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sz w:val="28"/>
        </w:rPr>
      </w:pPr>
    </w:p>
    <w:p>
      <w:pPr>
        <w:rPr>
          <w:rFonts w:ascii="宋体" w:hAnsi="宋体"/>
          <w:sz w:val="36"/>
        </w:rPr>
      </w:pPr>
    </w:p>
    <w:p>
      <w:pPr>
        <w:wordWrap w:val="0"/>
        <w:ind w:right="720" w:firstLine="2342" w:firstLineChars="650"/>
        <w:jc w:val="right"/>
        <w:rPr>
          <w:rFonts w:ascii="宋体" w:cs="宋体"/>
          <w:b/>
          <w:sz w:val="36"/>
          <w:szCs w:val="24"/>
        </w:rPr>
      </w:pPr>
      <w:r>
        <w:rPr>
          <w:rFonts w:hint="eastAsia" w:ascii="宋体" w:hAnsi="宋体" w:cs="宋体"/>
          <w:b/>
          <w:sz w:val="36"/>
          <w:szCs w:val="24"/>
        </w:rPr>
        <w:t>编号：JWZCGDLX-2022022号</w:t>
      </w:r>
    </w:p>
    <w:p>
      <w:pPr>
        <w:jc w:val="right"/>
        <w:rPr>
          <w:rFonts w:ascii="宋体" w:hAnsi="宋体"/>
          <w:sz w:val="32"/>
          <w:szCs w:val="32"/>
        </w:rPr>
      </w:pPr>
    </w:p>
    <w:p>
      <w:pPr>
        <w:jc w:val="center"/>
        <w:rPr>
          <w:rFonts w:ascii="宋体" w:hAnsi="宋体"/>
          <w:sz w:val="36"/>
        </w:rPr>
      </w:pPr>
      <w:r>
        <w:rPr>
          <w:rFonts w:ascii="宋体" w:hAnsi="宋体"/>
          <w:sz w:val="36"/>
        </w:rPr>
        <w:t>扬州市消防救援支队17式消防员灭火防护服统型</w:t>
      </w:r>
    </w:p>
    <w:p>
      <w:pPr>
        <w:jc w:val="center"/>
        <w:rPr>
          <w:rFonts w:ascii="宋体" w:hAnsi="宋体"/>
          <w:sz w:val="36"/>
        </w:rPr>
      </w:pPr>
      <w:r>
        <w:rPr>
          <w:rFonts w:ascii="宋体" w:hAnsi="宋体"/>
          <w:sz w:val="36"/>
        </w:rPr>
        <w:t>（20式）拆改服务项目</w:t>
      </w:r>
    </w:p>
    <w:p>
      <w:pPr>
        <w:jc w:val="center"/>
        <w:rPr>
          <w:rFonts w:ascii="宋体" w:hAnsi="宋体"/>
          <w:color w:val="FF0000"/>
          <w:sz w:val="36"/>
        </w:rPr>
      </w:pPr>
      <w:r>
        <w:rPr>
          <w:rFonts w:hint="eastAsia" w:ascii="宋体" w:hAnsi="宋体"/>
          <w:sz w:val="36"/>
        </w:rPr>
        <w:t>竞争性磋商文件</w:t>
      </w:r>
    </w:p>
    <w:p>
      <w:pPr>
        <w:jc w:val="center"/>
        <w:rPr>
          <w:rFonts w:ascii="宋体" w:hAnsi="宋体"/>
          <w:sz w:val="36"/>
        </w:rPr>
      </w:pPr>
    </w:p>
    <w:p>
      <w:pPr>
        <w:jc w:val="center"/>
        <w:rPr>
          <w:rFonts w:ascii="宋体" w:hAnsi="宋体"/>
          <w:sz w:val="36"/>
        </w:rPr>
      </w:pPr>
      <w:r>
        <w:rPr>
          <w:rFonts w:ascii="宋体" w:hAnsi="宋体"/>
          <w:sz w:val="36"/>
        </w:rPr>
        <w:drawing>
          <wp:inline distT="0" distB="0" distL="0" distR="0">
            <wp:extent cx="5667375" cy="3790950"/>
            <wp:effectExtent l="0" t="0" r="9525" b="0"/>
            <wp:docPr id="1" name="图片 1" descr="1313568539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31356853951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5667375" cy="3790950"/>
                    </a:xfrm>
                    <a:prstGeom prst="rect">
                      <a:avLst/>
                    </a:prstGeom>
                    <a:noFill/>
                    <a:ln>
                      <a:noFill/>
                    </a:ln>
                  </pic:spPr>
                </pic:pic>
              </a:graphicData>
            </a:graphic>
          </wp:inline>
        </w:drawing>
      </w:r>
    </w:p>
    <w:p>
      <w:pPr>
        <w:rPr>
          <w:rFonts w:ascii="宋体" w:hAnsi="宋体"/>
          <w:sz w:val="36"/>
        </w:rPr>
      </w:pPr>
    </w:p>
    <w:p>
      <w:pPr>
        <w:ind w:firstLine="2700" w:firstLineChars="900"/>
        <w:rPr>
          <w:bCs/>
        </w:rPr>
      </w:pPr>
      <w:r>
        <w:rPr>
          <w:rFonts w:hint="eastAsia" w:ascii="宋体" w:hAnsi="宋体"/>
          <w:sz w:val="30"/>
          <w:szCs w:val="30"/>
        </w:rPr>
        <w:t>采购人：</w:t>
      </w:r>
      <w:r>
        <w:rPr>
          <w:rFonts w:ascii="宋体" w:hAnsi="宋体"/>
          <w:sz w:val="30"/>
          <w:szCs w:val="30"/>
        </w:rPr>
        <w:t>扬州市消防救援支队</w:t>
      </w:r>
    </w:p>
    <w:p>
      <w:pPr>
        <w:ind w:firstLine="2700" w:firstLineChars="900"/>
        <w:rPr>
          <w:rFonts w:ascii="宋体" w:hAnsi="宋体"/>
          <w:sz w:val="30"/>
          <w:szCs w:val="30"/>
        </w:rPr>
      </w:pPr>
      <w:r>
        <w:rPr>
          <w:rFonts w:hint="eastAsia" w:ascii="宋体" w:hAnsi="宋体"/>
          <w:sz w:val="30"/>
          <w:szCs w:val="30"/>
        </w:rPr>
        <w:t>代理机构：江苏建威建设管理有限公司</w:t>
      </w:r>
    </w:p>
    <w:p>
      <w:pPr>
        <w:ind w:firstLine="2700" w:firstLineChars="900"/>
        <w:rPr>
          <w:rFonts w:ascii="宋体" w:hAnsi="宋体"/>
          <w:sz w:val="30"/>
          <w:szCs w:val="30"/>
        </w:rPr>
        <w:sectPr>
          <w:headerReference r:id="rId3" w:type="default"/>
          <w:footerReference r:id="rId4" w:type="default"/>
          <w:pgSz w:w="11906" w:h="16838"/>
          <w:pgMar w:top="1134" w:right="1134" w:bottom="1134" w:left="1134" w:header="851" w:footer="992" w:gutter="0"/>
          <w:cols w:space="720" w:num="1"/>
          <w:docGrid w:type="lines" w:linePitch="312" w:charSpace="0"/>
        </w:sectPr>
      </w:pPr>
      <w:r>
        <w:rPr>
          <w:rFonts w:hint="eastAsia" w:ascii="宋体" w:hAnsi="宋体"/>
          <w:sz w:val="30"/>
          <w:szCs w:val="30"/>
        </w:rPr>
        <w:t>发放日期：202</w:t>
      </w:r>
      <w:r>
        <w:rPr>
          <w:rFonts w:ascii="宋体" w:hAnsi="宋体"/>
          <w:sz w:val="30"/>
          <w:szCs w:val="30"/>
        </w:rPr>
        <w:t>2</w:t>
      </w:r>
      <w:r>
        <w:rPr>
          <w:rFonts w:hint="eastAsia" w:ascii="宋体" w:hAnsi="宋体"/>
          <w:sz w:val="30"/>
          <w:szCs w:val="30"/>
        </w:rPr>
        <w:t>年</w:t>
      </w:r>
      <w:r>
        <w:rPr>
          <w:rFonts w:ascii="宋体" w:hAnsi="宋体"/>
          <w:sz w:val="30"/>
          <w:szCs w:val="30"/>
        </w:rPr>
        <w:t>10</w:t>
      </w:r>
      <w:r>
        <w:rPr>
          <w:rFonts w:hint="eastAsia" w:ascii="宋体" w:hAnsi="宋体"/>
          <w:sz w:val="30"/>
          <w:szCs w:val="30"/>
        </w:rPr>
        <w:t xml:space="preserve">月  </w:t>
      </w:r>
    </w:p>
    <w:p>
      <w:pPr>
        <w:jc w:val="center"/>
        <w:rPr>
          <w:rFonts w:ascii="宋体" w:hAnsi="宋体"/>
          <w:sz w:val="44"/>
          <w:szCs w:val="44"/>
        </w:rPr>
      </w:pPr>
    </w:p>
    <w:p>
      <w:pPr>
        <w:rPr>
          <w:rFonts w:ascii="宋体" w:hAnsi="宋体"/>
          <w:b/>
          <w:bCs/>
          <w:sz w:val="44"/>
          <w:szCs w:val="44"/>
        </w:rPr>
      </w:pPr>
    </w:p>
    <w:p>
      <w:pPr>
        <w:jc w:val="center"/>
        <w:rPr>
          <w:rFonts w:ascii="宋体" w:hAnsi="宋体"/>
          <w:b/>
          <w:bCs/>
          <w:sz w:val="44"/>
          <w:szCs w:val="44"/>
        </w:rPr>
      </w:pPr>
      <w:r>
        <w:rPr>
          <w:rFonts w:hint="eastAsia" w:ascii="宋体" w:hAnsi="宋体"/>
          <w:b/>
          <w:bCs/>
          <w:sz w:val="44"/>
          <w:szCs w:val="44"/>
        </w:rPr>
        <w:t>目</w:t>
      </w:r>
      <w:r>
        <w:rPr>
          <w:rFonts w:ascii="宋体" w:hAnsi="宋体"/>
          <w:b/>
          <w:bCs/>
          <w:sz w:val="44"/>
          <w:szCs w:val="44"/>
        </w:rPr>
        <w:t>录</w:t>
      </w:r>
    </w:p>
    <w:p>
      <w:pPr>
        <w:jc w:val="center"/>
        <w:rPr>
          <w:rFonts w:ascii="宋体" w:hAnsi="宋体"/>
          <w:sz w:val="44"/>
          <w:szCs w:val="44"/>
        </w:rPr>
      </w:pPr>
    </w:p>
    <w:p>
      <w:pPr>
        <w:pStyle w:val="40"/>
        <w:tabs>
          <w:tab w:val="right" w:leader="dot" w:pos="8296"/>
        </w:tabs>
        <w:rPr>
          <w:rFonts w:ascii="宋体" w:hAnsi="宋体"/>
          <w:sz w:val="28"/>
          <w:szCs w:val="28"/>
        </w:rPr>
      </w:pPr>
      <w:r>
        <w:rPr>
          <w:rFonts w:ascii="宋体" w:hAnsi="宋体"/>
          <w:sz w:val="28"/>
          <w:szCs w:val="28"/>
        </w:rPr>
        <w:fldChar w:fldCharType="begin"/>
      </w:r>
      <w:r>
        <w:rPr>
          <w:rFonts w:ascii="宋体" w:hAnsi="宋体"/>
          <w:sz w:val="28"/>
          <w:szCs w:val="28"/>
        </w:rPr>
        <w:instrText xml:space="preserve"> TOC \o "1-3" \f </w:instrText>
      </w:r>
      <w:r>
        <w:rPr>
          <w:rFonts w:ascii="宋体" w:hAnsi="宋体"/>
          <w:sz w:val="28"/>
          <w:szCs w:val="28"/>
        </w:rPr>
        <w:fldChar w:fldCharType="separate"/>
      </w:r>
      <w:r>
        <w:rPr>
          <w:rFonts w:hint="eastAsia" w:ascii="宋体" w:hAnsi="宋体"/>
          <w:sz w:val="28"/>
          <w:szCs w:val="28"/>
        </w:rPr>
        <w:t>第一章竞争性磋商采购邀请</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_Toc510007638 \h </w:instrText>
      </w:r>
      <w:r>
        <w:rPr>
          <w:rFonts w:ascii="宋体" w:hAnsi="宋体"/>
          <w:sz w:val="28"/>
          <w:szCs w:val="28"/>
        </w:rPr>
        <w:fldChar w:fldCharType="separate"/>
      </w:r>
      <w:r>
        <w:rPr>
          <w:rFonts w:ascii="宋体" w:hAnsi="宋体"/>
          <w:sz w:val="28"/>
          <w:szCs w:val="28"/>
        </w:rPr>
        <w:t>3</w:t>
      </w:r>
      <w:r>
        <w:rPr>
          <w:rFonts w:ascii="宋体" w:hAnsi="宋体"/>
          <w:sz w:val="28"/>
          <w:szCs w:val="28"/>
        </w:rPr>
        <w:fldChar w:fldCharType="end"/>
      </w:r>
    </w:p>
    <w:p>
      <w:pPr>
        <w:pStyle w:val="40"/>
        <w:tabs>
          <w:tab w:val="right" w:leader="dot" w:pos="8296"/>
        </w:tabs>
        <w:rPr>
          <w:rFonts w:ascii="宋体" w:hAnsi="宋体"/>
          <w:sz w:val="28"/>
          <w:szCs w:val="28"/>
        </w:rPr>
      </w:pPr>
      <w:r>
        <w:rPr>
          <w:rFonts w:hint="eastAsia" w:ascii="宋体" w:hAnsi="宋体"/>
          <w:sz w:val="28"/>
          <w:szCs w:val="28"/>
        </w:rPr>
        <w:t>第二章 磋商须知</w:t>
      </w:r>
      <w:r>
        <w:rPr>
          <w:rFonts w:ascii="宋体" w:hAnsi="宋体"/>
          <w:sz w:val="28"/>
          <w:szCs w:val="28"/>
        </w:rPr>
        <w:tab/>
      </w:r>
      <w:r>
        <w:rPr>
          <w:rFonts w:hint="eastAsia" w:ascii="宋体" w:hAnsi="宋体"/>
          <w:sz w:val="28"/>
          <w:szCs w:val="28"/>
        </w:rPr>
        <w:t>5</w:t>
      </w:r>
    </w:p>
    <w:p>
      <w:pPr>
        <w:pStyle w:val="40"/>
        <w:tabs>
          <w:tab w:val="right" w:leader="dot" w:pos="8296"/>
        </w:tabs>
        <w:rPr>
          <w:rFonts w:ascii="宋体" w:hAnsi="宋体"/>
          <w:sz w:val="28"/>
          <w:szCs w:val="28"/>
        </w:rPr>
      </w:pPr>
      <w:r>
        <w:rPr>
          <w:rFonts w:hint="eastAsia" w:ascii="宋体" w:hAnsi="宋体"/>
          <w:sz w:val="28"/>
          <w:szCs w:val="28"/>
        </w:rPr>
        <w:t>第三章合同条款及格式</w:t>
      </w:r>
      <w:r>
        <w:rPr>
          <w:rFonts w:ascii="宋体" w:hAnsi="宋体"/>
          <w:sz w:val="28"/>
          <w:szCs w:val="28"/>
        </w:rPr>
        <w:tab/>
      </w:r>
      <w:r>
        <w:rPr>
          <w:rFonts w:hint="eastAsia" w:ascii="宋体" w:hAnsi="宋体"/>
          <w:sz w:val="28"/>
          <w:szCs w:val="28"/>
        </w:rPr>
        <w:t>13</w:t>
      </w:r>
    </w:p>
    <w:p>
      <w:pPr>
        <w:pStyle w:val="40"/>
        <w:tabs>
          <w:tab w:val="right" w:leader="dot" w:pos="8296"/>
        </w:tabs>
        <w:rPr>
          <w:rFonts w:ascii="宋体" w:hAnsi="宋体"/>
          <w:sz w:val="28"/>
          <w:szCs w:val="28"/>
        </w:rPr>
      </w:pPr>
      <w:r>
        <w:rPr>
          <w:rFonts w:hint="eastAsia" w:ascii="宋体" w:hAnsi="宋体"/>
          <w:sz w:val="28"/>
          <w:szCs w:val="28"/>
        </w:rPr>
        <w:t>第四章项目需求</w:t>
      </w:r>
      <w:r>
        <w:rPr>
          <w:rFonts w:ascii="宋体" w:hAnsi="宋体"/>
          <w:sz w:val="28"/>
          <w:szCs w:val="28"/>
        </w:rPr>
        <w:tab/>
      </w:r>
      <w:r>
        <w:rPr>
          <w:rFonts w:hint="eastAsia" w:ascii="宋体" w:hAnsi="宋体"/>
          <w:sz w:val="28"/>
          <w:szCs w:val="28"/>
        </w:rPr>
        <w:t>18</w:t>
      </w:r>
    </w:p>
    <w:p>
      <w:pPr>
        <w:pStyle w:val="40"/>
        <w:tabs>
          <w:tab w:val="right" w:leader="dot" w:pos="8296"/>
        </w:tabs>
        <w:rPr>
          <w:rFonts w:ascii="宋体" w:hAnsi="宋体"/>
          <w:sz w:val="28"/>
          <w:szCs w:val="28"/>
        </w:rPr>
      </w:pPr>
      <w:r>
        <w:rPr>
          <w:rFonts w:hint="eastAsia" w:ascii="宋体" w:hAnsi="宋体"/>
          <w:sz w:val="28"/>
          <w:szCs w:val="28"/>
        </w:rPr>
        <w:t>第五章评审方法及评审标准</w:t>
      </w:r>
      <w:r>
        <w:rPr>
          <w:rFonts w:ascii="宋体" w:hAnsi="宋体"/>
          <w:sz w:val="28"/>
          <w:szCs w:val="28"/>
        </w:rPr>
        <w:tab/>
      </w:r>
      <w:r>
        <w:rPr>
          <w:rFonts w:hint="eastAsia" w:ascii="宋体" w:hAnsi="宋体"/>
          <w:sz w:val="28"/>
          <w:szCs w:val="28"/>
        </w:rPr>
        <w:t>2</w:t>
      </w:r>
      <w:r>
        <w:rPr>
          <w:rFonts w:ascii="宋体" w:hAnsi="宋体"/>
          <w:sz w:val="28"/>
          <w:szCs w:val="28"/>
        </w:rPr>
        <w:t>3</w:t>
      </w:r>
    </w:p>
    <w:p>
      <w:pPr>
        <w:pStyle w:val="40"/>
        <w:tabs>
          <w:tab w:val="right" w:leader="dot" w:pos="8296"/>
        </w:tabs>
        <w:rPr>
          <w:rFonts w:ascii="宋体" w:hAnsi="宋体"/>
          <w:sz w:val="28"/>
          <w:szCs w:val="28"/>
        </w:rPr>
      </w:pPr>
      <w:r>
        <w:rPr>
          <w:rFonts w:hint="eastAsia" w:ascii="宋体" w:hAnsi="宋体"/>
          <w:sz w:val="28"/>
          <w:szCs w:val="28"/>
        </w:rPr>
        <w:t>第六章 竞争性磋商响应文件格式</w:t>
      </w:r>
      <w:r>
        <w:rPr>
          <w:rFonts w:ascii="宋体" w:hAnsi="宋体"/>
          <w:sz w:val="28"/>
          <w:szCs w:val="28"/>
        </w:rPr>
        <w:tab/>
      </w:r>
      <w:r>
        <w:rPr>
          <w:rFonts w:hint="eastAsia" w:ascii="宋体" w:hAnsi="宋体"/>
          <w:sz w:val="28"/>
          <w:szCs w:val="28"/>
        </w:rPr>
        <w:t>2</w:t>
      </w:r>
      <w:r>
        <w:rPr>
          <w:rFonts w:ascii="宋体" w:hAnsi="宋体"/>
          <w:sz w:val="28"/>
          <w:szCs w:val="28"/>
        </w:rPr>
        <w:t>4</w:t>
      </w:r>
    </w:p>
    <w:p>
      <w:pPr>
        <w:jc w:val="center"/>
        <w:rPr>
          <w:rFonts w:ascii="宋体" w:hAnsi="宋体"/>
          <w:sz w:val="28"/>
          <w:szCs w:val="28"/>
        </w:rPr>
        <w:sectPr>
          <w:headerReference r:id="rId5" w:type="default"/>
          <w:footerReference r:id="rId6" w:type="default"/>
          <w:pgSz w:w="11906" w:h="16838"/>
          <w:pgMar w:top="1134" w:right="1134" w:bottom="1134" w:left="1418" w:header="851" w:footer="992" w:gutter="0"/>
          <w:cols w:space="720" w:num="1"/>
          <w:docGrid w:type="lines" w:linePitch="312" w:charSpace="0"/>
        </w:sectPr>
      </w:pPr>
      <w:r>
        <w:rPr>
          <w:rFonts w:ascii="宋体" w:hAnsi="宋体"/>
          <w:sz w:val="28"/>
          <w:szCs w:val="28"/>
        </w:rPr>
        <w:fldChar w:fldCharType="end"/>
      </w:r>
    </w:p>
    <w:p>
      <w:pPr>
        <w:pStyle w:val="3"/>
        <w:spacing w:before="80" w:after="80" w:line="240" w:lineRule="auto"/>
        <w:jc w:val="center"/>
        <w:rPr>
          <w:rFonts w:ascii="宋体" w:hAnsi="宋体" w:cs="Arial"/>
          <w:bCs w:val="0"/>
          <w:sz w:val="36"/>
          <w:szCs w:val="36"/>
        </w:rPr>
      </w:pPr>
      <w:bookmarkStart w:id="0" w:name="_Toc510007638"/>
      <w:r>
        <w:rPr>
          <w:rFonts w:hint="eastAsia" w:ascii="宋体" w:hAnsi="宋体" w:cs="Arial"/>
          <w:bCs w:val="0"/>
          <w:sz w:val="36"/>
          <w:szCs w:val="36"/>
        </w:rPr>
        <w:t>第一章  竞争性磋商采购邀请</w:t>
      </w:r>
      <w:bookmarkEnd w:id="0"/>
    </w:p>
    <w:p>
      <w:pPr>
        <w:pStyle w:val="56"/>
        <w:shd w:val="clear" w:color="auto" w:fill="FFFFFF"/>
        <w:spacing w:before="0" w:beforeAutospacing="0" w:after="0" w:afterAutospacing="0" w:line="360" w:lineRule="auto"/>
      </w:pPr>
      <w:r>
        <w:rPr>
          <w:rFonts w:hint="eastAsia" w:ascii="仿宋" w:hAnsi="仿宋" w:eastAsia="仿宋"/>
        </w:rPr>
        <w:t>项目概况</w:t>
      </w:r>
    </w:p>
    <w:p>
      <w:pPr>
        <w:pStyle w:val="56"/>
        <w:shd w:val="clear" w:color="auto" w:fill="FFFFFF"/>
        <w:spacing w:before="0" w:beforeAutospacing="0" w:after="0" w:afterAutospacing="0" w:line="360" w:lineRule="auto"/>
        <w:ind w:firstLine="480" w:firstLineChars="200"/>
      </w:pPr>
      <w:r>
        <w:rPr>
          <w:rFonts w:ascii="仿宋" w:hAnsi="仿宋" w:eastAsia="仿宋"/>
          <w:u w:val="single"/>
        </w:rPr>
        <w:t>扬州市消防救援支队17式消防员灭火防护服统型（20式）拆改服务项目</w:t>
      </w:r>
      <w:r>
        <w:rPr>
          <w:rFonts w:hint="eastAsia" w:ascii="仿宋" w:hAnsi="仿宋" w:eastAsia="仿宋"/>
        </w:rPr>
        <w:t>的潜在供应商应在</w:t>
      </w:r>
      <w:r>
        <w:rPr>
          <w:rFonts w:hint="eastAsia" w:ascii="仿宋" w:hAnsi="仿宋" w:eastAsia="仿宋"/>
          <w:u w:val="single"/>
        </w:rPr>
        <w:t>“中国政府采购”网</w:t>
      </w:r>
      <w:r>
        <w:rPr>
          <w:rFonts w:hint="eastAsia" w:ascii="仿宋" w:hAnsi="仿宋" w:eastAsia="仿宋"/>
        </w:rPr>
        <w:t>获取采购文件，并于</w:t>
      </w:r>
      <w:r>
        <w:rPr>
          <w:rFonts w:ascii="仿宋" w:hAnsi="仿宋" w:eastAsia="仿宋"/>
          <w:highlight w:val="none"/>
          <w:u w:val="single"/>
        </w:rPr>
        <w:t>2022年</w:t>
      </w:r>
      <w:r>
        <w:rPr>
          <w:rFonts w:hint="default" w:ascii="仿宋" w:hAnsi="仿宋" w:eastAsia="仿宋"/>
          <w:highlight w:val="none"/>
          <w:u w:val="single"/>
        </w:rPr>
        <w:t>11</w:t>
      </w:r>
      <w:r>
        <w:rPr>
          <w:rFonts w:ascii="仿宋" w:hAnsi="仿宋" w:eastAsia="仿宋"/>
          <w:highlight w:val="none"/>
          <w:u w:val="single"/>
        </w:rPr>
        <w:t>月</w:t>
      </w:r>
      <w:r>
        <w:rPr>
          <w:rFonts w:hint="default" w:ascii="仿宋" w:hAnsi="仿宋" w:eastAsia="仿宋"/>
          <w:highlight w:val="none"/>
          <w:u w:val="single"/>
        </w:rPr>
        <w:t>8</w:t>
      </w:r>
      <w:r>
        <w:rPr>
          <w:rFonts w:ascii="仿宋" w:hAnsi="仿宋" w:eastAsia="仿宋"/>
          <w:highlight w:val="none"/>
          <w:u w:val="single"/>
        </w:rPr>
        <w:t>日</w:t>
      </w:r>
      <w:r>
        <w:rPr>
          <w:rFonts w:hint="default" w:ascii="仿宋" w:hAnsi="仿宋" w:eastAsia="仿宋"/>
          <w:highlight w:val="none"/>
          <w:u w:val="single"/>
        </w:rPr>
        <w:t>9</w:t>
      </w:r>
      <w:r>
        <w:rPr>
          <w:rFonts w:hint="eastAsia" w:ascii="仿宋" w:hAnsi="仿宋" w:eastAsia="仿宋"/>
          <w:u w:val="single"/>
        </w:rPr>
        <w:t>点</w:t>
      </w:r>
      <w:r>
        <w:rPr>
          <w:rFonts w:hint="default" w:ascii="仿宋" w:hAnsi="仿宋" w:eastAsia="仿宋"/>
          <w:u w:val="single"/>
        </w:rPr>
        <w:t>30</w:t>
      </w:r>
      <w:r>
        <w:rPr>
          <w:rFonts w:hint="eastAsia" w:ascii="仿宋" w:hAnsi="仿宋" w:eastAsia="仿宋"/>
          <w:u w:val="single"/>
        </w:rPr>
        <w:t>分</w:t>
      </w:r>
      <w:r>
        <w:rPr>
          <w:rFonts w:hint="eastAsia" w:ascii="仿宋" w:hAnsi="仿宋" w:eastAsia="仿宋"/>
        </w:rPr>
        <w:t>（北京时间）前提交响应文件。</w:t>
      </w:r>
    </w:p>
    <w:p>
      <w:pPr>
        <w:pStyle w:val="4"/>
        <w:shd w:val="clear" w:color="auto" w:fill="FFFFFF"/>
        <w:spacing w:before="0" w:after="0" w:line="360" w:lineRule="auto"/>
        <w:rPr>
          <w:sz w:val="24"/>
          <w:szCs w:val="24"/>
        </w:rPr>
      </w:pPr>
      <w:r>
        <w:rPr>
          <w:rFonts w:hint="eastAsia" w:ascii="黑体" w:hAnsi="黑体" w:eastAsia="黑体"/>
          <w:b w:val="0"/>
          <w:bCs w:val="0"/>
          <w:sz w:val="24"/>
          <w:szCs w:val="24"/>
        </w:rPr>
        <w:t>一、项目基本情况</w:t>
      </w:r>
    </w:p>
    <w:p>
      <w:pPr>
        <w:pStyle w:val="56"/>
        <w:shd w:val="clear" w:color="auto" w:fill="FFFFFF"/>
        <w:spacing w:before="0" w:beforeAutospacing="0" w:after="0" w:afterAutospacing="0" w:line="360" w:lineRule="auto"/>
        <w:ind w:firstLine="653"/>
      </w:pPr>
      <w:r>
        <w:rPr>
          <w:rFonts w:hint="eastAsia" w:ascii="仿宋" w:hAnsi="仿宋" w:eastAsia="仿宋"/>
        </w:rPr>
        <w:t>1、项目编号：JWZCGDLX-202202</w:t>
      </w:r>
      <w:r>
        <w:rPr>
          <w:rFonts w:ascii="仿宋" w:hAnsi="仿宋" w:eastAsia="仿宋"/>
        </w:rPr>
        <w:t>2</w:t>
      </w:r>
      <w:r>
        <w:rPr>
          <w:rFonts w:hint="eastAsia" w:ascii="仿宋" w:hAnsi="仿宋" w:eastAsia="仿宋"/>
        </w:rPr>
        <w:t>号；</w:t>
      </w:r>
    </w:p>
    <w:p>
      <w:pPr>
        <w:pStyle w:val="56"/>
        <w:shd w:val="clear" w:color="auto" w:fill="FFFFFF"/>
        <w:spacing w:before="0" w:beforeAutospacing="0" w:after="0" w:afterAutospacing="0" w:line="360" w:lineRule="auto"/>
        <w:ind w:firstLine="653"/>
        <w:rPr>
          <w:rFonts w:ascii="仿宋" w:hAnsi="仿宋" w:eastAsia="仿宋"/>
        </w:rPr>
      </w:pPr>
      <w:r>
        <w:rPr>
          <w:rFonts w:hint="eastAsia" w:ascii="仿宋" w:hAnsi="仿宋" w:eastAsia="仿宋"/>
        </w:rPr>
        <w:t>2、项目名称：</w:t>
      </w:r>
      <w:r>
        <w:rPr>
          <w:rFonts w:ascii="仿宋" w:hAnsi="仿宋" w:eastAsia="仿宋"/>
        </w:rPr>
        <w:t>扬州市消防救援支队17式消防员灭火防护服统型（20式）拆改服务项目</w:t>
      </w:r>
      <w:r>
        <w:rPr>
          <w:rFonts w:hint="eastAsia" w:ascii="仿宋" w:hAnsi="仿宋" w:eastAsia="仿宋"/>
        </w:rPr>
        <w:t>；</w:t>
      </w:r>
    </w:p>
    <w:p>
      <w:pPr>
        <w:pStyle w:val="56"/>
        <w:shd w:val="clear" w:color="auto" w:fill="FFFFFF"/>
        <w:spacing w:before="0" w:beforeAutospacing="0" w:after="0" w:afterAutospacing="0" w:line="360" w:lineRule="auto"/>
        <w:ind w:firstLine="653"/>
      </w:pPr>
      <w:r>
        <w:rPr>
          <w:rFonts w:hint="eastAsia" w:ascii="仿宋" w:hAnsi="仿宋" w:eastAsia="仿宋"/>
        </w:rPr>
        <w:t>3、采购方式：□竞争性磋商</w:t>
      </w:r>
      <w:r>
        <w:rPr>
          <w:rFonts w:hint="eastAsia"/>
        </w:rPr>
        <w:t> </w:t>
      </w:r>
      <w:r>
        <w:rPr>
          <w:rFonts w:hint="eastAsia" w:ascii="MS Mincho" w:hAnsi="MS Mincho" w:eastAsia="MS Mincho"/>
        </w:rPr>
        <w:t>☑</w:t>
      </w:r>
      <w:r>
        <w:rPr>
          <w:rFonts w:hint="eastAsia" w:ascii="仿宋" w:hAnsi="仿宋" w:eastAsia="仿宋"/>
        </w:rPr>
        <w:t>竞争性磋商 □询价；</w:t>
      </w:r>
    </w:p>
    <w:p>
      <w:pPr>
        <w:pStyle w:val="56"/>
        <w:shd w:val="clear" w:color="auto" w:fill="FFFFFF"/>
        <w:spacing w:before="0" w:beforeAutospacing="0" w:after="0" w:afterAutospacing="0" w:line="360" w:lineRule="auto"/>
        <w:ind w:firstLine="653"/>
      </w:pPr>
      <w:r>
        <w:rPr>
          <w:rFonts w:hint="eastAsia" w:ascii="仿宋" w:hAnsi="仿宋" w:eastAsia="仿宋"/>
        </w:rPr>
        <w:t>4、预算金额：</w:t>
      </w:r>
      <w:r>
        <w:rPr>
          <w:rFonts w:ascii="仿宋" w:hAnsi="仿宋" w:eastAsia="仿宋"/>
        </w:rPr>
        <w:t xml:space="preserve"> 35.11</w:t>
      </w:r>
      <w:r>
        <w:rPr>
          <w:rFonts w:hint="eastAsia" w:ascii="仿宋" w:hAnsi="仿宋" w:eastAsia="仿宋"/>
        </w:rPr>
        <w:t>万元 ；</w:t>
      </w:r>
    </w:p>
    <w:p>
      <w:pPr>
        <w:pStyle w:val="56"/>
        <w:shd w:val="clear" w:color="auto" w:fill="FFFFFF"/>
        <w:spacing w:before="0" w:beforeAutospacing="0" w:after="0" w:afterAutospacing="0" w:line="360" w:lineRule="auto"/>
        <w:ind w:firstLine="652"/>
      </w:pPr>
      <w:r>
        <w:rPr>
          <w:rFonts w:hint="eastAsia" w:ascii="仿宋" w:hAnsi="仿宋" w:eastAsia="仿宋"/>
        </w:rPr>
        <w:t>5、最高限价：</w:t>
      </w:r>
      <w:r>
        <w:rPr>
          <w:rFonts w:ascii="仿宋" w:hAnsi="仿宋" w:eastAsia="仿宋"/>
        </w:rPr>
        <w:t xml:space="preserve"> 35.11</w:t>
      </w:r>
      <w:r>
        <w:rPr>
          <w:rFonts w:hint="eastAsia" w:ascii="仿宋" w:hAnsi="仿宋" w:eastAsia="仿宋"/>
        </w:rPr>
        <w:t>万元；</w:t>
      </w:r>
    </w:p>
    <w:p>
      <w:pPr>
        <w:pStyle w:val="56"/>
        <w:shd w:val="clear" w:color="auto" w:fill="FFFFFF"/>
        <w:spacing w:before="0" w:beforeAutospacing="0" w:after="0" w:afterAutospacing="0" w:line="360" w:lineRule="auto"/>
        <w:ind w:firstLine="652"/>
      </w:pPr>
      <w:r>
        <w:rPr>
          <w:rFonts w:hint="eastAsia" w:ascii="仿宋" w:hAnsi="仿宋" w:eastAsia="仿宋"/>
        </w:rPr>
        <w:t>6、采购需求：详见第四章项目需求；</w:t>
      </w:r>
    </w:p>
    <w:p>
      <w:pPr>
        <w:pStyle w:val="56"/>
        <w:shd w:val="clear" w:color="auto" w:fill="FFFFFF"/>
        <w:spacing w:before="0" w:beforeAutospacing="0" w:after="0" w:afterAutospacing="0" w:line="360" w:lineRule="auto"/>
        <w:ind w:firstLine="652"/>
        <w:rPr>
          <w:rFonts w:ascii="仿宋" w:hAnsi="仿宋" w:eastAsia="仿宋"/>
          <w:highlight w:val="none"/>
        </w:rPr>
      </w:pPr>
      <w:r>
        <w:rPr>
          <w:rFonts w:ascii="仿宋" w:hAnsi="仿宋" w:eastAsia="仿宋"/>
          <w:highlight w:val="none"/>
        </w:rPr>
        <w:t>7、</w:t>
      </w:r>
      <w:r>
        <w:rPr>
          <w:rFonts w:hint="eastAsia" w:ascii="仿宋" w:hAnsi="仿宋" w:eastAsia="仿宋"/>
          <w:highlight w:val="none"/>
        </w:rPr>
        <w:t>期限</w:t>
      </w:r>
      <w:r>
        <w:rPr>
          <w:rFonts w:ascii="仿宋" w:hAnsi="仿宋" w:eastAsia="仿宋"/>
          <w:highlight w:val="none"/>
        </w:rPr>
        <w:t>：</w:t>
      </w:r>
      <w:r>
        <w:rPr>
          <w:rFonts w:hint="eastAsia" w:ascii="仿宋" w:hAnsi="仿宋" w:eastAsia="仿宋"/>
          <w:highlight w:val="none"/>
        </w:rPr>
        <w:t>签订合同后2个月</w:t>
      </w:r>
      <w:r>
        <w:rPr>
          <w:rFonts w:ascii="仿宋" w:hAnsi="仿宋" w:eastAsia="仿宋"/>
          <w:highlight w:val="none"/>
        </w:rPr>
        <w:t>。</w:t>
      </w:r>
    </w:p>
    <w:p>
      <w:pPr>
        <w:pStyle w:val="56"/>
        <w:shd w:val="clear" w:color="auto" w:fill="FFFFFF"/>
        <w:spacing w:before="0" w:beforeAutospacing="0" w:after="0" w:afterAutospacing="0" w:line="360" w:lineRule="auto"/>
        <w:ind w:firstLine="652"/>
        <w:rPr>
          <w:rFonts w:ascii="仿宋" w:hAnsi="仿宋" w:eastAsia="仿宋"/>
        </w:rPr>
      </w:pPr>
      <w:r>
        <w:rPr>
          <w:rFonts w:ascii="仿宋" w:hAnsi="仿宋" w:eastAsia="仿宋"/>
        </w:rPr>
        <w:t>8</w:t>
      </w:r>
      <w:r>
        <w:rPr>
          <w:rFonts w:hint="eastAsia" w:ascii="仿宋" w:hAnsi="仿宋" w:eastAsia="仿宋"/>
        </w:rPr>
        <w:t>、本项目不接受联合体。</w:t>
      </w:r>
    </w:p>
    <w:p>
      <w:pPr>
        <w:pStyle w:val="4"/>
        <w:shd w:val="clear" w:color="auto" w:fill="FFFFFF"/>
        <w:spacing w:before="0" w:after="0" w:line="360" w:lineRule="auto"/>
        <w:rPr>
          <w:sz w:val="24"/>
          <w:szCs w:val="24"/>
        </w:rPr>
      </w:pPr>
      <w:r>
        <w:rPr>
          <w:rFonts w:hint="eastAsia" w:ascii="黑体" w:hAnsi="黑体" w:eastAsia="黑体"/>
          <w:b w:val="0"/>
          <w:bCs w:val="0"/>
          <w:sz w:val="24"/>
          <w:szCs w:val="24"/>
        </w:rPr>
        <w:t>二、申请人的资格要求：</w:t>
      </w:r>
    </w:p>
    <w:p>
      <w:pPr>
        <w:pStyle w:val="56"/>
        <w:shd w:val="clear" w:color="auto" w:fill="FFFFFF"/>
        <w:spacing w:before="0" w:beforeAutospacing="0" w:after="0" w:afterAutospacing="0" w:line="360" w:lineRule="auto"/>
        <w:ind w:firstLine="653"/>
      </w:pPr>
      <w:r>
        <w:rPr>
          <w:rFonts w:hint="eastAsia" w:ascii="仿宋" w:hAnsi="仿宋" w:eastAsia="仿宋"/>
        </w:rPr>
        <w:t>1.满足《中华人民共和国政府采购法》第二十二条规定，并提供下列资料：</w:t>
      </w:r>
    </w:p>
    <w:p>
      <w:pPr>
        <w:pStyle w:val="56"/>
        <w:shd w:val="clear" w:color="auto" w:fill="FFFFFF"/>
        <w:spacing w:before="0" w:beforeAutospacing="0" w:after="0" w:afterAutospacing="0" w:line="360" w:lineRule="auto"/>
        <w:ind w:firstLine="670"/>
        <w:rPr>
          <w:i/>
          <w:iCs/>
          <w:u w:val="single"/>
        </w:rPr>
      </w:pPr>
      <w:bookmarkStart w:id="1" w:name="_Hlk10496862"/>
      <w:bookmarkEnd w:id="1"/>
      <w:r>
        <w:rPr>
          <w:rFonts w:hint="eastAsia" w:ascii="仿宋" w:hAnsi="仿宋" w:eastAsia="仿宋"/>
          <w:i/>
          <w:iCs/>
          <w:u w:val="single"/>
        </w:rPr>
        <w:t>（1）磋商响应函(原件)；</w:t>
      </w:r>
    </w:p>
    <w:p>
      <w:pPr>
        <w:pStyle w:val="56"/>
        <w:shd w:val="clear" w:color="auto" w:fill="FFFFFF"/>
        <w:spacing w:before="0" w:beforeAutospacing="0" w:after="0" w:afterAutospacing="0" w:line="360" w:lineRule="auto"/>
        <w:ind w:firstLine="653"/>
        <w:rPr>
          <w:i/>
          <w:iCs/>
          <w:u w:val="single"/>
        </w:rPr>
      </w:pPr>
      <w:r>
        <w:rPr>
          <w:rFonts w:hint="eastAsia" w:ascii="仿宋" w:hAnsi="仿宋" w:eastAsia="仿宋"/>
          <w:i/>
          <w:iCs/>
          <w:u w:val="single"/>
        </w:rPr>
        <w:t>（2）资格声明(原件)；</w:t>
      </w:r>
    </w:p>
    <w:p>
      <w:pPr>
        <w:pStyle w:val="56"/>
        <w:shd w:val="clear" w:color="auto" w:fill="FFFFFF"/>
        <w:spacing w:before="0" w:beforeAutospacing="0" w:after="0" w:afterAutospacing="0" w:line="360" w:lineRule="auto"/>
        <w:ind w:firstLine="653"/>
        <w:rPr>
          <w:i/>
          <w:iCs/>
          <w:u w:val="single"/>
        </w:rPr>
      </w:pPr>
      <w:r>
        <w:rPr>
          <w:rFonts w:hint="eastAsia" w:ascii="仿宋" w:hAnsi="仿宋" w:eastAsia="仿宋"/>
          <w:i/>
          <w:iCs/>
          <w:u w:val="single"/>
        </w:rPr>
        <w:t>（3）若法定代表人参加磋商的，须提供本人身份证复印件(原件备查)；若授权代表参加的，须提供《法人授权书》原件和授权代表身份证复印件（原件备查）；</w:t>
      </w:r>
    </w:p>
    <w:p>
      <w:pPr>
        <w:pStyle w:val="56"/>
        <w:shd w:val="clear" w:color="auto" w:fill="FFFFFF"/>
        <w:spacing w:before="0" w:beforeAutospacing="0" w:after="0" w:afterAutospacing="0" w:line="360" w:lineRule="auto"/>
        <w:ind w:firstLine="653"/>
        <w:rPr>
          <w:i/>
          <w:iCs/>
          <w:u w:val="single"/>
        </w:rPr>
      </w:pPr>
      <w:r>
        <w:rPr>
          <w:rFonts w:hint="eastAsia" w:ascii="仿宋" w:hAnsi="仿宋" w:eastAsia="仿宋"/>
          <w:i/>
          <w:iCs/>
          <w:u w:val="single"/>
        </w:rPr>
        <w:t>（4）营业执照副本(复印件加盖供应商公章)；</w:t>
      </w:r>
    </w:p>
    <w:p>
      <w:pPr>
        <w:pStyle w:val="56"/>
        <w:shd w:val="clear" w:color="auto" w:fill="FFFFFF"/>
        <w:spacing w:before="0" w:beforeAutospacing="0" w:after="0" w:afterAutospacing="0" w:line="360" w:lineRule="auto"/>
        <w:ind w:firstLine="653"/>
        <w:rPr>
          <w:i/>
          <w:iCs/>
          <w:u w:val="single"/>
        </w:rPr>
      </w:pPr>
      <w:r>
        <w:rPr>
          <w:rFonts w:hint="eastAsia" w:ascii="仿宋" w:hAnsi="仿宋" w:eastAsia="仿宋"/>
          <w:i/>
          <w:iCs/>
          <w:u w:val="single"/>
        </w:rPr>
        <w:t>（5）依法缴纳职工社会保障资金的证明材料(复印件加盖供应商公章)(税务、银行或社会保险基金管理部门出具的近三个月内（</w:t>
      </w:r>
      <w:r>
        <w:rPr>
          <w:rFonts w:ascii="仿宋" w:hAnsi="仿宋" w:eastAsia="仿宋"/>
          <w:i/>
          <w:iCs/>
          <w:u w:val="single"/>
        </w:rPr>
        <w:t>2022年07月-2022年09月</w:t>
      </w:r>
      <w:r>
        <w:rPr>
          <w:rFonts w:hint="eastAsia" w:ascii="仿宋" w:hAnsi="仿宋" w:eastAsia="仿宋"/>
          <w:i/>
          <w:iCs/>
          <w:u w:val="single"/>
        </w:rPr>
        <w:t>）任意一份缴纳职工社会保障资金的缴款凭证或缴款证明)；</w:t>
      </w:r>
    </w:p>
    <w:p>
      <w:pPr>
        <w:pStyle w:val="56"/>
        <w:shd w:val="clear" w:color="auto" w:fill="FFFFFF"/>
        <w:spacing w:before="0" w:beforeAutospacing="0" w:after="0" w:afterAutospacing="0" w:line="360" w:lineRule="auto"/>
        <w:ind w:firstLine="653"/>
        <w:rPr>
          <w:i/>
          <w:iCs/>
          <w:u w:val="single"/>
        </w:rPr>
      </w:pPr>
      <w:r>
        <w:rPr>
          <w:rFonts w:hint="eastAsia" w:ascii="仿宋" w:hAnsi="仿宋" w:eastAsia="仿宋"/>
          <w:i/>
          <w:iCs/>
          <w:u w:val="single"/>
        </w:rPr>
        <w:t>（6）供应商近三个月内（</w:t>
      </w:r>
      <w:r>
        <w:rPr>
          <w:rFonts w:ascii="仿宋" w:hAnsi="仿宋" w:eastAsia="仿宋"/>
          <w:i/>
          <w:iCs/>
          <w:u w:val="single"/>
        </w:rPr>
        <w:t>2022年07月-2022年09月</w:t>
      </w:r>
      <w:r>
        <w:rPr>
          <w:rFonts w:hint="eastAsia" w:ascii="仿宋" w:hAnsi="仿宋" w:eastAsia="仿宋"/>
          <w:i/>
          <w:iCs/>
          <w:u w:val="single"/>
        </w:rPr>
        <w:t>）任意一份依法纳税的缴款凭证(复印件加盖供应商公章)；</w:t>
      </w:r>
    </w:p>
    <w:p>
      <w:pPr>
        <w:pStyle w:val="56"/>
        <w:shd w:val="clear" w:color="auto" w:fill="FFFFFF"/>
        <w:spacing w:before="0" w:beforeAutospacing="0" w:after="0" w:afterAutospacing="0" w:line="360" w:lineRule="auto"/>
        <w:ind w:firstLine="653"/>
        <w:rPr>
          <w:i/>
          <w:iCs/>
          <w:u w:val="single"/>
        </w:rPr>
      </w:pPr>
      <w:r>
        <w:rPr>
          <w:rFonts w:hint="eastAsia" w:ascii="仿宋" w:hAnsi="仿宋" w:eastAsia="仿宋"/>
          <w:i/>
          <w:iCs/>
          <w:u w:val="single"/>
        </w:rPr>
        <w:t>（7）与第（6）条相对应的纳税申报表或经会计师事务所审计的2</w:t>
      </w:r>
      <w:r>
        <w:rPr>
          <w:rFonts w:ascii="仿宋" w:hAnsi="仿宋" w:eastAsia="仿宋"/>
          <w:i/>
          <w:iCs/>
          <w:u w:val="single"/>
        </w:rPr>
        <w:t>021</w:t>
      </w:r>
      <w:r>
        <w:rPr>
          <w:rFonts w:hint="eastAsia" w:ascii="仿宋" w:hAnsi="仿宋" w:eastAsia="仿宋"/>
          <w:i/>
          <w:iCs/>
          <w:u w:val="single"/>
        </w:rPr>
        <w:t>年度财务报告 (复印件加盖供应商公章)；</w:t>
      </w:r>
    </w:p>
    <w:p>
      <w:pPr>
        <w:pStyle w:val="56"/>
        <w:shd w:val="clear" w:color="auto" w:fill="FFFFFF"/>
        <w:spacing w:before="0" w:beforeAutospacing="0" w:after="0" w:afterAutospacing="0" w:line="360" w:lineRule="auto"/>
        <w:ind w:firstLine="653"/>
        <w:rPr>
          <w:rFonts w:ascii="仿宋" w:hAnsi="仿宋" w:eastAsia="仿宋"/>
          <w:i/>
          <w:iCs/>
          <w:u w:val="single"/>
        </w:rPr>
      </w:pPr>
      <w:r>
        <w:rPr>
          <w:rFonts w:hint="eastAsia" w:ascii="仿宋" w:hAnsi="仿宋" w:eastAsia="仿宋"/>
          <w:i/>
          <w:iCs/>
          <w:u w:val="single"/>
        </w:rPr>
        <w:t>（8）供应商参加本次政府采购活动前3年内在经营活动中没有重大违法记录的书面声明（原件）；</w:t>
      </w:r>
    </w:p>
    <w:p>
      <w:pPr>
        <w:pStyle w:val="56"/>
        <w:shd w:val="clear" w:color="auto" w:fill="FFFFFF"/>
        <w:spacing w:before="0" w:beforeAutospacing="0" w:after="0" w:afterAutospacing="0" w:line="360" w:lineRule="auto"/>
        <w:ind w:firstLine="653"/>
        <w:rPr>
          <w:rFonts w:ascii="仿宋" w:hAnsi="仿宋" w:eastAsia="仿宋"/>
          <w:i/>
          <w:iCs/>
          <w:u w:val="single"/>
        </w:rPr>
      </w:pPr>
      <w:r>
        <w:rPr>
          <w:rFonts w:hint="eastAsia" w:ascii="仿宋" w:hAnsi="仿宋" w:eastAsia="仿宋"/>
          <w:i/>
          <w:iCs/>
          <w:u w:val="single"/>
        </w:rPr>
        <w:t>（9）供应商信用承诺函（原件）。</w:t>
      </w:r>
    </w:p>
    <w:p>
      <w:pPr>
        <w:pStyle w:val="56"/>
        <w:shd w:val="clear" w:color="auto" w:fill="FFFFFF"/>
        <w:spacing w:before="0" w:beforeAutospacing="0" w:after="0" w:afterAutospacing="0" w:line="360" w:lineRule="auto"/>
        <w:ind w:firstLine="837"/>
      </w:pPr>
      <w:r>
        <w:rPr>
          <w:rFonts w:hint="eastAsia" w:ascii="仿宋" w:hAnsi="仿宋" w:eastAsia="仿宋"/>
        </w:rPr>
        <w:t>备注：供应商如不能提供第（5）、（6）、（7）三项的，需提供相关说明。</w:t>
      </w:r>
    </w:p>
    <w:p>
      <w:pPr>
        <w:pStyle w:val="56"/>
        <w:shd w:val="clear" w:color="auto" w:fill="FFFFFF"/>
        <w:spacing w:before="0" w:beforeAutospacing="0" w:after="0" w:afterAutospacing="0" w:line="360" w:lineRule="auto"/>
        <w:ind w:firstLine="653"/>
        <w:rPr>
          <w:rFonts w:ascii="仿宋" w:hAnsi="仿宋" w:eastAsia="仿宋"/>
          <w:i/>
          <w:iCs/>
          <w:u w:val="single"/>
        </w:rPr>
      </w:pPr>
      <w:r>
        <w:rPr>
          <w:rFonts w:hint="eastAsia" w:ascii="仿宋" w:hAnsi="仿宋" w:eastAsia="仿宋"/>
        </w:rPr>
        <w:t>2.落实政府采购政策需满足的资格要求：</w:t>
      </w:r>
      <w:r>
        <w:rPr>
          <w:rFonts w:hint="eastAsia" w:ascii="仿宋" w:hAnsi="仿宋" w:eastAsia="仿宋"/>
          <w:i/>
          <w:iCs/>
          <w:u w:val="single"/>
        </w:rPr>
        <w:t>供应商未被“信用中国”网站（www.creditchina.gov.cn）、“中国政府采购网"(www.ccgp.gov.cn)列入失信被执行人、重大税收违法案件当事人名单、政府采购严重违法失信行为记录名单的证明（提供网站截图并加盖供应商公章）。</w:t>
      </w:r>
    </w:p>
    <w:p>
      <w:pPr>
        <w:spacing w:line="360" w:lineRule="auto"/>
        <w:ind w:firstLine="630" w:firstLineChars="300"/>
        <w:rPr>
          <w:rFonts w:ascii="仿宋" w:hAnsi="仿宋" w:eastAsia="仿宋" w:cs="宋体"/>
          <w:kern w:val="0"/>
          <w:sz w:val="24"/>
          <w:szCs w:val="24"/>
        </w:rPr>
      </w:pPr>
      <w:r>
        <w:rPr>
          <w:rFonts w:hint="eastAsia" w:ascii="仿宋" w:hAnsi="仿宋" w:eastAsia="仿宋"/>
        </w:rPr>
        <w:t>3、</w:t>
      </w:r>
      <w:r>
        <w:rPr>
          <w:rFonts w:hint="eastAsia" w:ascii="仿宋" w:hAnsi="仿宋" w:eastAsia="仿宋" w:cs="宋体"/>
          <w:kern w:val="0"/>
          <w:sz w:val="24"/>
          <w:szCs w:val="24"/>
        </w:rPr>
        <w:t>根据江苏省财政厅苏财购【2020】52号文规定，本项目专门面向中小企业采购。供应商投标时须提供《中小企业声明函》，《中小企业声明函》不符合要求或未提供的，投标文件无效。</w:t>
      </w:r>
    </w:p>
    <w:p>
      <w:pPr>
        <w:pStyle w:val="56"/>
        <w:shd w:val="clear" w:color="auto" w:fill="FFFFFF"/>
        <w:spacing w:before="0" w:beforeAutospacing="0" w:after="0" w:afterAutospacing="0" w:line="360" w:lineRule="auto"/>
        <w:ind w:firstLine="653"/>
      </w:pPr>
      <w:r>
        <w:rPr>
          <w:rFonts w:hint="eastAsia" w:ascii="仿宋" w:hAnsi="仿宋" w:eastAsia="仿宋"/>
        </w:rPr>
        <w:t>4.本项目的特定资格要求：</w:t>
      </w:r>
      <w:r>
        <w:rPr>
          <w:rFonts w:hint="eastAsia" w:ascii="仿宋" w:hAnsi="仿宋" w:eastAsia="仿宋"/>
          <w:u w:val="single"/>
        </w:rPr>
        <w:t>无</w:t>
      </w:r>
    </w:p>
    <w:p>
      <w:pPr>
        <w:pStyle w:val="4"/>
        <w:shd w:val="clear" w:color="auto" w:fill="FFFFFF"/>
        <w:spacing w:before="0" w:after="0" w:line="360" w:lineRule="auto"/>
        <w:rPr>
          <w:sz w:val="24"/>
          <w:szCs w:val="24"/>
        </w:rPr>
      </w:pPr>
      <w:r>
        <w:rPr>
          <w:rFonts w:hint="eastAsia" w:ascii="黑体" w:hAnsi="黑体" w:eastAsia="黑体"/>
          <w:b w:val="0"/>
          <w:bCs w:val="0"/>
          <w:sz w:val="24"/>
          <w:szCs w:val="24"/>
        </w:rPr>
        <w:t>三、获取采购文件</w:t>
      </w:r>
    </w:p>
    <w:p>
      <w:pPr>
        <w:pStyle w:val="56"/>
        <w:shd w:val="clear" w:color="auto" w:fill="FFFFFF"/>
        <w:spacing w:before="0" w:beforeAutospacing="0" w:after="0" w:afterAutospacing="0" w:line="360" w:lineRule="auto"/>
        <w:ind w:firstLine="636"/>
      </w:pPr>
      <w:r>
        <w:rPr>
          <w:rFonts w:hint="eastAsia" w:ascii="仿宋" w:hAnsi="仿宋" w:eastAsia="仿宋"/>
        </w:rPr>
        <w:t>时间：</w:t>
      </w:r>
      <w:r>
        <w:rPr>
          <w:rFonts w:ascii="仿宋" w:hAnsi="仿宋" w:eastAsia="仿宋"/>
          <w:highlight w:val="none"/>
          <w:u w:val="single"/>
        </w:rPr>
        <w:t>2022年</w:t>
      </w:r>
      <w:r>
        <w:rPr>
          <w:rFonts w:hint="default" w:ascii="仿宋" w:hAnsi="仿宋" w:eastAsia="仿宋"/>
          <w:highlight w:val="none"/>
          <w:u w:val="single"/>
        </w:rPr>
        <w:t>10</w:t>
      </w:r>
      <w:r>
        <w:rPr>
          <w:rFonts w:ascii="仿宋" w:hAnsi="仿宋" w:eastAsia="仿宋"/>
          <w:highlight w:val="none"/>
          <w:u w:val="single"/>
        </w:rPr>
        <w:t>月</w:t>
      </w:r>
      <w:r>
        <w:rPr>
          <w:rFonts w:hint="default" w:ascii="仿宋" w:hAnsi="仿宋" w:eastAsia="仿宋"/>
          <w:highlight w:val="none"/>
          <w:u w:val="single"/>
        </w:rPr>
        <w:t>27</w:t>
      </w:r>
      <w:r>
        <w:rPr>
          <w:rFonts w:ascii="仿宋" w:hAnsi="仿宋" w:eastAsia="仿宋"/>
          <w:highlight w:val="none"/>
          <w:u w:val="single"/>
        </w:rPr>
        <w:t>日至2022年</w:t>
      </w:r>
      <w:r>
        <w:rPr>
          <w:rFonts w:hint="default" w:ascii="仿宋" w:hAnsi="仿宋" w:eastAsia="仿宋"/>
          <w:highlight w:val="none"/>
          <w:u w:val="single"/>
        </w:rPr>
        <w:t>11</w:t>
      </w:r>
      <w:r>
        <w:rPr>
          <w:rFonts w:ascii="仿宋" w:hAnsi="仿宋" w:eastAsia="仿宋"/>
          <w:highlight w:val="none"/>
          <w:u w:val="single"/>
        </w:rPr>
        <w:t>月</w:t>
      </w:r>
      <w:r>
        <w:rPr>
          <w:rFonts w:hint="default" w:ascii="仿宋" w:hAnsi="仿宋" w:eastAsia="仿宋"/>
          <w:highlight w:val="none"/>
          <w:u w:val="single"/>
        </w:rPr>
        <w:t>3</w:t>
      </w:r>
      <w:r>
        <w:rPr>
          <w:rFonts w:ascii="仿宋" w:hAnsi="仿宋" w:eastAsia="仿宋"/>
          <w:highlight w:val="none"/>
          <w:u w:val="single"/>
        </w:rPr>
        <w:t>日</w:t>
      </w:r>
    </w:p>
    <w:p>
      <w:pPr>
        <w:pStyle w:val="56"/>
        <w:shd w:val="clear" w:color="auto" w:fill="FFFFFF"/>
        <w:spacing w:before="0" w:beforeAutospacing="0" w:after="0" w:afterAutospacing="0" w:line="360" w:lineRule="auto"/>
        <w:ind w:firstLine="635"/>
        <w:rPr>
          <w:rFonts w:ascii="仿宋" w:hAnsi="仿宋" w:eastAsia="仿宋"/>
        </w:rPr>
      </w:pPr>
      <w:r>
        <w:rPr>
          <w:rFonts w:hint="eastAsia" w:ascii="仿宋" w:hAnsi="仿宋" w:eastAsia="仿宋"/>
        </w:rPr>
        <w:t>地点：</w:t>
      </w:r>
      <w:r>
        <w:rPr>
          <w:rFonts w:hint="eastAsia" w:ascii="仿宋" w:hAnsi="仿宋" w:eastAsia="仿宋"/>
          <w:u w:val="single"/>
        </w:rPr>
        <w:t>“中国政府采购网”</w:t>
      </w:r>
    </w:p>
    <w:p>
      <w:pPr>
        <w:pStyle w:val="56"/>
        <w:shd w:val="clear" w:color="auto" w:fill="FFFFFF"/>
        <w:spacing w:before="0" w:beforeAutospacing="0" w:after="0" w:afterAutospacing="0" w:line="360" w:lineRule="auto"/>
        <w:ind w:firstLine="635"/>
        <w:rPr>
          <w:rFonts w:ascii="仿宋" w:hAnsi="仿宋" w:eastAsia="仿宋"/>
        </w:rPr>
      </w:pPr>
      <w:r>
        <w:rPr>
          <w:rFonts w:hint="eastAsia" w:ascii="仿宋" w:hAnsi="仿宋" w:eastAsia="仿宋"/>
        </w:rPr>
        <w:t>方式：自行获取</w:t>
      </w:r>
    </w:p>
    <w:p>
      <w:pPr>
        <w:pStyle w:val="56"/>
        <w:shd w:val="clear" w:color="auto" w:fill="FFFFFF"/>
        <w:spacing w:before="0" w:beforeAutospacing="0" w:after="0" w:afterAutospacing="0" w:line="360" w:lineRule="auto"/>
        <w:ind w:firstLine="635"/>
      </w:pPr>
      <w:r>
        <w:rPr>
          <w:rFonts w:hint="eastAsia" w:ascii="仿宋" w:hAnsi="仿宋" w:eastAsia="仿宋"/>
        </w:rPr>
        <w:t>售价：</w:t>
      </w:r>
      <w:r>
        <w:rPr>
          <w:rFonts w:hint="eastAsia" w:ascii="仿宋" w:hAnsi="仿宋" w:eastAsia="仿宋"/>
          <w:u w:val="single"/>
        </w:rPr>
        <w:t>300元/份，开标时现金缴纳。</w:t>
      </w:r>
    </w:p>
    <w:p>
      <w:pPr>
        <w:pStyle w:val="4"/>
        <w:shd w:val="clear" w:color="auto" w:fill="FFFFFF"/>
        <w:spacing w:before="0" w:after="0" w:line="360" w:lineRule="auto"/>
        <w:rPr>
          <w:sz w:val="24"/>
          <w:szCs w:val="24"/>
        </w:rPr>
      </w:pPr>
      <w:r>
        <w:rPr>
          <w:rFonts w:hint="eastAsia" w:ascii="黑体" w:hAnsi="黑体" w:eastAsia="黑体"/>
          <w:b w:val="0"/>
          <w:bCs w:val="0"/>
          <w:sz w:val="24"/>
          <w:szCs w:val="24"/>
        </w:rPr>
        <w:t>四、响应文件提交</w:t>
      </w:r>
    </w:p>
    <w:p>
      <w:pPr>
        <w:pStyle w:val="56"/>
        <w:shd w:val="clear" w:color="auto" w:fill="FFFFFF"/>
        <w:spacing w:before="0" w:beforeAutospacing="0" w:after="0" w:afterAutospacing="0" w:line="360" w:lineRule="auto"/>
        <w:ind w:firstLine="653"/>
      </w:pPr>
      <w:r>
        <w:rPr>
          <w:rFonts w:hint="eastAsia" w:ascii="仿宋" w:hAnsi="仿宋" w:eastAsia="仿宋"/>
        </w:rPr>
        <w:t>截止时间：</w:t>
      </w:r>
      <w:r>
        <w:rPr>
          <w:rFonts w:ascii="仿宋" w:hAnsi="仿宋" w:eastAsia="仿宋"/>
          <w:highlight w:val="none"/>
          <w:u w:val="single"/>
        </w:rPr>
        <w:t>2022年</w:t>
      </w:r>
      <w:r>
        <w:rPr>
          <w:rFonts w:hint="default" w:ascii="仿宋" w:hAnsi="仿宋" w:eastAsia="仿宋"/>
          <w:highlight w:val="none"/>
          <w:u w:val="single"/>
        </w:rPr>
        <w:t>11</w:t>
      </w:r>
      <w:r>
        <w:rPr>
          <w:rFonts w:ascii="仿宋" w:hAnsi="仿宋" w:eastAsia="仿宋"/>
          <w:highlight w:val="none"/>
          <w:u w:val="single"/>
        </w:rPr>
        <w:t>月</w:t>
      </w:r>
      <w:r>
        <w:rPr>
          <w:rFonts w:hint="default" w:ascii="仿宋" w:hAnsi="仿宋" w:eastAsia="仿宋"/>
          <w:highlight w:val="none"/>
          <w:u w:val="single"/>
        </w:rPr>
        <w:t>8</w:t>
      </w:r>
      <w:r>
        <w:rPr>
          <w:rFonts w:hint="eastAsia" w:ascii="仿宋" w:hAnsi="仿宋" w:eastAsia="仿宋"/>
          <w:highlight w:val="none"/>
          <w:u w:val="single"/>
          <w:lang w:val="en-US" w:eastAsia="zh-Hans"/>
        </w:rPr>
        <w:t>日</w:t>
      </w:r>
      <w:r>
        <w:rPr>
          <w:rFonts w:hint="default" w:ascii="仿宋" w:hAnsi="仿宋" w:eastAsia="仿宋"/>
          <w:highlight w:val="none"/>
          <w:u w:val="single"/>
        </w:rPr>
        <w:t>9</w:t>
      </w:r>
      <w:r>
        <w:rPr>
          <w:rFonts w:hint="eastAsia" w:ascii="仿宋" w:hAnsi="仿宋" w:eastAsia="仿宋"/>
          <w:highlight w:val="none"/>
          <w:u w:val="single"/>
        </w:rPr>
        <w:t>点</w:t>
      </w:r>
      <w:r>
        <w:rPr>
          <w:rFonts w:hint="default" w:ascii="仿宋" w:hAnsi="仿宋" w:eastAsia="仿宋"/>
          <w:highlight w:val="none"/>
          <w:u w:val="single"/>
        </w:rPr>
        <w:t>30</w:t>
      </w:r>
      <w:r>
        <w:rPr>
          <w:rFonts w:hint="eastAsia" w:ascii="仿宋" w:hAnsi="仿宋" w:eastAsia="仿宋"/>
          <w:highlight w:val="none"/>
          <w:u w:val="single"/>
        </w:rPr>
        <w:t>分</w:t>
      </w:r>
      <w:r>
        <w:rPr>
          <w:rFonts w:hint="eastAsia" w:ascii="仿宋" w:hAnsi="仿宋" w:eastAsia="仿宋"/>
        </w:rPr>
        <w:t>（北京时间）</w:t>
      </w:r>
    </w:p>
    <w:p>
      <w:pPr>
        <w:pStyle w:val="56"/>
        <w:shd w:val="clear" w:color="auto" w:fill="FFFFFF"/>
        <w:spacing w:before="0" w:beforeAutospacing="0" w:after="0" w:afterAutospacing="0" w:line="360" w:lineRule="auto"/>
        <w:ind w:firstLine="653"/>
      </w:pPr>
      <w:r>
        <w:rPr>
          <w:rFonts w:hint="eastAsia" w:ascii="仿宋" w:hAnsi="仿宋" w:eastAsia="仿宋"/>
        </w:rPr>
        <w:t>地点：</w:t>
      </w:r>
      <w:r>
        <w:rPr>
          <w:rFonts w:hint="eastAsia" w:ascii="仿宋" w:hAnsi="仿宋" w:eastAsia="仿宋"/>
          <w:u w:val="single"/>
        </w:rPr>
        <w:t>江苏建威建设管理有限公司开标室（扬州市渡江南路110号江南左岸2号楼11层）</w:t>
      </w:r>
    </w:p>
    <w:p>
      <w:pPr>
        <w:pStyle w:val="4"/>
        <w:shd w:val="clear" w:color="auto" w:fill="FFFFFF"/>
        <w:spacing w:before="0" w:after="0" w:line="360" w:lineRule="auto"/>
        <w:rPr>
          <w:sz w:val="24"/>
          <w:szCs w:val="24"/>
        </w:rPr>
      </w:pPr>
      <w:r>
        <w:rPr>
          <w:rFonts w:hint="eastAsia" w:ascii="黑体" w:hAnsi="黑体" w:eastAsia="黑体"/>
          <w:b w:val="0"/>
          <w:bCs w:val="0"/>
          <w:sz w:val="24"/>
          <w:szCs w:val="24"/>
        </w:rPr>
        <w:t>五、开启</w:t>
      </w:r>
    </w:p>
    <w:p>
      <w:pPr>
        <w:pStyle w:val="56"/>
        <w:shd w:val="clear" w:color="auto" w:fill="FFFFFF"/>
        <w:spacing w:before="0" w:beforeAutospacing="0" w:after="0" w:afterAutospacing="0" w:line="360" w:lineRule="auto"/>
        <w:ind w:firstLine="653"/>
      </w:pPr>
      <w:r>
        <w:rPr>
          <w:rFonts w:hint="eastAsia" w:ascii="仿宋" w:hAnsi="仿宋" w:eastAsia="仿宋"/>
        </w:rPr>
        <w:t>时间：</w:t>
      </w:r>
      <w:r>
        <w:rPr>
          <w:rFonts w:ascii="仿宋" w:hAnsi="仿宋" w:eastAsia="仿宋"/>
          <w:highlight w:val="none"/>
          <w:u w:val="single"/>
        </w:rPr>
        <w:t>2022年</w:t>
      </w:r>
      <w:r>
        <w:rPr>
          <w:rFonts w:hint="default" w:ascii="仿宋" w:hAnsi="仿宋" w:eastAsia="仿宋"/>
          <w:highlight w:val="none"/>
          <w:u w:val="single"/>
        </w:rPr>
        <w:t>11</w:t>
      </w:r>
      <w:r>
        <w:rPr>
          <w:rFonts w:ascii="仿宋" w:hAnsi="仿宋" w:eastAsia="仿宋"/>
          <w:highlight w:val="none"/>
          <w:u w:val="single"/>
        </w:rPr>
        <w:t>月</w:t>
      </w:r>
      <w:r>
        <w:rPr>
          <w:rFonts w:hint="default" w:ascii="仿宋" w:hAnsi="仿宋" w:eastAsia="仿宋"/>
          <w:highlight w:val="none"/>
          <w:u w:val="single"/>
        </w:rPr>
        <w:t>8</w:t>
      </w:r>
      <w:r>
        <w:rPr>
          <w:rFonts w:ascii="仿宋" w:hAnsi="仿宋" w:eastAsia="仿宋"/>
          <w:highlight w:val="none"/>
          <w:u w:val="single"/>
        </w:rPr>
        <w:t>日</w:t>
      </w:r>
      <w:r>
        <w:rPr>
          <w:rFonts w:hint="default" w:ascii="仿宋" w:hAnsi="仿宋" w:eastAsia="仿宋"/>
          <w:highlight w:val="none"/>
          <w:u w:val="single"/>
        </w:rPr>
        <w:t>9</w:t>
      </w:r>
      <w:r>
        <w:rPr>
          <w:rFonts w:hint="eastAsia" w:ascii="仿宋" w:hAnsi="仿宋" w:eastAsia="仿宋"/>
          <w:highlight w:val="none"/>
          <w:u w:val="single"/>
        </w:rPr>
        <w:t>点</w:t>
      </w:r>
      <w:r>
        <w:rPr>
          <w:rFonts w:hint="default" w:ascii="仿宋" w:hAnsi="仿宋" w:eastAsia="仿宋"/>
          <w:highlight w:val="none"/>
          <w:u w:val="single"/>
        </w:rPr>
        <w:t>30</w:t>
      </w:r>
      <w:r>
        <w:rPr>
          <w:rFonts w:hint="eastAsia" w:ascii="仿宋" w:hAnsi="仿宋" w:eastAsia="仿宋"/>
          <w:highlight w:val="none"/>
          <w:u w:val="single"/>
        </w:rPr>
        <w:t>分</w:t>
      </w:r>
      <w:r>
        <w:rPr>
          <w:rFonts w:hint="eastAsia" w:ascii="仿宋" w:hAnsi="仿宋" w:eastAsia="仿宋"/>
        </w:rPr>
        <w:t>（北京时间）</w:t>
      </w:r>
    </w:p>
    <w:p>
      <w:pPr>
        <w:pStyle w:val="56"/>
        <w:shd w:val="clear" w:color="auto" w:fill="FFFFFF"/>
        <w:spacing w:before="0" w:beforeAutospacing="0" w:after="0" w:afterAutospacing="0" w:line="360" w:lineRule="auto"/>
        <w:ind w:firstLine="653"/>
      </w:pPr>
      <w:r>
        <w:rPr>
          <w:rFonts w:hint="eastAsia" w:ascii="仿宋" w:hAnsi="仿宋" w:eastAsia="仿宋"/>
        </w:rPr>
        <w:t>地点：</w:t>
      </w:r>
      <w:r>
        <w:rPr>
          <w:rFonts w:hint="eastAsia" w:ascii="仿宋" w:hAnsi="仿宋" w:eastAsia="仿宋"/>
          <w:u w:val="single"/>
        </w:rPr>
        <w:t>江苏建威建设管理有限公司开标室（扬州市渡江南路110号江南左岸2号楼11层）</w:t>
      </w:r>
    </w:p>
    <w:p>
      <w:pPr>
        <w:pStyle w:val="4"/>
        <w:shd w:val="clear" w:color="auto" w:fill="FFFFFF"/>
        <w:spacing w:before="0" w:after="0" w:line="360" w:lineRule="auto"/>
        <w:rPr>
          <w:sz w:val="24"/>
          <w:szCs w:val="24"/>
        </w:rPr>
      </w:pPr>
      <w:r>
        <w:rPr>
          <w:rFonts w:hint="eastAsia" w:ascii="黑体" w:hAnsi="黑体" w:eastAsia="黑体"/>
          <w:b w:val="0"/>
          <w:bCs w:val="0"/>
          <w:sz w:val="24"/>
          <w:szCs w:val="24"/>
        </w:rPr>
        <w:t>六、公告期限</w:t>
      </w:r>
    </w:p>
    <w:p>
      <w:pPr>
        <w:pStyle w:val="56"/>
        <w:shd w:val="clear" w:color="auto" w:fill="FFFFFF"/>
        <w:spacing w:before="0" w:beforeAutospacing="0" w:after="0" w:afterAutospacing="0" w:line="360" w:lineRule="auto"/>
        <w:ind w:firstLine="653"/>
      </w:pPr>
      <w:r>
        <w:rPr>
          <w:rFonts w:hint="eastAsia" w:ascii="仿宋" w:hAnsi="仿宋" w:eastAsia="仿宋"/>
        </w:rPr>
        <w:t>自本公告发布之日起5个工作日。</w:t>
      </w:r>
    </w:p>
    <w:p>
      <w:pPr>
        <w:pStyle w:val="4"/>
        <w:shd w:val="clear" w:color="auto" w:fill="FFFFFF"/>
        <w:spacing w:before="0" w:after="0" w:line="360" w:lineRule="auto"/>
        <w:rPr>
          <w:sz w:val="24"/>
          <w:szCs w:val="24"/>
        </w:rPr>
      </w:pPr>
      <w:r>
        <w:rPr>
          <w:rFonts w:hint="eastAsia" w:ascii="黑体" w:hAnsi="黑体" w:eastAsia="黑体"/>
          <w:b w:val="0"/>
          <w:bCs w:val="0"/>
          <w:sz w:val="24"/>
          <w:szCs w:val="24"/>
        </w:rPr>
        <w:t>七、其他补充事宜</w:t>
      </w:r>
    </w:p>
    <w:p>
      <w:pPr>
        <w:pStyle w:val="56"/>
        <w:shd w:val="clear" w:color="auto" w:fill="FFFFFF"/>
        <w:spacing w:before="0" w:beforeAutospacing="0" w:after="0" w:afterAutospacing="0" w:line="360" w:lineRule="auto"/>
        <w:ind w:firstLine="653"/>
        <w:rPr>
          <w:rFonts w:ascii="仿宋" w:hAnsi="仿宋" w:eastAsia="仿宋"/>
        </w:rPr>
      </w:pPr>
      <w:r>
        <w:rPr>
          <w:rFonts w:hint="eastAsia" w:ascii="仿宋" w:hAnsi="仿宋" w:eastAsia="仿宋"/>
        </w:rPr>
        <w:t>1、集中考察或召开答疑会：无</w:t>
      </w:r>
    </w:p>
    <w:p>
      <w:pPr>
        <w:pStyle w:val="56"/>
        <w:shd w:val="clear" w:color="auto" w:fill="FFFFFF"/>
        <w:spacing w:before="0" w:beforeAutospacing="0" w:after="0" w:afterAutospacing="0" w:line="360" w:lineRule="auto"/>
        <w:ind w:firstLine="653"/>
      </w:pPr>
      <w:r>
        <w:rPr>
          <w:rFonts w:hint="eastAsia" w:ascii="仿宋" w:hAnsi="仿宋" w:eastAsia="仿宋"/>
        </w:rPr>
        <w:t>2、本次磋商收取保证金：无。</w:t>
      </w:r>
    </w:p>
    <w:p>
      <w:pPr>
        <w:pStyle w:val="56"/>
        <w:shd w:val="clear" w:color="auto" w:fill="FFFFFF"/>
        <w:spacing w:before="0" w:beforeAutospacing="0" w:after="0" w:afterAutospacing="0" w:line="360" w:lineRule="auto"/>
        <w:ind w:firstLine="653"/>
        <w:rPr>
          <w:rFonts w:ascii="仿宋" w:hAnsi="仿宋" w:eastAsia="仿宋"/>
          <w:b/>
          <w:bCs/>
        </w:rPr>
      </w:pPr>
      <w:r>
        <w:rPr>
          <w:rFonts w:hint="eastAsia" w:ascii="仿宋" w:hAnsi="仿宋" w:eastAsia="仿宋"/>
          <w:b/>
          <w:bCs/>
        </w:rPr>
        <w:t>3、本招标文件中斜体下划线部分为实质性响应条件，为必须遵守的条件，如不满足将作无效投标文件处理。</w:t>
      </w:r>
    </w:p>
    <w:p>
      <w:pPr>
        <w:pStyle w:val="56"/>
        <w:shd w:val="clear" w:color="auto" w:fill="FFFFFF"/>
        <w:spacing w:before="0" w:beforeAutospacing="0" w:after="0" w:afterAutospacing="0" w:line="360" w:lineRule="auto"/>
        <w:ind w:firstLine="653"/>
        <w:rPr>
          <w:rFonts w:ascii="仿宋" w:hAnsi="仿宋" w:eastAsia="仿宋"/>
        </w:rPr>
      </w:pPr>
      <w:r>
        <w:rPr>
          <w:rFonts w:hint="eastAsia" w:ascii="仿宋" w:hAnsi="仿宋" w:eastAsia="仿宋"/>
        </w:rPr>
        <w:t>4、本次磋商响应文件制作份数要求</w:t>
      </w:r>
    </w:p>
    <w:p>
      <w:pPr>
        <w:pStyle w:val="56"/>
        <w:shd w:val="clear" w:color="auto" w:fill="FFFFFF"/>
        <w:spacing w:before="0" w:beforeAutospacing="0" w:after="0" w:afterAutospacing="0" w:line="360" w:lineRule="auto"/>
        <w:ind w:firstLine="653"/>
        <w:rPr>
          <w:rFonts w:ascii="仿宋" w:hAnsi="仿宋" w:eastAsia="仿宋"/>
        </w:rPr>
      </w:pPr>
      <w:r>
        <w:rPr>
          <w:rFonts w:hint="eastAsia" w:ascii="仿宋" w:hAnsi="仿宋" w:eastAsia="仿宋"/>
        </w:rPr>
        <w:t>响应文件份数:</w:t>
      </w:r>
      <w:r>
        <w:rPr>
          <w:rFonts w:hint="eastAsia" w:ascii="仿宋" w:hAnsi="仿宋" w:eastAsia="仿宋"/>
          <w:i/>
          <w:iCs/>
          <w:u w:val="single"/>
        </w:rPr>
        <w:t>纸质版一式三份(壹份正本、贰份副本)、电子版壹份(一般应为U盘形式、随纸质正本文件一并提交)</w:t>
      </w:r>
      <w:r>
        <w:rPr>
          <w:rFonts w:hint="eastAsia" w:ascii="仿宋" w:hAnsi="仿宋" w:eastAsia="仿宋"/>
        </w:rPr>
        <w:t>。当电子版文件和纸质正本文件不一致时，以纸质正本文件为准。电子版文件用于辅助评标和平台存档，供应商需承担前述不一致造成的不利后果。每份响应文件须清楚标明“正本”或“副本”字样。一旦正本和副本不符，以正本为准。</w:t>
      </w:r>
    </w:p>
    <w:p>
      <w:pPr>
        <w:pStyle w:val="56"/>
        <w:shd w:val="clear" w:color="auto" w:fill="FFFFFF"/>
        <w:spacing w:before="0" w:beforeAutospacing="0" w:after="0" w:afterAutospacing="0" w:line="360" w:lineRule="auto"/>
        <w:ind w:firstLine="653"/>
      </w:pPr>
      <w:r>
        <w:rPr>
          <w:rFonts w:hint="eastAsia" w:ascii="仿宋" w:hAnsi="仿宋" w:eastAsia="仿宋"/>
        </w:rPr>
        <w:t>5、有关招投标事务和本项目的补充公告，敬请关注“中国政府采购</w:t>
      </w:r>
      <w:r>
        <w:rPr>
          <w:rFonts w:ascii="仿宋" w:hAnsi="仿宋" w:eastAsia="仿宋"/>
        </w:rPr>
        <w:t>网”</w:t>
      </w:r>
      <w:r>
        <w:rPr>
          <w:rFonts w:hint="eastAsia" w:ascii="仿宋" w:hAnsi="仿宋" w:eastAsia="仿宋"/>
        </w:rPr>
        <w:t>发布的信息；</w:t>
      </w:r>
    </w:p>
    <w:p>
      <w:pPr>
        <w:pStyle w:val="56"/>
        <w:shd w:val="clear" w:color="auto" w:fill="FFFFFF"/>
        <w:spacing w:before="0" w:beforeAutospacing="0" w:after="0" w:afterAutospacing="0" w:line="360" w:lineRule="auto"/>
        <w:ind w:firstLine="653"/>
        <w:rPr>
          <w:rFonts w:ascii="仿宋" w:hAnsi="仿宋" w:eastAsia="仿宋"/>
        </w:rPr>
      </w:pPr>
      <w:r>
        <w:rPr>
          <w:rFonts w:hint="eastAsia" w:ascii="仿宋" w:hAnsi="仿宋" w:eastAsia="仿宋"/>
        </w:rPr>
        <w:t>6、本招标文件提供及公告期限：自招标公告在“中国政府采购网”发布之日起5个工作日。招标文件在中国政府采购网获取，供应商如确定参加投标，请如实填写《供应商参加投标确认函》、并按要求回复（电子邮箱：79341</w:t>
      </w:r>
      <w:bookmarkStart w:id="30" w:name="_GoBack"/>
      <w:bookmarkEnd w:id="30"/>
      <w:r>
        <w:rPr>
          <w:rFonts w:hint="eastAsia" w:ascii="仿宋" w:hAnsi="仿宋" w:eastAsia="仿宋"/>
        </w:rPr>
        <w:t>4739@qq.com，联系电话：13770681810），同时需与采购代理机构经办人确认是否收到，回复接收截止时间：</w:t>
      </w:r>
      <w:r>
        <w:rPr>
          <w:rFonts w:hint="eastAsia" w:ascii="仿宋" w:hAnsi="仿宋" w:eastAsia="仿宋"/>
          <w:highlight w:val="none"/>
        </w:rPr>
        <w:t>2022年</w:t>
      </w:r>
      <w:r>
        <w:rPr>
          <w:rFonts w:hint="default" w:ascii="仿宋" w:hAnsi="仿宋" w:eastAsia="仿宋"/>
          <w:highlight w:val="none"/>
        </w:rPr>
        <w:t>11</w:t>
      </w:r>
      <w:r>
        <w:rPr>
          <w:rFonts w:hint="eastAsia" w:ascii="仿宋" w:hAnsi="仿宋" w:eastAsia="仿宋"/>
          <w:highlight w:val="none"/>
        </w:rPr>
        <w:t>月</w:t>
      </w:r>
      <w:r>
        <w:rPr>
          <w:rFonts w:hint="default" w:ascii="仿宋" w:hAnsi="仿宋" w:eastAsia="仿宋"/>
          <w:highlight w:val="none"/>
        </w:rPr>
        <w:t>8</w:t>
      </w:r>
      <w:r>
        <w:rPr>
          <w:rFonts w:hint="eastAsia" w:ascii="仿宋" w:hAnsi="仿宋" w:eastAsia="仿宋"/>
          <w:highlight w:val="none"/>
        </w:rPr>
        <w:t>日</w:t>
      </w:r>
      <w:r>
        <w:rPr>
          <w:rFonts w:hint="default" w:ascii="仿宋" w:hAnsi="仿宋" w:eastAsia="仿宋"/>
          <w:highlight w:val="none"/>
        </w:rPr>
        <w:t>17</w:t>
      </w:r>
      <w:r>
        <w:rPr>
          <w:rFonts w:hint="eastAsia" w:ascii="仿宋" w:hAnsi="仿宋" w:eastAsia="仿宋"/>
          <w:highlight w:val="none"/>
        </w:rPr>
        <w:t>：</w:t>
      </w:r>
      <w:r>
        <w:rPr>
          <w:rFonts w:hint="default" w:ascii="仿宋" w:hAnsi="仿宋" w:eastAsia="仿宋"/>
          <w:highlight w:val="none"/>
        </w:rPr>
        <w:t>00</w:t>
      </w:r>
      <w:r>
        <w:rPr>
          <w:rFonts w:hint="eastAsia" w:ascii="仿宋" w:hAnsi="仿宋" w:eastAsia="仿宋"/>
        </w:rPr>
        <w:t>。如供应商未按上述要求去做，将自行承担所产生的风险。《供应商参加投标确认函》、《供应商信用承诺书》原件开标当天提交。有关本次招标的事项若存在变动或修改，敬请及时关注“中国政府采购网”发布的信息或更正公告。</w:t>
      </w:r>
    </w:p>
    <w:p>
      <w:pPr>
        <w:pStyle w:val="4"/>
        <w:shd w:val="clear" w:color="auto" w:fill="FFFFFF"/>
        <w:spacing w:before="0" w:after="0" w:line="360" w:lineRule="auto"/>
        <w:rPr>
          <w:sz w:val="24"/>
          <w:szCs w:val="24"/>
        </w:rPr>
      </w:pPr>
      <w:r>
        <w:rPr>
          <w:rFonts w:hint="eastAsia" w:ascii="黑体" w:hAnsi="黑体" w:eastAsia="黑体"/>
          <w:b w:val="0"/>
          <w:bCs w:val="0"/>
          <w:sz w:val="24"/>
          <w:szCs w:val="24"/>
        </w:rPr>
        <w:t>八、凡对本次采购提出询问，请按以下方式联系。</w:t>
      </w:r>
    </w:p>
    <w:p>
      <w:pPr>
        <w:pStyle w:val="4"/>
        <w:shd w:val="clear" w:color="auto" w:fill="FFFFFF"/>
        <w:spacing w:before="0" w:after="0" w:line="360" w:lineRule="auto"/>
        <w:ind w:firstLine="1005"/>
        <w:rPr>
          <w:sz w:val="24"/>
          <w:szCs w:val="24"/>
        </w:rPr>
      </w:pPr>
      <w:r>
        <w:rPr>
          <w:rFonts w:hint="eastAsia" w:ascii="仿宋" w:hAnsi="仿宋" w:eastAsia="仿宋"/>
          <w:b w:val="0"/>
          <w:bCs w:val="0"/>
          <w:sz w:val="24"/>
          <w:szCs w:val="24"/>
        </w:rPr>
        <w:t>1.采购人信息</w:t>
      </w:r>
    </w:p>
    <w:p>
      <w:pPr>
        <w:pStyle w:val="56"/>
        <w:shd w:val="clear" w:color="auto" w:fill="FFFFFF"/>
        <w:spacing w:before="0" w:beforeAutospacing="0" w:after="0" w:afterAutospacing="0" w:line="360" w:lineRule="auto"/>
        <w:ind w:firstLine="960" w:firstLineChars="400"/>
        <w:rPr>
          <w:rFonts w:eastAsia="仿宋"/>
        </w:rPr>
      </w:pPr>
      <w:r>
        <w:rPr>
          <w:rFonts w:hint="eastAsia" w:ascii="仿宋" w:hAnsi="仿宋" w:eastAsia="仿宋"/>
        </w:rPr>
        <w:t>名</w:t>
      </w:r>
      <w:r>
        <w:rPr>
          <w:rFonts w:hint="eastAsia"/>
        </w:rPr>
        <w:t>  </w:t>
      </w:r>
      <w:r>
        <w:rPr>
          <w:rFonts w:hint="eastAsia" w:ascii="仿宋" w:hAnsi="仿宋" w:eastAsia="仿宋"/>
        </w:rPr>
        <w:t>称：</w:t>
      </w:r>
      <w:r>
        <w:rPr>
          <w:rFonts w:ascii="仿宋" w:hAnsi="仿宋" w:eastAsia="仿宋"/>
          <w:u w:val="single"/>
        </w:rPr>
        <w:t>扬州市消防救援支队</w:t>
      </w:r>
    </w:p>
    <w:p>
      <w:pPr>
        <w:pStyle w:val="56"/>
        <w:shd w:val="clear" w:color="auto" w:fill="FFFFFF"/>
        <w:spacing w:before="0" w:beforeAutospacing="0" w:after="0" w:afterAutospacing="0" w:line="360" w:lineRule="auto"/>
        <w:ind w:firstLine="960" w:firstLineChars="400"/>
        <w:rPr>
          <w:rFonts w:eastAsia="仿宋"/>
        </w:rPr>
      </w:pPr>
      <w:r>
        <w:rPr>
          <w:rFonts w:hint="eastAsia" w:ascii="仿宋" w:hAnsi="仿宋" w:eastAsia="仿宋"/>
        </w:rPr>
        <w:t>地</w:t>
      </w:r>
      <w:r>
        <w:rPr>
          <w:rFonts w:hint="eastAsia"/>
        </w:rPr>
        <w:t>  </w:t>
      </w:r>
      <w:r>
        <w:rPr>
          <w:rFonts w:hint="eastAsia" w:ascii="仿宋" w:hAnsi="仿宋" w:eastAsia="仿宋"/>
        </w:rPr>
        <w:t>址：</w:t>
      </w:r>
      <w:r>
        <w:rPr>
          <w:rFonts w:hint="eastAsia" w:ascii="仿宋" w:hAnsi="仿宋" w:eastAsia="仿宋"/>
          <w:u w:val="single"/>
        </w:rPr>
        <w:t>扬州市邗江区维扬路</w:t>
      </w:r>
      <w:r>
        <w:rPr>
          <w:rFonts w:ascii="仿宋" w:hAnsi="仿宋" w:eastAsia="仿宋"/>
          <w:u w:val="single"/>
        </w:rPr>
        <w:t>12</w:t>
      </w:r>
      <w:r>
        <w:rPr>
          <w:rFonts w:hint="eastAsia" w:ascii="仿宋" w:hAnsi="仿宋" w:eastAsia="仿宋"/>
          <w:u w:val="single"/>
        </w:rPr>
        <w:t>号</w:t>
      </w:r>
    </w:p>
    <w:p>
      <w:pPr>
        <w:pStyle w:val="4"/>
        <w:shd w:val="clear" w:color="auto" w:fill="FFFFFF"/>
        <w:spacing w:before="0" w:after="0" w:line="360" w:lineRule="auto"/>
        <w:ind w:firstLine="1005"/>
        <w:rPr>
          <w:rFonts w:ascii="仿宋" w:hAnsi="仿宋" w:eastAsia="仿宋"/>
          <w:b w:val="0"/>
          <w:bCs w:val="0"/>
          <w:sz w:val="24"/>
          <w:szCs w:val="24"/>
        </w:rPr>
      </w:pPr>
      <w:r>
        <w:rPr>
          <w:rFonts w:hint="eastAsia" w:ascii="仿宋" w:hAnsi="仿宋" w:eastAsia="仿宋"/>
          <w:b w:val="0"/>
          <w:bCs w:val="0"/>
          <w:sz w:val="24"/>
          <w:szCs w:val="24"/>
        </w:rPr>
        <w:t>2.采购代理机构信息</w:t>
      </w:r>
    </w:p>
    <w:p>
      <w:pPr>
        <w:pStyle w:val="56"/>
        <w:shd w:val="clear" w:color="auto" w:fill="FFFFFF"/>
        <w:spacing w:before="0" w:beforeAutospacing="0" w:after="0" w:afterAutospacing="0" w:line="360" w:lineRule="auto"/>
        <w:ind w:firstLine="988"/>
      </w:pPr>
      <w:r>
        <w:rPr>
          <w:rFonts w:hint="eastAsia" w:ascii="仿宋" w:hAnsi="仿宋" w:eastAsia="仿宋"/>
        </w:rPr>
        <w:t>名</w:t>
      </w:r>
      <w:r>
        <w:rPr>
          <w:rFonts w:hint="eastAsia"/>
        </w:rPr>
        <w:t>  </w:t>
      </w:r>
      <w:r>
        <w:rPr>
          <w:rFonts w:hint="eastAsia" w:ascii="仿宋" w:hAnsi="仿宋" w:eastAsia="仿宋"/>
        </w:rPr>
        <w:t>称：</w:t>
      </w:r>
      <w:r>
        <w:rPr>
          <w:rFonts w:hint="eastAsia" w:ascii="仿宋" w:hAnsi="仿宋" w:eastAsia="仿宋"/>
          <w:u w:val="single"/>
        </w:rPr>
        <w:t>江苏建威建设管理有限公司</w:t>
      </w:r>
    </w:p>
    <w:p>
      <w:pPr>
        <w:pStyle w:val="56"/>
        <w:shd w:val="clear" w:color="auto" w:fill="FFFFFF"/>
        <w:spacing w:before="0" w:beforeAutospacing="0" w:after="0" w:afterAutospacing="0" w:line="360" w:lineRule="auto"/>
        <w:ind w:firstLine="988"/>
      </w:pPr>
      <w:r>
        <w:rPr>
          <w:rFonts w:hint="eastAsia" w:ascii="仿宋" w:hAnsi="仿宋" w:eastAsia="仿宋"/>
        </w:rPr>
        <w:t>地</w:t>
      </w:r>
      <w:r>
        <w:rPr>
          <w:rFonts w:hint="eastAsia"/>
        </w:rPr>
        <w:t>  </w:t>
      </w:r>
      <w:r>
        <w:rPr>
          <w:rFonts w:hint="eastAsia" w:ascii="仿宋" w:hAnsi="仿宋" w:eastAsia="仿宋"/>
        </w:rPr>
        <w:t>址：</w:t>
      </w:r>
      <w:r>
        <w:rPr>
          <w:rFonts w:hint="eastAsia" w:ascii="仿宋" w:hAnsi="仿宋" w:eastAsia="仿宋"/>
          <w:u w:val="single"/>
        </w:rPr>
        <w:t>扬州市渡江南路110号江南左岸2号楼11层</w:t>
      </w:r>
    </w:p>
    <w:p>
      <w:pPr>
        <w:pStyle w:val="56"/>
        <w:shd w:val="clear" w:color="auto" w:fill="FFFFFF"/>
        <w:spacing w:before="0" w:beforeAutospacing="0" w:after="0" w:afterAutospacing="0" w:line="360" w:lineRule="auto"/>
        <w:ind w:firstLine="988"/>
      </w:pPr>
      <w:r>
        <w:rPr>
          <w:rFonts w:hint="eastAsia" w:ascii="仿宋" w:hAnsi="仿宋" w:eastAsia="仿宋"/>
        </w:rPr>
        <w:t>联系方式：</w:t>
      </w:r>
      <w:r>
        <w:rPr>
          <w:rFonts w:hint="eastAsia" w:ascii="仿宋" w:hAnsi="仿宋" w:eastAsia="仿宋"/>
          <w:u w:val="single"/>
        </w:rPr>
        <w:t>0514-8098128</w:t>
      </w:r>
      <w:r>
        <w:rPr>
          <w:rFonts w:ascii="仿宋" w:hAnsi="仿宋" w:eastAsia="仿宋"/>
          <w:u w:val="single"/>
        </w:rPr>
        <w:t>9</w:t>
      </w:r>
      <w:r>
        <w:rPr>
          <w:rFonts w:hint="eastAsia" w:ascii="仿宋" w:hAnsi="仿宋" w:eastAsia="仿宋"/>
          <w:u w:val="single"/>
        </w:rPr>
        <w:t>、</w:t>
      </w:r>
      <w:r>
        <w:rPr>
          <w:rFonts w:ascii="仿宋" w:hAnsi="仿宋" w:eastAsia="仿宋"/>
          <w:u w:val="single"/>
        </w:rPr>
        <w:t>13770681810</w:t>
      </w:r>
    </w:p>
    <w:p>
      <w:pPr>
        <w:pStyle w:val="4"/>
        <w:shd w:val="clear" w:color="auto" w:fill="FFFFFF"/>
        <w:spacing w:before="0" w:after="0" w:line="360" w:lineRule="auto"/>
        <w:ind w:firstLine="988"/>
        <w:rPr>
          <w:sz w:val="24"/>
          <w:szCs w:val="24"/>
        </w:rPr>
      </w:pPr>
      <w:r>
        <w:rPr>
          <w:rFonts w:hint="eastAsia" w:ascii="仿宋" w:hAnsi="仿宋" w:eastAsia="仿宋"/>
          <w:b w:val="0"/>
          <w:bCs w:val="0"/>
          <w:sz w:val="24"/>
          <w:szCs w:val="24"/>
        </w:rPr>
        <w:t>3.项目联系方式</w:t>
      </w:r>
    </w:p>
    <w:p>
      <w:pPr>
        <w:pStyle w:val="56"/>
        <w:shd w:val="clear" w:color="auto" w:fill="FFFFFF"/>
        <w:spacing w:before="0" w:beforeAutospacing="0" w:after="0" w:afterAutospacing="0" w:line="360" w:lineRule="auto"/>
        <w:ind w:firstLine="988"/>
      </w:pPr>
      <w:r>
        <w:rPr>
          <w:rFonts w:hint="eastAsia" w:ascii="仿宋" w:hAnsi="仿宋" w:eastAsia="仿宋"/>
        </w:rPr>
        <w:t>项目联系人：</w:t>
      </w:r>
      <w:r>
        <w:rPr>
          <w:rFonts w:ascii="仿宋" w:hAnsi="仿宋" w:eastAsia="仿宋"/>
          <w:u w:val="single"/>
        </w:rPr>
        <w:t>张睿颖</w:t>
      </w:r>
    </w:p>
    <w:p>
      <w:pPr>
        <w:pStyle w:val="56"/>
        <w:shd w:val="clear" w:color="auto" w:fill="FFFFFF"/>
        <w:spacing w:before="0" w:beforeAutospacing="0" w:after="0" w:afterAutospacing="0" w:line="360" w:lineRule="auto"/>
        <w:ind w:firstLine="988"/>
      </w:pPr>
      <w:r>
        <w:rPr>
          <w:rFonts w:hint="eastAsia" w:ascii="仿宋" w:hAnsi="仿宋" w:eastAsia="仿宋"/>
        </w:rPr>
        <w:t>电</w:t>
      </w:r>
      <w:r>
        <w:rPr>
          <w:rFonts w:hint="eastAsia"/>
        </w:rPr>
        <w:t xml:space="preserve">    </w:t>
      </w:r>
      <w:r>
        <w:rPr>
          <w:rFonts w:hint="eastAsia" w:ascii="仿宋" w:hAnsi="仿宋" w:eastAsia="仿宋"/>
        </w:rPr>
        <w:t>话：</w:t>
      </w:r>
      <w:r>
        <w:rPr>
          <w:rFonts w:hint="eastAsia" w:ascii="仿宋" w:hAnsi="仿宋" w:eastAsia="仿宋"/>
          <w:u w:val="single"/>
        </w:rPr>
        <w:t>0514-809812</w:t>
      </w:r>
      <w:r>
        <w:rPr>
          <w:rFonts w:ascii="仿宋" w:hAnsi="仿宋" w:eastAsia="仿宋"/>
          <w:u w:val="single"/>
        </w:rPr>
        <w:t>89</w:t>
      </w:r>
      <w:r>
        <w:rPr>
          <w:rFonts w:hint="eastAsia" w:ascii="仿宋" w:hAnsi="仿宋" w:eastAsia="仿宋"/>
          <w:u w:val="single"/>
        </w:rPr>
        <w:t>、</w:t>
      </w:r>
      <w:r>
        <w:rPr>
          <w:rFonts w:ascii="仿宋" w:hAnsi="仿宋" w:eastAsia="仿宋"/>
          <w:u w:val="single"/>
        </w:rPr>
        <w:t>13770681810</w:t>
      </w:r>
    </w:p>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rPr>
          <w:rFonts w:ascii="宋体" w:hAnsi="宋体" w:cs="Arial"/>
          <w:sz w:val="36"/>
          <w:szCs w:val="36"/>
        </w:rPr>
      </w:pPr>
      <w:bookmarkStart w:id="2" w:name="_Toc458694821"/>
      <w:bookmarkStart w:id="3" w:name="_Toc20823276"/>
      <w:bookmarkStart w:id="4" w:name="_Toc513029204"/>
      <w:bookmarkStart w:id="5" w:name="_Toc16938520"/>
      <w:r>
        <w:rPr>
          <w:rFonts w:hint="eastAsia" w:ascii="宋体" w:hAnsi="宋体" w:cs="Arial"/>
          <w:sz w:val="36"/>
          <w:szCs w:val="36"/>
        </w:rPr>
        <w:br w:type="page"/>
      </w:r>
    </w:p>
    <w:p>
      <w:pPr>
        <w:pStyle w:val="3"/>
        <w:spacing w:line="240" w:lineRule="auto"/>
        <w:jc w:val="center"/>
        <w:rPr>
          <w:rFonts w:ascii="宋体" w:hAnsi="宋体" w:cs="Arial"/>
          <w:bCs w:val="0"/>
          <w:sz w:val="15"/>
          <w:szCs w:val="15"/>
        </w:rPr>
      </w:pPr>
      <w:r>
        <w:rPr>
          <w:rFonts w:hint="eastAsia" w:ascii="宋体" w:hAnsi="宋体" w:cs="Arial"/>
          <w:bCs w:val="0"/>
          <w:sz w:val="36"/>
          <w:szCs w:val="36"/>
        </w:rPr>
        <w:t>第二章  磋商须知</w:t>
      </w:r>
    </w:p>
    <w:p>
      <w:pPr>
        <w:spacing w:afterLines="50"/>
        <w:jc w:val="center"/>
        <w:rPr>
          <w:rFonts w:ascii="宋体" w:hAnsi="宋体"/>
          <w:bCs/>
          <w:szCs w:val="21"/>
        </w:rPr>
      </w:pPr>
      <w:r>
        <w:rPr>
          <w:rFonts w:hint="eastAsia" w:ascii="宋体" w:hAnsi="宋体"/>
          <w:bCs/>
          <w:szCs w:val="21"/>
        </w:rPr>
        <w:t>（参加竞争性磋商的供应商以下简称“磋商供应商”）</w:t>
      </w:r>
    </w:p>
    <w:p>
      <w:pPr>
        <w:spacing w:afterLines="50"/>
        <w:ind w:firstLine="420" w:firstLineChars="200"/>
        <w:rPr>
          <w:rFonts w:ascii="宋体" w:hAnsi="宋体"/>
          <w:b/>
          <w:szCs w:val="21"/>
        </w:rPr>
      </w:pPr>
      <w:r>
        <w:rPr>
          <w:rFonts w:hint="eastAsia" w:ascii="宋体" w:hAnsi="宋体"/>
          <w:b/>
          <w:szCs w:val="21"/>
        </w:rPr>
        <w:t>一、总则</w:t>
      </w:r>
      <w:bookmarkEnd w:id="2"/>
      <w:bookmarkEnd w:id="3"/>
      <w:bookmarkEnd w:id="4"/>
      <w:bookmarkEnd w:id="5"/>
    </w:p>
    <w:p>
      <w:pPr>
        <w:spacing w:line="360" w:lineRule="auto"/>
        <w:ind w:firstLine="420" w:firstLineChars="200"/>
        <w:rPr>
          <w:rFonts w:ascii="宋体" w:hAnsi="宋体"/>
          <w:b/>
          <w:kern w:val="0"/>
          <w:szCs w:val="21"/>
          <w:lang w:bidi="mn-Mong-CN"/>
        </w:rPr>
      </w:pPr>
      <w:r>
        <w:rPr>
          <w:rFonts w:hint="eastAsia" w:ascii="宋体" w:hAnsi="宋体"/>
          <w:b/>
          <w:kern w:val="0"/>
          <w:szCs w:val="21"/>
          <w:lang w:bidi="mn-Mong-CN"/>
        </w:rPr>
        <w:t>1、适用范围</w:t>
      </w:r>
    </w:p>
    <w:p>
      <w:pPr>
        <w:spacing w:line="360" w:lineRule="auto"/>
        <w:ind w:firstLine="420" w:firstLineChars="200"/>
        <w:rPr>
          <w:rFonts w:ascii="宋体" w:hAnsi="宋体"/>
          <w:bCs/>
          <w:kern w:val="0"/>
          <w:szCs w:val="21"/>
          <w:lang w:bidi="mn-Mong-CN"/>
        </w:rPr>
      </w:pPr>
      <w:r>
        <w:rPr>
          <w:rFonts w:hint="eastAsia" w:ascii="宋体" w:hAnsi="宋体"/>
          <w:bCs/>
          <w:kern w:val="0"/>
          <w:szCs w:val="21"/>
          <w:lang w:bidi="mn-Mong-CN"/>
        </w:rPr>
        <w:t>1.1 本竞争性磋商文件（以下简称磋商文件）仅适用此项目。</w:t>
      </w:r>
    </w:p>
    <w:p>
      <w:pPr>
        <w:spacing w:line="360" w:lineRule="auto"/>
        <w:ind w:firstLine="420" w:firstLineChars="200"/>
        <w:rPr>
          <w:rFonts w:ascii="宋体" w:hAnsi="宋体"/>
          <w:b/>
          <w:bCs/>
          <w:kern w:val="0"/>
          <w:szCs w:val="21"/>
          <w:lang w:bidi="mn-Mong-CN"/>
        </w:rPr>
      </w:pPr>
      <w:r>
        <w:rPr>
          <w:rFonts w:hint="eastAsia" w:ascii="宋体" w:hAnsi="宋体"/>
          <w:b/>
          <w:bCs/>
          <w:kern w:val="0"/>
          <w:szCs w:val="21"/>
          <w:lang w:bidi="mn-Mong-CN"/>
        </w:rPr>
        <w:t>2、项目采购方式</w:t>
      </w:r>
    </w:p>
    <w:p>
      <w:pPr>
        <w:spacing w:line="360" w:lineRule="auto"/>
        <w:ind w:firstLine="420" w:firstLineChars="200"/>
        <w:rPr>
          <w:rFonts w:ascii="宋体" w:hAnsi="宋体"/>
          <w:bCs/>
          <w:kern w:val="0"/>
          <w:szCs w:val="21"/>
          <w:lang w:bidi="mn-Mong-CN"/>
        </w:rPr>
      </w:pPr>
      <w:r>
        <w:rPr>
          <w:rFonts w:hint="eastAsia" w:ascii="宋体" w:hAnsi="宋体"/>
          <w:bCs/>
          <w:kern w:val="0"/>
          <w:szCs w:val="21"/>
          <w:lang w:bidi="mn-Mong-CN"/>
        </w:rPr>
        <w:t>本次采购采取竞争性磋商的方式。</w:t>
      </w:r>
    </w:p>
    <w:p>
      <w:pPr>
        <w:spacing w:line="360" w:lineRule="auto"/>
        <w:ind w:firstLine="420" w:firstLineChars="200"/>
        <w:rPr>
          <w:rFonts w:ascii="宋体" w:hAnsi="宋体"/>
          <w:b/>
          <w:bCs/>
          <w:kern w:val="0"/>
          <w:szCs w:val="21"/>
          <w:lang w:bidi="mn-Mong-CN"/>
        </w:rPr>
      </w:pPr>
      <w:r>
        <w:rPr>
          <w:rFonts w:hint="eastAsia" w:ascii="宋体" w:hAnsi="宋体"/>
          <w:b/>
          <w:bCs/>
          <w:kern w:val="0"/>
          <w:szCs w:val="21"/>
          <w:lang w:bidi="mn-Mong-CN"/>
        </w:rPr>
        <w:t>3、合格的磋商供应商</w:t>
      </w:r>
    </w:p>
    <w:p>
      <w:pPr>
        <w:spacing w:line="360" w:lineRule="auto"/>
        <w:ind w:firstLine="420" w:firstLineChars="200"/>
        <w:rPr>
          <w:rFonts w:ascii="宋体" w:hAnsi="宋体"/>
          <w:bCs/>
          <w:kern w:val="0"/>
          <w:szCs w:val="21"/>
          <w:lang w:bidi="mn-Mong-CN"/>
        </w:rPr>
      </w:pPr>
      <w:r>
        <w:rPr>
          <w:rFonts w:hint="eastAsia" w:ascii="宋体" w:hAnsi="宋体"/>
          <w:bCs/>
          <w:kern w:val="0"/>
          <w:szCs w:val="21"/>
          <w:lang w:bidi="mn-Mong-CN"/>
        </w:rPr>
        <w:t>3.1 满足本磋商文件“竞争性磋商采购邀请”中合格磋商供应商资格要求的规定。</w:t>
      </w:r>
    </w:p>
    <w:p>
      <w:pPr>
        <w:spacing w:line="360" w:lineRule="auto"/>
        <w:ind w:firstLine="420" w:firstLineChars="200"/>
        <w:rPr>
          <w:rFonts w:ascii="宋体" w:hAnsi="宋体"/>
          <w:bCs/>
          <w:kern w:val="0"/>
          <w:szCs w:val="21"/>
          <w:lang w:bidi="mn-Mong-CN"/>
        </w:rPr>
      </w:pPr>
      <w:r>
        <w:rPr>
          <w:rFonts w:hint="eastAsia" w:ascii="宋体" w:hAnsi="宋体"/>
          <w:bCs/>
          <w:kern w:val="0"/>
          <w:szCs w:val="21"/>
          <w:lang w:bidi="mn-Mong-CN"/>
        </w:rPr>
        <w:t>3.2 满足本磋商文件实质性要求和条件的规定。</w:t>
      </w:r>
    </w:p>
    <w:p>
      <w:pPr>
        <w:spacing w:line="360" w:lineRule="auto"/>
        <w:ind w:firstLine="420" w:firstLineChars="200"/>
        <w:rPr>
          <w:rFonts w:ascii="宋体" w:hAnsi="宋体"/>
          <w:b/>
          <w:szCs w:val="21"/>
        </w:rPr>
      </w:pPr>
      <w:r>
        <w:rPr>
          <w:rFonts w:hint="eastAsia" w:ascii="宋体" w:hAnsi="宋体"/>
          <w:b/>
          <w:szCs w:val="21"/>
        </w:rPr>
        <w:t>4、参加磋商费用</w:t>
      </w:r>
    </w:p>
    <w:p>
      <w:pPr>
        <w:spacing w:line="360" w:lineRule="auto"/>
        <w:ind w:firstLine="420" w:firstLineChars="200"/>
        <w:rPr>
          <w:rFonts w:ascii="宋体" w:hAnsi="宋体"/>
          <w:bCs/>
          <w:szCs w:val="21"/>
        </w:rPr>
      </w:pPr>
      <w:r>
        <w:rPr>
          <w:rFonts w:hint="eastAsia" w:ascii="宋体" w:hAnsi="宋体"/>
          <w:bCs/>
          <w:szCs w:val="21"/>
        </w:rPr>
        <w:t>4.1 参加磋商供应商应自行承担所有与参加磋商有关的费用。不论最终的成交结果如何，江苏建威建设管理有限公司（以下简称代理机构） 在任何情况下均无义务和责任承担这些费用。</w:t>
      </w:r>
    </w:p>
    <w:p>
      <w:pPr>
        <w:spacing w:line="360" w:lineRule="auto"/>
        <w:ind w:firstLine="420" w:firstLineChars="200"/>
        <w:rPr>
          <w:rFonts w:ascii="宋体" w:hAnsi="宋体"/>
          <w:szCs w:val="21"/>
        </w:rPr>
      </w:pPr>
      <w:r>
        <w:rPr>
          <w:rFonts w:hint="eastAsia" w:ascii="宋体" w:hAnsi="宋体"/>
          <w:szCs w:val="21"/>
        </w:rPr>
        <w:t>4.2本次磋商文件售价3</w:t>
      </w:r>
      <w:r>
        <w:rPr>
          <w:rFonts w:ascii="宋体" w:hAnsi="宋体"/>
          <w:szCs w:val="21"/>
        </w:rPr>
        <w:t>00</w:t>
      </w:r>
      <w:r>
        <w:rPr>
          <w:rFonts w:hint="eastAsia" w:ascii="宋体" w:hAnsi="宋体"/>
          <w:szCs w:val="21"/>
        </w:rPr>
        <w:t>元，开标时缴纳，售后不退。</w:t>
      </w:r>
    </w:p>
    <w:p>
      <w:pPr>
        <w:spacing w:line="360" w:lineRule="auto"/>
        <w:ind w:firstLine="420" w:firstLineChars="200"/>
        <w:rPr>
          <w:rFonts w:ascii="宋体" w:hAnsi="宋体"/>
          <w:szCs w:val="21"/>
        </w:rPr>
      </w:pPr>
      <w:bookmarkStart w:id="6" w:name="_Toc16938526"/>
      <w:bookmarkStart w:id="7" w:name="_Toc20823282"/>
      <w:bookmarkStart w:id="8" w:name="_Toc513029210"/>
      <w:r>
        <w:rPr>
          <w:rFonts w:hint="eastAsia" w:ascii="宋体" w:hAnsi="宋体"/>
          <w:szCs w:val="21"/>
        </w:rPr>
        <w:t>4.3招标代理服务费。</w:t>
      </w:r>
    </w:p>
    <w:p>
      <w:pPr>
        <w:spacing w:line="360" w:lineRule="auto"/>
        <w:ind w:firstLine="420" w:firstLineChars="200"/>
        <w:rPr>
          <w:rFonts w:ascii="宋体" w:hAnsi="宋体"/>
          <w:szCs w:val="21"/>
        </w:rPr>
      </w:pPr>
      <w:r>
        <w:rPr>
          <w:rFonts w:hint="eastAsia" w:ascii="宋体" w:hAnsi="宋体"/>
          <w:szCs w:val="21"/>
        </w:rPr>
        <w:t>本次采购由成交人在领取成交通知书前根据国家计委印发的《招标代理服务收费管理暂行办法》(计价格【2002】1980号文)标准的五折（不满叁仟圆按叁仟圆计取）一次性支付给招标代理机构成交服务费。</w:t>
      </w:r>
    </w:p>
    <w:p>
      <w:pPr>
        <w:spacing w:line="360" w:lineRule="auto"/>
        <w:ind w:firstLine="420" w:firstLineChars="200"/>
        <w:rPr>
          <w:rFonts w:ascii="宋体" w:hAnsi="宋体"/>
          <w:szCs w:val="21"/>
        </w:rPr>
      </w:pPr>
      <w:r>
        <w:rPr>
          <w:rFonts w:hint="eastAsia" w:ascii="宋体" w:hAnsi="宋体"/>
          <w:szCs w:val="21"/>
        </w:rPr>
        <w:t>（1）代理服务费以人民币支付；</w:t>
      </w:r>
    </w:p>
    <w:p>
      <w:pPr>
        <w:spacing w:line="360" w:lineRule="auto"/>
        <w:ind w:firstLine="420" w:firstLineChars="200"/>
        <w:rPr>
          <w:rFonts w:ascii="宋体" w:hAnsi="宋体"/>
          <w:szCs w:val="21"/>
        </w:rPr>
      </w:pPr>
      <w:r>
        <w:rPr>
          <w:rFonts w:hint="eastAsia" w:ascii="宋体" w:hAnsi="宋体"/>
          <w:szCs w:val="21"/>
        </w:rPr>
        <w:t xml:space="preserve">（2）代理服务费支付方式：一次性以现金形式支付； </w:t>
      </w:r>
    </w:p>
    <w:p>
      <w:pPr>
        <w:spacing w:line="360" w:lineRule="auto"/>
        <w:ind w:firstLine="420" w:firstLineChars="200"/>
        <w:rPr>
          <w:rFonts w:ascii="宋体" w:hAnsi="宋体"/>
          <w:szCs w:val="21"/>
        </w:rPr>
      </w:pPr>
      <w:r>
        <w:rPr>
          <w:rFonts w:hint="eastAsia" w:ascii="宋体" w:hAnsi="宋体"/>
          <w:szCs w:val="21"/>
        </w:rPr>
        <w:t>（3）代理服务费不在报价中单列，包含在总价中，</w:t>
      </w:r>
      <w:r>
        <w:rPr>
          <w:rFonts w:ascii="宋体" w:hAnsi="宋体"/>
          <w:szCs w:val="21"/>
        </w:rPr>
        <w:t>由</w:t>
      </w:r>
      <w:r>
        <w:rPr>
          <w:rFonts w:hint="eastAsia" w:ascii="宋体" w:hAnsi="宋体"/>
          <w:szCs w:val="21"/>
        </w:rPr>
        <w:t>成交供应商支付给</w:t>
      </w:r>
      <w:r>
        <w:rPr>
          <w:rFonts w:ascii="宋体" w:hAnsi="宋体"/>
          <w:szCs w:val="21"/>
        </w:rPr>
        <w:t>代理机构</w:t>
      </w:r>
      <w:r>
        <w:rPr>
          <w:rFonts w:hint="eastAsia" w:ascii="宋体" w:hAnsi="宋体"/>
          <w:szCs w:val="21"/>
        </w:rPr>
        <w:t>。</w:t>
      </w:r>
    </w:p>
    <w:p>
      <w:pPr>
        <w:spacing w:line="360" w:lineRule="auto"/>
        <w:ind w:firstLine="420" w:firstLineChars="200"/>
        <w:rPr>
          <w:rFonts w:ascii="宋体" w:hAnsi="宋体"/>
          <w:szCs w:val="21"/>
        </w:rPr>
      </w:pPr>
      <w:r>
        <w:rPr>
          <w:rFonts w:hint="eastAsia" w:ascii="宋体" w:hAnsi="宋体"/>
          <w:szCs w:val="21"/>
        </w:rPr>
        <w:t>4.4专家评审费按《扬州市财政局关于进一步规范扬州市政府采购专家评审费标准的通知》（扬财购〔2020〕40号）执行。</w:t>
      </w:r>
    </w:p>
    <w:p>
      <w:pPr>
        <w:spacing w:line="360" w:lineRule="auto"/>
        <w:ind w:firstLine="420" w:firstLineChars="200"/>
        <w:rPr>
          <w:rFonts w:ascii="宋体" w:hAnsi="宋体"/>
          <w:b/>
          <w:bCs/>
          <w:szCs w:val="21"/>
        </w:rPr>
      </w:pPr>
      <w:r>
        <w:rPr>
          <w:rFonts w:hint="eastAsia" w:ascii="宋体" w:hAnsi="宋体"/>
          <w:b/>
          <w:bCs/>
          <w:szCs w:val="21"/>
        </w:rPr>
        <w:t>5、磋商文件的约束力</w:t>
      </w:r>
    </w:p>
    <w:p>
      <w:pPr>
        <w:spacing w:line="360" w:lineRule="auto"/>
        <w:ind w:firstLine="420" w:firstLineChars="200"/>
        <w:rPr>
          <w:rFonts w:ascii="宋体" w:hAnsi="宋体"/>
          <w:szCs w:val="21"/>
        </w:rPr>
      </w:pPr>
      <w:r>
        <w:rPr>
          <w:rFonts w:hint="eastAsia" w:ascii="宋体" w:hAnsi="宋体"/>
          <w:szCs w:val="21"/>
        </w:rPr>
        <w:t>供应商一旦领取了本磋商文件并决定参加磋商，即被认为接受了本磋商文件的规定和约束，并且视为自竞争性磋商公告期限届满之日起已经知道或应当知道自身权益是否受到了损害。</w:t>
      </w:r>
      <w:bookmarkEnd w:id="6"/>
      <w:bookmarkEnd w:id="7"/>
      <w:bookmarkEnd w:id="8"/>
    </w:p>
    <w:p>
      <w:pPr>
        <w:spacing w:line="360" w:lineRule="auto"/>
        <w:ind w:firstLine="420" w:firstLineChars="200"/>
        <w:rPr>
          <w:rFonts w:ascii="宋体" w:hAnsi="宋体"/>
          <w:b/>
          <w:bCs/>
          <w:szCs w:val="21"/>
        </w:rPr>
      </w:pPr>
      <w:r>
        <w:rPr>
          <w:rFonts w:hint="eastAsia" w:ascii="宋体" w:hAnsi="宋体"/>
          <w:b/>
          <w:bCs/>
          <w:szCs w:val="21"/>
        </w:rPr>
        <w:t>6、磋商文件的询问及修改</w:t>
      </w:r>
    </w:p>
    <w:p>
      <w:pPr>
        <w:spacing w:line="360" w:lineRule="auto"/>
        <w:ind w:firstLine="420" w:firstLineChars="200"/>
        <w:rPr>
          <w:rFonts w:ascii="宋体" w:hAnsi="宋体"/>
          <w:szCs w:val="21"/>
        </w:rPr>
      </w:pPr>
      <w:bookmarkStart w:id="9" w:name="_Toc462564071"/>
      <w:bookmarkStart w:id="10" w:name="_Toc513029212"/>
      <w:bookmarkStart w:id="11" w:name="_Toc16938528"/>
      <w:bookmarkStart w:id="12" w:name="_Toc20823284"/>
      <w:r>
        <w:rPr>
          <w:rFonts w:hint="eastAsia" w:ascii="宋体" w:hAnsi="宋体"/>
          <w:szCs w:val="21"/>
        </w:rPr>
        <w:t>6.1 任何要求对磋商文件进行询问的供应商，均应在提交首次响应文件截止时间 5 日前按采购邀请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 5 日前，在公告发布网站上发布更正公告通知所有获取磋商文件的供应商。不足 5 日的，代理机构应当顺延提交首次响应文件截止时间。</w:t>
      </w:r>
    </w:p>
    <w:p>
      <w:pPr>
        <w:spacing w:line="360" w:lineRule="auto"/>
        <w:ind w:firstLine="420" w:firstLineChars="200"/>
        <w:rPr>
          <w:rFonts w:ascii="宋体" w:hAnsi="宋体"/>
          <w:szCs w:val="21"/>
        </w:rPr>
      </w:pPr>
      <w:r>
        <w:rPr>
          <w:rFonts w:hint="eastAsia" w:ascii="宋体" w:hAnsi="宋体"/>
          <w:szCs w:val="21"/>
        </w:rPr>
        <w:t>6.2 代理机构或采购人可以视采购项目的具体情况，组织供应商进行现场考察或召开磋商前答疑会，但不单独或分别组织只有一个供应商参加的现场考察和答疑会。</w:t>
      </w:r>
    </w:p>
    <w:p>
      <w:pPr>
        <w:spacing w:line="360" w:lineRule="auto"/>
        <w:ind w:firstLine="420" w:firstLineChars="200"/>
        <w:rPr>
          <w:rFonts w:ascii="宋体" w:hAnsi="宋体"/>
          <w:b/>
          <w:bCs/>
          <w:szCs w:val="21"/>
        </w:rPr>
      </w:pPr>
      <w:r>
        <w:rPr>
          <w:rFonts w:hint="eastAsia" w:ascii="宋体" w:hAnsi="宋体"/>
          <w:b/>
          <w:bCs/>
          <w:szCs w:val="21"/>
        </w:rPr>
        <w:t>7、磋商文件的解释</w:t>
      </w:r>
    </w:p>
    <w:p>
      <w:pPr>
        <w:spacing w:line="360" w:lineRule="auto"/>
        <w:rPr>
          <w:b/>
        </w:rPr>
      </w:pPr>
      <w:r>
        <w:rPr>
          <w:rFonts w:hint="eastAsia"/>
        </w:rPr>
        <w:t>7.1 本磋商文件由代理机构负责解释，项目需求部分由采购人负责解释。</w:t>
      </w:r>
      <w:bookmarkEnd w:id="9"/>
      <w:bookmarkEnd w:id="10"/>
      <w:bookmarkEnd w:id="11"/>
      <w:bookmarkEnd w:id="12"/>
    </w:p>
    <w:p>
      <w:pPr>
        <w:pStyle w:val="8"/>
        <w:spacing w:line="360" w:lineRule="auto"/>
        <w:ind w:firstLine="422"/>
        <w:rPr>
          <w:rFonts w:ascii="宋体" w:hAnsi="宋体"/>
          <w:b/>
          <w:bCs/>
        </w:rPr>
      </w:pPr>
      <w:bookmarkStart w:id="13" w:name="_Toc510007640"/>
      <w:r>
        <w:rPr>
          <w:rFonts w:hint="eastAsia" w:ascii="宋体" w:hAnsi="宋体"/>
          <w:b/>
          <w:bCs/>
        </w:rPr>
        <w:t>二、磋商响应文件的编制及保证金收取</w:t>
      </w:r>
    </w:p>
    <w:p>
      <w:pPr>
        <w:spacing w:line="360" w:lineRule="auto"/>
        <w:ind w:firstLine="420" w:firstLineChars="200"/>
        <w:rPr>
          <w:rFonts w:ascii="宋体" w:hAnsi="宋体"/>
          <w:b/>
          <w:bCs/>
          <w:szCs w:val="21"/>
        </w:rPr>
      </w:pPr>
      <w:r>
        <w:rPr>
          <w:rFonts w:hint="eastAsia" w:ascii="宋体" w:hAnsi="宋体"/>
          <w:b/>
          <w:bCs/>
          <w:szCs w:val="21"/>
        </w:rPr>
        <w:t>1、磋商响应文件份数和签署</w:t>
      </w:r>
    </w:p>
    <w:p>
      <w:pPr>
        <w:spacing w:line="360" w:lineRule="auto"/>
        <w:ind w:firstLine="420" w:firstLineChars="200"/>
        <w:rPr>
          <w:rFonts w:ascii="宋体" w:hAnsi="宋体"/>
          <w:b/>
          <w:szCs w:val="21"/>
        </w:rPr>
      </w:pPr>
      <w:r>
        <w:rPr>
          <w:rFonts w:hint="eastAsia" w:ascii="宋体" w:hAnsi="宋体"/>
          <w:bCs/>
          <w:szCs w:val="21"/>
        </w:rPr>
        <w:t>1.1</w:t>
      </w:r>
      <w:r>
        <w:rPr>
          <w:rFonts w:hint="eastAsia" w:ascii="宋体" w:hAnsi="宋体"/>
          <w:b/>
          <w:bCs/>
          <w:szCs w:val="21"/>
        </w:rPr>
        <w:t xml:space="preserve"> 磋商供应商应提交：</w:t>
      </w:r>
      <w:r>
        <w:rPr>
          <w:rFonts w:hint="eastAsia" w:ascii="宋体" w:hAnsi="宋体"/>
          <w:b/>
          <w:szCs w:val="21"/>
        </w:rPr>
        <w:t>一式叁份(壹份正本，贰份副本)响应文件，每份响应文件须清楚标明“正本”或“副本”字样， 一旦副本与正本不符，以正本为准。（未按照磋商文件要求制作提交磋商响应文件的，拒绝接收。）</w:t>
      </w:r>
    </w:p>
    <w:p>
      <w:pPr>
        <w:spacing w:line="360" w:lineRule="auto"/>
        <w:ind w:firstLine="420" w:firstLineChars="200"/>
        <w:rPr>
          <w:rFonts w:ascii="宋体" w:hAnsi="宋体"/>
          <w:bCs/>
          <w:szCs w:val="21"/>
        </w:rPr>
      </w:pPr>
      <w:r>
        <w:rPr>
          <w:rFonts w:hint="eastAsia" w:ascii="宋体" w:hAnsi="宋体"/>
          <w:bCs/>
          <w:szCs w:val="21"/>
        </w:rPr>
        <w:t>1.2响应文件的正本和所有的副本均需打印或复印。响应文件正本中，磋商文件要求提供原件的必须按照要求提供，文字材料需打印或用不褪色墨水书写，响应文件正本须经法定代表人或授权代表签字和加盖磋商供应商公章。本磋商文件所表述（指定）的公章是指刻有供应商法定名称的印章，不包括合同、财务、税务、发票等形式的业务专用章。</w:t>
      </w:r>
    </w:p>
    <w:p>
      <w:pPr>
        <w:spacing w:line="360" w:lineRule="auto"/>
        <w:ind w:firstLine="420" w:firstLineChars="200"/>
        <w:rPr>
          <w:rFonts w:ascii="宋体" w:hAnsi="宋体"/>
          <w:bCs/>
          <w:szCs w:val="21"/>
        </w:rPr>
      </w:pPr>
      <w:r>
        <w:rPr>
          <w:rFonts w:hint="eastAsia" w:ascii="宋体" w:hAnsi="宋体"/>
          <w:b/>
          <w:bCs/>
          <w:szCs w:val="21"/>
        </w:rPr>
        <w:t>1.3</w:t>
      </w:r>
      <w:r>
        <w:rPr>
          <w:rFonts w:hint="eastAsia" w:ascii="宋体" w:hAnsi="宋体"/>
          <w:bCs/>
          <w:szCs w:val="21"/>
        </w:rPr>
        <w:t xml:space="preserve"> 除磋商供应商对错处做必要修改外，响应文件不得行间插字、涂改或增删。如有修改错漏处，必须由响应文件签署人签字或盖章。</w:t>
      </w:r>
    </w:p>
    <w:p>
      <w:pPr>
        <w:spacing w:line="360" w:lineRule="auto"/>
        <w:ind w:firstLine="420" w:firstLineChars="200"/>
        <w:rPr>
          <w:rFonts w:ascii="宋体" w:hAnsi="宋体"/>
          <w:b/>
          <w:bCs/>
          <w:szCs w:val="21"/>
        </w:rPr>
      </w:pPr>
      <w:r>
        <w:rPr>
          <w:rFonts w:hint="eastAsia" w:ascii="宋体" w:hAnsi="宋体"/>
          <w:b/>
          <w:bCs/>
          <w:szCs w:val="21"/>
        </w:rPr>
        <w:t>2、响应文件编制要求</w:t>
      </w:r>
    </w:p>
    <w:p>
      <w:pPr>
        <w:spacing w:line="360" w:lineRule="auto"/>
        <w:ind w:firstLine="420" w:firstLineChars="200"/>
        <w:rPr>
          <w:rFonts w:ascii="宋体" w:hAnsi="宋体"/>
          <w:bCs/>
          <w:szCs w:val="21"/>
        </w:rPr>
      </w:pPr>
      <w:r>
        <w:rPr>
          <w:rFonts w:hint="eastAsia" w:ascii="宋体" w:hAnsi="宋体"/>
          <w:bCs/>
          <w:szCs w:val="21"/>
        </w:rPr>
        <w:t>2.1 磋商供应商提交的响应文件以及磋商供应商与代理机构及采购人就有关磋商的所有来往函电均应使用简体中文。磋商文件中既有中文也有外文的，以中文意义为准。</w:t>
      </w:r>
    </w:p>
    <w:p>
      <w:pPr>
        <w:spacing w:line="360" w:lineRule="auto"/>
        <w:ind w:firstLine="420" w:firstLineChars="200"/>
        <w:rPr>
          <w:rFonts w:ascii="宋体" w:hAnsi="宋体"/>
          <w:bCs/>
          <w:szCs w:val="21"/>
        </w:rPr>
      </w:pPr>
      <w:r>
        <w:rPr>
          <w:rFonts w:hint="eastAsia" w:ascii="宋体" w:hAnsi="宋体"/>
          <w:bCs/>
          <w:szCs w:val="21"/>
        </w:rPr>
        <w:t>2.2 除技术性能另有规定外，响应文件所使用的度量衡单位，均须采用国家法定计量单位。</w:t>
      </w:r>
    </w:p>
    <w:p>
      <w:pPr>
        <w:spacing w:line="360" w:lineRule="auto"/>
        <w:ind w:firstLine="420" w:firstLineChars="200"/>
        <w:rPr>
          <w:rFonts w:ascii="宋体" w:hAnsi="宋体"/>
          <w:b/>
          <w:bCs/>
          <w:szCs w:val="21"/>
        </w:rPr>
      </w:pPr>
      <w:r>
        <w:rPr>
          <w:rFonts w:hint="eastAsia" w:ascii="宋体" w:hAnsi="宋体"/>
          <w:b/>
          <w:bCs/>
          <w:szCs w:val="21"/>
        </w:rPr>
        <w:t>3、参加磋商供应商资格的文件证明</w:t>
      </w:r>
    </w:p>
    <w:p>
      <w:pPr>
        <w:spacing w:line="360" w:lineRule="auto"/>
        <w:ind w:firstLine="420" w:firstLineChars="200"/>
        <w:rPr>
          <w:rFonts w:ascii="宋体" w:hAnsi="宋体"/>
          <w:bCs/>
          <w:szCs w:val="21"/>
        </w:rPr>
      </w:pPr>
      <w:r>
        <w:rPr>
          <w:rFonts w:hint="eastAsia" w:ascii="宋体" w:hAnsi="宋体"/>
          <w:bCs/>
          <w:szCs w:val="21"/>
        </w:rPr>
        <w:t>3.1 磋商供应商应提交证明其有资格参加磋商和成交后有能力独立履行合同的文件，并作为其响应文件的一部分。</w:t>
      </w:r>
    </w:p>
    <w:p>
      <w:pPr>
        <w:spacing w:line="360" w:lineRule="auto"/>
        <w:ind w:firstLine="420" w:firstLineChars="200"/>
        <w:rPr>
          <w:rFonts w:ascii="宋体" w:hAnsi="宋体"/>
          <w:bCs/>
          <w:szCs w:val="21"/>
        </w:rPr>
      </w:pPr>
      <w:r>
        <w:rPr>
          <w:rFonts w:hint="eastAsia" w:ascii="宋体" w:hAnsi="宋体"/>
          <w:bCs/>
          <w:szCs w:val="21"/>
        </w:rPr>
        <w:t>3.2 磋商供应商除必须具有履行合同所需提供的设备以及服务的能力外，还必须具备相应的财务、技术方面的能力。</w:t>
      </w:r>
    </w:p>
    <w:p>
      <w:pPr>
        <w:spacing w:line="360" w:lineRule="auto"/>
        <w:ind w:firstLine="420" w:firstLineChars="200"/>
        <w:rPr>
          <w:rFonts w:ascii="宋体" w:hAnsi="宋体"/>
          <w:bCs/>
          <w:szCs w:val="21"/>
        </w:rPr>
      </w:pPr>
      <w:r>
        <w:rPr>
          <w:rFonts w:hint="eastAsia" w:ascii="宋体" w:hAnsi="宋体"/>
          <w:bCs/>
          <w:szCs w:val="21"/>
        </w:rPr>
        <w:t>3.3 磋商供应商应填写并提交磋商文件所附的“资格证明文件”。</w:t>
      </w:r>
    </w:p>
    <w:p>
      <w:pPr>
        <w:spacing w:line="360" w:lineRule="auto"/>
        <w:ind w:firstLine="420" w:firstLineChars="200"/>
        <w:rPr>
          <w:rFonts w:ascii="宋体" w:hAnsi="宋体"/>
          <w:b/>
          <w:bCs/>
          <w:szCs w:val="21"/>
        </w:rPr>
      </w:pPr>
      <w:r>
        <w:rPr>
          <w:rFonts w:hint="eastAsia" w:ascii="宋体" w:hAnsi="宋体"/>
          <w:b/>
          <w:bCs/>
          <w:szCs w:val="21"/>
        </w:rPr>
        <w:t>4、磋商响应报价表</w:t>
      </w:r>
    </w:p>
    <w:p>
      <w:pPr>
        <w:spacing w:line="360" w:lineRule="auto"/>
        <w:ind w:firstLine="420" w:firstLineChars="200"/>
        <w:rPr>
          <w:rFonts w:ascii="宋体" w:hAnsi="宋体"/>
          <w:bCs/>
          <w:szCs w:val="21"/>
        </w:rPr>
      </w:pPr>
      <w:r>
        <w:rPr>
          <w:rFonts w:hint="eastAsia" w:ascii="宋体" w:hAnsi="宋体"/>
          <w:bCs/>
          <w:szCs w:val="21"/>
        </w:rPr>
        <w:t>4.1 磋商供应商应按照磋商文件规定格式填报磋商响应报价表（含分项报价）。每项产品或服务只允许有一个报价，任何有选择的报价将不予接受，磋商文件中另有规定的按规定执行。</w:t>
      </w:r>
    </w:p>
    <w:p>
      <w:pPr>
        <w:spacing w:line="360" w:lineRule="auto"/>
        <w:ind w:firstLine="420" w:firstLineChars="200"/>
        <w:rPr>
          <w:rFonts w:ascii="宋体" w:hAnsi="宋体"/>
          <w:bCs/>
          <w:szCs w:val="21"/>
        </w:rPr>
      </w:pPr>
      <w:r>
        <w:rPr>
          <w:rFonts w:hint="eastAsia" w:ascii="宋体" w:hAnsi="宋体"/>
          <w:bCs/>
          <w:szCs w:val="21"/>
        </w:rPr>
        <w:t>4.2 标的物</w:t>
      </w:r>
    </w:p>
    <w:p>
      <w:pPr>
        <w:spacing w:line="360" w:lineRule="auto"/>
        <w:ind w:firstLine="420" w:firstLineChars="200"/>
        <w:rPr>
          <w:rFonts w:ascii="宋体" w:hAnsi="宋体"/>
          <w:bCs/>
          <w:szCs w:val="21"/>
        </w:rPr>
      </w:pPr>
      <w:r>
        <w:rPr>
          <w:rFonts w:hint="eastAsia" w:ascii="宋体" w:hAnsi="宋体"/>
          <w:bCs/>
          <w:szCs w:val="21"/>
        </w:rPr>
        <w:t>详见项目需求。</w:t>
      </w:r>
    </w:p>
    <w:p>
      <w:pPr>
        <w:spacing w:line="360" w:lineRule="auto"/>
        <w:ind w:firstLine="420" w:firstLineChars="200"/>
        <w:rPr>
          <w:rFonts w:ascii="宋体" w:hAnsi="宋体"/>
          <w:bCs/>
          <w:szCs w:val="21"/>
        </w:rPr>
      </w:pPr>
      <w:r>
        <w:rPr>
          <w:rFonts w:hint="eastAsia" w:ascii="宋体" w:hAnsi="宋体"/>
          <w:bCs/>
          <w:szCs w:val="21"/>
        </w:rPr>
        <w:t>4.3 有关费用处理</w:t>
      </w:r>
    </w:p>
    <w:p>
      <w:pPr>
        <w:spacing w:line="360" w:lineRule="auto"/>
        <w:ind w:firstLine="420" w:firstLineChars="200"/>
        <w:rPr>
          <w:rFonts w:ascii="宋体" w:hAnsi="宋体"/>
          <w:bCs/>
          <w:szCs w:val="21"/>
        </w:rPr>
      </w:pPr>
      <w:r>
        <w:rPr>
          <w:rFonts w:hint="eastAsia" w:ascii="宋体" w:hAnsi="宋体"/>
          <w:bCs/>
          <w:szCs w:val="21"/>
        </w:rPr>
        <w:t>本次采购磋商供应商的总报价应包括为完成本项目发生的所有费用，本磋商文件中另有规定的除外。</w:t>
      </w:r>
    </w:p>
    <w:p>
      <w:pPr>
        <w:spacing w:line="360" w:lineRule="auto"/>
        <w:ind w:firstLine="420" w:firstLineChars="200"/>
        <w:rPr>
          <w:rFonts w:ascii="宋体" w:hAnsi="宋体"/>
          <w:bCs/>
          <w:szCs w:val="21"/>
        </w:rPr>
      </w:pPr>
      <w:r>
        <w:rPr>
          <w:rFonts w:hint="eastAsia" w:ascii="宋体" w:hAnsi="宋体"/>
          <w:bCs/>
          <w:szCs w:val="21"/>
        </w:rPr>
        <w:t>4.4 其它费用处理</w:t>
      </w:r>
    </w:p>
    <w:p>
      <w:pPr>
        <w:spacing w:line="360" w:lineRule="auto"/>
        <w:ind w:firstLine="420" w:firstLineChars="200"/>
        <w:rPr>
          <w:rFonts w:ascii="宋体" w:hAnsi="宋体"/>
          <w:bCs/>
          <w:szCs w:val="21"/>
        </w:rPr>
      </w:pPr>
      <w:r>
        <w:rPr>
          <w:rFonts w:hint="eastAsia" w:ascii="宋体" w:hAnsi="宋体"/>
          <w:bCs/>
          <w:szCs w:val="21"/>
        </w:rPr>
        <w:t>磋商文件未列明，而磋商供应商认为必须的费用也须列入报价。</w:t>
      </w:r>
    </w:p>
    <w:p>
      <w:pPr>
        <w:spacing w:line="360" w:lineRule="auto"/>
        <w:ind w:firstLine="420" w:firstLineChars="200"/>
        <w:rPr>
          <w:rFonts w:ascii="宋体" w:hAnsi="宋体"/>
          <w:bCs/>
          <w:szCs w:val="21"/>
        </w:rPr>
      </w:pPr>
      <w:r>
        <w:rPr>
          <w:rFonts w:hint="eastAsia" w:ascii="宋体" w:hAnsi="宋体"/>
          <w:bCs/>
          <w:szCs w:val="21"/>
        </w:rPr>
        <w:t>4.5 报价采用的货币</w:t>
      </w:r>
    </w:p>
    <w:p>
      <w:pPr>
        <w:spacing w:line="360" w:lineRule="auto"/>
        <w:ind w:firstLine="420" w:firstLineChars="200"/>
        <w:rPr>
          <w:rFonts w:ascii="宋体" w:hAnsi="宋体"/>
          <w:bCs/>
          <w:szCs w:val="21"/>
        </w:rPr>
      </w:pPr>
      <w:r>
        <w:rPr>
          <w:rFonts w:hint="eastAsia" w:ascii="宋体" w:hAnsi="宋体"/>
          <w:bCs/>
          <w:szCs w:val="21"/>
        </w:rPr>
        <w:t>响应文件中的单价和总价，无特殊规定的采用人民币报价，以元为单位标注。磋商文件中另有规定的按规定执行。</w:t>
      </w:r>
    </w:p>
    <w:p>
      <w:pPr>
        <w:spacing w:line="360" w:lineRule="auto"/>
        <w:ind w:firstLine="420" w:firstLineChars="200"/>
        <w:rPr>
          <w:rFonts w:ascii="宋体" w:hAnsi="宋体"/>
          <w:bCs/>
          <w:szCs w:val="21"/>
        </w:rPr>
      </w:pPr>
      <w:r>
        <w:rPr>
          <w:rFonts w:hint="eastAsia" w:ascii="宋体" w:hAnsi="宋体"/>
          <w:bCs/>
          <w:szCs w:val="21"/>
        </w:rPr>
        <w:t>4.6 磋商响应报价表上的价格应按磋商文件规定填写。</w:t>
      </w:r>
    </w:p>
    <w:p>
      <w:pPr>
        <w:spacing w:line="360" w:lineRule="auto"/>
        <w:ind w:firstLine="420" w:firstLineChars="200"/>
        <w:rPr>
          <w:rFonts w:ascii="宋体" w:hAnsi="宋体"/>
          <w:b/>
          <w:bCs/>
          <w:szCs w:val="21"/>
        </w:rPr>
      </w:pPr>
      <w:r>
        <w:rPr>
          <w:rFonts w:hint="eastAsia" w:ascii="宋体" w:hAnsi="宋体"/>
          <w:b/>
          <w:bCs/>
          <w:szCs w:val="21"/>
        </w:rPr>
        <w:t>5、项目需求响应方案</w:t>
      </w:r>
    </w:p>
    <w:p>
      <w:pPr>
        <w:spacing w:line="360" w:lineRule="auto"/>
        <w:ind w:firstLine="420" w:firstLineChars="200"/>
        <w:rPr>
          <w:rFonts w:ascii="宋体" w:hAnsi="宋体"/>
          <w:bCs/>
          <w:szCs w:val="21"/>
        </w:rPr>
      </w:pPr>
      <w:r>
        <w:rPr>
          <w:rFonts w:hint="eastAsia" w:ascii="宋体" w:hAnsi="宋体"/>
          <w:bCs/>
          <w:szCs w:val="21"/>
        </w:rPr>
        <w:t>5.1 提供为完成本项目的总体实施方案。</w:t>
      </w:r>
    </w:p>
    <w:p>
      <w:pPr>
        <w:spacing w:line="360" w:lineRule="auto"/>
        <w:ind w:firstLine="420" w:firstLineChars="200"/>
        <w:rPr>
          <w:rFonts w:ascii="宋体" w:hAnsi="宋体"/>
          <w:bCs/>
          <w:szCs w:val="21"/>
        </w:rPr>
      </w:pPr>
      <w:r>
        <w:rPr>
          <w:rFonts w:hint="eastAsia" w:ascii="宋体" w:hAnsi="宋体"/>
          <w:bCs/>
          <w:szCs w:val="21"/>
        </w:rPr>
        <w:t>5.2 对磋商文件中项目需求的技术与商务条款要求逐项作出应答，并提供依据或说明。</w:t>
      </w:r>
    </w:p>
    <w:p>
      <w:pPr>
        <w:spacing w:line="360" w:lineRule="auto"/>
        <w:ind w:firstLine="420" w:firstLineChars="200"/>
        <w:rPr>
          <w:rFonts w:ascii="宋体" w:hAnsi="宋体"/>
          <w:bCs/>
          <w:szCs w:val="21"/>
        </w:rPr>
      </w:pPr>
      <w:r>
        <w:rPr>
          <w:rFonts w:hint="eastAsia" w:ascii="宋体" w:hAnsi="宋体"/>
          <w:bCs/>
          <w:szCs w:val="21"/>
        </w:rPr>
        <w:t>5.3 磋商供应商认为需要的其他技术文件或说明。</w:t>
      </w:r>
    </w:p>
    <w:p>
      <w:pPr>
        <w:spacing w:line="360" w:lineRule="auto"/>
        <w:ind w:firstLine="420" w:firstLineChars="200"/>
        <w:rPr>
          <w:rFonts w:ascii="宋体" w:hAnsi="宋体"/>
          <w:b/>
          <w:bCs/>
          <w:szCs w:val="21"/>
        </w:rPr>
      </w:pPr>
      <w:r>
        <w:rPr>
          <w:rFonts w:hint="eastAsia" w:ascii="宋体" w:hAnsi="宋体"/>
          <w:b/>
          <w:bCs/>
          <w:szCs w:val="21"/>
        </w:rPr>
        <w:t>6、磋商保证金</w:t>
      </w:r>
    </w:p>
    <w:p>
      <w:pPr>
        <w:spacing w:line="360" w:lineRule="auto"/>
        <w:ind w:firstLine="420" w:firstLineChars="200"/>
        <w:rPr>
          <w:rFonts w:ascii="宋体" w:hAnsi="宋体"/>
          <w:bCs/>
          <w:szCs w:val="21"/>
        </w:rPr>
      </w:pPr>
      <w:r>
        <w:rPr>
          <w:rFonts w:hint="eastAsia" w:ascii="宋体" w:hAnsi="宋体"/>
          <w:bCs/>
          <w:szCs w:val="21"/>
        </w:rPr>
        <w:t>无</w:t>
      </w:r>
    </w:p>
    <w:p>
      <w:pPr>
        <w:spacing w:line="360" w:lineRule="auto"/>
        <w:ind w:firstLine="420" w:firstLineChars="200"/>
        <w:rPr>
          <w:rFonts w:ascii="宋体" w:hAnsi="宋体"/>
          <w:bCs/>
          <w:szCs w:val="21"/>
        </w:rPr>
      </w:pPr>
      <w:r>
        <w:rPr>
          <w:rFonts w:hint="eastAsia" w:ascii="宋体" w:hAnsi="宋体"/>
          <w:bCs/>
          <w:szCs w:val="21"/>
        </w:rPr>
        <w:t>三、响应文件的递交</w:t>
      </w:r>
    </w:p>
    <w:p>
      <w:pPr>
        <w:spacing w:line="360" w:lineRule="auto"/>
        <w:ind w:firstLine="420" w:firstLineChars="200"/>
        <w:rPr>
          <w:rFonts w:ascii="宋体" w:hAnsi="宋体"/>
          <w:b/>
          <w:bCs/>
          <w:szCs w:val="21"/>
        </w:rPr>
      </w:pPr>
      <w:r>
        <w:rPr>
          <w:rFonts w:hint="eastAsia" w:ascii="宋体" w:hAnsi="宋体"/>
          <w:b/>
          <w:bCs/>
          <w:szCs w:val="21"/>
        </w:rPr>
        <w:t>1、响应文件的密封和标记</w:t>
      </w:r>
    </w:p>
    <w:p>
      <w:pPr>
        <w:spacing w:line="360" w:lineRule="auto"/>
        <w:ind w:firstLine="420" w:firstLineChars="200"/>
        <w:rPr>
          <w:rFonts w:ascii="宋体" w:hAnsi="宋体"/>
          <w:bCs/>
          <w:szCs w:val="21"/>
        </w:rPr>
      </w:pPr>
      <w:r>
        <w:rPr>
          <w:rFonts w:hint="eastAsia" w:ascii="宋体" w:hAnsi="宋体"/>
          <w:bCs/>
          <w:szCs w:val="21"/>
        </w:rPr>
        <w:t>1.1磋商供应商应将响应文件正本和所有副本一起密封，开标一览表单独密封，不论供应商中标与否，投标文件均不退回。</w:t>
      </w:r>
    </w:p>
    <w:p>
      <w:pPr>
        <w:spacing w:line="360" w:lineRule="auto"/>
        <w:ind w:firstLine="420" w:firstLineChars="200"/>
        <w:rPr>
          <w:rFonts w:ascii="宋体" w:hAnsi="宋体"/>
          <w:bCs/>
          <w:szCs w:val="21"/>
        </w:rPr>
      </w:pPr>
      <w:r>
        <w:rPr>
          <w:rFonts w:hint="eastAsia" w:ascii="宋体" w:hAnsi="宋体"/>
          <w:bCs/>
          <w:szCs w:val="21"/>
        </w:rPr>
        <w:t>1.2 密封的响应文件应：</w:t>
      </w:r>
    </w:p>
    <w:p>
      <w:pPr>
        <w:spacing w:line="360" w:lineRule="auto"/>
        <w:ind w:firstLine="420" w:firstLineChars="200"/>
        <w:rPr>
          <w:rFonts w:ascii="宋体" w:hAnsi="宋体"/>
          <w:bCs/>
          <w:szCs w:val="21"/>
        </w:rPr>
      </w:pPr>
      <w:r>
        <w:rPr>
          <w:rFonts w:hint="eastAsia" w:ascii="宋体" w:hAnsi="宋体"/>
          <w:bCs/>
          <w:szCs w:val="21"/>
        </w:rPr>
        <w:t>（1）按采购邀请中注明的地址送达规定地点；</w:t>
      </w:r>
    </w:p>
    <w:p>
      <w:pPr>
        <w:spacing w:line="360" w:lineRule="auto"/>
        <w:ind w:firstLine="420" w:firstLineChars="200"/>
        <w:rPr>
          <w:rFonts w:ascii="宋体" w:hAnsi="宋体"/>
          <w:bCs/>
          <w:szCs w:val="21"/>
        </w:rPr>
      </w:pPr>
      <w:r>
        <w:rPr>
          <w:rFonts w:hint="eastAsia" w:ascii="宋体" w:hAnsi="宋体"/>
          <w:bCs/>
          <w:szCs w:val="21"/>
        </w:rPr>
        <w:t>（2）注明参加磋商项目名称、磋商文件编号（如有）及参加的分包号（如有）；</w:t>
      </w:r>
    </w:p>
    <w:p>
      <w:pPr>
        <w:spacing w:line="360" w:lineRule="auto"/>
        <w:ind w:firstLine="420" w:firstLineChars="200"/>
        <w:rPr>
          <w:rFonts w:ascii="宋体" w:hAnsi="宋体"/>
          <w:bCs/>
          <w:szCs w:val="21"/>
        </w:rPr>
      </w:pPr>
      <w:r>
        <w:rPr>
          <w:rFonts w:hint="eastAsia" w:ascii="宋体" w:hAnsi="宋体"/>
          <w:bCs/>
          <w:szCs w:val="21"/>
        </w:rPr>
        <w:t>（3）密封包装上应写明磋商供应商名称和地址，如因标注不清而产生的后果由供应商自负；</w:t>
      </w:r>
    </w:p>
    <w:p>
      <w:pPr>
        <w:spacing w:line="360" w:lineRule="auto"/>
        <w:ind w:firstLine="420" w:firstLineChars="200"/>
        <w:rPr>
          <w:rFonts w:ascii="宋体" w:hAnsi="宋体"/>
          <w:bCs/>
          <w:szCs w:val="21"/>
        </w:rPr>
      </w:pPr>
      <w:r>
        <w:rPr>
          <w:rFonts w:hint="eastAsia" w:ascii="宋体" w:hAnsi="宋体"/>
          <w:bCs/>
          <w:szCs w:val="21"/>
        </w:rPr>
        <w:t>1.3 如果密封包装未按要求密封和加写标记，代理机构对误投或过早启封概不负责。对由此造成提前开封的响应文件，代理机构将予以拒绝，作无效响应处理。</w:t>
      </w:r>
    </w:p>
    <w:p>
      <w:pPr>
        <w:spacing w:line="360" w:lineRule="auto"/>
        <w:ind w:firstLine="420" w:firstLineChars="200"/>
        <w:rPr>
          <w:rFonts w:ascii="宋体" w:hAnsi="宋体"/>
          <w:b/>
          <w:bCs/>
          <w:szCs w:val="21"/>
        </w:rPr>
      </w:pPr>
      <w:r>
        <w:rPr>
          <w:rFonts w:hint="eastAsia" w:ascii="宋体" w:hAnsi="宋体"/>
          <w:b/>
          <w:bCs/>
          <w:szCs w:val="21"/>
        </w:rPr>
        <w:t>2、响应文件接收信息</w:t>
      </w:r>
    </w:p>
    <w:p>
      <w:pPr>
        <w:spacing w:line="360" w:lineRule="auto"/>
        <w:ind w:firstLine="420" w:firstLineChars="200"/>
        <w:rPr>
          <w:rFonts w:ascii="宋体" w:hAnsi="宋体"/>
          <w:b/>
          <w:color w:val="000000" w:themeColor="text1"/>
          <w:szCs w:val="21"/>
          <w:highlight w:val="yellow"/>
        </w:rPr>
      </w:pPr>
      <w:r>
        <w:rPr>
          <w:rFonts w:hint="eastAsia" w:ascii="宋体" w:hAnsi="宋体"/>
          <w:b/>
          <w:color w:val="000000" w:themeColor="text1"/>
          <w:szCs w:val="21"/>
        </w:rPr>
        <w:t>响应文件接收开始时间：</w:t>
      </w:r>
      <w:r>
        <w:rPr>
          <w:rFonts w:ascii="宋体" w:hAnsi="宋体"/>
          <w:b/>
          <w:color w:val="000000" w:themeColor="text1"/>
          <w:szCs w:val="21"/>
          <w:highlight w:val="none"/>
        </w:rPr>
        <w:t>2022年</w:t>
      </w:r>
      <w:r>
        <w:rPr>
          <w:rFonts w:hint="default" w:ascii="宋体" w:hAnsi="宋体"/>
          <w:b/>
          <w:color w:val="000000" w:themeColor="text1"/>
          <w:szCs w:val="21"/>
          <w:highlight w:val="none"/>
        </w:rPr>
        <w:t>11</w:t>
      </w:r>
      <w:r>
        <w:rPr>
          <w:rFonts w:ascii="宋体" w:hAnsi="宋体"/>
          <w:b/>
          <w:color w:val="000000" w:themeColor="text1"/>
          <w:szCs w:val="21"/>
          <w:highlight w:val="none"/>
        </w:rPr>
        <w:t>月</w:t>
      </w:r>
      <w:r>
        <w:rPr>
          <w:rFonts w:hint="default" w:ascii="宋体" w:hAnsi="宋体"/>
          <w:b/>
          <w:color w:val="000000" w:themeColor="text1"/>
          <w:szCs w:val="21"/>
          <w:highlight w:val="none"/>
        </w:rPr>
        <w:t>8</w:t>
      </w:r>
      <w:r>
        <w:rPr>
          <w:rFonts w:ascii="宋体" w:hAnsi="宋体"/>
          <w:b/>
          <w:color w:val="000000" w:themeColor="text1"/>
          <w:szCs w:val="21"/>
          <w:highlight w:val="none"/>
        </w:rPr>
        <w:t>日</w:t>
      </w:r>
      <w:r>
        <w:rPr>
          <w:rFonts w:hint="default" w:ascii="宋体" w:hAnsi="宋体"/>
          <w:b/>
          <w:color w:val="000000" w:themeColor="text1"/>
          <w:szCs w:val="21"/>
          <w:highlight w:val="none"/>
        </w:rPr>
        <w:t>9</w:t>
      </w:r>
      <w:r>
        <w:rPr>
          <w:rFonts w:hint="eastAsia" w:ascii="宋体" w:hAnsi="宋体"/>
          <w:b/>
          <w:color w:val="000000" w:themeColor="text1"/>
          <w:szCs w:val="21"/>
          <w:highlight w:val="none"/>
        </w:rPr>
        <w:t>点</w:t>
      </w:r>
      <w:r>
        <w:rPr>
          <w:rFonts w:hint="default" w:ascii="宋体" w:hAnsi="宋体"/>
          <w:b/>
          <w:color w:val="000000" w:themeColor="text1"/>
          <w:szCs w:val="21"/>
          <w:highlight w:val="none"/>
        </w:rPr>
        <w:t>30</w:t>
      </w:r>
      <w:r>
        <w:rPr>
          <w:rFonts w:hint="eastAsia" w:ascii="宋体" w:hAnsi="宋体"/>
          <w:b/>
          <w:color w:val="000000" w:themeColor="text1"/>
          <w:szCs w:val="21"/>
          <w:highlight w:val="none"/>
        </w:rPr>
        <w:t>分（北京时间）</w:t>
      </w:r>
    </w:p>
    <w:p>
      <w:pPr>
        <w:spacing w:line="360" w:lineRule="auto"/>
        <w:ind w:firstLine="420" w:firstLineChars="200"/>
        <w:rPr>
          <w:rFonts w:ascii="宋体" w:hAnsi="宋体"/>
          <w:b/>
          <w:color w:val="000000" w:themeColor="text1"/>
          <w:szCs w:val="21"/>
        </w:rPr>
      </w:pPr>
      <w:r>
        <w:rPr>
          <w:rFonts w:hint="eastAsia" w:ascii="宋体" w:hAnsi="宋体"/>
          <w:b/>
          <w:color w:val="000000" w:themeColor="text1"/>
          <w:szCs w:val="21"/>
        </w:rPr>
        <w:t>响应文件接收截止时间：</w:t>
      </w:r>
      <w:r>
        <w:rPr>
          <w:rFonts w:ascii="宋体" w:hAnsi="宋体"/>
          <w:b/>
          <w:color w:val="000000" w:themeColor="text1"/>
          <w:szCs w:val="21"/>
        </w:rPr>
        <w:t>2022年</w:t>
      </w:r>
      <w:r>
        <w:rPr>
          <w:rFonts w:hint="default" w:ascii="宋体" w:hAnsi="宋体"/>
          <w:b/>
          <w:color w:val="000000" w:themeColor="text1"/>
          <w:szCs w:val="21"/>
        </w:rPr>
        <w:t>11</w:t>
      </w:r>
      <w:r>
        <w:rPr>
          <w:rFonts w:ascii="宋体" w:hAnsi="宋体"/>
          <w:b/>
          <w:color w:val="000000" w:themeColor="text1"/>
          <w:szCs w:val="21"/>
        </w:rPr>
        <w:t>月</w:t>
      </w:r>
      <w:r>
        <w:rPr>
          <w:rFonts w:hint="default" w:ascii="宋体" w:hAnsi="宋体"/>
          <w:b/>
          <w:color w:val="000000" w:themeColor="text1"/>
          <w:szCs w:val="21"/>
        </w:rPr>
        <w:t>8</w:t>
      </w:r>
      <w:r>
        <w:rPr>
          <w:rFonts w:ascii="宋体" w:hAnsi="宋体"/>
          <w:b/>
          <w:color w:val="000000" w:themeColor="text1"/>
          <w:szCs w:val="21"/>
        </w:rPr>
        <w:t>日</w:t>
      </w:r>
      <w:r>
        <w:rPr>
          <w:rFonts w:hint="default" w:ascii="宋体" w:hAnsi="宋体"/>
          <w:b/>
          <w:color w:val="000000" w:themeColor="text1"/>
          <w:szCs w:val="21"/>
        </w:rPr>
        <w:t>9</w:t>
      </w:r>
      <w:r>
        <w:rPr>
          <w:rFonts w:hint="eastAsia" w:ascii="宋体" w:hAnsi="宋体"/>
          <w:b/>
          <w:color w:val="000000" w:themeColor="text1"/>
          <w:szCs w:val="21"/>
        </w:rPr>
        <w:t>点</w:t>
      </w:r>
      <w:r>
        <w:rPr>
          <w:rFonts w:hint="default" w:ascii="宋体" w:hAnsi="宋体"/>
          <w:b/>
          <w:color w:val="000000" w:themeColor="text1"/>
          <w:szCs w:val="21"/>
        </w:rPr>
        <w:t>30</w:t>
      </w:r>
      <w:r>
        <w:rPr>
          <w:rFonts w:hint="eastAsia" w:ascii="宋体" w:hAnsi="宋体"/>
          <w:b/>
          <w:color w:val="000000" w:themeColor="text1"/>
          <w:szCs w:val="21"/>
        </w:rPr>
        <w:t>分（北京时间）</w:t>
      </w:r>
    </w:p>
    <w:p>
      <w:pPr>
        <w:tabs>
          <w:tab w:val="left" w:pos="900"/>
        </w:tabs>
        <w:spacing w:line="360" w:lineRule="auto"/>
        <w:ind w:firstLine="420" w:firstLineChars="200"/>
        <w:rPr>
          <w:rFonts w:ascii="宋体" w:hAnsi="宋体"/>
          <w:b/>
          <w:szCs w:val="21"/>
        </w:rPr>
      </w:pPr>
      <w:r>
        <w:rPr>
          <w:rFonts w:hint="eastAsia" w:ascii="宋体" w:hAnsi="宋体"/>
          <w:b/>
          <w:szCs w:val="21"/>
        </w:rPr>
        <w:t>响应文件接收地点：江苏建威建设管理有限公司开标室（扬州市渡江南路110#江南左岸2号楼11层）</w:t>
      </w:r>
    </w:p>
    <w:p>
      <w:pPr>
        <w:spacing w:line="360" w:lineRule="auto"/>
        <w:ind w:firstLine="315" w:firstLineChars="150"/>
        <w:rPr>
          <w:rFonts w:ascii="宋体" w:hAnsi="宋体"/>
          <w:b/>
          <w:szCs w:val="21"/>
        </w:rPr>
      </w:pPr>
      <w:r>
        <w:rPr>
          <w:rFonts w:hint="eastAsia" w:ascii="宋体" w:hAnsi="宋体"/>
          <w:b/>
          <w:szCs w:val="21"/>
        </w:rPr>
        <w:t xml:space="preserve"> 响应文件接收人：</w:t>
      </w:r>
      <w:r>
        <w:rPr>
          <w:rFonts w:ascii="宋体" w:hAnsi="宋体"/>
          <w:b/>
          <w:szCs w:val="21"/>
        </w:rPr>
        <w:t>张睿颖</w:t>
      </w:r>
    </w:p>
    <w:p>
      <w:pPr>
        <w:spacing w:line="360" w:lineRule="auto"/>
        <w:ind w:firstLine="420" w:firstLineChars="200"/>
        <w:rPr>
          <w:rFonts w:ascii="宋体" w:hAnsi="宋体"/>
          <w:bCs/>
          <w:szCs w:val="21"/>
        </w:rPr>
      </w:pPr>
      <w:r>
        <w:rPr>
          <w:rFonts w:hint="eastAsia" w:ascii="宋体" w:hAnsi="宋体"/>
          <w:bCs/>
          <w:szCs w:val="21"/>
        </w:rPr>
        <w:t>2.1 代理机构收到响应文件的时间不得迟于本磋商文件规定的响应文件接收截止时间。</w:t>
      </w:r>
    </w:p>
    <w:p>
      <w:pPr>
        <w:spacing w:line="360" w:lineRule="auto"/>
        <w:ind w:firstLine="420" w:firstLineChars="200"/>
        <w:rPr>
          <w:rFonts w:ascii="宋体" w:hAnsi="宋体"/>
          <w:bCs/>
          <w:szCs w:val="21"/>
        </w:rPr>
      </w:pPr>
      <w:r>
        <w:rPr>
          <w:rFonts w:hint="eastAsia" w:ascii="宋体" w:hAnsi="宋体"/>
          <w:bCs/>
          <w:szCs w:val="21"/>
        </w:rPr>
        <w:t>2.2 代理机构有权通过修改磋商文件推迟响应文件接收截止时间，在此情况下，磋商供应商的所有权利和义务以及受制的响应文件接收截止时间均应以延长后新的响应文件接收截止时间为准。</w:t>
      </w:r>
    </w:p>
    <w:p>
      <w:pPr>
        <w:spacing w:line="360" w:lineRule="auto"/>
        <w:ind w:firstLine="420" w:firstLineChars="200"/>
        <w:rPr>
          <w:rFonts w:ascii="宋体" w:hAnsi="宋体"/>
          <w:b/>
          <w:bCs/>
          <w:szCs w:val="21"/>
        </w:rPr>
      </w:pPr>
      <w:r>
        <w:rPr>
          <w:rFonts w:hint="eastAsia" w:ascii="宋体" w:hAnsi="宋体"/>
          <w:b/>
          <w:bCs/>
          <w:szCs w:val="21"/>
        </w:rPr>
        <w:t>3、迟交的响应文件</w:t>
      </w:r>
    </w:p>
    <w:p>
      <w:pPr>
        <w:spacing w:line="360" w:lineRule="auto"/>
        <w:ind w:firstLine="420" w:firstLineChars="200"/>
        <w:rPr>
          <w:rFonts w:ascii="宋体" w:hAnsi="宋体"/>
          <w:bCs/>
          <w:szCs w:val="21"/>
        </w:rPr>
      </w:pPr>
      <w:r>
        <w:rPr>
          <w:rFonts w:hint="eastAsia" w:ascii="宋体" w:hAnsi="宋体"/>
          <w:bCs/>
          <w:szCs w:val="21"/>
        </w:rPr>
        <w:t>3.1 代理机构将拒绝在规定的响应文件接收截止时间后接收任何响应文件。</w:t>
      </w:r>
    </w:p>
    <w:p>
      <w:pPr>
        <w:spacing w:line="360" w:lineRule="auto"/>
        <w:ind w:firstLine="420" w:firstLineChars="200"/>
        <w:rPr>
          <w:rFonts w:ascii="宋体" w:hAnsi="宋体"/>
          <w:b/>
          <w:bCs/>
          <w:szCs w:val="21"/>
        </w:rPr>
      </w:pPr>
      <w:r>
        <w:rPr>
          <w:rFonts w:hint="eastAsia" w:ascii="宋体" w:hAnsi="宋体"/>
          <w:b/>
          <w:bCs/>
          <w:szCs w:val="21"/>
        </w:rPr>
        <w:t>4、响应文件的修改和撤回</w:t>
      </w:r>
    </w:p>
    <w:p>
      <w:pPr>
        <w:spacing w:line="360" w:lineRule="auto"/>
        <w:ind w:firstLine="420" w:firstLineChars="200"/>
        <w:rPr>
          <w:rFonts w:ascii="宋体" w:hAnsi="宋体"/>
          <w:bCs/>
          <w:szCs w:val="21"/>
        </w:rPr>
      </w:pPr>
      <w:r>
        <w:rPr>
          <w:rFonts w:hint="eastAsia" w:ascii="宋体" w:hAnsi="宋体"/>
          <w:bCs/>
          <w:szCs w:val="21"/>
        </w:rPr>
        <w:t>4.1 磋商供应商在递交响应文件后，可以修改或撤回其磋商响应文件，但这种修改和撤回，必须在规定的响应文件接收截止时间前，以书面形式送达指定地点，</w:t>
      </w:r>
      <w:r>
        <w:rPr>
          <w:rFonts w:hint="eastAsia" w:ascii="宋体" w:hAnsi="宋体"/>
          <w:szCs w:val="21"/>
        </w:rPr>
        <w:t>否则，代理机构将拒绝。</w:t>
      </w:r>
    </w:p>
    <w:p>
      <w:pPr>
        <w:spacing w:line="360" w:lineRule="auto"/>
        <w:ind w:firstLine="420" w:firstLineChars="200"/>
        <w:rPr>
          <w:rFonts w:ascii="宋体" w:hAnsi="宋体"/>
          <w:bCs/>
          <w:szCs w:val="21"/>
        </w:rPr>
      </w:pPr>
      <w:r>
        <w:rPr>
          <w:rFonts w:hint="eastAsia" w:ascii="宋体" w:hAnsi="宋体"/>
          <w:bCs/>
          <w:szCs w:val="21"/>
        </w:rPr>
        <w:t>4.2 磋商供应商的修改或撤回应按规定进行编制、密封、标记和发送，并应在封套上加注“修改”和“撤回”字样。</w:t>
      </w:r>
    </w:p>
    <w:p>
      <w:pPr>
        <w:spacing w:line="360" w:lineRule="auto"/>
        <w:ind w:firstLine="420" w:firstLineChars="200"/>
        <w:rPr>
          <w:rFonts w:ascii="宋体" w:hAnsi="宋体"/>
          <w:bCs/>
          <w:szCs w:val="21"/>
        </w:rPr>
      </w:pPr>
      <w:r>
        <w:rPr>
          <w:rFonts w:hint="eastAsia" w:ascii="宋体" w:hAnsi="宋体"/>
          <w:bCs/>
          <w:szCs w:val="21"/>
        </w:rPr>
        <w:t>4.3 磋商供应商在提交最后报价之前，可以根据磋商情况退出磋商，代理机构退还退出磋商的供应商的磋商保证金。</w:t>
      </w:r>
    </w:p>
    <w:p>
      <w:pPr>
        <w:spacing w:line="360" w:lineRule="auto"/>
        <w:ind w:firstLine="420" w:firstLineChars="200"/>
        <w:rPr>
          <w:rFonts w:ascii="宋体" w:hAnsi="宋体"/>
          <w:b/>
          <w:bCs/>
          <w:szCs w:val="21"/>
        </w:rPr>
      </w:pPr>
      <w:r>
        <w:rPr>
          <w:rFonts w:hint="eastAsia" w:ascii="宋体" w:hAnsi="宋体"/>
          <w:b/>
          <w:bCs/>
          <w:szCs w:val="21"/>
        </w:rPr>
        <w:t>5、磋商响应有效期</w:t>
      </w:r>
    </w:p>
    <w:p>
      <w:pPr>
        <w:spacing w:line="360" w:lineRule="auto"/>
        <w:ind w:firstLine="420" w:firstLineChars="200"/>
        <w:rPr>
          <w:rFonts w:ascii="宋体" w:hAnsi="宋体"/>
          <w:bCs/>
          <w:szCs w:val="21"/>
        </w:rPr>
      </w:pPr>
      <w:r>
        <w:rPr>
          <w:rFonts w:hint="eastAsia" w:ascii="宋体" w:hAnsi="宋体"/>
          <w:bCs/>
          <w:szCs w:val="21"/>
        </w:rPr>
        <w:t>5.1 磋商响应有效期为代理机构规定的响应文件接收截止时间后六十（60）天。磋商响应有效期比规定短的将被视为非实质性响应性而予以拒绝。</w:t>
      </w:r>
    </w:p>
    <w:p>
      <w:pPr>
        <w:spacing w:line="360" w:lineRule="auto"/>
        <w:ind w:firstLine="420" w:firstLineChars="200"/>
        <w:rPr>
          <w:rFonts w:ascii="宋体" w:hAnsi="宋体"/>
          <w:bCs/>
          <w:szCs w:val="21"/>
        </w:rPr>
      </w:pPr>
      <w:r>
        <w:rPr>
          <w:rFonts w:hint="eastAsia" w:ascii="宋体" w:hAnsi="宋体"/>
          <w:bCs/>
          <w:szCs w:val="21"/>
        </w:rPr>
        <w:t>5.2 在特殊情况下，代理机构于原磋商响应有效期满之前，可向磋商供应商提出延长磋商响应有效期的要求。这种要求与答复均应采用书面形式。磋商供应商可以拒绝代理机构的这一要求而放弃磋商响应，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p>
    <w:p>
      <w:pPr>
        <w:pStyle w:val="6"/>
        <w:spacing w:before="0" w:after="0" w:line="360" w:lineRule="auto"/>
        <w:ind w:firstLine="420" w:firstLineChars="200"/>
        <w:rPr>
          <w:rFonts w:ascii="宋体" w:hAnsi="宋体" w:eastAsia="宋体"/>
          <w:bCs w:val="0"/>
          <w:sz w:val="21"/>
          <w:szCs w:val="21"/>
        </w:rPr>
      </w:pPr>
      <w:r>
        <w:rPr>
          <w:rFonts w:hint="eastAsia" w:ascii="宋体" w:hAnsi="宋体" w:eastAsia="宋体"/>
          <w:bCs w:val="0"/>
          <w:sz w:val="21"/>
          <w:szCs w:val="21"/>
        </w:rPr>
        <w:t>四、磋商与评审</w:t>
      </w:r>
    </w:p>
    <w:p>
      <w:pPr>
        <w:pStyle w:val="8"/>
        <w:spacing w:line="360" w:lineRule="auto"/>
        <w:ind w:firstLine="422"/>
        <w:rPr>
          <w:rFonts w:ascii="宋体" w:hAnsi="宋体"/>
          <w:b/>
          <w:szCs w:val="21"/>
        </w:rPr>
      </w:pPr>
      <w:r>
        <w:rPr>
          <w:rFonts w:hint="eastAsia" w:ascii="宋体" w:hAnsi="宋体"/>
          <w:b/>
          <w:lang w:bidi="mn-Mong-CN"/>
        </w:rPr>
        <w:t>1、磋商仪式</w:t>
      </w:r>
    </w:p>
    <w:p>
      <w:pPr>
        <w:pStyle w:val="8"/>
        <w:spacing w:line="360" w:lineRule="auto"/>
        <w:rPr>
          <w:rFonts w:ascii="宋体" w:hAnsi="宋体"/>
          <w:lang w:bidi="mn-Mong-CN"/>
        </w:rPr>
      </w:pPr>
      <w:r>
        <w:rPr>
          <w:rFonts w:hint="eastAsia" w:ascii="宋体" w:hAnsi="宋体"/>
          <w:lang w:bidi="mn-Mong-CN"/>
        </w:rPr>
        <w:t>1.1 代理机构将在磋商文件规定的时间和地点组织磋商开始仪式，仪式由代理机构主持，磋商供应商应委派携带有效证件的代表准时参加，参加仪式的代表需签名以证明其出席。</w:t>
      </w:r>
    </w:p>
    <w:p>
      <w:pPr>
        <w:pStyle w:val="8"/>
        <w:spacing w:line="360" w:lineRule="auto"/>
        <w:ind w:firstLine="422"/>
        <w:rPr>
          <w:rFonts w:ascii="宋体" w:hAnsi="宋体"/>
          <w:b/>
          <w:lang w:bidi="mn-Mong-CN"/>
        </w:rPr>
      </w:pPr>
      <w:r>
        <w:rPr>
          <w:rFonts w:hint="eastAsia" w:ascii="宋体" w:hAnsi="宋体"/>
          <w:b/>
          <w:lang w:bidi="mn-Mong-CN"/>
        </w:rPr>
        <w:t>2、磋商小组</w:t>
      </w:r>
    </w:p>
    <w:p>
      <w:pPr>
        <w:pStyle w:val="8"/>
        <w:spacing w:line="360" w:lineRule="auto"/>
        <w:rPr>
          <w:rFonts w:ascii="宋体" w:hAnsi="宋体"/>
          <w:lang w:bidi="mn-Mong-CN"/>
        </w:rPr>
      </w:pPr>
      <w:r>
        <w:rPr>
          <w:rFonts w:hint="eastAsia" w:ascii="宋体" w:hAnsi="宋体"/>
          <w:lang w:bidi="mn-Mong-CN"/>
        </w:rPr>
        <w:t>2.1 磋商开始仪式结束后，代理机构将立即组织磋商小组进行评审。</w:t>
      </w:r>
    </w:p>
    <w:p>
      <w:pPr>
        <w:pStyle w:val="8"/>
        <w:spacing w:line="360" w:lineRule="auto"/>
        <w:rPr>
          <w:rFonts w:ascii="宋体" w:hAnsi="宋体"/>
          <w:lang w:bidi="mn-Mong-CN"/>
        </w:rPr>
      </w:pPr>
      <w:r>
        <w:rPr>
          <w:rFonts w:hint="eastAsia" w:ascii="宋体" w:hAnsi="宋体"/>
          <w:lang w:bidi="mn-Mong-CN"/>
        </w:rPr>
        <w:t>2.2 磋商小组由采购评审专家、采购人代表组成，且人员构成符合政府采购有关规定。</w:t>
      </w:r>
    </w:p>
    <w:p>
      <w:pPr>
        <w:pStyle w:val="8"/>
        <w:spacing w:line="360" w:lineRule="auto"/>
        <w:ind w:firstLine="422"/>
        <w:rPr>
          <w:rFonts w:ascii="宋体" w:hAnsi="宋体"/>
          <w:b/>
          <w:lang w:bidi="mn-Mong-CN"/>
        </w:rPr>
      </w:pPr>
      <w:r>
        <w:rPr>
          <w:rFonts w:hint="eastAsia" w:ascii="宋体" w:hAnsi="宋体"/>
          <w:b/>
          <w:lang w:bidi="mn-Mong-CN"/>
        </w:rPr>
        <w:t>3、磋商评审过程的保密与公正</w:t>
      </w:r>
    </w:p>
    <w:p>
      <w:pPr>
        <w:pStyle w:val="8"/>
        <w:spacing w:line="360" w:lineRule="auto"/>
        <w:rPr>
          <w:rFonts w:ascii="宋体" w:hAnsi="宋体"/>
          <w:lang w:bidi="mn-Mong-CN"/>
        </w:rPr>
      </w:pPr>
      <w:r>
        <w:rPr>
          <w:rFonts w:hint="eastAsia" w:ascii="宋体" w:hAnsi="宋体"/>
          <w:lang w:bidi="mn-Mong-CN"/>
        </w:rPr>
        <w:t>3.1 磋商小组、采购人和代理机构工作人员、相关监督人员等与评审工作有关的人员，对评审情况以及在评审过程中获悉的国家秘密、商业秘密负有保密责任。</w:t>
      </w:r>
    </w:p>
    <w:p>
      <w:pPr>
        <w:pStyle w:val="8"/>
        <w:spacing w:line="360" w:lineRule="auto"/>
        <w:rPr>
          <w:rFonts w:ascii="宋体" w:hAnsi="宋体"/>
          <w:lang w:bidi="mn-Mong-CN"/>
        </w:rPr>
      </w:pPr>
      <w:r>
        <w:rPr>
          <w:rFonts w:hint="eastAsia" w:ascii="宋体" w:hAnsi="宋体"/>
          <w:lang w:bidi="mn-Mong-CN"/>
        </w:rPr>
        <w:t>3.2 在磋商评审过程中，磋商供应商不得以任何行为影响磋商评审过程，否则其响应文件将被作为无效响应文件。</w:t>
      </w:r>
    </w:p>
    <w:p>
      <w:pPr>
        <w:pStyle w:val="8"/>
        <w:spacing w:line="360" w:lineRule="auto"/>
        <w:rPr>
          <w:rFonts w:ascii="宋体" w:hAnsi="宋体"/>
          <w:lang w:bidi="mn-Mong-CN"/>
        </w:rPr>
      </w:pPr>
      <w:r>
        <w:rPr>
          <w:rFonts w:hint="eastAsia" w:ascii="宋体" w:hAnsi="宋体"/>
          <w:lang w:bidi="mn-Mong-CN"/>
        </w:rPr>
        <w:t>3.3 磋商小组成员应当按照客观、公正、审慎的原则，根据磋商文件规定的评审程序、评审方法和评审标准进行独立评审。未实质性响应磋商文件的响应文件按无效响应处理，磋商小组应当告知提交响应文件的供应商。</w:t>
      </w:r>
    </w:p>
    <w:p>
      <w:pPr>
        <w:pStyle w:val="8"/>
        <w:spacing w:line="360" w:lineRule="auto"/>
        <w:ind w:firstLine="422"/>
        <w:rPr>
          <w:rFonts w:ascii="宋体" w:hAnsi="宋体"/>
          <w:b/>
          <w:lang w:bidi="mn-Mong-CN"/>
        </w:rPr>
      </w:pPr>
      <w:r>
        <w:rPr>
          <w:rFonts w:hint="eastAsia" w:ascii="宋体" w:hAnsi="宋体"/>
          <w:b/>
          <w:lang w:bidi="mn-Mong-CN"/>
        </w:rPr>
        <w:t>4、评审过程的澄清、说明和更正</w:t>
      </w:r>
    </w:p>
    <w:p>
      <w:pPr>
        <w:pStyle w:val="8"/>
        <w:spacing w:line="360" w:lineRule="auto"/>
        <w:rPr>
          <w:rFonts w:ascii="宋体" w:hAnsi="宋体"/>
          <w:lang w:bidi="mn-Mong-CN"/>
        </w:rPr>
      </w:pPr>
      <w:r>
        <w:rPr>
          <w:rFonts w:hint="eastAsia" w:ascii="宋体" w:hAnsi="宋体"/>
          <w:lang w:bidi="mn-Mong-CN"/>
        </w:rPr>
        <w:t>4.1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pStyle w:val="8"/>
        <w:spacing w:line="360" w:lineRule="auto"/>
        <w:rPr>
          <w:rFonts w:ascii="宋体" w:hAnsi="宋体"/>
          <w:lang w:bidi="mn-Mong-CN"/>
        </w:rPr>
      </w:pPr>
      <w:r>
        <w:rPr>
          <w:rFonts w:hint="eastAsia" w:ascii="宋体" w:hAnsi="宋体"/>
          <w:lang w:bidi="mn-Mong-CN"/>
        </w:rPr>
        <w:t>4.2 接到磋商小组要求的供应商应派人按磋商小组通知的时间和地点做出书面澄清、说明或更正。供应商的澄清、说明或者更正应当由法定代表人或授权代表签字或者加盖公章。由授权代表签字的，应当附法定代表人授权书。供应商为自然人的，应当由本人签字并附身份证明。</w:t>
      </w:r>
    </w:p>
    <w:p>
      <w:pPr>
        <w:pStyle w:val="8"/>
        <w:spacing w:line="360" w:lineRule="auto"/>
        <w:rPr>
          <w:rFonts w:ascii="宋体" w:hAnsi="宋体"/>
          <w:lang w:bidi="mn-Mong-CN"/>
        </w:rPr>
      </w:pPr>
      <w:r>
        <w:rPr>
          <w:rFonts w:hint="eastAsia" w:ascii="宋体" w:hAnsi="宋体"/>
          <w:lang w:bidi="mn-Mong-CN"/>
        </w:rPr>
        <w:t>4.3 接到磋商小组澄清要求的供应商如未按规定做出澄清，其风险由供应商自行承担。</w:t>
      </w:r>
    </w:p>
    <w:p>
      <w:pPr>
        <w:pStyle w:val="8"/>
        <w:spacing w:line="360" w:lineRule="auto"/>
        <w:ind w:firstLine="422"/>
        <w:rPr>
          <w:rFonts w:ascii="宋体" w:hAnsi="宋体"/>
          <w:b/>
          <w:lang w:bidi="mn-Mong-CN"/>
        </w:rPr>
      </w:pPr>
      <w:r>
        <w:rPr>
          <w:rFonts w:hint="eastAsia" w:ascii="宋体" w:hAnsi="宋体"/>
          <w:b/>
          <w:lang w:bidi="mn-Mong-CN"/>
        </w:rPr>
        <w:t>5、对响应文件的初审</w:t>
      </w:r>
    </w:p>
    <w:p>
      <w:pPr>
        <w:pStyle w:val="8"/>
        <w:spacing w:line="360" w:lineRule="auto"/>
        <w:rPr>
          <w:rFonts w:ascii="宋体" w:hAnsi="宋体"/>
          <w:lang w:bidi="mn-Mong-CN"/>
        </w:rPr>
      </w:pPr>
      <w:r>
        <w:rPr>
          <w:rFonts w:hint="eastAsia" w:ascii="宋体" w:hAnsi="宋体"/>
          <w:lang w:bidi="mn-Mong-CN"/>
        </w:rPr>
        <w:t>5.1 响应文件初审分为资格性检查和符合性检查。</w:t>
      </w:r>
    </w:p>
    <w:p>
      <w:pPr>
        <w:pStyle w:val="8"/>
        <w:spacing w:line="360" w:lineRule="auto"/>
        <w:rPr>
          <w:rFonts w:ascii="宋体" w:hAnsi="宋体"/>
          <w:lang w:bidi="mn-Mong-CN"/>
        </w:rPr>
      </w:pPr>
      <w:r>
        <w:rPr>
          <w:rFonts w:hint="eastAsia" w:ascii="宋体" w:hAnsi="宋体"/>
          <w:lang w:bidi="mn-Mong-CN"/>
        </w:rPr>
        <w:t>资格性检查：依据法律法规和磋商文件的规定，对响应文件中的资格证明文件、磋商保证金等进行审查，以确定供应商是否具备参加磋商的资格。</w:t>
      </w:r>
    </w:p>
    <w:p>
      <w:pPr>
        <w:pStyle w:val="8"/>
        <w:spacing w:line="360" w:lineRule="auto"/>
        <w:rPr>
          <w:rFonts w:ascii="宋体" w:hAnsi="宋体"/>
          <w:lang w:bidi="mn-Mong-CN"/>
        </w:rPr>
      </w:pPr>
      <w:r>
        <w:rPr>
          <w:rFonts w:hint="eastAsia" w:ascii="宋体" w:hAnsi="宋体"/>
          <w:lang w:bidi="mn-Mong-CN"/>
        </w:rPr>
        <w:t>符合性检查：依据磋商文件的规定，从响应文件的有效性、完整性和对磋商文件的响应程度进行审查，以确定是否对磋商文件的实质性要求作出响应。</w:t>
      </w:r>
    </w:p>
    <w:p>
      <w:pPr>
        <w:pStyle w:val="8"/>
        <w:spacing w:line="360" w:lineRule="auto"/>
        <w:rPr>
          <w:rFonts w:ascii="宋体" w:hAnsi="宋体"/>
          <w:lang w:bidi="mn-Mong-CN"/>
        </w:rPr>
      </w:pPr>
      <w:r>
        <w:rPr>
          <w:rFonts w:hint="eastAsia" w:ascii="宋体" w:hAnsi="宋体"/>
          <w:lang w:bidi="mn-Mong-CN"/>
        </w:rPr>
        <w:t>5.2 在正式磋商之前，磋商小组将首先审查每份响应文件是否实质性响应了磋商文件的要求。实质性响应的响应文件应该是与磋商文件要求的条款、条件和规格相符，没有重大偏离或保留。</w:t>
      </w:r>
    </w:p>
    <w:p>
      <w:pPr>
        <w:pStyle w:val="8"/>
        <w:spacing w:line="360" w:lineRule="auto"/>
        <w:rPr>
          <w:rFonts w:ascii="宋体" w:hAnsi="宋体"/>
          <w:lang w:bidi="mn-Mong-CN"/>
        </w:rPr>
      </w:pPr>
      <w:r>
        <w:rPr>
          <w:rFonts w:hint="eastAsia" w:ascii="宋体" w:hAnsi="宋体"/>
          <w:lang w:bidi="mn-Mong-CN"/>
        </w:rPr>
        <w:t>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pPr>
        <w:pStyle w:val="8"/>
        <w:spacing w:line="360" w:lineRule="auto"/>
        <w:rPr>
          <w:rFonts w:ascii="宋体" w:hAnsi="宋体"/>
          <w:lang w:bidi="mn-Mong-CN"/>
        </w:rPr>
      </w:pPr>
      <w:r>
        <w:rPr>
          <w:rFonts w:hint="eastAsia" w:ascii="宋体" w:hAnsi="宋体"/>
          <w:lang w:bidi="mn-Mong-CN"/>
        </w:rPr>
        <w:t>5.3 被认定为未实质性响应磋商文件的响应文件的情形</w:t>
      </w:r>
    </w:p>
    <w:p>
      <w:pPr>
        <w:pStyle w:val="8"/>
        <w:spacing w:line="360" w:lineRule="auto"/>
        <w:rPr>
          <w:rFonts w:ascii="宋体" w:hAnsi="宋体"/>
          <w:lang w:bidi="mn-Mong-CN"/>
        </w:rPr>
      </w:pPr>
      <w:r>
        <w:rPr>
          <w:rFonts w:hint="eastAsia" w:ascii="宋体" w:hAnsi="宋体"/>
          <w:lang w:bidi="mn-Mong-CN"/>
        </w:rPr>
        <w:t>（1）未按照磋商文件规定要求密封、签署、盖章的；</w:t>
      </w:r>
    </w:p>
    <w:p>
      <w:pPr>
        <w:pStyle w:val="8"/>
        <w:spacing w:line="360" w:lineRule="auto"/>
        <w:rPr>
          <w:rFonts w:ascii="宋体" w:hAnsi="宋体"/>
          <w:lang w:bidi="mn-Mong-CN"/>
        </w:rPr>
      </w:pPr>
      <w:r>
        <w:rPr>
          <w:rFonts w:hint="eastAsia" w:ascii="宋体" w:hAnsi="宋体"/>
          <w:lang w:bidi="mn-Mong-CN"/>
        </w:rPr>
        <w:t>（2）供应商在报价时采用选择性报价；</w:t>
      </w:r>
    </w:p>
    <w:p>
      <w:pPr>
        <w:pStyle w:val="8"/>
        <w:spacing w:line="360" w:lineRule="auto"/>
        <w:rPr>
          <w:rFonts w:ascii="宋体" w:hAnsi="宋体"/>
          <w:lang w:bidi="mn-Mong-CN"/>
        </w:rPr>
      </w:pPr>
      <w:r>
        <w:rPr>
          <w:rFonts w:hint="eastAsia" w:ascii="宋体" w:hAnsi="宋体"/>
          <w:lang w:bidi="mn-Mong-CN"/>
        </w:rPr>
        <w:t>（3）供应商不具备磋商文件中规定资格要求的；</w:t>
      </w:r>
    </w:p>
    <w:p>
      <w:pPr>
        <w:pStyle w:val="8"/>
        <w:spacing w:line="360" w:lineRule="auto"/>
        <w:rPr>
          <w:rFonts w:ascii="宋体" w:hAnsi="宋体"/>
          <w:lang w:bidi="mn-Mong-CN"/>
        </w:rPr>
      </w:pPr>
      <w:r>
        <w:rPr>
          <w:rFonts w:hint="eastAsia" w:ascii="宋体" w:hAnsi="宋体"/>
          <w:lang w:bidi="mn-Mong-CN"/>
        </w:rPr>
        <w:t>（4）不符合法律、法规和磋商文件中规定的其他实质性要求和条件的（本磋商文件中斜体且有下划线部分为实质性要求和条件）；</w:t>
      </w:r>
    </w:p>
    <w:p>
      <w:pPr>
        <w:pStyle w:val="8"/>
        <w:spacing w:line="360" w:lineRule="auto"/>
        <w:rPr>
          <w:rFonts w:ascii="宋体" w:hAnsi="宋体"/>
          <w:lang w:bidi="mn-Mong-CN"/>
        </w:rPr>
      </w:pPr>
      <w:r>
        <w:rPr>
          <w:rFonts w:hint="eastAsia" w:ascii="宋体" w:hAnsi="宋体"/>
          <w:lang w:bidi="mn-Mong-CN"/>
        </w:rPr>
        <w:t>（5）其他法律、法规及本磋商文件规定的属未实质性响应的响应文件的情形。</w:t>
      </w:r>
    </w:p>
    <w:p>
      <w:pPr>
        <w:pStyle w:val="8"/>
        <w:spacing w:line="360" w:lineRule="auto"/>
        <w:rPr>
          <w:rFonts w:ascii="宋体" w:hAnsi="宋体"/>
          <w:lang w:bidi="mn-Mong-CN"/>
        </w:rPr>
      </w:pPr>
      <w:r>
        <w:rPr>
          <w:rFonts w:hint="eastAsia" w:ascii="宋体" w:hAnsi="宋体"/>
          <w:lang w:bidi="mn-Mong-CN"/>
        </w:rPr>
        <w:t>5.4 未实质性响应磋商文件的响应文件按无效响应处理，磋商小组将予以拒绝，供应商不得通过修改或撤销不合要求的偏离或保留而使其响应文件成为实质性响应的文件。</w:t>
      </w:r>
    </w:p>
    <w:p>
      <w:pPr>
        <w:pStyle w:val="8"/>
        <w:spacing w:line="360" w:lineRule="auto"/>
        <w:rPr>
          <w:rFonts w:ascii="宋体" w:hAnsi="宋体"/>
          <w:lang w:bidi="mn-Mong-CN"/>
        </w:rPr>
      </w:pPr>
      <w:r>
        <w:rPr>
          <w:rFonts w:hint="eastAsia" w:ascii="宋体" w:hAnsi="宋体"/>
          <w:lang w:bidi="mn-Mong-CN"/>
        </w:rPr>
        <w:t>5.5同一项目（项目未分包）或同一分包（项目有不同分包），如出现</w:t>
      </w:r>
      <w:r>
        <w:rPr>
          <w:rFonts w:ascii="宋体" w:hAnsi="宋体"/>
          <w:lang w:bidi="mn-Mong-CN"/>
        </w:rPr>
        <w:t>同一品牌同一型号</w:t>
      </w:r>
      <w:r>
        <w:rPr>
          <w:rFonts w:hint="eastAsia" w:ascii="宋体" w:hAnsi="宋体"/>
          <w:lang w:bidi="mn-Mong-CN"/>
        </w:rPr>
        <w:t>的</w:t>
      </w:r>
      <w:r>
        <w:rPr>
          <w:rFonts w:ascii="宋体" w:hAnsi="宋体"/>
          <w:lang w:bidi="mn-Mong-CN"/>
        </w:rPr>
        <w:t>产品</w:t>
      </w:r>
      <w:r>
        <w:rPr>
          <w:rFonts w:hint="eastAsia" w:ascii="宋体" w:hAnsi="宋体"/>
          <w:lang w:bidi="mn-Mong-CN"/>
        </w:rPr>
        <w:t>有多个供应商参加磋商时，磋商中在其他条件合格的前提下，选取首次报价最低的供应商参加磋商最后报价，其他供应商作为无效响应处理。</w:t>
      </w:r>
    </w:p>
    <w:p>
      <w:pPr>
        <w:pStyle w:val="8"/>
        <w:spacing w:line="360" w:lineRule="auto"/>
        <w:ind w:firstLine="422"/>
        <w:rPr>
          <w:rFonts w:ascii="宋体" w:hAnsi="宋体"/>
          <w:b/>
          <w:lang w:bidi="mn-Mong-CN"/>
        </w:rPr>
      </w:pPr>
      <w:r>
        <w:rPr>
          <w:rFonts w:hint="eastAsia" w:ascii="宋体" w:hAnsi="宋体"/>
          <w:b/>
          <w:lang w:bidi="mn-Mong-CN"/>
        </w:rPr>
        <w:t>6、磋商程序及评审方法和标准</w:t>
      </w:r>
    </w:p>
    <w:p>
      <w:pPr>
        <w:pStyle w:val="8"/>
        <w:spacing w:line="360" w:lineRule="auto"/>
        <w:rPr>
          <w:rFonts w:ascii="宋体" w:hAnsi="宋体"/>
          <w:lang w:bidi="mn-Mong-CN"/>
        </w:rPr>
      </w:pPr>
      <w:r>
        <w:rPr>
          <w:rFonts w:hint="eastAsia" w:ascii="宋体" w:hAnsi="宋体"/>
          <w:lang w:bidi="mn-Mong-CN"/>
        </w:rPr>
        <w:t>6.1 磋商程序</w:t>
      </w:r>
    </w:p>
    <w:p>
      <w:pPr>
        <w:pStyle w:val="8"/>
        <w:spacing w:line="360" w:lineRule="auto"/>
        <w:rPr>
          <w:rFonts w:ascii="宋体" w:hAnsi="宋体"/>
          <w:lang w:bidi="mn-Mong-CN"/>
        </w:rPr>
      </w:pPr>
      <w:r>
        <w:rPr>
          <w:rFonts w:hint="eastAsia" w:ascii="宋体" w:hAnsi="宋体"/>
          <w:lang w:bidi="mn-Mong-CN"/>
        </w:rPr>
        <w:t>6.1.1 对于通过资格性和符合性审查的供应商，磋商小组所有成员将集中与单一供应商分别进行磋商。</w:t>
      </w:r>
    </w:p>
    <w:p>
      <w:pPr>
        <w:pStyle w:val="8"/>
        <w:spacing w:line="360" w:lineRule="auto"/>
        <w:ind w:firstLine="630" w:firstLineChars="300"/>
        <w:rPr>
          <w:rFonts w:ascii="宋体" w:hAnsi="宋体"/>
          <w:lang w:bidi="mn-Mong-CN"/>
        </w:rPr>
      </w:pPr>
      <w:r>
        <w:rPr>
          <w:rFonts w:hint="eastAsia" w:ascii="宋体" w:hAnsi="宋体"/>
          <w:lang w:bidi="mn-Mong-CN"/>
        </w:rPr>
        <w:t>在磋商过程中，磋商小组可能根据磋商文件和磋商情况实质性变动的内容有：采购需求中的技术、服务要求以及合同草案条款。对磋商文件作出的实质性变动是磋商文件的有效组成部分，磋商小组将以书面形式同时通知所有参加磋商的供应商。供应商应当按照磋商文件的变动情况和磋商小组的要求重新提交响应文件，并由其法定代表人或授权代表签字或者加盖公章。</w:t>
      </w:r>
    </w:p>
    <w:p>
      <w:pPr>
        <w:pStyle w:val="8"/>
        <w:spacing w:line="360" w:lineRule="auto"/>
        <w:ind w:firstLine="422"/>
        <w:rPr>
          <w:rFonts w:ascii="宋体" w:hAnsi="宋体"/>
          <w:b/>
          <w:lang w:bidi="mn-Mong-CN"/>
        </w:rPr>
      </w:pPr>
      <w:r>
        <w:rPr>
          <w:rFonts w:hint="eastAsia" w:ascii="宋体" w:hAnsi="宋体"/>
          <w:b/>
          <w:lang w:bidi="mn-Mong-CN"/>
        </w:rPr>
        <w:t>6.1.2 磋商文件能够详细列明采购标的的技术、服务要求的，磋商结束后，磋商小组将要求所有实质性响应的供应商在规定时间内提交最后报价。</w:t>
      </w:r>
    </w:p>
    <w:p>
      <w:pPr>
        <w:pStyle w:val="8"/>
        <w:spacing w:line="360" w:lineRule="auto"/>
        <w:rPr>
          <w:rFonts w:ascii="宋体" w:hAnsi="宋体"/>
          <w:lang w:bidi="mn-Mong-CN"/>
        </w:rPr>
      </w:pPr>
      <w:r>
        <w:rPr>
          <w:rFonts w:hint="eastAsia" w:ascii="宋体" w:hAnsi="宋体"/>
          <w:lang w:bidi="mn-Mong-CN"/>
        </w:rPr>
        <w:t>磋商文件不能详细列明采购标的技术、服务要求，需经磋商由供应商提供最终设计方案或解决方案的，磋商结束后，磋商小组将按照少数服从多数的原则投票推荐 3 家以上供应商的设计方案或者解决方案，并要求其在规定时间内提交最后报价。</w:t>
      </w:r>
    </w:p>
    <w:p>
      <w:pPr>
        <w:pStyle w:val="8"/>
        <w:spacing w:line="360" w:lineRule="auto"/>
        <w:rPr>
          <w:rFonts w:ascii="宋体" w:hAnsi="宋体"/>
          <w:lang w:bidi="mn-Mong-CN"/>
        </w:rPr>
      </w:pPr>
      <w:r>
        <w:rPr>
          <w:rFonts w:hint="eastAsia" w:ascii="宋体" w:hAnsi="宋体"/>
          <w:lang w:bidi="mn-Mong-CN"/>
        </w:rPr>
        <w:t>最后报价是供应商响应文件的有效组成部分。符合《政府采购竞争性磋商采购方式管理暂行办法》第三条第四项及《财政部关于竞争性磋商采购方式管理暂行办法有关问题的补充通知》（财库[2015]124 号）规定情形的，提交最后报价的供应商可以为 2 家。</w:t>
      </w:r>
    </w:p>
    <w:p>
      <w:pPr>
        <w:pStyle w:val="8"/>
        <w:spacing w:line="360" w:lineRule="auto"/>
        <w:rPr>
          <w:rFonts w:ascii="宋体" w:hAnsi="宋体"/>
          <w:lang w:bidi="mn-Mong-CN"/>
        </w:rPr>
      </w:pPr>
      <w:r>
        <w:rPr>
          <w:rFonts w:hint="eastAsia" w:ascii="宋体" w:hAnsi="宋体"/>
          <w:lang w:bidi="mn-Mong-CN"/>
        </w:rPr>
        <w:t>6.1.3 磋商供应商未在磋商小组规定的时间内完成最后报价的视为放弃磋商，其磋商响应按无效响应处理。最后报价须由磋商供应商法定代表人或授权代表签字或者加盖公章。已提交响应文件的供应商，在提交最后报价之前，可以根据磋商情况退出磋商。代理机构将退还退出磋商的供应商的磋商保证金。</w:t>
      </w:r>
    </w:p>
    <w:p>
      <w:pPr>
        <w:pStyle w:val="8"/>
        <w:spacing w:line="360" w:lineRule="auto"/>
        <w:rPr>
          <w:rFonts w:ascii="宋体" w:hAnsi="宋体"/>
          <w:lang w:bidi="mn-Mong-CN"/>
        </w:rPr>
      </w:pPr>
      <w:r>
        <w:rPr>
          <w:rFonts w:hint="eastAsia" w:ascii="宋体" w:hAnsi="宋体"/>
          <w:lang w:bidi="mn-Mong-CN"/>
        </w:rPr>
        <w:t>6.2 评审方法和标准</w:t>
      </w:r>
    </w:p>
    <w:p>
      <w:pPr>
        <w:pStyle w:val="8"/>
        <w:spacing w:line="360" w:lineRule="auto"/>
        <w:rPr>
          <w:rFonts w:ascii="宋体" w:hAnsi="宋体"/>
          <w:lang w:bidi="mn-Mong-CN"/>
        </w:rPr>
      </w:pPr>
      <w:r>
        <w:rPr>
          <w:rFonts w:hint="eastAsia" w:ascii="宋体" w:hAnsi="宋体"/>
          <w:lang w:bidi="mn-Mong-CN"/>
        </w:rPr>
        <w:t>6.2.1 评审方法。经磋商确定最终采购需求和提交最后报价的供应商后，由磋商小组采用综合评分法对提交最后报价的供应商的响应文件和最后报价进行综合评分。</w:t>
      </w:r>
    </w:p>
    <w:p>
      <w:pPr>
        <w:pStyle w:val="8"/>
        <w:spacing w:line="360" w:lineRule="auto"/>
        <w:ind w:firstLine="525" w:firstLineChars="250"/>
        <w:rPr>
          <w:rFonts w:ascii="宋体" w:hAnsi="宋体"/>
          <w:lang w:bidi="mn-Mong-CN"/>
        </w:rPr>
      </w:pPr>
      <w:r>
        <w:rPr>
          <w:rFonts w:hint="eastAsia" w:ascii="宋体" w:hAnsi="宋体"/>
          <w:lang w:bidi="mn-Mong-CN"/>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pPr>
        <w:pStyle w:val="8"/>
        <w:spacing w:line="360" w:lineRule="auto"/>
        <w:rPr>
          <w:rFonts w:ascii="宋体" w:hAnsi="宋体"/>
          <w:lang w:bidi="mn-Mong-CN"/>
        </w:rPr>
      </w:pPr>
      <w:r>
        <w:rPr>
          <w:rFonts w:hint="eastAsia" w:ascii="宋体" w:hAnsi="宋体"/>
          <w:lang w:bidi="mn-Mong-CN"/>
        </w:rPr>
        <w:t>6.2.2 评审标准</w:t>
      </w:r>
    </w:p>
    <w:p>
      <w:pPr>
        <w:pStyle w:val="8"/>
        <w:spacing w:line="360" w:lineRule="auto"/>
        <w:rPr>
          <w:rFonts w:ascii="宋体" w:hAnsi="宋体"/>
          <w:lang w:bidi="mn-Mong-CN"/>
        </w:rPr>
      </w:pPr>
      <w:r>
        <w:rPr>
          <w:rFonts w:hint="eastAsia" w:ascii="宋体" w:hAnsi="宋体"/>
          <w:lang w:bidi="mn-Mong-CN"/>
        </w:rPr>
        <w:t>见本磋商文件第五章规定。</w:t>
      </w:r>
    </w:p>
    <w:p>
      <w:pPr>
        <w:pStyle w:val="8"/>
        <w:spacing w:line="360" w:lineRule="auto"/>
        <w:rPr>
          <w:rFonts w:ascii="宋体" w:hAnsi="宋体"/>
          <w:lang w:bidi="mn-Mong-CN"/>
        </w:rPr>
      </w:pPr>
      <w:r>
        <w:rPr>
          <w:rFonts w:hint="eastAsia" w:ascii="宋体" w:hAnsi="宋体"/>
          <w:lang w:bidi="mn-Mong-CN"/>
        </w:rPr>
        <w:t>6.3 采购活动终止的情况</w:t>
      </w:r>
    </w:p>
    <w:p>
      <w:pPr>
        <w:pStyle w:val="8"/>
        <w:spacing w:line="360" w:lineRule="auto"/>
        <w:rPr>
          <w:rFonts w:ascii="宋体" w:hAnsi="宋体"/>
          <w:lang w:bidi="mn-Mong-CN"/>
        </w:rPr>
      </w:pPr>
      <w:r>
        <w:rPr>
          <w:rFonts w:hint="eastAsia" w:ascii="宋体" w:hAnsi="宋体"/>
          <w:lang w:bidi="mn-Mong-CN"/>
        </w:rPr>
        <w:t>出现下列情形之一的，本次竞争性磋商采购活动将被终止：</w:t>
      </w:r>
    </w:p>
    <w:p>
      <w:pPr>
        <w:pStyle w:val="8"/>
        <w:spacing w:line="360" w:lineRule="auto"/>
        <w:rPr>
          <w:rFonts w:ascii="宋体" w:hAnsi="宋体"/>
          <w:lang w:bidi="mn-Mong-CN"/>
        </w:rPr>
      </w:pPr>
      <w:r>
        <w:rPr>
          <w:rFonts w:hint="eastAsia" w:ascii="宋体" w:hAnsi="宋体"/>
          <w:lang w:bidi="mn-Mong-CN"/>
        </w:rPr>
        <w:t>（1）因情况变化，不再符合规定的竞争性磋商采购方式适用情形的；</w:t>
      </w:r>
    </w:p>
    <w:p>
      <w:pPr>
        <w:pStyle w:val="8"/>
        <w:spacing w:line="360" w:lineRule="auto"/>
        <w:rPr>
          <w:rFonts w:ascii="宋体" w:hAnsi="宋体"/>
          <w:lang w:bidi="mn-Mong-CN"/>
        </w:rPr>
      </w:pPr>
      <w:r>
        <w:rPr>
          <w:rFonts w:hint="eastAsia" w:ascii="宋体" w:hAnsi="宋体"/>
          <w:lang w:bidi="mn-Mong-CN"/>
        </w:rPr>
        <w:t>（2）出现影响采购公正的违法、违规行为的；</w:t>
      </w:r>
    </w:p>
    <w:p>
      <w:pPr>
        <w:pStyle w:val="8"/>
        <w:spacing w:line="360" w:lineRule="auto"/>
        <w:rPr>
          <w:rFonts w:ascii="宋体" w:hAnsi="宋体"/>
          <w:lang w:bidi="mn-Mong-CN"/>
        </w:rPr>
      </w:pPr>
      <w:r>
        <w:rPr>
          <w:rFonts w:hint="eastAsia" w:ascii="宋体" w:hAnsi="宋体"/>
          <w:lang w:bidi="mn-Mong-CN"/>
        </w:rPr>
        <w:t>（3）除本磋商文件第 6.1.2 条第三款规定的情形外，在采购过程中符合要求的供应商或者报价未超过采购预算的供应商不足 3 家的。</w:t>
      </w:r>
    </w:p>
    <w:p>
      <w:pPr>
        <w:pStyle w:val="8"/>
        <w:spacing w:line="360" w:lineRule="auto"/>
        <w:ind w:firstLine="422"/>
        <w:rPr>
          <w:rFonts w:ascii="宋体" w:hAnsi="宋体"/>
          <w:b/>
          <w:bCs/>
          <w:szCs w:val="21"/>
        </w:rPr>
      </w:pPr>
      <w:r>
        <w:rPr>
          <w:rFonts w:hint="eastAsia" w:ascii="宋体" w:hAnsi="宋体"/>
          <w:b/>
          <w:bCs/>
          <w:szCs w:val="21"/>
        </w:rPr>
        <w:t>五、成交</w:t>
      </w:r>
    </w:p>
    <w:p>
      <w:pPr>
        <w:pStyle w:val="8"/>
        <w:spacing w:line="360" w:lineRule="auto"/>
        <w:ind w:firstLine="422"/>
        <w:rPr>
          <w:rFonts w:ascii="宋体" w:hAnsi="宋体"/>
          <w:b/>
          <w:lang w:bidi="mn-Mong-CN"/>
        </w:rPr>
      </w:pPr>
      <w:r>
        <w:rPr>
          <w:rFonts w:hint="eastAsia" w:ascii="宋体" w:hAnsi="宋体"/>
          <w:b/>
          <w:lang w:bidi="mn-Mong-CN"/>
        </w:rPr>
        <w:t>1、确定成交单位</w:t>
      </w:r>
    </w:p>
    <w:p>
      <w:pPr>
        <w:pStyle w:val="8"/>
        <w:spacing w:line="360" w:lineRule="auto"/>
        <w:rPr>
          <w:rFonts w:ascii="宋体" w:hAnsi="宋体"/>
          <w:lang w:bidi="mn-Mong-CN"/>
        </w:rPr>
      </w:pPr>
      <w:r>
        <w:rPr>
          <w:rFonts w:hint="eastAsia" w:ascii="宋体" w:hAnsi="宋体"/>
          <w:lang w:bidi="mn-Mong-CN"/>
        </w:rPr>
        <w:t>1.1 磋商小组根据综合评分情况，按照评审得分由高到低顺序推荐 3 名以上成交候选供应商，并编写评审报告。符合本文件第 6.1.2 条情形的，可以推荐 2 家成交候选供应商。评审得分相同的，按照最后报价由低到高的顺序推荐。评审得分且最后报价相同的，按照技术指标优劣顺序推荐。</w:t>
      </w:r>
    </w:p>
    <w:p>
      <w:pPr>
        <w:pStyle w:val="8"/>
        <w:spacing w:line="360" w:lineRule="auto"/>
        <w:rPr>
          <w:rFonts w:ascii="宋体" w:hAnsi="宋体"/>
          <w:lang w:bidi="mn-Mong-CN"/>
        </w:rPr>
      </w:pPr>
      <w:r>
        <w:rPr>
          <w:rFonts w:hint="eastAsia" w:ascii="宋体" w:hAnsi="宋体"/>
          <w:lang w:bidi="mn-Mong-CN"/>
        </w:rPr>
        <w:t>1.2 采购人根据磋商小组推荐的成交候选人确定成交供应商。采购人确定成交供应商后，代理机构将在公告发布网站发布成交结果公告，公告期限为 1 个工作日。</w:t>
      </w:r>
    </w:p>
    <w:p>
      <w:pPr>
        <w:pStyle w:val="8"/>
        <w:spacing w:line="360" w:lineRule="auto"/>
        <w:rPr>
          <w:rFonts w:ascii="宋体" w:hAnsi="宋体"/>
          <w:lang w:bidi="mn-Mong-CN"/>
        </w:rPr>
      </w:pPr>
      <w:r>
        <w:rPr>
          <w:rFonts w:hint="eastAsia" w:ascii="宋体" w:hAnsi="宋体"/>
          <w:lang w:bidi="mn-Mong-CN"/>
        </w:rPr>
        <w:t>1.3 若有充分证据证明，成交供应商出现下列情况之一的，一经查实，将被取消成交资格：</w:t>
      </w:r>
    </w:p>
    <w:p>
      <w:pPr>
        <w:pStyle w:val="8"/>
        <w:spacing w:line="360" w:lineRule="auto"/>
        <w:rPr>
          <w:rFonts w:ascii="宋体" w:hAnsi="宋体"/>
          <w:lang w:bidi="mn-Mong-CN"/>
        </w:rPr>
      </w:pPr>
      <w:r>
        <w:rPr>
          <w:rFonts w:hint="eastAsia" w:ascii="宋体" w:hAnsi="宋体"/>
          <w:lang w:bidi="mn-Mong-CN"/>
        </w:rPr>
        <w:t>（1）提供虚假材料谋取成交的；</w:t>
      </w:r>
    </w:p>
    <w:p>
      <w:pPr>
        <w:pStyle w:val="8"/>
        <w:spacing w:line="360" w:lineRule="auto"/>
        <w:rPr>
          <w:rFonts w:ascii="宋体" w:hAnsi="宋体"/>
          <w:lang w:bidi="mn-Mong-CN"/>
        </w:rPr>
      </w:pPr>
      <w:r>
        <w:rPr>
          <w:rFonts w:hint="eastAsia" w:ascii="宋体" w:hAnsi="宋体"/>
          <w:lang w:bidi="mn-Mong-CN"/>
        </w:rPr>
        <w:t>（2）与评审专家、采购人、其他供应商或者代理机构工作人员恶意串通的；</w:t>
      </w:r>
    </w:p>
    <w:p>
      <w:pPr>
        <w:pStyle w:val="8"/>
        <w:spacing w:line="360" w:lineRule="auto"/>
        <w:rPr>
          <w:rFonts w:ascii="宋体" w:hAnsi="宋体"/>
          <w:lang w:bidi="mn-Mong-CN"/>
        </w:rPr>
      </w:pPr>
      <w:r>
        <w:rPr>
          <w:rFonts w:hint="eastAsia" w:ascii="宋体" w:hAnsi="宋体"/>
          <w:lang w:bidi="mn-Mong-CN"/>
        </w:rPr>
        <w:t>（3）向评审专家、采购人或代理机构工作人员行贿或者提供其他不正当利益的；</w:t>
      </w:r>
    </w:p>
    <w:p>
      <w:pPr>
        <w:pStyle w:val="8"/>
        <w:spacing w:line="360" w:lineRule="auto"/>
        <w:rPr>
          <w:rFonts w:ascii="宋体" w:hAnsi="宋体"/>
          <w:lang w:bidi="mn-Mong-CN"/>
        </w:rPr>
      </w:pPr>
      <w:r>
        <w:rPr>
          <w:rFonts w:hint="eastAsia" w:ascii="宋体" w:hAnsi="宋体"/>
          <w:lang w:bidi="mn-Mong-CN"/>
        </w:rPr>
        <w:t>（4）恶意竞争，最终总报价明显低于其自身合理成本且又无法提供证明的；</w:t>
      </w:r>
    </w:p>
    <w:p>
      <w:pPr>
        <w:pStyle w:val="8"/>
        <w:spacing w:line="360" w:lineRule="auto"/>
        <w:rPr>
          <w:rFonts w:ascii="宋体" w:hAnsi="宋体"/>
          <w:lang w:bidi="mn-Mong-CN"/>
        </w:rPr>
      </w:pPr>
      <w:r>
        <w:rPr>
          <w:rFonts w:hint="eastAsia" w:ascii="宋体" w:hAnsi="宋体"/>
          <w:lang w:bidi="mn-Mong-CN"/>
        </w:rPr>
        <w:t>（5）不满足本磋商文件规定的实质性要求，但在评审过程中又未被磋商小组发现的；</w:t>
      </w:r>
    </w:p>
    <w:p>
      <w:pPr>
        <w:pStyle w:val="8"/>
        <w:spacing w:line="360" w:lineRule="auto"/>
        <w:rPr>
          <w:rFonts w:ascii="宋体" w:hAnsi="宋体"/>
          <w:lang w:bidi="mn-Mong-CN"/>
        </w:rPr>
      </w:pPr>
      <w:r>
        <w:rPr>
          <w:rFonts w:hint="eastAsia" w:ascii="宋体" w:hAnsi="宋体"/>
          <w:lang w:bidi="mn-Mong-CN"/>
        </w:rPr>
        <w:t>（6）成交后无正当理由拒不与采购人签订采购合同或者未按照磋商文件确定的事项签订采购合同；</w:t>
      </w:r>
    </w:p>
    <w:p>
      <w:pPr>
        <w:pStyle w:val="8"/>
        <w:spacing w:line="360" w:lineRule="auto"/>
        <w:rPr>
          <w:rFonts w:ascii="宋体" w:hAnsi="宋体"/>
          <w:lang w:bidi="mn-Mong-CN"/>
        </w:rPr>
      </w:pPr>
      <w:r>
        <w:rPr>
          <w:rFonts w:hint="eastAsia" w:ascii="宋体" w:hAnsi="宋体"/>
          <w:lang w:bidi="mn-Mong-CN"/>
        </w:rPr>
        <w:t>（7）将采购合同转包；</w:t>
      </w:r>
    </w:p>
    <w:p>
      <w:pPr>
        <w:pStyle w:val="8"/>
        <w:spacing w:line="360" w:lineRule="auto"/>
        <w:rPr>
          <w:rFonts w:ascii="宋体" w:hAnsi="宋体"/>
          <w:lang w:bidi="mn-Mong-CN"/>
        </w:rPr>
      </w:pPr>
      <w:r>
        <w:rPr>
          <w:rFonts w:hint="eastAsia" w:ascii="宋体" w:hAnsi="宋体"/>
          <w:lang w:bidi="mn-Mong-CN"/>
        </w:rPr>
        <w:t>（8）法律、法规、规章规定的属于成交无效的其他情形。</w:t>
      </w:r>
    </w:p>
    <w:p>
      <w:pPr>
        <w:pStyle w:val="8"/>
        <w:spacing w:line="360" w:lineRule="auto"/>
        <w:ind w:firstLine="422"/>
        <w:rPr>
          <w:rFonts w:ascii="宋体" w:hAnsi="宋体"/>
          <w:b/>
          <w:lang w:bidi="mn-Mong-CN"/>
        </w:rPr>
      </w:pPr>
      <w:r>
        <w:rPr>
          <w:rFonts w:hint="eastAsia" w:ascii="宋体" w:hAnsi="宋体"/>
          <w:b/>
          <w:lang w:bidi="mn-Mong-CN"/>
        </w:rPr>
        <w:t>2、质疑处理</w:t>
      </w:r>
    </w:p>
    <w:p>
      <w:pPr>
        <w:tabs>
          <w:tab w:val="left" w:pos="900"/>
        </w:tabs>
        <w:spacing w:afterLines="50" w:line="360" w:lineRule="auto"/>
        <w:ind w:firstLine="420" w:firstLineChars="200"/>
        <w:rPr>
          <w:rFonts w:ascii="宋体" w:hAnsi="宋体"/>
          <w:szCs w:val="21"/>
        </w:rPr>
      </w:pPr>
      <w:r>
        <w:rPr>
          <w:rFonts w:hint="eastAsia" w:ascii="宋体" w:hAnsi="宋体"/>
          <w:lang w:bidi="mn-Mong-CN"/>
        </w:rPr>
        <w:t>2.1 磋商供应商认为磋商文件、采购过程和采购结果使自己的权益受到损害的，可以在知道或应知其权益受到损害之日起七个工作日内，以书面形式向代理机构或采购人提出质疑。</w:t>
      </w:r>
    </w:p>
    <w:p>
      <w:pPr>
        <w:pStyle w:val="8"/>
        <w:spacing w:line="360" w:lineRule="auto"/>
        <w:rPr>
          <w:rFonts w:ascii="宋体" w:hAnsi="宋体"/>
          <w:lang w:bidi="mn-Mong-CN"/>
        </w:rPr>
      </w:pPr>
      <w:r>
        <w:rPr>
          <w:rFonts w:hint="eastAsia" w:ascii="宋体" w:hAnsi="宋体" w:cs="宋体"/>
          <w:szCs w:val="21"/>
        </w:rPr>
        <w:t>2.1.1对采购文件提出质疑的，应当在获取采购文件之日或者采购文件公告期限届满之日起7个工作日内提出</w:t>
      </w:r>
      <w:r>
        <w:rPr>
          <w:rFonts w:hint="eastAsia" w:ascii="宋体" w:hAnsi="宋体"/>
          <w:lang w:bidi="mn-Mong-CN"/>
        </w:rPr>
        <w:t>；</w:t>
      </w:r>
    </w:p>
    <w:p>
      <w:pPr>
        <w:spacing w:line="360" w:lineRule="auto"/>
        <w:ind w:firstLine="420" w:firstLineChars="200"/>
        <w:jc w:val="left"/>
        <w:rPr>
          <w:rFonts w:ascii="宋体" w:hAnsi="宋体"/>
          <w:szCs w:val="21"/>
        </w:rPr>
      </w:pPr>
      <w:r>
        <w:rPr>
          <w:rFonts w:hint="eastAsia" w:ascii="宋体" w:hAnsi="宋体"/>
          <w:szCs w:val="21"/>
        </w:rPr>
        <w:t>2.1.2</w:t>
      </w:r>
      <w:r>
        <w:rPr>
          <w:rFonts w:hint="eastAsia" w:ascii="宋体" w:hAnsi="宋体" w:cs="宋体"/>
          <w:szCs w:val="21"/>
        </w:rPr>
        <w:t>对采购过程提出质疑的，为各采购程序环节结束之日起7个工作日内提出；</w:t>
      </w:r>
      <w:r>
        <w:rPr>
          <w:rFonts w:ascii="宋体" w:hAnsi="宋体" w:cs="宋体"/>
          <w:szCs w:val="21"/>
        </w:rPr>
        <w:br w:type="textWrapping"/>
      </w:r>
      <w:r>
        <w:rPr>
          <w:rFonts w:hint="eastAsia" w:ascii="宋体" w:hAnsi="宋体" w:cs="宋体"/>
          <w:szCs w:val="21"/>
        </w:rPr>
        <w:t>　　</w:t>
      </w:r>
      <w:r>
        <w:rPr>
          <w:rFonts w:hint="eastAsia" w:ascii="宋体" w:hAnsi="宋体"/>
          <w:szCs w:val="21"/>
        </w:rPr>
        <w:t>2.1.3</w:t>
      </w:r>
      <w:r>
        <w:rPr>
          <w:rFonts w:hint="eastAsia" w:ascii="宋体" w:hAnsi="宋体" w:cs="宋体"/>
          <w:szCs w:val="21"/>
        </w:rPr>
        <w:t>对中标结果提出质疑的，为中标结果公告期限届满之日起7个工作日内提出。</w:t>
      </w:r>
    </w:p>
    <w:p>
      <w:pPr>
        <w:pStyle w:val="8"/>
        <w:spacing w:line="360" w:lineRule="auto"/>
        <w:rPr>
          <w:rFonts w:ascii="宋体" w:hAnsi="宋体"/>
          <w:lang w:bidi="mn-Mong-CN"/>
        </w:rPr>
      </w:pPr>
      <w:r>
        <w:rPr>
          <w:rFonts w:hint="eastAsia" w:ascii="宋体" w:hAnsi="宋体"/>
          <w:lang w:bidi="mn-Mong-CN"/>
        </w:rPr>
        <w:t>2.2</w:t>
      </w:r>
      <w:r>
        <w:rPr>
          <w:rFonts w:hint="eastAsia" w:ascii="宋体" w:hAnsi="宋体"/>
          <w:szCs w:val="21"/>
        </w:rPr>
        <w:t>供应商应在法定质疑期内一次性提出针对同一采购程序环节的质疑。质疑必须按《政府采购法》、《政府采购法实施条例》及《政府采购质疑和投诉办法》等相关规定提交</w:t>
      </w:r>
      <w:r>
        <w:rPr>
          <w:rFonts w:hint="eastAsia" w:ascii="宋体" w:hAnsi="宋体"/>
          <w:spacing w:val="-20"/>
          <w:szCs w:val="21"/>
        </w:rPr>
        <w:t>。</w:t>
      </w:r>
    </w:p>
    <w:p>
      <w:pPr>
        <w:spacing w:line="360" w:lineRule="auto"/>
        <w:ind w:firstLine="409" w:firstLineChars="195"/>
        <w:rPr>
          <w:rFonts w:ascii="宋体" w:hAnsi="宋体" w:cs="宋体"/>
          <w:szCs w:val="21"/>
        </w:rPr>
      </w:pPr>
      <w:r>
        <w:rPr>
          <w:rFonts w:hint="eastAsia" w:ascii="宋体" w:hAnsi="宋体"/>
          <w:lang w:bidi="mn-Mong-CN"/>
        </w:rPr>
        <w:t>2.3</w:t>
      </w:r>
      <w:r>
        <w:rPr>
          <w:rFonts w:hint="eastAsia" w:ascii="宋体" w:hAnsi="宋体" w:cs="宋体"/>
          <w:szCs w:val="21"/>
        </w:rPr>
        <w:t>未参加磋商采购活动的供应商或在磋商采购活动中自身权益未受到损害的供应商所提出的质疑不予受理。</w:t>
      </w:r>
    </w:p>
    <w:p>
      <w:pPr>
        <w:spacing w:line="360" w:lineRule="auto"/>
        <w:ind w:firstLine="409" w:firstLineChars="195"/>
        <w:rPr>
          <w:rFonts w:ascii="宋体" w:hAnsi="宋体"/>
          <w:lang w:bidi="mn-Mong-CN"/>
        </w:rPr>
      </w:pPr>
      <w:r>
        <w:rPr>
          <w:rFonts w:hint="eastAsia" w:ascii="宋体" w:hAnsi="宋体"/>
          <w:lang w:bidi="mn-Mong-CN"/>
        </w:rPr>
        <w:t>2.4</w:t>
      </w:r>
      <w:r>
        <w:rPr>
          <w:rFonts w:hint="eastAsia" w:ascii="宋体" w:hAnsi="宋体"/>
          <w:szCs w:val="21"/>
        </w:rPr>
        <w:t>供应商提出质疑应当提交质疑函和必要的证明材料。质疑函应当包括下列内容：</w:t>
      </w:r>
    </w:p>
    <w:p>
      <w:pPr>
        <w:pStyle w:val="8"/>
        <w:spacing w:line="360" w:lineRule="auto"/>
        <w:rPr>
          <w:rFonts w:ascii="宋体" w:hAnsi="宋体"/>
          <w:lang w:bidi="mn-Mong-CN"/>
        </w:rPr>
      </w:pPr>
      <w:r>
        <w:rPr>
          <w:rFonts w:hint="eastAsia" w:ascii="宋体" w:hAnsi="宋体"/>
          <w:lang w:bidi="mn-Mong-CN"/>
        </w:rPr>
        <w:t>（1）质疑供应商的名称、地址、邮编、联系人及联系电话；</w:t>
      </w:r>
    </w:p>
    <w:p>
      <w:pPr>
        <w:spacing w:line="360" w:lineRule="auto"/>
        <w:ind w:firstLine="420" w:firstLineChars="200"/>
        <w:rPr>
          <w:rFonts w:ascii="宋体" w:hAnsi="宋体"/>
          <w:szCs w:val="21"/>
        </w:rPr>
      </w:pPr>
      <w:r>
        <w:rPr>
          <w:rFonts w:hint="eastAsia" w:ascii="宋体" w:hAnsi="宋体"/>
          <w:lang w:bidi="mn-Mong-CN"/>
        </w:rPr>
        <w:t>（2）</w:t>
      </w:r>
      <w:r>
        <w:rPr>
          <w:rFonts w:hint="eastAsia" w:ascii="宋体" w:hAnsi="宋体"/>
          <w:szCs w:val="21"/>
        </w:rPr>
        <w:t>质疑项目的名称、编号；</w:t>
      </w:r>
    </w:p>
    <w:p>
      <w:pPr>
        <w:spacing w:line="360" w:lineRule="auto"/>
        <w:ind w:firstLine="420" w:firstLineChars="200"/>
        <w:rPr>
          <w:rFonts w:ascii="宋体" w:hAnsi="宋体"/>
          <w:szCs w:val="21"/>
        </w:rPr>
      </w:pPr>
      <w:r>
        <w:rPr>
          <w:rFonts w:hint="eastAsia" w:ascii="宋体" w:hAnsi="宋体"/>
          <w:lang w:bidi="mn-Mong-CN"/>
        </w:rPr>
        <w:t>（3）</w:t>
      </w:r>
      <w:r>
        <w:rPr>
          <w:rFonts w:hint="eastAsia" w:ascii="宋体" w:hAnsi="宋体"/>
          <w:szCs w:val="21"/>
        </w:rPr>
        <w:t>具体、明确的质疑事项和与质疑事项相关的请求；</w:t>
      </w:r>
    </w:p>
    <w:p>
      <w:pPr>
        <w:spacing w:line="360" w:lineRule="auto"/>
        <w:ind w:firstLine="420" w:firstLineChars="200"/>
        <w:rPr>
          <w:rFonts w:ascii="宋体" w:hAnsi="宋体"/>
          <w:szCs w:val="21"/>
        </w:rPr>
      </w:pPr>
      <w:r>
        <w:rPr>
          <w:rFonts w:hint="eastAsia" w:ascii="宋体" w:hAnsi="宋体"/>
          <w:lang w:bidi="mn-Mong-CN"/>
        </w:rPr>
        <w:t>（4）</w:t>
      </w:r>
      <w:r>
        <w:rPr>
          <w:rFonts w:hint="eastAsia" w:ascii="宋体" w:hAnsi="宋体"/>
          <w:szCs w:val="21"/>
        </w:rPr>
        <w:t>事实依据；</w:t>
      </w:r>
    </w:p>
    <w:p>
      <w:pPr>
        <w:spacing w:line="360" w:lineRule="auto"/>
        <w:ind w:firstLine="420" w:firstLineChars="200"/>
        <w:rPr>
          <w:rFonts w:ascii="宋体" w:hAnsi="宋体"/>
          <w:szCs w:val="21"/>
        </w:rPr>
      </w:pPr>
      <w:r>
        <w:rPr>
          <w:rFonts w:hint="eastAsia" w:ascii="宋体" w:hAnsi="宋体"/>
          <w:szCs w:val="21"/>
        </w:rPr>
        <w:t>（5）必要的法律依据；</w:t>
      </w:r>
    </w:p>
    <w:p>
      <w:pPr>
        <w:spacing w:line="360" w:lineRule="auto"/>
        <w:ind w:firstLine="420" w:firstLineChars="200"/>
        <w:rPr>
          <w:rFonts w:ascii="宋体" w:hAnsi="宋体"/>
          <w:szCs w:val="21"/>
        </w:rPr>
      </w:pPr>
      <w:r>
        <w:rPr>
          <w:rFonts w:hint="eastAsia" w:ascii="宋体" w:hAnsi="宋体"/>
          <w:szCs w:val="21"/>
        </w:rPr>
        <w:t>（6）提出质疑的日期。</w:t>
      </w:r>
    </w:p>
    <w:p>
      <w:pPr>
        <w:spacing w:line="360" w:lineRule="auto"/>
        <w:ind w:firstLine="409" w:firstLineChars="195"/>
        <w:rPr>
          <w:rFonts w:ascii="宋体" w:hAnsi="宋体"/>
          <w:szCs w:val="21"/>
        </w:rPr>
      </w:pPr>
      <w:r>
        <w:rPr>
          <w:rFonts w:hint="eastAsia" w:ascii="宋体" w:hAnsi="宋体"/>
          <w:szCs w:val="21"/>
        </w:rPr>
        <w:t>供应商为自然人的，应当由本人签字；供应商为法人或者其他组织的，应当由法定代表人、主要负责人，或者其授权代表签字或者盖章，并加盖公章。</w:t>
      </w:r>
    </w:p>
    <w:p>
      <w:pPr>
        <w:spacing w:line="360" w:lineRule="auto"/>
        <w:ind w:firstLine="409" w:firstLineChars="195"/>
        <w:rPr>
          <w:rFonts w:ascii="宋体" w:hAnsi="宋体"/>
          <w:szCs w:val="21"/>
        </w:rPr>
      </w:pPr>
      <w:r>
        <w:rPr>
          <w:rFonts w:hint="eastAsia" w:ascii="宋体" w:hAnsi="宋体"/>
          <w:szCs w:val="21"/>
        </w:rPr>
        <w:t>《质疑函》及《授权委托书》格式见网址：http://zfcg.yangzhou.gov.cn</w:t>
      </w:r>
    </w:p>
    <w:p>
      <w:pPr>
        <w:pStyle w:val="8"/>
        <w:spacing w:line="360" w:lineRule="auto"/>
        <w:rPr>
          <w:rFonts w:ascii="宋体" w:hAnsi="宋体"/>
          <w:lang w:bidi="mn-Mong-CN"/>
        </w:rPr>
      </w:pPr>
      <w:r>
        <w:rPr>
          <w:rFonts w:hint="eastAsia" w:ascii="宋体" w:hAnsi="宋体"/>
          <w:lang w:bidi="mn-Mong-CN"/>
        </w:rPr>
        <w:t>2.5 代理机构收到质疑申请后，将对质疑的形式和内容进行审查，如质疑内容、格式不符合规定，代理机构将告知质疑人进行补正。</w:t>
      </w:r>
    </w:p>
    <w:p>
      <w:pPr>
        <w:pStyle w:val="8"/>
        <w:spacing w:line="360" w:lineRule="auto"/>
        <w:rPr>
          <w:rFonts w:ascii="宋体" w:hAnsi="宋体"/>
          <w:lang w:bidi="mn-Mong-CN"/>
        </w:rPr>
      </w:pPr>
      <w:r>
        <w:rPr>
          <w:rFonts w:hint="eastAsia" w:ascii="宋体" w:hAnsi="宋体"/>
          <w:lang w:bidi="mn-Mong-CN"/>
        </w:rPr>
        <w:t>2.6 质疑人应当在法定质疑期限内进行补正并重新提交质疑函，拒不补正或者在法定期限内未重新提交质疑函的，为无效质疑，代理机构有权不予受理。</w:t>
      </w:r>
    </w:p>
    <w:p>
      <w:pPr>
        <w:pStyle w:val="8"/>
        <w:spacing w:line="360" w:lineRule="auto"/>
        <w:rPr>
          <w:rFonts w:ascii="宋体" w:hAnsi="宋体"/>
          <w:lang w:bidi="mn-Mong-CN"/>
        </w:rPr>
      </w:pPr>
      <w:r>
        <w:rPr>
          <w:rFonts w:hint="eastAsia" w:ascii="宋体" w:hAnsi="宋体"/>
          <w:lang w:bidi="mn-Mong-CN"/>
        </w:rPr>
        <w:t>2.7 对于内容、格式符合规定的质疑函，代理机构应当在收到供应商的书面质疑后七个工作日内作出答复，并以书面形式通知质疑供应商和其他有关供应商，但答复的内容不涉及商业秘密。</w:t>
      </w:r>
    </w:p>
    <w:p>
      <w:pPr>
        <w:pStyle w:val="8"/>
        <w:spacing w:line="360" w:lineRule="auto"/>
        <w:rPr>
          <w:rFonts w:ascii="宋体" w:hAnsi="宋体"/>
          <w:szCs w:val="21"/>
        </w:rPr>
      </w:pPr>
      <w:r>
        <w:rPr>
          <w:rFonts w:hint="eastAsia" w:ascii="宋体" w:hAnsi="宋体"/>
          <w:lang w:bidi="mn-Mong-CN"/>
        </w:rPr>
        <w:t>2.8 供应商提出书面质疑必须有理、有据，</w:t>
      </w:r>
      <w:r>
        <w:rPr>
          <w:rFonts w:hint="eastAsia" w:ascii="宋体" w:hAnsi="宋体"/>
          <w:szCs w:val="21"/>
        </w:rPr>
        <w:t>不得虚假质疑和恶意质疑</w:t>
      </w:r>
      <w:r>
        <w:rPr>
          <w:rFonts w:hint="eastAsia" w:ascii="宋体" w:hAnsi="宋体"/>
          <w:lang w:bidi="mn-Mong-CN"/>
        </w:rPr>
        <w:t>，</w:t>
      </w:r>
      <w:r>
        <w:rPr>
          <w:rFonts w:hint="eastAsia" w:ascii="宋体" w:hAnsi="宋体"/>
          <w:szCs w:val="21"/>
        </w:rPr>
        <w:t>并对质疑内容的真实性承担责任。否则，一经查实，代理机构有权依据政府采购的有关规定，报请政府采购监管部门对该供应商进行相应的行政处罚。</w:t>
      </w:r>
    </w:p>
    <w:p>
      <w:pPr>
        <w:spacing w:line="360" w:lineRule="auto"/>
        <w:rPr>
          <w:rFonts w:ascii="宋体" w:hAnsi="宋体"/>
          <w:b/>
          <w:bCs/>
        </w:rPr>
      </w:pPr>
      <w:r>
        <w:rPr>
          <w:rFonts w:hint="eastAsia" w:ascii="宋体" w:hAnsi="宋体"/>
          <w:b/>
          <w:bCs/>
        </w:rPr>
        <w:t>六、合同签订相关事项</w:t>
      </w:r>
    </w:p>
    <w:p>
      <w:pPr>
        <w:spacing w:line="360" w:lineRule="auto"/>
        <w:ind w:firstLine="420" w:firstLineChars="200"/>
        <w:rPr>
          <w:rFonts w:ascii="宋体" w:hAnsi="宋体"/>
        </w:rPr>
      </w:pPr>
      <w:r>
        <w:rPr>
          <w:rFonts w:hint="eastAsia" w:ascii="宋体" w:hAnsi="宋体"/>
        </w:rPr>
        <w:t>1、签订合同</w:t>
      </w:r>
    </w:p>
    <w:p>
      <w:pPr>
        <w:spacing w:line="360" w:lineRule="auto"/>
        <w:ind w:firstLine="420" w:firstLineChars="200"/>
        <w:rPr>
          <w:rFonts w:ascii="宋体" w:hAnsi="宋体"/>
        </w:rPr>
      </w:pPr>
      <w:r>
        <w:rPr>
          <w:rFonts w:hint="eastAsia" w:ascii="宋体" w:hAnsi="宋体"/>
        </w:rPr>
        <w:t>1.l 成交供应商确定后，代理机构将向成交供应商发出成交通知书。成交供应商应按成交通知书规定的时间、地点,按照磋商文件确定的事项与采购人签订采购合同，且不得迟于成交通知书发出之日起三十日内，否则磋商保证金将不予退还，由此给采购人造成损失的，成交供应商还应承担赔偿责任。</w:t>
      </w:r>
    </w:p>
    <w:p>
      <w:pPr>
        <w:spacing w:line="360" w:lineRule="auto"/>
        <w:ind w:firstLine="420" w:firstLineChars="200"/>
        <w:rPr>
          <w:rFonts w:ascii="宋体" w:hAnsi="宋体"/>
        </w:rPr>
      </w:pPr>
      <w:r>
        <w:rPr>
          <w:rFonts w:hint="eastAsia" w:ascii="宋体" w:hAnsi="宋体"/>
        </w:rPr>
        <w:t>1.2 磋商文件、成交供应商的响应文件及磋商采购过程中有关澄清、承诺文件均应作为合同附件。</w:t>
      </w:r>
    </w:p>
    <w:p>
      <w:pPr>
        <w:spacing w:line="360" w:lineRule="auto"/>
        <w:ind w:firstLine="420" w:firstLineChars="200"/>
        <w:rPr>
          <w:rFonts w:ascii="宋体" w:hAnsi="宋体"/>
        </w:rPr>
      </w:pPr>
      <w:r>
        <w:rPr>
          <w:rFonts w:hint="eastAsia" w:ascii="宋体" w:hAnsi="宋体"/>
        </w:rPr>
        <w:t>1.3 签订合同后，</w:t>
      </w:r>
      <w:r>
        <w:rPr>
          <w:rFonts w:hint="eastAsia" w:ascii="宋体" w:hAnsi="宋体"/>
          <w:i/>
          <w:iCs/>
          <w:u w:val="single"/>
        </w:rPr>
        <w:t>成交供应商不得将成交产品或服务进行转包</w:t>
      </w:r>
      <w:r>
        <w:rPr>
          <w:rFonts w:hint="eastAsia" w:ascii="宋体" w:hAnsi="宋体"/>
          <w:u w:val="single"/>
        </w:rPr>
        <w:t>。</w:t>
      </w:r>
      <w:r>
        <w:rPr>
          <w:rFonts w:hint="eastAsia" w:ascii="宋体" w:hAnsi="宋体"/>
        </w:rPr>
        <w:t xml:space="preserve"> 未经采购人同意，成交供应商也不得采用分包的形式履行合同，否则采购人有权终止合同，成交供应商的履约保证金将不予退还。转包或分包造成采购人损失的，成交供应商应承担相应赔偿责任。</w:t>
      </w:r>
    </w:p>
    <w:p>
      <w:pPr>
        <w:spacing w:line="360" w:lineRule="auto"/>
        <w:ind w:firstLine="420" w:firstLineChars="200"/>
        <w:rPr>
          <w:rFonts w:ascii="宋体" w:hAnsi="宋体"/>
          <w:color w:val="000000" w:themeColor="text1"/>
        </w:rPr>
      </w:pPr>
      <w:r>
        <w:rPr>
          <w:rFonts w:hint="eastAsia" w:ascii="宋体" w:hAnsi="宋体"/>
          <w:color w:val="000000" w:themeColor="text1"/>
        </w:rPr>
        <w:t>2、履约保证金</w:t>
      </w:r>
    </w:p>
    <w:p>
      <w:pPr>
        <w:ind w:firstLine="630" w:firstLineChars="300"/>
      </w:pPr>
      <w:r>
        <w:rPr>
          <w:rFonts w:hint="eastAsia"/>
        </w:rPr>
        <w:t>无</w:t>
      </w:r>
      <w:r>
        <w:t>。</w:t>
      </w:r>
      <w:r>
        <w:rPr>
          <w:rFonts w:hint="eastAsia"/>
        </w:rPr>
        <w:br w:type="page"/>
      </w:r>
    </w:p>
    <w:p>
      <w:pPr>
        <w:pStyle w:val="3"/>
        <w:spacing w:line="240" w:lineRule="auto"/>
        <w:jc w:val="center"/>
        <w:rPr>
          <w:rFonts w:ascii="宋体" w:hAnsi="宋体"/>
          <w:sz w:val="36"/>
        </w:rPr>
      </w:pPr>
      <w:r>
        <w:rPr>
          <w:rFonts w:hint="eastAsia" w:ascii="宋体" w:hAnsi="宋体"/>
          <w:sz w:val="36"/>
        </w:rPr>
        <w:t>第三章 合同条款及格式</w:t>
      </w:r>
      <w:bookmarkEnd w:id="13"/>
    </w:p>
    <w:p>
      <w:pPr>
        <w:pStyle w:val="56"/>
        <w:widowControl w:val="0"/>
        <w:spacing w:before="0" w:beforeAutospacing="0" w:after="0" w:afterAutospacing="0"/>
        <w:ind w:firstLine="420" w:firstLineChars="200"/>
        <w:jc w:val="both"/>
      </w:pPr>
      <w:bookmarkStart w:id="14" w:name="_Toc510007641"/>
      <w:r>
        <w:rPr>
          <w:rFonts w:hint="eastAsia" w:cs="Times New Roman"/>
          <w:bCs/>
          <w:kern w:val="2"/>
          <w:sz w:val="21"/>
          <w:szCs w:val="21"/>
        </w:rPr>
        <w:t>以下为成交后签定本项目合同的通用条款，成交供应商不得提出实质性的修改，关于专用条款将由采购人与成交供应商结合本项目具体情况协商后签订。</w:t>
      </w:r>
    </w:p>
    <w:p>
      <w:pPr>
        <w:spacing w:beforeLines="50" w:afterLines="50"/>
        <w:jc w:val="center"/>
        <w:outlineLvl w:val="0"/>
        <w:rPr>
          <w:rFonts w:ascii="宋体" w:hAnsi="宋体" w:cs="宋体"/>
          <w:b/>
          <w:kern w:val="0"/>
          <w:szCs w:val="21"/>
        </w:rPr>
      </w:pPr>
      <w:r>
        <w:rPr>
          <w:rFonts w:hint="eastAsia" w:ascii="宋体" w:hAnsi="宋体" w:cs="宋体"/>
          <w:b/>
          <w:szCs w:val="21"/>
        </w:rPr>
        <w:t>政府采购合同</w:t>
      </w:r>
    </w:p>
    <w:p>
      <w:pPr>
        <w:pStyle w:val="56"/>
        <w:widowControl w:val="0"/>
        <w:snapToGrid w:val="0"/>
        <w:spacing w:before="0" w:beforeAutospacing="0" w:after="0" w:afterAutospacing="0" w:line="360" w:lineRule="auto"/>
        <w:jc w:val="both"/>
        <w:rPr>
          <w:rFonts w:cs="Times New Roman"/>
          <w:kern w:val="2"/>
          <w:sz w:val="18"/>
          <w:szCs w:val="18"/>
        </w:rPr>
      </w:pPr>
      <w:r>
        <w:rPr>
          <w:rFonts w:hint="eastAsia" w:cs="Times New Roman"/>
          <w:kern w:val="2"/>
          <w:sz w:val="18"/>
          <w:szCs w:val="18"/>
        </w:rPr>
        <w:t xml:space="preserve">项目名称： </w:t>
      </w:r>
    </w:p>
    <w:p>
      <w:pPr>
        <w:pStyle w:val="56"/>
        <w:widowControl w:val="0"/>
        <w:snapToGrid w:val="0"/>
        <w:spacing w:before="0" w:beforeAutospacing="0" w:after="0" w:afterAutospacing="0" w:line="360" w:lineRule="auto"/>
        <w:jc w:val="both"/>
        <w:rPr>
          <w:rFonts w:cs="Times New Roman"/>
          <w:kern w:val="2"/>
          <w:sz w:val="18"/>
          <w:szCs w:val="18"/>
        </w:rPr>
      </w:pPr>
      <w:r>
        <w:rPr>
          <w:rFonts w:hint="eastAsia" w:cs="Times New Roman"/>
          <w:kern w:val="2"/>
          <w:sz w:val="18"/>
          <w:szCs w:val="18"/>
        </w:rPr>
        <w:t>项目编号：</w:t>
      </w:r>
    </w:p>
    <w:p>
      <w:pPr>
        <w:pStyle w:val="56"/>
        <w:widowControl w:val="0"/>
        <w:snapToGrid w:val="0"/>
        <w:spacing w:before="0" w:beforeAutospacing="0" w:after="0" w:afterAutospacing="0" w:line="360" w:lineRule="auto"/>
        <w:jc w:val="both"/>
        <w:rPr>
          <w:sz w:val="18"/>
          <w:szCs w:val="18"/>
        </w:rPr>
      </w:pPr>
      <w:r>
        <w:rPr>
          <w:rFonts w:hint="eastAsia" w:cs="Times New Roman"/>
          <w:kern w:val="2"/>
          <w:sz w:val="18"/>
          <w:szCs w:val="18"/>
        </w:rPr>
        <w:t xml:space="preserve">甲方（买方）： </w:t>
      </w:r>
    </w:p>
    <w:p>
      <w:pPr>
        <w:pStyle w:val="56"/>
        <w:widowControl w:val="0"/>
        <w:snapToGrid w:val="0"/>
        <w:spacing w:before="0" w:beforeAutospacing="0" w:after="0" w:afterAutospacing="0" w:line="360" w:lineRule="auto"/>
        <w:jc w:val="both"/>
        <w:rPr>
          <w:sz w:val="18"/>
          <w:szCs w:val="18"/>
          <w:u w:val="single"/>
        </w:rPr>
      </w:pPr>
      <w:r>
        <w:rPr>
          <w:rFonts w:hint="eastAsia" w:cs="Times New Roman"/>
          <w:kern w:val="2"/>
          <w:sz w:val="18"/>
          <w:szCs w:val="18"/>
        </w:rPr>
        <w:t>乙方（卖方）：</w:t>
      </w:r>
    </w:p>
    <w:p>
      <w:pPr>
        <w:pStyle w:val="56"/>
        <w:widowControl w:val="0"/>
        <w:snapToGrid w:val="0"/>
        <w:spacing w:before="0" w:beforeAutospacing="0" w:after="0" w:afterAutospacing="0" w:line="360" w:lineRule="auto"/>
        <w:jc w:val="both"/>
        <w:rPr>
          <w:sz w:val="18"/>
          <w:szCs w:val="18"/>
        </w:rPr>
      </w:pPr>
      <w:r>
        <w:rPr>
          <w:rFonts w:hint="eastAsia" w:cs="Times New Roman"/>
          <w:kern w:val="2"/>
          <w:sz w:val="18"/>
          <w:szCs w:val="18"/>
        </w:rPr>
        <w:t>见证方：江苏建威建设管理有限公司</w:t>
      </w:r>
    </w:p>
    <w:p>
      <w:pPr>
        <w:pStyle w:val="56"/>
        <w:widowControl w:val="0"/>
        <w:snapToGrid w:val="0"/>
        <w:spacing w:before="0" w:beforeAutospacing="0" w:after="0" w:afterAutospacing="0" w:line="360" w:lineRule="auto"/>
        <w:ind w:firstLine="360" w:firstLineChars="200"/>
        <w:jc w:val="both"/>
        <w:rPr>
          <w:sz w:val="18"/>
          <w:szCs w:val="18"/>
        </w:rPr>
      </w:pPr>
      <w:r>
        <w:rPr>
          <w:rFonts w:hint="eastAsia" w:cs="Times New Roman"/>
          <w:kern w:val="2"/>
          <w:sz w:val="18"/>
          <w:szCs w:val="18"/>
        </w:rPr>
        <w:t>根据《中华人民共和国政府采购法》、《中华人民共和国民法典》等法律法规的规定，甲乙双方按照江苏建威建设管理有限公司关于本项目竞争性磋商的结果签订本合同。</w:t>
      </w:r>
    </w:p>
    <w:p>
      <w:pPr>
        <w:pStyle w:val="56"/>
        <w:widowControl w:val="0"/>
        <w:snapToGrid w:val="0"/>
        <w:spacing w:before="0" w:beforeAutospacing="0" w:after="0" w:afterAutospacing="0" w:line="360" w:lineRule="auto"/>
        <w:ind w:firstLine="360" w:firstLineChars="200"/>
        <w:jc w:val="both"/>
        <w:rPr>
          <w:b/>
          <w:sz w:val="18"/>
          <w:szCs w:val="18"/>
        </w:rPr>
      </w:pPr>
      <w:r>
        <w:rPr>
          <w:rFonts w:hint="eastAsia" w:cs="Times New Roman"/>
          <w:b/>
          <w:kern w:val="2"/>
          <w:sz w:val="18"/>
          <w:szCs w:val="18"/>
        </w:rPr>
        <w:t>1、合同标的</w:t>
      </w:r>
    </w:p>
    <w:p>
      <w:pPr>
        <w:pStyle w:val="56"/>
        <w:widowControl w:val="0"/>
        <w:snapToGrid w:val="0"/>
        <w:spacing w:before="0" w:beforeAutospacing="0" w:after="0" w:afterAutospacing="0" w:line="360" w:lineRule="auto"/>
        <w:ind w:firstLine="360" w:firstLineChars="200"/>
        <w:jc w:val="both"/>
        <w:rPr>
          <w:sz w:val="18"/>
          <w:szCs w:val="18"/>
        </w:rPr>
      </w:pPr>
      <w:r>
        <w:rPr>
          <w:rFonts w:hint="eastAsia" w:cs="Times New Roman"/>
          <w:kern w:val="2"/>
          <w:sz w:val="18"/>
          <w:szCs w:val="18"/>
        </w:rPr>
        <w:t>乙方根据甲方需求，提供下列服务：。</w:t>
      </w:r>
    </w:p>
    <w:p>
      <w:pPr>
        <w:pStyle w:val="56"/>
        <w:widowControl w:val="0"/>
        <w:snapToGrid w:val="0"/>
        <w:spacing w:before="0" w:beforeAutospacing="0" w:after="0" w:afterAutospacing="0" w:line="360" w:lineRule="auto"/>
        <w:ind w:firstLine="360" w:firstLineChars="200"/>
        <w:jc w:val="both"/>
        <w:rPr>
          <w:b/>
          <w:sz w:val="18"/>
          <w:szCs w:val="18"/>
        </w:rPr>
      </w:pPr>
      <w:r>
        <w:rPr>
          <w:rFonts w:hint="eastAsia" w:cs="Times New Roman"/>
          <w:kern w:val="2"/>
          <w:sz w:val="18"/>
          <w:szCs w:val="18"/>
        </w:rPr>
        <w:t>服务内容等要求详见竞争性磋商文件及响应文件。</w:t>
      </w:r>
    </w:p>
    <w:p>
      <w:pPr>
        <w:pStyle w:val="56"/>
        <w:widowControl w:val="0"/>
        <w:snapToGrid w:val="0"/>
        <w:spacing w:before="0" w:beforeAutospacing="0" w:after="0" w:afterAutospacing="0" w:line="360" w:lineRule="auto"/>
        <w:ind w:firstLine="360" w:firstLineChars="200"/>
        <w:jc w:val="both"/>
        <w:rPr>
          <w:b/>
          <w:sz w:val="18"/>
          <w:szCs w:val="18"/>
        </w:rPr>
      </w:pPr>
      <w:r>
        <w:rPr>
          <w:rFonts w:hint="eastAsia" w:cs="Times New Roman"/>
          <w:b/>
          <w:kern w:val="2"/>
          <w:sz w:val="18"/>
          <w:szCs w:val="18"/>
        </w:rPr>
        <w:t>2、合同总金额</w:t>
      </w:r>
    </w:p>
    <w:p>
      <w:pPr>
        <w:pStyle w:val="56"/>
        <w:widowControl w:val="0"/>
        <w:snapToGrid w:val="0"/>
        <w:spacing w:before="0" w:beforeAutospacing="0" w:after="0" w:afterAutospacing="0" w:line="360" w:lineRule="auto"/>
        <w:ind w:left="315" w:leftChars="150" w:firstLine="90" w:firstLineChars="50"/>
        <w:jc w:val="both"/>
        <w:rPr>
          <w:sz w:val="18"/>
          <w:szCs w:val="18"/>
        </w:rPr>
      </w:pPr>
      <w:r>
        <w:rPr>
          <w:rFonts w:hint="eastAsia" w:cs="Times New Roman"/>
          <w:kern w:val="2"/>
          <w:sz w:val="18"/>
          <w:szCs w:val="18"/>
        </w:rPr>
        <w:t>2.1 本合同金额为（大写）：_______________________________元人民币（¥_____元）。</w:t>
      </w:r>
    </w:p>
    <w:p>
      <w:pPr>
        <w:pStyle w:val="56"/>
        <w:widowControl w:val="0"/>
        <w:snapToGrid w:val="0"/>
        <w:spacing w:before="0" w:beforeAutospacing="0" w:after="0" w:afterAutospacing="0" w:line="360" w:lineRule="auto"/>
        <w:ind w:firstLine="360" w:firstLineChars="200"/>
        <w:jc w:val="both"/>
        <w:rPr>
          <w:sz w:val="18"/>
          <w:szCs w:val="18"/>
        </w:rPr>
      </w:pPr>
      <w:r>
        <w:rPr>
          <w:rFonts w:hint="eastAsia" w:cs="Times New Roman"/>
          <w:kern w:val="2"/>
          <w:sz w:val="18"/>
          <w:szCs w:val="18"/>
        </w:rPr>
        <w:t>2.2 本合同总金额包括乙方提供的服务及其他有关的为完成本项目发生的所有费用，竞争性磋商文件中另有规定的除外。</w:t>
      </w:r>
    </w:p>
    <w:p>
      <w:pPr>
        <w:pStyle w:val="56"/>
        <w:widowControl w:val="0"/>
        <w:snapToGrid w:val="0"/>
        <w:spacing w:before="0" w:beforeAutospacing="0" w:after="0" w:afterAutospacing="0" w:line="360" w:lineRule="auto"/>
        <w:ind w:firstLine="360" w:firstLineChars="200"/>
        <w:jc w:val="both"/>
        <w:rPr>
          <w:sz w:val="18"/>
          <w:szCs w:val="18"/>
        </w:rPr>
      </w:pPr>
      <w:r>
        <w:rPr>
          <w:rFonts w:hint="eastAsia" w:cs="Times New Roman"/>
          <w:kern w:val="2"/>
          <w:sz w:val="18"/>
          <w:szCs w:val="18"/>
        </w:rPr>
        <w:t>2.3 在竞争性磋商文件未列明，而乙方认为履行本合同必需的费用也包含在合同总金额中。</w:t>
      </w:r>
    </w:p>
    <w:p>
      <w:pPr>
        <w:pStyle w:val="56"/>
        <w:widowControl w:val="0"/>
        <w:snapToGrid w:val="0"/>
        <w:spacing w:before="0" w:beforeAutospacing="0" w:after="0" w:afterAutospacing="0" w:line="360" w:lineRule="auto"/>
        <w:ind w:firstLine="360" w:firstLineChars="200"/>
        <w:jc w:val="both"/>
        <w:rPr>
          <w:sz w:val="18"/>
          <w:szCs w:val="18"/>
        </w:rPr>
      </w:pPr>
      <w:r>
        <w:rPr>
          <w:rFonts w:hint="eastAsia" w:cs="Times New Roman"/>
          <w:kern w:val="2"/>
          <w:sz w:val="18"/>
          <w:szCs w:val="18"/>
        </w:rPr>
        <w:t>2.4 本合同总金额还包含乙方提供的伴随服务/售后服务费用。</w:t>
      </w:r>
    </w:p>
    <w:p>
      <w:pPr>
        <w:pStyle w:val="56"/>
        <w:widowControl w:val="0"/>
        <w:snapToGrid w:val="0"/>
        <w:spacing w:before="0" w:beforeAutospacing="0" w:after="0" w:afterAutospacing="0" w:line="360" w:lineRule="auto"/>
        <w:ind w:firstLine="360" w:firstLineChars="200"/>
        <w:jc w:val="both"/>
        <w:rPr>
          <w:b/>
          <w:sz w:val="18"/>
          <w:szCs w:val="18"/>
        </w:rPr>
      </w:pPr>
      <w:r>
        <w:rPr>
          <w:rFonts w:hint="eastAsia" w:cs="Times New Roman"/>
          <w:b/>
          <w:kern w:val="2"/>
          <w:sz w:val="18"/>
          <w:szCs w:val="18"/>
        </w:rPr>
        <w:t>3、</w:t>
      </w:r>
      <w:r>
        <w:rPr>
          <w:rFonts w:hint="eastAsia" w:ascii="Times New Roman" w:cs="Times New Roman"/>
          <w:b/>
          <w:bCs/>
          <w:kern w:val="2"/>
          <w:sz w:val="18"/>
          <w:szCs w:val="18"/>
        </w:rPr>
        <w:t>技术资料及组成文件</w:t>
      </w:r>
    </w:p>
    <w:p>
      <w:pPr>
        <w:pStyle w:val="56"/>
        <w:widowControl w:val="0"/>
        <w:snapToGrid w:val="0"/>
        <w:spacing w:before="0" w:beforeAutospacing="0" w:after="0" w:afterAutospacing="0" w:line="360" w:lineRule="auto"/>
        <w:ind w:firstLine="360" w:firstLineChars="200"/>
        <w:jc w:val="both"/>
        <w:rPr>
          <w:rFonts w:cs="Times New Roman"/>
          <w:kern w:val="2"/>
          <w:sz w:val="18"/>
          <w:szCs w:val="18"/>
        </w:rPr>
      </w:pPr>
      <w:r>
        <w:rPr>
          <w:rFonts w:hint="eastAsia" w:cs="Times New Roman"/>
          <w:kern w:val="2"/>
          <w:sz w:val="18"/>
          <w:szCs w:val="18"/>
        </w:rPr>
        <w:t>3.1乙方应按采购文件规定的时间向甲方提供使用服务及涉及产品的有关技术资料。</w:t>
      </w:r>
    </w:p>
    <w:p>
      <w:pPr>
        <w:pStyle w:val="56"/>
        <w:widowControl w:val="0"/>
        <w:snapToGrid w:val="0"/>
        <w:spacing w:before="0" w:beforeAutospacing="0" w:after="0" w:afterAutospacing="0" w:line="360" w:lineRule="auto"/>
        <w:ind w:firstLine="360" w:firstLineChars="200"/>
        <w:jc w:val="both"/>
        <w:rPr>
          <w:rFonts w:cs="Times New Roman"/>
          <w:kern w:val="2"/>
          <w:sz w:val="18"/>
          <w:szCs w:val="18"/>
        </w:rPr>
      </w:pPr>
      <w:r>
        <w:rPr>
          <w:rFonts w:hint="eastAsia" w:cs="Times New Roman"/>
          <w:kern w:val="2"/>
          <w:sz w:val="18"/>
          <w:szCs w:val="18"/>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Style w:val="56"/>
        <w:widowControl w:val="0"/>
        <w:snapToGrid w:val="0"/>
        <w:spacing w:before="0" w:beforeAutospacing="0" w:after="0" w:afterAutospacing="0" w:line="360" w:lineRule="auto"/>
        <w:ind w:firstLine="360" w:firstLineChars="200"/>
        <w:jc w:val="both"/>
        <w:rPr>
          <w:rFonts w:cs="Times New Roman"/>
          <w:kern w:val="2"/>
          <w:sz w:val="18"/>
          <w:szCs w:val="18"/>
        </w:rPr>
      </w:pPr>
      <w:r>
        <w:rPr>
          <w:rFonts w:hint="eastAsia" w:cs="Times New Roman"/>
          <w:kern w:val="2"/>
          <w:sz w:val="18"/>
          <w:szCs w:val="18"/>
        </w:rPr>
        <w:t>3.3 关于本项目政府采购的竞争性磋商文件、响应文件以及与本次采购活动方式相适应的文件及有关附件是本合同不可分割的组成部分，这些文件包括但不限于：</w:t>
      </w:r>
    </w:p>
    <w:p>
      <w:pPr>
        <w:pStyle w:val="56"/>
        <w:widowControl w:val="0"/>
        <w:snapToGrid w:val="0"/>
        <w:spacing w:before="0" w:beforeAutospacing="0" w:after="0" w:afterAutospacing="0" w:line="360" w:lineRule="auto"/>
        <w:ind w:firstLine="360" w:firstLineChars="200"/>
        <w:jc w:val="both"/>
        <w:rPr>
          <w:rFonts w:cs="Times New Roman"/>
          <w:kern w:val="2"/>
          <w:sz w:val="18"/>
          <w:szCs w:val="18"/>
        </w:rPr>
      </w:pPr>
      <w:r>
        <w:rPr>
          <w:rFonts w:hint="eastAsia" w:cs="Times New Roman"/>
          <w:kern w:val="2"/>
          <w:sz w:val="18"/>
          <w:szCs w:val="18"/>
        </w:rPr>
        <w:t xml:space="preserve">   （1）磋商响应文件；               （2）磋商报价文件；</w:t>
      </w:r>
    </w:p>
    <w:p>
      <w:pPr>
        <w:pStyle w:val="56"/>
        <w:widowControl w:val="0"/>
        <w:snapToGrid w:val="0"/>
        <w:spacing w:before="0" w:beforeAutospacing="0" w:after="0" w:afterAutospacing="0" w:line="360" w:lineRule="auto"/>
        <w:ind w:firstLine="360" w:firstLineChars="200"/>
        <w:jc w:val="both"/>
        <w:rPr>
          <w:rFonts w:cs="Times New Roman"/>
          <w:kern w:val="2"/>
          <w:sz w:val="18"/>
          <w:szCs w:val="18"/>
        </w:rPr>
      </w:pPr>
      <w:r>
        <w:rPr>
          <w:rFonts w:hint="eastAsia" w:cs="Times New Roman"/>
          <w:kern w:val="2"/>
          <w:sz w:val="18"/>
          <w:szCs w:val="18"/>
        </w:rPr>
        <w:t xml:space="preserve">   （3）项目组人员表                 （4）技术参数、商务条款响应及偏离表；</w:t>
      </w:r>
    </w:p>
    <w:p>
      <w:pPr>
        <w:pStyle w:val="56"/>
        <w:widowControl w:val="0"/>
        <w:snapToGrid w:val="0"/>
        <w:spacing w:before="0" w:beforeAutospacing="0" w:after="0" w:afterAutospacing="0" w:line="360" w:lineRule="auto"/>
        <w:ind w:firstLine="360" w:firstLineChars="200"/>
        <w:jc w:val="both"/>
        <w:rPr>
          <w:rFonts w:cs="Times New Roman"/>
          <w:kern w:val="2"/>
          <w:sz w:val="18"/>
          <w:szCs w:val="18"/>
        </w:rPr>
      </w:pPr>
      <w:r>
        <w:rPr>
          <w:rFonts w:hint="eastAsia" w:cs="Times New Roman"/>
          <w:kern w:val="2"/>
          <w:sz w:val="18"/>
          <w:szCs w:val="18"/>
        </w:rPr>
        <w:t xml:space="preserve">   （5）服务承诺；                   （6）成交通知书；</w:t>
      </w:r>
    </w:p>
    <w:p>
      <w:pPr>
        <w:pStyle w:val="56"/>
        <w:widowControl w:val="0"/>
        <w:snapToGrid w:val="0"/>
        <w:spacing w:before="0" w:beforeAutospacing="0" w:after="0" w:afterAutospacing="0" w:line="360" w:lineRule="auto"/>
        <w:ind w:firstLine="360" w:firstLineChars="200"/>
        <w:jc w:val="both"/>
        <w:rPr>
          <w:rFonts w:cs="Times New Roman"/>
          <w:kern w:val="2"/>
          <w:sz w:val="18"/>
          <w:szCs w:val="18"/>
        </w:rPr>
      </w:pPr>
      <w:r>
        <w:rPr>
          <w:rFonts w:hint="eastAsia" w:cs="Times New Roman"/>
          <w:kern w:val="2"/>
          <w:sz w:val="18"/>
          <w:szCs w:val="18"/>
        </w:rPr>
        <w:t xml:space="preserve">   （7）甲乙双方补充协议；           （8）乙方参加磋商时提供的响应文件。</w:t>
      </w:r>
    </w:p>
    <w:p>
      <w:pPr>
        <w:pStyle w:val="56"/>
        <w:widowControl w:val="0"/>
        <w:snapToGrid w:val="0"/>
        <w:spacing w:before="0" w:beforeAutospacing="0" w:after="0" w:afterAutospacing="0" w:line="360" w:lineRule="auto"/>
        <w:ind w:left="315" w:leftChars="150" w:firstLine="90" w:firstLineChars="50"/>
        <w:jc w:val="both"/>
        <w:rPr>
          <w:b/>
          <w:sz w:val="18"/>
          <w:szCs w:val="18"/>
        </w:rPr>
      </w:pPr>
      <w:r>
        <w:rPr>
          <w:rFonts w:hint="eastAsia" w:cs="Times New Roman"/>
          <w:b/>
          <w:kern w:val="2"/>
          <w:sz w:val="18"/>
          <w:szCs w:val="18"/>
        </w:rPr>
        <w:t>4、知识产权保证</w:t>
      </w:r>
    </w:p>
    <w:p>
      <w:pPr>
        <w:pStyle w:val="56"/>
        <w:widowControl w:val="0"/>
        <w:snapToGrid w:val="0"/>
        <w:spacing w:before="0" w:beforeAutospacing="0" w:after="0" w:afterAutospacing="0" w:line="360" w:lineRule="auto"/>
        <w:ind w:firstLine="360" w:firstLineChars="200"/>
        <w:jc w:val="both"/>
        <w:rPr>
          <w:rFonts w:cs="Times New Roman"/>
          <w:kern w:val="2"/>
          <w:sz w:val="18"/>
          <w:szCs w:val="18"/>
        </w:rPr>
      </w:pPr>
      <w:r>
        <w:rPr>
          <w:rFonts w:hint="eastAsia" w:cs="Times New Roman"/>
          <w:kern w:val="2"/>
          <w:sz w:val="18"/>
          <w:szCs w:val="18"/>
        </w:rPr>
        <w:t>乙方保证甲方在使用、接受本合同服务或其任何一部分时，不受第三方提出侵犯其专利权、版权、商标权和工业设计权等知识产权的起诉。一旦出现侵权，由乙方负全部责任。</w:t>
      </w:r>
    </w:p>
    <w:p>
      <w:pPr>
        <w:pStyle w:val="56"/>
        <w:widowControl w:val="0"/>
        <w:snapToGrid w:val="0"/>
        <w:spacing w:before="0" w:beforeAutospacing="0" w:after="0" w:afterAutospacing="0" w:line="360" w:lineRule="auto"/>
        <w:ind w:firstLine="360" w:firstLineChars="200"/>
        <w:jc w:val="both"/>
        <w:rPr>
          <w:b/>
          <w:sz w:val="18"/>
          <w:szCs w:val="18"/>
        </w:rPr>
      </w:pPr>
      <w:r>
        <w:rPr>
          <w:rFonts w:hint="eastAsia" w:cs="Times New Roman"/>
          <w:b/>
          <w:kern w:val="2"/>
          <w:sz w:val="18"/>
          <w:szCs w:val="18"/>
        </w:rPr>
        <w:t>5、产权保证</w:t>
      </w:r>
    </w:p>
    <w:p>
      <w:pPr>
        <w:autoSpaceDE w:val="0"/>
        <w:autoSpaceDN w:val="0"/>
        <w:spacing w:line="360" w:lineRule="auto"/>
        <w:ind w:firstLine="360" w:firstLineChars="200"/>
        <w:rPr>
          <w:rFonts w:ascii="宋体" w:hAnsi="宋体" w:cs="宋体"/>
          <w:sz w:val="18"/>
          <w:szCs w:val="18"/>
        </w:rPr>
      </w:pPr>
      <w:r>
        <w:rPr>
          <w:rFonts w:hint="eastAsia" w:ascii="宋体" w:hAnsi="宋体" w:cs="宋体"/>
          <w:sz w:val="18"/>
          <w:szCs w:val="18"/>
        </w:rPr>
        <w:t>乙方保证所交付的服务和服务所涉及的物品所有权无任何抵押、查封等权利瑕疵。</w:t>
      </w:r>
    </w:p>
    <w:p>
      <w:pPr>
        <w:pStyle w:val="56"/>
        <w:widowControl w:val="0"/>
        <w:snapToGrid w:val="0"/>
        <w:spacing w:before="0" w:beforeAutospacing="0" w:after="0" w:afterAutospacing="0" w:line="360" w:lineRule="auto"/>
        <w:ind w:left="315" w:leftChars="150" w:firstLine="90" w:firstLineChars="50"/>
        <w:jc w:val="both"/>
        <w:rPr>
          <w:b/>
          <w:sz w:val="18"/>
          <w:szCs w:val="18"/>
        </w:rPr>
      </w:pPr>
      <w:r>
        <w:rPr>
          <w:rFonts w:hint="eastAsia" w:cs="Times New Roman"/>
          <w:b/>
          <w:kern w:val="2"/>
          <w:sz w:val="18"/>
          <w:szCs w:val="18"/>
        </w:rPr>
        <w:t>6、履约保证金</w:t>
      </w:r>
    </w:p>
    <w:p>
      <w:pPr>
        <w:pStyle w:val="56"/>
        <w:widowControl w:val="0"/>
        <w:snapToGrid w:val="0"/>
        <w:spacing w:before="0" w:beforeAutospacing="0" w:after="0" w:afterAutospacing="0" w:line="360" w:lineRule="auto"/>
        <w:ind w:firstLine="360" w:firstLineChars="200"/>
        <w:jc w:val="both"/>
        <w:rPr>
          <w:kern w:val="2"/>
          <w:sz w:val="18"/>
          <w:szCs w:val="18"/>
        </w:rPr>
      </w:pPr>
      <w:r>
        <w:rPr>
          <w:rFonts w:hint="eastAsia"/>
          <w:kern w:val="2"/>
          <w:sz w:val="18"/>
          <w:szCs w:val="18"/>
        </w:rPr>
        <w:t>无</w:t>
      </w:r>
      <w:r>
        <w:rPr>
          <w:kern w:val="2"/>
          <w:sz w:val="18"/>
          <w:szCs w:val="18"/>
        </w:rPr>
        <w:t>。</w:t>
      </w:r>
    </w:p>
    <w:p>
      <w:pPr>
        <w:pStyle w:val="56"/>
        <w:widowControl w:val="0"/>
        <w:snapToGrid w:val="0"/>
        <w:spacing w:before="0" w:beforeAutospacing="0" w:after="0" w:afterAutospacing="0" w:line="360" w:lineRule="auto"/>
        <w:ind w:left="315" w:leftChars="150" w:firstLine="90" w:firstLineChars="50"/>
        <w:jc w:val="both"/>
        <w:rPr>
          <w:b/>
          <w:sz w:val="18"/>
          <w:szCs w:val="18"/>
        </w:rPr>
      </w:pPr>
      <w:r>
        <w:rPr>
          <w:rFonts w:hint="eastAsia" w:cs="Times New Roman"/>
          <w:b/>
          <w:kern w:val="2"/>
          <w:sz w:val="18"/>
          <w:szCs w:val="18"/>
        </w:rPr>
        <w:t>7、转包或分包</w:t>
      </w:r>
    </w:p>
    <w:p>
      <w:pPr>
        <w:pStyle w:val="56"/>
        <w:widowControl w:val="0"/>
        <w:snapToGrid w:val="0"/>
        <w:spacing w:before="0" w:beforeAutospacing="0" w:after="0" w:afterAutospacing="0" w:line="360" w:lineRule="auto"/>
        <w:ind w:firstLine="360" w:firstLineChars="200"/>
        <w:jc w:val="both"/>
        <w:rPr>
          <w:kern w:val="2"/>
          <w:sz w:val="18"/>
          <w:szCs w:val="18"/>
        </w:rPr>
      </w:pPr>
      <w:r>
        <w:rPr>
          <w:rFonts w:hint="eastAsia"/>
          <w:kern w:val="2"/>
          <w:sz w:val="18"/>
          <w:szCs w:val="18"/>
        </w:rPr>
        <w:t>7.1本合同范围的服务，应由乙方直接供应，不得转让他人供应；</w:t>
      </w:r>
    </w:p>
    <w:p>
      <w:pPr>
        <w:pStyle w:val="56"/>
        <w:widowControl w:val="0"/>
        <w:snapToGrid w:val="0"/>
        <w:spacing w:before="0" w:beforeAutospacing="0" w:after="0" w:afterAutospacing="0" w:line="360" w:lineRule="auto"/>
        <w:ind w:firstLine="360" w:firstLineChars="200"/>
        <w:jc w:val="both"/>
        <w:rPr>
          <w:kern w:val="2"/>
          <w:sz w:val="18"/>
          <w:szCs w:val="18"/>
        </w:rPr>
      </w:pPr>
      <w:r>
        <w:rPr>
          <w:rFonts w:hint="eastAsia"/>
          <w:kern w:val="2"/>
          <w:sz w:val="18"/>
          <w:szCs w:val="18"/>
        </w:rPr>
        <w:t>7.2 除非得到甲方的书面同意，乙方不得部分分包给他人供应。</w:t>
      </w:r>
    </w:p>
    <w:p>
      <w:pPr>
        <w:pStyle w:val="56"/>
        <w:widowControl w:val="0"/>
        <w:snapToGrid w:val="0"/>
        <w:spacing w:before="0" w:beforeAutospacing="0" w:after="0" w:afterAutospacing="0" w:line="360" w:lineRule="auto"/>
        <w:ind w:firstLine="360" w:firstLineChars="200"/>
        <w:jc w:val="both"/>
        <w:rPr>
          <w:kern w:val="2"/>
          <w:sz w:val="18"/>
          <w:szCs w:val="18"/>
        </w:rPr>
      </w:pPr>
      <w:r>
        <w:rPr>
          <w:rFonts w:hint="eastAsia"/>
          <w:kern w:val="2"/>
          <w:sz w:val="18"/>
          <w:szCs w:val="18"/>
        </w:rPr>
        <w:t>7.3如有转让和未经甲方同意的分包行为，甲方有权给予终止合同。</w:t>
      </w:r>
    </w:p>
    <w:p>
      <w:pPr>
        <w:pStyle w:val="56"/>
        <w:widowControl w:val="0"/>
        <w:snapToGrid w:val="0"/>
        <w:spacing w:before="0" w:beforeAutospacing="0" w:after="0" w:afterAutospacing="0" w:line="360" w:lineRule="auto"/>
        <w:ind w:firstLine="360" w:firstLineChars="200"/>
        <w:jc w:val="both"/>
        <w:rPr>
          <w:b/>
          <w:sz w:val="18"/>
          <w:szCs w:val="18"/>
        </w:rPr>
      </w:pPr>
      <w:r>
        <w:rPr>
          <w:rFonts w:cs="Times New Roman"/>
          <w:b/>
          <w:kern w:val="2"/>
          <w:sz w:val="18"/>
          <w:szCs w:val="18"/>
        </w:rPr>
        <w:t>8</w:t>
      </w:r>
      <w:r>
        <w:rPr>
          <w:rFonts w:hint="eastAsia" w:cs="Times New Roman"/>
          <w:b/>
          <w:kern w:val="2"/>
          <w:sz w:val="18"/>
          <w:szCs w:val="18"/>
        </w:rPr>
        <w:t>、服务期、服务方式及服务地点</w:t>
      </w:r>
    </w:p>
    <w:p>
      <w:pPr>
        <w:pStyle w:val="56"/>
        <w:widowControl w:val="0"/>
        <w:snapToGrid w:val="0"/>
        <w:spacing w:before="0" w:beforeAutospacing="0" w:after="0" w:afterAutospacing="0" w:line="360" w:lineRule="auto"/>
        <w:ind w:firstLine="360" w:firstLineChars="200"/>
        <w:jc w:val="both"/>
        <w:rPr>
          <w:bCs/>
          <w:color w:val="auto"/>
          <w:sz w:val="18"/>
          <w:szCs w:val="18"/>
          <w:highlight w:val="none"/>
        </w:rPr>
      </w:pPr>
      <w:r>
        <w:rPr>
          <w:rFonts w:cs="Times New Roman"/>
          <w:bCs/>
          <w:color w:val="auto"/>
          <w:kern w:val="2"/>
          <w:sz w:val="18"/>
          <w:szCs w:val="18"/>
          <w:highlight w:val="none"/>
        </w:rPr>
        <w:t>8</w:t>
      </w:r>
      <w:r>
        <w:rPr>
          <w:rFonts w:hint="eastAsia" w:cs="Times New Roman"/>
          <w:bCs/>
          <w:color w:val="auto"/>
          <w:kern w:val="2"/>
          <w:sz w:val="18"/>
          <w:szCs w:val="18"/>
          <w:highlight w:val="none"/>
        </w:rPr>
        <w:t>.1 服务期：合同签订后2个月内</w:t>
      </w:r>
    </w:p>
    <w:p>
      <w:pPr>
        <w:pStyle w:val="56"/>
        <w:widowControl w:val="0"/>
        <w:snapToGrid w:val="0"/>
        <w:spacing w:before="0" w:beforeAutospacing="0" w:after="0" w:afterAutospacing="0" w:line="360" w:lineRule="auto"/>
        <w:ind w:firstLine="360" w:firstLineChars="200"/>
        <w:jc w:val="both"/>
        <w:rPr>
          <w:color w:val="FF0000"/>
          <w:kern w:val="2"/>
          <w:sz w:val="18"/>
          <w:szCs w:val="18"/>
        </w:rPr>
      </w:pPr>
      <w:r>
        <w:rPr>
          <w:rFonts w:cs="Times New Roman"/>
          <w:bCs/>
          <w:color w:val="auto"/>
          <w:kern w:val="2"/>
          <w:sz w:val="18"/>
          <w:szCs w:val="18"/>
          <w:highlight w:val="none"/>
        </w:rPr>
        <w:t>8</w:t>
      </w:r>
      <w:r>
        <w:rPr>
          <w:rFonts w:hint="eastAsia" w:cs="Times New Roman"/>
          <w:bCs/>
          <w:color w:val="auto"/>
          <w:kern w:val="2"/>
          <w:sz w:val="18"/>
          <w:szCs w:val="18"/>
          <w:highlight w:val="none"/>
        </w:rPr>
        <w:t>.2 服务方式：分两个批次完成，上门或快递收送服装（交通运输费、</w:t>
      </w:r>
      <w:r>
        <w:rPr>
          <w:color w:val="auto"/>
          <w:kern w:val="2"/>
          <w:sz w:val="18"/>
          <w:szCs w:val="18"/>
          <w:highlight w:val="none"/>
        </w:rPr>
        <w:t>快递费</w:t>
      </w:r>
      <w:r>
        <w:rPr>
          <w:rFonts w:hint="eastAsia"/>
          <w:color w:val="auto"/>
          <w:kern w:val="2"/>
          <w:sz w:val="18"/>
          <w:szCs w:val="18"/>
          <w:highlight w:val="none"/>
        </w:rPr>
        <w:t>等费用</w:t>
      </w:r>
      <w:r>
        <w:rPr>
          <w:color w:val="auto"/>
          <w:kern w:val="2"/>
          <w:sz w:val="18"/>
          <w:szCs w:val="18"/>
          <w:highlight w:val="none"/>
        </w:rPr>
        <w:t>用由中标单位支付，列入报价中考虑</w:t>
      </w:r>
      <w:r>
        <w:rPr>
          <w:rFonts w:hint="eastAsia" w:cs="Times New Roman"/>
          <w:bCs/>
          <w:color w:val="auto"/>
          <w:kern w:val="2"/>
          <w:sz w:val="18"/>
          <w:szCs w:val="18"/>
          <w:highlight w:val="none"/>
        </w:rPr>
        <w:t>）</w:t>
      </w:r>
    </w:p>
    <w:p>
      <w:pPr>
        <w:pStyle w:val="56"/>
        <w:widowControl w:val="0"/>
        <w:snapToGrid w:val="0"/>
        <w:spacing w:before="0" w:beforeAutospacing="0" w:after="0" w:afterAutospacing="0" w:line="360" w:lineRule="auto"/>
        <w:ind w:firstLine="360" w:firstLineChars="200"/>
        <w:jc w:val="both"/>
        <w:rPr>
          <w:rFonts w:cs="Times New Roman"/>
          <w:kern w:val="2"/>
          <w:sz w:val="18"/>
          <w:szCs w:val="18"/>
          <w:u w:val="single"/>
        </w:rPr>
      </w:pPr>
      <w:r>
        <w:rPr>
          <w:rFonts w:cs="Times New Roman"/>
          <w:bCs/>
          <w:kern w:val="2"/>
          <w:sz w:val="18"/>
          <w:szCs w:val="18"/>
        </w:rPr>
        <w:t>8</w:t>
      </w:r>
      <w:r>
        <w:rPr>
          <w:rFonts w:hint="eastAsia" w:cs="Times New Roman"/>
          <w:bCs/>
          <w:kern w:val="2"/>
          <w:sz w:val="18"/>
          <w:szCs w:val="18"/>
        </w:rPr>
        <w:t>.3 服务地点：全市各消防救援队站</w:t>
      </w:r>
    </w:p>
    <w:p>
      <w:pPr>
        <w:pStyle w:val="56"/>
        <w:widowControl w:val="0"/>
        <w:snapToGrid w:val="0"/>
        <w:spacing w:before="0" w:beforeAutospacing="0" w:after="0" w:afterAutospacing="0" w:line="360" w:lineRule="auto"/>
        <w:ind w:firstLine="360" w:firstLineChars="200"/>
        <w:jc w:val="both"/>
        <w:rPr>
          <w:b/>
          <w:sz w:val="18"/>
          <w:szCs w:val="18"/>
        </w:rPr>
      </w:pPr>
      <w:r>
        <w:rPr>
          <w:rFonts w:cs="Times New Roman"/>
          <w:b/>
          <w:kern w:val="2"/>
          <w:sz w:val="18"/>
          <w:szCs w:val="18"/>
        </w:rPr>
        <w:t>9</w:t>
      </w:r>
      <w:r>
        <w:rPr>
          <w:rFonts w:hint="eastAsia" w:cs="Times New Roman"/>
          <w:b/>
          <w:kern w:val="2"/>
          <w:sz w:val="18"/>
          <w:szCs w:val="18"/>
        </w:rPr>
        <w:t>、货款支付</w:t>
      </w:r>
    </w:p>
    <w:p>
      <w:pPr>
        <w:pStyle w:val="56"/>
        <w:widowControl w:val="0"/>
        <w:snapToGrid w:val="0"/>
        <w:spacing w:before="0" w:beforeAutospacing="0" w:after="0" w:afterAutospacing="0" w:line="360" w:lineRule="auto"/>
        <w:ind w:firstLine="360" w:firstLineChars="200"/>
        <w:jc w:val="both"/>
        <w:rPr>
          <w:kern w:val="2"/>
          <w:sz w:val="18"/>
          <w:szCs w:val="18"/>
        </w:rPr>
      </w:pPr>
      <w:r>
        <w:rPr>
          <w:kern w:val="2"/>
          <w:sz w:val="18"/>
          <w:szCs w:val="18"/>
        </w:rPr>
        <w:t>9</w:t>
      </w:r>
      <w:r>
        <w:rPr>
          <w:rFonts w:hint="eastAsia"/>
          <w:kern w:val="2"/>
          <w:sz w:val="18"/>
          <w:szCs w:val="18"/>
        </w:rPr>
        <w:t xml:space="preserve">.1 本合同项下所有款项均以人民币支付。 </w:t>
      </w:r>
    </w:p>
    <w:p>
      <w:pPr>
        <w:pStyle w:val="56"/>
        <w:widowControl w:val="0"/>
        <w:snapToGrid w:val="0"/>
        <w:spacing w:before="0" w:beforeAutospacing="0" w:after="0" w:afterAutospacing="0" w:line="360" w:lineRule="auto"/>
        <w:ind w:firstLine="360" w:firstLineChars="200"/>
        <w:jc w:val="both"/>
        <w:rPr>
          <w:kern w:val="2"/>
          <w:sz w:val="18"/>
          <w:szCs w:val="18"/>
        </w:rPr>
      </w:pPr>
      <w:r>
        <w:rPr>
          <w:kern w:val="2"/>
          <w:sz w:val="18"/>
          <w:szCs w:val="18"/>
        </w:rPr>
        <w:t>9</w:t>
      </w:r>
      <w:r>
        <w:rPr>
          <w:rFonts w:hint="eastAsia"/>
          <w:kern w:val="2"/>
          <w:sz w:val="18"/>
          <w:szCs w:val="18"/>
        </w:rPr>
        <w:t>.2 本合同项下的采购资金由甲方支付，付款前乙方向甲方开具发票。</w:t>
      </w:r>
    </w:p>
    <w:p>
      <w:pPr>
        <w:pStyle w:val="56"/>
        <w:widowControl w:val="0"/>
        <w:snapToGrid w:val="0"/>
        <w:spacing w:before="0" w:beforeAutospacing="0" w:after="0" w:afterAutospacing="0" w:line="360" w:lineRule="auto"/>
        <w:ind w:firstLine="360" w:firstLineChars="200"/>
        <w:jc w:val="both"/>
        <w:rPr>
          <w:kern w:val="2"/>
          <w:sz w:val="18"/>
          <w:szCs w:val="18"/>
        </w:rPr>
      </w:pPr>
      <w:r>
        <w:rPr>
          <w:kern w:val="2"/>
          <w:sz w:val="18"/>
          <w:szCs w:val="18"/>
        </w:rPr>
        <w:t>9</w:t>
      </w:r>
      <w:r>
        <w:rPr>
          <w:rFonts w:hint="eastAsia"/>
          <w:kern w:val="2"/>
          <w:sz w:val="18"/>
          <w:szCs w:val="18"/>
        </w:rPr>
        <w:t>.3 甲方付款方式：合同签订后，自收到发票后15日内支付合同总额的30%；所有拆改服装交付并验收合格后，自收到发票后15日内支付至合同总额的100%。</w:t>
      </w:r>
    </w:p>
    <w:p>
      <w:pPr>
        <w:spacing w:line="360" w:lineRule="auto"/>
        <w:ind w:firstLine="360" w:firstLineChars="200"/>
        <w:rPr>
          <w:b/>
          <w:sz w:val="18"/>
          <w:szCs w:val="18"/>
        </w:rPr>
      </w:pPr>
      <w:r>
        <w:rPr>
          <w:b/>
          <w:sz w:val="18"/>
          <w:szCs w:val="18"/>
        </w:rPr>
        <w:t>10</w:t>
      </w:r>
      <w:r>
        <w:rPr>
          <w:rFonts w:hint="eastAsia"/>
          <w:b/>
          <w:sz w:val="18"/>
          <w:szCs w:val="18"/>
        </w:rPr>
        <w:t>、税费</w:t>
      </w:r>
    </w:p>
    <w:p>
      <w:pPr>
        <w:pStyle w:val="56"/>
        <w:widowControl w:val="0"/>
        <w:snapToGrid w:val="0"/>
        <w:spacing w:before="0" w:beforeAutospacing="0" w:after="0" w:afterAutospacing="0" w:line="360" w:lineRule="auto"/>
        <w:ind w:firstLine="360" w:firstLineChars="200"/>
        <w:jc w:val="both"/>
        <w:rPr>
          <w:b/>
          <w:sz w:val="18"/>
          <w:szCs w:val="18"/>
        </w:rPr>
      </w:pPr>
      <w:r>
        <w:rPr>
          <w:rFonts w:hint="eastAsia"/>
          <w:kern w:val="2"/>
          <w:sz w:val="18"/>
          <w:szCs w:val="18"/>
        </w:rPr>
        <w:t>本合同执行中相关的一切税费均由乙方负担。</w:t>
      </w:r>
    </w:p>
    <w:p>
      <w:pPr>
        <w:pStyle w:val="56"/>
        <w:widowControl w:val="0"/>
        <w:snapToGrid w:val="0"/>
        <w:spacing w:before="0" w:beforeAutospacing="0" w:after="0" w:afterAutospacing="0" w:line="360" w:lineRule="auto"/>
        <w:ind w:firstLine="360" w:firstLineChars="200"/>
        <w:jc w:val="both"/>
        <w:rPr>
          <w:b/>
          <w:sz w:val="18"/>
          <w:szCs w:val="18"/>
        </w:rPr>
      </w:pPr>
      <w:r>
        <w:rPr>
          <w:rFonts w:cs="Times New Roman"/>
          <w:b/>
          <w:kern w:val="2"/>
          <w:sz w:val="18"/>
          <w:szCs w:val="18"/>
        </w:rPr>
        <w:t>11</w:t>
      </w:r>
      <w:r>
        <w:rPr>
          <w:rFonts w:hint="eastAsia" w:cs="Times New Roman"/>
          <w:b/>
          <w:kern w:val="2"/>
          <w:sz w:val="18"/>
          <w:szCs w:val="18"/>
        </w:rPr>
        <w:t>、服务质量保证及售后服务</w:t>
      </w:r>
    </w:p>
    <w:p>
      <w:pPr>
        <w:pStyle w:val="56"/>
        <w:widowControl w:val="0"/>
        <w:snapToGrid w:val="0"/>
        <w:spacing w:before="0" w:beforeAutospacing="0" w:after="0" w:afterAutospacing="0" w:line="360" w:lineRule="auto"/>
        <w:ind w:firstLine="360" w:firstLineChars="200"/>
        <w:jc w:val="both"/>
        <w:rPr>
          <w:kern w:val="2"/>
          <w:sz w:val="18"/>
          <w:szCs w:val="18"/>
        </w:rPr>
      </w:pPr>
      <w:r>
        <w:rPr>
          <w:kern w:val="2"/>
          <w:sz w:val="18"/>
          <w:szCs w:val="18"/>
        </w:rPr>
        <w:t>11</w:t>
      </w:r>
      <w:r>
        <w:rPr>
          <w:rFonts w:hint="eastAsia"/>
          <w:kern w:val="2"/>
          <w:sz w:val="18"/>
          <w:szCs w:val="18"/>
        </w:rPr>
        <w:t>.1乙方应按招标文件规定的服务要求、质量标准向甲方提供服务。</w:t>
      </w:r>
    </w:p>
    <w:p>
      <w:pPr>
        <w:pStyle w:val="56"/>
        <w:widowControl w:val="0"/>
        <w:snapToGrid w:val="0"/>
        <w:spacing w:before="0" w:beforeAutospacing="0" w:after="0" w:afterAutospacing="0" w:line="360" w:lineRule="auto"/>
        <w:ind w:firstLine="360" w:firstLineChars="200"/>
        <w:jc w:val="both"/>
        <w:rPr>
          <w:kern w:val="2"/>
          <w:sz w:val="18"/>
          <w:szCs w:val="18"/>
        </w:rPr>
      </w:pPr>
      <w:r>
        <w:rPr>
          <w:rFonts w:hint="eastAsia"/>
          <w:kern w:val="2"/>
          <w:sz w:val="18"/>
          <w:szCs w:val="18"/>
        </w:rPr>
        <w:t>1</w:t>
      </w:r>
      <w:r>
        <w:rPr>
          <w:kern w:val="2"/>
          <w:sz w:val="18"/>
          <w:szCs w:val="18"/>
        </w:rPr>
        <w:t>1</w:t>
      </w:r>
      <w:r>
        <w:rPr>
          <w:rFonts w:hint="eastAsia"/>
          <w:kern w:val="2"/>
          <w:sz w:val="18"/>
          <w:szCs w:val="18"/>
        </w:rPr>
        <w:t>.2 服务过程中发生服务质量问题，乙方在接到甲方通知后在</w:t>
      </w:r>
      <w:r>
        <w:rPr>
          <w:rFonts w:hint="eastAsia"/>
          <w:color w:val="auto"/>
          <w:kern w:val="2"/>
          <w:sz w:val="18"/>
          <w:szCs w:val="18"/>
          <w:u w:val="single"/>
        </w:rPr>
        <w:t>4</w:t>
      </w:r>
      <w:r>
        <w:rPr>
          <w:rFonts w:hint="eastAsia"/>
          <w:color w:val="auto"/>
          <w:kern w:val="2"/>
          <w:sz w:val="18"/>
          <w:szCs w:val="18"/>
        </w:rPr>
        <w:t>小</w:t>
      </w:r>
      <w:r>
        <w:rPr>
          <w:rFonts w:hint="eastAsia"/>
          <w:kern w:val="2"/>
          <w:sz w:val="18"/>
          <w:szCs w:val="18"/>
        </w:rPr>
        <w:t>时内到达甲方现场。</w:t>
      </w:r>
    </w:p>
    <w:p>
      <w:pPr>
        <w:pStyle w:val="56"/>
        <w:widowControl w:val="0"/>
        <w:snapToGrid w:val="0"/>
        <w:spacing w:before="0" w:beforeAutospacing="0" w:after="0" w:afterAutospacing="0" w:line="360" w:lineRule="auto"/>
        <w:ind w:firstLine="360" w:firstLineChars="200"/>
        <w:jc w:val="both"/>
        <w:rPr>
          <w:kern w:val="2"/>
          <w:sz w:val="18"/>
          <w:szCs w:val="18"/>
        </w:rPr>
      </w:pPr>
      <w:r>
        <w:rPr>
          <w:rFonts w:hint="eastAsia"/>
          <w:kern w:val="2"/>
          <w:sz w:val="18"/>
          <w:szCs w:val="18"/>
        </w:rPr>
        <w:t>1</w:t>
      </w:r>
      <w:r>
        <w:rPr>
          <w:kern w:val="2"/>
          <w:sz w:val="18"/>
          <w:szCs w:val="18"/>
        </w:rPr>
        <w:t>1</w:t>
      </w:r>
      <w:r>
        <w:rPr>
          <w:rFonts w:hint="eastAsia"/>
          <w:kern w:val="2"/>
          <w:sz w:val="18"/>
          <w:szCs w:val="18"/>
        </w:rPr>
        <w:t>.3 在质保期内，乙方应对服务出现的质量及安全问题负责处理解决并承担一切费用。</w:t>
      </w:r>
    </w:p>
    <w:p>
      <w:pPr>
        <w:pStyle w:val="56"/>
        <w:widowControl w:val="0"/>
        <w:snapToGrid w:val="0"/>
        <w:spacing w:before="0" w:beforeAutospacing="0" w:after="0" w:afterAutospacing="0" w:line="360" w:lineRule="auto"/>
        <w:ind w:firstLine="360" w:firstLineChars="200"/>
        <w:jc w:val="both"/>
        <w:rPr>
          <w:kern w:val="2"/>
          <w:sz w:val="18"/>
          <w:szCs w:val="18"/>
        </w:rPr>
      </w:pPr>
      <w:r>
        <w:rPr>
          <w:rFonts w:hint="eastAsia"/>
          <w:kern w:val="2"/>
          <w:sz w:val="18"/>
          <w:szCs w:val="18"/>
        </w:rPr>
        <w:t>1</w:t>
      </w:r>
      <w:r>
        <w:rPr>
          <w:kern w:val="2"/>
          <w:sz w:val="18"/>
          <w:szCs w:val="18"/>
        </w:rPr>
        <w:t>1</w:t>
      </w:r>
      <w:r>
        <w:rPr>
          <w:rFonts w:hint="eastAsia"/>
          <w:kern w:val="2"/>
          <w:sz w:val="18"/>
          <w:szCs w:val="18"/>
        </w:rPr>
        <w:t>.4上述的服务质保期为</w:t>
      </w:r>
      <w:r>
        <w:rPr>
          <w:rFonts w:hint="eastAsia"/>
          <w:kern w:val="2"/>
          <w:sz w:val="18"/>
          <w:szCs w:val="18"/>
          <w:u w:val="single"/>
        </w:rPr>
        <w:t xml:space="preserve"> </w:t>
      </w:r>
      <w:r>
        <w:rPr>
          <w:kern w:val="2"/>
          <w:sz w:val="18"/>
          <w:szCs w:val="18"/>
          <w:u w:val="single"/>
        </w:rPr>
        <w:t>2</w:t>
      </w:r>
      <w:r>
        <w:rPr>
          <w:rFonts w:hint="eastAsia"/>
          <w:kern w:val="2"/>
          <w:sz w:val="18"/>
          <w:szCs w:val="18"/>
          <w:u w:val="single"/>
        </w:rPr>
        <w:t xml:space="preserve"> </w:t>
      </w:r>
      <w:r>
        <w:rPr>
          <w:rFonts w:hint="eastAsia"/>
          <w:kern w:val="2"/>
          <w:sz w:val="18"/>
          <w:szCs w:val="18"/>
        </w:rPr>
        <w:t>年。</w:t>
      </w:r>
    </w:p>
    <w:p>
      <w:pPr>
        <w:pStyle w:val="56"/>
        <w:widowControl w:val="0"/>
        <w:snapToGrid w:val="0"/>
        <w:spacing w:before="0" w:beforeAutospacing="0" w:after="0" w:afterAutospacing="0" w:line="360" w:lineRule="auto"/>
        <w:ind w:firstLine="360" w:firstLineChars="200"/>
        <w:jc w:val="both"/>
        <w:rPr>
          <w:rFonts w:cs="Times New Roman"/>
          <w:b/>
          <w:kern w:val="2"/>
          <w:sz w:val="18"/>
          <w:szCs w:val="18"/>
        </w:rPr>
      </w:pPr>
      <w:r>
        <w:rPr>
          <w:rFonts w:hint="eastAsia" w:cs="Times New Roman"/>
          <w:b/>
          <w:kern w:val="2"/>
          <w:sz w:val="18"/>
          <w:szCs w:val="18"/>
        </w:rPr>
        <w:t>12、交付和验收</w:t>
      </w:r>
    </w:p>
    <w:p>
      <w:pPr>
        <w:pStyle w:val="56"/>
        <w:widowControl w:val="0"/>
        <w:snapToGrid w:val="0"/>
        <w:spacing w:before="0" w:beforeAutospacing="0" w:after="0" w:afterAutospacing="0" w:line="360" w:lineRule="auto"/>
        <w:ind w:firstLine="360" w:firstLineChars="200"/>
        <w:jc w:val="both"/>
        <w:rPr>
          <w:kern w:val="2"/>
          <w:sz w:val="18"/>
          <w:szCs w:val="18"/>
        </w:rPr>
      </w:pPr>
      <w:r>
        <w:rPr>
          <w:rFonts w:hint="eastAsia"/>
          <w:kern w:val="2"/>
          <w:sz w:val="18"/>
          <w:szCs w:val="18"/>
        </w:rPr>
        <w:t>12.1 乙方应当在合同签订后，在60日内完成服务事项，竞争性磋商文件有约定的，从其约定。</w:t>
      </w:r>
    </w:p>
    <w:p>
      <w:pPr>
        <w:pStyle w:val="56"/>
        <w:widowControl w:val="0"/>
        <w:snapToGrid w:val="0"/>
        <w:spacing w:before="0" w:beforeAutospacing="0" w:after="0" w:afterAutospacing="0" w:line="360" w:lineRule="auto"/>
        <w:ind w:firstLine="360" w:firstLineChars="200"/>
        <w:jc w:val="both"/>
        <w:rPr>
          <w:kern w:val="2"/>
          <w:sz w:val="18"/>
          <w:szCs w:val="18"/>
        </w:rPr>
      </w:pPr>
      <w:r>
        <w:rPr>
          <w:rFonts w:hint="eastAsia"/>
          <w:kern w:val="2"/>
          <w:sz w:val="18"/>
          <w:szCs w:val="18"/>
        </w:rPr>
        <w:t>在交付前，乙方应作出全面检查和对验收文件进行整理，并列出清单，作为甲方初验收和使用的技术条件依据，检验的结果交甲方。</w:t>
      </w:r>
    </w:p>
    <w:p>
      <w:pPr>
        <w:pStyle w:val="56"/>
        <w:widowControl w:val="0"/>
        <w:snapToGrid w:val="0"/>
        <w:spacing w:before="0" w:beforeAutospacing="0" w:after="0" w:afterAutospacing="0" w:line="360" w:lineRule="auto"/>
        <w:ind w:firstLine="360" w:firstLineChars="200"/>
        <w:jc w:val="both"/>
        <w:rPr>
          <w:kern w:val="2"/>
          <w:sz w:val="18"/>
          <w:szCs w:val="18"/>
        </w:rPr>
      </w:pPr>
      <w:r>
        <w:rPr>
          <w:rFonts w:hint="eastAsia"/>
          <w:kern w:val="2"/>
          <w:sz w:val="18"/>
          <w:szCs w:val="18"/>
        </w:rPr>
        <w:t>12.2 验收标准：按乙方磋商响应文件的承诺，并不低于国家相关标准。</w:t>
      </w:r>
    </w:p>
    <w:p>
      <w:pPr>
        <w:pStyle w:val="56"/>
        <w:widowControl w:val="0"/>
        <w:snapToGrid w:val="0"/>
        <w:spacing w:before="0" w:beforeAutospacing="0" w:after="0" w:afterAutospacing="0" w:line="360" w:lineRule="auto"/>
        <w:ind w:firstLine="360" w:firstLineChars="200"/>
        <w:jc w:val="both"/>
        <w:rPr>
          <w:rFonts w:cs="Times New Roman"/>
          <w:b/>
          <w:kern w:val="2"/>
          <w:sz w:val="18"/>
          <w:szCs w:val="18"/>
        </w:rPr>
      </w:pPr>
      <w:r>
        <w:rPr>
          <w:rFonts w:hint="eastAsia" w:cs="Times New Roman"/>
          <w:b/>
          <w:kern w:val="2"/>
          <w:sz w:val="18"/>
          <w:szCs w:val="18"/>
        </w:rPr>
        <w:t>13、包装、发运及运输</w:t>
      </w:r>
    </w:p>
    <w:p>
      <w:pPr>
        <w:pStyle w:val="56"/>
        <w:widowControl w:val="0"/>
        <w:snapToGrid w:val="0"/>
        <w:spacing w:before="0" w:beforeAutospacing="0" w:after="0" w:afterAutospacing="0" w:line="360" w:lineRule="auto"/>
        <w:ind w:firstLine="360" w:firstLineChars="200"/>
        <w:jc w:val="both"/>
        <w:rPr>
          <w:kern w:val="2"/>
          <w:sz w:val="18"/>
          <w:szCs w:val="18"/>
        </w:rPr>
      </w:pPr>
      <w:r>
        <w:rPr>
          <w:rFonts w:hint="eastAsia"/>
          <w:kern w:val="2"/>
          <w:sz w:val="18"/>
          <w:szCs w:val="18"/>
        </w:rPr>
        <w:t>13.1 乙方应对其提供的服务所涉及物品在发运前对其进行满足运输距离、防潮、防震、防锈和防破损装卸等要求包装，以保证安全运达甲方指定地点。</w:t>
      </w:r>
    </w:p>
    <w:p>
      <w:pPr>
        <w:pStyle w:val="56"/>
        <w:widowControl w:val="0"/>
        <w:snapToGrid w:val="0"/>
        <w:spacing w:before="0" w:beforeAutospacing="0" w:after="0" w:afterAutospacing="0" w:line="360" w:lineRule="auto"/>
        <w:ind w:firstLine="360" w:firstLineChars="200"/>
        <w:jc w:val="both"/>
        <w:rPr>
          <w:kern w:val="2"/>
          <w:sz w:val="18"/>
          <w:szCs w:val="18"/>
        </w:rPr>
      </w:pPr>
      <w:r>
        <w:rPr>
          <w:rFonts w:hint="eastAsia"/>
          <w:kern w:val="2"/>
          <w:sz w:val="18"/>
          <w:szCs w:val="18"/>
        </w:rPr>
        <w:t>13.2 乙方交付时，使用说明书、检验证明书、随配附件和工具以及清单一并附于内。</w:t>
      </w:r>
    </w:p>
    <w:p>
      <w:pPr>
        <w:pStyle w:val="56"/>
        <w:widowControl w:val="0"/>
        <w:snapToGrid w:val="0"/>
        <w:spacing w:before="0" w:beforeAutospacing="0" w:after="0" w:afterAutospacing="0" w:line="360" w:lineRule="auto"/>
        <w:ind w:firstLine="360" w:firstLineChars="200"/>
        <w:jc w:val="both"/>
        <w:rPr>
          <w:kern w:val="2"/>
          <w:sz w:val="18"/>
          <w:szCs w:val="18"/>
        </w:rPr>
      </w:pPr>
      <w:r>
        <w:rPr>
          <w:rFonts w:hint="eastAsia"/>
          <w:kern w:val="2"/>
          <w:sz w:val="18"/>
          <w:szCs w:val="18"/>
        </w:rPr>
        <w:t>13.3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p>
    <w:p>
      <w:pPr>
        <w:pStyle w:val="56"/>
        <w:widowControl w:val="0"/>
        <w:snapToGrid w:val="0"/>
        <w:spacing w:before="0" w:beforeAutospacing="0" w:after="0" w:afterAutospacing="0" w:line="360" w:lineRule="auto"/>
        <w:ind w:firstLine="360" w:firstLineChars="200"/>
        <w:jc w:val="both"/>
        <w:rPr>
          <w:kern w:val="2"/>
          <w:sz w:val="18"/>
          <w:szCs w:val="18"/>
        </w:rPr>
      </w:pPr>
      <w:r>
        <w:rPr>
          <w:rFonts w:hint="eastAsia"/>
          <w:kern w:val="2"/>
          <w:sz w:val="18"/>
          <w:szCs w:val="18"/>
        </w:rPr>
        <w:t>13.4 服务在交付甲方前发生的风险均由乙方负责。</w:t>
      </w:r>
    </w:p>
    <w:p>
      <w:pPr>
        <w:pStyle w:val="56"/>
        <w:widowControl w:val="0"/>
        <w:snapToGrid w:val="0"/>
        <w:spacing w:before="0" w:beforeAutospacing="0" w:after="0" w:afterAutospacing="0" w:line="360" w:lineRule="auto"/>
        <w:ind w:firstLine="360" w:firstLineChars="200"/>
        <w:jc w:val="both"/>
        <w:rPr>
          <w:kern w:val="2"/>
          <w:sz w:val="18"/>
          <w:szCs w:val="18"/>
        </w:rPr>
      </w:pPr>
      <w:r>
        <w:rPr>
          <w:rFonts w:hint="eastAsia"/>
          <w:kern w:val="2"/>
          <w:sz w:val="18"/>
          <w:szCs w:val="18"/>
        </w:rPr>
        <w:t>13.5 服务在规定的交付期限内由乙方送达甲方指定的地点。</w:t>
      </w:r>
    </w:p>
    <w:p>
      <w:pPr>
        <w:pStyle w:val="30"/>
        <w:snapToGrid w:val="0"/>
        <w:spacing w:line="360" w:lineRule="auto"/>
        <w:ind w:firstLine="360" w:firstLineChars="200"/>
        <w:rPr>
          <w:rFonts w:hAnsi="宋体"/>
          <w:b/>
          <w:kern w:val="2"/>
          <w:sz w:val="18"/>
          <w:szCs w:val="18"/>
        </w:rPr>
      </w:pPr>
      <w:r>
        <w:rPr>
          <w:b/>
          <w:kern w:val="2"/>
          <w:sz w:val="18"/>
          <w:szCs w:val="18"/>
        </w:rPr>
        <w:t>14</w:t>
      </w:r>
      <w:r>
        <w:rPr>
          <w:rFonts w:hint="eastAsia" w:hAnsi="宋体"/>
          <w:b/>
          <w:kern w:val="2"/>
          <w:sz w:val="18"/>
          <w:szCs w:val="18"/>
        </w:rPr>
        <w:t>、违约责任</w:t>
      </w:r>
    </w:p>
    <w:p>
      <w:pPr>
        <w:pStyle w:val="56"/>
        <w:widowControl w:val="0"/>
        <w:snapToGrid w:val="0"/>
        <w:spacing w:before="0" w:beforeAutospacing="0" w:after="0" w:afterAutospacing="0" w:line="360" w:lineRule="auto"/>
        <w:ind w:firstLine="360" w:firstLineChars="200"/>
        <w:jc w:val="both"/>
        <w:rPr>
          <w:kern w:val="2"/>
          <w:sz w:val="18"/>
          <w:szCs w:val="18"/>
        </w:rPr>
      </w:pPr>
      <w:r>
        <w:rPr>
          <w:kern w:val="2"/>
          <w:sz w:val="18"/>
          <w:szCs w:val="18"/>
        </w:rPr>
        <w:t>14</w:t>
      </w:r>
      <w:r>
        <w:rPr>
          <w:rFonts w:hint="eastAsia"/>
          <w:kern w:val="2"/>
          <w:sz w:val="18"/>
          <w:szCs w:val="18"/>
        </w:rPr>
        <w:t>.1 甲方无正当理由拒绝初验收和终验收服务项目的，甲方应按未付服务项目款金额每日万分之五向乙方支付违约金。</w:t>
      </w:r>
    </w:p>
    <w:p>
      <w:pPr>
        <w:pStyle w:val="56"/>
        <w:widowControl w:val="0"/>
        <w:snapToGrid w:val="0"/>
        <w:spacing w:before="0" w:beforeAutospacing="0" w:after="0" w:afterAutospacing="0" w:line="360" w:lineRule="auto"/>
        <w:ind w:firstLine="360" w:firstLineChars="200"/>
        <w:jc w:val="both"/>
        <w:rPr>
          <w:kern w:val="2"/>
          <w:sz w:val="18"/>
          <w:szCs w:val="18"/>
        </w:rPr>
      </w:pPr>
      <w:r>
        <w:rPr>
          <w:kern w:val="2"/>
          <w:sz w:val="18"/>
          <w:szCs w:val="18"/>
        </w:rPr>
        <w:t>14</w:t>
      </w:r>
      <w:r>
        <w:rPr>
          <w:rFonts w:hint="eastAsia"/>
          <w:kern w:val="2"/>
          <w:sz w:val="18"/>
          <w:szCs w:val="18"/>
        </w:rPr>
        <w:t>.2乙方违约，在消除违约情形前，应按本合同项目总额每日万分之五向甲方支付违约金，甲方可以从待付款项中扣除。</w:t>
      </w:r>
    </w:p>
    <w:p>
      <w:pPr>
        <w:pStyle w:val="56"/>
        <w:widowControl w:val="0"/>
        <w:snapToGrid w:val="0"/>
        <w:spacing w:before="0" w:beforeAutospacing="0" w:after="0" w:afterAutospacing="0" w:line="360" w:lineRule="auto"/>
        <w:ind w:firstLine="360" w:firstLineChars="200"/>
        <w:jc w:val="both"/>
        <w:rPr>
          <w:kern w:val="2"/>
          <w:sz w:val="18"/>
          <w:szCs w:val="18"/>
        </w:rPr>
      </w:pPr>
      <w:r>
        <w:rPr>
          <w:kern w:val="2"/>
          <w:sz w:val="18"/>
          <w:szCs w:val="18"/>
        </w:rPr>
        <w:t>14</w:t>
      </w:r>
      <w:r>
        <w:rPr>
          <w:rFonts w:hint="eastAsia"/>
          <w:kern w:val="2"/>
          <w:sz w:val="18"/>
          <w:szCs w:val="18"/>
        </w:rPr>
        <w:t>.3乙方因逾期交付服务项目或因其他违约行为，导致甲方解除合同的，乙方应向甲方支付合同总值5%的违约金，如造成甲方损失超过违约金的，超出部分由乙方继续承担赔偿责任。</w:t>
      </w:r>
    </w:p>
    <w:p>
      <w:pPr>
        <w:pStyle w:val="56"/>
        <w:widowControl w:val="0"/>
        <w:snapToGrid w:val="0"/>
        <w:spacing w:before="0" w:beforeAutospacing="0" w:after="0" w:afterAutospacing="0" w:line="360" w:lineRule="auto"/>
        <w:ind w:firstLine="360" w:firstLineChars="200"/>
        <w:jc w:val="both"/>
        <w:rPr>
          <w:kern w:val="2"/>
          <w:sz w:val="18"/>
          <w:szCs w:val="18"/>
        </w:rPr>
      </w:pPr>
      <w:r>
        <w:rPr>
          <w:kern w:val="2"/>
          <w:sz w:val="18"/>
          <w:szCs w:val="18"/>
        </w:rPr>
        <w:t>14</w:t>
      </w:r>
      <w:r>
        <w:rPr>
          <w:rFonts w:hint="eastAsia"/>
          <w:kern w:val="2"/>
          <w:sz w:val="18"/>
          <w:szCs w:val="18"/>
        </w:rPr>
        <w:t>.</w:t>
      </w:r>
      <w:r>
        <w:rPr>
          <w:kern w:val="2"/>
          <w:sz w:val="18"/>
          <w:szCs w:val="18"/>
        </w:rPr>
        <w:t>4</w:t>
      </w:r>
      <w:r>
        <w:rPr>
          <w:rFonts w:hint="eastAsia"/>
          <w:kern w:val="2"/>
          <w:sz w:val="18"/>
          <w:szCs w:val="18"/>
        </w:rPr>
        <w:t>合同生效后，发现乙方投标属虚假承诺，或经权威部门监测提供的服务不能满足竞争性磋商文件要求，造成合同无法继续履行的，乙方履约保证金不予退还外，还应向甲方支付不少于合同总价</w:t>
      </w:r>
      <w:r>
        <w:rPr>
          <w:kern w:val="2"/>
          <w:sz w:val="18"/>
          <w:szCs w:val="18"/>
        </w:rPr>
        <w:t>50</w:t>
      </w:r>
      <w:r>
        <w:rPr>
          <w:rFonts w:hint="eastAsia"/>
          <w:kern w:val="2"/>
          <w:sz w:val="18"/>
          <w:szCs w:val="18"/>
        </w:rPr>
        <w:t>%赔偿金。</w:t>
      </w:r>
    </w:p>
    <w:p>
      <w:pPr>
        <w:pStyle w:val="56"/>
        <w:widowControl w:val="0"/>
        <w:snapToGrid w:val="0"/>
        <w:spacing w:before="0" w:beforeAutospacing="0" w:after="0" w:afterAutospacing="0" w:line="360" w:lineRule="auto"/>
        <w:ind w:firstLine="360" w:firstLineChars="200"/>
        <w:jc w:val="both"/>
        <w:rPr>
          <w:rFonts w:cs="Courier New"/>
          <w:b/>
          <w:sz w:val="18"/>
          <w:szCs w:val="18"/>
        </w:rPr>
      </w:pPr>
      <w:r>
        <w:rPr>
          <w:rFonts w:cs="Times New Roman"/>
          <w:b/>
          <w:kern w:val="2"/>
          <w:sz w:val="18"/>
          <w:szCs w:val="18"/>
        </w:rPr>
        <w:t>15</w:t>
      </w:r>
      <w:r>
        <w:rPr>
          <w:rFonts w:hint="eastAsia" w:cs="Times New Roman"/>
          <w:b/>
          <w:kern w:val="2"/>
          <w:sz w:val="18"/>
          <w:szCs w:val="18"/>
        </w:rPr>
        <w:t>、不可抗力事件处理</w:t>
      </w:r>
    </w:p>
    <w:p>
      <w:pPr>
        <w:pStyle w:val="56"/>
        <w:widowControl w:val="0"/>
        <w:snapToGrid w:val="0"/>
        <w:spacing w:before="0" w:beforeAutospacing="0" w:after="0" w:afterAutospacing="0" w:line="360" w:lineRule="auto"/>
        <w:ind w:firstLine="360" w:firstLineChars="200"/>
        <w:jc w:val="both"/>
        <w:rPr>
          <w:kern w:val="2"/>
          <w:sz w:val="18"/>
          <w:szCs w:val="18"/>
        </w:rPr>
      </w:pPr>
      <w:r>
        <w:rPr>
          <w:kern w:val="2"/>
          <w:sz w:val="18"/>
          <w:szCs w:val="18"/>
        </w:rPr>
        <w:t>15</w:t>
      </w:r>
      <w:r>
        <w:rPr>
          <w:rFonts w:hint="eastAsia"/>
          <w:kern w:val="2"/>
          <w:sz w:val="18"/>
          <w:szCs w:val="18"/>
        </w:rPr>
        <w:t>.1 在合同有效期内，任何一方因不可抗力事件导致不能履行合同，则合同履行期可延长，其延长期与不可抗力影响期相同。</w:t>
      </w:r>
    </w:p>
    <w:p>
      <w:pPr>
        <w:pStyle w:val="56"/>
        <w:widowControl w:val="0"/>
        <w:snapToGrid w:val="0"/>
        <w:spacing w:before="0" w:beforeAutospacing="0" w:after="0" w:afterAutospacing="0" w:line="360" w:lineRule="auto"/>
        <w:ind w:firstLine="360" w:firstLineChars="200"/>
        <w:jc w:val="both"/>
        <w:rPr>
          <w:kern w:val="2"/>
          <w:sz w:val="18"/>
          <w:szCs w:val="18"/>
        </w:rPr>
      </w:pPr>
      <w:r>
        <w:rPr>
          <w:kern w:val="2"/>
          <w:sz w:val="18"/>
          <w:szCs w:val="18"/>
        </w:rPr>
        <w:t>15.</w:t>
      </w:r>
      <w:r>
        <w:rPr>
          <w:rFonts w:hint="eastAsia"/>
          <w:kern w:val="2"/>
          <w:sz w:val="18"/>
          <w:szCs w:val="18"/>
        </w:rPr>
        <w:t>2 不可抗力事件发生后，应立即通知对方，并寄送有关权威机构出具的证明。</w:t>
      </w:r>
    </w:p>
    <w:p>
      <w:pPr>
        <w:pStyle w:val="56"/>
        <w:widowControl w:val="0"/>
        <w:snapToGrid w:val="0"/>
        <w:spacing w:before="0" w:beforeAutospacing="0" w:after="0" w:afterAutospacing="0" w:line="360" w:lineRule="auto"/>
        <w:ind w:firstLine="360" w:firstLineChars="200"/>
        <w:jc w:val="both"/>
        <w:rPr>
          <w:kern w:val="2"/>
          <w:sz w:val="18"/>
          <w:szCs w:val="18"/>
        </w:rPr>
      </w:pPr>
      <w:r>
        <w:rPr>
          <w:kern w:val="2"/>
          <w:sz w:val="18"/>
          <w:szCs w:val="18"/>
        </w:rPr>
        <w:t>15</w:t>
      </w:r>
      <w:r>
        <w:rPr>
          <w:rFonts w:hint="eastAsia"/>
          <w:kern w:val="2"/>
          <w:sz w:val="18"/>
          <w:szCs w:val="18"/>
        </w:rPr>
        <w:t>.3 不可抗力事件延续120天以上，双方应通过友好协商，确定是否继续履行合同。</w:t>
      </w:r>
    </w:p>
    <w:p>
      <w:pPr>
        <w:pStyle w:val="56"/>
        <w:widowControl w:val="0"/>
        <w:snapToGrid w:val="0"/>
        <w:spacing w:before="0" w:beforeAutospacing="0" w:after="0" w:afterAutospacing="0" w:line="360" w:lineRule="auto"/>
        <w:ind w:firstLine="360" w:firstLineChars="200"/>
        <w:jc w:val="both"/>
        <w:rPr>
          <w:rFonts w:cs="Times New Roman"/>
          <w:b/>
          <w:kern w:val="2"/>
          <w:sz w:val="18"/>
          <w:szCs w:val="18"/>
        </w:rPr>
      </w:pPr>
      <w:r>
        <w:rPr>
          <w:rFonts w:hint="eastAsia" w:cs="Times New Roman"/>
          <w:b/>
          <w:kern w:val="2"/>
          <w:sz w:val="18"/>
          <w:szCs w:val="18"/>
        </w:rPr>
        <w:t>1</w:t>
      </w:r>
      <w:r>
        <w:rPr>
          <w:rFonts w:cs="Times New Roman"/>
          <w:b/>
          <w:kern w:val="2"/>
          <w:sz w:val="18"/>
          <w:szCs w:val="18"/>
        </w:rPr>
        <w:t>6</w:t>
      </w:r>
      <w:r>
        <w:rPr>
          <w:rFonts w:hint="eastAsia" w:cs="Times New Roman"/>
          <w:b/>
          <w:kern w:val="2"/>
          <w:sz w:val="18"/>
          <w:szCs w:val="18"/>
        </w:rPr>
        <w:t>、争议解决</w:t>
      </w:r>
    </w:p>
    <w:p>
      <w:pPr>
        <w:pStyle w:val="56"/>
        <w:widowControl w:val="0"/>
        <w:snapToGrid w:val="0"/>
        <w:spacing w:before="0" w:beforeAutospacing="0" w:after="0" w:afterAutospacing="0" w:line="360" w:lineRule="auto"/>
        <w:ind w:firstLine="360" w:firstLineChars="200"/>
        <w:jc w:val="both"/>
        <w:rPr>
          <w:kern w:val="2"/>
          <w:sz w:val="18"/>
          <w:szCs w:val="18"/>
        </w:rPr>
      </w:pPr>
      <w:r>
        <w:rPr>
          <w:rFonts w:hint="eastAsia"/>
          <w:kern w:val="2"/>
          <w:sz w:val="18"/>
          <w:szCs w:val="18"/>
        </w:rPr>
        <w:t>1</w:t>
      </w:r>
      <w:r>
        <w:rPr>
          <w:kern w:val="2"/>
          <w:sz w:val="18"/>
          <w:szCs w:val="18"/>
        </w:rPr>
        <w:t>6</w:t>
      </w:r>
      <w:r>
        <w:rPr>
          <w:rFonts w:hint="eastAsia"/>
          <w:kern w:val="2"/>
          <w:sz w:val="18"/>
          <w:szCs w:val="18"/>
        </w:rPr>
        <w:t>.1 双方在执行合同中所发生的一切争议，应通过协商解决。如协商不成，可向合同签订地法院起诉，合同签订地在此约定为扬州市。</w:t>
      </w:r>
    </w:p>
    <w:p>
      <w:pPr>
        <w:pStyle w:val="56"/>
        <w:widowControl w:val="0"/>
        <w:snapToGrid w:val="0"/>
        <w:spacing w:before="0" w:beforeAutospacing="0" w:after="0" w:afterAutospacing="0" w:line="360" w:lineRule="auto"/>
        <w:ind w:left="315" w:leftChars="150" w:firstLine="90" w:firstLineChars="50"/>
        <w:jc w:val="both"/>
        <w:rPr>
          <w:b/>
          <w:sz w:val="18"/>
          <w:szCs w:val="18"/>
        </w:rPr>
      </w:pPr>
      <w:r>
        <w:rPr>
          <w:rFonts w:hint="eastAsia" w:cs="Times New Roman"/>
          <w:b/>
          <w:kern w:val="2"/>
          <w:sz w:val="18"/>
          <w:szCs w:val="18"/>
        </w:rPr>
        <w:t>1</w:t>
      </w:r>
      <w:r>
        <w:rPr>
          <w:rFonts w:cs="Times New Roman"/>
          <w:b/>
          <w:kern w:val="2"/>
          <w:sz w:val="18"/>
          <w:szCs w:val="18"/>
        </w:rPr>
        <w:t>7</w:t>
      </w:r>
      <w:r>
        <w:rPr>
          <w:rFonts w:hint="eastAsia" w:cs="Times New Roman"/>
          <w:b/>
          <w:kern w:val="2"/>
          <w:sz w:val="18"/>
          <w:szCs w:val="18"/>
        </w:rPr>
        <w:t>、合同其它</w:t>
      </w:r>
    </w:p>
    <w:p>
      <w:pPr>
        <w:pStyle w:val="56"/>
        <w:widowControl w:val="0"/>
        <w:snapToGrid w:val="0"/>
        <w:spacing w:before="0" w:beforeAutospacing="0" w:after="0" w:afterAutospacing="0" w:line="360" w:lineRule="auto"/>
        <w:ind w:firstLine="360" w:firstLineChars="200"/>
        <w:jc w:val="both"/>
        <w:rPr>
          <w:kern w:val="2"/>
          <w:sz w:val="18"/>
          <w:szCs w:val="18"/>
        </w:rPr>
      </w:pPr>
      <w:r>
        <w:rPr>
          <w:rFonts w:hint="eastAsia"/>
          <w:kern w:val="2"/>
          <w:sz w:val="18"/>
          <w:szCs w:val="18"/>
        </w:rPr>
        <w:t>1</w:t>
      </w:r>
      <w:r>
        <w:rPr>
          <w:kern w:val="2"/>
          <w:sz w:val="18"/>
          <w:szCs w:val="18"/>
        </w:rPr>
        <w:t>7</w:t>
      </w:r>
      <w:r>
        <w:rPr>
          <w:rFonts w:hint="eastAsia"/>
          <w:kern w:val="2"/>
          <w:sz w:val="18"/>
          <w:szCs w:val="18"/>
        </w:rPr>
        <w:t>.1 乙方应诚实信用，严格按照竞争性磋商文件要求和投标承诺履行合同，不向甲方进行商业贿赂或者提供不正当利益。</w:t>
      </w:r>
    </w:p>
    <w:p>
      <w:pPr>
        <w:pStyle w:val="56"/>
        <w:widowControl w:val="0"/>
        <w:snapToGrid w:val="0"/>
        <w:spacing w:before="0" w:beforeAutospacing="0" w:after="0" w:afterAutospacing="0" w:line="360" w:lineRule="auto"/>
        <w:ind w:firstLine="360" w:firstLineChars="200"/>
        <w:jc w:val="both"/>
        <w:rPr>
          <w:kern w:val="2"/>
          <w:sz w:val="18"/>
          <w:szCs w:val="18"/>
        </w:rPr>
      </w:pPr>
      <w:r>
        <w:rPr>
          <w:rFonts w:hint="eastAsia"/>
          <w:kern w:val="2"/>
          <w:sz w:val="18"/>
          <w:szCs w:val="18"/>
        </w:rPr>
        <w:t>1</w:t>
      </w:r>
      <w:r>
        <w:rPr>
          <w:kern w:val="2"/>
          <w:sz w:val="18"/>
          <w:szCs w:val="18"/>
        </w:rPr>
        <w:t>7</w:t>
      </w:r>
      <w:r>
        <w:rPr>
          <w:rFonts w:hint="eastAsia"/>
          <w:kern w:val="2"/>
          <w:sz w:val="18"/>
          <w:szCs w:val="18"/>
        </w:rPr>
        <w:t>.2 合同经双方法定代表人或授权代表签字并加盖单位公章，并经江苏建威建设管理有限公司见证盖章后生效。</w:t>
      </w:r>
    </w:p>
    <w:p>
      <w:pPr>
        <w:pStyle w:val="56"/>
        <w:widowControl w:val="0"/>
        <w:snapToGrid w:val="0"/>
        <w:spacing w:before="0" w:beforeAutospacing="0" w:after="0" w:afterAutospacing="0" w:line="360" w:lineRule="auto"/>
        <w:ind w:firstLine="360" w:firstLineChars="200"/>
        <w:jc w:val="both"/>
        <w:rPr>
          <w:kern w:val="2"/>
          <w:sz w:val="18"/>
          <w:szCs w:val="18"/>
        </w:rPr>
      </w:pPr>
      <w:r>
        <w:rPr>
          <w:rFonts w:hint="eastAsia"/>
          <w:kern w:val="2"/>
          <w:sz w:val="18"/>
          <w:szCs w:val="18"/>
        </w:rPr>
        <w:t>1</w:t>
      </w:r>
      <w:r>
        <w:rPr>
          <w:kern w:val="2"/>
          <w:sz w:val="18"/>
          <w:szCs w:val="18"/>
        </w:rPr>
        <w:t>7</w:t>
      </w:r>
      <w:r>
        <w:rPr>
          <w:rFonts w:hint="eastAsia"/>
          <w:kern w:val="2"/>
          <w:sz w:val="18"/>
          <w:szCs w:val="18"/>
        </w:rPr>
        <w:t>.3本合同未尽事宜，遵照《民法典》有关条文执行。</w:t>
      </w:r>
    </w:p>
    <w:p>
      <w:pPr>
        <w:pStyle w:val="56"/>
        <w:widowControl w:val="0"/>
        <w:snapToGrid w:val="0"/>
        <w:spacing w:before="0" w:beforeAutospacing="0" w:after="0" w:afterAutospacing="0" w:line="360" w:lineRule="auto"/>
        <w:ind w:firstLine="360" w:firstLineChars="200"/>
        <w:jc w:val="both"/>
        <w:rPr>
          <w:kern w:val="2"/>
          <w:sz w:val="18"/>
          <w:szCs w:val="18"/>
        </w:rPr>
      </w:pPr>
      <w:r>
        <w:rPr>
          <w:rFonts w:hint="eastAsia"/>
          <w:kern w:val="2"/>
          <w:sz w:val="18"/>
          <w:szCs w:val="18"/>
        </w:rPr>
        <w:t>1</w:t>
      </w:r>
      <w:r>
        <w:rPr>
          <w:kern w:val="2"/>
          <w:sz w:val="18"/>
          <w:szCs w:val="18"/>
        </w:rPr>
        <w:t>7</w:t>
      </w:r>
      <w:r>
        <w:rPr>
          <w:rFonts w:hint="eastAsia"/>
          <w:kern w:val="2"/>
          <w:sz w:val="18"/>
          <w:szCs w:val="18"/>
        </w:rPr>
        <w:t>.4 本合同正本一式柒份，具有同等法律效力，甲方肆份，乙方、见证方及财政监管部门各执一份。</w:t>
      </w:r>
    </w:p>
    <w:p>
      <w:pPr>
        <w:pStyle w:val="56"/>
        <w:widowControl w:val="0"/>
        <w:snapToGrid w:val="0"/>
        <w:spacing w:before="0" w:beforeAutospacing="0" w:after="0" w:afterAutospacing="0" w:line="360" w:lineRule="auto"/>
        <w:ind w:left="360" w:hanging="360" w:hangingChars="200"/>
        <w:jc w:val="both"/>
        <w:rPr>
          <w:rFonts w:cs="Times New Roman"/>
          <w:kern w:val="2"/>
          <w:sz w:val="18"/>
          <w:szCs w:val="18"/>
        </w:rPr>
      </w:pPr>
    </w:p>
    <w:p>
      <w:pPr>
        <w:pStyle w:val="56"/>
        <w:widowControl w:val="0"/>
        <w:snapToGrid w:val="0"/>
        <w:spacing w:before="0" w:beforeAutospacing="0" w:after="0" w:afterAutospacing="0" w:line="360" w:lineRule="auto"/>
        <w:ind w:left="360" w:hanging="360" w:hangingChars="200"/>
        <w:jc w:val="both"/>
        <w:rPr>
          <w:sz w:val="18"/>
          <w:szCs w:val="18"/>
        </w:rPr>
      </w:pPr>
      <w:r>
        <w:rPr>
          <w:rFonts w:hint="eastAsia" w:cs="Times New Roman"/>
          <w:kern w:val="2"/>
          <w:sz w:val="18"/>
          <w:szCs w:val="18"/>
        </w:rPr>
        <w:t xml:space="preserve"> 甲方：                    </w:t>
      </w:r>
      <w:r>
        <w:rPr>
          <w:rFonts w:hint="eastAsia" w:cs="Times New Roman"/>
          <w:kern w:val="2"/>
          <w:sz w:val="18"/>
          <w:szCs w:val="18"/>
        </w:rPr>
        <w:tab/>
      </w:r>
      <w:r>
        <w:rPr>
          <w:rFonts w:hint="eastAsia" w:cs="Times New Roman"/>
          <w:kern w:val="2"/>
          <w:sz w:val="18"/>
          <w:szCs w:val="18"/>
        </w:rPr>
        <w:tab/>
      </w:r>
      <w:r>
        <w:rPr>
          <w:rFonts w:hint="eastAsia" w:cs="Times New Roman"/>
          <w:kern w:val="2"/>
          <w:sz w:val="18"/>
          <w:szCs w:val="18"/>
        </w:rPr>
        <w:tab/>
      </w:r>
      <w:r>
        <w:rPr>
          <w:rFonts w:hint="eastAsia" w:cs="Times New Roman"/>
          <w:kern w:val="2"/>
          <w:sz w:val="18"/>
          <w:szCs w:val="18"/>
        </w:rPr>
        <w:t xml:space="preserve">   乙方： </w:t>
      </w:r>
    </w:p>
    <w:p>
      <w:pPr>
        <w:pStyle w:val="56"/>
        <w:widowControl w:val="0"/>
        <w:snapToGrid w:val="0"/>
        <w:spacing w:before="0" w:beforeAutospacing="0" w:after="0" w:afterAutospacing="0" w:line="360" w:lineRule="auto"/>
        <w:jc w:val="both"/>
        <w:rPr>
          <w:sz w:val="18"/>
          <w:szCs w:val="18"/>
        </w:rPr>
      </w:pPr>
      <w:r>
        <w:rPr>
          <w:rFonts w:hint="eastAsia" w:cs="Times New Roman"/>
          <w:kern w:val="2"/>
          <w:sz w:val="18"/>
          <w:szCs w:val="18"/>
        </w:rPr>
        <w:t xml:space="preserve">  地址：</w:t>
      </w:r>
      <w:r>
        <w:rPr>
          <w:rFonts w:hint="eastAsia" w:cs="Times New Roman"/>
          <w:kern w:val="2"/>
          <w:sz w:val="18"/>
          <w:szCs w:val="18"/>
        </w:rPr>
        <w:tab/>
      </w:r>
      <w:r>
        <w:rPr>
          <w:rFonts w:hint="eastAsia" w:cs="Times New Roman"/>
          <w:kern w:val="2"/>
          <w:sz w:val="18"/>
          <w:szCs w:val="18"/>
        </w:rPr>
        <w:tab/>
      </w:r>
      <w:r>
        <w:rPr>
          <w:rFonts w:hint="eastAsia" w:cs="Times New Roman"/>
          <w:kern w:val="2"/>
          <w:sz w:val="18"/>
          <w:szCs w:val="18"/>
        </w:rPr>
        <w:tab/>
      </w:r>
      <w:r>
        <w:rPr>
          <w:rFonts w:hint="eastAsia" w:cs="Times New Roman"/>
          <w:kern w:val="2"/>
          <w:sz w:val="18"/>
          <w:szCs w:val="18"/>
        </w:rPr>
        <w:tab/>
      </w:r>
      <w:r>
        <w:rPr>
          <w:rFonts w:hint="eastAsia" w:cs="Times New Roman"/>
          <w:kern w:val="2"/>
          <w:sz w:val="18"/>
          <w:szCs w:val="18"/>
        </w:rPr>
        <w:t xml:space="preserve">                   地址： </w:t>
      </w:r>
    </w:p>
    <w:p>
      <w:pPr>
        <w:pStyle w:val="56"/>
        <w:widowControl w:val="0"/>
        <w:snapToGrid w:val="0"/>
        <w:spacing w:before="0" w:beforeAutospacing="0" w:after="0" w:afterAutospacing="0" w:line="360" w:lineRule="auto"/>
        <w:jc w:val="both"/>
        <w:rPr>
          <w:sz w:val="18"/>
          <w:szCs w:val="18"/>
        </w:rPr>
      </w:pPr>
      <w:r>
        <w:rPr>
          <w:rFonts w:hint="eastAsia" w:cs="Times New Roman"/>
          <w:kern w:val="2"/>
          <w:sz w:val="18"/>
          <w:szCs w:val="18"/>
        </w:rPr>
        <w:t xml:space="preserve">  法定代表人或授权代表：                   法定代表人或授权代表：</w:t>
      </w:r>
    </w:p>
    <w:p>
      <w:pPr>
        <w:pStyle w:val="56"/>
        <w:widowControl w:val="0"/>
        <w:snapToGrid w:val="0"/>
        <w:spacing w:before="0" w:beforeAutospacing="0" w:after="0" w:afterAutospacing="0" w:line="360" w:lineRule="auto"/>
        <w:jc w:val="both"/>
        <w:rPr>
          <w:sz w:val="18"/>
          <w:szCs w:val="18"/>
        </w:rPr>
      </w:pPr>
      <w:r>
        <w:rPr>
          <w:rFonts w:hint="eastAsia" w:cs="Times New Roman"/>
          <w:kern w:val="2"/>
          <w:sz w:val="18"/>
          <w:szCs w:val="18"/>
        </w:rPr>
        <w:t xml:space="preserve">  联系电话：                               联系电话：</w:t>
      </w:r>
    </w:p>
    <w:p>
      <w:pPr>
        <w:pStyle w:val="56"/>
        <w:widowControl w:val="0"/>
        <w:snapToGrid w:val="0"/>
        <w:spacing w:before="0" w:beforeAutospacing="0" w:after="0" w:afterAutospacing="0" w:line="360" w:lineRule="auto"/>
        <w:ind w:firstLine="180" w:firstLineChars="100"/>
        <w:jc w:val="both"/>
        <w:rPr>
          <w:sz w:val="18"/>
          <w:szCs w:val="18"/>
        </w:rPr>
      </w:pPr>
      <w:r>
        <w:rPr>
          <w:rFonts w:hint="eastAsia" w:cs="Times New Roman"/>
          <w:kern w:val="2"/>
          <w:sz w:val="18"/>
          <w:szCs w:val="18"/>
        </w:rPr>
        <w:t>日期：      年    月    日               日期：      年    月    日</w:t>
      </w:r>
    </w:p>
    <w:p>
      <w:pPr>
        <w:pStyle w:val="56"/>
        <w:widowControl w:val="0"/>
        <w:snapToGrid w:val="0"/>
        <w:spacing w:before="0" w:beforeAutospacing="0" w:after="0" w:afterAutospacing="0" w:line="360" w:lineRule="auto"/>
        <w:jc w:val="both"/>
        <w:rPr>
          <w:rFonts w:cs="Times New Roman"/>
          <w:kern w:val="2"/>
          <w:sz w:val="18"/>
          <w:szCs w:val="18"/>
        </w:rPr>
      </w:pPr>
    </w:p>
    <w:p>
      <w:pPr>
        <w:pStyle w:val="56"/>
        <w:widowControl w:val="0"/>
        <w:snapToGrid w:val="0"/>
        <w:spacing w:before="0" w:beforeAutospacing="0" w:after="0" w:afterAutospacing="0" w:line="360" w:lineRule="auto"/>
        <w:jc w:val="both"/>
        <w:rPr>
          <w:rFonts w:cs="Times New Roman"/>
          <w:kern w:val="2"/>
          <w:sz w:val="18"/>
          <w:szCs w:val="18"/>
        </w:rPr>
      </w:pPr>
    </w:p>
    <w:p>
      <w:pPr>
        <w:pStyle w:val="56"/>
        <w:widowControl w:val="0"/>
        <w:snapToGrid w:val="0"/>
        <w:spacing w:before="0" w:beforeAutospacing="0" w:after="0" w:afterAutospacing="0" w:line="360" w:lineRule="auto"/>
        <w:jc w:val="both"/>
        <w:rPr>
          <w:sz w:val="18"/>
          <w:szCs w:val="18"/>
        </w:rPr>
      </w:pPr>
      <w:r>
        <w:rPr>
          <w:rFonts w:hint="eastAsia" w:cs="Times New Roman"/>
          <w:kern w:val="2"/>
          <w:sz w:val="18"/>
          <w:szCs w:val="18"/>
        </w:rPr>
        <w:t xml:space="preserve"> 见证方：</w:t>
      </w:r>
    </w:p>
    <w:p>
      <w:pPr>
        <w:pStyle w:val="56"/>
        <w:widowControl w:val="0"/>
        <w:snapToGrid w:val="0"/>
        <w:spacing w:before="0" w:beforeAutospacing="0" w:after="0" w:afterAutospacing="0" w:line="360" w:lineRule="auto"/>
        <w:jc w:val="both"/>
        <w:rPr>
          <w:sz w:val="18"/>
          <w:szCs w:val="18"/>
        </w:rPr>
      </w:pPr>
      <w:r>
        <w:rPr>
          <w:rFonts w:hint="eastAsia" w:cs="Times New Roman"/>
          <w:kern w:val="2"/>
          <w:sz w:val="18"/>
          <w:szCs w:val="18"/>
        </w:rPr>
        <w:t>项目经办人：</w:t>
      </w:r>
    </w:p>
    <w:p>
      <w:pPr>
        <w:pStyle w:val="56"/>
        <w:widowControl w:val="0"/>
        <w:snapToGrid w:val="0"/>
        <w:spacing w:before="0" w:beforeAutospacing="0" w:after="0" w:afterAutospacing="0" w:line="360" w:lineRule="auto"/>
        <w:jc w:val="both"/>
        <w:rPr>
          <w:rFonts w:cs="Times New Roman"/>
          <w:kern w:val="2"/>
          <w:sz w:val="18"/>
          <w:szCs w:val="18"/>
        </w:rPr>
      </w:pPr>
      <w:r>
        <w:rPr>
          <w:rFonts w:hint="eastAsia" w:cs="Times New Roman"/>
          <w:kern w:val="2"/>
          <w:sz w:val="18"/>
          <w:szCs w:val="18"/>
        </w:rPr>
        <w:t>日期：     年   月   日</w:t>
      </w:r>
    </w:p>
    <w:p>
      <w:pPr>
        <w:pStyle w:val="56"/>
        <w:widowControl w:val="0"/>
        <w:snapToGrid w:val="0"/>
        <w:spacing w:before="120" w:beforeAutospacing="0" w:after="120" w:afterAutospacing="0" w:line="360" w:lineRule="auto"/>
        <w:ind w:left="3990" w:leftChars="100" w:hanging="3780" w:hangingChars="1800"/>
        <w:jc w:val="both"/>
        <w:rPr>
          <w:rFonts w:cs="Times New Roman"/>
          <w:kern w:val="2"/>
          <w:sz w:val="21"/>
          <w:szCs w:val="21"/>
        </w:rPr>
      </w:pPr>
    </w:p>
    <w:p>
      <w:pPr>
        <w:pStyle w:val="56"/>
        <w:widowControl w:val="0"/>
        <w:snapToGrid w:val="0"/>
        <w:spacing w:before="120" w:beforeAutospacing="0" w:after="120" w:afterAutospacing="0" w:line="360" w:lineRule="auto"/>
        <w:ind w:left="3990" w:leftChars="100" w:hanging="3780" w:hangingChars="1800"/>
        <w:jc w:val="both"/>
        <w:rPr>
          <w:rFonts w:cs="Times New Roman"/>
          <w:kern w:val="2"/>
          <w:sz w:val="21"/>
          <w:szCs w:val="21"/>
        </w:rPr>
      </w:pPr>
    </w:p>
    <w:p>
      <w:pPr>
        <w:pStyle w:val="56"/>
        <w:widowControl w:val="0"/>
        <w:snapToGrid w:val="0"/>
        <w:spacing w:before="120" w:beforeAutospacing="0" w:after="120" w:afterAutospacing="0" w:line="360" w:lineRule="auto"/>
        <w:ind w:left="3990" w:leftChars="100" w:hanging="3780" w:hangingChars="1800"/>
        <w:jc w:val="both"/>
        <w:rPr>
          <w:rFonts w:cs="Times New Roman"/>
          <w:kern w:val="2"/>
          <w:sz w:val="21"/>
          <w:szCs w:val="21"/>
        </w:rPr>
      </w:pPr>
    </w:p>
    <w:p>
      <w:pPr>
        <w:pStyle w:val="56"/>
        <w:widowControl w:val="0"/>
        <w:snapToGrid w:val="0"/>
        <w:spacing w:before="120" w:beforeAutospacing="0" w:after="120" w:afterAutospacing="0" w:line="360" w:lineRule="auto"/>
        <w:ind w:left="3990" w:leftChars="100" w:hanging="3780" w:hangingChars="1800"/>
        <w:jc w:val="both"/>
        <w:rPr>
          <w:rFonts w:cs="Times New Roman"/>
          <w:kern w:val="2"/>
          <w:sz w:val="21"/>
          <w:szCs w:val="21"/>
        </w:rPr>
      </w:pPr>
    </w:p>
    <w:bookmarkEnd w:id="14"/>
    <w:p>
      <w:pPr>
        <w:pStyle w:val="56"/>
        <w:widowControl w:val="0"/>
        <w:snapToGrid w:val="0"/>
        <w:spacing w:before="120" w:beforeAutospacing="0" w:after="120" w:afterAutospacing="0" w:line="360" w:lineRule="auto"/>
        <w:jc w:val="both"/>
        <w:rPr>
          <w:rFonts w:cs="Times New Roman"/>
          <w:kern w:val="2"/>
          <w:sz w:val="21"/>
          <w:szCs w:val="21"/>
        </w:rPr>
      </w:pPr>
    </w:p>
    <w:p>
      <w:pPr>
        <w:pStyle w:val="56"/>
        <w:widowControl w:val="0"/>
        <w:numPr>
          <w:ilvl w:val="0"/>
          <w:numId w:val="6"/>
        </w:numPr>
        <w:snapToGrid w:val="0"/>
        <w:spacing w:before="120" w:beforeAutospacing="0" w:after="120" w:afterAutospacing="0"/>
        <w:ind w:firstLine="2520" w:firstLineChars="700"/>
        <w:jc w:val="both"/>
        <w:rPr>
          <w:color w:val="000000" w:themeColor="text1"/>
          <w:sz w:val="36"/>
        </w:rPr>
      </w:pPr>
      <w:bookmarkStart w:id="15" w:name="_Toc496171633"/>
      <w:bookmarkStart w:id="16" w:name="_Toc504121797"/>
      <w:r>
        <w:rPr>
          <w:rFonts w:hint="eastAsia"/>
          <w:color w:val="000000" w:themeColor="text1"/>
          <w:sz w:val="36"/>
        </w:rPr>
        <w:t>项目需求</w:t>
      </w:r>
      <w:bookmarkEnd w:id="15"/>
      <w:bookmarkEnd w:id="16"/>
    </w:p>
    <w:p>
      <w:pPr>
        <w:numPr>
          <w:ilvl w:val="0"/>
          <w:numId w:val="7"/>
        </w:numPr>
        <w:spacing w:line="360" w:lineRule="auto"/>
        <w:ind w:firstLine="422"/>
        <w:outlineLvl w:val="2"/>
        <w:rPr>
          <w:rFonts w:ascii="宋体" w:hAnsi="宋体" w:cs="宋体"/>
          <w:b/>
          <w:bCs/>
          <w:szCs w:val="21"/>
        </w:rPr>
      </w:pPr>
      <w:r>
        <w:rPr>
          <w:rFonts w:hint="eastAsia" w:ascii="宋体" w:hAnsi="宋体" w:cs="宋体"/>
          <w:b/>
          <w:bCs/>
          <w:szCs w:val="21"/>
        </w:rPr>
        <w:t>项目概况</w:t>
      </w:r>
    </w:p>
    <w:p>
      <w:pPr>
        <w:spacing w:beforeLines="50" w:line="360" w:lineRule="auto"/>
        <w:ind w:firstLine="420"/>
        <w:rPr>
          <w:rFonts w:ascii="宋体" w:hAnsi="宋体" w:cs="宋体"/>
          <w:szCs w:val="21"/>
        </w:rPr>
      </w:pPr>
      <w:r>
        <w:rPr>
          <w:rFonts w:hint="eastAsia" w:ascii="宋体" w:hAnsi="宋体" w:cs="宋体"/>
          <w:szCs w:val="21"/>
        </w:rPr>
        <w:t xml:space="preserve">采购内容：对全市消防救援队伍在用及库存的17式消防员灭火防护服（包括战斗服、冬季及夏季抢险救援服）进行统型（20式）拆改。共需拆改灭火防护服2506套，其中战斗服1377套、冬季及夏季抢险救援服1129套。所有服装分布在全市各消防救援站，要求不影响各队站执勤备战，分两批次拆改，拆改后服装符合《20式消防员灭火防护服款式标识统型要求》和《20式消防员抢险救援防护服款式标识统型要求》等相关要求。 </w:t>
      </w:r>
      <w:r>
        <w:rPr>
          <w:rFonts w:ascii="宋体" w:hAnsi="宋体" w:cs="宋体"/>
          <w:szCs w:val="21"/>
        </w:rPr>
        <w:t xml:space="preserve"> </w:t>
      </w:r>
    </w:p>
    <w:p>
      <w:pPr>
        <w:numPr>
          <w:ilvl w:val="0"/>
          <w:numId w:val="7"/>
        </w:numPr>
        <w:spacing w:line="360" w:lineRule="auto"/>
        <w:ind w:firstLine="420"/>
        <w:outlineLvl w:val="2"/>
        <w:rPr>
          <w:rFonts w:ascii="宋体" w:hAnsi="宋体" w:cs="宋体"/>
          <w:b/>
          <w:bCs/>
          <w:szCs w:val="21"/>
        </w:rPr>
      </w:pPr>
      <w:r>
        <w:rPr>
          <w:rFonts w:hint="eastAsia" w:ascii="宋体" w:hAnsi="宋体" w:cs="宋体"/>
          <w:b/>
          <w:bCs/>
          <w:szCs w:val="21"/>
        </w:rPr>
        <w:t>采购清单及要求</w:t>
      </w:r>
    </w:p>
    <w:tbl>
      <w:tblPr>
        <w:tblStyle w:val="62"/>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
        <w:gridCol w:w="740"/>
        <w:gridCol w:w="3512"/>
        <w:gridCol w:w="2694"/>
        <w:gridCol w:w="708"/>
        <w:gridCol w:w="5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8" w:hRule="atLeast"/>
        </w:trPr>
        <w:tc>
          <w:tcPr>
            <w:tcW w:w="392" w:type="dxa"/>
            <w:vAlign w:val="center"/>
          </w:tcPr>
          <w:p>
            <w:pPr>
              <w:jc w:val="center"/>
              <w:rPr>
                <w:b/>
                <w:sz w:val="15"/>
                <w:szCs w:val="15"/>
              </w:rPr>
            </w:pPr>
            <w:r>
              <w:rPr>
                <w:rFonts w:hint="eastAsia"/>
                <w:b/>
                <w:sz w:val="15"/>
                <w:szCs w:val="15"/>
              </w:rPr>
              <w:t>序号</w:t>
            </w:r>
          </w:p>
        </w:tc>
        <w:tc>
          <w:tcPr>
            <w:tcW w:w="740" w:type="dxa"/>
            <w:vAlign w:val="center"/>
          </w:tcPr>
          <w:p>
            <w:pPr>
              <w:jc w:val="center"/>
              <w:rPr>
                <w:b/>
                <w:sz w:val="15"/>
                <w:szCs w:val="15"/>
              </w:rPr>
            </w:pPr>
            <w:r>
              <w:rPr>
                <w:rFonts w:hint="eastAsia"/>
                <w:b/>
                <w:sz w:val="15"/>
                <w:szCs w:val="15"/>
              </w:rPr>
              <w:t>防护服名称</w:t>
            </w:r>
          </w:p>
        </w:tc>
        <w:tc>
          <w:tcPr>
            <w:tcW w:w="3512" w:type="dxa"/>
            <w:vAlign w:val="center"/>
          </w:tcPr>
          <w:p>
            <w:pPr>
              <w:jc w:val="center"/>
              <w:rPr>
                <w:b/>
                <w:sz w:val="15"/>
                <w:szCs w:val="15"/>
              </w:rPr>
            </w:pPr>
            <w:r>
              <w:rPr>
                <w:rFonts w:hint="eastAsia"/>
                <w:b/>
                <w:sz w:val="15"/>
                <w:szCs w:val="15"/>
              </w:rPr>
              <w:t>拆改前</w:t>
            </w:r>
          </w:p>
        </w:tc>
        <w:tc>
          <w:tcPr>
            <w:tcW w:w="2694" w:type="dxa"/>
            <w:vAlign w:val="center"/>
          </w:tcPr>
          <w:p>
            <w:pPr>
              <w:jc w:val="center"/>
              <w:rPr>
                <w:b/>
                <w:sz w:val="15"/>
                <w:szCs w:val="15"/>
              </w:rPr>
            </w:pPr>
            <w:r>
              <w:rPr>
                <w:rFonts w:hint="eastAsia"/>
                <w:b/>
                <w:sz w:val="15"/>
                <w:szCs w:val="15"/>
              </w:rPr>
              <w:t>拆改技术要求</w:t>
            </w:r>
          </w:p>
        </w:tc>
        <w:tc>
          <w:tcPr>
            <w:tcW w:w="708" w:type="dxa"/>
            <w:vAlign w:val="center"/>
          </w:tcPr>
          <w:p>
            <w:pPr>
              <w:jc w:val="center"/>
              <w:rPr>
                <w:b/>
                <w:sz w:val="15"/>
                <w:szCs w:val="15"/>
              </w:rPr>
            </w:pPr>
            <w:r>
              <w:rPr>
                <w:rFonts w:hint="eastAsia"/>
                <w:b/>
                <w:sz w:val="15"/>
                <w:szCs w:val="15"/>
              </w:rPr>
              <w:t>数量（套）</w:t>
            </w:r>
          </w:p>
        </w:tc>
        <w:tc>
          <w:tcPr>
            <w:tcW w:w="567" w:type="dxa"/>
            <w:vAlign w:val="center"/>
          </w:tcPr>
          <w:p>
            <w:pPr>
              <w:jc w:val="center"/>
              <w:rPr>
                <w:b/>
                <w:sz w:val="15"/>
                <w:szCs w:val="15"/>
              </w:rPr>
            </w:pPr>
            <w:r>
              <w:rPr>
                <w:rFonts w:hint="eastAsia"/>
                <w:b/>
                <w:sz w:val="15"/>
                <w:szCs w:val="15"/>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11" w:hRule="atLeast"/>
        </w:trPr>
        <w:tc>
          <w:tcPr>
            <w:tcW w:w="392" w:type="dxa"/>
            <w:vAlign w:val="center"/>
          </w:tcPr>
          <w:p>
            <w:pPr>
              <w:jc w:val="center"/>
              <w:rPr>
                <w:sz w:val="15"/>
                <w:szCs w:val="15"/>
              </w:rPr>
            </w:pPr>
            <w:r>
              <w:rPr>
                <w:rFonts w:hint="eastAsia"/>
                <w:sz w:val="15"/>
                <w:szCs w:val="15"/>
              </w:rPr>
              <w:t>1</w:t>
            </w:r>
          </w:p>
        </w:tc>
        <w:tc>
          <w:tcPr>
            <w:tcW w:w="740" w:type="dxa"/>
            <w:vAlign w:val="center"/>
          </w:tcPr>
          <w:p>
            <w:pPr>
              <w:jc w:val="center"/>
              <w:rPr>
                <w:sz w:val="15"/>
                <w:szCs w:val="15"/>
              </w:rPr>
            </w:pPr>
            <w:r>
              <w:rPr>
                <w:rFonts w:hint="eastAsia"/>
                <w:sz w:val="15"/>
                <w:szCs w:val="15"/>
              </w:rPr>
              <w:t>灭火防护服</w:t>
            </w:r>
          </w:p>
        </w:tc>
        <w:tc>
          <w:tcPr>
            <w:tcW w:w="3512" w:type="dxa"/>
            <w:vAlign w:val="center"/>
          </w:tcPr>
          <w:p>
            <w:pPr>
              <w:jc w:val="center"/>
              <w:rPr>
                <w:sz w:val="15"/>
                <w:szCs w:val="15"/>
              </w:rPr>
            </w:pPr>
            <w:r>
              <w:rPr>
                <w:rFonts w:hint="eastAsia"/>
                <w:sz w:val="15"/>
                <w:szCs w:val="15"/>
              </w:rPr>
              <w:drawing>
                <wp:inline distT="0" distB="0" distL="114300" distR="114300">
                  <wp:extent cx="2032000" cy="670560"/>
                  <wp:effectExtent l="19050" t="0" r="5998" b="0"/>
                  <wp:docPr id="3" name="图片 1" descr="灭火防护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灭火防护服"/>
                          <pic:cNvPicPr>
                            <a:picLocks noChangeAspect="1"/>
                          </pic:cNvPicPr>
                        </pic:nvPicPr>
                        <pic:blipFill>
                          <a:blip r:embed="rId9" cstate="print"/>
                          <a:stretch>
                            <a:fillRect/>
                          </a:stretch>
                        </pic:blipFill>
                        <pic:spPr>
                          <a:xfrm>
                            <a:off x="0" y="0"/>
                            <a:ext cx="2029665" cy="669878"/>
                          </a:xfrm>
                          <a:prstGeom prst="rect">
                            <a:avLst/>
                          </a:prstGeom>
                          <a:noFill/>
                          <a:ln>
                            <a:noFill/>
                          </a:ln>
                        </pic:spPr>
                      </pic:pic>
                    </a:graphicData>
                  </a:graphic>
                </wp:inline>
              </w:drawing>
            </w:r>
          </w:p>
        </w:tc>
        <w:tc>
          <w:tcPr>
            <w:tcW w:w="2694" w:type="dxa"/>
            <w:vAlign w:val="center"/>
          </w:tcPr>
          <w:p>
            <w:pPr>
              <w:jc w:val="left"/>
              <w:rPr>
                <w:sz w:val="15"/>
                <w:szCs w:val="15"/>
              </w:rPr>
            </w:pPr>
            <w:r>
              <w:rPr>
                <w:rFonts w:hint="eastAsia"/>
                <w:sz w:val="15"/>
                <w:szCs w:val="15"/>
              </w:rPr>
              <w:t>1、</w:t>
            </w:r>
            <w:r>
              <w:rPr>
                <w:rFonts w:hint="eastAsia" w:ascii="宋体" w:hAnsi="宋体"/>
                <w:iCs/>
                <w:sz w:val="15"/>
                <w:szCs w:val="15"/>
              </w:rPr>
              <w:t>★</w:t>
            </w:r>
            <w:r>
              <w:rPr>
                <w:rFonts w:hint="eastAsia"/>
                <w:sz w:val="15"/>
                <w:szCs w:val="15"/>
              </w:rPr>
              <w:t>总体要求：符合20式消防员灭火防护服款式标识统型要求；（提供承诺函加盖投标人公章）</w:t>
            </w:r>
          </w:p>
          <w:p>
            <w:pPr>
              <w:widowControl/>
              <w:rPr>
                <w:sz w:val="15"/>
                <w:szCs w:val="15"/>
              </w:rPr>
            </w:pPr>
            <w:r>
              <w:rPr>
                <w:rFonts w:hint="eastAsia"/>
                <w:sz w:val="15"/>
                <w:szCs w:val="15"/>
              </w:rPr>
              <w:t>2、</w:t>
            </w:r>
            <w:r>
              <w:rPr>
                <w:rFonts w:hint="eastAsia" w:ascii="宋体" w:hAnsi="宋体"/>
                <w:iCs/>
                <w:sz w:val="15"/>
                <w:szCs w:val="15"/>
              </w:rPr>
              <w:t>▲</w:t>
            </w:r>
            <w:r>
              <w:rPr>
                <w:rFonts w:hint="eastAsia"/>
                <w:sz w:val="15"/>
                <w:szCs w:val="15"/>
              </w:rPr>
              <w:t>背部退字“江苏消防、扬州支队”</w:t>
            </w:r>
          </w:p>
          <w:p>
            <w:pPr>
              <w:jc w:val="left"/>
              <w:rPr>
                <w:sz w:val="15"/>
                <w:szCs w:val="15"/>
              </w:rPr>
            </w:pPr>
            <w:r>
              <w:rPr>
                <w:rFonts w:hint="eastAsia"/>
                <w:sz w:val="15"/>
                <w:szCs w:val="15"/>
              </w:rPr>
              <w:t>，重新印字“应急消防”和“江苏扬州”。</w:t>
            </w:r>
          </w:p>
          <w:p>
            <w:pPr>
              <w:jc w:val="left"/>
              <w:rPr>
                <w:sz w:val="15"/>
                <w:szCs w:val="15"/>
              </w:rPr>
            </w:pPr>
            <w:r>
              <w:rPr>
                <w:rFonts w:hint="eastAsia"/>
                <w:sz w:val="15"/>
                <w:szCs w:val="15"/>
              </w:rPr>
              <w:t>3、零星服装左右胸徽标及胸标魔术贴拆改等。</w:t>
            </w:r>
          </w:p>
        </w:tc>
        <w:tc>
          <w:tcPr>
            <w:tcW w:w="708" w:type="dxa"/>
            <w:vAlign w:val="center"/>
          </w:tcPr>
          <w:p>
            <w:pPr>
              <w:jc w:val="center"/>
              <w:rPr>
                <w:sz w:val="15"/>
                <w:szCs w:val="15"/>
              </w:rPr>
            </w:pPr>
            <w:r>
              <w:rPr>
                <w:rFonts w:hint="eastAsia"/>
                <w:sz w:val="15"/>
                <w:szCs w:val="15"/>
              </w:rPr>
              <w:t>1377</w:t>
            </w:r>
          </w:p>
        </w:tc>
        <w:tc>
          <w:tcPr>
            <w:tcW w:w="567" w:type="dxa"/>
            <w:vAlign w:val="center"/>
          </w:tcPr>
          <w:p>
            <w:pPr>
              <w:jc w:val="center"/>
              <w:rPr>
                <w:sz w:val="15"/>
                <w:szCs w:val="15"/>
              </w:rPr>
            </w:pPr>
            <w:r>
              <w:rPr>
                <w:rFonts w:hint="eastAsia"/>
                <w:sz w:val="15"/>
                <w:szCs w:val="15"/>
              </w:rPr>
              <w:t>应急消防</w:t>
            </w:r>
          </w:p>
          <w:p>
            <w:pPr>
              <w:jc w:val="center"/>
              <w:rPr>
                <w:sz w:val="15"/>
                <w:szCs w:val="15"/>
              </w:rPr>
            </w:pPr>
            <w:r>
              <w:rPr>
                <w:rFonts w:hint="eastAsia"/>
                <w:sz w:val="15"/>
                <w:szCs w:val="15"/>
              </w:rPr>
              <w:t>江苏扬州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92" w:hRule="atLeast"/>
        </w:trPr>
        <w:tc>
          <w:tcPr>
            <w:tcW w:w="392" w:type="dxa"/>
            <w:vAlign w:val="center"/>
          </w:tcPr>
          <w:p>
            <w:pPr>
              <w:jc w:val="center"/>
              <w:rPr>
                <w:sz w:val="15"/>
                <w:szCs w:val="15"/>
              </w:rPr>
            </w:pPr>
            <w:r>
              <w:rPr>
                <w:rFonts w:hint="eastAsia"/>
                <w:sz w:val="15"/>
                <w:szCs w:val="15"/>
              </w:rPr>
              <w:t>2</w:t>
            </w:r>
          </w:p>
        </w:tc>
        <w:tc>
          <w:tcPr>
            <w:tcW w:w="740" w:type="dxa"/>
            <w:vAlign w:val="center"/>
          </w:tcPr>
          <w:p>
            <w:pPr>
              <w:jc w:val="center"/>
              <w:rPr>
                <w:sz w:val="15"/>
                <w:szCs w:val="15"/>
              </w:rPr>
            </w:pPr>
            <w:r>
              <w:rPr>
                <w:rFonts w:hint="eastAsia"/>
                <w:sz w:val="15"/>
                <w:szCs w:val="15"/>
              </w:rPr>
              <w:t>抢险救援服（夏款）</w:t>
            </w:r>
          </w:p>
        </w:tc>
        <w:tc>
          <w:tcPr>
            <w:tcW w:w="3512" w:type="dxa"/>
            <w:vAlign w:val="center"/>
          </w:tcPr>
          <w:p>
            <w:pPr>
              <w:jc w:val="center"/>
              <w:rPr>
                <w:sz w:val="15"/>
                <w:szCs w:val="15"/>
              </w:rPr>
            </w:pPr>
            <w:r>
              <w:rPr>
                <w:rFonts w:hint="eastAsia"/>
                <w:sz w:val="15"/>
                <w:szCs w:val="15"/>
              </w:rPr>
              <w:drawing>
                <wp:inline distT="0" distB="0" distL="114300" distR="114300">
                  <wp:extent cx="2085340" cy="764540"/>
                  <wp:effectExtent l="19050" t="0" r="0" b="0"/>
                  <wp:docPr id="2" name="图片 2" descr="抢险救援服（夏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抢险救援服（夏款）"/>
                          <pic:cNvPicPr>
                            <a:picLocks noChangeAspect="1"/>
                          </pic:cNvPicPr>
                        </pic:nvPicPr>
                        <pic:blipFill>
                          <a:blip r:embed="rId10" cstate="print"/>
                          <a:stretch>
                            <a:fillRect/>
                          </a:stretch>
                        </pic:blipFill>
                        <pic:spPr>
                          <a:xfrm>
                            <a:off x="0" y="0"/>
                            <a:ext cx="2081092" cy="763113"/>
                          </a:xfrm>
                          <a:prstGeom prst="rect">
                            <a:avLst/>
                          </a:prstGeom>
                          <a:noFill/>
                          <a:ln>
                            <a:noFill/>
                          </a:ln>
                        </pic:spPr>
                      </pic:pic>
                    </a:graphicData>
                  </a:graphic>
                </wp:inline>
              </w:drawing>
            </w:r>
          </w:p>
        </w:tc>
        <w:tc>
          <w:tcPr>
            <w:tcW w:w="2694" w:type="dxa"/>
            <w:vAlign w:val="center"/>
          </w:tcPr>
          <w:p>
            <w:pPr>
              <w:jc w:val="left"/>
              <w:rPr>
                <w:sz w:val="15"/>
                <w:szCs w:val="15"/>
              </w:rPr>
            </w:pPr>
            <w:r>
              <w:rPr>
                <w:rFonts w:hint="eastAsia"/>
                <w:sz w:val="15"/>
                <w:szCs w:val="15"/>
              </w:rPr>
              <w:t>1、</w:t>
            </w:r>
            <w:r>
              <w:rPr>
                <w:rFonts w:hint="eastAsia" w:ascii="宋体" w:hAnsi="宋体"/>
                <w:iCs/>
                <w:sz w:val="15"/>
                <w:szCs w:val="15"/>
              </w:rPr>
              <w:t>★</w:t>
            </w:r>
            <w:r>
              <w:rPr>
                <w:rFonts w:hint="eastAsia"/>
                <w:sz w:val="15"/>
                <w:szCs w:val="15"/>
              </w:rPr>
              <w:t>总体要求：符合20式消防员抢险救援防护服款式标识统型要求；（提供承诺函加盖投标人公章）</w:t>
            </w:r>
          </w:p>
          <w:p>
            <w:pPr>
              <w:widowControl/>
              <w:rPr>
                <w:sz w:val="15"/>
                <w:szCs w:val="15"/>
              </w:rPr>
            </w:pPr>
            <w:r>
              <w:rPr>
                <w:rFonts w:hint="eastAsia"/>
                <w:sz w:val="15"/>
                <w:szCs w:val="15"/>
              </w:rPr>
              <w:t>2、</w:t>
            </w:r>
            <w:r>
              <w:rPr>
                <w:rFonts w:hint="eastAsia" w:ascii="宋体" w:hAnsi="宋体"/>
                <w:iCs/>
                <w:sz w:val="15"/>
                <w:szCs w:val="15"/>
              </w:rPr>
              <w:t>▲</w:t>
            </w:r>
            <w:r>
              <w:rPr>
                <w:rFonts w:hint="eastAsia"/>
                <w:sz w:val="15"/>
                <w:szCs w:val="15"/>
              </w:rPr>
              <w:t>背部退字“江苏消防、扬州支队”</w:t>
            </w:r>
          </w:p>
          <w:p>
            <w:pPr>
              <w:jc w:val="left"/>
              <w:rPr>
                <w:sz w:val="15"/>
                <w:szCs w:val="15"/>
              </w:rPr>
            </w:pPr>
            <w:r>
              <w:rPr>
                <w:rFonts w:hint="eastAsia"/>
                <w:sz w:val="15"/>
                <w:szCs w:val="15"/>
              </w:rPr>
              <w:t>，重新印字“应急消防”和“江苏扬州”。</w:t>
            </w:r>
          </w:p>
          <w:p>
            <w:pPr>
              <w:jc w:val="left"/>
              <w:rPr>
                <w:sz w:val="15"/>
                <w:szCs w:val="15"/>
              </w:rPr>
            </w:pPr>
            <w:r>
              <w:rPr>
                <w:rFonts w:hint="eastAsia"/>
                <w:sz w:val="15"/>
                <w:szCs w:val="15"/>
              </w:rPr>
              <w:t>3、零星服装左右胸徽标及胸标魔术贴拆改等。</w:t>
            </w:r>
          </w:p>
          <w:p>
            <w:pPr>
              <w:jc w:val="left"/>
              <w:rPr>
                <w:sz w:val="15"/>
                <w:szCs w:val="15"/>
              </w:rPr>
            </w:pPr>
            <w:r>
              <w:rPr>
                <w:rFonts w:hint="eastAsia"/>
                <w:sz w:val="15"/>
                <w:szCs w:val="15"/>
              </w:rPr>
              <w:t>4、</w:t>
            </w:r>
            <w:r>
              <w:rPr>
                <w:rFonts w:hint="eastAsia" w:ascii="宋体" w:hAnsi="宋体"/>
                <w:iCs/>
                <w:sz w:val="15"/>
                <w:szCs w:val="15"/>
              </w:rPr>
              <w:t>▲</w:t>
            </w:r>
            <w:r>
              <w:rPr>
                <w:rFonts w:hint="eastAsia"/>
                <w:sz w:val="15"/>
                <w:szCs w:val="15"/>
              </w:rPr>
              <w:t>背面及肩部更换：老款是全橘色，新标准是火焰蓝。需要把这个材料拆掉重新裁剪一块。</w:t>
            </w:r>
          </w:p>
          <w:p>
            <w:pPr>
              <w:jc w:val="left"/>
              <w:rPr>
                <w:sz w:val="15"/>
                <w:szCs w:val="15"/>
              </w:rPr>
            </w:pPr>
            <w:r>
              <w:rPr>
                <w:rFonts w:hint="eastAsia"/>
                <w:sz w:val="15"/>
                <w:szCs w:val="15"/>
              </w:rPr>
              <w:t>5、</w:t>
            </w:r>
            <w:r>
              <w:rPr>
                <w:rFonts w:hint="eastAsia" w:ascii="宋体" w:hAnsi="宋体"/>
                <w:iCs/>
                <w:sz w:val="15"/>
                <w:szCs w:val="15"/>
              </w:rPr>
              <w:t>▲</w:t>
            </w:r>
            <w:r>
              <w:rPr>
                <w:rFonts w:hint="eastAsia"/>
                <w:sz w:val="15"/>
                <w:szCs w:val="15"/>
              </w:rPr>
              <w:t>口袋：</w:t>
            </w:r>
            <w:r>
              <w:rPr>
                <w:sz w:val="15"/>
                <w:szCs w:val="15"/>
              </w:rPr>
              <w:t>2</w:t>
            </w:r>
            <w:r>
              <w:rPr>
                <w:rFonts w:hint="eastAsia"/>
                <w:sz w:val="15"/>
                <w:szCs w:val="15"/>
              </w:rPr>
              <w:t>、口袋。上衣袋盖之前为橘色，新标准袋盖为深火焰蓝色。需要重新裁剪制作。</w:t>
            </w:r>
          </w:p>
          <w:p>
            <w:pPr>
              <w:jc w:val="left"/>
              <w:rPr>
                <w:sz w:val="15"/>
                <w:szCs w:val="15"/>
              </w:rPr>
            </w:pPr>
            <w:r>
              <w:rPr>
                <w:rFonts w:hint="eastAsia"/>
                <w:sz w:val="15"/>
                <w:szCs w:val="15"/>
              </w:rPr>
              <w:t>6、反光条：上衣发光条需要上移5cm。新标准反光条在口袋上面。</w:t>
            </w:r>
          </w:p>
          <w:p>
            <w:pPr>
              <w:jc w:val="left"/>
              <w:rPr>
                <w:sz w:val="15"/>
                <w:szCs w:val="15"/>
              </w:rPr>
            </w:pPr>
            <w:r>
              <w:rPr>
                <w:rFonts w:hint="eastAsia"/>
                <w:sz w:val="15"/>
                <w:szCs w:val="15"/>
              </w:rPr>
              <w:t>7、右肩：增设袖标。</w:t>
            </w:r>
          </w:p>
        </w:tc>
        <w:tc>
          <w:tcPr>
            <w:tcW w:w="708" w:type="dxa"/>
            <w:vAlign w:val="center"/>
          </w:tcPr>
          <w:p>
            <w:pPr>
              <w:jc w:val="center"/>
              <w:rPr>
                <w:sz w:val="15"/>
                <w:szCs w:val="15"/>
              </w:rPr>
            </w:pPr>
            <w:r>
              <w:rPr>
                <w:rFonts w:hint="eastAsia"/>
                <w:sz w:val="15"/>
                <w:szCs w:val="15"/>
              </w:rPr>
              <w:t>173</w:t>
            </w:r>
          </w:p>
        </w:tc>
        <w:tc>
          <w:tcPr>
            <w:tcW w:w="567" w:type="dxa"/>
            <w:vAlign w:val="center"/>
          </w:tcPr>
          <w:p>
            <w:pPr>
              <w:jc w:val="center"/>
              <w:rPr>
                <w:sz w:val="15"/>
                <w:szCs w:val="15"/>
              </w:rPr>
            </w:pPr>
            <w:r>
              <w:rPr>
                <w:rFonts w:hint="eastAsia"/>
                <w:sz w:val="15"/>
                <w:szCs w:val="15"/>
              </w:rPr>
              <w:t>应急消防</w:t>
            </w:r>
          </w:p>
          <w:p>
            <w:pPr>
              <w:jc w:val="center"/>
              <w:rPr>
                <w:sz w:val="15"/>
                <w:szCs w:val="15"/>
              </w:rPr>
            </w:pPr>
            <w:r>
              <w:rPr>
                <w:rFonts w:hint="eastAsia"/>
                <w:sz w:val="15"/>
                <w:szCs w:val="15"/>
              </w:rPr>
              <w:t>江苏扬州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77" w:hRule="atLeast"/>
        </w:trPr>
        <w:tc>
          <w:tcPr>
            <w:tcW w:w="392" w:type="dxa"/>
            <w:vAlign w:val="center"/>
          </w:tcPr>
          <w:p>
            <w:pPr>
              <w:jc w:val="center"/>
              <w:rPr>
                <w:sz w:val="15"/>
                <w:szCs w:val="15"/>
              </w:rPr>
            </w:pPr>
            <w:r>
              <w:rPr>
                <w:rFonts w:hint="eastAsia"/>
                <w:sz w:val="15"/>
                <w:szCs w:val="15"/>
              </w:rPr>
              <w:t>3</w:t>
            </w:r>
          </w:p>
        </w:tc>
        <w:tc>
          <w:tcPr>
            <w:tcW w:w="740" w:type="dxa"/>
            <w:vAlign w:val="center"/>
          </w:tcPr>
          <w:p>
            <w:pPr>
              <w:jc w:val="center"/>
              <w:rPr>
                <w:sz w:val="15"/>
                <w:szCs w:val="15"/>
              </w:rPr>
            </w:pPr>
            <w:r>
              <w:rPr>
                <w:rFonts w:hint="eastAsia"/>
                <w:sz w:val="15"/>
                <w:szCs w:val="15"/>
              </w:rPr>
              <w:t>抢险救援服（冬款）</w:t>
            </w:r>
          </w:p>
        </w:tc>
        <w:tc>
          <w:tcPr>
            <w:tcW w:w="3512" w:type="dxa"/>
            <w:vAlign w:val="center"/>
          </w:tcPr>
          <w:p>
            <w:pPr>
              <w:jc w:val="center"/>
              <w:rPr>
                <w:sz w:val="15"/>
                <w:szCs w:val="15"/>
              </w:rPr>
            </w:pPr>
            <w:r>
              <w:rPr>
                <w:rFonts w:hint="eastAsia"/>
                <w:sz w:val="15"/>
                <w:szCs w:val="15"/>
              </w:rPr>
              <w:drawing>
                <wp:inline distT="0" distB="0" distL="114300" distR="114300">
                  <wp:extent cx="2209165" cy="822325"/>
                  <wp:effectExtent l="19050" t="0" r="277" b="0"/>
                  <wp:docPr id="4" name="图片 3" descr="抢险救援服（冬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抢险救援服（冬款）"/>
                          <pic:cNvPicPr>
                            <a:picLocks noChangeAspect="1"/>
                          </pic:cNvPicPr>
                        </pic:nvPicPr>
                        <pic:blipFill>
                          <a:blip r:embed="rId11" cstate="print"/>
                          <a:stretch>
                            <a:fillRect/>
                          </a:stretch>
                        </pic:blipFill>
                        <pic:spPr>
                          <a:xfrm>
                            <a:off x="0" y="0"/>
                            <a:ext cx="2208540" cy="822019"/>
                          </a:xfrm>
                          <a:prstGeom prst="rect">
                            <a:avLst/>
                          </a:prstGeom>
                          <a:noFill/>
                          <a:ln>
                            <a:noFill/>
                          </a:ln>
                        </pic:spPr>
                      </pic:pic>
                    </a:graphicData>
                  </a:graphic>
                </wp:inline>
              </w:drawing>
            </w:r>
          </w:p>
        </w:tc>
        <w:tc>
          <w:tcPr>
            <w:tcW w:w="2694" w:type="dxa"/>
            <w:vAlign w:val="center"/>
          </w:tcPr>
          <w:p>
            <w:pPr>
              <w:jc w:val="left"/>
              <w:rPr>
                <w:sz w:val="15"/>
                <w:szCs w:val="15"/>
              </w:rPr>
            </w:pPr>
            <w:r>
              <w:rPr>
                <w:rFonts w:hint="eastAsia"/>
                <w:sz w:val="15"/>
                <w:szCs w:val="15"/>
              </w:rPr>
              <w:t>1、</w:t>
            </w:r>
            <w:r>
              <w:rPr>
                <w:rFonts w:hint="eastAsia" w:ascii="宋体" w:hAnsi="宋体"/>
                <w:iCs/>
                <w:sz w:val="15"/>
                <w:szCs w:val="15"/>
              </w:rPr>
              <w:t>★</w:t>
            </w:r>
            <w:r>
              <w:rPr>
                <w:rFonts w:hint="eastAsia"/>
                <w:sz w:val="15"/>
                <w:szCs w:val="15"/>
              </w:rPr>
              <w:t>总体要求：符合20式消防员抢险救援防护服款式标识统型要求；（提供承诺函加盖投标人公章）</w:t>
            </w:r>
          </w:p>
          <w:p>
            <w:pPr>
              <w:widowControl/>
              <w:rPr>
                <w:sz w:val="15"/>
                <w:szCs w:val="15"/>
              </w:rPr>
            </w:pPr>
            <w:r>
              <w:rPr>
                <w:rFonts w:hint="eastAsia"/>
                <w:sz w:val="15"/>
                <w:szCs w:val="15"/>
              </w:rPr>
              <w:t>2、</w:t>
            </w:r>
            <w:r>
              <w:rPr>
                <w:rFonts w:hint="eastAsia" w:ascii="宋体" w:hAnsi="宋体"/>
                <w:iCs/>
                <w:sz w:val="15"/>
                <w:szCs w:val="15"/>
              </w:rPr>
              <w:t>▲</w:t>
            </w:r>
            <w:r>
              <w:rPr>
                <w:rFonts w:hint="eastAsia"/>
                <w:sz w:val="15"/>
                <w:szCs w:val="15"/>
              </w:rPr>
              <w:t>背部退字“江苏消防、扬州支队”</w:t>
            </w:r>
          </w:p>
          <w:p>
            <w:pPr>
              <w:jc w:val="left"/>
              <w:rPr>
                <w:sz w:val="15"/>
                <w:szCs w:val="15"/>
              </w:rPr>
            </w:pPr>
            <w:r>
              <w:rPr>
                <w:rFonts w:hint="eastAsia"/>
                <w:sz w:val="15"/>
                <w:szCs w:val="15"/>
              </w:rPr>
              <w:t>，重新印字“应急消防”和“江苏扬州”。</w:t>
            </w:r>
          </w:p>
          <w:p>
            <w:pPr>
              <w:jc w:val="left"/>
              <w:rPr>
                <w:sz w:val="15"/>
                <w:szCs w:val="15"/>
              </w:rPr>
            </w:pPr>
            <w:r>
              <w:rPr>
                <w:rFonts w:hint="eastAsia"/>
                <w:sz w:val="15"/>
                <w:szCs w:val="15"/>
              </w:rPr>
              <w:t>3、零星服装左右胸徽标及胸标魔术贴拆改等。</w:t>
            </w:r>
          </w:p>
          <w:p>
            <w:pPr>
              <w:jc w:val="left"/>
              <w:rPr>
                <w:sz w:val="15"/>
                <w:szCs w:val="15"/>
              </w:rPr>
            </w:pPr>
            <w:r>
              <w:rPr>
                <w:rFonts w:hint="eastAsia"/>
                <w:sz w:val="15"/>
                <w:szCs w:val="15"/>
              </w:rPr>
              <w:t>4、</w:t>
            </w:r>
            <w:r>
              <w:rPr>
                <w:rFonts w:hint="eastAsia" w:ascii="宋体" w:hAnsi="宋体"/>
                <w:iCs/>
                <w:sz w:val="15"/>
                <w:szCs w:val="15"/>
              </w:rPr>
              <w:t>▲</w:t>
            </w:r>
            <w:r>
              <w:rPr>
                <w:rFonts w:hint="eastAsia"/>
                <w:sz w:val="15"/>
                <w:szCs w:val="15"/>
              </w:rPr>
              <w:t>背面及肩部更换：老款是全橘色，新标准是火焰蓝。需要把这个材料拆掉重新裁剪一块。</w:t>
            </w:r>
          </w:p>
          <w:p>
            <w:pPr>
              <w:jc w:val="left"/>
              <w:rPr>
                <w:sz w:val="15"/>
                <w:szCs w:val="15"/>
              </w:rPr>
            </w:pPr>
            <w:r>
              <w:rPr>
                <w:rFonts w:hint="eastAsia"/>
                <w:sz w:val="15"/>
                <w:szCs w:val="15"/>
              </w:rPr>
              <w:t>5、</w:t>
            </w:r>
            <w:r>
              <w:rPr>
                <w:rFonts w:hint="eastAsia" w:ascii="宋体" w:hAnsi="宋体"/>
                <w:iCs/>
                <w:sz w:val="15"/>
                <w:szCs w:val="15"/>
              </w:rPr>
              <w:t>▲</w:t>
            </w:r>
            <w:r>
              <w:rPr>
                <w:rFonts w:hint="eastAsia"/>
                <w:sz w:val="15"/>
                <w:szCs w:val="15"/>
              </w:rPr>
              <w:t>口袋：</w:t>
            </w:r>
            <w:r>
              <w:rPr>
                <w:sz w:val="15"/>
                <w:szCs w:val="15"/>
              </w:rPr>
              <w:t>2</w:t>
            </w:r>
            <w:r>
              <w:rPr>
                <w:rFonts w:hint="eastAsia"/>
                <w:sz w:val="15"/>
                <w:szCs w:val="15"/>
              </w:rPr>
              <w:t>、口袋。上衣袋盖之前为橘色，新标准袋盖为深火焰蓝色。需要重新裁剪制作。</w:t>
            </w:r>
          </w:p>
          <w:p>
            <w:pPr>
              <w:jc w:val="left"/>
              <w:rPr>
                <w:sz w:val="15"/>
                <w:szCs w:val="15"/>
              </w:rPr>
            </w:pPr>
            <w:r>
              <w:rPr>
                <w:rFonts w:hint="eastAsia"/>
                <w:sz w:val="15"/>
                <w:szCs w:val="15"/>
              </w:rPr>
              <w:t>6、反光条：上衣发光条需要上移5cm。新标准反光条在口袋上面。</w:t>
            </w:r>
          </w:p>
          <w:p>
            <w:pPr>
              <w:jc w:val="left"/>
              <w:rPr>
                <w:sz w:val="15"/>
                <w:szCs w:val="15"/>
              </w:rPr>
            </w:pPr>
            <w:r>
              <w:rPr>
                <w:rFonts w:hint="eastAsia"/>
                <w:sz w:val="15"/>
                <w:szCs w:val="15"/>
              </w:rPr>
              <w:t>7、右肩：增设袖标。</w:t>
            </w:r>
          </w:p>
        </w:tc>
        <w:tc>
          <w:tcPr>
            <w:tcW w:w="708" w:type="dxa"/>
            <w:vAlign w:val="center"/>
          </w:tcPr>
          <w:p>
            <w:pPr>
              <w:jc w:val="center"/>
              <w:rPr>
                <w:sz w:val="15"/>
                <w:szCs w:val="15"/>
              </w:rPr>
            </w:pPr>
            <w:r>
              <w:rPr>
                <w:rFonts w:hint="eastAsia"/>
                <w:sz w:val="15"/>
                <w:szCs w:val="15"/>
              </w:rPr>
              <w:t>956</w:t>
            </w:r>
          </w:p>
        </w:tc>
        <w:tc>
          <w:tcPr>
            <w:tcW w:w="567" w:type="dxa"/>
            <w:vAlign w:val="center"/>
          </w:tcPr>
          <w:p>
            <w:pPr>
              <w:jc w:val="center"/>
              <w:rPr>
                <w:sz w:val="15"/>
                <w:szCs w:val="15"/>
              </w:rPr>
            </w:pPr>
            <w:r>
              <w:rPr>
                <w:rFonts w:hint="eastAsia"/>
                <w:sz w:val="15"/>
                <w:szCs w:val="15"/>
              </w:rPr>
              <w:t>应急消防</w:t>
            </w:r>
          </w:p>
          <w:p>
            <w:pPr>
              <w:jc w:val="center"/>
              <w:rPr>
                <w:sz w:val="15"/>
                <w:szCs w:val="15"/>
              </w:rPr>
            </w:pPr>
            <w:r>
              <w:rPr>
                <w:rFonts w:hint="eastAsia"/>
                <w:sz w:val="15"/>
                <w:szCs w:val="15"/>
              </w:rPr>
              <w:t>江苏扬州</w:t>
            </w:r>
          </w:p>
        </w:tc>
      </w:tr>
    </w:tbl>
    <w:p>
      <w:pPr>
        <w:pStyle w:val="3"/>
        <w:rPr>
          <w:rFonts w:ascii="宋体" w:hAnsi="宋体" w:cs="宋体"/>
          <w:b w:val="0"/>
          <w:bCs w:val="0"/>
          <w:kern w:val="2"/>
          <w:sz w:val="21"/>
          <w:szCs w:val="21"/>
        </w:rPr>
      </w:pPr>
      <w:r>
        <w:rPr>
          <w:rFonts w:hint="eastAsia"/>
          <w:b w:val="0"/>
          <w:bCs w:val="0"/>
          <w:kern w:val="2"/>
          <w:sz w:val="21"/>
          <w:szCs w:val="21"/>
        </w:rPr>
        <w:t>相</w:t>
      </w:r>
      <w:r>
        <w:rPr>
          <w:rFonts w:hint="eastAsia" w:ascii="宋体" w:hAnsi="宋体" w:cs="宋体"/>
          <w:b w:val="0"/>
          <w:bCs w:val="0"/>
          <w:kern w:val="2"/>
          <w:sz w:val="21"/>
          <w:szCs w:val="21"/>
        </w:rPr>
        <w:t>关要求：</w:t>
      </w:r>
    </w:p>
    <w:p>
      <w:pPr>
        <w:spacing w:line="360" w:lineRule="auto"/>
        <w:ind w:firstLine="420" w:firstLineChars="200"/>
        <w:rPr>
          <w:rFonts w:ascii="宋体" w:hAnsi="宋体" w:cs="宋体"/>
          <w:szCs w:val="21"/>
        </w:rPr>
      </w:pPr>
      <w:r>
        <w:rPr>
          <w:rFonts w:hint="eastAsia" w:ascii="宋体" w:hAnsi="宋体" w:cs="宋体"/>
          <w:szCs w:val="21"/>
        </w:rPr>
        <w:t>1.投标报价中应包括</w:t>
      </w:r>
      <w:r>
        <w:rPr>
          <w:rFonts w:ascii="宋体" w:hAnsi="宋体" w:cs="宋体"/>
          <w:szCs w:val="21"/>
        </w:rPr>
        <w:t>人工费(包括人员工资、福利费、加班费、人身意外伤害险等)</w:t>
      </w:r>
      <w:r>
        <w:rPr>
          <w:rFonts w:hint="eastAsia" w:ascii="宋体" w:hAnsi="宋体" w:cs="宋体"/>
          <w:szCs w:val="21"/>
        </w:rPr>
        <w:t>、拆改费、</w:t>
      </w:r>
      <w:r>
        <w:rPr>
          <w:rFonts w:ascii="宋体" w:hAnsi="宋体" w:cs="宋体"/>
          <w:szCs w:val="21"/>
        </w:rPr>
        <w:t>耗材费、</w:t>
      </w:r>
      <w:r>
        <w:rPr>
          <w:rFonts w:hint="eastAsia" w:ascii="宋体" w:hAnsi="宋体" w:cs="宋体"/>
          <w:szCs w:val="21"/>
        </w:rPr>
        <w:t>培训费、税费、运输费、</w:t>
      </w:r>
      <w:r>
        <w:rPr>
          <w:rFonts w:hint="eastAsia" w:ascii="宋体" w:hAnsi="宋体" w:cs="宋体"/>
          <w:color w:val="auto"/>
          <w:szCs w:val="21"/>
        </w:rPr>
        <w:t>快递费、</w:t>
      </w:r>
      <w:r>
        <w:rPr>
          <w:rFonts w:hint="eastAsia" w:ascii="宋体" w:hAnsi="宋体" w:cs="宋体"/>
          <w:szCs w:val="21"/>
        </w:rPr>
        <w:t>包装费、保险费</w:t>
      </w:r>
      <w:r>
        <w:rPr>
          <w:rFonts w:ascii="宋体" w:hAnsi="宋体" w:cs="宋体"/>
          <w:szCs w:val="21"/>
        </w:rPr>
        <w:t>及政策性文件规定和合同所包含的所有风险、责任等各项应有费用，采购人不再为本项目支付其它任何费用。</w:t>
      </w:r>
      <w:r>
        <w:rPr>
          <w:rFonts w:hint="eastAsia" w:ascii="宋体" w:hAnsi="宋体" w:cs="宋体"/>
          <w:szCs w:val="21"/>
        </w:rPr>
        <w:t>数量结算时按实际拆改数量计算。</w:t>
      </w:r>
    </w:p>
    <w:p>
      <w:pPr>
        <w:pStyle w:val="478"/>
        <w:tabs>
          <w:tab w:val="left" w:pos="426"/>
        </w:tabs>
        <w:autoSpaceDE w:val="0"/>
        <w:autoSpaceDN w:val="0"/>
        <w:adjustRightInd w:val="0"/>
        <w:spacing w:line="360" w:lineRule="auto"/>
        <w:ind w:firstLine="420" w:firstLineChars="200"/>
        <w:rPr>
          <w:rFonts w:ascii="宋体" w:hAnsi="宋体" w:cs="宋体"/>
          <w:szCs w:val="21"/>
        </w:rPr>
      </w:pPr>
      <w:r>
        <w:rPr>
          <w:rFonts w:hint="eastAsia" w:ascii="宋体" w:hAnsi="宋体" w:cs="宋体"/>
          <w:szCs w:val="21"/>
        </w:rPr>
        <w:t>2.分批次拆改，不影响各队站正常执勤备战。</w:t>
      </w:r>
    </w:p>
    <w:p>
      <w:pPr>
        <w:pStyle w:val="478"/>
        <w:tabs>
          <w:tab w:val="left" w:pos="426"/>
        </w:tabs>
        <w:autoSpaceDE w:val="0"/>
        <w:autoSpaceDN w:val="0"/>
        <w:adjustRightInd w:val="0"/>
        <w:spacing w:line="360" w:lineRule="auto"/>
        <w:ind w:firstLine="420" w:firstLineChars="200"/>
        <w:rPr>
          <w:rFonts w:ascii="宋体" w:hAnsi="宋体" w:cs="宋体"/>
          <w:szCs w:val="21"/>
        </w:rPr>
      </w:pPr>
      <w:r>
        <w:rPr>
          <w:rFonts w:hint="eastAsia" w:ascii="宋体" w:hAnsi="宋体" w:cs="宋体"/>
          <w:szCs w:val="21"/>
        </w:rPr>
        <w:t>3.服务期：合同签订后2个月内。质保期2年，质保期内，中标人需负责该项目的维护、培训及投入使用。</w:t>
      </w:r>
    </w:p>
    <w:p>
      <w:pPr>
        <w:pStyle w:val="478"/>
        <w:tabs>
          <w:tab w:val="left" w:pos="426"/>
        </w:tabs>
        <w:autoSpaceDE w:val="0"/>
        <w:autoSpaceDN w:val="0"/>
        <w:adjustRightInd w:val="0"/>
        <w:spacing w:line="360" w:lineRule="auto"/>
        <w:ind w:firstLine="420" w:firstLineChars="200"/>
        <w:rPr>
          <w:rFonts w:ascii="宋体" w:hAnsi="宋体"/>
          <w:i/>
          <w:iCs/>
          <w:u w:val="single"/>
        </w:rPr>
      </w:pPr>
      <w:r>
        <w:rPr>
          <w:rFonts w:hint="eastAsia" w:ascii="宋体" w:hAnsi="宋体"/>
          <w:i/>
          <w:iCs/>
          <w:u w:val="single"/>
        </w:rPr>
        <w:t>4.技术参数中，★号参数为不满足即废标的参数；▲参数为重要参数，应为该主要性能指标，是评判重要依据。</w:t>
      </w:r>
    </w:p>
    <w:p>
      <w:pPr>
        <w:spacing w:line="360" w:lineRule="auto"/>
        <w:ind w:firstLine="420" w:firstLineChars="200"/>
        <w:rPr>
          <w:rFonts w:cs="宋体"/>
        </w:rPr>
      </w:pPr>
      <w:r>
        <w:rPr>
          <w:rFonts w:cs="宋体"/>
        </w:rPr>
        <w:t>5、供应商在报价时应考虑各种风险因素，相关风险因素费用包含在报价总价中。风险因素包括现场情 况的确定因素、遇重大活动、检查、突发情况、最低工资调整、物价调整、税费调整等。</w:t>
      </w:r>
    </w:p>
    <w:p>
      <w:pPr>
        <w:rPr>
          <w:rFonts w:ascii="宋体" w:hAnsi="宋体"/>
          <w:i/>
          <w:iCs/>
          <w:color w:val="FF0000"/>
          <w:u w:val="single"/>
        </w:rPr>
      </w:pPr>
    </w:p>
    <w:p>
      <w:pPr>
        <w:pStyle w:val="2"/>
      </w:pPr>
    </w:p>
    <w:p>
      <w:pPr>
        <w:pStyle w:val="3"/>
        <w:jc w:val="center"/>
      </w:pPr>
      <w:r>
        <w:rPr>
          <w:rFonts w:hint="eastAsia"/>
        </w:rPr>
        <w:t>第五章 评审方法及评审标准</w:t>
      </w:r>
    </w:p>
    <w:p>
      <w:pPr>
        <w:pStyle w:val="415"/>
        <w:ind w:firstLine="420" w:firstLineChars="200"/>
        <w:rPr>
          <w:rFonts w:ascii="宋体" w:hAnsi="宋体"/>
          <w:b/>
          <w:kern w:val="2"/>
          <w:sz w:val="21"/>
          <w:szCs w:val="21"/>
        </w:rPr>
      </w:pPr>
      <w:r>
        <w:rPr>
          <w:rFonts w:hint="eastAsia" w:ascii="宋体" w:hAnsi="宋体"/>
          <w:b/>
          <w:kern w:val="2"/>
          <w:sz w:val="21"/>
          <w:szCs w:val="21"/>
        </w:rPr>
        <w:t>一、评审方法</w:t>
      </w:r>
    </w:p>
    <w:p>
      <w:pPr>
        <w:pStyle w:val="415"/>
        <w:ind w:firstLine="420" w:firstLineChars="200"/>
        <w:rPr>
          <w:rFonts w:ascii="宋体" w:hAnsi="宋体"/>
          <w:kern w:val="2"/>
          <w:sz w:val="21"/>
          <w:szCs w:val="21"/>
        </w:rPr>
      </w:pPr>
      <w:r>
        <w:rPr>
          <w:rFonts w:hint="eastAsia" w:ascii="宋体" w:hAnsi="宋体"/>
          <w:kern w:val="2"/>
          <w:sz w:val="21"/>
          <w:szCs w:val="21"/>
        </w:rPr>
        <w:t>本项目采用综合评分法，评委会将对确定为实质性响应文件要求的响应文件进行评价和比较。评审结果按评审后得分由高到低顺序排列。得分相同的，按报价由低到高顺序排列。得分且报价相同的并列，响应文件满足采购文件全部实质性要求，且按照评审因素的量化指标评审得分最高的供应商为排名第一的中标候选人。</w:t>
      </w:r>
    </w:p>
    <w:p>
      <w:pPr>
        <w:pStyle w:val="415"/>
        <w:ind w:firstLine="420" w:firstLineChars="200"/>
        <w:rPr>
          <w:rFonts w:ascii="宋体" w:hAnsi="宋体"/>
          <w:b/>
          <w:color w:val="000000"/>
          <w:kern w:val="2"/>
          <w:sz w:val="21"/>
          <w:szCs w:val="21"/>
        </w:rPr>
      </w:pPr>
      <w:bookmarkStart w:id="17" w:name="_Toc510007643"/>
      <w:r>
        <w:rPr>
          <w:rFonts w:hint="eastAsia" w:ascii="宋体" w:hAnsi="宋体"/>
          <w:b/>
          <w:color w:val="000000"/>
          <w:kern w:val="2"/>
          <w:sz w:val="21"/>
          <w:szCs w:val="21"/>
        </w:rPr>
        <w:t>二、落实政府采购政策及政府采购不诚信记录扣分评审</w:t>
      </w:r>
    </w:p>
    <w:p>
      <w:pPr>
        <w:pStyle w:val="415"/>
        <w:spacing w:before="0" w:after="0"/>
        <w:ind w:firstLine="420" w:firstLineChars="200"/>
        <w:rPr>
          <w:rFonts w:ascii="宋体" w:hAnsi="宋体"/>
          <w:color w:val="000000"/>
          <w:kern w:val="2"/>
          <w:sz w:val="21"/>
          <w:szCs w:val="21"/>
        </w:rPr>
      </w:pPr>
      <w:r>
        <w:rPr>
          <w:rFonts w:hint="eastAsia" w:ascii="宋体" w:hAnsi="宋体"/>
          <w:color w:val="000000"/>
          <w:kern w:val="2"/>
          <w:sz w:val="21"/>
          <w:szCs w:val="21"/>
        </w:rPr>
        <w:t>1、中小企业</w:t>
      </w:r>
    </w:p>
    <w:p>
      <w:pPr>
        <w:pStyle w:val="415"/>
        <w:spacing w:before="0" w:after="0"/>
        <w:ind w:firstLine="420" w:firstLineChars="200"/>
        <w:rPr>
          <w:rFonts w:ascii="宋体" w:hAnsi="宋体"/>
          <w:color w:val="000000"/>
          <w:kern w:val="2"/>
          <w:sz w:val="21"/>
          <w:szCs w:val="21"/>
        </w:rPr>
      </w:pPr>
      <w:r>
        <w:rPr>
          <w:rFonts w:hint="eastAsia" w:ascii="宋体" w:hAnsi="宋体"/>
          <w:color w:val="000000"/>
          <w:kern w:val="2"/>
          <w:sz w:val="21"/>
          <w:szCs w:val="21"/>
        </w:rPr>
        <w:t>（1）供应商需按照磋商文件的要求提供相应的《中小企业声明函》。</w:t>
      </w:r>
    </w:p>
    <w:p>
      <w:pPr>
        <w:pStyle w:val="415"/>
        <w:spacing w:before="0" w:after="0"/>
        <w:ind w:firstLine="420" w:firstLineChars="200"/>
        <w:rPr>
          <w:rFonts w:ascii="宋体" w:hAnsi="宋体"/>
          <w:color w:val="000000"/>
          <w:kern w:val="2"/>
          <w:sz w:val="21"/>
          <w:szCs w:val="21"/>
        </w:rPr>
      </w:pPr>
      <w:r>
        <w:rPr>
          <w:rFonts w:hint="eastAsia" w:ascii="宋体" w:hAnsi="宋体"/>
          <w:color w:val="000000"/>
          <w:kern w:val="2"/>
          <w:sz w:val="21"/>
          <w:szCs w:val="21"/>
        </w:rPr>
        <w:t>（2）企业标准请参照《关于印发中小企业划型标准规定的通知》（工信部联企业[2011]300号）文件规定自行填写。</w:t>
      </w:r>
    </w:p>
    <w:p>
      <w:pPr>
        <w:pStyle w:val="415"/>
        <w:spacing w:before="0" w:after="0"/>
        <w:ind w:firstLine="420" w:firstLineChars="200"/>
        <w:rPr>
          <w:rFonts w:ascii="宋体" w:hAnsi="宋体"/>
          <w:color w:val="000000"/>
          <w:kern w:val="2"/>
          <w:sz w:val="21"/>
          <w:szCs w:val="21"/>
        </w:rPr>
      </w:pPr>
      <w:r>
        <w:rPr>
          <w:rFonts w:hint="eastAsia" w:ascii="宋体" w:hAnsi="宋体"/>
          <w:color w:val="000000"/>
          <w:kern w:val="2"/>
          <w:sz w:val="21"/>
          <w:szCs w:val="21"/>
        </w:rPr>
        <w:t xml:space="preserve">  2、残疾人福利单位</w:t>
      </w:r>
    </w:p>
    <w:p>
      <w:pPr>
        <w:pStyle w:val="415"/>
        <w:spacing w:before="0" w:after="0"/>
        <w:ind w:firstLine="420" w:firstLineChars="200"/>
        <w:rPr>
          <w:rFonts w:ascii="宋体" w:hAnsi="宋体"/>
          <w:color w:val="000000"/>
          <w:kern w:val="2"/>
          <w:sz w:val="21"/>
          <w:szCs w:val="21"/>
        </w:rPr>
      </w:pPr>
      <w:r>
        <w:rPr>
          <w:rFonts w:hint="eastAsia" w:ascii="宋体" w:hAnsi="宋体"/>
          <w:color w:val="000000"/>
          <w:kern w:val="2"/>
          <w:sz w:val="21"/>
          <w:szCs w:val="21"/>
        </w:rPr>
        <w:t>（1）本项目对残疾人福利性单位视同小型、微型企业。</w:t>
      </w:r>
    </w:p>
    <w:p>
      <w:pPr>
        <w:pStyle w:val="415"/>
        <w:spacing w:before="0" w:after="0"/>
        <w:ind w:firstLine="420" w:firstLineChars="200"/>
        <w:rPr>
          <w:rFonts w:ascii="宋体" w:hAnsi="宋体"/>
          <w:color w:val="000000"/>
          <w:kern w:val="2"/>
          <w:sz w:val="21"/>
          <w:szCs w:val="21"/>
        </w:rPr>
      </w:pPr>
      <w:r>
        <w:rPr>
          <w:rFonts w:hint="eastAsia" w:ascii="宋体" w:hAnsi="宋体"/>
          <w:color w:val="000000"/>
          <w:kern w:val="2"/>
          <w:sz w:val="21"/>
          <w:szCs w:val="21"/>
        </w:rPr>
        <w:t>（2）残疾人福利单位需按照采购文件的要求提供《残疾人福利性单位声明函》。</w:t>
      </w:r>
    </w:p>
    <w:p>
      <w:pPr>
        <w:pStyle w:val="415"/>
        <w:spacing w:before="0" w:after="0"/>
        <w:ind w:firstLine="420" w:firstLineChars="200"/>
        <w:rPr>
          <w:rFonts w:ascii="宋体" w:hAnsi="宋体"/>
          <w:color w:val="000000"/>
          <w:kern w:val="2"/>
          <w:sz w:val="21"/>
          <w:szCs w:val="21"/>
        </w:rPr>
      </w:pPr>
      <w:r>
        <w:rPr>
          <w:rFonts w:hint="eastAsia" w:ascii="宋体" w:hAnsi="宋体"/>
          <w:color w:val="000000"/>
          <w:kern w:val="2"/>
          <w:sz w:val="21"/>
          <w:szCs w:val="21"/>
        </w:rPr>
        <w:t>（3）残疾人福利单位标准请参照《关于促进残疾人就业政府采购政策的通知》（财库〔2017〕141号）。</w:t>
      </w:r>
    </w:p>
    <w:p>
      <w:pPr>
        <w:pStyle w:val="415"/>
        <w:spacing w:before="0" w:after="0"/>
        <w:ind w:firstLine="420" w:firstLineChars="200"/>
        <w:rPr>
          <w:rFonts w:ascii="宋体" w:hAnsi="宋体"/>
          <w:color w:val="000000"/>
          <w:kern w:val="2"/>
          <w:sz w:val="21"/>
          <w:szCs w:val="21"/>
        </w:rPr>
      </w:pPr>
      <w:r>
        <w:rPr>
          <w:rFonts w:hint="eastAsia" w:ascii="宋体" w:hAnsi="宋体"/>
          <w:color w:val="000000"/>
          <w:kern w:val="2"/>
          <w:sz w:val="21"/>
          <w:szCs w:val="21"/>
        </w:rPr>
        <w:t xml:space="preserve">  3、监狱和戒毒企业</w:t>
      </w:r>
    </w:p>
    <w:p>
      <w:pPr>
        <w:pStyle w:val="415"/>
        <w:spacing w:before="0" w:after="0"/>
        <w:ind w:firstLine="420" w:firstLineChars="200"/>
        <w:rPr>
          <w:rFonts w:ascii="宋体" w:hAnsi="宋体"/>
          <w:color w:val="000000"/>
          <w:kern w:val="2"/>
          <w:sz w:val="21"/>
          <w:szCs w:val="21"/>
        </w:rPr>
      </w:pPr>
      <w:r>
        <w:rPr>
          <w:rFonts w:hint="eastAsia" w:ascii="宋体" w:hAnsi="宋体"/>
          <w:color w:val="000000"/>
          <w:kern w:val="2"/>
          <w:sz w:val="21"/>
          <w:szCs w:val="21"/>
        </w:rPr>
        <w:t>（1）本项目对监狱和戒毒企业（简称监狱企业）视同小型、微型企业。</w:t>
      </w:r>
    </w:p>
    <w:p>
      <w:pPr>
        <w:pStyle w:val="415"/>
        <w:spacing w:before="0" w:after="0"/>
        <w:ind w:firstLine="420" w:firstLineChars="200"/>
        <w:rPr>
          <w:rFonts w:ascii="宋体" w:hAnsi="宋体"/>
          <w:color w:val="000000"/>
          <w:kern w:val="2"/>
          <w:sz w:val="21"/>
          <w:szCs w:val="21"/>
        </w:rPr>
      </w:pPr>
      <w:r>
        <w:rPr>
          <w:rFonts w:hint="eastAsia" w:ascii="宋体" w:hAnsi="宋体"/>
          <w:color w:val="000000"/>
          <w:kern w:val="2"/>
          <w:sz w:val="21"/>
          <w:szCs w:val="21"/>
        </w:rPr>
        <w:t>（2）监狱企业参加政府采购活动时，需提供由省级以上监狱管理局、戒毒管理局(含新疆生产建设兵团)出具的属于监狱企业的证明文件。供应商如不提供上述证明文件，价格将不做相应扣除。</w:t>
      </w:r>
    </w:p>
    <w:p>
      <w:pPr>
        <w:pStyle w:val="415"/>
        <w:spacing w:before="0" w:after="0"/>
        <w:ind w:firstLine="420" w:firstLineChars="200"/>
        <w:rPr>
          <w:rFonts w:ascii="宋体" w:hAnsi="宋体"/>
          <w:color w:val="000000"/>
          <w:kern w:val="2"/>
          <w:sz w:val="21"/>
          <w:szCs w:val="21"/>
        </w:rPr>
      </w:pPr>
      <w:r>
        <w:rPr>
          <w:rFonts w:hint="eastAsia" w:ascii="宋体" w:hAnsi="宋体"/>
          <w:color w:val="000000"/>
          <w:kern w:val="2"/>
          <w:sz w:val="21"/>
          <w:szCs w:val="21"/>
        </w:rPr>
        <w:t>（3）监狱企业标准请参照《关于政府采购支持监狱企业发展有关问题的通知》（财库[2014]68号）。</w:t>
      </w:r>
    </w:p>
    <w:p>
      <w:pPr>
        <w:pStyle w:val="415"/>
        <w:spacing w:before="0" w:after="0"/>
        <w:ind w:firstLine="420" w:firstLineChars="200"/>
        <w:rPr>
          <w:rFonts w:ascii="宋体" w:hAnsi="宋体"/>
          <w:color w:val="000000"/>
          <w:kern w:val="2"/>
          <w:sz w:val="21"/>
          <w:szCs w:val="21"/>
        </w:rPr>
      </w:pPr>
      <w:r>
        <w:rPr>
          <w:rFonts w:hint="eastAsia" w:ascii="宋体" w:hAnsi="宋体"/>
          <w:color w:val="000000"/>
          <w:kern w:val="2"/>
          <w:sz w:val="21"/>
          <w:szCs w:val="21"/>
        </w:rPr>
        <w:t>4、根据《江苏省政府采购供应商监督管理暂行办法》的规定，诚信记录分每减10分，给予本项目总分值2%的扣分，扣分最多不超过本项目总分值6%。</w:t>
      </w:r>
    </w:p>
    <w:p>
      <w:pPr>
        <w:rPr>
          <w:rFonts w:ascii="宋体" w:hAnsi="宋体"/>
          <w:b/>
          <w:color w:val="000000"/>
          <w:szCs w:val="21"/>
        </w:rPr>
      </w:pPr>
      <w:r>
        <w:rPr>
          <w:rFonts w:hint="eastAsia" w:ascii="宋体" w:hAnsi="宋体"/>
          <w:b/>
          <w:color w:val="000000"/>
          <w:szCs w:val="21"/>
        </w:rPr>
        <w:br w:type="page"/>
      </w:r>
    </w:p>
    <w:p>
      <w:pPr>
        <w:pStyle w:val="415"/>
        <w:spacing w:line="240" w:lineRule="auto"/>
        <w:ind w:firstLine="420" w:firstLineChars="200"/>
        <w:rPr>
          <w:rFonts w:ascii="宋体" w:hAnsi="宋体"/>
          <w:b/>
          <w:color w:val="000000"/>
          <w:kern w:val="2"/>
          <w:sz w:val="21"/>
          <w:szCs w:val="21"/>
          <w:highlight w:val="none"/>
        </w:rPr>
      </w:pPr>
      <w:r>
        <w:rPr>
          <w:rFonts w:hint="eastAsia" w:ascii="宋体" w:hAnsi="宋体"/>
          <w:b/>
          <w:color w:val="000000"/>
          <w:kern w:val="2"/>
          <w:sz w:val="21"/>
          <w:szCs w:val="21"/>
          <w:highlight w:val="none"/>
        </w:rPr>
        <w:t>三、评标标准</w:t>
      </w:r>
    </w:p>
    <w:tbl>
      <w:tblPr>
        <w:tblStyle w:val="62"/>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126"/>
        <w:gridCol w:w="5850"/>
        <w:gridCol w:w="8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jc w:val="center"/>
        </w:trPr>
        <w:tc>
          <w:tcPr>
            <w:tcW w:w="696" w:type="dxa"/>
          </w:tcPr>
          <w:p>
            <w:pPr>
              <w:pStyle w:val="415"/>
              <w:spacing w:line="320" w:lineRule="exact"/>
              <w:ind w:firstLine="0"/>
              <w:jc w:val="center"/>
              <w:rPr>
                <w:rFonts w:ascii="宋体" w:hAnsi="宋体"/>
                <w:kern w:val="2"/>
                <w:sz w:val="20"/>
                <w:szCs w:val="20"/>
              </w:rPr>
            </w:pPr>
            <w:r>
              <w:rPr>
                <w:rFonts w:hint="eastAsia" w:ascii="宋体" w:hAnsi="宋体"/>
                <w:kern w:val="2"/>
                <w:sz w:val="20"/>
                <w:szCs w:val="20"/>
              </w:rPr>
              <w:t>序号</w:t>
            </w:r>
          </w:p>
        </w:tc>
        <w:tc>
          <w:tcPr>
            <w:tcW w:w="1126" w:type="dxa"/>
            <w:vAlign w:val="center"/>
          </w:tcPr>
          <w:p>
            <w:pPr>
              <w:pStyle w:val="415"/>
              <w:spacing w:line="320" w:lineRule="exact"/>
              <w:ind w:firstLine="0"/>
              <w:jc w:val="center"/>
              <w:rPr>
                <w:rFonts w:ascii="宋体" w:hAnsi="宋体"/>
                <w:kern w:val="2"/>
                <w:sz w:val="20"/>
                <w:szCs w:val="20"/>
              </w:rPr>
            </w:pPr>
            <w:r>
              <w:rPr>
                <w:rFonts w:hint="eastAsia" w:ascii="宋体" w:hAnsi="宋体"/>
                <w:kern w:val="2"/>
                <w:sz w:val="20"/>
                <w:szCs w:val="20"/>
              </w:rPr>
              <w:t>项目</w:t>
            </w:r>
          </w:p>
        </w:tc>
        <w:tc>
          <w:tcPr>
            <w:tcW w:w="5850" w:type="dxa"/>
            <w:vAlign w:val="center"/>
          </w:tcPr>
          <w:p>
            <w:pPr>
              <w:pStyle w:val="415"/>
              <w:spacing w:line="320" w:lineRule="exact"/>
              <w:ind w:firstLine="0"/>
              <w:jc w:val="center"/>
              <w:rPr>
                <w:rFonts w:ascii="宋体" w:hAnsi="宋体"/>
                <w:kern w:val="2"/>
                <w:sz w:val="20"/>
                <w:szCs w:val="20"/>
              </w:rPr>
            </w:pPr>
            <w:r>
              <w:rPr>
                <w:rFonts w:hint="eastAsia" w:ascii="宋体" w:hAnsi="宋体"/>
                <w:kern w:val="2"/>
                <w:sz w:val="20"/>
                <w:szCs w:val="20"/>
              </w:rPr>
              <w:t>评分标准</w:t>
            </w:r>
          </w:p>
        </w:tc>
        <w:tc>
          <w:tcPr>
            <w:tcW w:w="845" w:type="dxa"/>
          </w:tcPr>
          <w:p>
            <w:pPr>
              <w:pStyle w:val="415"/>
              <w:spacing w:line="320" w:lineRule="exact"/>
              <w:ind w:firstLine="0"/>
              <w:jc w:val="center"/>
              <w:rPr>
                <w:rFonts w:ascii="宋体" w:hAnsi="宋体"/>
                <w:kern w:val="2"/>
                <w:sz w:val="20"/>
                <w:szCs w:val="20"/>
              </w:rPr>
            </w:pPr>
            <w:r>
              <w:rPr>
                <w:rFonts w:hint="eastAsia" w:ascii="宋体" w:hAnsi="宋体"/>
                <w:kern w:val="2"/>
                <w:sz w:val="20"/>
                <w:szCs w:val="20"/>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72" w:hRule="atLeast"/>
          <w:jc w:val="center"/>
        </w:trPr>
        <w:tc>
          <w:tcPr>
            <w:tcW w:w="696" w:type="dxa"/>
            <w:vAlign w:val="center"/>
          </w:tcPr>
          <w:p>
            <w:pPr>
              <w:pStyle w:val="415"/>
              <w:spacing w:line="300" w:lineRule="exact"/>
              <w:ind w:firstLine="0"/>
              <w:jc w:val="center"/>
              <w:rPr>
                <w:rFonts w:ascii="宋体" w:hAnsi="宋体"/>
                <w:kern w:val="2"/>
                <w:sz w:val="20"/>
                <w:szCs w:val="20"/>
              </w:rPr>
            </w:pPr>
            <w:r>
              <w:rPr>
                <w:rFonts w:hint="eastAsia" w:ascii="宋体" w:hAnsi="宋体"/>
                <w:kern w:val="2"/>
                <w:sz w:val="20"/>
                <w:szCs w:val="20"/>
              </w:rPr>
              <w:t>1</w:t>
            </w:r>
          </w:p>
        </w:tc>
        <w:tc>
          <w:tcPr>
            <w:tcW w:w="1126" w:type="dxa"/>
            <w:vAlign w:val="center"/>
          </w:tcPr>
          <w:p>
            <w:pPr>
              <w:pStyle w:val="415"/>
              <w:spacing w:line="300" w:lineRule="exact"/>
              <w:ind w:firstLine="0"/>
              <w:jc w:val="center"/>
              <w:rPr>
                <w:rFonts w:ascii="宋体" w:hAnsi="宋体"/>
                <w:kern w:val="2"/>
                <w:sz w:val="20"/>
                <w:szCs w:val="20"/>
              </w:rPr>
            </w:pPr>
            <w:r>
              <w:rPr>
                <w:rFonts w:hint="eastAsia" w:ascii="宋体" w:hAnsi="宋体"/>
                <w:kern w:val="2"/>
                <w:sz w:val="20"/>
                <w:szCs w:val="20"/>
              </w:rPr>
              <w:t>报价</w:t>
            </w:r>
          </w:p>
          <w:p>
            <w:pPr>
              <w:pStyle w:val="415"/>
              <w:spacing w:line="300" w:lineRule="exact"/>
              <w:ind w:firstLine="0"/>
              <w:jc w:val="center"/>
              <w:rPr>
                <w:rFonts w:ascii="宋体" w:hAnsi="宋体"/>
                <w:kern w:val="2"/>
                <w:sz w:val="20"/>
                <w:szCs w:val="20"/>
              </w:rPr>
            </w:pPr>
            <w:r>
              <w:rPr>
                <w:rFonts w:hint="eastAsia" w:ascii="宋体" w:hAnsi="宋体"/>
                <w:kern w:val="2"/>
                <w:sz w:val="20"/>
                <w:szCs w:val="20"/>
              </w:rPr>
              <w:t>（20分）</w:t>
            </w:r>
          </w:p>
        </w:tc>
        <w:tc>
          <w:tcPr>
            <w:tcW w:w="5850" w:type="dxa"/>
            <w:vAlign w:val="center"/>
          </w:tcPr>
          <w:p>
            <w:pPr>
              <w:pStyle w:val="415"/>
              <w:spacing w:line="300" w:lineRule="exact"/>
              <w:ind w:firstLine="0"/>
              <w:rPr>
                <w:rFonts w:ascii="宋体" w:hAnsi="宋体"/>
                <w:kern w:val="2"/>
                <w:sz w:val="20"/>
                <w:szCs w:val="20"/>
              </w:rPr>
            </w:pPr>
            <w:r>
              <w:rPr>
                <w:rFonts w:hint="eastAsia" w:ascii="宋体" w:hAnsi="宋体"/>
                <w:kern w:val="2"/>
                <w:sz w:val="20"/>
                <w:szCs w:val="20"/>
              </w:rPr>
              <w:t>以满足招标文件要求的最低报价为评标基准价，得满分20分，其他投标报价得分=（评标基准价/其他投标报价）×20×100%</w:t>
            </w:r>
          </w:p>
          <w:p>
            <w:pPr>
              <w:pStyle w:val="415"/>
              <w:spacing w:line="300" w:lineRule="exact"/>
              <w:ind w:firstLine="0"/>
              <w:rPr>
                <w:rFonts w:ascii="宋体" w:hAnsi="宋体"/>
                <w:kern w:val="2"/>
                <w:sz w:val="20"/>
                <w:szCs w:val="20"/>
              </w:rPr>
            </w:pPr>
            <w:r>
              <w:rPr>
                <w:rFonts w:hint="eastAsia" w:ascii="宋体" w:hAnsi="宋体" w:cs="宋体"/>
                <w:b/>
                <w:bCs/>
                <w:sz w:val="21"/>
                <w:szCs w:val="21"/>
              </w:rPr>
              <w:t>（评标委员会认为投标人的报价明显低于其他通过符合性审查投标人的报价，有可能影响项目质量或者不能诚信履约的，且投标人不能在评标现场合理的时间内证明其报价合理性的，评标委员会有权将其作为无效投标处理。）</w:t>
            </w:r>
          </w:p>
        </w:tc>
        <w:tc>
          <w:tcPr>
            <w:tcW w:w="845" w:type="dxa"/>
            <w:vAlign w:val="center"/>
          </w:tcPr>
          <w:p>
            <w:pPr>
              <w:pStyle w:val="415"/>
              <w:spacing w:line="300" w:lineRule="exact"/>
              <w:ind w:firstLine="0"/>
              <w:jc w:val="center"/>
              <w:rPr>
                <w:rFonts w:ascii="宋体" w:hAnsi="宋体"/>
                <w:kern w:val="2"/>
                <w:sz w:val="20"/>
                <w:szCs w:val="20"/>
              </w:rPr>
            </w:pPr>
            <w:r>
              <w:rPr>
                <w:rFonts w:hint="eastAsia" w:ascii="宋体" w:hAnsi="宋体"/>
                <w:kern w:val="2"/>
                <w:sz w:val="20"/>
                <w:szCs w:val="20"/>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02" w:hRule="atLeast"/>
          <w:jc w:val="center"/>
        </w:trPr>
        <w:tc>
          <w:tcPr>
            <w:tcW w:w="696" w:type="dxa"/>
            <w:vAlign w:val="center"/>
          </w:tcPr>
          <w:p>
            <w:pPr>
              <w:pStyle w:val="415"/>
              <w:spacing w:line="300" w:lineRule="exact"/>
              <w:ind w:firstLine="0"/>
              <w:jc w:val="center"/>
              <w:rPr>
                <w:rFonts w:ascii="宋体" w:hAnsi="宋体"/>
                <w:kern w:val="2"/>
                <w:sz w:val="20"/>
                <w:szCs w:val="20"/>
              </w:rPr>
            </w:pPr>
            <w:r>
              <w:rPr>
                <w:rFonts w:hint="eastAsia" w:ascii="宋体" w:hAnsi="宋体"/>
                <w:kern w:val="2"/>
                <w:sz w:val="20"/>
                <w:szCs w:val="20"/>
              </w:rPr>
              <w:t>2</w:t>
            </w:r>
          </w:p>
        </w:tc>
        <w:tc>
          <w:tcPr>
            <w:tcW w:w="1126" w:type="dxa"/>
            <w:vAlign w:val="center"/>
          </w:tcPr>
          <w:p>
            <w:pPr>
              <w:pStyle w:val="415"/>
              <w:spacing w:line="300" w:lineRule="exact"/>
              <w:ind w:firstLine="0"/>
              <w:jc w:val="center"/>
              <w:rPr>
                <w:rFonts w:ascii="宋体" w:hAnsi="宋体"/>
                <w:kern w:val="2"/>
                <w:sz w:val="20"/>
                <w:szCs w:val="20"/>
              </w:rPr>
            </w:pPr>
            <w:r>
              <w:rPr>
                <w:rFonts w:hint="eastAsia" w:ascii="宋体" w:hAnsi="宋体"/>
                <w:kern w:val="2"/>
                <w:sz w:val="20"/>
                <w:szCs w:val="20"/>
              </w:rPr>
              <w:t>技术响应情况</w:t>
            </w:r>
          </w:p>
          <w:p>
            <w:pPr>
              <w:pStyle w:val="415"/>
              <w:spacing w:line="300" w:lineRule="exact"/>
              <w:ind w:firstLine="0"/>
              <w:jc w:val="center"/>
              <w:rPr>
                <w:rFonts w:ascii="宋体" w:hAnsi="宋体"/>
                <w:kern w:val="2"/>
                <w:sz w:val="20"/>
                <w:szCs w:val="20"/>
              </w:rPr>
            </w:pPr>
            <w:r>
              <w:rPr>
                <w:rFonts w:hint="eastAsia" w:ascii="宋体" w:hAnsi="宋体"/>
                <w:kern w:val="2"/>
                <w:sz w:val="20"/>
                <w:szCs w:val="20"/>
              </w:rPr>
              <w:t>（38分）</w:t>
            </w:r>
          </w:p>
        </w:tc>
        <w:tc>
          <w:tcPr>
            <w:tcW w:w="5850" w:type="dxa"/>
          </w:tcPr>
          <w:p>
            <w:pPr>
              <w:spacing w:line="300" w:lineRule="exact"/>
              <w:rPr>
                <w:rFonts w:ascii="宋体" w:hAnsi="宋体" w:cs="宋体"/>
                <w:color w:val="000000" w:themeColor="text1"/>
                <w:szCs w:val="21"/>
              </w:rPr>
            </w:pPr>
            <w:r>
              <w:rPr>
                <w:rFonts w:hint="eastAsia" w:ascii="宋体" w:hAnsi="宋体" w:cs="宋体"/>
                <w:color w:val="000000" w:themeColor="text1"/>
                <w:szCs w:val="21"/>
              </w:rPr>
              <w:t>1.投标人必须按照采购需求中的技术要求进行逐条响应，评审委员会根据投标人针对服装拆改技术要求响应情况进行评分；</w:t>
            </w:r>
          </w:p>
          <w:p>
            <w:pPr>
              <w:spacing w:line="300" w:lineRule="exact"/>
              <w:rPr>
                <w:rFonts w:ascii="宋体" w:hAnsi="宋体" w:cs="宋体"/>
                <w:color w:val="000000" w:themeColor="text1"/>
                <w:szCs w:val="21"/>
              </w:rPr>
            </w:pPr>
            <w:r>
              <w:rPr>
                <w:rFonts w:hint="eastAsia" w:ascii="宋体" w:hAnsi="宋体" w:cs="宋体"/>
                <w:color w:val="000000" w:themeColor="text1"/>
                <w:szCs w:val="21"/>
              </w:rPr>
              <w:t>2.★号参数为实质性参数，不响应的投标做废标处理；</w:t>
            </w:r>
          </w:p>
          <w:p>
            <w:pPr>
              <w:spacing w:line="300" w:lineRule="exact"/>
              <w:rPr>
                <w:rFonts w:ascii="宋体" w:hAnsi="宋体"/>
                <w:sz w:val="20"/>
                <w:szCs w:val="20"/>
              </w:rPr>
            </w:pPr>
            <w:r>
              <w:rPr>
                <w:rFonts w:hint="eastAsia" w:ascii="宋体" w:hAnsi="宋体" w:cs="宋体"/>
                <w:color w:val="000000" w:themeColor="text1"/>
                <w:szCs w:val="21"/>
              </w:rPr>
              <w:t>3.负偏离：▲技术要求中负偏离每有一项扣4分;其他技术要求负偏离每有一项扣2分。</w:t>
            </w:r>
          </w:p>
        </w:tc>
        <w:tc>
          <w:tcPr>
            <w:tcW w:w="845" w:type="dxa"/>
            <w:vAlign w:val="center"/>
          </w:tcPr>
          <w:p>
            <w:pPr>
              <w:pStyle w:val="415"/>
              <w:spacing w:line="300" w:lineRule="exact"/>
              <w:ind w:firstLine="0"/>
              <w:jc w:val="center"/>
              <w:rPr>
                <w:rFonts w:ascii="宋体" w:hAnsi="宋体"/>
                <w:kern w:val="2"/>
                <w:sz w:val="20"/>
                <w:szCs w:val="20"/>
              </w:rPr>
            </w:pPr>
            <w:r>
              <w:rPr>
                <w:rFonts w:hint="eastAsia" w:ascii="宋体" w:hAnsi="宋体"/>
                <w:kern w:val="2"/>
                <w:sz w:val="20"/>
                <w:szCs w:val="20"/>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9" w:hRule="atLeast"/>
          <w:jc w:val="center"/>
        </w:trPr>
        <w:tc>
          <w:tcPr>
            <w:tcW w:w="696" w:type="dxa"/>
            <w:vAlign w:val="center"/>
          </w:tcPr>
          <w:p>
            <w:pPr>
              <w:pStyle w:val="415"/>
              <w:spacing w:line="300" w:lineRule="exact"/>
              <w:ind w:firstLine="0"/>
              <w:jc w:val="center"/>
              <w:rPr>
                <w:rFonts w:ascii="宋体" w:hAnsi="宋体"/>
                <w:kern w:val="2"/>
                <w:sz w:val="20"/>
                <w:szCs w:val="20"/>
              </w:rPr>
            </w:pPr>
            <w:r>
              <w:rPr>
                <w:rFonts w:hint="eastAsia" w:ascii="宋体" w:hAnsi="宋体"/>
                <w:kern w:val="2"/>
                <w:sz w:val="20"/>
                <w:szCs w:val="20"/>
              </w:rPr>
              <w:t>3</w:t>
            </w:r>
          </w:p>
        </w:tc>
        <w:tc>
          <w:tcPr>
            <w:tcW w:w="1126" w:type="dxa"/>
            <w:vAlign w:val="center"/>
          </w:tcPr>
          <w:p>
            <w:pPr>
              <w:widowControl/>
              <w:spacing w:line="300" w:lineRule="exact"/>
              <w:jc w:val="center"/>
              <w:rPr>
                <w:rFonts w:ascii="宋体" w:hAnsi="宋体"/>
                <w:szCs w:val="21"/>
              </w:rPr>
            </w:pPr>
            <w:r>
              <w:rPr>
                <w:rFonts w:hint="eastAsia" w:ascii="宋体" w:hAnsi="宋体"/>
                <w:szCs w:val="21"/>
              </w:rPr>
              <w:t>实施方案</w:t>
            </w:r>
          </w:p>
          <w:p>
            <w:pPr>
              <w:widowControl/>
              <w:spacing w:line="300" w:lineRule="exact"/>
              <w:jc w:val="center"/>
              <w:rPr>
                <w:rFonts w:ascii="宋体" w:hAnsi="宋体" w:cs="宋体"/>
                <w:color w:val="000000"/>
                <w:kern w:val="0"/>
                <w:szCs w:val="21"/>
              </w:rPr>
            </w:pPr>
            <w:r>
              <w:rPr>
                <w:rFonts w:hint="eastAsia" w:ascii="宋体" w:hAnsi="宋体" w:cs="宋体"/>
                <w:color w:val="000000"/>
                <w:kern w:val="0"/>
                <w:szCs w:val="21"/>
              </w:rPr>
              <w:t>（20分）</w:t>
            </w:r>
          </w:p>
        </w:tc>
        <w:tc>
          <w:tcPr>
            <w:tcW w:w="5850" w:type="dxa"/>
            <w:vAlign w:val="center"/>
          </w:tcPr>
          <w:p>
            <w:pPr>
              <w:widowControl/>
              <w:spacing w:line="300" w:lineRule="exact"/>
              <w:jc w:val="left"/>
              <w:rPr>
                <w:rFonts w:ascii="宋体" w:hAnsi="宋体" w:cs="宋体"/>
                <w:color w:val="000000" w:themeColor="text1"/>
                <w:szCs w:val="21"/>
              </w:rPr>
            </w:pPr>
            <w:r>
              <w:rPr>
                <w:rFonts w:hint="eastAsia" w:ascii="宋体" w:hAnsi="宋体" w:cs="宋体"/>
                <w:color w:val="000000" w:themeColor="text1"/>
                <w:szCs w:val="21"/>
              </w:rPr>
              <w:t>1.总体实施方案（根据投标人</w:t>
            </w:r>
            <w:r>
              <w:rPr>
                <w:rStyle w:val="479"/>
                <w:color w:val="000000"/>
              </w:rPr>
              <w:t>对本项目需求的理解情况</w:t>
            </w:r>
            <w:r>
              <w:rPr>
                <w:rFonts w:hint="eastAsia" w:ascii="宋体" w:hAnsi="宋体" w:cs="宋体"/>
                <w:color w:val="000000" w:themeColor="text1"/>
                <w:szCs w:val="21"/>
              </w:rPr>
              <w:t>、</w:t>
            </w:r>
            <w:r>
              <w:rPr>
                <w:rStyle w:val="479"/>
                <w:color w:val="000000"/>
              </w:rPr>
              <w:t>对本项目的组织架构、人员到位的保障措施</w:t>
            </w:r>
            <w:r>
              <w:rPr>
                <w:rFonts w:hint="eastAsia" w:ascii="宋体" w:hAnsi="宋体" w:cs="宋体"/>
                <w:color w:val="000000" w:themeColor="text1"/>
                <w:szCs w:val="21"/>
              </w:rPr>
              <w:t>等方面评价）：</w:t>
            </w:r>
          </w:p>
          <w:p>
            <w:pPr>
              <w:widowControl/>
              <w:spacing w:line="300" w:lineRule="exact"/>
              <w:jc w:val="left"/>
              <w:rPr>
                <w:rStyle w:val="479"/>
                <w:color w:val="000000"/>
              </w:rPr>
            </w:pPr>
            <w:r>
              <w:rPr>
                <w:rFonts w:hint="eastAsia" w:ascii="宋体" w:hAnsi="宋体" w:cs="宋体"/>
                <w:color w:val="000000" w:themeColor="text1"/>
                <w:szCs w:val="21"/>
              </w:rPr>
              <w:t>实施方案全面合理，</w:t>
            </w:r>
            <w:r>
              <w:rPr>
                <w:rStyle w:val="479"/>
                <w:color w:val="000000"/>
              </w:rPr>
              <w:t>对本项目需求理解全面、透彻的</w:t>
            </w:r>
            <w:r>
              <w:rPr>
                <w:rStyle w:val="479"/>
                <w:rFonts w:hint="eastAsia"/>
                <w:color w:val="000000"/>
              </w:rPr>
              <w:t>，</w:t>
            </w:r>
            <w:r>
              <w:rPr>
                <w:rStyle w:val="479"/>
                <w:color w:val="000000"/>
              </w:rPr>
              <w:t xml:space="preserve">组织架构科学、明了，保障措施操作性强的得 </w:t>
            </w:r>
            <w:r>
              <w:rPr>
                <w:rStyle w:val="479"/>
                <w:rFonts w:hint="eastAsia"/>
                <w:color w:val="000000"/>
              </w:rPr>
              <w:t>5</w:t>
            </w:r>
            <w:r>
              <w:rPr>
                <w:rStyle w:val="479"/>
                <w:color w:val="000000"/>
              </w:rPr>
              <w:t>分；</w:t>
            </w:r>
          </w:p>
          <w:p>
            <w:pPr>
              <w:widowControl/>
              <w:spacing w:line="300" w:lineRule="exact"/>
              <w:jc w:val="left"/>
              <w:rPr>
                <w:rStyle w:val="479"/>
                <w:color w:val="000000"/>
              </w:rPr>
            </w:pPr>
            <w:r>
              <w:rPr>
                <w:rFonts w:hint="eastAsia" w:ascii="宋体" w:hAnsi="宋体" w:cs="宋体"/>
                <w:color w:val="000000" w:themeColor="text1"/>
                <w:szCs w:val="21"/>
              </w:rPr>
              <w:t>实施方案基本合理，</w:t>
            </w:r>
            <w:r>
              <w:rPr>
                <w:rStyle w:val="479"/>
                <w:color w:val="000000"/>
              </w:rPr>
              <w:t>对项目需求理解较全面、较透彻</w:t>
            </w:r>
            <w:r>
              <w:rPr>
                <w:rStyle w:val="479"/>
                <w:rFonts w:hint="eastAsia"/>
                <w:color w:val="000000"/>
              </w:rPr>
              <w:t>，</w:t>
            </w:r>
            <w:r>
              <w:rPr>
                <w:rStyle w:val="479"/>
                <w:color w:val="000000"/>
              </w:rPr>
              <w:t xml:space="preserve">组织架构较合理、保障措施可行的得 </w:t>
            </w:r>
            <w:r>
              <w:rPr>
                <w:rStyle w:val="479"/>
                <w:rFonts w:hint="eastAsia"/>
                <w:color w:val="000000"/>
              </w:rPr>
              <w:t>3</w:t>
            </w:r>
            <w:r>
              <w:rPr>
                <w:rStyle w:val="479"/>
                <w:color w:val="000000"/>
              </w:rPr>
              <w:t xml:space="preserve"> 分；</w:t>
            </w:r>
          </w:p>
          <w:p>
            <w:pPr>
              <w:widowControl/>
              <w:spacing w:line="300" w:lineRule="exact"/>
              <w:jc w:val="left"/>
              <w:rPr>
                <w:rStyle w:val="479"/>
                <w:color w:val="000000"/>
              </w:rPr>
            </w:pPr>
            <w:r>
              <w:rPr>
                <w:rFonts w:hint="eastAsia" w:ascii="宋体" w:hAnsi="宋体" w:cs="宋体"/>
                <w:color w:val="000000" w:themeColor="text1"/>
                <w:szCs w:val="21"/>
              </w:rPr>
              <w:t>实施方案不完整，</w:t>
            </w:r>
            <w:r>
              <w:rPr>
                <w:rStyle w:val="479"/>
                <w:color w:val="000000"/>
              </w:rPr>
              <w:t>对项目需求理解简单空洞、有所欠缺</w:t>
            </w:r>
            <w:r>
              <w:rPr>
                <w:rStyle w:val="479"/>
                <w:rFonts w:hint="eastAsia"/>
                <w:color w:val="000000"/>
              </w:rPr>
              <w:t>，</w:t>
            </w:r>
            <w:r>
              <w:rPr>
                <w:rStyle w:val="479"/>
                <w:color w:val="000000"/>
              </w:rPr>
              <w:t>组织架构不够全面、保障措施可行性差的得</w:t>
            </w:r>
            <w:r>
              <w:rPr>
                <w:rStyle w:val="479"/>
                <w:rFonts w:hint="eastAsia"/>
                <w:color w:val="000000"/>
              </w:rPr>
              <w:t>1</w:t>
            </w:r>
            <w:r>
              <w:rPr>
                <w:rStyle w:val="479"/>
                <w:color w:val="000000"/>
              </w:rPr>
              <w:t>分；</w:t>
            </w:r>
          </w:p>
          <w:p>
            <w:pPr>
              <w:widowControl/>
              <w:spacing w:line="300" w:lineRule="exact"/>
              <w:jc w:val="left"/>
              <w:rPr>
                <w:rFonts w:ascii="宋体" w:hAnsi="宋体" w:cs="宋体"/>
                <w:color w:val="000000" w:themeColor="text1"/>
                <w:szCs w:val="21"/>
              </w:rPr>
            </w:pPr>
            <w:r>
              <w:rPr>
                <w:rStyle w:val="479"/>
                <w:rFonts w:hint="eastAsia"/>
                <w:color w:val="000000"/>
              </w:rPr>
              <w:t>其他</w:t>
            </w:r>
            <w:r>
              <w:rPr>
                <w:rStyle w:val="479"/>
                <w:color w:val="000000"/>
              </w:rPr>
              <w:t>不得分。</w:t>
            </w:r>
          </w:p>
          <w:p>
            <w:pPr>
              <w:widowControl/>
              <w:spacing w:line="300" w:lineRule="exact"/>
              <w:jc w:val="left"/>
              <w:rPr>
                <w:rFonts w:ascii="宋体" w:hAnsi="宋体" w:cs="宋体"/>
                <w:color w:val="000000" w:themeColor="text1"/>
                <w:szCs w:val="21"/>
              </w:rPr>
            </w:pPr>
            <w:r>
              <w:rPr>
                <w:rFonts w:hint="eastAsia" w:ascii="宋体" w:hAnsi="宋体" w:cs="宋体"/>
                <w:color w:val="000000" w:themeColor="text1"/>
                <w:szCs w:val="21"/>
              </w:rPr>
              <w:t>2.工艺流程方案（根据投标人所提交的服装拆改工艺流程可行性、合理性、实际运用等方面评价）：</w:t>
            </w:r>
          </w:p>
          <w:p>
            <w:pPr>
              <w:widowControl/>
              <w:spacing w:line="300" w:lineRule="exact"/>
              <w:jc w:val="left"/>
              <w:rPr>
                <w:rFonts w:ascii="宋体" w:hAnsi="宋体" w:cs="宋体"/>
                <w:color w:val="000000" w:themeColor="text1"/>
                <w:szCs w:val="21"/>
              </w:rPr>
            </w:pPr>
            <w:r>
              <w:rPr>
                <w:rFonts w:hint="eastAsia" w:ascii="宋体" w:hAnsi="宋体" w:cs="宋体"/>
                <w:color w:val="000000" w:themeColor="text1"/>
                <w:szCs w:val="21"/>
              </w:rPr>
              <w:t>方案全面合理，可行性强，合理规范，运行操作性强的得5分；方案基本合理，基本可行的得3分；</w:t>
            </w:r>
          </w:p>
          <w:p>
            <w:pPr>
              <w:widowControl/>
              <w:spacing w:line="300" w:lineRule="exact"/>
              <w:jc w:val="left"/>
              <w:rPr>
                <w:rFonts w:ascii="宋体" w:hAnsi="宋体" w:cs="宋体"/>
                <w:color w:val="000000" w:themeColor="text1"/>
                <w:szCs w:val="21"/>
              </w:rPr>
            </w:pPr>
            <w:r>
              <w:rPr>
                <w:rFonts w:hint="eastAsia" w:ascii="宋体" w:hAnsi="宋体" w:cs="宋体"/>
                <w:color w:val="000000" w:themeColor="text1"/>
                <w:szCs w:val="21"/>
              </w:rPr>
              <w:t>方案不完整，可行性及合理性等差的得1分；</w:t>
            </w:r>
          </w:p>
          <w:p>
            <w:pPr>
              <w:widowControl/>
              <w:spacing w:line="300" w:lineRule="exact"/>
              <w:jc w:val="left"/>
              <w:rPr>
                <w:rFonts w:ascii="宋体" w:hAnsi="宋体" w:cs="宋体"/>
                <w:color w:val="000000" w:themeColor="text1"/>
                <w:szCs w:val="21"/>
              </w:rPr>
            </w:pPr>
            <w:r>
              <w:rPr>
                <w:rFonts w:hint="eastAsia" w:ascii="宋体" w:hAnsi="宋体" w:cs="宋体"/>
                <w:color w:val="000000" w:themeColor="text1"/>
                <w:szCs w:val="21"/>
              </w:rPr>
              <w:t>其他不得分。</w:t>
            </w:r>
          </w:p>
          <w:p>
            <w:pPr>
              <w:pStyle w:val="2"/>
              <w:spacing w:line="300" w:lineRule="exact"/>
              <w:rPr>
                <w:rFonts w:ascii="宋体" w:hAnsi="宋体" w:eastAsia="宋体" w:cs="宋体"/>
                <w:color w:val="000000" w:themeColor="text1"/>
                <w:kern w:val="2"/>
                <w:sz w:val="21"/>
                <w:szCs w:val="21"/>
              </w:rPr>
            </w:pPr>
            <w:r>
              <w:rPr>
                <w:rFonts w:hint="eastAsia" w:ascii="宋体" w:hAnsi="宋体" w:eastAsia="宋体" w:cs="宋体"/>
                <w:color w:val="000000" w:themeColor="text1"/>
                <w:kern w:val="2"/>
                <w:sz w:val="21"/>
                <w:szCs w:val="21"/>
              </w:rPr>
              <w:t>3.</w:t>
            </w:r>
            <w:r>
              <w:rPr>
                <w:rFonts w:ascii="宋体" w:hAnsi="宋体" w:eastAsia="宋体" w:cs="宋体"/>
                <w:color w:val="000000" w:themeColor="text1"/>
                <w:kern w:val="2"/>
                <w:sz w:val="21"/>
                <w:szCs w:val="21"/>
              </w:rPr>
              <w:t>质量控制 (根据</w:t>
            </w:r>
            <w:r>
              <w:rPr>
                <w:rFonts w:hint="eastAsia" w:ascii="宋体" w:hAnsi="宋体" w:eastAsia="宋体" w:cs="宋体"/>
                <w:color w:val="000000" w:themeColor="text1"/>
                <w:kern w:val="2"/>
                <w:sz w:val="21"/>
                <w:szCs w:val="21"/>
              </w:rPr>
              <w:t>投标人</w:t>
            </w:r>
            <w:r>
              <w:rPr>
                <w:rFonts w:ascii="宋体" w:hAnsi="宋体" w:eastAsia="宋体" w:cs="宋体"/>
                <w:color w:val="000000" w:themeColor="text1"/>
                <w:kern w:val="2"/>
                <w:sz w:val="21"/>
                <w:szCs w:val="21"/>
              </w:rPr>
              <w:t>的设备投入、</w:t>
            </w:r>
            <w:r>
              <w:rPr>
                <w:rFonts w:hint="eastAsia" w:ascii="宋体" w:hAnsi="宋体" w:eastAsia="宋体" w:cs="宋体"/>
                <w:color w:val="000000" w:themeColor="text1"/>
                <w:kern w:val="2"/>
                <w:sz w:val="21"/>
                <w:szCs w:val="21"/>
              </w:rPr>
              <w:t>耗材投入</w:t>
            </w:r>
            <w:r>
              <w:rPr>
                <w:rFonts w:ascii="宋体" w:hAnsi="宋体" w:eastAsia="宋体" w:cs="宋体"/>
                <w:color w:val="000000" w:themeColor="text1"/>
                <w:kern w:val="2"/>
                <w:sz w:val="21"/>
                <w:szCs w:val="21"/>
              </w:rPr>
              <w:t>、质量保证措施等</w:t>
            </w:r>
            <w:r>
              <w:rPr>
                <w:rFonts w:hint="eastAsia" w:ascii="宋体" w:hAnsi="宋体" w:eastAsia="宋体" w:cs="宋体"/>
                <w:color w:val="000000" w:themeColor="text1"/>
                <w:kern w:val="2"/>
                <w:sz w:val="21"/>
                <w:szCs w:val="21"/>
              </w:rPr>
              <w:t>方面评价</w:t>
            </w:r>
            <w:r>
              <w:rPr>
                <w:rFonts w:ascii="宋体" w:hAnsi="宋体" w:eastAsia="宋体" w:cs="宋体"/>
                <w:color w:val="000000" w:themeColor="text1"/>
                <w:kern w:val="2"/>
                <w:sz w:val="21"/>
                <w:szCs w:val="21"/>
              </w:rPr>
              <w:t>)</w:t>
            </w:r>
            <w:r>
              <w:rPr>
                <w:rFonts w:hint="eastAsia" w:ascii="宋体" w:hAnsi="宋体" w:eastAsia="宋体" w:cs="宋体"/>
                <w:color w:val="000000" w:themeColor="text1"/>
                <w:kern w:val="2"/>
                <w:sz w:val="21"/>
                <w:szCs w:val="21"/>
              </w:rPr>
              <w:t>：</w:t>
            </w:r>
          </w:p>
          <w:p>
            <w:pPr>
              <w:pStyle w:val="2"/>
              <w:spacing w:line="300" w:lineRule="exact"/>
              <w:rPr>
                <w:rFonts w:ascii="宋体" w:hAnsi="宋体" w:eastAsia="宋体" w:cs="宋体"/>
                <w:color w:val="000000" w:themeColor="text1"/>
                <w:kern w:val="2"/>
                <w:sz w:val="21"/>
                <w:szCs w:val="21"/>
              </w:rPr>
            </w:pPr>
            <w:r>
              <w:rPr>
                <w:rFonts w:ascii="宋体" w:hAnsi="宋体" w:eastAsia="宋体" w:cs="宋体"/>
                <w:color w:val="000000" w:themeColor="text1"/>
                <w:kern w:val="2"/>
                <w:sz w:val="21"/>
                <w:szCs w:val="21"/>
              </w:rPr>
              <w:t xml:space="preserve">方案内容全面详细、科学可靠的得 </w:t>
            </w:r>
            <w:r>
              <w:rPr>
                <w:rFonts w:hint="eastAsia" w:ascii="宋体" w:hAnsi="宋体" w:eastAsia="宋体" w:cs="宋体"/>
                <w:color w:val="000000" w:themeColor="text1"/>
                <w:kern w:val="2"/>
                <w:sz w:val="21"/>
                <w:szCs w:val="21"/>
              </w:rPr>
              <w:t>5</w:t>
            </w:r>
            <w:r>
              <w:rPr>
                <w:rFonts w:ascii="宋体" w:hAnsi="宋体" w:eastAsia="宋体" w:cs="宋体"/>
                <w:color w:val="000000" w:themeColor="text1"/>
                <w:kern w:val="2"/>
                <w:sz w:val="21"/>
                <w:szCs w:val="21"/>
              </w:rPr>
              <w:t>分；</w:t>
            </w:r>
          </w:p>
          <w:p>
            <w:pPr>
              <w:pStyle w:val="2"/>
              <w:spacing w:line="300" w:lineRule="exact"/>
              <w:rPr>
                <w:rFonts w:ascii="宋体" w:hAnsi="宋体" w:eastAsia="宋体" w:cs="宋体"/>
                <w:color w:val="000000" w:themeColor="text1"/>
                <w:kern w:val="2"/>
                <w:sz w:val="21"/>
                <w:szCs w:val="21"/>
              </w:rPr>
            </w:pPr>
            <w:r>
              <w:rPr>
                <w:rFonts w:ascii="宋体" w:hAnsi="宋体" w:eastAsia="宋体" w:cs="宋体"/>
                <w:color w:val="000000" w:themeColor="text1"/>
                <w:kern w:val="2"/>
                <w:sz w:val="21"/>
                <w:szCs w:val="21"/>
              </w:rPr>
              <w:t xml:space="preserve">方案内容较全面详细、科学可靠的得 </w:t>
            </w:r>
            <w:r>
              <w:rPr>
                <w:rFonts w:hint="eastAsia" w:ascii="宋体" w:hAnsi="宋体" w:eastAsia="宋体" w:cs="宋体"/>
                <w:color w:val="000000" w:themeColor="text1"/>
                <w:kern w:val="2"/>
                <w:sz w:val="21"/>
                <w:szCs w:val="21"/>
              </w:rPr>
              <w:t>3</w:t>
            </w:r>
            <w:r>
              <w:rPr>
                <w:rFonts w:ascii="宋体" w:hAnsi="宋体" w:eastAsia="宋体" w:cs="宋体"/>
                <w:color w:val="000000" w:themeColor="text1"/>
                <w:kern w:val="2"/>
                <w:sz w:val="21"/>
                <w:szCs w:val="21"/>
              </w:rPr>
              <w:t xml:space="preserve"> 分；</w:t>
            </w:r>
          </w:p>
          <w:p>
            <w:pPr>
              <w:pStyle w:val="2"/>
              <w:spacing w:line="300" w:lineRule="exact"/>
              <w:rPr>
                <w:rFonts w:ascii="宋体" w:hAnsi="宋体" w:eastAsia="宋体" w:cs="宋体"/>
                <w:color w:val="000000" w:themeColor="text1"/>
                <w:kern w:val="2"/>
                <w:sz w:val="21"/>
                <w:szCs w:val="21"/>
              </w:rPr>
            </w:pPr>
            <w:r>
              <w:rPr>
                <w:rFonts w:ascii="宋体" w:hAnsi="宋体" w:eastAsia="宋体" w:cs="宋体"/>
                <w:color w:val="000000" w:themeColor="text1"/>
                <w:kern w:val="2"/>
                <w:sz w:val="21"/>
                <w:szCs w:val="21"/>
              </w:rPr>
              <w:t xml:space="preserve">方案内容一般的得 </w:t>
            </w:r>
            <w:r>
              <w:rPr>
                <w:rFonts w:hint="eastAsia" w:ascii="宋体" w:hAnsi="宋体" w:eastAsia="宋体" w:cs="宋体"/>
                <w:color w:val="000000" w:themeColor="text1"/>
                <w:kern w:val="2"/>
                <w:sz w:val="21"/>
                <w:szCs w:val="21"/>
              </w:rPr>
              <w:t>1</w:t>
            </w:r>
            <w:r>
              <w:rPr>
                <w:rFonts w:ascii="宋体" w:hAnsi="宋体" w:eastAsia="宋体" w:cs="宋体"/>
                <w:color w:val="000000" w:themeColor="text1"/>
                <w:kern w:val="2"/>
                <w:sz w:val="21"/>
                <w:szCs w:val="21"/>
              </w:rPr>
              <w:t xml:space="preserve"> 分；</w:t>
            </w:r>
          </w:p>
          <w:p>
            <w:pPr>
              <w:pStyle w:val="2"/>
              <w:spacing w:line="300" w:lineRule="exact"/>
              <w:rPr>
                <w:rFonts w:ascii="宋体" w:hAnsi="宋体" w:eastAsia="宋体" w:cs="宋体"/>
                <w:color w:val="000000" w:themeColor="text1"/>
                <w:kern w:val="2"/>
                <w:sz w:val="21"/>
                <w:szCs w:val="21"/>
              </w:rPr>
            </w:pPr>
            <w:r>
              <w:rPr>
                <w:rFonts w:hint="eastAsia" w:ascii="宋体" w:hAnsi="宋体" w:eastAsia="宋体" w:cs="宋体"/>
                <w:color w:val="000000" w:themeColor="text1"/>
                <w:kern w:val="2"/>
                <w:sz w:val="21"/>
                <w:szCs w:val="21"/>
              </w:rPr>
              <w:t>其他</w:t>
            </w:r>
            <w:r>
              <w:rPr>
                <w:rFonts w:ascii="宋体" w:hAnsi="宋体" w:eastAsia="宋体" w:cs="宋体"/>
                <w:color w:val="000000" w:themeColor="text1"/>
                <w:kern w:val="2"/>
                <w:sz w:val="21"/>
                <w:szCs w:val="21"/>
              </w:rPr>
              <w:t>不得分。</w:t>
            </w:r>
          </w:p>
          <w:p>
            <w:pPr>
              <w:pStyle w:val="2"/>
              <w:spacing w:line="300" w:lineRule="exact"/>
              <w:rPr>
                <w:rFonts w:ascii="宋体" w:hAnsi="宋体" w:eastAsia="宋体" w:cs="宋体"/>
                <w:color w:val="000000" w:themeColor="text1"/>
                <w:kern w:val="2"/>
                <w:sz w:val="21"/>
                <w:szCs w:val="21"/>
              </w:rPr>
            </w:pPr>
            <w:r>
              <w:rPr>
                <w:rFonts w:hint="eastAsia" w:ascii="宋体" w:hAnsi="宋体" w:eastAsia="宋体" w:cs="宋体"/>
                <w:color w:val="000000" w:themeColor="text1"/>
                <w:kern w:val="2"/>
                <w:sz w:val="21"/>
                <w:szCs w:val="21"/>
              </w:rPr>
              <w:t>4.</w:t>
            </w:r>
            <w:r>
              <w:rPr>
                <w:rFonts w:ascii="宋体" w:hAnsi="宋体" w:eastAsia="宋体" w:cs="宋体"/>
                <w:color w:val="000000" w:themeColor="text1"/>
                <w:kern w:val="2"/>
                <w:sz w:val="21"/>
                <w:szCs w:val="21"/>
              </w:rPr>
              <w:t>进度控制</w:t>
            </w:r>
            <w:r>
              <w:rPr>
                <w:rFonts w:hint="eastAsia" w:ascii="宋体" w:hAnsi="宋体" w:eastAsia="宋体" w:cs="宋体"/>
                <w:color w:val="000000" w:themeColor="text1"/>
                <w:kern w:val="2"/>
                <w:sz w:val="21"/>
                <w:szCs w:val="21"/>
              </w:rPr>
              <w:t>（</w:t>
            </w:r>
            <w:r>
              <w:rPr>
                <w:rFonts w:ascii="宋体" w:hAnsi="宋体" w:eastAsia="宋体" w:cs="宋体"/>
                <w:color w:val="000000" w:themeColor="text1"/>
                <w:kern w:val="2"/>
                <w:sz w:val="21"/>
                <w:szCs w:val="21"/>
              </w:rPr>
              <w:t>根据</w:t>
            </w:r>
            <w:r>
              <w:rPr>
                <w:rFonts w:hint="eastAsia" w:ascii="宋体" w:hAnsi="宋体" w:eastAsia="宋体" w:cs="宋体"/>
                <w:color w:val="000000" w:themeColor="text1"/>
                <w:kern w:val="2"/>
                <w:sz w:val="21"/>
                <w:szCs w:val="21"/>
              </w:rPr>
              <w:t>投标人</w:t>
            </w:r>
            <w:r>
              <w:rPr>
                <w:rFonts w:ascii="宋体" w:hAnsi="宋体" w:eastAsia="宋体" w:cs="宋体"/>
                <w:color w:val="000000" w:themeColor="text1"/>
                <w:kern w:val="2"/>
                <w:sz w:val="21"/>
                <w:szCs w:val="21"/>
              </w:rPr>
              <w:t>针对本项目的总进度计划及服务进度保证措施等</w:t>
            </w:r>
            <w:r>
              <w:rPr>
                <w:rFonts w:hint="eastAsia" w:ascii="宋体" w:hAnsi="宋体" w:eastAsia="宋体" w:cs="宋体"/>
                <w:color w:val="000000" w:themeColor="text1"/>
                <w:kern w:val="2"/>
                <w:sz w:val="21"/>
                <w:szCs w:val="21"/>
              </w:rPr>
              <w:t>方面评价）：</w:t>
            </w:r>
          </w:p>
          <w:p>
            <w:pPr>
              <w:pStyle w:val="2"/>
              <w:spacing w:line="300" w:lineRule="exact"/>
              <w:rPr>
                <w:rFonts w:ascii="宋体" w:hAnsi="宋体" w:eastAsia="宋体" w:cs="宋体"/>
                <w:color w:val="000000" w:themeColor="text1"/>
                <w:kern w:val="2"/>
                <w:sz w:val="21"/>
                <w:szCs w:val="21"/>
              </w:rPr>
            </w:pPr>
            <w:r>
              <w:rPr>
                <w:rFonts w:ascii="宋体" w:hAnsi="宋体" w:eastAsia="宋体" w:cs="宋体"/>
                <w:color w:val="000000" w:themeColor="text1"/>
                <w:kern w:val="2"/>
                <w:sz w:val="21"/>
                <w:szCs w:val="21"/>
              </w:rPr>
              <w:t>计划及措施科学合理、详细可行的得</w:t>
            </w:r>
            <w:r>
              <w:rPr>
                <w:rFonts w:hint="eastAsia" w:ascii="宋体" w:hAnsi="宋体" w:eastAsia="宋体" w:cs="宋体"/>
                <w:color w:val="000000" w:themeColor="text1"/>
                <w:kern w:val="2"/>
                <w:sz w:val="21"/>
                <w:szCs w:val="21"/>
              </w:rPr>
              <w:t>5</w:t>
            </w:r>
            <w:r>
              <w:rPr>
                <w:rFonts w:ascii="宋体" w:hAnsi="宋体" w:eastAsia="宋体" w:cs="宋体"/>
                <w:color w:val="000000" w:themeColor="text1"/>
                <w:kern w:val="2"/>
                <w:sz w:val="21"/>
                <w:szCs w:val="21"/>
              </w:rPr>
              <w:t>分；</w:t>
            </w:r>
          </w:p>
          <w:p>
            <w:pPr>
              <w:pStyle w:val="2"/>
              <w:spacing w:line="300" w:lineRule="exact"/>
              <w:rPr>
                <w:rFonts w:ascii="宋体" w:hAnsi="宋体" w:eastAsia="宋体" w:cs="宋体"/>
                <w:color w:val="000000" w:themeColor="text1"/>
                <w:kern w:val="2"/>
                <w:sz w:val="21"/>
                <w:szCs w:val="21"/>
              </w:rPr>
            </w:pPr>
            <w:r>
              <w:rPr>
                <w:rFonts w:ascii="宋体" w:hAnsi="宋体" w:eastAsia="宋体" w:cs="宋体"/>
                <w:color w:val="000000" w:themeColor="text1"/>
                <w:kern w:val="2"/>
                <w:sz w:val="21"/>
                <w:szCs w:val="21"/>
              </w:rPr>
              <w:t xml:space="preserve">计划及措施较科学合理、较详细可行的得 </w:t>
            </w:r>
            <w:r>
              <w:rPr>
                <w:rFonts w:hint="eastAsia" w:ascii="宋体" w:hAnsi="宋体" w:eastAsia="宋体" w:cs="宋体"/>
                <w:color w:val="000000" w:themeColor="text1"/>
                <w:kern w:val="2"/>
                <w:sz w:val="21"/>
                <w:szCs w:val="21"/>
              </w:rPr>
              <w:t>3</w:t>
            </w:r>
            <w:r>
              <w:rPr>
                <w:rFonts w:ascii="宋体" w:hAnsi="宋体" w:eastAsia="宋体" w:cs="宋体"/>
                <w:color w:val="000000" w:themeColor="text1"/>
                <w:kern w:val="2"/>
                <w:sz w:val="21"/>
                <w:szCs w:val="21"/>
              </w:rPr>
              <w:t xml:space="preserve"> 分；</w:t>
            </w:r>
          </w:p>
          <w:p>
            <w:pPr>
              <w:pStyle w:val="2"/>
              <w:spacing w:line="300" w:lineRule="exact"/>
              <w:rPr>
                <w:rFonts w:ascii="宋体" w:hAnsi="宋体" w:eastAsia="宋体" w:cs="宋体"/>
                <w:color w:val="000000" w:themeColor="text1"/>
                <w:kern w:val="2"/>
                <w:sz w:val="21"/>
                <w:szCs w:val="21"/>
              </w:rPr>
            </w:pPr>
            <w:r>
              <w:rPr>
                <w:rFonts w:ascii="宋体" w:hAnsi="宋体" w:eastAsia="宋体" w:cs="宋体"/>
                <w:color w:val="000000" w:themeColor="text1"/>
                <w:kern w:val="2"/>
                <w:sz w:val="21"/>
                <w:szCs w:val="21"/>
              </w:rPr>
              <w:t xml:space="preserve">计划及措施欠科学合理、可行性差的得 </w:t>
            </w:r>
            <w:r>
              <w:rPr>
                <w:rFonts w:hint="eastAsia" w:ascii="宋体" w:hAnsi="宋体" w:eastAsia="宋体" w:cs="宋体"/>
                <w:color w:val="000000" w:themeColor="text1"/>
                <w:kern w:val="2"/>
                <w:sz w:val="21"/>
                <w:szCs w:val="21"/>
              </w:rPr>
              <w:t>1</w:t>
            </w:r>
            <w:r>
              <w:rPr>
                <w:rFonts w:ascii="宋体" w:hAnsi="宋体" w:eastAsia="宋体" w:cs="宋体"/>
                <w:color w:val="000000" w:themeColor="text1"/>
                <w:kern w:val="2"/>
                <w:sz w:val="21"/>
                <w:szCs w:val="21"/>
              </w:rPr>
              <w:t xml:space="preserve"> 分；</w:t>
            </w:r>
          </w:p>
          <w:p>
            <w:pPr>
              <w:pStyle w:val="2"/>
              <w:spacing w:line="300" w:lineRule="exact"/>
            </w:pPr>
            <w:r>
              <w:rPr>
                <w:rFonts w:hint="eastAsia" w:ascii="宋体" w:hAnsi="宋体" w:eastAsia="宋体" w:cs="宋体"/>
                <w:color w:val="000000" w:themeColor="text1"/>
                <w:kern w:val="2"/>
                <w:sz w:val="21"/>
                <w:szCs w:val="21"/>
              </w:rPr>
              <w:t>其他</w:t>
            </w:r>
            <w:r>
              <w:rPr>
                <w:rFonts w:ascii="宋体" w:hAnsi="宋体" w:eastAsia="宋体" w:cs="宋体"/>
                <w:color w:val="000000" w:themeColor="text1"/>
                <w:kern w:val="2"/>
                <w:sz w:val="21"/>
                <w:szCs w:val="21"/>
              </w:rPr>
              <w:t>不得分。</w:t>
            </w:r>
          </w:p>
        </w:tc>
        <w:tc>
          <w:tcPr>
            <w:tcW w:w="845" w:type="dxa"/>
            <w:vAlign w:val="center"/>
          </w:tcPr>
          <w:p>
            <w:pPr>
              <w:pStyle w:val="415"/>
              <w:spacing w:line="300" w:lineRule="exact"/>
              <w:ind w:firstLine="0"/>
              <w:jc w:val="center"/>
              <w:rPr>
                <w:rFonts w:ascii="宋体" w:hAnsi="宋体"/>
                <w:kern w:val="2"/>
                <w:sz w:val="20"/>
                <w:szCs w:val="20"/>
              </w:rPr>
            </w:pPr>
            <w:r>
              <w:rPr>
                <w:rFonts w:hint="eastAsia" w:ascii="宋体" w:hAnsi="宋体"/>
                <w:kern w:val="2"/>
                <w:sz w:val="20"/>
                <w:szCs w:val="20"/>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42" w:hRule="atLeast"/>
          <w:jc w:val="center"/>
        </w:trPr>
        <w:tc>
          <w:tcPr>
            <w:tcW w:w="696" w:type="dxa"/>
            <w:vAlign w:val="center"/>
          </w:tcPr>
          <w:p>
            <w:pPr>
              <w:pStyle w:val="415"/>
              <w:spacing w:line="300" w:lineRule="exact"/>
              <w:ind w:firstLine="0"/>
              <w:jc w:val="center"/>
              <w:rPr>
                <w:rFonts w:ascii="宋体" w:hAnsi="宋体"/>
                <w:kern w:val="2"/>
                <w:sz w:val="20"/>
                <w:szCs w:val="20"/>
              </w:rPr>
            </w:pPr>
            <w:r>
              <w:rPr>
                <w:rFonts w:hint="eastAsia" w:ascii="宋体" w:hAnsi="宋体"/>
                <w:kern w:val="2"/>
                <w:sz w:val="20"/>
                <w:szCs w:val="20"/>
              </w:rPr>
              <w:t>4</w:t>
            </w:r>
          </w:p>
        </w:tc>
        <w:tc>
          <w:tcPr>
            <w:tcW w:w="1126" w:type="dxa"/>
            <w:vAlign w:val="center"/>
          </w:tcPr>
          <w:p>
            <w:pPr>
              <w:widowControl/>
              <w:adjustRightInd w:val="0"/>
              <w:snapToGrid w:val="0"/>
              <w:spacing w:line="300" w:lineRule="exact"/>
              <w:jc w:val="center"/>
              <w:rPr>
                <w:rFonts w:ascii="宋体" w:hAnsi="宋体" w:cs="宋体"/>
                <w:color w:val="000000" w:themeColor="text1"/>
                <w:szCs w:val="21"/>
              </w:rPr>
            </w:pPr>
            <w:r>
              <w:rPr>
                <w:rFonts w:hint="eastAsia" w:ascii="宋体" w:hAnsi="宋体" w:cs="宋体"/>
                <w:color w:val="000000" w:themeColor="text1"/>
                <w:szCs w:val="21"/>
              </w:rPr>
              <w:t>企业实力</w:t>
            </w:r>
          </w:p>
          <w:p>
            <w:pPr>
              <w:pStyle w:val="26"/>
              <w:numPr>
                <w:ilvl w:val="0"/>
                <w:numId w:val="0"/>
              </w:numPr>
              <w:spacing w:line="300" w:lineRule="exact"/>
              <w:jc w:val="center"/>
              <w:rPr>
                <w:color w:val="000000" w:themeColor="text1"/>
              </w:rPr>
            </w:pPr>
            <w:r>
              <w:rPr>
                <w:rFonts w:hint="eastAsia" w:ascii="宋体" w:hAnsi="宋体" w:cs="宋体"/>
                <w:color w:val="000000" w:themeColor="text1"/>
                <w:szCs w:val="21"/>
              </w:rPr>
              <w:t>（10分）</w:t>
            </w:r>
          </w:p>
        </w:tc>
        <w:tc>
          <w:tcPr>
            <w:tcW w:w="5850" w:type="dxa"/>
            <w:vAlign w:val="center"/>
          </w:tcPr>
          <w:p>
            <w:pPr>
              <w:widowControl/>
              <w:spacing w:line="300" w:lineRule="exact"/>
              <w:jc w:val="left"/>
              <w:rPr>
                <w:rFonts w:ascii="宋体" w:hAnsi="宋体"/>
                <w:color w:val="000000"/>
                <w:szCs w:val="21"/>
              </w:rPr>
            </w:pPr>
            <w:r>
              <w:rPr>
                <w:rFonts w:hint="eastAsia" w:ascii="宋体" w:hAnsi="宋体"/>
                <w:color w:val="000000"/>
                <w:szCs w:val="21"/>
              </w:rPr>
              <w:t>1.投标人具备质量管理体系认证且在有效期内的得2分；</w:t>
            </w:r>
          </w:p>
          <w:p>
            <w:pPr>
              <w:widowControl/>
              <w:spacing w:line="300" w:lineRule="exact"/>
              <w:jc w:val="left"/>
              <w:rPr>
                <w:rFonts w:ascii="宋体" w:hAnsi="宋体"/>
                <w:color w:val="000000"/>
                <w:szCs w:val="21"/>
              </w:rPr>
            </w:pPr>
            <w:r>
              <w:rPr>
                <w:rFonts w:hint="eastAsia" w:ascii="宋体" w:hAnsi="宋体"/>
                <w:color w:val="000000"/>
                <w:szCs w:val="21"/>
              </w:rPr>
              <w:t>2.投标人具备环境管理体系认证且在有效期内的得2分；</w:t>
            </w:r>
          </w:p>
          <w:p>
            <w:pPr>
              <w:spacing w:line="300" w:lineRule="exact"/>
              <w:rPr>
                <w:rFonts w:ascii="宋体" w:hAnsi="宋体"/>
                <w:color w:val="000000"/>
                <w:szCs w:val="21"/>
              </w:rPr>
            </w:pPr>
            <w:r>
              <w:rPr>
                <w:rFonts w:hint="eastAsia" w:ascii="宋体" w:hAnsi="宋体"/>
                <w:color w:val="000000"/>
                <w:szCs w:val="21"/>
              </w:rPr>
              <w:t>3.投标人通过职业健康安全管理体系认证且在有效期内的得2分；</w:t>
            </w:r>
          </w:p>
          <w:p>
            <w:pPr>
              <w:spacing w:line="300" w:lineRule="exact"/>
              <w:rPr>
                <w:rFonts w:ascii="宋体" w:hAnsi="宋体"/>
                <w:color w:val="000000"/>
                <w:szCs w:val="21"/>
              </w:rPr>
            </w:pPr>
            <w:r>
              <w:rPr>
                <w:rFonts w:hint="eastAsia" w:ascii="宋体" w:hAnsi="宋体"/>
                <w:color w:val="000000"/>
                <w:szCs w:val="21"/>
              </w:rPr>
              <w:t>4.投标人提供第三方机构出具的信用评价等级报告书，得2分；</w:t>
            </w:r>
          </w:p>
          <w:p>
            <w:pPr>
              <w:pStyle w:val="26"/>
              <w:numPr>
                <w:ilvl w:val="0"/>
                <w:numId w:val="0"/>
              </w:numPr>
              <w:spacing w:line="300" w:lineRule="exact"/>
              <w:rPr>
                <w:rFonts w:ascii="宋体" w:hAnsi="宋体"/>
                <w:color w:val="000000"/>
                <w:kern w:val="2"/>
                <w:szCs w:val="21"/>
              </w:rPr>
            </w:pPr>
            <w:r>
              <w:rPr>
                <w:rFonts w:hint="eastAsia" w:ascii="宋体" w:hAnsi="宋体"/>
                <w:color w:val="000000"/>
                <w:kern w:val="2"/>
                <w:szCs w:val="21"/>
              </w:rPr>
              <w:t>5.投标人商品售后服务评价体系五星级认证且在在有效期内的得2分；</w:t>
            </w:r>
          </w:p>
          <w:p>
            <w:pPr>
              <w:widowControl/>
              <w:spacing w:line="300" w:lineRule="exact"/>
              <w:jc w:val="left"/>
              <w:rPr>
                <w:rFonts w:ascii="宋体" w:hAnsi="宋体" w:cs="宋体"/>
                <w:b/>
                <w:color w:val="000000" w:themeColor="text1"/>
                <w:szCs w:val="21"/>
              </w:rPr>
            </w:pPr>
            <w:r>
              <w:rPr>
                <w:rFonts w:hint="eastAsia" w:ascii="宋体" w:hAnsi="宋体" w:cs="宋体"/>
                <w:b/>
                <w:color w:val="000000" w:themeColor="text1"/>
                <w:szCs w:val="21"/>
              </w:rPr>
              <w:t>注1：</w:t>
            </w:r>
            <w:r>
              <w:rPr>
                <w:rFonts w:hint="eastAsia" w:ascii="宋体" w:hAnsi="宋体"/>
                <w:b/>
                <w:color w:val="000000" w:themeColor="text1"/>
                <w:szCs w:val="21"/>
              </w:rPr>
              <w:t>投标文件中</w:t>
            </w:r>
            <w:r>
              <w:rPr>
                <w:rFonts w:hint="eastAsia" w:ascii="宋体" w:hAnsi="宋体" w:cs="宋体"/>
                <w:b/>
                <w:color w:val="000000" w:themeColor="text1"/>
                <w:szCs w:val="21"/>
              </w:rPr>
              <w:t>须提供相关有效期内的证书复印件并加盖投标人公章，原件备查，无原件不得分。</w:t>
            </w:r>
          </w:p>
          <w:p>
            <w:pPr>
              <w:widowControl/>
              <w:spacing w:line="300" w:lineRule="exact"/>
              <w:jc w:val="left"/>
              <w:rPr>
                <w:color w:val="000000" w:themeColor="text1"/>
              </w:rPr>
            </w:pPr>
            <w:r>
              <w:rPr>
                <w:rFonts w:hint="eastAsia" w:ascii="宋体" w:hAnsi="宋体" w:cs="宋体"/>
                <w:b/>
                <w:snapToGrid w:val="0"/>
                <w:color w:val="000000" w:themeColor="text1"/>
                <w:szCs w:val="21"/>
              </w:rPr>
              <w:t>注2：</w:t>
            </w:r>
            <w:r>
              <w:rPr>
                <w:rFonts w:hint="eastAsia" w:ascii="宋体" w:hAnsi="宋体" w:cs="宋体"/>
                <w:b/>
                <w:bCs/>
                <w:color w:val="000000" w:themeColor="text1"/>
                <w:szCs w:val="21"/>
              </w:rPr>
              <w:t>管理体系认证证书还须提供证书在全国认证认可信息公共服务平台（网址：http://cx.cnca.cn/CertECloud/result/skipResultList?certItemOne=A&amp;currentPosition=undefined）上的查询结果截图，要求证书查询结果为有效。</w:t>
            </w:r>
          </w:p>
        </w:tc>
        <w:tc>
          <w:tcPr>
            <w:tcW w:w="845" w:type="dxa"/>
            <w:vAlign w:val="center"/>
          </w:tcPr>
          <w:p>
            <w:pPr>
              <w:pStyle w:val="415"/>
              <w:spacing w:line="300" w:lineRule="exact"/>
              <w:ind w:firstLine="0"/>
              <w:jc w:val="center"/>
              <w:rPr>
                <w:rFonts w:ascii="宋体" w:hAnsi="宋体"/>
                <w:kern w:val="2"/>
                <w:sz w:val="20"/>
                <w:szCs w:val="20"/>
              </w:rPr>
            </w:pPr>
            <w:r>
              <w:rPr>
                <w:rFonts w:ascii="宋体" w:hAnsi="宋体"/>
                <w:kern w:val="2"/>
                <w:sz w:val="20"/>
                <w:szCs w:val="20"/>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71" w:hRule="atLeast"/>
          <w:jc w:val="center"/>
        </w:trPr>
        <w:tc>
          <w:tcPr>
            <w:tcW w:w="696" w:type="dxa"/>
            <w:vAlign w:val="center"/>
          </w:tcPr>
          <w:p>
            <w:pPr>
              <w:pStyle w:val="415"/>
              <w:spacing w:line="300" w:lineRule="exact"/>
              <w:ind w:firstLine="0"/>
              <w:jc w:val="center"/>
              <w:rPr>
                <w:rFonts w:ascii="宋体" w:hAnsi="宋体"/>
                <w:kern w:val="2"/>
                <w:sz w:val="20"/>
                <w:szCs w:val="20"/>
              </w:rPr>
            </w:pPr>
            <w:r>
              <w:rPr>
                <w:rFonts w:hint="eastAsia" w:ascii="宋体" w:hAnsi="宋体"/>
                <w:kern w:val="2"/>
                <w:sz w:val="20"/>
                <w:szCs w:val="20"/>
              </w:rPr>
              <w:t>5</w:t>
            </w:r>
          </w:p>
        </w:tc>
        <w:tc>
          <w:tcPr>
            <w:tcW w:w="1126" w:type="dxa"/>
            <w:vAlign w:val="center"/>
          </w:tcPr>
          <w:p>
            <w:pPr>
              <w:pStyle w:val="2"/>
              <w:spacing w:line="300" w:lineRule="exact"/>
              <w:ind w:firstLine="420" w:firstLineChars="200"/>
              <w:jc w:val="center"/>
              <w:rPr>
                <w:rFonts w:ascii="宋体" w:hAnsi="宋体" w:eastAsia="宋体" w:cs="宋体"/>
                <w:sz w:val="21"/>
                <w:szCs w:val="21"/>
              </w:rPr>
            </w:pPr>
          </w:p>
          <w:p>
            <w:pPr>
              <w:pStyle w:val="2"/>
              <w:spacing w:line="300" w:lineRule="exact"/>
              <w:jc w:val="center"/>
              <w:rPr>
                <w:rFonts w:ascii="宋体" w:hAnsi="宋体" w:eastAsia="宋体" w:cs="宋体"/>
                <w:sz w:val="21"/>
                <w:szCs w:val="21"/>
              </w:rPr>
            </w:pPr>
            <w:r>
              <w:rPr>
                <w:rFonts w:hint="eastAsia" w:ascii="宋体" w:hAnsi="宋体" w:eastAsia="宋体" w:cs="宋体"/>
                <w:sz w:val="21"/>
                <w:szCs w:val="21"/>
              </w:rPr>
              <w:t>业绩</w:t>
            </w:r>
          </w:p>
          <w:p>
            <w:pPr>
              <w:pStyle w:val="2"/>
              <w:spacing w:line="300" w:lineRule="exact"/>
              <w:jc w:val="center"/>
              <w:rPr>
                <w:rFonts w:ascii="宋体" w:hAnsi="宋体" w:eastAsia="宋体" w:cs="宋体"/>
                <w:sz w:val="21"/>
                <w:szCs w:val="21"/>
              </w:rPr>
            </w:pPr>
            <w:r>
              <w:rPr>
                <w:rFonts w:hint="eastAsia" w:ascii="宋体" w:hAnsi="宋体" w:eastAsia="宋体" w:cs="宋体"/>
                <w:sz w:val="21"/>
                <w:szCs w:val="21"/>
              </w:rPr>
              <w:t>（6分）</w:t>
            </w:r>
          </w:p>
        </w:tc>
        <w:tc>
          <w:tcPr>
            <w:tcW w:w="5850" w:type="dxa"/>
            <w:vAlign w:val="center"/>
          </w:tcPr>
          <w:p>
            <w:pPr>
              <w:widowControl/>
              <w:spacing w:line="300" w:lineRule="exact"/>
              <w:jc w:val="left"/>
              <w:rPr>
                <w:rFonts w:ascii="宋体" w:hAnsi="宋体"/>
                <w:color w:val="000000"/>
                <w:szCs w:val="21"/>
              </w:rPr>
            </w:pPr>
            <w:r>
              <w:rPr>
                <w:rFonts w:hint="eastAsia" w:ascii="宋体" w:hAnsi="宋体"/>
                <w:color w:val="000000"/>
                <w:szCs w:val="21"/>
              </w:rPr>
              <w:t xml:space="preserve">投标人自 2019 年 1 月 1 日（以合同签订日期为准）以来，承接并完成类似项目的，每提供一个业绩得3分，最高得6分。 </w:t>
            </w:r>
          </w:p>
          <w:p>
            <w:pPr>
              <w:widowControl/>
              <w:spacing w:line="300" w:lineRule="exact"/>
              <w:jc w:val="left"/>
              <w:rPr>
                <w:rFonts w:ascii="宋体" w:hAnsi="宋体"/>
                <w:b/>
                <w:color w:val="000000"/>
                <w:szCs w:val="21"/>
              </w:rPr>
            </w:pPr>
            <w:r>
              <w:rPr>
                <w:rFonts w:hint="eastAsia" w:ascii="宋体" w:hAnsi="宋体"/>
                <w:b/>
                <w:color w:val="000000"/>
                <w:szCs w:val="21"/>
              </w:rPr>
              <w:t>（需提供相关合同等证明材料复印件，并加盖供应商公章，未提供不得分，原件备查，无原件不得分。）</w:t>
            </w:r>
          </w:p>
        </w:tc>
        <w:tc>
          <w:tcPr>
            <w:tcW w:w="845" w:type="dxa"/>
            <w:vAlign w:val="center"/>
          </w:tcPr>
          <w:p>
            <w:pPr>
              <w:pStyle w:val="415"/>
              <w:spacing w:line="300" w:lineRule="exact"/>
              <w:ind w:firstLine="0"/>
              <w:jc w:val="center"/>
              <w:rPr>
                <w:rFonts w:ascii="宋体" w:hAnsi="宋体"/>
                <w:kern w:val="2"/>
                <w:sz w:val="20"/>
                <w:szCs w:val="20"/>
              </w:rPr>
            </w:pPr>
            <w:r>
              <w:rPr>
                <w:rFonts w:hint="eastAsia" w:ascii="宋体" w:hAnsi="宋体"/>
                <w:kern w:val="2"/>
                <w:sz w:val="20"/>
                <w:szCs w:val="2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82" w:hRule="atLeast"/>
          <w:jc w:val="center"/>
        </w:trPr>
        <w:tc>
          <w:tcPr>
            <w:tcW w:w="696" w:type="dxa"/>
            <w:vMerge w:val="restart"/>
            <w:vAlign w:val="center"/>
          </w:tcPr>
          <w:p>
            <w:pPr>
              <w:pStyle w:val="415"/>
              <w:spacing w:line="300" w:lineRule="exact"/>
              <w:ind w:firstLine="0"/>
              <w:jc w:val="center"/>
              <w:rPr>
                <w:rFonts w:ascii="宋体" w:hAnsi="宋体"/>
                <w:kern w:val="2"/>
                <w:sz w:val="20"/>
                <w:szCs w:val="20"/>
              </w:rPr>
            </w:pPr>
            <w:r>
              <w:rPr>
                <w:rFonts w:hint="eastAsia" w:ascii="宋体" w:hAnsi="宋体"/>
                <w:kern w:val="2"/>
                <w:sz w:val="20"/>
                <w:szCs w:val="20"/>
              </w:rPr>
              <w:t>6</w:t>
            </w:r>
          </w:p>
        </w:tc>
        <w:tc>
          <w:tcPr>
            <w:tcW w:w="1126" w:type="dxa"/>
            <w:vMerge w:val="restart"/>
            <w:vAlign w:val="center"/>
          </w:tcPr>
          <w:p>
            <w:pPr>
              <w:pStyle w:val="415"/>
              <w:spacing w:line="300" w:lineRule="exact"/>
              <w:ind w:firstLine="0"/>
              <w:jc w:val="center"/>
              <w:rPr>
                <w:rFonts w:ascii="宋体" w:hAnsi="宋体"/>
                <w:kern w:val="2"/>
                <w:sz w:val="20"/>
                <w:szCs w:val="20"/>
              </w:rPr>
            </w:pPr>
            <w:r>
              <w:rPr>
                <w:rFonts w:hint="eastAsia" w:ascii="宋体" w:hAnsi="宋体"/>
                <w:kern w:val="2"/>
                <w:sz w:val="20"/>
                <w:szCs w:val="20"/>
              </w:rPr>
              <w:t>售后服务（6分）</w:t>
            </w:r>
          </w:p>
        </w:tc>
        <w:tc>
          <w:tcPr>
            <w:tcW w:w="5850" w:type="dxa"/>
          </w:tcPr>
          <w:p>
            <w:pPr>
              <w:widowControl/>
              <w:spacing w:line="300" w:lineRule="exact"/>
              <w:jc w:val="left"/>
              <w:rPr>
                <w:rFonts w:ascii="宋体" w:hAnsi="宋体"/>
                <w:color w:val="000000"/>
                <w:szCs w:val="21"/>
              </w:rPr>
            </w:pPr>
            <w:r>
              <w:rPr>
                <w:rFonts w:hint="eastAsia" w:ascii="宋体" w:hAnsi="宋体"/>
                <w:color w:val="000000"/>
                <w:szCs w:val="21"/>
              </w:rPr>
              <w:t>1.售后服务方案：有完备的售后服务保障体系，方案细致全面、合理，完全响应需求，技术可行性强得3分；有售后服务保障体系，方案较为完整，基本响应需求得2分；售后服务保障体系建立一般，方案不完整、响应度低、技术可行性较低得1分；没有不得分。</w:t>
            </w:r>
          </w:p>
        </w:tc>
        <w:tc>
          <w:tcPr>
            <w:tcW w:w="845" w:type="dxa"/>
            <w:vAlign w:val="center"/>
          </w:tcPr>
          <w:p>
            <w:pPr>
              <w:pStyle w:val="415"/>
              <w:spacing w:line="300" w:lineRule="exact"/>
              <w:ind w:firstLine="0"/>
              <w:jc w:val="center"/>
              <w:rPr>
                <w:rFonts w:ascii="宋体" w:hAnsi="宋体"/>
                <w:kern w:val="2"/>
                <w:sz w:val="20"/>
                <w:szCs w:val="20"/>
              </w:rPr>
            </w:pPr>
            <w:r>
              <w:rPr>
                <w:rFonts w:hint="eastAsia" w:ascii="宋体" w:hAnsi="宋体"/>
                <w:kern w:val="2"/>
                <w:sz w:val="20"/>
                <w:szCs w:val="20"/>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92" w:hRule="atLeast"/>
          <w:jc w:val="center"/>
        </w:trPr>
        <w:tc>
          <w:tcPr>
            <w:tcW w:w="696" w:type="dxa"/>
            <w:vMerge w:val="continue"/>
          </w:tcPr>
          <w:p>
            <w:pPr>
              <w:pStyle w:val="415"/>
              <w:spacing w:line="320" w:lineRule="exact"/>
              <w:ind w:firstLine="400" w:firstLineChars="200"/>
              <w:jc w:val="center"/>
              <w:rPr>
                <w:rFonts w:ascii="宋体" w:hAnsi="宋体"/>
                <w:kern w:val="2"/>
                <w:sz w:val="20"/>
                <w:szCs w:val="20"/>
              </w:rPr>
            </w:pPr>
          </w:p>
        </w:tc>
        <w:tc>
          <w:tcPr>
            <w:tcW w:w="1126" w:type="dxa"/>
            <w:vMerge w:val="continue"/>
            <w:vAlign w:val="center"/>
          </w:tcPr>
          <w:p>
            <w:pPr>
              <w:pStyle w:val="415"/>
              <w:spacing w:line="320" w:lineRule="exact"/>
              <w:ind w:firstLine="400" w:firstLineChars="200"/>
              <w:jc w:val="center"/>
              <w:rPr>
                <w:rFonts w:ascii="宋体" w:hAnsi="宋体"/>
                <w:kern w:val="2"/>
                <w:sz w:val="20"/>
                <w:szCs w:val="20"/>
              </w:rPr>
            </w:pPr>
          </w:p>
        </w:tc>
        <w:tc>
          <w:tcPr>
            <w:tcW w:w="5850" w:type="dxa"/>
          </w:tcPr>
          <w:p>
            <w:pPr>
              <w:widowControl/>
              <w:spacing w:line="300" w:lineRule="exact"/>
              <w:jc w:val="left"/>
              <w:rPr>
                <w:rFonts w:ascii="宋体" w:hAnsi="宋体"/>
                <w:color w:val="000000"/>
                <w:szCs w:val="21"/>
              </w:rPr>
            </w:pPr>
            <w:r>
              <w:rPr>
                <w:rFonts w:hint="eastAsia" w:ascii="宋体" w:hAnsi="宋体"/>
                <w:color w:val="000000"/>
                <w:szCs w:val="21"/>
              </w:rPr>
              <w:t>2.售后响应机制：能在故障发生后1小时内到达现场的得3分，2小时内到达现场的得2分，超过2小时但不超过4小时的得1分，超过4小时的不得分。</w:t>
            </w:r>
          </w:p>
          <w:p>
            <w:pPr>
              <w:widowControl/>
              <w:spacing w:line="300" w:lineRule="exact"/>
              <w:jc w:val="left"/>
              <w:rPr>
                <w:rFonts w:ascii="宋体" w:hAnsi="宋体"/>
                <w:color w:val="000000"/>
                <w:szCs w:val="21"/>
              </w:rPr>
            </w:pPr>
            <w:r>
              <w:rPr>
                <w:rFonts w:hint="eastAsia" w:ascii="宋体" w:hAnsi="宋体"/>
                <w:b/>
                <w:color w:val="000000"/>
                <w:szCs w:val="21"/>
              </w:rPr>
              <w:t>（需提供售后响应服务路线高德导航截图加盖投标人公章，统一以维扬路12号为模拟服务地点）</w:t>
            </w:r>
          </w:p>
        </w:tc>
        <w:tc>
          <w:tcPr>
            <w:tcW w:w="845" w:type="dxa"/>
            <w:vAlign w:val="center"/>
          </w:tcPr>
          <w:p>
            <w:pPr>
              <w:pStyle w:val="415"/>
              <w:spacing w:line="320" w:lineRule="exact"/>
              <w:ind w:firstLine="0"/>
              <w:jc w:val="center"/>
              <w:rPr>
                <w:rFonts w:ascii="宋体" w:hAnsi="宋体"/>
                <w:kern w:val="2"/>
                <w:sz w:val="20"/>
                <w:szCs w:val="20"/>
              </w:rPr>
            </w:pPr>
            <w:r>
              <w:rPr>
                <w:rFonts w:hint="eastAsia" w:ascii="宋体" w:hAnsi="宋体"/>
                <w:kern w:val="2"/>
                <w:sz w:val="20"/>
                <w:szCs w:val="20"/>
              </w:rPr>
              <w:t>3</w:t>
            </w:r>
          </w:p>
        </w:tc>
      </w:tr>
    </w:tbl>
    <w:p>
      <w:pPr>
        <w:jc w:val="center"/>
        <w:rPr>
          <w:rFonts w:ascii="宋体" w:hAnsi="宋体"/>
          <w:sz w:val="36"/>
        </w:rPr>
      </w:pPr>
    </w:p>
    <w:p>
      <w:pPr>
        <w:jc w:val="center"/>
        <w:rPr>
          <w:rFonts w:ascii="宋体" w:hAnsi="宋体"/>
          <w:sz w:val="36"/>
        </w:rPr>
      </w:pPr>
    </w:p>
    <w:p>
      <w:pPr>
        <w:jc w:val="center"/>
        <w:rPr>
          <w:rFonts w:ascii="宋体" w:hAnsi="宋体"/>
          <w:sz w:val="36"/>
        </w:rPr>
      </w:pPr>
    </w:p>
    <w:p>
      <w:pPr>
        <w:jc w:val="center"/>
        <w:rPr>
          <w:rFonts w:ascii="宋体" w:hAnsi="宋体"/>
          <w:sz w:val="36"/>
        </w:rPr>
      </w:pPr>
    </w:p>
    <w:p>
      <w:pPr>
        <w:jc w:val="center"/>
        <w:rPr>
          <w:rFonts w:ascii="宋体" w:hAnsi="宋体"/>
          <w:sz w:val="36"/>
        </w:rPr>
      </w:pPr>
    </w:p>
    <w:p>
      <w:pPr>
        <w:jc w:val="center"/>
        <w:rPr>
          <w:rFonts w:ascii="宋体" w:hAnsi="宋体"/>
          <w:sz w:val="36"/>
        </w:rPr>
      </w:pPr>
    </w:p>
    <w:p>
      <w:pPr>
        <w:jc w:val="center"/>
        <w:rPr>
          <w:rFonts w:ascii="宋体" w:hAnsi="宋体"/>
          <w:sz w:val="36"/>
        </w:rPr>
      </w:pPr>
    </w:p>
    <w:p>
      <w:pPr>
        <w:jc w:val="center"/>
        <w:rPr>
          <w:rFonts w:ascii="宋体" w:hAnsi="宋体"/>
          <w:sz w:val="36"/>
        </w:rPr>
      </w:pPr>
    </w:p>
    <w:p>
      <w:pPr>
        <w:jc w:val="center"/>
        <w:rPr>
          <w:rFonts w:ascii="宋体" w:hAnsi="宋体"/>
          <w:sz w:val="36"/>
        </w:rPr>
      </w:pPr>
    </w:p>
    <w:p>
      <w:pPr>
        <w:jc w:val="center"/>
        <w:rPr>
          <w:rFonts w:ascii="宋体" w:hAnsi="宋体"/>
          <w:sz w:val="36"/>
        </w:rPr>
      </w:pPr>
      <w:r>
        <w:rPr>
          <w:rFonts w:hint="eastAsia" w:ascii="宋体" w:hAnsi="宋体"/>
          <w:sz w:val="36"/>
        </w:rPr>
        <w:t>第六章  竞争性磋商响应文件格式</w:t>
      </w:r>
      <w:bookmarkEnd w:id="17"/>
    </w:p>
    <w:p>
      <w:pPr>
        <w:jc w:val="center"/>
        <w:rPr>
          <w:rFonts w:ascii="宋体" w:hAnsi="宋体"/>
          <w:b/>
          <w:sz w:val="36"/>
        </w:rPr>
      </w:pPr>
    </w:p>
    <w:p>
      <w:pPr>
        <w:jc w:val="center"/>
        <w:rPr>
          <w:rFonts w:ascii="宋体" w:hAnsi="宋体"/>
          <w:b/>
          <w:szCs w:val="21"/>
        </w:rPr>
      </w:pPr>
    </w:p>
    <w:p>
      <w:pPr>
        <w:jc w:val="center"/>
        <w:rPr>
          <w:rFonts w:ascii="宋体" w:hAnsi="宋体"/>
          <w:b/>
          <w:sz w:val="22"/>
          <w:szCs w:val="21"/>
        </w:rPr>
      </w:pPr>
    </w:p>
    <w:p>
      <w:pPr>
        <w:jc w:val="center"/>
        <w:rPr>
          <w:rFonts w:ascii="宋体" w:hAnsi="宋体"/>
          <w:b/>
          <w:sz w:val="52"/>
          <w:szCs w:val="52"/>
        </w:rPr>
      </w:pPr>
      <w:r>
        <w:rPr>
          <w:rFonts w:hint="eastAsia" w:ascii="宋体" w:hAnsi="宋体"/>
          <w:b/>
          <w:sz w:val="52"/>
          <w:szCs w:val="52"/>
        </w:rPr>
        <w:t>竞争性磋商响应文件</w:t>
      </w:r>
    </w:p>
    <w:p>
      <w:pPr>
        <w:jc w:val="center"/>
        <w:rPr>
          <w:rFonts w:ascii="宋体" w:hAnsi="宋体"/>
          <w:b/>
          <w:sz w:val="52"/>
          <w:szCs w:val="52"/>
        </w:rPr>
      </w:pPr>
      <w:r>
        <w:rPr>
          <w:rFonts w:hint="eastAsia" w:ascii="宋体" w:hAnsi="宋体"/>
          <w:b/>
          <w:sz w:val="52"/>
          <w:szCs w:val="52"/>
        </w:rPr>
        <w:t>（正或副本）</w:t>
      </w:r>
    </w:p>
    <w:p>
      <w:pPr>
        <w:jc w:val="center"/>
        <w:rPr>
          <w:rFonts w:ascii="宋体" w:hAnsi="宋体"/>
          <w:b/>
          <w:sz w:val="36"/>
        </w:rPr>
      </w:pPr>
    </w:p>
    <w:p>
      <w:pPr>
        <w:jc w:val="center"/>
        <w:rPr>
          <w:rFonts w:ascii="宋体" w:hAnsi="宋体"/>
          <w:b/>
          <w:sz w:val="36"/>
        </w:rPr>
      </w:pPr>
    </w:p>
    <w:p>
      <w:pPr>
        <w:jc w:val="center"/>
        <w:rPr>
          <w:rFonts w:ascii="宋体" w:hAnsi="宋体"/>
          <w:b/>
          <w:sz w:val="36"/>
        </w:rPr>
      </w:pPr>
    </w:p>
    <w:p>
      <w:pPr>
        <w:ind w:firstLine="1081" w:firstLineChars="300"/>
        <w:rPr>
          <w:rFonts w:ascii="宋体" w:hAnsi="宋体"/>
          <w:sz w:val="36"/>
          <w:szCs w:val="36"/>
        </w:rPr>
      </w:pPr>
      <w:r>
        <w:rPr>
          <w:rFonts w:hint="eastAsia" w:ascii="宋体" w:hAnsi="宋体"/>
          <w:b/>
          <w:sz w:val="36"/>
        </w:rPr>
        <w:t>项 目 名 称：</w:t>
      </w:r>
    </w:p>
    <w:p>
      <w:pPr>
        <w:ind w:firstLine="1081" w:firstLineChars="300"/>
        <w:rPr>
          <w:rFonts w:ascii="宋体" w:hAnsi="宋体"/>
          <w:b/>
          <w:sz w:val="36"/>
          <w:u w:val="single"/>
        </w:rPr>
      </w:pPr>
      <w:r>
        <w:rPr>
          <w:rFonts w:hint="eastAsia" w:ascii="宋体" w:hAnsi="宋体"/>
          <w:b/>
          <w:sz w:val="36"/>
        </w:rPr>
        <w:t>编       号：</w:t>
      </w:r>
    </w:p>
    <w:p>
      <w:pPr>
        <w:rPr>
          <w:rFonts w:ascii="宋体" w:hAnsi="宋体"/>
          <w:b/>
          <w:sz w:val="36"/>
          <w:u w:val="single"/>
        </w:rPr>
      </w:pPr>
      <w:r>
        <w:rPr>
          <w:rFonts w:hint="eastAsia" w:ascii="宋体" w:hAnsi="宋体"/>
          <w:b/>
          <w:sz w:val="36"/>
        </w:rPr>
        <w:t xml:space="preserve">      磋商供应商名称 ：</w:t>
      </w:r>
    </w:p>
    <w:p>
      <w:pPr>
        <w:rPr>
          <w:rFonts w:ascii="宋体" w:hAnsi="宋体"/>
          <w:b/>
          <w:sz w:val="36"/>
        </w:rPr>
      </w:pPr>
      <w:r>
        <w:rPr>
          <w:rFonts w:hint="eastAsia" w:ascii="宋体" w:hAnsi="宋体"/>
          <w:b/>
          <w:sz w:val="36"/>
        </w:rPr>
        <w:t xml:space="preserve">      日      期 ：</w:t>
      </w:r>
    </w:p>
    <w:p>
      <w:pPr>
        <w:jc w:val="center"/>
        <w:rPr>
          <w:rFonts w:ascii="宋体" w:hAnsi="宋体"/>
          <w:b/>
          <w:bCs/>
          <w:sz w:val="32"/>
          <w:szCs w:val="32"/>
        </w:rPr>
      </w:pPr>
    </w:p>
    <w:p>
      <w:pPr>
        <w:ind w:firstLine="480" w:firstLineChars="200"/>
        <w:rPr>
          <w:rFonts w:ascii="宋体" w:hAnsi="宋体"/>
          <w:sz w:val="24"/>
        </w:rPr>
      </w:pPr>
    </w:p>
    <w:p>
      <w:pPr>
        <w:ind w:firstLine="480" w:firstLineChars="200"/>
        <w:rPr>
          <w:rFonts w:ascii="宋体" w:hAnsi="宋体"/>
          <w:sz w:val="24"/>
        </w:rPr>
      </w:pPr>
      <w:r>
        <w:rPr>
          <w:rFonts w:hint="eastAsia" w:ascii="宋体" w:hAnsi="宋体"/>
          <w:sz w:val="24"/>
        </w:rPr>
        <w:t>说明：</w:t>
      </w:r>
    </w:p>
    <w:p>
      <w:pPr>
        <w:ind w:firstLine="480" w:firstLineChars="200"/>
        <w:rPr>
          <w:rFonts w:ascii="宋体" w:hAnsi="宋体"/>
          <w:sz w:val="24"/>
        </w:rPr>
      </w:pPr>
      <w:r>
        <w:rPr>
          <w:rFonts w:hint="eastAsia" w:ascii="宋体" w:hAnsi="宋体"/>
          <w:sz w:val="24"/>
        </w:rPr>
        <w:t>对本章所有的响应文件格式，供应商可根据自身情况进行补充和修改，但补充和修改不得造成与本格式内容有实质性的违背。</w:t>
      </w:r>
    </w:p>
    <w:p>
      <w:pPr>
        <w:rPr>
          <w:rFonts w:ascii="宋体" w:hAnsi="宋体"/>
          <w:sz w:val="24"/>
        </w:rPr>
      </w:pPr>
    </w:p>
    <w:p>
      <w:pPr>
        <w:rPr>
          <w:rFonts w:ascii="宋体" w:hAnsi="宋体"/>
          <w:sz w:val="24"/>
        </w:rPr>
      </w:pPr>
    </w:p>
    <w:p>
      <w:pPr>
        <w:rPr>
          <w:rFonts w:ascii="宋体" w:hAnsi="宋体"/>
          <w:sz w:val="24"/>
        </w:rPr>
      </w:pPr>
    </w:p>
    <w:p>
      <w:pPr>
        <w:rPr>
          <w:rFonts w:ascii="宋体" w:hAnsi="宋体"/>
          <w:sz w:val="24"/>
        </w:rPr>
      </w:pPr>
    </w:p>
    <w:p>
      <w:pPr>
        <w:rPr>
          <w:rFonts w:ascii="宋体" w:hAnsi="宋体"/>
          <w:sz w:val="24"/>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
      </w:pPr>
    </w:p>
    <w:p>
      <w:pPr>
        <w:pStyle w:val="4"/>
        <w:spacing w:line="240" w:lineRule="auto"/>
        <w:rPr>
          <w:rFonts w:ascii="宋体" w:hAnsi="宋体"/>
          <w:sz w:val="28"/>
          <w:szCs w:val="28"/>
        </w:rPr>
      </w:pPr>
      <w:r>
        <w:rPr>
          <w:rFonts w:hint="eastAsia" w:ascii="宋体" w:hAnsi="宋体"/>
          <w:sz w:val="28"/>
          <w:szCs w:val="28"/>
        </w:rPr>
        <w:t>评分索引表</w:t>
      </w:r>
    </w:p>
    <w:tbl>
      <w:tblPr>
        <w:tblStyle w:val="6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0" w:hRule="atLeast"/>
        </w:trPr>
        <w:tc>
          <w:tcPr>
            <w:tcW w:w="5670" w:type="dxa"/>
          </w:tcPr>
          <w:p>
            <w:pPr>
              <w:pStyle w:val="232"/>
              <w:shd w:val="clear" w:color="auto" w:fill="FFFFFF"/>
              <w:ind w:left="420"/>
              <w:jc w:val="center"/>
              <w:rPr>
                <w:rFonts w:ascii="宋体" w:hAnsi="宋体"/>
                <w:b/>
                <w:bCs/>
                <w:sz w:val="21"/>
                <w:szCs w:val="21"/>
                <w:lang w:eastAsia="zh-CN"/>
              </w:rPr>
            </w:pPr>
            <w:r>
              <w:rPr>
                <w:rFonts w:hint="eastAsia" w:ascii="宋体" w:hAnsi="宋体"/>
                <w:b/>
                <w:sz w:val="21"/>
                <w:szCs w:val="21"/>
              </w:rPr>
              <w:t>评分项目</w:t>
            </w:r>
          </w:p>
        </w:tc>
        <w:tc>
          <w:tcPr>
            <w:tcW w:w="3570" w:type="dxa"/>
          </w:tcPr>
          <w:p>
            <w:pPr>
              <w:jc w:val="center"/>
              <w:rPr>
                <w:rFonts w:ascii="宋体" w:hAnsi="宋体"/>
                <w:b/>
                <w:szCs w:val="21"/>
              </w:rPr>
            </w:pPr>
            <w:r>
              <w:rPr>
                <w:rFonts w:hint="eastAsia" w:ascii="宋体" w:hAnsi="宋体"/>
                <w:b/>
                <w:kern w:val="0"/>
                <w:szCs w:val="21"/>
                <w:lang w:bidi="en-US"/>
              </w:rPr>
              <w:t>在响应文件中的页码位置</w:t>
            </w:r>
          </w:p>
        </w:tc>
      </w:tr>
      <w:tr>
        <w:trPr>
          <w:trHeight w:val="446" w:hRule="atLeast"/>
        </w:trPr>
        <w:tc>
          <w:tcPr>
            <w:tcW w:w="5670" w:type="dxa"/>
          </w:tcPr>
          <w:p>
            <w:pPr>
              <w:pStyle w:val="232"/>
              <w:shd w:val="clear" w:color="auto" w:fill="FFFFFF"/>
              <w:ind w:left="420"/>
              <w:jc w:val="both"/>
              <w:rPr>
                <w:rFonts w:ascii="宋体" w:hAnsi="宋体"/>
                <w:b/>
                <w:sz w:val="21"/>
                <w:szCs w:val="21"/>
                <w:lang w:eastAsia="zh-CN"/>
              </w:rPr>
            </w:pPr>
          </w:p>
        </w:tc>
        <w:tc>
          <w:tcPr>
            <w:tcW w:w="3570" w:type="dxa"/>
          </w:tcPr>
          <w:p>
            <w:pPr>
              <w:rPr>
                <w:rFonts w:ascii="宋体" w:hAnsi="宋体"/>
                <w:b/>
                <w:kern w:val="0"/>
                <w:szCs w:val="21"/>
                <w:lang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5670" w:type="dxa"/>
          </w:tcPr>
          <w:p>
            <w:pPr>
              <w:pStyle w:val="232"/>
              <w:shd w:val="clear" w:color="auto" w:fill="FFFFFF"/>
              <w:ind w:left="420"/>
              <w:jc w:val="both"/>
              <w:rPr>
                <w:rFonts w:ascii="宋体" w:hAnsi="宋体"/>
                <w:sz w:val="21"/>
                <w:szCs w:val="21"/>
                <w:lang w:eastAsia="zh-CN"/>
              </w:rPr>
            </w:pPr>
          </w:p>
        </w:tc>
        <w:tc>
          <w:tcPr>
            <w:tcW w:w="3570" w:type="dxa"/>
          </w:tcPr>
          <w:p>
            <w:pPr>
              <w:pStyle w:val="232"/>
              <w:shd w:val="clear" w:color="auto" w:fill="FFFFFF"/>
              <w:ind w:left="420"/>
              <w:jc w:val="both"/>
              <w:rPr>
                <w:rFonts w:ascii="宋体" w:hAnsi="宋体"/>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 w:hRule="atLeast"/>
        </w:trPr>
        <w:tc>
          <w:tcPr>
            <w:tcW w:w="5670" w:type="dxa"/>
          </w:tcPr>
          <w:p>
            <w:pPr>
              <w:pStyle w:val="232"/>
              <w:shd w:val="clear" w:color="auto" w:fill="FFFFFF"/>
              <w:ind w:left="420"/>
              <w:rPr>
                <w:rFonts w:ascii="宋体" w:hAnsi="宋体"/>
                <w:sz w:val="21"/>
                <w:szCs w:val="21"/>
                <w:lang w:eastAsia="zh-CN"/>
              </w:rPr>
            </w:pPr>
          </w:p>
        </w:tc>
        <w:tc>
          <w:tcPr>
            <w:tcW w:w="3570"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trPr>
        <w:tc>
          <w:tcPr>
            <w:tcW w:w="5670" w:type="dxa"/>
          </w:tcPr>
          <w:p>
            <w:pPr>
              <w:pStyle w:val="232"/>
              <w:shd w:val="clear" w:color="auto" w:fill="FFFFFF"/>
              <w:ind w:left="420"/>
              <w:rPr>
                <w:rFonts w:ascii="宋体" w:hAnsi="宋体"/>
                <w:sz w:val="21"/>
                <w:szCs w:val="21"/>
                <w:lang w:eastAsia="zh-CN"/>
              </w:rPr>
            </w:pPr>
          </w:p>
        </w:tc>
        <w:tc>
          <w:tcPr>
            <w:tcW w:w="3570"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0" w:hRule="atLeast"/>
        </w:trPr>
        <w:tc>
          <w:tcPr>
            <w:tcW w:w="5670" w:type="dxa"/>
          </w:tcPr>
          <w:p>
            <w:pPr>
              <w:pStyle w:val="232"/>
              <w:shd w:val="clear" w:color="auto" w:fill="FFFFFF"/>
              <w:ind w:left="420"/>
              <w:rPr>
                <w:rFonts w:ascii="宋体" w:hAnsi="宋体"/>
                <w:sz w:val="21"/>
                <w:szCs w:val="21"/>
                <w:lang w:eastAsia="zh-CN"/>
              </w:rPr>
            </w:pPr>
          </w:p>
        </w:tc>
        <w:tc>
          <w:tcPr>
            <w:tcW w:w="3570"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0" w:hRule="atLeast"/>
        </w:trPr>
        <w:tc>
          <w:tcPr>
            <w:tcW w:w="5670" w:type="dxa"/>
          </w:tcPr>
          <w:p>
            <w:pPr>
              <w:pStyle w:val="232"/>
              <w:shd w:val="clear" w:color="auto" w:fill="FFFFFF"/>
              <w:ind w:left="420"/>
              <w:rPr>
                <w:rFonts w:ascii="宋体" w:hAnsi="宋体"/>
                <w:sz w:val="21"/>
                <w:szCs w:val="21"/>
                <w:lang w:eastAsia="zh-CN"/>
              </w:rPr>
            </w:pPr>
          </w:p>
        </w:tc>
        <w:tc>
          <w:tcPr>
            <w:tcW w:w="3570"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trPr>
        <w:tc>
          <w:tcPr>
            <w:tcW w:w="5670" w:type="dxa"/>
          </w:tcPr>
          <w:p>
            <w:pPr>
              <w:pStyle w:val="232"/>
              <w:shd w:val="clear" w:color="auto" w:fill="FFFFFF"/>
              <w:ind w:left="420"/>
              <w:rPr>
                <w:rFonts w:ascii="宋体" w:hAnsi="宋体"/>
                <w:sz w:val="21"/>
                <w:szCs w:val="21"/>
                <w:lang w:eastAsia="zh-CN"/>
              </w:rPr>
            </w:pPr>
          </w:p>
        </w:tc>
        <w:tc>
          <w:tcPr>
            <w:tcW w:w="3570"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9" w:hRule="atLeast"/>
        </w:trPr>
        <w:tc>
          <w:tcPr>
            <w:tcW w:w="5670" w:type="dxa"/>
          </w:tcPr>
          <w:p>
            <w:pPr>
              <w:pStyle w:val="232"/>
              <w:shd w:val="clear" w:color="auto" w:fill="FFFFFF"/>
              <w:ind w:left="420"/>
              <w:jc w:val="both"/>
              <w:rPr>
                <w:rFonts w:ascii="宋体" w:hAnsi="宋体"/>
                <w:sz w:val="21"/>
                <w:szCs w:val="21"/>
                <w:lang w:eastAsia="zh-CN"/>
              </w:rPr>
            </w:pPr>
          </w:p>
        </w:tc>
        <w:tc>
          <w:tcPr>
            <w:tcW w:w="3570" w:type="dxa"/>
          </w:tcPr>
          <w:p>
            <w:pPr>
              <w:pStyle w:val="232"/>
              <w:shd w:val="clear" w:color="auto" w:fill="FFFFFF"/>
              <w:ind w:left="420"/>
              <w:jc w:val="both"/>
              <w:rPr>
                <w:rFonts w:ascii="宋体" w:hAnsi="宋体"/>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trPr>
        <w:tc>
          <w:tcPr>
            <w:tcW w:w="5670" w:type="dxa"/>
          </w:tcPr>
          <w:p>
            <w:pPr>
              <w:pStyle w:val="232"/>
              <w:shd w:val="clear" w:color="auto" w:fill="FFFFFF"/>
              <w:ind w:left="420"/>
              <w:rPr>
                <w:rFonts w:ascii="宋体" w:hAnsi="宋体"/>
                <w:sz w:val="21"/>
                <w:szCs w:val="21"/>
                <w:lang w:eastAsia="zh-CN"/>
              </w:rPr>
            </w:pPr>
          </w:p>
        </w:tc>
        <w:tc>
          <w:tcPr>
            <w:tcW w:w="3570"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0" w:hRule="atLeast"/>
        </w:trPr>
        <w:tc>
          <w:tcPr>
            <w:tcW w:w="5670" w:type="dxa"/>
          </w:tcPr>
          <w:p>
            <w:pPr>
              <w:pStyle w:val="232"/>
              <w:shd w:val="clear" w:color="auto" w:fill="FFFFFF"/>
              <w:ind w:left="420"/>
              <w:rPr>
                <w:rFonts w:ascii="宋体" w:hAnsi="宋体"/>
                <w:sz w:val="21"/>
                <w:szCs w:val="21"/>
                <w:lang w:eastAsia="zh-CN"/>
              </w:rPr>
            </w:pPr>
          </w:p>
        </w:tc>
        <w:tc>
          <w:tcPr>
            <w:tcW w:w="3570"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9" w:hRule="atLeast"/>
        </w:trPr>
        <w:tc>
          <w:tcPr>
            <w:tcW w:w="5670" w:type="dxa"/>
          </w:tcPr>
          <w:p>
            <w:pPr>
              <w:pStyle w:val="232"/>
              <w:shd w:val="clear" w:color="auto" w:fill="FFFFFF"/>
              <w:ind w:left="420"/>
              <w:rPr>
                <w:rFonts w:ascii="宋体" w:hAnsi="宋体"/>
                <w:sz w:val="21"/>
                <w:szCs w:val="21"/>
                <w:lang w:eastAsia="zh-CN"/>
              </w:rPr>
            </w:pPr>
          </w:p>
        </w:tc>
        <w:tc>
          <w:tcPr>
            <w:tcW w:w="3570"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8" w:hRule="atLeast"/>
        </w:trPr>
        <w:tc>
          <w:tcPr>
            <w:tcW w:w="5670" w:type="dxa"/>
          </w:tcPr>
          <w:p>
            <w:pPr>
              <w:pStyle w:val="232"/>
              <w:shd w:val="clear" w:color="auto" w:fill="FFFFFF"/>
              <w:ind w:left="420"/>
              <w:rPr>
                <w:rFonts w:ascii="宋体" w:hAnsi="宋体"/>
                <w:sz w:val="21"/>
                <w:szCs w:val="21"/>
                <w:lang w:eastAsia="zh-CN"/>
              </w:rPr>
            </w:pPr>
          </w:p>
        </w:tc>
        <w:tc>
          <w:tcPr>
            <w:tcW w:w="3570"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9" w:hRule="atLeast"/>
        </w:trPr>
        <w:tc>
          <w:tcPr>
            <w:tcW w:w="5670" w:type="dxa"/>
          </w:tcPr>
          <w:p>
            <w:pPr>
              <w:pStyle w:val="232"/>
              <w:shd w:val="clear" w:color="auto" w:fill="FFFFFF"/>
              <w:ind w:left="420"/>
              <w:rPr>
                <w:rFonts w:ascii="宋体" w:hAnsi="宋体"/>
                <w:sz w:val="21"/>
                <w:szCs w:val="21"/>
                <w:lang w:eastAsia="zh-CN"/>
              </w:rPr>
            </w:pPr>
          </w:p>
        </w:tc>
        <w:tc>
          <w:tcPr>
            <w:tcW w:w="3570"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0" w:hRule="atLeast"/>
        </w:trPr>
        <w:tc>
          <w:tcPr>
            <w:tcW w:w="5670" w:type="dxa"/>
          </w:tcPr>
          <w:p>
            <w:pPr>
              <w:pStyle w:val="232"/>
              <w:shd w:val="clear" w:color="auto" w:fill="FFFFFF"/>
              <w:ind w:left="420"/>
              <w:jc w:val="both"/>
              <w:rPr>
                <w:rFonts w:ascii="宋体" w:hAnsi="宋体"/>
                <w:b/>
                <w:sz w:val="21"/>
                <w:szCs w:val="21"/>
                <w:lang w:eastAsia="zh-CN"/>
              </w:rPr>
            </w:pPr>
          </w:p>
        </w:tc>
        <w:tc>
          <w:tcPr>
            <w:tcW w:w="3570" w:type="dxa"/>
          </w:tcPr>
          <w:p>
            <w:pPr>
              <w:pStyle w:val="232"/>
              <w:shd w:val="clear" w:color="auto" w:fill="FFFFFF"/>
              <w:ind w:left="420"/>
              <w:jc w:val="both"/>
              <w:rPr>
                <w:rFonts w:ascii="宋体" w:hAnsi="宋体"/>
                <w:b/>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 w:hRule="atLeast"/>
        </w:trPr>
        <w:tc>
          <w:tcPr>
            <w:tcW w:w="5670" w:type="dxa"/>
          </w:tcPr>
          <w:p>
            <w:pPr>
              <w:pStyle w:val="232"/>
              <w:shd w:val="clear" w:color="auto" w:fill="FFFFFF"/>
              <w:ind w:left="420"/>
              <w:rPr>
                <w:rFonts w:ascii="宋体" w:hAnsi="宋体"/>
                <w:b/>
                <w:bCs/>
                <w:sz w:val="21"/>
                <w:szCs w:val="21"/>
                <w:lang w:eastAsia="zh-CN"/>
              </w:rPr>
            </w:pPr>
          </w:p>
        </w:tc>
        <w:tc>
          <w:tcPr>
            <w:tcW w:w="3570"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0" w:hRule="atLeast"/>
        </w:trPr>
        <w:tc>
          <w:tcPr>
            <w:tcW w:w="5670" w:type="dxa"/>
          </w:tcPr>
          <w:p>
            <w:pPr>
              <w:pStyle w:val="232"/>
              <w:shd w:val="clear" w:color="auto" w:fill="FFFFFF"/>
              <w:ind w:left="420"/>
              <w:rPr>
                <w:rFonts w:ascii="宋体" w:hAnsi="宋体"/>
                <w:sz w:val="21"/>
                <w:szCs w:val="21"/>
                <w:lang w:eastAsia="zh-CN"/>
              </w:rPr>
            </w:pPr>
          </w:p>
        </w:tc>
        <w:tc>
          <w:tcPr>
            <w:tcW w:w="3570"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 w:hRule="atLeast"/>
        </w:trPr>
        <w:tc>
          <w:tcPr>
            <w:tcW w:w="5670" w:type="dxa"/>
          </w:tcPr>
          <w:p>
            <w:pPr>
              <w:pStyle w:val="232"/>
              <w:shd w:val="clear" w:color="auto" w:fill="FFFFFF"/>
              <w:ind w:left="420"/>
              <w:rPr>
                <w:rFonts w:ascii="宋体" w:hAnsi="宋体"/>
                <w:b/>
                <w:bCs/>
                <w:sz w:val="21"/>
                <w:szCs w:val="21"/>
                <w:lang w:eastAsia="zh-CN"/>
              </w:rPr>
            </w:pPr>
          </w:p>
        </w:tc>
        <w:tc>
          <w:tcPr>
            <w:tcW w:w="3570"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0" w:hRule="atLeast"/>
        </w:trPr>
        <w:tc>
          <w:tcPr>
            <w:tcW w:w="5670" w:type="dxa"/>
          </w:tcPr>
          <w:p>
            <w:pPr>
              <w:pStyle w:val="232"/>
              <w:shd w:val="clear" w:color="auto" w:fill="FFFFFF"/>
              <w:ind w:left="420"/>
              <w:jc w:val="both"/>
              <w:rPr>
                <w:rFonts w:ascii="宋体" w:hAnsi="宋体"/>
                <w:b/>
                <w:sz w:val="21"/>
                <w:szCs w:val="21"/>
                <w:lang w:eastAsia="zh-CN"/>
              </w:rPr>
            </w:pPr>
          </w:p>
        </w:tc>
        <w:tc>
          <w:tcPr>
            <w:tcW w:w="3570" w:type="dxa"/>
          </w:tcPr>
          <w:p>
            <w:pPr>
              <w:pStyle w:val="232"/>
              <w:shd w:val="clear" w:color="auto" w:fill="FFFFFF"/>
              <w:ind w:left="420"/>
              <w:jc w:val="both"/>
              <w:rPr>
                <w:rFonts w:ascii="宋体" w:hAnsi="宋体"/>
                <w:b/>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5670" w:type="dxa"/>
          </w:tcPr>
          <w:p>
            <w:pPr>
              <w:pStyle w:val="232"/>
              <w:shd w:val="clear" w:color="auto" w:fill="FFFFFF"/>
              <w:ind w:left="0" w:firstLine="420" w:firstLineChars="200"/>
              <w:rPr>
                <w:rFonts w:ascii="宋体" w:hAnsi="宋体"/>
                <w:sz w:val="21"/>
                <w:szCs w:val="21"/>
                <w:lang w:eastAsia="zh-CN"/>
              </w:rPr>
            </w:pPr>
          </w:p>
        </w:tc>
        <w:tc>
          <w:tcPr>
            <w:tcW w:w="3570"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0" w:hRule="atLeast"/>
        </w:trPr>
        <w:tc>
          <w:tcPr>
            <w:tcW w:w="5670" w:type="dxa"/>
            <w:tcBorders>
              <w:bottom w:val="single" w:color="auto" w:sz="4" w:space="0"/>
            </w:tcBorders>
          </w:tcPr>
          <w:p>
            <w:pPr>
              <w:pStyle w:val="232"/>
              <w:shd w:val="clear" w:color="auto" w:fill="FFFFFF"/>
              <w:ind w:left="0" w:firstLine="420" w:firstLineChars="200"/>
              <w:rPr>
                <w:rFonts w:ascii="宋体" w:hAnsi="宋体"/>
                <w:sz w:val="21"/>
                <w:szCs w:val="21"/>
                <w:lang w:eastAsia="zh-CN"/>
              </w:rPr>
            </w:pPr>
          </w:p>
        </w:tc>
        <w:tc>
          <w:tcPr>
            <w:tcW w:w="3570" w:type="dxa"/>
            <w:tcBorders>
              <w:bottom w:val="single" w:color="auto" w:sz="4" w:space="0"/>
            </w:tcBorders>
          </w:tcPr>
          <w:p>
            <w:pPr>
              <w:rPr>
                <w:rFonts w:ascii="宋体" w:hAnsi="宋体"/>
                <w:szCs w:val="21"/>
              </w:rPr>
            </w:pPr>
          </w:p>
        </w:tc>
      </w:tr>
    </w:tbl>
    <w:p>
      <w:pPr>
        <w:rPr>
          <w:rFonts w:ascii="宋体" w:hAnsi="宋体"/>
        </w:rPr>
      </w:pPr>
    </w:p>
    <w:p>
      <w:pPr>
        <w:spacing w:afterLines="100"/>
        <w:rPr>
          <w:rFonts w:ascii="宋体" w:hAnsi="宋体"/>
          <w:b/>
          <w:sz w:val="36"/>
          <w:u w:val="single"/>
        </w:rPr>
      </w:pPr>
    </w:p>
    <w:p>
      <w:pPr>
        <w:spacing w:afterLines="100"/>
        <w:rPr>
          <w:rFonts w:ascii="宋体" w:hAnsi="宋体"/>
          <w:b/>
          <w:sz w:val="36"/>
          <w:u w:val="single"/>
        </w:rPr>
      </w:pPr>
    </w:p>
    <w:p>
      <w:pPr>
        <w:pStyle w:val="2"/>
      </w:pPr>
    </w:p>
    <w:p>
      <w:pPr>
        <w:pStyle w:val="2"/>
      </w:pPr>
    </w:p>
    <w:p>
      <w:pPr>
        <w:pStyle w:val="2"/>
      </w:pPr>
    </w:p>
    <w:p>
      <w:pPr>
        <w:pStyle w:val="2"/>
      </w:pPr>
    </w:p>
    <w:p>
      <w:pPr>
        <w:spacing w:afterLines="100"/>
        <w:jc w:val="center"/>
        <w:rPr>
          <w:rFonts w:ascii="宋体" w:hAnsi="宋体"/>
          <w:b/>
          <w:bCs/>
          <w:kern w:val="0"/>
          <w:szCs w:val="21"/>
        </w:rPr>
      </w:pPr>
      <w:r>
        <w:rPr>
          <w:rFonts w:hint="eastAsia" w:ascii="宋体" w:hAnsi="宋体"/>
          <w:b/>
          <w:bCs/>
          <w:szCs w:val="21"/>
        </w:rPr>
        <w:t>响应文件主要目录</w:t>
      </w:r>
    </w:p>
    <w:p>
      <w:pPr>
        <w:ind w:firstLine="420" w:firstLineChars="200"/>
        <w:rPr>
          <w:rFonts w:ascii="宋体" w:hAnsi="宋体"/>
          <w:szCs w:val="21"/>
        </w:rPr>
      </w:pPr>
      <w:r>
        <w:rPr>
          <w:rFonts w:hint="eastAsia" w:ascii="宋体" w:hAnsi="宋体"/>
          <w:szCs w:val="21"/>
        </w:rPr>
        <w:t>一、资格性和符合性检查响应对照表</w:t>
      </w:r>
    </w:p>
    <w:p>
      <w:pPr>
        <w:ind w:firstLine="420" w:firstLineChars="200"/>
        <w:rPr>
          <w:rFonts w:ascii="宋体" w:hAnsi="宋体"/>
          <w:szCs w:val="21"/>
        </w:rPr>
      </w:pPr>
    </w:p>
    <w:p>
      <w:pPr>
        <w:ind w:firstLine="420" w:firstLineChars="200"/>
        <w:rPr>
          <w:rFonts w:ascii="宋体" w:hAnsi="宋体"/>
          <w:bCs/>
          <w:szCs w:val="21"/>
        </w:rPr>
      </w:pPr>
      <w:r>
        <w:rPr>
          <w:rFonts w:hint="eastAsia" w:ascii="宋体" w:hAnsi="宋体"/>
          <w:b/>
          <w:bCs/>
          <w:szCs w:val="21"/>
        </w:rPr>
        <w:t>二</w:t>
      </w:r>
      <w:r>
        <w:rPr>
          <w:rFonts w:hint="eastAsia" w:ascii="宋体" w:hAnsi="宋体"/>
          <w:szCs w:val="21"/>
        </w:rPr>
        <w:t>、</w:t>
      </w:r>
      <w:r>
        <w:rPr>
          <w:rFonts w:hint="eastAsia" w:ascii="宋体" w:hAnsi="宋体"/>
          <w:bCs/>
          <w:szCs w:val="21"/>
        </w:rPr>
        <w:t>资信证明文件</w:t>
      </w:r>
    </w:p>
    <w:p>
      <w:pPr>
        <w:rPr>
          <w:rFonts w:ascii="宋体" w:hAnsi="宋体"/>
          <w:szCs w:val="21"/>
        </w:rPr>
      </w:pPr>
    </w:p>
    <w:p>
      <w:pPr>
        <w:ind w:firstLine="420" w:firstLineChars="200"/>
        <w:rPr>
          <w:rFonts w:ascii="宋体" w:hAnsi="宋体"/>
          <w:b/>
          <w:bCs/>
          <w:szCs w:val="21"/>
        </w:rPr>
      </w:pPr>
      <w:r>
        <w:rPr>
          <w:rFonts w:hint="eastAsia" w:ascii="宋体" w:hAnsi="宋体"/>
          <w:szCs w:val="21"/>
        </w:rPr>
        <w:t>三、磋商响应报价表</w:t>
      </w:r>
    </w:p>
    <w:p>
      <w:pPr>
        <w:rPr>
          <w:rFonts w:ascii="宋体" w:hAnsi="宋体"/>
          <w:szCs w:val="21"/>
        </w:rPr>
      </w:pPr>
    </w:p>
    <w:p>
      <w:pPr>
        <w:ind w:firstLine="420" w:firstLineChars="200"/>
        <w:rPr>
          <w:rFonts w:ascii="宋体" w:hAnsi="宋体"/>
          <w:szCs w:val="21"/>
        </w:rPr>
      </w:pPr>
      <w:r>
        <w:rPr>
          <w:rFonts w:hint="eastAsia" w:ascii="宋体" w:hAnsi="宋体" w:cs="Courier New"/>
          <w:szCs w:val="21"/>
        </w:rPr>
        <w:t>四、</w:t>
      </w:r>
      <w:r>
        <w:rPr>
          <w:rFonts w:hint="eastAsia" w:ascii="宋体" w:hAnsi="宋体"/>
          <w:szCs w:val="21"/>
        </w:rPr>
        <w:t>分项报价表</w:t>
      </w:r>
    </w:p>
    <w:p>
      <w:pPr>
        <w:rPr>
          <w:rFonts w:ascii="宋体" w:hAnsi="宋体"/>
          <w:szCs w:val="21"/>
        </w:rPr>
      </w:pPr>
    </w:p>
    <w:p>
      <w:pPr>
        <w:ind w:firstLine="420" w:firstLineChars="200"/>
        <w:rPr>
          <w:rFonts w:ascii="宋体" w:hAnsi="宋体"/>
          <w:szCs w:val="21"/>
        </w:rPr>
      </w:pPr>
      <w:r>
        <w:rPr>
          <w:rFonts w:hint="eastAsia" w:ascii="宋体" w:hAnsi="宋体"/>
          <w:szCs w:val="21"/>
        </w:rPr>
        <w:t>五、供货一览表</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六、技术条款偏离表</w:t>
      </w:r>
    </w:p>
    <w:p>
      <w:pPr>
        <w:rPr>
          <w:rFonts w:ascii="宋体" w:hAnsi="宋体"/>
          <w:szCs w:val="21"/>
        </w:rPr>
      </w:pPr>
    </w:p>
    <w:p>
      <w:pPr>
        <w:ind w:firstLine="420" w:firstLineChars="200"/>
        <w:rPr>
          <w:rFonts w:ascii="宋体" w:hAnsi="宋体"/>
          <w:szCs w:val="21"/>
        </w:rPr>
      </w:pPr>
      <w:r>
        <w:rPr>
          <w:rFonts w:hint="eastAsia" w:ascii="宋体" w:hAnsi="宋体"/>
          <w:szCs w:val="21"/>
        </w:rPr>
        <w:t>七、商务条款响应及偏离表</w:t>
      </w:r>
    </w:p>
    <w:p>
      <w:pPr>
        <w:rPr>
          <w:rFonts w:ascii="宋体" w:hAnsi="宋体"/>
          <w:szCs w:val="21"/>
        </w:rPr>
      </w:pPr>
    </w:p>
    <w:p>
      <w:pPr>
        <w:rPr>
          <w:rFonts w:ascii="宋体" w:hAnsi="宋体"/>
          <w:szCs w:val="21"/>
        </w:rPr>
      </w:pPr>
      <w:r>
        <w:rPr>
          <w:rFonts w:hint="eastAsia" w:ascii="宋体" w:hAnsi="宋体"/>
          <w:szCs w:val="21"/>
        </w:rPr>
        <w:t xml:space="preserve">    八、其他</w:t>
      </w:r>
    </w:p>
    <w:p>
      <w:pPr>
        <w:ind w:firstLine="420" w:firstLineChars="200"/>
        <w:rPr>
          <w:rFonts w:ascii="宋体" w:hAnsi="宋体"/>
          <w:szCs w:val="21"/>
        </w:rPr>
      </w:pPr>
    </w:p>
    <w:p>
      <w:pPr>
        <w:ind w:left="414" w:leftChars="197"/>
        <w:rPr>
          <w:rFonts w:ascii="宋体" w:hAnsi="宋体"/>
          <w:szCs w:val="21"/>
        </w:rPr>
      </w:pPr>
    </w:p>
    <w:p>
      <w:pPr>
        <w:rPr>
          <w:rFonts w:ascii="宋体" w:hAnsi="宋体"/>
          <w:szCs w:val="21"/>
        </w:rPr>
      </w:pPr>
    </w:p>
    <w:p>
      <w:pPr>
        <w:ind w:firstLine="420" w:firstLineChars="200"/>
        <w:rPr>
          <w:rFonts w:ascii="宋体" w:hAnsi="宋体"/>
          <w:szCs w:val="21"/>
        </w:rPr>
      </w:pPr>
    </w:p>
    <w:p>
      <w:pPr>
        <w:rPr>
          <w:rFonts w:ascii="宋体" w:hAnsi="宋体"/>
          <w:szCs w:val="21"/>
        </w:rPr>
      </w:pPr>
    </w:p>
    <w:p>
      <w:pPr>
        <w:rPr>
          <w:rFonts w:ascii="宋体" w:hAnsi="宋体"/>
          <w:szCs w:val="21"/>
        </w:rPr>
      </w:pPr>
    </w:p>
    <w:p>
      <w:pPr>
        <w:ind w:firstLine="420" w:firstLineChars="200"/>
        <w:rPr>
          <w:rFonts w:ascii="宋体" w:hAnsi="宋体"/>
          <w:szCs w:val="21"/>
        </w:rPr>
      </w:pPr>
    </w:p>
    <w:p>
      <w:pPr>
        <w:ind w:firstLine="420" w:firstLineChars="200"/>
        <w:rPr>
          <w:rFonts w:ascii="宋体" w:hAnsi="宋体"/>
          <w:szCs w:val="21"/>
        </w:rPr>
      </w:pPr>
    </w:p>
    <w:p>
      <w:pPr>
        <w:jc w:val="left"/>
        <w:rPr>
          <w:rFonts w:ascii="宋体" w:hAnsi="宋体"/>
          <w:b/>
          <w:sz w:val="22"/>
          <w:szCs w:val="21"/>
        </w:rPr>
      </w:pPr>
    </w:p>
    <w:p>
      <w:pPr>
        <w:jc w:val="left"/>
        <w:rPr>
          <w:rFonts w:ascii="宋体" w:hAnsi="宋体"/>
          <w:b/>
          <w:szCs w:val="21"/>
        </w:rPr>
      </w:pPr>
    </w:p>
    <w:p>
      <w:pPr>
        <w:jc w:val="left"/>
        <w:rPr>
          <w:rFonts w:ascii="宋体" w:hAnsi="宋体"/>
          <w:b/>
          <w:szCs w:val="21"/>
        </w:rPr>
      </w:pPr>
    </w:p>
    <w:p>
      <w:pPr>
        <w:jc w:val="center"/>
        <w:rPr>
          <w:rFonts w:ascii="宋体" w:hAnsi="宋体"/>
          <w:b/>
          <w:szCs w:val="21"/>
        </w:rPr>
      </w:pPr>
    </w:p>
    <w:p>
      <w:pPr>
        <w:spacing w:afterLines="100"/>
        <w:jc w:val="center"/>
        <w:rPr>
          <w:rFonts w:ascii="宋体" w:hAnsi="宋体"/>
          <w:b/>
          <w:szCs w:val="21"/>
        </w:rPr>
      </w:pPr>
    </w:p>
    <w:p>
      <w:pPr>
        <w:spacing w:afterLines="100"/>
        <w:jc w:val="center"/>
        <w:rPr>
          <w:rFonts w:ascii="宋体" w:hAnsi="宋体"/>
          <w:b/>
          <w:szCs w:val="21"/>
        </w:rPr>
      </w:pPr>
    </w:p>
    <w:p>
      <w:pPr>
        <w:spacing w:afterLines="100"/>
        <w:jc w:val="center"/>
        <w:rPr>
          <w:rFonts w:ascii="宋体" w:hAnsi="宋体"/>
          <w:b/>
          <w:szCs w:val="21"/>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spacing w:afterLines="100"/>
        <w:jc w:val="center"/>
        <w:rPr>
          <w:rFonts w:ascii="宋体" w:hAnsi="宋体"/>
          <w:b/>
          <w:szCs w:val="21"/>
        </w:rPr>
      </w:pPr>
    </w:p>
    <w:p>
      <w:pPr>
        <w:spacing w:afterLines="100"/>
        <w:jc w:val="center"/>
        <w:rPr>
          <w:rFonts w:ascii="宋体" w:hAnsi="宋体"/>
          <w:b/>
          <w:szCs w:val="21"/>
        </w:rPr>
      </w:pPr>
      <w:r>
        <w:rPr>
          <w:rFonts w:hint="eastAsia" w:ascii="宋体" w:hAnsi="宋体"/>
          <w:b/>
          <w:szCs w:val="21"/>
        </w:rPr>
        <w:t>一、资格性和符合性检查响应对照表</w:t>
      </w:r>
    </w:p>
    <w:p>
      <w:pPr>
        <w:spacing w:afterLines="100"/>
        <w:ind w:right="210" w:rightChars="100" w:firstLine="306"/>
        <w:rPr>
          <w:rFonts w:ascii="宋体" w:hAnsi="宋体"/>
          <w:szCs w:val="21"/>
        </w:rPr>
      </w:pPr>
      <w:r>
        <w:rPr>
          <w:rFonts w:hint="eastAsia" w:ascii="宋体" w:hAnsi="宋体"/>
          <w:szCs w:val="21"/>
        </w:rPr>
        <w:t>磋商供应商全称（加盖公章）：</w:t>
      </w:r>
    </w:p>
    <w:tbl>
      <w:tblPr>
        <w:tblStyle w:val="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5346"/>
        <w:gridCol w:w="1822"/>
        <w:gridCol w:w="1779"/>
      </w:tblGrid>
      <w:tr>
        <w:trPr>
          <w:trHeight w:val="882" w:hRule="atLeast"/>
          <w:jc w:val="center"/>
        </w:trPr>
        <w:tc>
          <w:tcPr>
            <w:tcW w:w="6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jc w:val="center"/>
              <w:rPr>
                <w:rFonts w:ascii="宋体" w:hAnsi="宋体"/>
                <w:b/>
                <w:szCs w:val="21"/>
              </w:rPr>
            </w:pPr>
            <w:r>
              <w:rPr>
                <w:rFonts w:hint="eastAsia" w:ascii="宋体" w:hAnsi="宋体"/>
                <w:b/>
                <w:szCs w:val="21"/>
              </w:rPr>
              <w:t>序号</w:t>
            </w:r>
          </w:p>
        </w:tc>
        <w:tc>
          <w:tcPr>
            <w:tcW w:w="534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jc w:val="center"/>
              <w:rPr>
                <w:rFonts w:ascii="宋体" w:hAnsi="宋体"/>
                <w:b/>
                <w:szCs w:val="21"/>
              </w:rPr>
            </w:pPr>
            <w:r>
              <w:rPr>
                <w:rFonts w:hint="eastAsia" w:ascii="宋体" w:hAnsi="宋体"/>
                <w:b/>
                <w:szCs w:val="21"/>
              </w:rPr>
              <w:t>资格性和符合性检查响应内容</w:t>
            </w:r>
          </w:p>
        </w:tc>
        <w:tc>
          <w:tcPr>
            <w:tcW w:w="182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是否响应</w:t>
            </w:r>
          </w:p>
          <w:p>
            <w:pPr>
              <w:adjustRightInd w:val="0"/>
              <w:snapToGrid w:val="0"/>
              <w:spacing w:after="200"/>
              <w:jc w:val="center"/>
              <w:rPr>
                <w:rFonts w:ascii="宋体" w:hAnsi="宋体"/>
                <w:b/>
                <w:szCs w:val="21"/>
              </w:rPr>
            </w:pPr>
            <w:r>
              <w:rPr>
                <w:rFonts w:hint="eastAsia" w:ascii="宋体" w:hAnsi="宋体"/>
                <w:b/>
                <w:szCs w:val="21"/>
              </w:rPr>
              <w:t>（填是或者否）</w:t>
            </w:r>
          </w:p>
        </w:tc>
        <w:tc>
          <w:tcPr>
            <w:tcW w:w="17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响应文件中的</w:t>
            </w:r>
          </w:p>
          <w:p>
            <w:pPr>
              <w:adjustRightInd w:val="0"/>
              <w:snapToGrid w:val="0"/>
              <w:spacing w:after="200"/>
              <w:jc w:val="center"/>
              <w:rPr>
                <w:rFonts w:ascii="宋体" w:hAnsi="宋体"/>
                <w:b/>
                <w:szCs w:val="21"/>
              </w:rPr>
            </w:pPr>
            <w:r>
              <w:rPr>
                <w:rFonts w:hint="eastAsia" w:ascii="宋体" w:hAnsi="宋体"/>
                <w:b/>
                <w:szCs w:val="21"/>
              </w:rPr>
              <w:t>页码位置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1" w:hRule="exact"/>
          <w:jc w:val="center"/>
        </w:trPr>
        <w:tc>
          <w:tcPr>
            <w:tcW w:w="6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b/>
                <w:i/>
                <w:szCs w:val="21"/>
                <w:u w:val="single"/>
              </w:rPr>
            </w:pPr>
            <w:r>
              <w:rPr>
                <w:rFonts w:hint="eastAsia" w:ascii="宋体" w:hAnsi="宋体"/>
                <w:b/>
                <w:i/>
                <w:szCs w:val="21"/>
                <w:u w:val="single"/>
              </w:rPr>
              <w:t>1</w:t>
            </w:r>
          </w:p>
        </w:tc>
        <w:tc>
          <w:tcPr>
            <w:tcW w:w="534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i/>
                <w:iCs/>
                <w:szCs w:val="21"/>
                <w:u w:val="single"/>
              </w:rPr>
            </w:pPr>
          </w:p>
        </w:tc>
        <w:tc>
          <w:tcPr>
            <w:tcW w:w="18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b/>
                <w:szCs w:val="21"/>
              </w:rPr>
            </w:pPr>
          </w:p>
        </w:tc>
        <w:tc>
          <w:tcPr>
            <w:tcW w:w="177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1" w:hRule="exact"/>
          <w:jc w:val="center"/>
        </w:trPr>
        <w:tc>
          <w:tcPr>
            <w:tcW w:w="6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i/>
                <w:szCs w:val="21"/>
                <w:u w:val="single"/>
              </w:rPr>
            </w:pPr>
            <w:r>
              <w:rPr>
                <w:rFonts w:hint="eastAsia" w:ascii="宋体" w:hAnsi="宋体"/>
                <w:i/>
                <w:szCs w:val="21"/>
                <w:u w:val="single"/>
              </w:rPr>
              <w:t>2</w:t>
            </w:r>
          </w:p>
        </w:tc>
        <w:tc>
          <w:tcPr>
            <w:tcW w:w="534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i/>
                <w:iCs/>
                <w:szCs w:val="21"/>
                <w:u w:val="single"/>
              </w:rPr>
            </w:pPr>
          </w:p>
        </w:tc>
        <w:tc>
          <w:tcPr>
            <w:tcW w:w="18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szCs w:val="21"/>
              </w:rPr>
            </w:pPr>
          </w:p>
        </w:tc>
        <w:tc>
          <w:tcPr>
            <w:tcW w:w="177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1" w:hRule="exact"/>
          <w:jc w:val="center"/>
        </w:trPr>
        <w:tc>
          <w:tcPr>
            <w:tcW w:w="6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i/>
                <w:szCs w:val="21"/>
                <w:u w:val="single"/>
              </w:rPr>
            </w:pPr>
            <w:r>
              <w:rPr>
                <w:rFonts w:hint="eastAsia" w:ascii="宋体" w:hAnsi="宋体"/>
                <w:i/>
                <w:szCs w:val="21"/>
                <w:u w:val="single"/>
              </w:rPr>
              <w:t>3</w:t>
            </w:r>
          </w:p>
        </w:tc>
        <w:tc>
          <w:tcPr>
            <w:tcW w:w="534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i/>
                <w:iCs/>
                <w:szCs w:val="21"/>
                <w:u w:val="single"/>
              </w:rPr>
            </w:pPr>
          </w:p>
        </w:tc>
        <w:tc>
          <w:tcPr>
            <w:tcW w:w="18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szCs w:val="21"/>
              </w:rPr>
            </w:pPr>
          </w:p>
        </w:tc>
        <w:tc>
          <w:tcPr>
            <w:tcW w:w="177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1" w:hRule="exact"/>
          <w:jc w:val="center"/>
        </w:trPr>
        <w:tc>
          <w:tcPr>
            <w:tcW w:w="6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i/>
                <w:szCs w:val="21"/>
                <w:u w:val="single"/>
              </w:rPr>
            </w:pPr>
            <w:r>
              <w:rPr>
                <w:rFonts w:hint="eastAsia" w:ascii="宋体" w:hAnsi="宋体"/>
                <w:i/>
                <w:szCs w:val="21"/>
                <w:u w:val="single"/>
              </w:rPr>
              <w:t>4</w:t>
            </w:r>
          </w:p>
        </w:tc>
        <w:tc>
          <w:tcPr>
            <w:tcW w:w="534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i/>
                <w:iCs/>
                <w:szCs w:val="21"/>
                <w:u w:val="single"/>
              </w:rPr>
            </w:pPr>
          </w:p>
        </w:tc>
        <w:tc>
          <w:tcPr>
            <w:tcW w:w="18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szCs w:val="21"/>
              </w:rPr>
            </w:pPr>
          </w:p>
        </w:tc>
        <w:tc>
          <w:tcPr>
            <w:tcW w:w="177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1" w:hRule="exact"/>
          <w:jc w:val="center"/>
        </w:trPr>
        <w:tc>
          <w:tcPr>
            <w:tcW w:w="6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i/>
                <w:szCs w:val="21"/>
                <w:u w:val="single"/>
              </w:rPr>
            </w:pPr>
            <w:r>
              <w:rPr>
                <w:rFonts w:hint="eastAsia" w:ascii="宋体" w:hAnsi="宋体"/>
                <w:i/>
                <w:szCs w:val="21"/>
                <w:u w:val="single"/>
              </w:rPr>
              <w:t>5</w:t>
            </w:r>
          </w:p>
        </w:tc>
        <w:tc>
          <w:tcPr>
            <w:tcW w:w="534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i/>
                <w:iCs/>
                <w:szCs w:val="21"/>
                <w:u w:val="single"/>
              </w:rPr>
            </w:pPr>
          </w:p>
        </w:tc>
        <w:tc>
          <w:tcPr>
            <w:tcW w:w="18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rPr>
            </w:pPr>
          </w:p>
        </w:tc>
        <w:tc>
          <w:tcPr>
            <w:tcW w:w="177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1" w:hRule="exact"/>
          <w:jc w:val="center"/>
        </w:trPr>
        <w:tc>
          <w:tcPr>
            <w:tcW w:w="6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i/>
                <w:szCs w:val="21"/>
                <w:u w:val="single"/>
              </w:rPr>
            </w:pPr>
            <w:r>
              <w:rPr>
                <w:rFonts w:hint="eastAsia" w:ascii="宋体" w:hAnsi="宋体"/>
                <w:i/>
                <w:szCs w:val="21"/>
                <w:u w:val="single"/>
              </w:rPr>
              <w:t>6</w:t>
            </w:r>
          </w:p>
        </w:tc>
        <w:tc>
          <w:tcPr>
            <w:tcW w:w="534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i/>
                <w:iCs/>
                <w:szCs w:val="21"/>
                <w:u w:val="single"/>
              </w:rPr>
            </w:pPr>
          </w:p>
        </w:tc>
        <w:tc>
          <w:tcPr>
            <w:tcW w:w="18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rPr>
            </w:pPr>
          </w:p>
        </w:tc>
        <w:tc>
          <w:tcPr>
            <w:tcW w:w="177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1" w:hRule="exact"/>
          <w:jc w:val="center"/>
        </w:trPr>
        <w:tc>
          <w:tcPr>
            <w:tcW w:w="6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i/>
                <w:szCs w:val="21"/>
                <w:u w:val="single"/>
              </w:rPr>
            </w:pPr>
            <w:r>
              <w:rPr>
                <w:rFonts w:hint="eastAsia" w:ascii="宋体" w:hAnsi="宋体"/>
                <w:i/>
                <w:szCs w:val="21"/>
                <w:u w:val="single"/>
              </w:rPr>
              <w:t>7</w:t>
            </w:r>
          </w:p>
        </w:tc>
        <w:tc>
          <w:tcPr>
            <w:tcW w:w="534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i/>
                <w:iCs/>
                <w:szCs w:val="21"/>
                <w:u w:val="single"/>
              </w:rPr>
            </w:pPr>
            <w:r>
              <w:rPr>
                <w:rFonts w:hint="eastAsia" w:ascii="宋体" w:hAnsi="宋体"/>
                <w:i/>
                <w:iCs/>
                <w:szCs w:val="21"/>
                <w:u w:val="single"/>
              </w:rPr>
              <w:t>磋商文件中的其他实质性要求</w:t>
            </w:r>
          </w:p>
        </w:tc>
        <w:tc>
          <w:tcPr>
            <w:tcW w:w="18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rPr>
            </w:pPr>
          </w:p>
        </w:tc>
        <w:tc>
          <w:tcPr>
            <w:tcW w:w="177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rPr>
                <w:rFonts w:ascii="宋体" w:hAnsi="宋体"/>
              </w:rPr>
            </w:pPr>
          </w:p>
        </w:tc>
      </w:tr>
    </w:tbl>
    <w:p>
      <w:pPr>
        <w:spacing w:before="50" w:after="50"/>
        <w:rPr>
          <w:rFonts w:ascii="宋体" w:hAnsi="宋体"/>
          <w:szCs w:val="21"/>
        </w:rPr>
      </w:pPr>
    </w:p>
    <w:p>
      <w:pPr>
        <w:spacing w:before="50" w:after="50"/>
        <w:rPr>
          <w:rFonts w:ascii="宋体" w:hAnsi="宋体"/>
          <w:kern w:val="0"/>
          <w:sz w:val="22"/>
          <w:szCs w:val="21"/>
        </w:rPr>
      </w:pPr>
    </w:p>
    <w:p>
      <w:pPr>
        <w:spacing w:after="240"/>
        <w:jc w:val="center"/>
        <w:rPr>
          <w:rFonts w:ascii="宋体" w:hAnsi="宋体"/>
          <w:b/>
          <w:bCs/>
          <w:szCs w:val="21"/>
        </w:rPr>
      </w:pPr>
    </w:p>
    <w:p>
      <w:pPr>
        <w:spacing w:after="240"/>
        <w:jc w:val="center"/>
        <w:rPr>
          <w:rFonts w:ascii="宋体" w:hAnsi="宋体"/>
          <w:b/>
          <w:bCs/>
          <w:szCs w:val="21"/>
        </w:rPr>
      </w:pPr>
    </w:p>
    <w:p>
      <w:pPr>
        <w:spacing w:after="240"/>
        <w:jc w:val="center"/>
        <w:rPr>
          <w:rFonts w:ascii="宋体" w:hAnsi="宋体"/>
          <w:b/>
          <w:bCs/>
          <w:szCs w:val="21"/>
        </w:rPr>
      </w:pPr>
    </w:p>
    <w:p>
      <w:pPr>
        <w:spacing w:after="240"/>
        <w:jc w:val="center"/>
        <w:rPr>
          <w:rFonts w:ascii="宋体" w:hAnsi="宋体"/>
          <w:b/>
          <w:bCs/>
          <w:szCs w:val="21"/>
        </w:rPr>
      </w:pPr>
    </w:p>
    <w:p>
      <w:pPr>
        <w:spacing w:after="240"/>
        <w:jc w:val="center"/>
        <w:rPr>
          <w:rFonts w:ascii="宋体" w:hAnsi="宋体"/>
          <w:b/>
          <w:bCs/>
          <w:szCs w:val="21"/>
        </w:rPr>
      </w:pPr>
    </w:p>
    <w:p>
      <w:pPr>
        <w:spacing w:after="240"/>
        <w:rPr>
          <w:rFonts w:ascii="宋体" w:hAnsi="宋体"/>
          <w:b/>
          <w:bCs/>
          <w:szCs w:val="21"/>
        </w:rPr>
      </w:pPr>
    </w:p>
    <w:p>
      <w:pPr>
        <w:spacing w:after="240"/>
        <w:jc w:val="center"/>
        <w:rPr>
          <w:rFonts w:ascii="宋体" w:hAnsi="宋体"/>
          <w:b/>
          <w:bCs/>
          <w:szCs w:val="21"/>
        </w:rPr>
      </w:pPr>
    </w:p>
    <w:p>
      <w:pPr>
        <w:spacing w:after="240"/>
        <w:jc w:val="center"/>
        <w:rPr>
          <w:rFonts w:ascii="宋体" w:hAnsi="宋体"/>
          <w:b/>
          <w:bCs/>
          <w:szCs w:val="21"/>
        </w:rPr>
      </w:pPr>
      <w:r>
        <w:rPr>
          <w:rFonts w:hint="eastAsia" w:ascii="宋体" w:hAnsi="宋体"/>
          <w:b/>
          <w:bCs/>
          <w:szCs w:val="21"/>
        </w:rPr>
        <w:t>二、资信证明文件</w:t>
      </w:r>
    </w:p>
    <w:p>
      <w:pPr>
        <w:shd w:val="clear" w:color="auto" w:fill="FFFFFF"/>
        <w:ind w:left="422"/>
        <w:rPr>
          <w:rFonts w:ascii="宋体" w:hAnsi="宋体"/>
          <w:b/>
          <w:szCs w:val="21"/>
          <w:lang w:bidi="mn-Mong-CN"/>
        </w:rPr>
      </w:pPr>
      <w:r>
        <w:rPr>
          <w:rFonts w:hint="eastAsia" w:ascii="宋体" w:hAnsi="宋体"/>
          <w:b/>
          <w:szCs w:val="21"/>
          <w:lang w:bidi="mn-Mong-CN"/>
        </w:rPr>
        <w:t>（一）实质性资格证明文件目录</w:t>
      </w:r>
    </w:p>
    <w:p>
      <w:pPr>
        <w:pStyle w:val="56"/>
        <w:shd w:val="clear" w:color="auto" w:fill="FFFFFF"/>
        <w:spacing w:before="0" w:beforeAutospacing="0" w:after="0" w:afterAutospacing="0" w:line="360" w:lineRule="auto"/>
        <w:ind w:firstLine="670"/>
        <w:rPr>
          <w:i/>
          <w:iCs/>
          <w:u w:val="single"/>
        </w:rPr>
      </w:pPr>
      <w:r>
        <w:rPr>
          <w:rFonts w:hint="eastAsia" w:ascii="仿宋" w:hAnsi="仿宋" w:eastAsia="仿宋"/>
          <w:i/>
          <w:iCs/>
          <w:u w:val="single"/>
        </w:rPr>
        <w:t>（1）磋商响应函(原件)</w:t>
      </w:r>
    </w:p>
    <w:p>
      <w:pPr>
        <w:pStyle w:val="56"/>
        <w:shd w:val="clear" w:color="auto" w:fill="FFFFFF"/>
        <w:spacing w:before="0" w:beforeAutospacing="0" w:after="0" w:afterAutospacing="0" w:line="360" w:lineRule="auto"/>
        <w:ind w:firstLine="653"/>
        <w:rPr>
          <w:i/>
          <w:iCs/>
          <w:u w:val="single"/>
        </w:rPr>
      </w:pPr>
      <w:r>
        <w:rPr>
          <w:rFonts w:hint="eastAsia" w:ascii="仿宋" w:hAnsi="仿宋" w:eastAsia="仿宋"/>
          <w:i/>
          <w:iCs/>
          <w:u w:val="single"/>
        </w:rPr>
        <w:t>（2）资格声明(原件)</w:t>
      </w:r>
    </w:p>
    <w:p>
      <w:pPr>
        <w:pStyle w:val="56"/>
        <w:shd w:val="clear" w:color="auto" w:fill="FFFFFF"/>
        <w:spacing w:before="0" w:beforeAutospacing="0" w:after="0" w:afterAutospacing="0" w:line="360" w:lineRule="auto"/>
        <w:ind w:firstLine="653"/>
        <w:rPr>
          <w:i/>
          <w:iCs/>
          <w:u w:val="single"/>
        </w:rPr>
      </w:pPr>
      <w:r>
        <w:rPr>
          <w:rFonts w:hint="eastAsia" w:ascii="仿宋" w:hAnsi="仿宋" w:eastAsia="仿宋"/>
          <w:i/>
          <w:iCs/>
          <w:u w:val="single"/>
        </w:rPr>
        <w:t>（3）若法定代表人参加磋商的，须提供本人身份证复印件(原件备查)；若授权代表参加的，须提供《法人授权书》原件和授权代表身份证复印件（原件备查）</w:t>
      </w:r>
    </w:p>
    <w:p>
      <w:pPr>
        <w:pStyle w:val="56"/>
        <w:shd w:val="clear" w:color="auto" w:fill="FFFFFF"/>
        <w:spacing w:before="0" w:beforeAutospacing="0" w:after="0" w:afterAutospacing="0" w:line="360" w:lineRule="auto"/>
        <w:ind w:firstLine="653"/>
        <w:rPr>
          <w:i/>
          <w:iCs/>
          <w:u w:val="single"/>
        </w:rPr>
      </w:pPr>
      <w:r>
        <w:rPr>
          <w:rFonts w:hint="eastAsia" w:ascii="仿宋" w:hAnsi="仿宋" w:eastAsia="仿宋"/>
          <w:i/>
          <w:iCs/>
          <w:u w:val="single"/>
        </w:rPr>
        <w:t>（4）营业执照副本(复印件加盖供应商公章)</w:t>
      </w:r>
    </w:p>
    <w:p>
      <w:pPr>
        <w:pStyle w:val="56"/>
        <w:shd w:val="clear" w:color="auto" w:fill="FFFFFF"/>
        <w:spacing w:before="0" w:beforeAutospacing="0" w:after="0" w:afterAutospacing="0" w:line="360" w:lineRule="auto"/>
        <w:ind w:firstLine="653"/>
        <w:rPr>
          <w:i/>
          <w:iCs/>
          <w:u w:val="single"/>
        </w:rPr>
      </w:pPr>
      <w:r>
        <w:rPr>
          <w:rFonts w:hint="eastAsia" w:ascii="仿宋" w:hAnsi="仿宋" w:eastAsia="仿宋"/>
          <w:i/>
          <w:iCs/>
          <w:u w:val="single"/>
        </w:rPr>
        <w:t>（5）依法缴纳职工社会保障资金的证明材料(复印件加盖供应商公章)(税务、银行或社会保险基金管理部门出具的近三个月内（</w:t>
      </w:r>
      <w:r>
        <w:rPr>
          <w:rFonts w:ascii="仿宋" w:hAnsi="仿宋" w:eastAsia="仿宋"/>
          <w:i/>
          <w:iCs/>
          <w:u w:val="single"/>
        </w:rPr>
        <w:t>2022年07月-2022年09月</w:t>
      </w:r>
      <w:r>
        <w:rPr>
          <w:rFonts w:hint="eastAsia" w:ascii="仿宋" w:hAnsi="仿宋" w:eastAsia="仿宋"/>
          <w:i/>
          <w:iCs/>
          <w:u w:val="single"/>
        </w:rPr>
        <w:t>）任意一份缴纳职工社会保障资金的缴款凭证或缴款证明)</w:t>
      </w:r>
    </w:p>
    <w:p>
      <w:pPr>
        <w:pStyle w:val="56"/>
        <w:shd w:val="clear" w:color="auto" w:fill="FFFFFF"/>
        <w:spacing w:before="0" w:beforeAutospacing="0" w:after="0" w:afterAutospacing="0" w:line="360" w:lineRule="auto"/>
        <w:ind w:firstLine="653"/>
        <w:rPr>
          <w:i/>
          <w:iCs/>
          <w:u w:val="single"/>
        </w:rPr>
      </w:pPr>
      <w:r>
        <w:rPr>
          <w:rFonts w:hint="eastAsia" w:ascii="仿宋" w:hAnsi="仿宋" w:eastAsia="仿宋"/>
          <w:i/>
          <w:iCs/>
          <w:u w:val="single"/>
        </w:rPr>
        <w:t>（6）供应商近三个月内（</w:t>
      </w:r>
      <w:r>
        <w:rPr>
          <w:rFonts w:ascii="仿宋" w:hAnsi="仿宋" w:eastAsia="仿宋"/>
          <w:i/>
          <w:iCs/>
          <w:u w:val="single"/>
        </w:rPr>
        <w:t>2022年07月-2022年09月</w:t>
      </w:r>
      <w:r>
        <w:rPr>
          <w:rFonts w:hint="eastAsia" w:ascii="仿宋" w:hAnsi="仿宋" w:eastAsia="仿宋"/>
          <w:i/>
          <w:iCs/>
          <w:u w:val="single"/>
        </w:rPr>
        <w:t>）任意一份依法纳税的缴款凭证(复印件加盖供应商公章)</w:t>
      </w:r>
    </w:p>
    <w:p>
      <w:pPr>
        <w:pStyle w:val="56"/>
        <w:shd w:val="clear" w:color="auto" w:fill="FFFFFF"/>
        <w:spacing w:before="0" w:beforeAutospacing="0" w:after="0" w:afterAutospacing="0" w:line="360" w:lineRule="auto"/>
        <w:ind w:firstLine="653"/>
        <w:rPr>
          <w:i/>
          <w:iCs/>
          <w:u w:val="single"/>
        </w:rPr>
      </w:pPr>
      <w:r>
        <w:rPr>
          <w:rFonts w:hint="eastAsia" w:ascii="仿宋" w:hAnsi="仿宋" w:eastAsia="仿宋"/>
          <w:i/>
          <w:iCs/>
          <w:u w:val="single"/>
        </w:rPr>
        <w:t>（7）与第（6）条相对应的纳税申报表或经会计师事务所审计的</w:t>
      </w:r>
      <w:r>
        <w:rPr>
          <w:rFonts w:ascii="仿宋" w:hAnsi="仿宋" w:eastAsia="仿宋"/>
          <w:i/>
          <w:iCs/>
          <w:u w:val="single"/>
        </w:rPr>
        <w:t>2021</w:t>
      </w:r>
      <w:r>
        <w:rPr>
          <w:rFonts w:hint="eastAsia" w:ascii="仿宋" w:hAnsi="仿宋" w:eastAsia="仿宋"/>
          <w:i/>
          <w:iCs/>
          <w:u w:val="single"/>
        </w:rPr>
        <w:t>年年度财务报告 (复印件加盖供应商公章)</w:t>
      </w:r>
    </w:p>
    <w:p>
      <w:pPr>
        <w:pStyle w:val="56"/>
        <w:shd w:val="clear" w:color="auto" w:fill="FFFFFF"/>
        <w:spacing w:before="0" w:beforeAutospacing="0" w:after="0" w:afterAutospacing="0" w:line="360" w:lineRule="auto"/>
        <w:ind w:firstLine="653"/>
        <w:rPr>
          <w:rFonts w:ascii="仿宋" w:hAnsi="仿宋" w:eastAsia="仿宋"/>
          <w:i/>
          <w:iCs/>
          <w:u w:val="single"/>
        </w:rPr>
      </w:pPr>
      <w:r>
        <w:rPr>
          <w:rFonts w:hint="eastAsia" w:ascii="仿宋" w:hAnsi="仿宋" w:eastAsia="仿宋"/>
          <w:i/>
          <w:iCs/>
          <w:u w:val="single"/>
        </w:rPr>
        <w:t>（8）供应商参加本次政府采购活动前3年内在经营活动中没有重大违法记录的书面声明（原件）</w:t>
      </w:r>
    </w:p>
    <w:p>
      <w:pPr>
        <w:pStyle w:val="56"/>
        <w:shd w:val="clear" w:color="auto" w:fill="FFFFFF"/>
        <w:spacing w:before="0" w:beforeAutospacing="0" w:after="0" w:afterAutospacing="0" w:line="360" w:lineRule="auto"/>
        <w:ind w:firstLine="653"/>
        <w:rPr>
          <w:rFonts w:ascii="仿宋" w:hAnsi="仿宋" w:eastAsia="仿宋"/>
          <w:i/>
          <w:iCs/>
          <w:u w:val="single"/>
        </w:rPr>
      </w:pPr>
      <w:r>
        <w:rPr>
          <w:rFonts w:hint="eastAsia" w:ascii="仿宋" w:hAnsi="仿宋" w:eastAsia="仿宋"/>
          <w:i/>
          <w:iCs/>
          <w:u w:val="single"/>
        </w:rPr>
        <w:t>（9）供应商信用承诺函（原件）</w:t>
      </w:r>
    </w:p>
    <w:p>
      <w:pPr>
        <w:pStyle w:val="56"/>
        <w:shd w:val="clear" w:color="auto" w:fill="FFFFFF"/>
        <w:spacing w:before="0" w:beforeAutospacing="0" w:after="0" w:afterAutospacing="0" w:line="360" w:lineRule="auto"/>
        <w:ind w:firstLine="837"/>
      </w:pPr>
      <w:r>
        <w:rPr>
          <w:rFonts w:hint="eastAsia" w:ascii="仿宋" w:hAnsi="仿宋" w:eastAsia="仿宋"/>
        </w:rPr>
        <w:t>备注：供应商如不能提供第（5）、（6）、（7）三项的，需提供相关说明。</w:t>
      </w:r>
    </w:p>
    <w:p>
      <w:pPr>
        <w:pStyle w:val="56"/>
        <w:shd w:val="clear" w:color="auto" w:fill="FFFFFF"/>
        <w:spacing w:before="0" w:beforeAutospacing="0" w:after="0" w:afterAutospacing="0" w:line="360" w:lineRule="auto"/>
        <w:ind w:firstLine="653"/>
        <w:rPr>
          <w:rFonts w:ascii="仿宋" w:hAnsi="仿宋" w:eastAsia="仿宋"/>
          <w:i/>
          <w:iCs/>
          <w:u w:val="single"/>
        </w:rPr>
      </w:pPr>
      <w:r>
        <w:rPr>
          <w:rFonts w:hint="eastAsia" w:ascii="仿宋" w:hAnsi="仿宋" w:eastAsia="仿宋"/>
        </w:rPr>
        <w:t>2.落实政府采购政策需满足的资格要求：</w:t>
      </w:r>
      <w:r>
        <w:rPr>
          <w:rFonts w:hint="eastAsia" w:ascii="仿宋" w:hAnsi="仿宋" w:eastAsia="仿宋"/>
          <w:i/>
          <w:iCs/>
          <w:u w:val="single"/>
        </w:rPr>
        <w:t>供应商未被“信用中国”网站（www.creditchina.gov.cn）、“中国政府采购网"(www.ccgp.gov.cn)列入失信被执行人、重大税收违法案件当事人名单、政府采购严重违法失信行为记录名单的证明（提供网站截图并加盖供应商公章）。</w:t>
      </w:r>
    </w:p>
    <w:p>
      <w:pPr>
        <w:spacing w:line="360" w:lineRule="auto"/>
        <w:ind w:firstLine="630" w:firstLineChars="300"/>
        <w:rPr>
          <w:rFonts w:ascii="仿宋" w:hAnsi="仿宋" w:eastAsia="仿宋" w:cs="宋体"/>
          <w:kern w:val="0"/>
          <w:sz w:val="24"/>
          <w:szCs w:val="24"/>
        </w:rPr>
      </w:pPr>
      <w:r>
        <w:rPr>
          <w:rFonts w:hint="eastAsia" w:ascii="仿宋" w:hAnsi="仿宋" w:eastAsia="仿宋"/>
        </w:rPr>
        <w:t>3、</w:t>
      </w:r>
      <w:r>
        <w:rPr>
          <w:rFonts w:hint="eastAsia" w:ascii="仿宋" w:hAnsi="仿宋" w:eastAsia="仿宋" w:cs="宋体"/>
          <w:kern w:val="0"/>
          <w:sz w:val="24"/>
          <w:szCs w:val="24"/>
        </w:rPr>
        <w:t>根据江苏省财政厅苏财购【2020】52号文规定，本项目专门面向中小企业采购。供应商投标时须提供《中小企业声明函》，《中小企业声明函》不符合要求或未提供的，投标文件无效。</w:t>
      </w:r>
    </w:p>
    <w:p>
      <w:pPr>
        <w:jc w:val="center"/>
        <w:rPr>
          <w:rFonts w:ascii="宋体" w:hAnsi="宋体"/>
          <w:b/>
          <w:bCs/>
          <w:szCs w:val="21"/>
        </w:rPr>
      </w:pPr>
    </w:p>
    <w:p>
      <w:pPr>
        <w:pStyle w:val="24"/>
      </w:pPr>
    </w:p>
    <w:p>
      <w:pPr>
        <w:pStyle w:val="24"/>
        <w:rPr>
          <w:rFonts w:eastAsiaTheme="minorEastAsia"/>
          <w:lang w:val="en-US"/>
        </w:rPr>
      </w:pPr>
    </w:p>
    <w:p>
      <w:pPr>
        <w:rPr>
          <w:rFonts w:ascii="宋体" w:hAnsi="宋体"/>
          <w:b/>
          <w:bCs/>
          <w:szCs w:val="21"/>
        </w:rPr>
      </w:pPr>
    </w:p>
    <w:p>
      <w:pPr>
        <w:rPr>
          <w:rFonts w:hint="eastAsia" w:ascii="宋体" w:hAnsi="宋体"/>
          <w:b/>
          <w:bCs/>
          <w:szCs w:val="21"/>
        </w:rPr>
      </w:pPr>
      <w:r>
        <w:rPr>
          <w:rFonts w:hint="eastAsia" w:ascii="宋体" w:hAnsi="宋体"/>
          <w:b/>
          <w:bCs/>
          <w:szCs w:val="21"/>
        </w:rPr>
        <w:br w:type="page"/>
      </w:r>
    </w:p>
    <w:p>
      <w:pPr>
        <w:jc w:val="center"/>
        <w:rPr>
          <w:rFonts w:ascii="宋体" w:hAnsi="宋体"/>
          <w:b/>
          <w:bCs/>
          <w:szCs w:val="21"/>
        </w:rPr>
      </w:pPr>
      <w:r>
        <w:rPr>
          <w:rFonts w:hint="eastAsia" w:ascii="宋体" w:hAnsi="宋体"/>
          <w:b/>
          <w:bCs/>
          <w:szCs w:val="21"/>
        </w:rPr>
        <w:t>磋商响应函</w:t>
      </w:r>
    </w:p>
    <w:p>
      <w:pPr>
        <w:pStyle w:val="415"/>
        <w:spacing w:before="0" w:after="0" w:line="240" w:lineRule="auto"/>
        <w:ind w:firstLine="0"/>
        <w:rPr>
          <w:rFonts w:ascii="宋体" w:hAnsi="宋体"/>
          <w:kern w:val="2"/>
          <w:sz w:val="21"/>
          <w:szCs w:val="21"/>
        </w:rPr>
      </w:pPr>
      <w:r>
        <w:rPr>
          <w:rFonts w:hint="eastAsia" w:ascii="宋体" w:hAnsi="宋体"/>
          <w:kern w:val="2"/>
          <w:sz w:val="21"/>
          <w:szCs w:val="21"/>
        </w:rPr>
        <w:t>致：江苏建威建设管理有限公司</w:t>
      </w:r>
    </w:p>
    <w:p>
      <w:pPr>
        <w:pStyle w:val="415"/>
        <w:spacing w:before="0" w:after="0" w:line="240" w:lineRule="auto"/>
        <w:ind w:left="1680" w:leftChars="200" w:hanging="1260" w:hangingChars="600"/>
        <w:rPr>
          <w:rFonts w:ascii="宋体" w:hAnsi="宋体"/>
          <w:kern w:val="2"/>
          <w:sz w:val="21"/>
          <w:szCs w:val="21"/>
        </w:rPr>
      </w:pPr>
      <w:r>
        <w:rPr>
          <w:rFonts w:hint="eastAsia" w:ascii="宋体" w:hAnsi="宋体"/>
          <w:kern w:val="2"/>
          <w:sz w:val="21"/>
          <w:szCs w:val="21"/>
        </w:rPr>
        <w:t>根据贵方的</w:t>
      </w:r>
      <w:r>
        <w:rPr>
          <w:rFonts w:ascii="宋体" w:hAnsi="宋体"/>
          <w:kern w:val="2"/>
          <w:sz w:val="21"/>
          <w:szCs w:val="21"/>
        </w:rPr>
        <w:t xml:space="preserve"> </w:t>
      </w:r>
      <w:r>
        <w:rPr>
          <w:rFonts w:ascii="宋体" w:hAnsi="宋体"/>
          <w:kern w:val="2"/>
          <w:sz w:val="21"/>
          <w:szCs w:val="21"/>
          <w:u w:val="single"/>
        </w:rPr>
        <w:t xml:space="preserve">     </w:t>
      </w:r>
      <w:r>
        <w:rPr>
          <w:rFonts w:hint="eastAsia" w:ascii="宋体" w:hAnsi="宋体"/>
          <w:kern w:val="2"/>
          <w:sz w:val="21"/>
          <w:szCs w:val="21"/>
        </w:rPr>
        <w:t>号磋商文件，正式授权下述</w:t>
      </w:r>
      <w:r>
        <w:rPr>
          <w:rFonts w:ascii="宋体" w:hAnsi="宋体"/>
          <w:kern w:val="2"/>
          <w:sz w:val="21"/>
          <w:szCs w:val="21"/>
          <w:u w:val="single"/>
        </w:rPr>
        <w:t xml:space="preserve">     </w:t>
      </w:r>
      <w:r>
        <w:rPr>
          <w:rFonts w:hint="eastAsia" w:ascii="宋体" w:hAnsi="宋体"/>
          <w:kern w:val="2"/>
          <w:sz w:val="21"/>
          <w:szCs w:val="21"/>
        </w:rPr>
        <w:t>签字人(姓名和职务)代表我方</w:t>
      </w:r>
      <w:r>
        <w:rPr>
          <w:rFonts w:ascii="宋体" w:hAnsi="宋体"/>
          <w:kern w:val="2"/>
          <w:sz w:val="21"/>
          <w:szCs w:val="21"/>
          <w:u w:val="single"/>
        </w:rPr>
        <w:t xml:space="preserve"> </w:t>
      </w:r>
      <w:r>
        <w:rPr>
          <w:rFonts w:hint="eastAsia" w:ascii="宋体" w:hAnsi="宋体"/>
          <w:kern w:val="2"/>
          <w:sz w:val="21"/>
          <w:szCs w:val="21"/>
          <w:u w:val="single"/>
        </w:rPr>
        <w:t>（</w:t>
      </w:r>
      <w:r>
        <w:rPr>
          <w:rFonts w:hint="eastAsia" w:ascii="宋体" w:hAnsi="宋体"/>
          <w:kern w:val="2"/>
          <w:sz w:val="21"/>
          <w:szCs w:val="21"/>
        </w:rPr>
        <w:t>供应商的名称），全权处理本次项目磋商采购的有关事宜。</w:t>
      </w:r>
    </w:p>
    <w:p>
      <w:pPr>
        <w:pStyle w:val="415"/>
        <w:spacing w:before="0" w:after="0" w:line="240" w:lineRule="auto"/>
        <w:ind w:firstLine="420" w:firstLineChars="200"/>
        <w:rPr>
          <w:rFonts w:ascii="宋体" w:hAnsi="宋体"/>
          <w:kern w:val="2"/>
          <w:sz w:val="21"/>
          <w:szCs w:val="21"/>
        </w:rPr>
      </w:pPr>
      <w:r>
        <w:rPr>
          <w:rFonts w:hint="eastAsia" w:ascii="宋体" w:hAnsi="宋体"/>
          <w:kern w:val="2"/>
          <w:sz w:val="21"/>
          <w:szCs w:val="21"/>
        </w:rPr>
        <w:t>据此函，</w:t>
      </w:r>
      <w:r>
        <w:rPr>
          <w:rFonts w:ascii="宋体" w:hAnsi="宋体"/>
          <w:kern w:val="2"/>
          <w:sz w:val="21"/>
          <w:szCs w:val="21"/>
          <w:u w:val="single"/>
        </w:rPr>
        <w:t xml:space="preserve">    </w:t>
      </w:r>
      <w:r>
        <w:rPr>
          <w:rFonts w:hint="eastAsia" w:ascii="宋体" w:hAnsi="宋体"/>
          <w:kern w:val="2"/>
          <w:sz w:val="21"/>
          <w:szCs w:val="21"/>
        </w:rPr>
        <w:t>（签字人）兹宣布同意如下：</w:t>
      </w:r>
    </w:p>
    <w:p>
      <w:pPr>
        <w:pStyle w:val="415"/>
        <w:spacing w:before="0" w:after="0" w:line="240" w:lineRule="auto"/>
        <w:ind w:firstLine="420" w:firstLineChars="200"/>
        <w:rPr>
          <w:rFonts w:ascii="宋体" w:hAnsi="宋体"/>
          <w:kern w:val="2"/>
          <w:sz w:val="21"/>
          <w:szCs w:val="21"/>
        </w:rPr>
      </w:pPr>
      <w:r>
        <w:rPr>
          <w:rFonts w:hint="eastAsia" w:ascii="宋体" w:hAnsi="宋体"/>
          <w:kern w:val="2"/>
          <w:sz w:val="21"/>
          <w:szCs w:val="21"/>
        </w:rPr>
        <w:t>1.按磋商文件规定的各项要求，向买方提供所需服务。</w:t>
      </w:r>
    </w:p>
    <w:p>
      <w:pPr>
        <w:pStyle w:val="415"/>
        <w:spacing w:before="0" w:after="0" w:line="240" w:lineRule="auto"/>
        <w:ind w:firstLine="420" w:firstLineChars="200"/>
        <w:rPr>
          <w:rFonts w:ascii="宋体" w:hAnsi="宋体"/>
          <w:kern w:val="2"/>
          <w:sz w:val="21"/>
          <w:szCs w:val="21"/>
        </w:rPr>
      </w:pPr>
      <w:r>
        <w:rPr>
          <w:rFonts w:hint="eastAsia" w:ascii="宋体" w:hAnsi="宋体"/>
          <w:kern w:val="2"/>
          <w:sz w:val="21"/>
          <w:szCs w:val="21"/>
        </w:rPr>
        <w:t>2.我们完全理解贵方不一定将合同授予最低报价的供应商。</w:t>
      </w:r>
    </w:p>
    <w:p>
      <w:pPr>
        <w:pStyle w:val="415"/>
        <w:spacing w:before="0" w:after="0" w:line="240" w:lineRule="auto"/>
        <w:ind w:firstLine="420" w:firstLineChars="200"/>
        <w:rPr>
          <w:rFonts w:ascii="宋体" w:hAnsi="宋体"/>
          <w:kern w:val="2"/>
          <w:sz w:val="21"/>
          <w:szCs w:val="21"/>
        </w:rPr>
      </w:pPr>
      <w:r>
        <w:rPr>
          <w:rFonts w:hint="eastAsia" w:ascii="宋体" w:hAnsi="宋体"/>
          <w:kern w:val="2"/>
          <w:sz w:val="21"/>
          <w:szCs w:val="21"/>
        </w:rPr>
        <w:t>3.我们已详细审核全部磋商文件及其有效补充文件，我们知道必须放弃提出含糊不清或误解问题的权利。</w:t>
      </w:r>
    </w:p>
    <w:p>
      <w:pPr>
        <w:pStyle w:val="415"/>
        <w:spacing w:before="0" w:after="0" w:line="240" w:lineRule="auto"/>
        <w:rPr>
          <w:rFonts w:ascii="宋体" w:hAnsi="宋体"/>
          <w:kern w:val="2"/>
          <w:sz w:val="21"/>
          <w:szCs w:val="21"/>
        </w:rPr>
      </w:pPr>
      <w:r>
        <w:rPr>
          <w:rFonts w:hint="eastAsia" w:ascii="宋体" w:hAnsi="宋体"/>
          <w:kern w:val="2"/>
          <w:sz w:val="21"/>
          <w:szCs w:val="21"/>
        </w:rPr>
        <w:t>4.我们同意从规定的响应文件接收截止时间起遵循本响应文件，并在规定的磋商有效期期满之前均具有约束力。</w:t>
      </w:r>
    </w:p>
    <w:p>
      <w:pPr>
        <w:pStyle w:val="415"/>
        <w:spacing w:before="0" w:after="0" w:line="240" w:lineRule="auto"/>
        <w:rPr>
          <w:rFonts w:ascii="宋体" w:hAnsi="宋体"/>
          <w:kern w:val="2"/>
          <w:sz w:val="21"/>
          <w:szCs w:val="21"/>
        </w:rPr>
      </w:pPr>
      <w:r>
        <w:rPr>
          <w:rFonts w:hint="eastAsia" w:ascii="宋体" w:hAnsi="宋体"/>
          <w:kern w:val="2"/>
          <w:sz w:val="21"/>
          <w:szCs w:val="21"/>
        </w:rPr>
        <w:t>5.如果在响应文件接收截止时间后规定的磋商有效期内撤回响应文件或成交后拒绝签订合同，我们的磋商保证金可不予退还。</w:t>
      </w:r>
    </w:p>
    <w:p>
      <w:pPr>
        <w:pStyle w:val="415"/>
        <w:spacing w:before="0" w:after="0" w:line="240" w:lineRule="auto"/>
        <w:rPr>
          <w:rFonts w:ascii="宋体" w:hAnsi="宋体"/>
          <w:kern w:val="2"/>
          <w:sz w:val="21"/>
          <w:szCs w:val="21"/>
        </w:rPr>
      </w:pPr>
      <w:r>
        <w:rPr>
          <w:rFonts w:hint="eastAsia" w:ascii="宋体" w:hAnsi="宋体"/>
          <w:kern w:val="2"/>
          <w:sz w:val="21"/>
          <w:szCs w:val="21"/>
        </w:rPr>
        <w:t>6.同意向贵方提供贵方可能另外要求的与磋商采购有关的任何证据或资料，并保证我方已提供和将要提供的文件是真实的、准确的。</w:t>
      </w:r>
    </w:p>
    <w:p>
      <w:pPr>
        <w:pStyle w:val="415"/>
        <w:spacing w:before="0" w:after="0" w:line="240" w:lineRule="auto"/>
        <w:rPr>
          <w:rFonts w:ascii="宋体" w:hAnsi="宋体"/>
          <w:kern w:val="2"/>
          <w:sz w:val="21"/>
          <w:szCs w:val="21"/>
        </w:rPr>
      </w:pPr>
      <w:r>
        <w:rPr>
          <w:rFonts w:hint="eastAsia" w:ascii="宋体" w:hAnsi="宋体"/>
          <w:kern w:val="2"/>
          <w:sz w:val="21"/>
          <w:szCs w:val="21"/>
        </w:rPr>
        <w:t>7.一旦我方成交,我方将根据磋商文件的规定，严格履行合同的责任和义务,并保证在磋商文件规定的时间完成项目，交付买方验收、使用。</w:t>
      </w:r>
    </w:p>
    <w:p>
      <w:pPr>
        <w:pStyle w:val="265"/>
        <w:ind w:firstLine="420"/>
        <w:rPr>
          <w:rFonts w:ascii="宋体" w:hAnsi="宋体"/>
          <w:sz w:val="21"/>
          <w:szCs w:val="21"/>
        </w:rPr>
      </w:pPr>
      <w:r>
        <w:rPr>
          <w:rFonts w:hint="eastAsia" w:ascii="宋体" w:hAnsi="宋体"/>
          <w:sz w:val="21"/>
          <w:szCs w:val="21"/>
        </w:rPr>
        <w:t>8.遵守磋商文件中要求的收费项目和标准。</w:t>
      </w:r>
    </w:p>
    <w:p>
      <w:pPr>
        <w:pStyle w:val="415"/>
        <w:spacing w:before="0" w:after="0" w:line="240" w:lineRule="auto"/>
        <w:ind w:firstLine="420" w:firstLineChars="200"/>
        <w:rPr>
          <w:rFonts w:ascii="宋体" w:hAnsi="宋体"/>
          <w:kern w:val="2"/>
          <w:sz w:val="21"/>
          <w:szCs w:val="21"/>
        </w:rPr>
      </w:pPr>
      <w:r>
        <w:rPr>
          <w:rFonts w:hint="eastAsia" w:ascii="宋体" w:hAnsi="宋体"/>
          <w:kern w:val="2"/>
          <w:sz w:val="21"/>
          <w:szCs w:val="21"/>
        </w:rPr>
        <w:t>9.与本磋商采购有关的正式通讯地址为：</w:t>
      </w:r>
    </w:p>
    <w:p>
      <w:pPr>
        <w:pStyle w:val="415"/>
        <w:spacing w:before="0" w:after="0" w:line="240" w:lineRule="auto"/>
        <w:ind w:firstLine="478" w:firstLineChars="228"/>
        <w:rPr>
          <w:rFonts w:ascii="宋体" w:hAnsi="宋体"/>
          <w:kern w:val="2"/>
          <w:sz w:val="21"/>
          <w:szCs w:val="21"/>
        </w:rPr>
      </w:pPr>
      <w:r>
        <w:rPr>
          <w:rFonts w:hint="eastAsia" w:ascii="宋体" w:hAnsi="宋体"/>
          <w:kern w:val="2"/>
          <w:sz w:val="21"/>
          <w:szCs w:val="21"/>
        </w:rPr>
        <w:t>地 址：                                  邮 编：</w:t>
      </w:r>
    </w:p>
    <w:p>
      <w:pPr>
        <w:pStyle w:val="415"/>
        <w:spacing w:before="0" w:after="0" w:line="240" w:lineRule="auto"/>
        <w:ind w:firstLine="478" w:firstLineChars="228"/>
        <w:rPr>
          <w:rFonts w:ascii="宋体" w:hAnsi="宋体"/>
          <w:kern w:val="2"/>
          <w:sz w:val="21"/>
          <w:szCs w:val="21"/>
        </w:rPr>
      </w:pPr>
      <w:r>
        <w:rPr>
          <w:rFonts w:hint="eastAsia" w:ascii="宋体" w:hAnsi="宋体"/>
          <w:kern w:val="2"/>
          <w:sz w:val="21"/>
          <w:szCs w:val="21"/>
        </w:rPr>
        <w:t xml:space="preserve">电 话：                                  传 真： </w:t>
      </w:r>
    </w:p>
    <w:p>
      <w:pPr>
        <w:pStyle w:val="415"/>
        <w:spacing w:before="0" w:after="0" w:line="240" w:lineRule="auto"/>
        <w:ind w:firstLine="478" w:firstLineChars="228"/>
        <w:rPr>
          <w:rFonts w:ascii="宋体" w:hAnsi="宋体"/>
          <w:kern w:val="2"/>
          <w:sz w:val="21"/>
          <w:szCs w:val="21"/>
        </w:rPr>
      </w:pPr>
      <w:r>
        <w:rPr>
          <w:rFonts w:hint="eastAsia" w:ascii="宋体" w:hAnsi="宋体"/>
          <w:kern w:val="2"/>
          <w:sz w:val="21"/>
          <w:szCs w:val="21"/>
        </w:rPr>
        <w:t xml:space="preserve">供应商开户行：                           账 户： </w:t>
      </w:r>
    </w:p>
    <w:p>
      <w:pPr>
        <w:pStyle w:val="415"/>
        <w:spacing w:before="0" w:after="0" w:line="240" w:lineRule="auto"/>
        <w:ind w:firstLine="478" w:firstLineChars="228"/>
        <w:rPr>
          <w:rFonts w:ascii="宋体" w:hAnsi="宋体"/>
          <w:kern w:val="2"/>
          <w:sz w:val="21"/>
          <w:szCs w:val="21"/>
        </w:rPr>
      </w:pPr>
      <w:r>
        <w:rPr>
          <w:rFonts w:hint="eastAsia" w:ascii="宋体" w:hAnsi="宋体"/>
          <w:kern w:val="2"/>
          <w:sz w:val="21"/>
          <w:szCs w:val="21"/>
        </w:rPr>
        <w:t>法定代表人或授权代表（签字）：            联系人电话：</w:t>
      </w:r>
    </w:p>
    <w:p>
      <w:pPr>
        <w:pStyle w:val="415"/>
        <w:spacing w:before="0" w:after="0" w:line="240" w:lineRule="auto"/>
        <w:ind w:firstLine="478" w:firstLineChars="228"/>
        <w:rPr>
          <w:rFonts w:ascii="宋体" w:hAnsi="宋体"/>
          <w:kern w:val="2"/>
          <w:sz w:val="21"/>
          <w:szCs w:val="21"/>
        </w:rPr>
      </w:pPr>
      <w:r>
        <w:rPr>
          <w:rFonts w:hint="eastAsia" w:ascii="宋体" w:hAnsi="宋体"/>
          <w:kern w:val="2"/>
          <w:sz w:val="21"/>
          <w:szCs w:val="21"/>
        </w:rPr>
        <w:t xml:space="preserve">供应商名称（公章）： </w:t>
      </w:r>
    </w:p>
    <w:p>
      <w:pPr>
        <w:pStyle w:val="415"/>
        <w:spacing w:before="0" w:after="0" w:line="240" w:lineRule="auto"/>
        <w:ind w:firstLine="478" w:firstLineChars="228"/>
        <w:rPr>
          <w:rFonts w:ascii="宋体" w:hAnsi="宋体"/>
          <w:kern w:val="2"/>
          <w:sz w:val="21"/>
          <w:szCs w:val="21"/>
        </w:rPr>
      </w:pPr>
      <w:r>
        <w:rPr>
          <w:rFonts w:hint="eastAsia" w:ascii="宋体" w:hAnsi="宋体"/>
          <w:kern w:val="2"/>
          <w:sz w:val="21"/>
          <w:szCs w:val="21"/>
        </w:rPr>
        <w:t>日 期：年月日</w:t>
      </w:r>
    </w:p>
    <w:p>
      <w:pPr>
        <w:ind w:firstLine="420" w:firstLineChars="200"/>
        <w:jc w:val="center"/>
        <w:rPr>
          <w:rFonts w:ascii="宋体" w:hAnsi="宋体"/>
          <w:b/>
          <w:bCs/>
          <w:szCs w:val="21"/>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ind w:firstLine="420" w:firstLineChars="200"/>
        <w:jc w:val="center"/>
        <w:rPr>
          <w:rFonts w:ascii="宋体" w:hAnsi="宋体"/>
          <w:b/>
          <w:bCs/>
          <w:szCs w:val="21"/>
        </w:rPr>
      </w:pPr>
    </w:p>
    <w:p>
      <w:pPr>
        <w:ind w:firstLine="420" w:firstLineChars="200"/>
        <w:jc w:val="center"/>
        <w:rPr>
          <w:rFonts w:ascii="宋体" w:hAnsi="宋体"/>
          <w:b/>
          <w:bCs/>
          <w:szCs w:val="21"/>
        </w:rPr>
      </w:pPr>
    </w:p>
    <w:p>
      <w:pPr>
        <w:ind w:firstLine="420" w:firstLineChars="200"/>
        <w:jc w:val="center"/>
        <w:rPr>
          <w:rFonts w:ascii="宋体" w:hAnsi="宋体"/>
          <w:b/>
          <w:bCs/>
          <w:szCs w:val="21"/>
        </w:rPr>
      </w:pPr>
    </w:p>
    <w:p>
      <w:pPr>
        <w:ind w:firstLine="420" w:firstLineChars="200"/>
        <w:jc w:val="center"/>
        <w:rPr>
          <w:rFonts w:ascii="宋体" w:hAnsi="宋体"/>
          <w:b/>
          <w:bCs/>
          <w:kern w:val="0"/>
          <w:szCs w:val="21"/>
        </w:rPr>
      </w:pPr>
      <w:r>
        <w:rPr>
          <w:rFonts w:hint="eastAsia" w:ascii="宋体" w:hAnsi="宋体"/>
          <w:b/>
          <w:bCs/>
          <w:szCs w:val="21"/>
        </w:rPr>
        <w:t>资 格 声 明</w:t>
      </w:r>
    </w:p>
    <w:p>
      <w:pPr>
        <w:ind w:firstLine="420" w:firstLineChars="200"/>
        <w:jc w:val="left"/>
        <w:rPr>
          <w:rFonts w:ascii="宋体" w:hAnsi="宋体"/>
          <w:b/>
          <w:bCs/>
          <w:kern w:val="0"/>
          <w:szCs w:val="21"/>
        </w:rPr>
      </w:pPr>
      <w:r>
        <w:rPr>
          <w:rFonts w:hint="eastAsia" w:ascii="宋体" w:hAnsi="宋体"/>
          <w:szCs w:val="21"/>
        </w:rPr>
        <w:t>1、名称及其它情况：</w:t>
      </w:r>
    </w:p>
    <w:p>
      <w:pPr>
        <w:ind w:firstLine="315" w:firstLineChars="150"/>
        <w:rPr>
          <w:rFonts w:ascii="宋体" w:hAnsi="宋体"/>
          <w:szCs w:val="21"/>
        </w:rPr>
      </w:pPr>
      <w:r>
        <w:rPr>
          <w:rFonts w:hint="eastAsia" w:ascii="宋体" w:hAnsi="宋体"/>
          <w:szCs w:val="21"/>
        </w:rPr>
        <w:t>（1）供应商名称：</w:t>
      </w:r>
    </w:p>
    <w:p>
      <w:pPr>
        <w:tabs>
          <w:tab w:val="left" w:pos="4530"/>
        </w:tabs>
        <w:ind w:firstLine="315" w:firstLineChars="150"/>
        <w:rPr>
          <w:rFonts w:ascii="宋体" w:hAnsi="宋体"/>
          <w:szCs w:val="21"/>
        </w:rPr>
      </w:pPr>
      <w:r>
        <w:rPr>
          <w:rFonts w:hint="eastAsia" w:ascii="宋体" w:hAnsi="宋体"/>
          <w:szCs w:val="21"/>
        </w:rPr>
        <w:t>（2）地址：</w:t>
      </w:r>
      <w:r>
        <w:rPr>
          <w:rFonts w:hint="eastAsia" w:ascii="宋体" w:hAnsi="宋体"/>
          <w:szCs w:val="21"/>
        </w:rPr>
        <w:tab/>
      </w:r>
      <w:r>
        <w:rPr>
          <w:rFonts w:hint="eastAsia" w:ascii="宋体" w:hAnsi="宋体"/>
          <w:szCs w:val="21"/>
        </w:rPr>
        <w:t>邮编：</w:t>
      </w:r>
    </w:p>
    <w:p>
      <w:pPr>
        <w:tabs>
          <w:tab w:val="left" w:pos="600"/>
          <w:tab w:val="left" w:pos="4320"/>
        </w:tabs>
        <w:ind w:firstLine="840" w:firstLineChars="400"/>
        <w:rPr>
          <w:rFonts w:ascii="宋体" w:hAnsi="宋体"/>
          <w:szCs w:val="21"/>
        </w:rPr>
      </w:pPr>
      <w:r>
        <w:rPr>
          <w:rFonts w:hint="eastAsia" w:ascii="宋体" w:hAnsi="宋体"/>
          <w:szCs w:val="21"/>
        </w:rPr>
        <w:t>电话：  传真：</w:t>
      </w:r>
    </w:p>
    <w:p>
      <w:pPr>
        <w:ind w:firstLine="315" w:firstLineChars="150"/>
        <w:rPr>
          <w:rFonts w:ascii="宋体" w:hAnsi="宋体"/>
          <w:szCs w:val="21"/>
          <w:u w:val="single"/>
        </w:rPr>
      </w:pPr>
      <w:r>
        <w:rPr>
          <w:rFonts w:hint="eastAsia" w:ascii="宋体" w:hAnsi="宋体"/>
          <w:szCs w:val="21"/>
        </w:rPr>
        <w:t>（3）成立和/或注册日期：</w:t>
      </w:r>
    </w:p>
    <w:p>
      <w:pPr>
        <w:ind w:firstLine="315" w:firstLineChars="150"/>
        <w:rPr>
          <w:rFonts w:ascii="宋体" w:hAnsi="宋体"/>
          <w:szCs w:val="21"/>
        </w:rPr>
      </w:pPr>
      <w:r>
        <w:rPr>
          <w:rFonts w:hint="eastAsia" w:ascii="宋体" w:hAnsi="宋体"/>
          <w:szCs w:val="21"/>
        </w:rPr>
        <w:t>（4）法定代表人：</w:t>
      </w:r>
    </w:p>
    <w:p>
      <w:pPr>
        <w:ind w:firstLine="315" w:firstLineChars="150"/>
        <w:rPr>
          <w:rFonts w:ascii="宋体" w:hAnsi="宋体"/>
          <w:szCs w:val="21"/>
          <w:u w:val="single"/>
        </w:rPr>
      </w:pPr>
      <w:r>
        <w:rPr>
          <w:rFonts w:hint="eastAsia" w:ascii="宋体" w:hAnsi="宋体"/>
          <w:szCs w:val="21"/>
        </w:rPr>
        <w:t>（5）实收资本：</w:t>
      </w:r>
    </w:p>
    <w:p>
      <w:pPr>
        <w:ind w:firstLine="315" w:firstLineChars="150"/>
        <w:rPr>
          <w:rFonts w:ascii="宋体" w:hAnsi="宋体"/>
          <w:szCs w:val="21"/>
        </w:rPr>
      </w:pPr>
      <w:r>
        <w:rPr>
          <w:rFonts w:hint="eastAsia" w:ascii="宋体" w:hAnsi="宋体"/>
          <w:szCs w:val="21"/>
        </w:rPr>
        <w:t>（6）近期资产负债表：（到</w:t>
      </w:r>
      <w:r>
        <w:rPr>
          <w:rFonts w:hint="eastAsia" w:ascii="宋体" w:hAnsi="宋体"/>
          <w:szCs w:val="21"/>
          <w:u w:val="single"/>
        </w:rPr>
        <w:t>20  年12月31日</w:t>
      </w:r>
      <w:r>
        <w:rPr>
          <w:rFonts w:hint="eastAsia" w:ascii="宋体" w:hAnsi="宋体"/>
          <w:szCs w:val="21"/>
        </w:rPr>
        <w:t>）</w:t>
      </w:r>
    </w:p>
    <w:p>
      <w:pPr>
        <w:ind w:firstLine="420" w:firstLineChars="200"/>
        <w:rPr>
          <w:rFonts w:ascii="宋体" w:hAnsi="宋体"/>
        </w:rPr>
      </w:pPr>
      <w:r>
        <w:rPr>
          <w:rFonts w:hint="eastAsia" w:ascii="宋体" w:hAnsi="宋体"/>
        </w:rPr>
        <w:t>&lt;1&gt; 固定资产：</w:t>
      </w:r>
    </w:p>
    <w:p>
      <w:pPr>
        <w:ind w:firstLine="420" w:firstLineChars="200"/>
        <w:rPr>
          <w:rFonts w:ascii="宋体" w:hAnsi="宋体"/>
        </w:rPr>
      </w:pPr>
      <w:r>
        <w:rPr>
          <w:rFonts w:hint="eastAsia" w:ascii="宋体" w:hAnsi="宋体"/>
        </w:rPr>
        <w:t>&lt;2&gt; 流动资金：</w:t>
      </w:r>
    </w:p>
    <w:p>
      <w:pPr>
        <w:ind w:firstLine="420" w:firstLineChars="200"/>
        <w:rPr>
          <w:rFonts w:ascii="宋体" w:hAnsi="宋体"/>
        </w:rPr>
      </w:pPr>
      <w:r>
        <w:rPr>
          <w:rFonts w:hint="eastAsia" w:ascii="宋体" w:hAnsi="宋体"/>
        </w:rPr>
        <w:t>&lt;3&gt; 长期负债：</w:t>
      </w:r>
    </w:p>
    <w:p>
      <w:pPr>
        <w:ind w:firstLine="420" w:firstLineChars="200"/>
        <w:rPr>
          <w:rFonts w:ascii="宋体" w:hAnsi="宋体"/>
        </w:rPr>
      </w:pPr>
      <w:r>
        <w:rPr>
          <w:rFonts w:hint="eastAsia" w:ascii="宋体" w:hAnsi="宋体"/>
        </w:rPr>
        <w:t>&lt;4&gt; 短期负债：</w:t>
      </w:r>
    </w:p>
    <w:p>
      <w:pPr>
        <w:ind w:firstLine="420" w:firstLineChars="200"/>
        <w:rPr>
          <w:rFonts w:ascii="宋体" w:hAnsi="宋体"/>
        </w:rPr>
      </w:pPr>
      <w:r>
        <w:rPr>
          <w:rFonts w:hint="eastAsia" w:ascii="宋体" w:hAnsi="宋体"/>
        </w:rPr>
        <w:t>2、近三年同类货物和服务的主要销售业绩（无有效联系人、联系方式和合同复印件的视为未填报本项目）：</w:t>
      </w:r>
    </w:p>
    <w:tbl>
      <w:tblPr>
        <w:tblStyle w:val="62"/>
        <w:tblW w:w="0" w:type="auto"/>
        <w:tblInd w:w="0" w:type="dxa"/>
        <w:tblLayout w:type="fixed"/>
        <w:tblCellMar>
          <w:top w:w="0" w:type="dxa"/>
          <w:left w:w="108" w:type="dxa"/>
          <w:bottom w:w="0" w:type="dxa"/>
          <w:right w:w="108" w:type="dxa"/>
        </w:tblCellMar>
      </w:tblPr>
      <w:tblGrid>
        <w:gridCol w:w="4271"/>
        <w:gridCol w:w="4251"/>
      </w:tblGrid>
      <w:tr>
        <w:tc>
          <w:tcPr>
            <w:tcW w:w="4271" w:type="dxa"/>
          </w:tcPr>
          <w:p>
            <w:pPr>
              <w:adjustRightInd w:val="0"/>
              <w:snapToGrid w:val="0"/>
              <w:spacing w:after="200"/>
              <w:rPr>
                <w:rFonts w:ascii="宋体" w:hAnsi="宋体"/>
                <w:u w:val="single"/>
              </w:rPr>
            </w:pPr>
            <w:r>
              <w:rPr>
                <w:rFonts w:hint="eastAsia" w:ascii="宋体" w:hAnsi="宋体"/>
                <w:u w:val="single"/>
              </w:rPr>
              <w:t>甲方名称、联系人、联系方式</w:t>
            </w:r>
          </w:p>
        </w:tc>
        <w:tc>
          <w:tcPr>
            <w:tcW w:w="4251" w:type="dxa"/>
          </w:tcPr>
          <w:p>
            <w:pPr>
              <w:adjustRightInd w:val="0"/>
              <w:snapToGrid w:val="0"/>
              <w:spacing w:after="200"/>
              <w:jc w:val="center"/>
              <w:rPr>
                <w:rFonts w:ascii="宋体" w:hAnsi="宋体"/>
                <w:u w:val="single"/>
              </w:rPr>
            </w:pPr>
            <w:r>
              <w:rPr>
                <w:rFonts w:hint="eastAsia" w:ascii="宋体" w:hAnsi="宋体"/>
                <w:u w:val="single"/>
              </w:rPr>
              <w:t>项   目   名   称</w:t>
            </w:r>
          </w:p>
        </w:tc>
      </w:tr>
      <w:tr>
        <w:tc>
          <w:tcPr>
            <w:tcW w:w="4271" w:type="dxa"/>
          </w:tcPr>
          <w:p>
            <w:pPr>
              <w:adjustRightInd w:val="0"/>
              <w:snapToGrid w:val="0"/>
              <w:spacing w:after="200"/>
              <w:rPr>
                <w:rFonts w:ascii="宋体" w:hAnsi="宋体"/>
              </w:rPr>
            </w:pPr>
          </w:p>
        </w:tc>
        <w:tc>
          <w:tcPr>
            <w:tcW w:w="4251" w:type="dxa"/>
          </w:tcPr>
          <w:p>
            <w:pPr>
              <w:adjustRightInd w:val="0"/>
              <w:snapToGrid w:val="0"/>
              <w:spacing w:after="200"/>
              <w:rPr>
                <w:rFonts w:ascii="宋体" w:hAnsi="宋体"/>
              </w:rPr>
            </w:pPr>
          </w:p>
        </w:tc>
      </w:tr>
      <w:tr>
        <w:tc>
          <w:tcPr>
            <w:tcW w:w="4271" w:type="dxa"/>
          </w:tcPr>
          <w:p>
            <w:pPr>
              <w:adjustRightInd w:val="0"/>
              <w:snapToGrid w:val="0"/>
              <w:spacing w:after="200"/>
              <w:rPr>
                <w:rFonts w:ascii="宋体" w:hAnsi="宋体"/>
              </w:rPr>
            </w:pPr>
          </w:p>
        </w:tc>
        <w:tc>
          <w:tcPr>
            <w:tcW w:w="4251" w:type="dxa"/>
          </w:tcPr>
          <w:p>
            <w:pPr>
              <w:adjustRightInd w:val="0"/>
              <w:snapToGrid w:val="0"/>
              <w:spacing w:after="200"/>
              <w:rPr>
                <w:rFonts w:ascii="宋体" w:hAnsi="宋体"/>
              </w:rPr>
            </w:pPr>
          </w:p>
        </w:tc>
      </w:tr>
    </w:tbl>
    <w:p>
      <w:pPr>
        <w:ind w:left="105" w:leftChars="50" w:firstLine="315" w:firstLineChars="150"/>
        <w:rPr>
          <w:rFonts w:ascii="宋体" w:hAnsi="宋体"/>
          <w:kern w:val="0"/>
          <w:sz w:val="22"/>
        </w:rPr>
      </w:pPr>
      <w:r>
        <w:rPr>
          <w:rFonts w:hint="eastAsia" w:ascii="宋体" w:hAnsi="宋体"/>
        </w:rPr>
        <w:t>3、本次采购要求的其他资格文件以及供应商认为需要声明的其他情况：</w:t>
      </w:r>
    </w:p>
    <w:p>
      <w:pPr>
        <w:ind w:firstLine="420" w:firstLineChars="200"/>
        <w:rPr>
          <w:rFonts w:ascii="宋体" w:hAnsi="宋体"/>
        </w:rPr>
      </w:pPr>
      <w:r>
        <w:rPr>
          <w:rFonts w:hint="eastAsia" w:ascii="宋体" w:hAnsi="宋体"/>
        </w:rPr>
        <w:t>兹证明上述声明是真实的、正确的，并提供了全部能提供的资料和数据，我们同意遵照贵方要求出示有关证明文件，如有虚假，自愿丧失中标资格，一年内退出扬州政府采购市场。</w:t>
      </w:r>
    </w:p>
    <w:p>
      <w:pPr>
        <w:rPr>
          <w:rFonts w:ascii="宋体" w:hAnsi="宋体"/>
        </w:rPr>
      </w:pPr>
      <w:r>
        <w:rPr>
          <w:rFonts w:hint="eastAsia" w:ascii="宋体" w:hAnsi="宋体"/>
        </w:rPr>
        <w:t>供应商公章：</w:t>
      </w:r>
    </w:p>
    <w:p>
      <w:pPr>
        <w:rPr>
          <w:rFonts w:ascii="宋体" w:hAnsi="宋体"/>
        </w:rPr>
      </w:pPr>
      <w:r>
        <w:rPr>
          <w:rFonts w:hint="eastAsia" w:ascii="宋体" w:hAnsi="宋体"/>
        </w:rPr>
        <w:t>法定代表人或授权代表签字：</w:t>
      </w:r>
    </w:p>
    <w:p>
      <w:pPr>
        <w:rPr>
          <w:rFonts w:ascii="宋体" w:hAnsi="宋体"/>
        </w:rPr>
      </w:pPr>
      <w:r>
        <w:rPr>
          <w:rFonts w:hint="eastAsia" w:ascii="宋体" w:hAnsi="宋体"/>
        </w:rPr>
        <w:t xml:space="preserve">日期：年月日        </w:t>
      </w:r>
    </w:p>
    <w:p>
      <w:pPr>
        <w:rPr>
          <w:rFonts w:ascii="宋体" w:hAnsi="宋体"/>
          <w:b/>
          <w:bCs/>
        </w:rPr>
      </w:pPr>
      <w:r>
        <w:rPr>
          <w:rFonts w:hint="eastAsia" w:ascii="宋体" w:hAnsi="宋体"/>
          <w:b/>
          <w:bCs/>
        </w:rPr>
        <w:t>（注：资格声明为格式文件,请勿修改，否则将导致响应文件无效。）</w:t>
      </w:r>
    </w:p>
    <w:p>
      <w:pPr>
        <w:rPr>
          <w:rFonts w:ascii="宋体" w:hAnsi="宋体"/>
          <w:b/>
          <w:szCs w:val="21"/>
        </w:rPr>
      </w:pPr>
    </w:p>
    <w:p>
      <w:pPr>
        <w:rPr>
          <w:rFonts w:ascii="宋体" w:hAnsi="宋体"/>
          <w:b/>
          <w:szCs w:val="21"/>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65"/>
        <w:ind w:firstLine="0" w:firstLineChars="0"/>
        <w:rPr>
          <w:rFonts w:ascii="宋体" w:hAnsi="宋体"/>
          <w:b/>
          <w:bCs/>
          <w:sz w:val="21"/>
          <w:szCs w:val="21"/>
        </w:rPr>
      </w:pPr>
    </w:p>
    <w:p>
      <w:pPr>
        <w:pStyle w:val="265"/>
        <w:ind w:firstLine="422"/>
        <w:jc w:val="center"/>
        <w:rPr>
          <w:rFonts w:ascii="宋体" w:hAnsi="宋体"/>
          <w:b/>
          <w:sz w:val="21"/>
          <w:szCs w:val="21"/>
        </w:rPr>
      </w:pPr>
      <w:r>
        <w:rPr>
          <w:rFonts w:hint="eastAsia" w:ascii="宋体" w:hAnsi="宋体"/>
          <w:b/>
          <w:bCs/>
          <w:sz w:val="21"/>
          <w:szCs w:val="21"/>
        </w:rPr>
        <w:t>法人</w:t>
      </w:r>
      <w:r>
        <w:rPr>
          <w:rFonts w:hint="eastAsia" w:ascii="宋体" w:hAnsi="宋体"/>
          <w:b/>
          <w:sz w:val="21"/>
          <w:szCs w:val="21"/>
        </w:rPr>
        <w:t>授权书</w:t>
      </w:r>
    </w:p>
    <w:p>
      <w:pPr>
        <w:pStyle w:val="265"/>
        <w:ind w:firstLine="422"/>
        <w:jc w:val="center"/>
        <w:rPr>
          <w:rFonts w:ascii="宋体" w:hAnsi="宋体"/>
          <w:b/>
          <w:sz w:val="21"/>
          <w:szCs w:val="21"/>
        </w:rPr>
      </w:pPr>
    </w:p>
    <w:p>
      <w:pPr>
        <w:pStyle w:val="265"/>
        <w:ind w:firstLine="420"/>
        <w:rPr>
          <w:rFonts w:ascii="宋体" w:hAnsi="宋体"/>
          <w:sz w:val="21"/>
          <w:szCs w:val="21"/>
        </w:rPr>
      </w:pPr>
      <w:r>
        <w:rPr>
          <w:rFonts w:hint="eastAsia" w:ascii="宋体" w:hAnsi="宋体"/>
          <w:sz w:val="21"/>
          <w:szCs w:val="21"/>
        </w:rPr>
        <w:t>本授权书声明：（供应商名称）授权（被授权人的姓名）为我方就 号____________项目采购活动的合法代理人，以本公司名义全权处理一切与该项目采购有关的事务。</w:t>
      </w:r>
    </w:p>
    <w:p>
      <w:pPr>
        <w:pStyle w:val="265"/>
        <w:ind w:firstLine="420"/>
        <w:rPr>
          <w:rFonts w:ascii="宋体" w:hAnsi="宋体"/>
          <w:sz w:val="21"/>
          <w:szCs w:val="21"/>
        </w:rPr>
      </w:pPr>
      <w:r>
        <w:rPr>
          <w:rFonts w:hint="eastAsia" w:ascii="宋体" w:hAnsi="宋体"/>
          <w:sz w:val="21"/>
          <w:szCs w:val="21"/>
        </w:rPr>
        <w:t>本授权书于______年____月____日起生效，特此声明。</w:t>
      </w:r>
    </w:p>
    <w:p>
      <w:pPr>
        <w:pStyle w:val="265"/>
        <w:ind w:firstLine="0" w:firstLineChars="0"/>
        <w:rPr>
          <w:rFonts w:ascii="宋体" w:hAnsi="宋体"/>
          <w:sz w:val="21"/>
          <w:szCs w:val="21"/>
        </w:rPr>
      </w:pPr>
    </w:p>
    <w:p>
      <w:pPr>
        <w:pStyle w:val="265"/>
        <w:ind w:firstLine="420"/>
        <w:rPr>
          <w:rFonts w:ascii="宋体" w:hAnsi="宋体"/>
          <w:sz w:val="21"/>
          <w:szCs w:val="21"/>
        </w:rPr>
      </w:pPr>
      <w:r>
        <w:rPr>
          <w:rFonts w:hint="eastAsia" w:ascii="宋体" w:hAnsi="宋体"/>
          <w:sz w:val="21"/>
          <w:szCs w:val="21"/>
        </w:rPr>
        <w:t xml:space="preserve">被授权人签字： </w:t>
      </w:r>
    </w:p>
    <w:p>
      <w:pPr>
        <w:pStyle w:val="265"/>
        <w:ind w:firstLine="420"/>
        <w:rPr>
          <w:rFonts w:ascii="宋体" w:hAnsi="宋体"/>
          <w:sz w:val="21"/>
          <w:szCs w:val="21"/>
          <w:u w:val="single"/>
        </w:rPr>
      </w:pPr>
      <w:r>
        <w:rPr>
          <w:rFonts w:hint="eastAsia" w:ascii="宋体" w:hAnsi="宋体"/>
          <w:sz w:val="21"/>
          <w:szCs w:val="21"/>
        </w:rPr>
        <w:t>联系电话（手机）：</w:t>
      </w:r>
    </w:p>
    <w:p>
      <w:pPr>
        <w:pStyle w:val="265"/>
        <w:ind w:firstLine="0" w:firstLineChars="0"/>
        <w:rPr>
          <w:rFonts w:ascii="宋体" w:hAnsi="宋体"/>
          <w:sz w:val="21"/>
          <w:szCs w:val="21"/>
        </w:rPr>
      </w:pPr>
      <w:r>
        <w:rPr>
          <w:rFonts w:hint="eastAsia" w:ascii="宋体" w:hAnsi="宋体"/>
          <w:sz w:val="21"/>
          <w:szCs w:val="21"/>
        </w:rPr>
        <w:t>单位名称：</w:t>
      </w:r>
      <w:r>
        <w:rPr>
          <w:rFonts w:ascii="宋体" w:hAnsi="宋体"/>
          <w:sz w:val="21"/>
          <w:szCs w:val="21"/>
        </w:rPr>
        <w:t>____________________________________</w:t>
      </w:r>
    </w:p>
    <w:p>
      <w:pPr>
        <w:pStyle w:val="265"/>
        <w:ind w:firstLine="0" w:firstLineChars="0"/>
        <w:rPr>
          <w:rFonts w:ascii="宋体" w:hAnsi="宋体"/>
          <w:sz w:val="21"/>
          <w:szCs w:val="21"/>
        </w:rPr>
      </w:pPr>
      <w:r>
        <w:rPr>
          <w:rFonts w:hint="eastAsia" w:ascii="宋体" w:hAnsi="宋体"/>
          <w:sz w:val="21"/>
          <w:szCs w:val="21"/>
        </w:rPr>
        <w:t>授权单位盖章：</w:t>
      </w:r>
      <w:r>
        <w:rPr>
          <w:rFonts w:ascii="宋体" w:hAnsi="宋体"/>
          <w:sz w:val="21"/>
          <w:szCs w:val="21"/>
        </w:rPr>
        <w:t>_________________________________</w:t>
      </w:r>
    </w:p>
    <w:p>
      <w:pPr>
        <w:pStyle w:val="265"/>
        <w:ind w:firstLine="420"/>
        <w:rPr>
          <w:sz w:val="21"/>
          <w:szCs w:val="21"/>
          <w:u w:val="single"/>
        </w:rPr>
      </w:pPr>
      <w:r>
        <w:rPr>
          <w:rFonts w:hint="eastAsia"/>
          <w:sz w:val="21"/>
          <w:szCs w:val="21"/>
        </w:rPr>
        <w:t>地址：</w:t>
      </w:r>
    </w:p>
    <w:p>
      <w:pPr>
        <w:pStyle w:val="265"/>
        <w:ind w:firstLine="420"/>
        <w:rPr>
          <w:sz w:val="21"/>
          <w:szCs w:val="21"/>
        </w:rPr>
      </w:pPr>
      <w:r>
        <w:rPr>
          <w:rFonts w:hint="eastAsia"/>
          <w:sz w:val="21"/>
          <w:szCs w:val="21"/>
        </w:rPr>
        <w:t>日期：</w:t>
      </w:r>
    </w:p>
    <w:p>
      <w:pPr>
        <w:rPr>
          <w:rFonts w:ascii="宋体" w:hAnsi="宋体"/>
          <w:szCs w:val="21"/>
        </w:rPr>
      </w:pPr>
    </w:p>
    <w:p>
      <w:pPr>
        <w:ind w:firstLine="420" w:firstLineChars="200"/>
        <w:rPr>
          <w:rFonts w:ascii="宋体" w:hAnsi="宋体"/>
          <w:bCs/>
          <w:szCs w:val="21"/>
        </w:rPr>
      </w:pPr>
      <w:r>
        <w:rPr>
          <w:rFonts w:hint="eastAsia" w:ascii="宋体" w:hAnsi="宋体"/>
          <w:bCs/>
          <w:szCs w:val="21"/>
        </w:rPr>
        <w:t>被授权人身份证复印件：</w:t>
      </w:r>
    </w:p>
    <w:p>
      <w:pPr>
        <w:ind w:firstLine="420" w:firstLineChars="200"/>
        <w:rPr>
          <w:rFonts w:ascii="宋体" w:hAnsi="宋体"/>
          <w:bCs/>
          <w:szCs w:val="21"/>
        </w:rPr>
      </w:pPr>
    </w:p>
    <w:p>
      <w:pPr>
        <w:ind w:firstLine="420" w:firstLineChars="200"/>
        <w:rPr>
          <w:rFonts w:ascii="宋体" w:hAnsi="宋体"/>
          <w:bCs/>
          <w:szCs w:val="21"/>
        </w:rPr>
      </w:pPr>
    </w:p>
    <w:p>
      <w:pPr>
        <w:ind w:firstLine="420" w:firstLineChars="200"/>
        <w:rPr>
          <w:rFonts w:ascii="宋体" w:hAnsi="宋体"/>
          <w:bCs/>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rPr>
          <w:rFonts w:ascii="宋体" w:hAnsi="宋体"/>
          <w:szCs w:val="21"/>
        </w:rPr>
      </w:pPr>
    </w:p>
    <w:p>
      <w:pPr>
        <w:rPr>
          <w:rFonts w:ascii="宋体" w:hAnsi="宋体"/>
          <w:szCs w:val="21"/>
        </w:rPr>
      </w:pPr>
    </w:p>
    <w:p>
      <w:pPr>
        <w:rPr>
          <w:rFonts w:ascii="宋体" w:hAnsi="宋体"/>
          <w:szCs w:val="21"/>
        </w:rPr>
      </w:pPr>
    </w:p>
    <w:p>
      <w:pPr>
        <w:jc w:val="center"/>
        <w:rPr>
          <w:rFonts w:ascii="宋体" w:hAnsi="宋体"/>
          <w:b/>
          <w:bCs/>
          <w:szCs w:val="21"/>
        </w:rPr>
      </w:pPr>
      <w:r>
        <w:rPr>
          <w:rFonts w:hint="eastAsia" w:ascii="宋体" w:hAnsi="宋体"/>
          <w:b/>
          <w:bCs/>
          <w:szCs w:val="21"/>
        </w:rPr>
        <w:t>参加本次采购活动前 3 年内在经营活动中没有重大违法记录的书面声明</w:t>
      </w:r>
    </w:p>
    <w:p>
      <w:pPr>
        <w:rPr>
          <w:rFonts w:ascii="宋体" w:hAnsi="宋体"/>
          <w:szCs w:val="21"/>
        </w:rPr>
      </w:pPr>
    </w:p>
    <w:p>
      <w:pPr>
        <w:spacing w:afterLines="100"/>
        <w:jc w:val="center"/>
        <w:rPr>
          <w:rFonts w:ascii="宋体" w:hAnsi="宋体"/>
          <w:b/>
          <w:bCs/>
          <w:szCs w:val="21"/>
        </w:rPr>
      </w:pPr>
      <w:r>
        <w:rPr>
          <w:rFonts w:hint="eastAsia" w:ascii="宋体" w:hAnsi="宋体"/>
          <w:b/>
          <w:bCs/>
          <w:szCs w:val="21"/>
        </w:rPr>
        <w:t>声  明</w:t>
      </w:r>
    </w:p>
    <w:p>
      <w:pPr>
        <w:ind w:firstLine="420" w:firstLineChars="200"/>
        <w:rPr>
          <w:rFonts w:ascii="宋体" w:hAnsi="宋体"/>
          <w:bCs/>
          <w:szCs w:val="21"/>
        </w:rPr>
      </w:pPr>
      <w:r>
        <w:rPr>
          <w:rFonts w:hint="eastAsia" w:ascii="宋体" w:hAnsi="宋体"/>
          <w:bCs/>
          <w:szCs w:val="21"/>
        </w:rPr>
        <w:t>我公司郑重声明：参加本次采购活动前 3 年内，我公司在经营活动中没有因违法经营受到刑事处罚或者责令停产停业、吊销许可证或者执照、较大数额罚款等行政处罚。</w:t>
      </w:r>
    </w:p>
    <w:p>
      <w:pPr>
        <w:rPr>
          <w:rFonts w:ascii="宋体" w:hAnsi="宋体"/>
          <w:bCs/>
          <w:szCs w:val="21"/>
        </w:rPr>
      </w:pPr>
    </w:p>
    <w:p>
      <w:pPr>
        <w:rPr>
          <w:rFonts w:ascii="宋体" w:hAnsi="宋体"/>
          <w:bCs/>
          <w:szCs w:val="21"/>
        </w:rPr>
      </w:pPr>
    </w:p>
    <w:p>
      <w:pPr>
        <w:ind w:firstLine="2835" w:firstLineChars="1350"/>
        <w:rPr>
          <w:rFonts w:ascii="宋体" w:hAnsi="宋体"/>
          <w:bCs/>
          <w:szCs w:val="21"/>
        </w:rPr>
      </w:pPr>
      <w:r>
        <w:rPr>
          <w:rFonts w:hint="eastAsia" w:ascii="宋体" w:hAnsi="宋体"/>
          <w:bCs/>
          <w:szCs w:val="21"/>
        </w:rPr>
        <w:t xml:space="preserve">    供应商名称（公章）：</w:t>
      </w:r>
    </w:p>
    <w:p>
      <w:pPr>
        <w:rPr>
          <w:rFonts w:ascii="宋体" w:hAnsi="宋体"/>
          <w:bCs/>
          <w:szCs w:val="21"/>
        </w:rPr>
      </w:pPr>
      <w:r>
        <w:rPr>
          <w:rFonts w:hint="eastAsia" w:ascii="宋体" w:hAnsi="宋体"/>
          <w:bCs/>
          <w:szCs w:val="21"/>
        </w:rPr>
        <w:t xml:space="preserve">                               法定代表人或授权代表签字：</w:t>
      </w:r>
    </w:p>
    <w:p>
      <w:pPr>
        <w:rPr>
          <w:rFonts w:ascii="宋体" w:hAnsi="宋体"/>
          <w:bCs/>
          <w:szCs w:val="21"/>
        </w:rPr>
      </w:pPr>
      <w:r>
        <w:rPr>
          <w:rFonts w:hint="eastAsia" w:ascii="宋体" w:hAnsi="宋体"/>
          <w:bCs/>
          <w:szCs w:val="21"/>
        </w:rPr>
        <w:t xml:space="preserve">                               日期：年月日</w:t>
      </w:r>
    </w:p>
    <w:p>
      <w:pPr>
        <w:spacing w:afterLines="100"/>
        <w:rPr>
          <w:rFonts w:ascii="宋体" w:hAnsi="宋体"/>
          <w:b/>
          <w:szCs w:val="21"/>
        </w:rPr>
      </w:pPr>
    </w:p>
    <w:p>
      <w:pPr>
        <w:spacing w:afterLines="100"/>
        <w:rPr>
          <w:rFonts w:ascii="宋体" w:hAnsi="宋体"/>
          <w:b/>
          <w:szCs w:val="21"/>
        </w:rPr>
      </w:pPr>
    </w:p>
    <w:p>
      <w:pPr>
        <w:spacing w:afterLines="100"/>
        <w:rPr>
          <w:rFonts w:ascii="宋体" w:hAnsi="宋体"/>
          <w:b/>
          <w:szCs w:val="21"/>
        </w:rPr>
      </w:pPr>
    </w:p>
    <w:p>
      <w:pPr>
        <w:spacing w:afterLines="100"/>
        <w:rPr>
          <w:rFonts w:ascii="宋体" w:hAnsi="宋体"/>
          <w:b/>
          <w:szCs w:val="21"/>
        </w:rPr>
      </w:pPr>
    </w:p>
    <w:p>
      <w:pPr>
        <w:spacing w:afterLines="100"/>
        <w:rPr>
          <w:rFonts w:ascii="宋体" w:hAnsi="宋体"/>
          <w:b/>
          <w:szCs w:val="21"/>
        </w:rPr>
      </w:pPr>
    </w:p>
    <w:p>
      <w:pPr>
        <w:spacing w:afterLines="100"/>
        <w:rPr>
          <w:rFonts w:ascii="宋体" w:hAnsi="宋体"/>
          <w:b/>
          <w:szCs w:val="21"/>
        </w:rPr>
      </w:pPr>
    </w:p>
    <w:p>
      <w:pPr>
        <w:spacing w:afterLines="100"/>
        <w:rPr>
          <w:rFonts w:ascii="宋体" w:hAnsi="宋体"/>
          <w:b/>
          <w:szCs w:val="21"/>
        </w:rPr>
      </w:pPr>
    </w:p>
    <w:p>
      <w:pPr>
        <w:spacing w:afterLines="100"/>
        <w:rPr>
          <w:rFonts w:ascii="宋体" w:hAnsi="宋体"/>
          <w:b/>
          <w:szCs w:val="21"/>
        </w:rPr>
      </w:pPr>
    </w:p>
    <w:p>
      <w:pPr>
        <w:ind w:firstLine="210" w:firstLineChars="100"/>
        <w:jc w:val="center"/>
        <w:rPr>
          <w:rFonts w:ascii="宋体" w:hAnsi="宋体"/>
          <w:b/>
          <w:szCs w:val="21"/>
        </w:rPr>
      </w:pPr>
    </w:p>
    <w:p>
      <w:pPr>
        <w:ind w:firstLine="210" w:firstLineChars="100"/>
        <w:jc w:val="center"/>
        <w:rPr>
          <w:rFonts w:ascii="宋体" w:hAnsi="宋体"/>
          <w:b/>
          <w:szCs w:val="21"/>
        </w:rPr>
      </w:pPr>
    </w:p>
    <w:p>
      <w:pPr>
        <w:ind w:firstLine="210" w:firstLineChars="100"/>
        <w:jc w:val="center"/>
        <w:rPr>
          <w:rFonts w:ascii="宋体" w:hAnsi="宋体"/>
          <w:b/>
          <w:szCs w:val="21"/>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ind w:firstLine="210" w:firstLineChars="100"/>
        <w:jc w:val="center"/>
        <w:rPr>
          <w:rFonts w:ascii="宋体" w:hAnsi="宋体"/>
          <w:b/>
          <w:szCs w:val="21"/>
        </w:rPr>
      </w:pPr>
    </w:p>
    <w:p>
      <w:pPr>
        <w:ind w:firstLine="210" w:firstLineChars="100"/>
        <w:jc w:val="center"/>
        <w:rPr>
          <w:rFonts w:ascii="宋体" w:hAnsi="宋体"/>
          <w:b/>
          <w:szCs w:val="21"/>
        </w:rPr>
      </w:pPr>
    </w:p>
    <w:p>
      <w:pPr>
        <w:rPr>
          <w:rFonts w:ascii="宋体" w:hAnsi="宋体"/>
          <w:b/>
          <w:szCs w:val="21"/>
        </w:rPr>
      </w:pPr>
    </w:p>
    <w:p>
      <w:pPr>
        <w:jc w:val="center"/>
        <w:rPr>
          <w:rFonts w:ascii="宋体" w:hAnsi="宋体"/>
          <w:b/>
          <w:bCs/>
          <w:szCs w:val="21"/>
        </w:rPr>
      </w:pPr>
      <w:r>
        <w:rPr>
          <w:rFonts w:hint="eastAsia" w:ascii="宋体" w:hAnsi="宋体"/>
          <w:b/>
          <w:bCs/>
          <w:szCs w:val="21"/>
        </w:rPr>
        <w:t>中小企业声明函（货物）</w:t>
      </w:r>
    </w:p>
    <w:p>
      <w:pPr>
        <w:rPr>
          <w:rFonts w:ascii="宋体" w:hAnsi="宋体"/>
          <w:b/>
          <w:szCs w:val="21"/>
        </w:rPr>
      </w:pPr>
    </w:p>
    <w:p>
      <w:pPr>
        <w:spacing w:line="360" w:lineRule="auto"/>
        <w:ind w:firstLine="420" w:firstLineChars="200"/>
        <w:rPr>
          <w:rFonts w:ascii="宋体" w:hAnsi="宋体"/>
          <w:szCs w:val="21"/>
        </w:rPr>
      </w:pPr>
      <w:r>
        <w:rPr>
          <w:rFonts w:hint="eastAsia" w:ascii="宋体" w:hAnsi="宋体"/>
          <w:szCs w:val="21"/>
        </w:rPr>
        <w:t>本公司（联合体）郑重声明，根据《政府采购促进中小企业发展管理办法》（财库﹝2020﹞46 号）的规定，本公司（联合体）参加</w:t>
      </w:r>
      <w:r>
        <w:rPr>
          <w:rFonts w:hint="eastAsia" w:ascii="宋体" w:hAnsi="宋体"/>
          <w:i/>
          <w:szCs w:val="21"/>
          <w:u w:val="single"/>
        </w:rPr>
        <w:t>（单位名称）</w:t>
      </w:r>
      <w:r>
        <w:rPr>
          <w:rFonts w:hint="eastAsia" w:ascii="宋体" w:hAnsi="宋体"/>
          <w:szCs w:val="21"/>
        </w:rPr>
        <w:t>的</w:t>
      </w:r>
      <w:r>
        <w:rPr>
          <w:rFonts w:hint="eastAsia" w:ascii="宋体" w:hAnsi="宋体"/>
          <w:i/>
          <w:szCs w:val="21"/>
          <w:u w:val="single"/>
        </w:rPr>
        <w:t>（项目名称）</w:t>
      </w:r>
      <w:r>
        <w:rPr>
          <w:rFonts w:hint="eastAsia" w:ascii="宋体" w:hAnsi="宋体"/>
          <w:szCs w:val="21"/>
        </w:rPr>
        <w:t>采购活动，</w:t>
      </w:r>
      <w:r>
        <w:rPr>
          <w:rFonts w:ascii="宋体" w:hAnsi="宋体"/>
          <w:szCs w:val="21"/>
        </w:rPr>
        <w:t>服务全部由符合政策要求的中小企业承接</w:t>
      </w:r>
      <w:r>
        <w:rPr>
          <w:rFonts w:hint="eastAsia" w:ascii="宋体" w:hAnsi="宋体"/>
          <w:szCs w:val="21"/>
        </w:rPr>
        <w:t>。相关企业（含联合体中的中小企业、签订分包意向协议的中小企业） 的具体情况如下：</w:t>
      </w:r>
    </w:p>
    <w:p>
      <w:pPr>
        <w:spacing w:line="360" w:lineRule="auto"/>
        <w:ind w:firstLine="420" w:firstLineChars="200"/>
        <w:rPr>
          <w:rFonts w:ascii="宋体" w:hAnsi="宋体"/>
          <w:szCs w:val="21"/>
        </w:rPr>
      </w:pPr>
      <w:r>
        <w:rPr>
          <w:rFonts w:hint="eastAsia" w:ascii="宋体" w:hAnsi="宋体"/>
          <w:i/>
          <w:szCs w:val="21"/>
          <w:u w:val="single"/>
        </w:rPr>
        <w:t xml:space="preserve">1、（ 标 的 名 称 ） </w:t>
      </w:r>
      <w:r>
        <w:rPr>
          <w:rFonts w:hint="eastAsia" w:ascii="宋体" w:hAnsi="宋体"/>
          <w:szCs w:val="21"/>
        </w:rPr>
        <w:t xml:space="preserve">， 属于 </w:t>
      </w:r>
      <w:r>
        <w:rPr>
          <w:rFonts w:hint="eastAsia" w:ascii="宋体" w:hAnsi="宋体"/>
          <w:iCs/>
          <w:szCs w:val="21"/>
        </w:rPr>
        <w:t>行业</w:t>
      </w:r>
      <w:r>
        <w:rPr>
          <w:rFonts w:hint="eastAsia" w:ascii="宋体" w:hAnsi="宋体"/>
          <w:szCs w:val="21"/>
        </w:rPr>
        <w:t>；承接企业为</w:t>
      </w:r>
      <w:r>
        <w:rPr>
          <w:rFonts w:hint="eastAsia" w:ascii="宋体" w:hAnsi="宋体"/>
          <w:i/>
          <w:szCs w:val="21"/>
          <w:u w:val="single"/>
        </w:rPr>
        <w:t>（企业名称）</w:t>
      </w:r>
      <w:r>
        <w:rPr>
          <w:rFonts w:hint="eastAsia" w:ascii="宋体" w:hAnsi="宋体"/>
          <w:szCs w:val="21"/>
        </w:rPr>
        <w:t>，从业人员</w:t>
      </w:r>
      <w:r>
        <w:rPr>
          <w:rFonts w:ascii="宋体" w:hAnsi="宋体"/>
          <w:szCs w:val="21"/>
          <w:u w:val="single"/>
        </w:rPr>
        <w:tab/>
      </w:r>
      <w:r>
        <w:rPr>
          <w:rFonts w:hint="eastAsia" w:ascii="宋体" w:hAnsi="宋体"/>
          <w:szCs w:val="21"/>
        </w:rPr>
        <w:t>人，营业收入为</w:t>
      </w:r>
      <w:r>
        <w:rPr>
          <w:rFonts w:hint="eastAsia" w:ascii="宋体" w:hAnsi="宋体"/>
          <w:szCs w:val="21"/>
          <w:u w:val="single"/>
        </w:rPr>
        <w:tab/>
      </w:r>
      <w:r>
        <w:rPr>
          <w:rFonts w:hint="eastAsia" w:ascii="宋体" w:hAnsi="宋体"/>
          <w:szCs w:val="21"/>
        </w:rPr>
        <w:t>万元，资产总额为</w:t>
      </w:r>
      <w:r>
        <w:rPr>
          <w:rFonts w:hint="eastAsia" w:ascii="宋体" w:hAnsi="宋体"/>
          <w:szCs w:val="21"/>
          <w:u w:val="single"/>
        </w:rPr>
        <w:tab/>
      </w:r>
      <w:r>
        <w:rPr>
          <w:rFonts w:hint="eastAsia" w:ascii="宋体" w:hAnsi="宋体"/>
          <w:szCs w:val="21"/>
        </w:rPr>
        <w:t>万元，属于</w:t>
      </w:r>
      <w:r>
        <w:rPr>
          <w:rFonts w:hint="eastAsia" w:ascii="宋体" w:hAnsi="宋体"/>
          <w:i/>
          <w:szCs w:val="21"/>
          <w:u w:val="single"/>
        </w:rPr>
        <w:t>（中型企业、小型企业、微型企业）</w:t>
      </w:r>
      <w:r>
        <w:rPr>
          <w:rFonts w:hint="eastAsia" w:ascii="宋体" w:hAnsi="宋体"/>
          <w:szCs w:val="21"/>
        </w:rPr>
        <w:t>；</w:t>
      </w:r>
    </w:p>
    <w:p>
      <w:pPr>
        <w:spacing w:line="360" w:lineRule="auto"/>
        <w:ind w:firstLine="420" w:firstLineChars="200"/>
        <w:rPr>
          <w:rFonts w:ascii="宋体" w:hAnsi="宋体"/>
          <w:szCs w:val="21"/>
        </w:rPr>
      </w:pPr>
      <w:r>
        <w:rPr>
          <w:rFonts w:ascii="宋体" w:hAnsi="宋体"/>
          <w:i/>
          <w:szCs w:val="21"/>
          <w:u w:val="single"/>
        </w:rPr>
        <w:t>2</w:t>
      </w:r>
      <w:r>
        <w:rPr>
          <w:rFonts w:hint="eastAsia" w:ascii="宋体" w:hAnsi="宋体"/>
          <w:i/>
          <w:szCs w:val="21"/>
          <w:u w:val="single"/>
        </w:rPr>
        <w:t xml:space="preserve">、（ 标 的 名 称 ） </w:t>
      </w:r>
      <w:r>
        <w:rPr>
          <w:rFonts w:hint="eastAsia" w:ascii="宋体" w:hAnsi="宋体"/>
          <w:szCs w:val="21"/>
        </w:rPr>
        <w:t xml:space="preserve">， 属于 </w:t>
      </w:r>
      <w:r>
        <w:rPr>
          <w:rFonts w:hint="eastAsia" w:ascii="宋体" w:hAnsi="宋体"/>
          <w:iCs/>
          <w:szCs w:val="21"/>
        </w:rPr>
        <w:t>行业</w:t>
      </w:r>
      <w:r>
        <w:rPr>
          <w:rFonts w:hint="eastAsia" w:ascii="宋体" w:hAnsi="宋体"/>
          <w:szCs w:val="21"/>
        </w:rPr>
        <w:t>；承接企业为</w:t>
      </w:r>
      <w:r>
        <w:rPr>
          <w:rFonts w:hint="eastAsia" w:ascii="宋体" w:hAnsi="宋体"/>
          <w:i/>
          <w:szCs w:val="21"/>
          <w:u w:val="single"/>
        </w:rPr>
        <w:t>（企业名称）</w:t>
      </w:r>
      <w:r>
        <w:rPr>
          <w:rFonts w:hint="eastAsia" w:ascii="宋体" w:hAnsi="宋体"/>
          <w:szCs w:val="21"/>
        </w:rPr>
        <w:t>，从业人员</w:t>
      </w:r>
      <w:r>
        <w:rPr>
          <w:rFonts w:ascii="宋体" w:hAnsi="宋体"/>
          <w:szCs w:val="21"/>
          <w:u w:val="single"/>
        </w:rPr>
        <w:tab/>
      </w:r>
      <w:r>
        <w:rPr>
          <w:rFonts w:hint="eastAsia" w:ascii="宋体" w:hAnsi="宋体"/>
          <w:szCs w:val="21"/>
        </w:rPr>
        <w:t>人，营业收入为</w:t>
      </w:r>
      <w:r>
        <w:rPr>
          <w:rFonts w:hint="eastAsia" w:ascii="宋体" w:hAnsi="宋体"/>
          <w:szCs w:val="21"/>
          <w:u w:val="single"/>
        </w:rPr>
        <w:tab/>
      </w:r>
      <w:r>
        <w:rPr>
          <w:rFonts w:hint="eastAsia" w:ascii="宋体" w:hAnsi="宋体"/>
          <w:szCs w:val="21"/>
        </w:rPr>
        <w:t>万元，资产总额为</w:t>
      </w:r>
      <w:r>
        <w:rPr>
          <w:rFonts w:hint="eastAsia" w:ascii="宋体" w:hAnsi="宋体"/>
          <w:szCs w:val="21"/>
          <w:u w:val="single"/>
        </w:rPr>
        <w:tab/>
      </w:r>
      <w:r>
        <w:rPr>
          <w:rFonts w:hint="eastAsia" w:ascii="宋体" w:hAnsi="宋体"/>
          <w:szCs w:val="21"/>
        </w:rPr>
        <w:t>万元，属于</w:t>
      </w:r>
      <w:r>
        <w:rPr>
          <w:rFonts w:hint="eastAsia" w:ascii="宋体" w:hAnsi="宋体"/>
          <w:i/>
          <w:szCs w:val="21"/>
          <w:u w:val="single"/>
        </w:rPr>
        <w:t>（中型企业、小型企业、微型企业）</w:t>
      </w:r>
      <w:r>
        <w:rPr>
          <w:rFonts w:hint="eastAsia" w:ascii="宋体" w:hAnsi="宋体"/>
          <w:szCs w:val="21"/>
        </w:rPr>
        <w:t>；</w:t>
      </w:r>
    </w:p>
    <w:p>
      <w:pPr>
        <w:spacing w:line="360" w:lineRule="auto"/>
        <w:ind w:firstLine="210" w:firstLineChars="100"/>
        <w:rPr>
          <w:rFonts w:ascii="宋体" w:hAnsi="宋体"/>
          <w:i/>
          <w:szCs w:val="21"/>
          <w:u w:val="single"/>
        </w:rPr>
      </w:pPr>
    </w:p>
    <w:p>
      <w:pPr>
        <w:spacing w:line="360" w:lineRule="auto"/>
        <w:ind w:firstLine="210" w:firstLineChars="100"/>
        <w:rPr>
          <w:rFonts w:ascii="宋体" w:hAnsi="宋体"/>
          <w:i/>
          <w:szCs w:val="21"/>
        </w:rPr>
      </w:pPr>
      <w:r>
        <w:rPr>
          <w:rFonts w:ascii="宋体" w:hAnsi="宋体"/>
          <w:i/>
          <w:szCs w:val="21"/>
        </w:rPr>
        <w:t>……</w:t>
      </w:r>
    </w:p>
    <w:p>
      <w:pPr>
        <w:spacing w:line="360" w:lineRule="auto"/>
        <w:ind w:firstLine="420" w:firstLineChars="200"/>
        <w:rPr>
          <w:rFonts w:ascii="宋体" w:hAnsi="宋体"/>
          <w:szCs w:val="21"/>
        </w:rPr>
      </w:pPr>
      <w:r>
        <w:rPr>
          <w:rFonts w:hint="eastAsia" w:ascii="宋体" w:hAnsi="宋体"/>
          <w:szCs w:val="21"/>
        </w:rPr>
        <w:t>以上企业，不属于大企业的分支机构，不存在控股股东为大企业的情形，也不存在与大企业的负责人为同一人的情形。</w:t>
      </w:r>
    </w:p>
    <w:p>
      <w:pPr>
        <w:spacing w:line="360" w:lineRule="auto"/>
        <w:ind w:firstLine="420" w:firstLineChars="200"/>
        <w:rPr>
          <w:rFonts w:ascii="宋体" w:hAnsi="宋体"/>
          <w:szCs w:val="21"/>
        </w:rPr>
      </w:pPr>
      <w:r>
        <w:rPr>
          <w:rFonts w:hint="eastAsia" w:ascii="宋体" w:hAnsi="宋体"/>
          <w:szCs w:val="21"/>
        </w:rPr>
        <w:t>本企业对上述声明内容的真实性负责。如有虚假，将依法承担相应责任。</w:t>
      </w:r>
    </w:p>
    <w:p>
      <w:pPr>
        <w:spacing w:line="360" w:lineRule="auto"/>
        <w:jc w:val="right"/>
        <w:rPr>
          <w:rFonts w:ascii="宋体" w:hAnsi="宋体"/>
          <w:szCs w:val="21"/>
        </w:rPr>
      </w:pPr>
    </w:p>
    <w:p>
      <w:pPr>
        <w:spacing w:line="360" w:lineRule="auto"/>
        <w:jc w:val="right"/>
        <w:rPr>
          <w:rFonts w:ascii="宋体" w:hAnsi="宋体"/>
          <w:szCs w:val="21"/>
        </w:rPr>
      </w:pPr>
      <w:r>
        <w:rPr>
          <w:rFonts w:hint="eastAsia" w:ascii="宋体" w:hAnsi="宋体"/>
          <w:szCs w:val="21"/>
        </w:rPr>
        <w:t>企业名称（盖章）：</w:t>
      </w:r>
    </w:p>
    <w:p>
      <w:pPr>
        <w:spacing w:line="360" w:lineRule="auto"/>
        <w:jc w:val="right"/>
        <w:rPr>
          <w:rFonts w:ascii="宋体" w:hAnsi="宋体"/>
          <w:szCs w:val="21"/>
        </w:rPr>
      </w:pPr>
      <w:r>
        <w:rPr>
          <w:rFonts w:hint="eastAsia" w:ascii="宋体" w:hAnsi="宋体"/>
          <w:szCs w:val="21"/>
        </w:rPr>
        <w:t>日期：</w:t>
      </w:r>
    </w:p>
    <w:p>
      <w:pPr>
        <w:rPr>
          <w:rFonts w:ascii="宋体" w:hAnsi="宋体"/>
          <w:bCs/>
          <w:szCs w:val="21"/>
        </w:rPr>
      </w:pPr>
    </w:p>
    <w:p>
      <w:pPr>
        <w:spacing w:afterLines="100"/>
        <w:ind w:firstLine="3363" w:firstLineChars="1600"/>
        <w:rPr>
          <w:rFonts w:ascii="宋体" w:hAnsi="宋体"/>
          <w:b/>
          <w:szCs w:val="21"/>
        </w:rPr>
      </w:pPr>
    </w:p>
    <w:p>
      <w:pPr>
        <w:spacing w:afterLines="100"/>
        <w:ind w:firstLine="3363" w:firstLineChars="1600"/>
        <w:rPr>
          <w:rFonts w:ascii="宋体" w:hAnsi="宋体"/>
          <w:b/>
          <w:szCs w:val="21"/>
        </w:rPr>
      </w:pPr>
    </w:p>
    <w:p>
      <w:pPr>
        <w:spacing w:afterLines="100"/>
        <w:ind w:firstLine="3363" w:firstLineChars="1600"/>
        <w:rPr>
          <w:rFonts w:ascii="宋体" w:hAnsi="宋体"/>
          <w:b/>
          <w:szCs w:val="21"/>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spacing w:afterLines="100"/>
        <w:jc w:val="center"/>
        <w:rPr>
          <w:rFonts w:ascii="宋体" w:hAnsi="宋体"/>
          <w:b/>
          <w:szCs w:val="21"/>
        </w:rPr>
      </w:pPr>
      <w:r>
        <w:rPr>
          <w:rFonts w:hint="eastAsia" w:ascii="宋体" w:hAnsi="宋体"/>
          <w:b/>
          <w:szCs w:val="21"/>
        </w:rPr>
        <w:t>残疾人福利性单位声明函：</w:t>
      </w:r>
    </w:p>
    <w:p>
      <w:pPr>
        <w:ind w:firstLine="315" w:firstLineChars="150"/>
        <w:rPr>
          <w:rFonts w:ascii="宋体" w:hAnsi="宋体"/>
          <w:szCs w:val="21"/>
        </w:rPr>
      </w:pPr>
      <w:r>
        <w:rPr>
          <w:rFonts w:hint="eastAsia" w:ascii="宋体" w:hAnsi="宋体"/>
          <w:szCs w:val="21"/>
        </w:rPr>
        <w:t>本公司郑重声明，根据《财政部 民政部 中国残疾人联合会关于促进残疾人就业政 府采购政策的通知》（财库〔2017〕141 号）的规定，本单位为符合条件的残疾人福利性单位， 且本单位参加江苏建威建设管理有限公司采购编号为     的      项目采购 活动提供本单位制造的货物（由本单位承担工程/提供服务），或者提供其他残疾人福利性 单位制造的货物（不包括使用非残疾人福利性单位注册商标的货物）。</w:t>
      </w:r>
    </w:p>
    <w:p>
      <w:pPr>
        <w:ind w:firstLine="315" w:firstLineChars="150"/>
        <w:rPr>
          <w:rFonts w:ascii="宋体" w:hAnsi="宋体"/>
          <w:b/>
          <w:szCs w:val="21"/>
        </w:rPr>
      </w:pPr>
      <w:r>
        <w:rPr>
          <w:rFonts w:hint="eastAsia" w:ascii="宋体" w:hAnsi="宋体"/>
          <w:szCs w:val="21"/>
        </w:rPr>
        <w:t>本公司对上述声明的真实性负责。如有虚假，将依法承担相应责任。</w:t>
      </w:r>
    </w:p>
    <w:p>
      <w:pPr>
        <w:ind w:firstLine="315" w:firstLineChars="150"/>
        <w:rPr>
          <w:rFonts w:ascii="宋体" w:hAnsi="宋体"/>
          <w:b/>
          <w:szCs w:val="21"/>
        </w:rPr>
      </w:pPr>
    </w:p>
    <w:p>
      <w:pPr>
        <w:ind w:firstLine="2838" w:firstLineChars="1350"/>
        <w:rPr>
          <w:rFonts w:ascii="宋体" w:hAnsi="宋体"/>
          <w:bCs/>
          <w:szCs w:val="21"/>
        </w:rPr>
      </w:pPr>
      <w:r>
        <w:rPr>
          <w:rFonts w:hint="eastAsia" w:ascii="宋体" w:hAnsi="宋体"/>
          <w:b/>
          <w:szCs w:val="21"/>
        </w:rPr>
        <w:tab/>
      </w:r>
      <w:r>
        <w:rPr>
          <w:rFonts w:hint="eastAsia" w:ascii="宋体" w:hAnsi="宋体"/>
          <w:bCs/>
          <w:szCs w:val="21"/>
        </w:rPr>
        <w:t xml:space="preserve">   供应商名称（公章）：</w:t>
      </w:r>
    </w:p>
    <w:p>
      <w:pPr>
        <w:rPr>
          <w:rFonts w:ascii="宋体" w:hAnsi="宋体"/>
          <w:bCs/>
          <w:szCs w:val="21"/>
        </w:rPr>
      </w:pPr>
      <w:r>
        <w:rPr>
          <w:rFonts w:hint="eastAsia" w:ascii="宋体" w:hAnsi="宋体"/>
          <w:bCs/>
          <w:szCs w:val="21"/>
        </w:rPr>
        <w:t xml:space="preserve">                               法定代表人或授权代表签字：</w:t>
      </w:r>
    </w:p>
    <w:p>
      <w:pPr>
        <w:rPr>
          <w:rFonts w:ascii="宋体" w:hAnsi="宋体"/>
          <w:bCs/>
          <w:szCs w:val="21"/>
        </w:rPr>
      </w:pPr>
      <w:r>
        <w:rPr>
          <w:rFonts w:hint="eastAsia" w:ascii="宋体" w:hAnsi="宋体"/>
          <w:bCs/>
          <w:szCs w:val="21"/>
        </w:rPr>
        <w:t xml:space="preserve">                               日期：年月日</w:t>
      </w:r>
    </w:p>
    <w:p>
      <w:pPr>
        <w:spacing w:afterLines="100"/>
        <w:rPr>
          <w:rFonts w:ascii="宋体" w:hAnsi="宋体"/>
          <w:b/>
          <w:szCs w:val="21"/>
        </w:rPr>
      </w:pPr>
    </w:p>
    <w:p>
      <w:pPr>
        <w:spacing w:afterLines="100"/>
        <w:rPr>
          <w:rFonts w:ascii="宋体" w:hAnsi="宋体"/>
          <w:b/>
          <w:szCs w:val="21"/>
        </w:rPr>
      </w:pPr>
    </w:p>
    <w:p>
      <w:pPr>
        <w:spacing w:afterLines="100"/>
        <w:rPr>
          <w:rFonts w:ascii="宋体" w:hAnsi="宋体"/>
          <w:b/>
          <w:szCs w:val="21"/>
        </w:rPr>
      </w:pPr>
    </w:p>
    <w:p>
      <w:pPr>
        <w:spacing w:afterLines="100"/>
        <w:rPr>
          <w:rFonts w:ascii="宋体" w:hAnsi="宋体"/>
          <w:b/>
          <w:szCs w:val="21"/>
        </w:rPr>
      </w:pPr>
    </w:p>
    <w:p>
      <w:pPr>
        <w:spacing w:afterLines="100"/>
        <w:rPr>
          <w:rFonts w:ascii="宋体" w:hAnsi="宋体"/>
          <w:b/>
          <w:szCs w:val="21"/>
        </w:rPr>
      </w:pPr>
    </w:p>
    <w:p>
      <w:pPr>
        <w:spacing w:afterLines="100"/>
        <w:rPr>
          <w:rFonts w:ascii="宋体" w:hAnsi="宋体"/>
          <w:b/>
          <w:szCs w:val="21"/>
        </w:rPr>
      </w:pPr>
    </w:p>
    <w:p>
      <w:pPr>
        <w:spacing w:afterLines="100"/>
        <w:rPr>
          <w:rFonts w:ascii="宋体" w:hAnsi="宋体"/>
          <w:b/>
          <w:szCs w:val="21"/>
        </w:rPr>
      </w:pPr>
    </w:p>
    <w:p>
      <w:pPr>
        <w:spacing w:afterLines="100"/>
        <w:rPr>
          <w:rFonts w:ascii="宋体" w:hAnsi="宋体"/>
          <w:b/>
          <w:szCs w:val="21"/>
        </w:rPr>
      </w:pPr>
    </w:p>
    <w:p>
      <w:pPr>
        <w:spacing w:afterLines="100"/>
        <w:jc w:val="center"/>
        <w:rPr>
          <w:rFonts w:ascii="宋体" w:hAnsi="宋体"/>
          <w:b/>
          <w:szCs w:val="21"/>
        </w:rPr>
      </w:pPr>
    </w:p>
    <w:p>
      <w:pPr>
        <w:spacing w:afterLines="100"/>
        <w:jc w:val="center"/>
        <w:rPr>
          <w:rFonts w:ascii="宋体" w:hAnsi="宋体"/>
          <w:b/>
          <w:szCs w:val="21"/>
        </w:rPr>
      </w:pPr>
    </w:p>
    <w:p>
      <w:pPr>
        <w:spacing w:afterLines="100"/>
        <w:jc w:val="center"/>
        <w:rPr>
          <w:rFonts w:ascii="宋体" w:hAnsi="宋体"/>
          <w:b/>
          <w:szCs w:val="21"/>
        </w:rPr>
      </w:pPr>
    </w:p>
    <w:p>
      <w:pPr>
        <w:spacing w:afterLines="100"/>
        <w:jc w:val="center"/>
        <w:rPr>
          <w:rFonts w:ascii="宋体" w:hAnsi="宋体"/>
          <w:b/>
          <w:szCs w:val="21"/>
        </w:rPr>
      </w:pPr>
    </w:p>
    <w:p>
      <w:pPr>
        <w:spacing w:afterLines="100"/>
        <w:jc w:val="center"/>
        <w:rPr>
          <w:rFonts w:ascii="宋体" w:hAnsi="宋体"/>
          <w:b/>
          <w:szCs w:val="21"/>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spacing w:afterLines="100"/>
        <w:jc w:val="center"/>
        <w:rPr>
          <w:rFonts w:ascii="宋体" w:hAnsi="宋体"/>
          <w:b/>
          <w:szCs w:val="21"/>
        </w:rPr>
      </w:pPr>
    </w:p>
    <w:p>
      <w:pPr>
        <w:spacing w:afterLines="100"/>
        <w:jc w:val="center"/>
        <w:rPr>
          <w:rFonts w:ascii="宋体" w:hAnsi="宋体" w:cs="Calibri"/>
          <w:b/>
          <w:szCs w:val="21"/>
        </w:rPr>
      </w:pPr>
      <w:r>
        <w:rPr>
          <w:rFonts w:hint="eastAsia" w:ascii="宋体" w:hAnsi="宋体"/>
          <w:b/>
          <w:szCs w:val="21"/>
        </w:rPr>
        <w:t>三、磋商响应报价表</w:t>
      </w:r>
    </w:p>
    <w:p>
      <w:pPr>
        <w:pStyle w:val="33"/>
        <w:widowControl/>
        <w:rPr>
          <w:rFonts w:hint="default" w:cs="宋体"/>
          <w:sz w:val="21"/>
          <w:szCs w:val="21"/>
        </w:rPr>
      </w:pPr>
      <w:r>
        <w:rPr>
          <w:rFonts w:cs="宋体"/>
          <w:sz w:val="21"/>
          <w:szCs w:val="21"/>
        </w:rPr>
        <w:t xml:space="preserve">项目名称： </w:t>
      </w:r>
    </w:p>
    <w:p>
      <w:pPr>
        <w:rPr>
          <w:rFonts w:ascii="宋体" w:hAnsi="宋体" w:cs="宋体"/>
          <w:szCs w:val="21"/>
        </w:rPr>
      </w:pPr>
      <w:r>
        <w:rPr>
          <w:rFonts w:hint="eastAsia" w:ascii="宋体" w:hAnsi="宋体" w:cs="宋体"/>
          <w:szCs w:val="21"/>
        </w:rPr>
        <w:t xml:space="preserve">项目编号：                                                    </w:t>
      </w:r>
      <w:r>
        <w:rPr>
          <w:rStyle w:val="479"/>
          <w:rFonts w:ascii="宋体" w:hAnsi="宋体"/>
          <w:color w:val="000000"/>
          <w:szCs w:val="21"/>
        </w:rPr>
        <w:t>第一轮报价</w:t>
      </w:r>
    </w:p>
    <w:tbl>
      <w:tblPr>
        <w:tblStyle w:val="6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9"/>
        <w:gridCol w:w="1791"/>
        <w:gridCol w:w="1558"/>
        <w:gridCol w:w="2714"/>
        <w:gridCol w:w="1734"/>
      </w:tblGrid>
      <w:tr>
        <w:trPr>
          <w:cantSplit/>
          <w:trHeight w:val="500" w:hRule="atLeast"/>
        </w:trPr>
        <w:tc>
          <w:tcPr>
            <w:tcW w:w="39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序号</w:t>
            </w:r>
          </w:p>
        </w:tc>
        <w:tc>
          <w:tcPr>
            <w:tcW w:w="105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产品或服务项目</w:t>
            </w:r>
          </w:p>
        </w:tc>
        <w:tc>
          <w:tcPr>
            <w:tcW w:w="920"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数量</w:t>
            </w:r>
          </w:p>
        </w:tc>
        <w:tc>
          <w:tcPr>
            <w:tcW w:w="1603"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单价（元）</w:t>
            </w:r>
          </w:p>
        </w:tc>
        <w:tc>
          <w:tcPr>
            <w:tcW w:w="10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00" w:hRule="atLeast"/>
        </w:trPr>
        <w:tc>
          <w:tcPr>
            <w:tcW w:w="39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c>
          <w:tcPr>
            <w:tcW w:w="105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c>
          <w:tcPr>
            <w:tcW w:w="920"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c>
          <w:tcPr>
            <w:tcW w:w="1603"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c>
          <w:tcPr>
            <w:tcW w:w="10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00" w:hRule="atLeast"/>
        </w:trPr>
        <w:tc>
          <w:tcPr>
            <w:tcW w:w="39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c>
          <w:tcPr>
            <w:tcW w:w="105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c>
          <w:tcPr>
            <w:tcW w:w="920"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c>
          <w:tcPr>
            <w:tcW w:w="1603"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c>
          <w:tcPr>
            <w:tcW w:w="10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00" w:hRule="atLeast"/>
        </w:trPr>
        <w:tc>
          <w:tcPr>
            <w:tcW w:w="39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c>
          <w:tcPr>
            <w:tcW w:w="105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c>
          <w:tcPr>
            <w:tcW w:w="920"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c>
          <w:tcPr>
            <w:tcW w:w="1603"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c>
          <w:tcPr>
            <w:tcW w:w="10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00" w:hRule="atLeast"/>
        </w:trPr>
        <w:tc>
          <w:tcPr>
            <w:tcW w:w="39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c>
          <w:tcPr>
            <w:tcW w:w="105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c>
          <w:tcPr>
            <w:tcW w:w="920"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c>
          <w:tcPr>
            <w:tcW w:w="1603"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c>
          <w:tcPr>
            <w:tcW w:w="10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00" w:hRule="atLeast"/>
        </w:trPr>
        <w:tc>
          <w:tcPr>
            <w:tcW w:w="39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c>
          <w:tcPr>
            <w:tcW w:w="105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c>
          <w:tcPr>
            <w:tcW w:w="920"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c>
          <w:tcPr>
            <w:tcW w:w="1603"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c>
          <w:tcPr>
            <w:tcW w:w="10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00" w:hRule="atLeast"/>
        </w:trPr>
        <w:tc>
          <w:tcPr>
            <w:tcW w:w="395"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c>
          <w:tcPr>
            <w:tcW w:w="105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c>
          <w:tcPr>
            <w:tcW w:w="920"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c>
          <w:tcPr>
            <w:tcW w:w="1603"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c>
          <w:tcPr>
            <w:tcW w:w="10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00" w:hRule="atLeast"/>
        </w:trPr>
        <w:tc>
          <w:tcPr>
            <w:tcW w:w="2373" w:type="pct"/>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总报价</w:t>
            </w:r>
          </w:p>
        </w:tc>
        <w:tc>
          <w:tcPr>
            <w:tcW w:w="2627" w:type="pct"/>
            <w:gridSpan w:val="2"/>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r>
              <w:rPr>
                <w:rFonts w:hint="eastAsia" w:ascii="宋体" w:hAnsi="宋体" w:cs="宋体"/>
                <w:szCs w:val="21"/>
              </w:rPr>
              <w:t>人民币（大写）： 圆整</w:t>
            </w:r>
          </w:p>
          <w:p>
            <w:pPr>
              <w:rPr>
                <w:rFonts w:ascii="宋体" w:hAnsi="宋体" w:cs="宋体"/>
                <w:szCs w:val="21"/>
                <w:u w:val="single"/>
              </w:rPr>
            </w:pPr>
            <w:r>
              <w:rPr>
                <w:rFonts w:hint="eastAsia" w:ascii="宋体" w:hAnsi="宋体" w:cs="宋体"/>
                <w:szCs w:val="21"/>
              </w:rPr>
              <w:t>￥：</w:t>
            </w:r>
          </w:p>
        </w:tc>
      </w:tr>
    </w:tbl>
    <w:p>
      <w:pPr>
        <w:rPr>
          <w:rFonts w:ascii="宋体" w:hAnsi="宋体" w:cs="宋体"/>
          <w:szCs w:val="21"/>
        </w:rPr>
      </w:pPr>
    </w:p>
    <w:p>
      <w:pPr>
        <w:rPr>
          <w:rFonts w:ascii="宋体" w:hAnsi="宋体" w:cs="宋体"/>
          <w:szCs w:val="21"/>
        </w:rPr>
      </w:pPr>
      <w:r>
        <w:rPr>
          <w:rFonts w:hint="eastAsia" w:ascii="宋体" w:hAnsi="宋体" w:cs="宋体"/>
          <w:szCs w:val="21"/>
        </w:rPr>
        <w:t xml:space="preserve">法定代表人或者授权代表（签字或盖章）：                    </w:t>
      </w:r>
    </w:p>
    <w:p>
      <w:pPr>
        <w:rPr>
          <w:rFonts w:ascii="宋体" w:hAnsi="宋体" w:cs="宋体"/>
          <w:szCs w:val="21"/>
          <w:u w:val="single"/>
        </w:rPr>
      </w:pPr>
      <w:r>
        <w:rPr>
          <w:rFonts w:hint="eastAsia" w:ascii="宋体" w:hAnsi="宋体" w:cs="宋体"/>
          <w:szCs w:val="21"/>
        </w:rPr>
        <w:t>磋商供应商全称（盖章）：</w:t>
      </w:r>
    </w:p>
    <w:p>
      <w:pPr>
        <w:rPr>
          <w:rFonts w:ascii="宋体" w:hAnsi="宋体" w:cs="宋体"/>
          <w:szCs w:val="21"/>
        </w:rPr>
      </w:pPr>
      <w:r>
        <w:rPr>
          <w:rFonts w:hint="eastAsia" w:ascii="宋体" w:hAnsi="宋体" w:cs="宋体"/>
          <w:szCs w:val="21"/>
        </w:rPr>
        <w:t xml:space="preserve">                                               日期：    年   月    日</w:t>
      </w:r>
    </w:p>
    <w:p>
      <w:pPr>
        <w:rPr>
          <w:rFonts w:ascii="宋体" w:hAnsi="宋体"/>
          <w:szCs w:val="21"/>
        </w:rPr>
      </w:pPr>
      <w:r>
        <w:rPr>
          <w:rFonts w:hint="eastAsia" w:ascii="宋体" w:hAnsi="宋体" w:cs="宋体"/>
          <w:b/>
          <w:szCs w:val="21"/>
        </w:rPr>
        <w:t>价格构成或报价要求：</w:t>
      </w:r>
    </w:p>
    <w:p>
      <w:pPr>
        <w:rPr>
          <w:rFonts w:ascii="宋体" w:hAnsi="宋体"/>
          <w:szCs w:val="21"/>
        </w:rPr>
      </w:pPr>
      <w:r>
        <w:rPr>
          <w:rFonts w:hint="eastAsia" w:ascii="宋体" w:hAnsi="宋体"/>
          <w:szCs w:val="21"/>
        </w:rPr>
        <w:t>1、此表可以根据需要自行增减行数，且该表报价非本次磋商中的最后报价。</w:t>
      </w:r>
    </w:p>
    <w:p>
      <w:pPr>
        <w:rPr>
          <w:rFonts w:ascii="宋体" w:hAnsi="宋体"/>
          <w:b/>
          <w:szCs w:val="21"/>
        </w:rPr>
      </w:pPr>
      <w:r>
        <w:rPr>
          <w:rFonts w:hint="eastAsia" w:ascii="宋体" w:hAnsi="宋体"/>
          <w:szCs w:val="21"/>
        </w:rPr>
        <w:t>2、项目如有分包，请各磋商供应商按投报的分包分别列表。</w:t>
      </w:r>
    </w:p>
    <w:p>
      <w:pPr>
        <w:spacing w:afterLines="100"/>
        <w:jc w:val="center"/>
        <w:rPr>
          <w:rFonts w:ascii="宋体" w:hAnsi="宋体"/>
          <w:b/>
          <w:szCs w:val="21"/>
        </w:rPr>
      </w:pPr>
    </w:p>
    <w:p>
      <w:pPr>
        <w:spacing w:afterLines="100"/>
        <w:jc w:val="center"/>
        <w:rPr>
          <w:rFonts w:ascii="宋体" w:hAnsi="宋体"/>
          <w:b/>
          <w:szCs w:val="21"/>
        </w:rPr>
      </w:pPr>
    </w:p>
    <w:p>
      <w:pPr>
        <w:spacing w:afterLines="100"/>
        <w:jc w:val="center"/>
        <w:rPr>
          <w:rFonts w:ascii="宋体" w:hAnsi="宋体"/>
          <w:b/>
          <w:szCs w:val="21"/>
        </w:rPr>
      </w:pPr>
    </w:p>
    <w:p>
      <w:pPr>
        <w:spacing w:afterLines="100"/>
        <w:jc w:val="center"/>
        <w:rPr>
          <w:rFonts w:ascii="宋体" w:hAnsi="宋体"/>
          <w:b/>
          <w:szCs w:val="21"/>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spacing w:afterLines="100"/>
        <w:jc w:val="center"/>
        <w:rPr>
          <w:rFonts w:ascii="宋体" w:hAnsi="宋体"/>
          <w:b/>
          <w:szCs w:val="21"/>
        </w:rPr>
      </w:pPr>
    </w:p>
    <w:p>
      <w:pPr>
        <w:spacing w:afterLines="100"/>
        <w:jc w:val="center"/>
        <w:rPr>
          <w:rFonts w:ascii="宋体" w:hAnsi="宋体"/>
          <w:b/>
          <w:szCs w:val="21"/>
        </w:rPr>
      </w:pPr>
    </w:p>
    <w:p>
      <w:pPr>
        <w:spacing w:afterLines="100"/>
        <w:jc w:val="center"/>
        <w:rPr>
          <w:rFonts w:ascii="宋体" w:hAnsi="宋体"/>
          <w:b/>
          <w:szCs w:val="21"/>
        </w:rPr>
      </w:pPr>
    </w:p>
    <w:p>
      <w:pPr>
        <w:spacing w:afterLines="100"/>
        <w:jc w:val="center"/>
        <w:rPr>
          <w:rFonts w:ascii="宋体" w:hAnsi="宋体"/>
          <w:b/>
          <w:szCs w:val="21"/>
        </w:rPr>
      </w:pPr>
      <w:r>
        <w:rPr>
          <w:rFonts w:hint="eastAsia" w:ascii="宋体" w:hAnsi="宋体"/>
          <w:b/>
          <w:szCs w:val="21"/>
        </w:rPr>
        <w:t>分项报价表</w:t>
      </w:r>
    </w:p>
    <w:p>
      <w:pPr>
        <w:rPr>
          <w:rFonts w:ascii="宋体" w:cs="楷体_GB2312"/>
          <w:szCs w:val="21"/>
        </w:rPr>
      </w:pPr>
      <w:r>
        <w:rPr>
          <w:rFonts w:hint="eastAsia" w:ascii="宋体" w:hAnsi="宋体" w:cs="楷体_GB2312"/>
          <w:szCs w:val="21"/>
        </w:rPr>
        <w:t>供应商名称（公章）：                  项目编号：</w:t>
      </w:r>
    </w:p>
    <w:tbl>
      <w:tblPr>
        <w:tblStyle w:val="6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1918"/>
        <w:gridCol w:w="1390"/>
        <w:gridCol w:w="779"/>
        <w:gridCol w:w="1668"/>
        <w:gridCol w:w="1057"/>
        <w:gridCol w:w="970"/>
      </w:tblGrid>
      <w:tr>
        <w:tc>
          <w:tcPr>
            <w:tcW w:w="404" w:type="pct"/>
            <w:tcBorders>
              <w:top w:val="single" w:color="auto" w:sz="4" w:space="0"/>
              <w:left w:val="single" w:color="auto" w:sz="4" w:space="0"/>
              <w:bottom w:val="single" w:color="auto" w:sz="4" w:space="0"/>
              <w:right w:val="single" w:color="auto" w:sz="4" w:space="0"/>
            </w:tcBorders>
            <w:vAlign w:val="center"/>
          </w:tcPr>
          <w:p>
            <w:pPr>
              <w:jc w:val="center"/>
              <w:rPr>
                <w:rFonts w:ascii="宋体" w:hAnsi="Calibri" w:cs="楷体_GB2312"/>
                <w:color w:val="auto"/>
                <w:szCs w:val="21"/>
              </w:rPr>
            </w:pPr>
            <w:r>
              <w:rPr>
                <w:rFonts w:hint="eastAsia" w:ascii="宋体" w:hAnsi="宋体" w:cs="楷体_GB2312"/>
                <w:color w:val="auto"/>
                <w:szCs w:val="21"/>
              </w:rPr>
              <w:t>序号</w:t>
            </w:r>
          </w:p>
        </w:tc>
        <w:tc>
          <w:tcPr>
            <w:tcW w:w="1133" w:type="pct"/>
            <w:tcBorders>
              <w:top w:val="single" w:color="auto" w:sz="4" w:space="0"/>
              <w:left w:val="single" w:color="auto" w:sz="4" w:space="0"/>
              <w:bottom w:val="single" w:color="auto" w:sz="4" w:space="0"/>
              <w:right w:val="single" w:color="auto" w:sz="4" w:space="0"/>
            </w:tcBorders>
            <w:vAlign w:val="center"/>
          </w:tcPr>
          <w:p>
            <w:pPr>
              <w:jc w:val="center"/>
              <w:rPr>
                <w:rFonts w:ascii="宋体" w:hAnsi="Calibri" w:cs="楷体_GB2312"/>
                <w:color w:val="auto"/>
                <w:szCs w:val="21"/>
              </w:rPr>
            </w:pPr>
            <w:r>
              <w:rPr>
                <w:rFonts w:hint="eastAsia" w:ascii="宋体" w:hAnsi="宋体" w:cs="楷体_GB2312"/>
                <w:color w:val="auto"/>
                <w:szCs w:val="21"/>
              </w:rPr>
              <w:t>名称</w:t>
            </w: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ascii="宋体" w:hAnsi="Calibri" w:cs="楷体_GB2312"/>
                <w:color w:val="auto"/>
                <w:szCs w:val="21"/>
              </w:rPr>
            </w:pPr>
            <w:r>
              <w:rPr>
                <w:rFonts w:hint="eastAsia" w:ascii="宋体" w:hAnsi="宋体" w:cs="楷体_GB2312"/>
                <w:color w:val="auto"/>
                <w:szCs w:val="21"/>
              </w:rPr>
              <w:t>服务项目</w:t>
            </w:r>
          </w:p>
        </w:tc>
        <w:tc>
          <w:tcPr>
            <w:tcW w:w="460" w:type="pct"/>
            <w:tcBorders>
              <w:top w:val="single" w:color="auto" w:sz="4" w:space="0"/>
              <w:left w:val="single" w:color="auto" w:sz="4" w:space="0"/>
              <w:bottom w:val="single" w:color="auto" w:sz="4" w:space="0"/>
              <w:right w:val="single" w:color="auto" w:sz="4" w:space="0"/>
            </w:tcBorders>
            <w:vAlign w:val="center"/>
          </w:tcPr>
          <w:p>
            <w:pPr>
              <w:jc w:val="center"/>
              <w:rPr>
                <w:rFonts w:ascii="宋体" w:hAnsi="Calibri" w:cs="楷体_GB2312"/>
                <w:color w:val="auto"/>
                <w:szCs w:val="21"/>
              </w:rPr>
            </w:pPr>
            <w:r>
              <w:rPr>
                <w:rFonts w:hint="eastAsia" w:ascii="宋体" w:hAnsi="宋体" w:cs="楷体_GB2312"/>
                <w:color w:val="auto"/>
                <w:szCs w:val="21"/>
              </w:rPr>
              <w:t>数量</w:t>
            </w:r>
          </w:p>
        </w:tc>
        <w:tc>
          <w:tcPr>
            <w:tcW w:w="985" w:type="pct"/>
            <w:tcBorders>
              <w:top w:val="single" w:color="auto" w:sz="4" w:space="0"/>
              <w:left w:val="single" w:color="auto" w:sz="4" w:space="0"/>
              <w:bottom w:val="single" w:color="auto" w:sz="4" w:space="0"/>
              <w:right w:val="single" w:color="auto" w:sz="4" w:space="0"/>
            </w:tcBorders>
            <w:vAlign w:val="center"/>
          </w:tcPr>
          <w:p>
            <w:pPr>
              <w:jc w:val="center"/>
              <w:rPr>
                <w:rFonts w:ascii="宋体" w:hAnsi="Calibri" w:cs="楷体_GB2312"/>
                <w:color w:val="auto"/>
                <w:szCs w:val="21"/>
              </w:rPr>
            </w:pPr>
            <w:r>
              <w:rPr>
                <w:rFonts w:hint="eastAsia" w:ascii="宋体" w:hAnsi="宋体" w:cs="楷体_GB2312"/>
                <w:color w:val="auto"/>
                <w:szCs w:val="21"/>
              </w:rPr>
              <w:t>单价</w:t>
            </w:r>
          </w:p>
        </w:tc>
        <w:tc>
          <w:tcPr>
            <w:tcW w:w="624" w:type="pct"/>
            <w:tcBorders>
              <w:top w:val="single" w:color="auto" w:sz="4" w:space="0"/>
              <w:left w:val="single" w:color="auto" w:sz="4" w:space="0"/>
              <w:bottom w:val="single" w:color="auto" w:sz="4" w:space="0"/>
              <w:right w:val="single" w:color="auto" w:sz="4" w:space="0"/>
            </w:tcBorders>
            <w:vAlign w:val="center"/>
          </w:tcPr>
          <w:p>
            <w:pPr>
              <w:jc w:val="center"/>
              <w:rPr>
                <w:rFonts w:ascii="宋体" w:hAnsi="Calibri" w:cs="楷体_GB2312"/>
                <w:color w:val="auto"/>
                <w:szCs w:val="21"/>
              </w:rPr>
            </w:pPr>
            <w:r>
              <w:rPr>
                <w:rFonts w:hint="eastAsia" w:ascii="宋体" w:hAnsi="宋体" w:cs="楷体_GB2312"/>
                <w:color w:val="auto"/>
                <w:szCs w:val="21"/>
              </w:rPr>
              <w:t>总价</w:t>
            </w:r>
          </w:p>
        </w:tc>
        <w:tc>
          <w:tcPr>
            <w:tcW w:w="573" w:type="pct"/>
            <w:tcBorders>
              <w:top w:val="single" w:color="auto" w:sz="4" w:space="0"/>
              <w:left w:val="single" w:color="auto" w:sz="4" w:space="0"/>
              <w:bottom w:val="single" w:color="auto" w:sz="4" w:space="0"/>
              <w:right w:val="single" w:color="auto" w:sz="4" w:space="0"/>
            </w:tcBorders>
            <w:vAlign w:val="center"/>
          </w:tcPr>
          <w:p>
            <w:pPr>
              <w:jc w:val="center"/>
              <w:rPr>
                <w:rFonts w:ascii="宋体" w:hAnsi="Calibri" w:cs="楷体_GB2312"/>
                <w:color w:val="auto"/>
                <w:szCs w:val="21"/>
              </w:rPr>
            </w:pPr>
            <w:r>
              <w:rPr>
                <w:rFonts w:hint="eastAsia" w:ascii="宋体" w:hAnsi="Calibri" w:cs="楷体_GB2312"/>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6" w:hRule="atLeast"/>
        </w:trPr>
        <w:tc>
          <w:tcPr>
            <w:tcW w:w="404" w:type="pct"/>
            <w:tcBorders>
              <w:top w:val="single" w:color="auto" w:sz="4" w:space="0"/>
              <w:left w:val="single" w:color="auto" w:sz="4" w:space="0"/>
              <w:bottom w:val="single" w:color="auto" w:sz="4" w:space="0"/>
              <w:right w:val="single" w:color="auto" w:sz="4" w:space="0"/>
            </w:tcBorders>
            <w:vAlign w:val="center"/>
          </w:tcPr>
          <w:p>
            <w:pPr>
              <w:jc w:val="center"/>
              <w:rPr>
                <w:rFonts w:ascii="宋体" w:hAnsi="Calibri" w:cs="楷体_GB2312"/>
                <w:szCs w:val="21"/>
              </w:rPr>
            </w:pPr>
            <w:r>
              <w:rPr>
                <w:rFonts w:hint="eastAsia" w:ascii="宋体" w:hAnsi="宋体" w:cs="楷体_GB2312"/>
                <w:szCs w:val="21"/>
              </w:rPr>
              <w:t>1</w:t>
            </w:r>
          </w:p>
        </w:tc>
        <w:tc>
          <w:tcPr>
            <w:tcW w:w="1133"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821"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460"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985"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624"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573"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04" w:type="pct"/>
            <w:tcBorders>
              <w:top w:val="single" w:color="auto" w:sz="4" w:space="0"/>
              <w:left w:val="single" w:color="auto" w:sz="4" w:space="0"/>
              <w:bottom w:val="single" w:color="auto" w:sz="4" w:space="0"/>
              <w:right w:val="single" w:color="auto" w:sz="4" w:space="0"/>
            </w:tcBorders>
            <w:vAlign w:val="center"/>
          </w:tcPr>
          <w:p>
            <w:pPr>
              <w:jc w:val="center"/>
              <w:rPr>
                <w:rFonts w:ascii="宋体" w:hAnsi="Calibri" w:cs="楷体_GB2312"/>
                <w:szCs w:val="21"/>
              </w:rPr>
            </w:pPr>
            <w:r>
              <w:rPr>
                <w:rFonts w:hint="eastAsia" w:ascii="宋体" w:hAnsi="宋体" w:cs="楷体_GB2312"/>
                <w:szCs w:val="21"/>
              </w:rPr>
              <w:t>2</w:t>
            </w:r>
          </w:p>
        </w:tc>
        <w:tc>
          <w:tcPr>
            <w:tcW w:w="1133"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821"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460"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985"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624"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573"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04" w:type="pct"/>
            <w:tcBorders>
              <w:top w:val="single" w:color="auto" w:sz="4" w:space="0"/>
              <w:left w:val="single" w:color="auto" w:sz="4" w:space="0"/>
              <w:bottom w:val="single" w:color="auto" w:sz="4" w:space="0"/>
              <w:right w:val="single" w:color="auto" w:sz="4" w:space="0"/>
            </w:tcBorders>
            <w:vAlign w:val="center"/>
          </w:tcPr>
          <w:p>
            <w:pPr>
              <w:jc w:val="center"/>
              <w:rPr>
                <w:rFonts w:ascii="宋体" w:hAnsi="Calibri" w:cs="楷体_GB2312"/>
                <w:szCs w:val="21"/>
              </w:rPr>
            </w:pPr>
            <w:r>
              <w:rPr>
                <w:rFonts w:hint="eastAsia" w:ascii="宋体" w:hAnsi="宋体" w:cs="楷体_GB2312"/>
                <w:szCs w:val="21"/>
              </w:rPr>
              <w:t>3</w:t>
            </w:r>
          </w:p>
        </w:tc>
        <w:tc>
          <w:tcPr>
            <w:tcW w:w="1133"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821"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460"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985"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624"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573"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04" w:type="pct"/>
            <w:tcBorders>
              <w:top w:val="single" w:color="auto" w:sz="4" w:space="0"/>
              <w:left w:val="single" w:color="auto" w:sz="4" w:space="0"/>
              <w:bottom w:val="single" w:color="auto" w:sz="4" w:space="0"/>
              <w:right w:val="single" w:color="auto" w:sz="4" w:space="0"/>
            </w:tcBorders>
            <w:vAlign w:val="center"/>
          </w:tcPr>
          <w:p>
            <w:pPr>
              <w:jc w:val="center"/>
              <w:rPr>
                <w:rFonts w:ascii="宋体" w:hAnsi="Calibri" w:cs="楷体_GB2312"/>
                <w:szCs w:val="21"/>
              </w:rPr>
            </w:pPr>
            <w:r>
              <w:rPr>
                <w:rFonts w:hint="eastAsia" w:ascii="宋体" w:hAnsi="宋体" w:cs="楷体_GB2312"/>
                <w:szCs w:val="21"/>
              </w:rPr>
              <w:t>4</w:t>
            </w:r>
          </w:p>
        </w:tc>
        <w:tc>
          <w:tcPr>
            <w:tcW w:w="1133"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821"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460"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985"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624"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573"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04" w:type="pct"/>
            <w:tcBorders>
              <w:top w:val="single" w:color="auto" w:sz="4" w:space="0"/>
              <w:left w:val="single" w:color="auto" w:sz="4" w:space="0"/>
              <w:bottom w:val="single" w:color="auto" w:sz="4" w:space="0"/>
              <w:right w:val="single" w:color="auto" w:sz="4" w:space="0"/>
            </w:tcBorders>
            <w:vAlign w:val="center"/>
          </w:tcPr>
          <w:p>
            <w:pPr>
              <w:jc w:val="center"/>
              <w:rPr>
                <w:rFonts w:ascii="宋体" w:hAnsi="Calibri" w:cs="楷体_GB2312"/>
                <w:szCs w:val="21"/>
              </w:rPr>
            </w:pPr>
            <w:r>
              <w:rPr>
                <w:rFonts w:hint="eastAsia" w:ascii="宋体" w:hAnsi="宋体" w:cs="楷体_GB2312"/>
                <w:szCs w:val="21"/>
              </w:rPr>
              <w:t>5</w:t>
            </w:r>
          </w:p>
        </w:tc>
        <w:tc>
          <w:tcPr>
            <w:tcW w:w="1133"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821"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460"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985"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624"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573"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04" w:type="pct"/>
            <w:tcBorders>
              <w:top w:val="single" w:color="auto" w:sz="4" w:space="0"/>
              <w:left w:val="single" w:color="auto" w:sz="4" w:space="0"/>
              <w:bottom w:val="single" w:color="auto" w:sz="4" w:space="0"/>
              <w:right w:val="single" w:color="auto" w:sz="4" w:space="0"/>
            </w:tcBorders>
            <w:vAlign w:val="center"/>
          </w:tcPr>
          <w:p>
            <w:pPr>
              <w:jc w:val="center"/>
              <w:rPr>
                <w:rFonts w:ascii="宋体" w:hAnsi="Calibri" w:cs="楷体_GB2312"/>
                <w:szCs w:val="21"/>
              </w:rPr>
            </w:pPr>
            <w:r>
              <w:rPr>
                <w:rFonts w:hint="eastAsia" w:ascii="宋体" w:hAnsi="宋体" w:cs="楷体_GB2312"/>
                <w:szCs w:val="21"/>
              </w:rPr>
              <w:t>6</w:t>
            </w:r>
          </w:p>
        </w:tc>
        <w:tc>
          <w:tcPr>
            <w:tcW w:w="1133"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r>
              <w:rPr>
                <w:rFonts w:hint="eastAsia" w:ascii="宋体" w:hAnsi="宋体" w:cs="楷体_GB2312"/>
                <w:szCs w:val="21"/>
              </w:rPr>
              <w:t>施工（或服务）费用</w:t>
            </w:r>
          </w:p>
        </w:tc>
        <w:tc>
          <w:tcPr>
            <w:tcW w:w="821"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460"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985"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624"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c>
          <w:tcPr>
            <w:tcW w:w="573" w:type="pct"/>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04" w:type="pct"/>
            <w:tcBorders>
              <w:top w:val="single" w:color="auto" w:sz="4" w:space="0"/>
              <w:left w:val="single" w:color="auto" w:sz="4" w:space="0"/>
              <w:bottom w:val="single" w:color="auto" w:sz="4" w:space="0"/>
              <w:right w:val="single" w:color="auto" w:sz="4" w:space="0"/>
            </w:tcBorders>
            <w:vAlign w:val="center"/>
          </w:tcPr>
          <w:p>
            <w:pPr>
              <w:jc w:val="center"/>
              <w:rPr>
                <w:rFonts w:ascii="宋体" w:hAnsi="Calibri" w:cs="楷体_GB2312"/>
                <w:szCs w:val="21"/>
              </w:rPr>
            </w:pPr>
            <w:r>
              <w:rPr>
                <w:rFonts w:hint="eastAsia" w:ascii="宋体" w:hAnsi="宋体" w:cs="楷体_GB2312"/>
                <w:szCs w:val="21"/>
              </w:rPr>
              <w:t>总价</w:t>
            </w:r>
          </w:p>
        </w:tc>
        <w:tc>
          <w:tcPr>
            <w:tcW w:w="4596" w:type="pct"/>
            <w:gridSpan w:val="6"/>
            <w:tcBorders>
              <w:top w:val="single" w:color="auto" w:sz="4" w:space="0"/>
              <w:left w:val="single" w:color="auto" w:sz="4" w:space="0"/>
              <w:bottom w:val="single" w:color="auto" w:sz="4" w:space="0"/>
              <w:right w:val="single" w:color="auto" w:sz="4" w:space="0"/>
            </w:tcBorders>
          </w:tcPr>
          <w:p>
            <w:pPr>
              <w:rPr>
                <w:rFonts w:ascii="宋体" w:hAnsi="Calibri" w:cs="楷体_GB2312"/>
                <w:szCs w:val="21"/>
              </w:rPr>
            </w:pPr>
            <w:r>
              <w:rPr>
                <w:rFonts w:hint="eastAsia" w:ascii="宋体" w:hAnsi="宋体" w:cs="楷体_GB2312"/>
                <w:szCs w:val="21"/>
              </w:rPr>
              <w:t>人民币（大写）：                   元</w:t>
            </w:r>
          </w:p>
        </w:tc>
      </w:tr>
    </w:tbl>
    <w:p>
      <w:pPr>
        <w:rPr>
          <w:rFonts w:ascii="宋体" w:hAnsi="宋体" w:cs="楷体_GB2312"/>
          <w:szCs w:val="21"/>
        </w:rPr>
      </w:pPr>
    </w:p>
    <w:p>
      <w:pPr>
        <w:rPr>
          <w:rFonts w:ascii="宋体" w:cs="楷体_GB2312"/>
          <w:szCs w:val="21"/>
        </w:rPr>
      </w:pPr>
      <w:r>
        <w:rPr>
          <w:rFonts w:hint="eastAsia" w:ascii="宋体" w:hAnsi="宋体" w:cs="楷体_GB2312"/>
          <w:szCs w:val="21"/>
        </w:rPr>
        <w:t>法定代表人或授权代表签字：</w:t>
      </w:r>
      <w:r>
        <w:rPr>
          <w:rFonts w:hint="eastAsia" w:ascii="宋体" w:hAnsi="宋体"/>
          <w:szCs w:val="21"/>
        </w:rPr>
        <w:t>供应商全称（加盖公章）：</w:t>
      </w:r>
    </w:p>
    <w:p>
      <w:pPr>
        <w:ind w:left="630" w:hanging="630"/>
        <w:rPr>
          <w:rFonts w:ascii="宋体" w:cs="楷体_GB2312"/>
          <w:szCs w:val="21"/>
        </w:rPr>
      </w:pPr>
      <w:r>
        <w:rPr>
          <w:rFonts w:hint="eastAsia" w:ascii="宋体" w:hAnsi="宋体" w:cs="楷体_GB2312"/>
          <w:szCs w:val="21"/>
        </w:rPr>
        <w:t>注：1、如果按单价计算的结果与总价不一致，以单价为准修正总价。</w:t>
      </w:r>
    </w:p>
    <w:p>
      <w:pPr>
        <w:ind w:left="630" w:hanging="630"/>
        <w:rPr>
          <w:rFonts w:ascii="宋体" w:cs="楷体_GB2312"/>
          <w:szCs w:val="21"/>
        </w:rPr>
      </w:pPr>
      <w:r>
        <w:rPr>
          <w:rFonts w:hint="eastAsia" w:ascii="宋体" w:hAnsi="宋体" w:cs="楷体_GB2312"/>
          <w:szCs w:val="21"/>
        </w:rPr>
        <w:t xml:space="preserve">    2、施工（或服务）费用单独列明，必须明确具体金额，否则投标可能会被拒绝。</w:t>
      </w:r>
    </w:p>
    <w:p>
      <w:pPr>
        <w:ind w:firstLine="420"/>
        <w:rPr>
          <w:rFonts w:ascii="宋体" w:cs="楷体_GB2312"/>
          <w:szCs w:val="21"/>
        </w:rPr>
      </w:pPr>
      <w:r>
        <w:rPr>
          <w:rFonts w:hint="eastAsia" w:ascii="宋体" w:hAnsi="宋体" w:cs="楷体_GB2312"/>
          <w:szCs w:val="21"/>
        </w:rPr>
        <w:t>3、如果不提供详细分项报价将视为没有实质性响应招标文件。</w:t>
      </w:r>
    </w:p>
    <w:p>
      <w:pPr>
        <w:rPr>
          <w:rFonts w:ascii="宋体" w:hAnsi="宋体"/>
          <w:szCs w:val="21"/>
        </w:rPr>
      </w:pPr>
      <w:r>
        <w:rPr>
          <w:rFonts w:hint="eastAsia" w:ascii="宋体" w:hAnsi="宋体"/>
          <w:szCs w:val="21"/>
        </w:rPr>
        <w:t xml:space="preserve">    4、各供应商可以根据实际情况合理安排，对上述项目适当予以调整。</w:t>
      </w:r>
    </w:p>
    <w:p>
      <w:pPr>
        <w:rPr>
          <w:rFonts w:ascii="宋体" w:hAnsi="宋体"/>
          <w:szCs w:val="21"/>
        </w:rPr>
      </w:pPr>
      <w:r>
        <w:rPr>
          <w:rFonts w:hint="eastAsia" w:ascii="宋体" w:hAnsi="宋体"/>
          <w:szCs w:val="21"/>
        </w:rPr>
        <w:t xml:space="preserve">    5、所有报价（含各分项报价）必须符合国家法律法规及本次磋商文件要求。</w:t>
      </w:r>
    </w:p>
    <w:p>
      <w:pPr>
        <w:adjustRightInd w:val="0"/>
        <w:snapToGrid w:val="0"/>
        <w:spacing w:after="200"/>
        <w:jc w:val="center"/>
        <w:rPr>
          <w:rFonts w:ascii="宋体" w:hAnsi="宋体"/>
          <w:szCs w:val="21"/>
        </w:rPr>
      </w:pPr>
    </w:p>
    <w:p>
      <w:pPr>
        <w:adjustRightInd w:val="0"/>
        <w:snapToGrid w:val="0"/>
        <w:spacing w:after="200"/>
        <w:jc w:val="center"/>
        <w:rPr>
          <w:rFonts w:ascii="宋体" w:hAnsi="宋体"/>
          <w:szCs w:val="21"/>
        </w:rPr>
      </w:pPr>
    </w:p>
    <w:p>
      <w:pPr>
        <w:rPr>
          <w:rFonts w:ascii="宋体" w:hAnsi="宋体"/>
          <w:bCs/>
          <w:sz w:val="24"/>
        </w:rPr>
      </w:pPr>
    </w:p>
    <w:p>
      <w:pPr>
        <w:jc w:val="center"/>
        <w:rPr>
          <w:rFonts w:ascii="宋体" w:hAnsi="宋体" w:cs="楷体_GB2312"/>
          <w:b/>
          <w:bCs/>
          <w:szCs w:val="21"/>
        </w:rPr>
      </w:pPr>
    </w:p>
    <w:p>
      <w:pPr>
        <w:jc w:val="center"/>
        <w:rPr>
          <w:rFonts w:ascii="宋体" w:hAnsi="宋体" w:cs="楷体_GB2312"/>
          <w:b/>
          <w:bCs/>
          <w:szCs w:val="21"/>
        </w:rPr>
      </w:pPr>
    </w:p>
    <w:p>
      <w:pPr>
        <w:jc w:val="center"/>
        <w:rPr>
          <w:rFonts w:ascii="宋体" w:hAnsi="宋体" w:cs="楷体_GB2312"/>
          <w:b/>
          <w:bCs/>
          <w:szCs w:val="21"/>
        </w:rPr>
      </w:pPr>
    </w:p>
    <w:p>
      <w:pPr>
        <w:jc w:val="center"/>
        <w:rPr>
          <w:rFonts w:ascii="宋体" w:hAnsi="宋体" w:cs="楷体_GB2312"/>
          <w:b/>
          <w:bCs/>
          <w:szCs w:val="21"/>
        </w:rPr>
      </w:pPr>
    </w:p>
    <w:p>
      <w:pPr>
        <w:jc w:val="center"/>
        <w:rPr>
          <w:rFonts w:ascii="宋体" w:hAnsi="宋体" w:cs="楷体_GB2312"/>
          <w:b/>
          <w:bCs/>
          <w:szCs w:val="21"/>
        </w:rPr>
      </w:pPr>
    </w:p>
    <w:p>
      <w:pPr>
        <w:jc w:val="center"/>
        <w:rPr>
          <w:rFonts w:ascii="宋体" w:hAnsi="宋体" w:cs="楷体_GB2312"/>
          <w:b/>
          <w:bCs/>
          <w:szCs w:val="21"/>
        </w:rPr>
      </w:pPr>
    </w:p>
    <w:p>
      <w:pPr>
        <w:jc w:val="center"/>
        <w:rPr>
          <w:rFonts w:ascii="宋体" w:hAnsi="宋体" w:cs="楷体_GB2312"/>
          <w:b/>
          <w:bCs/>
          <w:szCs w:val="21"/>
        </w:rPr>
      </w:pPr>
    </w:p>
    <w:p>
      <w:pPr>
        <w:jc w:val="center"/>
        <w:rPr>
          <w:rFonts w:ascii="宋体" w:hAnsi="宋体" w:cs="楷体_GB2312"/>
          <w:b/>
          <w:bCs/>
          <w:szCs w:val="21"/>
        </w:rPr>
      </w:pPr>
    </w:p>
    <w:p>
      <w:pPr>
        <w:jc w:val="center"/>
        <w:rPr>
          <w:rFonts w:ascii="宋体" w:hAnsi="宋体" w:cs="楷体_GB2312"/>
          <w:b/>
          <w:bCs/>
          <w:szCs w:val="21"/>
        </w:rPr>
      </w:pPr>
    </w:p>
    <w:p>
      <w:pPr>
        <w:jc w:val="center"/>
        <w:rPr>
          <w:rFonts w:ascii="宋体" w:hAnsi="宋体" w:cs="楷体_GB2312"/>
          <w:b/>
          <w:bCs/>
          <w:szCs w:val="21"/>
        </w:rPr>
      </w:pPr>
    </w:p>
    <w:p>
      <w:pPr>
        <w:jc w:val="center"/>
        <w:rPr>
          <w:rFonts w:ascii="宋体" w:hAnsi="宋体" w:cs="楷体_GB2312"/>
          <w:b/>
          <w:bCs/>
          <w:szCs w:val="21"/>
        </w:rPr>
      </w:pPr>
    </w:p>
    <w:p>
      <w:pPr>
        <w:pStyle w:val="24"/>
      </w:pPr>
    </w:p>
    <w:p>
      <w:pPr>
        <w:jc w:val="center"/>
        <w:rPr>
          <w:rFonts w:ascii="宋体" w:hAnsi="宋体" w:cs="楷体_GB2312"/>
          <w:b/>
          <w:bCs/>
          <w:szCs w:val="21"/>
        </w:rPr>
      </w:pPr>
    </w:p>
    <w:p>
      <w:pPr>
        <w:jc w:val="center"/>
        <w:rPr>
          <w:rFonts w:ascii="宋体" w:hAnsi="宋体" w:cs="楷体_GB2312"/>
          <w:b/>
          <w:bCs/>
          <w:szCs w:val="21"/>
        </w:rPr>
      </w:pPr>
    </w:p>
    <w:p>
      <w:pPr>
        <w:pStyle w:val="24"/>
        <w:rPr>
          <w:rFonts w:eastAsiaTheme="minorEastAsia"/>
          <w:lang w:val="en-US"/>
        </w:rPr>
      </w:pPr>
    </w:p>
    <w:p>
      <w:pPr>
        <w:pStyle w:val="2"/>
      </w:pPr>
    </w:p>
    <w:p>
      <w:pPr>
        <w:jc w:val="center"/>
        <w:rPr>
          <w:rFonts w:ascii="宋体" w:hAnsi="宋体" w:cs="楷体_GB2312"/>
          <w:b/>
          <w:bCs/>
          <w:szCs w:val="21"/>
        </w:rPr>
      </w:pPr>
    </w:p>
    <w:p>
      <w:pPr>
        <w:jc w:val="center"/>
        <w:rPr>
          <w:rFonts w:ascii="宋体" w:hAnsi="宋体" w:cs="楷体_GB2312"/>
          <w:b/>
          <w:bCs/>
          <w:szCs w:val="21"/>
        </w:rPr>
      </w:pPr>
    </w:p>
    <w:p>
      <w:pPr>
        <w:jc w:val="center"/>
        <w:rPr>
          <w:rFonts w:hint="eastAsia" w:ascii="宋体" w:hAnsi="宋体" w:cs="楷体_GB2312"/>
          <w:b/>
          <w:bCs/>
          <w:szCs w:val="21"/>
        </w:rPr>
      </w:pPr>
    </w:p>
    <w:p>
      <w:pPr>
        <w:jc w:val="center"/>
        <w:rPr>
          <w:rFonts w:ascii="宋体" w:hAnsi="宋体" w:cs="楷体_GB2312"/>
          <w:b/>
          <w:bCs/>
          <w:szCs w:val="21"/>
        </w:rPr>
      </w:pPr>
      <w:r>
        <w:rPr>
          <w:rFonts w:hint="eastAsia" w:ascii="宋体" w:hAnsi="宋体" w:cs="楷体_GB2312"/>
          <w:b/>
          <w:bCs/>
          <w:szCs w:val="21"/>
        </w:rPr>
        <w:t>供货一览表</w:t>
      </w:r>
    </w:p>
    <w:p>
      <w:pPr>
        <w:rPr>
          <w:rFonts w:ascii="宋体" w:hAnsi="宋体" w:cs="楷体_GB2312"/>
          <w:b/>
          <w:bCs/>
          <w:szCs w:val="21"/>
        </w:rPr>
      </w:pPr>
    </w:p>
    <w:p>
      <w:pPr>
        <w:pStyle w:val="24"/>
        <w:rPr>
          <w:rFonts w:eastAsiaTheme="minorEastAsia"/>
          <w:lang w:val="en-US"/>
        </w:rPr>
      </w:pPr>
    </w:p>
    <w:p>
      <w:pPr>
        <w:pStyle w:val="24"/>
        <w:rPr>
          <w:rFonts w:eastAsiaTheme="minorEastAsia"/>
          <w:lang w:val="en-US"/>
        </w:rPr>
      </w:pPr>
    </w:p>
    <w:p>
      <w:pPr>
        <w:pStyle w:val="415"/>
        <w:spacing w:line="240" w:lineRule="auto"/>
        <w:ind w:firstLine="0"/>
        <w:jc w:val="both"/>
        <w:rPr>
          <w:rFonts w:ascii="Calibri" w:hAnsi="Calibri" w:eastAsia="华文新魏"/>
          <w:sz w:val="32"/>
          <w:szCs w:val="32"/>
        </w:rPr>
      </w:pPr>
      <w:r>
        <w:rPr>
          <w:rFonts w:hint="eastAsia" w:ascii="宋体" w:hAnsi="宋体"/>
          <w:szCs w:val="21"/>
        </w:rPr>
        <w:t>供应商全称（加盖公章）：                项目编号：</w:t>
      </w:r>
    </w:p>
    <w:tbl>
      <w:tblPr>
        <w:tblStyle w:val="6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1714"/>
        <w:gridCol w:w="2433"/>
        <w:gridCol w:w="808"/>
        <w:gridCol w:w="850"/>
        <w:gridCol w:w="1048"/>
        <w:gridCol w:w="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67" w:hRule="atLeast"/>
        </w:trPr>
        <w:tc>
          <w:tcPr>
            <w:tcW w:w="417"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rPr>
            </w:pPr>
            <w:r>
              <w:rPr>
                <w:rFonts w:hint="eastAsia" w:ascii="宋体" w:hAnsi="宋体"/>
                <w:color w:val="auto"/>
                <w:sz w:val="24"/>
              </w:rPr>
              <w:t>编号</w:t>
            </w:r>
          </w:p>
        </w:tc>
        <w:tc>
          <w:tcPr>
            <w:tcW w:w="101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rPr>
            </w:pPr>
            <w:r>
              <w:rPr>
                <w:rFonts w:hint="eastAsia" w:ascii="宋体" w:hAnsi="宋体"/>
                <w:color w:val="auto"/>
                <w:sz w:val="24"/>
              </w:rPr>
              <w:t>服务名称</w:t>
            </w:r>
          </w:p>
        </w:tc>
        <w:tc>
          <w:tcPr>
            <w:tcW w:w="1437"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rPr>
            </w:pPr>
            <w:r>
              <w:rPr>
                <w:rFonts w:hint="eastAsia" w:ascii="宋体" w:hAnsi="宋体"/>
                <w:color w:val="auto"/>
                <w:sz w:val="24"/>
              </w:rPr>
              <w:t>服装类型</w:t>
            </w:r>
          </w:p>
        </w:tc>
        <w:tc>
          <w:tcPr>
            <w:tcW w:w="477"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rPr>
            </w:pPr>
            <w:r>
              <w:rPr>
                <w:rFonts w:hint="eastAsia" w:ascii="宋体" w:hAnsi="宋体"/>
                <w:color w:val="auto"/>
                <w:sz w:val="24"/>
              </w:rPr>
              <w:t>数量</w:t>
            </w:r>
          </w:p>
        </w:tc>
        <w:tc>
          <w:tcPr>
            <w:tcW w:w="50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rPr>
            </w:pPr>
            <w:r>
              <w:rPr>
                <w:rFonts w:hint="eastAsia" w:ascii="宋体" w:hAnsi="宋体"/>
                <w:color w:val="auto"/>
                <w:sz w:val="24"/>
              </w:rPr>
              <w:t>价格</w:t>
            </w:r>
          </w:p>
        </w:tc>
        <w:tc>
          <w:tcPr>
            <w:tcW w:w="619"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rPr>
            </w:pPr>
            <w:r>
              <w:rPr>
                <w:rFonts w:hint="eastAsia" w:ascii="宋体" w:hAnsi="宋体"/>
                <w:color w:val="auto"/>
                <w:sz w:val="24"/>
              </w:rPr>
              <w:t>交货期</w:t>
            </w:r>
          </w:p>
        </w:tc>
        <w:tc>
          <w:tcPr>
            <w:tcW w:w="536"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rPr>
            </w:pPr>
            <w:r>
              <w:rPr>
                <w:rFonts w:hint="eastAsia" w:ascii="宋体" w:hAnsi="宋体"/>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417"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r>
              <w:rPr>
                <w:rFonts w:hint="eastAsia" w:ascii="宋体" w:hAnsi="宋体"/>
                <w:sz w:val="24"/>
              </w:rPr>
              <w:t>1</w:t>
            </w:r>
          </w:p>
        </w:tc>
        <w:tc>
          <w:tcPr>
            <w:tcW w:w="1012"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1437"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477"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502"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619"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536"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417"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r>
              <w:rPr>
                <w:rFonts w:hint="eastAsia" w:ascii="宋体" w:hAnsi="宋体"/>
                <w:sz w:val="24"/>
              </w:rPr>
              <w:t>2</w:t>
            </w:r>
          </w:p>
        </w:tc>
        <w:tc>
          <w:tcPr>
            <w:tcW w:w="1012"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1437"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477"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502"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619"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536"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417"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r>
              <w:rPr>
                <w:rFonts w:hint="eastAsia" w:ascii="宋体" w:hAnsi="宋体"/>
                <w:sz w:val="24"/>
              </w:rPr>
              <w:t>3</w:t>
            </w:r>
          </w:p>
        </w:tc>
        <w:tc>
          <w:tcPr>
            <w:tcW w:w="1012"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1437"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477"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502"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619"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536"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417"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r>
              <w:rPr>
                <w:rFonts w:hint="eastAsia" w:ascii="宋体" w:hAnsi="宋体"/>
                <w:sz w:val="24"/>
              </w:rPr>
              <w:t>4</w:t>
            </w:r>
          </w:p>
        </w:tc>
        <w:tc>
          <w:tcPr>
            <w:tcW w:w="1012"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1437"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477"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502"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619"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536"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417"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r>
              <w:rPr>
                <w:rFonts w:hint="eastAsia" w:ascii="宋体" w:hAnsi="宋体"/>
                <w:sz w:val="24"/>
              </w:rPr>
              <w:t>5</w:t>
            </w:r>
          </w:p>
        </w:tc>
        <w:tc>
          <w:tcPr>
            <w:tcW w:w="1012"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1437"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477"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502"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619"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536"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417"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r>
              <w:rPr>
                <w:rFonts w:hint="eastAsia" w:ascii="宋体" w:hAnsi="宋体"/>
                <w:sz w:val="24"/>
              </w:rPr>
              <w:t>6</w:t>
            </w:r>
          </w:p>
        </w:tc>
        <w:tc>
          <w:tcPr>
            <w:tcW w:w="1012"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1437"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477"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502"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619"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536"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417"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r>
              <w:rPr>
                <w:rFonts w:hint="eastAsia" w:ascii="宋体" w:hAnsi="宋体"/>
                <w:sz w:val="24"/>
              </w:rPr>
              <w:t>7</w:t>
            </w:r>
          </w:p>
        </w:tc>
        <w:tc>
          <w:tcPr>
            <w:tcW w:w="1012"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1437"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477"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502"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619"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536"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417"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r>
              <w:rPr>
                <w:rFonts w:hint="eastAsia" w:ascii="宋体" w:hAnsi="宋体"/>
                <w:sz w:val="24"/>
              </w:rPr>
              <w:t>8</w:t>
            </w:r>
          </w:p>
        </w:tc>
        <w:tc>
          <w:tcPr>
            <w:tcW w:w="1012"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1437"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477"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502"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619"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536"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417"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r>
              <w:rPr>
                <w:rFonts w:hint="eastAsia" w:ascii="宋体" w:hAnsi="宋体"/>
                <w:sz w:val="24"/>
              </w:rPr>
              <w:t>9</w:t>
            </w:r>
          </w:p>
        </w:tc>
        <w:tc>
          <w:tcPr>
            <w:tcW w:w="1012"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1437"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477"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502"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619"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536"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417"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r>
              <w:rPr>
                <w:rFonts w:hint="eastAsia" w:ascii="宋体" w:hAnsi="宋体"/>
                <w:sz w:val="24"/>
              </w:rPr>
              <w:t>10</w:t>
            </w:r>
          </w:p>
        </w:tc>
        <w:tc>
          <w:tcPr>
            <w:tcW w:w="1012" w:type="pct"/>
            <w:tcBorders>
              <w:top w:val="single" w:color="auto" w:sz="4" w:space="0"/>
              <w:left w:val="single" w:color="auto" w:sz="4" w:space="0"/>
              <w:bottom w:val="single" w:color="auto" w:sz="4" w:space="0"/>
              <w:right w:val="single" w:color="auto" w:sz="4" w:space="0"/>
            </w:tcBorders>
          </w:tcPr>
          <w:p>
            <w:pPr>
              <w:rPr>
                <w:rFonts w:ascii="宋体" w:hAnsi="宋体"/>
                <w:sz w:val="24"/>
              </w:rPr>
            </w:pPr>
            <w:r>
              <w:rPr>
                <w:rFonts w:hint="eastAsia" w:ascii="宋体" w:hAnsi="宋体"/>
                <w:sz w:val="24"/>
              </w:rPr>
              <w:t>合计</w:t>
            </w:r>
          </w:p>
        </w:tc>
        <w:tc>
          <w:tcPr>
            <w:tcW w:w="1437"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477" w:type="pct"/>
            <w:tcBorders>
              <w:top w:val="single" w:color="auto" w:sz="4" w:space="0"/>
              <w:left w:val="single" w:color="auto" w:sz="4" w:space="0"/>
              <w:bottom w:val="single" w:color="auto" w:sz="4" w:space="0"/>
              <w:right w:val="single" w:color="auto" w:sz="4" w:space="0"/>
            </w:tcBorders>
          </w:tcPr>
          <w:p>
            <w:pPr>
              <w:rPr>
                <w:rFonts w:ascii="宋体" w:hAnsi="宋体"/>
                <w:sz w:val="24"/>
              </w:rPr>
            </w:pPr>
          </w:p>
        </w:tc>
        <w:tc>
          <w:tcPr>
            <w:tcW w:w="502"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619"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536" w:type="pct"/>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r>
    </w:tbl>
    <w:p>
      <w:pPr>
        <w:snapToGrid w:val="0"/>
        <w:rPr>
          <w:rFonts w:ascii="宋体" w:hAnsi="宋体"/>
          <w:sz w:val="24"/>
        </w:rPr>
      </w:pPr>
      <w:r>
        <w:rPr>
          <w:rFonts w:hint="eastAsia" w:ascii="宋体" w:hAnsi="宋体"/>
          <w:sz w:val="24"/>
        </w:rPr>
        <w:t>法定代表人或其授权代表签字：</w:t>
      </w:r>
    </w:p>
    <w:p>
      <w:pPr>
        <w:rPr>
          <w:rFonts w:ascii="宋体" w:hAnsi="宋体"/>
          <w:sz w:val="24"/>
        </w:rPr>
      </w:pPr>
    </w:p>
    <w:p/>
    <w:p/>
    <w:p/>
    <w:p/>
    <w:p/>
    <w:p/>
    <w:p>
      <w:pPr>
        <w:spacing w:afterLines="100"/>
        <w:jc w:val="center"/>
        <w:rPr>
          <w:rFonts w:ascii="宋体" w:hAnsi="宋体"/>
          <w:b/>
          <w:szCs w:val="21"/>
        </w:rPr>
      </w:pPr>
    </w:p>
    <w:p>
      <w:pPr>
        <w:spacing w:afterLines="100"/>
        <w:jc w:val="center"/>
        <w:rPr>
          <w:rFonts w:ascii="宋体" w:hAnsi="宋体"/>
          <w:b/>
          <w:szCs w:val="21"/>
        </w:rPr>
      </w:pPr>
    </w:p>
    <w:p>
      <w:pPr>
        <w:spacing w:afterLines="100"/>
        <w:jc w:val="center"/>
        <w:rPr>
          <w:rFonts w:ascii="宋体" w:hAnsi="宋体"/>
          <w:b/>
          <w:szCs w:val="21"/>
        </w:rPr>
      </w:pPr>
    </w:p>
    <w:p>
      <w:pPr>
        <w:spacing w:afterLines="100"/>
        <w:jc w:val="center"/>
        <w:rPr>
          <w:rFonts w:ascii="宋体" w:hAnsi="宋体"/>
          <w:b/>
          <w:szCs w:val="21"/>
        </w:rPr>
      </w:pPr>
    </w:p>
    <w:p>
      <w:pPr>
        <w:spacing w:afterLines="100"/>
        <w:jc w:val="center"/>
        <w:rPr>
          <w:rFonts w:ascii="宋体" w:hAnsi="宋体"/>
          <w:b/>
          <w:szCs w:val="21"/>
        </w:rPr>
      </w:pPr>
    </w:p>
    <w:p>
      <w:pPr>
        <w:pStyle w:val="24"/>
        <w:rPr>
          <w:rFonts w:eastAsiaTheme="minorEastAsia"/>
          <w:lang w:val="en-US"/>
        </w:rPr>
      </w:pPr>
    </w:p>
    <w:p>
      <w:pPr>
        <w:pStyle w:val="24"/>
        <w:ind w:left="0" w:leftChars="0"/>
        <w:rPr>
          <w:rFonts w:eastAsiaTheme="minorEastAsia"/>
          <w:lang w:val="en-US"/>
        </w:rPr>
      </w:pPr>
    </w:p>
    <w:p>
      <w:pPr>
        <w:pStyle w:val="24"/>
        <w:rPr>
          <w:rFonts w:eastAsiaTheme="minorEastAsia"/>
          <w:lang w:val="en-US"/>
        </w:rPr>
      </w:pPr>
    </w:p>
    <w:p>
      <w:pPr>
        <w:spacing w:afterLines="100"/>
        <w:jc w:val="center"/>
        <w:rPr>
          <w:rFonts w:ascii="宋体" w:hAnsi="宋体"/>
          <w:szCs w:val="21"/>
        </w:rPr>
      </w:pPr>
      <w:r>
        <w:rPr>
          <w:rFonts w:hint="eastAsia" w:ascii="宋体" w:hAnsi="宋体"/>
          <w:b/>
          <w:szCs w:val="21"/>
        </w:rPr>
        <w:t>技术条款偏离表</w:t>
      </w:r>
    </w:p>
    <w:p>
      <w:pPr>
        <w:spacing w:afterLines="100"/>
        <w:rPr>
          <w:rFonts w:ascii="宋体" w:hAnsi="宋体"/>
          <w:szCs w:val="21"/>
        </w:rPr>
      </w:pPr>
      <w:r>
        <w:rPr>
          <w:rFonts w:hint="eastAsia" w:ascii="宋体" w:hAnsi="宋体"/>
          <w:szCs w:val="21"/>
        </w:rPr>
        <w:t>供应商全称（加盖公章）：</w:t>
      </w:r>
    </w:p>
    <w:p>
      <w:pPr>
        <w:spacing w:afterLines="100"/>
        <w:rPr>
          <w:rFonts w:ascii="宋体" w:hAnsi="宋体"/>
          <w:szCs w:val="21"/>
        </w:rPr>
      </w:pPr>
      <w:r>
        <w:rPr>
          <w:rFonts w:hint="eastAsia" w:ascii="宋体" w:hAnsi="宋体"/>
          <w:szCs w:val="21"/>
        </w:rPr>
        <w:t>项目名称:</w:t>
      </w:r>
    </w:p>
    <w:tbl>
      <w:tblPr>
        <w:tblStyle w:val="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1717"/>
        <w:gridCol w:w="2060"/>
        <w:gridCol w:w="1889"/>
        <w:gridCol w:w="2232"/>
        <w:gridCol w:w="1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47" w:hRule="atLeast"/>
          <w:jc w:val="center"/>
        </w:trPr>
        <w:tc>
          <w:tcPr>
            <w:tcW w:w="81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jc w:val="center"/>
              <w:rPr>
                <w:rFonts w:ascii="宋体" w:hAnsi="宋体"/>
                <w:szCs w:val="21"/>
              </w:rPr>
            </w:pPr>
            <w:r>
              <w:rPr>
                <w:rFonts w:hint="eastAsia" w:ascii="宋体" w:hAnsi="宋体"/>
                <w:szCs w:val="21"/>
              </w:rPr>
              <w:t>序号</w:t>
            </w:r>
          </w:p>
        </w:tc>
        <w:tc>
          <w:tcPr>
            <w:tcW w:w="17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ind w:firstLine="420" w:firstLineChars="200"/>
              <w:rPr>
                <w:rFonts w:ascii="宋体" w:hAnsi="宋体"/>
                <w:szCs w:val="21"/>
              </w:rPr>
            </w:pPr>
            <w:r>
              <w:rPr>
                <w:rFonts w:hint="eastAsia" w:ascii="宋体" w:hAnsi="宋体"/>
                <w:szCs w:val="21"/>
              </w:rPr>
              <w:t>货物内容</w:t>
            </w:r>
          </w:p>
        </w:tc>
        <w:tc>
          <w:tcPr>
            <w:tcW w:w="206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jc w:val="center"/>
              <w:rPr>
                <w:rFonts w:ascii="宋体" w:hAnsi="宋体"/>
                <w:szCs w:val="21"/>
              </w:rPr>
            </w:pPr>
            <w:r>
              <w:rPr>
                <w:rFonts w:hint="eastAsia" w:ascii="宋体" w:hAnsi="宋体"/>
                <w:szCs w:val="21"/>
              </w:rPr>
              <w:t>磋商文件要求</w:t>
            </w:r>
          </w:p>
        </w:tc>
        <w:tc>
          <w:tcPr>
            <w:tcW w:w="188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jc w:val="center"/>
              <w:rPr>
                <w:rFonts w:ascii="宋体" w:hAnsi="宋体"/>
                <w:szCs w:val="21"/>
              </w:rPr>
            </w:pPr>
            <w:r>
              <w:rPr>
                <w:rFonts w:hint="eastAsia" w:ascii="宋体" w:hAnsi="宋体"/>
                <w:szCs w:val="21"/>
              </w:rPr>
              <w:t>磋商响应</w:t>
            </w:r>
          </w:p>
        </w:tc>
        <w:tc>
          <w:tcPr>
            <w:tcW w:w="223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jc w:val="center"/>
              <w:rPr>
                <w:rFonts w:ascii="宋体" w:hAnsi="宋体"/>
                <w:szCs w:val="21"/>
              </w:rPr>
            </w:pPr>
            <w:r>
              <w:rPr>
                <w:rFonts w:hint="eastAsia" w:ascii="宋体" w:hAnsi="宋体"/>
                <w:szCs w:val="21"/>
              </w:rPr>
              <w:t>超出、符合或偏离</w:t>
            </w:r>
          </w:p>
        </w:tc>
        <w:tc>
          <w:tcPr>
            <w:tcW w:w="160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200"/>
              <w:jc w:val="center"/>
              <w:rPr>
                <w:rFonts w:ascii="宋体" w:hAnsi="宋体"/>
                <w:szCs w:val="21"/>
              </w:rPr>
            </w:pPr>
            <w:r>
              <w:rPr>
                <w:rFonts w:hint="eastAsia" w:ascii="宋体" w:hAnsi="宋体"/>
                <w:szCs w:val="21"/>
              </w:rPr>
              <w:t>原因或说明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83" w:hRule="atLeast"/>
          <w:jc w:val="center"/>
        </w:trPr>
        <w:tc>
          <w:tcPr>
            <w:tcW w:w="814"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1717"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2060"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1889"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2232"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1605"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83" w:hRule="atLeast"/>
          <w:jc w:val="center"/>
        </w:trPr>
        <w:tc>
          <w:tcPr>
            <w:tcW w:w="814"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1717"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2060"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1889"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2232"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1605"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83" w:hRule="atLeast"/>
          <w:jc w:val="center"/>
        </w:trPr>
        <w:tc>
          <w:tcPr>
            <w:tcW w:w="814"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1717"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2060"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1889"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2232"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1605"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83" w:hRule="atLeast"/>
          <w:jc w:val="center"/>
        </w:trPr>
        <w:tc>
          <w:tcPr>
            <w:tcW w:w="814"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1717"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2060"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1889"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2232"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1605"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83" w:hRule="atLeast"/>
          <w:jc w:val="center"/>
        </w:trPr>
        <w:tc>
          <w:tcPr>
            <w:tcW w:w="814"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1717"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2060"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1889"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2232"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1605"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83" w:hRule="atLeast"/>
          <w:jc w:val="center"/>
        </w:trPr>
        <w:tc>
          <w:tcPr>
            <w:tcW w:w="814"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1717"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2060"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1889"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2232"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1605"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83" w:hRule="atLeast"/>
          <w:jc w:val="center"/>
        </w:trPr>
        <w:tc>
          <w:tcPr>
            <w:tcW w:w="814"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1717"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2060"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1889"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2232"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c>
          <w:tcPr>
            <w:tcW w:w="1605" w:type="dxa"/>
            <w:tcBorders>
              <w:top w:val="single" w:color="auto" w:sz="4" w:space="0"/>
              <w:left w:val="single" w:color="auto" w:sz="4" w:space="0"/>
              <w:bottom w:val="single" w:color="auto" w:sz="4" w:space="0"/>
              <w:right w:val="single" w:color="auto" w:sz="4" w:space="0"/>
            </w:tcBorders>
          </w:tcPr>
          <w:p>
            <w:pPr>
              <w:adjustRightInd w:val="0"/>
              <w:snapToGrid w:val="0"/>
              <w:spacing w:after="200"/>
              <w:jc w:val="center"/>
              <w:rPr>
                <w:rFonts w:ascii="宋体" w:hAnsi="宋体"/>
                <w:sz w:val="24"/>
                <w:szCs w:val="24"/>
              </w:rPr>
            </w:pPr>
          </w:p>
        </w:tc>
      </w:tr>
    </w:tbl>
    <w:p>
      <w:pPr>
        <w:adjustRightInd w:val="0"/>
        <w:snapToGrid w:val="0"/>
        <w:spacing w:after="200"/>
        <w:jc w:val="left"/>
        <w:rPr>
          <w:rFonts w:ascii="宋体" w:hAnsi="宋体"/>
          <w:szCs w:val="21"/>
        </w:rPr>
      </w:pPr>
    </w:p>
    <w:p>
      <w:pPr>
        <w:adjustRightInd w:val="0"/>
        <w:snapToGrid w:val="0"/>
        <w:spacing w:after="200"/>
        <w:jc w:val="left"/>
        <w:rPr>
          <w:rFonts w:ascii="宋体" w:hAnsi="宋体"/>
          <w:szCs w:val="21"/>
        </w:rPr>
      </w:pPr>
      <w:r>
        <w:rPr>
          <w:rFonts w:hint="eastAsia" w:ascii="宋体" w:hAnsi="宋体"/>
          <w:szCs w:val="21"/>
        </w:rPr>
        <w:t>法定代表人或授权代表（签字或盖章）：</w:t>
      </w:r>
    </w:p>
    <w:p>
      <w:pPr>
        <w:adjustRightInd w:val="0"/>
        <w:snapToGrid w:val="0"/>
        <w:spacing w:after="200"/>
        <w:jc w:val="left"/>
        <w:rPr>
          <w:rFonts w:ascii="宋体" w:hAnsi="宋体"/>
          <w:szCs w:val="21"/>
        </w:rPr>
      </w:pPr>
      <w:r>
        <w:rPr>
          <w:rFonts w:hint="eastAsia" w:ascii="宋体" w:hAnsi="宋体"/>
          <w:szCs w:val="21"/>
        </w:rPr>
        <w:t>日   期：年   月  日</w:t>
      </w:r>
    </w:p>
    <w:p>
      <w:pPr>
        <w:ind w:firstLine="420" w:firstLineChars="200"/>
        <w:rPr>
          <w:rFonts w:ascii="宋体" w:hAnsi="宋体"/>
          <w:szCs w:val="21"/>
        </w:rPr>
      </w:pPr>
      <w:r>
        <w:rPr>
          <w:rFonts w:hint="eastAsia" w:ascii="宋体" w:hAnsi="宋体"/>
          <w:szCs w:val="21"/>
        </w:rPr>
        <w:t>注：1、供应商应对照磋商文件项目需求相关</w:t>
      </w:r>
      <w:r>
        <w:rPr>
          <w:rFonts w:hint="eastAsia" w:ascii="宋体" w:hAnsi="宋体" w:cs="楷体_GB2312"/>
          <w:szCs w:val="21"/>
        </w:rPr>
        <w:t>的主要技术参数与性能指标逐项、详细、真实的填写，</w:t>
      </w:r>
      <w:r>
        <w:rPr>
          <w:rFonts w:hint="eastAsia" w:ascii="宋体" w:hAnsi="宋体"/>
          <w:szCs w:val="21"/>
        </w:rPr>
        <w:t>所投标的物与磋商文件的规定有偏离的，应在此表中申明与服务要求条文的偏差和例外。</w:t>
      </w:r>
    </w:p>
    <w:p>
      <w:pPr>
        <w:ind w:firstLine="840" w:firstLineChars="400"/>
        <w:rPr>
          <w:rFonts w:ascii="宋体" w:hAnsi="宋体"/>
          <w:szCs w:val="21"/>
        </w:rPr>
      </w:pPr>
      <w:r>
        <w:rPr>
          <w:rFonts w:hint="eastAsia" w:ascii="宋体" w:hAnsi="宋体"/>
          <w:szCs w:val="21"/>
        </w:rPr>
        <w:t>2、行数不够，可自行添加。</w:t>
      </w:r>
    </w:p>
    <w:p>
      <w:pPr>
        <w:ind w:firstLine="840" w:firstLineChars="400"/>
        <w:rPr>
          <w:rFonts w:ascii="宋体" w:hAnsi="宋体"/>
          <w:b/>
          <w:sz w:val="36"/>
        </w:rPr>
      </w:pPr>
      <w:r>
        <w:rPr>
          <w:rFonts w:hint="eastAsia" w:ascii="宋体" w:hAnsi="宋体"/>
          <w:szCs w:val="21"/>
        </w:rPr>
        <w:t>3、技术参数偏离表应针对项目需求逐条应答。</w:t>
      </w:r>
    </w:p>
    <w:p>
      <w:pPr>
        <w:spacing w:afterLines="100"/>
        <w:rPr>
          <w:rFonts w:ascii="宋体" w:hAnsi="宋体"/>
          <w:b/>
          <w:szCs w:val="21"/>
        </w:rPr>
      </w:pPr>
    </w:p>
    <w:p>
      <w:pPr>
        <w:spacing w:afterLines="100"/>
        <w:jc w:val="center"/>
        <w:rPr>
          <w:rFonts w:ascii="宋体" w:hAnsi="宋体"/>
          <w:b/>
          <w:szCs w:val="21"/>
        </w:rPr>
      </w:pPr>
    </w:p>
    <w:p>
      <w:pPr>
        <w:spacing w:afterLines="100"/>
        <w:rPr>
          <w:rFonts w:ascii="宋体" w:hAnsi="宋体"/>
          <w:b/>
          <w:szCs w:val="21"/>
        </w:rPr>
      </w:pPr>
    </w:p>
    <w:p>
      <w:pPr>
        <w:pStyle w:val="24"/>
        <w:rPr>
          <w:rFonts w:eastAsiaTheme="minorEastAsia"/>
          <w:lang w:val="en-US"/>
        </w:rPr>
      </w:pPr>
    </w:p>
    <w:p>
      <w:pPr>
        <w:spacing w:afterLines="100"/>
        <w:rPr>
          <w:rFonts w:ascii="宋体" w:hAnsi="宋体"/>
          <w:b/>
          <w:szCs w:val="21"/>
        </w:rPr>
      </w:pPr>
    </w:p>
    <w:p>
      <w:pPr>
        <w:spacing w:afterLines="100"/>
        <w:rPr>
          <w:rFonts w:ascii="宋体" w:hAnsi="宋体"/>
          <w:b/>
          <w:szCs w:val="21"/>
        </w:rPr>
      </w:pPr>
    </w:p>
    <w:p>
      <w:pPr>
        <w:spacing w:afterLines="100"/>
        <w:rPr>
          <w:rFonts w:ascii="宋体" w:hAnsi="宋体"/>
          <w:b/>
          <w:szCs w:val="21"/>
        </w:rPr>
      </w:pPr>
    </w:p>
    <w:p>
      <w:pPr>
        <w:rPr>
          <w:rFonts w:ascii="宋体" w:hAnsi="宋体"/>
          <w:b/>
          <w:szCs w:val="21"/>
        </w:rPr>
      </w:pPr>
      <w:r>
        <w:rPr>
          <w:rFonts w:hint="eastAsia" w:ascii="宋体" w:hAnsi="宋体"/>
          <w:b/>
          <w:szCs w:val="21"/>
        </w:rPr>
        <w:br w:type="page"/>
      </w:r>
    </w:p>
    <w:p>
      <w:pPr>
        <w:spacing w:afterLines="100"/>
        <w:jc w:val="center"/>
        <w:rPr>
          <w:rFonts w:ascii="宋体" w:hAnsi="宋体"/>
          <w:b/>
          <w:szCs w:val="21"/>
        </w:rPr>
      </w:pPr>
      <w:r>
        <w:rPr>
          <w:rFonts w:hint="eastAsia" w:ascii="宋体" w:hAnsi="宋体"/>
          <w:b/>
          <w:szCs w:val="21"/>
        </w:rPr>
        <w:t>商务条款响应及偏离表</w:t>
      </w:r>
    </w:p>
    <w:p>
      <w:pPr>
        <w:spacing w:afterLines="100"/>
        <w:rPr>
          <w:rFonts w:ascii="宋体" w:hAnsi="宋体"/>
          <w:szCs w:val="21"/>
        </w:rPr>
      </w:pPr>
      <w:r>
        <w:rPr>
          <w:rFonts w:hint="eastAsia" w:ascii="宋体" w:hAnsi="宋体"/>
          <w:szCs w:val="21"/>
        </w:rPr>
        <w:t>供应商全称（加盖公章）：</w:t>
      </w:r>
    </w:p>
    <w:tbl>
      <w:tblPr>
        <w:tblStyle w:val="62"/>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538"/>
        <w:gridCol w:w="2680"/>
        <w:gridCol w:w="1251"/>
        <w:gridCol w:w="299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42" w:hRule="atLeast"/>
        </w:trPr>
        <w:tc>
          <w:tcPr>
            <w:tcW w:w="908"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Cs w:val="21"/>
              </w:rPr>
            </w:pPr>
            <w:r>
              <w:rPr>
                <w:rFonts w:hint="eastAsia" w:ascii="仿宋_GB2312" w:hAnsi="宋体"/>
                <w:szCs w:val="21"/>
              </w:rPr>
              <w:t>项目</w:t>
            </w:r>
          </w:p>
        </w:tc>
        <w:tc>
          <w:tcPr>
            <w:tcW w:w="1583"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Cs w:val="21"/>
              </w:rPr>
            </w:pPr>
            <w:r>
              <w:rPr>
                <w:rFonts w:hint="eastAsia" w:ascii="仿宋_GB2312" w:hAnsi="宋体"/>
                <w:szCs w:val="21"/>
              </w:rPr>
              <w:t>招标文件要求</w:t>
            </w:r>
          </w:p>
        </w:tc>
        <w:tc>
          <w:tcPr>
            <w:tcW w:w="739"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Cs w:val="21"/>
              </w:rPr>
            </w:pPr>
            <w:r>
              <w:rPr>
                <w:rFonts w:hint="eastAsia" w:ascii="仿宋_GB2312" w:hAnsi="宋体"/>
                <w:szCs w:val="21"/>
              </w:rPr>
              <w:t>是否响应</w:t>
            </w:r>
          </w:p>
        </w:tc>
        <w:tc>
          <w:tcPr>
            <w:tcW w:w="1771"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Cs w:val="21"/>
              </w:rPr>
            </w:pPr>
            <w:r>
              <w:rPr>
                <w:rFonts w:hint="eastAsia" w:ascii="仿宋_GB2312" w:hAnsi="宋体"/>
                <w:szCs w:val="21"/>
              </w:rPr>
              <w:t>供应商的承诺或说明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69" w:hRule="atLeast"/>
        </w:trPr>
        <w:tc>
          <w:tcPr>
            <w:tcW w:w="908"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Cs w:val="21"/>
              </w:rPr>
            </w:pPr>
            <w:r>
              <w:rPr>
                <w:rFonts w:hint="eastAsia" w:ascii="仿宋_GB2312" w:hAnsi="宋体"/>
                <w:szCs w:val="21"/>
              </w:rPr>
              <w:t>质保期</w:t>
            </w:r>
          </w:p>
        </w:tc>
        <w:tc>
          <w:tcPr>
            <w:tcW w:w="1583"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Cs w:val="21"/>
              </w:rPr>
            </w:pPr>
          </w:p>
        </w:tc>
        <w:tc>
          <w:tcPr>
            <w:tcW w:w="739"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Cs w:val="21"/>
              </w:rPr>
            </w:pPr>
          </w:p>
        </w:tc>
        <w:tc>
          <w:tcPr>
            <w:tcW w:w="1771"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719" w:hRule="atLeast"/>
        </w:trPr>
        <w:tc>
          <w:tcPr>
            <w:tcW w:w="908"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Cs w:val="21"/>
              </w:rPr>
            </w:pPr>
            <w:r>
              <w:rPr>
                <w:rFonts w:hint="eastAsia" w:ascii="仿宋_GB2312"/>
                <w:szCs w:val="21"/>
              </w:rPr>
              <w:t>售后技术服务要求</w:t>
            </w:r>
          </w:p>
        </w:tc>
        <w:tc>
          <w:tcPr>
            <w:tcW w:w="1583"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Cs w:val="21"/>
              </w:rPr>
            </w:pPr>
          </w:p>
        </w:tc>
        <w:tc>
          <w:tcPr>
            <w:tcW w:w="739"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Cs w:val="21"/>
              </w:rPr>
            </w:pPr>
          </w:p>
        </w:tc>
        <w:tc>
          <w:tcPr>
            <w:tcW w:w="1771"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40" w:hRule="atLeast"/>
        </w:trPr>
        <w:tc>
          <w:tcPr>
            <w:tcW w:w="908"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Cs w:val="21"/>
              </w:rPr>
            </w:pPr>
            <w:r>
              <w:rPr>
                <w:rFonts w:hint="eastAsia" w:ascii="仿宋_GB2312"/>
                <w:szCs w:val="21"/>
              </w:rPr>
              <w:t>交货时间</w:t>
            </w:r>
          </w:p>
        </w:tc>
        <w:tc>
          <w:tcPr>
            <w:tcW w:w="1583"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Cs w:val="21"/>
              </w:rPr>
            </w:pPr>
            <w:r>
              <w:rPr>
                <w:rFonts w:hint="eastAsia" w:ascii="仿宋_GB2312" w:hAnsi="宋体"/>
                <w:szCs w:val="21"/>
              </w:rPr>
              <w:t>合同签订后天内</w:t>
            </w:r>
          </w:p>
        </w:tc>
        <w:tc>
          <w:tcPr>
            <w:tcW w:w="739"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ind w:left="43"/>
              <w:rPr>
                <w:rFonts w:ascii="仿宋_GB2312" w:hAnsi="宋体" w:eastAsia="仿宋_GB2312"/>
                <w:szCs w:val="21"/>
              </w:rPr>
            </w:pPr>
          </w:p>
        </w:tc>
        <w:tc>
          <w:tcPr>
            <w:tcW w:w="1771"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ind w:left="43"/>
              <w:rPr>
                <w:rFonts w:ascii="仿宋_GB2312" w:hAnsi="宋体" w:eastAsia="仿宋_GB2312"/>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33" w:hRule="exact"/>
        </w:trPr>
        <w:tc>
          <w:tcPr>
            <w:tcW w:w="908"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Tahoma"/>
                <w:szCs w:val="21"/>
              </w:rPr>
            </w:pPr>
            <w:r>
              <w:rPr>
                <w:rFonts w:hint="eastAsia" w:ascii="仿宋_GB2312"/>
                <w:szCs w:val="21"/>
              </w:rPr>
              <w:t>交货方式</w:t>
            </w:r>
          </w:p>
        </w:tc>
        <w:tc>
          <w:tcPr>
            <w:tcW w:w="1583" w:type="pct"/>
            <w:tcBorders>
              <w:top w:val="single" w:color="auto" w:sz="4" w:space="0"/>
              <w:left w:val="single" w:color="auto" w:sz="4" w:space="0"/>
              <w:bottom w:val="single" w:color="auto" w:sz="4" w:space="0"/>
              <w:right w:val="single" w:color="auto" w:sz="4" w:space="0"/>
            </w:tcBorders>
          </w:tcPr>
          <w:p>
            <w:pPr>
              <w:spacing w:beforeLines="50"/>
              <w:rPr>
                <w:rFonts w:ascii="仿宋_GB2312" w:hAnsi="宋体" w:eastAsia="微软雅黑"/>
                <w:szCs w:val="21"/>
              </w:rPr>
            </w:pPr>
          </w:p>
          <w:p>
            <w:pPr>
              <w:adjustRightInd w:val="0"/>
              <w:snapToGrid w:val="0"/>
              <w:spacing w:beforeLines="50" w:after="200"/>
              <w:rPr>
                <w:rFonts w:ascii="仿宋_GB2312" w:hAnsi="宋体"/>
                <w:szCs w:val="21"/>
              </w:rPr>
            </w:pPr>
          </w:p>
        </w:tc>
        <w:tc>
          <w:tcPr>
            <w:tcW w:w="739"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ind w:left="43"/>
              <w:rPr>
                <w:rFonts w:ascii="仿宋_GB2312" w:hAnsi="宋体" w:eastAsia="仿宋_GB2312"/>
                <w:szCs w:val="21"/>
              </w:rPr>
            </w:pPr>
          </w:p>
        </w:tc>
        <w:tc>
          <w:tcPr>
            <w:tcW w:w="1771"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ind w:left="43"/>
              <w:rPr>
                <w:rFonts w:ascii="仿宋_GB2312" w:hAnsi="宋体" w:eastAsia="仿宋_GB2312"/>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16" w:hRule="exact"/>
        </w:trPr>
        <w:tc>
          <w:tcPr>
            <w:tcW w:w="908"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Tahoma"/>
                <w:szCs w:val="21"/>
              </w:rPr>
            </w:pPr>
            <w:r>
              <w:rPr>
                <w:rFonts w:hint="eastAsia" w:ascii="仿宋_GB2312"/>
                <w:szCs w:val="21"/>
              </w:rPr>
              <w:t>交货地点</w:t>
            </w:r>
          </w:p>
        </w:tc>
        <w:tc>
          <w:tcPr>
            <w:tcW w:w="1583" w:type="pct"/>
            <w:tcBorders>
              <w:top w:val="single" w:color="auto" w:sz="4" w:space="0"/>
              <w:left w:val="single" w:color="auto" w:sz="4" w:space="0"/>
              <w:bottom w:val="single" w:color="auto" w:sz="4" w:space="0"/>
              <w:right w:val="single" w:color="auto" w:sz="4" w:space="0"/>
            </w:tcBorders>
          </w:tcPr>
          <w:p>
            <w:pPr>
              <w:spacing w:beforeLines="50"/>
              <w:rPr>
                <w:rFonts w:ascii="仿宋_GB2312" w:hAnsi="宋体" w:eastAsia="微软雅黑"/>
                <w:szCs w:val="21"/>
              </w:rPr>
            </w:pPr>
          </w:p>
          <w:p>
            <w:pPr>
              <w:adjustRightInd w:val="0"/>
              <w:snapToGrid w:val="0"/>
              <w:spacing w:beforeLines="50" w:after="200"/>
              <w:rPr>
                <w:rFonts w:ascii="仿宋_GB2312" w:hAnsi="宋体"/>
                <w:szCs w:val="21"/>
              </w:rPr>
            </w:pPr>
          </w:p>
        </w:tc>
        <w:tc>
          <w:tcPr>
            <w:tcW w:w="739"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ind w:left="43"/>
              <w:rPr>
                <w:rFonts w:ascii="仿宋_GB2312" w:hAnsi="宋体" w:eastAsia="仿宋_GB2312"/>
                <w:szCs w:val="21"/>
              </w:rPr>
            </w:pPr>
          </w:p>
        </w:tc>
        <w:tc>
          <w:tcPr>
            <w:tcW w:w="1771"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ind w:left="43"/>
              <w:rPr>
                <w:rFonts w:ascii="仿宋_GB2312" w:hAnsi="宋体" w:eastAsia="仿宋_GB2312"/>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820" w:hRule="atLeast"/>
        </w:trPr>
        <w:tc>
          <w:tcPr>
            <w:tcW w:w="908"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Cs w:val="21"/>
              </w:rPr>
            </w:pPr>
            <w:r>
              <w:rPr>
                <w:rFonts w:hint="eastAsia" w:ascii="仿宋_GB2312" w:hAnsi="宋体"/>
                <w:szCs w:val="21"/>
              </w:rPr>
              <w:t>付款方式</w:t>
            </w:r>
          </w:p>
        </w:tc>
        <w:tc>
          <w:tcPr>
            <w:tcW w:w="1583"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 w:val="24"/>
                <w:szCs w:val="20"/>
              </w:rPr>
            </w:pPr>
          </w:p>
        </w:tc>
        <w:tc>
          <w:tcPr>
            <w:tcW w:w="739"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 w:val="24"/>
                <w:szCs w:val="20"/>
              </w:rPr>
            </w:pPr>
          </w:p>
        </w:tc>
        <w:tc>
          <w:tcPr>
            <w:tcW w:w="1771"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18" w:hRule="exact"/>
        </w:trPr>
        <w:tc>
          <w:tcPr>
            <w:tcW w:w="908"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宋体" w:hAnsi="宋体"/>
                <w:szCs w:val="21"/>
              </w:rPr>
            </w:pPr>
            <w:r>
              <w:rPr>
                <w:rFonts w:hint="eastAsia" w:ascii="宋体" w:hAnsi="宋体"/>
                <w:szCs w:val="21"/>
              </w:rPr>
              <w:t>投标货币</w:t>
            </w:r>
          </w:p>
        </w:tc>
        <w:tc>
          <w:tcPr>
            <w:tcW w:w="1583" w:type="pct"/>
            <w:tcBorders>
              <w:top w:val="single" w:color="auto" w:sz="4" w:space="0"/>
              <w:left w:val="single" w:color="auto" w:sz="4" w:space="0"/>
              <w:bottom w:val="single" w:color="auto" w:sz="4" w:space="0"/>
              <w:right w:val="single" w:color="auto" w:sz="4" w:space="0"/>
            </w:tcBorders>
          </w:tcPr>
          <w:p>
            <w:pPr>
              <w:spacing w:beforeLines="50"/>
              <w:rPr>
                <w:rFonts w:ascii="仿宋_GB2312" w:hAnsi="宋体" w:eastAsia="仿宋_GB2312"/>
                <w:sz w:val="24"/>
                <w:szCs w:val="20"/>
              </w:rPr>
            </w:pPr>
          </w:p>
          <w:p>
            <w:pPr>
              <w:adjustRightInd w:val="0"/>
              <w:snapToGrid w:val="0"/>
              <w:spacing w:beforeLines="50" w:after="200"/>
              <w:rPr>
                <w:rFonts w:ascii="仿宋_GB2312" w:hAnsi="宋体" w:eastAsia="仿宋_GB2312"/>
                <w:sz w:val="24"/>
                <w:szCs w:val="20"/>
              </w:rPr>
            </w:pPr>
          </w:p>
        </w:tc>
        <w:tc>
          <w:tcPr>
            <w:tcW w:w="739"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 w:val="24"/>
                <w:szCs w:val="20"/>
              </w:rPr>
            </w:pPr>
          </w:p>
        </w:tc>
        <w:tc>
          <w:tcPr>
            <w:tcW w:w="1771"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78" w:hRule="atLeast"/>
        </w:trPr>
        <w:tc>
          <w:tcPr>
            <w:tcW w:w="908"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Tahoma"/>
                <w:szCs w:val="21"/>
              </w:rPr>
            </w:pPr>
            <w:r>
              <w:rPr>
                <w:rFonts w:hint="eastAsia" w:ascii="仿宋_GB2312"/>
                <w:szCs w:val="21"/>
              </w:rPr>
              <w:t>备品备件及耗材等要求</w:t>
            </w:r>
          </w:p>
        </w:tc>
        <w:tc>
          <w:tcPr>
            <w:tcW w:w="1583"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Cs w:val="21"/>
              </w:rPr>
            </w:pPr>
          </w:p>
        </w:tc>
        <w:tc>
          <w:tcPr>
            <w:tcW w:w="739"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Cs w:val="21"/>
              </w:rPr>
            </w:pPr>
          </w:p>
        </w:tc>
        <w:tc>
          <w:tcPr>
            <w:tcW w:w="1771"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c>
          <w:tcPr>
            <w:tcW w:w="908"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Cs w:val="21"/>
              </w:rPr>
            </w:pPr>
            <w:r>
              <w:rPr>
                <w:rFonts w:hint="eastAsia" w:ascii="仿宋_GB2312" w:hAnsi="宋体"/>
                <w:szCs w:val="21"/>
              </w:rPr>
              <w:t>其他</w:t>
            </w:r>
          </w:p>
        </w:tc>
        <w:tc>
          <w:tcPr>
            <w:tcW w:w="1583"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Cs w:val="21"/>
              </w:rPr>
            </w:pPr>
          </w:p>
        </w:tc>
        <w:tc>
          <w:tcPr>
            <w:tcW w:w="739"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Cs w:val="21"/>
              </w:rPr>
            </w:pPr>
          </w:p>
        </w:tc>
        <w:tc>
          <w:tcPr>
            <w:tcW w:w="1771" w:type="pct"/>
            <w:tcBorders>
              <w:top w:val="single" w:color="auto" w:sz="4" w:space="0"/>
              <w:left w:val="single" w:color="auto" w:sz="4" w:space="0"/>
              <w:bottom w:val="single" w:color="auto" w:sz="4" w:space="0"/>
              <w:right w:val="single" w:color="auto" w:sz="4" w:space="0"/>
            </w:tcBorders>
          </w:tcPr>
          <w:p>
            <w:pPr>
              <w:adjustRightInd w:val="0"/>
              <w:snapToGrid w:val="0"/>
              <w:spacing w:beforeLines="50" w:after="200"/>
              <w:rPr>
                <w:rFonts w:ascii="仿宋_GB2312" w:hAnsi="宋体" w:eastAsia="仿宋_GB2312"/>
                <w:szCs w:val="21"/>
              </w:rPr>
            </w:pPr>
          </w:p>
        </w:tc>
      </w:tr>
    </w:tbl>
    <w:p>
      <w:pPr>
        <w:spacing w:beforeLines="100"/>
        <w:rPr>
          <w:rFonts w:ascii="宋体" w:hAnsi="宋体"/>
          <w:b/>
          <w:szCs w:val="21"/>
        </w:rPr>
      </w:pPr>
      <w:r>
        <w:rPr>
          <w:rFonts w:hint="eastAsia" w:ascii="宋体" w:hAnsi="宋体"/>
          <w:szCs w:val="21"/>
        </w:rPr>
        <w:t>法定代表人或授权代表签字：</w:t>
      </w:r>
    </w:p>
    <w:p>
      <w:pPr>
        <w:spacing w:afterLines="100"/>
        <w:ind w:firstLine="3994" w:firstLineChars="1900"/>
        <w:rPr>
          <w:rFonts w:ascii="宋体" w:hAnsi="宋体"/>
          <w:b/>
          <w:szCs w:val="21"/>
        </w:rPr>
      </w:pPr>
    </w:p>
    <w:p>
      <w:pPr>
        <w:spacing w:afterLines="100"/>
        <w:ind w:firstLine="3994" w:firstLineChars="1900"/>
        <w:rPr>
          <w:rFonts w:ascii="宋体" w:hAnsi="宋体"/>
          <w:b/>
          <w:szCs w:val="21"/>
        </w:rPr>
      </w:pPr>
    </w:p>
    <w:p>
      <w:pPr>
        <w:spacing w:afterLines="100"/>
        <w:ind w:firstLine="3994" w:firstLineChars="1900"/>
        <w:rPr>
          <w:rFonts w:ascii="宋体" w:hAnsi="宋体"/>
          <w:b/>
          <w:szCs w:val="21"/>
        </w:rPr>
      </w:pPr>
    </w:p>
    <w:p>
      <w:pPr>
        <w:spacing w:afterLines="100"/>
        <w:ind w:firstLine="3994" w:firstLineChars="1900"/>
        <w:rPr>
          <w:rFonts w:ascii="宋体" w:hAnsi="宋体"/>
          <w:b/>
          <w:szCs w:val="21"/>
        </w:rPr>
      </w:pPr>
    </w:p>
    <w:p>
      <w:pPr>
        <w:spacing w:afterLines="100"/>
        <w:ind w:firstLine="3994" w:firstLineChars="1900"/>
        <w:rPr>
          <w:rFonts w:ascii="宋体" w:hAnsi="宋体"/>
          <w:b/>
          <w:szCs w:val="21"/>
        </w:rPr>
      </w:pPr>
    </w:p>
    <w:p>
      <w:pPr>
        <w:spacing w:afterLines="100"/>
        <w:ind w:firstLine="3994" w:firstLineChars="1900"/>
        <w:rPr>
          <w:rFonts w:ascii="宋体" w:hAnsi="宋体"/>
          <w:b/>
          <w:szCs w:val="21"/>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spacing w:afterLines="100"/>
        <w:jc w:val="center"/>
        <w:rPr>
          <w:rFonts w:ascii="宋体" w:hAnsi="宋体"/>
          <w:b/>
          <w:szCs w:val="21"/>
        </w:rPr>
      </w:pPr>
      <w:r>
        <w:rPr>
          <w:rFonts w:hint="eastAsia" w:ascii="宋体" w:hAnsi="宋体"/>
          <w:b/>
          <w:szCs w:val="21"/>
        </w:rPr>
        <w:t>其他</w:t>
      </w:r>
    </w:p>
    <w:p>
      <w:pPr>
        <w:spacing w:afterLines="100"/>
        <w:rPr>
          <w:rFonts w:ascii="宋体" w:hAnsi="宋体"/>
          <w:b/>
          <w:i/>
          <w:szCs w:val="21"/>
        </w:rPr>
      </w:pPr>
      <w:r>
        <w:rPr>
          <w:rFonts w:hint="eastAsia" w:ascii="宋体" w:hAnsi="宋体" w:cs="宋体"/>
          <w:bCs/>
          <w:szCs w:val="21"/>
        </w:rPr>
        <w:t>跟</w:t>
      </w:r>
      <w:r>
        <w:rPr>
          <w:rFonts w:hint="eastAsia" w:ascii="宋体" w:hAnsi="宋体"/>
          <w:szCs w:val="21"/>
        </w:rPr>
        <w:t>据磋商文件项目需求和评分细则要求自行编制，内容格式自定。</w:t>
      </w:r>
    </w:p>
    <w:p>
      <w:pPr>
        <w:spacing w:afterLines="100"/>
        <w:jc w:val="center"/>
        <w:rPr>
          <w:rFonts w:ascii="宋体" w:hAnsi="宋体"/>
          <w:b/>
          <w:szCs w:val="21"/>
        </w:rPr>
      </w:pPr>
    </w:p>
    <w:p>
      <w:pPr>
        <w:spacing w:afterLines="100"/>
        <w:rPr>
          <w:rFonts w:ascii="宋体" w:hAnsi="宋体"/>
          <w:b/>
          <w:i/>
          <w:szCs w:val="21"/>
        </w:rPr>
      </w:pPr>
    </w:p>
    <w:p>
      <w:pPr>
        <w:spacing w:afterLines="100"/>
        <w:rPr>
          <w:rFonts w:ascii="宋体" w:hAnsi="宋体"/>
          <w:szCs w:val="21"/>
        </w:rPr>
      </w:pPr>
    </w:p>
    <w:p>
      <w:pPr>
        <w:spacing w:afterLines="100"/>
        <w:rPr>
          <w:rFonts w:ascii="宋体" w:hAnsi="宋体"/>
          <w:szCs w:val="21"/>
        </w:rPr>
      </w:pPr>
    </w:p>
    <w:p>
      <w:pPr>
        <w:spacing w:afterLines="100"/>
        <w:rPr>
          <w:rFonts w:ascii="宋体" w:hAnsi="宋体"/>
          <w:szCs w:val="21"/>
        </w:rPr>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8"/>
      </w:pPr>
    </w:p>
    <w:p>
      <w:pPr>
        <w:pStyle w:val="8"/>
      </w:pPr>
    </w:p>
    <w:p>
      <w:pPr>
        <w:pStyle w:val="8"/>
      </w:pPr>
    </w:p>
    <w:p>
      <w:pPr>
        <w:spacing w:line="400" w:lineRule="exact"/>
        <w:jc w:val="center"/>
        <w:outlineLvl w:val="0"/>
        <w:rPr>
          <w:rFonts w:ascii="宋体" w:hAnsi="宋体"/>
          <w:b/>
          <w:color w:val="000000"/>
          <w:sz w:val="32"/>
          <w:szCs w:val="32"/>
        </w:rPr>
      </w:pPr>
      <w:bookmarkStart w:id="18" w:name="_Toc419"/>
      <w:bookmarkStart w:id="19" w:name="_Toc12676"/>
      <w:r>
        <w:rPr>
          <w:rFonts w:hint="eastAsia" w:ascii="宋体" w:hAnsi="宋体"/>
          <w:b/>
          <w:color w:val="000000"/>
          <w:sz w:val="32"/>
          <w:szCs w:val="32"/>
        </w:rPr>
        <w:t>供应商参加投标确认函</w:t>
      </w:r>
      <w:bookmarkEnd w:id="18"/>
      <w:bookmarkEnd w:id="19"/>
    </w:p>
    <w:p>
      <w:pPr>
        <w:spacing w:line="400" w:lineRule="exact"/>
        <w:rPr>
          <w:rFonts w:ascii="宋体" w:hAnsi="宋体"/>
          <w:color w:val="000000"/>
        </w:rPr>
      </w:pPr>
      <w:r>
        <w:rPr>
          <w:rFonts w:hint="eastAsia" w:ascii="宋体" w:hAnsi="宋体"/>
          <w:color w:val="000000"/>
        </w:rPr>
        <w:t>江苏建威建设管理有限公司：</w:t>
      </w:r>
    </w:p>
    <w:p>
      <w:pPr>
        <w:spacing w:line="400" w:lineRule="exact"/>
        <w:ind w:firstLine="420" w:firstLineChars="200"/>
        <w:rPr>
          <w:rFonts w:ascii="宋体" w:hAnsi="宋体"/>
          <w:color w:val="000000"/>
        </w:rPr>
      </w:pPr>
      <w:r>
        <w:rPr>
          <w:rFonts w:hint="eastAsia" w:ascii="宋体" w:hAnsi="宋体"/>
          <w:color w:val="000000"/>
        </w:rPr>
        <w:t>本单位将参加贵公司组织的于月日开标的采购编号为的项目的投标，特发函确认。</w:t>
      </w:r>
    </w:p>
    <w:p>
      <w:pPr>
        <w:spacing w:line="400" w:lineRule="exact"/>
        <w:rPr>
          <w:rFonts w:ascii="宋体" w:hAnsi="宋体"/>
          <w:color w:val="000000"/>
        </w:rPr>
      </w:pPr>
    </w:p>
    <w:p>
      <w:pPr>
        <w:spacing w:line="400" w:lineRule="exact"/>
        <w:ind w:firstLine="5565" w:firstLineChars="2650"/>
        <w:rPr>
          <w:rFonts w:ascii="宋体" w:hAnsi="宋体"/>
          <w:color w:val="000000"/>
        </w:rPr>
      </w:pPr>
      <w:r>
        <w:rPr>
          <w:rFonts w:hint="eastAsia" w:ascii="宋体" w:hAnsi="宋体"/>
          <w:color w:val="000000"/>
        </w:rPr>
        <w:t>（单位公章）</w:t>
      </w:r>
    </w:p>
    <w:p>
      <w:pPr>
        <w:spacing w:line="400" w:lineRule="exact"/>
        <w:ind w:firstLine="5565" w:firstLineChars="2650"/>
        <w:rPr>
          <w:rFonts w:ascii="宋体" w:hAnsi="宋体"/>
          <w:color w:val="000000"/>
        </w:rPr>
      </w:pPr>
      <w:r>
        <w:rPr>
          <w:rFonts w:hint="eastAsia" w:ascii="宋体" w:hAnsi="宋体"/>
          <w:color w:val="000000"/>
        </w:rPr>
        <w:t>年 月 日</w:t>
      </w:r>
    </w:p>
    <w:p>
      <w:pPr>
        <w:spacing w:line="400" w:lineRule="exact"/>
        <w:rPr>
          <w:rFonts w:ascii="宋体" w:hAnsi="宋体"/>
          <w:color w:val="000000"/>
        </w:rPr>
      </w:pPr>
      <w:r>
        <w:rPr>
          <w:rFonts w:hint="eastAsia" w:ascii="宋体" w:hAnsi="宋体"/>
          <w:color w:val="000000"/>
        </w:rPr>
        <w:t>附：</w:t>
      </w:r>
    </w:p>
    <w:p>
      <w:pPr>
        <w:jc w:val="center"/>
        <w:outlineLvl w:val="0"/>
        <w:rPr>
          <w:color w:val="000000"/>
          <w:sz w:val="30"/>
          <w:szCs w:val="30"/>
        </w:rPr>
      </w:pPr>
      <w:bookmarkStart w:id="20" w:name="_Toc8668"/>
      <w:bookmarkStart w:id="21" w:name="_Toc12040"/>
      <w:r>
        <w:rPr>
          <w:rFonts w:hint="eastAsia"/>
          <w:color w:val="000000"/>
          <w:sz w:val="30"/>
          <w:szCs w:val="30"/>
        </w:rPr>
        <w:t>供应商联系表</w:t>
      </w:r>
      <w:bookmarkEnd w:id="20"/>
      <w:bookmarkEnd w:id="21"/>
    </w:p>
    <w:tbl>
      <w:tblPr>
        <w:tblStyle w:val="6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7"/>
        <w:gridCol w:w="2699"/>
        <w:gridCol w:w="1994"/>
        <w:gridCol w:w="1994"/>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exact"/>
        </w:trPr>
        <w:tc>
          <w:tcPr>
            <w:tcW w:w="1043" w:type="pct"/>
            <w:vAlign w:val="center"/>
          </w:tcPr>
          <w:p>
            <w:pPr>
              <w:spacing w:line="360" w:lineRule="exact"/>
              <w:jc w:val="center"/>
              <w:rPr>
                <w:color w:val="000000"/>
                <w:szCs w:val="21"/>
              </w:rPr>
            </w:pPr>
            <w:r>
              <w:rPr>
                <w:rFonts w:hint="eastAsia"/>
                <w:color w:val="000000"/>
                <w:szCs w:val="21"/>
              </w:rPr>
              <w:t>单位名称</w:t>
            </w:r>
          </w:p>
        </w:tc>
        <w:tc>
          <w:tcPr>
            <w:tcW w:w="3956" w:type="pct"/>
            <w:gridSpan w:val="4"/>
            <w:vAlign w:val="center"/>
          </w:tcPr>
          <w:p>
            <w:pPr>
              <w:spacing w:line="360" w:lineRule="exact"/>
              <w:jc w:val="center"/>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exact"/>
        </w:trPr>
        <w:tc>
          <w:tcPr>
            <w:tcW w:w="1043" w:type="pct"/>
            <w:vAlign w:val="center"/>
          </w:tcPr>
          <w:p>
            <w:pPr>
              <w:spacing w:line="360" w:lineRule="exact"/>
              <w:jc w:val="center"/>
              <w:rPr>
                <w:color w:val="000000"/>
                <w:szCs w:val="21"/>
              </w:rPr>
            </w:pPr>
            <w:r>
              <w:rPr>
                <w:rFonts w:hint="eastAsia"/>
                <w:color w:val="000000"/>
                <w:szCs w:val="21"/>
              </w:rPr>
              <w:t>单位地址</w:t>
            </w:r>
          </w:p>
        </w:tc>
        <w:tc>
          <w:tcPr>
            <w:tcW w:w="3956" w:type="pct"/>
            <w:gridSpan w:val="4"/>
            <w:vAlign w:val="center"/>
          </w:tcPr>
          <w:p>
            <w:pPr>
              <w:spacing w:line="360" w:lineRule="exact"/>
              <w:jc w:val="center"/>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5" w:type="pct"/>
          <w:trHeight w:val="454" w:hRule="exact"/>
        </w:trPr>
        <w:tc>
          <w:tcPr>
            <w:tcW w:w="1043" w:type="pct"/>
            <w:vAlign w:val="center"/>
          </w:tcPr>
          <w:p>
            <w:pPr>
              <w:spacing w:line="360" w:lineRule="exact"/>
              <w:jc w:val="center"/>
              <w:rPr>
                <w:color w:val="000000"/>
                <w:szCs w:val="21"/>
              </w:rPr>
            </w:pPr>
            <w:r>
              <w:rPr>
                <w:rFonts w:hint="eastAsia"/>
                <w:color w:val="000000"/>
                <w:szCs w:val="21"/>
              </w:rPr>
              <w:t>法定代表人</w:t>
            </w:r>
          </w:p>
        </w:tc>
        <w:tc>
          <w:tcPr>
            <w:tcW w:w="1594" w:type="pct"/>
            <w:vAlign w:val="center"/>
          </w:tcPr>
          <w:p>
            <w:pPr>
              <w:spacing w:line="360" w:lineRule="exact"/>
              <w:jc w:val="center"/>
              <w:rPr>
                <w:color w:val="000000"/>
                <w:szCs w:val="21"/>
              </w:rPr>
            </w:pPr>
          </w:p>
        </w:tc>
        <w:tc>
          <w:tcPr>
            <w:tcW w:w="1178" w:type="pct"/>
            <w:vAlign w:val="center"/>
          </w:tcPr>
          <w:p>
            <w:pPr>
              <w:spacing w:line="360" w:lineRule="exact"/>
              <w:jc w:val="center"/>
              <w:rPr>
                <w:color w:val="000000"/>
                <w:szCs w:val="21"/>
              </w:rPr>
            </w:pPr>
            <w:r>
              <w:rPr>
                <w:rFonts w:hint="eastAsia"/>
                <w:color w:val="000000"/>
                <w:szCs w:val="21"/>
              </w:rPr>
              <w:t>邮编</w:t>
            </w:r>
          </w:p>
        </w:tc>
        <w:tc>
          <w:tcPr>
            <w:tcW w:w="1178" w:type="pct"/>
            <w:vAlign w:val="center"/>
          </w:tcPr>
          <w:p>
            <w:pPr>
              <w:spacing w:line="360" w:lineRule="exact"/>
              <w:jc w:val="center"/>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5" w:type="pct"/>
          <w:trHeight w:val="454" w:hRule="exact"/>
        </w:trPr>
        <w:tc>
          <w:tcPr>
            <w:tcW w:w="1043" w:type="pct"/>
            <w:vAlign w:val="center"/>
          </w:tcPr>
          <w:p>
            <w:pPr>
              <w:spacing w:line="360" w:lineRule="exact"/>
              <w:jc w:val="center"/>
              <w:rPr>
                <w:color w:val="000000"/>
                <w:szCs w:val="21"/>
              </w:rPr>
            </w:pPr>
            <w:r>
              <w:rPr>
                <w:rFonts w:hint="eastAsia"/>
                <w:color w:val="000000"/>
                <w:szCs w:val="21"/>
              </w:rPr>
              <w:t>单位电话</w:t>
            </w:r>
          </w:p>
        </w:tc>
        <w:tc>
          <w:tcPr>
            <w:tcW w:w="1594" w:type="pct"/>
            <w:vAlign w:val="center"/>
          </w:tcPr>
          <w:p>
            <w:pPr>
              <w:spacing w:line="360" w:lineRule="exact"/>
              <w:jc w:val="center"/>
              <w:rPr>
                <w:color w:val="000000"/>
                <w:szCs w:val="21"/>
              </w:rPr>
            </w:pPr>
          </w:p>
        </w:tc>
        <w:tc>
          <w:tcPr>
            <w:tcW w:w="1178" w:type="pct"/>
            <w:vAlign w:val="center"/>
          </w:tcPr>
          <w:p>
            <w:pPr>
              <w:spacing w:line="360" w:lineRule="exact"/>
              <w:jc w:val="center"/>
              <w:rPr>
                <w:color w:val="000000"/>
                <w:szCs w:val="21"/>
              </w:rPr>
            </w:pPr>
            <w:r>
              <w:rPr>
                <w:rFonts w:hint="eastAsia"/>
                <w:color w:val="000000"/>
                <w:szCs w:val="21"/>
              </w:rPr>
              <w:t>传真号码</w:t>
            </w:r>
          </w:p>
        </w:tc>
        <w:tc>
          <w:tcPr>
            <w:tcW w:w="1178" w:type="pct"/>
            <w:vAlign w:val="center"/>
          </w:tcPr>
          <w:p>
            <w:pPr>
              <w:spacing w:line="360" w:lineRule="exact"/>
              <w:jc w:val="center"/>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5" w:type="pct"/>
          <w:trHeight w:val="454" w:hRule="exact"/>
        </w:trPr>
        <w:tc>
          <w:tcPr>
            <w:tcW w:w="1043" w:type="pct"/>
            <w:vAlign w:val="center"/>
          </w:tcPr>
          <w:p>
            <w:pPr>
              <w:spacing w:line="360" w:lineRule="exact"/>
              <w:jc w:val="center"/>
              <w:rPr>
                <w:color w:val="000000"/>
                <w:szCs w:val="21"/>
              </w:rPr>
            </w:pPr>
            <w:r>
              <w:rPr>
                <w:rFonts w:hint="eastAsia"/>
                <w:color w:val="000000"/>
                <w:szCs w:val="21"/>
              </w:rPr>
              <w:t>项目联系人</w:t>
            </w:r>
          </w:p>
        </w:tc>
        <w:tc>
          <w:tcPr>
            <w:tcW w:w="1594" w:type="pct"/>
            <w:vAlign w:val="center"/>
          </w:tcPr>
          <w:p>
            <w:pPr>
              <w:spacing w:line="360" w:lineRule="exact"/>
              <w:jc w:val="center"/>
              <w:rPr>
                <w:color w:val="000000"/>
                <w:szCs w:val="21"/>
              </w:rPr>
            </w:pPr>
          </w:p>
        </w:tc>
        <w:tc>
          <w:tcPr>
            <w:tcW w:w="1178" w:type="pct"/>
            <w:vAlign w:val="center"/>
          </w:tcPr>
          <w:p>
            <w:pPr>
              <w:spacing w:line="360" w:lineRule="exact"/>
              <w:jc w:val="center"/>
              <w:rPr>
                <w:color w:val="000000"/>
                <w:szCs w:val="21"/>
              </w:rPr>
            </w:pPr>
            <w:r>
              <w:rPr>
                <w:rFonts w:hint="eastAsia"/>
                <w:color w:val="000000"/>
                <w:szCs w:val="21"/>
              </w:rPr>
              <w:t>邮箱</w:t>
            </w:r>
          </w:p>
        </w:tc>
        <w:tc>
          <w:tcPr>
            <w:tcW w:w="1178" w:type="pct"/>
            <w:vAlign w:val="center"/>
          </w:tcPr>
          <w:p>
            <w:pPr>
              <w:spacing w:line="360" w:lineRule="exact"/>
              <w:jc w:val="center"/>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5" w:type="pct"/>
          <w:trHeight w:val="454" w:hRule="exact"/>
        </w:trPr>
        <w:tc>
          <w:tcPr>
            <w:tcW w:w="1043" w:type="pct"/>
            <w:vAlign w:val="center"/>
          </w:tcPr>
          <w:p>
            <w:pPr>
              <w:spacing w:line="360" w:lineRule="exact"/>
              <w:jc w:val="center"/>
              <w:rPr>
                <w:color w:val="000000"/>
                <w:szCs w:val="21"/>
              </w:rPr>
            </w:pPr>
            <w:r>
              <w:rPr>
                <w:rFonts w:hint="eastAsia"/>
                <w:color w:val="000000"/>
                <w:szCs w:val="21"/>
              </w:rPr>
              <w:t>联系人电话</w:t>
            </w:r>
          </w:p>
        </w:tc>
        <w:tc>
          <w:tcPr>
            <w:tcW w:w="1594" w:type="pct"/>
            <w:vAlign w:val="center"/>
          </w:tcPr>
          <w:p>
            <w:pPr>
              <w:spacing w:line="360" w:lineRule="exact"/>
              <w:jc w:val="center"/>
              <w:rPr>
                <w:color w:val="000000"/>
                <w:szCs w:val="21"/>
              </w:rPr>
            </w:pPr>
          </w:p>
        </w:tc>
        <w:tc>
          <w:tcPr>
            <w:tcW w:w="1178" w:type="pct"/>
            <w:vAlign w:val="center"/>
          </w:tcPr>
          <w:p>
            <w:pPr>
              <w:spacing w:line="360" w:lineRule="exact"/>
              <w:jc w:val="center"/>
              <w:rPr>
                <w:color w:val="000000"/>
                <w:szCs w:val="21"/>
              </w:rPr>
            </w:pPr>
            <w:r>
              <w:rPr>
                <w:rFonts w:hint="eastAsia"/>
                <w:color w:val="000000"/>
                <w:szCs w:val="21"/>
              </w:rPr>
              <w:t>联系人手机</w:t>
            </w:r>
          </w:p>
        </w:tc>
        <w:tc>
          <w:tcPr>
            <w:tcW w:w="1178" w:type="pct"/>
            <w:vAlign w:val="center"/>
          </w:tcPr>
          <w:p>
            <w:pPr>
              <w:spacing w:line="360" w:lineRule="exact"/>
              <w:jc w:val="center"/>
              <w:rPr>
                <w:color w:val="000000"/>
                <w:szCs w:val="21"/>
              </w:rPr>
            </w:pPr>
          </w:p>
        </w:tc>
      </w:tr>
    </w:tbl>
    <w:p>
      <w:pPr>
        <w:spacing w:line="400" w:lineRule="exact"/>
        <w:rPr>
          <w:rFonts w:ascii="宋体" w:hAnsi="宋体"/>
          <w:color w:val="000000"/>
        </w:rPr>
      </w:pPr>
    </w:p>
    <w:p>
      <w:pPr>
        <w:spacing w:line="400" w:lineRule="exact"/>
        <w:rPr>
          <w:rFonts w:ascii="宋体" w:hAnsi="宋体"/>
          <w:color w:val="000000"/>
        </w:rPr>
      </w:pPr>
      <w:r>
        <w:rPr>
          <w:rFonts w:hint="eastAsia" w:ascii="宋体" w:hAnsi="宋体"/>
          <w:color w:val="000000"/>
        </w:rPr>
        <w:t>备注：</w:t>
      </w:r>
    </w:p>
    <w:p>
      <w:pPr>
        <w:spacing w:line="400" w:lineRule="exact"/>
        <w:rPr>
          <w:rFonts w:ascii="宋体" w:hAnsi="宋体"/>
          <w:color w:val="000000"/>
        </w:rPr>
      </w:pPr>
      <w:r>
        <w:rPr>
          <w:rFonts w:hint="eastAsia" w:ascii="宋体" w:hAnsi="宋体"/>
          <w:color w:val="000000"/>
        </w:rPr>
        <w:t xml:space="preserve">     1、因供应商填写有误，造成以上信息资料的不实将由供应商承担责任。</w:t>
      </w:r>
    </w:p>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pStyle w:val="24"/>
        <w:rPr>
          <w:rFonts w:eastAsiaTheme="minorEastAsia"/>
          <w:lang w:val="en-US"/>
        </w:rPr>
      </w:pPr>
    </w:p>
    <w:p>
      <w:pPr>
        <w:rPr>
          <w:color w:val="000000"/>
        </w:rPr>
      </w:pPr>
    </w:p>
    <w:p>
      <w:pPr>
        <w:spacing w:line="500" w:lineRule="exact"/>
        <w:jc w:val="center"/>
        <w:outlineLvl w:val="0"/>
        <w:rPr>
          <w:rFonts w:ascii="STZhongsong" w:hAnsi="STZhongsong" w:eastAsia="STZhongsong"/>
          <w:color w:val="000000"/>
          <w:sz w:val="36"/>
          <w:szCs w:val="36"/>
        </w:rPr>
      </w:pPr>
      <w:bookmarkStart w:id="22" w:name="_Toc13116"/>
      <w:bookmarkStart w:id="23" w:name="_Toc22450"/>
      <w:r>
        <w:rPr>
          <w:rFonts w:hint="eastAsia" w:ascii="STZhongsong" w:hAnsi="STZhongsong" w:eastAsia="STZhongsong"/>
          <w:color w:val="000000"/>
          <w:sz w:val="36"/>
          <w:szCs w:val="36"/>
        </w:rPr>
        <w:t>供应商信用承诺书</w:t>
      </w:r>
      <w:bookmarkEnd w:id="22"/>
      <w:bookmarkEnd w:id="23"/>
    </w:p>
    <w:p>
      <w:pPr>
        <w:spacing w:line="520" w:lineRule="exact"/>
        <w:rPr>
          <w:rFonts w:ascii="宋体" w:hAnsi="宋体"/>
          <w:color w:val="000000"/>
          <w:szCs w:val="32"/>
        </w:rPr>
      </w:pPr>
      <w:r>
        <w:rPr>
          <w:rFonts w:hint="eastAsia" w:ascii="宋体" w:hAnsi="宋体"/>
          <w:color w:val="000000"/>
          <w:szCs w:val="32"/>
        </w:rPr>
        <w:t>承诺主体名称：</w:t>
      </w:r>
    </w:p>
    <w:p>
      <w:pPr>
        <w:spacing w:line="520" w:lineRule="exact"/>
        <w:rPr>
          <w:rFonts w:ascii="宋体" w:hAnsi="宋体"/>
          <w:color w:val="000000"/>
          <w:szCs w:val="32"/>
        </w:rPr>
      </w:pPr>
      <w:r>
        <w:rPr>
          <w:rFonts w:hint="eastAsia" w:ascii="宋体" w:hAnsi="宋体"/>
          <w:color w:val="000000"/>
          <w:szCs w:val="32"/>
        </w:rPr>
        <w:t>统一社会信用代码：</w:t>
      </w:r>
    </w:p>
    <w:p>
      <w:pPr>
        <w:spacing w:line="520" w:lineRule="exact"/>
        <w:ind w:firstLine="420" w:firstLineChars="200"/>
        <w:rPr>
          <w:rFonts w:ascii="宋体" w:hAnsi="宋体"/>
          <w:color w:val="000000"/>
          <w:szCs w:val="32"/>
        </w:rPr>
      </w:pPr>
      <w:r>
        <w:rPr>
          <w:rFonts w:hint="eastAsia" w:ascii="宋体" w:hAnsi="宋体"/>
          <w:color w:val="000000"/>
          <w:szCs w:val="32"/>
        </w:rPr>
        <w:t>为维护公平竞争、规范有序的市场秩序，营造诚实守信的信用环境，共同推进社会信用体系建设完善，树立企业诚信守法形象，本企业对________________________项目政府采购活动郑重承诺如下:</w:t>
      </w:r>
    </w:p>
    <w:p>
      <w:pPr>
        <w:spacing w:line="520" w:lineRule="exact"/>
        <w:ind w:firstLine="420" w:firstLineChars="200"/>
        <w:rPr>
          <w:rFonts w:ascii="宋体" w:hAnsi="宋体"/>
          <w:color w:val="000000"/>
          <w:szCs w:val="32"/>
        </w:rPr>
      </w:pPr>
      <w:r>
        <w:rPr>
          <w:rFonts w:hint="eastAsia" w:ascii="宋体" w:hAnsi="宋体"/>
          <w:color w:val="000000"/>
          <w:szCs w:val="32"/>
        </w:rPr>
        <w:t>一、对提供给注册登记部门、行业管理部门、司法部门、行业组织以及在政府采购活动中提交的所有资料的合法性、真实性、准确性和有效性负责；</w:t>
      </w:r>
    </w:p>
    <w:p>
      <w:pPr>
        <w:spacing w:line="520" w:lineRule="exact"/>
        <w:ind w:firstLine="420" w:firstLineChars="200"/>
        <w:rPr>
          <w:rFonts w:ascii="宋体" w:hAnsi="宋体"/>
          <w:color w:val="000000"/>
          <w:szCs w:val="32"/>
        </w:rPr>
      </w:pPr>
      <w:r>
        <w:rPr>
          <w:rFonts w:hint="eastAsia" w:ascii="宋体" w:hAnsi="宋体"/>
          <w:color w:val="000000"/>
          <w:szCs w:val="32"/>
        </w:rPr>
        <w:t>二、严格按照国家法律、法规和规章开展采购活动，全面履行应尽的责任和义务，全面做到履约守信，具备《中华人民共和国政府采购法》第二十二条第一款规定的条件;</w:t>
      </w:r>
    </w:p>
    <w:p>
      <w:pPr>
        <w:spacing w:line="520" w:lineRule="exact"/>
        <w:ind w:firstLine="420" w:firstLineChars="200"/>
        <w:rPr>
          <w:rFonts w:ascii="宋体" w:hAnsi="宋体"/>
          <w:color w:val="000000"/>
          <w:szCs w:val="32"/>
        </w:rPr>
      </w:pPr>
      <w:r>
        <w:rPr>
          <w:rFonts w:hint="eastAsia" w:ascii="宋体" w:hAnsi="宋体"/>
          <w:color w:val="000000"/>
          <w:szCs w:val="32"/>
        </w:rPr>
        <w:t>三、严格依法开展生产经营活动，主动接受行业监管，自愿接受依法开展的日常检查；违法失信经营后将自愿接受约束和惩戒，并依法承担相应责任；</w:t>
      </w:r>
    </w:p>
    <w:p>
      <w:pPr>
        <w:spacing w:line="520" w:lineRule="exact"/>
        <w:ind w:firstLine="420" w:firstLineChars="200"/>
        <w:rPr>
          <w:rFonts w:ascii="宋体" w:hAnsi="宋体"/>
          <w:color w:val="000000"/>
          <w:szCs w:val="32"/>
        </w:rPr>
      </w:pPr>
      <w:r>
        <w:rPr>
          <w:rFonts w:hint="eastAsia" w:ascii="宋体" w:hAnsi="宋体"/>
          <w:color w:val="000000"/>
          <w:szCs w:val="32"/>
        </w:rPr>
        <w:t>四、自觉接受行政管理部门、行业组织、社会公众、新闻舆论的监督；</w:t>
      </w:r>
    </w:p>
    <w:p>
      <w:pPr>
        <w:spacing w:line="520" w:lineRule="exact"/>
        <w:ind w:firstLine="420" w:firstLineChars="200"/>
        <w:rPr>
          <w:rFonts w:ascii="宋体" w:hAnsi="宋体"/>
          <w:color w:val="000000"/>
          <w:szCs w:val="32"/>
        </w:rPr>
      </w:pPr>
      <w:r>
        <w:rPr>
          <w:rFonts w:hint="eastAsia" w:ascii="宋体" w:hAnsi="宋体"/>
          <w:color w:val="000000"/>
          <w:szCs w:val="32"/>
        </w:rPr>
        <w:t>五、自觉做到自我约束、自我管理，不制假售假、商标侵权、虚假宣传、违约毁约、恶意逃债、偷税漏税、垄断和不正当竞争，维护经营者、消费者的合法权益；</w:t>
      </w:r>
    </w:p>
    <w:p>
      <w:pPr>
        <w:spacing w:line="520" w:lineRule="exact"/>
        <w:ind w:firstLine="420" w:firstLineChars="200"/>
        <w:rPr>
          <w:rFonts w:ascii="宋体" w:hAnsi="宋体"/>
          <w:color w:val="000000"/>
          <w:szCs w:val="32"/>
        </w:rPr>
      </w:pPr>
      <w:r>
        <w:rPr>
          <w:rFonts w:hint="eastAsia" w:ascii="宋体" w:hAnsi="宋体"/>
          <w:color w:val="000000"/>
          <w:szCs w:val="32"/>
        </w:rPr>
        <w:t>六、提出政府采购质疑和投诉坚持依法依规、诚实信用原则，在全国范围12个月内没有三次以上查无实据的政府采购投诉；</w:t>
      </w:r>
    </w:p>
    <w:p>
      <w:pPr>
        <w:spacing w:line="520" w:lineRule="exact"/>
        <w:ind w:firstLine="420" w:firstLineChars="200"/>
        <w:rPr>
          <w:rFonts w:ascii="宋体" w:hAnsi="宋体"/>
          <w:color w:val="000000"/>
          <w:szCs w:val="32"/>
        </w:rPr>
      </w:pPr>
      <w:r>
        <w:rPr>
          <w:rFonts w:hint="eastAsia" w:ascii="宋体" w:hAnsi="宋体"/>
          <w:color w:val="000000"/>
          <w:szCs w:val="32"/>
        </w:rPr>
        <w:t>七、严格遵守信用信息公示相关规定，向社会公示信用信息；</w:t>
      </w:r>
    </w:p>
    <w:p>
      <w:pPr>
        <w:spacing w:line="520" w:lineRule="exact"/>
        <w:ind w:firstLine="420" w:firstLineChars="200"/>
        <w:rPr>
          <w:rFonts w:ascii="宋体" w:hAnsi="宋体"/>
          <w:color w:val="000000"/>
          <w:szCs w:val="32"/>
        </w:rPr>
      </w:pPr>
      <w:r>
        <w:rPr>
          <w:rFonts w:hint="eastAsia" w:ascii="宋体" w:hAnsi="宋体"/>
          <w:color w:val="000000"/>
          <w:szCs w:val="32"/>
        </w:rPr>
        <w:t>八、在“信用中国”和“中国政府采购网”网站中无违法违规、较重或严重失信记录；</w:t>
      </w:r>
    </w:p>
    <w:p>
      <w:pPr>
        <w:spacing w:line="520" w:lineRule="exact"/>
        <w:ind w:firstLine="420" w:firstLineChars="200"/>
        <w:rPr>
          <w:rFonts w:ascii="宋体" w:hAnsi="宋体"/>
          <w:color w:val="000000"/>
          <w:szCs w:val="32"/>
        </w:rPr>
      </w:pPr>
      <w:r>
        <w:rPr>
          <w:rFonts w:hint="eastAsia" w:ascii="宋体" w:hAnsi="宋体"/>
          <w:color w:val="000000"/>
          <w:szCs w:val="32"/>
        </w:rPr>
        <w:t>九、如违反承诺，自愿接受管理部门依法给予的行政处罚，同意将违反承诺的行为作为不良记录记入信用档案，依法依规进行信息公示，并承担所产生的一切法律责任和经济损失。</w:t>
      </w:r>
    </w:p>
    <w:p>
      <w:pPr>
        <w:spacing w:line="520" w:lineRule="exact"/>
        <w:ind w:firstLine="420" w:firstLineChars="200"/>
        <w:rPr>
          <w:rFonts w:ascii="宋体" w:hAnsi="宋体"/>
          <w:color w:val="000000"/>
          <w:szCs w:val="32"/>
        </w:rPr>
      </w:pPr>
      <w:r>
        <w:rPr>
          <w:rFonts w:hint="eastAsia" w:ascii="宋体" w:hAnsi="宋体"/>
          <w:color w:val="000000"/>
          <w:szCs w:val="32"/>
        </w:rPr>
        <w:t>十、本承诺书自签订之日起生效。</w:t>
      </w:r>
    </w:p>
    <w:p>
      <w:pPr>
        <w:spacing w:line="520" w:lineRule="exact"/>
        <w:ind w:firstLine="420" w:firstLineChars="200"/>
        <w:rPr>
          <w:rFonts w:ascii="宋体" w:hAnsi="宋体"/>
          <w:color w:val="000000"/>
          <w:szCs w:val="32"/>
        </w:rPr>
      </w:pPr>
      <w:r>
        <w:rPr>
          <w:rFonts w:hint="eastAsia" w:ascii="宋体" w:hAnsi="宋体"/>
          <w:color w:val="000000"/>
          <w:szCs w:val="32"/>
        </w:rPr>
        <w:t> （注：法定代表人或负责人、主体名称发生变更的应当重新做出承诺。）</w:t>
      </w:r>
    </w:p>
    <w:p>
      <w:pPr>
        <w:spacing w:line="520" w:lineRule="exact"/>
        <w:outlineLvl w:val="0"/>
        <w:rPr>
          <w:rFonts w:ascii="宋体" w:hAnsi="宋体"/>
          <w:color w:val="000000"/>
          <w:szCs w:val="32"/>
        </w:rPr>
      </w:pPr>
      <w:bookmarkStart w:id="24" w:name="_Toc30506"/>
      <w:bookmarkStart w:id="25" w:name="_Toc17924"/>
      <w:r>
        <w:rPr>
          <w:rFonts w:hint="eastAsia" w:ascii="宋体" w:hAnsi="宋体"/>
          <w:color w:val="000000"/>
          <w:szCs w:val="32"/>
        </w:rPr>
        <w:t>承诺单位（签章）：          </w:t>
      </w:r>
      <w:bookmarkEnd w:id="24"/>
      <w:bookmarkEnd w:id="25"/>
    </w:p>
    <w:p>
      <w:pPr>
        <w:spacing w:line="520" w:lineRule="exact"/>
        <w:outlineLvl w:val="0"/>
        <w:rPr>
          <w:rFonts w:ascii="宋体" w:hAnsi="宋体"/>
          <w:color w:val="000000"/>
          <w:szCs w:val="32"/>
        </w:rPr>
      </w:pPr>
      <w:bookmarkStart w:id="26" w:name="_Toc6319"/>
      <w:bookmarkStart w:id="27" w:name="_Toc7743"/>
      <w:r>
        <w:rPr>
          <w:rFonts w:hint="eastAsia" w:ascii="宋体" w:hAnsi="宋体"/>
          <w:color w:val="000000"/>
          <w:szCs w:val="32"/>
        </w:rPr>
        <w:t>法定代表人（负责人）：</w:t>
      </w:r>
      <w:bookmarkEnd w:id="26"/>
      <w:bookmarkEnd w:id="27"/>
      <w:r>
        <w:rPr>
          <w:rFonts w:hint="eastAsia" w:ascii="宋体" w:hAnsi="宋体"/>
          <w:color w:val="000000"/>
          <w:szCs w:val="32"/>
        </w:rPr>
        <w:t>　　　　　　</w:t>
      </w:r>
      <w:bookmarkStart w:id="28" w:name="_Toc29675"/>
      <w:bookmarkStart w:id="29" w:name="_Toc3939"/>
      <w:r>
        <w:rPr>
          <w:rFonts w:hint="eastAsia" w:ascii="宋体" w:hAnsi="宋体"/>
          <w:color w:val="000000"/>
          <w:szCs w:val="32"/>
        </w:rPr>
        <w:t xml:space="preserve">                   年    月    日</w:t>
      </w:r>
      <w:bookmarkEnd w:id="28"/>
      <w:bookmarkEnd w:id="29"/>
    </w:p>
    <w:sectPr>
      <w:pgSz w:w="11850" w:h="16783"/>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Cambria">
    <w:altName w:val="苹方-简"/>
    <w:panose1 w:val="02040503050406030204"/>
    <w:charset w:val="00"/>
    <w:family w:val="roman"/>
    <w:pitch w:val="default"/>
    <w:sig w:usb0="00000000" w:usb1="00000000" w:usb2="00000000" w:usb3="00000000" w:csb0="0000019F" w:csb1="00000000"/>
  </w:font>
  <w:font w:name="苹方-简">
    <w:panose1 w:val="020B0400000000000000"/>
    <w:charset w:val="86"/>
    <w:family w:val="auto"/>
    <w:pitch w:val="default"/>
    <w:sig w:usb0="00000000" w:usb1="00000000" w:usb2="00000000" w:usb3="00000000" w:csb0="00160000" w:csb1="00000000"/>
  </w:font>
  <w:font w:name="Mongolian Baiti">
    <w:altName w:val="苹方-简"/>
    <w:panose1 w:val="03000500000000000000"/>
    <w:charset w:val="00"/>
    <w:family w:val="script"/>
    <w:pitch w:val="default"/>
    <w:sig w:usb0="00000000" w:usb1="00000000" w:usb2="00020000" w:usb3="00000000" w:csb0="00000001" w:csb1="00000000"/>
  </w:font>
  <w:font w:name="Arial">
    <w:panose1 w:val="020B0604020202020204"/>
    <w:charset w:val="00"/>
    <w:family w:val="swiss"/>
    <w:pitch w:val="default"/>
    <w:sig w:usb0="00000000" w:usb1="00000000" w:usb2="00000000" w:usb3="00000000" w:csb0="00000000" w:csb1="00000000"/>
  </w:font>
  <w:font w:name="汉仪中黑KW">
    <w:panose1 w:val="00020600040101010101"/>
    <w:charset w:val="86"/>
    <w:family w:val="auto"/>
    <w:pitch w:val="default"/>
    <w:sig w:usb0="00000000" w:usb1="00000000" w:usb2="00000000" w:usb3="00000000" w:csb0="00160000" w:csb1="00000000"/>
  </w:font>
  <w:font w:name="楷体_GB2312">
    <w:altName w:val="汉仪楷体简"/>
    <w:panose1 w:val="02010609030101010101"/>
    <w:charset w:val="86"/>
    <w:family w:val="modern"/>
    <w:pitch w:val="default"/>
    <w:sig w:usb0="00000000" w:usb1="00000000" w:usb2="00000010" w:usb3="00000000" w:csb0="00040000" w:csb1="00000000"/>
  </w:font>
  <w:font w:name="汉仪楷体简">
    <w:panose1 w:val="02010600000101010101"/>
    <w:charset w:val="86"/>
    <w:family w:val="auto"/>
    <w:pitch w:val="default"/>
    <w:sig w:usb0="00000000" w:usb1="00000000" w:usb2="00000000" w:usb3="00000000" w:csb0="00060000" w:csb1="00000000"/>
  </w:font>
  <w:font w:name="仿宋_GB2312">
    <w:altName w:val="方正仿宋_GBK"/>
    <w:panose1 w:val="02010609030101010101"/>
    <w:charset w:val="86"/>
    <w:family w:val="modern"/>
    <w:pitch w:val="default"/>
    <w:sig w:usb0="00000000" w:usb1="00000000" w:usb2="00000010" w:usb3="00000000" w:csb0="00040000" w:csb1="00000000"/>
  </w:font>
  <w:font w:name="方正仿宋_GBK">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Verdana">
    <w:panose1 w:val="020B0604030504040204"/>
    <w:charset w:val="00"/>
    <w:family w:val="swiss"/>
    <w:pitch w:val="default"/>
    <w:sig w:usb0="00000000" w:usb1="00000000" w:usb2="00000000" w:usb3="00000000" w:csb0="00000000" w:csb1="00000000"/>
  </w:font>
  <w:font w:name="Copperplate Gothic Bold">
    <w:altName w:val="苹方-简"/>
    <w:panose1 w:val="00000000000000000000"/>
    <w:charset w:val="00"/>
    <w:family w:val="swiss"/>
    <w:pitch w:val="default"/>
    <w:sig w:usb0="00000000" w:usb1="00000000" w:usb2="00000000" w:usb3="00000000" w:csb0="00000001" w:csb1="00000000"/>
  </w:font>
  <w:font w:name="STFangsong">
    <w:panose1 w:val="02010600040101010101"/>
    <w:charset w:val="86"/>
    <w:family w:val="roman"/>
    <w:pitch w:val="default"/>
    <w:sig w:usb0="00000000" w:usb1="00000000" w:usb2="00000000" w:usb3="00000000" w:csb0="00160000" w:csb1="00000000"/>
  </w:font>
  <w:font w:name="Georgia">
    <w:panose1 w:val="02040502050405020303"/>
    <w:charset w:val="00"/>
    <w:family w:val="roman"/>
    <w:pitch w:val="default"/>
    <w:sig w:usb0="00000000" w:usb1="00000000" w:usb2="00000000" w:usb3="00000000" w:csb0="00000000" w:csb1="00000000"/>
  </w:font>
  <w:font w:name="微软雅黑">
    <w:altName w:val="汉仪旗黑"/>
    <w:panose1 w:val="020B0503020204020204"/>
    <w:charset w:val="86"/>
    <w:family w:val="swiss"/>
    <w:pitch w:val="default"/>
    <w:sig w:usb0="00000000" w:usb1="00000000" w:usb2="00000016" w:usb3="00000000" w:csb0="0004001F" w:csb1="00000000"/>
  </w:font>
  <w:font w:name="汉仪旗黑">
    <w:panose1 w:val="00020600040101010101"/>
    <w:charset w:val="86"/>
    <w:family w:val="auto"/>
    <w:pitch w:val="default"/>
    <w:sig w:usb0="00000000" w:usb1="00000000" w:usb2="00000000" w:usb3="00000000" w:csb0="00060000" w:csb1="00000000"/>
  </w:font>
  <w:font w:name="ˎ̥">
    <w:altName w:val="苹方-简"/>
    <w:panose1 w:val="00000000000000000000"/>
    <w:charset w:val="00"/>
    <w:family w:val="auto"/>
    <w:pitch w:val="default"/>
    <w:sig w:usb0="00000000" w:usb1="00000000" w:usb2="00000000" w:usb3="00000000" w:csb0="00040001" w:csb1="00000000"/>
  </w:font>
  <w:font w:name="Helvetica">
    <w:panose1 w:val="00000000000000000000"/>
    <w:charset w:val="00"/>
    <w:family w:val="swiss"/>
    <w:pitch w:val="default"/>
    <w:sig w:usb0="00000000" w:usb1="00000000" w:usb2="00000000" w:usb3="00000000" w:csb0="00000000" w:csb1="00000000"/>
  </w:font>
  <w:font w:name="STXihei">
    <w:altName w:val="苹方-简"/>
    <w:panose1 w:val="00000000000000000000"/>
    <w:charset w:val="00"/>
    <w:family w:val="roman"/>
    <w:pitch w:val="default"/>
    <w:sig w:usb0="00000000" w:usb1="00000000" w:usb2="00000000" w:usb3="00000000" w:csb0="00000000" w:csb1="00000000"/>
  </w:font>
  <w:font w:name="Tahoma">
    <w:panose1 w:val="020B0604030504040204"/>
    <w:charset w:val="00"/>
    <w:family w:val="swiss"/>
    <w:pitch w:val="default"/>
    <w:sig w:usb0="00000000" w:usb1="00000000" w:usb2="00000000" w:usb3="00000000" w:csb0="00000000" w:csb1="00000000"/>
  </w:font>
  <w:font w:name="HYDaHeiJ">
    <w:altName w:val="苹方-简"/>
    <w:panose1 w:val="00000000000000000000"/>
    <w:charset w:val="86"/>
    <w:family w:val="auto"/>
    <w:pitch w:val="default"/>
    <w:sig w:usb0="00000000" w:usb1="00000000" w:usb2="00000010" w:usb3="00000000" w:csb0="00040000" w:csb1="00000000"/>
  </w:font>
  <w:font w:name="STKaiti">
    <w:panose1 w:val="02010600040101010101"/>
    <w:charset w:val="86"/>
    <w:family w:val="roman"/>
    <w:pitch w:val="default"/>
    <w:sig w:usb0="00000000" w:usb1="00000000" w:usb2="00000000" w:usb3="00000000" w:csb0="00160000" w:csb1="00000000"/>
  </w:font>
  <w:font w:name="等线 Light">
    <w:altName w:val="汉仪中等线KW"/>
    <w:panose1 w:val="00000000000000000000"/>
    <w:charset w:val="86"/>
    <w:family w:val="auto"/>
    <w:pitch w:val="default"/>
    <w:sig w:usb0="00000000" w:usb1="00000000" w:usb2="00000016" w:usb3="00000000" w:csb0="0004000F" w:csb1="00000000"/>
  </w:font>
  <w:font w:name="汉仪中等线KW">
    <w:panose1 w:val="0101010401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Arial Unicode MS">
    <w:panose1 w:val="020B0604020202020204"/>
    <w:charset w:val="86"/>
    <w:family w:val="roman"/>
    <w:pitch w:val="default"/>
    <w:sig w:usb0="00000000" w:usb1="00000000" w:usb2="00000000" w:usb3="00000000" w:csb0="003E0000" w:csb1="00000000"/>
  </w:font>
  <w:font w:name="宋体_GB2312">
    <w:altName w:val="汉仪书宋二KW"/>
    <w:panose1 w:val="00000000000000000000"/>
    <w:charset w:val="86"/>
    <w:family w:val="roman"/>
    <w:pitch w:val="default"/>
    <w:sig w:usb0="00000000" w:usb1="00000000" w:usb2="00000000"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MS Mincho">
    <w:altName w:val="Hiragino Sans"/>
    <w:panose1 w:val="02020609040205080304"/>
    <w:charset w:val="80"/>
    <w:family w:val="modern"/>
    <w:pitch w:val="default"/>
    <w:sig w:usb0="00000000" w:usb1="00000000" w:usb2="00000012" w:usb3="00000000" w:csb0="0002009F" w:csb1="00000000"/>
  </w:font>
  <w:font w:name="Hiragino Sans">
    <w:panose1 w:val="020B0300000000000000"/>
    <w:charset w:val="86"/>
    <w:family w:val="auto"/>
    <w:pitch w:val="default"/>
    <w:sig w:usb0="00000000" w:usb1="00000000" w:usb2="00000000" w:usb3="00000000" w:csb0="00160000" w:csb1="00000000"/>
  </w:font>
  <w:font w:name="华文新魏">
    <w:altName w:val="宋体-简"/>
    <w:panose1 w:val="02010800040101010101"/>
    <w:charset w:val="86"/>
    <w:family w:val="auto"/>
    <w:pitch w:val="default"/>
    <w:sig w:usb0="00000000" w:usb1="00000000" w:usb2="00000010" w:usb3="00000000" w:csb0="00040000" w:csb1="00000000"/>
  </w:font>
  <w:font w:name="宋体-简">
    <w:panose1 w:val="02010600040101010101"/>
    <w:charset w:val="86"/>
    <w:family w:val="auto"/>
    <w:pitch w:val="default"/>
    <w:sig w:usb0="00000000" w:usb1="00000000" w:usb2="00000000" w:usb3="00000000" w:csb0="00160000" w:csb1="00000000"/>
  </w:font>
  <w:font w:name="STZhongsong">
    <w:altName w:val="苹方-简"/>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1</w:t>
    </w:r>
    <w:r>
      <w:rPr>
        <w:rFonts w:ascii="宋体_GB2312" w:eastAsia="宋体_GB231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37</w:t>
    </w:r>
    <w:r>
      <w:rPr>
        <w:rFonts w:ascii="宋体_GB2312" w:eastAsia="宋体_GB2312"/>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ind w:firstLine="180" w:firstLineChars="100"/>
      <w:jc w:val="both"/>
    </w:pPr>
    <w:r>
      <w:rPr>
        <w:rFonts w:hint="eastAsia"/>
      </w:rPr>
      <w:t>江苏建威建设管理有限公司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435E56"/>
    <w:multiLevelType w:val="singleLevel"/>
    <w:tmpl w:val="BA435E56"/>
    <w:lvl w:ilvl="0" w:tentative="0">
      <w:start w:val="1"/>
      <w:numFmt w:val="bullet"/>
      <w:pStyle w:val="26"/>
      <w:lvlText w:val=""/>
      <w:lvlJc w:val="left"/>
      <w:pPr>
        <w:tabs>
          <w:tab w:val="left" w:pos="780"/>
        </w:tabs>
        <w:ind w:left="780" w:hanging="360"/>
      </w:pPr>
      <w:rPr>
        <w:rFonts w:hint="default" w:ascii="Wingdings" w:hAnsi="Wingdings"/>
      </w:rPr>
    </w:lvl>
  </w:abstractNum>
  <w:abstractNum w:abstractNumId="1">
    <w:nsid w:val="20620658"/>
    <w:multiLevelType w:val="multilevel"/>
    <w:tmpl w:val="20620658"/>
    <w:lvl w:ilvl="0" w:tentative="0">
      <w:start w:val="1"/>
      <w:numFmt w:val="bullet"/>
      <w:pStyle w:val="260"/>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44121AA6"/>
    <w:multiLevelType w:val="multilevel"/>
    <w:tmpl w:val="44121AA6"/>
    <w:lvl w:ilvl="0" w:tentative="0">
      <w:start w:val="1"/>
      <w:numFmt w:val="decimal"/>
      <w:pStyle w:val="391"/>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460"/>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51002338"/>
    <w:multiLevelType w:val="singleLevel"/>
    <w:tmpl w:val="51002338"/>
    <w:lvl w:ilvl="0" w:tentative="0">
      <w:start w:val="1"/>
      <w:numFmt w:val="bullet"/>
      <w:pStyle w:val="367"/>
      <w:lvlText w:val=""/>
      <w:lvlJc w:val="left"/>
      <w:pPr>
        <w:tabs>
          <w:tab w:val="left" w:pos="360"/>
        </w:tabs>
        <w:ind w:left="360" w:hanging="360"/>
      </w:pPr>
      <w:rPr>
        <w:rFonts w:hint="default" w:ascii="Symbol" w:hAnsi="Symbol"/>
      </w:rPr>
    </w:lvl>
  </w:abstractNum>
  <w:abstractNum w:abstractNumId="4">
    <w:nsid w:val="581D2BC5"/>
    <w:multiLevelType w:val="multilevel"/>
    <w:tmpl w:val="581D2BC5"/>
    <w:lvl w:ilvl="0" w:tentative="0">
      <w:start w:val="1"/>
      <w:numFmt w:val="decimal"/>
      <w:pStyle w:val="368"/>
      <w:lvlText w:val="%1"/>
      <w:lvlJc w:val="left"/>
      <w:pPr>
        <w:tabs>
          <w:tab w:val="left" w:pos="567"/>
        </w:tabs>
        <w:ind w:left="567" w:hanging="567"/>
      </w:pPr>
      <w:rPr>
        <w:rFonts w:hint="eastAsia"/>
      </w:rPr>
    </w:lvl>
    <w:lvl w:ilvl="1" w:tentative="0">
      <w:start w:val="1"/>
      <w:numFmt w:val="decimal"/>
      <w:pStyle w:val="311"/>
      <w:lvlText w:val="%1.%2"/>
      <w:lvlJc w:val="left"/>
      <w:pPr>
        <w:tabs>
          <w:tab w:val="left" w:pos="1004"/>
        </w:tabs>
        <w:ind w:left="567" w:hanging="283"/>
      </w:pPr>
      <w:rPr>
        <w:rFonts w:hint="eastAsia"/>
      </w:rPr>
    </w:lvl>
    <w:lvl w:ilvl="2" w:tentative="0">
      <w:start w:val="1"/>
      <w:numFmt w:val="decimal"/>
      <w:pStyle w:val="310"/>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5">
    <w:nsid w:val="5FB680FE"/>
    <w:multiLevelType w:val="singleLevel"/>
    <w:tmpl w:val="5FB680FE"/>
    <w:lvl w:ilvl="0" w:tentative="0">
      <w:start w:val="4"/>
      <w:numFmt w:val="chineseCounting"/>
      <w:suff w:val="space"/>
      <w:lvlText w:val="第%1章"/>
      <w:lvlJc w:val="left"/>
    </w:lvl>
  </w:abstractNum>
  <w:abstractNum w:abstractNumId="6">
    <w:nsid w:val="620B75D8"/>
    <w:multiLevelType w:val="singleLevel"/>
    <w:tmpl w:val="620B75D8"/>
    <w:lvl w:ilvl="0" w:tentative="0">
      <w:start w:val="1"/>
      <w:numFmt w:val="chineseCounting"/>
      <w:suff w:val="nothing"/>
      <w:lvlText w:val="%1、"/>
      <w:lvlJc w:val="left"/>
    </w:lvl>
  </w:abstractNum>
  <w:num w:numId="1">
    <w:abstractNumId w:val="0"/>
  </w:num>
  <w:num w:numId="2">
    <w:abstractNumId w:val="1"/>
  </w:num>
  <w:num w:numId="3">
    <w:abstractNumId w:val="4"/>
  </w:num>
  <w:num w:numId="4">
    <w:abstractNumId w:val="3"/>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6"/>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0D87"/>
    <w:rsid w:val="000003D0"/>
    <w:rsid w:val="000028CB"/>
    <w:rsid w:val="000036F7"/>
    <w:rsid w:val="000037CC"/>
    <w:rsid w:val="00003A15"/>
    <w:rsid w:val="00003EC9"/>
    <w:rsid w:val="000040F6"/>
    <w:rsid w:val="0000479C"/>
    <w:rsid w:val="00004B19"/>
    <w:rsid w:val="00006936"/>
    <w:rsid w:val="00007A9A"/>
    <w:rsid w:val="000104EB"/>
    <w:rsid w:val="000106A7"/>
    <w:rsid w:val="00010C06"/>
    <w:rsid w:val="00011E82"/>
    <w:rsid w:val="0001228C"/>
    <w:rsid w:val="000124B6"/>
    <w:rsid w:val="00012A14"/>
    <w:rsid w:val="00012CB2"/>
    <w:rsid w:val="00014151"/>
    <w:rsid w:val="000149CA"/>
    <w:rsid w:val="00015B72"/>
    <w:rsid w:val="00015C2B"/>
    <w:rsid w:val="00017A0C"/>
    <w:rsid w:val="00020014"/>
    <w:rsid w:val="000209A0"/>
    <w:rsid w:val="00020BE9"/>
    <w:rsid w:val="00020CDB"/>
    <w:rsid w:val="00020D92"/>
    <w:rsid w:val="00020E8C"/>
    <w:rsid w:val="00021589"/>
    <w:rsid w:val="00021E31"/>
    <w:rsid w:val="00021FA1"/>
    <w:rsid w:val="000230FB"/>
    <w:rsid w:val="00026180"/>
    <w:rsid w:val="00026A17"/>
    <w:rsid w:val="00026E3B"/>
    <w:rsid w:val="00026F13"/>
    <w:rsid w:val="00030125"/>
    <w:rsid w:val="000304CE"/>
    <w:rsid w:val="000305E1"/>
    <w:rsid w:val="00030E4A"/>
    <w:rsid w:val="00030EB0"/>
    <w:rsid w:val="000314F5"/>
    <w:rsid w:val="00031850"/>
    <w:rsid w:val="00031D58"/>
    <w:rsid w:val="00033670"/>
    <w:rsid w:val="00033D62"/>
    <w:rsid w:val="00033FBB"/>
    <w:rsid w:val="0003422B"/>
    <w:rsid w:val="00034A4B"/>
    <w:rsid w:val="00035B35"/>
    <w:rsid w:val="00036F91"/>
    <w:rsid w:val="0003739D"/>
    <w:rsid w:val="00037770"/>
    <w:rsid w:val="00040F4E"/>
    <w:rsid w:val="00041089"/>
    <w:rsid w:val="00041B73"/>
    <w:rsid w:val="00042863"/>
    <w:rsid w:val="00043E2F"/>
    <w:rsid w:val="00043F01"/>
    <w:rsid w:val="00044918"/>
    <w:rsid w:val="00044B92"/>
    <w:rsid w:val="00045406"/>
    <w:rsid w:val="000455EB"/>
    <w:rsid w:val="0004661C"/>
    <w:rsid w:val="0004691B"/>
    <w:rsid w:val="000469F8"/>
    <w:rsid w:val="00046E53"/>
    <w:rsid w:val="0004700C"/>
    <w:rsid w:val="000474F5"/>
    <w:rsid w:val="00047785"/>
    <w:rsid w:val="00047B35"/>
    <w:rsid w:val="00047F41"/>
    <w:rsid w:val="00050855"/>
    <w:rsid w:val="00051491"/>
    <w:rsid w:val="000514F6"/>
    <w:rsid w:val="00051A39"/>
    <w:rsid w:val="00051F9E"/>
    <w:rsid w:val="0005234D"/>
    <w:rsid w:val="0005255F"/>
    <w:rsid w:val="00052E18"/>
    <w:rsid w:val="000539D5"/>
    <w:rsid w:val="000548F0"/>
    <w:rsid w:val="000563F5"/>
    <w:rsid w:val="00056AE2"/>
    <w:rsid w:val="000576B6"/>
    <w:rsid w:val="0005771C"/>
    <w:rsid w:val="00060D7F"/>
    <w:rsid w:val="0006198F"/>
    <w:rsid w:val="00061E34"/>
    <w:rsid w:val="000625E6"/>
    <w:rsid w:val="000638C7"/>
    <w:rsid w:val="00063D92"/>
    <w:rsid w:val="0006499E"/>
    <w:rsid w:val="00064F3D"/>
    <w:rsid w:val="00065BDA"/>
    <w:rsid w:val="00065C2B"/>
    <w:rsid w:val="00065FFF"/>
    <w:rsid w:val="00066459"/>
    <w:rsid w:val="00067B85"/>
    <w:rsid w:val="00070431"/>
    <w:rsid w:val="0007044F"/>
    <w:rsid w:val="000709A1"/>
    <w:rsid w:val="00072D02"/>
    <w:rsid w:val="000730FD"/>
    <w:rsid w:val="00075C54"/>
    <w:rsid w:val="00077028"/>
    <w:rsid w:val="00077DA9"/>
    <w:rsid w:val="00080D32"/>
    <w:rsid w:val="000810C3"/>
    <w:rsid w:val="00081D2D"/>
    <w:rsid w:val="00082069"/>
    <w:rsid w:val="00082452"/>
    <w:rsid w:val="00082509"/>
    <w:rsid w:val="00082F81"/>
    <w:rsid w:val="00083475"/>
    <w:rsid w:val="00083B56"/>
    <w:rsid w:val="00083B5A"/>
    <w:rsid w:val="00083B91"/>
    <w:rsid w:val="00083D6D"/>
    <w:rsid w:val="00083F33"/>
    <w:rsid w:val="00084D42"/>
    <w:rsid w:val="000850F3"/>
    <w:rsid w:val="00085112"/>
    <w:rsid w:val="00085300"/>
    <w:rsid w:val="00085600"/>
    <w:rsid w:val="00085724"/>
    <w:rsid w:val="00085BFE"/>
    <w:rsid w:val="000861DA"/>
    <w:rsid w:val="0008624C"/>
    <w:rsid w:val="00086C8B"/>
    <w:rsid w:val="00086E8E"/>
    <w:rsid w:val="00087995"/>
    <w:rsid w:val="0009025E"/>
    <w:rsid w:val="000919FD"/>
    <w:rsid w:val="000926A4"/>
    <w:rsid w:val="00092E4A"/>
    <w:rsid w:val="00092F5B"/>
    <w:rsid w:val="00093DD8"/>
    <w:rsid w:val="000942DF"/>
    <w:rsid w:val="000949F6"/>
    <w:rsid w:val="00094D4B"/>
    <w:rsid w:val="000950E4"/>
    <w:rsid w:val="0009547D"/>
    <w:rsid w:val="000956D2"/>
    <w:rsid w:val="00095BEF"/>
    <w:rsid w:val="00096660"/>
    <w:rsid w:val="000967F9"/>
    <w:rsid w:val="00096E55"/>
    <w:rsid w:val="00096F39"/>
    <w:rsid w:val="00097A84"/>
    <w:rsid w:val="000A0708"/>
    <w:rsid w:val="000A07A1"/>
    <w:rsid w:val="000A0A86"/>
    <w:rsid w:val="000A11C6"/>
    <w:rsid w:val="000A16A1"/>
    <w:rsid w:val="000A240A"/>
    <w:rsid w:val="000A267E"/>
    <w:rsid w:val="000A288D"/>
    <w:rsid w:val="000A3217"/>
    <w:rsid w:val="000A45A8"/>
    <w:rsid w:val="000A47C6"/>
    <w:rsid w:val="000A61C9"/>
    <w:rsid w:val="000A632F"/>
    <w:rsid w:val="000A689E"/>
    <w:rsid w:val="000A6FAC"/>
    <w:rsid w:val="000A77D4"/>
    <w:rsid w:val="000A7CD5"/>
    <w:rsid w:val="000B08D4"/>
    <w:rsid w:val="000B0E14"/>
    <w:rsid w:val="000B1C25"/>
    <w:rsid w:val="000B29A2"/>
    <w:rsid w:val="000B3099"/>
    <w:rsid w:val="000B43E1"/>
    <w:rsid w:val="000B4584"/>
    <w:rsid w:val="000B47FC"/>
    <w:rsid w:val="000B5BC5"/>
    <w:rsid w:val="000B6149"/>
    <w:rsid w:val="000B6EE3"/>
    <w:rsid w:val="000B7D46"/>
    <w:rsid w:val="000C03F8"/>
    <w:rsid w:val="000C05C0"/>
    <w:rsid w:val="000C1785"/>
    <w:rsid w:val="000C2B28"/>
    <w:rsid w:val="000C331F"/>
    <w:rsid w:val="000C3869"/>
    <w:rsid w:val="000C3B2D"/>
    <w:rsid w:val="000C4463"/>
    <w:rsid w:val="000C47A6"/>
    <w:rsid w:val="000C4887"/>
    <w:rsid w:val="000C49B0"/>
    <w:rsid w:val="000C4FD4"/>
    <w:rsid w:val="000C5182"/>
    <w:rsid w:val="000C5564"/>
    <w:rsid w:val="000C6652"/>
    <w:rsid w:val="000C7DA6"/>
    <w:rsid w:val="000D0690"/>
    <w:rsid w:val="000D0D60"/>
    <w:rsid w:val="000D1818"/>
    <w:rsid w:val="000D1B4F"/>
    <w:rsid w:val="000D28EB"/>
    <w:rsid w:val="000D2E97"/>
    <w:rsid w:val="000D2EBE"/>
    <w:rsid w:val="000D32FC"/>
    <w:rsid w:val="000D3EF9"/>
    <w:rsid w:val="000D4000"/>
    <w:rsid w:val="000D422B"/>
    <w:rsid w:val="000D4A98"/>
    <w:rsid w:val="000D51DE"/>
    <w:rsid w:val="000D5A4F"/>
    <w:rsid w:val="000D5F16"/>
    <w:rsid w:val="000D6829"/>
    <w:rsid w:val="000D69F1"/>
    <w:rsid w:val="000D6C8F"/>
    <w:rsid w:val="000D707B"/>
    <w:rsid w:val="000D74A5"/>
    <w:rsid w:val="000D7867"/>
    <w:rsid w:val="000D7FED"/>
    <w:rsid w:val="000E1F8F"/>
    <w:rsid w:val="000E2088"/>
    <w:rsid w:val="000E235A"/>
    <w:rsid w:val="000E244F"/>
    <w:rsid w:val="000E2918"/>
    <w:rsid w:val="000E2F3B"/>
    <w:rsid w:val="000E3362"/>
    <w:rsid w:val="000E3AC4"/>
    <w:rsid w:val="000E4380"/>
    <w:rsid w:val="000E5206"/>
    <w:rsid w:val="000E7781"/>
    <w:rsid w:val="000E7F80"/>
    <w:rsid w:val="000F167B"/>
    <w:rsid w:val="000F2147"/>
    <w:rsid w:val="000F24FC"/>
    <w:rsid w:val="000F26AE"/>
    <w:rsid w:val="000F47A6"/>
    <w:rsid w:val="000F47E5"/>
    <w:rsid w:val="000F49BF"/>
    <w:rsid w:val="000F4A69"/>
    <w:rsid w:val="000F5FEC"/>
    <w:rsid w:val="000F6B0E"/>
    <w:rsid w:val="000F6DED"/>
    <w:rsid w:val="000F7A37"/>
    <w:rsid w:val="000F7C88"/>
    <w:rsid w:val="000F7D16"/>
    <w:rsid w:val="000F7D4F"/>
    <w:rsid w:val="00100B7A"/>
    <w:rsid w:val="00100C37"/>
    <w:rsid w:val="001015FC"/>
    <w:rsid w:val="001025AE"/>
    <w:rsid w:val="001027D5"/>
    <w:rsid w:val="001030BE"/>
    <w:rsid w:val="00103212"/>
    <w:rsid w:val="00103777"/>
    <w:rsid w:val="00103B6E"/>
    <w:rsid w:val="00105750"/>
    <w:rsid w:val="00105DFF"/>
    <w:rsid w:val="00106689"/>
    <w:rsid w:val="0010680F"/>
    <w:rsid w:val="0010750D"/>
    <w:rsid w:val="001078C2"/>
    <w:rsid w:val="00107BA4"/>
    <w:rsid w:val="00110701"/>
    <w:rsid w:val="00110963"/>
    <w:rsid w:val="00111164"/>
    <w:rsid w:val="00111404"/>
    <w:rsid w:val="00112290"/>
    <w:rsid w:val="00112731"/>
    <w:rsid w:val="00112D1D"/>
    <w:rsid w:val="001131FE"/>
    <w:rsid w:val="00113847"/>
    <w:rsid w:val="00113A3F"/>
    <w:rsid w:val="00113E37"/>
    <w:rsid w:val="00114364"/>
    <w:rsid w:val="00114E93"/>
    <w:rsid w:val="00115DDA"/>
    <w:rsid w:val="00116294"/>
    <w:rsid w:val="00116B2E"/>
    <w:rsid w:val="00116C12"/>
    <w:rsid w:val="00116C26"/>
    <w:rsid w:val="001200D3"/>
    <w:rsid w:val="001203B2"/>
    <w:rsid w:val="0012086E"/>
    <w:rsid w:val="00120BE5"/>
    <w:rsid w:val="0012160A"/>
    <w:rsid w:val="00121D00"/>
    <w:rsid w:val="00122716"/>
    <w:rsid w:val="001229AB"/>
    <w:rsid w:val="001230BB"/>
    <w:rsid w:val="001237E1"/>
    <w:rsid w:val="00123B7D"/>
    <w:rsid w:val="0012429F"/>
    <w:rsid w:val="00124766"/>
    <w:rsid w:val="00124FE4"/>
    <w:rsid w:val="001255F0"/>
    <w:rsid w:val="0012561C"/>
    <w:rsid w:val="00125DB0"/>
    <w:rsid w:val="001264AB"/>
    <w:rsid w:val="001303AC"/>
    <w:rsid w:val="0013042A"/>
    <w:rsid w:val="001308E9"/>
    <w:rsid w:val="00130D11"/>
    <w:rsid w:val="00131506"/>
    <w:rsid w:val="00131B19"/>
    <w:rsid w:val="00132CF9"/>
    <w:rsid w:val="00132F32"/>
    <w:rsid w:val="0013316E"/>
    <w:rsid w:val="00133175"/>
    <w:rsid w:val="001338B9"/>
    <w:rsid w:val="00133F0A"/>
    <w:rsid w:val="001343BA"/>
    <w:rsid w:val="001350ED"/>
    <w:rsid w:val="00135734"/>
    <w:rsid w:val="00135CBB"/>
    <w:rsid w:val="00136F9E"/>
    <w:rsid w:val="00137F5D"/>
    <w:rsid w:val="00140856"/>
    <w:rsid w:val="00140AF6"/>
    <w:rsid w:val="00140BA5"/>
    <w:rsid w:val="00142A35"/>
    <w:rsid w:val="00142BAA"/>
    <w:rsid w:val="001440B1"/>
    <w:rsid w:val="0014570B"/>
    <w:rsid w:val="00146424"/>
    <w:rsid w:val="00150C56"/>
    <w:rsid w:val="00150FDB"/>
    <w:rsid w:val="00151215"/>
    <w:rsid w:val="001516D1"/>
    <w:rsid w:val="00151BC7"/>
    <w:rsid w:val="00151CD5"/>
    <w:rsid w:val="00152360"/>
    <w:rsid w:val="001526A0"/>
    <w:rsid w:val="00152E3E"/>
    <w:rsid w:val="001531AB"/>
    <w:rsid w:val="00153CD7"/>
    <w:rsid w:val="00153D13"/>
    <w:rsid w:val="00153D56"/>
    <w:rsid w:val="0015435A"/>
    <w:rsid w:val="00154D02"/>
    <w:rsid w:val="00155582"/>
    <w:rsid w:val="00155858"/>
    <w:rsid w:val="00155BD7"/>
    <w:rsid w:val="00155CF8"/>
    <w:rsid w:val="00155F6B"/>
    <w:rsid w:val="00156ABC"/>
    <w:rsid w:val="001570E0"/>
    <w:rsid w:val="0016017E"/>
    <w:rsid w:val="0016069B"/>
    <w:rsid w:val="00160733"/>
    <w:rsid w:val="00160B6D"/>
    <w:rsid w:val="00161488"/>
    <w:rsid w:val="00161584"/>
    <w:rsid w:val="001654F0"/>
    <w:rsid w:val="00166664"/>
    <w:rsid w:val="00166971"/>
    <w:rsid w:val="0016778D"/>
    <w:rsid w:val="00167CA0"/>
    <w:rsid w:val="00170574"/>
    <w:rsid w:val="00170C79"/>
    <w:rsid w:val="00170CB6"/>
    <w:rsid w:val="001712EF"/>
    <w:rsid w:val="00171D33"/>
    <w:rsid w:val="0017235C"/>
    <w:rsid w:val="00173DCE"/>
    <w:rsid w:val="00174089"/>
    <w:rsid w:val="00174587"/>
    <w:rsid w:val="00174901"/>
    <w:rsid w:val="00174C31"/>
    <w:rsid w:val="0017509D"/>
    <w:rsid w:val="00175112"/>
    <w:rsid w:val="001751F7"/>
    <w:rsid w:val="00175A6B"/>
    <w:rsid w:val="00175B74"/>
    <w:rsid w:val="00175E8D"/>
    <w:rsid w:val="00176591"/>
    <w:rsid w:val="00177A7B"/>
    <w:rsid w:val="00177B74"/>
    <w:rsid w:val="001801B1"/>
    <w:rsid w:val="0018024D"/>
    <w:rsid w:val="0018042D"/>
    <w:rsid w:val="00181745"/>
    <w:rsid w:val="00181C34"/>
    <w:rsid w:val="001825F2"/>
    <w:rsid w:val="00183272"/>
    <w:rsid w:val="0018383A"/>
    <w:rsid w:val="00183AC3"/>
    <w:rsid w:val="00183B7E"/>
    <w:rsid w:val="00184085"/>
    <w:rsid w:val="001844F2"/>
    <w:rsid w:val="0018593C"/>
    <w:rsid w:val="00186730"/>
    <w:rsid w:val="00187D22"/>
    <w:rsid w:val="00187F98"/>
    <w:rsid w:val="00190DFE"/>
    <w:rsid w:val="00190EB4"/>
    <w:rsid w:val="0019110D"/>
    <w:rsid w:val="001912D7"/>
    <w:rsid w:val="00193135"/>
    <w:rsid w:val="00196285"/>
    <w:rsid w:val="0019644C"/>
    <w:rsid w:val="001979EE"/>
    <w:rsid w:val="001A03C3"/>
    <w:rsid w:val="001A12A1"/>
    <w:rsid w:val="001A1701"/>
    <w:rsid w:val="001A17E8"/>
    <w:rsid w:val="001A1D79"/>
    <w:rsid w:val="001A216A"/>
    <w:rsid w:val="001A2C7A"/>
    <w:rsid w:val="001A3208"/>
    <w:rsid w:val="001A39B8"/>
    <w:rsid w:val="001A3C33"/>
    <w:rsid w:val="001A4972"/>
    <w:rsid w:val="001A4AD8"/>
    <w:rsid w:val="001A4D0D"/>
    <w:rsid w:val="001A4DBE"/>
    <w:rsid w:val="001A6463"/>
    <w:rsid w:val="001A7D11"/>
    <w:rsid w:val="001B0630"/>
    <w:rsid w:val="001B0B93"/>
    <w:rsid w:val="001B1556"/>
    <w:rsid w:val="001B1F44"/>
    <w:rsid w:val="001B23FF"/>
    <w:rsid w:val="001B4FAE"/>
    <w:rsid w:val="001B579A"/>
    <w:rsid w:val="001B5850"/>
    <w:rsid w:val="001B5AD4"/>
    <w:rsid w:val="001B63A6"/>
    <w:rsid w:val="001B647C"/>
    <w:rsid w:val="001B67C1"/>
    <w:rsid w:val="001B7FFA"/>
    <w:rsid w:val="001C0027"/>
    <w:rsid w:val="001C021D"/>
    <w:rsid w:val="001C03AD"/>
    <w:rsid w:val="001C04BD"/>
    <w:rsid w:val="001C0933"/>
    <w:rsid w:val="001C11C0"/>
    <w:rsid w:val="001C1D94"/>
    <w:rsid w:val="001C1E53"/>
    <w:rsid w:val="001C3E77"/>
    <w:rsid w:val="001C45CA"/>
    <w:rsid w:val="001C4ADD"/>
    <w:rsid w:val="001C5800"/>
    <w:rsid w:val="001C66FA"/>
    <w:rsid w:val="001C6E16"/>
    <w:rsid w:val="001C740F"/>
    <w:rsid w:val="001D0601"/>
    <w:rsid w:val="001D06DD"/>
    <w:rsid w:val="001D0BFB"/>
    <w:rsid w:val="001D3117"/>
    <w:rsid w:val="001D371E"/>
    <w:rsid w:val="001D380F"/>
    <w:rsid w:val="001D3B53"/>
    <w:rsid w:val="001D432B"/>
    <w:rsid w:val="001D515D"/>
    <w:rsid w:val="001D535D"/>
    <w:rsid w:val="001D5EFD"/>
    <w:rsid w:val="001D62F6"/>
    <w:rsid w:val="001D65A6"/>
    <w:rsid w:val="001D6B68"/>
    <w:rsid w:val="001D709E"/>
    <w:rsid w:val="001D7F68"/>
    <w:rsid w:val="001E0D89"/>
    <w:rsid w:val="001E123C"/>
    <w:rsid w:val="001E1647"/>
    <w:rsid w:val="001E1D87"/>
    <w:rsid w:val="001E2E8C"/>
    <w:rsid w:val="001E3D1A"/>
    <w:rsid w:val="001E43EE"/>
    <w:rsid w:val="001E4751"/>
    <w:rsid w:val="001E6BCE"/>
    <w:rsid w:val="001E7891"/>
    <w:rsid w:val="001F02FD"/>
    <w:rsid w:val="001F07DC"/>
    <w:rsid w:val="001F18E3"/>
    <w:rsid w:val="001F25E2"/>
    <w:rsid w:val="001F31E3"/>
    <w:rsid w:val="001F3EC0"/>
    <w:rsid w:val="001F3F85"/>
    <w:rsid w:val="001F536E"/>
    <w:rsid w:val="001F5D92"/>
    <w:rsid w:val="001F71DB"/>
    <w:rsid w:val="001F7513"/>
    <w:rsid w:val="001F784A"/>
    <w:rsid w:val="001F795A"/>
    <w:rsid w:val="00200751"/>
    <w:rsid w:val="00200783"/>
    <w:rsid w:val="00203C5D"/>
    <w:rsid w:val="002043C2"/>
    <w:rsid w:val="0020462A"/>
    <w:rsid w:val="00205A84"/>
    <w:rsid w:val="00205B78"/>
    <w:rsid w:val="00205DA5"/>
    <w:rsid w:val="00206424"/>
    <w:rsid w:val="0020682A"/>
    <w:rsid w:val="00206EF6"/>
    <w:rsid w:val="00207E93"/>
    <w:rsid w:val="002128BA"/>
    <w:rsid w:val="00212B46"/>
    <w:rsid w:val="002132A3"/>
    <w:rsid w:val="00213D79"/>
    <w:rsid w:val="00214353"/>
    <w:rsid w:val="0021507B"/>
    <w:rsid w:val="0021597F"/>
    <w:rsid w:val="00215AC2"/>
    <w:rsid w:val="002165D2"/>
    <w:rsid w:val="00216934"/>
    <w:rsid w:val="002169B3"/>
    <w:rsid w:val="00216A6C"/>
    <w:rsid w:val="00216D73"/>
    <w:rsid w:val="00216ECE"/>
    <w:rsid w:val="00217307"/>
    <w:rsid w:val="00217DED"/>
    <w:rsid w:val="002204AE"/>
    <w:rsid w:val="00220B81"/>
    <w:rsid w:val="002218EA"/>
    <w:rsid w:val="00221A3E"/>
    <w:rsid w:val="00221B9A"/>
    <w:rsid w:val="00221D9A"/>
    <w:rsid w:val="00222D0E"/>
    <w:rsid w:val="00222E2A"/>
    <w:rsid w:val="00224099"/>
    <w:rsid w:val="00224704"/>
    <w:rsid w:val="0022476C"/>
    <w:rsid w:val="00225570"/>
    <w:rsid w:val="002264B0"/>
    <w:rsid w:val="00227FB8"/>
    <w:rsid w:val="002301F5"/>
    <w:rsid w:val="002304AB"/>
    <w:rsid w:val="00230E53"/>
    <w:rsid w:val="00231AF6"/>
    <w:rsid w:val="0023241F"/>
    <w:rsid w:val="002326C8"/>
    <w:rsid w:val="00232F50"/>
    <w:rsid w:val="00233CDD"/>
    <w:rsid w:val="00234059"/>
    <w:rsid w:val="0023542E"/>
    <w:rsid w:val="002358AF"/>
    <w:rsid w:val="00235E66"/>
    <w:rsid w:val="00237A52"/>
    <w:rsid w:val="00237AFD"/>
    <w:rsid w:val="00240A7A"/>
    <w:rsid w:val="002410CE"/>
    <w:rsid w:val="00241504"/>
    <w:rsid w:val="00242364"/>
    <w:rsid w:val="00242C0D"/>
    <w:rsid w:val="002430FD"/>
    <w:rsid w:val="00244212"/>
    <w:rsid w:val="00245425"/>
    <w:rsid w:val="00245901"/>
    <w:rsid w:val="00245BD5"/>
    <w:rsid w:val="002460A2"/>
    <w:rsid w:val="002467C7"/>
    <w:rsid w:val="00246B48"/>
    <w:rsid w:val="00246D64"/>
    <w:rsid w:val="00247804"/>
    <w:rsid w:val="0024780C"/>
    <w:rsid w:val="00247E30"/>
    <w:rsid w:val="00247FE6"/>
    <w:rsid w:val="00250745"/>
    <w:rsid w:val="00251337"/>
    <w:rsid w:val="00251D08"/>
    <w:rsid w:val="002522E0"/>
    <w:rsid w:val="00252959"/>
    <w:rsid w:val="002533C6"/>
    <w:rsid w:val="00253628"/>
    <w:rsid w:val="00253856"/>
    <w:rsid w:val="00253B75"/>
    <w:rsid w:val="00254243"/>
    <w:rsid w:val="0025450E"/>
    <w:rsid w:val="00255462"/>
    <w:rsid w:val="00256A14"/>
    <w:rsid w:val="00256B44"/>
    <w:rsid w:val="00260378"/>
    <w:rsid w:val="00260470"/>
    <w:rsid w:val="00260604"/>
    <w:rsid w:val="00260AB8"/>
    <w:rsid w:val="00261550"/>
    <w:rsid w:val="0026285D"/>
    <w:rsid w:val="0026478C"/>
    <w:rsid w:val="00265D02"/>
    <w:rsid w:val="00266D3F"/>
    <w:rsid w:val="00267343"/>
    <w:rsid w:val="002701C2"/>
    <w:rsid w:val="002709AD"/>
    <w:rsid w:val="00273E98"/>
    <w:rsid w:val="002745CA"/>
    <w:rsid w:val="0027472A"/>
    <w:rsid w:val="002755D7"/>
    <w:rsid w:val="002758E3"/>
    <w:rsid w:val="00275CBA"/>
    <w:rsid w:val="00277342"/>
    <w:rsid w:val="00277836"/>
    <w:rsid w:val="0028048F"/>
    <w:rsid w:val="00280764"/>
    <w:rsid w:val="00280E04"/>
    <w:rsid w:val="0028153A"/>
    <w:rsid w:val="00281D5E"/>
    <w:rsid w:val="002821E0"/>
    <w:rsid w:val="00282F38"/>
    <w:rsid w:val="0028327D"/>
    <w:rsid w:val="00283285"/>
    <w:rsid w:val="00283700"/>
    <w:rsid w:val="0028435A"/>
    <w:rsid w:val="00284CFA"/>
    <w:rsid w:val="002850E5"/>
    <w:rsid w:val="0028610E"/>
    <w:rsid w:val="00286C68"/>
    <w:rsid w:val="0028784F"/>
    <w:rsid w:val="002904A3"/>
    <w:rsid w:val="002904DB"/>
    <w:rsid w:val="002918A9"/>
    <w:rsid w:val="00291AA4"/>
    <w:rsid w:val="00291AE0"/>
    <w:rsid w:val="00291F17"/>
    <w:rsid w:val="00292ABA"/>
    <w:rsid w:val="0029320C"/>
    <w:rsid w:val="00293520"/>
    <w:rsid w:val="00293598"/>
    <w:rsid w:val="002947AD"/>
    <w:rsid w:val="00295B4B"/>
    <w:rsid w:val="00295CA9"/>
    <w:rsid w:val="00295EC1"/>
    <w:rsid w:val="00296E19"/>
    <w:rsid w:val="00297B29"/>
    <w:rsid w:val="002A0DE5"/>
    <w:rsid w:val="002A24A8"/>
    <w:rsid w:val="002A3CBE"/>
    <w:rsid w:val="002A3FC4"/>
    <w:rsid w:val="002A4380"/>
    <w:rsid w:val="002A4CC3"/>
    <w:rsid w:val="002A554A"/>
    <w:rsid w:val="002A71C6"/>
    <w:rsid w:val="002A7217"/>
    <w:rsid w:val="002A72BD"/>
    <w:rsid w:val="002B006D"/>
    <w:rsid w:val="002B00F0"/>
    <w:rsid w:val="002B057F"/>
    <w:rsid w:val="002B125B"/>
    <w:rsid w:val="002B13D0"/>
    <w:rsid w:val="002B1EA2"/>
    <w:rsid w:val="002B2D2E"/>
    <w:rsid w:val="002B3401"/>
    <w:rsid w:val="002B466B"/>
    <w:rsid w:val="002B4B5D"/>
    <w:rsid w:val="002B4E4D"/>
    <w:rsid w:val="002B6D8A"/>
    <w:rsid w:val="002B6F05"/>
    <w:rsid w:val="002B7A13"/>
    <w:rsid w:val="002C03F6"/>
    <w:rsid w:val="002C0E5B"/>
    <w:rsid w:val="002C1194"/>
    <w:rsid w:val="002C2223"/>
    <w:rsid w:val="002C2344"/>
    <w:rsid w:val="002C2523"/>
    <w:rsid w:val="002C2E5C"/>
    <w:rsid w:val="002C310D"/>
    <w:rsid w:val="002C337D"/>
    <w:rsid w:val="002C3F99"/>
    <w:rsid w:val="002C452B"/>
    <w:rsid w:val="002C4DE9"/>
    <w:rsid w:val="002C5C36"/>
    <w:rsid w:val="002C5E61"/>
    <w:rsid w:val="002C786B"/>
    <w:rsid w:val="002C79EB"/>
    <w:rsid w:val="002D0684"/>
    <w:rsid w:val="002D1D28"/>
    <w:rsid w:val="002D1FBF"/>
    <w:rsid w:val="002D2311"/>
    <w:rsid w:val="002D27B7"/>
    <w:rsid w:val="002D29D6"/>
    <w:rsid w:val="002D2E79"/>
    <w:rsid w:val="002D2ECC"/>
    <w:rsid w:val="002D3BB3"/>
    <w:rsid w:val="002D3E0F"/>
    <w:rsid w:val="002D52BA"/>
    <w:rsid w:val="002D5EE0"/>
    <w:rsid w:val="002D6FD9"/>
    <w:rsid w:val="002D7333"/>
    <w:rsid w:val="002D7796"/>
    <w:rsid w:val="002D7E7A"/>
    <w:rsid w:val="002D7F07"/>
    <w:rsid w:val="002E080B"/>
    <w:rsid w:val="002E0A46"/>
    <w:rsid w:val="002E12A6"/>
    <w:rsid w:val="002E1CE2"/>
    <w:rsid w:val="002E3585"/>
    <w:rsid w:val="002E3671"/>
    <w:rsid w:val="002E3F43"/>
    <w:rsid w:val="002E409E"/>
    <w:rsid w:val="002E50DD"/>
    <w:rsid w:val="002E620E"/>
    <w:rsid w:val="002E6832"/>
    <w:rsid w:val="002E7A9D"/>
    <w:rsid w:val="002F0517"/>
    <w:rsid w:val="002F06CA"/>
    <w:rsid w:val="002F0D2D"/>
    <w:rsid w:val="002F132E"/>
    <w:rsid w:val="002F138B"/>
    <w:rsid w:val="002F1808"/>
    <w:rsid w:val="002F1838"/>
    <w:rsid w:val="002F2DEB"/>
    <w:rsid w:val="002F42DA"/>
    <w:rsid w:val="002F529E"/>
    <w:rsid w:val="002F52F3"/>
    <w:rsid w:val="002F552E"/>
    <w:rsid w:val="002F5758"/>
    <w:rsid w:val="002F5AD5"/>
    <w:rsid w:val="002F6832"/>
    <w:rsid w:val="002F6D15"/>
    <w:rsid w:val="002F70FF"/>
    <w:rsid w:val="002F78B9"/>
    <w:rsid w:val="002F7C76"/>
    <w:rsid w:val="00300763"/>
    <w:rsid w:val="00300CE9"/>
    <w:rsid w:val="00301F39"/>
    <w:rsid w:val="0030308B"/>
    <w:rsid w:val="0030325A"/>
    <w:rsid w:val="00303DC6"/>
    <w:rsid w:val="003049C1"/>
    <w:rsid w:val="0030630C"/>
    <w:rsid w:val="00306BCD"/>
    <w:rsid w:val="00310AA4"/>
    <w:rsid w:val="00311798"/>
    <w:rsid w:val="003127C9"/>
    <w:rsid w:val="00312B0F"/>
    <w:rsid w:val="0031390A"/>
    <w:rsid w:val="0031483E"/>
    <w:rsid w:val="00315D36"/>
    <w:rsid w:val="00316DD0"/>
    <w:rsid w:val="00316F58"/>
    <w:rsid w:val="00317E29"/>
    <w:rsid w:val="00320050"/>
    <w:rsid w:val="00320112"/>
    <w:rsid w:val="003208D5"/>
    <w:rsid w:val="00320F51"/>
    <w:rsid w:val="003219D6"/>
    <w:rsid w:val="0032267F"/>
    <w:rsid w:val="00322D16"/>
    <w:rsid w:val="00322EAC"/>
    <w:rsid w:val="0032426E"/>
    <w:rsid w:val="00324E0A"/>
    <w:rsid w:val="0032532E"/>
    <w:rsid w:val="00325529"/>
    <w:rsid w:val="003263C4"/>
    <w:rsid w:val="00326ACB"/>
    <w:rsid w:val="0032723C"/>
    <w:rsid w:val="00327257"/>
    <w:rsid w:val="00327C15"/>
    <w:rsid w:val="00331601"/>
    <w:rsid w:val="0033175A"/>
    <w:rsid w:val="003319A1"/>
    <w:rsid w:val="00332F79"/>
    <w:rsid w:val="003333E5"/>
    <w:rsid w:val="003335E2"/>
    <w:rsid w:val="0033360E"/>
    <w:rsid w:val="00336618"/>
    <w:rsid w:val="0033696E"/>
    <w:rsid w:val="00337584"/>
    <w:rsid w:val="003401C9"/>
    <w:rsid w:val="00341B77"/>
    <w:rsid w:val="00341D0E"/>
    <w:rsid w:val="00343340"/>
    <w:rsid w:val="00343402"/>
    <w:rsid w:val="003435EA"/>
    <w:rsid w:val="00344363"/>
    <w:rsid w:val="00345325"/>
    <w:rsid w:val="003453C8"/>
    <w:rsid w:val="003455C6"/>
    <w:rsid w:val="00345F9C"/>
    <w:rsid w:val="00346063"/>
    <w:rsid w:val="00346808"/>
    <w:rsid w:val="00346C33"/>
    <w:rsid w:val="00346EA9"/>
    <w:rsid w:val="00346EC1"/>
    <w:rsid w:val="003470F2"/>
    <w:rsid w:val="003472AA"/>
    <w:rsid w:val="003475D9"/>
    <w:rsid w:val="00347A1B"/>
    <w:rsid w:val="003510B8"/>
    <w:rsid w:val="00351BB2"/>
    <w:rsid w:val="003523C8"/>
    <w:rsid w:val="003537C0"/>
    <w:rsid w:val="00354451"/>
    <w:rsid w:val="003549C2"/>
    <w:rsid w:val="00354A99"/>
    <w:rsid w:val="003557B3"/>
    <w:rsid w:val="00355CF6"/>
    <w:rsid w:val="00356758"/>
    <w:rsid w:val="003570FC"/>
    <w:rsid w:val="00357F46"/>
    <w:rsid w:val="00360698"/>
    <w:rsid w:val="003607DB"/>
    <w:rsid w:val="00360C8D"/>
    <w:rsid w:val="00360DD8"/>
    <w:rsid w:val="00361A28"/>
    <w:rsid w:val="00361F4A"/>
    <w:rsid w:val="0036371E"/>
    <w:rsid w:val="00363AFC"/>
    <w:rsid w:val="00364702"/>
    <w:rsid w:val="00364BD5"/>
    <w:rsid w:val="0036542D"/>
    <w:rsid w:val="00365E7E"/>
    <w:rsid w:val="003663D2"/>
    <w:rsid w:val="0036673A"/>
    <w:rsid w:val="00366B5D"/>
    <w:rsid w:val="0037023A"/>
    <w:rsid w:val="00370864"/>
    <w:rsid w:val="0037161D"/>
    <w:rsid w:val="003719E9"/>
    <w:rsid w:val="0037369E"/>
    <w:rsid w:val="00375AE5"/>
    <w:rsid w:val="003761E0"/>
    <w:rsid w:val="00376275"/>
    <w:rsid w:val="00376C46"/>
    <w:rsid w:val="00380BAE"/>
    <w:rsid w:val="00381DDD"/>
    <w:rsid w:val="00382739"/>
    <w:rsid w:val="00382A3D"/>
    <w:rsid w:val="00382FE5"/>
    <w:rsid w:val="00384502"/>
    <w:rsid w:val="00384929"/>
    <w:rsid w:val="0038493E"/>
    <w:rsid w:val="0038506B"/>
    <w:rsid w:val="00385F0D"/>
    <w:rsid w:val="003862AD"/>
    <w:rsid w:val="00386330"/>
    <w:rsid w:val="003868EB"/>
    <w:rsid w:val="003870B9"/>
    <w:rsid w:val="003901B1"/>
    <w:rsid w:val="003905A8"/>
    <w:rsid w:val="00391E82"/>
    <w:rsid w:val="00391FBA"/>
    <w:rsid w:val="003929ED"/>
    <w:rsid w:val="003932D1"/>
    <w:rsid w:val="00396EC1"/>
    <w:rsid w:val="00397E7B"/>
    <w:rsid w:val="003A087F"/>
    <w:rsid w:val="003A08B8"/>
    <w:rsid w:val="003A11DB"/>
    <w:rsid w:val="003A1988"/>
    <w:rsid w:val="003A28EA"/>
    <w:rsid w:val="003A2B72"/>
    <w:rsid w:val="003A4547"/>
    <w:rsid w:val="003A4E7E"/>
    <w:rsid w:val="003A5EB2"/>
    <w:rsid w:val="003A623E"/>
    <w:rsid w:val="003A77A0"/>
    <w:rsid w:val="003A7CF9"/>
    <w:rsid w:val="003B0B97"/>
    <w:rsid w:val="003B14FD"/>
    <w:rsid w:val="003B156E"/>
    <w:rsid w:val="003B1B1D"/>
    <w:rsid w:val="003B3A61"/>
    <w:rsid w:val="003B46D4"/>
    <w:rsid w:val="003B4EA4"/>
    <w:rsid w:val="003B5E7A"/>
    <w:rsid w:val="003B6A10"/>
    <w:rsid w:val="003B71FC"/>
    <w:rsid w:val="003B74F5"/>
    <w:rsid w:val="003C06FF"/>
    <w:rsid w:val="003C0A28"/>
    <w:rsid w:val="003C25DE"/>
    <w:rsid w:val="003C3957"/>
    <w:rsid w:val="003C3F3F"/>
    <w:rsid w:val="003C3FC2"/>
    <w:rsid w:val="003C41AE"/>
    <w:rsid w:val="003C4844"/>
    <w:rsid w:val="003C5F0D"/>
    <w:rsid w:val="003C6580"/>
    <w:rsid w:val="003C7F13"/>
    <w:rsid w:val="003D0980"/>
    <w:rsid w:val="003D0BD2"/>
    <w:rsid w:val="003D1921"/>
    <w:rsid w:val="003D1F4F"/>
    <w:rsid w:val="003D24D9"/>
    <w:rsid w:val="003D2E87"/>
    <w:rsid w:val="003D35E8"/>
    <w:rsid w:val="003D4B54"/>
    <w:rsid w:val="003D5D87"/>
    <w:rsid w:val="003D5EA3"/>
    <w:rsid w:val="003D5F58"/>
    <w:rsid w:val="003D6157"/>
    <w:rsid w:val="003D662E"/>
    <w:rsid w:val="003D7B4C"/>
    <w:rsid w:val="003E07DC"/>
    <w:rsid w:val="003E13CA"/>
    <w:rsid w:val="003E1691"/>
    <w:rsid w:val="003E2C6D"/>
    <w:rsid w:val="003E4B24"/>
    <w:rsid w:val="003E504D"/>
    <w:rsid w:val="003E532C"/>
    <w:rsid w:val="003E557D"/>
    <w:rsid w:val="003E5E63"/>
    <w:rsid w:val="003E6DA2"/>
    <w:rsid w:val="003E7B25"/>
    <w:rsid w:val="003E7C13"/>
    <w:rsid w:val="003F10BF"/>
    <w:rsid w:val="003F1503"/>
    <w:rsid w:val="003F1D02"/>
    <w:rsid w:val="003F2B5F"/>
    <w:rsid w:val="003F2F07"/>
    <w:rsid w:val="003F36B8"/>
    <w:rsid w:val="003F3AB6"/>
    <w:rsid w:val="003F3BBC"/>
    <w:rsid w:val="003F3BD9"/>
    <w:rsid w:val="003F3F35"/>
    <w:rsid w:val="003F466F"/>
    <w:rsid w:val="003F49EF"/>
    <w:rsid w:val="003F5B4B"/>
    <w:rsid w:val="003F5EEC"/>
    <w:rsid w:val="003F67BF"/>
    <w:rsid w:val="003F68D9"/>
    <w:rsid w:val="003F6AAA"/>
    <w:rsid w:val="003F79FA"/>
    <w:rsid w:val="00400714"/>
    <w:rsid w:val="0040104A"/>
    <w:rsid w:val="0040144A"/>
    <w:rsid w:val="00401951"/>
    <w:rsid w:val="00403E09"/>
    <w:rsid w:val="00403F54"/>
    <w:rsid w:val="00404628"/>
    <w:rsid w:val="00404C0C"/>
    <w:rsid w:val="0040581A"/>
    <w:rsid w:val="00405E7D"/>
    <w:rsid w:val="004066E7"/>
    <w:rsid w:val="0040699B"/>
    <w:rsid w:val="00406F24"/>
    <w:rsid w:val="00407570"/>
    <w:rsid w:val="00407F6C"/>
    <w:rsid w:val="0041084F"/>
    <w:rsid w:val="00410BC1"/>
    <w:rsid w:val="00410C5A"/>
    <w:rsid w:val="0041127D"/>
    <w:rsid w:val="00412937"/>
    <w:rsid w:val="00412D48"/>
    <w:rsid w:val="00412FB9"/>
    <w:rsid w:val="00414B5D"/>
    <w:rsid w:val="00414DFB"/>
    <w:rsid w:val="00415134"/>
    <w:rsid w:val="0041686F"/>
    <w:rsid w:val="00416B1F"/>
    <w:rsid w:val="004175E8"/>
    <w:rsid w:val="004179BC"/>
    <w:rsid w:val="00417A5F"/>
    <w:rsid w:val="00417FAF"/>
    <w:rsid w:val="00420F62"/>
    <w:rsid w:val="004213CF"/>
    <w:rsid w:val="00421A54"/>
    <w:rsid w:val="00423ACE"/>
    <w:rsid w:val="00423C6D"/>
    <w:rsid w:val="004254FD"/>
    <w:rsid w:val="004268F9"/>
    <w:rsid w:val="00426BA6"/>
    <w:rsid w:val="004275D1"/>
    <w:rsid w:val="0042762A"/>
    <w:rsid w:val="00427E13"/>
    <w:rsid w:val="004303AE"/>
    <w:rsid w:val="00430C0A"/>
    <w:rsid w:val="00430DFB"/>
    <w:rsid w:val="00431108"/>
    <w:rsid w:val="00431ED3"/>
    <w:rsid w:val="00433DCE"/>
    <w:rsid w:val="00434C60"/>
    <w:rsid w:val="00435659"/>
    <w:rsid w:val="0043606D"/>
    <w:rsid w:val="004363C7"/>
    <w:rsid w:val="00436F00"/>
    <w:rsid w:val="00437983"/>
    <w:rsid w:val="00437BBF"/>
    <w:rsid w:val="004407BE"/>
    <w:rsid w:val="00440934"/>
    <w:rsid w:val="00440A4F"/>
    <w:rsid w:val="004422F6"/>
    <w:rsid w:val="00442A0F"/>
    <w:rsid w:val="00444428"/>
    <w:rsid w:val="0044593D"/>
    <w:rsid w:val="0044651E"/>
    <w:rsid w:val="00446738"/>
    <w:rsid w:val="00446A1B"/>
    <w:rsid w:val="00446A69"/>
    <w:rsid w:val="00447F37"/>
    <w:rsid w:val="00452F9F"/>
    <w:rsid w:val="0045455E"/>
    <w:rsid w:val="0045638A"/>
    <w:rsid w:val="0045690F"/>
    <w:rsid w:val="00456B61"/>
    <w:rsid w:val="004570AC"/>
    <w:rsid w:val="00457904"/>
    <w:rsid w:val="004608D6"/>
    <w:rsid w:val="004609CC"/>
    <w:rsid w:val="004618AC"/>
    <w:rsid w:val="0046370D"/>
    <w:rsid w:val="004643B8"/>
    <w:rsid w:val="004645A1"/>
    <w:rsid w:val="004645C2"/>
    <w:rsid w:val="00464CDB"/>
    <w:rsid w:val="00465474"/>
    <w:rsid w:val="004662C0"/>
    <w:rsid w:val="004669B4"/>
    <w:rsid w:val="004679B7"/>
    <w:rsid w:val="00467C82"/>
    <w:rsid w:val="0047073E"/>
    <w:rsid w:val="00470A44"/>
    <w:rsid w:val="00471BED"/>
    <w:rsid w:val="00473295"/>
    <w:rsid w:val="00473A68"/>
    <w:rsid w:val="00474210"/>
    <w:rsid w:val="00474EDE"/>
    <w:rsid w:val="0047581F"/>
    <w:rsid w:val="00476EE1"/>
    <w:rsid w:val="00477569"/>
    <w:rsid w:val="004775A8"/>
    <w:rsid w:val="0047785D"/>
    <w:rsid w:val="00480759"/>
    <w:rsid w:val="004807E7"/>
    <w:rsid w:val="00481EC0"/>
    <w:rsid w:val="0048213F"/>
    <w:rsid w:val="00482204"/>
    <w:rsid w:val="004825E6"/>
    <w:rsid w:val="0048322C"/>
    <w:rsid w:val="00483EC8"/>
    <w:rsid w:val="0048477A"/>
    <w:rsid w:val="004854F0"/>
    <w:rsid w:val="0048601B"/>
    <w:rsid w:val="00486642"/>
    <w:rsid w:val="004868C5"/>
    <w:rsid w:val="00486DB8"/>
    <w:rsid w:val="00486DF9"/>
    <w:rsid w:val="004875DD"/>
    <w:rsid w:val="004878D3"/>
    <w:rsid w:val="00487A06"/>
    <w:rsid w:val="00490583"/>
    <w:rsid w:val="00490955"/>
    <w:rsid w:val="004911B6"/>
    <w:rsid w:val="0049120D"/>
    <w:rsid w:val="004936CA"/>
    <w:rsid w:val="00493957"/>
    <w:rsid w:val="00495441"/>
    <w:rsid w:val="00495927"/>
    <w:rsid w:val="00495CD4"/>
    <w:rsid w:val="00495E4E"/>
    <w:rsid w:val="004968A8"/>
    <w:rsid w:val="004970F8"/>
    <w:rsid w:val="0049758D"/>
    <w:rsid w:val="004975EB"/>
    <w:rsid w:val="00497D9C"/>
    <w:rsid w:val="004A156D"/>
    <w:rsid w:val="004A1AEE"/>
    <w:rsid w:val="004A2271"/>
    <w:rsid w:val="004A2429"/>
    <w:rsid w:val="004A2F4F"/>
    <w:rsid w:val="004A3B04"/>
    <w:rsid w:val="004A430D"/>
    <w:rsid w:val="004A4405"/>
    <w:rsid w:val="004A4A56"/>
    <w:rsid w:val="004A4C10"/>
    <w:rsid w:val="004A5146"/>
    <w:rsid w:val="004A51ED"/>
    <w:rsid w:val="004A5AFA"/>
    <w:rsid w:val="004A60B2"/>
    <w:rsid w:val="004A659A"/>
    <w:rsid w:val="004A6A5D"/>
    <w:rsid w:val="004A6E28"/>
    <w:rsid w:val="004A7483"/>
    <w:rsid w:val="004A76FA"/>
    <w:rsid w:val="004A77A4"/>
    <w:rsid w:val="004A7933"/>
    <w:rsid w:val="004B0064"/>
    <w:rsid w:val="004B020A"/>
    <w:rsid w:val="004B0E45"/>
    <w:rsid w:val="004B1182"/>
    <w:rsid w:val="004B1B41"/>
    <w:rsid w:val="004B1B77"/>
    <w:rsid w:val="004B2105"/>
    <w:rsid w:val="004B29D5"/>
    <w:rsid w:val="004B33E7"/>
    <w:rsid w:val="004B4AC5"/>
    <w:rsid w:val="004B6F0E"/>
    <w:rsid w:val="004B77A6"/>
    <w:rsid w:val="004C0131"/>
    <w:rsid w:val="004C0A90"/>
    <w:rsid w:val="004C0F60"/>
    <w:rsid w:val="004C10E1"/>
    <w:rsid w:val="004C2076"/>
    <w:rsid w:val="004C2CE9"/>
    <w:rsid w:val="004C4DF7"/>
    <w:rsid w:val="004C5137"/>
    <w:rsid w:val="004C55F6"/>
    <w:rsid w:val="004C5BA4"/>
    <w:rsid w:val="004C5E94"/>
    <w:rsid w:val="004C648E"/>
    <w:rsid w:val="004C653F"/>
    <w:rsid w:val="004C67FA"/>
    <w:rsid w:val="004C690E"/>
    <w:rsid w:val="004C6B40"/>
    <w:rsid w:val="004C6C70"/>
    <w:rsid w:val="004C7397"/>
    <w:rsid w:val="004C74F7"/>
    <w:rsid w:val="004C75FD"/>
    <w:rsid w:val="004D037C"/>
    <w:rsid w:val="004D17E8"/>
    <w:rsid w:val="004D3CFD"/>
    <w:rsid w:val="004D4811"/>
    <w:rsid w:val="004D5B51"/>
    <w:rsid w:val="004D6DA5"/>
    <w:rsid w:val="004D6E04"/>
    <w:rsid w:val="004D7619"/>
    <w:rsid w:val="004E0AA5"/>
    <w:rsid w:val="004E189A"/>
    <w:rsid w:val="004E1923"/>
    <w:rsid w:val="004E1F4C"/>
    <w:rsid w:val="004E2122"/>
    <w:rsid w:val="004E2B70"/>
    <w:rsid w:val="004E3520"/>
    <w:rsid w:val="004E606E"/>
    <w:rsid w:val="004E60F9"/>
    <w:rsid w:val="004E73C8"/>
    <w:rsid w:val="004E7DD8"/>
    <w:rsid w:val="004F065D"/>
    <w:rsid w:val="004F0739"/>
    <w:rsid w:val="004F0EF1"/>
    <w:rsid w:val="004F12C9"/>
    <w:rsid w:val="004F1B07"/>
    <w:rsid w:val="004F1F1E"/>
    <w:rsid w:val="004F21C2"/>
    <w:rsid w:val="004F223D"/>
    <w:rsid w:val="004F2B29"/>
    <w:rsid w:val="004F2E6E"/>
    <w:rsid w:val="004F3BC3"/>
    <w:rsid w:val="004F4966"/>
    <w:rsid w:val="004F4A8B"/>
    <w:rsid w:val="004F4C37"/>
    <w:rsid w:val="004F58BE"/>
    <w:rsid w:val="004F592E"/>
    <w:rsid w:val="004F619A"/>
    <w:rsid w:val="004F78F6"/>
    <w:rsid w:val="00500B3A"/>
    <w:rsid w:val="00500E40"/>
    <w:rsid w:val="00501063"/>
    <w:rsid w:val="005010D7"/>
    <w:rsid w:val="00501A2C"/>
    <w:rsid w:val="0050228C"/>
    <w:rsid w:val="00503E1D"/>
    <w:rsid w:val="00504974"/>
    <w:rsid w:val="00505721"/>
    <w:rsid w:val="00505775"/>
    <w:rsid w:val="0050581F"/>
    <w:rsid w:val="0050635E"/>
    <w:rsid w:val="00506A9E"/>
    <w:rsid w:val="00506B78"/>
    <w:rsid w:val="00510DC7"/>
    <w:rsid w:val="0051281E"/>
    <w:rsid w:val="005129DA"/>
    <w:rsid w:val="00512A33"/>
    <w:rsid w:val="00512D8A"/>
    <w:rsid w:val="005134F2"/>
    <w:rsid w:val="0051412E"/>
    <w:rsid w:val="0051445C"/>
    <w:rsid w:val="00515122"/>
    <w:rsid w:val="00515F24"/>
    <w:rsid w:val="005177E2"/>
    <w:rsid w:val="00517C33"/>
    <w:rsid w:val="00517D8D"/>
    <w:rsid w:val="00520215"/>
    <w:rsid w:val="00520659"/>
    <w:rsid w:val="00520AD8"/>
    <w:rsid w:val="005217F4"/>
    <w:rsid w:val="00521E4D"/>
    <w:rsid w:val="0052254D"/>
    <w:rsid w:val="0052265D"/>
    <w:rsid w:val="00523A33"/>
    <w:rsid w:val="00523DDF"/>
    <w:rsid w:val="0052454F"/>
    <w:rsid w:val="00525A6F"/>
    <w:rsid w:val="00525C0F"/>
    <w:rsid w:val="005263BA"/>
    <w:rsid w:val="0052641D"/>
    <w:rsid w:val="00526D42"/>
    <w:rsid w:val="00527123"/>
    <w:rsid w:val="005272C1"/>
    <w:rsid w:val="0052768C"/>
    <w:rsid w:val="0052790C"/>
    <w:rsid w:val="00530035"/>
    <w:rsid w:val="00530957"/>
    <w:rsid w:val="00531295"/>
    <w:rsid w:val="00531734"/>
    <w:rsid w:val="0053178C"/>
    <w:rsid w:val="0053201B"/>
    <w:rsid w:val="0053218B"/>
    <w:rsid w:val="00532635"/>
    <w:rsid w:val="005327AC"/>
    <w:rsid w:val="00533104"/>
    <w:rsid w:val="00533C2B"/>
    <w:rsid w:val="00535726"/>
    <w:rsid w:val="00535B3E"/>
    <w:rsid w:val="00535F53"/>
    <w:rsid w:val="00535FE5"/>
    <w:rsid w:val="005361B6"/>
    <w:rsid w:val="00536D78"/>
    <w:rsid w:val="00537FFE"/>
    <w:rsid w:val="005400EA"/>
    <w:rsid w:val="00540E03"/>
    <w:rsid w:val="00540E74"/>
    <w:rsid w:val="00540FBF"/>
    <w:rsid w:val="00541634"/>
    <w:rsid w:val="00542212"/>
    <w:rsid w:val="00542403"/>
    <w:rsid w:val="00542938"/>
    <w:rsid w:val="005429C0"/>
    <w:rsid w:val="00542F1A"/>
    <w:rsid w:val="00543AAC"/>
    <w:rsid w:val="005440BA"/>
    <w:rsid w:val="005452F5"/>
    <w:rsid w:val="00545D7D"/>
    <w:rsid w:val="0054688C"/>
    <w:rsid w:val="00546FBA"/>
    <w:rsid w:val="00550A1D"/>
    <w:rsid w:val="00550BD4"/>
    <w:rsid w:val="00551B37"/>
    <w:rsid w:val="00551C19"/>
    <w:rsid w:val="00551D2F"/>
    <w:rsid w:val="00552EC3"/>
    <w:rsid w:val="00552EF9"/>
    <w:rsid w:val="00553873"/>
    <w:rsid w:val="005546C8"/>
    <w:rsid w:val="00554E4C"/>
    <w:rsid w:val="00555423"/>
    <w:rsid w:val="0055551F"/>
    <w:rsid w:val="00555A68"/>
    <w:rsid w:val="00555CF0"/>
    <w:rsid w:val="00556F1B"/>
    <w:rsid w:val="00557996"/>
    <w:rsid w:val="005609CA"/>
    <w:rsid w:val="00560CFF"/>
    <w:rsid w:val="00561305"/>
    <w:rsid w:val="00561E84"/>
    <w:rsid w:val="00562026"/>
    <w:rsid w:val="005624E6"/>
    <w:rsid w:val="0056315A"/>
    <w:rsid w:val="0056328C"/>
    <w:rsid w:val="005636EC"/>
    <w:rsid w:val="005639C9"/>
    <w:rsid w:val="005639E7"/>
    <w:rsid w:val="00563D53"/>
    <w:rsid w:val="005643AB"/>
    <w:rsid w:val="005644B9"/>
    <w:rsid w:val="00564ABB"/>
    <w:rsid w:val="005655F9"/>
    <w:rsid w:val="00565600"/>
    <w:rsid w:val="00565718"/>
    <w:rsid w:val="00565804"/>
    <w:rsid w:val="00565B6B"/>
    <w:rsid w:val="00565EB1"/>
    <w:rsid w:val="0056635E"/>
    <w:rsid w:val="0056668D"/>
    <w:rsid w:val="0056669D"/>
    <w:rsid w:val="00566964"/>
    <w:rsid w:val="00567F8F"/>
    <w:rsid w:val="00570BF9"/>
    <w:rsid w:val="005711E8"/>
    <w:rsid w:val="0057139B"/>
    <w:rsid w:val="00571D6B"/>
    <w:rsid w:val="00572194"/>
    <w:rsid w:val="0057253E"/>
    <w:rsid w:val="00573014"/>
    <w:rsid w:val="00574133"/>
    <w:rsid w:val="00574B4C"/>
    <w:rsid w:val="005761D0"/>
    <w:rsid w:val="005762B3"/>
    <w:rsid w:val="00576554"/>
    <w:rsid w:val="00576F63"/>
    <w:rsid w:val="00577744"/>
    <w:rsid w:val="00580347"/>
    <w:rsid w:val="00581048"/>
    <w:rsid w:val="00582AB5"/>
    <w:rsid w:val="00582BBA"/>
    <w:rsid w:val="00583051"/>
    <w:rsid w:val="00583167"/>
    <w:rsid w:val="005839AE"/>
    <w:rsid w:val="00584238"/>
    <w:rsid w:val="005843B1"/>
    <w:rsid w:val="00586C4A"/>
    <w:rsid w:val="00590845"/>
    <w:rsid w:val="005913E1"/>
    <w:rsid w:val="0059154F"/>
    <w:rsid w:val="00591D45"/>
    <w:rsid w:val="005920EA"/>
    <w:rsid w:val="0059231E"/>
    <w:rsid w:val="0059239F"/>
    <w:rsid w:val="00592644"/>
    <w:rsid w:val="005954C7"/>
    <w:rsid w:val="00595B90"/>
    <w:rsid w:val="00596E15"/>
    <w:rsid w:val="00597ECB"/>
    <w:rsid w:val="005A077B"/>
    <w:rsid w:val="005A12B0"/>
    <w:rsid w:val="005A1D32"/>
    <w:rsid w:val="005A1EF9"/>
    <w:rsid w:val="005A21E7"/>
    <w:rsid w:val="005A2898"/>
    <w:rsid w:val="005A2CE3"/>
    <w:rsid w:val="005A3470"/>
    <w:rsid w:val="005A36D5"/>
    <w:rsid w:val="005A3F36"/>
    <w:rsid w:val="005A4C24"/>
    <w:rsid w:val="005A5650"/>
    <w:rsid w:val="005A5908"/>
    <w:rsid w:val="005A5C5B"/>
    <w:rsid w:val="005A6C37"/>
    <w:rsid w:val="005A6ECE"/>
    <w:rsid w:val="005A6ED6"/>
    <w:rsid w:val="005B070B"/>
    <w:rsid w:val="005B16D4"/>
    <w:rsid w:val="005B1B80"/>
    <w:rsid w:val="005B1DD2"/>
    <w:rsid w:val="005B2751"/>
    <w:rsid w:val="005B2D4E"/>
    <w:rsid w:val="005B3A80"/>
    <w:rsid w:val="005B3B2C"/>
    <w:rsid w:val="005B4484"/>
    <w:rsid w:val="005B5091"/>
    <w:rsid w:val="005B56D2"/>
    <w:rsid w:val="005B606A"/>
    <w:rsid w:val="005B6375"/>
    <w:rsid w:val="005B7190"/>
    <w:rsid w:val="005B7A41"/>
    <w:rsid w:val="005C094E"/>
    <w:rsid w:val="005C1024"/>
    <w:rsid w:val="005C1E4A"/>
    <w:rsid w:val="005C21FF"/>
    <w:rsid w:val="005C45CC"/>
    <w:rsid w:val="005C5DCF"/>
    <w:rsid w:val="005C6A2B"/>
    <w:rsid w:val="005C7A52"/>
    <w:rsid w:val="005D1C8A"/>
    <w:rsid w:val="005D27E3"/>
    <w:rsid w:val="005D310B"/>
    <w:rsid w:val="005D3D7F"/>
    <w:rsid w:val="005D403D"/>
    <w:rsid w:val="005D55B1"/>
    <w:rsid w:val="005D5A52"/>
    <w:rsid w:val="005D6AA5"/>
    <w:rsid w:val="005D7329"/>
    <w:rsid w:val="005D7941"/>
    <w:rsid w:val="005E1A88"/>
    <w:rsid w:val="005E258E"/>
    <w:rsid w:val="005E2775"/>
    <w:rsid w:val="005E2786"/>
    <w:rsid w:val="005E2A79"/>
    <w:rsid w:val="005E3A89"/>
    <w:rsid w:val="005E4B4B"/>
    <w:rsid w:val="005E5079"/>
    <w:rsid w:val="005E580F"/>
    <w:rsid w:val="005E63E7"/>
    <w:rsid w:val="005E64C4"/>
    <w:rsid w:val="005E6809"/>
    <w:rsid w:val="005E6837"/>
    <w:rsid w:val="005E7B3A"/>
    <w:rsid w:val="005E7B76"/>
    <w:rsid w:val="005F1B80"/>
    <w:rsid w:val="005F2691"/>
    <w:rsid w:val="005F28E5"/>
    <w:rsid w:val="005F3AAC"/>
    <w:rsid w:val="005F4538"/>
    <w:rsid w:val="005F5288"/>
    <w:rsid w:val="005F5B9A"/>
    <w:rsid w:val="005F78E9"/>
    <w:rsid w:val="005F7C78"/>
    <w:rsid w:val="005F7F0E"/>
    <w:rsid w:val="0060024C"/>
    <w:rsid w:val="006004D7"/>
    <w:rsid w:val="006012EE"/>
    <w:rsid w:val="00601384"/>
    <w:rsid w:val="00602083"/>
    <w:rsid w:val="006020B3"/>
    <w:rsid w:val="00602568"/>
    <w:rsid w:val="00602816"/>
    <w:rsid w:val="00602C5D"/>
    <w:rsid w:val="0060313A"/>
    <w:rsid w:val="006049A4"/>
    <w:rsid w:val="00605161"/>
    <w:rsid w:val="006053A6"/>
    <w:rsid w:val="00605544"/>
    <w:rsid w:val="006057B0"/>
    <w:rsid w:val="006064B0"/>
    <w:rsid w:val="00607233"/>
    <w:rsid w:val="00607D7A"/>
    <w:rsid w:val="00610099"/>
    <w:rsid w:val="00610102"/>
    <w:rsid w:val="00610CF6"/>
    <w:rsid w:val="00611DA9"/>
    <w:rsid w:val="00611FA6"/>
    <w:rsid w:val="0061202E"/>
    <w:rsid w:val="0061396B"/>
    <w:rsid w:val="00613BF6"/>
    <w:rsid w:val="00613FF8"/>
    <w:rsid w:val="006151F4"/>
    <w:rsid w:val="00615AF6"/>
    <w:rsid w:val="0061642F"/>
    <w:rsid w:val="00616BC3"/>
    <w:rsid w:val="00617746"/>
    <w:rsid w:val="00617BB2"/>
    <w:rsid w:val="00617F3B"/>
    <w:rsid w:val="006201C8"/>
    <w:rsid w:val="00620527"/>
    <w:rsid w:val="00620B44"/>
    <w:rsid w:val="00620FAF"/>
    <w:rsid w:val="0062135F"/>
    <w:rsid w:val="0062193B"/>
    <w:rsid w:val="00621DAB"/>
    <w:rsid w:val="006222CB"/>
    <w:rsid w:val="006224C3"/>
    <w:rsid w:val="00622DDF"/>
    <w:rsid w:val="00624FDF"/>
    <w:rsid w:val="0062516C"/>
    <w:rsid w:val="00625EFC"/>
    <w:rsid w:val="00626262"/>
    <w:rsid w:val="00626715"/>
    <w:rsid w:val="006268A1"/>
    <w:rsid w:val="00626A69"/>
    <w:rsid w:val="00626AF0"/>
    <w:rsid w:val="00627064"/>
    <w:rsid w:val="00630005"/>
    <w:rsid w:val="006302BD"/>
    <w:rsid w:val="00630F47"/>
    <w:rsid w:val="00632081"/>
    <w:rsid w:val="006321C5"/>
    <w:rsid w:val="0063289D"/>
    <w:rsid w:val="00632F5F"/>
    <w:rsid w:val="006331E9"/>
    <w:rsid w:val="00633729"/>
    <w:rsid w:val="006342CB"/>
    <w:rsid w:val="00635825"/>
    <w:rsid w:val="0063693E"/>
    <w:rsid w:val="00636B1F"/>
    <w:rsid w:val="0063759D"/>
    <w:rsid w:val="006379EC"/>
    <w:rsid w:val="00640467"/>
    <w:rsid w:val="00641DEC"/>
    <w:rsid w:val="00642824"/>
    <w:rsid w:val="00642A0B"/>
    <w:rsid w:val="00643166"/>
    <w:rsid w:val="00643742"/>
    <w:rsid w:val="0064436D"/>
    <w:rsid w:val="006444A0"/>
    <w:rsid w:val="006449C5"/>
    <w:rsid w:val="00646769"/>
    <w:rsid w:val="00646BA1"/>
    <w:rsid w:val="00646C08"/>
    <w:rsid w:val="00646C23"/>
    <w:rsid w:val="006477F7"/>
    <w:rsid w:val="00647BB1"/>
    <w:rsid w:val="00647BF2"/>
    <w:rsid w:val="00647F45"/>
    <w:rsid w:val="00650511"/>
    <w:rsid w:val="00650AE8"/>
    <w:rsid w:val="00650E87"/>
    <w:rsid w:val="006513F9"/>
    <w:rsid w:val="006516B1"/>
    <w:rsid w:val="0065271E"/>
    <w:rsid w:val="00652DC9"/>
    <w:rsid w:val="00652EB3"/>
    <w:rsid w:val="006532B6"/>
    <w:rsid w:val="00654047"/>
    <w:rsid w:val="00654CFC"/>
    <w:rsid w:val="006550B3"/>
    <w:rsid w:val="006553A6"/>
    <w:rsid w:val="00655680"/>
    <w:rsid w:val="00655AA9"/>
    <w:rsid w:val="006561E1"/>
    <w:rsid w:val="006569A7"/>
    <w:rsid w:val="00656AA5"/>
    <w:rsid w:val="0065713B"/>
    <w:rsid w:val="006573BD"/>
    <w:rsid w:val="00657853"/>
    <w:rsid w:val="00657F12"/>
    <w:rsid w:val="00660063"/>
    <w:rsid w:val="0066065F"/>
    <w:rsid w:val="00660A34"/>
    <w:rsid w:val="00660F13"/>
    <w:rsid w:val="00661E12"/>
    <w:rsid w:val="00662716"/>
    <w:rsid w:val="00663795"/>
    <w:rsid w:val="0066420E"/>
    <w:rsid w:val="00664A35"/>
    <w:rsid w:val="00664FD1"/>
    <w:rsid w:val="00665CC0"/>
    <w:rsid w:val="00665EF1"/>
    <w:rsid w:val="00666315"/>
    <w:rsid w:val="006669B8"/>
    <w:rsid w:val="006669F0"/>
    <w:rsid w:val="00666B7A"/>
    <w:rsid w:val="00666CD1"/>
    <w:rsid w:val="006671DC"/>
    <w:rsid w:val="00667449"/>
    <w:rsid w:val="00670410"/>
    <w:rsid w:val="0067069E"/>
    <w:rsid w:val="006714F6"/>
    <w:rsid w:val="00671FEB"/>
    <w:rsid w:val="006728E5"/>
    <w:rsid w:val="00672C28"/>
    <w:rsid w:val="00673C30"/>
    <w:rsid w:val="00673DEE"/>
    <w:rsid w:val="00674276"/>
    <w:rsid w:val="0067526C"/>
    <w:rsid w:val="006754C6"/>
    <w:rsid w:val="006761A8"/>
    <w:rsid w:val="00676E3E"/>
    <w:rsid w:val="00676FCC"/>
    <w:rsid w:val="00680B6E"/>
    <w:rsid w:val="00680DC6"/>
    <w:rsid w:val="006817C4"/>
    <w:rsid w:val="006821F5"/>
    <w:rsid w:val="00682348"/>
    <w:rsid w:val="00682391"/>
    <w:rsid w:val="006823C2"/>
    <w:rsid w:val="00682DB2"/>
    <w:rsid w:val="00683071"/>
    <w:rsid w:val="0068376D"/>
    <w:rsid w:val="006848A1"/>
    <w:rsid w:val="006866CB"/>
    <w:rsid w:val="00686CA1"/>
    <w:rsid w:val="00686FF9"/>
    <w:rsid w:val="00690275"/>
    <w:rsid w:val="00690C34"/>
    <w:rsid w:val="0069227A"/>
    <w:rsid w:val="0069267E"/>
    <w:rsid w:val="00693680"/>
    <w:rsid w:val="006936DB"/>
    <w:rsid w:val="00694F22"/>
    <w:rsid w:val="0069570C"/>
    <w:rsid w:val="00697174"/>
    <w:rsid w:val="00697C7A"/>
    <w:rsid w:val="006A0854"/>
    <w:rsid w:val="006A13FE"/>
    <w:rsid w:val="006A16F0"/>
    <w:rsid w:val="006A1715"/>
    <w:rsid w:val="006A1CC7"/>
    <w:rsid w:val="006A1F81"/>
    <w:rsid w:val="006A2C61"/>
    <w:rsid w:val="006A2EA3"/>
    <w:rsid w:val="006A36C4"/>
    <w:rsid w:val="006A3BB9"/>
    <w:rsid w:val="006A3DEE"/>
    <w:rsid w:val="006A4729"/>
    <w:rsid w:val="006A4CEA"/>
    <w:rsid w:val="006A4FB9"/>
    <w:rsid w:val="006A51AD"/>
    <w:rsid w:val="006A551D"/>
    <w:rsid w:val="006A5624"/>
    <w:rsid w:val="006A5F76"/>
    <w:rsid w:val="006A6D85"/>
    <w:rsid w:val="006A708E"/>
    <w:rsid w:val="006B0AFE"/>
    <w:rsid w:val="006B13E1"/>
    <w:rsid w:val="006B1CAE"/>
    <w:rsid w:val="006B2884"/>
    <w:rsid w:val="006B3697"/>
    <w:rsid w:val="006B4C7A"/>
    <w:rsid w:val="006B4EA4"/>
    <w:rsid w:val="006B50B0"/>
    <w:rsid w:val="006B580F"/>
    <w:rsid w:val="006B59B3"/>
    <w:rsid w:val="006B5F4C"/>
    <w:rsid w:val="006B6AE6"/>
    <w:rsid w:val="006B6C15"/>
    <w:rsid w:val="006B6C8D"/>
    <w:rsid w:val="006B7151"/>
    <w:rsid w:val="006C05DC"/>
    <w:rsid w:val="006C0958"/>
    <w:rsid w:val="006C0D49"/>
    <w:rsid w:val="006C1308"/>
    <w:rsid w:val="006C1B8F"/>
    <w:rsid w:val="006C2A5B"/>
    <w:rsid w:val="006C2B9C"/>
    <w:rsid w:val="006C3175"/>
    <w:rsid w:val="006C3183"/>
    <w:rsid w:val="006C3CC0"/>
    <w:rsid w:val="006C3D14"/>
    <w:rsid w:val="006C41A0"/>
    <w:rsid w:val="006C46D5"/>
    <w:rsid w:val="006C4834"/>
    <w:rsid w:val="006C64F0"/>
    <w:rsid w:val="006C69D3"/>
    <w:rsid w:val="006C7A62"/>
    <w:rsid w:val="006D047B"/>
    <w:rsid w:val="006D36B2"/>
    <w:rsid w:val="006D3988"/>
    <w:rsid w:val="006D4F1D"/>
    <w:rsid w:val="006D4F3A"/>
    <w:rsid w:val="006D6726"/>
    <w:rsid w:val="006D68CF"/>
    <w:rsid w:val="006D6BBF"/>
    <w:rsid w:val="006D6E4B"/>
    <w:rsid w:val="006D770B"/>
    <w:rsid w:val="006D78D7"/>
    <w:rsid w:val="006E016A"/>
    <w:rsid w:val="006E0358"/>
    <w:rsid w:val="006E0A1D"/>
    <w:rsid w:val="006E0BEA"/>
    <w:rsid w:val="006E1008"/>
    <w:rsid w:val="006E23FB"/>
    <w:rsid w:val="006E3536"/>
    <w:rsid w:val="006E3885"/>
    <w:rsid w:val="006E4778"/>
    <w:rsid w:val="006E61C8"/>
    <w:rsid w:val="006E633D"/>
    <w:rsid w:val="006E6412"/>
    <w:rsid w:val="006E6947"/>
    <w:rsid w:val="006E6C80"/>
    <w:rsid w:val="006E6FF3"/>
    <w:rsid w:val="006E76E0"/>
    <w:rsid w:val="006F065F"/>
    <w:rsid w:val="006F1005"/>
    <w:rsid w:val="006F12DD"/>
    <w:rsid w:val="006F1E9A"/>
    <w:rsid w:val="006F27FD"/>
    <w:rsid w:val="006F3596"/>
    <w:rsid w:val="006F3C8A"/>
    <w:rsid w:val="006F43FE"/>
    <w:rsid w:val="006F59F4"/>
    <w:rsid w:val="006F65DA"/>
    <w:rsid w:val="006F66C1"/>
    <w:rsid w:val="006F7F73"/>
    <w:rsid w:val="00700422"/>
    <w:rsid w:val="00700BF6"/>
    <w:rsid w:val="00700FB0"/>
    <w:rsid w:val="0070119B"/>
    <w:rsid w:val="007011C7"/>
    <w:rsid w:val="007018D2"/>
    <w:rsid w:val="00702C53"/>
    <w:rsid w:val="00703059"/>
    <w:rsid w:val="00703968"/>
    <w:rsid w:val="00703D62"/>
    <w:rsid w:val="0070445B"/>
    <w:rsid w:val="0070470C"/>
    <w:rsid w:val="00704BF8"/>
    <w:rsid w:val="00705011"/>
    <w:rsid w:val="00705421"/>
    <w:rsid w:val="00705574"/>
    <w:rsid w:val="00705B0F"/>
    <w:rsid w:val="00706230"/>
    <w:rsid w:val="00707A78"/>
    <w:rsid w:val="00707F47"/>
    <w:rsid w:val="0071042A"/>
    <w:rsid w:val="00710691"/>
    <w:rsid w:val="00710EF2"/>
    <w:rsid w:val="00711516"/>
    <w:rsid w:val="00711D51"/>
    <w:rsid w:val="00712CE4"/>
    <w:rsid w:val="00713C02"/>
    <w:rsid w:val="00713E68"/>
    <w:rsid w:val="00716549"/>
    <w:rsid w:val="00716F1B"/>
    <w:rsid w:val="00717570"/>
    <w:rsid w:val="007177CE"/>
    <w:rsid w:val="00717C79"/>
    <w:rsid w:val="00720551"/>
    <w:rsid w:val="00720B1A"/>
    <w:rsid w:val="00720CB8"/>
    <w:rsid w:val="00720D9F"/>
    <w:rsid w:val="0072148E"/>
    <w:rsid w:val="0072198D"/>
    <w:rsid w:val="0072210E"/>
    <w:rsid w:val="00722BC2"/>
    <w:rsid w:val="00723083"/>
    <w:rsid w:val="00723273"/>
    <w:rsid w:val="007236E6"/>
    <w:rsid w:val="007237F8"/>
    <w:rsid w:val="00723879"/>
    <w:rsid w:val="00723F90"/>
    <w:rsid w:val="00724202"/>
    <w:rsid w:val="00724ED4"/>
    <w:rsid w:val="00726351"/>
    <w:rsid w:val="00726EE7"/>
    <w:rsid w:val="00727273"/>
    <w:rsid w:val="0073031E"/>
    <w:rsid w:val="0073097E"/>
    <w:rsid w:val="0073107C"/>
    <w:rsid w:val="00731351"/>
    <w:rsid w:val="00731E57"/>
    <w:rsid w:val="007320CB"/>
    <w:rsid w:val="007329BF"/>
    <w:rsid w:val="00732A62"/>
    <w:rsid w:val="00732DA5"/>
    <w:rsid w:val="00732DEB"/>
    <w:rsid w:val="0073618B"/>
    <w:rsid w:val="007376D8"/>
    <w:rsid w:val="00737E54"/>
    <w:rsid w:val="00740568"/>
    <w:rsid w:val="0074135E"/>
    <w:rsid w:val="00741D86"/>
    <w:rsid w:val="00741E60"/>
    <w:rsid w:val="007420A8"/>
    <w:rsid w:val="0074232C"/>
    <w:rsid w:val="00743738"/>
    <w:rsid w:val="0074466E"/>
    <w:rsid w:val="00744930"/>
    <w:rsid w:val="00744F89"/>
    <w:rsid w:val="0074511D"/>
    <w:rsid w:val="007454B3"/>
    <w:rsid w:val="00745713"/>
    <w:rsid w:val="00745725"/>
    <w:rsid w:val="00745AA3"/>
    <w:rsid w:val="00746218"/>
    <w:rsid w:val="00746D38"/>
    <w:rsid w:val="00746D42"/>
    <w:rsid w:val="00746DA2"/>
    <w:rsid w:val="007470EA"/>
    <w:rsid w:val="00750788"/>
    <w:rsid w:val="007507AC"/>
    <w:rsid w:val="007507C6"/>
    <w:rsid w:val="00750A48"/>
    <w:rsid w:val="00751074"/>
    <w:rsid w:val="0075479A"/>
    <w:rsid w:val="007548A4"/>
    <w:rsid w:val="0075590E"/>
    <w:rsid w:val="00755B61"/>
    <w:rsid w:val="007561CA"/>
    <w:rsid w:val="00756DAA"/>
    <w:rsid w:val="00757347"/>
    <w:rsid w:val="007603CD"/>
    <w:rsid w:val="007607E0"/>
    <w:rsid w:val="00760B82"/>
    <w:rsid w:val="00760F50"/>
    <w:rsid w:val="00761730"/>
    <w:rsid w:val="007617B1"/>
    <w:rsid w:val="00761DAC"/>
    <w:rsid w:val="00761E10"/>
    <w:rsid w:val="00761E29"/>
    <w:rsid w:val="007626D1"/>
    <w:rsid w:val="00762965"/>
    <w:rsid w:val="00762F08"/>
    <w:rsid w:val="00764016"/>
    <w:rsid w:val="0076408C"/>
    <w:rsid w:val="007640AA"/>
    <w:rsid w:val="007651FB"/>
    <w:rsid w:val="007658E3"/>
    <w:rsid w:val="007664C9"/>
    <w:rsid w:val="007676B4"/>
    <w:rsid w:val="00767A0D"/>
    <w:rsid w:val="00770196"/>
    <w:rsid w:val="007709ED"/>
    <w:rsid w:val="00770C41"/>
    <w:rsid w:val="00771277"/>
    <w:rsid w:val="00772056"/>
    <w:rsid w:val="00773A99"/>
    <w:rsid w:val="00773AC8"/>
    <w:rsid w:val="00773F9D"/>
    <w:rsid w:val="00774367"/>
    <w:rsid w:val="00774500"/>
    <w:rsid w:val="00775CBA"/>
    <w:rsid w:val="00776B1E"/>
    <w:rsid w:val="00776DC7"/>
    <w:rsid w:val="00776DC9"/>
    <w:rsid w:val="007806C6"/>
    <w:rsid w:val="00781876"/>
    <w:rsid w:val="007819D9"/>
    <w:rsid w:val="00782477"/>
    <w:rsid w:val="0078261D"/>
    <w:rsid w:val="00782748"/>
    <w:rsid w:val="00782FCB"/>
    <w:rsid w:val="007839F1"/>
    <w:rsid w:val="00784324"/>
    <w:rsid w:val="0078443F"/>
    <w:rsid w:val="007846CF"/>
    <w:rsid w:val="00784A6C"/>
    <w:rsid w:val="00784CB1"/>
    <w:rsid w:val="00784DE9"/>
    <w:rsid w:val="00785470"/>
    <w:rsid w:val="007859BF"/>
    <w:rsid w:val="00786002"/>
    <w:rsid w:val="0078635B"/>
    <w:rsid w:val="007870DD"/>
    <w:rsid w:val="00787FFE"/>
    <w:rsid w:val="00790050"/>
    <w:rsid w:val="0079040A"/>
    <w:rsid w:val="0079075A"/>
    <w:rsid w:val="0079091A"/>
    <w:rsid w:val="00790D7C"/>
    <w:rsid w:val="00792F91"/>
    <w:rsid w:val="0079337E"/>
    <w:rsid w:val="00793473"/>
    <w:rsid w:val="00793562"/>
    <w:rsid w:val="0079364B"/>
    <w:rsid w:val="00793BD2"/>
    <w:rsid w:val="0079436E"/>
    <w:rsid w:val="0079469F"/>
    <w:rsid w:val="007946A7"/>
    <w:rsid w:val="00794873"/>
    <w:rsid w:val="0079774E"/>
    <w:rsid w:val="00797FBB"/>
    <w:rsid w:val="007A00B8"/>
    <w:rsid w:val="007A0341"/>
    <w:rsid w:val="007A0E5C"/>
    <w:rsid w:val="007A1265"/>
    <w:rsid w:val="007A1F9E"/>
    <w:rsid w:val="007A2115"/>
    <w:rsid w:val="007A2899"/>
    <w:rsid w:val="007A3399"/>
    <w:rsid w:val="007A37AE"/>
    <w:rsid w:val="007A44E2"/>
    <w:rsid w:val="007A49B4"/>
    <w:rsid w:val="007A60C9"/>
    <w:rsid w:val="007A60F1"/>
    <w:rsid w:val="007A6739"/>
    <w:rsid w:val="007A67FD"/>
    <w:rsid w:val="007A7029"/>
    <w:rsid w:val="007A704A"/>
    <w:rsid w:val="007A7505"/>
    <w:rsid w:val="007B06CF"/>
    <w:rsid w:val="007B1B6F"/>
    <w:rsid w:val="007B401B"/>
    <w:rsid w:val="007B4513"/>
    <w:rsid w:val="007B57AC"/>
    <w:rsid w:val="007B5CD3"/>
    <w:rsid w:val="007B6DE1"/>
    <w:rsid w:val="007B7820"/>
    <w:rsid w:val="007B7897"/>
    <w:rsid w:val="007C13B3"/>
    <w:rsid w:val="007C53A8"/>
    <w:rsid w:val="007C589D"/>
    <w:rsid w:val="007C7224"/>
    <w:rsid w:val="007C7356"/>
    <w:rsid w:val="007C7B89"/>
    <w:rsid w:val="007C7F03"/>
    <w:rsid w:val="007D068B"/>
    <w:rsid w:val="007D078D"/>
    <w:rsid w:val="007D14AD"/>
    <w:rsid w:val="007D154D"/>
    <w:rsid w:val="007D1BF3"/>
    <w:rsid w:val="007D1CEA"/>
    <w:rsid w:val="007D26D0"/>
    <w:rsid w:val="007D33D7"/>
    <w:rsid w:val="007D4193"/>
    <w:rsid w:val="007D552A"/>
    <w:rsid w:val="007D6538"/>
    <w:rsid w:val="007D6EBF"/>
    <w:rsid w:val="007D6EF6"/>
    <w:rsid w:val="007D7023"/>
    <w:rsid w:val="007D74F5"/>
    <w:rsid w:val="007D774B"/>
    <w:rsid w:val="007E06D4"/>
    <w:rsid w:val="007E0BE5"/>
    <w:rsid w:val="007E0E77"/>
    <w:rsid w:val="007E1704"/>
    <w:rsid w:val="007E210D"/>
    <w:rsid w:val="007E2B23"/>
    <w:rsid w:val="007E2B94"/>
    <w:rsid w:val="007E3079"/>
    <w:rsid w:val="007E32F1"/>
    <w:rsid w:val="007E3458"/>
    <w:rsid w:val="007E3781"/>
    <w:rsid w:val="007E3E33"/>
    <w:rsid w:val="007E4701"/>
    <w:rsid w:val="007E4C08"/>
    <w:rsid w:val="007E5857"/>
    <w:rsid w:val="007E5C6F"/>
    <w:rsid w:val="007E651A"/>
    <w:rsid w:val="007E68EC"/>
    <w:rsid w:val="007E74FB"/>
    <w:rsid w:val="007E7E64"/>
    <w:rsid w:val="007F00D0"/>
    <w:rsid w:val="007F03B5"/>
    <w:rsid w:val="007F1F05"/>
    <w:rsid w:val="007F1F1E"/>
    <w:rsid w:val="007F2BA0"/>
    <w:rsid w:val="007F2DA4"/>
    <w:rsid w:val="007F34BE"/>
    <w:rsid w:val="007F3B78"/>
    <w:rsid w:val="007F3F14"/>
    <w:rsid w:val="007F4FA8"/>
    <w:rsid w:val="007F5654"/>
    <w:rsid w:val="007F5EE6"/>
    <w:rsid w:val="0080078E"/>
    <w:rsid w:val="008007B4"/>
    <w:rsid w:val="00800878"/>
    <w:rsid w:val="00800D6F"/>
    <w:rsid w:val="008012B5"/>
    <w:rsid w:val="0080175F"/>
    <w:rsid w:val="008025E8"/>
    <w:rsid w:val="0080280C"/>
    <w:rsid w:val="00804171"/>
    <w:rsid w:val="00804776"/>
    <w:rsid w:val="00804DD9"/>
    <w:rsid w:val="00805147"/>
    <w:rsid w:val="00806823"/>
    <w:rsid w:val="00807A0E"/>
    <w:rsid w:val="00810608"/>
    <w:rsid w:val="00810A0A"/>
    <w:rsid w:val="008110B8"/>
    <w:rsid w:val="00811BD3"/>
    <w:rsid w:val="00811F89"/>
    <w:rsid w:val="0081217A"/>
    <w:rsid w:val="00813239"/>
    <w:rsid w:val="0081362A"/>
    <w:rsid w:val="00814532"/>
    <w:rsid w:val="00814877"/>
    <w:rsid w:val="00815049"/>
    <w:rsid w:val="00815741"/>
    <w:rsid w:val="00815B7E"/>
    <w:rsid w:val="00815E09"/>
    <w:rsid w:val="00815E67"/>
    <w:rsid w:val="00816DD2"/>
    <w:rsid w:val="008174F2"/>
    <w:rsid w:val="00817EB7"/>
    <w:rsid w:val="00820171"/>
    <w:rsid w:val="008217ED"/>
    <w:rsid w:val="00822B8F"/>
    <w:rsid w:val="00822FC2"/>
    <w:rsid w:val="008234BC"/>
    <w:rsid w:val="00823C41"/>
    <w:rsid w:val="00824462"/>
    <w:rsid w:val="00825F58"/>
    <w:rsid w:val="0082638B"/>
    <w:rsid w:val="00826B91"/>
    <w:rsid w:val="00826D41"/>
    <w:rsid w:val="00826F6B"/>
    <w:rsid w:val="00830454"/>
    <w:rsid w:val="00830706"/>
    <w:rsid w:val="00831109"/>
    <w:rsid w:val="008313B0"/>
    <w:rsid w:val="00831825"/>
    <w:rsid w:val="008328B5"/>
    <w:rsid w:val="00832E51"/>
    <w:rsid w:val="00833AAD"/>
    <w:rsid w:val="00834918"/>
    <w:rsid w:val="00834A8B"/>
    <w:rsid w:val="00834AFB"/>
    <w:rsid w:val="00835027"/>
    <w:rsid w:val="008355ED"/>
    <w:rsid w:val="00835B33"/>
    <w:rsid w:val="00836BA7"/>
    <w:rsid w:val="0084046B"/>
    <w:rsid w:val="008407A4"/>
    <w:rsid w:val="00841E91"/>
    <w:rsid w:val="00842523"/>
    <w:rsid w:val="00843D42"/>
    <w:rsid w:val="00843E5D"/>
    <w:rsid w:val="00843ED2"/>
    <w:rsid w:val="00843F24"/>
    <w:rsid w:val="00843FA3"/>
    <w:rsid w:val="008445AD"/>
    <w:rsid w:val="00844DFB"/>
    <w:rsid w:val="008450B9"/>
    <w:rsid w:val="00845622"/>
    <w:rsid w:val="00846BAC"/>
    <w:rsid w:val="00846DAE"/>
    <w:rsid w:val="00846E80"/>
    <w:rsid w:val="008474F5"/>
    <w:rsid w:val="0084782F"/>
    <w:rsid w:val="0084783B"/>
    <w:rsid w:val="00851326"/>
    <w:rsid w:val="00851640"/>
    <w:rsid w:val="00851E88"/>
    <w:rsid w:val="00851F43"/>
    <w:rsid w:val="008543B4"/>
    <w:rsid w:val="00854C77"/>
    <w:rsid w:val="00854FF0"/>
    <w:rsid w:val="008553B3"/>
    <w:rsid w:val="00857A91"/>
    <w:rsid w:val="00860696"/>
    <w:rsid w:val="0086154C"/>
    <w:rsid w:val="0086159B"/>
    <w:rsid w:val="008627BB"/>
    <w:rsid w:val="00862B3F"/>
    <w:rsid w:val="008631B5"/>
    <w:rsid w:val="008633CC"/>
    <w:rsid w:val="00863AF8"/>
    <w:rsid w:val="00863D55"/>
    <w:rsid w:val="00864A8F"/>
    <w:rsid w:val="00866282"/>
    <w:rsid w:val="00866B7B"/>
    <w:rsid w:val="008673E7"/>
    <w:rsid w:val="00867FCF"/>
    <w:rsid w:val="00870E8E"/>
    <w:rsid w:val="0087115C"/>
    <w:rsid w:val="008729C6"/>
    <w:rsid w:val="008734DE"/>
    <w:rsid w:val="00873526"/>
    <w:rsid w:val="00873987"/>
    <w:rsid w:val="00873A42"/>
    <w:rsid w:val="00873A6B"/>
    <w:rsid w:val="00874217"/>
    <w:rsid w:val="00874242"/>
    <w:rsid w:val="008742FC"/>
    <w:rsid w:val="0087524B"/>
    <w:rsid w:val="00875667"/>
    <w:rsid w:val="00876340"/>
    <w:rsid w:val="00876388"/>
    <w:rsid w:val="00876E31"/>
    <w:rsid w:val="008779AF"/>
    <w:rsid w:val="00877D19"/>
    <w:rsid w:val="00880040"/>
    <w:rsid w:val="00880261"/>
    <w:rsid w:val="008805A3"/>
    <w:rsid w:val="00880D0A"/>
    <w:rsid w:val="008815B8"/>
    <w:rsid w:val="00881947"/>
    <w:rsid w:val="0088241F"/>
    <w:rsid w:val="0088274C"/>
    <w:rsid w:val="00882E84"/>
    <w:rsid w:val="00882F94"/>
    <w:rsid w:val="00884A9A"/>
    <w:rsid w:val="00885E9E"/>
    <w:rsid w:val="00886826"/>
    <w:rsid w:val="00886A0A"/>
    <w:rsid w:val="00890BEC"/>
    <w:rsid w:val="00890EC0"/>
    <w:rsid w:val="0089117D"/>
    <w:rsid w:val="008914CF"/>
    <w:rsid w:val="00892118"/>
    <w:rsid w:val="008922A7"/>
    <w:rsid w:val="0089238E"/>
    <w:rsid w:val="008924A4"/>
    <w:rsid w:val="00892991"/>
    <w:rsid w:val="00892F8B"/>
    <w:rsid w:val="00893228"/>
    <w:rsid w:val="008940BB"/>
    <w:rsid w:val="008953D6"/>
    <w:rsid w:val="00895B88"/>
    <w:rsid w:val="00895CA4"/>
    <w:rsid w:val="00895FE3"/>
    <w:rsid w:val="00896A61"/>
    <w:rsid w:val="00896AEF"/>
    <w:rsid w:val="008971C8"/>
    <w:rsid w:val="008972F9"/>
    <w:rsid w:val="00897A56"/>
    <w:rsid w:val="008A04AB"/>
    <w:rsid w:val="008A0C79"/>
    <w:rsid w:val="008A114B"/>
    <w:rsid w:val="008A20CF"/>
    <w:rsid w:val="008A3008"/>
    <w:rsid w:val="008A30DD"/>
    <w:rsid w:val="008A4568"/>
    <w:rsid w:val="008A47AA"/>
    <w:rsid w:val="008A4E34"/>
    <w:rsid w:val="008A4EEE"/>
    <w:rsid w:val="008A541F"/>
    <w:rsid w:val="008A5D9A"/>
    <w:rsid w:val="008A66CF"/>
    <w:rsid w:val="008A731E"/>
    <w:rsid w:val="008B02A3"/>
    <w:rsid w:val="008B0403"/>
    <w:rsid w:val="008B0561"/>
    <w:rsid w:val="008B143B"/>
    <w:rsid w:val="008B16A4"/>
    <w:rsid w:val="008B1B03"/>
    <w:rsid w:val="008B2ABF"/>
    <w:rsid w:val="008B3CCE"/>
    <w:rsid w:val="008B40F2"/>
    <w:rsid w:val="008B44F2"/>
    <w:rsid w:val="008B50F4"/>
    <w:rsid w:val="008B541B"/>
    <w:rsid w:val="008B5C5E"/>
    <w:rsid w:val="008B6522"/>
    <w:rsid w:val="008B7312"/>
    <w:rsid w:val="008B785A"/>
    <w:rsid w:val="008C0492"/>
    <w:rsid w:val="008C0CD3"/>
    <w:rsid w:val="008C0EEF"/>
    <w:rsid w:val="008C0F9D"/>
    <w:rsid w:val="008C325D"/>
    <w:rsid w:val="008C3998"/>
    <w:rsid w:val="008C4F7A"/>
    <w:rsid w:val="008C5434"/>
    <w:rsid w:val="008C5B11"/>
    <w:rsid w:val="008C6813"/>
    <w:rsid w:val="008C681A"/>
    <w:rsid w:val="008C75E3"/>
    <w:rsid w:val="008C7767"/>
    <w:rsid w:val="008C7A54"/>
    <w:rsid w:val="008D0BAA"/>
    <w:rsid w:val="008D1B3D"/>
    <w:rsid w:val="008D1DF5"/>
    <w:rsid w:val="008D1EE0"/>
    <w:rsid w:val="008D1F8D"/>
    <w:rsid w:val="008D1FE2"/>
    <w:rsid w:val="008D213A"/>
    <w:rsid w:val="008D2D5B"/>
    <w:rsid w:val="008D3272"/>
    <w:rsid w:val="008D3A86"/>
    <w:rsid w:val="008D3E50"/>
    <w:rsid w:val="008D451D"/>
    <w:rsid w:val="008D4C14"/>
    <w:rsid w:val="008D4CFE"/>
    <w:rsid w:val="008E025F"/>
    <w:rsid w:val="008E205F"/>
    <w:rsid w:val="008E24C7"/>
    <w:rsid w:val="008E2BF9"/>
    <w:rsid w:val="008E39CA"/>
    <w:rsid w:val="008E3FB0"/>
    <w:rsid w:val="008E4837"/>
    <w:rsid w:val="008E5086"/>
    <w:rsid w:val="008E53A7"/>
    <w:rsid w:val="008E60AD"/>
    <w:rsid w:val="008E65B8"/>
    <w:rsid w:val="008E6E6B"/>
    <w:rsid w:val="008E6FA3"/>
    <w:rsid w:val="008E777C"/>
    <w:rsid w:val="008E7BFC"/>
    <w:rsid w:val="008F056A"/>
    <w:rsid w:val="008F05AB"/>
    <w:rsid w:val="008F0B66"/>
    <w:rsid w:val="008F0C1D"/>
    <w:rsid w:val="008F0E23"/>
    <w:rsid w:val="008F0E66"/>
    <w:rsid w:val="008F14A9"/>
    <w:rsid w:val="008F1B52"/>
    <w:rsid w:val="008F1E1E"/>
    <w:rsid w:val="008F1ED7"/>
    <w:rsid w:val="008F3D69"/>
    <w:rsid w:val="008F3FB8"/>
    <w:rsid w:val="008F40F4"/>
    <w:rsid w:val="008F42C1"/>
    <w:rsid w:val="008F494B"/>
    <w:rsid w:val="008F5037"/>
    <w:rsid w:val="008F56BE"/>
    <w:rsid w:val="008F5902"/>
    <w:rsid w:val="008F5927"/>
    <w:rsid w:val="008F5D8F"/>
    <w:rsid w:val="008F6438"/>
    <w:rsid w:val="008F72BF"/>
    <w:rsid w:val="008F7C59"/>
    <w:rsid w:val="008F7F10"/>
    <w:rsid w:val="009000FC"/>
    <w:rsid w:val="0090216D"/>
    <w:rsid w:val="00903062"/>
    <w:rsid w:val="00903703"/>
    <w:rsid w:val="009039B0"/>
    <w:rsid w:val="00904901"/>
    <w:rsid w:val="00905C5A"/>
    <w:rsid w:val="00905FE0"/>
    <w:rsid w:val="00906A66"/>
    <w:rsid w:val="00906D32"/>
    <w:rsid w:val="00906FF6"/>
    <w:rsid w:val="00907F07"/>
    <w:rsid w:val="00910578"/>
    <w:rsid w:val="009109E8"/>
    <w:rsid w:val="00910CBE"/>
    <w:rsid w:val="0091253A"/>
    <w:rsid w:val="009126DB"/>
    <w:rsid w:val="00912AAC"/>
    <w:rsid w:val="00912B3A"/>
    <w:rsid w:val="00913321"/>
    <w:rsid w:val="00913FBE"/>
    <w:rsid w:val="0091448A"/>
    <w:rsid w:val="0091556E"/>
    <w:rsid w:val="00915DC9"/>
    <w:rsid w:val="00916864"/>
    <w:rsid w:val="00917B13"/>
    <w:rsid w:val="009221B9"/>
    <w:rsid w:val="009223DC"/>
    <w:rsid w:val="00922AB0"/>
    <w:rsid w:val="00922F5A"/>
    <w:rsid w:val="00923B0A"/>
    <w:rsid w:val="00923B5F"/>
    <w:rsid w:val="00923FED"/>
    <w:rsid w:val="00924209"/>
    <w:rsid w:val="00924B01"/>
    <w:rsid w:val="00924D24"/>
    <w:rsid w:val="00925956"/>
    <w:rsid w:val="00925F04"/>
    <w:rsid w:val="009263E9"/>
    <w:rsid w:val="00926963"/>
    <w:rsid w:val="00926CF1"/>
    <w:rsid w:val="00927388"/>
    <w:rsid w:val="00927645"/>
    <w:rsid w:val="00927E8F"/>
    <w:rsid w:val="009300BA"/>
    <w:rsid w:val="0093052A"/>
    <w:rsid w:val="00931A16"/>
    <w:rsid w:val="00931C5E"/>
    <w:rsid w:val="009320C4"/>
    <w:rsid w:val="00932DFC"/>
    <w:rsid w:val="0093436C"/>
    <w:rsid w:val="00934473"/>
    <w:rsid w:val="00934A67"/>
    <w:rsid w:val="009351F6"/>
    <w:rsid w:val="00936E35"/>
    <w:rsid w:val="0093702D"/>
    <w:rsid w:val="00937D68"/>
    <w:rsid w:val="0094054A"/>
    <w:rsid w:val="009406F8"/>
    <w:rsid w:val="009407B0"/>
    <w:rsid w:val="00940DF3"/>
    <w:rsid w:val="00943AD9"/>
    <w:rsid w:val="00944B9A"/>
    <w:rsid w:val="0094638B"/>
    <w:rsid w:val="00947346"/>
    <w:rsid w:val="0094760C"/>
    <w:rsid w:val="0095069C"/>
    <w:rsid w:val="00950BDD"/>
    <w:rsid w:val="009510A7"/>
    <w:rsid w:val="00951103"/>
    <w:rsid w:val="00952C63"/>
    <w:rsid w:val="00954202"/>
    <w:rsid w:val="00954EF0"/>
    <w:rsid w:val="00955068"/>
    <w:rsid w:val="009550F1"/>
    <w:rsid w:val="009550FB"/>
    <w:rsid w:val="009565C2"/>
    <w:rsid w:val="00957203"/>
    <w:rsid w:val="00957B12"/>
    <w:rsid w:val="00957D4F"/>
    <w:rsid w:val="009600F1"/>
    <w:rsid w:val="00960709"/>
    <w:rsid w:val="00961092"/>
    <w:rsid w:val="00961274"/>
    <w:rsid w:val="0096139D"/>
    <w:rsid w:val="009616A6"/>
    <w:rsid w:val="009619D3"/>
    <w:rsid w:val="00961CE6"/>
    <w:rsid w:val="00961FDC"/>
    <w:rsid w:val="009623D2"/>
    <w:rsid w:val="00962A6B"/>
    <w:rsid w:val="00963046"/>
    <w:rsid w:val="00963F6D"/>
    <w:rsid w:val="0096487A"/>
    <w:rsid w:val="00964DA4"/>
    <w:rsid w:val="00964EE4"/>
    <w:rsid w:val="009658C8"/>
    <w:rsid w:val="00965F67"/>
    <w:rsid w:val="009660BD"/>
    <w:rsid w:val="009661F3"/>
    <w:rsid w:val="00967574"/>
    <w:rsid w:val="00967F05"/>
    <w:rsid w:val="00970409"/>
    <w:rsid w:val="00970DDD"/>
    <w:rsid w:val="00970F49"/>
    <w:rsid w:val="00971685"/>
    <w:rsid w:val="0097228D"/>
    <w:rsid w:val="00974169"/>
    <w:rsid w:val="009745D6"/>
    <w:rsid w:val="00974759"/>
    <w:rsid w:val="0097542B"/>
    <w:rsid w:val="00976E5C"/>
    <w:rsid w:val="0097715C"/>
    <w:rsid w:val="00977C86"/>
    <w:rsid w:val="00977FC9"/>
    <w:rsid w:val="0098163B"/>
    <w:rsid w:val="00981C21"/>
    <w:rsid w:val="009830F1"/>
    <w:rsid w:val="00983D87"/>
    <w:rsid w:val="00984317"/>
    <w:rsid w:val="009846BD"/>
    <w:rsid w:val="00984AAB"/>
    <w:rsid w:val="009868DE"/>
    <w:rsid w:val="00986AD7"/>
    <w:rsid w:val="009873C6"/>
    <w:rsid w:val="0099026D"/>
    <w:rsid w:val="00990C05"/>
    <w:rsid w:val="00990C2C"/>
    <w:rsid w:val="00990C74"/>
    <w:rsid w:val="00990D0B"/>
    <w:rsid w:val="00990E57"/>
    <w:rsid w:val="00991152"/>
    <w:rsid w:val="0099144E"/>
    <w:rsid w:val="009928B6"/>
    <w:rsid w:val="00993139"/>
    <w:rsid w:val="009939B4"/>
    <w:rsid w:val="00993DCA"/>
    <w:rsid w:val="009942EC"/>
    <w:rsid w:val="00994473"/>
    <w:rsid w:val="009946C0"/>
    <w:rsid w:val="00994799"/>
    <w:rsid w:val="00994965"/>
    <w:rsid w:val="009949FE"/>
    <w:rsid w:val="00994C54"/>
    <w:rsid w:val="00994E3C"/>
    <w:rsid w:val="00995EFE"/>
    <w:rsid w:val="0099608C"/>
    <w:rsid w:val="009966B0"/>
    <w:rsid w:val="009971F8"/>
    <w:rsid w:val="009978D4"/>
    <w:rsid w:val="009A0180"/>
    <w:rsid w:val="009A087B"/>
    <w:rsid w:val="009A1321"/>
    <w:rsid w:val="009A2850"/>
    <w:rsid w:val="009A288C"/>
    <w:rsid w:val="009A291A"/>
    <w:rsid w:val="009A52CF"/>
    <w:rsid w:val="009A6B8E"/>
    <w:rsid w:val="009A6E94"/>
    <w:rsid w:val="009A70BC"/>
    <w:rsid w:val="009A79A9"/>
    <w:rsid w:val="009B0EF9"/>
    <w:rsid w:val="009B1617"/>
    <w:rsid w:val="009B1D57"/>
    <w:rsid w:val="009B21A8"/>
    <w:rsid w:val="009B294A"/>
    <w:rsid w:val="009B312D"/>
    <w:rsid w:val="009B37A1"/>
    <w:rsid w:val="009B39D8"/>
    <w:rsid w:val="009B3DB0"/>
    <w:rsid w:val="009B3DBD"/>
    <w:rsid w:val="009B466B"/>
    <w:rsid w:val="009B4FDC"/>
    <w:rsid w:val="009B50F4"/>
    <w:rsid w:val="009B523A"/>
    <w:rsid w:val="009B56B8"/>
    <w:rsid w:val="009B5AB5"/>
    <w:rsid w:val="009B61C5"/>
    <w:rsid w:val="009B6646"/>
    <w:rsid w:val="009B72CF"/>
    <w:rsid w:val="009B7A7F"/>
    <w:rsid w:val="009B7E79"/>
    <w:rsid w:val="009B7F56"/>
    <w:rsid w:val="009C0319"/>
    <w:rsid w:val="009C0DE4"/>
    <w:rsid w:val="009C2D2B"/>
    <w:rsid w:val="009C2FA6"/>
    <w:rsid w:val="009C31F3"/>
    <w:rsid w:val="009C341E"/>
    <w:rsid w:val="009C3973"/>
    <w:rsid w:val="009C3D77"/>
    <w:rsid w:val="009C4934"/>
    <w:rsid w:val="009C4B60"/>
    <w:rsid w:val="009C4C24"/>
    <w:rsid w:val="009C5FB2"/>
    <w:rsid w:val="009C66DC"/>
    <w:rsid w:val="009C6729"/>
    <w:rsid w:val="009C6E12"/>
    <w:rsid w:val="009C792E"/>
    <w:rsid w:val="009C7BD5"/>
    <w:rsid w:val="009D0078"/>
    <w:rsid w:val="009D0875"/>
    <w:rsid w:val="009D096D"/>
    <w:rsid w:val="009D1CD5"/>
    <w:rsid w:val="009D2156"/>
    <w:rsid w:val="009D41A8"/>
    <w:rsid w:val="009D4340"/>
    <w:rsid w:val="009D4F2C"/>
    <w:rsid w:val="009D5647"/>
    <w:rsid w:val="009D62EE"/>
    <w:rsid w:val="009D6592"/>
    <w:rsid w:val="009D66F7"/>
    <w:rsid w:val="009D680B"/>
    <w:rsid w:val="009D72B8"/>
    <w:rsid w:val="009D735A"/>
    <w:rsid w:val="009D7A46"/>
    <w:rsid w:val="009D7E71"/>
    <w:rsid w:val="009E028B"/>
    <w:rsid w:val="009E0AC2"/>
    <w:rsid w:val="009E18DA"/>
    <w:rsid w:val="009E1CAE"/>
    <w:rsid w:val="009E2F32"/>
    <w:rsid w:val="009E31DE"/>
    <w:rsid w:val="009E322D"/>
    <w:rsid w:val="009E3893"/>
    <w:rsid w:val="009E5862"/>
    <w:rsid w:val="009E6337"/>
    <w:rsid w:val="009E693D"/>
    <w:rsid w:val="009E7A1B"/>
    <w:rsid w:val="009F03C1"/>
    <w:rsid w:val="009F07AE"/>
    <w:rsid w:val="009F0894"/>
    <w:rsid w:val="009F0AA9"/>
    <w:rsid w:val="009F152B"/>
    <w:rsid w:val="009F1D80"/>
    <w:rsid w:val="009F1FB6"/>
    <w:rsid w:val="009F33E3"/>
    <w:rsid w:val="009F4D68"/>
    <w:rsid w:val="009F6B8E"/>
    <w:rsid w:val="00A00133"/>
    <w:rsid w:val="00A00775"/>
    <w:rsid w:val="00A01832"/>
    <w:rsid w:val="00A02F37"/>
    <w:rsid w:val="00A03135"/>
    <w:rsid w:val="00A03399"/>
    <w:rsid w:val="00A036EA"/>
    <w:rsid w:val="00A04915"/>
    <w:rsid w:val="00A049DD"/>
    <w:rsid w:val="00A04B73"/>
    <w:rsid w:val="00A04BA7"/>
    <w:rsid w:val="00A04F84"/>
    <w:rsid w:val="00A05BC9"/>
    <w:rsid w:val="00A060E9"/>
    <w:rsid w:val="00A07A51"/>
    <w:rsid w:val="00A1024F"/>
    <w:rsid w:val="00A108C7"/>
    <w:rsid w:val="00A10FD6"/>
    <w:rsid w:val="00A110AE"/>
    <w:rsid w:val="00A1152A"/>
    <w:rsid w:val="00A123BC"/>
    <w:rsid w:val="00A126E3"/>
    <w:rsid w:val="00A12C05"/>
    <w:rsid w:val="00A16BEE"/>
    <w:rsid w:val="00A16E98"/>
    <w:rsid w:val="00A17662"/>
    <w:rsid w:val="00A1779A"/>
    <w:rsid w:val="00A178E6"/>
    <w:rsid w:val="00A17AF3"/>
    <w:rsid w:val="00A2042C"/>
    <w:rsid w:val="00A20B3A"/>
    <w:rsid w:val="00A2137E"/>
    <w:rsid w:val="00A2178B"/>
    <w:rsid w:val="00A21CCF"/>
    <w:rsid w:val="00A22478"/>
    <w:rsid w:val="00A230BD"/>
    <w:rsid w:val="00A23385"/>
    <w:rsid w:val="00A248F7"/>
    <w:rsid w:val="00A250DB"/>
    <w:rsid w:val="00A257A1"/>
    <w:rsid w:val="00A25888"/>
    <w:rsid w:val="00A27520"/>
    <w:rsid w:val="00A27F5F"/>
    <w:rsid w:val="00A3026D"/>
    <w:rsid w:val="00A33351"/>
    <w:rsid w:val="00A338A5"/>
    <w:rsid w:val="00A33BCA"/>
    <w:rsid w:val="00A33CD9"/>
    <w:rsid w:val="00A34965"/>
    <w:rsid w:val="00A349F2"/>
    <w:rsid w:val="00A34A30"/>
    <w:rsid w:val="00A35231"/>
    <w:rsid w:val="00A35B66"/>
    <w:rsid w:val="00A37161"/>
    <w:rsid w:val="00A374F2"/>
    <w:rsid w:val="00A37676"/>
    <w:rsid w:val="00A3783D"/>
    <w:rsid w:val="00A37F31"/>
    <w:rsid w:val="00A41060"/>
    <w:rsid w:val="00A416F1"/>
    <w:rsid w:val="00A4175A"/>
    <w:rsid w:val="00A4191C"/>
    <w:rsid w:val="00A41948"/>
    <w:rsid w:val="00A41A39"/>
    <w:rsid w:val="00A41B7A"/>
    <w:rsid w:val="00A421A0"/>
    <w:rsid w:val="00A4250F"/>
    <w:rsid w:val="00A44592"/>
    <w:rsid w:val="00A453DB"/>
    <w:rsid w:val="00A50334"/>
    <w:rsid w:val="00A50A26"/>
    <w:rsid w:val="00A50C37"/>
    <w:rsid w:val="00A51374"/>
    <w:rsid w:val="00A51DF9"/>
    <w:rsid w:val="00A52463"/>
    <w:rsid w:val="00A5248A"/>
    <w:rsid w:val="00A527C8"/>
    <w:rsid w:val="00A5388B"/>
    <w:rsid w:val="00A53B73"/>
    <w:rsid w:val="00A53E74"/>
    <w:rsid w:val="00A54505"/>
    <w:rsid w:val="00A55129"/>
    <w:rsid w:val="00A552E1"/>
    <w:rsid w:val="00A552F7"/>
    <w:rsid w:val="00A55520"/>
    <w:rsid w:val="00A5561A"/>
    <w:rsid w:val="00A55A2B"/>
    <w:rsid w:val="00A568A8"/>
    <w:rsid w:val="00A56F23"/>
    <w:rsid w:val="00A573E3"/>
    <w:rsid w:val="00A57544"/>
    <w:rsid w:val="00A57AFA"/>
    <w:rsid w:val="00A57D4C"/>
    <w:rsid w:val="00A60D19"/>
    <w:rsid w:val="00A60FC7"/>
    <w:rsid w:val="00A61D0A"/>
    <w:rsid w:val="00A61D74"/>
    <w:rsid w:val="00A620C8"/>
    <w:rsid w:val="00A62FDF"/>
    <w:rsid w:val="00A639EC"/>
    <w:rsid w:val="00A63B2F"/>
    <w:rsid w:val="00A64B20"/>
    <w:rsid w:val="00A64B94"/>
    <w:rsid w:val="00A64BCF"/>
    <w:rsid w:val="00A65061"/>
    <w:rsid w:val="00A65743"/>
    <w:rsid w:val="00A6617F"/>
    <w:rsid w:val="00A6664D"/>
    <w:rsid w:val="00A6669E"/>
    <w:rsid w:val="00A66760"/>
    <w:rsid w:val="00A6707E"/>
    <w:rsid w:val="00A670ED"/>
    <w:rsid w:val="00A6725C"/>
    <w:rsid w:val="00A67939"/>
    <w:rsid w:val="00A700E7"/>
    <w:rsid w:val="00A70913"/>
    <w:rsid w:val="00A70F91"/>
    <w:rsid w:val="00A72360"/>
    <w:rsid w:val="00A738A5"/>
    <w:rsid w:val="00A7447A"/>
    <w:rsid w:val="00A7466D"/>
    <w:rsid w:val="00A74964"/>
    <w:rsid w:val="00A7525C"/>
    <w:rsid w:val="00A75C1E"/>
    <w:rsid w:val="00A75F5F"/>
    <w:rsid w:val="00A779D1"/>
    <w:rsid w:val="00A80807"/>
    <w:rsid w:val="00A80C34"/>
    <w:rsid w:val="00A81589"/>
    <w:rsid w:val="00A817C1"/>
    <w:rsid w:val="00A82265"/>
    <w:rsid w:val="00A8245E"/>
    <w:rsid w:val="00A83422"/>
    <w:rsid w:val="00A83BC7"/>
    <w:rsid w:val="00A856F8"/>
    <w:rsid w:val="00A86756"/>
    <w:rsid w:val="00A90925"/>
    <w:rsid w:val="00A927DB"/>
    <w:rsid w:val="00A93D62"/>
    <w:rsid w:val="00A95D44"/>
    <w:rsid w:val="00A96147"/>
    <w:rsid w:val="00A9663B"/>
    <w:rsid w:val="00A97666"/>
    <w:rsid w:val="00A977A7"/>
    <w:rsid w:val="00AA0279"/>
    <w:rsid w:val="00AA103A"/>
    <w:rsid w:val="00AA16C1"/>
    <w:rsid w:val="00AA1745"/>
    <w:rsid w:val="00AA1A84"/>
    <w:rsid w:val="00AA2B9C"/>
    <w:rsid w:val="00AA2EF8"/>
    <w:rsid w:val="00AA33B5"/>
    <w:rsid w:val="00AA3537"/>
    <w:rsid w:val="00AA377E"/>
    <w:rsid w:val="00AA3899"/>
    <w:rsid w:val="00AA4B5F"/>
    <w:rsid w:val="00AA4BF2"/>
    <w:rsid w:val="00AA52E4"/>
    <w:rsid w:val="00AA589A"/>
    <w:rsid w:val="00AA5991"/>
    <w:rsid w:val="00AA5B1E"/>
    <w:rsid w:val="00AA66D8"/>
    <w:rsid w:val="00AA73F5"/>
    <w:rsid w:val="00AA7552"/>
    <w:rsid w:val="00AA7A92"/>
    <w:rsid w:val="00AB036C"/>
    <w:rsid w:val="00AB1F63"/>
    <w:rsid w:val="00AB298E"/>
    <w:rsid w:val="00AB2AE2"/>
    <w:rsid w:val="00AB2B3C"/>
    <w:rsid w:val="00AB3506"/>
    <w:rsid w:val="00AB3F54"/>
    <w:rsid w:val="00AB461E"/>
    <w:rsid w:val="00AB481C"/>
    <w:rsid w:val="00AB4C44"/>
    <w:rsid w:val="00AB5EC6"/>
    <w:rsid w:val="00AB5F35"/>
    <w:rsid w:val="00AB6788"/>
    <w:rsid w:val="00AC150C"/>
    <w:rsid w:val="00AC1837"/>
    <w:rsid w:val="00AC197A"/>
    <w:rsid w:val="00AC20BB"/>
    <w:rsid w:val="00AC2267"/>
    <w:rsid w:val="00AC26CC"/>
    <w:rsid w:val="00AC3598"/>
    <w:rsid w:val="00AC36F0"/>
    <w:rsid w:val="00AC48D2"/>
    <w:rsid w:val="00AC4AEE"/>
    <w:rsid w:val="00AC55E4"/>
    <w:rsid w:val="00AC583D"/>
    <w:rsid w:val="00AC626C"/>
    <w:rsid w:val="00AC671E"/>
    <w:rsid w:val="00AC67AB"/>
    <w:rsid w:val="00AC6AF7"/>
    <w:rsid w:val="00AC78BC"/>
    <w:rsid w:val="00AD0F9A"/>
    <w:rsid w:val="00AD2B92"/>
    <w:rsid w:val="00AD3084"/>
    <w:rsid w:val="00AD34E4"/>
    <w:rsid w:val="00AD49FE"/>
    <w:rsid w:val="00AD5510"/>
    <w:rsid w:val="00AD5C04"/>
    <w:rsid w:val="00AD5DDC"/>
    <w:rsid w:val="00AD62CE"/>
    <w:rsid w:val="00AD6414"/>
    <w:rsid w:val="00AD65A4"/>
    <w:rsid w:val="00AD7627"/>
    <w:rsid w:val="00AD79AD"/>
    <w:rsid w:val="00AE03B7"/>
    <w:rsid w:val="00AE0480"/>
    <w:rsid w:val="00AE07B6"/>
    <w:rsid w:val="00AE1CDB"/>
    <w:rsid w:val="00AE2065"/>
    <w:rsid w:val="00AE35A0"/>
    <w:rsid w:val="00AE4107"/>
    <w:rsid w:val="00AE410E"/>
    <w:rsid w:val="00AE4621"/>
    <w:rsid w:val="00AE47A8"/>
    <w:rsid w:val="00AE4916"/>
    <w:rsid w:val="00AE4BB8"/>
    <w:rsid w:val="00AE4C5C"/>
    <w:rsid w:val="00AE52EA"/>
    <w:rsid w:val="00AE78D9"/>
    <w:rsid w:val="00AE7E3E"/>
    <w:rsid w:val="00AF08C9"/>
    <w:rsid w:val="00AF0BBC"/>
    <w:rsid w:val="00AF15D4"/>
    <w:rsid w:val="00AF1F3A"/>
    <w:rsid w:val="00AF22FD"/>
    <w:rsid w:val="00AF24B7"/>
    <w:rsid w:val="00AF2877"/>
    <w:rsid w:val="00AF2907"/>
    <w:rsid w:val="00AF3728"/>
    <w:rsid w:val="00AF4A7E"/>
    <w:rsid w:val="00AF626E"/>
    <w:rsid w:val="00AF6896"/>
    <w:rsid w:val="00AF6993"/>
    <w:rsid w:val="00AF6996"/>
    <w:rsid w:val="00AF6D89"/>
    <w:rsid w:val="00AF6F87"/>
    <w:rsid w:val="00AF760D"/>
    <w:rsid w:val="00AF777B"/>
    <w:rsid w:val="00AF7A72"/>
    <w:rsid w:val="00AF7F48"/>
    <w:rsid w:val="00B00527"/>
    <w:rsid w:val="00B01F1A"/>
    <w:rsid w:val="00B02333"/>
    <w:rsid w:val="00B026D7"/>
    <w:rsid w:val="00B02BAB"/>
    <w:rsid w:val="00B02F60"/>
    <w:rsid w:val="00B03517"/>
    <w:rsid w:val="00B0469C"/>
    <w:rsid w:val="00B05833"/>
    <w:rsid w:val="00B05963"/>
    <w:rsid w:val="00B06A0B"/>
    <w:rsid w:val="00B06A35"/>
    <w:rsid w:val="00B07618"/>
    <w:rsid w:val="00B077EA"/>
    <w:rsid w:val="00B100AF"/>
    <w:rsid w:val="00B10FEE"/>
    <w:rsid w:val="00B112A3"/>
    <w:rsid w:val="00B11AF6"/>
    <w:rsid w:val="00B11DF0"/>
    <w:rsid w:val="00B1212C"/>
    <w:rsid w:val="00B12501"/>
    <w:rsid w:val="00B12970"/>
    <w:rsid w:val="00B1319D"/>
    <w:rsid w:val="00B131CF"/>
    <w:rsid w:val="00B133DA"/>
    <w:rsid w:val="00B13D21"/>
    <w:rsid w:val="00B13E4B"/>
    <w:rsid w:val="00B1487D"/>
    <w:rsid w:val="00B14889"/>
    <w:rsid w:val="00B14F51"/>
    <w:rsid w:val="00B1620A"/>
    <w:rsid w:val="00B16EAD"/>
    <w:rsid w:val="00B1753A"/>
    <w:rsid w:val="00B17EA0"/>
    <w:rsid w:val="00B21216"/>
    <w:rsid w:val="00B228F5"/>
    <w:rsid w:val="00B22A4B"/>
    <w:rsid w:val="00B22B97"/>
    <w:rsid w:val="00B22C50"/>
    <w:rsid w:val="00B23C50"/>
    <w:rsid w:val="00B23D46"/>
    <w:rsid w:val="00B23DD1"/>
    <w:rsid w:val="00B24B81"/>
    <w:rsid w:val="00B24C02"/>
    <w:rsid w:val="00B24E3A"/>
    <w:rsid w:val="00B251A7"/>
    <w:rsid w:val="00B26B52"/>
    <w:rsid w:val="00B27944"/>
    <w:rsid w:val="00B27F1D"/>
    <w:rsid w:val="00B30073"/>
    <w:rsid w:val="00B3019F"/>
    <w:rsid w:val="00B301D6"/>
    <w:rsid w:val="00B3170C"/>
    <w:rsid w:val="00B324A3"/>
    <w:rsid w:val="00B3385F"/>
    <w:rsid w:val="00B34ADC"/>
    <w:rsid w:val="00B34BC3"/>
    <w:rsid w:val="00B34C34"/>
    <w:rsid w:val="00B363E2"/>
    <w:rsid w:val="00B3671E"/>
    <w:rsid w:val="00B36C2C"/>
    <w:rsid w:val="00B3709D"/>
    <w:rsid w:val="00B373F1"/>
    <w:rsid w:val="00B379EC"/>
    <w:rsid w:val="00B37BEE"/>
    <w:rsid w:val="00B43B07"/>
    <w:rsid w:val="00B440FD"/>
    <w:rsid w:val="00B44189"/>
    <w:rsid w:val="00B4501A"/>
    <w:rsid w:val="00B45C72"/>
    <w:rsid w:val="00B45F8B"/>
    <w:rsid w:val="00B4669B"/>
    <w:rsid w:val="00B46707"/>
    <w:rsid w:val="00B46771"/>
    <w:rsid w:val="00B467E2"/>
    <w:rsid w:val="00B473E7"/>
    <w:rsid w:val="00B476B6"/>
    <w:rsid w:val="00B47B78"/>
    <w:rsid w:val="00B47FD7"/>
    <w:rsid w:val="00B50650"/>
    <w:rsid w:val="00B50B27"/>
    <w:rsid w:val="00B52C3B"/>
    <w:rsid w:val="00B5314D"/>
    <w:rsid w:val="00B53512"/>
    <w:rsid w:val="00B53710"/>
    <w:rsid w:val="00B53BA5"/>
    <w:rsid w:val="00B54BE6"/>
    <w:rsid w:val="00B54E65"/>
    <w:rsid w:val="00B5602A"/>
    <w:rsid w:val="00B560CF"/>
    <w:rsid w:val="00B56F66"/>
    <w:rsid w:val="00B57867"/>
    <w:rsid w:val="00B57B59"/>
    <w:rsid w:val="00B6040E"/>
    <w:rsid w:val="00B60919"/>
    <w:rsid w:val="00B60BBA"/>
    <w:rsid w:val="00B60CB0"/>
    <w:rsid w:val="00B613EB"/>
    <w:rsid w:val="00B61B5C"/>
    <w:rsid w:val="00B62398"/>
    <w:rsid w:val="00B62939"/>
    <w:rsid w:val="00B63034"/>
    <w:rsid w:val="00B63D35"/>
    <w:rsid w:val="00B63EB3"/>
    <w:rsid w:val="00B64D5B"/>
    <w:rsid w:val="00B66350"/>
    <w:rsid w:val="00B664E1"/>
    <w:rsid w:val="00B66CA7"/>
    <w:rsid w:val="00B6733A"/>
    <w:rsid w:val="00B67D5A"/>
    <w:rsid w:val="00B700CE"/>
    <w:rsid w:val="00B713F8"/>
    <w:rsid w:val="00B715D3"/>
    <w:rsid w:val="00B716A8"/>
    <w:rsid w:val="00B7176D"/>
    <w:rsid w:val="00B71DAF"/>
    <w:rsid w:val="00B723A5"/>
    <w:rsid w:val="00B7246D"/>
    <w:rsid w:val="00B73239"/>
    <w:rsid w:val="00B738AA"/>
    <w:rsid w:val="00B74319"/>
    <w:rsid w:val="00B74474"/>
    <w:rsid w:val="00B754C8"/>
    <w:rsid w:val="00B75A35"/>
    <w:rsid w:val="00B75C00"/>
    <w:rsid w:val="00B76926"/>
    <w:rsid w:val="00B76A28"/>
    <w:rsid w:val="00B77343"/>
    <w:rsid w:val="00B77F97"/>
    <w:rsid w:val="00B80711"/>
    <w:rsid w:val="00B81598"/>
    <w:rsid w:val="00B81AAB"/>
    <w:rsid w:val="00B81B3B"/>
    <w:rsid w:val="00B8200F"/>
    <w:rsid w:val="00B828AC"/>
    <w:rsid w:val="00B82D01"/>
    <w:rsid w:val="00B82EDB"/>
    <w:rsid w:val="00B83527"/>
    <w:rsid w:val="00B85436"/>
    <w:rsid w:val="00B85530"/>
    <w:rsid w:val="00B85634"/>
    <w:rsid w:val="00B859F2"/>
    <w:rsid w:val="00B862FA"/>
    <w:rsid w:val="00B86C4A"/>
    <w:rsid w:val="00B86FEF"/>
    <w:rsid w:val="00B87938"/>
    <w:rsid w:val="00B87C2F"/>
    <w:rsid w:val="00B901BE"/>
    <w:rsid w:val="00B902C6"/>
    <w:rsid w:val="00B9074D"/>
    <w:rsid w:val="00B924E0"/>
    <w:rsid w:val="00B92732"/>
    <w:rsid w:val="00B92F43"/>
    <w:rsid w:val="00B93009"/>
    <w:rsid w:val="00B93357"/>
    <w:rsid w:val="00B936EA"/>
    <w:rsid w:val="00B938D4"/>
    <w:rsid w:val="00B93F3B"/>
    <w:rsid w:val="00B9484A"/>
    <w:rsid w:val="00B949E8"/>
    <w:rsid w:val="00B961EC"/>
    <w:rsid w:val="00B96CA6"/>
    <w:rsid w:val="00B96F38"/>
    <w:rsid w:val="00B97075"/>
    <w:rsid w:val="00B97AD2"/>
    <w:rsid w:val="00BA042C"/>
    <w:rsid w:val="00BA0701"/>
    <w:rsid w:val="00BA09BA"/>
    <w:rsid w:val="00BA11B8"/>
    <w:rsid w:val="00BA1788"/>
    <w:rsid w:val="00BA1EB6"/>
    <w:rsid w:val="00BA28EB"/>
    <w:rsid w:val="00BA2BC7"/>
    <w:rsid w:val="00BA33EA"/>
    <w:rsid w:val="00BA3D5E"/>
    <w:rsid w:val="00BA42E0"/>
    <w:rsid w:val="00BA45D9"/>
    <w:rsid w:val="00BA49EE"/>
    <w:rsid w:val="00BA4B72"/>
    <w:rsid w:val="00BA5044"/>
    <w:rsid w:val="00BA5360"/>
    <w:rsid w:val="00BA53D1"/>
    <w:rsid w:val="00BA5CFD"/>
    <w:rsid w:val="00BA6BD7"/>
    <w:rsid w:val="00BA7929"/>
    <w:rsid w:val="00BA7FBD"/>
    <w:rsid w:val="00BB073F"/>
    <w:rsid w:val="00BB0986"/>
    <w:rsid w:val="00BB0C51"/>
    <w:rsid w:val="00BB0DF9"/>
    <w:rsid w:val="00BB172F"/>
    <w:rsid w:val="00BB1C2D"/>
    <w:rsid w:val="00BB1F02"/>
    <w:rsid w:val="00BB2818"/>
    <w:rsid w:val="00BB28B6"/>
    <w:rsid w:val="00BB28E0"/>
    <w:rsid w:val="00BB4345"/>
    <w:rsid w:val="00BB4FAE"/>
    <w:rsid w:val="00BB54E6"/>
    <w:rsid w:val="00BB65CA"/>
    <w:rsid w:val="00BB691F"/>
    <w:rsid w:val="00BC0178"/>
    <w:rsid w:val="00BC3025"/>
    <w:rsid w:val="00BC3654"/>
    <w:rsid w:val="00BC4FCA"/>
    <w:rsid w:val="00BC50E2"/>
    <w:rsid w:val="00BC599D"/>
    <w:rsid w:val="00BC690C"/>
    <w:rsid w:val="00BC6C83"/>
    <w:rsid w:val="00BC6E0A"/>
    <w:rsid w:val="00BC754E"/>
    <w:rsid w:val="00BC7933"/>
    <w:rsid w:val="00BC7B7E"/>
    <w:rsid w:val="00BC7EAF"/>
    <w:rsid w:val="00BC7F8F"/>
    <w:rsid w:val="00BD0060"/>
    <w:rsid w:val="00BD0ED0"/>
    <w:rsid w:val="00BD1045"/>
    <w:rsid w:val="00BD11DA"/>
    <w:rsid w:val="00BD1661"/>
    <w:rsid w:val="00BD2275"/>
    <w:rsid w:val="00BD273D"/>
    <w:rsid w:val="00BD2DEE"/>
    <w:rsid w:val="00BD2EE1"/>
    <w:rsid w:val="00BD3043"/>
    <w:rsid w:val="00BD3129"/>
    <w:rsid w:val="00BD3235"/>
    <w:rsid w:val="00BD52FA"/>
    <w:rsid w:val="00BD58F1"/>
    <w:rsid w:val="00BD59AA"/>
    <w:rsid w:val="00BD603C"/>
    <w:rsid w:val="00BD677F"/>
    <w:rsid w:val="00BD6BB0"/>
    <w:rsid w:val="00BD6C3B"/>
    <w:rsid w:val="00BD702D"/>
    <w:rsid w:val="00BD721E"/>
    <w:rsid w:val="00BD7647"/>
    <w:rsid w:val="00BD7C14"/>
    <w:rsid w:val="00BD7C46"/>
    <w:rsid w:val="00BE1175"/>
    <w:rsid w:val="00BE2BCF"/>
    <w:rsid w:val="00BE3FDD"/>
    <w:rsid w:val="00BE469D"/>
    <w:rsid w:val="00BE4A94"/>
    <w:rsid w:val="00BE5C71"/>
    <w:rsid w:val="00BE600B"/>
    <w:rsid w:val="00BE693E"/>
    <w:rsid w:val="00BE776C"/>
    <w:rsid w:val="00BE7B2D"/>
    <w:rsid w:val="00BF1EB4"/>
    <w:rsid w:val="00BF2002"/>
    <w:rsid w:val="00BF279E"/>
    <w:rsid w:val="00BF2C41"/>
    <w:rsid w:val="00BF3361"/>
    <w:rsid w:val="00BF4C62"/>
    <w:rsid w:val="00BF5712"/>
    <w:rsid w:val="00BF7581"/>
    <w:rsid w:val="00BF7EA5"/>
    <w:rsid w:val="00C00A3F"/>
    <w:rsid w:val="00C00B30"/>
    <w:rsid w:val="00C00C53"/>
    <w:rsid w:val="00C00C7C"/>
    <w:rsid w:val="00C00D4D"/>
    <w:rsid w:val="00C0106D"/>
    <w:rsid w:val="00C011D5"/>
    <w:rsid w:val="00C01EDE"/>
    <w:rsid w:val="00C01EE8"/>
    <w:rsid w:val="00C02B98"/>
    <w:rsid w:val="00C02FA1"/>
    <w:rsid w:val="00C0330F"/>
    <w:rsid w:val="00C03317"/>
    <w:rsid w:val="00C03C6C"/>
    <w:rsid w:val="00C03FFD"/>
    <w:rsid w:val="00C04244"/>
    <w:rsid w:val="00C052BB"/>
    <w:rsid w:val="00C05B52"/>
    <w:rsid w:val="00C06820"/>
    <w:rsid w:val="00C07319"/>
    <w:rsid w:val="00C07C18"/>
    <w:rsid w:val="00C10080"/>
    <w:rsid w:val="00C10954"/>
    <w:rsid w:val="00C10B6E"/>
    <w:rsid w:val="00C11BF8"/>
    <w:rsid w:val="00C122CB"/>
    <w:rsid w:val="00C123D5"/>
    <w:rsid w:val="00C13BA6"/>
    <w:rsid w:val="00C140A7"/>
    <w:rsid w:val="00C1449E"/>
    <w:rsid w:val="00C14894"/>
    <w:rsid w:val="00C16096"/>
    <w:rsid w:val="00C16478"/>
    <w:rsid w:val="00C16994"/>
    <w:rsid w:val="00C17114"/>
    <w:rsid w:val="00C2017B"/>
    <w:rsid w:val="00C20D0E"/>
    <w:rsid w:val="00C21177"/>
    <w:rsid w:val="00C21276"/>
    <w:rsid w:val="00C212C7"/>
    <w:rsid w:val="00C21707"/>
    <w:rsid w:val="00C219EE"/>
    <w:rsid w:val="00C220D9"/>
    <w:rsid w:val="00C22568"/>
    <w:rsid w:val="00C22D04"/>
    <w:rsid w:val="00C2319C"/>
    <w:rsid w:val="00C23704"/>
    <w:rsid w:val="00C23744"/>
    <w:rsid w:val="00C23B2D"/>
    <w:rsid w:val="00C23BC7"/>
    <w:rsid w:val="00C2555B"/>
    <w:rsid w:val="00C25F1C"/>
    <w:rsid w:val="00C30904"/>
    <w:rsid w:val="00C30C24"/>
    <w:rsid w:val="00C30D71"/>
    <w:rsid w:val="00C324F2"/>
    <w:rsid w:val="00C329E7"/>
    <w:rsid w:val="00C32DBE"/>
    <w:rsid w:val="00C34D9F"/>
    <w:rsid w:val="00C35529"/>
    <w:rsid w:val="00C35A60"/>
    <w:rsid w:val="00C36652"/>
    <w:rsid w:val="00C36D3F"/>
    <w:rsid w:val="00C36ECB"/>
    <w:rsid w:val="00C3701A"/>
    <w:rsid w:val="00C37479"/>
    <w:rsid w:val="00C37CE6"/>
    <w:rsid w:val="00C40090"/>
    <w:rsid w:val="00C40601"/>
    <w:rsid w:val="00C40655"/>
    <w:rsid w:val="00C43AA2"/>
    <w:rsid w:val="00C4412D"/>
    <w:rsid w:val="00C45253"/>
    <w:rsid w:val="00C453C4"/>
    <w:rsid w:val="00C4697C"/>
    <w:rsid w:val="00C47235"/>
    <w:rsid w:val="00C50297"/>
    <w:rsid w:val="00C51595"/>
    <w:rsid w:val="00C51774"/>
    <w:rsid w:val="00C546B6"/>
    <w:rsid w:val="00C54E64"/>
    <w:rsid w:val="00C54E9E"/>
    <w:rsid w:val="00C55491"/>
    <w:rsid w:val="00C573AB"/>
    <w:rsid w:val="00C57493"/>
    <w:rsid w:val="00C6072E"/>
    <w:rsid w:val="00C622D3"/>
    <w:rsid w:val="00C625C8"/>
    <w:rsid w:val="00C625FA"/>
    <w:rsid w:val="00C629DE"/>
    <w:rsid w:val="00C63C32"/>
    <w:rsid w:val="00C6443F"/>
    <w:rsid w:val="00C6542B"/>
    <w:rsid w:val="00C66926"/>
    <w:rsid w:val="00C67236"/>
    <w:rsid w:val="00C67262"/>
    <w:rsid w:val="00C70722"/>
    <w:rsid w:val="00C70A8D"/>
    <w:rsid w:val="00C722AA"/>
    <w:rsid w:val="00C724E9"/>
    <w:rsid w:val="00C72D72"/>
    <w:rsid w:val="00C73496"/>
    <w:rsid w:val="00C7443D"/>
    <w:rsid w:val="00C75516"/>
    <w:rsid w:val="00C76406"/>
    <w:rsid w:val="00C7725E"/>
    <w:rsid w:val="00C77596"/>
    <w:rsid w:val="00C77908"/>
    <w:rsid w:val="00C802E6"/>
    <w:rsid w:val="00C817E7"/>
    <w:rsid w:val="00C81C84"/>
    <w:rsid w:val="00C81E11"/>
    <w:rsid w:val="00C8207B"/>
    <w:rsid w:val="00C82112"/>
    <w:rsid w:val="00C82A10"/>
    <w:rsid w:val="00C82DAC"/>
    <w:rsid w:val="00C8360A"/>
    <w:rsid w:val="00C8645B"/>
    <w:rsid w:val="00C91591"/>
    <w:rsid w:val="00C91614"/>
    <w:rsid w:val="00C91923"/>
    <w:rsid w:val="00C91A54"/>
    <w:rsid w:val="00C9291E"/>
    <w:rsid w:val="00C92C2D"/>
    <w:rsid w:val="00C93874"/>
    <w:rsid w:val="00C93F37"/>
    <w:rsid w:val="00C94C17"/>
    <w:rsid w:val="00C95B70"/>
    <w:rsid w:val="00C96BBF"/>
    <w:rsid w:val="00C96ED2"/>
    <w:rsid w:val="00C96F39"/>
    <w:rsid w:val="00C97FF9"/>
    <w:rsid w:val="00CA0120"/>
    <w:rsid w:val="00CA0E67"/>
    <w:rsid w:val="00CA146E"/>
    <w:rsid w:val="00CA2B88"/>
    <w:rsid w:val="00CA2E0B"/>
    <w:rsid w:val="00CA38F1"/>
    <w:rsid w:val="00CA469C"/>
    <w:rsid w:val="00CA4F90"/>
    <w:rsid w:val="00CA5907"/>
    <w:rsid w:val="00CA5918"/>
    <w:rsid w:val="00CA5A15"/>
    <w:rsid w:val="00CA61F2"/>
    <w:rsid w:val="00CA6419"/>
    <w:rsid w:val="00CA6620"/>
    <w:rsid w:val="00CA6C47"/>
    <w:rsid w:val="00CA7071"/>
    <w:rsid w:val="00CA753F"/>
    <w:rsid w:val="00CA7DE9"/>
    <w:rsid w:val="00CB031B"/>
    <w:rsid w:val="00CB08E1"/>
    <w:rsid w:val="00CB0BC6"/>
    <w:rsid w:val="00CB12FF"/>
    <w:rsid w:val="00CB1B39"/>
    <w:rsid w:val="00CB26C8"/>
    <w:rsid w:val="00CB28A3"/>
    <w:rsid w:val="00CB2AD9"/>
    <w:rsid w:val="00CB43B0"/>
    <w:rsid w:val="00CB5FBE"/>
    <w:rsid w:val="00CB667E"/>
    <w:rsid w:val="00CB70B5"/>
    <w:rsid w:val="00CB7E52"/>
    <w:rsid w:val="00CB7EF9"/>
    <w:rsid w:val="00CC0762"/>
    <w:rsid w:val="00CC0F80"/>
    <w:rsid w:val="00CC1477"/>
    <w:rsid w:val="00CC193B"/>
    <w:rsid w:val="00CC1BF7"/>
    <w:rsid w:val="00CC1C46"/>
    <w:rsid w:val="00CC22AE"/>
    <w:rsid w:val="00CC22ED"/>
    <w:rsid w:val="00CC2AB2"/>
    <w:rsid w:val="00CC3CB8"/>
    <w:rsid w:val="00CC5D37"/>
    <w:rsid w:val="00CC5D45"/>
    <w:rsid w:val="00CC615F"/>
    <w:rsid w:val="00CC7025"/>
    <w:rsid w:val="00CC74A0"/>
    <w:rsid w:val="00CC7AAF"/>
    <w:rsid w:val="00CC7B74"/>
    <w:rsid w:val="00CD01AE"/>
    <w:rsid w:val="00CD04DE"/>
    <w:rsid w:val="00CD0CA3"/>
    <w:rsid w:val="00CD0D7E"/>
    <w:rsid w:val="00CD0EB2"/>
    <w:rsid w:val="00CD17D7"/>
    <w:rsid w:val="00CD1BCB"/>
    <w:rsid w:val="00CD3995"/>
    <w:rsid w:val="00CD4399"/>
    <w:rsid w:val="00CD5460"/>
    <w:rsid w:val="00CD61B0"/>
    <w:rsid w:val="00CD6332"/>
    <w:rsid w:val="00CD7164"/>
    <w:rsid w:val="00CD734F"/>
    <w:rsid w:val="00CD7B14"/>
    <w:rsid w:val="00CD7C40"/>
    <w:rsid w:val="00CE0B91"/>
    <w:rsid w:val="00CE12CD"/>
    <w:rsid w:val="00CE1564"/>
    <w:rsid w:val="00CE1F10"/>
    <w:rsid w:val="00CE2218"/>
    <w:rsid w:val="00CE2AD2"/>
    <w:rsid w:val="00CE2CD3"/>
    <w:rsid w:val="00CE2DDA"/>
    <w:rsid w:val="00CE3265"/>
    <w:rsid w:val="00CE34C3"/>
    <w:rsid w:val="00CE3F32"/>
    <w:rsid w:val="00CE4433"/>
    <w:rsid w:val="00CE4DDE"/>
    <w:rsid w:val="00CE506B"/>
    <w:rsid w:val="00CE54D7"/>
    <w:rsid w:val="00CE5A8B"/>
    <w:rsid w:val="00CE6126"/>
    <w:rsid w:val="00CE6241"/>
    <w:rsid w:val="00CE6C45"/>
    <w:rsid w:val="00CE7296"/>
    <w:rsid w:val="00CE7375"/>
    <w:rsid w:val="00CE7F96"/>
    <w:rsid w:val="00CF0334"/>
    <w:rsid w:val="00CF0C87"/>
    <w:rsid w:val="00CF1B79"/>
    <w:rsid w:val="00CF282C"/>
    <w:rsid w:val="00CF297E"/>
    <w:rsid w:val="00CF34A5"/>
    <w:rsid w:val="00CF3711"/>
    <w:rsid w:val="00CF37D6"/>
    <w:rsid w:val="00CF3C5F"/>
    <w:rsid w:val="00CF47A8"/>
    <w:rsid w:val="00CF53D4"/>
    <w:rsid w:val="00CF580F"/>
    <w:rsid w:val="00CF585F"/>
    <w:rsid w:val="00CF61C6"/>
    <w:rsid w:val="00CF7D52"/>
    <w:rsid w:val="00D01613"/>
    <w:rsid w:val="00D01761"/>
    <w:rsid w:val="00D019F2"/>
    <w:rsid w:val="00D01A85"/>
    <w:rsid w:val="00D01D52"/>
    <w:rsid w:val="00D02652"/>
    <w:rsid w:val="00D03C85"/>
    <w:rsid w:val="00D0405E"/>
    <w:rsid w:val="00D04074"/>
    <w:rsid w:val="00D040E5"/>
    <w:rsid w:val="00D043C8"/>
    <w:rsid w:val="00D0449D"/>
    <w:rsid w:val="00D049A4"/>
    <w:rsid w:val="00D05310"/>
    <w:rsid w:val="00D05558"/>
    <w:rsid w:val="00D05B60"/>
    <w:rsid w:val="00D06B71"/>
    <w:rsid w:val="00D076F9"/>
    <w:rsid w:val="00D0791F"/>
    <w:rsid w:val="00D07AE8"/>
    <w:rsid w:val="00D07F16"/>
    <w:rsid w:val="00D07FEA"/>
    <w:rsid w:val="00D1050C"/>
    <w:rsid w:val="00D1077F"/>
    <w:rsid w:val="00D10C01"/>
    <w:rsid w:val="00D116A5"/>
    <w:rsid w:val="00D11C4D"/>
    <w:rsid w:val="00D12079"/>
    <w:rsid w:val="00D12A42"/>
    <w:rsid w:val="00D12B01"/>
    <w:rsid w:val="00D12F45"/>
    <w:rsid w:val="00D12F98"/>
    <w:rsid w:val="00D12FAF"/>
    <w:rsid w:val="00D13F32"/>
    <w:rsid w:val="00D14C59"/>
    <w:rsid w:val="00D14C91"/>
    <w:rsid w:val="00D14D75"/>
    <w:rsid w:val="00D15657"/>
    <w:rsid w:val="00D165B4"/>
    <w:rsid w:val="00D17015"/>
    <w:rsid w:val="00D17358"/>
    <w:rsid w:val="00D17452"/>
    <w:rsid w:val="00D176FC"/>
    <w:rsid w:val="00D17DFD"/>
    <w:rsid w:val="00D20C4D"/>
    <w:rsid w:val="00D2160C"/>
    <w:rsid w:val="00D2217A"/>
    <w:rsid w:val="00D22E6B"/>
    <w:rsid w:val="00D24E59"/>
    <w:rsid w:val="00D25315"/>
    <w:rsid w:val="00D253E7"/>
    <w:rsid w:val="00D2550F"/>
    <w:rsid w:val="00D268DC"/>
    <w:rsid w:val="00D275F0"/>
    <w:rsid w:val="00D27F45"/>
    <w:rsid w:val="00D302DC"/>
    <w:rsid w:val="00D3059F"/>
    <w:rsid w:val="00D309B1"/>
    <w:rsid w:val="00D30FBB"/>
    <w:rsid w:val="00D31319"/>
    <w:rsid w:val="00D31816"/>
    <w:rsid w:val="00D3428D"/>
    <w:rsid w:val="00D3505A"/>
    <w:rsid w:val="00D35CA5"/>
    <w:rsid w:val="00D35F51"/>
    <w:rsid w:val="00D378B4"/>
    <w:rsid w:val="00D37EDB"/>
    <w:rsid w:val="00D43374"/>
    <w:rsid w:val="00D43635"/>
    <w:rsid w:val="00D44B73"/>
    <w:rsid w:val="00D45105"/>
    <w:rsid w:val="00D460B4"/>
    <w:rsid w:val="00D466A7"/>
    <w:rsid w:val="00D46717"/>
    <w:rsid w:val="00D46749"/>
    <w:rsid w:val="00D469AB"/>
    <w:rsid w:val="00D46B9D"/>
    <w:rsid w:val="00D46DB7"/>
    <w:rsid w:val="00D50C5E"/>
    <w:rsid w:val="00D51DC8"/>
    <w:rsid w:val="00D526D6"/>
    <w:rsid w:val="00D52B7F"/>
    <w:rsid w:val="00D531E0"/>
    <w:rsid w:val="00D53622"/>
    <w:rsid w:val="00D53D0E"/>
    <w:rsid w:val="00D53F25"/>
    <w:rsid w:val="00D54105"/>
    <w:rsid w:val="00D54783"/>
    <w:rsid w:val="00D54E1E"/>
    <w:rsid w:val="00D55688"/>
    <w:rsid w:val="00D55D3D"/>
    <w:rsid w:val="00D57EF6"/>
    <w:rsid w:val="00D57F5E"/>
    <w:rsid w:val="00D606B2"/>
    <w:rsid w:val="00D60AE2"/>
    <w:rsid w:val="00D614A6"/>
    <w:rsid w:val="00D62516"/>
    <w:rsid w:val="00D62AF1"/>
    <w:rsid w:val="00D63849"/>
    <w:rsid w:val="00D638F2"/>
    <w:rsid w:val="00D6391C"/>
    <w:rsid w:val="00D64AD0"/>
    <w:rsid w:val="00D6557F"/>
    <w:rsid w:val="00D66397"/>
    <w:rsid w:val="00D66D2E"/>
    <w:rsid w:val="00D67839"/>
    <w:rsid w:val="00D67ADA"/>
    <w:rsid w:val="00D7047F"/>
    <w:rsid w:val="00D707D6"/>
    <w:rsid w:val="00D70F05"/>
    <w:rsid w:val="00D71862"/>
    <w:rsid w:val="00D71A46"/>
    <w:rsid w:val="00D738AB"/>
    <w:rsid w:val="00D73A5C"/>
    <w:rsid w:val="00D75023"/>
    <w:rsid w:val="00D754CD"/>
    <w:rsid w:val="00D7573C"/>
    <w:rsid w:val="00D75DD6"/>
    <w:rsid w:val="00D76103"/>
    <w:rsid w:val="00D7613F"/>
    <w:rsid w:val="00D7632B"/>
    <w:rsid w:val="00D76400"/>
    <w:rsid w:val="00D768BB"/>
    <w:rsid w:val="00D80649"/>
    <w:rsid w:val="00D80794"/>
    <w:rsid w:val="00D82775"/>
    <w:rsid w:val="00D82BC9"/>
    <w:rsid w:val="00D82EC7"/>
    <w:rsid w:val="00D839BC"/>
    <w:rsid w:val="00D83DFB"/>
    <w:rsid w:val="00D8448B"/>
    <w:rsid w:val="00D84E0F"/>
    <w:rsid w:val="00D858AE"/>
    <w:rsid w:val="00D859FF"/>
    <w:rsid w:val="00D8708B"/>
    <w:rsid w:val="00D87B4B"/>
    <w:rsid w:val="00D87D10"/>
    <w:rsid w:val="00D90688"/>
    <w:rsid w:val="00D90B7D"/>
    <w:rsid w:val="00D917DB"/>
    <w:rsid w:val="00D9191A"/>
    <w:rsid w:val="00D92B58"/>
    <w:rsid w:val="00D93E02"/>
    <w:rsid w:val="00D93F3B"/>
    <w:rsid w:val="00D9474C"/>
    <w:rsid w:val="00D94DFF"/>
    <w:rsid w:val="00D95271"/>
    <w:rsid w:val="00D95500"/>
    <w:rsid w:val="00D95749"/>
    <w:rsid w:val="00D9632D"/>
    <w:rsid w:val="00D96680"/>
    <w:rsid w:val="00D96D03"/>
    <w:rsid w:val="00D96DC8"/>
    <w:rsid w:val="00D9752B"/>
    <w:rsid w:val="00D977F1"/>
    <w:rsid w:val="00D97E3F"/>
    <w:rsid w:val="00D97F09"/>
    <w:rsid w:val="00D97F7C"/>
    <w:rsid w:val="00DA0B21"/>
    <w:rsid w:val="00DA13A2"/>
    <w:rsid w:val="00DA19F3"/>
    <w:rsid w:val="00DA23D2"/>
    <w:rsid w:val="00DA36FA"/>
    <w:rsid w:val="00DA41FE"/>
    <w:rsid w:val="00DA423A"/>
    <w:rsid w:val="00DA4334"/>
    <w:rsid w:val="00DA47A0"/>
    <w:rsid w:val="00DA483B"/>
    <w:rsid w:val="00DA49F4"/>
    <w:rsid w:val="00DA5415"/>
    <w:rsid w:val="00DA5AE7"/>
    <w:rsid w:val="00DA5CB8"/>
    <w:rsid w:val="00DA5ED6"/>
    <w:rsid w:val="00DA735D"/>
    <w:rsid w:val="00DA7856"/>
    <w:rsid w:val="00DA78BC"/>
    <w:rsid w:val="00DA7CC8"/>
    <w:rsid w:val="00DB139A"/>
    <w:rsid w:val="00DB3847"/>
    <w:rsid w:val="00DB39E7"/>
    <w:rsid w:val="00DB3D63"/>
    <w:rsid w:val="00DB4554"/>
    <w:rsid w:val="00DB5199"/>
    <w:rsid w:val="00DB52E4"/>
    <w:rsid w:val="00DB5367"/>
    <w:rsid w:val="00DB61D4"/>
    <w:rsid w:val="00DC0D59"/>
    <w:rsid w:val="00DC22F7"/>
    <w:rsid w:val="00DC2446"/>
    <w:rsid w:val="00DC30C4"/>
    <w:rsid w:val="00DC3281"/>
    <w:rsid w:val="00DC32AA"/>
    <w:rsid w:val="00DC37CA"/>
    <w:rsid w:val="00DC52CD"/>
    <w:rsid w:val="00DC5319"/>
    <w:rsid w:val="00DC57EA"/>
    <w:rsid w:val="00DC609A"/>
    <w:rsid w:val="00DC6C05"/>
    <w:rsid w:val="00DC7DC7"/>
    <w:rsid w:val="00DC7F40"/>
    <w:rsid w:val="00DD06A6"/>
    <w:rsid w:val="00DD0CA1"/>
    <w:rsid w:val="00DD0E67"/>
    <w:rsid w:val="00DD16A8"/>
    <w:rsid w:val="00DD1FCD"/>
    <w:rsid w:val="00DD283A"/>
    <w:rsid w:val="00DD2C3F"/>
    <w:rsid w:val="00DD2EC2"/>
    <w:rsid w:val="00DD3F8A"/>
    <w:rsid w:val="00DD4D7A"/>
    <w:rsid w:val="00DD506A"/>
    <w:rsid w:val="00DD587A"/>
    <w:rsid w:val="00DD5AE2"/>
    <w:rsid w:val="00DD5ECF"/>
    <w:rsid w:val="00DD7C15"/>
    <w:rsid w:val="00DE08A1"/>
    <w:rsid w:val="00DE1A9A"/>
    <w:rsid w:val="00DE1CC9"/>
    <w:rsid w:val="00DE245E"/>
    <w:rsid w:val="00DE2AB4"/>
    <w:rsid w:val="00DE2B85"/>
    <w:rsid w:val="00DE2F22"/>
    <w:rsid w:val="00DE3355"/>
    <w:rsid w:val="00DE35D7"/>
    <w:rsid w:val="00DE3C11"/>
    <w:rsid w:val="00DE3DF2"/>
    <w:rsid w:val="00DE4376"/>
    <w:rsid w:val="00DE43AC"/>
    <w:rsid w:val="00DE5048"/>
    <w:rsid w:val="00DE6BBF"/>
    <w:rsid w:val="00DE710F"/>
    <w:rsid w:val="00DE739D"/>
    <w:rsid w:val="00DE74FA"/>
    <w:rsid w:val="00DE7FCD"/>
    <w:rsid w:val="00DF0CDC"/>
    <w:rsid w:val="00DF14C7"/>
    <w:rsid w:val="00DF2198"/>
    <w:rsid w:val="00DF2E1D"/>
    <w:rsid w:val="00DF3F5E"/>
    <w:rsid w:val="00DF52AC"/>
    <w:rsid w:val="00DF537C"/>
    <w:rsid w:val="00DF5860"/>
    <w:rsid w:val="00DF670A"/>
    <w:rsid w:val="00DF6DDB"/>
    <w:rsid w:val="00DF7E79"/>
    <w:rsid w:val="00E00781"/>
    <w:rsid w:val="00E00CA9"/>
    <w:rsid w:val="00E01E51"/>
    <w:rsid w:val="00E0200C"/>
    <w:rsid w:val="00E02215"/>
    <w:rsid w:val="00E02525"/>
    <w:rsid w:val="00E02C01"/>
    <w:rsid w:val="00E04DFA"/>
    <w:rsid w:val="00E04EDB"/>
    <w:rsid w:val="00E0512C"/>
    <w:rsid w:val="00E05BA4"/>
    <w:rsid w:val="00E05C91"/>
    <w:rsid w:val="00E05FF9"/>
    <w:rsid w:val="00E12074"/>
    <w:rsid w:val="00E1389E"/>
    <w:rsid w:val="00E14C9D"/>
    <w:rsid w:val="00E160B7"/>
    <w:rsid w:val="00E16177"/>
    <w:rsid w:val="00E1670D"/>
    <w:rsid w:val="00E17102"/>
    <w:rsid w:val="00E17633"/>
    <w:rsid w:val="00E200EB"/>
    <w:rsid w:val="00E2055C"/>
    <w:rsid w:val="00E20A53"/>
    <w:rsid w:val="00E21D3E"/>
    <w:rsid w:val="00E22D81"/>
    <w:rsid w:val="00E2321E"/>
    <w:rsid w:val="00E2360D"/>
    <w:rsid w:val="00E238EC"/>
    <w:rsid w:val="00E23AF0"/>
    <w:rsid w:val="00E2455F"/>
    <w:rsid w:val="00E25E4D"/>
    <w:rsid w:val="00E26318"/>
    <w:rsid w:val="00E26899"/>
    <w:rsid w:val="00E269EE"/>
    <w:rsid w:val="00E26AFA"/>
    <w:rsid w:val="00E271B5"/>
    <w:rsid w:val="00E27222"/>
    <w:rsid w:val="00E2743F"/>
    <w:rsid w:val="00E27D43"/>
    <w:rsid w:val="00E30292"/>
    <w:rsid w:val="00E30317"/>
    <w:rsid w:val="00E30763"/>
    <w:rsid w:val="00E30E75"/>
    <w:rsid w:val="00E31444"/>
    <w:rsid w:val="00E3242E"/>
    <w:rsid w:val="00E32562"/>
    <w:rsid w:val="00E32BE9"/>
    <w:rsid w:val="00E33044"/>
    <w:rsid w:val="00E3390B"/>
    <w:rsid w:val="00E33B4C"/>
    <w:rsid w:val="00E33CA1"/>
    <w:rsid w:val="00E34005"/>
    <w:rsid w:val="00E344ED"/>
    <w:rsid w:val="00E346BA"/>
    <w:rsid w:val="00E34F85"/>
    <w:rsid w:val="00E36296"/>
    <w:rsid w:val="00E37635"/>
    <w:rsid w:val="00E3783C"/>
    <w:rsid w:val="00E37AE8"/>
    <w:rsid w:val="00E40227"/>
    <w:rsid w:val="00E40A84"/>
    <w:rsid w:val="00E410BB"/>
    <w:rsid w:val="00E41A03"/>
    <w:rsid w:val="00E42C4F"/>
    <w:rsid w:val="00E44502"/>
    <w:rsid w:val="00E44DB4"/>
    <w:rsid w:val="00E4514B"/>
    <w:rsid w:val="00E457DD"/>
    <w:rsid w:val="00E460BB"/>
    <w:rsid w:val="00E463F5"/>
    <w:rsid w:val="00E46A61"/>
    <w:rsid w:val="00E478DE"/>
    <w:rsid w:val="00E503D2"/>
    <w:rsid w:val="00E504DA"/>
    <w:rsid w:val="00E51257"/>
    <w:rsid w:val="00E516B7"/>
    <w:rsid w:val="00E517F5"/>
    <w:rsid w:val="00E53311"/>
    <w:rsid w:val="00E53F8C"/>
    <w:rsid w:val="00E541DF"/>
    <w:rsid w:val="00E549CF"/>
    <w:rsid w:val="00E54BCF"/>
    <w:rsid w:val="00E54C00"/>
    <w:rsid w:val="00E554C5"/>
    <w:rsid w:val="00E55AEF"/>
    <w:rsid w:val="00E562A6"/>
    <w:rsid w:val="00E56C48"/>
    <w:rsid w:val="00E576BB"/>
    <w:rsid w:val="00E601B9"/>
    <w:rsid w:val="00E60A54"/>
    <w:rsid w:val="00E60B78"/>
    <w:rsid w:val="00E60D25"/>
    <w:rsid w:val="00E617F4"/>
    <w:rsid w:val="00E61E86"/>
    <w:rsid w:val="00E62124"/>
    <w:rsid w:val="00E624DC"/>
    <w:rsid w:val="00E654E1"/>
    <w:rsid w:val="00E658C6"/>
    <w:rsid w:val="00E660C7"/>
    <w:rsid w:val="00E70124"/>
    <w:rsid w:val="00E707F0"/>
    <w:rsid w:val="00E70CD5"/>
    <w:rsid w:val="00E70CD8"/>
    <w:rsid w:val="00E71907"/>
    <w:rsid w:val="00E71E0E"/>
    <w:rsid w:val="00E71E4F"/>
    <w:rsid w:val="00E721AF"/>
    <w:rsid w:val="00E7254C"/>
    <w:rsid w:val="00E728C8"/>
    <w:rsid w:val="00E72A90"/>
    <w:rsid w:val="00E72F28"/>
    <w:rsid w:val="00E73794"/>
    <w:rsid w:val="00E73937"/>
    <w:rsid w:val="00E73A66"/>
    <w:rsid w:val="00E74E18"/>
    <w:rsid w:val="00E7511D"/>
    <w:rsid w:val="00E75B35"/>
    <w:rsid w:val="00E76167"/>
    <w:rsid w:val="00E775A8"/>
    <w:rsid w:val="00E7774C"/>
    <w:rsid w:val="00E81FB3"/>
    <w:rsid w:val="00E82998"/>
    <w:rsid w:val="00E838EE"/>
    <w:rsid w:val="00E83A40"/>
    <w:rsid w:val="00E83DBF"/>
    <w:rsid w:val="00E842F8"/>
    <w:rsid w:val="00E85211"/>
    <w:rsid w:val="00E86917"/>
    <w:rsid w:val="00E87586"/>
    <w:rsid w:val="00E878F8"/>
    <w:rsid w:val="00E87A7C"/>
    <w:rsid w:val="00E9098D"/>
    <w:rsid w:val="00E90C09"/>
    <w:rsid w:val="00E927A6"/>
    <w:rsid w:val="00E928DB"/>
    <w:rsid w:val="00E92A02"/>
    <w:rsid w:val="00E93195"/>
    <w:rsid w:val="00E93D7D"/>
    <w:rsid w:val="00E947B2"/>
    <w:rsid w:val="00E95204"/>
    <w:rsid w:val="00E9546E"/>
    <w:rsid w:val="00E955B7"/>
    <w:rsid w:val="00E95785"/>
    <w:rsid w:val="00E95E03"/>
    <w:rsid w:val="00E9642F"/>
    <w:rsid w:val="00E9699E"/>
    <w:rsid w:val="00E970B1"/>
    <w:rsid w:val="00EA0C6F"/>
    <w:rsid w:val="00EA1A7D"/>
    <w:rsid w:val="00EA20C4"/>
    <w:rsid w:val="00EA2177"/>
    <w:rsid w:val="00EA24D2"/>
    <w:rsid w:val="00EA28E0"/>
    <w:rsid w:val="00EA2DBC"/>
    <w:rsid w:val="00EA2F67"/>
    <w:rsid w:val="00EA31A6"/>
    <w:rsid w:val="00EA3ADF"/>
    <w:rsid w:val="00EA4029"/>
    <w:rsid w:val="00EA427C"/>
    <w:rsid w:val="00EA42CC"/>
    <w:rsid w:val="00EA498C"/>
    <w:rsid w:val="00EA4B9C"/>
    <w:rsid w:val="00EA5048"/>
    <w:rsid w:val="00EA592A"/>
    <w:rsid w:val="00EA5EF8"/>
    <w:rsid w:val="00EA645E"/>
    <w:rsid w:val="00EA6818"/>
    <w:rsid w:val="00EA69D6"/>
    <w:rsid w:val="00EA7C19"/>
    <w:rsid w:val="00EB06C2"/>
    <w:rsid w:val="00EB1C1C"/>
    <w:rsid w:val="00EB2439"/>
    <w:rsid w:val="00EB2A45"/>
    <w:rsid w:val="00EB3036"/>
    <w:rsid w:val="00EB41D0"/>
    <w:rsid w:val="00EB49B7"/>
    <w:rsid w:val="00EB4E69"/>
    <w:rsid w:val="00EB55E5"/>
    <w:rsid w:val="00EB57C2"/>
    <w:rsid w:val="00EB626A"/>
    <w:rsid w:val="00EB6477"/>
    <w:rsid w:val="00EB6DA8"/>
    <w:rsid w:val="00EC10EB"/>
    <w:rsid w:val="00EC24B4"/>
    <w:rsid w:val="00EC34E0"/>
    <w:rsid w:val="00EC3580"/>
    <w:rsid w:val="00EC3BF0"/>
    <w:rsid w:val="00EC40D7"/>
    <w:rsid w:val="00EC5024"/>
    <w:rsid w:val="00EC536E"/>
    <w:rsid w:val="00EC5489"/>
    <w:rsid w:val="00EC54A4"/>
    <w:rsid w:val="00EC5E6E"/>
    <w:rsid w:val="00EC66FA"/>
    <w:rsid w:val="00ED101F"/>
    <w:rsid w:val="00ED19E3"/>
    <w:rsid w:val="00ED22DF"/>
    <w:rsid w:val="00ED2476"/>
    <w:rsid w:val="00ED2FED"/>
    <w:rsid w:val="00ED33D5"/>
    <w:rsid w:val="00ED43D5"/>
    <w:rsid w:val="00ED4FE6"/>
    <w:rsid w:val="00ED54B0"/>
    <w:rsid w:val="00ED55DC"/>
    <w:rsid w:val="00ED5C15"/>
    <w:rsid w:val="00ED5D8B"/>
    <w:rsid w:val="00ED60D7"/>
    <w:rsid w:val="00ED741B"/>
    <w:rsid w:val="00EE03E4"/>
    <w:rsid w:val="00EE0A04"/>
    <w:rsid w:val="00EE1090"/>
    <w:rsid w:val="00EE1632"/>
    <w:rsid w:val="00EE18B0"/>
    <w:rsid w:val="00EE1E96"/>
    <w:rsid w:val="00EE231A"/>
    <w:rsid w:val="00EE23CE"/>
    <w:rsid w:val="00EE2BBA"/>
    <w:rsid w:val="00EE3E6D"/>
    <w:rsid w:val="00EE42AB"/>
    <w:rsid w:val="00EE4344"/>
    <w:rsid w:val="00EE472C"/>
    <w:rsid w:val="00EE49D6"/>
    <w:rsid w:val="00EE5A86"/>
    <w:rsid w:val="00EE5F6D"/>
    <w:rsid w:val="00EF026F"/>
    <w:rsid w:val="00EF03D4"/>
    <w:rsid w:val="00EF0D87"/>
    <w:rsid w:val="00EF0F46"/>
    <w:rsid w:val="00EF2330"/>
    <w:rsid w:val="00EF2408"/>
    <w:rsid w:val="00EF28B7"/>
    <w:rsid w:val="00EF3255"/>
    <w:rsid w:val="00EF35E7"/>
    <w:rsid w:val="00EF3885"/>
    <w:rsid w:val="00EF3F80"/>
    <w:rsid w:val="00EF3FA3"/>
    <w:rsid w:val="00EF482C"/>
    <w:rsid w:val="00EF49D6"/>
    <w:rsid w:val="00EF5B9B"/>
    <w:rsid w:val="00EF5F1C"/>
    <w:rsid w:val="00EF616E"/>
    <w:rsid w:val="00EF68CD"/>
    <w:rsid w:val="00EF6C02"/>
    <w:rsid w:val="00EF7A4A"/>
    <w:rsid w:val="00F0021D"/>
    <w:rsid w:val="00F00B47"/>
    <w:rsid w:val="00F0108B"/>
    <w:rsid w:val="00F0254E"/>
    <w:rsid w:val="00F02767"/>
    <w:rsid w:val="00F034F9"/>
    <w:rsid w:val="00F03875"/>
    <w:rsid w:val="00F03A59"/>
    <w:rsid w:val="00F057B3"/>
    <w:rsid w:val="00F06120"/>
    <w:rsid w:val="00F06139"/>
    <w:rsid w:val="00F06A34"/>
    <w:rsid w:val="00F0755F"/>
    <w:rsid w:val="00F07917"/>
    <w:rsid w:val="00F07AFA"/>
    <w:rsid w:val="00F103F7"/>
    <w:rsid w:val="00F10B10"/>
    <w:rsid w:val="00F1128F"/>
    <w:rsid w:val="00F1220B"/>
    <w:rsid w:val="00F1375E"/>
    <w:rsid w:val="00F143FE"/>
    <w:rsid w:val="00F1484F"/>
    <w:rsid w:val="00F14CFD"/>
    <w:rsid w:val="00F155DA"/>
    <w:rsid w:val="00F16D21"/>
    <w:rsid w:val="00F16DA4"/>
    <w:rsid w:val="00F2074E"/>
    <w:rsid w:val="00F207F9"/>
    <w:rsid w:val="00F21236"/>
    <w:rsid w:val="00F219D4"/>
    <w:rsid w:val="00F220B0"/>
    <w:rsid w:val="00F220D6"/>
    <w:rsid w:val="00F22129"/>
    <w:rsid w:val="00F230BD"/>
    <w:rsid w:val="00F23A39"/>
    <w:rsid w:val="00F24064"/>
    <w:rsid w:val="00F24282"/>
    <w:rsid w:val="00F24BFC"/>
    <w:rsid w:val="00F24EC0"/>
    <w:rsid w:val="00F257AC"/>
    <w:rsid w:val="00F261DF"/>
    <w:rsid w:val="00F26903"/>
    <w:rsid w:val="00F26AF5"/>
    <w:rsid w:val="00F26C86"/>
    <w:rsid w:val="00F26D75"/>
    <w:rsid w:val="00F2753F"/>
    <w:rsid w:val="00F306B2"/>
    <w:rsid w:val="00F3079F"/>
    <w:rsid w:val="00F30A72"/>
    <w:rsid w:val="00F30B0B"/>
    <w:rsid w:val="00F3247F"/>
    <w:rsid w:val="00F331DD"/>
    <w:rsid w:val="00F34583"/>
    <w:rsid w:val="00F36B42"/>
    <w:rsid w:val="00F36D3D"/>
    <w:rsid w:val="00F37563"/>
    <w:rsid w:val="00F40E1D"/>
    <w:rsid w:val="00F4108E"/>
    <w:rsid w:val="00F41C86"/>
    <w:rsid w:val="00F42604"/>
    <w:rsid w:val="00F434BC"/>
    <w:rsid w:val="00F43685"/>
    <w:rsid w:val="00F44C8D"/>
    <w:rsid w:val="00F44FE1"/>
    <w:rsid w:val="00F45565"/>
    <w:rsid w:val="00F465AE"/>
    <w:rsid w:val="00F476C2"/>
    <w:rsid w:val="00F478D0"/>
    <w:rsid w:val="00F47B04"/>
    <w:rsid w:val="00F514C8"/>
    <w:rsid w:val="00F5198F"/>
    <w:rsid w:val="00F519AC"/>
    <w:rsid w:val="00F51F75"/>
    <w:rsid w:val="00F52475"/>
    <w:rsid w:val="00F52AF5"/>
    <w:rsid w:val="00F5518C"/>
    <w:rsid w:val="00F554CA"/>
    <w:rsid w:val="00F55897"/>
    <w:rsid w:val="00F565E3"/>
    <w:rsid w:val="00F56D21"/>
    <w:rsid w:val="00F56F56"/>
    <w:rsid w:val="00F60281"/>
    <w:rsid w:val="00F60BD9"/>
    <w:rsid w:val="00F61CF7"/>
    <w:rsid w:val="00F62B08"/>
    <w:rsid w:val="00F62ECC"/>
    <w:rsid w:val="00F638D1"/>
    <w:rsid w:val="00F6393B"/>
    <w:rsid w:val="00F63E0F"/>
    <w:rsid w:val="00F65300"/>
    <w:rsid w:val="00F65997"/>
    <w:rsid w:val="00F72132"/>
    <w:rsid w:val="00F7232F"/>
    <w:rsid w:val="00F72F76"/>
    <w:rsid w:val="00F73413"/>
    <w:rsid w:val="00F7378B"/>
    <w:rsid w:val="00F73B5C"/>
    <w:rsid w:val="00F73FA2"/>
    <w:rsid w:val="00F74410"/>
    <w:rsid w:val="00F746DF"/>
    <w:rsid w:val="00F74B9F"/>
    <w:rsid w:val="00F74D5C"/>
    <w:rsid w:val="00F75085"/>
    <w:rsid w:val="00F75424"/>
    <w:rsid w:val="00F75821"/>
    <w:rsid w:val="00F76F8D"/>
    <w:rsid w:val="00F77351"/>
    <w:rsid w:val="00F77BB3"/>
    <w:rsid w:val="00F77CF6"/>
    <w:rsid w:val="00F802E9"/>
    <w:rsid w:val="00F8043E"/>
    <w:rsid w:val="00F80DF7"/>
    <w:rsid w:val="00F818F3"/>
    <w:rsid w:val="00F81B70"/>
    <w:rsid w:val="00F82AC3"/>
    <w:rsid w:val="00F82C48"/>
    <w:rsid w:val="00F83BA0"/>
    <w:rsid w:val="00F84AA7"/>
    <w:rsid w:val="00F855C7"/>
    <w:rsid w:val="00F87284"/>
    <w:rsid w:val="00F875B1"/>
    <w:rsid w:val="00F876A0"/>
    <w:rsid w:val="00F878DE"/>
    <w:rsid w:val="00F87B13"/>
    <w:rsid w:val="00F9037A"/>
    <w:rsid w:val="00F915EE"/>
    <w:rsid w:val="00F917DD"/>
    <w:rsid w:val="00F91B6B"/>
    <w:rsid w:val="00F92CB2"/>
    <w:rsid w:val="00F939B4"/>
    <w:rsid w:val="00F93A8B"/>
    <w:rsid w:val="00F941FA"/>
    <w:rsid w:val="00F942AF"/>
    <w:rsid w:val="00F94534"/>
    <w:rsid w:val="00F96A91"/>
    <w:rsid w:val="00F96CE5"/>
    <w:rsid w:val="00F96F5F"/>
    <w:rsid w:val="00F97C6D"/>
    <w:rsid w:val="00FA031B"/>
    <w:rsid w:val="00FA085B"/>
    <w:rsid w:val="00FA0ACF"/>
    <w:rsid w:val="00FA1474"/>
    <w:rsid w:val="00FA1583"/>
    <w:rsid w:val="00FA1B07"/>
    <w:rsid w:val="00FA2625"/>
    <w:rsid w:val="00FA2740"/>
    <w:rsid w:val="00FA27E1"/>
    <w:rsid w:val="00FA2AE5"/>
    <w:rsid w:val="00FA2F4A"/>
    <w:rsid w:val="00FA4D46"/>
    <w:rsid w:val="00FA4DFD"/>
    <w:rsid w:val="00FA596B"/>
    <w:rsid w:val="00FA710F"/>
    <w:rsid w:val="00FB068F"/>
    <w:rsid w:val="00FB115D"/>
    <w:rsid w:val="00FB2088"/>
    <w:rsid w:val="00FB22D1"/>
    <w:rsid w:val="00FB2EB9"/>
    <w:rsid w:val="00FB30E1"/>
    <w:rsid w:val="00FB3470"/>
    <w:rsid w:val="00FB42D9"/>
    <w:rsid w:val="00FB52A0"/>
    <w:rsid w:val="00FB65C1"/>
    <w:rsid w:val="00FB69C4"/>
    <w:rsid w:val="00FB7080"/>
    <w:rsid w:val="00FB77FD"/>
    <w:rsid w:val="00FB7CAC"/>
    <w:rsid w:val="00FC016F"/>
    <w:rsid w:val="00FC042F"/>
    <w:rsid w:val="00FC0AA3"/>
    <w:rsid w:val="00FC1115"/>
    <w:rsid w:val="00FC1CF9"/>
    <w:rsid w:val="00FC470C"/>
    <w:rsid w:val="00FC4865"/>
    <w:rsid w:val="00FC4DCE"/>
    <w:rsid w:val="00FC532D"/>
    <w:rsid w:val="00FC54AD"/>
    <w:rsid w:val="00FC5B4D"/>
    <w:rsid w:val="00FC650B"/>
    <w:rsid w:val="00FC6900"/>
    <w:rsid w:val="00FC6955"/>
    <w:rsid w:val="00FC728B"/>
    <w:rsid w:val="00FD006E"/>
    <w:rsid w:val="00FD05B8"/>
    <w:rsid w:val="00FD088A"/>
    <w:rsid w:val="00FD24C4"/>
    <w:rsid w:val="00FD281C"/>
    <w:rsid w:val="00FD2D38"/>
    <w:rsid w:val="00FD3387"/>
    <w:rsid w:val="00FD34CD"/>
    <w:rsid w:val="00FD3BAB"/>
    <w:rsid w:val="00FD416C"/>
    <w:rsid w:val="00FD45B4"/>
    <w:rsid w:val="00FD4657"/>
    <w:rsid w:val="00FD4828"/>
    <w:rsid w:val="00FD4DF6"/>
    <w:rsid w:val="00FD50DA"/>
    <w:rsid w:val="00FD546A"/>
    <w:rsid w:val="00FD5B6E"/>
    <w:rsid w:val="00FD7594"/>
    <w:rsid w:val="00FD7B52"/>
    <w:rsid w:val="00FE1942"/>
    <w:rsid w:val="00FE195E"/>
    <w:rsid w:val="00FE2DAF"/>
    <w:rsid w:val="00FE391F"/>
    <w:rsid w:val="00FE3A5D"/>
    <w:rsid w:val="00FE3B2F"/>
    <w:rsid w:val="00FE4606"/>
    <w:rsid w:val="00FE53F6"/>
    <w:rsid w:val="00FE59A0"/>
    <w:rsid w:val="00FE59BD"/>
    <w:rsid w:val="00FE5B28"/>
    <w:rsid w:val="00FE6EA6"/>
    <w:rsid w:val="00FE7CEC"/>
    <w:rsid w:val="00FE7EE2"/>
    <w:rsid w:val="00FF0D00"/>
    <w:rsid w:val="00FF17DD"/>
    <w:rsid w:val="00FF210F"/>
    <w:rsid w:val="00FF2200"/>
    <w:rsid w:val="00FF2779"/>
    <w:rsid w:val="00FF2E3E"/>
    <w:rsid w:val="00FF3438"/>
    <w:rsid w:val="00FF4787"/>
    <w:rsid w:val="00FF4A6D"/>
    <w:rsid w:val="00FF4C5B"/>
    <w:rsid w:val="00FF6576"/>
    <w:rsid w:val="00FF7822"/>
    <w:rsid w:val="012344D1"/>
    <w:rsid w:val="01A22B4D"/>
    <w:rsid w:val="024A11E4"/>
    <w:rsid w:val="028A2162"/>
    <w:rsid w:val="02A549D4"/>
    <w:rsid w:val="02C70933"/>
    <w:rsid w:val="03834215"/>
    <w:rsid w:val="03A53E9C"/>
    <w:rsid w:val="04851546"/>
    <w:rsid w:val="049A3C1B"/>
    <w:rsid w:val="04AC7053"/>
    <w:rsid w:val="04C122A4"/>
    <w:rsid w:val="062A4672"/>
    <w:rsid w:val="065A3371"/>
    <w:rsid w:val="073A3E67"/>
    <w:rsid w:val="08586A03"/>
    <w:rsid w:val="09507AA7"/>
    <w:rsid w:val="0AB074FC"/>
    <w:rsid w:val="0CCD68AD"/>
    <w:rsid w:val="0CD93C79"/>
    <w:rsid w:val="0D9B1AAE"/>
    <w:rsid w:val="0E273595"/>
    <w:rsid w:val="0E2E6CD6"/>
    <w:rsid w:val="0E813B52"/>
    <w:rsid w:val="0E9E021C"/>
    <w:rsid w:val="0EAB26E3"/>
    <w:rsid w:val="0EAC179E"/>
    <w:rsid w:val="0ECA632E"/>
    <w:rsid w:val="0EE24451"/>
    <w:rsid w:val="0EFF7F17"/>
    <w:rsid w:val="0FAA2EF5"/>
    <w:rsid w:val="10283BE0"/>
    <w:rsid w:val="10D6325E"/>
    <w:rsid w:val="11B14EB6"/>
    <w:rsid w:val="120D6E4A"/>
    <w:rsid w:val="12524C31"/>
    <w:rsid w:val="12FC3665"/>
    <w:rsid w:val="144E3F01"/>
    <w:rsid w:val="14EA0441"/>
    <w:rsid w:val="15C13188"/>
    <w:rsid w:val="167825C7"/>
    <w:rsid w:val="16C641B9"/>
    <w:rsid w:val="16EB334D"/>
    <w:rsid w:val="17332971"/>
    <w:rsid w:val="17342109"/>
    <w:rsid w:val="174011F7"/>
    <w:rsid w:val="174A5F2D"/>
    <w:rsid w:val="1765003E"/>
    <w:rsid w:val="18935A2F"/>
    <w:rsid w:val="19F82D77"/>
    <w:rsid w:val="1A3A790E"/>
    <w:rsid w:val="1E277EF5"/>
    <w:rsid w:val="1E752B94"/>
    <w:rsid w:val="1E863B1D"/>
    <w:rsid w:val="1FD62237"/>
    <w:rsid w:val="1FE01AA3"/>
    <w:rsid w:val="20D978A2"/>
    <w:rsid w:val="211D0A5B"/>
    <w:rsid w:val="221A693C"/>
    <w:rsid w:val="228D79F5"/>
    <w:rsid w:val="241C514A"/>
    <w:rsid w:val="24386CCA"/>
    <w:rsid w:val="24BE2164"/>
    <w:rsid w:val="26285D01"/>
    <w:rsid w:val="27125180"/>
    <w:rsid w:val="281C7BD4"/>
    <w:rsid w:val="287C74DE"/>
    <w:rsid w:val="29D01418"/>
    <w:rsid w:val="2A65049A"/>
    <w:rsid w:val="2B522057"/>
    <w:rsid w:val="2BF60153"/>
    <w:rsid w:val="2C7C26AA"/>
    <w:rsid w:val="2CBB5FD8"/>
    <w:rsid w:val="2CF94F9B"/>
    <w:rsid w:val="2D796417"/>
    <w:rsid w:val="2DA27086"/>
    <w:rsid w:val="2DC762A7"/>
    <w:rsid w:val="2E791B7B"/>
    <w:rsid w:val="2E8E6B1C"/>
    <w:rsid w:val="3042379B"/>
    <w:rsid w:val="30CF7AB3"/>
    <w:rsid w:val="32420B48"/>
    <w:rsid w:val="3337598D"/>
    <w:rsid w:val="353C0C24"/>
    <w:rsid w:val="355249CC"/>
    <w:rsid w:val="35B05F6B"/>
    <w:rsid w:val="35EB1973"/>
    <w:rsid w:val="36AC14E7"/>
    <w:rsid w:val="373A03D5"/>
    <w:rsid w:val="37CE7BEF"/>
    <w:rsid w:val="37D21C13"/>
    <w:rsid w:val="38153A60"/>
    <w:rsid w:val="39FE20EE"/>
    <w:rsid w:val="3A5D2D9D"/>
    <w:rsid w:val="3A8B03E9"/>
    <w:rsid w:val="3C70619E"/>
    <w:rsid w:val="3D5E0130"/>
    <w:rsid w:val="3DB7173F"/>
    <w:rsid w:val="3E095163"/>
    <w:rsid w:val="3F83586A"/>
    <w:rsid w:val="3FB6CFDA"/>
    <w:rsid w:val="3FD069D5"/>
    <w:rsid w:val="3FDF42FE"/>
    <w:rsid w:val="3FE86390"/>
    <w:rsid w:val="3FFFF59D"/>
    <w:rsid w:val="42681117"/>
    <w:rsid w:val="42BA338E"/>
    <w:rsid w:val="43AA0044"/>
    <w:rsid w:val="43C47F10"/>
    <w:rsid w:val="43E54BDB"/>
    <w:rsid w:val="44891136"/>
    <w:rsid w:val="44B15244"/>
    <w:rsid w:val="45994023"/>
    <w:rsid w:val="46A369C0"/>
    <w:rsid w:val="47081FF6"/>
    <w:rsid w:val="487D41FB"/>
    <w:rsid w:val="48BF7D37"/>
    <w:rsid w:val="4944510D"/>
    <w:rsid w:val="49FD002C"/>
    <w:rsid w:val="4A500AE4"/>
    <w:rsid w:val="4A90211C"/>
    <w:rsid w:val="4B6D38E3"/>
    <w:rsid w:val="4B815D8C"/>
    <w:rsid w:val="4BA315EE"/>
    <w:rsid w:val="4C656147"/>
    <w:rsid w:val="4E310628"/>
    <w:rsid w:val="4E417906"/>
    <w:rsid w:val="4EB86E2A"/>
    <w:rsid w:val="4EBF6AD4"/>
    <w:rsid w:val="4EEE0AF0"/>
    <w:rsid w:val="4F217D02"/>
    <w:rsid w:val="4FFB8D3E"/>
    <w:rsid w:val="506F5A3E"/>
    <w:rsid w:val="51222A26"/>
    <w:rsid w:val="514A4C32"/>
    <w:rsid w:val="5158651E"/>
    <w:rsid w:val="51FFD672"/>
    <w:rsid w:val="52721689"/>
    <w:rsid w:val="536259D5"/>
    <w:rsid w:val="54206D50"/>
    <w:rsid w:val="54422D77"/>
    <w:rsid w:val="560C5B1D"/>
    <w:rsid w:val="56190C6F"/>
    <w:rsid w:val="564C4053"/>
    <w:rsid w:val="56CE36AA"/>
    <w:rsid w:val="578B01F9"/>
    <w:rsid w:val="57D124C7"/>
    <w:rsid w:val="58F448E5"/>
    <w:rsid w:val="59127FFE"/>
    <w:rsid w:val="597D622D"/>
    <w:rsid w:val="5A857301"/>
    <w:rsid w:val="5B23682C"/>
    <w:rsid w:val="5BB072E3"/>
    <w:rsid w:val="5D1455B2"/>
    <w:rsid w:val="5D5A59E8"/>
    <w:rsid w:val="5D7FC27B"/>
    <w:rsid w:val="5DFD296B"/>
    <w:rsid w:val="5DFF2295"/>
    <w:rsid w:val="5FBF6045"/>
    <w:rsid w:val="609262E2"/>
    <w:rsid w:val="60F30D99"/>
    <w:rsid w:val="612E598B"/>
    <w:rsid w:val="63347A75"/>
    <w:rsid w:val="634E1E86"/>
    <w:rsid w:val="635861A8"/>
    <w:rsid w:val="643E1220"/>
    <w:rsid w:val="651D5AB5"/>
    <w:rsid w:val="65A7677E"/>
    <w:rsid w:val="65AA1885"/>
    <w:rsid w:val="663111A5"/>
    <w:rsid w:val="66E032B2"/>
    <w:rsid w:val="671F770F"/>
    <w:rsid w:val="675A62A0"/>
    <w:rsid w:val="67CD50D0"/>
    <w:rsid w:val="67FAA835"/>
    <w:rsid w:val="682D484A"/>
    <w:rsid w:val="685160BC"/>
    <w:rsid w:val="686138E9"/>
    <w:rsid w:val="6ABB2770"/>
    <w:rsid w:val="6AEB02D2"/>
    <w:rsid w:val="6BEDAF85"/>
    <w:rsid w:val="6CF27090"/>
    <w:rsid w:val="6D124868"/>
    <w:rsid w:val="6E460E3C"/>
    <w:rsid w:val="6F17198A"/>
    <w:rsid w:val="6F1A3D0D"/>
    <w:rsid w:val="6F2A1149"/>
    <w:rsid w:val="6F3E477C"/>
    <w:rsid w:val="6FDC208A"/>
    <w:rsid w:val="71903D6F"/>
    <w:rsid w:val="72D2471B"/>
    <w:rsid w:val="73282672"/>
    <w:rsid w:val="73596593"/>
    <w:rsid w:val="751406BD"/>
    <w:rsid w:val="75A372C7"/>
    <w:rsid w:val="75FAA4CA"/>
    <w:rsid w:val="76046C21"/>
    <w:rsid w:val="76F92E14"/>
    <w:rsid w:val="78562DB7"/>
    <w:rsid w:val="78813A39"/>
    <w:rsid w:val="7932210E"/>
    <w:rsid w:val="79A87E42"/>
    <w:rsid w:val="79D85A45"/>
    <w:rsid w:val="79FE4527"/>
    <w:rsid w:val="7A044E72"/>
    <w:rsid w:val="7BA6600A"/>
    <w:rsid w:val="7C0C5429"/>
    <w:rsid w:val="7D776306"/>
    <w:rsid w:val="7EB722AF"/>
    <w:rsid w:val="7ED34696"/>
    <w:rsid w:val="7EF61309"/>
    <w:rsid w:val="7FAF66D1"/>
    <w:rsid w:val="7FBFD798"/>
    <w:rsid w:val="7FFF1C00"/>
    <w:rsid w:val="AFBD1D8F"/>
    <w:rsid w:val="AFF524CB"/>
    <w:rsid w:val="D7FDFE4A"/>
    <w:rsid w:val="DAF3B327"/>
    <w:rsid w:val="DF9BFD93"/>
    <w:rsid w:val="DFBF804B"/>
    <w:rsid w:val="F77BCDD1"/>
    <w:rsid w:val="FA8F8C21"/>
    <w:rsid w:val="FAFE831B"/>
    <w:rsid w:val="FDEBDF40"/>
    <w:rsid w:val="FF57AD52"/>
    <w:rsid w:val="FF7A36C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iPriority="0" w:semiHidden="0" w:name="Normal Indent"/>
    <w:lsdException w:qFormat="1" w:unhideWhenUsed="0" w:uiPriority="0" w:semiHidden="0" w:name="footnote text"/>
    <w:lsdException w:qFormat="1" w:uiPriority="0" w:semiHidden="0" w:name="annotation text"/>
    <w:lsdException w:qFormat="1" w:uiPriority="99" w:semiHidden="0" w:name="header"/>
    <w:lsdException w:qFormat="1"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qFormat="1" w:uiPriority="99" w:semiHidden="0"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204"/>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104"/>
    <w:qFormat/>
    <w:uiPriority w:val="9"/>
    <w:pPr>
      <w:keepNext/>
      <w:keepLines/>
      <w:spacing w:before="260" w:after="260" w:line="416" w:lineRule="auto"/>
      <w:outlineLvl w:val="1"/>
    </w:pPr>
    <w:rPr>
      <w:rFonts w:ascii="Cambria" w:hAnsi="Cambria" w:cs="Mongolian Baiti"/>
      <w:b/>
      <w:bCs/>
      <w:sz w:val="32"/>
      <w:szCs w:val="32"/>
    </w:rPr>
  </w:style>
  <w:style w:type="paragraph" w:styleId="5">
    <w:name w:val="heading 3"/>
    <w:basedOn w:val="1"/>
    <w:next w:val="1"/>
    <w:link w:val="167"/>
    <w:qFormat/>
    <w:uiPriority w:val="9"/>
    <w:pPr>
      <w:keepNext/>
      <w:keepLines/>
      <w:shd w:val="clear" w:color="auto" w:fill="FFFFFF"/>
      <w:wordWrap w:val="0"/>
      <w:spacing w:line="390" w:lineRule="atLeast"/>
      <w:outlineLvl w:val="2"/>
    </w:pPr>
    <w:rPr>
      <w:rFonts w:ascii="宋体" w:hAnsi="宋体" w:eastAsia="Calibri"/>
      <w:b/>
      <w:kern w:val="0"/>
      <w:sz w:val="20"/>
      <w:szCs w:val="21"/>
      <w:lang w:val="zh-CN"/>
    </w:rPr>
  </w:style>
  <w:style w:type="paragraph" w:styleId="6">
    <w:name w:val="heading 4"/>
    <w:basedOn w:val="1"/>
    <w:next w:val="1"/>
    <w:link w:val="129"/>
    <w:qFormat/>
    <w:uiPriority w:val="9"/>
    <w:pPr>
      <w:spacing w:before="280" w:after="290" w:line="377" w:lineRule="auto"/>
      <w:outlineLvl w:val="3"/>
    </w:pPr>
    <w:rPr>
      <w:rFonts w:ascii="Arial" w:hAnsi="Arial" w:eastAsia="黑体"/>
      <w:b/>
      <w:bCs/>
      <w:kern w:val="0"/>
      <w:sz w:val="28"/>
      <w:szCs w:val="28"/>
    </w:rPr>
  </w:style>
  <w:style w:type="paragraph" w:styleId="7">
    <w:name w:val="heading 5"/>
    <w:basedOn w:val="1"/>
    <w:next w:val="8"/>
    <w:link w:val="126"/>
    <w:qFormat/>
    <w:uiPriority w:val="0"/>
    <w:pPr>
      <w:keepNext/>
      <w:autoSpaceDE w:val="0"/>
      <w:autoSpaceDN w:val="0"/>
      <w:adjustRightInd w:val="0"/>
      <w:spacing w:beforeLines="50" w:afterLines="50"/>
      <w:outlineLvl w:val="4"/>
    </w:pPr>
    <w:rPr>
      <w:rFonts w:ascii="黑体" w:eastAsia="黑体"/>
      <w:b/>
      <w:color w:val="000000"/>
      <w:kern w:val="0"/>
      <w:sz w:val="28"/>
      <w:szCs w:val="20"/>
      <w:lang w:val="zh-CN"/>
    </w:rPr>
  </w:style>
  <w:style w:type="paragraph" w:styleId="9">
    <w:name w:val="heading 6"/>
    <w:basedOn w:val="1"/>
    <w:next w:val="1"/>
    <w:link w:val="135"/>
    <w:qFormat/>
    <w:uiPriority w:val="0"/>
    <w:pPr>
      <w:keepNext/>
      <w:keepLines/>
      <w:spacing w:before="240" w:after="64" w:line="320" w:lineRule="auto"/>
      <w:outlineLvl w:val="5"/>
    </w:pPr>
    <w:rPr>
      <w:rFonts w:ascii="Arial" w:hAnsi="Arial" w:eastAsia="黑体"/>
      <w:b/>
      <w:bCs/>
      <w:kern w:val="0"/>
      <w:sz w:val="24"/>
      <w:szCs w:val="24"/>
      <w:lang w:val="zh-CN"/>
    </w:rPr>
  </w:style>
  <w:style w:type="paragraph" w:styleId="10">
    <w:name w:val="heading 7"/>
    <w:basedOn w:val="1"/>
    <w:next w:val="1"/>
    <w:link w:val="111"/>
    <w:qFormat/>
    <w:uiPriority w:val="0"/>
    <w:pPr>
      <w:keepNext/>
      <w:keepLines/>
      <w:spacing w:before="240" w:after="64" w:line="320" w:lineRule="auto"/>
      <w:outlineLvl w:val="6"/>
    </w:pPr>
    <w:rPr>
      <w:rFonts w:eastAsia="Calibri"/>
      <w:b/>
      <w:bCs/>
      <w:kern w:val="0"/>
      <w:sz w:val="24"/>
      <w:szCs w:val="24"/>
      <w:lang w:val="zh-CN"/>
    </w:rPr>
  </w:style>
  <w:style w:type="paragraph" w:styleId="11">
    <w:name w:val="heading 8"/>
    <w:basedOn w:val="1"/>
    <w:next w:val="1"/>
    <w:link w:val="161"/>
    <w:qFormat/>
    <w:uiPriority w:val="0"/>
    <w:pPr>
      <w:keepNext/>
      <w:keepLines/>
      <w:spacing w:before="240" w:after="64" w:line="320" w:lineRule="auto"/>
      <w:outlineLvl w:val="7"/>
    </w:pPr>
    <w:rPr>
      <w:rFonts w:ascii="Arial" w:hAnsi="Arial" w:eastAsia="黑体"/>
      <w:kern w:val="0"/>
      <w:sz w:val="24"/>
      <w:szCs w:val="24"/>
      <w:lang w:val="zh-CN"/>
    </w:rPr>
  </w:style>
  <w:style w:type="paragraph" w:styleId="12">
    <w:name w:val="heading 9"/>
    <w:basedOn w:val="1"/>
    <w:next w:val="1"/>
    <w:link w:val="119"/>
    <w:qFormat/>
    <w:uiPriority w:val="0"/>
    <w:pPr>
      <w:keepNext/>
      <w:keepLines/>
      <w:spacing w:before="240" w:after="64" w:line="320" w:lineRule="auto"/>
      <w:outlineLvl w:val="8"/>
    </w:pPr>
    <w:rPr>
      <w:rFonts w:ascii="Arial" w:hAnsi="Arial" w:eastAsia="黑体"/>
      <w:kern w:val="0"/>
      <w:sz w:val="20"/>
      <w:szCs w:val="21"/>
      <w:lang w:val="zh-CN"/>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227"/>
    <w:qFormat/>
    <w:uiPriority w:val="99"/>
    <w:rPr>
      <w:rFonts w:ascii="楷体_GB2312" w:hAnsi="Arial" w:eastAsia="楷体_GB2312"/>
      <w:kern w:val="0"/>
      <w:sz w:val="28"/>
      <w:szCs w:val="28"/>
    </w:rPr>
  </w:style>
  <w:style w:type="paragraph" w:styleId="8">
    <w:name w:val="Normal Indent"/>
    <w:basedOn w:val="1"/>
    <w:link w:val="182"/>
    <w:unhideWhenUsed/>
    <w:qFormat/>
    <w:uiPriority w:val="0"/>
    <w:pPr>
      <w:ind w:firstLine="420" w:firstLineChars="200"/>
    </w:pPr>
  </w:style>
  <w:style w:type="paragraph" w:styleId="13">
    <w:name w:val="List 3"/>
    <w:basedOn w:val="1"/>
    <w:qFormat/>
    <w:uiPriority w:val="0"/>
    <w:pPr>
      <w:ind w:left="1260" w:hanging="420"/>
    </w:pPr>
    <w:rPr>
      <w:rFonts w:eastAsia="Calibri" w:cs="宋体"/>
      <w:kern w:val="0"/>
      <w:sz w:val="20"/>
      <w:szCs w:val="20"/>
      <w:lang w:val="zh-CN"/>
    </w:rPr>
  </w:style>
  <w:style w:type="paragraph" w:styleId="14">
    <w:name w:val="toc 7"/>
    <w:basedOn w:val="1"/>
    <w:next w:val="1"/>
    <w:qFormat/>
    <w:uiPriority w:val="0"/>
    <w:pPr>
      <w:ind w:left="1260"/>
      <w:jc w:val="left"/>
    </w:pPr>
    <w:rPr>
      <w:rFonts w:eastAsia="Calibri" w:cs="宋体"/>
      <w:kern w:val="0"/>
      <w:sz w:val="18"/>
      <w:szCs w:val="20"/>
      <w:lang w:val="zh-CN"/>
    </w:rPr>
  </w:style>
  <w:style w:type="paragraph" w:styleId="15">
    <w:name w:val="List Number 2"/>
    <w:basedOn w:val="1"/>
    <w:qFormat/>
    <w:uiPriority w:val="0"/>
    <w:pPr>
      <w:tabs>
        <w:tab w:val="left" w:pos="1440"/>
      </w:tabs>
      <w:spacing w:line="360" w:lineRule="auto"/>
      <w:ind w:left="1440" w:hanging="1440"/>
    </w:pPr>
    <w:rPr>
      <w:rFonts w:eastAsia="Calibri" w:cs="宋体"/>
      <w:kern w:val="0"/>
      <w:sz w:val="24"/>
      <w:szCs w:val="24"/>
      <w:lang w:val="zh-CN"/>
    </w:rPr>
  </w:style>
  <w:style w:type="paragraph" w:styleId="16">
    <w:name w:val="index 8"/>
    <w:basedOn w:val="1"/>
    <w:next w:val="1"/>
    <w:qFormat/>
    <w:uiPriority w:val="0"/>
    <w:pPr>
      <w:ind w:left="2940"/>
    </w:pPr>
    <w:rPr>
      <w:rFonts w:eastAsia="Calibri" w:cs="宋体"/>
      <w:kern w:val="0"/>
      <w:sz w:val="20"/>
      <w:szCs w:val="20"/>
      <w:lang w:val="zh-CN"/>
    </w:rPr>
  </w:style>
  <w:style w:type="paragraph" w:styleId="17">
    <w:name w:val="List Number"/>
    <w:basedOn w:val="1"/>
    <w:qFormat/>
    <w:uiPriority w:val="0"/>
    <w:pPr>
      <w:tabs>
        <w:tab w:val="left" w:pos="2952"/>
      </w:tabs>
      <w:ind w:left="2952" w:hanging="432"/>
    </w:pPr>
    <w:rPr>
      <w:rFonts w:eastAsia="Calibri" w:cs="宋体"/>
      <w:kern w:val="0"/>
      <w:sz w:val="20"/>
      <w:szCs w:val="24"/>
      <w:lang w:val="zh-CN"/>
    </w:rPr>
  </w:style>
  <w:style w:type="paragraph" w:styleId="18">
    <w:name w:val="index 5"/>
    <w:basedOn w:val="1"/>
    <w:next w:val="1"/>
    <w:qFormat/>
    <w:uiPriority w:val="0"/>
    <w:pPr>
      <w:ind w:left="1680"/>
    </w:pPr>
    <w:rPr>
      <w:rFonts w:eastAsia="Calibri" w:cs="宋体"/>
      <w:kern w:val="0"/>
      <w:sz w:val="20"/>
      <w:szCs w:val="20"/>
      <w:lang w:val="zh-CN"/>
    </w:rPr>
  </w:style>
  <w:style w:type="paragraph" w:styleId="19">
    <w:name w:val="Document Map"/>
    <w:basedOn w:val="1"/>
    <w:link w:val="88"/>
    <w:unhideWhenUsed/>
    <w:qFormat/>
    <w:uiPriority w:val="99"/>
    <w:rPr>
      <w:rFonts w:ascii="宋体"/>
      <w:sz w:val="18"/>
      <w:szCs w:val="18"/>
    </w:rPr>
  </w:style>
  <w:style w:type="paragraph" w:styleId="20">
    <w:name w:val="annotation text"/>
    <w:basedOn w:val="1"/>
    <w:link w:val="250"/>
    <w:unhideWhenUsed/>
    <w:qFormat/>
    <w:uiPriority w:val="0"/>
    <w:pPr>
      <w:jc w:val="left"/>
    </w:pPr>
  </w:style>
  <w:style w:type="paragraph" w:styleId="21">
    <w:name w:val="index 6"/>
    <w:basedOn w:val="1"/>
    <w:next w:val="1"/>
    <w:qFormat/>
    <w:uiPriority w:val="0"/>
    <w:pPr>
      <w:ind w:left="2100"/>
    </w:pPr>
    <w:rPr>
      <w:rFonts w:eastAsia="Calibri" w:cs="宋体"/>
      <w:kern w:val="0"/>
      <w:sz w:val="20"/>
      <w:szCs w:val="20"/>
      <w:lang w:val="zh-CN"/>
    </w:rPr>
  </w:style>
  <w:style w:type="paragraph" w:styleId="22">
    <w:name w:val="Salutation"/>
    <w:basedOn w:val="1"/>
    <w:next w:val="1"/>
    <w:link w:val="81"/>
    <w:qFormat/>
    <w:uiPriority w:val="0"/>
    <w:rPr>
      <w:rFonts w:ascii="仿宋_GB2312" w:eastAsia="仿宋_GB2312"/>
      <w:kern w:val="0"/>
      <w:sz w:val="28"/>
      <w:szCs w:val="20"/>
      <w:lang w:val="zh-CN"/>
    </w:rPr>
  </w:style>
  <w:style w:type="paragraph" w:styleId="23">
    <w:name w:val="Body Text 3"/>
    <w:basedOn w:val="1"/>
    <w:link w:val="101"/>
    <w:unhideWhenUsed/>
    <w:qFormat/>
    <w:uiPriority w:val="99"/>
    <w:pPr>
      <w:spacing w:after="120"/>
    </w:pPr>
    <w:rPr>
      <w:sz w:val="16"/>
      <w:szCs w:val="16"/>
    </w:rPr>
  </w:style>
  <w:style w:type="paragraph" w:styleId="24">
    <w:name w:val="Body Text Indent"/>
    <w:basedOn w:val="1"/>
    <w:link w:val="115"/>
    <w:unhideWhenUsed/>
    <w:qFormat/>
    <w:uiPriority w:val="99"/>
    <w:pPr>
      <w:spacing w:after="120"/>
      <w:ind w:left="420" w:leftChars="200"/>
    </w:pPr>
    <w:rPr>
      <w:rFonts w:eastAsia="Calibri"/>
      <w:kern w:val="0"/>
      <w:sz w:val="20"/>
      <w:szCs w:val="20"/>
      <w:lang w:val="zh-CN"/>
    </w:rPr>
  </w:style>
  <w:style w:type="paragraph" w:styleId="25">
    <w:name w:val="Block Text"/>
    <w:basedOn w:val="1"/>
    <w:qFormat/>
    <w:uiPriority w:val="0"/>
    <w:pPr>
      <w:spacing w:after="120"/>
      <w:ind w:left="1440" w:leftChars="700" w:right="1440" w:rightChars="700"/>
    </w:pPr>
    <w:rPr>
      <w:szCs w:val="24"/>
    </w:rPr>
  </w:style>
  <w:style w:type="paragraph" w:styleId="26">
    <w:name w:val="List Bullet 2"/>
    <w:basedOn w:val="1"/>
    <w:unhideWhenUsed/>
    <w:qFormat/>
    <w:uiPriority w:val="99"/>
    <w:pPr>
      <w:numPr>
        <w:ilvl w:val="0"/>
        <w:numId w:val="1"/>
      </w:numPr>
    </w:pPr>
    <w:rPr>
      <w:rFonts w:ascii="Calibri" w:hAnsi="Calibri"/>
      <w:kern w:val="0"/>
    </w:rPr>
  </w:style>
  <w:style w:type="paragraph" w:styleId="27">
    <w:name w:val="index 4"/>
    <w:basedOn w:val="1"/>
    <w:next w:val="1"/>
    <w:qFormat/>
    <w:uiPriority w:val="0"/>
    <w:pPr>
      <w:ind w:left="1260"/>
    </w:pPr>
    <w:rPr>
      <w:rFonts w:eastAsia="Calibri" w:cs="宋体"/>
      <w:kern w:val="0"/>
      <w:sz w:val="20"/>
      <w:szCs w:val="20"/>
      <w:lang w:val="zh-CN"/>
    </w:rPr>
  </w:style>
  <w:style w:type="paragraph" w:styleId="28">
    <w:name w:val="toc 5"/>
    <w:basedOn w:val="1"/>
    <w:next w:val="1"/>
    <w:qFormat/>
    <w:uiPriority w:val="0"/>
    <w:pPr>
      <w:ind w:left="840"/>
      <w:jc w:val="left"/>
    </w:pPr>
    <w:rPr>
      <w:rFonts w:eastAsia="Calibri" w:cs="宋体"/>
      <w:kern w:val="0"/>
      <w:sz w:val="18"/>
      <w:szCs w:val="20"/>
      <w:lang w:val="zh-CN"/>
    </w:rPr>
  </w:style>
  <w:style w:type="paragraph" w:styleId="29">
    <w:name w:val="toc 3"/>
    <w:basedOn w:val="1"/>
    <w:next w:val="1"/>
    <w:qFormat/>
    <w:uiPriority w:val="0"/>
    <w:pPr>
      <w:ind w:left="420"/>
      <w:jc w:val="left"/>
    </w:pPr>
    <w:rPr>
      <w:rFonts w:eastAsia="Calibri" w:cs="宋体"/>
      <w:i/>
      <w:kern w:val="0"/>
      <w:sz w:val="20"/>
      <w:szCs w:val="20"/>
      <w:lang w:val="zh-CN"/>
    </w:rPr>
  </w:style>
  <w:style w:type="paragraph" w:styleId="30">
    <w:name w:val="Plain Text"/>
    <w:basedOn w:val="1"/>
    <w:link w:val="113"/>
    <w:qFormat/>
    <w:uiPriority w:val="0"/>
    <w:rPr>
      <w:rFonts w:ascii="宋体" w:hAnsi="Courier New"/>
      <w:kern w:val="0"/>
      <w:sz w:val="20"/>
      <w:szCs w:val="21"/>
    </w:rPr>
  </w:style>
  <w:style w:type="paragraph" w:styleId="31">
    <w:name w:val="toc 8"/>
    <w:basedOn w:val="1"/>
    <w:next w:val="1"/>
    <w:qFormat/>
    <w:uiPriority w:val="0"/>
    <w:pPr>
      <w:ind w:left="1470"/>
      <w:jc w:val="left"/>
    </w:pPr>
    <w:rPr>
      <w:rFonts w:eastAsia="Calibri" w:cs="宋体"/>
      <w:kern w:val="0"/>
      <w:sz w:val="18"/>
      <w:szCs w:val="20"/>
      <w:lang w:val="zh-CN"/>
    </w:rPr>
  </w:style>
  <w:style w:type="paragraph" w:styleId="32">
    <w:name w:val="index 3"/>
    <w:basedOn w:val="1"/>
    <w:next w:val="1"/>
    <w:qFormat/>
    <w:uiPriority w:val="0"/>
    <w:pPr>
      <w:ind w:left="840"/>
    </w:pPr>
    <w:rPr>
      <w:rFonts w:eastAsia="Calibri" w:cs="宋体"/>
      <w:kern w:val="0"/>
      <w:sz w:val="20"/>
      <w:szCs w:val="20"/>
      <w:lang w:val="zh-CN"/>
    </w:rPr>
  </w:style>
  <w:style w:type="paragraph" w:styleId="33">
    <w:name w:val="Date"/>
    <w:basedOn w:val="1"/>
    <w:next w:val="1"/>
    <w:link w:val="117"/>
    <w:unhideWhenUsed/>
    <w:qFormat/>
    <w:uiPriority w:val="0"/>
    <w:rPr>
      <w:rFonts w:hint="eastAsia" w:ascii="宋体" w:hAnsi="宋体"/>
      <w:sz w:val="24"/>
      <w:szCs w:val="20"/>
    </w:rPr>
  </w:style>
  <w:style w:type="paragraph" w:styleId="34">
    <w:name w:val="Body Text Indent 2"/>
    <w:basedOn w:val="1"/>
    <w:link w:val="207"/>
    <w:qFormat/>
    <w:uiPriority w:val="0"/>
    <w:pPr>
      <w:snapToGrid w:val="0"/>
      <w:spacing w:line="480" w:lineRule="exact"/>
      <w:ind w:firstLine="562" w:firstLineChars="200"/>
    </w:pPr>
    <w:rPr>
      <w:rFonts w:ascii="楷体_GB2312" w:eastAsia="楷体_GB2312"/>
      <w:b/>
      <w:bCs/>
      <w:sz w:val="28"/>
      <w:szCs w:val="24"/>
    </w:rPr>
  </w:style>
  <w:style w:type="paragraph" w:styleId="35">
    <w:name w:val="endnote text"/>
    <w:basedOn w:val="1"/>
    <w:link w:val="197"/>
    <w:qFormat/>
    <w:uiPriority w:val="0"/>
    <w:pPr>
      <w:snapToGrid w:val="0"/>
      <w:jc w:val="left"/>
    </w:pPr>
    <w:rPr>
      <w:rFonts w:eastAsia="Calibri"/>
      <w:kern w:val="0"/>
      <w:sz w:val="20"/>
      <w:szCs w:val="24"/>
      <w:lang w:val="zh-CN"/>
    </w:rPr>
  </w:style>
  <w:style w:type="paragraph" w:styleId="36">
    <w:name w:val="Balloon Text"/>
    <w:basedOn w:val="1"/>
    <w:link w:val="123"/>
    <w:unhideWhenUsed/>
    <w:qFormat/>
    <w:uiPriority w:val="0"/>
    <w:rPr>
      <w:kern w:val="0"/>
      <w:sz w:val="18"/>
      <w:szCs w:val="18"/>
    </w:rPr>
  </w:style>
  <w:style w:type="paragraph" w:styleId="37">
    <w:name w:val="footer"/>
    <w:basedOn w:val="1"/>
    <w:link w:val="140"/>
    <w:unhideWhenUsed/>
    <w:qFormat/>
    <w:uiPriority w:val="99"/>
    <w:pPr>
      <w:tabs>
        <w:tab w:val="center" w:pos="4153"/>
        <w:tab w:val="right" w:pos="8306"/>
      </w:tabs>
      <w:snapToGrid w:val="0"/>
      <w:jc w:val="left"/>
    </w:pPr>
    <w:rPr>
      <w:kern w:val="0"/>
      <w:sz w:val="18"/>
      <w:szCs w:val="18"/>
    </w:rPr>
  </w:style>
  <w:style w:type="paragraph" w:styleId="38">
    <w:name w:val="header"/>
    <w:basedOn w:val="1"/>
    <w:link w:val="112"/>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9">
    <w:name w:val="Signature"/>
    <w:basedOn w:val="1"/>
    <w:link w:val="165"/>
    <w:qFormat/>
    <w:uiPriority w:val="0"/>
    <w:pPr>
      <w:adjustRightInd w:val="0"/>
      <w:spacing w:after="600" w:line="312" w:lineRule="atLeast"/>
      <w:jc w:val="center"/>
      <w:textAlignment w:val="baseline"/>
    </w:pPr>
    <w:rPr>
      <w:rFonts w:eastAsia="仿宋_GB2312"/>
      <w:kern w:val="0"/>
      <w:sz w:val="24"/>
      <w:szCs w:val="20"/>
      <w:lang w:val="zh-CN"/>
    </w:rPr>
  </w:style>
  <w:style w:type="paragraph" w:styleId="40">
    <w:name w:val="toc 1"/>
    <w:basedOn w:val="1"/>
    <w:next w:val="1"/>
    <w:unhideWhenUsed/>
    <w:qFormat/>
    <w:uiPriority w:val="39"/>
  </w:style>
  <w:style w:type="paragraph" w:styleId="41">
    <w:name w:val="toc 4"/>
    <w:basedOn w:val="1"/>
    <w:next w:val="1"/>
    <w:qFormat/>
    <w:uiPriority w:val="0"/>
    <w:pPr>
      <w:ind w:left="630"/>
      <w:jc w:val="left"/>
    </w:pPr>
    <w:rPr>
      <w:rFonts w:eastAsia="Calibri" w:cs="宋体"/>
      <w:kern w:val="0"/>
      <w:sz w:val="18"/>
      <w:szCs w:val="20"/>
      <w:lang w:val="zh-CN"/>
    </w:rPr>
  </w:style>
  <w:style w:type="paragraph" w:styleId="42">
    <w:name w:val="index heading"/>
    <w:basedOn w:val="1"/>
    <w:next w:val="43"/>
    <w:qFormat/>
    <w:uiPriority w:val="0"/>
    <w:rPr>
      <w:rFonts w:eastAsia="Calibri" w:cs="宋体"/>
      <w:kern w:val="0"/>
      <w:sz w:val="20"/>
      <w:szCs w:val="20"/>
      <w:lang w:val="zh-CN"/>
    </w:rPr>
  </w:style>
  <w:style w:type="paragraph" w:styleId="43">
    <w:name w:val="index 1"/>
    <w:basedOn w:val="1"/>
    <w:next w:val="1"/>
    <w:qFormat/>
    <w:uiPriority w:val="0"/>
    <w:rPr>
      <w:rFonts w:ascii="仿宋_GB2312" w:hAnsi="宋体" w:eastAsia="仿宋_GB2312" w:cs="宋体"/>
      <w:kern w:val="0"/>
      <w:sz w:val="30"/>
      <w:szCs w:val="24"/>
      <w:lang w:val="zh-CN"/>
    </w:rPr>
  </w:style>
  <w:style w:type="paragraph" w:styleId="44">
    <w:name w:val="Subtitle"/>
    <w:basedOn w:val="1"/>
    <w:next w:val="1"/>
    <w:link w:val="168"/>
    <w:qFormat/>
    <w:uiPriority w:val="0"/>
    <w:pPr>
      <w:widowControl/>
      <w:spacing w:after="600" w:line="276" w:lineRule="auto"/>
      <w:jc w:val="left"/>
    </w:pPr>
    <w:rPr>
      <w:rFonts w:ascii="Cambria" w:hAnsi="Cambria" w:eastAsia="Calibri" w:cs="宋体"/>
      <w:i/>
      <w:iCs/>
      <w:spacing w:val="13"/>
      <w:kern w:val="0"/>
      <w:sz w:val="24"/>
      <w:szCs w:val="24"/>
      <w:lang w:val="zh-CN" w:eastAsia="en-US" w:bidi="en-US"/>
    </w:rPr>
  </w:style>
  <w:style w:type="paragraph" w:styleId="45">
    <w:name w:val="List"/>
    <w:basedOn w:val="1"/>
    <w:qFormat/>
    <w:uiPriority w:val="0"/>
    <w:pPr>
      <w:ind w:left="200" w:hanging="200" w:hangingChars="200"/>
      <w:contextualSpacing/>
    </w:pPr>
    <w:rPr>
      <w:rFonts w:eastAsia="Calibri" w:cs="宋体"/>
      <w:kern w:val="0"/>
      <w:sz w:val="20"/>
      <w:szCs w:val="20"/>
      <w:lang w:val="zh-CN"/>
    </w:rPr>
  </w:style>
  <w:style w:type="paragraph" w:styleId="46">
    <w:name w:val="footnote text"/>
    <w:basedOn w:val="1"/>
    <w:link w:val="89"/>
    <w:qFormat/>
    <w:uiPriority w:val="0"/>
    <w:pPr>
      <w:snapToGrid w:val="0"/>
      <w:jc w:val="left"/>
    </w:pPr>
    <w:rPr>
      <w:rFonts w:eastAsia="Calibri"/>
      <w:kern w:val="0"/>
      <w:sz w:val="18"/>
      <w:szCs w:val="18"/>
      <w:lang w:val="zh-CN"/>
    </w:rPr>
  </w:style>
  <w:style w:type="paragraph" w:styleId="47">
    <w:name w:val="toc 6"/>
    <w:basedOn w:val="1"/>
    <w:next w:val="1"/>
    <w:qFormat/>
    <w:uiPriority w:val="0"/>
    <w:pPr>
      <w:ind w:left="1050"/>
      <w:jc w:val="left"/>
    </w:pPr>
    <w:rPr>
      <w:rFonts w:eastAsia="Calibri" w:cs="宋体"/>
      <w:kern w:val="0"/>
      <w:sz w:val="18"/>
      <w:szCs w:val="20"/>
      <w:lang w:val="zh-CN"/>
    </w:rPr>
  </w:style>
  <w:style w:type="paragraph" w:styleId="48">
    <w:name w:val="Body Text Indent 3"/>
    <w:basedOn w:val="1"/>
    <w:link w:val="105"/>
    <w:qFormat/>
    <w:uiPriority w:val="0"/>
    <w:pPr>
      <w:ind w:left="645" w:firstLine="645"/>
    </w:pPr>
    <w:rPr>
      <w:rFonts w:ascii="Arial" w:hAnsi="Arial" w:eastAsia="仿宋_GB2312"/>
      <w:color w:val="FFFF00"/>
      <w:sz w:val="32"/>
      <w:szCs w:val="20"/>
    </w:rPr>
  </w:style>
  <w:style w:type="paragraph" w:styleId="49">
    <w:name w:val="index 7"/>
    <w:basedOn w:val="1"/>
    <w:next w:val="1"/>
    <w:qFormat/>
    <w:uiPriority w:val="0"/>
    <w:pPr>
      <w:ind w:left="2520"/>
    </w:pPr>
    <w:rPr>
      <w:rFonts w:eastAsia="Calibri" w:cs="宋体"/>
      <w:kern w:val="0"/>
      <w:sz w:val="20"/>
      <w:szCs w:val="20"/>
      <w:lang w:val="zh-CN"/>
    </w:rPr>
  </w:style>
  <w:style w:type="paragraph" w:styleId="50">
    <w:name w:val="index 9"/>
    <w:basedOn w:val="1"/>
    <w:next w:val="1"/>
    <w:qFormat/>
    <w:uiPriority w:val="0"/>
    <w:pPr>
      <w:ind w:left="3360"/>
    </w:pPr>
    <w:rPr>
      <w:rFonts w:eastAsia="Calibri" w:cs="宋体"/>
      <w:kern w:val="0"/>
      <w:sz w:val="20"/>
      <w:szCs w:val="20"/>
      <w:lang w:val="zh-CN"/>
    </w:rPr>
  </w:style>
  <w:style w:type="paragraph" w:styleId="51">
    <w:name w:val="table of figures"/>
    <w:basedOn w:val="1"/>
    <w:next w:val="1"/>
    <w:qFormat/>
    <w:uiPriority w:val="0"/>
    <w:pPr>
      <w:ind w:left="840" w:hanging="420"/>
    </w:pPr>
    <w:rPr>
      <w:rFonts w:eastAsia="Calibri" w:cs="宋体"/>
      <w:kern w:val="0"/>
      <w:sz w:val="20"/>
      <w:szCs w:val="20"/>
      <w:lang w:val="zh-CN"/>
    </w:rPr>
  </w:style>
  <w:style w:type="paragraph" w:styleId="52">
    <w:name w:val="toc 2"/>
    <w:basedOn w:val="1"/>
    <w:next w:val="1"/>
    <w:qFormat/>
    <w:uiPriority w:val="0"/>
    <w:pPr>
      <w:ind w:left="210"/>
      <w:jc w:val="left"/>
    </w:pPr>
    <w:rPr>
      <w:rFonts w:eastAsia="Calibri" w:cs="宋体"/>
      <w:smallCaps/>
      <w:kern w:val="0"/>
      <w:sz w:val="20"/>
      <w:szCs w:val="20"/>
      <w:lang w:val="zh-CN"/>
    </w:rPr>
  </w:style>
  <w:style w:type="paragraph" w:styleId="53">
    <w:name w:val="toc 9"/>
    <w:basedOn w:val="1"/>
    <w:next w:val="1"/>
    <w:qFormat/>
    <w:uiPriority w:val="0"/>
    <w:pPr>
      <w:ind w:left="1680"/>
      <w:jc w:val="left"/>
    </w:pPr>
    <w:rPr>
      <w:rFonts w:eastAsia="Calibri" w:cs="宋体"/>
      <w:kern w:val="0"/>
      <w:sz w:val="18"/>
      <w:szCs w:val="20"/>
      <w:lang w:val="zh-CN"/>
    </w:rPr>
  </w:style>
  <w:style w:type="paragraph" w:styleId="54">
    <w:name w:val="Body Text 2"/>
    <w:basedOn w:val="1"/>
    <w:link w:val="172"/>
    <w:qFormat/>
    <w:uiPriority w:val="0"/>
    <w:pPr>
      <w:widowControl/>
      <w:jc w:val="center"/>
    </w:pPr>
    <w:rPr>
      <w:rFonts w:ascii="楷体_GB2312" w:eastAsia="楷体_GB2312"/>
      <w:kern w:val="0"/>
      <w:sz w:val="28"/>
      <w:szCs w:val="20"/>
      <w:lang w:val="zh-CN"/>
    </w:rPr>
  </w:style>
  <w:style w:type="paragraph" w:styleId="55">
    <w:name w:val="HTML Preformatted"/>
    <w:basedOn w:val="1"/>
    <w:link w:val="19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56">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57">
    <w:name w:val="index 2"/>
    <w:basedOn w:val="1"/>
    <w:next w:val="1"/>
    <w:qFormat/>
    <w:uiPriority w:val="0"/>
    <w:pPr>
      <w:ind w:left="420"/>
    </w:pPr>
    <w:rPr>
      <w:rFonts w:eastAsia="Calibri" w:cs="宋体"/>
      <w:kern w:val="0"/>
      <w:sz w:val="20"/>
      <w:szCs w:val="20"/>
      <w:lang w:val="zh-CN"/>
    </w:rPr>
  </w:style>
  <w:style w:type="paragraph" w:styleId="58">
    <w:name w:val="Title"/>
    <w:basedOn w:val="1"/>
    <w:link w:val="124"/>
    <w:qFormat/>
    <w:uiPriority w:val="0"/>
    <w:pPr>
      <w:widowControl/>
      <w:overflowPunct w:val="0"/>
      <w:autoSpaceDE w:val="0"/>
      <w:autoSpaceDN w:val="0"/>
      <w:adjustRightInd w:val="0"/>
      <w:spacing w:line="420" w:lineRule="exact"/>
      <w:jc w:val="center"/>
      <w:textAlignment w:val="baseline"/>
    </w:pPr>
    <w:rPr>
      <w:rFonts w:eastAsia="黑体"/>
      <w:b/>
      <w:kern w:val="0"/>
      <w:sz w:val="28"/>
      <w:szCs w:val="20"/>
      <w:lang w:val="en-GB"/>
    </w:rPr>
  </w:style>
  <w:style w:type="paragraph" w:styleId="59">
    <w:name w:val="annotation subject"/>
    <w:basedOn w:val="20"/>
    <w:next w:val="20"/>
    <w:link w:val="183"/>
    <w:unhideWhenUsed/>
    <w:qFormat/>
    <w:uiPriority w:val="99"/>
    <w:rPr>
      <w:b/>
      <w:bCs/>
    </w:rPr>
  </w:style>
  <w:style w:type="paragraph" w:styleId="60">
    <w:name w:val="Body Text First Indent"/>
    <w:basedOn w:val="2"/>
    <w:link w:val="256"/>
    <w:qFormat/>
    <w:uiPriority w:val="0"/>
    <w:pPr>
      <w:spacing w:after="120"/>
      <w:ind w:firstLine="420" w:firstLineChars="100"/>
    </w:pPr>
    <w:rPr>
      <w:sz w:val="21"/>
      <w:szCs w:val="24"/>
      <w:lang w:val="zh-CN"/>
    </w:rPr>
  </w:style>
  <w:style w:type="paragraph" w:styleId="61">
    <w:name w:val="Body Text First Indent 2"/>
    <w:basedOn w:val="24"/>
    <w:link w:val="216"/>
    <w:qFormat/>
    <w:uiPriority w:val="0"/>
    <w:pPr>
      <w:ind w:firstLine="420" w:firstLineChars="200"/>
    </w:pPr>
    <w:rPr>
      <w:rFonts w:ascii="楷体_GB2312" w:eastAsia="楷体_GB2312"/>
      <w:kern w:val="2"/>
      <w:sz w:val="21"/>
    </w:rPr>
  </w:style>
  <w:style w:type="table" w:styleId="63">
    <w:name w:val="Table Grid"/>
    <w:basedOn w:val="6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FollowedHyperlink"/>
    <w:unhideWhenUsed/>
    <w:qFormat/>
    <w:uiPriority w:val="99"/>
    <w:rPr>
      <w:color w:val="800080"/>
      <w:u w:val="single"/>
    </w:rPr>
  </w:style>
  <w:style w:type="character" w:styleId="69">
    <w:name w:val="Emphasis"/>
    <w:qFormat/>
    <w:uiPriority w:val="0"/>
    <w:rPr>
      <w:b/>
      <w:bCs/>
      <w:i/>
      <w:iCs/>
      <w:spacing w:val="10"/>
      <w:shd w:val="clear" w:color="auto" w:fill="auto"/>
    </w:rPr>
  </w:style>
  <w:style w:type="character" w:styleId="70">
    <w:name w:val="line number"/>
    <w:basedOn w:val="64"/>
    <w:qFormat/>
    <w:uiPriority w:val="0"/>
  </w:style>
  <w:style w:type="character" w:styleId="71">
    <w:name w:val="HTML Typewriter"/>
    <w:qFormat/>
    <w:uiPriority w:val="0"/>
    <w:rPr>
      <w:rFonts w:ascii="宋体" w:hAnsi="宋体" w:eastAsia="宋体" w:cs="宋体"/>
      <w:sz w:val="24"/>
      <w:szCs w:val="24"/>
    </w:rPr>
  </w:style>
  <w:style w:type="character" w:styleId="72">
    <w:name w:val="Hyperlink"/>
    <w:unhideWhenUsed/>
    <w:qFormat/>
    <w:uiPriority w:val="99"/>
    <w:rPr>
      <w:color w:val="0000FF"/>
      <w:u w:val="single"/>
    </w:rPr>
  </w:style>
  <w:style w:type="character" w:styleId="73">
    <w:name w:val="annotation reference"/>
    <w:unhideWhenUsed/>
    <w:qFormat/>
    <w:uiPriority w:val="0"/>
    <w:rPr>
      <w:sz w:val="21"/>
      <w:szCs w:val="21"/>
    </w:rPr>
  </w:style>
  <w:style w:type="character" w:styleId="74">
    <w:name w:val="footnote reference"/>
    <w:qFormat/>
    <w:uiPriority w:val="0"/>
    <w:rPr>
      <w:vertAlign w:val="superscript"/>
    </w:rPr>
  </w:style>
  <w:style w:type="character" w:styleId="75">
    <w:name w:val="HTML Sample"/>
    <w:qFormat/>
    <w:uiPriority w:val="0"/>
    <w:rPr>
      <w:rFonts w:ascii="Courier New" w:hAnsi="宋体" w:eastAsia="宋体" w:cs="Courier New"/>
    </w:rPr>
  </w:style>
  <w:style w:type="paragraph" w:customStyle="1" w:styleId="76">
    <w:name w:val="DAS正文"/>
    <w:basedOn w:val="1"/>
    <w:qFormat/>
    <w:uiPriority w:val="0"/>
    <w:pPr>
      <w:ind w:right="181" w:firstLine="480" w:firstLineChars="200"/>
    </w:pPr>
    <w:rPr>
      <w:rFonts w:ascii="Verdana" w:hAnsi="Verdana"/>
    </w:rPr>
  </w:style>
  <w:style w:type="character" w:customStyle="1" w:styleId="77">
    <w:name w:val="已访问的超链接1"/>
    <w:qFormat/>
    <w:uiPriority w:val="0"/>
    <w:rPr>
      <w:color w:val="auto"/>
      <w:u w:val="none"/>
    </w:rPr>
  </w:style>
  <w:style w:type="character" w:customStyle="1" w:styleId="78">
    <w:name w:val="华宇段落1 Char Char"/>
    <w:qFormat/>
    <w:uiPriority w:val="0"/>
    <w:rPr>
      <w:rFonts w:eastAsia="宋体"/>
      <w:bCs/>
      <w:kern w:val="2"/>
      <w:sz w:val="24"/>
      <w:szCs w:val="24"/>
      <w:lang w:val="en-US" w:eastAsia="zh-CN" w:bidi="ar-SA"/>
    </w:rPr>
  </w:style>
  <w:style w:type="character" w:customStyle="1" w:styleId="79">
    <w:name w:val="普通文字1 Char"/>
    <w:qFormat/>
    <w:uiPriority w:val="0"/>
    <w:rPr>
      <w:rFonts w:ascii="宋体" w:eastAsia="宋体"/>
      <w:kern w:val="2"/>
      <w:sz w:val="21"/>
      <w:szCs w:val="21"/>
      <w:lang w:val="en-US" w:eastAsia="zh-CN" w:bidi="ar-SA"/>
    </w:rPr>
  </w:style>
  <w:style w:type="character" w:customStyle="1" w:styleId="80">
    <w:name w:val="小四 段落 宋体 Char Char Char Char Char"/>
    <w:qFormat/>
    <w:uiPriority w:val="0"/>
    <w:rPr>
      <w:rFonts w:eastAsia="宋体"/>
      <w:kern w:val="2"/>
      <w:sz w:val="24"/>
      <w:szCs w:val="24"/>
      <w:lang w:val="en-US" w:eastAsia="zh-CN" w:bidi="ar-SA"/>
    </w:rPr>
  </w:style>
  <w:style w:type="character" w:customStyle="1" w:styleId="81">
    <w:name w:val="称呼 Char1"/>
    <w:link w:val="22"/>
    <w:qFormat/>
    <w:uiPriority w:val="0"/>
    <w:rPr>
      <w:rFonts w:ascii="仿宋_GB2312" w:eastAsia="仿宋_GB2312" w:cs="宋体"/>
      <w:sz w:val="28"/>
      <w:lang w:val="zh-CN"/>
    </w:rPr>
  </w:style>
  <w:style w:type="character" w:customStyle="1" w:styleId="82">
    <w:name w:val="批注文字 字符"/>
    <w:qFormat/>
    <w:uiPriority w:val="0"/>
    <w:rPr>
      <w:rFonts w:ascii="Calibri" w:hAnsi="Calibri" w:eastAsia="Calibri" w:cs="宋体"/>
      <w:lang w:val="zh-CN"/>
    </w:rPr>
  </w:style>
  <w:style w:type="character" w:customStyle="1" w:styleId="83">
    <w:name w:val="未处理的提及1"/>
    <w:unhideWhenUsed/>
    <w:qFormat/>
    <w:uiPriority w:val="99"/>
    <w:rPr>
      <w:color w:val="605E5C"/>
      <w:shd w:val="clear" w:color="auto" w:fill="E1DFDD"/>
    </w:rPr>
  </w:style>
  <w:style w:type="character" w:customStyle="1" w:styleId="84">
    <w:name w:val="标题 1 Char"/>
    <w:qFormat/>
    <w:uiPriority w:val="0"/>
    <w:rPr>
      <w:b/>
      <w:bCs/>
      <w:kern w:val="44"/>
      <w:sz w:val="44"/>
      <w:szCs w:val="44"/>
    </w:rPr>
  </w:style>
  <w:style w:type="character" w:customStyle="1" w:styleId="85">
    <w:name w:val="font101"/>
    <w:qFormat/>
    <w:uiPriority w:val="0"/>
    <w:rPr>
      <w:rFonts w:hint="default" w:ascii="Times New Roman" w:hAnsi="Times New Roman" w:cs="Times New Roman"/>
      <w:color w:val="000000"/>
      <w:sz w:val="24"/>
      <w:szCs w:val="24"/>
      <w:u w:val="none"/>
    </w:rPr>
  </w:style>
  <w:style w:type="character" w:customStyle="1" w:styleId="86">
    <w:name w:val="文档结构图 Char1"/>
    <w:qFormat/>
    <w:uiPriority w:val="99"/>
    <w:rPr>
      <w:rFonts w:ascii="宋体" w:hAnsi="Copperplate Gothic Bold"/>
      <w:sz w:val="18"/>
      <w:szCs w:val="18"/>
    </w:rPr>
  </w:style>
  <w:style w:type="character" w:customStyle="1" w:styleId="87">
    <w:name w:val="不明显参考1"/>
    <w:qFormat/>
    <w:uiPriority w:val="0"/>
    <w:rPr>
      <w:smallCaps/>
    </w:rPr>
  </w:style>
  <w:style w:type="character" w:customStyle="1" w:styleId="88">
    <w:name w:val="文档结构图 Char"/>
    <w:link w:val="19"/>
    <w:semiHidden/>
    <w:qFormat/>
    <w:uiPriority w:val="99"/>
    <w:rPr>
      <w:rFonts w:ascii="宋体"/>
      <w:kern w:val="2"/>
      <w:sz w:val="18"/>
      <w:szCs w:val="18"/>
    </w:rPr>
  </w:style>
  <w:style w:type="character" w:customStyle="1" w:styleId="89">
    <w:name w:val="脚注文本 Char1"/>
    <w:link w:val="46"/>
    <w:qFormat/>
    <w:uiPriority w:val="0"/>
    <w:rPr>
      <w:rFonts w:eastAsia="Calibri" w:cs="宋体"/>
      <w:sz w:val="18"/>
      <w:szCs w:val="18"/>
      <w:lang w:val="zh-CN"/>
    </w:rPr>
  </w:style>
  <w:style w:type="character" w:customStyle="1" w:styleId="90">
    <w:name w:val="文档结构图 字符"/>
    <w:qFormat/>
    <w:uiPriority w:val="0"/>
    <w:rPr>
      <w:kern w:val="2"/>
      <w:sz w:val="21"/>
      <w:shd w:val="clear" w:color="auto" w:fill="000080"/>
    </w:rPr>
  </w:style>
  <w:style w:type="character" w:customStyle="1" w:styleId="91">
    <w:name w:val="样式 非加粗"/>
    <w:qFormat/>
    <w:uiPriority w:val="0"/>
    <w:rPr>
      <w:rFonts w:eastAsia="宋体"/>
      <w:sz w:val="28"/>
    </w:rPr>
  </w:style>
  <w:style w:type="character" w:customStyle="1" w:styleId="92">
    <w:name w:val="明显引用 Char1"/>
    <w:qFormat/>
    <w:uiPriority w:val="30"/>
    <w:rPr>
      <w:rFonts w:ascii="Copperplate Gothic Bold" w:hAnsi="Copperplate Gothic Bold"/>
      <w:b/>
      <w:bCs/>
      <w:i/>
      <w:iCs/>
      <w:color w:val="4F81BD"/>
      <w:sz w:val="28"/>
      <w:szCs w:val="28"/>
    </w:rPr>
  </w:style>
  <w:style w:type="character" w:customStyle="1" w:styleId="93">
    <w:name w:val="小四 段落 宋体 Char Char Char Char Char Char Char Char"/>
    <w:qFormat/>
    <w:uiPriority w:val="0"/>
    <w:rPr>
      <w:rFonts w:eastAsia="宋体"/>
      <w:kern w:val="2"/>
      <w:sz w:val="24"/>
      <w:szCs w:val="24"/>
      <w:lang w:val="en-US" w:eastAsia="zh-CN" w:bidi="ar-SA"/>
    </w:rPr>
  </w:style>
  <w:style w:type="character" w:customStyle="1" w:styleId="94">
    <w:name w:val="Char Char"/>
    <w:link w:val="95"/>
    <w:qFormat/>
    <w:locked/>
    <w:uiPriority w:val="99"/>
    <w:rPr>
      <w:rFonts w:ascii="Verdana" w:hAnsi="Verdana"/>
      <w:sz w:val="21"/>
      <w:lang w:eastAsia="en-US" w:bidi="ar-SA"/>
    </w:rPr>
  </w:style>
  <w:style w:type="paragraph" w:customStyle="1" w:styleId="95">
    <w:name w:val="Char1"/>
    <w:basedOn w:val="1"/>
    <w:link w:val="94"/>
    <w:qFormat/>
    <w:uiPriority w:val="99"/>
    <w:pPr>
      <w:widowControl/>
      <w:spacing w:after="160" w:line="240" w:lineRule="exact"/>
      <w:jc w:val="left"/>
    </w:pPr>
    <w:rPr>
      <w:rFonts w:ascii="Verdana" w:hAnsi="Verdana"/>
      <w:kern w:val="0"/>
      <w:szCs w:val="20"/>
      <w:lang w:eastAsia="en-US"/>
    </w:rPr>
  </w:style>
  <w:style w:type="character" w:customStyle="1" w:styleId="96">
    <w:name w:val="批注框文本 字符"/>
    <w:qFormat/>
    <w:uiPriority w:val="0"/>
    <w:rPr>
      <w:rFonts w:ascii="Copperplate Gothic Bold" w:hAnsi="Copperplate Gothic Bold"/>
      <w:sz w:val="18"/>
      <w:szCs w:val="18"/>
    </w:rPr>
  </w:style>
  <w:style w:type="character" w:customStyle="1" w:styleId="97">
    <w:name w:val="标题 5 Char"/>
    <w:semiHidden/>
    <w:qFormat/>
    <w:uiPriority w:val="9"/>
    <w:rPr>
      <w:b/>
      <w:bCs/>
      <w:kern w:val="2"/>
      <w:sz w:val="28"/>
      <w:szCs w:val="28"/>
    </w:rPr>
  </w:style>
  <w:style w:type="character" w:customStyle="1" w:styleId="98">
    <w:name w:val="标题 8 Char"/>
    <w:semiHidden/>
    <w:qFormat/>
    <w:uiPriority w:val="9"/>
    <w:rPr>
      <w:rFonts w:ascii="Cambria" w:hAnsi="Cambria" w:eastAsia="宋体" w:cs="Times New Roman"/>
      <w:kern w:val="2"/>
      <w:sz w:val="24"/>
      <w:szCs w:val="24"/>
    </w:rPr>
  </w:style>
  <w:style w:type="character" w:customStyle="1" w:styleId="99">
    <w:name w:val="textcontents"/>
    <w:basedOn w:val="64"/>
    <w:qFormat/>
    <w:uiPriority w:val="0"/>
  </w:style>
  <w:style w:type="character" w:customStyle="1" w:styleId="100">
    <w:name w:val="正文文本 3 字符"/>
    <w:qFormat/>
    <w:uiPriority w:val="0"/>
    <w:rPr>
      <w:rFonts w:ascii="仿宋_GB2312" w:hAnsi="Arial" w:eastAsia="仿宋_GB2312" w:cs="宋体"/>
      <w:sz w:val="32"/>
      <w:lang w:val="zh-CN"/>
    </w:rPr>
  </w:style>
  <w:style w:type="character" w:customStyle="1" w:styleId="101">
    <w:name w:val="正文文本 3 Char"/>
    <w:link w:val="23"/>
    <w:qFormat/>
    <w:uiPriority w:val="99"/>
    <w:rPr>
      <w:kern w:val="2"/>
      <w:sz w:val="16"/>
      <w:szCs w:val="16"/>
    </w:rPr>
  </w:style>
  <w:style w:type="character" w:customStyle="1" w:styleId="102">
    <w:name w:val="样式 宋体 小四"/>
    <w:qFormat/>
    <w:uiPriority w:val="0"/>
    <w:rPr>
      <w:rFonts w:ascii="宋体" w:hAnsi="宋体"/>
      <w:sz w:val="24"/>
    </w:rPr>
  </w:style>
  <w:style w:type="character" w:customStyle="1" w:styleId="103">
    <w:name w:val="Char Char2"/>
    <w:qFormat/>
    <w:uiPriority w:val="0"/>
    <w:rPr>
      <w:rFonts w:ascii="宋体" w:hAnsi="Courier New" w:eastAsia="宋体"/>
      <w:kern w:val="2"/>
      <w:sz w:val="21"/>
      <w:szCs w:val="21"/>
      <w:lang w:val="en-US" w:eastAsia="zh-CN" w:bidi="ar-SA"/>
    </w:rPr>
  </w:style>
  <w:style w:type="character" w:customStyle="1" w:styleId="104">
    <w:name w:val="标题 2 Char"/>
    <w:link w:val="4"/>
    <w:semiHidden/>
    <w:qFormat/>
    <w:uiPriority w:val="9"/>
    <w:rPr>
      <w:rFonts w:ascii="Cambria" w:hAnsi="Cambria" w:eastAsia="宋体" w:cs="Mongolian Baiti"/>
      <w:b/>
      <w:bCs/>
      <w:kern w:val="2"/>
      <w:sz w:val="32"/>
      <w:szCs w:val="32"/>
      <w:lang w:bidi="ar-SA"/>
    </w:rPr>
  </w:style>
  <w:style w:type="character" w:customStyle="1" w:styleId="105">
    <w:name w:val="正文文本缩进 3 Char2"/>
    <w:link w:val="48"/>
    <w:qFormat/>
    <w:uiPriority w:val="0"/>
    <w:rPr>
      <w:rFonts w:ascii="Arial" w:hAnsi="Arial" w:eastAsia="仿宋_GB2312"/>
      <w:color w:val="FFFF00"/>
      <w:kern w:val="2"/>
      <w:sz w:val="32"/>
    </w:rPr>
  </w:style>
  <w:style w:type="character" w:customStyle="1" w:styleId="106">
    <w:name w:val="标题 6 Char"/>
    <w:semiHidden/>
    <w:qFormat/>
    <w:uiPriority w:val="9"/>
    <w:rPr>
      <w:rFonts w:ascii="Cambria" w:hAnsi="Cambria" w:eastAsia="宋体" w:cs="Times New Roman"/>
      <w:b/>
      <w:bCs/>
      <w:kern w:val="2"/>
      <w:sz w:val="24"/>
      <w:szCs w:val="24"/>
    </w:rPr>
  </w:style>
  <w:style w:type="character" w:customStyle="1" w:styleId="107">
    <w:name w:val="正文 + 宋体 Char"/>
    <w:link w:val="108"/>
    <w:qFormat/>
    <w:locked/>
    <w:uiPriority w:val="0"/>
    <w:rPr>
      <w:kern w:val="2"/>
      <w:sz w:val="21"/>
    </w:rPr>
  </w:style>
  <w:style w:type="paragraph" w:customStyle="1" w:styleId="108">
    <w:name w:val="正文 + 宋体"/>
    <w:basedOn w:val="1"/>
    <w:next w:val="1"/>
    <w:link w:val="107"/>
    <w:qFormat/>
    <w:uiPriority w:val="0"/>
    <w:rPr>
      <w:szCs w:val="20"/>
    </w:rPr>
  </w:style>
  <w:style w:type="character" w:customStyle="1" w:styleId="109">
    <w:name w:val="小四 段落 宋体 Char Char Char Char1"/>
    <w:qFormat/>
    <w:uiPriority w:val="0"/>
    <w:rPr>
      <w:rFonts w:eastAsia="宋体"/>
      <w:kern w:val="2"/>
      <w:sz w:val="24"/>
      <w:szCs w:val="24"/>
      <w:lang w:val="en-US" w:eastAsia="zh-CN" w:bidi="ar-SA"/>
    </w:rPr>
  </w:style>
  <w:style w:type="character" w:customStyle="1" w:styleId="110">
    <w:name w:val="小四 段落 宋体 Char1"/>
    <w:qFormat/>
    <w:uiPriority w:val="0"/>
    <w:rPr>
      <w:rFonts w:eastAsia="宋体"/>
      <w:kern w:val="2"/>
      <w:sz w:val="24"/>
      <w:szCs w:val="24"/>
      <w:lang w:val="en-US" w:eastAsia="zh-CN" w:bidi="ar-SA"/>
    </w:rPr>
  </w:style>
  <w:style w:type="character" w:customStyle="1" w:styleId="111">
    <w:name w:val="标题 7 Char1"/>
    <w:link w:val="10"/>
    <w:qFormat/>
    <w:uiPriority w:val="0"/>
    <w:rPr>
      <w:rFonts w:eastAsia="Calibri"/>
      <w:b/>
      <w:bCs/>
      <w:sz w:val="24"/>
      <w:szCs w:val="24"/>
      <w:lang w:val="zh-CN"/>
    </w:rPr>
  </w:style>
  <w:style w:type="character" w:customStyle="1" w:styleId="112">
    <w:name w:val="页眉 Char"/>
    <w:link w:val="38"/>
    <w:qFormat/>
    <w:uiPriority w:val="99"/>
    <w:rPr>
      <w:sz w:val="18"/>
      <w:szCs w:val="18"/>
    </w:rPr>
  </w:style>
  <w:style w:type="character" w:customStyle="1" w:styleId="113">
    <w:name w:val="纯文本 Char"/>
    <w:link w:val="30"/>
    <w:qFormat/>
    <w:uiPriority w:val="0"/>
    <w:rPr>
      <w:rFonts w:ascii="宋体" w:hAnsi="Courier New" w:eastAsia="宋体" w:cs="Times New Roman"/>
      <w:szCs w:val="21"/>
    </w:rPr>
  </w:style>
  <w:style w:type="character" w:customStyle="1" w:styleId="114">
    <w:name w:val="正文首行缩进 2 Char1"/>
    <w:basedOn w:val="115"/>
    <w:qFormat/>
    <w:uiPriority w:val="99"/>
    <w:rPr>
      <w:rFonts w:eastAsia="Calibri" w:cs="宋体"/>
      <w:lang w:val="zh-CN"/>
    </w:rPr>
  </w:style>
  <w:style w:type="character" w:customStyle="1" w:styleId="115">
    <w:name w:val="正文文本缩进 Char2"/>
    <w:link w:val="24"/>
    <w:qFormat/>
    <w:uiPriority w:val="0"/>
    <w:rPr>
      <w:rFonts w:eastAsia="Calibri" w:cs="宋体"/>
      <w:lang w:val="zh-CN"/>
    </w:rPr>
  </w:style>
  <w:style w:type="character" w:customStyle="1" w:styleId="116">
    <w:name w:val="param-value"/>
    <w:basedOn w:val="64"/>
    <w:qFormat/>
    <w:uiPriority w:val="0"/>
  </w:style>
  <w:style w:type="character" w:customStyle="1" w:styleId="117">
    <w:name w:val="日期 Char"/>
    <w:link w:val="33"/>
    <w:qFormat/>
    <w:uiPriority w:val="0"/>
    <w:rPr>
      <w:rFonts w:hint="eastAsia" w:ascii="宋体" w:hAnsi="宋体" w:eastAsia="宋体" w:cs="宋体"/>
      <w:kern w:val="2"/>
      <w:sz w:val="24"/>
    </w:rPr>
  </w:style>
  <w:style w:type="character" w:customStyle="1" w:styleId="118">
    <w:name w:val="2nd level Char"/>
    <w:qFormat/>
    <w:uiPriority w:val="0"/>
    <w:rPr>
      <w:rFonts w:ascii="Arial" w:hAnsi="Arial" w:eastAsia="黑体"/>
      <w:b/>
      <w:bCs/>
      <w:kern w:val="2"/>
      <w:sz w:val="32"/>
      <w:szCs w:val="32"/>
      <w:lang w:val="en-US" w:eastAsia="zh-CN" w:bidi="ar-SA"/>
    </w:rPr>
  </w:style>
  <w:style w:type="character" w:customStyle="1" w:styleId="119">
    <w:name w:val="标题 9 Char1"/>
    <w:link w:val="12"/>
    <w:qFormat/>
    <w:uiPriority w:val="0"/>
    <w:rPr>
      <w:rFonts w:ascii="Arial" w:hAnsi="Arial" w:eastAsia="黑体"/>
      <w:szCs w:val="21"/>
      <w:lang w:val="zh-CN"/>
    </w:rPr>
  </w:style>
  <w:style w:type="character" w:customStyle="1" w:styleId="120">
    <w:name w:val="样式 首行缩进:  2 字符 Char Char"/>
    <w:link w:val="121"/>
    <w:qFormat/>
    <w:uiPriority w:val="0"/>
    <w:rPr>
      <w:rFonts w:cs="宋体"/>
      <w:kern w:val="2"/>
      <w:sz w:val="24"/>
    </w:rPr>
  </w:style>
  <w:style w:type="paragraph" w:customStyle="1" w:styleId="121">
    <w:name w:val="样式 首行缩进:  2 字符"/>
    <w:basedOn w:val="1"/>
    <w:link w:val="120"/>
    <w:qFormat/>
    <w:uiPriority w:val="0"/>
    <w:pPr>
      <w:spacing w:line="360" w:lineRule="auto"/>
      <w:ind w:firstLine="480" w:firstLineChars="200"/>
    </w:pPr>
    <w:rPr>
      <w:sz w:val="24"/>
      <w:szCs w:val="20"/>
    </w:rPr>
  </w:style>
  <w:style w:type="character" w:customStyle="1" w:styleId="122">
    <w:name w:val="Char Char24"/>
    <w:qFormat/>
    <w:uiPriority w:val="0"/>
    <w:rPr>
      <w:b/>
      <w:bCs/>
      <w:kern w:val="2"/>
      <w:sz w:val="28"/>
      <w:szCs w:val="28"/>
    </w:rPr>
  </w:style>
  <w:style w:type="character" w:customStyle="1" w:styleId="123">
    <w:name w:val="批注框文本 Char"/>
    <w:link w:val="36"/>
    <w:qFormat/>
    <w:uiPriority w:val="0"/>
    <w:rPr>
      <w:sz w:val="18"/>
      <w:szCs w:val="18"/>
    </w:rPr>
  </w:style>
  <w:style w:type="character" w:customStyle="1" w:styleId="124">
    <w:name w:val="标题 Char3"/>
    <w:link w:val="58"/>
    <w:qFormat/>
    <w:uiPriority w:val="0"/>
    <w:rPr>
      <w:rFonts w:eastAsia="黑体"/>
      <w:b/>
      <w:sz w:val="28"/>
      <w:lang w:val="en-GB"/>
    </w:rPr>
  </w:style>
  <w:style w:type="character" w:customStyle="1" w:styleId="125">
    <w:name w:val="正文首行缩进 2 Char2"/>
    <w:qFormat/>
    <w:uiPriority w:val="0"/>
    <w:rPr>
      <w:rFonts w:ascii="楷体_GB2312" w:eastAsia="楷体_GB2312" w:cs="宋体"/>
      <w:kern w:val="2"/>
      <w:sz w:val="21"/>
    </w:rPr>
  </w:style>
  <w:style w:type="character" w:customStyle="1" w:styleId="126">
    <w:name w:val="标题 5 Char1"/>
    <w:link w:val="7"/>
    <w:qFormat/>
    <w:uiPriority w:val="0"/>
    <w:rPr>
      <w:rFonts w:ascii="黑体" w:eastAsia="黑体"/>
      <w:b/>
      <w:color w:val="000000"/>
      <w:sz w:val="28"/>
      <w:lang w:val="zh-CN"/>
    </w:rPr>
  </w:style>
  <w:style w:type="character" w:customStyle="1" w:styleId="127">
    <w:name w:val="标题 9 Char"/>
    <w:semiHidden/>
    <w:qFormat/>
    <w:uiPriority w:val="9"/>
    <w:rPr>
      <w:rFonts w:ascii="Cambria" w:hAnsi="Cambria" w:eastAsia="宋体" w:cs="Times New Roman"/>
      <w:kern w:val="2"/>
      <w:sz w:val="21"/>
      <w:szCs w:val="21"/>
    </w:rPr>
  </w:style>
  <w:style w:type="character" w:customStyle="1" w:styleId="128">
    <w:name w:val="正文文本 字符"/>
    <w:qFormat/>
    <w:uiPriority w:val="0"/>
    <w:rPr>
      <w:rFonts w:ascii="楷体_GB2312" w:hAnsi="Arial" w:eastAsia="楷体_GB2312" w:cs="宋体"/>
      <w:sz w:val="28"/>
      <w:lang w:val="zh-CN"/>
    </w:rPr>
  </w:style>
  <w:style w:type="character" w:customStyle="1" w:styleId="129">
    <w:name w:val="标题 4 Char"/>
    <w:link w:val="6"/>
    <w:qFormat/>
    <w:uiPriority w:val="0"/>
    <w:rPr>
      <w:rFonts w:ascii="Arial" w:hAnsi="Arial" w:eastAsia="黑体" w:cs="Arial"/>
      <w:b/>
      <w:bCs/>
      <w:sz w:val="28"/>
      <w:szCs w:val="28"/>
    </w:rPr>
  </w:style>
  <w:style w:type="character" w:customStyle="1" w:styleId="130">
    <w:name w:val="z-窗体顶端 Char1"/>
    <w:link w:val="131"/>
    <w:qFormat/>
    <w:uiPriority w:val="0"/>
    <w:rPr>
      <w:rFonts w:eastAsia="Calibri" w:cs="宋体"/>
      <w:szCs w:val="21"/>
      <w:lang w:val="zh-CN"/>
    </w:rPr>
  </w:style>
  <w:style w:type="paragraph" w:customStyle="1" w:styleId="131">
    <w:name w:val="z-窗体顶端1"/>
    <w:basedOn w:val="1"/>
    <w:link w:val="130"/>
    <w:qFormat/>
    <w:uiPriority w:val="0"/>
    <w:pPr>
      <w:ind w:firstLine="420" w:firstLineChars="200"/>
    </w:pPr>
    <w:rPr>
      <w:rFonts w:eastAsia="Calibri"/>
      <w:kern w:val="0"/>
      <w:sz w:val="20"/>
      <w:szCs w:val="21"/>
      <w:lang w:val="zh-CN"/>
    </w:rPr>
  </w:style>
  <w:style w:type="character" w:customStyle="1" w:styleId="132">
    <w:name w:val="正文文本缩进 3 Char1"/>
    <w:qFormat/>
    <w:uiPriority w:val="99"/>
    <w:rPr>
      <w:rFonts w:ascii="Copperplate Gothic Bold" w:hAnsi="Copperplate Gothic Bold"/>
      <w:sz w:val="16"/>
      <w:szCs w:val="16"/>
    </w:rPr>
  </w:style>
  <w:style w:type="character" w:customStyle="1" w:styleId="133">
    <w:name w:val="标题 1 字符"/>
    <w:qFormat/>
    <w:uiPriority w:val="0"/>
    <w:rPr>
      <w:b/>
      <w:bCs/>
      <w:kern w:val="44"/>
      <w:sz w:val="36"/>
      <w:szCs w:val="44"/>
    </w:rPr>
  </w:style>
  <w:style w:type="character" w:customStyle="1" w:styleId="134">
    <w:name w:val="Char Char29"/>
    <w:qFormat/>
    <w:uiPriority w:val="0"/>
    <w:rPr>
      <w:rFonts w:ascii="Times New Roman" w:hAnsi="Times New Roman" w:eastAsia="宋体" w:cs="Times New Roman"/>
      <w:b/>
      <w:bCs/>
      <w:kern w:val="44"/>
      <w:sz w:val="44"/>
      <w:szCs w:val="44"/>
    </w:rPr>
  </w:style>
  <w:style w:type="character" w:customStyle="1" w:styleId="135">
    <w:name w:val="标题 6 Char1"/>
    <w:link w:val="9"/>
    <w:qFormat/>
    <w:uiPriority w:val="0"/>
    <w:rPr>
      <w:rFonts w:ascii="Arial" w:hAnsi="Arial" w:eastAsia="黑体"/>
      <w:b/>
      <w:bCs/>
      <w:sz w:val="24"/>
      <w:szCs w:val="24"/>
      <w:lang w:val="zh-CN"/>
    </w:rPr>
  </w:style>
  <w:style w:type="character" w:customStyle="1" w:styleId="136">
    <w:name w:val="Char Char28"/>
    <w:qFormat/>
    <w:uiPriority w:val="0"/>
    <w:rPr>
      <w:rFonts w:ascii="Arial" w:hAnsi="Arial" w:eastAsia="黑体" w:cs="Arial"/>
      <w:b/>
      <w:bCs/>
      <w:sz w:val="32"/>
      <w:szCs w:val="32"/>
    </w:rPr>
  </w:style>
  <w:style w:type="character" w:customStyle="1" w:styleId="137">
    <w:name w:val="小四 段落 宋体 Char Char Char Char Char Char"/>
    <w:qFormat/>
    <w:uiPriority w:val="0"/>
    <w:rPr>
      <w:rFonts w:eastAsia="宋体"/>
      <w:kern w:val="2"/>
      <w:sz w:val="24"/>
      <w:szCs w:val="24"/>
      <w:lang w:val="en-US" w:eastAsia="zh-CN" w:bidi="ar-SA"/>
    </w:rPr>
  </w:style>
  <w:style w:type="character" w:customStyle="1" w:styleId="138">
    <w:name w:val="批注主题 Char1"/>
    <w:qFormat/>
    <w:uiPriority w:val="99"/>
    <w:rPr>
      <w:rFonts w:ascii="Calibri" w:hAnsi="Calibri" w:eastAsia="Calibri" w:cs="宋体"/>
      <w:b/>
      <w:bCs/>
      <w:lang w:val="zh-CN"/>
    </w:rPr>
  </w:style>
  <w:style w:type="character" w:customStyle="1" w:styleId="139">
    <w:name w:val="font51"/>
    <w:qFormat/>
    <w:uiPriority w:val="0"/>
    <w:rPr>
      <w:rFonts w:hint="default" w:ascii="STFangsong" w:hAnsi="STFangsong" w:eastAsia="STFangsong" w:cs="STFangsong"/>
      <w:b/>
      <w:color w:val="000000"/>
      <w:sz w:val="18"/>
      <w:szCs w:val="18"/>
      <w:u w:val="none"/>
    </w:rPr>
  </w:style>
  <w:style w:type="character" w:customStyle="1" w:styleId="140">
    <w:name w:val="页脚 Char"/>
    <w:link w:val="37"/>
    <w:qFormat/>
    <w:uiPriority w:val="99"/>
    <w:rPr>
      <w:sz w:val="18"/>
      <w:szCs w:val="18"/>
    </w:rPr>
  </w:style>
  <w:style w:type="character" w:customStyle="1" w:styleId="141">
    <w:name w:val="ih151"/>
    <w:qFormat/>
    <w:uiPriority w:val="0"/>
    <w:rPr>
      <w:color w:val="666666"/>
      <w:sz w:val="18"/>
      <w:szCs w:val="18"/>
      <w:u w:val="none"/>
    </w:rPr>
  </w:style>
  <w:style w:type="character" w:customStyle="1" w:styleId="142">
    <w:name w:val="Char Char17"/>
    <w:qFormat/>
    <w:uiPriority w:val="0"/>
    <w:rPr>
      <w:rFonts w:ascii="宋体" w:hAnsi="Courier New"/>
      <w:kern w:val="2"/>
      <w:sz w:val="21"/>
      <w:szCs w:val="21"/>
    </w:rPr>
  </w:style>
  <w:style w:type="character" w:customStyle="1" w:styleId="143">
    <w:name w:val="纯文本 Char Char"/>
    <w:qFormat/>
    <w:uiPriority w:val="0"/>
    <w:rPr>
      <w:rFonts w:ascii="宋体" w:hAnsi="Courier New" w:eastAsia="宋体"/>
      <w:kern w:val="2"/>
      <w:sz w:val="21"/>
      <w:szCs w:val="21"/>
      <w:lang w:val="en-US" w:eastAsia="zh-CN" w:bidi="ar-SA"/>
    </w:rPr>
  </w:style>
  <w:style w:type="character" w:customStyle="1" w:styleId="144">
    <w:name w:val="font71"/>
    <w:qFormat/>
    <w:uiPriority w:val="0"/>
    <w:rPr>
      <w:rFonts w:hint="default" w:ascii="STFangsong" w:hAnsi="STFangsong" w:eastAsia="STFangsong" w:cs="STFangsong"/>
      <w:b/>
      <w:color w:val="000000"/>
      <w:sz w:val="20"/>
      <w:szCs w:val="20"/>
      <w:u w:val="none"/>
    </w:rPr>
  </w:style>
  <w:style w:type="character" w:customStyle="1" w:styleId="145">
    <w:name w:val="正文缩进 Char1"/>
    <w:link w:val="146"/>
    <w:qFormat/>
    <w:uiPriority w:val="0"/>
    <w:rPr>
      <w:rFonts w:ascii="Times New Roman" w:hAnsi="Times New Roman"/>
    </w:rPr>
  </w:style>
  <w:style w:type="paragraph" w:customStyle="1" w:styleId="146">
    <w:name w:val="正文缩进1"/>
    <w:basedOn w:val="1"/>
    <w:link w:val="145"/>
    <w:qFormat/>
    <w:uiPriority w:val="0"/>
    <w:pPr>
      <w:ind w:firstLine="420"/>
    </w:pPr>
    <w:rPr>
      <w:kern w:val="0"/>
      <w:sz w:val="20"/>
      <w:szCs w:val="20"/>
    </w:rPr>
  </w:style>
  <w:style w:type="character" w:customStyle="1" w:styleId="147">
    <w:name w:val="明显引用 Char"/>
    <w:qFormat/>
    <w:uiPriority w:val="99"/>
    <w:rPr>
      <w:b/>
      <w:bCs/>
      <w:i/>
      <w:iCs/>
      <w:color w:val="4F81BD"/>
      <w:kern w:val="2"/>
      <w:sz w:val="21"/>
      <w:szCs w:val="22"/>
    </w:rPr>
  </w:style>
  <w:style w:type="character" w:customStyle="1" w:styleId="148">
    <w:name w:val="List Paragraph Char"/>
    <w:qFormat/>
    <w:locked/>
    <w:uiPriority w:val="0"/>
    <w:rPr>
      <w:rFonts w:ascii="Arial" w:hAnsi="Arial" w:eastAsia="黑体"/>
      <w:sz w:val="24"/>
      <w:szCs w:val="24"/>
      <w:lang w:eastAsia="en-US"/>
    </w:rPr>
  </w:style>
  <w:style w:type="character" w:customStyle="1" w:styleId="149">
    <w:name w:val="Title1 Char"/>
    <w:qFormat/>
    <w:uiPriority w:val="0"/>
    <w:rPr>
      <w:rFonts w:eastAsia="宋体"/>
      <w:b/>
      <w:bCs/>
      <w:kern w:val="44"/>
      <w:sz w:val="44"/>
      <w:szCs w:val="44"/>
      <w:lang w:val="en-US" w:eastAsia="zh-CN" w:bidi="ar-SA"/>
    </w:rPr>
  </w:style>
  <w:style w:type="character" w:customStyle="1" w:styleId="150">
    <w:name w:val="Char Char22"/>
    <w:qFormat/>
    <w:uiPriority w:val="0"/>
    <w:rPr>
      <w:b/>
      <w:bCs/>
      <w:kern w:val="2"/>
      <w:sz w:val="24"/>
      <w:szCs w:val="24"/>
    </w:rPr>
  </w:style>
  <w:style w:type="character" w:customStyle="1" w:styleId="151">
    <w:name w:val="标题 Char"/>
    <w:qFormat/>
    <w:uiPriority w:val="10"/>
    <w:rPr>
      <w:rFonts w:ascii="Cambria" w:hAnsi="Cambria" w:cs="Times New Roman"/>
      <w:b/>
      <w:bCs/>
      <w:kern w:val="2"/>
      <w:sz w:val="32"/>
      <w:szCs w:val="32"/>
    </w:rPr>
  </w:style>
  <w:style w:type="character" w:customStyle="1" w:styleId="152">
    <w:name w:val="subtitle1"/>
    <w:qFormat/>
    <w:uiPriority w:val="0"/>
    <w:rPr>
      <w:rFonts w:hint="default" w:ascii="Georgia" w:hAnsi="Georgia"/>
      <w:b/>
      <w:bCs/>
      <w:color w:val="666666"/>
      <w:sz w:val="18"/>
      <w:szCs w:val="18"/>
    </w:rPr>
  </w:style>
  <w:style w:type="character" w:customStyle="1" w:styleId="153">
    <w:name w:val="标准文本 Char"/>
    <w:qFormat/>
    <w:uiPriority w:val="0"/>
    <w:rPr>
      <w:rFonts w:eastAsia="宋体" w:cs="宋体"/>
      <w:kern w:val="2"/>
      <w:sz w:val="24"/>
      <w:szCs w:val="24"/>
      <w:lang w:val="en-US" w:eastAsia="zh-CN" w:bidi="ar-SA"/>
    </w:rPr>
  </w:style>
  <w:style w:type="character" w:customStyle="1" w:styleId="154">
    <w:name w:val="表格抬头 Char"/>
    <w:link w:val="155"/>
    <w:qFormat/>
    <w:locked/>
    <w:uiPriority w:val="0"/>
    <w:rPr>
      <w:rFonts w:ascii="黑体" w:eastAsia="黑体"/>
      <w:b/>
      <w:kern w:val="2"/>
      <w:sz w:val="21"/>
    </w:rPr>
  </w:style>
  <w:style w:type="paragraph" w:customStyle="1" w:styleId="155">
    <w:name w:val="表格抬头"/>
    <w:basedOn w:val="1"/>
    <w:link w:val="154"/>
    <w:qFormat/>
    <w:uiPriority w:val="0"/>
    <w:pPr>
      <w:jc w:val="center"/>
    </w:pPr>
    <w:rPr>
      <w:rFonts w:ascii="黑体" w:eastAsia="黑体"/>
      <w:b/>
      <w:szCs w:val="20"/>
    </w:rPr>
  </w:style>
  <w:style w:type="character" w:customStyle="1" w:styleId="156">
    <w:name w:val="页眉 字符"/>
    <w:qFormat/>
    <w:uiPriority w:val="0"/>
    <w:rPr>
      <w:rFonts w:ascii="Copperplate Gothic Bold" w:hAnsi="Copperplate Gothic Bold"/>
      <w:sz w:val="18"/>
      <w:szCs w:val="18"/>
    </w:rPr>
  </w:style>
  <w:style w:type="character" w:customStyle="1" w:styleId="157">
    <w:name w:val="正文首行缩进 Char"/>
    <w:semiHidden/>
    <w:qFormat/>
    <w:uiPriority w:val="99"/>
    <w:rPr>
      <w:rFonts w:ascii="楷体_GB2312" w:hAnsi="Arial" w:eastAsia="楷体_GB2312" w:cs="Times New Roman"/>
      <w:kern w:val="2"/>
      <w:sz w:val="21"/>
      <w:szCs w:val="22"/>
    </w:rPr>
  </w:style>
  <w:style w:type="character" w:customStyle="1" w:styleId="158">
    <w:name w:val="正文缩进 字符"/>
    <w:qFormat/>
    <w:locked/>
    <w:uiPriority w:val="0"/>
    <w:rPr>
      <w:rFonts w:ascii="Calibri" w:hAnsi="Calibri" w:eastAsia="Calibri" w:cs="宋体"/>
      <w:lang w:val="zh-CN"/>
    </w:rPr>
  </w:style>
  <w:style w:type="character" w:customStyle="1" w:styleId="159">
    <w:name w:val="脚注文本 Char"/>
    <w:semiHidden/>
    <w:qFormat/>
    <w:uiPriority w:val="99"/>
    <w:rPr>
      <w:kern w:val="2"/>
      <w:sz w:val="18"/>
      <w:szCs w:val="18"/>
    </w:rPr>
  </w:style>
  <w:style w:type="character" w:customStyle="1" w:styleId="160">
    <w:name w:val="concon"/>
    <w:qFormat/>
    <w:uiPriority w:val="0"/>
  </w:style>
  <w:style w:type="character" w:customStyle="1" w:styleId="161">
    <w:name w:val="标题 8 Char1"/>
    <w:link w:val="11"/>
    <w:qFormat/>
    <w:uiPriority w:val="0"/>
    <w:rPr>
      <w:rFonts w:ascii="Arial" w:hAnsi="Arial" w:eastAsia="黑体"/>
      <w:sz w:val="24"/>
      <w:szCs w:val="24"/>
      <w:lang w:val="zh-CN"/>
    </w:rPr>
  </w:style>
  <w:style w:type="character" w:customStyle="1" w:styleId="162">
    <w:name w:val="标题 Char2"/>
    <w:qFormat/>
    <w:uiPriority w:val="10"/>
    <w:rPr>
      <w:rFonts w:ascii="Cambria" w:hAnsi="Cambria" w:cs="Times New Roman"/>
      <w:b/>
      <w:bCs/>
      <w:sz w:val="32"/>
      <w:szCs w:val="32"/>
    </w:rPr>
  </w:style>
  <w:style w:type="character" w:customStyle="1" w:styleId="163">
    <w:name w:val="t1"/>
    <w:qFormat/>
    <w:uiPriority w:val="0"/>
  </w:style>
  <w:style w:type="character" w:customStyle="1" w:styleId="164">
    <w:name w:val="不明显强调1"/>
    <w:qFormat/>
    <w:uiPriority w:val="0"/>
    <w:rPr>
      <w:i/>
      <w:iCs/>
    </w:rPr>
  </w:style>
  <w:style w:type="character" w:customStyle="1" w:styleId="165">
    <w:name w:val="签名 Char1"/>
    <w:link w:val="39"/>
    <w:qFormat/>
    <w:uiPriority w:val="0"/>
    <w:rPr>
      <w:rFonts w:eastAsia="仿宋_GB2312" w:cs="宋体"/>
      <w:sz w:val="24"/>
      <w:lang w:val="zh-CN"/>
    </w:rPr>
  </w:style>
  <w:style w:type="character" w:customStyle="1" w:styleId="166">
    <w:name w:val="正文文本缩进 3 Char"/>
    <w:semiHidden/>
    <w:qFormat/>
    <w:uiPriority w:val="99"/>
    <w:rPr>
      <w:kern w:val="2"/>
      <w:sz w:val="16"/>
      <w:szCs w:val="16"/>
    </w:rPr>
  </w:style>
  <w:style w:type="character" w:customStyle="1" w:styleId="167">
    <w:name w:val="标题 3 Char1"/>
    <w:link w:val="5"/>
    <w:qFormat/>
    <w:uiPriority w:val="0"/>
    <w:rPr>
      <w:rFonts w:ascii="宋体" w:hAnsi="宋体" w:eastAsia="Calibri"/>
      <w:b/>
      <w:szCs w:val="21"/>
      <w:shd w:val="clear" w:color="auto" w:fill="FFFFFF"/>
      <w:lang w:val="zh-CN"/>
    </w:rPr>
  </w:style>
  <w:style w:type="character" w:customStyle="1" w:styleId="168">
    <w:name w:val="副标题 Char1"/>
    <w:link w:val="44"/>
    <w:qFormat/>
    <w:uiPriority w:val="0"/>
    <w:rPr>
      <w:rFonts w:ascii="Cambria" w:hAnsi="Cambria" w:eastAsia="Calibri" w:cs="宋体"/>
      <w:i/>
      <w:iCs/>
      <w:spacing w:val="13"/>
      <w:sz w:val="24"/>
      <w:szCs w:val="24"/>
      <w:lang w:val="zh-CN" w:eastAsia="en-US" w:bidi="en-US"/>
    </w:rPr>
  </w:style>
  <w:style w:type="character" w:customStyle="1" w:styleId="169">
    <w:name w:val="正文文本缩进 2 Char"/>
    <w:semiHidden/>
    <w:qFormat/>
    <w:uiPriority w:val="99"/>
    <w:rPr>
      <w:kern w:val="2"/>
      <w:sz w:val="21"/>
      <w:szCs w:val="22"/>
    </w:rPr>
  </w:style>
  <w:style w:type="character" w:customStyle="1" w:styleId="170">
    <w:name w:val="书籍标题1"/>
    <w:qFormat/>
    <w:uiPriority w:val="0"/>
    <w:rPr>
      <w:i/>
      <w:iCs/>
      <w:smallCaps/>
      <w:spacing w:val="5"/>
    </w:rPr>
  </w:style>
  <w:style w:type="character" w:customStyle="1" w:styleId="171">
    <w:name w:val="称呼 Char"/>
    <w:semiHidden/>
    <w:qFormat/>
    <w:uiPriority w:val="99"/>
    <w:rPr>
      <w:kern w:val="2"/>
      <w:sz w:val="21"/>
      <w:szCs w:val="22"/>
    </w:rPr>
  </w:style>
  <w:style w:type="character" w:customStyle="1" w:styleId="172">
    <w:name w:val="正文文本 2 Char1"/>
    <w:link w:val="54"/>
    <w:qFormat/>
    <w:uiPriority w:val="0"/>
    <w:rPr>
      <w:rFonts w:ascii="楷体_GB2312" w:eastAsia="楷体_GB2312" w:cs="宋体"/>
      <w:sz w:val="28"/>
      <w:lang w:val="zh-CN"/>
    </w:rPr>
  </w:style>
  <w:style w:type="character" w:customStyle="1" w:styleId="173">
    <w:name w:val="明显强调1"/>
    <w:basedOn w:val="64"/>
    <w:qFormat/>
    <w:uiPriority w:val="0"/>
    <w:rPr>
      <w:b/>
      <w:bCs/>
    </w:rPr>
  </w:style>
  <w:style w:type="character" w:customStyle="1" w:styleId="174">
    <w:name w:val="case31"/>
    <w:qFormat/>
    <w:uiPriority w:val="0"/>
    <w:rPr>
      <w:sz w:val="21"/>
      <w:szCs w:val="21"/>
    </w:rPr>
  </w:style>
  <w:style w:type="character" w:customStyle="1" w:styleId="175">
    <w:name w:val="正文文本缩进 Char"/>
    <w:qFormat/>
    <w:uiPriority w:val="0"/>
    <w:rPr>
      <w:rFonts w:ascii="楷体_GB2312" w:eastAsia="楷体_GB2312"/>
      <w:kern w:val="2"/>
      <w:sz w:val="32"/>
      <w:lang w:val="en-US" w:eastAsia="zh-CN" w:bidi="ar-SA"/>
    </w:rPr>
  </w:style>
  <w:style w:type="character" w:customStyle="1" w:styleId="176">
    <w:name w:val="副标题 Char"/>
    <w:qFormat/>
    <w:uiPriority w:val="11"/>
    <w:rPr>
      <w:rFonts w:ascii="Cambria" w:hAnsi="Cambria" w:cs="Times New Roman"/>
      <w:b/>
      <w:bCs/>
      <w:kern w:val="28"/>
      <w:sz w:val="32"/>
      <w:szCs w:val="32"/>
    </w:rPr>
  </w:style>
  <w:style w:type="character" w:customStyle="1" w:styleId="177">
    <w:name w:val="纯文本 字符"/>
    <w:qFormat/>
    <w:uiPriority w:val="99"/>
    <w:rPr>
      <w:rFonts w:ascii="宋体" w:hAnsi="Courier New"/>
      <w:kern w:val="2"/>
      <w:sz w:val="21"/>
    </w:rPr>
  </w:style>
  <w:style w:type="character" w:customStyle="1" w:styleId="178">
    <w:name w:val="z-窗体顶端 Char"/>
    <w:semiHidden/>
    <w:qFormat/>
    <w:uiPriority w:val="99"/>
    <w:rPr>
      <w:rFonts w:ascii="Arial" w:hAnsi="Arial" w:cs="Arial"/>
      <w:vanish/>
      <w:kern w:val="2"/>
      <w:sz w:val="16"/>
      <w:szCs w:val="16"/>
    </w:rPr>
  </w:style>
  <w:style w:type="character" w:customStyle="1" w:styleId="179">
    <w:name w:val="页脚 字符"/>
    <w:qFormat/>
    <w:uiPriority w:val="0"/>
    <w:rPr>
      <w:rFonts w:ascii="Copperplate Gothic Bold" w:hAnsi="Copperplate Gothic Bold"/>
      <w:sz w:val="18"/>
      <w:szCs w:val="18"/>
    </w:rPr>
  </w:style>
  <w:style w:type="character" w:customStyle="1" w:styleId="180">
    <w:name w:val="彩色列表 - 强调文字颜色 1字符"/>
    <w:link w:val="181"/>
    <w:qFormat/>
    <w:uiPriority w:val="0"/>
    <w:rPr>
      <w:sz w:val="21"/>
      <w:szCs w:val="22"/>
    </w:rPr>
  </w:style>
  <w:style w:type="paragraph" w:customStyle="1" w:styleId="181">
    <w:name w:val="彩色列表 - 强调文字颜色 11"/>
    <w:basedOn w:val="1"/>
    <w:link w:val="180"/>
    <w:qFormat/>
    <w:uiPriority w:val="0"/>
    <w:pPr>
      <w:spacing w:afterLines="50" w:line="360" w:lineRule="auto"/>
      <w:ind w:firstLine="420" w:firstLineChars="200"/>
    </w:pPr>
    <w:rPr>
      <w:kern w:val="0"/>
    </w:rPr>
  </w:style>
  <w:style w:type="character" w:customStyle="1" w:styleId="182">
    <w:name w:val="正文缩进 Char"/>
    <w:link w:val="8"/>
    <w:qFormat/>
    <w:uiPriority w:val="0"/>
  </w:style>
  <w:style w:type="character" w:customStyle="1" w:styleId="183">
    <w:name w:val="批注主题 Char"/>
    <w:link w:val="59"/>
    <w:semiHidden/>
    <w:qFormat/>
    <w:uiPriority w:val="99"/>
    <w:rPr>
      <w:b/>
      <w:bCs/>
      <w:kern w:val="2"/>
      <w:sz w:val="21"/>
      <w:szCs w:val="22"/>
    </w:rPr>
  </w:style>
  <w:style w:type="character" w:customStyle="1" w:styleId="184">
    <w:name w:val="样式 首行缩进:  2 字符 Char"/>
    <w:qFormat/>
    <w:uiPriority w:val="0"/>
    <w:rPr>
      <w:rFonts w:eastAsia="宋体" w:cs="宋体"/>
      <w:kern w:val="2"/>
      <w:sz w:val="24"/>
      <w:lang w:val="en-US" w:eastAsia="zh-CN" w:bidi="ar-SA"/>
    </w:rPr>
  </w:style>
  <w:style w:type="character" w:customStyle="1" w:styleId="185">
    <w:name w:val="小四 段落 宋体 Char Char Char1"/>
    <w:qFormat/>
    <w:uiPriority w:val="0"/>
    <w:rPr>
      <w:rFonts w:ascii="宋体" w:hAnsi="宋体" w:eastAsia="宋体"/>
      <w:kern w:val="2"/>
      <w:sz w:val="24"/>
      <w:szCs w:val="24"/>
      <w:lang w:val="en-US" w:eastAsia="zh-CN" w:bidi="ar-SA"/>
    </w:rPr>
  </w:style>
  <w:style w:type="character" w:customStyle="1" w:styleId="186">
    <w:name w:val="标题 2 字符"/>
    <w:qFormat/>
    <w:uiPriority w:val="0"/>
    <w:rPr>
      <w:rFonts w:ascii="宋体" w:hAnsi="宋体" w:eastAsia="Calibri" w:cs="宋体"/>
      <w:b/>
      <w:szCs w:val="24"/>
      <w:lang w:val="zh-CN"/>
    </w:rPr>
  </w:style>
  <w:style w:type="character" w:customStyle="1" w:styleId="187">
    <w:name w:val="标题 3 Char Char"/>
    <w:qFormat/>
    <w:uiPriority w:val="0"/>
    <w:rPr>
      <w:rFonts w:eastAsia="仿宋_GB2312"/>
      <w:b/>
      <w:bCs/>
      <w:kern w:val="2"/>
      <w:sz w:val="28"/>
      <w:szCs w:val="32"/>
      <w:lang w:val="en-US" w:eastAsia="zh-CN" w:bidi="ar-SA"/>
    </w:rPr>
  </w:style>
  <w:style w:type="character" w:customStyle="1" w:styleId="188">
    <w:name w:val="Char Char20"/>
    <w:qFormat/>
    <w:uiPriority w:val="0"/>
    <w:rPr>
      <w:rFonts w:ascii="Arial" w:hAnsi="Arial" w:eastAsia="黑体"/>
      <w:kern w:val="2"/>
      <w:sz w:val="21"/>
      <w:szCs w:val="21"/>
    </w:rPr>
  </w:style>
  <w:style w:type="character" w:customStyle="1" w:styleId="189">
    <w:name w:val="标准文本 Char Char"/>
    <w:qFormat/>
    <w:uiPriority w:val="0"/>
    <w:rPr>
      <w:rFonts w:eastAsia="宋体" w:cs="宋体"/>
      <w:kern w:val="2"/>
      <w:sz w:val="24"/>
      <w:szCs w:val="24"/>
      <w:lang w:val="en-US" w:eastAsia="zh-CN" w:bidi="ar-SA"/>
    </w:rPr>
  </w:style>
  <w:style w:type="character" w:customStyle="1" w:styleId="190">
    <w:name w:val="标题 Char1"/>
    <w:qFormat/>
    <w:uiPriority w:val="0"/>
    <w:rPr>
      <w:rFonts w:ascii="Cambria" w:eastAsia="宋体" w:cs="Times New Roman"/>
      <w:b/>
      <w:bCs/>
      <w:sz w:val="32"/>
      <w:szCs w:val="32"/>
    </w:rPr>
  </w:style>
  <w:style w:type="character" w:customStyle="1" w:styleId="191">
    <w:name w:val="特点 Char1"/>
    <w:qFormat/>
    <w:uiPriority w:val="0"/>
    <w:rPr>
      <w:rFonts w:eastAsia="宋体"/>
      <w:kern w:val="2"/>
      <w:sz w:val="21"/>
      <w:lang w:val="en-US" w:eastAsia="zh-CN" w:bidi="ar-SA"/>
    </w:rPr>
  </w:style>
  <w:style w:type="character" w:customStyle="1" w:styleId="192">
    <w:name w:val="引用 Char1"/>
    <w:qFormat/>
    <w:uiPriority w:val="29"/>
    <w:rPr>
      <w:rFonts w:ascii="Copperplate Gothic Bold" w:hAnsi="Copperplate Gothic Bold"/>
      <w:i/>
      <w:iCs/>
      <w:color w:val="000000"/>
      <w:sz w:val="28"/>
      <w:szCs w:val="28"/>
    </w:rPr>
  </w:style>
  <w:style w:type="character" w:customStyle="1" w:styleId="193">
    <w:name w:val="HTML 预设格式 Char2"/>
    <w:link w:val="55"/>
    <w:qFormat/>
    <w:uiPriority w:val="0"/>
    <w:rPr>
      <w:rFonts w:ascii="黑体" w:hAnsi="Courier New" w:eastAsia="黑体" w:cs="Courier New"/>
    </w:rPr>
  </w:style>
  <w:style w:type="character" w:customStyle="1" w:styleId="194">
    <w:name w:val="无间隔 字符"/>
    <w:link w:val="195"/>
    <w:qFormat/>
    <w:uiPriority w:val="0"/>
    <w:rPr>
      <w:rFonts w:eastAsia="微软雅黑"/>
      <w:kern w:val="2"/>
      <w:sz w:val="24"/>
      <w:szCs w:val="22"/>
      <w:lang w:val="en-US" w:eastAsia="zh-CN" w:bidi="ar-SA"/>
    </w:rPr>
  </w:style>
  <w:style w:type="paragraph" w:customStyle="1" w:styleId="195">
    <w:name w:val="无间隔1"/>
    <w:link w:val="194"/>
    <w:qFormat/>
    <w:uiPriority w:val="0"/>
    <w:pPr>
      <w:widowControl w:val="0"/>
      <w:jc w:val="both"/>
    </w:pPr>
    <w:rPr>
      <w:rFonts w:ascii="Times New Roman" w:hAnsi="Times New Roman" w:eastAsia="微软雅黑" w:cs="Times New Roman"/>
      <w:kern w:val="2"/>
      <w:sz w:val="24"/>
      <w:szCs w:val="22"/>
      <w:lang w:val="en-US" w:eastAsia="zh-CN" w:bidi="ar-SA"/>
    </w:rPr>
  </w:style>
  <w:style w:type="character" w:customStyle="1" w:styleId="196">
    <w:name w:val="标准小四 Char"/>
    <w:qFormat/>
    <w:uiPriority w:val="0"/>
    <w:rPr>
      <w:rFonts w:ascii="Arial" w:hAnsi="Arial" w:eastAsia="宋体"/>
      <w:kern w:val="2"/>
      <w:sz w:val="24"/>
      <w:szCs w:val="21"/>
      <w:lang w:val="en-US" w:eastAsia="zh-CN" w:bidi="ar-SA"/>
    </w:rPr>
  </w:style>
  <w:style w:type="character" w:customStyle="1" w:styleId="197">
    <w:name w:val="尾注文本 Char1"/>
    <w:link w:val="35"/>
    <w:qFormat/>
    <w:uiPriority w:val="0"/>
    <w:rPr>
      <w:rFonts w:eastAsia="Calibri" w:cs="宋体"/>
      <w:szCs w:val="24"/>
      <w:lang w:val="zh-CN"/>
    </w:rPr>
  </w:style>
  <w:style w:type="character" w:customStyle="1" w:styleId="198">
    <w:name w:val="明显引用 字符"/>
    <w:link w:val="199"/>
    <w:qFormat/>
    <w:uiPriority w:val="0"/>
    <w:rPr>
      <w:b/>
      <w:bCs/>
      <w:i/>
      <w:iCs/>
      <w:sz w:val="22"/>
      <w:szCs w:val="22"/>
      <w:lang w:eastAsia="en-US" w:bidi="en-US"/>
    </w:rPr>
  </w:style>
  <w:style w:type="paragraph" w:customStyle="1" w:styleId="199">
    <w:name w:val="明显引用1"/>
    <w:basedOn w:val="1"/>
    <w:next w:val="1"/>
    <w:link w:val="198"/>
    <w:qFormat/>
    <w:uiPriority w:val="0"/>
    <w:pPr>
      <w:widowControl/>
      <w:pBdr>
        <w:bottom w:val="single" w:color="auto" w:sz="4" w:space="1"/>
      </w:pBdr>
      <w:spacing w:before="200" w:after="280" w:line="276" w:lineRule="auto"/>
      <w:ind w:left="1008" w:right="1152"/>
    </w:pPr>
    <w:rPr>
      <w:b/>
      <w:bCs/>
      <w:i/>
      <w:iCs/>
      <w:kern w:val="0"/>
      <w:sz w:val="22"/>
      <w:lang w:eastAsia="en-US" w:bidi="en-US"/>
    </w:rPr>
  </w:style>
  <w:style w:type="character" w:customStyle="1" w:styleId="200">
    <w:name w:val="font01"/>
    <w:qFormat/>
    <w:uiPriority w:val="0"/>
    <w:rPr>
      <w:rFonts w:hint="eastAsia" w:ascii="宋体" w:hAnsi="宋体" w:eastAsia="宋体" w:cs="宋体"/>
      <w:b/>
      <w:color w:val="000000"/>
      <w:sz w:val="24"/>
      <w:szCs w:val="24"/>
      <w:u w:val="none"/>
    </w:rPr>
  </w:style>
  <w:style w:type="character" w:customStyle="1" w:styleId="201">
    <w:name w:val="列表段落 字符"/>
    <w:link w:val="202"/>
    <w:qFormat/>
    <w:uiPriority w:val="0"/>
    <w:rPr>
      <w:kern w:val="2"/>
      <w:sz w:val="21"/>
      <w:szCs w:val="22"/>
    </w:rPr>
  </w:style>
  <w:style w:type="paragraph" w:customStyle="1" w:styleId="202">
    <w:name w:val="列表段落1"/>
    <w:basedOn w:val="1"/>
    <w:link w:val="201"/>
    <w:qFormat/>
    <w:uiPriority w:val="34"/>
    <w:pPr>
      <w:ind w:firstLine="420" w:firstLineChars="200"/>
    </w:pPr>
  </w:style>
  <w:style w:type="character" w:customStyle="1" w:styleId="203">
    <w:name w:val="HTML 预设格式 Char1"/>
    <w:qFormat/>
    <w:uiPriority w:val="99"/>
    <w:rPr>
      <w:rFonts w:ascii="Courier New" w:hAnsi="Courier New" w:cs="Courier New"/>
    </w:rPr>
  </w:style>
  <w:style w:type="character" w:customStyle="1" w:styleId="204">
    <w:name w:val="标题 1 Char1"/>
    <w:link w:val="3"/>
    <w:qFormat/>
    <w:uiPriority w:val="0"/>
    <w:rPr>
      <w:b/>
      <w:bCs/>
      <w:kern w:val="44"/>
      <w:sz w:val="44"/>
      <w:szCs w:val="44"/>
    </w:rPr>
  </w:style>
  <w:style w:type="character" w:customStyle="1" w:styleId="205">
    <w:name w:val="明显参考1"/>
    <w:qFormat/>
    <w:uiPriority w:val="0"/>
    <w:rPr>
      <w:smallCaps/>
      <w:spacing w:val="5"/>
      <w:u w:val="single"/>
    </w:rPr>
  </w:style>
  <w:style w:type="character" w:customStyle="1" w:styleId="206">
    <w:name w:val="Char Char23"/>
    <w:qFormat/>
    <w:uiPriority w:val="0"/>
    <w:rPr>
      <w:rFonts w:ascii="Arial" w:hAnsi="Arial" w:eastAsia="黑体"/>
      <w:b/>
      <w:bCs/>
      <w:kern w:val="2"/>
      <w:sz w:val="24"/>
      <w:szCs w:val="24"/>
    </w:rPr>
  </w:style>
  <w:style w:type="character" w:customStyle="1" w:styleId="207">
    <w:name w:val="正文文本缩进 2 Char1"/>
    <w:link w:val="34"/>
    <w:qFormat/>
    <w:uiPriority w:val="0"/>
    <w:rPr>
      <w:rFonts w:ascii="楷体_GB2312" w:eastAsia="楷体_GB2312"/>
      <w:b/>
      <w:bCs/>
      <w:kern w:val="2"/>
      <w:sz w:val="28"/>
      <w:szCs w:val="24"/>
    </w:rPr>
  </w:style>
  <w:style w:type="character" w:customStyle="1" w:styleId="208">
    <w:name w:val="font41"/>
    <w:qFormat/>
    <w:uiPriority w:val="0"/>
    <w:rPr>
      <w:rFonts w:hint="eastAsia" w:ascii="宋体" w:hAnsi="宋体" w:eastAsia="宋体" w:cs="宋体"/>
      <w:color w:val="000000"/>
      <w:sz w:val="24"/>
      <w:szCs w:val="24"/>
      <w:u w:val="none"/>
    </w:rPr>
  </w:style>
  <w:style w:type="character" w:customStyle="1" w:styleId="209">
    <w:name w:val="引用 Char"/>
    <w:qFormat/>
    <w:uiPriority w:val="99"/>
    <w:rPr>
      <w:i/>
      <w:iCs/>
      <w:color w:val="000000"/>
      <w:kern w:val="2"/>
      <w:sz w:val="21"/>
      <w:szCs w:val="22"/>
    </w:rPr>
  </w:style>
  <w:style w:type="character" w:customStyle="1" w:styleId="210">
    <w:name w:val="纯文本 Char2"/>
    <w:qFormat/>
    <w:uiPriority w:val="99"/>
    <w:rPr>
      <w:rFonts w:ascii="宋体" w:hAnsi="Courier New" w:cs="Courier New"/>
      <w:sz w:val="21"/>
      <w:szCs w:val="21"/>
    </w:rPr>
  </w:style>
  <w:style w:type="character" w:customStyle="1" w:styleId="211">
    <w:name w:val="1.1 Char"/>
    <w:link w:val="212"/>
    <w:qFormat/>
    <w:uiPriority w:val="0"/>
    <w:rPr>
      <w:rFonts w:ascii="Cambria" w:hAnsi="Cambria" w:eastAsia="黑体"/>
      <w:b/>
      <w:sz w:val="36"/>
    </w:rPr>
  </w:style>
  <w:style w:type="paragraph" w:customStyle="1" w:styleId="212">
    <w:name w:val="1.1"/>
    <w:basedOn w:val="1"/>
    <w:next w:val="1"/>
    <w:link w:val="211"/>
    <w:qFormat/>
    <w:uiPriority w:val="0"/>
    <w:pPr>
      <w:spacing w:beforeLines="80" w:afterLines="80" w:line="360" w:lineRule="auto"/>
      <w:outlineLvl w:val="1"/>
    </w:pPr>
    <w:rPr>
      <w:rFonts w:ascii="Cambria" w:hAnsi="Cambria" w:eastAsia="黑体"/>
      <w:b/>
      <w:kern w:val="0"/>
      <w:sz w:val="36"/>
      <w:szCs w:val="20"/>
    </w:rPr>
  </w:style>
  <w:style w:type="character" w:customStyle="1" w:styleId="213">
    <w:name w:val="纯文本 Char Char Char1"/>
    <w:qFormat/>
    <w:uiPriority w:val="0"/>
    <w:rPr>
      <w:rFonts w:ascii="宋体" w:hAnsi="Courier New" w:eastAsia="宋体"/>
      <w:kern w:val="2"/>
      <w:sz w:val="21"/>
      <w:szCs w:val="21"/>
      <w:lang w:val="en-US" w:eastAsia="zh-CN" w:bidi="ar-SA"/>
    </w:rPr>
  </w:style>
  <w:style w:type="character" w:customStyle="1" w:styleId="214">
    <w:name w:val="标准小四 Char Char"/>
    <w:qFormat/>
    <w:uiPriority w:val="0"/>
    <w:rPr>
      <w:rFonts w:ascii="Arial" w:hAnsi="Arial" w:eastAsia="宋体"/>
      <w:kern w:val="2"/>
      <w:sz w:val="24"/>
      <w:szCs w:val="21"/>
      <w:lang w:val="en-US" w:eastAsia="zh-CN" w:bidi="ar-SA"/>
    </w:rPr>
  </w:style>
  <w:style w:type="character" w:customStyle="1" w:styleId="215">
    <w:name w:val="font81"/>
    <w:qFormat/>
    <w:uiPriority w:val="0"/>
    <w:rPr>
      <w:rFonts w:hint="default" w:ascii="STFangsong" w:hAnsi="STFangsong" w:eastAsia="STFangsong" w:cs="STFangsong"/>
      <w:b/>
      <w:color w:val="000000"/>
      <w:sz w:val="20"/>
      <w:szCs w:val="20"/>
      <w:u w:val="none"/>
    </w:rPr>
  </w:style>
  <w:style w:type="character" w:customStyle="1" w:styleId="216">
    <w:name w:val="正文首行缩进 2 Char"/>
    <w:basedOn w:val="217"/>
    <w:link w:val="61"/>
    <w:semiHidden/>
    <w:qFormat/>
    <w:uiPriority w:val="99"/>
    <w:rPr>
      <w:kern w:val="2"/>
      <w:sz w:val="21"/>
      <w:szCs w:val="22"/>
    </w:rPr>
  </w:style>
  <w:style w:type="character" w:customStyle="1" w:styleId="217">
    <w:name w:val="正文文本缩进 Char1"/>
    <w:semiHidden/>
    <w:qFormat/>
    <w:uiPriority w:val="99"/>
    <w:rPr>
      <w:kern w:val="2"/>
      <w:sz w:val="21"/>
      <w:szCs w:val="22"/>
    </w:rPr>
  </w:style>
  <w:style w:type="character" w:customStyle="1" w:styleId="218">
    <w:name w:val="content_lineheight1"/>
    <w:basedOn w:val="64"/>
    <w:qFormat/>
    <w:uiPriority w:val="0"/>
  </w:style>
  <w:style w:type="character" w:customStyle="1" w:styleId="219">
    <w:name w:val="h Char Char"/>
    <w:qFormat/>
    <w:uiPriority w:val="0"/>
    <w:rPr>
      <w:rFonts w:eastAsia="宋体"/>
      <w:kern w:val="2"/>
      <w:sz w:val="18"/>
      <w:szCs w:val="18"/>
      <w:lang w:val="en-US" w:eastAsia="zh-CN" w:bidi="ar-SA"/>
    </w:rPr>
  </w:style>
  <w:style w:type="character" w:customStyle="1" w:styleId="220">
    <w:name w:val="style13"/>
    <w:qFormat/>
    <w:uiPriority w:val="0"/>
    <w:rPr>
      <w:sz w:val="18"/>
      <w:szCs w:val="18"/>
    </w:rPr>
  </w:style>
  <w:style w:type="character" w:customStyle="1" w:styleId="221">
    <w:name w:val="Char Char25"/>
    <w:qFormat/>
    <w:uiPriority w:val="0"/>
    <w:rPr>
      <w:rFonts w:ascii="Arial" w:hAnsi="Arial" w:eastAsia="黑体"/>
      <w:b/>
      <w:kern w:val="2"/>
      <w:sz w:val="28"/>
    </w:rPr>
  </w:style>
  <w:style w:type="character" w:customStyle="1" w:styleId="222">
    <w:name w:val="新图表正文 Char Char"/>
    <w:link w:val="223"/>
    <w:qFormat/>
    <w:locked/>
    <w:uiPriority w:val="0"/>
    <w:rPr>
      <w:rFonts w:ascii="宋体" w:hAnsi="宋体"/>
      <w:kern w:val="2"/>
      <w:sz w:val="18"/>
      <w:szCs w:val="21"/>
      <w:lang w:val="en-US" w:eastAsia="zh-CN" w:bidi="ar-SA"/>
    </w:rPr>
  </w:style>
  <w:style w:type="paragraph" w:customStyle="1" w:styleId="223">
    <w:name w:val="新图表正文"/>
    <w:link w:val="222"/>
    <w:qFormat/>
    <w:uiPriority w:val="0"/>
    <w:pPr>
      <w:jc w:val="both"/>
    </w:pPr>
    <w:rPr>
      <w:rFonts w:ascii="宋体" w:hAnsi="宋体" w:eastAsia="宋体" w:cs="Times New Roman"/>
      <w:kern w:val="2"/>
      <w:sz w:val="18"/>
      <w:szCs w:val="21"/>
      <w:lang w:val="en-US" w:eastAsia="zh-CN" w:bidi="ar-SA"/>
    </w:rPr>
  </w:style>
  <w:style w:type="character" w:customStyle="1" w:styleId="224">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225">
    <w:name w:val="华宇段落1 Char Char Char"/>
    <w:qFormat/>
    <w:uiPriority w:val="0"/>
    <w:rPr>
      <w:rFonts w:eastAsia="宋体"/>
      <w:bCs/>
      <w:kern w:val="2"/>
      <w:sz w:val="24"/>
      <w:szCs w:val="24"/>
      <w:lang w:val="en-US" w:eastAsia="zh-CN" w:bidi="ar-SA"/>
    </w:rPr>
  </w:style>
  <w:style w:type="character" w:customStyle="1" w:styleId="226">
    <w:name w:val="标题 3 Char"/>
    <w:qFormat/>
    <w:uiPriority w:val="0"/>
    <w:rPr>
      <w:b/>
      <w:bCs/>
      <w:kern w:val="2"/>
      <w:sz w:val="32"/>
      <w:szCs w:val="32"/>
    </w:rPr>
  </w:style>
  <w:style w:type="character" w:customStyle="1" w:styleId="227">
    <w:name w:val="正文文本 Char"/>
    <w:link w:val="2"/>
    <w:qFormat/>
    <w:uiPriority w:val="0"/>
    <w:rPr>
      <w:rFonts w:ascii="楷体_GB2312" w:hAnsi="Arial" w:eastAsia="楷体_GB2312" w:cs="Times New Roman"/>
      <w:sz w:val="28"/>
      <w:szCs w:val="28"/>
    </w:rPr>
  </w:style>
  <w:style w:type="character" w:customStyle="1" w:styleId="228">
    <w:name w:val="normalfont1"/>
    <w:qFormat/>
    <w:uiPriority w:val="0"/>
    <w:rPr>
      <w:rFonts w:hint="default" w:ascii="ˎ̥" w:hAnsi="ˎ̥"/>
      <w:sz w:val="18"/>
      <w:szCs w:val="18"/>
      <w:u w:val="none"/>
    </w:rPr>
  </w:style>
  <w:style w:type="character" w:customStyle="1" w:styleId="229">
    <w:name w:val="title_emph1"/>
    <w:qFormat/>
    <w:uiPriority w:val="0"/>
    <w:rPr>
      <w:rFonts w:ascii="Arial" w:cs="Arial"/>
      <w:b/>
      <w:bCs/>
      <w:sz w:val="18"/>
      <w:szCs w:val="18"/>
    </w:rPr>
  </w:style>
  <w:style w:type="character" w:customStyle="1" w:styleId="230">
    <w:name w:val="apple-converted-space"/>
    <w:basedOn w:val="64"/>
    <w:qFormat/>
    <w:uiPriority w:val="0"/>
  </w:style>
  <w:style w:type="character" w:customStyle="1" w:styleId="231">
    <w:name w:val="列出段落 Char"/>
    <w:link w:val="232"/>
    <w:qFormat/>
    <w:locked/>
    <w:uiPriority w:val="0"/>
    <w:rPr>
      <w:sz w:val="24"/>
      <w:szCs w:val="24"/>
      <w:lang w:eastAsia="en-US" w:bidi="en-US"/>
    </w:rPr>
  </w:style>
  <w:style w:type="paragraph" w:customStyle="1" w:styleId="232">
    <w:name w:val="列出段落1"/>
    <w:basedOn w:val="1"/>
    <w:link w:val="231"/>
    <w:qFormat/>
    <w:uiPriority w:val="0"/>
    <w:pPr>
      <w:widowControl/>
      <w:ind w:left="720"/>
      <w:contextualSpacing/>
      <w:jc w:val="left"/>
    </w:pPr>
    <w:rPr>
      <w:kern w:val="0"/>
      <w:sz w:val="24"/>
      <w:szCs w:val="24"/>
      <w:lang w:eastAsia="en-US" w:bidi="en-US"/>
    </w:rPr>
  </w:style>
  <w:style w:type="character" w:customStyle="1" w:styleId="233">
    <w:name w:val="content"/>
    <w:basedOn w:val="64"/>
    <w:qFormat/>
    <w:uiPriority w:val="0"/>
  </w:style>
  <w:style w:type="character" w:customStyle="1" w:styleId="234">
    <w:name w:val="point_normal1"/>
    <w:qFormat/>
    <w:uiPriority w:val="0"/>
    <w:rPr>
      <w:rFonts w:hint="default" w:ascii="Arial" w:hAnsi="Arial" w:cs="Arial"/>
      <w:sz w:val="18"/>
      <w:szCs w:val="18"/>
    </w:rPr>
  </w:style>
  <w:style w:type="character" w:customStyle="1" w:styleId="235">
    <w:name w:val="Char Char27"/>
    <w:qFormat/>
    <w:uiPriority w:val="0"/>
    <w:rPr>
      <w:b/>
      <w:bCs/>
      <w:kern w:val="44"/>
      <w:sz w:val="44"/>
      <w:szCs w:val="44"/>
    </w:rPr>
  </w:style>
  <w:style w:type="character" w:customStyle="1" w:styleId="236">
    <w:name w:val="日期 字符"/>
    <w:qFormat/>
    <w:uiPriority w:val="0"/>
    <w:rPr>
      <w:rFonts w:ascii="楷体_GB2312" w:hAnsi="宋体" w:eastAsia="楷体_GB2312"/>
      <w:b/>
      <w:bCs/>
      <w:spacing w:val="20"/>
      <w:kern w:val="2"/>
      <w:sz w:val="36"/>
      <w:szCs w:val="24"/>
    </w:rPr>
  </w:style>
  <w:style w:type="character" w:customStyle="1" w:styleId="237">
    <w:name w:val="Char Char21"/>
    <w:qFormat/>
    <w:uiPriority w:val="0"/>
    <w:rPr>
      <w:rFonts w:ascii="Arial" w:hAnsi="Arial" w:eastAsia="黑体"/>
      <w:kern w:val="2"/>
      <w:sz w:val="24"/>
      <w:szCs w:val="24"/>
    </w:rPr>
  </w:style>
  <w:style w:type="character" w:customStyle="1" w:styleId="238">
    <w:name w:val="style131"/>
    <w:qFormat/>
    <w:uiPriority w:val="0"/>
    <w:rPr>
      <w:rFonts w:cs="Times New Roman"/>
      <w:sz w:val="18"/>
      <w:szCs w:val="18"/>
    </w:rPr>
  </w:style>
  <w:style w:type="character" w:customStyle="1" w:styleId="239">
    <w:name w:val="纯文本 Char1"/>
    <w:qFormat/>
    <w:uiPriority w:val="0"/>
    <w:rPr>
      <w:rFonts w:ascii="宋体" w:hAnsi="Courier New" w:cs="Courier New"/>
      <w:kern w:val="2"/>
      <w:sz w:val="21"/>
      <w:szCs w:val="21"/>
    </w:rPr>
  </w:style>
  <w:style w:type="character" w:customStyle="1" w:styleId="240">
    <w:name w:val="para_small"/>
    <w:basedOn w:val="64"/>
    <w:qFormat/>
    <w:uiPriority w:val="0"/>
  </w:style>
  <w:style w:type="character" w:customStyle="1" w:styleId="241">
    <w:name w:val="引用 字符1"/>
    <w:link w:val="242"/>
    <w:qFormat/>
    <w:uiPriority w:val="0"/>
    <w:rPr>
      <w:i/>
      <w:iCs/>
      <w:sz w:val="22"/>
      <w:szCs w:val="22"/>
      <w:lang w:eastAsia="en-US" w:bidi="en-US"/>
    </w:rPr>
  </w:style>
  <w:style w:type="paragraph" w:customStyle="1" w:styleId="242">
    <w:name w:val="引用1"/>
    <w:basedOn w:val="1"/>
    <w:next w:val="1"/>
    <w:link w:val="241"/>
    <w:qFormat/>
    <w:uiPriority w:val="29"/>
    <w:pPr>
      <w:widowControl/>
      <w:spacing w:before="200" w:line="276" w:lineRule="auto"/>
      <w:ind w:left="360" w:right="360"/>
      <w:jc w:val="left"/>
    </w:pPr>
    <w:rPr>
      <w:i/>
      <w:iCs/>
      <w:kern w:val="0"/>
      <w:sz w:val="22"/>
      <w:lang w:eastAsia="en-US" w:bidi="en-US"/>
    </w:rPr>
  </w:style>
  <w:style w:type="character" w:customStyle="1" w:styleId="243">
    <w:name w:val="listbenefit"/>
    <w:qFormat/>
    <w:uiPriority w:val="0"/>
  </w:style>
  <w:style w:type="character" w:customStyle="1" w:styleId="244">
    <w:name w:val="批注主题 字符"/>
    <w:qFormat/>
    <w:uiPriority w:val="0"/>
    <w:rPr>
      <w:b/>
      <w:bCs/>
      <w:kern w:val="2"/>
      <w:sz w:val="21"/>
    </w:rPr>
  </w:style>
  <w:style w:type="character" w:customStyle="1" w:styleId="245">
    <w:name w:val="HTML 预设格式 Char"/>
    <w:semiHidden/>
    <w:qFormat/>
    <w:uiPriority w:val="99"/>
    <w:rPr>
      <w:rFonts w:ascii="Courier New" w:hAnsi="Courier New" w:cs="Courier New"/>
      <w:kern w:val="2"/>
    </w:rPr>
  </w:style>
  <w:style w:type="character" w:customStyle="1" w:styleId="246">
    <w:name w:val="签名 Char"/>
    <w:semiHidden/>
    <w:qFormat/>
    <w:uiPriority w:val="99"/>
    <w:rPr>
      <w:kern w:val="2"/>
      <w:sz w:val="21"/>
      <w:szCs w:val="22"/>
    </w:rPr>
  </w:style>
  <w:style w:type="character" w:customStyle="1" w:styleId="247">
    <w:name w:val="Char Char26"/>
    <w:qFormat/>
    <w:uiPriority w:val="0"/>
    <w:rPr>
      <w:b/>
      <w:bCs/>
      <w:kern w:val="2"/>
      <w:sz w:val="32"/>
      <w:szCs w:val="32"/>
    </w:rPr>
  </w:style>
  <w:style w:type="character" w:customStyle="1" w:styleId="248">
    <w:name w:val="A2"/>
    <w:qFormat/>
    <w:uiPriority w:val="0"/>
    <w:rPr>
      <w:rFonts w:cs="Helvetica"/>
      <w:color w:val="000000"/>
      <w:sz w:val="18"/>
      <w:szCs w:val="18"/>
    </w:rPr>
  </w:style>
  <w:style w:type="character" w:customStyle="1" w:styleId="249">
    <w:name w:val="标题 4 字符"/>
    <w:qFormat/>
    <w:uiPriority w:val="0"/>
    <w:rPr>
      <w:rFonts w:ascii="Arial" w:hAnsi="Arial" w:eastAsia="黑体" w:cs="宋体"/>
      <w:b/>
      <w:sz w:val="28"/>
      <w:lang w:val="zh-CN"/>
    </w:rPr>
  </w:style>
  <w:style w:type="character" w:customStyle="1" w:styleId="250">
    <w:name w:val="批注文字 Char"/>
    <w:link w:val="20"/>
    <w:qFormat/>
    <w:uiPriority w:val="0"/>
    <w:rPr>
      <w:kern w:val="2"/>
      <w:sz w:val="21"/>
      <w:szCs w:val="22"/>
    </w:rPr>
  </w:style>
  <w:style w:type="character" w:customStyle="1" w:styleId="251">
    <w:name w:val="普通文字 Char Char1"/>
    <w:qFormat/>
    <w:uiPriority w:val="0"/>
    <w:rPr>
      <w:rFonts w:hint="eastAsia" w:ascii="宋体" w:hAnsi="Courier New" w:eastAsia="宋体" w:cs="宋体"/>
      <w:kern w:val="2"/>
      <w:sz w:val="21"/>
      <w:szCs w:val="21"/>
    </w:rPr>
  </w:style>
  <w:style w:type="character" w:customStyle="1" w:styleId="252">
    <w:name w:val="3zw"/>
    <w:basedOn w:val="64"/>
    <w:qFormat/>
    <w:uiPriority w:val="0"/>
  </w:style>
  <w:style w:type="character" w:customStyle="1" w:styleId="253">
    <w:name w:val="尾注文本 Char"/>
    <w:semiHidden/>
    <w:qFormat/>
    <w:uiPriority w:val="99"/>
    <w:rPr>
      <w:kern w:val="2"/>
      <w:sz w:val="21"/>
      <w:szCs w:val="22"/>
    </w:rPr>
  </w:style>
  <w:style w:type="character" w:customStyle="1" w:styleId="254">
    <w:name w:val="111111 Char"/>
    <w:link w:val="255"/>
    <w:qFormat/>
    <w:uiPriority w:val="0"/>
    <w:rPr>
      <w:rFonts w:ascii="宋体" w:hAnsi="宋体" w:eastAsia="黑体" w:cs="宋体"/>
      <w:b/>
      <w:bCs/>
      <w:kern w:val="2"/>
      <w:sz w:val="21"/>
      <w:szCs w:val="21"/>
    </w:rPr>
  </w:style>
  <w:style w:type="paragraph" w:customStyle="1" w:styleId="255">
    <w:name w:val="111111"/>
    <w:basedOn w:val="1"/>
    <w:link w:val="254"/>
    <w:qFormat/>
    <w:uiPriority w:val="0"/>
    <w:pPr>
      <w:spacing w:before="120" w:after="120"/>
      <w:jc w:val="center"/>
    </w:pPr>
    <w:rPr>
      <w:rFonts w:ascii="宋体" w:hAnsi="宋体" w:eastAsia="黑体"/>
      <w:b/>
      <w:bCs/>
      <w:szCs w:val="21"/>
    </w:rPr>
  </w:style>
  <w:style w:type="character" w:customStyle="1" w:styleId="256">
    <w:name w:val="正文首行缩进 Char1"/>
    <w:link w:val="60"/>
    <w:qFormat/>
    <w:uiPriority w:val="0"/>
    <w:rPr>
      <w:rFonts w:ascii="楷体_GB2312" w:hAnsi="Arial" w:eastAsia="楷体_GB2312" w:cs="宋体"/>
      <w:sz w:val="21"/>
      <w:szCs w:val="24"/>
      <w:lang w:val="zh-CN"/>
    </w:rPr>
  </w:style>
  <w:style w:type="character" w:customStyle="1" w:styleId="257">
    <w:name w:val="正文文本 2 Char"/>
    <w:semiHidden/>
    <w:qFormat/>
    <w:uiPriority w:val="99"/>
    <w:rPr>
      <w:kern w:val="2"/>
      <w:sz w:val="21"/>
      <w:szCs w:val="22"/>
    </w:rPr>
  </w:style>
  <w:style w:type="character" w:customStyle="1" w:styleId="258">
    <w:name w:val="标题 7 Char"/>
    <w:semiHidden/>
    <w:qFormat/>
    <w:uiPriority w:val="9"/>
    <w:rPr>
      <w:b/>
      <w:bCs/>
      <w:kern w:val="2"/>
      <w:sz w:val="24"/>
      <w:szCs w:val="24"/>
    </w:rPr>
  </w:style>
  <w:style w:type="paragraph" w:customStyle="1" w:styleId="259">
    <w:name w:val="标准文本"/>
    <w:basedOn w:val="1"/>
    <w:qFormat/>
    <w:uiPriority w:val="0"/>
    <w:pPr>
      <w:spacing w:line="360" w:lineRule="auto"/>
      <w:ind w:firstLine="480" w:firstLineChars="200"/>
    </w:pPr>
    <w:rPr>
      <w:rFonts w:eastAsia="Calibri" w:cs="宋体"/>
      <w:kern w:val="0"/>
      <w:sz w:val="24"/>
      <w:szCs w:val="24"/>
      <w:lang w:val="zh-CN"/>
    </w:rPr>
  </w:style>
  <w:style w:type="paragraph" w:customStyle="1" w:styleId="260">
    <w:name w:val="标题6"/>
    <w:basedOn w:val="7"/>
    <w:qFormat/>
    <w:uiPriority w:val="0"/>
    <w:pPr>
      <w:keepLines/>
      <w:numPr>
        <w:ilvl w:val="0"/>
        <w:numId w:val="2"/>
      </w:numPr>
      <w:autoSpaceDE/>
      <w:autoSpaceDN/>
      <w:adjustRightInd/>
    </w:pPr>
    <w:rPr>
      <w:rFonts w:ascii="Times New Roman"/>
      <w:b w:val="0"/>
      <w:bCs/>
      <w:color w:val="auto"/>
      <w:kern w:val="2"/>
      <w:sz w:val="24"/>
      <w:szCs w:val="28"/>
    </w:rPr>
  </w:style>
  <w:style w:type="paragraph" w:customStyle="1" w:styleId="261">
    <w:name w:val="方案正文"/>
    <w:basedOn w:val="1"/>
    <w:qFormat/>
    <w:uiPriority w:val="0"/>
    <w:pPr>
      <w:spacing w:before="156" w:line="360" w:lineRule="auto"/>
      <w:ind w:firstLine="359" w:firstLineChars="171"/>
      <w:jc w:val="left"/>
    </w:pPr>
    <w:rPr>
      <w:rFonts w:ascii="Arial" w:hAnsi="Arial" w:eastAsia="Calibri" w:cs="宋体"/>
      <w:kern w:val="0"/>
      <w:sz w:val="24"/>
      <w:szCs w:val="21"/>
      <w:lang w:val="zh-CN"/>
    </w:rPr>
  </w:style>
  <w:style w:type="paragraph" w:customStyle="1" w:styleId="262">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eastAsia="Calibri" w:cs="宋体"/>
      <w:b/>
      <w:bCs/>
      <w:i/>
      <w:iCs/>
      <w:kern w:val="0"/>
      <w:sz w:val="20"/>
      <w:szCs w:val="20"/>
      <w:lang w:val="zh-CN"/>
    </w:rPr>
  </w:style>
  <w:style w:type="paragraph" w:customStyle="1" w:styleId="263">
    <w:name w:val="font7"/>
    <w:basedOn w:val="1"/>
    <w:qFormat/>
    <w:uiPriority w:val="0"/>
    <w:pPr>
      <w:widowControl/>
      <w:spacing w:before="100" w:beforeAutospacing="1" w:after="100" w:afterAutospacing="1"/>
      <w:jc w:val="left"/>
    </w:pPr>
    <w:rPr>
      <w:rFonts w:hint="eastAsia" w:ascii="宋体" w:hAnsi="宋体" w:eastAsia="Calibri" w:cs="宋体"/>
      <w:b/>
      <w:bCs/>
      <w:kern w:val="0"/>
      <w:sz w:val="24"/>
      <w:szCs w:val="24"/>
      <w:lang w:val="zh-CN"/>
    </w:rPr>
  </w:style>
  <w:style w:type="paragraph" w:customStyle="1" w:styleId="264">
    <w:name w:val="font14"/>
    <w:basedOn w:val="1"/>
    <w:qFormat/>
    <w:uiPriority w:val="0"/>
    <w:pPr>
      <w:widowControl/>
      <w:spacing w:before="100" w:beforeAutospacing="1" w:after="100" w:afterAutospacing="1"/>
      <w:jc w:val="left"/>
    </w:pPr>
    <w:rPr>
      <w:rFonts w:eastAsia="Calibri" w:cs="宋体"/>
      <w:kern w:val="0"/>
      <w:sz w:val="36"/>
      <w:szCs w:val="36"/>
      <w:lang w:val="zh-CN"/>
    </w:rPr>
  </w:style>
  <w:style w:type="paragraph" w:customStyle="1" w:styleId="265">
    <w:name w:val="Char"/>
    <w:basedOn w:val="1"/>
    <w:qFormat/>
    <w:uiPriority w:val="99"/>
    <w:pPr>
      <w:tabs>
        <w:tab w:val="left" w:pos="360"/>
      </w:tabs>
      <w:ind w:firstLine="200" w:firstLineChars="200"/>
    </w:pPr>
    <w:rPr>
      <w:sz w:val="28"/>
      <w:szCs w:val="30"/>
    </w:rPr>
  </w:style>
  <w:style w:type="paragraph" w:customStyle="1" w:styleId="266">
    <w:name w:val="样式 样式 首行缩进:  2 字符 + 行距: 1.5 倍行距"/>
    <w:basedOn w:val="1"/>
    <w:qFormat/>
    <w:uiPriority w:val="0"/>
    <w:pPr>
      <w:spacing w:line="360" w:lineRule="auto"/>
      <w:ind w:firstLine="470" w:firstLineChars="196"/>
    </w:pPr>
    <w:rPr>
      <w:rFonts w:eastAsia="Calibri" w:cs="宋体"/>
      <w:kern w:val="0"/>
      <w:sz w:val="24"/>
      <w:szCs w:val="20"/>
      <w:lang w:val="zh-CN"/>
    </w:rPr>
  </w:style>
  <w:style w:type="paragraph" w:customStyle="1" w:styleId="267">
    <w:name w:val="样式2"/>
    <w:basedOn w:val="1"/>
    <w:qFormat/>
    <w:uiPriority w:val="0"/>
    <w:pPr>
      <w:spacing w:line="360" w:lineRule="auto"/>
      <w:ind w:left="200" w:leftChars="200"/>
    </w:pPr>
    <w:rPr>
      <w:rFonts w:ascii="宋体" w:hAnsi="宋体" w:eastAsia="Calibri" w:cs="宋体"/>
      <w:b/>
      <w:kern w:val="0"/>
      <w:sz w:val="24"/>
      <w:szCs w:val="24"/>
      <w:lang w:val="zh-CN"/>
    </w:rPr>
  </w:style>
  <w:style w:type="paragraph" w:customStyle="1" w:styleId="268">
    <w:name w:val="标题3，章节第三层"/>
    <w:basedOn w:val="1"/>
    <w:next w:val="269"/>
    <w:qFormat/>
    <w:uiPriority w:val="0"/>
    <w:pPr>
      <w:adjustRightInd w:val="0"/>
      <w:snapToGrid w:val="0"/>
      <w:spacing w:before="78" w:line="300" w:lineRule="auto"/>
      <w:outlineLvl w:val="2"/>
    </w:pPr>
    <w:rPr>
      <w:rFonts w:ascii="Arial" w:hAnsi="Arial" w:eastAsia="STXihei" w:cs="宋体"/>
      <w:kern w:val="0"/>
      <w:sz w:val="30"/>
      <w:szCs w:val="24"/>
      <w:lang w:val="zh-CN"/>
    </w:rPr>
  </w:style>
  <w:style w:type="paragraph" w:customStyle="1" w:styleId="269">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eastAsia="Calibri" w:cs="宋体"/>
      <w:bCs/>
      <w:kern w:val="0"/>
      <w:sz w:val="20"/>
      <w:szCs w:val="21"/>
      <w:lang w:val="zh-CN"/>
    </w:rPr>
  </w:style>
  <w:style w:type="paragraph" w:customStyle="1" w:styleId="27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Calibri" w:cs="宋体"/>
      <w:b/>
      <w:bCs/>
      <w:i/>
      <w:iCs/>
      <w:kern w:val="0"/>
      <w:sz w:val="20"/>
      <w:szCs w:val="20"/>
      <w:lang w:val="zh-CN"/>
    </w:rPr>
  </w:style>
  <w:style w:type="paragraph" w:customStyle="1" w:styleId="271">
    <w:name w:val="正文1"/>
    <w:basedOn w:val="1"/>
    <w:next w:val="1"/>
    <w:qFormat/>
    <w:uiPriority w:val="0"/>
    <w:pPr>
      <w:spacing w:before="156" w:line="360" w:lineRule="auto"/>
      <w:ind w:firstLine="510" w:firstLineChars="200"/>
    </w:pPr>
    <w:rPr>
      <w:rFonts w:eastAsia="Calibri" w:cs="宋体"/>
      <w:kern w:val="0"/>
      <w:sz w:val="24"/>
      <w:szCs w:val="20"/>
      <w:lang w:val="zh-CN"/>
    </w:rPr>
  </w:style>
  <w:style w:type="paragraph" w:customStyle="1" w:styleId="272">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eastAsia="Calibri" w:cs="宋体"/>
      <w:b/>
      <w:bCs/>
      <w:i/>
      <w:iCs/>
      <w:kern w:val="0"/>
      <w:sz w:val="20"/>
      <w:szCs w:val="20"/>
      <w:lang w:val="zh-CN"/>
    </w:rPr>
  </w:style>
  <w:style w:type="paragraph" w:customStyle="1" w:styleId="273">
    <w:name w:val="Char Char Char Char Char"/>
    <w:basedOn w:val="1"/>
    <w:qFormat/>
    <w:uiPriority w:val="0"/>
    <w:rPr>
      <w:rFonts w:ascii="Tahoma" w:hAnsi="Tahoma" w:eastAsia="Calibri" w:cs="Tahoma"/>
      <w:kern w:val="0"/>
      <w:sz w:val="24"/>
      <w:szCs w:val="20"/>
      <w:lang w:val="zh-CN"/>
    </w:rPr>
  </w:style>
  <w:style w:type="paragraph" w:customStyle="1" w:styleId="274">
    <w:name w:val="马刚标题4"/>
    <w:basedOn w:val="275"/>
    <w:next w:val="1"/>
    <w:qFormat/>
    <w:uiPriority w:val="0"/>
    <w:pPr>
      <w:tabs>
        <w:tab w:val="left" w:pos="567"/>
        <w:tab w:val="left" w:pos="735"/>
        <w:tab w:val="left" w:pos="1050"/>
      </w:tabs>
      <w:spacing w:before="100" w:after="40"/>
      <w:outlineLvl w:val="3"/>
    </w:pPr>
    <w:rPr>
      <w:b w:val="0"/>
    </w:rPr>
  </w:style>
  <w:style w:type="paragraph" w:customStyle="1" w:styleId="275">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
      <w:bCs/>
      <w:kern w:val="0"/>
      <w:sz w:val="24"/>
      <w:szCs w:val="20"/>
      <w:lang w:val="zh-CN"/>
    </w:rPr>
  </w:style>
  <w:style w:type="paragraph" w:customStyle="1" w:styleId="276">
    <w:name w:val="纯文本1"/>
    <w:basedOn w:val="1"/>
    <w:qFormat/>
    <w:uiPriority w:val="0"/>
    <w:pPr>
      <w:adjustRightInd w:val="0"/>
      <w:textAlignment w:val="baseline"/>
    </w:pPr>
    <w:rPr>
      <w:rFonts w:ascii="宋体" w:hAnsi="宋体" w:eastAsia="楷体_GB2312" w:cs="宋体"/>
      <w:kern w:val="0"/>
      <w:sz w:val="28"/>
      <w:szCs w:val="20"/>
      <w:lang w:val="zh-CN"/>
    </w:rPr>
  </w:style>
  <w:style w:type="paragraph" w:customStyle="1" w:styleId="277">
    <w:name w:val="表蕊"/>
    <w:basedOn w:val="1"/>
    <w:qFormat/>
    <w:uiPriority w:val="0"/>
    <w:pPr>
      <w:adjustRightInd w:val="0"/>
      <w:spacing w:line="320" w:lineRule="atLeast"/>
      <w:jc w:val="left"/>
      <w:textAlignment w:val="baseline"/>
    </w:pPr>
    <w:rPr>
      <w:rFonts w:eastAsia="楷体_GB2312" w:cs="宋体"/>
      <w:spacing w:val="-10"/>
      <w:kern w:val="0"/>
      <w:sz w:val="20"/>
      <w:szCs w:val="20"/>
      <w:lang w:val="zh-CN"/>
    </w:rPr>
  </w:style>
  <w:style w:type="paragraph" w:customStyle="1" w:styleId="278">
    <w:name w:val="Char Char Char Char Char Char Char"/>
    <w:basedOn w:val="1"/>
    <w:qFormat/>
    <w:uiPriority w:val="0"/>
    <w:pPr>
      <w:jc w:val="left"/>
    </w:pPr>
    <w:rPr>
      <w:rFonts w:ascii="Tahoma" w:hAnsi="Tahoma" w:eastAsia="Calibri" w:cs="宋体"/>
      <w:kern w:val="0"/>
      <w:sz w:val="24"/>
      <w:szCs w:val="20"/>
      <w:lang w:val="zh-CN"/>
    </w:rPr>
  </w:style>
  <w:style w:type="paragraph" w:customStyle="1" w:styleId="279">
    <w:name w:val="列出段落2"/>
    <w:basedOn w:val="1"/>
    <w:qFormat/>
    <w:uiPriority w:val="0"/>
    <w:pPr>
      <w:ind w:firstLine="420" w:firstLineChars="200"/>
    </w:pPr>
    <w:rPr>
      <w:rFonts w:ascii="Calibri" w:hAnsi="Calibri"/>
      <w:szCs w:val="24"/>
    </w:rPr>
  </w:style>
  <w:style w:type="paragraph" w:customStyle="1" w:styleId="280">
    <w:name w:val="font8"/>
    <w:basedOn w:val="1"/>
    <w:qFormat/>
    <w:uiPriority w:val="0"/>
    <w:pPr>
      <w:widowControl/>
      <w:spacing w:before="100" w:beforeAutospacing="1" w:after="100" w:afterAutospacing="1"/>
      <w:jc w:val="left"/>
    </w:pPr>
    <w:rPr>
      <w:rFonts w:ascii="宋体" w:hAnsi="宋体" w:eastAsia="Calibri" w:cs="宋体"/>
      <w:b/>
      <w:bCs/>
      <w:i/>
      <w:iCs/>
      <w:kern w:val="0"/>
      <w:sz w:val="20"/>
      <w:szCs w:val="20"/>
      <w:lang w:val="zh-CN"/>
    </w:rPr>
  </w:style>
  <w:style w:type="paragraph" w:customStyle="1" w:styleId="28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Calibri" w:cs="宋体"/>
      <w:b/>
      <w:bCs/>
      <w:i/>
      <w:iCs/>
      <w:kern w:val="0"/>
      <w:sz w:val="20"/>
      <w:szCs w:val="20"/>
      <w:lang w:val="zh-CN"/>
    </w:rPr>
  </w:style>
  <w:style w:type="paragraph" w:customStyle="1" w:styleId="282">
    <w:name w:val="正文 New New New New New New New New New New New New New New"/>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283">
    <w:name w:val="小四 段落 宋体 Char Char Char"/>
    <w:basedOn w:val="17"/>
    <w:qFormat/>
    <w:uiPriority w:val="0"/>
    <w:pPr>
      <w:tabs>
        <w:tab w:val="clear" w:pos="2952"/>
      </w:tabs>
      <w:spacing w:line="360" w:lineRule="auto"/>
      <w:ind w:left="0" w:right="-33" w:firstLine="545" w:firstLineChars="227"/>
      <w:jc w:val="left"/>
    </w:pPr>
    <w:rPr>
      <w:sz w:val="24"/>
    </w:rPr>
  </w:style>
  <w:style w:type="paragraph" w:customStyle="1" w:styleId="284">
    <w:name w:val="样式 段后: 0.5 行 左  0.75 字符"/>
    <w:basedOn w:val="1"/>
    <w:qFormat/>
    <w:uiPriority w:val="0"/>
    <w:pPr>
      <w:widowControl/>
      <w:spacing w:line="360" w:lineRule="auto"/>
      <w:ind w:firstLine="420" w:firstLineChars="200"/>
    </w:pPr>
    <w:rPr>
      <w:rFonts w:hAnsi="Arial" w:eastAsia="Calibri" w:cs="Arial"/>
      <w:kern w:val="0"/>
      <w:sz w:val="20"/>
      <w:szCs w:val="21"/>
      <w:lang w:val="zh-CN"/>
    </w:rPr>
  </w:style>
  <w:style w:type="paragraph" w:customStyle="1" w:styleId="285">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eastAsia="Calibri" w:cs="Arial"/>
      <w:kern w:val="0"/>
      <w:sz w:val="20"/>
      <w:szCs w:val="20"/>
      <w:lang w:val="zh-CN"/>
    </w:rPr>
  </w:style>
  <w:style w:type="paragraph" w:customStyle="1" w:styleId="286">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287">
    <w:name w:val="Char Char1"/>
    <w:basedOn w:val="1"/>
    <w:qFormat/>
    <w:uiPriority w:val="0"/>
    <w:rPr>
      <w:rFonts w:ascii="Tahoma" w:hAnsi="Tahoma" w:eastAsia="Calibri" w:cs="Tahoma"/>
      <w:kern w:val="0"/>
      <w:sz w:val="24"/>
      <w:szCs w:val="20"/>
      <w:lang w:val="zh-CN"/>
    </w:rPr>
  </w:style>
  <w:style w:type="paragraph" w:customStyle="1" w:styleId="288">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eastAsia="Calibri" w:cs="宋体"/>
      <w:b/>
      <w:bCs/>
      <w:i/>
      <w:iCs/>
      <w:kern w:val="0"/>
      <w:sz w:val="20"/>
      <w:szCs w:val="20"/>
      <w:lang w:val="zh-CN"/>
    </w:rPr>
  </w:style>
  <w:style w:type="paragraph" w:customStyle="1" w:styleId="289">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eastAsia="Calibri" w:cs="宋体"/>
      <w:b/>
      <w:bCs/>
      <w:i/>
      <w:iCs/>
      <w:kern w:val="0"/>
      <w:sz w:val="20"/>
      <w:szCs w:val="20"/>
      <w:lang w:val="zh-CN"/>
    </w:rPr>
  </w:style>
  <w:style w:type="paragraph" w:customStyle="1" w:styleId="290">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291">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292">
    <w:name w:val="二级条标题"/>
    <w:basedOn w:val="1"/>
    <w:next w:val="293"/>
    <w:qFormat/>
    <w:uiPriority w:val="0"/>
    <w:pPr>
      <w:widowControl/>
      <w:tabs>
        <w:tab w:val="left" w:pos="2240"/>
      </w:tabs>
      <w:ind w:hanging="420"/>
      <w:outlineLvl w:val="3"/>
    </w:pPr>
    <w:rPr>
      <w:rFonts w:eastAsia="黑体" w:cs="宋体"/>
      <w:kern w:val="0"/>
      <w:sz w:val="20"/>
      <w:szCs w:val="20"/>
      <w:lang w:val="zh-CN"/>
    </w:rPr>
  </w:style>
  <w:style w:type="paragraph" w:customStyle="1" w:styleId="293">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94">
    <w:name w:val="tableau"/>
    <w:basedOn w:val="1"/>
    <w:qFormat/>
    <w:uiPriority w:val="0"/>
    <w:pPr>
      <w:widowControl/>
      <w:spacing w:before="20" w:after="20"/>
      <w:jc w:val="center"/>
    </w:pPr>
    <w:rPr>
      <w:rFonts w:ascii="Arial" w:hAnsi="Arial" w:eastAsia="Calibri" w:cs="宋体"/>
      <w:kern w:val="0"/>
      <w:sz w:val="16"/>
      <w:szCs w:val="20"/>
      <w:lang w:val="en-GB" w:eastAsia="en-US"/>
    </w:rPr>
  </w:style>
  <w:style w:type="paragraph" w:customStyle="1" w:styleId="295">
    <w:name w:val="华宇段落1 Char"/>
    <w:basedOn w:val="1"/>
    <w:qFormat/>
    <w:uiPriority w:val="0"/>
    <w:pPr>
      <w:spacing w:line="360" w:lineRule="auto"/>
      <w:ind w:firstLine="200" w:firstLineChars="200"/>
    </w:pPr>
    <w:rPr>
      <w:rFonts w:eastAsia="Calibri" w:cs="宋体"/>
      <w:bCs/>
      <w:kern w:val="0"/>
      <w:sz w:val="24"/>
      <w:szCs w:val="24"/>
      <w:lang w:val="zh-CN"/>
    </w:rPr>
  </w:style>
  <w:style w:type="paragraph" w:customStyle="1" w:styleId="296">
    <w:name w:val="Char Char Char Char Char Char Char Char Char"/>
    <w:basedOn w:val="1"/>
    <w:qFormat/>
    <w:uiPriority w:val="0"/>
    <w:pPr>
      <w:tabs>
        <w:tab w:val="left" w:pos="360"/>
      </w:tabs>
      <w:ind w:left="360" w:hanging="360" w:hangingChars="200"/>
    </w:pPr>
    <w:rPr>
      <w:rFonts w:eastAsia="Calibri" w:cs="宋体"/>
      <w:kern w:val="0"/>
      <w:sz w:val="24"/>
      <w:szCs w:val="24"/>
      <w:lang w:val="zh-CN"/>
    </w:rPr>
  </w:style>
  <w:style w:type="paragraph" w:customStyle="1" w:styleId="297">
    <w:name w:val="content_lineheight"/>
    <w:basedOn w:val="1"/>
    <w:qFormat/>
    <w:uiPriority w:val="0"/>
    <w:pPr>
      <w:widowControl/>
      <w:spacing w:before="100" w:beforeAutospacing="1" w:after="100" w:afterAutospacing="1"/>
      <w:jc w:val="left"/>
    </w:pPr>
    <w:rPr>
      <w:rFonts w:ascii="宋体" w:hAnsi="宋体" w:eastAsia="Calibri" w:cs="宋体"/>
      <w:kern w:val="0"/>
      <w:sz w:val="24"/>
      <w:szCs w:val="24"/>
      <w:lang w:val="zh-CN"/>
    </w:rPr>
  </w:style>
  <w:style w:type="paragraph" w:customStyle="1" w:styleId="298">
    <w:name w:val="表格内容"/>
    <w:basedOn w:val="1"/>
    <w:qFormat/>
    <w:uiPriority w:val="0"/>
    <w:pPr>
      <w:widowControl/>
      <w:autoSpaceDE w:val="0"/>
      <w:autoSpaceDN w:val="0"/>
      <w:adjustRightInd w:val="0"/>
      <w:spacing w:before="60" w:line="300" w:lineRule="auto"/>
      <w:jc w:val="center"/>
      <w:textAlignment w:val="bottom"/>
    </w:pPr>
    <w:rPr>
      <w:rFonts w:eastAsia="Calibri" w:cs="宋体"/>
      <w:kern w:val="0"/>
      <w:sz w:val="20"/>
      <w:szCs w:val="20"/>
      <w:lang w:val="zh-CN"/>
    </w:rPr>
  </w:style>
  <w:style w:type="paragraph" w:customStyle="1" w:styleId="299">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eastAsia="Calibri" w:cs="宋体"/>
      <w:b/>
      <w:bCs/>
      <w:kern w:val="0"/>
      <w:sz w:val="20"/>
      <w:szCs w:val="20"/>
      <w:lang w:val="zh-CN"/>
    </w:rPr>
  </w:style>
  <w:style w:type="paragraph" w:customStyle="1" w:styleId="300">
    <w:name w:val="Pa5"/>
    <w:basedOn w:val="1"/>
    <w:next w:val="1"/>
    <w:qFormat/>
    <w:uiPriority w:val="0"/>
    <w:pPr>
      <w:autoSpaceDE w:val="0"/>
      <w:autoSpaceDN w:val="0"/>
      <w:adjustRightInd w:val="0"/>
      <w:spacing w:line="241" w:lineRule="atLeast"/>
      <w:jc w:val="left"/>
    </w:pPr>
    <w:rPr>
      <w:rFonts w:ascii="HYDaHeiJ" w:eastAsia="HYDaHeiJ" w:cs="宋体"/>
      <w:kern w:val="0"/>
      <w:sz w:val="24"/>
      <w:szCs w:val="24"/>
      <w:lang w:val="zh-CN"/>
    </w:rPr>
  </w:style>
  <w:style w:type="paragraph" w:customStyle="1" w:styleId="301">
    <w:name w:val="正文表标题"/>
    <w:next w:val="293"/>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302">
    <w:name w:val="样式 标题 1 + 宋体 居中 段前: 48 磅 段后: 12 磅 行距: 1.5 倍行距"/>
    <w:basedOn w:val="3"/>
    <w:qFormat/>
    <w:uiPriority w:val="99"/>
    <w:pPr>
      <w:keepNext w:val="0"/>
      <w:keepLines w:val="0"/>
      <w:adjustRightInd w:val="0"/>
      <w:spacing w:before="0" w:after="0" w:line="360" w:lineRule="auto"/>
      <w:jc w:val="center"/>
    </w:pPr>
    <w:rPr>
      <w:rFonts w:ascii="宋体" w:hAnsi="宋体" w:eastAsia="黑体" w:cs="宋体"/>
      <w:kern w:val="2"/>
      <w:sz w:val="32"/>
      <w:szCs w:val="32"/>
      <w:lang w:val="zh-CN"/>
    </w:rPr>
  </w:style>
  <w:style w:type="paragraph" w:customStyle="1" w:styleId="303">
    <w:name w:val="p0"/>
    <w:basedOn w:val="1"/>
    <w:qFormat/>
    <w:uiPriority w:val="0"/>
    <w:pPr>
      <w:widowControl/>
      <w:spacing w:before="100" w:beforeAutospacing="1" w:after="100" w:afterAutospacing="1"/>
      <w:jc w:val="left"/>
    </w:pPr>
    <w:rPr>
      <w:rFonts w:ascii="宋体" w:hAnsi="宋体" w:eastAsia="Calibri" w:cs="宋体"/>
      <w:kern w:val="0"/>
      <w:sz w:val="24"/>
      <w:szCs w:val="24"/>
      <w:lang w:val="zh-CN"/>
    </w:rPr>
  </w:style>
  <w:style w:type="paragraph" w:customStyle="1" w:styleId="304">
    <w:name w:val="Char Char Char Char Char Char Char1 Char"/>
    <w:basedOn w:val="1"/>
    <w:qFormat/>
    <w:uiPriority w:val="0"/>
    <w:rPr>
      <w:rFonts w:ascii="Tahoma" w:hAnsi="Tahoma" w:eastAsia="Calibri" w:cs="Tahoma"/>
      <w:kern w:val="0"/>
      <w:sz w:val="24"/>
      <w:szCs w:val="20"/>
      <w:lang w:val="zh-CN"/>
    </w:rPr>
  </w:style>
  <w:style w:type="paragraph" w:customStyle="1" w:styleId="305">
    <w:name w:val="Char Char Char Char Char Char Char Char Char Char Char Char Char Char Char Char Char Char Char Char Char Char Char"/>
    <w:basedOn w:val="1"/>
    <w:qFormat/>
    <w:uiPriority w:val="0"/>
    <w:rPr>
      <w:rFonts w:ascii="Tahoma" w:hAnsi="Tahoma" w:eastAsia="Calibri" w:cs="宋体"/>
      <w:kern w:val="0"/>
      <w:sz w:val="24"/>
      <w:szCs w:val="20"/>
      <w:lang w:val="zh-CN"/>
    </w:rPr>
  </w:style>
  <w:style w:type="paragraph" w:customStyle="1" w:styleId="306">
    <w:name w:val="正文2"/>
    <w:basedOn w:val="1"/>
    <w:qFormat/>
    <w:uiPriority w:val="0"/>
    <w:pPr>
      <w:spacing w:before="156" w:line="360" w:lineRule="auto"/>
      <w:ind w:firstLine="510" w:firstLineChars="200"/>
    </w:pPr>
    <w:rPr>
      <w:rFonts w:eastAsia="Calibri" w:cs="宋体"/>
      <w:kern w:val="0"/>
      <w:sz w:val="24"/>
      <w:szCs w:val="20"/>
      <w:lang w:val="zh-CN"/>
    </w:rPr>
  </w:style>
  <w:style w:type="paragraph" w:customStyle="1" w:styleId="307">
    <w:name w:val="正文文本 New New"/>
    <w:basedOn w:val="1"/>
    <w:qFormat/>
    <w:uiPriority w:val="0"/>
    <w:pPr>
      <w:widowControl/>
      <w:spacing w:before="60" w:after="60" w:line="360" w:lineRule="auto"/>
      <w:ind w:firstLine="200" w:firstLineChars="200"/>
    </w:pPr>
    <w:rPr>
      <w:rFonts w:eastAsia="STKaiti" w:cs="宋体"/>
      <w:kern w:val="0"/>
      <w:sz w:val="24"/>
      <w:szCs w:val="24"/>
      <w:lang w:val="zh-CN"/>
    </w:rPr>
  </w:style>
  <w:style w:type="paragraph" w:customStyle="1" w:styleId="308">
    <w:name w:val="样式 段后: 0.25 行"/>
    <w:basedOn w:val="1"/>
    <w:qFormat/>
    <w:uiPriority w:val="0"/>
    <w:pPr>
      <w:widowControl/>
      <w:spacing w:afterLines="25" w:line="300" w:lineRule="auto"/>
      <w:ind w:firstLine="420" w:firstLineChars="200"/>
      <w:jc w:val="left"/>
    </w:pPr>
    <w:rPr>
      <w:rFonts w:ascii="Arial" w:hAnsi="Arial" w:eastAsia="Calibri" w:cs="宋体"/>
      <w:kern w:val="0"/>
      <w:sz w:val="22"/>
      <w:szCs w:val="20"/>
      <w:lang w:val="zh-CN" w:eastAsia="en-US" w:bidi="en-US"/>
    </w:rPr>
  </w:style>
  <w:style w:type="paragraph" w:customStyle="1" w:styleId="309">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Calibri" w:cs="宋体"/>
      <w:b/>
      <w:bCs/>
      <w:kern w:val="0"/>
      <w:sz w:val="20"/>
      <w:szCs w:val="20"/>
      <w:lang w:val="zh-CN"/>
    </w:rPr>
  </w:style>
  <w:style w:type="paragraph" w:customStyle="1" w:styleId="310">
    <w:name w:val="丁华标题3"/>
    <w:basedOn w:val="311"/>
    <w:next w:val="312"/>
    <w:qFormat/>
    <w:uiPriority w:val="0"/>
    <w:pPr>
      <w:numPr>
        <w:ilvl w:val="2"/>
      </w:numPr>
      <w:tabs>
        <w:tab w:val="left" w:pos="1004"/>
        <w:tab w:val="left" w:pos="1470"/>
        <w:tab w:val="left" w:pos="1980"/>
      </w:tabs>
      <w:spacing w:after="0"/>
      <w:ind w:left="1980" w:hanging="420"/>
      <w:outlineLvl w:val="2"/>
    </w:pPr>
    <w:rPr>
      <w:sz w:val="24"/>
    </w:rPr>
  </w:style>
  <w:style w:type="paragraph" w:customStyle="1" w:styleId="311">
    <w:name w:val="丁华标题2"/>
    <w:basedOn w:val="4"/>
    <w:next w:val="312"/>
    <w:qFormat/>
    <w:uiPriority w:val="0"/>
    <w:pPr>
      <w:numPr>
        <w:ilvl w:val="1"/>
        <w:numId w:val="3"/>
      </w:numPr>
      <w:spacing w:before="120" w:after="120" w:line="415" w:lineRule="auto"/>
      <w:jc w:val="left"/>
    </w:pPr>
    <w:rPr>
      <w:rFonts w:ascii="Arial" w:hAnsi="Arial" w:eastAsia="黑体" w:cs="Times New Roman"/>
      <w:b w:val="0"/>
      <w:bCs w:val="0"/>
      <w:kern w:val="0"/>
      <w:sz w:val="28"/>
      <w:szCs w:val="20"/>
      <w:lang w:val="zh-CN"/>
    </w:rPr>
  </w:style>
  <w:style w:type="paragraph" w:customStyle="1" w:styleId="312">
    <w:name w:val="丁华正文"/>
    <w:basedOn w:val="48"/>
    <w:qFormat/>
    <w:uiPriority w:val="0"/>
    <w:pPr>
      <w:adjustRightInd w:val="0"/>
      <w:snapToGrid w:val="0"/>
      <w:spacing w:line="360" w:lineRule="auto"/>
      <w:ind w:left="0" w:firstLine="510"/>
    </w:pPr>
    <w:rPr>
      <w:rFonts w:ascii="Times New Roman" w:hAnsi="Times New Roman" w:eastAsia="宋体"/>
      <w:color w:val="auto"/>
      <w:sz w:val="24"/>
      <w:szCs w:val="16"/>
    </w:rPr>
  </w:style>
  <w:style w:type="paragraph" w:customStyle="1" w:styleId="313">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eastAsia="Calibri" w:cs="宋体"/>
      <w:b/>
      <w:bCs/>
      <w:i/>
      <w:iCs/>
      <w:kern w:val="0"/>
      <w:sz w:val="20"/>
      <w:szCs w:val="20"/>
      <w:lang w:val="zh-CN"/>
    </w:rPr>
  </w:style>
  <w:style w:type="paragraph" w:customStyle="1" w:styleId="314">
    <w:name w:val="Char Char1 Char Char Char Char1 Char Char Char Char Char Char"/>
    <w:basedOn w:val="1"/>
    <w:qFormat/>
    <w:uiPriority w:val="0"/>
    <w:rPr>
      <w:rFonts w:ascii="Tahoma" w:hAnsi="Tahoma" w:eastAsia="Calibri" w:cs="宋体"/>
      <w:kern w:val="0"/>
      <w:sz w:val="24"/>
      <w:szCs w:val="20"/>
      <w:lang w:val="zh-CN"/>
    </w:rPr>
  </w:style>
  <w:style w:type="paragraph" w:customStyle="1" w:styleId="315">
    <w:name w:val="论文正文"/>
    <w:basedOn w:val="34"/>
    <w:qFormat/>
    <w:uiPriority w:val="0"/>
    <w:pPr>
      <w:snapToGrid/>
      <w:spacing w:line="360" w:lineRule="auto"/>
      <w:ind w:firstLine="200"/>
      <w:jc w:val="left"/>
    </w:pPr>
    <w:rPr>
      <w:rFonts w:ascii="Times New Roman" w:eastAsia="仿宋_GB2312"/>
      <w:b w:val="0"/>
      <w:bCs w:val="0"/>
    </w:rPr>
  </w:style>
  <w:style w:type="paragraph" w:customStyle="1" w:styleId="316">
    <w:name w:val="小四 段落 宋体 Char Char"/>
    <w:basedOn w:val="1"/>
    <w:qFormat/>
    <w:uiPriority w:val="0"/>
    <w:pPr>
      <w:spacing w:line="360" w:lineRule="auto"/>
      <w:ind w:firstLine="480" w:firstLineChars="200"/>
    </w:pPr>
    <w:rPr>
      <w:rFonts w:ascii="宋体" w:hAnsi="宋体" w:eastAsia="Calibri" w:cs="宋体"/>
      <w:kern w:val="0"/>
      <w:sz w:val="24"/>
      <w:szCs w:val="24"/>
      <w:lang w:val="zh-CN"/>
    </w:rPr>
  </w:style>
  <w:style w:type="paragraph" w:customStyle="1" w:styleId="317">
    <w:name w:val="正文（缩进）"/>
    <w:basedOn w:val="1"/>
    <w:qFormat/>
    <w:uiPriority w:val="0"/>
    <w:pPr>
      <w:autoSpaceDE w:val="0"/>
      <w:autoSpaceDN w:val="0"/>
      <w:spacing w:line="360" w:lineRule="auto"/>
      <w:ind w:firstLine="200" w:firstLineChars="200"/>
    </w:pPr>
    <w:rPr>
      <w:rFonts w:ascii="宋体" w:hAnsi="宋体"/>
      <w:kern w:val="0"/>
      <w:szCs w:val="28"/>
    </w:rPr>
  </w:style>
  <w:style w:type="paragraph" w:customStyle="1" w:styleId="318">
    <w:name w:val="正文文本 21"/>
    <w:basedOn w:val="1"/>
    <w:qFormat/>
    <w:uiPriority w:val="0"/>
    <w:pPr>
      <w:widowControl/>
      <w:overflowPunct w:val="0"/>
      <w:autoSpaceDE w:val="0"/>
      <w:autoSpaceDN w:val="0"/>
      <w:adjustRightInd w:val="0"/>
      <w:ind w:left="720" w:hanging="720"/>
      <w:textAlignment w:val="baseline"/>
    </w:pPr>
    <w:rPr>
      <w:rFonts w:eastAsia="Calibri" w:cs="宋体"/>
      <w:kern w:val="0"/>
      <w:sz w:val="24"/>
      <w:szCs w:val="20"/>
      <w:lang w:val="en-GB"/>
    </w:rPr>
  </w:style>
  <w:style w:type="paragraph" w:customStyle="1" w:styleId="319">
    <w:name w:val="样式 样式 标题 3H3sect1.2.3BOD 0Heading 3 - oldh3l3CTLevel 3 Head... +..."/>
    <w:basedOn w:val="1"/>
    <w:qFormat/>
    <w:uiPriority w:val="0"/>
    <w:pPr>
      <w:keepNext/>
      <w:keepLines/>
      <w:spacing w:beforeLines="50" w:afterLines="50"/>
      <w:jc w:val="left"/>
      <w:outlineLvl w:val="2"/>
    </w:pPr>
    <w:rPr>
      <w:rFonts w:eastAsia="Calibri" w:cs="宋体"/>
      <w:b/>
      <w:bCs/>
      <w:kern w:val="0"/>
      <w:sz w:val="24"/>
      <w:szCs w:val="20"/>
      <w:lang w:val="zh-CN"/>
    </w:rPr>
  </w:style>
  <w:style w:type="paragraph" w:customStyle="1" w:styleId="32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21">
    <w:name w:val="_Style 42"/>
    <w:basedOn w:val="1"/>
    <w:next w:val="2"/>
    <w:qFormat/>
    <w:uiPriority w:val="0"/>
    <w:rPr>
      <w:rFonts w:ascii="楷体_GB2312" w:hAnsi="Arial" w:eastAsia="楷体_GB2312" w:cs="宋体"/>
      <w:kern w:val="0"/>
      <w:sz w:val="28"/>
      <w:szCs w:val="20"/>
      <w:lang w:val="zh-CN"/>
    </w:rPr>
  </w:style>
  <w:style w:type="paragraph" w:customStyle="1" w:styleId="322">
    <w:name w:val="7"/>
    <w:basedOn w:val="1"/>
    <w:next w:val="56"/>
    <w:qFormat/>
    <w:uiPriority w:val="0"/>
    <w:pPr>
      <w:widowControl/>
      <w:spacing w:before="100" w:beforeAutospacing="1" w:after="100" w:afterAutospacing="1"/>
      <w:jc w:val="left"/>
    </w:pPr>
    <w:rPr>
      <w:rFonts w:ascii="宋体" w:hAnsi="宋体" w:eastAsia="Calibri" w:cs="宋体"/>
      <w:kern w:val="0"/>
      <w:sz w:val="24"/>
      <w:szCs w:val="20"/>
      <w:lang w:val="zh-CN"/>
    </w:rPr>
  </w:style>
  <w:style w:type="paragraph" w:customStyle="1" w:styleId="323">
    <w:name w:val="List Paragraph1"/>
    <w:basedOn w:val="1"/>
    <w:qFormat/>
    <w:uiPriority w:val="99"/>
    <w:pPr>
      <w:tabs>
        <w:tab w:val="left" w:pos="425"/>
      </w:tabs>
    </w:pPr>
    <w:rPr>
      <w:rFonts w:eastAsia="Calibri" w:cs="宋体"/>
      <w:kern w:val="0"/>
      <w:sz w:val="20"/>
      <w:szCs w:val="24"/>
      <w:lang w:val="zh-CN"/>
    </w:rPr>
  </w:style>
  <w:style w:type="paragraph" w:customStyle="1" w:styleId="324">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eastAsia="Calibri" w:cs="宋体"/>
      <w:b/>
      <w:bCs/>
      <w:kern w:val="0"/>
      <w:sz w:val="20"/>
      <w:szCs w:val="20"/>
      <w:lang w:val="zh-CN"/>
    </w:rPr>
  </w:style>
  <w:style w:type="paragraph" w:customStyle="1" w:styleId="325">
    <w:name w:val="插图"/>
    <w:basedOn w:val="1"/>
    <w:qFormat/>
    <w:uiPriority w:val="0"/>
    <w:pPr>
      <w:tabs>
        <w:tab w:val="left" w:pos="1620"/>
      </w:tabs>
      <w:adjustRightInd w:val="0"/>
      <w:jc w:val="center"/>
    </w:pPr>
    <w:rPr>
      <w:rFonts w:eastAsia="Calibri" w:cs="宋体"/>
      <w:bCs/>
      <w:color w:val="000000"/>
      <w:kern w:val="0"/>
      <w:sz w:val="20"/>
      <w:lang w:val="zh-CN"/>
    </w:rPr>
  </w:style>
  <w:style w:type="paragraph" w:customStyle="1" w:styleId="326">
    <w:name w:val="符号与编号 Char Char"/>
    <w:basedOn w:val="1"/>
    <w:qFormat/>
    <w:uiPriority w:val="0"/>
    <w:pPr>
      <w:tabs>
        <w:tab w:val="left" w:pos="840"/>
      </w:tabs>
      <w:spacing w:afterLines="50" w:line="400" w:lineRule="atLeast"/>
      <w:ind w:left="839" w:hanging="419"/>
    </w:pPr>
    <w:rPr>
      <w:rFonts w:eastAsia="Calibri" w:cs="宋体"/>
      <w:kern w:val="0"/>
      <w:sz w:val="24"/>
      <w:szCs w:val="24"/>
      <w:lang w:val="zh-CN"/>
    </w:rPr>
  </w:style>
  <w:style w:type="paragraph" w:customStyle="1" w:styleId="327">
    <w:name w:val="项目符号，二级"/>
    <w:basedOn w:val="269"/>
    <w:next w:val="269"/>
    <w:qFormat/>
    <w:uiPriority w:val="0"/>
    <w:pPr>
      <w:tabs>
        <w:tab w:val="left" w:pos="1211"/>
        <w:tab w:val="left" w:pos="1337"/>
      </w:tabs>
      <w:ind w:left="1337" w:right="-27" w:firstLine="480"/>
    </w:pPr>
    <w:rPr>
      <w:bCs w:val="0"/>
      <w:color w:val="000000"/>
      <w:sz w:val="24"/>
      <w:szCs w:val="24"/>
    </w:rPr>
  </w:style>
  <w:style w:type="paragraph" w:customStyle="1" w:styleId="328">
    <w:name w:val="font5"/>
    <w:basedOn w:val="1"/>
    <w:qFormat/>
    <w:uiPriority w:val="0"/>
    <w:pPr>
      <w:widowControl/>
      <w:spacing w:before="100" w:beforeAutospacing="1" w:after="100" w:afterAutospacing="1"/>
      <w:jc w:val="left"/>
    </w:pPr>
    <w:rPr>
      <w:rFonts w:ascii="宋体" w:hAnsi="宋体" w:eastAsia="Calibri" w:cs="宋体"/>
      <w:kern w:val="0"/>
      <w:sz w:val="18"/>
      <w:szCs w:val="18"/>
      <w:lang w:val="zh-CN"/>
    </w:rPr>
  </w:style>
  <w:style w:type="paragraph" w:customStyle="1" w:styleId="329">
    <w:name w:val="Test2"/>
    <w:basedOn w:val="4"/>
    <w:qFormat/>
    <w:uiPriority w:val="0"/>
    <w:pPr>
      <w:widowControl/>
      <w:adjustRightInd w:val="0"/>
      <w:snapToGrid w:val="0"/>
      <w:spacing w:beforeLines="50" w:afterLines="50" w:line="480" w:lineRule="exact"/>
      <w:jc w:val="center"/>
    </w:pPr>
    <w:rPr>
      <w:rFonts w:ascii="黑体" w:hAnsi="Arial" w:eastAsia="黑体" w:cs="Times New Roman"/>
      <w:snapToGrid w:val="0"/>
      <w:kern w:val="0"/>
      <w:sz w:val="24"/>
      <w:szCs w:val="24"/>
      <w:lang w:val="zh-CN"/>
    </w:rPr>
  </w:style>
  <w:style w:type="paragraph" w:customStyle="1" w:styleId="330">
    <w:name w:val="正文 + Arial Char"/>
    <w:basedOn w:val="1"/>
    <w:qFormat/>
    <w:uiPriority w:val="0"/>
    <w:pPr>
      <w:widowControl/>
      <w:tabs>
        <w:tab w:val="left" w:pos="315"/>
      </w:tabs>
      <w:spacing w:line="300" w:lineRule="auto"/>
      <w:ind w:left="315" w:hanging="315"/>
    </w:pPr>
    <w:rPr>
      <w:rFonts w:ascii="Arial" w:hAnsi="Arial" w:eastAsia="Calibri" w:cs="Arial"/>
      <w:b/>
      <w:color w:val="000000"/>
      <w:kern w:val="0"/>
      <w:sz w:val="20"/>
      <w:szCs w:val="20"/>
      <w:lang w:val="zh-CN"/>
    </w:rPr>
  </w:style>
  <w:style w:type="paragraph" w:customStyle="1" w:styleId="331">
    <w:name w:val="表格1"/>
    <w:basedOn w:val="1"/>
    <w:qFormat/>
    <w:uiPriority w:val="0"/>
    <w:pPr>
      <w:adjustRightInd w:val="0"/>
      <w:textAlignment w:val="baseline"/>
    </w:pPr>
    <w:rPr>
      <w:rFonts w:ascii="宋体" w:eastAsia="Calibri" w:cs="宋体"/>
      <w:kern w:val="24"/>
      <w:sz w:val="20"/>
      <w:szCs w:val="21"/>
      <w:lang w:val="zh-CN"/>
    </w:rPr>
  </w:style>
  <w:style w:type="paragraph" w:customStyle="1" w:styleId="332">
    <w:name w:val="flType"/>
    <w:basedOn w:val="333"/>
    <w:qFormat/>
    <w:uiPriority w:val="0"/>
    <w:pPr>
      <w:spacing w:after="284"/>
    </w:pPr>
    <w:rPr>
      <w:rFonts w:eastAsia="宋体"/>
      <w:b w:val="0"/>
    </w:rPr>
  </w:style>
  <w:style w:type="paragraph" w:customStyle="1" w:styleId="333">
    <w:name w:val="flName"/>
    <w:basedOn w:val="334"/>
    <w:qFormat/>
    <w:uiPriority w:val="0"/>
    <w:pPr>
      <w:spacing w:before="0" w:line="113" w:lineRule="atLeast"/>
    </w:pPr>
  </w:style>
  <w:style w:type="paragraph" w:customStyle="1" w:styleId="334">
    <w:name w:val="flNote"/>
    <w:basedOn w:val="1"/>
    <w:qFormat/>
    <w:uiPriority w:val="0"/>
    <w:pPr>
      <w:adjustRightInd w:val="0"/>
      <w:spacing w:before="567" w:line="360" w:lineRule="atLeast"/>
      <w:jc w:val="center"/>
      <w:textAlignment w:val="baseline"/>
    </w:pPr>
    <w:rPr>
      <w:rFonts w:eastAsia="黑体" w:cs="宋体"/>
      <w:b/>
      <w:kern w:val="0"/>
      <w:sz w:val="24"/>
      <w:szCs w:val="20"/>
      <w:lang w:val="zh-CN"/>
    </w:rPr>
  </w:style>
  <w:style w:type="paragraph" w:customStyle="1" w:styleId="335">
    <w:name w:val="Char Char1 Char"/>
    <w:basedOn w:val="1"/>
    <w:qFormat/>
    <w:uiPriority w:val="0"/>
    <w:pPr>
      <w:widowControl/>
      <w:spacing w:after="160" w:line="240" w:lineRule="exact"/>
      <w:jc w:val="left"/>
    </w:pPr>
    <w:rPr>
      <w:rFonts w:ascii="Verdana" w:hAnsi="Verdana" w:eastAsia="Calibri" w:cs="宋体"/>
      <w:kern w:val="0"/>
      <w:sz w:val="20"/>
      <w:szCs w:val="20"/>
      <w:lang w:val="zh-CN" w:eastAsia="en-US"/>
    </w:rPr>
  </w:style>
  <w:style w:type="paragraph" w:customStyle="1" w:styleId="336">
    <w:name w:val="TOC 标题1"/>
    <w:basedOn w:val="3"/>
    <w:next w:val="1"/>
    <w:qFormat/>
    <w:uiPriority w:val="39"/>
    <w:pPr>
      <w:widowControl/>
      <w:spacing w:before="240" w:after="0" w:line="259" w:lineRule="auto"/>
      <w:jc w:val="left"/>
      <w:outlineLvl w:val="9"/>
    </w:pPr>
    <w:rPr>
      <w:rFonts w:ascii="等线 Light" w:hAnsi="等线 Light" w:eastAsia="等线 Light"/>
      <w:b w:val="0"/>
      <w:bCs w:val="0"/>
      <w:color w:val="2E74B5"/>
      <w:kern w:val="0"/>
      <w:sz w:val="32"/>
      <w:szCs w:val="32"/>
    </w:rPr>
  </w:style>
  <w:style w:type="paragraph" w:customStyle="1" w:styleId="337">
    <w:name w:val="修订1"/>
    <w:semiHidden/>
    <w:qFormat/>
    <w:uiPriority w:val="0"/>
    <w:rPr>
      <w:rFonts w:ascii="Times New Roman" w:hAnsi="Times New Roman" w:eastAsia="宋体" w:cs="Times New Roman"/>
      <w:kern w:val="2"/>
      <w:sz w:val="21"/>
      <w:szCs w:val="24"/>
      <w:lang w:val="en-US" w:eastAsia="zh-CN" w:bidi="ar-SA"/>
    </w:rPr>
  </w:style>
  <w:style w:type="paragraph" w:customStyle="1" w:styleId="33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39">
    <w:name w:val="一级标题"/>
    <w:basedOn w:val="1"/>
    <w:qFormat/>
    <w:uiPriority w:val="0"/>
    <w:pPr>
      <w:tabs>
        <w:tab w:val="left" w:pos="903"/>
      </w:tabs>
      <w:spacing w:line="360" w:lineRule="auto"/>
      <w:ind w:left="900" w:hanging="420"/>
    </w:pPr>
    <w:rPr>
      <w:rFonts w:ascii="Arial" w:hAnsi="Arial" w:eastAsia="Calibri" w:cs="Arial"/>
      <w:kern w:val="0"/>
      <w:sz w:val="24"/>
      <w:szCs w:val="20"/>
      <w:lang w:val="zh-CN"/>
    </w:rPr>
  </w:style>
  <w:style w:type="paragraph" w:customStyle="1" w:styleId="340">
    <w:name w:val="Char Char Char Char Char Char Char Char Char Char Char Char Char"/>
    <w:basedOn w:val="19"/>
    <w:qFormat/>
    <w:uiPriority w:val="0"/>
    <w:pPr>
      <w:shd w:val="clear" w:color="auto" w:fill="000080"/>
    </w:pPr>
    <w:rPr>
      <w:rFonts w:ascii="Tahoma" w:hAnsi="Tahoma"/>
      <w:sz w:val="24"/>
      <w:szCs w:val="24"/>
    </w:rPr>
  </w:style>
  <w:style w:type="paragraph" w:customStyle="1" w:styleId="341">
    <w:name w:val="小四 段落 宋体"/>
    <w:basedOn w:val="17"/>
    <w:qFormat/>
    <w:uiPriority w:val="0"/>
    <w:pPr>
      <w:tabs>
        <w:tab w:val="clear" w:pos="2952"/>
      </w:tabs>
      <w:spacing w:line="360" w:lineRule="auto"/>
      <w:ind w:left="113" w:right="113" w:firstLine="425"/>
      <w:jc w:val="left"/>
    </w:pPr>
    <w:rPr>
      <w:sz w:val="24"/>
    </w:rPr>
  </w:style>
  <w:style w:type="paragraph" w:customStyle="1" w:styleId="342">
    <w:name w:val="部分1"/>
    <w:basedOn w:val="1"/>
    <w:qFormat/>
    <w:uiPriority w:val="0"/>
    <w:pPr>
      <w:keepNext/>
      <w:pageBreakBefore/>
      <w:tabs>
        <w:tab w:val="left" w:pos="360"/>
      </w:tabs>
      <w:spacing w:line="360" w:lineRule="auto"/>
      <w:jc w:val="center"/>
      <w:outlineLvl w:val="0"/>
    </w:pPr>
    <w:rPr>
      <w:rFonts w:eastAsia="黑体" w:cs="宋体"/>
      <w:b/>
      <w:kern w:val="44"/>
      <w:sz w:val="36"/>
      <w:szCs w:val="20"/>
      <w:lang w:val="zh-CN"/>
    </w:rPr>
  </w:style>
  <w:style w:type="paragraph" w:customStyle="1" w:styleId="343">
    <w:name w:val="标准小四"/>
    <w:basedOn w:val="1"/>
    <w:qFormat/>
    <w:uiPriority w:val="0"/>
    <w:pPr>
      <w:spacing w:line="360" w:lineRule="auto"/>
      <w:ind w:firstLine="480" w:firstLineChars="200"/>
    </w:pPr>
    <w:rPr>
      <w:rFonts w:ascii="Arial" w:hAnsi="Arial" w:eastAsia="Calibri" w:cs="宋体"/>
      <w:kern w:val="0"/>
      <w:sz w:val="24"/>
      <w:szCs w:val="21"/>
      <w:lang w:val="zh-CN"/>
    </w:rPr>
  </w:style>
  <w:style w:type="paragraph" w:customStyle="1" w:styleId="344">
    <w:name w:val="Char Char Char"/>
    <w:basedOn w:val="19"/>
    <w:qFormat/>
    <w:uiPriority w:val="0"/>
    <w:pPr>
      <w:shd w:val="clear" w:color="auto" w:fill="000080"/>
      <w:spacing w:line="436" w:lineRule="exact"/>
    </w:pPr>
    <w:rPr>
      <w:rFonts w:ascii="Times New Roman"/>
      <w:sz w:val="21"/>
      <w:szCs w:val="24"/>
    </w:rPr>
  </w:style>
  <w:style w:type="paragraph" w:customStyle="1" w:styleId="345">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eastAsia="Calibri" w:cs="宋体"/>
      <w:b/>
      <w:bCs/>
      <w:kern w:val="0"/>
      <w:sz w:val="20"/>
      <w:szCs w:val="20"/>
      <w:lang w:val="zh-CN"/>
    </w:rPr>
  </w:style>
  <w:style w:type="paragraph" w:customStyle="1" w:styleId="34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Calibri" w:cs="宋体"/>
      <w:b/>
      <w:bCs/>
      <w:kern w:val="0"/>
      <w:sz w:val="20"/>
      <w:szCs w:val="20"/>
      <w:lang w:val="zh-CN"/>
    </w:rPr>
  </w:style>
  <w:style w:type="paragraph" w:customStyle="1" w:styleId="347">
    <w:name w:val="表格文字"/>
    <w:basedOn w:val="1"/>
    <w:qFormat/>
    <w:uiPriority w:val="0"/>
    <w:pPr>
      <w:adjustRightInd w:val="0"/>
      <w:spacing w:line="360" w:lineRule="auto"/>
      <w:ind w:firstLine="200" w:firstLineChars="200"/>
      <w:jc w:val="left"/>
      <w:textAlignment w:val="baseline"/>
    </w:pPr>
    <w:rPr>
      <w:rFonts w:ascii="Arial" w:hAnsi="Arial" w:eastAsia="Calibri" w:cs="宋体"/>
      <w:kern w:val="0"/>
      <w:sz w:val="24"/>
      <w:szCs w:val="20"/>
      <w:lang w:val="zh-CN"/>
    </w:rPr>
  </w:style>
  <w:style w:type="paragraph" w:customStyle="1" w:styleId="348">
    <w:name w:val="1"/>
    <w:basedOn w:val="1"/>
    <w:next w:val="54"/>
    <w:qFormat/>
    <w:uiPriority w:val="0"/>
    <w:pPr>
      <w:spacing w:line="360" w:lineRule="auto"/>
    </w:pPr>
    <w:rPr>
      <w:rFonts w:eastAsia="仿宋_GB2312" w:cs="宋体"/>
      <w:kern w:val="0"/>
      <w:sz w:val="24"/>
      <w:szCs w:val="24"/>
      <w:lang w:val="zh-CN"/>
    </w:rPr>
  </w:style>
  <w:style w:type="paragraph" w:customStyle="1" w:styleId="349">
    <w:name w:val="Char Char1 Char Char Char Char Char Char Char"/>
    <w:basedOn w:val="1"/>
    <w:qFormat/>
    <w:uiPriority w:val="0"/>
    <w:rPr>
      <w:rFonts w:ascii="Tahoma" w:hAnsi="Tahoma" w:eastAsia="Calibri" w:cs="Tahoma"/>
      <w:kern w:val="0"/>
      <w:sz w:val="24"/>
      <w:szCs w:val="20"/>
      <w:lang w:val="zh-CN"/>
    </w:rPr>
  </w:style>
  <w:style w:type="paragraph" w:customStyle="1" w:styleId="350">
    <w:name w:val="公文标题 2"/>
    <w:basedOn w:val="1"/>
    <w:next w:val="351"/>
    <w:qFormat/>
    <w:uiPriority w:val="0"/>
    <w:pPr>
      <w:outlineLvl w:val="1"/>
    </w:pPr>
    <w:rPr>
      <w:rFonts w:ascii="仿宋_GB2312" w:hAnsi="宋体" w:eastAsia="仿宋_GB2312" w:cs="宋体"/>
      <w:kern w:val="28"/>
      <w:sz w:val="28"/>
      <w:szCs w:val="24"/>
      <w:lang w:val="zh-CN"/>
    </w:rPr>
  </w:style>
  <w:style w:type="paragraph" w:customStyle="1" w:styleId="351">
    <w:name w:val="公文正文"/>
    <w:basedOn w:val="24"/>
    <w:qFormat/>
    <w:uiPriority w:val="0"/>
    <w:pPr>
      <w:spacing w:after="0"/>
      <w:ind w:left="0" w:leftChars="0" w:firstLine="200" w:firstLineChars="200"/>
    </w:pPr>
    <w:rPr>
      <w:rFonts w:ascii="仿宋_GB2312" w:hAnsi="宋体" w:eastAsia="仿宋_GB2312"/>
      <w:kern w:val="28"/>
      <w:sz w:val="28"/>
      <w:szCs w:val="24"/>
    </w:rPr>
  </w:style>
  <w:style w:type="paragraph" w:customStyle="1" w:styleId="352">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eastAsia="Calibri" w:cs="宋体"/>
      <w:b/>
      <w:bCs/>
      <w:i/>
      <w:iCs/>
      <w:kern w:val="0"/>
      <w:sz w:val="20"/>
      <w:szCs w:val="20"/>
      <w:lang w:val="zh-CN"/>
    </w:rPr>
  </w:style>
  <w:style w:type="paragraph" w:customStyle="1" w:styleId="353">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Calibri" w:cs="宋体"/>
      <w:b/>
      <w:bCs/>
      <w:i/>
      <w:iCs/>
      <w:kern w:val="0"/>
      <w:sz w:val="20"/>
      <w:szCs w:val="20"/>
      <w:lang w:val="zh-CN"/>
    </w:rPr>
  </w:style>
  <w:style w:type="paragraph" w:customStyle="1" w:styleId="354">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eastAsia="Calibri" w:cs="宋体"/>
      <w:b/>
      <w:bCs/>
      <w:kern w:val="0"/>
      <w:sz w:val="20"/>
      <w:szCs w:val="20"/>
      <w:lang w:val="zh-CN"/>
    </w:rPr>
  </w:style>
  <w:style w:type="paragraph" w:customStyle="1" w:styleId="355">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eastAsia="Calibri" w:cs="宋体"/>
      <w:b/>
      <w:bCs/>
      <w:kern w:val="0"/>
      <w:sz w:val="20"/>
      <w:szCs w:val="20"/>
      <w:lang w:val="zh-CN"/>
    </w:rPr>
  </w:style>
  <w:style w:type="paragraph" w:customStyle="1" w:styleId="356">
    <w:name w:val="Char Char Char Char Char Char"/>
    <w:basedOn w:val="1"/>
    <w:qFormat/>
    <w:uiPriority w:val="0"/>
    <w:rPr>
      <w:rFonts w:ascii="Tahoma" w:hAnsi="Tahoma" w:eastAsia="Calibri" w:cs="Tahoma"/>
      <w:kern w:val="0"/>
      <w:sz w:val="24"/>
      <w:szCs w:val="20"/>
      <w:lang w:val="zh-CN"/>
    </w:rPr>
  </w:style>
  <w:style w:type="paragraph" w:customStyle="1" w:styleId="357">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Calibri" w:cs="宋体"/>
      <w:b/>
      <w:bCs/>
      <w:kern w:val="0"/>
      <w:sz w:val="20"/>
      <w:szCs w:val="20"/>
      <w:lang w:val="zh-CN"/>
    </w:rPr>
  </w:style>
  <w:style w:type="paragraph" w:customStyle="1" w:styleId="358">
    <w:name w:val="表内文字"/>
    <w:basedOn w:val="1"/>
    <w:qFormat/>
    <w:uiPriority w:val="0"/>
    <w:pPr>
      <w:tabs>
        <w:tab w:val="left" w:pos="1418"/>
      </w:tabs>
      <w:spacing w:line="360" w:lineRule="auto"/>
      <w:jc w:val="center"/>
    </w:pPr>
    <w:rPr>
      <w:rFonts w:hint="eastAsia" w:ascii="仿宋_GB2312" w:eastAsia="仿宋_GB2312"/>
      <w:spacing w:val="-20"/>
      <w:kern w:val="0"/>
      <w:sz w:val="24"/>
    </w:rPr>
  </w:style>
  <w:style w:type="paragraph" w:customStyle="1" w:styleId="359">
    <w:name w:val="默认段落字体 Para Char Char Char Char Char Char Char"/>
    <w:basedOn w:val="1"/>
    <w:qFormat/>
    <w:uiPriority w:val="0"/>
    <w:rPr>
      <w:rFonts w:eastAsia="Calibri" w:cs="宋体"/>
      <w:kern w:val="0"/>
      <w:sz w:val="20"/>
      <w:szCs w:val="20"/>
      <w:lang w:val="zh-CN"/>
    </w:rPr>
  </w:style>
  <w:style w:type="paragraph" w:customStyle="1" w:styleId="360">
    <w:name w:val="标题3"/>
    <w:basedOn w:val="5"/>
    <w:qFormat/>
    <w:uiPriority w:val="0"/>
    <w:pPr>
      <w:keepNext w:val="0"/>
      <w:keepLines w:val="0"/>
      <w:spacing w:line="360" w:lineRule="auto"/>
    </w:pPr>
    <w:rPr>
      <w:rFonts w:eastAsia="仿宋_GB2312"/>
      <w:b w:val="0"/>
      <w:bCs/>
      <w:sz w:val="30"/>
      <w:szCs w:val="32"/>
    </w:rPr>
  </w:style>
  <w:style w:type="paragraph" w:customStyle="1" w:styleId="361">
    <w:name w:val="大标题"/>
    <w:basedOn w:val="1"/>
    <w:next w:val="1"/>
    <w:qFormat/>
    <w:uiPriority w:val="0"/>
    <w:pPr>
      <w:pageBreakBefore/>
      <w:tabs>
        <w:tab w:val="left" w:pos="420"/>
      </w:tabs>
      <w:spacing w:line="360" w:lineRule="auto"/>
      <w:ind w:hanging="420" w:firstLineChars="200"/>
      <w:outlineLvl w:val="0"/>
    </w:pPr>
    <w:rPr>
      <w:rFonts w:eastAsia="Calibri" w:cs="宋体"/>
      <w:b/>
      <w:iCs/>
      <w:kern w:val="0"/>
      <w:sz w:val="44"/>
      <w:szCs w:val="24"/>
      <w:lang w:val="zh-CN"/>
    </w:rPr>
  </w:style>
  <w:style w:type="paragraph" w:customStyle="1" w:styleId="362">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Calibri" w:cs="宋体"/>
      <w:kern w:val="0"/>
      <w:sz w:val="24"/>
      <w:szCs w:val="24"/>
      <w:lang w:val="zh-CN"/>
    </w:rPr>
  </w:style>
  <w:style w:type="paragraph" w:customStyle="1" w:styleId="363">
    <w:name w:val="小四 段落 宋体 Char"/>
    <w:basedOn w:val="17"/>
    <w:qFormat/>
    <w:uiPriority w:val="0"/>
    <w:pPr>
      <w:tabs>
        <w:tab w:val="clear" w:pos="2952"/>
      </w:tabs>
      <w:ind w:left="0" w:right="-33" w:firstLine="600" w:firstLineChars="200"/>
      <w:jc w:val="left"/>
    </w:pPr>
    <w:rPr>
      <w:rFonts w:ascii="仿宋_GB2312" w:eastAsia="仿宋_GB2312"/>
      <w:sz w:val="30"/>
      <w:szCs w:val="30"/>
    </w:rPr>
  </w:style>
  <w:style w:type="paragraph" w:customStyle="1" w:styleId="364">
    <w:name w:val="段落"/>
    <w:basedOn w:val="1"/>
    <w:qFormat/>
    <w:uiPriority w:val="0"/>
    <w:pPr>
      <w:spacing w:line="460" w:lineRule="exact"/>
      <w:ind w:firstLine="480"/>
    </w:pPr>
    <w:rPr>
      <w:rFonts w:eastAsia="Calibri" w:cs="宋体"/>
      <w:kern w:val="0"/>
      <w:sz w:val="24"/>
      <w:szCs w:val="20"/>
      <w:lang w:val="zh-CN"/>
    </w:rPr>
  </w:style>
  <w:style w:type="paragraph" w:customStyle="1" w:styleId="365">
    <w:name w:val="Char Char1 Char Char Char Char"/>
    <w:basedOn w:val="19"/>
    <w:qFormat/>
    <w:uiPriority w:val="0"/>
    <w:pPr>
      <w:shd w:val="clear" w:color="auto" w:fill="000080"/>
      <w:adjustRightInd w:val="0"/>
      <w:spacing w:line="436" w:lineRule="exact"/>
      <w:ind w:left="357"/>
      <w:jc w:val="left"/>
      <w:outlineLvl w:val="3"/>
    </w:pPr>
    <w:rPr>
      <w:rFonts w:ascii="Tahoma" w:hAnsi="Tahoma" w:cs="Tahoma"/>
      <w:b/>
      <w:sz w:val="24"/>
      <w:szCs w:val="24"/>
    </w:rPr>
  </w:style>
  <w:style w:type="paragraph" w:customStyle="1" w:styleId="366">
    <w:name w:val="默认段落字体 Para Char Char Char Char Char Char Char Char Char1 Char Char Char Char Char Char Char"/>
    <w:basedOn w:val="19"/>
    <w:qFormat/>
    <w:uiPriority w:val="0"/>
    <w:pPr>
      <w:shd w:val="clear" w:color="auto" w:fill="000080"/>
    </w:pPr>
    <w:rPr>
      <w:rFonts w:ascii="Times New Roman"/>
      <w:sz w:val="21"/>
      <w:szCs w:val="20"/>
    </w:rPr>
  </w:style>
  <w:style w:type="paragraph" w:customStyle="1" w:styleId="367">
    <w:name w:val="Bullets L1"/>
    <w:basedOn w:val="1"/>
    <w:qFormat/>
    <w:uiPriority w:val="0"/>
    <w:pPr>
      <w:widowControl/>
      <w:numPr>
        <w:ilvl w:val="0"/>
        <w:numId w:val="4"/>
      </w:numPr>
      <w:spacing w:before="60" w:after="60"/>
      <w:jc w:val="left"/>
    </w:pPr>
    <w:rPr>
      <w:rFonts w:ascii="Arial" w:hAnsi="Arial" w:eastAsia="Calibri" w:cs="宋体"/>
      <w:kern w:val="0"/>
      <w:sz w:val="20"/>
      <w:szCs w:val="20"/>
      <w:lang w:val="zh-CN"/>
    </w:rPr>
  </w:style>
  <w:style w:type="paragraph" w:customStyle="1" w:styleId="368">
    <w:name w:val="丁华标题1"/>
    <w:basedOn w:val="3"/>
    <w:next w:val="312"/>
    <w:qFormat/>
    <w:uiPriority w:val="0"/>
    <w:pPr>
      <w:numPr>
        <w:ilvl w:val="0"/>
        <w:numId w:val="3"/>
      </w:numPr>
      <w:spacing w:before="0" w:after="0" w:line="360" w:lineRule="auto"/>
      <w:ind w:firstLine="0"/>
      <w:jc w:val="left"/>
    </w:pPr>
    <w:rPr>
      <w:rFonts w:eastAsia="黑体" w:cs="宋体"/>
      <w:b w:val="0"/>
      <w:bCs w:val="0"/>
      <w:sz w:val="32"/>
      <w:szCs w:val="20"/>
      <w:lang w:val="zh-CN"/>
    </w:rPr>
  </w:style>
  <w:style w:type="paragraph" w:customStyle="1" w:styleId="369">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eastAsia="Calibri" w:cs="宋体"/>
      <w:b/>
      <w:bCs/>
      <w:i/>
      <w:iCs/>
      <w:kern w:val="0"/>
      <w:sz w:val="20"/>
      <w:szCs w:val="20"/>
      <w:lang w:val="zh-CN"/>
    </w:rPr>
  </w:style>
  <w:style w:type="paragraph" w:customStyle="1" w:styleId="370">
    <w:name w:val="样式 标题 2第一章 标题 2Heading 2 HiddenHeading 2 CCBSheading 2H2h2..."/>
    <w:basedOn w:val="4"/>
    <w:qFormat/>
    <w:uiPriority w:val="0"/>
    <w:pPr>
      <w:keepLines w:val="0"/>
      <w:tabs>
        <w:tab w:val="left" w:pos="360"/>
      </w:tabs>
      <w:adjustRightInd w:val="0"/>
      <w:spacing w:beforeLines="50" w:afterLines="50" w:line="240" w:lineRule="auto"/>
      <w:ind w:left="360" w:hanging="360"/>
      <w:jc w:val="center"/>
      <w:textAlignment w:val="baseline"/>
    </w:pPr>
    <w:rPr>
      <w:rFonts w:ascii="黑体" w:hAnsi="Times New Roman" w:eastAsia="黑体" w:cs="Times New Roman"/>
      <w:b w:val="0"/>
      <w:bCs w:val="0"/>
      <w:kern w:val="0"/>
      <w:szCs w:val="20"/>
      <w:lang w:val="zh-CN"/>
    </w:rPr>
  </w:style>
  <w:style w:type="paragraph" w:customStyle="1" w:styleId="371">
    <w:name w:val="表头_5"/>
    <w:basedOn w:val="1"/>
    <w:qFormat/>
    <w:uiPriority w:val="0"/>
    <w:pPr>
      <w:adjustRightInd w:val="0"/>
      <w:spacing w:line="360" w:lineRule="auto"/>
      <w:textAlignment w:val="baseline"/>
    </w:pPr>
    <w:rPr>
      <w:rFonts w:eastAsia="Calibri" w:cs="宋体"/>
      <w:b/>
      <w:bCs/>
      <w:kern w:val="0"/>
      <w:sz w:val="28"/>
      <w:szCs w:val="21"/>
      <w:lang w:val="zh-CN"/>
    </w:rPr>
  </w:style>
  <w:style w:type="paragraph" w:customStyle="1" w:styleId="372">
    <w:name w:val="智的方案标题2"/>
    <w:basedOn w:val="1"/>
    <w:qFormat/>
    <w:uiPriority w:val="0"/>
    <w:pPr>
      <w:ind w:firstLine="482" w:firstLineChars="200"/>
    </w:pPr>
    <w:rPr>
      <w:b/>
      <w:sz w:val="24"/>
      <w:szCs w:val="24"/>
    </w:rPr>
  </w:style>
  <w:style w:type="paragraph" w:customStyle="1" w:styleId="37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Calibri" w:cs="宋体"/>
      <w:kern w:val="0"/>
      <w:sz w:val="24"/>
      <w:szCs w:val="24"/>
      <w:lang w:val="zh-CN"/>
    </w:rPr>
  </w:style>
  <w:style w:type="paragraph" w:customStyle="1" w:styleId="37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Calibri" w:cs="宋体"/>
      <w:b/>
      <w:bCs/>
      <w:i/>
      <w:iCs/>
      <w:kern w:val="0"/>
      <w:sz w:val="20"/>
      <w:szCs w:val="20"/>
      <w:lang w:val="zh-CN"/>
    </w:rPr>
  </w:style>
  <w:style w:type="paragraph" w:customStyle="1" w:styleId="375">
    <w:name w:val="font13"/>
    <w:basedOn w:val="1"/>
    <w:qFormat/>
    <w:uiPriority w:val="0"/>
    <w:pPr>
      <w:widowControl/>
      <w:spacing w:before="100" w:beforeAutospacing="1" w:after="100" w:afterAutospacing="1"/>
      <w:jc w:val="left"/>
    </w:pPr>
    <w:rPr>
      <w:rFonts w:eastAsia="Calibri" w:cs="宋体"/>
      <w:i/>
      <w:iCs/>
      <w:kern w:val="0"/>
      <w:sz w:val="36"/>
      <w:szCs w:val="36"/>
      <w:lang w:val="zh-CN"/>
    </w:rPr>
  </w:style>
  <w:style w:type="paragraph" w:customStyle="1" w:styleId="37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Calibri" w:cs="宋体"/>
      <w:b/>
      <w:bCs/>
      <w:kern w:val="0"/>
      <w:sz w:val="20"/>
      <w:szCs w:val="20"/>
      <w:lang w:val="zh-CN"/>
    </w:rPr>
  </w:style>
  <w:style w:type="paragraph" w:customStyle="1" w:styleId="377">
    <w:name w:val="a0"/>
    <w:basedOn w:val="1"/>
    <w:qFormat/>
    <w:uiPriority w:val="0"/>
    <w:pPr>
      <w:widowControl/>
      <w:spacing w:before="100" w:beforeAutospacing="1" w:after="100" w:afterAutospacing="1"/>
    </w:pPr>
    <w:rPr>
      <w:rFonts w:ascii="宋体" w:hAnsi="宋体" w:eastAsia="Calibri" w:cs="宋体"/>
      <w:kern w:val="0"/>
      <w:sz w:val="24"/>
      <w:szCs w:val="24"/>
      <w:lang w:val="zh-CN"/>
    </w:rPr>
  </w:style>
  <w:style w:type="paragraph" w:customStyle="1" w:styleId="378">
    <w:name w:val="zw"/>
    <w:basedOn w:val="1"/>
    <w:qFormat/>
    <w:uiPriority w:val="0"/>
    <w:pPr>
      <w:widowControl/>
      <w:spacing w:line="360" w:lineRule="auto"/>
      <w:ind w:firstLine="480" w:firstLineChars="200"/>
      <w:jc w:val="left"/>
    </w:pPr>
    <w:rPr>
      <w:rFonts w:ascii="宋体" w:hAnsi="宋体" w:eastAsia="Calibri" w:cs="宋体"/>
      <w:bCs/>
      <w:kern w:val="0"/>
      <w:sz w:val="24"/>
      <w:szCs w:val="20"/>
      <w:lang w:val="zh-CN"/>
    </w:rPr>
  </w:style>
  <w:style w:type="paragraph" w:customStyle="1" w:styleId="379">
    <w:name w:val="项目符号，一级"/>
    <w:basedOn w:val="269"/>
    <w:next w:val="269"/>
    <w:qFormat/>
    <w:uiPriority w:val="0"/>
    <w:pPr>
      <w:tabs>
        <w:tab w:val="left" w:pos="1320"/>
      </w:tabs>
      <w:spacing w:line="240" w:lineRule="atLeast"/>
      <w:ind w:left="376" w:leftChars="179" w:firstLine="0"/>
    </w:pPr>
    <w:rPr>
      <w:bCs w:val="0"/>
      <w:color w:val="000000"/>
      <w:szCs w:val="24"/>
    </w:rPr>
  </w:style>
  <w:style w:type="paragraph" w:customStyle="1" w:styleId="380">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Calibri" w:cs="宋体"/>
      <w:b/>
      <w:bCs/>
      <w:kern w:val="0"/>
      <w:sz w:val="20"/>
      <w:szCs w:val="20"/>
      <w:lang w:val="zh-CN"/>
    </w:rPr>
  </w:style>
  <w:style w:type="paragraph" w:customStyle="1" w:styleId="38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Calibri" w:cs="宋体"/>
      <w:b/>
      <w:bCs/>
      <w:kern w:val="0"/>
      <w:sz w:val="20"/>
      <w:szCs w:val="20"/>
      <w:lang w:val="zh-CN"/>
    </w:rPr>
  </w:style>
  <w:style w:type="paragraph" w:customStyle="1" w:styleId="382">
    <w:name w:val="中等深浅网格 1 - 强调文字颜色 21"/>
    <w:basedOn w:val="1"/>
    <w:qFormat/>
    <w:uiPriority w:val="0"/>
    <w:pPr>
      <w:ind w:firstLine="420" w:firstLineChars="200"/>
    </w:pPr>
    <w:rPr>
      <w:rFonts w:eastAsia="Calibri" w:cs="宋体"/>
      <w:kern w:val="0"/>
      <w:sz w:val="20"/>
      <w:lang w:val="zh-CN"/>
    </w:rPr>
  </w:style>
  <w:style w:type="paragraph" w:customStyle="1" w:styleId="383">
    <w:name w:val="符号与编号 Char"/>
    <w:basedOn w:val="1"/>
    <w:qFormat/>
    <w:uiPriority w:val="0"/>
    <w:pPr>
      <w:tabs>
        <w:tab w:val="left" w:pos="720"/>
      </w:tabs>
      <w:spacing w:afterLines="50" w:line="400" w:lineRule="atLeast"/>
      <w:ind w:left="720"/>
    </w:pPr>
    <w:rPr>
      <w:rFonts w:eastAsia="Calibri" w:cs="宋体"/>
      <w:kern w:val="0"/>
      <w:sz w:val="24"/>
      <w:szCs w:val="24"/>
      <w:lang w:val="zh-CN"/>
    </w:rPr>
  </w:style>
  <w:style w:type="paragraph" w:customStyle="1" w:styleId="384">
    <w:name w:val="Table Paragraph"/>
    <w:basedOn w:val="1"/>
    <w:qFormat/>
    <w:uiPriority w:val="1"/>
    <w:rPr>
      <w:rFonts w:ascii="宋体" w:hAnsi="宋体" w:cs="宋体"/>
      <w:lang w:val="zh-CN" w:bidi="zh-CN"/>
    </w:rPr>
  </w:style>
  <w:style w:type="paragraph" w:customStyle="1" w:styleId="385">
    <w:name w:val="_Style 34"/>
    <w:next w:val="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86">
    <w:name w:val="标题4，章节第四层"/>
    <w:basedOn w:val="1"/>
    <w:next w:val="1"/>
    <w:qFormat/>
    <w:uiPriority w:val="0"/>
    <w:pPr>
      <w:tabs>
        <w:tab w:val="left" w:pos="0"/>
      </w:tabs>
      <w:spacing w:line="360" w:lineRule="auto"/>
      <w:outlineLvl w:val="3"/>
    </w:pPr>
    <w:rPr>
      <w:rFonts w:ascii="宋体" w:hAnsi="宋体" w:eastAsia="Calibri" w:cs="宋体"/>
      <w:b/>
      <w:kern w:val="0"/>
      <w:sz w:val="24"/>
      <w:szCs w:val="24"/>
      <w:lang w:val="zh-CN"/>
    </w:rPr>
  </w:style>
  <w:style w:type="paragraph" w:customStyle="1" w:styleId="387">
    <w:name w:val="正文 首行缩进:  2 字符 Char Char"/>
    <w:basedOn w:val="1"/>
    <w:qFormat/>
    <w:uiPriority w:val="0"/>
    <w:pPr>
      <w:spacing w:line="360" w:lineRule="auto"/>
      <w:ind w:firstLine="480"/>
    </w:pPr>
    <w:rPr>
      <w:rFonts w:ascii="楷体_GB2312" w:eastAsia="楷体_GB2312" w:cs="宋体"/>
      <w:bCs/>
      <w:kern w:val="0"/>
      <w:sz w:val="24"/>
      <w:szCs w:val="24"/>
      <w:lang w:val="zh-CN"/>
    </w:rPr>
  </w:style>
  <w:style w:type="paragraph" w:customStyle="1" w:styleId="388">
    <w:name w:val="正文 首行缩进:  2 字符 Char"/>
    <w:basedOn w:val="1"/>
    <w:qFormat/>
    <w:uiPriority w:val="0"/>
    <w:pPr>
      <w:spacing w:line="360" w:lineRule="auto"/>
      <w:ind w:firstLine="480"/>
    </w:pPr>
    <w:rPr>
      <w:rFonts w:eastAsia="Calibri" w:cs="宋体"/>
      <w:kern w:val="0"/>
      <w:sz w:val="24"/>
      <w:szCs w:val="20"/>
      <w:lang w:val="zh-CN"/>
    </w:rPr>
  </w:style>
  <w:style w:type="paragraph" w:customStyle="1" w:styleId="389">
    <w:name w:val="正文3"/>
    <w:basedOn w:val="1"/>
    <w:qFormat/>
    <w:uiPriority w:val="0"/>
    <w:rPr>
      <w:rFonts w:eastAsia="Calibri" w:cs="宋体"/>
      <w:kern w:val="0"/>
      <w:sz w:val="20"/>
      <w:szCs w:val="20"/>
      <w:lang w:val="zh-CN"/>
    </w:rPr>
  </w:style>
  <w:style w:type="paragraph" w:customStyle="1" w:styleId="390">
    <w:name w:val="样式 加点正文 + 段前: 0.5 行 段后: 0.5 行1"/>
    <w:basedOn w:val="1"/>
    <w:qFormat/>
    <w:uiPriority w:val="0"/>
    <w:pPr>
      <w:tabs>
        <w:tab w:val="left" w:pos="1268"/>
      </w:tabs>
      <w:spacing w:beforeLines="50" w:afterLines="50" w:line="300" w:lineRule="auto"/>
      <w:ind w:left="1268" w:hanging="420"/>
    </w:pPr>
    <w:rPr>
      <w:rFonts w:eastAsia="Calibri" w:cs="宋体"/>
      <w:kern w:val="0"/>
      <w:sz w:val="24"/>
      <w:szCs w:val="20"/>
      <w:lang w:val="zh-CN"/>
    </w:rPr>
  </w:style>
  <w:style w:type="paragraph" w:customStyle="1" w:styleId="391">
    <w:name w:val="Item Step in Table"/>
    <w:qFormat/>
    <w:uiPriority w:val="0"/>
    <w:pPr>
      <w:numPr>
        <w:ilvl w:val="0"/>
        <w:numId w:val="5"/>
      </w:numPr>
      <w:spacing w:before="40" w:after="40"/>
      <w:jc w:val="both"/>
    </w:pPr>
    <w:rPr>
      <w:rFonts w:ascii="Arial" w:hAnsi="Arial" w:eastAsia="宋体" w:cs="Arial"/>
      <w:sz w:val="18"/>
      <w:szCs w:val="18"/>
      <w:lang w:val="en-US" w:eastAsia="zh-CN" w:bidi="ar-SA"/>
    </w:rPr>
  </w:style>
  <w:style w:type="paragraph" w:customStyle="1" w:styleId="392">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eastAsia="Calibri" w:cs="宋体"/>
      <w:b/>
      <w:bCs/>
      <w:i/>
      <w:iCs/>
      <w:kern w:val="0"/>
      <w:sz w:val="20"/>
      <w:szCs w:val="20"/>
      <w:lang w:val="zh-CN"/>
    </w:rPr>
  </w:style>
  <w:style w:type="paragraph" w:customStyle="1" w:styleId="393">
    <w:name w:val="font10"/>
    <w:basedOn w:val="1"/>
    <w:qFormat/>
    <w:uiPriority w:val="0"/>
    <w:pPr>
      <w:widowControl/>
      <w:spacing w:before="100" w:beforeAutospacing="1" w:after="100" w:afterAutospacing="1"/>
      <w:jc w:val="left"/>
    </w:pPr>
    <w:rPr>
      <w:rFonts w:ascii="楷体_GB2312" w:hAnsi="宋体" w:eastAsia="楷体_GB2312" w:cs="宋体"/>
      <w:b/>
      <w:bCs/>
      <w:kern w:val="0"/>
      <w:sz w:val="18"/>
      <w:szCs w:val="18"/>
      <w:lang w:val="zh-CN"/>
    </w:rPr>
  </w:style>
  <w:style w:type="paragraph" w:customStyle="1" w:styleId="39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Calibri" w:cs="宋体"/>
      <w:b/>
      <w:bCs/>
      <w:i/>
      <w:iCs/>
      <w:kern w:val="0"/>
      <w:sz w:val="20"/>
      <w:szCs w:val="20"/>
      <w:lang w:val="zh-CN"/>
    </w:rPr>
  </w:style>
  <w:style w:type="paragraph" w:customStyle="1" w:styleId="395">
    <w:name w:val="样式4 Char"/>
    <w:basedOn w:val="1"/>
    <w:qFormat/>
    <w:uiPriority w:val="0"/>
    <w:pPr>
      <w:widowControl/>
      <w:spacing w:line="360" w:lineRule="auto"/>
      <w:ind w:firstLine="480"/>
      <w:jc w:val="left"/>
    </w:pPr>
    <w:rPr>
      <w:rFonts w:eastAsia="Calibri" w:cs="宋体"/>
      <w:color w:val="000000"/>
      <w:kern w:val="0"/>
      <w:sz w:val="24"/>
      <w:szCs w:val="24"/>
      <w:lang w:val="zh-CN"/>
    </w:rPr>
  </w:style>
  <w:style w:type="paragraph" w:customStyle="1" w:styleId="396">
    <w:name w:val="我的正文"/>
    <w:basedOn w:val="1"/>
    <w:qFormat/>
    <w:uiPriority w:val="0"/>
    <w:pPr>
      <w:widowControl/>
      <w:spacing w:line="360" w:lineRule="auto"/>
      <w:ind w:firstLine="420"/>
      <w:jc w:val="left"/>
    </w:pPr>
    <w:rPr>
      <w:rFonts w:ascii="宋体" w:hAnsi="宋体" w:eastAsia="Calibri" w:cs="宋体"/>
      <w:kern w:val="0"/>
      <w:sz w:val="20"/>
      <w:szCs w:val="21"/>
      <w:lang w:val="zh-CN"/>
    </w:rPr>
  </w:style>
  <w:style w:type="paragraph" w:customStyle="1" w:styleId="397">
    <w:name w:val="样式 样式 首行缩进:  0.74 厘米 行距: 1.5 倍行距 + 段后: 0.5 行"/>
    <w:basedOn w:val="1"/>
    <w:qFormat/>
    <w:uiPriority w:val="0"/>
    <w:pPr>
      <w:spacing w:line="360" w:lineRule="auto"/>
      <w:ind w:firstLine="420"/>
    </w:pPr>
    <w:rPr>
      <w:rFonts w:ascii="楷体_GB2312" w:eastAsia="楷体_GB2312" w:cs="宋体"/>
      <w:bCs/>
      <w:kern w:val="0"/>
      <w:sz w:val="24"/>
      <w:szCs w:val="20"/>
      <w:lang w:val="zh-CN"/>
    </w:rPr>
  </w:style>
  <w:style w:type="paragraph" w:customStyle="1" w:styleId="398">
    <w:name w:val="font6"/>
    <w:basedOn w:val="1"/>
    <w:qFormat/>
    <w:uiPriority w:val="0"/>
    <w:pPr>
      <w:widowControl/>
      <w:spacing w:before="100" w:beforeAutospacing="1" w:after="100" w:afterAutospacing="1"/>
      <w:jc w:val="left"/>
    </w:pPr>
    <w:rPr>
      <w:rFonts w:ascii="宋体" w:hAnsi="宋体" w:eastAsia="Calibri" w:cs="宋体"/>
      <w:b/>
      <w:bCs/>
      <w:kern w:val="0"/>
      <w:sz w:val="20"/>
      <w:szCs w:val="20"/>
      <w:lang w:val="zh-CN"/>
    </w:rPr>
  </w:style>
  <w:style w:type="paragraph" w:customStyle="1" w:styleId="399">
    <w:name w:val="项目符号：一级"/>
    <w:basedOn w:val="269"/>
    <w:next w:val="269"/>
    <w:qFormat/>
    <w:uiPriority w:val="0"/>
    <w:pPr>
      <w:ind w:right="-134" w:rightChars="-64"/>
    </w:pPr>
    <w:rPr>
      <w:bCs w:val="0"/>
      <w:lang w:val="en-US"/>
    </w:rPr>
  </w:style>
  <w:style w:type="paragraph" w:customStyle="1" w:styleId="400">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kern w:val="0"/>
      <w:sz w:val="24"/>
      <w:szCs w:val="24"/>
      <w:lang w:val="zh-CN"/>
    </w:rPr>
  </w:style>
  <w:style w:type="paragraph" w:customStyle="1" w:styleId="401">
    <w:name w:val="标题5，章节第五层"/>
    <w:basedOn w:val="1"/>
    <w:next w:val="1"/>
    <w:qFormat/>
    <w:uiPriority w:val="0"/>
    <w:pPr>
      <w:tabs>
        <w:tab w:val="left" w:pos="1050"/>
        <w:tab w:val="left" w:pos="2100"/>
      </w:tabs>
      <w:spacing w:before="78"/>
      <w:ind w:left="2100" w:hanging="420"/>
      <w:outlineLvl w:val="4"/>
    </w:pPr>
    <w:rPr>
      <w:rFonts w:ascii="Arial" w:hAnsi="Arial" w:eastAsia="STXihei" w:cs="宋体"/>
      <w:kern w:val="0"/>
      <w:sz w:val="30"/>
      <w:szCs w:val="24"/>
      <w:lang w:val="zh-CN"/>
    </w:rPr>
  </w:style>
  <w:style w:type="paragraph" w:customStyle="1" w:styleId="402">
    <w:name w:val="font12"/>
    <w:basedOn w:val="1"/>
    <w:qFormat/>
    <w:uiPriority w:val="0"/>
    <w:pPr>
      <w:widowControl/>
      <w:spacing w:before="100" w:beforeAutospacing="1" w:after="100" w:afterAutospacing="1"/>
      <w:jc w:val="left"/>
    </w:pPr>
    <w:rPr>
      <w:rFonts w:ascii="宋体" w:hAnsi="宋体" w:eastAsia="Calibri" w:cs="宋体"/>
      <w:kern w:val="0"/>
      <w:sz w:val="36"/>
      <w:szCs w:val="36"/>
      <w:lang w:val="zh-CN"/>
    </w:rPr>
  </w:style>
  <w:style w:type="paragraph" w:customStyle="1" w:styleId="403">
    <w:name w:val="正文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4">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eastAsia="Calibri" w:cs="宋体"/>
      <w:b/>
      <w:bCs/>
      <w:kern w:val="0"/>
      <w:sz w:val="20"/>
      <w:szCs w:val="20"/>
      <w:lang w:val="zh-CN"/>
    </w:rPr>
  </w:style>
  <w:style w:type="paragraph" w:customStyle="1" w:styleId="405">
    <w:name w:val="符号与编号"/>
    <w:basedOn w:val="1"/>
    <w:qFormat/>
    <w:uiPriority w:val="0"/>
    <w:pPr>
      <w:tabs>
        <w:tab w:val="left" w:pos="900"/>
      </w:tabs>
      <w:spacing w:afterLines="50" w:line="400" w:lineRule="atLeast"/>
      <w:ind w:left="900" w:hanging="420"/>
    </w:pPr>
    <w:rPr>
      <w:rFonts w:eastAsia="Calibri" w:cs="宋体"/>
      <w:kern w:val="0"/>
      <w:sz w:val="24"/>
      <w:szCs w:val="24"/>
      <w:lang w:val="zh-CN"/>
    </w:rPr>
  </w:style>
  <w:style w:type="paragraph" w:customStyle="1" w:styleId="406">
    <w:name w:val="章标题"/>
    <w:next w:val="293"/>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407">
    <w:name w:val="Char1 Char Char Char"/>
    <w:basedOn w:val="1"/>
    <w:qFormat/>
    <w:uiPriority w:val="0"/>
    <w:rPr>
      <w:rFonts w:ascii="Tahoma" w:hAnsi="Tahoma" w:eastAsia="Calibri" w:cs="Tahoma"/>
      <w:kern w:val="0"/>
      <w:sz w:val="24"/>
      <w:szCs w:val="20"/>
      <w:lang w:val="zh-CN"/>
    </w:rPr>
  </w:style>
  <w:style w:type="paragraph" w:customStyle="1" w:styleId="408">
    <w:name w:val="默认段落字体 Para Char"/>
    <w:basedOn w:val="1"/>
    <w:qFormat/>
    <w:uiPriority w:val="0"/>
    <w:rPr>
      <w:rFonts w:eastAsia="Calibri" w:cs="宋体"/>
      <w:kern w:val="0"/>
      <w:sz w:val="24"/>
      <w:szCs w:val="24"/>
      <w:lang w:val="zh-CN"/>
    </w:rPr>
  </w:style>
  <w:style w:type="paragraph" w:customStyle="1" w:styleId="409">
    <w:name w:val="标题1，章节第一层"/>
    <w:basedOn w:val="269"/>
    <w:next w:val="269"/>
    <w:qFormat/>
    <w:uiPriority w:val="0"/>
    <w:pPr>
      <w:tabs>
        <w:tab w:val="left" w:pos="693"/>
      </w:tabs>
      <w:spacing w:beforeLines="0"/>
      <w:ind w:left="482"/>
      <w:outlineLvl w:val="0"/>
    </w:pPr>
    <w:rPr>
      <w:color w:val="000000"/>
      <w:sz w:val="24"/>
      <w:szCs w:val="24"/>
    </w:rPr>
  </w:style>
  <w:style w:type="paragraph" w:customStyle="1" w:styleId="410">
    <w:name w:val="a"/>
    <w:basedOn w:val="1"/>
    <w:qFormat/>
    <w:uiPriority w:val="0"/>
    <w:pPr>
      <w:widowControl/>
      <w:spacing w:before="100" w:beforeAutospacing="1" w:after="100" w:afterAutospacing="1"/>
    </w:pPr>
    <w:rPr>
      <w:rFonts w:ascii="宋体" w:hAnsi="宋体" w:eastAsia="Calibri" w:cs="宋体"/>
      <w:kern w:val="0"/>
      <w:sz w:val="24"/>
      <w:szCs w:val="24"/>
      <w:lang w:val="zh-CN"/>
    </w:rPr>
  </w:style>
  <w:style w:type="paragraph" w:customStyle="1" w:styleId="411">
    <w:name w:val="表格"/>
    <w:basedOn w:val="1"/>
    <w:qFormat/>
    <w:uiPriority w:val="0"/>
    <w:pPr>
      <w:snapToGrid w:val="0"/>
      <w:ind w:firstLine="21" w:firstLineChars="21"/>
    </w:pPr>
    <w:rPr>
      <w:rFonts w:ascii="宋体" w:hAnsi="宋体" w:eastAsia="Calibri" w:cs="宋体"/>
      <w:kern w:val="0"/>
      <w:sz w:val="20"/>
      <w:szCs w:val="20"/>
      <w:lang w:val="zh-CN"/>
    </w:rPr>
  </w:style>
  <w:style w:type="paragraph" w:customStyle="1" w:styleId="412">
    <w:name w:val="xl25"/>
    <w:basedOn w:val="1"/>
    <w:qFormat/>
    <w:uiPriority w:val="0"/>
    <w:pPr>
      <w:widowControl/>
      <w:pBdr>
        <w:right w:val="single" w:color="auto" w:sz="4" w:space="0"/>
      </w:pBdr>
      <w:spacing w:before="100" w:beforeAutospacing="1" w:after="100" w:afterAutospacing="1"/>
      <w:jc w:val="center"/>
    </w:pPr>
    <w:rPr>
      <w:rFonts w:eastAsia="Calibri" w:cs="宋体"/>
      <w:kern w:val="0"/>
      <w:sz w:val="20"/>
      <w:szCs w:val="21"/>
      <w:lang w:val="zh-CN"/>
    </w:rPr>
  </w:style>
  <w:style w:type="paragraph" w:customStyle="1" w:styleId="413">
    <w:name w:val="Char Char Char Char Char Char Char Char"/>
    <w:basedOn w:val="1"/>
    <w:qFormat/>
    <w:uiPriority w:val="0"/>
    <w:rPr>
      <w:rFonts w:ascii="Tahoma" w:hAnsi="Tahoma" w:eastAsia="Calibri" w:cs="宋体"/>
      <w:kern w:val="0"/>
      <w:sz w:val="24"/>
      <w:szCs w:val="20"/>
      <w:lang w:val="zh-CN"/>
    </w:rPr>
  </w:style>
  <w:style w:type="paragraph" w:customStyle="1" w:styleId="414">
    <w:name w:val="正文文本缩进1"/>
    <w:basedOn w:val="1"/>
    <w:qFormat/>
    <w:uiPriority w:val="0"/>
    <w:pPr>
      <w:spacing w:after="120"/>
      <w:ind w:left="420" w:leftChars="200"/>
    </w:pPr>
    <w:rPr>
      <w:rFonts w:eastAsia="Calibri" w:cs="宋体"/>
      <w:kern w:val="0"/>
      <w:sz w:val="20"/>
      <w:szCs w:val="24"/>
      <w:lang w:val="zh-CN"/>
    </w:rPr>
  </w:style>
  <w:style w:type="paragraph" w:customStyle="1" w:styleId="415">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41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Calibri" w:cs="宋体"/>
      <w:b/>
      <w:bCs/>
      <w:kern w:val="0"/>
      <w:sz w:val="20"/>
      <w:szCs w:val="20"/>
      <w:lang w:val="zh-CN"/>
    </w:rPr>
  </w:style>
  <w:style w:type="paragraph" w:customStyle="1" w:styleId="417">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Calibri" w:cs="宋体"/>
      <w:b/>
      <w:bCs/>
      <w:i/>
      <w:iCs/>
      <w:kern w:val="0"/>
      <w:sz w:val="20"/>
      <w:szCs w:val="20"/>
      <w:lang w:val="zh-CN"/>
    </w:rPr>
  </w:style>
  <w:style w:type="paragraph" w:customStyle="1" w:styleId="418">
    <w:name w:val="条1"/>
    <w:basedOn w:val="1"/>
    <w:qFormat/>
    <w:uiPriority w:val="0"/>
    <w:pPr>
      <w:tabs>
        <w:tab w:val="left" w:pos="780"/>
      </w:tabs>
      <w:spacing w:before="156" w:line="360" w:lineRule="auto"/>
      <w:ind w:left="780" w:hanging="360"/>
    </w:pPr>
    <w:rPr>
      <w:rFonts w:eastAsia="黑体" w:cs="宋体"/>
      <w:kern w:val="0"/>
      <w:sz w:val="24"/>
      <w:szCs w:val="20"/>
      <w:lang w:val="zh-CN"/>
    </w:rPr>
  </w:style>
  <w:style w:type="paragraph" w:customStyle="1" w:styleId="41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Calibri" w:cs="宋体"/>
      <w:b/>
      <w:bCs/>
      <w:kern w:val="0"/>
      <w:sz w:val="20"/>
      <w:szCs w:val="20"/>
      <w:lang w:val="zh-CN"/>
    </w:rPr>
  </w:style>
  <w:style w:type="paragraph" w:customStyle="1" w:styleId="420">
    <w:name w:val="表格内文字"/>
    <w:basedOn w:val="1"/>
    <w:qFormat/>
    <w:uiPriority w:val="0"/>
    <w:pPr>
      <w:spacing w:line="300" w:lineRule="atLeast"/>
    </w:pPr>
    <w:rPr>
      <w:rFonts w:eastAsia="Calibri" w:cs="宋体"/>
      <w:kern w:val="0"/>
      <w:sz w:val="18"/>
      <w:szCs w:val="24"/>
      <w:lang w:val="zh-CN"/>
    </w:rPr>
  </w:style>
  <w:style w:type="paragraph" w:customStyle="1" w:styleId="421">
    <w:name w:val="greytypebeni"/>
    <w:basedOn w:val="1"/>
    <w:qFormat/>
    <w:uiPriority w:val="0"/>
    <w:pPr>
      <w:widowControl/>
      <w:jc w:val="left"/>
    </w:pPr>
    <w:rPr>
      <w:rFonts w:ascii="宋体" w:hAnsi="宋体" w:eastAsia="Calibri" w:cs="宋体"/>
      <w:kern w:val="0"/>
      <w:sz w:val="24"/>
      <w:szCs w:val="24"/>
      <w:lang w:val="zh-CN"/>
    </w:rPr>
  </w:style>
  <w:style w:type="paragraph" w:customStyle="1" w:styleId="422">
    <w:name w:val="Pa6"/>
    <w:basedOn w:val="1"/>
    <w:next w:val="1"/>
    <w:qFormat/>
    <w:uiPriority w:val="0"/>
    <w:pPr>
      <w:autoSpaceDE w:val="0"/>
      <w:autoSpaceDN w:val="0"/>
      <w:adjustRightInd w:val="0"/>
      <w:spacing w:line="241" w:lineRule="atLeast"/>
      <w:jc w:val="left"/>
    </w:pPr>
    <w:rPr>
      <w:rFonts w:ascii="HYDaHeiJ" w:eastAsia="HYDaHeiJ" w:cs="宋体"/>
      <w:kern w:val="0"/>
      <w:sz w:val="24"/>
      <w:szCs w:val="24"/>
      <w:lang w:val="zh-CN"/>
    </w:rPr>
  </w:style>
  <w:style w:type="paragraph" w:customStyle="1" w:styleId="423">
    <w:name w:val="font11"/>
    <w:basedOn w:val="1"/>
    <w:qFormat/>
    <w:uiPriority w:val="0"/>
    <w:pPr>
      <w:widowControl/>
      <w:spacing w:before="100" w:beforeAutospacing="1" w:after="100" w:afterAutospacing="1"/>
      <w:jc w:val="left"/>
    </w:pPr>
    <w:rPr>
      <w:rFonts w:eastAsia="Calibri" w:cs="宋体"/>
      <w:b/>
      <w:bCs/>
      <w:kern w:val="0"/>
      <w:sz w:val="18"/>
      <w:szCs w:val="18"/>
      <w:lang w:val="zh-CN"/>
    </w:rPr>
  </w:style>
  <w:style w:type="paragraph" w:customStyle="1" w:styleId="424">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eastAsia="Calibri" w:cs="宋体"/>
      <w:b/>
      <w:bCs/>
      <w:kern w:val="0"/>
      <w:sz w:val="20"/>
      <w:szCs w:val="20"/>
      <w:lang w:val="zh-CN"/>
    </w:rPr>
  </w:style>
  <w:style w:type="paragraph" w:customStyle="1" w:styleId="425">
    <w:name w:val="普通文字"/>
    <w:basedOn w:val="1"/>
    <w:next w:val="1"/>
    <w:qFormat/>
    <w:uiPriority w:val="0"/>
    <w:rPr>
      <w:rFonts w:ascii="宋体" w:hAnsi="宋体" w:eastAsia="Calibri" w:cs="宋体"/>
      <w:kern w:val="0"/>
      <w:sz w:val="24"/>
      <w:szCs w:val="20"/>
      <w:u w:color="000000"/>
      <w:lang w:val="zh-CN"/>
    </w:rPr>
  </w:style>
  <w:style w:type="paragraph" w:customStyle="1" w:styleId="426">
    <w:name w:val="正文 居中"/>
    <w:basedOn w:val="1"/>
    <w:qFormat/>
    <w:uiPriority w:val="0"/>
    <w:pPr>
      <w:spacing w:line="360" w:lineRule="auto"/>
      <w:jc w:val="center"/>
    </w:pPr>
    <w:rPr>
      <w:rFonts w:eastAsia="Calibri" w:cs="宋体"/>
      <w:kern w:val="0"/>
      <w:sz w:val="24"/>
      <w:szCs w:val="20"/>
      <w:lang w:val="zh-CN"/>
    </w:rPr>
  </w:style>
  <w:style w:type="paragraph" w:customStyle="1" w:styleId="427">
    <w:name w:val="正文缩进2字符"/>
    <w:basedOn w:val="1"/>
    <w:qFormat/>
    <w:uiPriority w:val="0"/>
    <w:pPr>
      <w:adjustRightInd w:val="0"/>
      <w:snapToGrid w:val="0"/>
      <w:spacing w:line="300" w:lineRule="auto"/>
      <w:ind w:firstLine="200" w:firstLineChars="200"/>
    </w:pPr>
    <w:rPr>
      <w:rFonts w:ascii="仿宋_GB2312" w:eastAsia="仿宋_GB2312" w:cs="宋体"/>
      <w:kern w:val="0"/>
      <w:sz w:val="32"/>
      <w:szCs w:val="32"/>
      <w:lang w:val="zh-CN"/>
    </w:rPr>
  </w:style>
  <w:style w:type="paragraph" w:customStyle="1" w:styleId="428">
    <w:name w:val="正文lzq"/>
    <w:basedOn w:val="1"/>
    <w:qFormat/>
    <w:uiPriority w:val="0"/>
    <w:pPr>
      <w:adjustRightInd w:val="0"/>
      <w:spacing w:line="360" w:lineRule="auto"/>
      <w:ind w:firstLine="480"/>
      <w:textAlignment w:val="baseline"/>
    </w:pPr>
    <w:rPr>
      <w:rFonts w:eastAsia="Calibri" w:cs="宋体"/>
      <w:kern w:val="0"/>
      <w:sz w:val="24"/>
      <w:szCs w:val="20"/>
      <w:lang w:val="zh-CN"/>
    </w:rPr>
  </w:style>
  <w:style w:type="paragraph" w:customStyle="1" w:styleId="429">
    <w:name w:val="样式3"/>
    <w:basedOn w:val="1"/>
    <w:next w:val="1"/>
    <w:qFormat/>
    <w:uiPriority w:val="0"/>
    <w:pPr>
      <w:spacing w:line="360" w:lineRule="auto"/>
    </w:pPr>
    <w:rPr>
      <w:rFonts w:eastAsia="Calibri" w:cs="宋体"/>
      <w:kern w:val="0"/>
      <w:sz w:val="20"/>
      <w:szCs w:val="20"/>
      <w:lang w:val="zh-CN"/>
    </w:rPr>
  </w:style>
  <w:style w:type="paragraph" w:customStyle="1" w:styleId="430">
    <w:name w:val="小四 段落 宋体 Char Char Char Char"/>
    <w:basedOn w:val="1"/>
    <w:qFormat/>
    <w:uiPriority w:val="0"/>
    <w:pPr>
      <w:spacing w:line="360" w:lineRule="auto"/>
      <w:ind w:right="-33" w:firstLine="480" w:firstLineChars="200"/>
      <w:jc w:val="left"/>
    </w:pPr>
    <w:rPr>
      <w:rFonts w:eastAsia="Calibri" w:cs="宋体"/>
      <w:kern w:val="0"/>
      <w:sz w:val="24"/>
      <w:szCs w:val="24"/>
      <w:lang w:val="zh-CN"/>
    </w:rPr>
  </w:style>
  <w:style w:type="paragraph" w:customStyle="1" w:styleId="431">
    <w:name w:val="Char Char2 Char"/>
    <w:basedOn w:val="1"/>
    <w:qFormat/>
    <w:uiPriority w:val="0"/>
    <w:pPr>
      <w:keepNext/>
      <w:keepLines/>
      <w:pageBreakBefore/>
      <w:tabs>
        <w:tab w:val="left" w:pos="390"/>
      </w:tabs>
      <w:ind w:left="390" w:hanging="390"/>
    </w:pPr>
    <w:rPr>
      <w:rFonts w:cs="宋体"/>
      <w:szCs w:val="20"/>
    </w:rPr>
  </w:style>
  <w:style w:type="paragraph" w:customStyle="1" w:styleId="432">
    <w:name w:val="正文--表格内正文"/>
    <w:basedOn w:val="1"/>
    <w:qFormat/>
    <w:uiPriority w:val="0"/>
    <w:pPr>
      <w:spacing w:beforeLines="50" w:line="0" w:lineRule="atLeast"/>
      <w:jc w:val="center"/>
    </w:pPr>
    <w:rPr>
      <w:rFonts w:ascii="宋体" w:hAnsi="宋体" w:eastAsia="Calibri" w:cs="宋体"/>
      <w:color w:val="000000"/>
      <w:kern w:val="0"/>
      <w:sz w:val="24"/>
      <w:szCs w:val="24"/>
      <w:lang w:val="zh-CN"/>
    </w:rPr>
  </w:style>
  <w:style w:type="paragraph" w:customStyle="1" w:styleId="433">
    <w:name w:val="Blockquote"/>
    <w:basedOn w:val="1"/>
    <w:qFormat/>
    <w:uiPriority w:val="99"/>
    <w:pPr>
      <w:autoSpaceDE w:val="0"/>
      <w:autoSpaceDN w:val="0"/>
      <w:adjustRightInd w:val="0"/>
      <w:spacing w:before="100" w:after="100"/>
      <w:ind w:left="360" w:right="360"/>
      <w:jc w:val="left"/>
    </w:pPr>
    <w:rPr>
      <w:kern w:val="0"/>
      <w:sz w:val="24"/>
      <w:szCs w:val="20"/>
    </w:rPr>
  </w:style>
  <w:style w:type="paragraph" w:customStyle="1" w:styleId="434">
    <w:name w:val="样式1"/>
    <w:basedOn w:val="1"/>
    <w:qFormat/>
    <w:uiPriority w:val="0"/>
    <w:pPr>
      <w:spacing w:line="300" w:lineRule="auto"/>
      <w:ind w:firstLine="480" w:firstLineChars="200"/>
    </w:pPr>
    <w:rPr>
      <w:rFonts w:eastAsia="Calibri" w:cs="宋体"/>
      <w:kern w:val="0"/>
      <w:sz w:val="24"/>
      <w:szCs w:val="24"/>
      <w:lang w:val="zh-CN"/>
    </w:rPr>
  </w:style>
  <w:style w:type="paragraph" w:customStyle="1" w:styleId="435">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eastAsia="Calibri" w:cs="宋体"/>
      <w:b/>
      <w:bCs/>
      <w:i/>
      <w:iCs/>
      <w:kern w:val="0"/>
      <w:sz w:val="20"/>
      <w:szCs w:val="20"/>
      <w:lang w:val="zh-CN"/>
    </w:rPr>
  </w:style>
  <w:style w:type="paragraph" w:customStyle="1" w:styleId="436">
    <w:name w:val="标题 4宋体"/>
    <w:basedOn w:val="6"/>
    <w:qFormat/>
    <w:uiPriority w:val="0"/>
    <w:pPr>
      <w:keepNext/>
      <w:autoSpaceDE w:val="0"/>
      <w:autoSpaceDN w:val="0"/>
      <w:adjustRightInd w:val="0"/>
      <w:spacing w:before="0" w:after="0" w:line="360" w:lineRule="auto"/>
      <w:jc w:val="left"/>
    </w:pPr>
    <w:rPr>
      <w:rFonts w:ascii="宋体" w:hAnsi="宋体" w:eastAsia="宋体"/>
      <w:color w:val="000000"/>
      <w:sz w:val="24"/>
      <w:szCs w:val="20"/>
      <w:lang w:val="zh-CN"/>
    </w:rPr>
  </w:style>
  <w:style w:type="paragraph" w:customStyle="1" w:styleId="437">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eastAsia="Calibri" w:cs="宋体"/>
      <w:b/>
      <w:bCs/>
      <w:kern w:val="0"/>
      <w:sz w:val="20"/>
      <w:szCs w:val="20"/>
      <w:lang w:val="zh-CN"/>
    </w:rPr>
  </w:style>
  <w:style w:type="paragraph" w:customStyle="1" w:styleId="438">
    <w:name w:val="样式"/>
    <w:basedOn w:val="1"/>
    <w:qFormat/>
    <w:uiPriority w:val="0"/>
    <w:pPr>
      <w:autoSpaceDE w:val="0"/>
      <w:autoSpaceDN w:val="0"/>
      <w:snapToGrid w:val="0"/>
      <w:spacing w:before="120" w:after="120" w:line="360" w:lineRule="auto"/>
    </w:pPr>
    <w:rPr>
      <w:rFonts w:ascii="宋体" w:eastAsia="Calibri" w:cs="宋体"/>
      <w:kern w:val="0"/>
      <w:sz w:val="24"/>
      <w:szCs w:val="20"/>
      <w:lang w:val="zh-CN"/>
    </w:rPr>
  </w:style>
  <w:style w:type="paragraph" w:customStyle="1" w:styleId="43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Calibri" w:cs="宋体"/>
      <w:b/>
      <w:bCs/>
      <w:kern w:val="0"/>
      <w:sz w:val="20"/>
      <w:szCs w:val="20"/>
      <w:lang w:val="zh-CN"/>
    </w:rPr>
  </w:style>
  <w:style w:type="paragraph" w:customStyle="1" w:styleId="440">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Calibri" w:cs="宋体"/>
      <w:b/>
      <w:bCs/>
      <w:kern w:val="0"/>
      <w:sz w:val="20"/>
      <w:szCs w:val="20"/>
      <w:lang w:val="zh-CN"/>
    </w:rPr>
  </w:style>
  <w:style w:type="paragraph" w:customStyle="1" w:styleId="44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Calibri" w:cs="宋体"/>
      <w:b/>
      <w:bCs/>
      <w:kern w:val="0"/>
      <w:sz w:val="20"/>
      <w:szCs w:val="20"/>
      <w:lang w:val="zh-CN"/>
    </w:rPr>
  </w:style>
  <w:style w:type="paragraph" w:customStyle="1" w:styleId="442">
    <w:name w:val="Char Char Char Char"/>
    <w:basedOn w:val="19"/>
    <w:qFormat/>
    <w:uiPriority w:val="0"/>
    <w:pPr>
      <w:shd w:val="clear" w:color="auto" w:fill="000080"/>
      <w:adjustRightInd w:val="0"/>
      <w:snapToGrid w:val="0"/>
      <w:spacing w:line="360" w:lineRule="auto"/>
    </w:pPr>
    <w:rPr>
      <w:rFonts w:ascii="Tahoma" w:hAnsi="Tahoma"/>
      <w:sz w:val="24"/>
      <w:szCs w:val="24"/>
    </w:rPr>
  </w:style>
  <w:style w:type="paragraph" w:customStyle="1" w:styleId="443">
    <w:name w:val="font9"/>
    <w:basedOn w:val="1"/>
    <w:qFormat/>
    <w:uiPriority w:val="0"/>
    <w:pPr>
      <w:widowControl/>
      <w:spacing w:before="100" w:beforeAutospacing="1" w:after="100" w:afterAutospacing="1"/>
      <w:jc w:val="left"/>
    </w:pPr>
    <w:rPr>
      <w:rFonts w:eastAsia="Calibri" w:cs="宋体"/>
      <w:b/>
      <w:bCs/>
      <w:kern w:val="0"/>
      <w:sz w:val="20"/>
      <w:szCs w:val="20"/>
      <w:lang w:val="zh-CN"/>
    </w:rPr>
  </w:style>
  <w:style w:type="paragraph" w:customStyle="1" w:styleId="444">
    <w:name w:val="Char Char Char Char Char Char Char Char Char Char Char Char Char Char Char Char Char Char Char Char Char"/>
    <w:basedOn w:val="1"/>
    <w:qFormat/>
    <w:uiPriority w:val="0"/>
    <w:rPr>
      <w:rFonts w:ascii="Tahoma" w:hAnsi="Tahoma" w:eastAsia="Calibri" w:cs="Tahoma"/>
      <w:kern w:val="0"/>
      <w:sz w:val="24"/>
      <w:szCs w:val="20"/>
      <w:lang w:val="zh-CN"/>
    </w:rPr>
  </w:style>
  <w:style w:type="paragraph" w:customStyle="1" w:styleId="445">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446">
    <w:name w:val="样式 标题 3H3sect1.2.3BOD 0Heading 3 - oldh3l3CTLevel 3 Head..."/>
    <w:basedOn w:val="5"/>
    <w:qFormat/>
    <w:uiPriority w:val="0"/>
    <w:pPr>
      <w:spacing w:beforeLines="50" w:afterLines="50"/>
      <w:jc w:val="left"/>
    </w:pPr>
    <w:rPr>
      <w:rFonts w:eastAsia="宋体"/>
      <w:bCs/>
      <w:sz w:val="30"/>
    </w:rPr>
  </w:style>
  <w:style w:type="paragraph" w:customStyle="1" w:styleId="447">
    <w:name w:val="retrait3"/>
    <w:basedOn w:val="1"/>
    <w:qFormat/>
    <w:uiPriority w:val="0"/>
    <w:pPr>
      <w:widowControl/>
      <w:spacing w:before="20" w:after="20"/>
      <w:ind w:left="851"/>
      <w:jc w:val="left"/>
    </w:pPr>
    <w:rPr>
      <w:rFonts w:ascii="Arial" w:hAnsi="Arial" w:eastAsia="Calibri" w:cs="宋体"/>
      <w:kern w:val="0"/>
      <w:sz w:val="24"/>
      <w:szCs w:val="20"/>
      <w:lang w:val="en-GB"/>
    </w:rPr>
  </w:style>
  <w:style w:type="paragraph" w:customStyle="1" w:styleId="448">
    <w:name w:val="Char Char Char Char Char Char Char Char Char Char Char Char Char Char"/>
    <w:basedOn w:val="1"/>
    <w:qFormat/>
    <w:uiPriority w:val="0"/>
    <w:rPr>
      <w:rFonts w:ascii="Tahoma" w:hAnsi="Tahoma" w:eastAsia="Calibri" w:cs="宋体"/>
      <w:kern w:val="0"/>
      <w:sz w:val="24"/>
      <w:szCs w:val="20"/>
      <w:lang w:val="zh-CN"/>
    </w:rPr>
  </w:style>
  <w:style w:type="paragraph" w:customStyle="1" w:styleId="449">
    <w:name w:val="马刚标题1"/>
    <w:basedOn w:val="3"/>
    <w:next w:val="1"/>
    <w:qFormat/>
    <w:uiPriority w:val="0"/>
    <w:pPr>
      <w:tabs>
        <w:tab w:val="left" w:pos="315"/>
        <w:tab w:val="left" w:pos="567"/>
      </w:tabs>
      <w:spacing w:before="0" w:after="0" w:line="576" w:lineRule="auto"/>
      <w:ind w:left="567" w:hanging="567"/>
      <w:jc w:val="left"/>
    </w:pPr>
    <w:rPr>
      <w:rFonts w:eastAsia="黑体" w:cs="宋体"/>
      <w:b w:val="0"/>
      <w:bCs w:val="0"/>
      <w:sz w:val="32"/>
      <w:szCs w:val="20"/>
      <w:lang w:val="zh-CN"/>
    </w:rPr>
  </w:style>
  <w:style w:type="paragraph" w:customStyle="1" w:styleId="450">
    <w:name w:val="Body Text 21"/>
    <w:basedOn w:val="1"/>
    <w:qFormat/>
    <w:uiPriority w:val="0"/>
    <w:pPr>
      <w:widowControl/>
      <w:overflowPunct w:val="0"/>
      <w:autoSpaceDE w:val="0"/>
      <w:autoSpaceDN w:val="0"/>
      <w:adjustRightInd w:val="0"/>
      <w:ind w:left="720" w:hanging="720"/>
      <w:textAlignment w:val="baseline"/>
    </w:pPr>
    <w:rPr>
      <w:rFonts w:eastAsia="Calibri" w:cs="宋体"/>
      <w:kern w:val="0"/>
      <w:sz w:val="24"/>
      <w:szCs w:val="20"/>
      <w:lang w:val="en-GB"/>
    </w:rPr>
  </w:style>
  <w:style w:type="paragraph" w:customStyle="1" w:styleId="451">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eastAsia="Calibri" w:cs="宋体"/>
      <w:b/>
      <w:bCs/>
      <w:kern w:val="0"/>
      <w:sz w:val="20"/>
      <w:szCs w:val="20"/>
      <w:lang w:val="zh-CN"/>
    </w:rPr>
  </w:style>
  <w:style w:type="paragraph" w:customStyle="1" w:styleId="452">
    <w:name w:val="无间隔11"/>
    <w:qFormat/>
    <w:uiPriority w:val="0"/>
    <w:pPr>
      <w:widowControl w:val="0"/>
      <w:jc w:val="both"/>
    </w:pPr>
    <w:rPr>
      <w:rFonts w:ascii="Times New Roman" w:hAnsi="Times New Roman" w:eastAsia="微软雅黑" w:cs="Times New Roman"/>
      <w:kern w:val="2"/>
      <w:sz w:val="24"/>
      <w:szCs w:val="22"/>
      <w:lang w:val="en-US" w:eastAsia="zh-CN" w:bidi="ar-SA"/>
    </w:rPr>
  </w:style>
  <w:style w:type="paragraph" w:customStyle="1" w:styleId="453">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eastAsia="Calibri" w:cs="宋体"/>
      <w:kern w:val="0"/>
      <w:sz w:val="24"/>
      <w:szCs w:val="24"/>
      <w:lang w:val="zh-CN"/>
    </w:rPr>
  </w:style>
  <w:style w:type="paragraph" w:customStyle="1" w:styleId="454">
    <w:name w:val="Normal1"/>
    <w:basedOn w:val="1"/>
    <w:qFormat/>
    <w:uiPriority w:val="0"/>
    <w:rPr>
      <w:rFonts w:eastAsia="Calibri" w:cs="宋体"/>
      <w:kern w:val="0"/>
      <w:sz w:val="20"/>
      <w:szCs w:val="20"/>
      <w:lang w:val="zh-CN"/>
    </w:rPr>
  </w:style>
  <w:style w:type="paragraph" w:customStyle="1" w:styleId="455">
    <w:name w:val="列出段落21"/>
    <w:basedOn w:val="1"/>
    <w:qFormat/>
    <w:uiPriority w:val="0"/>
    <w:pPr>
      <w:widowControl/>
      <w:ind w:left="720"/>
      <w:jc w:val="left"/>
    </w:pPr>
    <w:rPr>
      <w:rFonts w:ascii="Arial" w:hAnsi="Arial" w:eastAsia="黑体" w:cs="Arial"/>
      <w:kern w:val="0"/>
      <w:sz w:val="24"/>
      <w:szCs w:val="24"/>
      <w:lang w:val="zh-CN" w:eastAsia="en-US"/>
    </w:rPr>
  </w:style>
  <w:style w:type="paragraph" w:customStyle="1" w:styleId="456">
    <w:name w:val="文档正文"/>
    <w:basedOn w:val="1"/>
    <w:qFormat/>
    <w:uiPriority w:val="0"/>
    <w:pPr>
      <w:spacing w:line="360" w:lineRule="auto"/>
    </w:pPr>
    <w:rPr>
      <w:rFonts w:ascii="宋体" w:hAnsi="宋体" w:eastAsia="Calibri" w:cs="宋体"/>
      <w:b/>
      <w:bCs/>
      <w:kern w:val="0"/>
      <w:sz w:val="20"/>
      <w:szCs w:val="24"/>
      <w:lang w:val="zh-CN"/>
    </w:rPr>
  </w:style>
  <w:style w:type="paragraph" w:customStyle="1" w:styleId="457">
    <w:name w:val="列表内容"/>
    <w:basedOn w:val="1"/>
    <w:next w:val="1"/>
    <w:qFormat/>
    <w:uiPriority w:val="0"/>
    <w:pPr>
      <w:widowControl/>
      <w:tabs>
        <w:tab w:val="left" w:pos="840"/>
      </w:tabs>
      <w:ind w:left="840" w:hanging="420"/>
      <w:jc w:val="left"/>
    </w:pPr>
    <w:rPr>
      <w:rFonts w:eastAsia="Calibri" w:cs="宋体"/>
      <w:kern w:val="0"/>
      <w:sz w:val="18"/>
      <w:szCs w:val="24"/>
      <w:lang w:val="zh-CN"/>
    </w:rPr>
  </w:style>
  <w:style w:type="paragraph" w:customStyle="1" w:styleId="458">
    <w:name w:val="Char Char Char Char Char Char Char Char Char Char Char"/>
    <w:basedOn w:val="1"/>
    <w:qFormat/>
    <w:uiPriority w:val="0"/>
    <w:rPr>
      <w:rFonts w:ascii="Tahoma" w:hAnsi="Tahoma" w:eastAsia="Calibri" w:cs="Tahoma"/>
      <w:kern w:val="0"/>
      <w:sz w:val="24"/>
      <w:szCs w:val="20"/>
      <w:lang w:val="zh-CN"/>
    </w:rPr>
  </w:style>
  <w:style w:type="paragraph" w:customStyle="1" w:styleId="459">
    <w:name w:val="Default Text"/>
    <w:basedOn w:val="1"/>
    <w:qFormat/>
    <w:uiPriority w:val="0"/>
    <w:pPr>
      <w:widowControl/>
      <w:jc w:val="left"/>
    </w:pPr>
    <w:rPr>
      <w:rFonts w:eastAsia="Calibri" w:cs="宋体"/>
      <w:kern w:val="0"/>
      <w:sz w:val="24"/>
      <w:szCs w:val="20"/>
      <w:lang w:val="zh-CN" w:eastAsia="en-US"/>
    </w:rPr>
  </w:style>
  <w:style w:type="paragraph" w:customStyle="1" w:styleId="460">
    <w:name w:val="标题2，章节第二层"/>
    <w:basedOn w:val="1"/>
    <w:next w:val="269"/>
    <w:qFormat/>
    <w:uiPriority w:val="0"/>
    <w:pPr>
      <w:numPr>
        <w:ilvl w:val="4"/>
        <w:numId w:val="5"/>
      </w:numPr>
      <w:tabs>
        <w:tab w:val="left" w:pos="630"/>
        <w:tab w:val="left" w:pos="992"/>
        <w:tab w:val="clear" w:pos="2100"/>
      </w:tabs>
      <w:adjustRightInd w:val="0"/>
      <w:snapToGrid w:val="0"/>
      <w:spacing w:beforeLines="100" w:afterLines="100" w:line="300" w:lineRule="auto"/>
      <w:ind w:left="992" w:hanging="567"/>
      <w:outlineLvl w:val="1"/>
    </w:pPr>
    <w:rPr>
      <w:rFonts w:ascii="Arial" w:hAnsi="Arial" w:eastAsia="黑体" w:cs="宋体"/>
      <w:kern w:val="0"/>
      <w:sz w:val="32"/>
      <w:szCs w:val="24"/>
      <w:lang w:val="zh-CN"/>
    </w:rPr>
  </w:style>
  <w:style w:type="character" w:customStyle="1" w:styleId="461">
    <w:name w:val="未处理的提及2"/>
    <w:basedOn w:val="64"/>
    <w:unhideWhenUsed/>
    <w:qFormat/>
    <w:uiPriority w:val="99"/>
    <w:rPr>
      <w:color w:val="605E5C"/>
      <w:shd w:val="clear" w:color="auto" w:fill="E1DFDD"/>
    </w:rPr>
  </w:style>
  <w:style w:type="paragraph" w:customStyle="1" w:styleId="462">
    <w:name w:val="标题1"/>
    <w:basedOn w:val="3"/>
    <w:qFormat/>
    <w:uiPriority w:val="0"/>
    <w:pPr>
      <w:widowControl/>
      <w:adjustRightInd w:val="0"/>
      <w:snapToGrid w:val="0"/>
      <w:spacing w:line="360" w:lineRule="auto"/>
      <w:jc w:val="center"/>
    </w:pPr>
    <w:rPr>
      <w:rFonts w:ascii="宋体" w:hAnsi="宋体" w:cs="宋体"/>
      <w:b w:val="0"/>
      <w:bCs w:val="0"/>
      <w:sz w:val="28"/>
      <w:szCs w:val="28"/>
    </w:rPr>
  </w:style>
  <w:style w:type="paragraph" w:customStyle="1" w:styleId="463">
    <w:name w:val="正本"/>
    <w:basedOn w:val="1"/>
    <w:qFormat/>
    <w:uiPriority w:val="0"/>
    <w:pPr>
      <w:widowControl/>
      <w:spacing w:line="360" w:lineRule="auto"/>
      <w:ind w:firstLine="420" w:firstLineChars="200"/>
      <w:jc w:val="left"/>
    </w:pPr>
    <w:rPr>
      <w:rFonts w:ascii="宋体" w:hAnsi="宋体" w:cs="Tahoma"/>
      <w:color w:val="000000"/>
      <w:kern w:val="0"/>
      <w:szCs w:val="21"/>
    </w:rPr>
  </w:style>
  <w:style w:type="character" w:customStyle="1" w:styleId="464">
    <w:name w:val="引用 字符"/>
    <w:qFormat/>
    <w:uiPriority w:val="29"/>
    <w:rPr>
      <w:i/>
      <w:iCs/>
      <w:color w:val="404040"/>
      <w:kern w:val="2"/>
      <w:sz w:val="21"/>
      <w:szCs w:val="22"/>
    </w:rPr>
  </w:style>
  <w:style w:type="paragraph" w:customStyle="1" w:styleId="465">
    <w:name w:val="修订2"/>
    <w:hidden/>
    <w:unhideWhenUsed/>
    <w:qFormat/>
    <w:uiPriority w:val="99"/>
    <w:rPr>
      <w:rFonts w:ascii="Times New Roman" w:hAnsi="Times New Roman" w:eastAsia="宋体" w:cs="Times New Roman"/>
      <w:kern w:val="2"/>
      <w:sz w:val="21"/>
      <w:szCs w:val="22"/>
      <w:lang w:val="en-US" w:eastAsia="zh-CN" w:bidi="ar-SA"/>
    </w:rPr>
  </w:style>
  <w:style w:type="paragraph" w:customStyle="1" w:styleId="466">
    <w:name w:val="正文 A"/>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customStyle="1" w:styleId="467">
    <w:name w:val="默认 A"/>
    <w:qFormat/>
    <w:uiPriority w:val="0"/>
    <w:pPr>
      <w:framePr w:wrap="around" w:vAnchor="margin" w:hAnchor="text" w:y="1"/>
    </w:pPr>
    <w:rPr>
      <w:rFonts w:ascii="Arial Unicode MS" w:hAnsi="Arial Unicode MS" w:eastAsia="Arial Unicode MS" w:cs="Arial Unicode MS"/>
      <w:color w:val="000000"/>
      <w:sz w:val="22"/>
      <w:szCs w:val="22"/>
      <w:u w:color="000000"/>
      <w:lang w:val="zh-TW" w:eastAsia="zh-TW" w:bidi="ar-SA"/>
    </w:rPr>
  </w:style>
  <w:style w:type="paragraph" w:customStyle="1" w:styleId="468">
    <w:name w:val="列表段落2"/>
    <w:basedOn w:val="1"/>
    <w:qFormat/>
    <w:uiPriority w:val="99"/>
    <w:pPr>
      <w:ind w:firstLine="420" w:firstLineChars="200"/>
    </w:pPr>
  </w:style>
  <w:style w:type="paragraph" w:customStyle="1" w:styleId="469">
    <w:name w:val="列出段落3"/>
    <w:basedOn w:val="1"/>
    <w:qFormat/>
    <w:uiPriority w:val="99"/>
    <w:pPr>
      <w:suppressAutoHyphens/>
      <w:spacing w:before="50" w:after="50" w:line="360" w:lineRule="auto"/>
      <w:ind w:firstLine="420" w:firstLineChars="200"/>
    </w:pPr>
    <w:rPr>
      <w:rFonts w:ascii="宋体" w:hAnsi="宋体"/>
      <w:spacing w:val="-3"/>
      <w:kern w:val="1"/>
      <w:sz w:val="24"/>
      <w:szCs w:val="21"/>
      <w:lang w:eastAsia="ar-SA"/>
    </w:rPr>
  </w:style>
  <w:style w:type="paragraph" w:customStyle="1" w:styleId="470">
    <w:name w:val="列表段落3"/>
    <w:basedOn w:val="1"/>
    <w:qFormat/>
    <w:uiPriority w:val="99"/>
    <w:pPr>
      <w:ind w:firstLine="420" w:firstLineChars="200"/>
    </w:pPr>
  </w:style>
  <w:style w:type="paragraph" w:customStyle="1" w:styleId="471">
    <w:name w:val="列出段落4"/>
    <w:basedOn w:val="1"/>
    <w:qFormat/>
    <w:uiPriority w:val="0"/>
    <w:pPr>
      <w:ind w:firstLine="420" w:firstLineChars="200"/>
    </w:pPr>
    <w:rPr>
      <w:rFonts w:ascii="Calibri" w:hAnsi="Calibri"/>
      <w:lang w:val="zh-CN"/>
    </w:rPr>
  </w:style>
  <w:style w:type="paragraph" w:customStyle="1" w:styleId="472">
    <w:name w:val="首行缩进"/>
    <w:basedOn w:val="1"/>
    <w:qFormat/>
    <w:uiPriority w:val="0"/>
    <w:pPr>
      <w:ind w:firstLine="480" w:firstLineChars="200"/>
    </w:pPr>
    <w:rPr>
      <w:szCs w:val="20"/>
      <w:lang w:val="zh-CN"/>
    </w:rPr>
  </w:style>
  <w:style w:type="paragraph" w:customStyle="1" w:styleId="473">
    <w:name w:val="_Style 2"/>
    <w:basedOn w:val="1"/>
    <w:qFormat/>
    <w:uiPriority w:val="34"/>
    <w:pPr>
      <w:ind w:firstLine="420" w:firstLineChars="200"/>
    </w:pPr>
    <w:rPr>
      <w:rFonts w:ascii="Calibri" w:hAnsi="Calibri" w:eastAsiaTheme="minorEastAsia" w:cstheme="minorBidi"/>
    </w:rPr>
  </w:style>
  <w:style w:type="character" w:customStyle="1" w:styleId="474">
    <w:name w:val="未处理的提及3"/>
    <w:basedOn w:val="64"/>
    <w:unhideWhenUsed/>
    <w:qFormat/>
    <w:uiPriority w:val="99"/>
    <w:rPr>
      <w:color w:val="605E5C"/>
      <w:shd w:val="clear" w:color="auto" w:fill="E1DFDD"/>
    </w:rPr>
  </w:style>
  <w:style w:type="paragraph" w:customStyle="1" w:styleId="475">
    <w:name w:val="列表段落4"/>
    <w:basedOn w:val="1"/>
    <w:qFormat/>
    <w:uiPriority w:val="34"/>
    <w:pPr>
      <w:ind w:firstLine="420" w:firstLineChars="200"/>
    </w:pPr>
    <w:rPr>
      <w:rFonts w:ascii="Calibri" w:hAnsi="Calibri"/>
      <w:lang w:val="zh-CN"/>
    </w:rPr>
  </w:style>
  <w:style w:type="paragraph" w:customStyle="1" w:styleId="476">
    <w:name w:val="列表段落5"/>
    <w:basedOn w:val="1"/>
    <w:qFormat/>
    <w:uiPriority w:val="0"/>
    <w:pPr>
      <w:autoSpaceDE w:val="0"/>
      <w:autoSpaceDN w:val="0"/>
      <w:ind w:left="900" w:firstLine="420"/>
      <w:jc w:val="left"/>
    </w:pPr>
    <w:rPr>
      <w:rFonts w:ascii="宋体" w:hAnsi="宋体" w:cs="宋体"/>
      <w:kern w:val="0"/>
      <w:sz w:val="22"/>
    </w:rPr>
  </w:style>
  <w:style w:type="paragraph" w:customStyle="1" w:styleId="477">
    <w:name w:val="_Style 475"/>
    <w:basedOn w:val="1"/>
    <w:next w:val="471"/>
    <w:qFormat/>
    <w:uiPriority w:val="0"/>
    <w:pPr>
      <w:ind w:firstLine="420" w:firstLineChars="200"/>
    </w:pPr>
    <w:rPr>
      <w:rFonts w:ascii="Calibri" w:hAnsi="Calibri" w:eastAsia="微软雅黑"/>
      <w:szCs w:val="24"/>
    </w:rPr>
  </w:style>
  <w:style w:type="paragraph" w:customStyle="1" w:styleId="478">
    <w:name w:val="Normal_2"/>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479">
    <w:name w:val="NormalCharacter"/>
    <w:qFormat/>
    <w:uiPriority w:val="0"/>
  </w:style>
  <w:style w:type="paragraph" w:styleId="480">
    <w:name w:val="List Paragraph"/>
    <w:basedOn w:val="1"/>
    <w:qFormat/>
    <w:uiPriority w:val="34"/>
    <w:pPr>
      <w:ind w:left="720"/>
      <w:contextualSpacing/>
    </w:pPr>
    <w:rPr>
      <w:rFonts w:ascii="Calibri" w:hAnsi="Calibri"/>
      <w:kern w:val="0"/>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4.jpeg"/><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Www.SangSan.Cn</Company>
  <Pages>43</Pages>
  <Words>3345</Words>
  <Characters>19071</Characters>
  <Lines>158</Lines>
  <Paragraphs>44</Paragraphs>
  <TotalTime>131</TotalTime>
  <ScaleCrop>false</ScaleCrop>
  <LinksUpToDate>false</LinksUpToDate>
  <CharactersWithSpaces>22372</CharactersWithSpaces>
  <Application>WPS Office_4.6.1.7467_F1E327BC-269C-435d-A152-05C5408002CA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2021-07-11T05:41:00Z</dcterms:created>
  <dc:creator>admin</dc:creator>
  <cp:lastModifiedBy>张柠檬</cp:lastModifiedBy>
  <cp:lastPrinted>2021-07-02T01:43:00Z</cp:lastPrinted>
  <dcterms:modified xsi:type="dcterms:W3CDTF">2022-10-26T17:32:12Z</dcterms:modified>
  <cp:revision>141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2052-4.6.1.7467</vt:lpwstr>
  </property>
  <property fmtid="{D5CDD505-2E9C-101B-9397-08002B2CF9AE}" pid="3" name="ICV">
    <vt:lpwstr>FCE45266126E99E29CFE586387D14B9A</vt:lpwstr>
  </property>
</Properties>
</file>