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445B7">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0" w:name="_Toc129880039"/>
      <w:bookmarkStart w:id="1" w:name="_Toc512937852"/>
      <w:r>
        <w:rPr>
          <w:rFonts w:hint="eastAsia" w:ascii="宋体" w:hAnsi="宋体"/>
          <w:b/>
          <w:sz w:val="30"/>
          <w:szCs w:val="30"/>
        </w:rPr>
        <w:t>第八部分 采购需求</w:t>
      </w:r>
      <w:bookmarkEnd w:id="0"/>
    </w:p>
    <w:bookmarkEnd w:id="1"/>
    <w:p w14:paraId="03D351A1">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CEF404A">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26"/>
        <w:gridCol w:w="2671"/>
        <w:gridCol w:w="1329"/>
        <w:gridCol w:w="2470"/>
      </w:tblGrid>
      <w:tr w14:paraId="6DDA2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126" w:type="dxa"/>
            <w:vAlign w:val="center"/>
          </w:tcPr>
          <w:p w14:paraId="61823691">
            <w:pPr>
              <w:jc w:val="center"/>
              <w:rPr>
                <w:rFonts w:ascii="宋体" w:hAnsi="Bookman Old Style"/>
                <w:sz w:val="24"/>
              </w:rPr>
            </w:pPr>
            <w:r>
              <w:rPr>
                <w:rFonts w:hint="eastAsia" w:ascii="宋体" w:hAnsi="Bookman Old Style"/>
                <w:sz w:val="24"/>
              </w:rPr>
              <w:t>包号</w:t>
            </w:r>
          </w:p>
        </w:tc>
        <w:tc>
          <w:tcPr>
            <w:tcW w:w="2671" w:type="dxa"/>
            <w:vAlign w:val="center"/>
          </w:tcPr>
          <w:p w14:paraId="5B7430CA">
            <w:pPr>
              <w:jc w:val="center"/>
              <w:rPr>
                <w:rFonts w:ascii="宋体" w:hAnsi="Bookman Old Style"/>
                <w:sz w:val="24"/>
              </w:rPr>
            </w:pPr>
            <w:r>
              <w:rPr>
                <w:rFonts w:hint="eastAsia" w:ascii="宋体" w:hAnsi="Bookman Old Style"/>
                <w:sz w:val="24"/>
              </w:rPr>
              <w:t>货物名称</w:t>
            </w:r>
          </w:p>
        </w:tc>
        <w:tc>
          <w:tcPr>
            <w:tcW w:w="1329" w:type="dxa"/>
            <w:vAlign w:val="center"/>
          </w:tcPr>
          <w:p w14:paraId="1380A69A">
            <w:pPr>
              <w:jc w:val="center"/>
              <w:rPr>
                <w:rFonts w:ascii="宋体" w:hAnsi="Bookman Old Style"/>
                <w:sz w:val="24"/>
              </w:rPr>
            </w:pPr>
            <w:r>
              <w:rPr>
                <w:rFonts w:hint="eastAsia" w:ascii="宋体" w:hAnsi="Bookman Old Style"/>
                <w:sz w:val="24"/>
              </w:rPr>
              <w:t>数量</w:t>
            </w:r>
          </w:p>
        </w:tc>
        <w:tc>
          <w:tcPr>
            <w:tcW w:w="2470" w:type="dxa"/>
            <w:vAlign w:val="center"/>
          </w:tcPr>
          <w:p w14:paraId="49842707">
            <w:pPr>
              <w:jc w:val="center"/>
              <w:rPr>
                <w:rFonts w:ascii="宋体" w:hAnsi="Bookman Old Style"/>
                <w:sz w:val="24"/>
              </w:rPr>
            </w:pPr>
            <w:r>
              <w:rPr>
                <w:rFonts w:hint="eastAsia" w:ascii="宋体" w:hAnsi="Bookman Old Style"/>
                <w:sz w:val="24"/>
              </w:rPr>
              <w:t>是否接受进口</w:t>
            </w:r>
          </w:p>
        </w:tc>
      </w:tr>
      <w:tr w14:paraId="58494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126" w:type="dxa"/>
            <w:vAlign w:val="center"/>
          </w:tcPr>
          <w:p w14:paraId="64914EFA">
            <w:pPr>
              <w:jc w:val="center"/>
              <w:rPr>
                <w:rFonts w:ascii="宋体"/>
                <w:sz w:val="24"/>
              </w:rPr>
            </w:pPr>
            <w:r>
              <w:rPr>
                <w:rFonts w:hint="eastAsia" w:ascii="宋体"/>
                <w:sz w:val="24"/>
              </w:rPr>
              <w:t>1</w:t>
            </w:r>
          </w:p>
        </w:tc>
        <w:tc>
          <w:tcPr>
            <w:tcW w:w="2671" w:type="dxa"/>
            <w:vAlign w:val="center"/>
          </w:tcPr>
          <w:p w14:paraId="358FA65C">
            <w:pPr>
              <w:jc w:val="center"/>
              <w:rPr>
                <w:rFonts w:ascii="Bookman Old Style" w:hAnsi="Bookman Old Style"/>
                <w:sz w:val="24"/>
              </w:rPr>
            </w:pPr>
            <w:r>
              <w:rPr>
                <w:rFonts w:hint="eastAsia" w:ascii="Arial" w:hAnsi="Arial" w:cs="Arial"/>
                <w:sz w:val="24"/>
              </w:rPr>
              <w:t>微量等温滴定量热仪</w:t>
            </w:r>
          </w:p>
        </w:tc>
        <w:tc>
          <w:tcPr>
            <w:tcW w:w="1329" w:type="dxa"/>
            <w:vAlign w:val="center"/>
          </w:tcPr>
          <w:p w14:paraId="62EDF395">
            <w:pPr>
              <w:jc w:val="center"/>
              <w:rPr>
                <w:rFonts w:ascii="宋体" w:hAnsi="Bookman Old Style"/>
                <w:sz w:val="24"/>
              </w:rPr>
            </w:pPr>
            <w:r>
              <w:rPr>
                <w:rFonts w:ascii="宋体" w:hAnsi="Bookman Old Style"/>
                <w:sz w:val="24"/>
              </w:rPr>
              <w:t>1</w:t>
            </w:r>
          </w:p>
        </w:tc>
        <w:tc>
          <w:tcPr>
            <w:tcW w:w="2470" w:type="dxa"/>
            <w:vAlign w:val="center"/>
          </w:tcPr>
          <w:p w14:paraId="5DA68500">
            <w:pPr>
              <w:jc w:val="center"/>
              <w:rPr>
                <w:rFonts w:ascii="宋体" w:hAnsi="Bookman Old Style"/>
                <w:sz w:val="24"/>
              </w:rPr>
            </w:pPr>
            <w:r>
              <w:rPr>
                <w:rFonts w:hint="eastAsia" w:ascii="宋体" w:hAnsi="Bookman Old Style"/>
                <w:sz w:val="24"/>
              </w:rPr>
              <w:t>是</w:t>
            </w:r>
          </w:p>
        </w:tc>
      </w:tr>
    </w:tbl>
    <w:p w14:paraId="0DC60033">
      <w:pPr>
        <w:adjustRightInd w:val="0"/>
        <w:snapToGrid w:val="0"/>
        <w:jc w:val="center"/>
        <w:rPr>
          <w:rFonts w:hint="eastAsia" w:ascii="宋体" w:hAnsi="宋体"/>
          <w:b/>
          <w:sz w:val="30"/>
          <w:szCs w:val="30"/>
        </w:rPr>
      </w:pPr>
    </w:p>
    <w:p w14:paraId="00024FD7">
      <w:pPr>
        <w:adjustRightInd w:val="0"/>
        <w:snapToGrid w:val="0"/>
        <w:jc w:val="center"/>
        <w:rPr>
          <w:rFonts w:hint="eastAsia" w:ascii="宋体" w:hAnsi="宋体"/>
          <w:b/>
          <w:sz w:val="30"/>
          <w:szCs w:val="30"/>
        </w:rPr>
      </w:pPr>
    </w:p>
    <w:p w14:paraId="73BD9E21">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4C684C94">
      <w:pPr>
        <w:adjustRightInd w:val="0"/>
        <w:snapToGrid w:val="0"/>
        <w:rPr>
          <w:rFonts w:hint="eastAsia" w:ascii="宋体" w:hAnsi="宋体"/>
          <w:szCs w:val="21"/>
        </w:rPr>
      </w:pPr>
    </w:p>
    <w:p w14:paraId="584EA374">
      <w:pPr>
        <w:adjustRightInd w:val="0"/>
        <w:snapToGrid w:val="0"/>
        <w:rPr>
          <w:rFonts w:hint="eastAsia" w:ascii="宋体" w:hAnsi="宋体"/>
          <w:szCs w:val="21"/>
        </w:rPr>
      </w:pPr>
    </w:p>
    <w:p w14:paraId="5BE1833D">
      <w:pPr>
        <w:adjustRightInd w:val="0"/>
        <w:snapToGrid w:val="0"/>
        <w:rPr>
          <w:rFonts w:hint="eastAsia" w:ascii="宋体" w:hAnsi="宋体"/>
          <w:szCs w:val="21"/>
        </w:rPr>
      </w:pPr>
    </w:p>
    <w:p w14:paraId="75749CCA">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15AFE53A">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17F98EA8">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5BE2796E">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A5945DB">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6DD9B4AD">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3F5540C">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05A62C4D">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52FE3494">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D33EADA">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BC5AC46">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796ED5AA">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C07CB9A">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421A9BB3">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1D40A2E">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0E974C9F">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5D63354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42006DAA">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257BF06C">
      <w:pPr>
        <w:rPr>
          <w:rFonts w:eastAsia="黑体"/>
          <w:b/>
          <w:bCs/>
          <w:kern w:val="44"/>
          <w:sz w:val="24"/>
        </w:rPr>
      </w:pPr>
    </w:p>
    <w:p w14:paraId="1EC314A9">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3CFC5E6D">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38BF5CEE">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05CEE6E">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833AEE1">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61C8BB10">
      <w:pPr>
        <w:pStyle w:val="20"/>
        <w:spacing w:line="360" w:lineRule="auto"/>
        <w:ind w:left="410" w:hanging="410" w:hangingChars="170"/>
        <w:rPr>
          <w:rFonts w:hint="eastAsia" w:hAnsi="宋体"/>
          <w:b/>
          <w:sz w:val="24"/>
          <w:szCs w:val="24"/>
        </w:rPr>
      </w:pPr>
    </w:p>
    <w:p w14:paraId="6CBD4008">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334E7056">
      <w:pPr>
        <w:adjustRightInd w:val="0"/>
        <w:snapToGrid w:val="0"/>
        <w:spacing w:line="360" w:lineRule="auto"/>
        <w:rPr>
          <w:rFonts w:hint="eastAsia" w:ascii="宋体" w:hAnsi="宋体"/>
          <w:b/>
          <w:sz w:val="24"/>
        </w:rPr>
      </w:pPr>
    </w:p>
    <w:p w14:paraId="63386FC7">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07250BA6">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333C976D">
      <w:pPr>
        <w:jc w:val="center"/>
        <w:rPr>
          <w:b/>
          <w:bCs/>
          <w:sz w:val="24"/>
        </w:rPr>
      </w:pPr>
      <w:r>
        <w:rPr>
          <w:rFonts w:hint="eastAsia" w:ascii="Arial" w:hAnsi="Arial" w:cs="Arial"/>
          <w:b/>
          <w:bCs/>
          <w:sz w:val="24"/>
        </w:rPr>
        <w:t>第</w:t>
      </w:r>
      <w:r>
        <w:rPr>
          <w:b/>
          <w:bCs/>
          <w:sz w:val="24"/>
        </w:rPr>
        <w:t>1</w:t>
      </w:r>
      <w:r>
        <w:rPr>
          <w:rFonts w:hint="eastAsia" w:ascii="Arial" w:hAnsi="Arial" w:cs="Arial"/>
          <w:b/>
          <w:bCs/>
          <w:sz w:val="24"/>
        </w:rPr>
        <w:t>包 微量等温滴定量热仪</w:t>
      </w:r>
    </w:p>
    <w:p w14:paraId="368A0C50">
      <w:pPr>
        <w:numPr>
          <w:ilvl w:val="0"/>
          <w:numId w:val="1"/>
        </w:num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b/>
          <w:sz w:val="24"/>
        </w:rPr>
        <w:t>技术要求：</w:t>
      </w:r>
    </w:p>
    <w:p w14:paraId="69071920">
      <w:pPr>
        <w:adjustRightInd w:val="0"/>
        <w:snapToGrid w:val="0"/>
        <w:spacing w:line="360" w:lineRule="auto"/>
        <w:rPr>
          <w:b/>
          <w:sz w:val="24"/>
        </w:rPr>
      </w:pPr>
      <w:r>
        <w:rPr>
          <w:b/>
          <w:sz w:val="24"/>
        </w:rPr>
        <w:t>1.工作条件</w:t>
      </w:r>
    </w:p>
    <w:p w14:paraId="505BC614">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1.1电源:100-240V，50/60Hz</w:t>
      </w:r>
    </w:p>
    <w:p w14:paraId="6BCAC4DB">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1.2 温度:室温+10℃</w:t>
      </w:r>
      <w:r>
        <w:rPr>
          <w:rFonts w:eastAsiaTheme="minorEastAsia"/>
          <w:sz w:val="24"/>
        </w:rPr>
        <w:t>~</w:t>
      </w:r>
      <w:r>
        <w:rPr>
          <w:rFonts w:hint="eastAsia" w:asciiTheme="minorEastAsia" w:hAnsiTheme="minorEastAsia" w:eastAsiaTheme="minorEastAsia"/>
          <w:sz w:val="24"/>
        </w:rPr>
        <w:t>+30℃</w:t>
      </w:r>
    </w:p>
    <w:p w14:paraId="5CEEEC5C">
      <w:pPr>
        <w:adjustRightInd w:val="0"/>
        <w:snapToGrid w:val="0"/>
        <w:spacing w:line="360" w:lineRule="auto"/>
        <w:rPr>
          <w:sz w:val="24"/>
        </w:rPr>
      </w:pPr>
      <w:r>
        <w:rPr>
          <w:rFonts w:hint="eastAsia" w:asciiTheme="minorEastAsia" w:hAnsiTheme="minorEastAsia" w:eastAsiaTheme="minorEastAsia"/>
          <w:sz w:val="24"/>
        </w:rPr>
        <w:t>1.3 相对湿度:&lt;70%的环境</w:t>
      </w:r>
    </w:p>
    <w:p w14:paraId="202EC04F">
      <w:pPr>
        <w:adjustRightInd w:val="0"/>
        <w:snapToGrid w:val="0"/>
        <w:spacing w:line="360" w:lineRule="auto"/>
        <w:rPr>
          <w:b/>
          <w:sz w:val="24"/>
        </w:rPr>
      </w:pPr>
    </w:p>
    <w:p w14:paraId="54EE675A">
      <w:pPr>
        <w:adjustRightInd w:val="0"/>
        <w:snapToGrid w:val="0"/>
        <w:spacing w:line="360" w:lineRule="auto"/>
        <w:rPr>
          <w:b/>
          <w:sz w:val="24"/>
        </w:rPr>
      </w:pPr>
      <w:r>
        <w:rPr>
          <w:b/>
          <w:sz w:val="24"/>
        </w:rPr>
        <w:t>2.设备用途</w:t>
      </w:r>
    </w:p>
    <w:p w14:paraId="58FFD10B">
      <w:pPr>
        <w:spacing w:line="360" w:lineRule="auto"/>
        <w:ind w:firstLine="420"/>
        <w:rPr>
          <w:rFonts w:hint="eastAsia" w:asciiTheme="minorEastAsia" w:hAnsiTheme="minorEastAsia" w:eastAsiaTheme="minorEastAsia"/>
          <w:b/>
          <w:sz w:val="24"/>
        </w:rPr>
      </w:pPr>
      <w:r>
        <w:rPr>
          <w:rFonts w:hint="eastAsia" w:asciiTheme="minorEastAsia" w:hAnsiTheme="minorEastAsia" w:eastAsiaTheme="minorEastAsia"/>
          <w:sz w:val="24"/>
        </w:rPr>
        <w:t>主要用于测定分子间的相互作用。</w:t>
      </w:r>
    </w:p>
    <w:p w14:paraId="24A89B93">
      <w:pPr>
        <w:spacing w:line="360" w:lineRule="auto"/>
        <w:rPr>
          <w:b/>
          <w:sz w:val="24"/>
        </w:rPr>
      </w:pPr>
    </w:p>
    <w:p w14:paraId="69037BAB">
      <w:pPr>
        <w:spacing w:line="360" w:lineRule="auto"/>
        <w:rPr>
          <w:rFonts w:hint="eastAsia" w:asciiTheme="minorEastAsia" w:hAnsiTheme="minorEastAsia" w:eastAsiaTheme="minorEastAsia"/>
          <w:b/>
          <w:sz w:val="24"/>
        </w:rPr>
      </w:pPr>
      <w:r>
        <w:rPr>
          <w:rFonts w:hint="eastAsia"/>
          <w:b/>
          <w:sz w:val="24"/>
        </w:rPr>
        <w:t>3</w:t>
      </w:r>
      <w:r>
        <w:rPr>
          <w:b/>
          <w:sz w:val="24"/>
        </w:rPr>
        <w:t>.</w:t>
      </w:r>
      <w:r>
        <w:rPr>
          <w:rFonts w:hint="eastAsia" w:asciiTheme="minorEastAsia" w:hAnsiTheme="minorEastAsia" w:eastAsiaTheme="minorEastAsia"/>
          <w:b/>
          <w:sz w:val="24"/>
        </w:rPr>
        <w:t>技术要求</w:t>
      </w:r>
    </w:p>
    <w:p w14:paraId="45AC45CF">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w:t>
      </w:r>
      <w:r>
        <w:rPr>
          <w:rFonts w:hint="eastAsia" w:asciiTheme="minorEastAsia" w:hAnsiTheme="minorEastAsia" w:eastAsiaTheme="minorEastAsia"/>
          <w:sz w:val="24"/>
        </w:rPr>
        <w:t xml:space="preserve"> 量热模式：功率补偿方式；</w:t>
      </w:r>
    </w:p>
    <w:p w14:paraId="7CFEE53F">
      <w:pPr>
        <w:spacing w:line="360" w:lineRule="auto"/>
        <w:rPr>
          <w:rFonts w:hint="eastAsia" w:asciiTheme="minorEastAsia" w:hAnsiTheme="minorEastAsia" w:eastAsiaTheme="minorEastAsia"/>
          <w:sz w:val="24"/>
        </w:rPr>
      </w:pPr>
      <w:r>
        <w:rPr>
          <w:rFonts w:cs="Segoe UI Symbol"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.2 </w:t>
      </w:r>
      <w:r>
        <w:rPr>
          <w:rFonts w:hint="eastAsia" w:asciiTheme="minorEastAsia" w:hAnsiTheme="minorEastAsia" w:eastAsiaTheme="minorEastAsia"/>
          <w:sz w:val="24"/>
        </w:rPr>
        <w:t>噪音水平：不高于</w:t>
      </w:r>
      <w:r>
        <w:rPr>
          <w:rFonts w:asciiTheme="minorEastAsia" w:hAnsiTheme="minorEastAsia" w:eastAsiaTheme="minorEastAsia"/>
          <w:sz w:val="24"/>
        </w:rPr>
        <w:t>0.2 ncal/s</w:t>
      </w:r>
      <w:r>
        <w:rPr>
          <w:rFonts w:hint="eastAsia" w:asciiTheme="minorEastAsia" w:hAnsiTheme="minorEastAsia" w:eastAsiaTheme="minorEastAsia"/>
          <w:sz w:val="24"/>
        </w:rPr>
        <w:t>；</w:t>
      </w:r>
    </w:p>
    <w:p w14:paraId="59AD93ED">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.3</w:t>
      </w:r>
      <w:r>
        <w:rPr>
          <w:rFonts w:hint="eastAsia" w:asciiTheme="minorEastAsia" w:hAnsiTheme="minorEastAsia" w:eastAsiaTheme="minorEastAsia"/>
          <w:sz w:val="24"/>
        </w:rPr>
        <w:t xml:space="preserve"> 温控范围：</w:t>
      </w:r>
      <w:r>
        <w:rPr>
          <w:rFonts w:asciiTheme="minorEastAsia" w:hAnsiTheme="minorEastAsia" w:eastAsiaTheme="minorEastAsia"/>
          <w:sz w:val="24"/>
        </w:rPr>
        <w:t>2℃-80℃</w:t>
      </w:r>
      <w:r>
        <w:rPr>
          <w:rFonts w:hint="eastAsia" w:asciiTheme="minorEastAsia" w:hAnsiTheme="minorEastAsia" w:eastAsiaTheme="minorEastAsia"/>
          <w:sz w:val="24"/>
        </w:rPr>
        <w:t>；</w:t>
      </w:r>
    </w:p>
    <w:p w14:paraId="7310D69E">
      <w:pPr>
        <w:spacing w:line="360" w:lineRule="auto"/>
        <w:rPr>
          <w:rFonts w:hint="eastAsia" w:asciiTheme="minorEastAsia" w:hAnsiTheme="minorEastAsia" w:eastAsiaTheme="minorEastAsia"/>
          <w:sz w:val="24"/>
        </w:rPr>
      </w:pPr>
      <w:r>
        <w:rPr>
          <w:rFonts w:cs="Segoe UI Symbol"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.4 </w:t>
      </w:r>
      <w:r>
        <w:rPr>
          <w:rFonts w:hint="eastAsia" w:asciiTheme="minorEastAsia" w:hAnsiTheme="minorEastAsia" w:eastAsiaTheme="minorEastAsia"/>
          <w:sz w:val="24"/>
        </w:rPr>
        <w:t>响应时间：不高于</w:t>
      </w:r>
      <w:r>
        <w:rPr>
          <w:rFonts w:asciiTheme="minorEastAsia" w:hAnsiTheme="minorEastAsia" w:eastAsiaTheme="minorEastAsia"/>
          <w:sz w:val="24"/>
        </w:rPr>
        <w:t>10</w:t>
      </w:r>
      <w:r>
        <w:rPr>
          <w:rFonts w:hint="eastAsia" w:asciiTheme="minorEastAsia" w:hAnsiTheme="minorEastAsia" w:eastAsiaTheme="minorEastAsia"/>
          <w:sz w:val="24"/>
        </w:rPr>
        <w:t>秒；</w:t>
      </w:r>
    </w:p>
    <w:p w14:paraId="68065E56">
      <w:pPr>
        <w:spacing w:line="360" w:lineRule="auto"/>
        <w:rPr>
          <w:rFonts w:hint="eastAsia"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.5 </w:t>
      </w:r>
      <w:r>
        <w:rPr>
          <w:rFonts w:hint="eastAsia" w:asciiTheme="minorEastAsia" w:hAnsiTheme="minorEastAsia" w:eastAsiaTheme="minorEastAsia"/>
          <w:sz w:val="24"/>
        </w:rPr>
        <w:t>样品池材质：镍合金；</w:t>
      </w:r>
    </w:p>
    <w:p w14:paraId="575DFBA8">
      <w:pPr>
        <w:spacing w:line="360" w:lineRule="auto"/>
        <w:rPr>
          <w:rFonts w:hint="eastAsia" w:asciiTheme="minorEastAsia" w:hAnsiTheme="minorEastAsia" w:eastAsiaTheme="minorEastAsia"/>
          <w:sz w:val="24"/>
        </w:rPr>
      </w:pPr>
      <w:r>
        <w:rPr>
          <w:rFonts w:cs="Segoe UI Symbol"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.6 </w:t>
      </w:r>
      <w:r>
        <w:rPr>
          <w:rFonts w:hint="eastAsia" w:asciiTheme="minorEastAsia" w:hAnsiTheme="minorEastAsia" w:eastAsiaTheme="minorEastAsia"/>
          <w:sz w:val="24"/>
        </w:rPr>
        <w:t>最高搅拌速率：不低于</w:t>
      </w:r>
      <w:r>
        <w:rPr>
          <w:rFonts w:asciiTheme="minorEastAsia" w:hAnsiTheme="minorEastAsia" w:eastAsiaTheme="minorEastAsia"/>
          <w:sz w:val="24"/>
        </w:rPr>
        <w:t xml:space="preserve">1000 </w:t>
      </w:r>
      <w:r>
        <w:rPr>
          <w:rFonts w:hint="eastAsia" w:asciiTheme="minorEastAsia" w:hAnsiTheme="minorEastAsia" w:eastAsiaTheme="minorEastAsia"/>
          <w:sz w:val="24"/>
        </w:rPr>
        <w:t>转</w:t>
      </w:r>
      <w:r>
        <w:rPr>
          <w:rFonts w:asciiTheme="minorEastAsia" w:hAnsiTheme="minorEastAsia" w:eastAsiaTheme="minorEastAsia"/>
          <w:sz w:val="24"/>
        </w:rPr>
        <w:t>/</w:t>
      </w:r>
      <w:r>
        <w:rPr>
          <w:rFonts w:hint="eastAsia" w:asciiTheme="minorEastAsia" w:hAnsiTheme="minorEastAsia" w:eastAsiaTheme="minorEastAsia"/>
          <w:sz w:val="24"/>
        </w:rPr>
        <w:t>分；</w:t>
      </w:r>
    </w:p>
    <w:p w14:paraId="4B8C43E2">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.7 </w:t>
      </w:r>
      <w:r>
        <w:rPr>
          <w:rFonts w:hint="eastAsia" w:asciiTheme="minorEastAsia" w:hAnsiTheme="minorEastAsia" w:eastAsiaTheme="minorEastAsia"/>
          <w:sz w:val="24"/>
        </w:rPr>
        <w:t>样品池设计：</w:t>
      </w:r>
      <w:r>
        <w:rPr>
          <w:rFonts w:hint="eastAsia"/>
          <w:sz w:val="24"/>
        </w:rPr>
        <w:t>封闭式，固定式，能</w:t>
      </w:r>
      <w:r>
        <w:rPr>
          <w:rFonts w:hint="eastAsia" w:asciiTheme="minorEastAsia" w:hAnsiTheme="minorEastAsia" w:eastAsiaTheme="minorEastAsia"/>
          <w:sz w:val="24"/>
        </w:rPr>
        <w:t>保证与样品的最大的接触表面积；</w:t>
      </w:r>
    </w:p>
    <w:p w14:paraId="5F150580">
      <w:pPr>
        <w:spacing w:line="360" w:lineRule="auto"/>
        <w:rPr>
          <w:rFonts w:hint="eastAsia"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.8 </w:t>
      </w:r>
      <w:r>
        <w:rPr>
          <w:rFonts w:hint="eastAsia" w:asciiTheme="minorEastAsia" w:hAnsiTheme="minorEastAsia" w:eastAsiaTheme="minorEastAsia"/>
          <w:sz w:val="24"/>
        </w:rPr>
        <w:t>滴定注射器体积：不高于</w:t>
      </w:r>
      <w:r>
        <w:rPr>
          <w:rFonts w:asciiTheme="minorEastAsia" w:hAnsiTheme="minorEastAsia" w:eastAsiaTheme="minorEastAsia"/>
          <w:sz w:val="24"/>
        </w:rPr>
        <w:t>40</w:t>
      </w:r>
      <w:r>
        <w:rPr>
          <w:rFonts w:hint="eastAsia" w:asciiTheme="minorEastAsia" w:hAnsiTheme="minorEastAsia" w:eastAsiaTheme="minorEastAsia"/>
          <w:sz w:val="24"/>
        </w:rPr>
        <w:t>微升，带自动滴定及搅拌；</w:t>
      </w:r>
    </w:p>
    <w:p w14:paraId="4480D585">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.9 </w:t>
      </w:r>
      <w:r>
        <w:rPr>
          <w:rFonts w:hint="eastAsia" w:asciiTheme="minorEastAsia" w:hAnsiTheme="minorEastAsia" w:eastAsiaTheme="minorEastAsia"/>
          <w:sz w:val="24"/>
        </w:rPr>
        <w:t>最小注射体积：</w:t>
      </w:r>
      <w:r>
        <w:rPr>
          <w:rFonts w:asciiTheme="minorEastAsia" w:hAnsiTheme="minorEastAsia" w:eastAsiaTheme="minorEastAsia"/>
          <w:sz w:val="24"/>
        </w:rPr>
        <w:t>0.1</w:t>
      </w:r>
      <w:r>
        <w:rPr>
          <w:rFonts w:hint="eastAsia" w:asciiTheme="minorEastAsia" w:hAnsiTheme="minorEastAsia" w:eastAsiaTheme="minorEastAsia"/>
          <w:sz w:val="24"/>
        </w:rPr>
        <w:t>微升；</w:t>
      </w:r>
    </w:p>
    <w:p w14:paraId="1D8C16E0">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.10 </w:t>
      </w:r>
      <w:r>
        <w:rPr>
          <w:rFonts w:hint="eastAsia" w:asciiTheme="minorEastAsia" w:hAnsiTheme="minorEastAsia" w:eastAsiaTheme="minorEastAsia"/>
          <w:sz w:val="24"/>
        </w:rPr>
        <w:t>样品池体积</w:t>
      </w:r>
      <w:r>
        <w:rPr>
          <w:rFonts w:asciiTheme="minorEastAsia" w:hAnsiTheme="minorEastAsia" w:eastAsiaTheme="minorEastAsia"/>
          <w:sz w:val="24"/>
        </w:rPr>
        <w:t>≤ 200</w:t>
      </w:r>
      <w:r>
        <w:rPr>
          <w:rFonts w:hint="eastAsia" w:asciiTheme="minorEastAsia" w:hAnsiTheme="minorEastAsia" w:eastAsiaTheme="minorEastAsia"/>
          <w:sz w:val="24"/>
        </w:rPr>
        <w:t>微升；</w:t>
      </w:r>
    </w:p>
    <w:p w14:paraId="225654C3">
      <w:pPr>
        <w:spacing w:line="360" w:lineRule="auto"/>
        <w:rPr>
          <w:rFonts w:hint="eastAsia"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.11 </w:t>
      </w:r>
      <w:r>
        <w:rPr>
          <w:rFonts w:hint="eastAsia" w:asciiTheme="minorEastAsia" w:hAnsiTheme="minorEastAsia" w:eastAsiaTheme="minorEastAsia"/>
          <w:sz w:val="24"/>
        </w:rPr>
        <w:t>样品实际消耗量</w:t>
      </w:r>
      <w:r>
        <w:rPr>
          <w:rFonts w:asciiTheme="minorEastAsia" w:hAnsiTheme="minorEastAsia" w:eastAsiaTheme="minorEastAsia"/>
          <w:sz w:val="24"/>
        </w:rPr>
        <w:t xml:space="preserve">≤ </w:t>
      </w:r>
      <w:r>
        <w:rPr>
          <w:rFonts w:hint="eastAsia" w:asciiTheme="minorEastAsia" w:hAnsiTheme="minorEastAsia" w:eastAsiaTheme="minorEastAsia"/>
          <w:sz w:val="24"/>
        </w:rPr>
        <w:t>30</w:t>
      </w:r>
      <w:r>
        <w:rPr>
          <w:rFonts w:asciiTheme="minorEastAsia" w:hAnsiTheme="minorEastAsia" w:eastAsiaTheme="minorEastAsia"/>
          <w:sz w:val="24"/>
        </w:rPr>
        <w:t>0</w:t>
      </w:r>
      <w:r>
        <w:rPr>
          <w:rFonts w:hint="eastAsia" w:asciiTheme="minorEastAsia" w:hAnsiTheme="minorEastAsia" w:eastAsiaTheme="minorEastAsia"/>
          <w:sz w:val="24"/>
        </w:rPr>
        <w:t>微升；</w:t>
      </w:r>
    </w:p>
    <w:p w14:paraId="64FE77F5">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.12 </w:t>
      </w:r>
      <w:r>
        <w:rPr>
          <w:rFonts w:hint="eastAsia" w:asciiTheme="minorEastAsia" w:hAnsiTheme="minorEastAsia" w:eastAsiaTheme="minorEastAsia"/>
          <w:sz w:val="24"/>
        </w:rPr>
        <w:t xml:space="preserve">快速温度平衡时间：不高于10 </w:t>
      </w:r>
      <w:r>
        <w:rPr>
          <w:rFonts w:asciiTheme="minorEastAsia" w:hAnsiTheme="minorEastAsia" w:eastAsiaTheme="minorEastAsia"/>
          <w:sz w:val="24"/>
        </w:rPr>
        <w:t>min</w:t>
      </w:r>
      <w:r>
        <w:rPr>
          <w:rFonts w:hint="eastAsia" w:asciiTheme="minorEastAsia" w:hAnsiTheme="minorEastAsia" w:eastAsiaTheme="minorEastAsia"/>
          <w:sz w:val="24"/>
        </w:rPr>
        <w:t>；</w:t>
      </w:r>
    </w:p>
    <w:p w14:paraId="114CD7E9">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.13</w:t>
      </w:r>
      <w:r>
        <w:rPr>
          <w:rFonts w:hint="eastAsia" w:asciiTheme="minorEastAsia" w:hAnsiTheme="minorEastAsia" w:eastAsiaTheme="minorEastAsia"/>
          <w:sz w:val="24"/>
        </w:rPr>
        <w:t xml:space="preserve"> 温度稳定性：设定温度</w:t>
      </w:r>
      <w:r>
        <w:rPr>
          <w:rFonts w:asciiTheme="minorEastAsia" w:hAnsiTheme="minorEastAsia" w:eastAsiaTheme="minorEastAsia"/>
          <w:sz w:val="24"/>
        </w:rPr>
        <w:t>±0.1℃</w:t>
      </w:r>
      <w:r>
        <w:rPr>
          <w:rFonts w:hint="eastAsia" w:asciiTheme="minorEastAsia" w:hAnsiTheme="minorEastAsia" w:eastAsiaTheme="minorEastAsia"/>
          <w:sz w:val="24"/>
        </w:rPr>
        <w:t>；</w:t>
      </w:r>
    </w:p>
    <w:p w14:paraId="4C03BA52">
      <w:pPr>
        <w:spacing w:line="360" w:lineRule="auto"/>
        <w:rPr>
          <w:rFonts w:hint="eastAsia"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.14 </w:t>
      </w:r>
      <w:r>
        <w:rPr>
          <w:rFonts w:hint="eastAsia" w:asciiTheme="minorEastAsia" w:hAnsiTheme="minorEastAsia" w:eastAsiaTheme="minorEastAsia"/>
          <w:sz w:val="24"/>
        </w:rPr>
        <w:t>热信号响应模式：根据不同的实验和样品要求，用户可通过控制软件选择不同的信号响应模式；</w:t>
      </w:r>
      <w:r>
        <w:rPr>
          <w:rFonts w:asciiTheme="minorEastAsia" w:hAnsiTheme="minorEastAsia" w:eastAsiaTheme="minorEastAsia"/>
          <w:sz w:val="24"/>
        </w:rPr>
        <w:t xml:space="preserve"> </w:t>
      </w:r>
    </w:p>
    <w:p w14:paraId="460FA9DD">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.15</w:t>
      </w:r>
      <w:r>
        <w:rPr>
          <w:rFonts w:hint="eastAsia" w:asciiTheme="minorEastAsia" w:hAnsiTheme="minorEastAsia" w:eastAsiaTheme="minorEastAsia"/>
          <w:sz w:val="24"/>
        </w:rPr>
        <w:t xml:space="preserve"> 亲和力</w:t>
      </w:r>
      <w:r>
        <w:rPr>
          <w:rFonts w:asciiTheme="minorEastAsia" w:hAnsiTheme="minorEastAsia" w:eastAsiaTheme="minorEastAsia"/>
          <w:sz w:val="24"/>
        </w:rPr>
        <w:t>KD</w:t>
      </w:r>
      <w:r>
        <w:rPr>
          <w:rFonts w:hint="eastAsia" w:asciiTheme="minorEastAsia" w:hAnsiTheme="minorEastAsia" w:eastAsiaTheme="minorEastAsia"/>
          <w:sz w:val="24"/>
        </w:rPr>
        <w:t>检测范围：</w:t>
      </w:r>
      <w:r>
        <w:rPr>
          <w:rFonts w:asciiTheme="minorEastAsia" w:hAnsiTheme="minorEastAsia" w:eastAsiaTheme="minorEastAsia"/>
          <w:sz w:val="24"/>
        </w:rPr>
        <w:t>10</w:t>
      </w:r>
      <w:r>
        <w:rPr>
          <w:rFonts w:asciiTheme="minorEastAsia" w:hAnsiTheme="minorEastAsia" w:eastAsiaTheme="minorEastAsia"/>
          <w:sz w:val="24"/>
          <w:vertAlign w:val="superscript"/>
        </w:rPr>
        <w:t>-2</w:t>
      </w:r>
      <w:r>
        <w:rPr>
          <w:rFonts w:asciiTheme="minorEastAsia" w:hAnsiTheme="minorEastAsia" w:eastAsiaTheme="minorEastAsia"/>
          <w:sz w:val="24"/>
        </w:rPr>
        <w:t>-10</w:t>
      </w:r>
      <w:r>
        <w:rPr>
          <w:rFonts w:asciiTheme="minorEastAsia" w:hAnsiTheme="minorEastAsia" w:eastAsiaTheme="minorEastAsia"/>
          <w:sz w:val="24"/>
          <w:vertAlign w:val="superscript"/>
        </w:rPr>
        <w:t>-12</w:t>
      </w:r>
      <w:r>
        <w:rPr>
          <w:rFonts w:asciiTheme="minorEastAsia" w:hAnsiTheme="minorEastAsia" w:eastAsiaTheme="minorEastAsia"/>
          <w:sz w:val="24"/>
        </w:rPr>
        <w:t xml:space="preserve"> M;</w:t>
      </w:r>
    </w:p>
    <w:p w14:paraId="61F46776">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.16</w:t>
      </w:r>
      <w:r>
        <w:rPr>
          <w:rFonts w:hint="eastAsia" w:asciiTheme="minorEastAsia" w:hAnsiTheme="minorEastAsia" w:eastAsiaTheme="minorEastAsia"/>
          <w:sz w:val="24"/>
        </w:rPr>
        <w:t xml:space="preserve"> 一次实验可直接获得</w:t>
      </w:r>
      <w:r>
        <w:rPr>
          <w:rFonts w:asciiTheme="minorEastAsia" w:hAnsiTheme="minorEastAsia" w:eastAsiaTheme="minorEastAsia"/>
          <w:sz w:val="24"/>
        </w:rPr>
        <w:t>KA</w:t>
      </w:r>
      <w:r>
        <w:rPr>
          <w:rFonts w:hint="eastAsia" w:asciiTheme="minorEastAsia" w:hAnsiTheme="minorEastAsia" w:eastAsiaTheme="minorEastAsia"/>
          <w:sz w:val="24"/>
        </w:rPr>
        <w:t>，</w:t>
      </w:r>
      <w:r>
        <w:rPr>
          <w:rFonts w:asciiTheme="minorEastAsia" w:hAnsiTheme="minorEastAsia" w:eastAsiaTheme="minorEastAsia"/>
          <w:sz w:val="24"/>
        </w:rPr>
        <w:t>ΔH</w:t>
      </w:r>
      <w:r>
        <w:rPr>
          <w:rFonts w:hint="eastAsia" w:asciiTheme="minorEastAsia" w:hAnsiTheme="minorEastAsia" w:eastAsiaTheme="minorEastAsia"/>
          <w:sz w:val="24"/>
        </w:rPr>
        <w:t>，</w:t>
      </w:r>
      <w:r>
        <w:rPr>
          <w:rFonts w:asciiTheme="minorEastAsia" w:hAnsiTheme="minorEastAsia" w:eastAsiaTheme="minorEastAsia"/>
          <w:sz w:val="24"/>
        </w:rPr>
        <w:t>ΔS</w:t>
      </w:r>
      <w:r>
        <w:rPr>
          <w:rFonts w:hint="eastAsia" w:asciiTheme="minorEastAsia" w:hAnsiTheme="minorEastAsia" w:eastAsiaTheme="minorEastAsia"/>
          <w:sz w:val="24"/>
        </w:rPr>
        <w:t>，</w:t>
      </w:r>
      <w:r>
        <w:rPr>
          <w:rFonts w:asciiTheme="minorEastAsia" w:hAnsiTheme="minorEastAsia" w:eastAsiaTheme="minorEastAsia"/>
          <w:sz w:val="24"/>
        </w:rPr>
        <w:t>n</w:t>
      </w:r>
      <w:r>
        <w:rPr>
          <w:rFonts w:hint="eastAsia" w:asciiTheme="minorEastAsia" w:hAnsiTheme="minorEastAsia" w:eastAsiaTheme="minorEastAsia"/>
          <w:sz w:val="24"/>
        </w:rPr>
        <w:t>；</w:t>
      </w:r>
    </w:p>
    <w:p w14:paraId="78321472">
      <w:pPr>
        <w:spacing w:line="360" w:lineRule="auto"/>
        <w:rPr>
          <w:rFonts w:hint="eastAsia"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 xml:space="preserve">.17 </w:t>
      </w:r>
      <w:r>
        <w:rPr>
          <w:rFonts w:hint="eastAsia" w:asciiTheme="minorEastAsia" w:hAnsiTheme="minorEastAsia" w:eastAsiaTheme="minorEastAsia"/>
          <w:sz w:val="24"/>
        </w:rPr>
        <w:t>独立的样品池和滴定注射器清洗单元；</w:t>
      </w:r>
    </w:p>
    <w:p w14:paraId="34475FE9">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.18 </w:t>
      </w:r>
      <w:r>
        <w:rPr>
          <w:rFonts w:hint="eastAsia"/>
          <w:sz w:val="24"/>
        </w:rPr>
        <w:t>滴定针移动方便</w:t>
      </w:r>
      <w:r>
        <w:rPr>
          <w:rFonts w:hint="eastAsia" w:asciiTheme="minorEastAsia" w:hAnsiTheme="minorEastAsia" w:eastAsiaTheme="minorEastAsia"/>
          <w:sz w:val="24"/>
        </w:rPr>
        <w:t>；</w:t>
      </w:r>
    </w:p>
    <w:p w14:paraId="31374948">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.19</w:t>
      </w:r>
      <w:r>
        <w:rPr>
          <w:rFonts w:hint="eastAsia" w:asciiTheme="minorEastAsia" w:hAnsiTheme="minorEastAsia" w:eastAsiaTheme="minorEastAsia"/>
          <w:sz w:val="24"/>
        </w:rPr>
        <w:t>清洗液可自动进行正向</w:t>
      </w:r>
      <w:r>
        <w:rPr>
          <w:rFonts w:asciiTheme="minorEastAsia" w:hAnsiTheme="minorEastAsia" w:eastAsiaTheme="minorEastAsia"/>
          <w:sz w:val="24"/>
        </w:rPr>
        <w:t>/</w:t>
      </w:r>
      <w:r>
        <w:rPr>
          <w:rFonts w:hint="eastAsia" w:asciiTheme="minorEastAsia" w:hAnsiTheme="minorEastAsia" w:eastAsiaTheme="minorEastAsia"/>
          <w:sz w:val="24"/>
        </w:rPr>
        <w:t>反向冲洗，确保样品池和滴定针干净；</w:t>
      </w:r>
    </w:p>
    <w:p w14:paraId="31032E9E">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.20</w:t>
      </w:r>
      <w:r>
        <w:rPr>
          <w:rFonts w:hint="eastAsia" w:asciiTheme="minorEastAsia" w:hAnsiTheme="minorEastAsia" w:eastAsiaTheme="minorEastAsia"/>
          <w:sz w:val="24"/>
        </w:rPr>
        <w:t>具有负压报警和漏液传感器，可及时显示于屏幕；</w:t>
      </w:r>
    </w:p>
    <w:p w14:paraId="6220269B">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1进样简单，排气泡方便；</w:t>
      </w:r>
    </w:p>
    <w:p w14:paraId="067605E4">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2控制软件具有直观的操作界面；</w:t>
      </w:r>
    </w:p>
    <w:p w14:paraId="78CCBFC9">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3可实时显示实验数据；</w:t>
      </w:r>
    </w:p>
    <w:p w14:paraId="61E6788E">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4可进行多种结合模型的实验模拟；</w:t>
      </w:r>
    </w:p>
    <w:p w14:paraId="61ABC736">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5</w:t>
      </w:r>
      <w:r>
        <w:rPr>
          <w:rFonts w:asciiTheme="minorEastAsia" w:hAnsiTheme="minorEastAsia" w:eastAsiaTheme="minorEastAsia"/>
          <w:sz w:val="24"/>
        </w:rPr>
        <w:t xml:space="preserve"> </w:t>
      </w:r>
      <w:r>
        <w:rPr>
          <w:rFonts w:hint="eastAsia" w:asciiTheme="minorEastAsia" w:hAnsiTheme="minorEastAsia" w:eastAsiaTheme="minorEastAsia"/>
          <w:sz w:val="24"/>
        </w:rPr>
        <w:t>控制软件定期进行仪器维护提醒；</w:t>
      </w:r>
    </w:p>
    <w:p w14:paraId="1606447A">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.2</w:t>
      </w:r>
      <w:r>
        <w:rPr>
          <w:rFonts w:hint="eastAsia" w:asciiTheme="minorEastAsia" w:hAnsiTheme="minorEastAsia" w:eastAsiaTheme="minorEastAsia"/>
          <w:sz w:val="24"/>
        </w:rPr>
        <w:t>6软件内置操作录像，无论对</w:t>
      </w:r>
      <w:r>
        <w:rPr>
          <w:rFonts w:asciiTheme="minorEastAsia" w:hAnsiTheme="minorEastAsia" w:eastAsiaTheme="minorEastAsia"/>
          <w:sz w:val="24"/>
        </w:rPr>
        <w:t>ITC</w:t>
      </w:r>
      <w:r>
        <w:rPr>
          <w:rFonts w:hint="eastAsia" w:asciiTheme="minorEastAsia" w:hAnsiTheme="minorEastAsia" w:eastAsiaTheme="minorEastAsia"/>
          <w:sz w:val="24"/>
        </w:rPr>
        <w:t>新手和老手均可快速掌握更换易损部件的更换，确保仪器始终处于最佳状态；</w:t>
      </w:r>
    </w:p>
    <w:p w14:paraId="097DB857">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w:t>
      </w:r>
      <w:r>
        <w:rPr>
          <w:rFonts w:hint="eastAsia" w:asciiTheme="minorEastAsia" w:hAnsiTheme="minorEastAsia" w:eastAsiaTheme="minorEastAsia"/>
          <w:sz w:val="24"/>
        </w:rPr>
        <w:t>27分析软件基于</w:t>
      </w:r>
      <w:r>
        <w:rPr>
          <w:rFonts w:asciiTheme="minorEastAsia" w:hAnsiTheme="minorEastAsia" w:eastAsiaTheme="minorEastAsia"/>
          <w:sz w:val="24"/>
        </w:rPr>
        <w:t>Origin</w:t>
      </w:r>
      <w:r>
        <w:rPr>
          <w:rFonts w:hint="eastAsia" w:asciiTheme="minorEastAsia" w:hAnsiTheme="minorEastAsia" w:eastAsiaTheme="minorEastAsia"/>
          <w:sz w:val="24"/>
        </w:rPr>
        <w:t>内核算法，有多种基于</w:t>
      </w:r>
      <w:r>
        <w:rPr>
          <w:rFonts w:asciiTheme="minorEastAsia" w:hAnsiTheme="minorEastAsia" w:eastAsiaTheme="minorEastAsia"/>
          <w:sz w:val="24"/>
        </w:rPr>
        <w:t>Origin</w:t>
      </w:r>
      <w:r>
        <w:rPr>
          <w:rFonts w:hint="eastAsia" w:asciiTheme="minorEastAsia" w:hAnsiTheme="minorEastAsia" w:eastAsiaTheme="minorEastAsia"/>
          <w:sz w:val="24"/>
        </w:rPr>
        <w:t>内核的数据拟合模型;</w:t>
      </w:r>
    </w:p>
    <w:p w14:paraId="3715A80A">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w:t>
      </w:r>
      <w:r>
        <w:rPr>
          <w:rFonts w:hint="eastAsia" w:asciiTheme="minorEastAsia" w:hAnsiTheme="minorEastAsia" w:eastAsiaTheme="minorEastAsia"/>
          <w:sz w:val="24"/>
        </w:rPr>
        <w:t>28数据分析软件具有数据批量处理功能，一次可导入和分析多达数百个原始数据；具有图形化的数据质量分析和评价功能。</w:t>
      </w:r>
    </w:p>
    <w:p w14:paraId="013CAEE6">
      <w:pPr>
        <w:spacing w:line="360" w:lineRule="auto"/>
        <w:rPr>
          <w:rFonts w:hint="eastAsia" w:asciiTheme="minorEastAsia" w:hAnsiTheme="minorEastAsia" w:eastAsiaTheme="minorEastAsia"/>
          <w:b/>
          <w:bCs/>
          <w:sz w:val="24"/>
        </w:rPr>
      </w:pPr>
    </w:p>
    <w:p w14:paraId="54DC5795">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4</w:t>
      </w:r>
      <w:r>
        <w:rPr>
          <w:rFonts w:asciiTheme="minorEastAsia" w:hAnsiTheme="minorEastAsia" w:eastAsiaTheme="minorEastAsia"/>
          <w:b/>
          <w:bCs/>
          <w:sz w:val="24"/>
        </w:rPr>
        <w:t>.</w:t>
      </w:r>
      <w:r>
        <w:rPr>
          <w:rFonts w:hint="eastAsia" w:asciiTheme="minorEastAsia" w:hAnsiTheme="minorEastAsia" w:eastAsiaTheme="minorEastAsia"/>
          <w:b/>
          <w:bCs/>
          <w:sz w:val="24"/>
        </w:rPr>
        <w:t>配置清单</w:t>
      </w:r>
    </w:p>
    <w:p w14:paraId="2418C1B4">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4.1 主机 1套</w:t>
      </w:r>
    </w:p>
    <w:p w14:paraId="64CBD04F">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4.2分析软件  1套</w:t>
      </w:r>
    </w:p>
    <w:p w14:paraId="7A035032">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4.3 清洗模块，包含清洗模块运行所需附件1套</w:t>
      </w:r>
    </w:p>
    <w:p w14:paraId="6C2884C6">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4.4 滴定模块（包含滴定针）1套</w:t>
      </w:r>
    </w:p>
    <w:p w14:paraId="697A8E72">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4.5进样针 1套</w:t>
      </w:r>
    </w:p>
    <w:p w14:paraId="1DB7A89F">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4.6电脑工作站 1台</w:t>
      </w:r>
    </w:p>
    <w:p w14:paraId="29CCA33F"/>
    <w:p w14:paraId="2A9F664E">
      <w:pPr>
        <w:spacing w:line="360" w:lineRule="auto"/>
        <w:rPr>
          <w:b/>
          <w:sz w:val="24"/>
        </w:rPr>
      </w:pPr>
      <w:r>
        <w:rPr>
          <w:rFonts w:hint="eastAsia"/>
          <w:b/>
          <w:sz w:val="24"/>
        </w:rPr>
        <w:t>（二）质保及售后服务：</w:t>
      </w:r>
    </w:p>
    <w:p w14:paraId="40247D93">
      <w:pPr>
        <w:spacing w:line="360" w:lineRule="auto"/>
        <w:rPr>
          <w:sz w:val="24"/>
          <w:lang w:val="zh-CN"/>
        </w:rPr>
      </w:pPr>
      <w:r>
        <w:rPr>
          <w:rFonts w:hint="eastAsia"/>
          <w:sz w:val="24"/>
          <w:lang w:val="zh-CN"/>
        </w:rPr>
        <w:t>1．投标商应对任何由于不当包装或防护措施不利而导致的商品损坏、损失、锈蚀、费用增长等后果负责。</w:t>
      </w:r>
    </w:p>
    <w:p w14:paraId="52F255EE">
      <w:pPr>
        <w:spacing w:line="360" w:lineRule="auto"/>
        <w:rPr>
          <w:sz w:val="24"/>
        </w:rPr>
      </w:pPr>
      <w:r>
        <w:rPr>
          <w:rFonts w:hint="eastAsia"/>
          <w:sz w:val="24"/>
          <w:lang w:val="zh-CN"/>
        </w:rPr>
        <w:t>2．</w:t>
      </w:r>
      <w:r>
        <w:rPr>
          <w:rFonts w:hint="eastAsia"/>
          <w:sz w:val="24"/>
        </w:rPr>
        <w:t>免费保修期要求在</w:t>
      </w:r>
      <w:r>
        <w:rPr>
          <w:rFonts w:hint="eastAsia"/>
          <w:sz w:val="24"/>
          <w:u w:val="single"/>
        </w:rPr>
        <w:t>1</w:t>
      </w:r>
      <w:r>
        <w:rPr>
          <w:rFonts w:hint="eastAsia"/>
          <w:sz w:val="24"/>
        </w:rPr>
        <w:t>年。保修期内，任何由制造商选材和制造不当引起的质量问题，</w:t>
      </w:r>
      <w:r>
        <w:rPr>
          <w:rFonts w:hint="eastAsia"/>
          <w:sz w:val="24"/>
          <w:lang w:val="zh-CN"/>
        </w:rPr>
        <w:t>厂家</w:t>
      </w:r>
      <w:r>
        <w:rPr>
          <w:rFonts w:hint="eastAsia"/>
          <w:sz w:val="24"/>
        </w:rPr>
        <w:t>负责免费维修。保修期自验收签字之日起计算。保修期满前1个月内</w:t>
      </w:r>
      <w:r>
        <w:rPr>
          <w:rFonts w:hint="eastAsia"/>
          <w:sz w:val="24"/>
          <w:lang w:val="zh-CN"/>
        </w:rPr>
        <w:t>卖方</w:t>
      </w:r>
      <w:r>
        <w:rPr>
          <w:rFonts w:hint="eastAsia"/>
          <w:sz w:val="24"/>
        </w:rPr>
        <w:t>应负责一次免费全面检查，并写出正式报告，如发现潜在问题，应负责排除。</w:t>
      </w:r>
    </w:p>
    <w:p w14:paraId="35D76A05">
      <w:pPr>
        <w:spacing w:line="360" w:lineRule="auto"/>
        <w:rPr>
          <w:sz w:val="24"/>
        </w:rPr>
      </w:pPr>
      <w:r>
        <w:rPr>
          <w:rFonts w:hint="eastAsia"/>
          <w:sz w:val="24"/>
        </w:rPr>
        <w:t>3．维修响应时间：</w:t>
      </w:r>
      <w:r>
        <w:rPr>
          <w:rFonts w:hint="eastAsia"/>
          <w:sz w:val="24"/>
          <w:lang w:val="zh-CN"/>
        </w:rPr>
        <w:t>卖方</w:t>
      </w:r>
      <w:r>
        <w:rPr>
          <w:rFonts w:hint="eastAsia"/>
          <w:sz w:val="24"/>
        </w:rPr>
        <w:t>应在24小时内对</w:t>
      </w:r>
      <w:r>
        <w:rPr>
          <w:rFonts w:hint="eastAsia"/>
          <w:sz w:val="24"/>
          <w:lang w:val="zh-CN"/>
        </w:rPr>
        <w:t>用户</w:t>
      </w:r>
      <w:r>
        <w:rPr>
          <w:rFonts w:hint="eastAsia"/>
          <w:sz w:val="24"/>
        </w:rPr>
        <w:t>的服务要求做出响应，一般问题在48小时内解决，重大问题或其它无法立刻解决的问题应在一周内解决或提出明确的解决方案，否则</w:t>
      </w:r>
      <w:r>
        <w:rPr>
          <w:rFonts w:hint="eastAsia"/>
          <w:sz w:val="24"/>
          <w:lang w:val="zh-CN"/>
        </w:rPr>
        <w:t>卖方</w:t>
      </w:r>
      <w:r>
        <w:rPr>
          <w:rFonts w:hint="eastAsia"/>
          <w:sz w:val="24"/>
        </w:rPr>
        <w:t>应赔偿相应的损失。</w:t>
      </w:r>
    </w:p>
    <w:p w14:paraId="240B2480">
      <w:pPr>
        <w:spacing w:line="360" w:lineRule="auto"/>
        <w:rPr>
          <w:sz w:val="24"/>
        </w:rPr>
      </w:pPr>
      <w:r>
        <w:rPr>
          <w:rFonts w:hint="eastAsia"/>
          <w:sz w:val="24"/>
        </w:rPr>
        <w:t>4．</w:t>
      </w:r>
      <w:r>
        <w:rPr>
          <w:rFonts w:hint="eastAsia"/>
          <w:sz w:val="24"/>
          <w:lang w:val="zh-CN"/>
        </w:rPr>
        <w:t>厂商</w:t>
      </w:r>
      <w:r>
        <w:rPr>
          <w:rFonts w:hint="eastAsia"/>
          <w:sz w:val="24"/>
        </w:rPr>
        <w:t>需提供迅速优质的售后服务和技术支持。提供至少五年的免费技术支持和培训服务；</w:t>
      </w:r>
      <w:r>
        <w:rPr>
          <w:rFonts w:hint="eastAsia"/>
          <w:sz w:val="24"/>
          <w:lang w:val="zh-CN"/>
        </w:rPr>
        <w:t>合同期外</w:t>
      </w:r>
      <w:r>
        <w:rPr>
          <w:rFonts w:hint="eastAsia"/>
          <w:sz w:val="24"/>
        </w:rPr>
        <w:t>，需提供永久的保障性服务，以保障软件的正常使用。</w:t>
      </w:r>
    </w:p>
    <w:p w14:paraId="5A83FE71">
      <w:pPr>
        <w:spacing w:line="360" w:lineRule="auto"/>
        <w:rPr>
          <w:sz w:val="24"/>
        </w:rPr>
      </w:pPr>
      <w:r>
        <w:rPr>
          <w:rFonts w:hint="eastAsia"/>
          <w:sz w:val="24"/>
        </w:rPr>
        <w:t>5．到货安装调试完成后，有专业工程师现场提供一次系统的使用培训服务，直至</w:t>
      </w:r>
      <w:r>
        <w:rPr>
          <w:rFonts w:hint="eastAsia"/>
          <w:sz w:val="24"/>
          <w:lang w:val="zh-CN"/>
        </w:rPr>
        <w:t>采购人</w:t>
      </w:r>
      <w:r>
        <w:rPr>
          <w:rFonts w:hint="eastAsia"/>
          <w:sz w:val="24"/>
        </w:rPr>
        <w:t>相关人员熟练掌握为止。</w:t>
      </w:r>
    </w:p>
    <w:p w14:paraId="14C51AE2">
      <w:pPr>
        <w:spacing w:line="360" w:lineRule="auto"/>
        <w:rPr>
          <w:sz w:val="24"/>
        </w:rPr>
      </w:pPr>
      <w:r>
        <w:rPr>
          <w:rFonts w:hint="eastAsia"/>
          <w:sz w:val="24"/>
        </w:rPr>
        <w:t>6．需提供制造商盖章的售后承诺。</w:t>
      </w:r>
    </w:p>
    <w:p w14:paraId="68A4FDCE">
      <w:pPr>
        <w:spacing w:line="360" w:lineRule="auto"/>
        <w:rPr>
          <w:b/>
          <w:sz w:val="24"/>
        </w:rPr>
      </w:pPr>
    </w:p>
    <w:p w14:paraId="1CA9C066">
      <w:pPr>
        <w:spacing w:line="360" w:lineRule="auto"/>
        <w:rPr>
          <w:b/>
          <w:sz w:val="24"/>
        </w:rPr>
      </w:pPr>
      <w:r>
        <w:rPr>
          <w:rFonts w:hint="eastAsia"/>
          <w:b/>
          <w:sz w:val="24"/>
        </w:rPr>
        <w:t>（三） 订货数量：</w:t>
      </w:r>
    </w:p>
    <w:p w14:paraId="3746C67F">
      <w:pPr>
        <w:spacing w:line="360" w:lineRule="auto"/>
        <w:ind w:firstLine="420"/>
        <w:rPr>
          <w:sz w:val="24"/>
        </w:rPr>
      </w:pPr>
      <w:r>
        <w:rPr>
          <w:sz w:val="24"/>
        </w:rPr>
        <w:t>1</w:t>
      </w:r>
      <w:r>
        <w:rPr>
          <w:rFonts w:hint="eastAsia"/>
          <w:sz w:val="24"/>
        </w:rPr>
        <w:t>台</w:t>
      </w:r>
    </w:p>
    <w:p w14:paraId="3139CDE1">
      <w:pPr>
        <w:spacing w:line="360" w:lineRule="auto"/>
        <w:rPr>
          <w:b/>
          <w:sz w:val="24"/>
        </w:rPr>
      </w:pPr>
    </w:p>
    <w:p w14:paraId="119BFF1E">
      <w:pPr>
        <w:spacing w:line="360" w:lineRule="auto"/>
        <w:rPr>
          <w:b/>
          <w:sz w:val="24"/>
        </w:rPr>
      </w:pPr>
      <w:r>
        <w:rPr>
          <w:rFonts w:hint="eastAsia"/>
          <w:b/>
          <w:sz w:val="24"/>
        </w:rPr>
        <w:t>（四）交货日期和交货地点（项目现场）：</w:t>
      </w:r>
    </w:p>
    <w:p w14:paraId="2896D53A">
      <w:pPr>
        <w:spacing w:line="360" w:lineRule="auto"/>
        <w:ind w:firstLine="420"/>
        <w:rPr>
          <w:bCs/>
          <w:sz w:val="24"/>
        </w:rPr>
      </w:pPr>
      <w:r>
        <w:rPr>
          <w:rFonts w:hint="eastAsia"/>
          <w:bCs/>
          <w:sz w:val="24"/>
        </w:rPr>
        <w:t>交货地点：中国科学院植物研究所</w:t>
      </w:r>
    </w:p>
    <w:p w14:paraId="3D7ED5CE">
      <w:pPr>
        <w:spacing w:line="360" w:lineRule="auto"/>
        <w:ind w:firstLine="420"/>
        <w:rPr>
          <w:bCs/>
          <w:sz w:val="24"/>
        </w:rPr>
      </w:pPr>
      <w:r>
        <w:rPr>
          <w:rFonts w:hint="eastAsia"/>
          <w:bCs/>
          <w:sz w:val="24"/>
        </w:rPr>
        <w:t>交货期：合同签订后120日内交货</w:t>
      </w:r>
    </w:p>
    <w:p w14:paraId="45DD2178">
      <w:pPr>
        <w:spacing w:line="360" w:lineRule="auto"/>
        <w:rPr>
          <w:sz w:val="24"/>
        </w:rPr>
      </w:pPr>
    </w:p>
    <w:p w14:paraId="4F59C612">
      <w:pPr>
        <w:spacing w:line="360" w:lineRule="auto"/>
        <w:rPr>
          <w:sz w:val="24"/>
        </w:rPr>
      </w:pPr>
      <w:r>
        <w:rPr>
          <w:rFonts w:hint="eastAsia"/>
          <w:b/>
          <w:bCs/>
          <w:sz w:val="24"/>
        </w:rPr>
        <w:t>（五）付款方式：</w:t>
      </w:r>
    </w:p>
    <w:p w14:paraId="42107356">
      <w:pPr>
        <w:widowControl/>
        <w:autoSpaceDE w:val="0"/>
        <w:autoSpaceDN w:val="0"/>
        <w:spacing w:line="360" w:lineRule="exact"/>
        <w:ind w:firstLine="480" w:firstLineChars="200"/>
        <w:jc w:val="left"/>
        <w:textAlignment w:val="bottom"/>
        <w:rPr>
          <w:bCs/>
          <w:sz w:val="24"/>
        </w:rPr>
      </w:pPr>
      <w:r>
        <w:rPr>
          <w:rFonts w:hint="eastAsia"/>
          <w:sz w:val="24"/>
        </w:rPr>
        <w:t>对于国产产品，</w:t>
      </w:r>
      <w:r>
        <w:rPr>
          <w:bCs/>
          <w:sz w:val="24"/>
        </w:rPr>
        <w:t>合同签订后10个工作日内甲方支付合同总价款的30%，设备安装调试完毕能正常投入使用</w:t>
      </w:r>
      <w:r>
        <w:rPr>
          <w:rFonts w:hint="eastAsia"/>
          <w:bCs/>
          <w:sz w:val="24"/>
        </w:rPr>
        <w:t>，</w:t>
      </w:r>
      <w:r>
        <w:rPr>
          <w:bCs/>
          <w:sz w:val="24"/>
        </w:rPr>
        <w:t>甲方验收合格</w:t>
      </w:r>
      <w:r>
        <w:rPr>
          <w:rFonts w:hint="eastAsia"/>
          <w:bCs/>
          <w:sz w:val="24"/>
        </w:rPr>
        <w:t>签字</w:t>
      </w:r>
      <w:r>
        <w:rPr>
          <w:bCs/>
          <w:sz w:val="24"/>
        </w:rPr>
        <w:t>后，乙方按合同总金额开具符合要求的等额发票，甲方收到发票后10个工作日内支付剩余70%的款项。</w:t>
      </w:r>
    </w:p>
    <w:p w14:paraId="14A25E51">
      <w:pPr>
        <w:spacing w:line="360" w:lineRule="auto"/>
        <w:ind w:firstLine="480" w:firstLineChars="200"/>
      </w:pPr>
      <w:r>
        <w:rPr>
          <w:rFonts w:hint="eastAsia"/>
          <w:sz w:val="24"/>
        </w:rPr>
        <w:t>对于进口产品，采用即期不可撤消信用证等国际贸易支付条件支付：90%凭合同要求单据支付；10%凭用户代表签字并加盖单位公章后的验收报告支付。</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roman"/>
    <w:pitch w:val="default"/>
    <w:sig w:usb0="00000000" w:usb1="00000000" w:usb2="00000010" w:usb3="00000000" w:csb0="0004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20993">
    <w:pPr>
      <w:pStyle w:val="25"/>
      <w:jc w:val="center"/>
    </w:pPr>
    <w:r>
      <w:fldChar w:fldCharType="begin"/>
    </w:r>
    <w:r>
      <w:instrText xml:space="preserve">PAGE   \* MERGEFORMAT</w:instrText>
    </w:r>
    <w:r>
      <w:fldChar w:fldCharType="separate"/>
    </w:r>
    <w:r>
      <w:rPr>
        <w:lang w:val="zh-CN"/>
      </w:rPr>
      <w:t>77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CD144">
    <w:pPr>
      <w:pStyle w:val="25"/>
      <w:jc w:val="center"/>
    </w:pPr>
    <w:r>
      <w:fldChar w:fldCharType="begin"/>
    </w:r>
    <w:r>
      <w:instrText xml:space="preserve">PAGE   \* MERGEFORMAT</w:instrText>
    </w:r>
    <w:r>
      <w:fldChar w:fldCharType="separate"/>
    </w:r>
    <w:r>
      <w:rPr>
        <w:lang w:val="zh-CN"/>
      </w:rPr>
      <w:t>59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174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06735"/>
    <w:rsid w:val="00021546"/>
    <w:rsid w:val="00027C8D"/>
    <w:rsid w:val="00040005"/>
    <w:rsid w:val="000456D7"/>
    <w:rsid w:val="0004753E"/>
    <w:rsid w:val="000543E7"/>
    <w:rsid w:val="0006010D"/>
    <w:rsid w:val="00062388"/>
    <w:rsid w:val="000668DC"/>
    <w:rsid w:val="00067204"/>
    <w:rsid w:val="00081ADD"/>
    <w:rsid w:val="00090892"/>
    <w:rsid w:val="000969BB"/>
    <w:rsid w:val="000973D2"/>
    <w:rsid w:val="000B12EC"/>
    <w:rsid w:val="000B636A"/>
    <w:rsid w:val="000C1F98"/>
    <w:rsid w:val="000C325D"/>
    <w:rsid w:val="000C505C"/>
    <w:rsid w:val="000D1A3C"/>
    <w:rsid w:val="000D1C87"/>
    <w:rsid w:val="000D71CA"/>
    <w:rsid w:val="000E0B0C"/>
    <w:rsid w:val="000E17D4"/>
    <w:rsid w:val="000E4DA9"/>
    <w:rsid w:val="000F0512"/>
    <w:rsid w:val="000F4571"/>
    <w:rsid w:val="00103352"/>
    <w:rsid w:val="00103B7B"/>
    <w:rsid w:val="00105333"/>
    <w:rsid w:val="00107AF4"/>
    <w:rsid w:val="001139D5"/>
    <w:rsid w:val="001140D0"/>
    <w:rsid w:val="0012119D"/>
    <w:rsid w:val="001235CA"/>
    <w:rsid w:val="00137D93"/>
    <w:rsid w:val="001437EA"/>
    <w:rsid w:val="001444BD"/>
    <w:rsid w:val="00144505"/>
    <w:rsid w:val="00144DDA"/>
    <w:rsid w:val="0014761F"/>
    <w:rsid w:val="00153F11"/>
    <w:rsid w:val="00154F47"/>
    <w:rsid w:val="00155A34"/>
    <w:rsid w:val="00164E27"/>
    <w:rsid w:val="0016517B"/>
    <w:rsid w:val="00175384"/>
    <w:rsid w:val="00190208"/>
    <w:rsid w:val="001921CA"/>
    <w:rsid w:val="00194900"/>
    <w:rsid w:val="001A0E56"/>
    <w:rsid w:val="001A2BCF"/>
    <w:rsid w:val="001A6E63"/>
    <w:rsid w:val="001B195C"/>
    <w:rsid w:val="001B62CC"/>
    <w:rsid w:val="001B66E1"/>
    <w:rsid w:val="001B6E57"/>
    <w:rsid w:val="001C75E3"/>
    <w:rsid w:val="001D0C9C"/>
    <w:rsid w:val="001D1017"/>
    <w:rsid w:val="001D5DC7"/>
    <w:rsid w:val="001D61C0"/>
    <w:rsid w:val="001D7301"/>
    <w:rsid w:val="001E1467"/>
    <w:rsid w:val="001E152C"/>
    <w:rsid w:val="001E3480"/>
    <w:rsid w:val="001E4B63"/>
    <w:rsid w:val="001F18B7"/>
    <w:rsid w:val="001F1D2B"/>
    <w:rsid w:val="001F5FAD"/>
    <w:rsid w:val="001F79B6"/>
    <w:rsid w:val="002024C7"/>
    <w:rsid w:val="00206639"/>
    <w:rsid w:val="0021259E"/>
    <w:rsid w:val="00213C28"/>
    <w:rsid w:val="00217358"/>
    <w:rsid w:val="00224FE7"/>
    <w:rsid w:val="00231482"/>
    <w:rsid w:val="00233C8A"/>
    <w:rsid w:val="00240E7B"/>
    <w:rsid w:val="00247ED0"/>
    <w:rsid w:val="00250950"/>
    <w:rsid w:val="00251DB7"/>
    <w:rsid w:val="002607D9"/>
    <w:rsid w:val="002672D1"/>
    <w:rsid w:val="00275598"/>
    <w:rsid w:val="002761A3"/>
    <w:rsid w:val="00280644"/>
    <w:rsid w:val="0028124D"/>
    <w:rsid w:val="00282A80"/>
    <w:rsid w:val="00282F14"/>
    <w:rsid w:val="00292E0B"/>
    <w:rsid w:val="002B2234"/>
    <w:rsid w:val="002B3C24"/>
    <w:rsid w:val="002B44BD"/>
    <w:rsid w:val="002B6E7A"/>
    <w:rsid w:val="002B7380"/>
    <w:rsid w:val="002C47B5"/>
    <w:rsid w:val="002D5C47"/>
    <w:rsid w:val="002E03AA"/>
    <w:rsid w:val="002E1044"/>
    <w:rsid w:val="002E53A2"/>
    <w:rsid w:val="002E5D96"/>
    <w:rsid w:val="002E6A76"/>
    <w:rsid w:val="002E74D4"/>
    <w:rsid w:val="002F1704"/>
    <w:rsid w:val="002F6755"/>
    <w:rsid w:val="002F6C2C"/>
    <w:rsid w:val="002F6DE0"/>
    <w:rsid w:val="002F6FCA"/>
    <w:rsid w:val="002F7EF8"/>
    <w:rsid w:val="00301191"/>
    <w:rsid w:val="00310E37"/>
    <w:rsid w:val="00322611"/>
    <w:rsid w:val="003248D5"/>
    <w:rsid w:val="00326D72"/>
    <w:rsid w:val="0033189B"/>
    <w:rsid w:val="003442AE"/>
    <w:rsid w:val="0034443A"/>
    <w:rsid w:val="003474B8"/>
    <w:rsid w:val="00353E66"/>
    <w:rsid w:val="003576D7"/>
    <w:rsid w:val="00357C16"/>
    <w:rsid w:val="003637C6"/>
    <w:rsid w:val="003732CC"/>
    <w:rsid w:val="00373B63"/>
    <w:rsid w:val="00374F9A"/>
    <w:rsid w:val="00381D3E"/>
    <w:rsid w:val="00382C0C"/>
    <w:rsid w:val="00386883"/>
    <w:rsid w:val="00392693"/>
    <w:rsid w:val="00397F24"/>
    <w:rsid w:val="003A298A"/>
    <w:rsid w:val="003B4F45"/>
    <w:rsid w:val="003B6193"/>
    <w:rsid w:val="003C172D"/>
    <w:rsid w:val="003C5947"/>
    <w:rsid w:val="003C7092"/>
    <w:rsid w:val="003C785A"/>
    <w:rsid w:val="003D09FE"/>
    <w:rsid w:val="003D2B81"/>
    <w:rsid w:val="003D7892"/>
    <w:rsid w:val="003E05BE"/>
    <w:rsid w:val="003E1EEE"/>
    <w:rsid w:val="003F3DB3"/>
    <w:rsid w:val="003F4E1A"/>
    <w:rsid w:val="003F5F7A"/>
    <w:rsid w:val="004043A2"/>
    <w:rsid w:val="00404EA5"/>
    <w:rsid w:val="00415144"/>
    <w:rsid w:val="00420D92"/>
    <w:rsid w:val="0042297A"/>
    <w:rsid w:val="004362C7"/>
    <w:rsid w:val="0044106E"/>
    <w:rsid w:val="00446E68"/>
    <w:rsid w:val="00447503"/>
    <w:rsid w:val="00457522"/>
    <w:rsid w:val="00457FF3"/>
    <w:rsid w:val="0046038A"/>
    <w:rsid w:val="00471176"/>
    <w:rsid w:val="004778BF"/>
    <w:rsid w:val="00484FF8"/>
    <w:rsid w:val="004A0EB1"/>
    <w:rsid w:val="004A3B49"/>
    <w:rsid w:val="004A4D86"/>
    <w:rsid w:val="004A5C14"/>
    <w:rsid w:val="004B3476"/>
    <w:rsid w:val="004B36B8"/>
    <w:rsid w:val="004B640A"/>
    <w:rsid w:val="004C387C"/>
    <w:rsid w:val="004C51F1"/>
    <w:rsid w:val="004D064C"/>
    <w:rsid w:val="004D0AB9"/>
    <w:rsid w:val="004D38B6"/>
    <w:rsid w:val="004D6449"/>
    <w:rsid w:val="004E042A"/>
    <w:rsid w:val="004E1E12"/>
    <w:rsid w:val="004E4504"/>
    <w:rsid w:val="004F0FDE"/>
    <w:rsid w:val="004F116C"/>
    <w:rsid w:val="004F3E07"/>
    <w:rsid w:val="00503297"/>
    <w:rsid w:val="00504FD3"/>
    <w:rsid w:val="00512059"/>
    <w:rsid w:val="00512882"/>
    <w:rsid w:val="005143FF"/>
    <w:rsid w:val="00516FEB"/>
    <w:rsid w:val="0052416E"/>
    <w:rsid w:val="005244F5"/>
    <w:rsid w:val="00524665"/>
    <w:rsid w:val="00543C0A"/>
    <w:rsid w:val="0054699B"/>
    <w:rsid w:val="005513DD"/>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16D0"/>
    <w:rsid w:val="005C574A"/>
    <w:rsid w:val="005D09A0"/>
    <w:rsid w:val="005D41E6"/>
    <w:rsid w:val="005D479D"/>
    <w:rsid w:val="005E416B"/>
    <w:rsid w:val="005E4A90"/>
    <w:rsid w:val="005E7A21"/>
    <w:rsid w:val="005F24B2"/>
    <w:rsid w:val="005F60FC"/>
    <w:rsid w:val="005F7B5F"/>
    <w:rsid w:val="0060103A"/>
    <w:rsid w:val="00602911"/>
    <w:rsid w:val="00602A7A"/>
    <w:rsid w:val="0060509A"/>
    <w:rsid w:val="00605B48"/>
    <w:rsid w:val="006125F5"/>
    <w:rsid w:val="00612A9B"/>
    <w:rsid w:val="0061367B"/>
    <w:rsid w:val="00614D00"/>
    <w:rsid w:val="006225E2"/>
    <w:rsid w:val="0062676A"/>
    <w:rsid w:val="00631455"/>
    <w:rsid w:val="00635C5A"/>
    <w:rsid w:val="00640DB1"/>
    <w:rsid w:val="006416E9"/>
    <w:rsid w:val="0064545D"/>
    <w:rsid w:val="00646C82"/>
    <w:rsid w:val="00647CD5"/>
    <w:rsid w:val="006548A6"/>
    <w:rsid w:val="00655478"/>
    <w:rsid w:val="00664D7F"/>
    <w:rsid w:val="00665D8E"/>
    <w:rsid w:val="00673641"/>
    <w:rsid w:val="00675D00"/>
    <w:rsid w:val="00677F3F"/>
    <w:rsid w:val="0068168D"/>
    <w:rsid w:val="006858B6"/>
    <w:rsid w:val="0069729B"/>
    <w:rsid w:val="0069730F"/>
    <w:rsid w:val="006A310E"/>
    <w:rsid w:val="006A377B"/>
    <w:rsid w:val="006B0930"/>
    <w:rsid w:val="006B738E"/>
    <w:rsid w:val="006C2C9D"/>
    <w:rsid w:val="006C4384"/>
    <w:rsid w:val="006C5135"/>
    <w:rsid w:val="006C546E"/>
    <w:rsid w:val="006D29F2"/>
    <w:rsid w:val="006E2DE0"/>
    <w:rsid w:val="006E5A8E"/>
    <w:rsid w:val="006F4486"/>
    <w:rsid w:val="0070081C"/>
    <w:rsid w:val="00715F91"/>
    <w:rsid w:val="0071653B"/>
    <w:rsid w:val="00721985"/>
    <w:rsid w:val="00724C84"/>
    <w:rsid w:val="007252A8"/>
    <w:rsid w:val="00725C0A"/>
    <w:rsid w:val="0073119D"/>
    <w:rsid w:val="0073199C"/>
    <w:rsid w:val="0073480A"/>
    <w:rsid w:val="007376B0"/>
    <w:rsid w:val="00740508"/>
    <w:rsid w:val="00743776"/>
    <w:rsid w:val="00751428"/>
    <w:rsid w:val="00755D33"/>
    <w:rsid w:val="0075674B"/>
    <w:rsid w:val="00757190"/>
    <w:rsid w:val="00760D2D"/>
    <w:rsid w:val="00761F2B"/>
    <w:rsid w:val="00763B74"/>
    <w:rsid w:val="007731D0"/>
    <w:rsid w:val="007734DB"/>
    <w:rsid w:val="00775B16"/>
    <w:rsid w:val="00777B99"/>
    <w:rsid w:val="00785A0A"/>
    <w:rsid w:val="00787353"/>
    <w:rsid w:val="00787CED"/>
    <w:rsid w:val="007967F8"/>
    <w:rsid w:val="007A3772"/>
    <w:rsid w:val="007C2696"/>
    <w:rsid w:val="007C4C31"/>
    <w:rsid w:val="007C5EA5"/>
    <w:rsid w:val="007D381E"/>
    <w:rsid w:val="007D3EE2"/>
    <w:rsid w:val="007E03CA"/>
    <w:rsid w:val="007E6193"/>
    <w:rsid w:val="007E73FF"/>
    <w:rsid w:val="007F2F97"/>
    <w:rsid w:val="007F387D"/>
    <w:rsid w:val="007F7152"/>
    <w:rsid w:val="008203E6"/>
    <w:rsid w:val="00822633"/>
    <w:rsid w:val="00830107"/>
    <w:rsid w:val="008316D7"/>
    <w:rsid w:val="00831B02"/>
    <w:rsid w:val="00833174"/>
    <w:rsid w:val="008346D3"/>
    <w:rsid w:val="008453BC"/>
    <w:rsid w:val="00846609"/>
    <w:rsid w:val="00852958"/>
    <w:rsid w:val="0085467F"/>
    <w:rsid w:val="00864F77"/>
    <w:rsid w:val="008661F8"/>
    <w:rsid w:val="008712FA"/>
    <w:rsid w:val="00872845"/>
    <w:rsid w:val="00876AA9"/>
    <w:rsid w:val="00876EFF"/>
    <w:rsid w:val="00882892"/>
    <w:rsid w:val="00883AB2"/>
    <w:rsid w:val="008861B2"/>
    <w:rsid w:val="008869AE"/>
    <w:rsid w:val="00887A5A"/>
    <w:rsid w:val="00896377"/>
    <w:rsid w:val="008A09F5"/>
    <w:rsid w:val="008A4B18"/>
    <w:rsid w:val="008A504A"/>
    <w:rsid w:val="008A738C"/>
    <w:rsid w:val="008B2645"/>
    <w:rsid w:val="008B7A7F"/>
    <w:rsid w:val="008C36D3"/>
    <w:rsid w:val="008D0675"/>
    <w:rsid w:val="008D1425"/>
    <w:rsid w:val="008D24BB"/>
    <w:rsid w:val="008D3BC8"/>
    <w:rsid w:val="008D6F23"/>
    <w:rsid w:val="008E5EB5"/>
    <w:rsid w:val="008F04C7"/>
    <w:rsid w:val="008F21A5"/>
    <w:rsid w:val="008F2440"/>
    <w:rsid w:val="00911992"/>
    <w:rsid w:val="00914619"/>
    <w:rsid w:val="009202C8"/>
    <w:rsid w:val="009246BA"/>
    <w:rsid w:val="00930CDE"/>
    <w:rsid w:val="00935AA1"/>
    <w:rsid w:val="009451DC"/>
    <w:rsid w:val="009467F2"/>
    <w:rsid w:val="0095655E"/>
    <w:rsid w:val="00970D1D"/>
    <w:rsid w:val="009718ED"/>
    <w:rsid w:val="0097297B"/>
    <w:rsid w:val="0098154C"/>
    <w:rsid w:val="0098549E"/>
    <w:rsid w:val="009857EF"/>
    <w:rsid w:val="009872DD"/>
    <w:rsid w:val="009941D8"/>
    <w:rsid w:val="009A1ACC"/>
    <w:rsid w:val="009A2C18"/>
    <w:rsid w:val="009A5B9D"/>
    <w:rsid w:val="009C0A0B"/>
    <w:rsid w:val="009C14BD"/>
    <w:rsid w:val="009D1AF8"/>
    <w:rsid w:val="009D32B1"/>
    <w:rsid w:val="009E1C84"/>
    <w:rsid w:val="009E2308"/>
    <w:rsid w:val="009E32D4"/>
    <w:rsid w:val="009E4080"/>
    <w:rsid w:val="009E4DCB"/>
    <w:rsid w:val="009E580F"/>
    <w:rsid w:val="009F5A6A"/>
    <w:rsid w:val="00A01B3A"/>
    <w:rsid w:val="00A0205F"/>
    <w:rsid w:val="00A04DD4"/>
    <w:rsid w:val="00A04E9D"/>
    <w:rsid w:val="00A06893"/>
    <w:rsid w:val="00A21886"/>
    <w:rsid w:val="00A25682"/>
    <w:rsid w:val="00A2638C"/>
    <w:rsid w:val="00A27417"/>
    <w:rsid w:val="00A27AFD"/>
    <w:rsid w:val="00A354A8"/>
    <w:rsid w:val="00A4031E"/>
    <w:rsid w:val="00A44A2B"/>
    <w:rsid w:val="00A46F60"/>
    <w:rsid w:val="00A53234"/>
    <w:rsid w:val="00A57D9E"/>
    <w:rsid w:val="00A57F47"/>
    <w:rsid w:val="00A8731F"/>
    <w:rsid w:val="00AA141A"/>
    <w:rsid w:val="00AA7A0D"/>
    <w:rsid w:val="00AB113B"/>
    <w:rsid w:val="00AD2FD2"/>
    <w:rsid w:val="00AD3B1F"/>
    <w:rsid w:val="00AD41E6"/>
    <w:rsid w:val="00AD4ECF"/>
    <w:rsid w:val="00AD70C8"/>
    <w:rsid w:val="00AF6067"/>
    <w:rsid w:val="00B04039"/>
    <w:rsid w:val="00B07AAD"/>
    <w:rsid w:val="00B103AD"/>
    <w:rsid w:val="00B15273"/>
    <w:rsid w:val="00B16887"/>
    <w:rsid w:val="00B1746F"/>
    <w:rsid w:val="00B27A2B"/>
    <w:rsid w:val="00B31F00"/>
    <w:rsid w:val="00B351A2"/>
    <w:rsid w:val="00B41959"/>
    <w:rsid w:val="00B42C18"/>
    <w:rsid w:val="00B43CF7"/>
    <w:rsid w:val="00B44327"/>
    <w:rsid w:val="00B4530B"/>
    <w:rsid w:val="00B46AC4"/>
    <w:rsid w:val="00B47C07"/>
    <w:rsid w:val="00B53944"/>
    <w:rsid w:val="00B55CEE"/>
    <w:rsid w:val="00B61FDD"/>
    <w:rsid w:val="00B72F41"/>
    <w:rsid w:val="00B758E7"/>
    <w:rsid w:val="00B75B80"/>
    <w:rsid w:val="00B80683"/>
    <w:rsid w:val="00B81149"/>
    <w:rsid w:val="00B86014"/>
    <w:rsid w:val="00B8672D"/>
    <w:rsid w:val="00B91207"/>
    <w:rsid w:val="00B94FB1"/>
    <w:rsid w:val="00B95DB9"/>
    <w:rsid w:val="00B96D02"/>
    <w:rsid w:val="00B97963"/>
    <w:rsid w:val="00BB53C9"/>
    <w:rsid w:val="00BC7FBC"/>
    <w:rsid w:val="00BD11D6"/>
    <w:rsid w:val="00BD189C"/>
    <w:rsid w:val="00BD2A3B"/>
    <w:rsid w:val="00BD646D"/>
    <w:rsid w:val="00BD6A33"/>
    <w:rsid w:val="00BD7ED0"/>
    <w:rsid w:val="00BE5AEF"/>
    <w:rsid w:val="00BE5E06"/>
    <w:rsid w:val="00BE643E"/>
    <w:rsid w:val="00BE7CED"/>
    <w:rsid w:val="00BF59BF"/>
    <w:rsid w:val="00C02974"/>
    <w:rsid w:val="00C056B5"/>
    <w:rsid w:val="00C07009"/>
    <w:rsid w:val="00C10630"/>
    <w:rsid w:val="00C12939"/>
    <w:rsid w:val="00C133F7"/>
    <w:rsid w:val="00C14E3B"/>
    <w:rsid w:val="00C17738"/>
    <w:rsid w:val="00C23BA4"/>
    <w:rsid w:val="00C241B2"/>
    <w:rsid w:val="00C34485"/>
    <w:rsid w:val="00C40AB3"/>
    <w:rsid w:val="00C43805"/>
    <w:rsid w:val="00C43E24"/>
    <w:rsid w:val="00C45235"/>
    <w:rsid w:val="00C535B0"/>
    <w:rsid w:val="00C60EF2"/>
    <w:rsid w:val="00C615B2"/>
    <w:rsid w:val="00C702F0"/>
    <w:rsid w:val="00C74553"/>
    <w:rsid w:val="00C769A9"/>
    <w:rsid w:val="00C76A84"/>
    <w:rsid w:val="00C8112C"/>
    <w:rsid w:val="00C83944"/>
    <w:rsid w:val="00C87DF4"/>
    <w:rsid w:val="00C87EF4"/>
    <w:rsid w:val="00CA4CB8"/>
    <w:rsid w:val="00CA623E"/>
    <w:rsid w:val="00CA630F"/>
    <w:rsid w:val="00CB4EB2"/>
    <w:rsid w:val="00CB7A41"/>
    <w:rsid w:val="00CC566C"/>
    <w:rsid w:val="00CC7A0B"/>
    <w:rsid w:val="00CD0A52"/>
    <w:rsid w:val="00CD0EEF"/>
    <w:rsid w:val="00CD64CD"/>
    <w:rsid w:val="00CE2041"/>
    <w:rsid w:val="00CE3059"/>
    <w:rsid w:val="00CE306D"/>
    <w:rsid w:val="00CE4960"/>
    <w:rsid w:val="00CE56FA"/>
    <w:rsid w:val="00CF0912"/>
    <w:rsid w:val="00D0060C"/>
    <w:rsid w:val="00D027B8"/>
    <w:rsid w:val="00D04134"/>
    <w:rsid w:val="00D0571C"/>
    <w:rsid w:val="00D0679B"/>
    <w:rsid w:val="00D11879"/>
    <w:rsid w:val="00D12547"/>
    <w:rsid w:val="00D160E4"/>
    <w:rsid w:val="00D22D44"/>
    <w:rsid w:val="00D378BA"/>
    <w:rsid w:val="00D40668"/>
    <w:rsid w:val="00D512A3"/>
    <w:rsid w:val="00D542D3"/>
    <w:rsid w:val="00D6263A"/>
    <w:rsid w:val="00D778D7"/>
    <w:rsid w:val="00D83934"/>
    <w:rsid w:val="00D861C3"/>
    <w:rsid w:val="00D91A0C"/>
    <w:rsid w:val="00D9239C"/>
    <w:rsid w:val="00D95955"/>
    <w:rsid w:val="00D979AB"/>
    <w:rsid w:val="00DA0255"/>
    <w:rsid w:val="00DA590C"/>
    <w:rsid w:val="00DA703D"/>
    <w:rsid w:val="00DB54CF"/>
    <w:rsid w:val="00DB620B"/>
    <w:rsid w:val="00DB632E"/>
    <w:rsid w:val="00DC1546"/>
    <w:rsid w:val="00DC53B9"/>
    <w:rsid w:val="00DD2172"/>
    <w:rsid w:val="00DD4A09"/>
    <w:rsid w:val="00DD4C25"/>
    <w:rsid w:val="00DD6A1F"/>
    <w:rsid w:val="00DE4C00"/>
    <w:rsid w:val="00DE5C67"/>
    <w:rsid w:val="00DF2449"/>
    <w:rsid w:val="00DF7ACF"/>
    <w:rsid w:val="00E004CA"/>
    <w:rsid w:val="00E03391"/>
    <w:rsid w:val="00E0373B"/>
    <w:rsid w:val="00E039B5"/>
    <w:rsid w:val="00E07308"/>
    <w:rsid w:val="00E07C35"/>
    <w:rsid w:val="00E14474"/>
    <w:rsid w:val="00E179B5"/>
    <w:rsid w:val="00E26286"/>
    <w:rsid w:val="00E30AC2"/>
    <w:rsid w:val="00E337DD"/>
    <w:rsid w:val="00E33D84"/>
    <w:rsid w:val="00E34813"/>
    <w:rsid w:val="00E356D2"/>
    <w:rsid w:val="00E401B3"/>
    <w:rsid w:val="00E447D1"/>
    <w:rsid w:val="00E458DA"/>
    <w:rsid w:val="00E5346F"/>
    <w:rsid w:val="00E5687E"/>
    <w:rsid w:val="00E635C3"/>
    <w:rsid w:val="00E639CC"/>
    <w:rsid w:val="00E63D5B"/>
    <w:rsid w:val="00E671AD"/>
    <w:rsid w:val="00E83E40"/>
    <w:rsid w:val="00E857B8"/>
    <w:rsid w:val="00E8651B"/>
    <w:rsid w:val="00E907E5"/>
    <w:rsid w:val="00E91853"/>
    <w:rsid w:val="00E943B8"/>
    <w:rsid w:val="00EA11F7"/>
    <w:rsid w:val="00EA20B9"/>
    <w:rsid w:val="00EA4549"/>
    <w:rsid w:val="00EC4B1B"/>
    <w:rsid w:val="00ED0B37"/>
    <w:rsid w:val="00ED22DF"/>
    <w:rsid w:val="00ED2FB8"/>
    <w:rsid w:val="00ED4C66"/>
    <w:rsid w:val="00ED6781"/>
    <w:rsid w:val="00EE4BD8"/>
    <w:rsid w:val="00EF5BA0"/>
    <w:rsid w:val="00EF61D8"/>
    <w:rsid w:val="00F03262"/>
    <w:rsid w:val="00F13600"/>
    <w:rsid w:val="00F1464C"/>
    <w:rsid w:val="00F15FC0"/>
    <w:rsid w:val="00F17042"/>
    <w:rsid w:val="00F175D1"/>
    <w:rsid w:val="00F21DA9"/>
    <w:rsid w:val="00F22A75"/>
    <w:rsid w:val="00F30C1E"/>
    <w:rsid w:val="00F3185D"/>
    <w:rsid w:val="00F335EA"/>
    <w:rsid w:val="00F35217"/>
    <w:rsid w:val="00F35C50"/>
    <w:rsid w:val="00F36EE0"/>
    <w:rsid w:val="00F409A0"/>
    <w:rsid w:val="00F42D68"/>
    <w:rsid w:val="00F436FE"/>
    <w:rsid w:val="00F500D2"/>
    <w:rsid w:val="00F51A9D"/>
    <w:rsid w:val="00F57792"/>
    <w:rsid w:val="00F60048"/>
    <w:rsid w:val="00F6185A"/>
    <w:rsid w:val="00F73FE2"/>
    <w:rsid w:val="00F74944"/>
    <w:rsid w:val="00F8497C"/>
    <w:rsid w:val="00F905BC"/>
    <w:rsid w:val="00F91E41"/>
    <w:rsid w:val="00FA238D"/>
    <w:rsid w:val="00FA3835"/>
    <w:rsid w:val="00FA6816"/>
    <w:rsid w:val="00FB5D79"/>
    <w:rsid w:val="00FB7C73"/>
    <w:rsid w:val="00FE3D91"/>
    <w:rsid w:val="00FE55D2"/>
    <w:rsid w:val="00FF5179"/>
    <w:rsid w:val="00FF728E"/>
    <w:rsid w:val="020B291A"/>
    <w:rsid w:val="053E2C54"/>
    <w:rsid w:val="06F02823"/>
    <w:rsid w:val="07153957"/>
    <w:rsid w:val="0762073E"/>
    <w:rsid w:val="07AD40C1"/>
    <w:rsid w:val="09120680"/>
    <w:rsid w:val="09A45050"/>
    <w:rsid w:val="09FA1199"/>
    <w:rsid w:val="0A5B05D9"/>
    <w:rsid w:val="0AE0030A"/>
    <w:rsid w:val="0B983AFF"/>
    <w:rsid w:val="0D6B0DE4"/>
    <w:rsid w:val="0D8A6F81"/>
    <w:rsid w:val="0E39045D"/>
    <w:rsid w:val="0E936CC2"/>
    <w:rsid w:val="0EE967FA"/>
    <w:rsid w:val="0F4075C9"/>
    <w:rsid w:val="0F4672D5"/>
    <w:rsid w:val="0F4E40DD"/>
    <w:rsid w:val="0F6F4465"/>
    <w:rsid w:val="0F992D70"/>
    <w:rsid w:val="10E279BE"/>
    <w:rsid w:val="122E6778"/>
    <w:rsid w:val="124949E7"/>
    <w:rsid w:val="15D708BB"/>
    <w:rsid w:val="15F52619"/>
    <w:rsid w:val="17CB6513"/>
    <w:rsid w:val="17E30CEE"/>
    <w:rsid w:val="185D6BC0"/>
    <w:rsid w:val="18B74DA0"/>
    <w:rsid w:val="19706CFD"/>
    <w:rsid w:val="19AE7309"/>
    <w:rsid w:val="1A0F29BA"/>
    <w:rsid w:val="1A18361C"/>
    <w:rsid w:val="1A902BB0"/>
    <w:rsid w:val="1B9E3D36"/>
    <w:rsid w:val="1BBA3A2F"/>
    <w:rsid w:val="1C686EB5"/>
    <w:rsid w:val="1C8F2A04"/>
    <w:rsid w:val="1D8B6157"/>
    <w:rsid w:val="1EA82768"/>
    <w:rsid w:val="20365C75"/>
    <w:rsid w:val="203D5E30"/>
    <w:rsid w:val="20863AF3"/>
    <w:rsid w:val="20FD3BD3"/>
    <w:rsid w:val="214B42D7"/>
    <w:rsid w:val="218B2C39"/>
    <w:rsid w:val="22597BF6"/>
    <w:rsid w:val="227819CB"/>
    <w:rsid w:val="23256975"/>
    <w:rsid w:val="23423424"/>
    <w:rsid w:val="240C4724"/>
    <w:rsid w:val="243F7370"/>
    <w:rsid w:val="26053E04"/>
    <w:rsid w:val="26DD3CEE"/>
    <w:rsid w:val="27F05BD9"/>
    <w:rsid w:val="2A0C6C75"/>
    <w:rsid w:val="2A1206AE"/>
    <w:rsid w:val="2A8E004C"/>
    <w:rsid w:val="2B6A1BE2"/>
    <w:rsid w:val="2CB90995"/>
    <w:rsid w:val="2D5179CF"/>
    <w:rsid w:val="2ED5581D"/>
    <w:rsid w:val="2F25260C"/>
    <w:rsid w:val="308A097E"/>
    <w:rsid w:val="319039E6"/>
    <w:rsid w:val="31F65E7B"/>
    <w:rsid w:val="32085AE3"/>
    <w:rsid w:val="327F0D3B"/>
    <w:rsid w:val="331A4758"/>
    <w:rsid w:val="3369385E"/>
    <w:rsid w:val="33CA23C6"/>
    <w:rsid w:val="35073D21"/>
    <w:rsid w:val="35C0542C"/>
    <w:rsid w:val="369938DF"/>
    <w:rsid w:val="372B2789"/>
    <w:rsid w:val="384F06F9"/>
    <w:rsid w:val="38593326"/>
    <w:rsid w:val="38BE0728"/>
    <w:rsid w:val="395026E3"/>
    <w:rsid w:val="39A43A9C"/>
    <w:rsid w:val="3AE72E6B"/>
    <w:rsid w:val="3AFF33E8"/>
    <w:rsid w:val="3C2D3B80"/>
    <w:rsid w:val="3D476359"/>
    <w:rsid w:val="3D9A658C"/>
    <w:rsid w:val="3DE10046"/>
    <w:rsid w:val="3DEE1D80"/>
    <w:rsid w:val="3DF338D5"/>
    <w:rsid w:val="3EA378DA"/>
    <w:rsid w:val="3EF73899"/>
    <w:rsid w:val="3F651E10"/>
    <w:rsid w:val="426C16E4"/>
    <w:rsid w:val="43D85920"/>
    <w:rsid w:val="442F62DC"/>
    <w:rsid w:val="443B5FD6"/>
    <w:rsid w:val="44406D45"/>
    <w:rsid w:val="459220B9"/>
    <w:rsid w:val="46DB7A17"/>
    <w:rsid w:val="4723347D"/>
    <w:rsid w:val="48333FF5"/>
    <w:rsid w:val="485E6BC5"/>
    <w:rsid w:val="49FA5FEB"/>
    <w:rsid w:val="4A3E0C6F"/>
    <w:rsid w:val="4B357017"/>
    <w:rsid w:val="4B914BF5"/>
    <w:rsid w:val="4C7D3400"/>
    <w:rsid w:val="4C92075D"/>
    <w:rsid w:val="4CB230FF"/>
    <w:rsid w:val="4D413CB4"/>
    <w:rsid w:val="4D5F3179"/>
    <w:rsid w:val="4E434093"/>
    <w:rsid w:val="4EE564B0"/>
    <w:rsid w:val="4FFC159D"/>
    <w:rsid w:val="51CD3614"/>
    <w:rsid w:val="522400A9"/>
    <w:rsid w:val="531539E5"/>
    <w:rsid w:val="53D55AFF"/>
    <w:rsid w:val="53FC6986"/>
    <w:rsid w:val="543A3902"/>
    <w:rsid w:val="54672089"/>
    <w:rsid w:val="54A60BE9"/>
    <w:rsid w:val="559A7000"/>
    <w:rsid w:val="5628185A"/>
    <w:rsid w:val="56770AFB"/>
    <w:rsid w:val="573C6F55"/>
    <w:rsid w:val="57D63A28"/>
    <w:rsid w:val="57F95C42"/>
    <w:rsid w:val="581B6CF3"/>
    <w:rsid w:val="58527420"/>
    <w:rsid w:val="585F0652"/>
    <w:rsid w:val="58995800"/>
    <w:rsid w:val="591A5625"/>
    <w:rsid w:val="5980136F"/>
    <w:rsid w:val="59DD58A1"/>
    <w:rsid w:val="5AE900E2"/>
    <w:rsid w:val="5C7F1F93"/>
    <w:rsid w:val="5D89084C"/>
    <w:rsid w:val="5E72647F"/>
    <w:rsid w:val="5E834DD9"/>
    <w:rsid w:val="5EEC3359"/>
    <w:rsid w:val="5F236DE7"/>
    <w:rsid w:val="608E3660"/>
    <w:rsid w:val="613D2F35"/>
    <w:rsid w:val="617B7B59"/>
    <w:rsid w:val="620B4DE2"/>
    <w:rsid w:val="621505DC"/>
    <w:rsid w:val="625D22A8"/>
    <w:rsid w:val="63025693"/>
    <w:rsid w:val="648D7D30"/>
    <w:rsid w:val="64D051D6"/>
    <w:rsid w:val="657340D8"/>
    <w:rsid w:val="65C0401D"/>
    <w:rsid w:val="662648F8"/>
    <w:rsid w:val="665F1537"/>
    <w:rsid w:val="67D85B6C"/>
    <w:rsid w:val="6859624B"/>
    <w:rsid w:val="68ED6A71"/>
    <w:rsid w:val="69317B0A"/>
    <w:rsid w:val="69F67FAD"/>
    <w:rsid w:val="69FB5176"/>
    <w:rsid w:val="6A835E5D"/>
    <w:rsid w:val="6B9D2F4E"/>
    <w:rsid w:val="6C67192F"/>
    <w:rsid w:val="6CE60189"/>
    <w:rsid w:val="6DFD5F26"/>
    <w:rsid w:val="6E04301E"/>
    <w:rsid w:val="6F135C55"/>
    <w:rsid w:val="6F215C44"/>
    <w:rsid w:val="6F5A2F04"/>
    <w:rsid w:val="732820F7"/>
    <w:rsid w:val="734D446A"/>
    <w:rsid w:val="73851207"/>
    <w:rsid w:val="740972B4"/>
    <w:rsid w:val="74C80B12"/>
    <w:rsid w:val="76BA6F54"/>
    <w:rsid w:val="77FE4FE3"/>
    <w:rsid w:val="78C830A0"/>
    <w:rsid w:val="78D36201"/>
    <w:rsid w:val="792F1A3C"/>
    <w:rsid w:val="79B5177D"/>
    <w:rsid w:val="79CD520C"/>
    <w:rsid w:val="7A463EB9"/>
    <w:rsid w:val="7A8377B3"/>
    <w:rsid w:val="7D9D4043"/>
    <w:rsid w:val="7E110BB2"/>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qFormat/>
    <w:uiPriority w:val="0"/>
    <w:pPr>
      <w:keepNext/>
      <w:keepLines/>
      <w:spacing w:before="280" w:after="290" w:line="376" w:lineRule="auto"/>
      <w:outlineLvl w:val="4"/>
    </w:pPr>
    <w:rPr>
      <w:b/>
      <w:sz w:val="28"/>
      <w:szCs w:val="20"/>
    </w:rPr>
  </w:style>
  <w:style w:type="paragraph" w:styleId="8">
    <w:name w:val="heading 6"/>
    <w:basedOn w:val="1"/>
    <w:next w:val="5"/>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5"/>
    <w:qFormat/>
    <w:uiPriority w:val="0"/>
    <w:pPr>
      <w:keepNext/>
      <w:keepLines/>
      <w:spacing w:before="240" w:after="64" w:line="320" w:lineRule="auto"/>
      <w:outlineLvl w:val="6"/>
    </w:pPr>
    <w:rPr>
      <w:b/>
      <w:sz w:val="24"/>
      <w:szCs w:val="20"/>
    </w:rPr>
  </w:style>
  <w:style w:type="paragraph" w:styleId="10">
    <w:name w:val="heading 8"/>
    <w:basedOn w:val="1"/>
    <w:next w:val="5"/>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5"/>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5"/>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1"/>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_Style 68"/>
    <w:basedOn w:val="1"/>
    <w:next w:val="66"/>
    <w:qFormat/>
    <w:uiPriority w:val="34"/>
    <w:pPr>
      <w:widowControl/>
      <w:spacing w:after="200" w:line="276" w:lineRule="auto"/>
      <w:ind w:left="720"/>
      <w:contextualSpacing/>
      <w:jc w:val="left"/>
    </w:pPr>
    <w:rPr>
      <w:rFonts w:ascii="Calibri" w:hAnsi="Calibri"/>
      <w:kern w:val="0"/>
      <w:sz w:val="22"/>
      <w:szCs w:val="22"/>
    </w:rPr>
  </w:style>
  <w:style w:type="character" w:customStyle="1" w:styleId="71">
    <w:name w:val="批注主题 字符"/>
    <w:basedOn w:val="47"/>
    <w:link w:val="37"/>
    <w:qFormat/>
    <w:uiPriority w:val="0"/>
    <w:rPr>
      <w:rFonts w:ascii="Cambria" w:hAnsi="Cambria"/>
      <w:b/>
      <w:bCs/>
      <w:kern w:val="2"/>
      <w:sz w:val="21"/>
      <w:szCs w:val="24"/>
    </w:rPr>
  </w:style>
  <w:style w:type="paragraph" w:customStyle="1" w:styleId="7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6</Pages>
  <Words>25971</Words>
  <Characters>27741</Characters>
  <Lines>1429</Lines>
  <Paragraphs>1340</Paragraphs>
  <TotalTime>17</TotalTime>
  <ScaleCrop>false</ScaleCrop>
  <LinksUpToDate>false</LinksUpToDate>
  <CharactersWithSpaces>28944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2025-09-25T11:30:00Z</dcterms:created>
  <dc:creator>caowuning</dc:creator>
  <cp:lastModifiedBy>冀松阳</cp:lastModifiedBy>
  <cp:lastPrinted>2025-08-26T07:29:00Z</cp:lastPrinted>
  <dcterms:modified xsi:type="dcterms:W3CDTF">2025-09-26T04:18:29Z</dcterms:modified>
  <dc:title>北 京 市 政 府 采 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6514D07A446740F5A6267AB91AAC1E60_13</vt:lpwstr>
  </property>
  <property fmtid="{D5CDD505-2E9C-101B-9397-08002B2CF9AE}" pid="4" name="KSOTemplateDocerSaveRecord">
    <vt:lpwstr>eyJoZGlkIjoiNTI5ZmZjMjA2MjdiMDFiYzZmZWIzNjQ5YThhMzQxMzIiLCJ1c2VySWQiOiIxMDI1MTk0NTMzIn0=</vt:lpwstr>
  </property>
</Properties>
</file>