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0" w:after="0" w:line="400" w:lineRule="exact"/>
        <w:jc w:val="center"/>
        <w:rPr>
          <w:rFonts w:ascii="宋体" w:hAnsi="宋体"/>
          <w:kern w:val="2"/>
          <w:sz w:val="32"/>
        </w:rPr>
      </w:pPr>
      <w:r>
        <w:rPr>
          <w:rFonts w:hint="eastAsia" w:ascii="宋体" w:hAnsi="宋体"/>
          <w:kern w:val="2"/>
          <w:sz w:val="32"/>
          <w:lang w:eastAsia="zh-CN"/>
        </w:rPr>
        <w:t>中国海洋大学快速纯化液相色谱系统、多功能可视化合成纯化与定量分析系统等设备采购项目</w:t>
      </w:r>
      <w:r>
        <w:rPr>
          <w:rFonts w:hint="eastAsia" w:ascii="宋体" w:hAnsi="宋体"/>
          <w:kern w:val="2"/>
          <w:sz w:val="32"/>
        </w:rPr>
        <w:t>招标公告</w:t>
      </w:r>
    </w:p>
    <w:p>
      <w:pPr>
        <w:widowControl/>
        <w:spacing w:line="330" w:lineRule="atLeast"/>
        <w:jc w:val="center"/>
        <w:rPr>
          <w:rFonts w:ascii="宋体" w:hAnsi="宋体" w:cs="微软雅黑"/>
          <w:snapToGrid w:val="0"/>
          <w:kern w:val="0"/>
          <w:szCs w:val="21"/>
        </w:rPr>
      </w:pPr>
      <w:bookmarkStart w:id="32" w:name="_GoBack"/>
      <w:bookmarkEnd w:id="32"/>
    </w:p>
    <w:p>
      <w:pPr>
        <w:pBdr>
          <w:top w:val="single" w:color="auto" w:sz="4" w:space="1"/>
          <w:left w:val="single" w:color="auto" w:sz="4" w:space="4"/>
          <w:bottom w:val="single" w:color="auto" w:sz="4" w:space="1"/>
          <w:right w:val="single" w:color="auto" w:sz="4" w:space="4"/>
        </w:pBdr>
        <w:adjustRightInd w:val="0"/>
        <w:snapToGrid w:val="0"/>
        <w:spacing w:line="360" w:lineRule="auto"/>
        <w:ind w:firstLine="480" w:firstLineChars="200"/>
        <w:rPr>
          <w:rFonts w:ascii="宋体" w:hAnsi="宋体" w:cs="宋体"/>
          <w:sz w:val="24"/>
          <w:u w:val="none"/>
        </w:rPr>
      </w:pPr>
      <w:bookmarkStart w:id="0" w:name="_Toc28359002"/>
      <w:bookmarkStart w:id="1" w:name="_Toc28359079"/>
      <w:bookmarkStart w:id="2" w:name="_Toc35393790"/>
      <w:bookmarkStart w:id="3" w:name="_Toc35393621"/>
      <w:bookmarkStart w:id="4" w:name="_Hlk24379207"/>
      <w:r>
        <w:rPr>
          <w:rFonts w:hint="eastAsia" w:ascii="宋体" w:hAnsi="宋体" w:cs="宋体"/>
          <w:sz w:val="24"/>
          <w:u w:val="none"/>
        </w:rPr>
        <w:t>受</w:t>
      </w:r>
      <w:r>
        <w:rPr>
          <w:rFonts w:hint="eastAsia" w:ascii="宋体" w:hAnsi="宋体" w:cs="宋体"/>
          <w:sz w:val="24"/>
          <w:u w:val="single"/>
        </w:rPr>
        <w:t>中国海洋大学</w:t>
      </w:r>
      <w:r>
        <w:rPr>
          <w:rFonts w:hint="eastAsia" w:ascii="宋体" w:hAnsi="宋体" w:cs="宋体"/>
          <w:sz w:val="24"/>
          <w:u w:val="none"/>
        </w:rPr>
        <w:t>委托，</w:t>
      </w:r>
      <w:r>
        <w:rPr>
          <w:rFonts w:hint="eastAsia" w:ascii="宋体" w:hAnsi="宋体" w:cs="宋体"/>
          <w:sz w:val="24"/>
          <w:u w:val="single"/>
        </w:rPr>
        <w:t>海逸恒安项目管理有限公司</w:t>
      </w:r>
      <w:r>
        <w:rPr>
          <w:rFonts w:hint="eastAsia" w:ascii="宋体" w:hAnsi="宋体" w:cs="宋体"/>
          <w:sz w:val="24"/>
          <w:u w:val="none"/>
        </w:rPr>
        <w:t>对</w:t>
      </w:r>
      <w:r>
        <w:rPr>
          <w:rFonts w:hint="eastAsia" w:ascii="宋体" w:hAnsi="宋体" w:cs="宋体"/>
          <w:sz w:val="24"/>
          <w:u w:val="single"/>
          <w:lang w:eastAsia="zh-CN"/>
        </w:rPr>
        <w:t>中国海洋大学快速纯化液相色谱系统、多功能可视化合成纯化与定量分析系统等设备采购项目</w:t>
      </w:r>
      <w:r>
        <w:rPr>
          <w:rFonts w:hint="eastAsia" w:ascii="宋体" w:hAnsi="宋体" w:cs="宋体"/>
          <w:sz w:val="24"/>
          <w:u w:val="none"/>
        </w:rPr>
        <w:t>采用</w:t>
      </w:r>
      <w:r>
        <w:rPr>
          <w:rFonts w:hint="eastAsia" w:ascii="宋体" w:hAnsi="宋体" w:cs="宋体"/>
          <w:sz w:val="24"/>
          <w:u w:val="none"/>
          <w:lang w:val="en-US" w:eastAsia="zh-CN"/>
        </w:rPr>
        <w:t>公开招标</w:t>
      </w:r>
      <w:r>
        <w:rPr>
          <w:rFonts w:hint="eastAsia" w:ascii="宋体" w:hAnsi="宋体" w:cs="宋体"/>
          <w:sz w:val="24"/>
          <w:u w:val="none"/>
        </w:rPr>
        <w:t>进行采购，欢迎潜在</w:t>
      </w:r>
      <w:r>
        <w:rPr>
          <w:rFonts w:hint="eastAsia" w:ascii="宋体" w:hAnsi="宋体" w:cs="宋体"/>
          <w:sz w:val="24"/>
          <w:u w:val="none"/>
          <w:lang w:val="en-US" w:eastAsia="zh-CN"/>
        </w:rPr>
        <w:t>投标人</w:t>
      </w:r>
      <w:r>
        <w:rPr>
          <w:rFonts w:hint="eastAsia" w:ascii="宋体" w:hAnsi="宋体" w:cs="宋体"/>
          <w:sz w:val="24"/>
          <w:u w:val="none"/>
        </w:rPr>
        <w:t>前来竞标。请潜在</w:t>
      </w:r>
      <w:r>
        <w:rPr>
          <w:rFonts w:hint="eastAsia" w:ascii="宋体" w:hAnsi="宋体" w:cs="宋体"/>
          <w:sz w:val="24"/>
          <w:u w:val="none"/>
          <w:lang w:val="en-US" w:eastAsia="zh-CN"/>
        </w:rPr>
        <w:t>投标人</w:t>
      </w:r>
      <w:r>
        <w:rPr>
          <w:rFonts w:hint="eastAsia" w:ascii="宋体" w:hAnsi="宋体" w:cs="宋体"/>
          <w:sz w:val="24"/>
          <w:u w:val="none"/>
        </w:rPr>
        <w:t>在</w:t>
      </w:r>
      <w:r>
        <w:rPr>
          <w:rFonts w:hint="eastAsia" w:ascii="宋体" w:hAnsi="宋体" w:cs="宋体"/>
          <w:sz w:val="24"/>
          <w:u w:val="single"/>
        </w:rPr>
        <w:t>&lt;panghaosheng@sdhyha.com&gt;</w:t>
      </w:r>
      <w:r>
        <w:rPr>
          <w:rFonts w:hint="eastAsia" w:ascii="宋体" w:hAnsi="宋体" w:cs="宋体"/>
          <w:sz w:val="24"/>
          <w:u w:val="none"/>
        </w:rPr>
        <w:t>获取</w:t>
      </w:r>
      <w:r>
        <w:rPr>
          <w:rFonts w:hint="eastAsia" w:ascii="宋体" w:hAnsi="宋体" w:cs="宋体"/>
          <w:sz w:val="24"/>
          <w:u w:val="none"/>
          <w:lang w:val="en-US" w:eastAsia="zh-CN"/>
        </w:rPr>
        <w:t>招标</w:t>
      </w:r>
      <w:r>
        <w:rPr>
          <w:rFonts w:hint="eastAsia" w:ascii="宋体" w:hAnsi="宋体" w:cs="宋体"/>
          <w:sz w:val="24"/>
          <w:u w:val="none"/>
        </w:rPr>
        <w:t>文件，并于</w:t>
      </w:r>
      <w:r>
        <w:rPr>
          <w:rFonts w:hint="eastAsia" w:ascii="宋体" w:hAnsi="宋体" w:cs="宋体"/>
          <w:sz w:val="24"/>
          <w:u w:val="single"/>
          <w:lang w:val="en-US" w:eastAsia="zh-CN"/>
        </w:rPr>
        <w:t>2022</w:t>
      </w:r>
      <w:r>
        <w:rPr>
          <w:rFonts w:hint="eastAsia" w:ascii="宋体" w:hAnsi="宋体" w:cs="宋体"/>
          <w:sz w:val="24"/>
          <w:u w:val="single"/>
        </w:rPr>
        <w:t>年</w:t>
      </w:r>
      <w:r>
        <w:rPr>
          <w:rFonts w:hint="eastAsia" w:ascii="宋体" w:hAnsi="宋体" w:cs="宋体"/>
          <w:sz w:val="24"/>
          <w:u w:val="single"/>
          <w:lang w:val="en-US" w:eastAsia="zh-CN"/>
        </w:rPr>
        <w:t>11</w:t>
      </w:r>
      <w:r>
        <w:rPr>
          <w:rFonts w:hint="eastAsia" w:ascii="宋体" w:hAnsi="宋体" w:cs="宋体"/>
          <w:sz w:val="24"/>
          <w:u w:val="single"/>
        </w:rPr>
        <w:t>月</w:t>
      </w:r>
      <w:r>
        <w:rPr>
          <w:rFonts w:hint="eastAsia" w:ascii="宋体" w:hAnsi="宋体" w:cs="宋体"/>
          <w:sz w:val="24"/>
          <w:u w:val="single"/>
          <w:lang w:val="en-US" w:eastAsia="zh-CN"/>
        </w:rPr>
        <w:t>9</w:t>
      </w:r>
      <w:r>
        <w:rPr>
          <w:rFonts w:hint="eastAsia" w:ascii="宋体" w:hAnsi="宋体" w:cs="宋体"/>
          <w:sz w:val="24"/>
          <w:u w:val="single"/>
        </w:rPr>
        <w:t>日</w:t>
      </w:r>
      <w:r>
        <w:rPr>
          <w:rFonts w:hint="eastAsia" w:ascii="宋体" w:hAnsi="宋体" w:cs="宋体"/>
          <w:sz w:val="24"/>
          <w:u w:val="single"/>
          <w:lang w:val="en-US" w:eastAsia="zh-CN"/>
        </w:rPr>
        <w:t>14</w:t>
      </w:r>
      <w:r>
        <w:rPr>
          <w:rFonts w:hint="eastAsia" w:ascii="宋体" w:hAnsi="宋体" w:cs="宋体"/>
          <w:sz w:val="24"/>
          <w:u w:val="single"/>
        </w:rPr>
        <w:t>点</w:t>
      </w:r>
      <w:r>
        <w:rPr>
          <w:rFonts w:hint="eastAsia" w:ascii="宋体" w:hAnsi="宋体" w:cs="宋体"/>
          <w:sz w:val="24"/>
          <w:u w:val="single"/>
          <w:lang w:val="en-US" w:eastAsia="zh-CN"/>
        </w:rPr>
        <w:t>00</w:t>
      </w:r>
      <w:r>
        <w:rPr>
          <w:rFonts w:hint="eastAsia" w:ascii="宋体" w:hAnsi="宋体" w:cs="宋体"/>
          <w:sz w:val="24"/>
          <w:u w:val="single"/>
        </w:rPr>
        <w:t>分</w:t>
      </w:r>
      <w:r>
        <w:rPr>
          <w:rFonts w:hint="eastAsia" w:ascii="宋体" w:hAnsi="宋体" w:cs="宋体"/>
          <w:bCs/>
          <w:sz w:val="24"/>
          <w:u w:val="single"/>
        </w:rPr>
        <w:t>（北京时间）</w:t>
      </w:r>
      <w:r>
        <w:rPr>
          <w:rFonts w:hint="eastAsia" w:ascii="宋体" w:hAnsi="宋体" w:cs="宋体"/>
          <w:bCs/>
          <w:sz w:val="24"/>
          <w:u w:val="none"/>
        </w:rPr>
        <w:t>前提交</w:t>
      </w:r>
      <w:r>
        <w:rPr>
          <w:rFonts w:hint="eastAsia" w:ascii="宋体" w:hAnsi="宋体" w:cs="宋体"/>
          <w:bCs/>
          <w:sz w:val="24"/>
          <w:u w:val="none"/>
          <w:lang w:val="en-US" w:eastAsia="zh-CN"/>
        </w:rPr>
        <w:t>投标</w:t>
      </w:r>
      <w:r>
        <w:rPr>
          <w:rFonts w:hint="eastAsia" w:ascii="宋体" w:hAnsi="宋体" w:cs="宋体"/>
          <w:bCs/>
          <w:sz w:val="24"/>
          <w:u w:val="none"/>
        </w:rPr>
        <w:t>文件</w:t>
      </w:r>
      <w:r>
        <w:rPr>
          <w:rFonts w:hint="eastAsia" w:ascii="宋体" w:hAnsi="宋体" w:cs="宋体"/>
          <w:sz w:val="24"/>
          <w:u w:val="none"/>
        </w:rPr>
        <w:t>。</w:t>
      </w:r>
    </w:p>
    <w:p>
      <w:pPr>
        <w:spacing w:beforeLines="100" w:line="360" w:lineRule="auto"/>
        <w:rPr>
          <w:rFonts w:ascii="宋体" w:hAnsi="宋体" w:cs="宋体"/>
          <w:b/>
          <w:bCs/>
          <w:sz w:val="24"/>
        </w:rPr>
      </w:pPr>
      <w:r>
        <w:rPr>
          <w:rFonts w:hint="eastAsia" w:ascii="宋体" w:hAnsi="宋体" w:cs="宋体"/>
          <w:b/>
          <w:bCs/>
          <w:sz w:val="24"/>
        </w:rPr>
        <w:t>一、项目基本情况</w:t>
      </w:r>
      <w:bookmarkEnd w:id="0"/>
      <w:bookmarkEnd w:id="1"/>
      <w:bookmarkEnd w:id="2"/>
      <w:bookmarkEnd w:id="3"/>
    </w:p>
    <w:p>
      <w:pPr>
        <w:spacing w:line="360" w:lineRule="auto"/>
        <w:ind w:firstLine="480" w:firstLineChars="200"/>
        <w:rPr>
          <w:rFonts w:ascii="宋体" w:hAnsi="宋体" w:cs="宋体"/>
          <w:sz w:val="24"/>
        </w:rPr>
      </w:pPr>
      <w:r>
        <w:rPr>
          <w:rFonts w:hint="eastAsia" w:ascii="宋体" w:hAnsi="宋体" w:cs="宋体"/>
          <w:sz w:val="24"/>
        </w:rPr>
        <w:t>项目编号：HYHAQD2022-0511</w:t>
      </w:r>
    </w:p>
    <w:p>
      <w:pPr>
        <w:spacing w:line="360" w:lineRule="auto"/>
        <w:ind w:firstLine="480" w:firstLineChars="200"/>
        <w:rPr>
          <w:rFonts w:hint="eastAsia" w:ascii="宋体" w:hAnsi="宋体" w:cs="宋体"/>
          <w:sz w:val="24"/>
          <w:lang w:eastAsia="zh-CN"/>
        </w:rPr>
      </w:pPr>
      <w:r>
        <w:rPr>
          <w:rFonts w:hint="eastAsia" w:ascii="宋体" w:hAnsi="宋体" w:cs="宋体"/>
          <w:sz w:val="24"/>
        </w:rPr>
        <w:t>项目名称：</w:t>
      </w:r>
      <w:bookmarkEnd w:id="4"/>
      <w:r>
        <w:rPr>
          <w:rFonts w:hint="eastAsia" w:ascii="宋体" w:hAnsi="宋体" w:cs="宋体"/>
          <w:sz w:val="24"/>
          <w:lang w:eastAsia="zh-CN"/>
        </w:rPr>
        <w:t>中国海洋大学快速纯化液相色谱系统、多功能可视化合成纯化与定量分析系统等设备采购项目</w:t>
      </w:r>
    </w:p>
    <w:p>
      <w:pPr>
        <w:spacing w:line="360" w:lineRule="auto"/>
        <w:ind w:firstLine="480" w:firstLineChars="200"/>
        <w:rPr>
          <w:rFonts w:ascii="宋体" w:hAnsi="宋体" w:cs="宋体"/>
          <w:sz w:val="24"/>
        </w:rPr>
      </w:pPr>
      <w:r>
        <w:rPr>
          <w:rFonts w:hint="eastAsia" w:ascii="宋体" w:hAnsi="宋体" w:cs="宋体"/>
          <w:sz w:val="24"/>
        </w:rPr>
        <w:t>预算金额及最高限价：</w:t>
      </w:r>
      <w:r>
        <w:rPr>
          <w:rFonts w:hint="eastAsia" w:ascii="宋体" w:hAnsi="宋体" w:cs="宋体"/>
          <w:sz w:val="24"/>
          <w:lang w:val="en-US" w:eastAsia="zh-CN"/>
        </w:rPr>
        <w:t>299.00</w:t>
      </w:r>
      <w:r>
        <w:rPr>
          <w:rFonts w:hint="eastAsia" w:ascii="宋体" w:hAnsi="宋体" w:cs="宋体"/>
          <w:sz w:val="24"/>
        </w:rPr>
        <w:t>万元，其中：第一包：</w:t>
      </w:r>
      <w:r>
        <w:rPr>
          <w:rFonts w:hint="eastAsia" w:ascii="宋体" w:hAnsi="宋体" w:cs="宋体"/>
          <w:sz w:val="24"/>
          <w:lang w:val="en-US" w:eastAsia="zh-CN"/>
        </w:rPr>
        <w:t>120.00</w:t>
      </w:r>
      <w:r>
        <w:rPr>
          <w:rFonts w:hint="eastAsia" w:ascii="宋体" w:hAnsi="宋体" w:cs="宋体"/>
          <w:sz w:val="24"/>
        </w:rPr>
        <w:t>万元，第二包</w:t>
      </w:r>
      <w:r>
        <w:rPr>
          <w:rFonts w:hint="eastAsia" w:ascii="宋体" w:hAnsi="宋体" w:cs="宋体"/>
          <w:sz w:val="24"/>
          <w:lang w:eastAsia="zh-CN"/>
        </w:rPr>
        <w:t>：</w:t>
      </w:r>
      <w:r>
        <w:rPr>
          <w:rFonts w:hint="eastAsia" w:ascii="宋体" w:hAnsi="宋体" w:cs="宋体"/>
          <w:sz w:val="24"/>
          <w:lang w:val="en-US" w:eastAsia="zh-CN"/>
        </w:rPr>
        <w:t>39.00</w:t>
      </w:r>
      <w:r>
        <w:rPr>
          <w:rFonts w:hint="eastAsia" w:ascii="宋体" w:hAnsi="宋体" w:cs="宋体"/>
          <w:sz w:val="24"/>
        </w:rPr>
        <w:t>万元，第三包</w:t>
      </w:r>
      <w:r>
        <w:rPr>
          <w:rFonts w:hint="eastAsia" w:ascii="宋体" w:hAnsi="宋体" w:cs="宋体"/>
          <w:sz w:val="24"/>
          <w:lang w:eastAsia="zh-CN"/>
        </w:rPr>
        <w:t>：</w:t>
      </w:r>
      <w:r>
        <w:rPr>
          <w:rFonts w:hint="eastAsia" w:ascii="宋体" w:hAnsi="宋体" w:cs="宋体"/>
          <w:sz w:val="24"/>
          <w:lang w:val="en-US" w:eastAsia="zh-CN"/>
        </w:rPr>
        <w:t>140.00</w:t>
      </w:r>
      <w:r>
        <w:rPr>
          <w:rFonts w:hint="eastAsia" w:ascii="宋体" w:hAnsi="宋体" w:cs="宋体"/>
          <w:sz w:val="24"/>
        </w:rPr>
        <w:t>万元。</w:t>
      </w:r>
    </w:p>
    <w:p>
      <w:pPr>
        <w:spacing w:line="360" w:lineRule="auto"/>
        <w:ind w:firstLine="480" w:firstLineChars="200"/>
        <w:rPr>
          <w:rFonts w:ascii="宋体" w:hAnsi="宋体" w:cs="宋体"/>
          <w:sz w:val="24"/>
        </w:rPr>
      </w:pPr>
      <w:r>
        <w:rPr>
          <w:rFonts w:hint="eastAsia" w:ascii="宋体" w:hAnsi="宋体" w:cs="宋体"/>
          <w:sz w:val="24"/>
        </w:rPr>
        <w:t>采购需求：</w:t>
      </w:r>
    </w:p>
    <w:tbl>
      <w:tblPr>
        <w:tblStyle w:val="4"/>
        <w:tblW w:w="9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4891"/>
        <w:gridCol w:w="814"/>
        <w:gridCol w:w="815"/>
        <w:gridCol w:w="25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70" w:type="dxa"/>
            <w:vAlign w:val="center"/>
          </w:tcPr>
          <w:p>
            <w:pPr>
              <w:widowControl/>
              <w:spacing w:line="360" w:lineRule="auto"/>
              <w:jc w:val="center"/>
              <w:rPr>
                <w:rFonts w:hint="eastAsia" w:ascii="宋体" w:hAnsi="宋体" w:eastAsia="宋体" w:cs="仿宋"/>
                <w:snapToGrid w:val="0"/>
                <w:kern w:val="0"/>
                <w:sz w:val="24"/>
                <w:lang w:eastAsia="zh-CN"/>
              </w:rPr>
            </w:pPr>
            <w:r>
              <w:rPr>
                <w:rFonts w:hint="eastAsia" w:ascii="宋体" w:hAnsi="宋体" w:cs="仿宋"/>
                <w:snapToGrid w:val="0"/>
                <w:kern w:val="0"/>
                <w:sz w:val="24"/>
                <w:lang w:val="en-US" w:eastAsia="zh-CN"/>
              </w:rPr>
              <w:t>包号</w:t>
            </w:r>
          </w:p>
        </w:tc>
        <w:tc>
          <w:tcPr>
            <w:tcW w:w="4891" w:type="dxa"/>
            <w:vAlign w:val="center"/>
          </w:tcPr>
          <w:p>
            <w:pPr>
              <w:widowControl/>
              <w:spacing w:line="360" w:lineRule="auto"/>
              <w:jc w:val="center"/>
              <w:rPr>
                <w:rFonts w:ascii="宋体" w:hAnsi="宋体" w:cs="仿宋"/>
                <w:snapToGrid w:val="0"/>
                <w:kern w:val="0"/>
                <w:sz w:val="24"/>
              </w:rPr>
            </w:pPr>
            <w:r>
              <w:rPr>
                <w:rFonts w:hint="eastAsia" w:ascii="宋体" w:hAnsi="宋体" w:cs="仿宋"/>
                <w:snapToGrid w:val="0"/>
                <w:kern w:val="0"/>
                <w:sz w:val="24"/>
              </w:rPr>
              <w:t>货物项目</w:t>
            </w:r>
          </w:p>
        </w:tc>
        <w:tc>
          <w:tcPr>
            <w:tcW w:w="814" w:type="dxa"/>
            <w:vAlign w:val="center"/>
          </w:tcPr>
          <w:p>
            <w:pPr>
              <w:widowControl/>
              <w:spacing w:line="360" w:lineRule="auto"/>
              <w:jc w:val="center"/>
              <w:rPr>
                <w:rFonts w:hint="eastAsia" w:ascii="宋体" w:hAnsi="宋体" w:eastAsia="宋体" w:cs="仿宋"/>
                <w:snapToGrid w:val="0"/>
                <w:kern w:val="0"/>
                <w:sz w:val="24"/>
                <w:lang w:val="en-US" w:eastAsia="zh-CN"/>
              </w:rPr>
            </w:pPr>
            <w:r>
              <w:rPr>
                <w:rFonts w:hint="eastAsia" w:ascii="宋体" w:hAnsi="宋体" w:cs="仿宋"/>
                <w:snapToGrid w:val="0"/>
                <w:kern w:val="0"/>
                <w:sz w:val="24"/>
                <w:lang w:val="en-US" w:eastAsia="zh-CN"/>
              </w:rPr>
              <w:t>单位</w:t>
            </w:r>
          </w:p>
        </w:tc>
        <w:tc>
          <w:tcPr>
            <w:tcW w:w="815" w:type="dxa"/>
            <w:vAlign w:val="center"/>
          </w:tcPr>
          <w:p>
            <w:pPr>
              <w:widowControl/>
              <w:spacing w:line="360" w:lineRule="auto"/>
              <w:jc w:val="center"/>
              <w:rPr>
                <w:rFonts w:ascii="宋体" w:hAnsi="宋体" w:cs="仿宋"/>
                <w:snapToGrid w:val="0"/>
                <w:kern w:val="0"/>
                <w:sz w:val="24"/>
              </w:rPr>
            </w:pPr>
            <w:r>
              <w:rPr>
                <w:rFonts w:hint="eastAsia" w:ascii="宋体" w:hAnsi="宋体" w:cs="仿宋"/>
                <w:snapToGrid w:val="0"/>
                <w:kern w:val="0"/>
                <w:sz w:val="24"/>
              </w:rPr>
              <w:t>数量</w:t>
            </w:r>
          </w:p>
        </w:tc>
        <w:tc>
          <w:tcPr>
            <w:tcW w:w="2549" w:type="dxa"/>
            <w:vAlign w:val="center"/>
          </w:tcPr>
          <w:p>
            <w:pPr>
              <w:widowControl/>
              <w:spacing w:line="360" w:lineRule="auto"/>
              <w:jc w:val="center"/>
              <w:rPr>
                <w:rFonts w:ascii="宋体" w:hAnsi="宋体" w:cs="仿宋"/>
                <w:snapToGrid w:val="0"/>
                <w:kern w:val="0"/>
                <w:sz w:val="24"/>
              </w:rPr>
            </w:pPr>
            <w:r>
              <w:rPr>
                <w:rFonts w:hint="eastAsia" w:ascii="宋体" w:hAnsi="宋体" w:cs="仿宋"/>
                <w:snapToGrid w:val="0"/>
                <w:kern w:val="0"/>
                <w:sz w:val="24"/>
              </w:rPr>
              <w:t>简要技术需求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70" w:type="dxa"/>
            <w:vAlign w:val="center"/>
          </w:tcPr>
          <w:p>
            <w:pPr>
              <w:widowControl/>
              <w:spacing w:line="330" w:lineRule="atLeast"/>
              <w:jc w:val="center"/>
              <w:rPr>
                <w:rFonts w:hint="eastAsia" w:ascii="宋体" w:hAnsi="宋体" w:cs="仿宋"/>
                <w:snapToGrid w:val="0"/>
                <w:kern w:val="0"/>
                <w:sz w:val="24"/>
              </w:rPr>
            </w:pPr>
            <w:r>
              <w:rPr>
                <w:rFonts w:hint="eastAsia" w:ascii="宋体" w:hAnsi="宋体" w:cs="仿宋"/>
                <w:snapToGrid w:val="0"/>
                <w:kern w:val="0"/>
                <w:sz w:val="24"/>
              </w:rPr>
              <w:t>1</w:t>
            </w:r>
          </w:p>
        </w:tc>
        <w:tc>
          <w:tcPr>
            <w:tcW w:w="4891" w:type="dxa"/>
            <w:vAlign w:val="center"/>
          </w:tcPr>
          <w:p>
            <w:pPr>
              <w:widowControl/>
              <w:spacing w:line="330" w:lineRule="atLeast"/>
              <w:jc w:val="center"/>
              <w:rPr>
                <w:rFonts w:hint="eastAsia" w:ascii="宋体" w:hAnsi="宋体" w:cs="仿宋"/>
                <w:snapToGrid w:val="0"/>
                <w:kern w:val="0"/>
                <w:sz w:val="24"/>
              </w:rPr>
            </w:pPr>
            <w:r>
              <w:rPr>
                <w:rFonts w:hint="eastAsia" w:ascii="宋体" w:hAnsi="宋体" w:cs="仿宋"/>
                <w:snapToGrid w:val="0"/>
                <w:kern w:val="0"/>
                <w:sz w:val="24"/>
              </w:rPr>
              <w:t>多功能可视化合成纯化与定量分析系统</w:t>
            </w:r>
          </w:p>
        </w:tc>
        <w:tc>
          <w:tcPr>
            <w:tcW w:w="814" w:type="dxa"/>
            <w:vAlign w:val="center"/>
          </w:tcPr>
          <w:p>
            <w:pPr>
              <w:widowControl/>
              <w:spacing w:line="330" w:lineRule="atLeast"/>
              <w:jc w:val="center"/>
              <w:rPr>
                <w:rFonts w:hint="default" w:ascii="宋体" w:hAnsi="宋体" w:cs="仿宋"/>
                <w:snapToGrid w:val="0"/>
                <w:kern w:val="0"/>
                <w:sz w:val="24"/>
                <w:lang w:val="en-US" w:eastAsia="zh-CN"/>
              </w:rPr>
            </w:pPr>
            <w:r>
              <w:rPr>
                <w:rFonts w:hint="eastAsia" w:ascii="宋体" w:hAnsi="宋体" w:cs="仿宋"/>
                <w:snapToGrid w:val="0"/>
                <w:kern w:val="0"/>
                <w:sz w:val="24"/>
                <w:lang w:val="en-US" w:eastAsia="zh-CN"/>
              </w:rPr>
              <w:t>套</w:t>
            </w:r>
          </w:p>
        </w:tc>
        <w:tc>
          <w:tcPr>
            <w:tcW w:w="815" w:type="dxa"/>
            <w:vAlign w:val="center"/>
          </w:tcPr>
          <w:p>
            <w:pPr>
              <w:widowControl/>
              <w:spacing w:line="330" w:lineRule="atLeast"/>
              <w:jc w:val="center"/>
              <w:rPr>
                <w:rFonts w:hint="default" w:ascii="宋体" w:hAnsi="宋体" w:cs="仿宋"/>
                <w:snapToGrid w:val="0"/>
                <w:kern w:val="0"/>
                <w:sz w:val="24"/>
                <w:lang w:val="en-US" w:eastAsia="zh-CN"/>
              </w:rPr>
            </w:pPr>
            <w:r>
              <w:rPr>
                <w:rFonts w:hint="eastAsia" w:ascii="宋体" w:hAnsi="宋体" w:cs="仿宋"/>
                <w:snapToGrid w:val="0"/>
                <w:kern w:val="0"/>
                <w:sz w:val="24"/>
                <w:lang w:val="en-US" w:eastAsia="zh-CN"/>
              </w:rPr>
              <w:t>1</w:t>
            </w:r>
          </w:p>
        </w:tc>
        <w:tc>
          <w:tcPr>
            <w:tcW w:w="2549" w:type="dxa"/>
            <w:vMerge w:val="restart"/>
            <w:vAlign w:val="center"/>
          </w:tcPr>
          <w:p>
            <w:pPr>
              <w:widowControl/>
              <w:spacing w:line="330" w:lineRule="atLeast"/>
              <w:jc w:val="center"/>
              <w:rPr>
                <w:rFonts w:hint="eastAsia" w:ascii="宋体" w:hAnsi="宋体" w:cs="仿宋"/>
                <w:snapToGrid w:val="0"/>
                <w:kern w:val="0"/>
                <w:sz w:val="24"/>
              </w:rPr>
            </w:pPr>
            <w:r>
              <w:rPr>
                <w:rFonts w:hint="eastAsia" w:ascii="宋体" w:hAnsi="宋体" w:cs="仿宋"/>
                <w:snapToGrid w:val="0"/>
                <w:kern w:val="0"/>
                <w:sz w:val="24"/>
              </w:rPr>
              <w:t>简要技术需求</w:t>
            </w:r>
          </w:p>
          <w:p>
            <w:pPr>
              <w:widowControl/>
              <w:spacing w:line="330" w:lineRule="atLeast"/>
              <w:jc w:val="center"/>
              <w:rPr>
                <w:rFonts w:hint="eastAsia" w:ascii="宋体" w:hAnsi="宋体" w:cs="仿宋"/>
                <w:snapToGrid w:val="0"/>
                <w:kern w:val="0"/>
                <w:sz w:val="24"/>
              </w:rPr>
            </w:pPr>
            <w:r>
              <w:rPr>
                <w:rFonts w:hint="eastAsia" w:ascii="宋体" w:hAnsi="宋体" w:cs="仿宋"/>
                <w:snapToGrid w:val="0"/>
                <w:kern w:val="0"/>
                <w:sz w:val="24"/>
              </w:rPr>
              <w:t>详见公告附件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70" w:type="dxa"/>
            <w:vAlign w:val="center"/>
          </w:tcPr>
          <w:p>
            <w:pPr>
              <w:widowControl/>
              <w:spacing w:line="330" w:lineRule="atLeast"/>
              <w:jc w:val="center"/>
              <w:rPr>
                <w:rFonts w:hint="eastAsia" w:ascii="宋体" w:hAnsi="宋体" w:cs="仿宋"/>
                <w:snapToGrid w:val="0"/>
                <w:kern w:val="0"/>
                <w:sz w:val="24"/>
                <w:lang w:val="en-US" w:eastAsia="zh-CN"/>
              </w:rPr>
            </w:pPr>
            <w:r>
              <w:rPr>
                <w:rFonts w:hint="eastAsia" w:ascii="宋体" w:hAnsi="宋体" w:cs="仿宋"/>
                <w:snapToGrid w:val="0"/>
                <w:kern w:val="0"/>
                <w:sz w:val="24"/>
                <w:lang w:val="en-US" w:eastAsia="zh-CN"/>
              </w:rPr>
              <w:t>2</w:t>
            </w:r>
          </w:p>
        </w:tc>
        <w:tc>
          <w:tcPr>
            <w:tcW w:w="4891" w:type="dxa"/>
            <w:vAlign w:val="center"/>
          </w:tcPr>
          <w:p>
            <w:pPr>
              <w:widowControl/>
              <w:spacing w:line="330" w:lineRule="atLeast"/>
              <w:jc w:val="center"/>
              <w:rPr>
                <w:rFonts w:hint="eastAsia" w:ascii="宋体" w:hAnsi="宋体" w:cs="仿宋"/>
                <w:snapToGrid w:val="0"/>
                <w:kern w:val="0"/>
                <w:sz w:val="24"/>
              </w:rPr>
            </w:pPr>
            <w:r>
              <w:rPr>
                <w:rFonts w:hint="eastAsia" w:ascii="宋体" w:hAnsi="宋体" w:cs="仿宋"/>
                <w:snapToGrid w:val="0"/>
                <w:kern w:val="0"/>
                <w:sz w:val="24"/>
              </w:rPr>
              <w:t>体式-正置显微镜系统</w:t>
            </w:r>
          </w:p>
        </w:tc>
        <w:tc>
          <w:tcPr>
            <w:tcW w:w="814" w:type="dxa"/>
            <w:vAlign w:val="center"/>
          </w:tcPr>
          <w:p>
            <w:pPr>
              <w:widowControl/>
              <w:spacing w:line="330" w:lineRule="atLeast"/>
              <w:jc w:val="center"/>
              <w:rPr>
                <w:rFonts w:hint="eastAsia" w:ascii="宋体" w:hAnsi="宋体" w:cs="仿宋"/>
                <w:snapToGrid w:val="0"/>
                <w:kern w:val="0"/>
                <w:sz w:val="24"/>
                <w:lang w:val="en-US" w:eastAsia="zh-CN"/>
              </w:rPr>
            </w:pPr>
            <w:r>
              <w:rPr>
                <w:rFonts w:hint="eastAsia" w:ascii="宋体" w:hAnsi="宋体" w:cs="仿宋"/>
                <w:snapToGrid w:val="0"/>
                <w:kern w:val="0"/>
                <w:sz w:val="24"/>
                <w:lang w:val="en-US" w:eastAsia="zh-CN"/>
              </w:rPr>
              <w:t>套</w:t>
            </w:r>
          </w:p>
        </w:tc>
        <w:tc>
          <w:tcPr>
            <w:tcW w:w="815" w:type="dxa"/>
            <w:vAlign w:val="center"/>
          </w:tcPr>
          <w:p>
            <w:pPr>
              <w:widowControl/>
              <w:spacing w:line="330" w:lineRule="atLeast"/>
              <w:jc w:val="center"/>
              <w:rPr>
                <w:rFonts w:hint="eastAsia" w:ascii="宋体" w:hAnsi="宋体" w:cs="仿宋"/>
                <w:snapToGrid w:val="0"/>
                <w:kern w:val="0"/>
                <w:sz w:val="24"/>
                <w:lang w:val="en-US" w:eastAsia="zh-CN"/>
              </w:rPr>
            </w:pPr>
            <w:r>
              <w:rPr>
                <w:rFonts w:hint="eastAsia" w:ascii="宋体" w:hAnsi="宋体" w:cs="仿宋"/>
                <w:snapToGrid w:val="0"/>
                <w:kern w:val="0"/>
                <w:sz w:val="24"/>
                <w:lang w:val="en-US" w:eastAsia="zh-CN"/>
              </w:rPr>
              <w:t>1</w:t>
            </w:r>
          </w:p>
        </w:tc>
        <w:tc>
          <w:tcPr>
            <w:tcW w:w="2549" w:type="dxa"/>
            <w:vMerge w:val="continue"/>
            <w:vAlign w:val="center"/>
          </w:tcPr>
          <w:p>
            <w:pPr>
              <w:widowControl/>
              <w:spacing w:line="330" w:lineRule="atLeast"/>
              <w:jc w:val="center"/>
              <w:rPr>
                <w:rFonts w:ascii="宋体" w:hAnsi="宋体" w:cs="仿宋"/>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70" w:type="dxa"/>
            <w:vAlign w:val="center"/>
          </w:tcPr>
          <w:p>
            <w:pPr>
              <w:widowControl/>
              <w:spacing w:line="330" w:lineRule="atLeast"/>
              <w:jc w:val="center"/>
              <w:rPr>
                <w:rFonts w:hint="eastAsia" w:ascii="宋体" w:hAnsi="宋体" w:cs="仿宋"/>
                <w:snapToGrid w:val="0"/>
                <w:kern w:val="0"/>
                <w:sz w:val="24"/>
                <w:lang w:val="en-US" w:eastAsia="zh-CN"/>
              </w:rPr>
            </w:pPr>
            <w:r>
              <w:rPr>
                <w:rFonts w:hint="eastAsia" w:ascii="宋体" w:hAnsi="宋体" w:cs="仿宋"/>
                <w:snapToGrid w:val="0"/>
                <w:kern w:val="0"/>
                <w:sz w:val="24"/>
                <w:lang w:val="en-US" w:eastAsia="zh-CN"/>
              </w:rPr>
              <w:t>3</w:t>
            </w:r>
          </w:p>
        </w:tc>
        <w:tc>
          <w:tcPr>
            <w:tcW w:w="4891" w:type="dxa"/>
            <w:vAlign w:val="center"/>
          </w:tcPr>
          <w:p>
            <w:pPr>
              <w:widowControl/>
              <w:spacing w:line="330" w:lineRule="atLeast"/>
              <w:jc w:val="center"/>
              <w:rPr>
                <w:rFonts w:hint="eastAsia" w:ascii="宋体" w:hAnsi="宋体" w:cs="仿宋"/>
                <w:snapToGrid w:val="0"/>
                <w:kern w:val="0"/>
                <w:sz w:val="24"/>
              </w:rPr>
            </w:pPr>
            <w:r>
              <w:rPr>
                <w:rFonts w:hint="eastAsia" w:ascii="宋体" w:hAnsi="宋体" w:cs="仿宋"/>
                <w:snapToGrid w:val="0"/>
                <w:kern w:val="0"/>
                <w:sz w:val="24"/>
              </w:rPr>
              <w:t>快速纯化液相色谱系统</w:t>
            </w:r>
          </w:p>
        </w:tc>
        <w:tc>
          <w:tcPr>
            <w:tcW w:w="814" w:type="dxa"/>
            <w:vAlign w:val="center"/>
          </w:tcPr>
          <w:p>
            <w:pPr>
              <w:widowControl/>
              <w:spacing w:line="330" w:lineRule="atLeast"/>
              <w:jc w:val="center"/>
              <w:rPr>
                <w:rFonts w:hint="eastAsia" w:ascii="宋体" w:hAnsi="宋体" w:cs="仿宋"/>
                <w:snapToGrid w:val="0"/>
                <w:kern w:val="0"/>
                <w:sz w:val="24"/>
              </w:rPr>
            </w:pPr>
            <w:r>
              <w:rPr>
                <w:rFonts w:hint="eastAsia" w:ascii="宋体" w:hAnsi="宋体" w:cs="仿宋"/>
                <w:snapToGrid w:val="0"/>
                <w:kern w:val="0"/>
                <w:sz w:val="24"/>
                <w:lang w:val="en-US" w:eastAsia="zh-CN"/>
              </w:rPr>
              <w:t>套</w:t>
            </w:r>
          </w:p>
        </w:tc>
        <w:tc>
          <w:tcPr>
            <w:tcW w:w="815" w:type="dxa"/>
            <w:vAlign w:val="center"/>
          </w:tcPr>
          <w:p>
            <w:pPr>
              <w:widowControl/>
              <w:spacing w:line="330" w:lineRule="atLeast"/>
              <w:jc w:val="center"/>
              <w:rPr>
                <w:rFonts w:hint="eastAsia" w:ascii="宋体" w:hAnsi="宋体" w:cs="仿宋"/>
                <w:snapToGrid w:val="0"/>
                <w:kern w:val="0"/>
                <w:sz w:val="24"/>
                <w:lang w:val="en-US" w:eastAsia="zh-CN"/>
              </w:rPr>
            </w:pPr>
            <w:r>
              <w:rPr>
                <w:rFonts w:hint="eastAsia" w:ascii="宋体" w:hAnsi="宋体" w:cs="仿宋"/>
                <w:snapToGrid w:val="0"/>
                <w:kern w:val="0"/>
                <w:sz w:val="24"/>
                <w:lang w:val="en-US" w:eastAsia="zh-CN"/>
              </w:rPr>
              <w:t>1</w:t>
            </w:r>
          </w:p>
        </w:tc>
        <w:tc>
          <w:tcPr>
            <w:tcW w:w="2549" w:type="dxa"/>
            <w:vMerge w:val="continue"/>
            <w:vAlign w:val="center"/>
          </w:tcPr>
          <w:p>
            <w:pPr>
              <w:widowControl/>
              <w:spacing w:line="330" w:lineRule="atLeast"/>
              <w:jc w:val="center"/>
              <w:rPr>
                <w:rFonts w:ascii="宋体" w:hAnsi="宋体" w:cs="仿宋"/>
                <w:snapToGrid w:val="0"/>
                <w:kern w:val="0"/>
                <w:sz w:val="24"/>
              </w:rPr>
            </w:pPr>
          </w:p>
        </w:tc>
      </w:tr>
    </w:tbl>
    <w:p>
      <w:pPr>
        <w:spacing w:line="360" w:lineRule="auto"/>
        <w:ind w:firstLine="480" w:firstLineChars="200"/>
        <w:rPr>
          <w:rFonts w:ascii="宋体" w:hAnsi="宋体" w:cs="宋体"/>
          <w:sz w:val="24"/>
          <w:u w:val="single"/>
        </w:rPr>
      </w:pPr>
      <w:r>
        <w:rPr>
          <w:rFonts w:hint="eastAsia" w:ascii="宋体" w:hAnsi="宋体" w:cs="宋体"/>
          <w:sz w:val="24"/>
        </w:rPr>
        <w:t>合同履行期限：合同签订后开始履行，至项目完成（质保期满）为止。</w:t>
      </w:r>
    </w:p>
    <w:p>
      <w:pPr>
        <w:spacing w:line="360" w:lineRule="auto"/>
        <w:ind w:firstLine="480" w:firstLineChars="200"/>
        <w:rPr>
          <w:rFonts w:ascii="宋体" w:hAnsi="宋体" w:cs="宋体"/>
          <w:sz w:val="24"/>
        </w:rPr>
      </w:pPr>
      <w:r>
        <w:rPr>
          <w:rFonts w:hint="eastAsia" w:ascii="宋体" w:hAnsi="宋体" w:cs="宋体"/>
          <w:sz w:val="24"/>
        </w:rPr>
        <w:t>本项目不接受联合体投标。</w:t>
      </w:r>
    </w:p>
    <w:p>
      <w:pPr>
        <w:spacing w:line="360" w:lineRule="auto"/>
        <w:rPr>
          <w:rFonts w:ascii="宋体" w:hAnsi="宋体" w:cs="宋体"/>
          <w:b/>
          <w:bCs/>
          <w:sz w:val="24"/>
        </w:rPr>
      </w:pPr>
      <w:bookmarkStart w:id="5" w:name="_Toc28359003"/>
      <w:bookmarkStart w:id="6" w:name="_Toc28359080"/>
      <w:bookmarkStart w:id="7" w:name="_Toc35393622"/>
      <w:bookmarkStart w:id="8" w:name="_Toc35393791"/>
      <w:r>
        <w:rPr>
          <w:rFonts w:hint="eastAsia" w:ascii="宋体" w:hAnsi="宋体" w:cs="宋体"/>
          <w:b/>
          <w:bCs/>
          <w:sz w:val="24"/>
        </w:rPr>
        <w:t>二、申请人的资格要求：</w:t>
      </w:r>
      <w:bookmarkEnd w:id="5"/>
      <w:bookmarkEnd w:id="6"/>
      <w:bookmarkEnd w:id="7"/>
      <w:bookmarkEnd w:id="8"/>
    </w:p>
    <w:p>
      <w:pPr>
        <w:spacing w:line="360" w:lineRule="auto"/>
        <w:ind w:firstLine="480" w:firstLineChars="200"/>
        <w:rPr>
          <w:rFonts w:ascii="宋体" w:hAnsi="宋体" w:cs="宋体"/>
          <w:sz w:val="24"/>
        </w:rPr>
      </w:pPr>
      <w:r>
        <w:rPr>
          <w:rFonts w:hint="eastAsia" w:ascii="宋体" w:hAnsi="宋体" w:cs="宋体"/>
          <w:sz w:val="24"/>
        </w:rPr>
        <w:t>1、满足《中华人民共和国政府采购法》第二十二条规定。</w:t>
      </w:r>
    </w:p>
    <w:p>
      <w:pPr>
        <w:spacing w:line="360" w:lineRule="auto"/>
        <w:ind w:firstLine="480" w:firstLineChars="200"/>
        <w:rPr>
          <w:rFonts w:ascii="宋体" w:hAnsi="宋体" w:cs="宋体"/>
          <w:sz w:val="24"/>
        </w:rPr>
      </w:pPr>
      <w:bookmarkStart w:id="9" w:name="_Toc28359081"/>
      <w:bookmarkStart w:id="10" w:name="_Toc28359004"/>
      <w:r>
        <w:rPr>
          <w:rFonts w:hint="eastAsia" w:ascii="宋体" w:hAnsi="宋体" w:cs="宋体"/>
          <w:sz w:val="24"/>
        </w:rPr>
        <w:t>2、落实政府采购政策需满足的资格要求：</w:t>
      </w:r>
      <w:r>
        <w:rPr>
          <w:rFonts w:hint="eastAsia" w:ascii="宋体" w:hAnsi="宋体" w:cs="宋体"/>
          <w:sz w:val="24"/>
          <w:lang w:val="en-US" w:eastAsia="zh-CN"/>
        </w:rPr>
        <w:t>无</w:t>
      </w:r>
      <w:r>
        <w:rPr>
          <w:rFonts w:hint="eastAsia" w:ascii="宋体" w:hAnsi="宋体" w:cs="宋体"/>
          <w:sz w:val="24"/>
        </w:rPr>
        <w:t>。</w:t>
      </w:r>
    </w:p>
    <w:p>
      <w:pPr>
        <w:spacing w:line="360" w:lineRule="auto"/>
        <w:ind w:firstLine="480" w:firstLineChars="200"/>
        <w:rPr>
          <w:rFonts w:ascii="宋体" w:hAnsi="宋体" w:cs="宋体"/>
          <w:sz w:val="24"/>
        </w:rPr>
      </w:pPr>
      <w:r>
        <w:rPr>
          <w:rFonts w:hint="eastAsia" w:ascii="宋体" w:hAnsi="宋体" w:cs="宋体"/>
          <w:sz w:val="24"/>
        </w:rPr>
        <w:t>3、本项目的特定资格要求：</w:t>
      </w:r>
    </w:p>
    <w:p>
      <w:pPr>
        <w:spacing w:line="360" w:lineRule="auto"/>
        <w:ind w:firstLine="480" w:firstLineChars="200"/>
        <w:rPr>
          <w:rFonts w:ascii="宋体" w:hAnsi="宋体" w:cs="宋体"/>
          <w:sz w:val="24"/>
        </w:rPr>
      </w:pPr>
      <w:r>
        <w:rPr>
          <w:rFonts w:hint="eastAsia" w:ascii="宋体" w:hAnsi="宋体" w:cs="宋体"/>
          <w:sz w:val="24"/>
        </w:rPr>
        <w:t>（1）通过“信用中国”网站（www.creditchina.gov.cn）查询，近三年内在经营活动中没有重大违法记录，投标人须提供声明函。重大违法记录指投标人因违法经营受到刑事处罚或者责令停产停业、吊销许可证或者执照、较大数额罚款等行政处罚；</w:t>
      </w:r>
    </w:p>
    <w:p>
      <w:pPr>
        <w:spacing w:line="360" w:lineRule="auto"/>
        <w:ind w:firstLine="480" w:firstLineChars="200"/>
        <w:rPr>
          <w:rFonts w:ascii="宋体" w:hAnsi="宋体" w:cs="宋体"/>
          <w:sz w:val="24"/>
        </w:rPr>
      </w:pPr>
      <w:r>
        <w:rPr>
          <w:rFonts w:hint="eastAsia" w:ascii="宋体" w:hAnsi="宋体" w:cs="宋体"/>
          <w:sz w:val="24"/>
        </w:rPr>
        <w:t>（2）在“信用中国”（www.creditchina.gov.cn）、“中国政府采购网”（www.ccgp.gov.cn）等网站中被列入失信被执行人、重大税收违法案件当事人名单、政府采购严重违法失信行为记录名单的</w:t>
      </w:r>
      <w:bookmarkStart w:id="11" w:name="_Hlk88808398"/>
      <w:r>
        <w:rPr>
          <w:rFonts w:hint="eastAsia" w:ascii="宋体" w:hAnsi="宋体" w:cs="宋体"/>
          <w:sz w:val="24"/>
        </w:rPr>
        <w:t>投标人</w:t>
      </w:r>
      <w:bookmarkEnd w:id="11"/>
      <w:r>
        <w:rPr>
          <w:rFonts w:hint="eastAsia" w:ascii="宋体" w:hAnsi="宋体" w:cs="宋体"/>
          <w:sz w:val="24"/>
        </w:rPr>
        <w:t>，不得参加本次政府采购活动；</w:t>
      </w:r>
    </w:p>
    <w:p>
      <w:pPr>
        <w:spacing w:line="360" w:lineRule="auto"/>
        <w:ind w:firstLine="480" w:firstLineChars="200"/>
        <w:rPr>
          <w:rFonts w:ascii="宋体" w:hAnsi="宋体" w:cs="宋体"/>
          <w:sz w:val="24"/>
        </w:rPr>
      </w:pPr>
      <w:r>
        <w:rPr>
          <w:rFonts w:hint="eastAsia" w:ascii="宋体" w:hAnsi="宋体" w:cs="宋体"/>
          <w:sz w:val="24"/>
        </w:rPr>
        <w:t>（3）单位负责人为同一人或者存在直接控股、管理关系的不同投标人，不得参加同一合同项下（同一标包）的政府采购活动；</w:t>
      </w:r>
    </w:p>
    <w:p>
      <w:pPr>
        <w:spacing w:line="360" w:lineRule="auto"/>
        <w:ind w:firstLine="480" w:firstLineChars="200"/>
        <w:rPr>
          <w:rFonts w:ascii="宋体" w:hAnsi="宋体" w:cs="宋体"/>
          <w:sz w:val="24"/>
        </w:rPr>
      </w:pPr>
      <w:r>
        <w:rPr>
          <w:rFonts w:hint="eastAsia" w:ascii="宋体" w:hAnsi="宋体" w:cs="宋体"/>
          <w:sz w:val="24"/>
        </w:rPr>
        <w:t>（4）为采购项目提供过整体设计、规范编制或者项目管理、监理、检测等服务的投标人及其附属机构，不得再参加该采购项目的其他采购活动。</w:t>
      </w:r>
    </w:p>
    <w:p>
      <w:pPr>
        <w:spacing w:line="360" w:lineRule="auto"/>
        <w:rPr>
          <w:rFonts w:ascii="宋体" w:hAnsi="宋体" w:cs="宋体"/>
          <w:b/>
          <w:bCs/>
          <w:sz w:val="24"/>
        </w:rPr>
      </w:pPr>
      <w:bookmarkStart w:id="12" w:name="_Toc35393792"/>
      <w:bookmarkStart w:id="13" w:name="_Toc35393623"/>
      <w:r>
        <w:rPr>
          <w:rFonts w:hint="eastAsia" w:ascii="宋体" w:hAnsi="宋体" w:cs="宋体"/>
          <w:b/>
          <w:bCs/>
          <w:sz w:val="24"/>
        </w:rPr>
        <w:t>三、获取招标文件</w:t>
      </w:r>
      <w:bookmarkEnd w:id="9"/>
      <w:bookmarkEnd w:id="10"/>
      <w:bookmarkEnd w:id="12"/>
      <w:bookmarkEnd w:id="13"/>
    </w:p>
    <w:p>
      <w:pPr>
        <w:spacing w:line="360" w:lineRule="auto"/>
        <w:ind w:firstLine="480" w:firstLineChars="200"/>
        <w:rPr>
          <w:rFonts w:ascii="宋体" w:hAnsi="宋体" w:cs="宋体"/>
          <w:sz w:val="24"/>
        </w:rPr>
      </w:pPr>
      <w:r>
        <w:rPr>
          <w:rFonts w:hint="eastAsia" w:ascii="宋体" w:hAnsi="宋体" w:cs="宋体"/>
          <w:sz w:val="24"/>
        </w:rPr>
        <w:t>1、本项目采用网上获取方式（扫码填报报名信息+邮箱发送资料）：</w:t>
      </w:r>
    </w:p>
    <w:p>
      <w:pPr>
        <w:spacing w:line="360" w:lineRule="auto"/>
        <w:ind w:firstLine="480" w:firstLineChars="200"/>
        <w:rPr>
          <w:rFonts w:ascii="宋体" w:hAnsi="宋体" w:cs="宋体"/>
          <w:sz w:val="24"/>
        </w:rPr>
      </w:pPr>
      <w:r>
        <w:rPr>
          <w:rFonts w:hint="eastAsia" w:ascii="宋体" w:hAnsi="宋体" w:cs="宋体"/>
          <w:sz w:val="24"/>
        </w:rPr>
        <w:t>（1）扫码填报报名信息：投标人扫描下方二维码，选取所要报名的项目点击“我要缴费”，根据提示完善报名信息后保存提交（经办人选择逄昊晟）。</w:t>
      </w:r>
    </w:p>
    <w:p>
      <w:pPr>
        <w:spacing w:line="360" w:lineRule="auto"/>
        <w:ind w:firstLine="480" w:firstLineChars="200"/>
        <w:rPr>
          <w:rFonts w:ascii="宋体" w:hAnsi="宋体" w:cs="宋体"/>
          <w:sz w:val="24"/>
        </w:rPr>
      </w:pPr>
      <w:r>
        <w:rPr>
          <w:rFonts w:hint="eastAsia" w:ascii="宋体" w:hAnsi="宋体" w:cs="宋体"/>
          <w:sz w:val="24"/>
        </w:rPr>
        <w:t>（2）投标人电汇标书费。</w:t>
      </w:r>
    </w:p>
    <w:p>
      <w:pPr>
        <w:spacing w:line="360" w:lineRule="auto"/>
        <w:ind w:firstLine="480" w:firstLineChars="200"/>
        <w:rPr>
          <w:rFonts w:ascii="宋体" w:hAnsi="宋体" w:cs="宋体"/>
          <w:sz w:val="24"/>
        </w:rPr>
      </w:pPr>
      <w:r>
        <w:rPr>
          <w:rFonts w:hint="eastAsia" w:ascii="宋体" w:hAnsi="宋体" w:cs="宋体"/>
          <w:sz w:val="24"/>
        </w:rPr>
        <w:t>（3）投标人将法人授权委托书原件和被授权人身份证原件的扫描件、标书费汇款凭证的扫描件发至邮箱（panghaosheng@sdhyha.com）。</w:t>
      </w:r>
    </w:p>
    <w:p>
      <w:pPr>
        <w:spacing w:line="360" w:lineRule="auto"/>
        <w:ind w:firstLine="480" w:firstLineChars="200"/>
        <w:jc w:val="center"/>
        <w:rPr>
          <w:rFonts w:ascii="宋体" w:hAnsi="宋体" w:cs="宋体"/>
          <w:sz w:val="24"/>
        </w:rPr>
      </w:pPr>
      <w:r>
        <w:rPr>
          <w:rFonts w:ascii="宋体" w:hAnsi="宋体" w:cs="宋体"/>
          <w:sz w:val="24"/>
        </w:rPr>
        <w:drawing>
          <wp:inline distT="0" distB="0" distL="0" distR="0">
            <wp:extent cx="1508760" cy="1508760"/>
            <wp:effectExtent l="0" t="0" r="15240" b="15240"/>
            <wp:docPr id="2" name="图片 5" descr="87f717136d2c99cc1ed3c66b401c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87f717136d2c99cc1ed3c66b401c988"/>
                    <pic:cNvPicPr>
                      <a:picLocks noChangeAspect="1" noChangeArrowheads="1"/>
                    </pic:cNvPicPr>
                  </pic:nvPicPr>
                  <pic:blipFill>
                    <a:blip r:embed="rId4" cstate="print"/>
                    <a:srcRect/>
                    <a:stretch>
                      <a:fillRect/>
                    </a:stretch>
                  </pic:blipFill>
                  <pic:spPr>
                    <a:xfrm>
                      <a:off x="0" y="0"/>
                      <a:ext cx="1508760" cy="1508760"/>
                    </a:xfrm>
                    <a:prstGeom prst="rect">
                      <a:avLst/>
                    </a:prstGeom>
                    <a:noFill/>
                    <a:ln w="9525" cmpd="sng">
                      <a:noFill/>
                      <a:miter lim="800000"/>
                      <a:headEnd/>
                      <a:tailEnd/>
                    </a:ln>
                    <a:effectLst/>
                  </pic:spPr>
                </pic:pic>
              </a:graphicData>
            </a:graphic>
          </wp:inline>
        </w:drawing>
      </w:r>
    </w:p>
    <w:p>
      <w:pPr>
        <w:spacing w:line="360" w:lineRule="auto"/>
        <w:ind w:firstLine="480" w:firstLineChars="200"/>
        <w:rPr>
          <w:rFonts w:ascii="宋体" w:hAnsi="宋体" w:cs="宋体"/>
          <w:sz w:val="24"/>
        </w:rPr>
      </w:pPr>
      <w:r>
        <w:rPr>
          <w:rFonts w:hint="eastAsia" w:ascii="宋体" w:hAnsi="宋体" w:cs="宋体"/>
          <w:sz w:val="24"/>
        </w:rPr>
        <w:t>2、报名与获取招标文件时间：2022年</w:t>
      </w:r>
      <w:r>
        <w:rPr>
          <w:rFonts w:hint="eastAsia" w:ascii="宋体" w:hAnsi="宋体" w:cs="宋体"/>
          <w:sz w:val="24"/>
          <w:lang w:val="en-US" w:eastAsia="zh-CN"/>
        </w:rPr>
        <w:t>10</w:t>
      </w:r>
      <w:r>
        <w:rPr>
          <w:rFonts w:hint="eastAsia" w:ascii="宋体" w:hAnsi="宋体" w:cs="宋体"/>
          <w:sz w:val="24"/>
        </w:rPr>
        <w:t>月</w:t>
      </w:r>
      <w:r>
        <w:rPr>
          <w:rFonts w:hint="eastAsia" w:ascii="宋体" w:hAnsi="宋体" w:cs="宋体"/>
          <w:sz w:val="24"/>
          <w:lang w:val="en-US" w:eastAsia="zh-CN"/>
        </w:rPr>
        <w:t>20</w:t>
      </w:r>
      <w:r>
        <w:rPr>
          <w:rFonts w:hint="eastAsia" w:ascii="宋体" w:hAnsi="宋体" w:cs="宋体"/>
          <w:sz w:val="24"/>
        </w:rPr>
        <w:t>日-2022年</w:t>
      </w:r>
      <w:r>
        <w:rPr>
          <w:rFonts w:hint="eastAsia" w:ascii="宋体" w:hAnsi="宋体" w:cs="宋体"/>
          <w:sz w:val="24"/>
          <w:lang w:val="en-US" w:eastAsia="zh-CN"/>
        </w:rPr>
        <w:t>10</w:t>
      </w:r>
      <w:r>
        <w:rPr>
          <w:rFonts w:hint="eastAsia" w:ascii="宋体" w:hAnsi="宋体" w:cs="宋体"/>
          <w:sz w:val="24"/>
        </w:rPr>
        <w:t>月</w:t>
      </w:r>
      <w:r>
        <w:rPr>
          <w:rFonts w:hint="eastAsia" w:ascii="宋体" w:hAnsi="宋体" w:cs="宋体"/>
          <w:sz w:val="24"/>
          <w:lang w:val="en-US" w:eastAsia="zh-CN"/>
        </w:rPr>
        <w:t>26</w:t>
      </w:r>
      <w:r>
        <w:rPr>
          <w:rFonts w:hint="eastAsia" w:ascii="宋体" w:hAnsi="宋体" w:cs="宋体"/>
          <w:sz w:val="24"/>
        </w:rPr>
        <w:t>日，每天上午8时30分至下午16时30分。逾期报名者不予受理，未办理报名手续者不接受其投标。</w:t>
      </w:r>
    </w:p>
    <w:p>
      <w:pPr>
        <w:spacing w:line="360" w:lineRule="auto"/>
        <w:ind w:firstLine="480" w:firstLineChars="200"/>
        <w:rPr>
          <w:rFonts w:ascii="宋体" w:hAnsi="宋体" w:cs="宋体"/>
          <w:sz w:val="24"/>
        </w:rPr>
      </w:pPr>
      <w:r>
        <w:rPr>
          <w:rFonts w:hint="eastAsia" w:ascii="宋体" w:hAnsi="宋体" w:cs="宋体"/>
          <w:sz w:val="24"/>
        </w:rPr>
        <w:t>3、招标文件300元/份（电汇），售后不退。</w:t>
      </w:r>
    </w:p>
    <w:p>
      <w:pPr>
        <w:spacing w:line="360" w:lineRule="auto"/>
        <w:ind w:firstLine="480" w:firstLineChars="200"/>
        <w:rPr>
          <w:rFonts w:ascii="宋体" w:hAnsi="宋体" w:cs="宋体"/>
          <w:sz w:val="24"/>
        </w:rPr>
      </w:pPr>
      <w:r>
        <w:rPr>
          <w:rFonts w:hint="eastAsia" w:ascii="宋体" w:hAnsi="宋体" w:cs="宋体"/>
          <w:sz w:val="24"/>
        </w:rPr>
        <w:t>4、账户信息：</w:t>
      </w:r>
    </w:p>
    <w:p>
      <w:pPr>
        <w:spacing w:line="360" w:lineRule="auto"/>
        <w:ind w:firstLine="480" w:firstLineChars="200"/>
        <w:rPr>
          <w:rFonts w:ascii="宋体" w:hAnsi="宋体" w:cs="宋体"/>
          <w:sz w:val="24"/>
        </w:rPr>
      </w:pPr>
      <w:r>
        <w:rPr>
          <w:rFonts w:hint="eastAsia" w:ascii="宋体" w:hAnsi="宋体" w:cs="宋体"/>
          <w:sz w:val="24"/>
        </w:rPr>
        <w:t>开户名称：</w:t>
      </w:r>
      <w:r>
        <w:rPr>
          <w:rFonts w:hint="eastAsia" w:ascii="宋体" w:hAnsi="宋体"/>
          <w:snapToGrid w:val="0"/>
          <w:kern w:val="0"/>
          <w:sz w:val="24"/>
        </w:rPr>
        <w:t>海逸恒安项目管理有限公司</w:t>
      </w:r>
      <w:r>
        <w:rPr>
          <w:rFonts w:hint="eastAsia" w:ascii="宋体" w:hAnsi="宋体" w:cs="宋体"/>
          <w:sz w:val="24"/>
        </w:rPr>
        <w:t>；</w:t>
      </w:r>
    </w:p>
    <w:p>
      <w:pPr>
        <w:spacing w:line="360" w:lineRule="auto"/>
        <w:ind w:firstLine="480" w:firstLineChars="200"/>
        <w:rPr>
          <w:rFonts w:ascii="宋体" w:hAnsi="宋体" w:cs="宋体"/>
          <w:sz w:val="24"/>
        </w:rPr>
      </w:pPr>
      <w:r>
        <w:rPr>
          <w:rFonts w:hint="eastAsia" w:ascii="宋体" w:hAnsi="宋体" w:cs="宋体"/>
          <w:sz w:val="24"/>
        </w:rPr>
        <w:t>开户银行：</w:t>
      </w:r>
      <w:r>
        <w:rPr>
          <w:rFonts w:hint="eastAsia" w:ascii="宋体" w:hAnsi="宋体"/>
          <w:snapToGrid w:val="0"/>
          <w:kern w:val="0"/>
          <w:sz w:val="24"/>
        </w:rPr>
        <w:t>中国民生银行股份有限公司济南历山支行</w:t>
      </w:r>
      <w:r>
        <w:rPr>
          <w:rFonts w:hint="eastAsia" w:ascii="宋体" w:hAnsi="宋体" w:cs="宋体"/>
          <w:sz w:val="24"/>
        </w:rPr>
        <w:t>；</w:t>
      </w:r>
    </w:p>
    <w:p>
      <w:pPr>
        <w:spacing w:line="360" w:lineRule="auto"/>
        <w:ind w:firstLine="480" w:firstLineChars="200"/>
        <w:rPr>
          <w:rFonts w:ascii="宋体" w:hAnsi="宋体" w:cs="宋体"/>
          <w:sz w:val="24"/>
        </w:rPr>
      </w:pPr>
      <w:r>
        <w:rPr>
          <w:rFonts w:hint="eastAsia" w:ascii="宋体" w:hAnsi="宋体" w:cs="宋体"/>
          <w:sz w:val="24"/>
        </w:rPr>
        <w:t>账号：</w:t>
      </w:r>
      <w:r>
        <w:rPr>
          <w:rFonts w:ascii="宋体" w:hAnsi="宋体"/>
          <w:snapToGrid w:val="0"/>
          <w:kern w:val="0"/>
          <w:sz w:val="24"/>
        </w:rPr>
        <w:t>632580142</w:t>
      </w:r>
      <w:r>
        <w:rPr>
          <w:rFonts w:hint="eastAsia" w:ascii="宋体" w:hAnsi="宋体" w:cs="宋体"/>
          <w:sz w:val="24"/>
        </w:rPr>
        <w:t>。</w:t>
      </w:r>
    </w:p>
    <w:p>
      <w:pPr>
        <w:spacing w:line="360" w:lineRule="auto"/>
        <w:ind w:firstLine="480" w:firstLineChars="200"/>
        <w:rPr>
          <w:rFonts w:ascii="宋体" w:hAnsi="宋体" w:cs="仿宋"/>
          <w:snapToGrid w:val="0"/>
          <w:kern w:val="0"/>
          <w:sz w:val="24"/>
        </w:rPr>
      </w:pPr>
      <w:r>
        <w:rPr>
          <w:rFonts w:hint="eastAsia" w:ascii="宋体" w:hAnsi="宋体" w:cs="仿宋"/>
          <w:snapToGrid w:val="0"/>
          <w:kern w:val="0"/>
          <w:sz w:val="24"/>
        </w:rPr>
        <w:t>注：</w:t>
      </w:r>
    </w:p>
    <w:p>
      <w:pPr>
        <w:spacing w:line="360" w:lineRule="auto"/>
        <w:ind w:firstLine="480" w:firstLineChars="200"/>
        <w:rPr>
          <w:rFonts w:ascii="宋体" w:hAnsi="宋体" w:cs="宋体"/>
          <w:sz w:val="24"/>
        </w:rPr>
      </w:pPr>
      <w:r>
        <w:rPr>
          <w:rFonts w:hint="eastAsia" w:ascii="宋体" w:hAnsi="宋体" w:cs="宋体"/>
          <w:sz w:val="24"/>
        </w:rPr>
        <w:t>①标书费必须从投标人单位账户汇出。</w:t>
      </w:r>
    </w:p>
    <w:p>
      <w:pPr>
        <w:spacing w:line="360" w:lineRule="auto"/>
        <w:ind w:firstLine="480" w:firstLineChars="200"/>
        <w:rPr>
          <w:rFonts w:ascii="宋体" w:hAnsi="宋体" w:cs="宋体"/>
          <w:sz w:val="24"/>
        </w:rPr>
      </w:pPr>
      <w:r>
        <w:rPr>
          <w:rFonts w:hint="eastAsia" w:ascii="宋体" w:hAnsi="宋体" w:cs="宋体"/>
          <w:sz w:val="24"/>
        </w:rPr>
        <w:t>②本项目实行资格后审，获取招标文件成功不代表资格后审的通过。</w:t>
      </w:r>
    </w:p>
    <w:p>
      <w:pPr>
        <w:spacing w:line="360" w:lineRule="auto"/>
        <w:ind w:firstLine="480" w:firstLineChars="200"/>
        <w:rPr>
          <w:rFonts w:ascii="宋体" w:hAnsi="宋体" w:cs="宋体"/>
          <w:sz w:val="24"/>
        </w:rPr>
      </w:pPr>
      <w:r>
        <w:rPr>
          <w:rFonts w:hint="eastAsia" w:ascii="宋体" w:hAnsi="宋体" w:cs="宋体"/>
          <w:sz w:val="24"/>
        </w:rPr>
        <w:t>③本采购项目的变更、修改、澄清等内容均在“中国政府采购网”和“中国海洋大学采购与招标管理中心网站”发布。相关内容一经在“中国政府采购网”和“中国海洋大学采购与招标管理中心网站”发布，视作已发放给所有潜在投标人。各潜在投标人应随时关注并及时自行查阅网站信息，未按要求查阅者自行承担相应后果。</w:t>
      </w:r>
    </w:p>
    <w:p>
      <w:pPr>
        <w:spacing w:line="360" w:lineRule="auto"/>
        <w:rPr>
          <w:rFonts w:ascii="宋体" w:hAnsi="宋体" w:cs="宋体"/>
          <w:b/>
          <w:bCs/>
          <w:sz w:val="24"/>
        </w:rPr>
      </w:pPr>
      <w:bookmarkStart w:id="14" w:name="_Toc28359082"/>
      <w:bookmarkStart w:id="15" w:name="_Toc28359005"/>
      <w:bookmarkStart w:id="16" w:name="_Toc35393793"/>
      <w:bookmarkStart w:id="17" w:name="_Toc35393624"/>
      <w:r>
        <w:rPr>
          <w:rFonts w:hint="eastAsia" w:ascii="宋体" w:hAnsi="宋体" w:cs="宋体"/>
          <w:b/>
          <w:bCs/>
          <w:sz w:val="24"/>
        </w:rPr>
        <w:t>四、提交投标文件</w:t>
      </w:r>
      <w:bookmarkEnd w:id="14"/>
      <w:bookmarkEnd w:id="15"/>
      <w:r>
        <w:rPr>
          <w:rFonts w:hint="eastAsia" w:ascii="宋体" w:hAnsi="宋体" w:cs="宋体"/>
          <w:b/>
          <w:bCs/>
          <w:sz w:val="24"/>
        </w:rPr>
        <w:t>截止时间、开标时间和地点</w:t>
      </w:r>
      <w:bookmarkEnd w:id="16"/>
      <w:bookmarkEnd w:id="17"/>
    </w:p>
    <w:p>
      <w:pPr>
        <w:spacing w:line="360" w:lineRule="auto"/>
        <w:ind w:firstLine="480" w:firstLineChars="200"/>
        <w:rPr>
          <w:rFonts w:ascii="宋体" w:hAnsi="宋体" w:cs="宋体"/>
          <w:bCs/>
          <w:sz w:val="24"/>
          <w:u w:val="single"/>
        </w:rPr>
      </w:pPr>
      <w:r>
        <w:rPr>
          <w:rFonts w:hint="eastAsia" w:ascii="宋体" w:hAnsi="宋体" w:cs="宋体"/>
          <w:bCs/>
          <w:sz w:val="24"/>
        </w:rPr>
        <w:t>1、2022年</w:t>
      </w:r>
      <w:r>
        <w:rPr>
          <w:rFonts w:hint="eastAsia" w:ascii="宋体" w:hAnsi="宋体" w:cs="宋体"/>
          <w:bCs/>
          <w:sz w:val="24"/>
          <w:lang w:val="en-US" w:eastAsia="zh-CN"/>
        </w:rPr>
        <w:t>11</w:t>
      </w:r>
      <w:r>
        <w:rPr>
          <w:rFonts w:hint="eastAsia" w:ascii="宋体" w:hAnsi="宋体" w:cs="宋体"/>
          <w:bCs/>
          <w:sz w:val="24"/>
        </w:rPr>
        <w:t>月</w:t>
      </w:r>
      <w:r>
        <w:rPr>
          <w:rFonts w:hint="eastAsia" w:ascii="宋体" w:hAnsi="宋体" w:cs="宋体"/>
          <w:bCs/>
          <w:sz w:val="24"/>
          <w:lang w:val="en-US" w:eastAsia="zh-CN"/>
        </w:rPr>
        <w:t>9</w:t>
      </w:r>
      <w:r>
        <w:rPr>
          <w:rFonts w:hint="eastAsia" w:ascii="宋体" w:hAnsi="宋体" w:cs="宋体"/>
          <w:bCs/>
          <w:sz w:val="24"/>
        </w:rPr>
        <w:t>日</w:t>
      </w:r>
      <w:r>
        <w:rPr>
          <w:rFonts w:hint="eastAsia" w:ascii="宋体" w:hAnsi="宋体" w:cs="宋体"/>
          <w:bCs/>
          <w:sz w:val="24"/>
          <w:lang w:val="en-US" w:eastAsia="zh-CN"/>
        </w:rPr>
        <w:t>14</w:t>
      </w:r>
      <w:r>
        <w:rPr>
          <w:rFonts w:hint="eastAsia" w:ascii="宋体" w:hAnsi="宋体" w:cs="宋体"/>
          <w:bCs/>
          <w:sz w:val="24"/>
        </w:rPr>
        <w:t>点</w:t>
      </w:r>
      <w:r>
        <w:rPr>
          <w:rFonts w:hint="eastAsia" w:ascii="宋体" w:hAnsi="宋体" w:cs="宋体"/>
          <w:bCs/>
          <w:sz w:val="24"/>
          <w:lang w:val="en-US" w:eastAsia="zh-CN"/>
        </w:rPr>
        <w:t>00</w:t>
      </w:r>
      <w:r>
        <w:rPr>
          <w:rFonts w:hint="eastAsia" w:ascii="宋体" w:hAnsi="宋体" w:cs="宋体"/>
          <w:bCs/>
          <w:sz w:val="24"/>
        </w:rPr>
        <w:t>分（北京时间）。</w:t>
      </w:r>
    </w:p>
    <w:p>
      <w:pPr>
        <w:spacing w:line="360" w:lineRule="auto"/>
        <w:ind w:firstLine="480" w:firstLineChars="200"/>
        <w:rPr>
          <w:rFonts w:ascii="宋体" w:hAnsi="宋体" w:cs="宋体"/>
          <w:sz w:val="24"/>
        </w:rPr>
      </w:pPr>
      <w:r>
        <w:rPr>
          <w:rFonts w:hint="eastAsia" w:ascii="宋体" w:hAnsi="宋体" w:cs="宋体"/>
          <w:sz w:val="24"/>
        </w:rPr>
        <w:t>2、地点：青岛市崂山区文岭路5号白金广场C座202B室。</w:t>
      </w:r>
    </w:p>
    <w:p>
      <w:pPr>
        <w:spacing w:line="360" w:lineRule="auto"/>
        <w:ind w:firstLine="480" w:firstLineChars="200"/>
        <w:rPr>
          <w:rFonts w:ascii="宋体" w:hAnsi="宋体" w:cs="宋体"/>
          <w:sz w:val="24"/>
        </w:rPr>
      </w:pPr>
      <w:bookmarkStart w:id="18" w:name="_Toc28359084"/>
      <w:bookmarkStart w:id="19" w:name="_Toc28359007"/>
      <w:bookmarkStart w:id="20" w:name="_Toc35393625"/>
      <w:bookmarkStart w:id="21" w:name="_Toc35393794"/>
      <w:r>
        <w:rPr>
          <w:rFonts w:hint="eastAsia" w:ascii="宋体" w:hAnsi="宋体" w:cs="宋体"/>
          <w:sz w:val="24"/>
        </w:rPr>
        <w:t>3、因疫情防控需要，每家投标人仅允许授权代表一人参加开标会议。</w:t>
      </w:r>
    </w:p>
    <w:p>
      <w:pPr>
        <w:topLinePunct/>
        <w:spacing w:line="360" w:lineRule="auto"/>
        <w:ind w:firstLine="480" w:firstLineChars="200"/>
        <w:rPr>
          <w:rFonts w:ascii="宋体" w:hAnsi="宋体" w:cs="宋体"/>
          <w:sz w:val="24"/>
        </w:rPr>
      </w:pPr>
      <w:r>
        <w:rPr>
          <w:rFonts w:hint="eastAsia" w:ascii="宋体" w:hAnsi="宋体" w:cs="宋体"/>
          <w:sz w:val="24"/>
        </w:rPr>
        <w:t>4、投标文件递交方式</w:t>
      </w:r>
    </w:p>
    <w:p>
      <w:pPr>
        <w:topLinePunct/>
        <w:spacing w:line="360" w:lineRule="auto"/>
        <w:ind w:firstLine="482" w:firstLineChars="200"/>
        <w:rPr>
          <w:rFonts w:ascii="宋体" w:hAnsi="宋体" w:cs="宋体"/>
          <w:b/>
          <w:sz w:val="24"/>
        </w:rPr>
      </w:pPr>
      <w:r>
        <w:rPr>
          <w:rFonts w:hint="eastAsia" w:ascii="宋体" w:hAnsi="宋体" w:cs="宋体"/>
          <w:b/>
          <w:sz w:val="24"/>
        </w:rPr>
        <w:t>递交方式一：现场递交</w:t>
      </w:r>
    </w:p>
    <w:p>
      <w:pPr>
        <w:topLinePunct/>
        <w:spacing w:line="360" w:lineRule="auto"/>
        <w:ind w:firstLine="480" w:firstLineChars="200"/>
        <w:rPr>
          <w:rFonts w:ascii="宋体" w:hAnsi="宋体"/>
          <w:sz w:val="24"/>
          <w:u w:val="single"/>
        </w:rPr>
      </w:pPr>
      <w:r>
        <w:rPr>
          <w:rFonts w:hint="eastAsia" w:ascii="宋体" w:hAnsi="宋体"/>
          <w:sz w:val="24"/>
        </w:rPr>
        <w:t>投标人</w:t>
      </w:r>
      <w:r>
        <w:rPr>
          <w:rFonts w:hint="eastAsia" w:ascii="宋体" w:hAnsi="宋体" w:cs="宋体"/>
          <w:bCs/>
          <w:sz w:val="24"/>
        </w:rPr>
        <w:t>应当在招标文件要求提交投标文件的截止日期前，将投标文件密封送达。法定代表人参加开标会议的，应出示法定代表人身份证明原件和本人身份证复印件；被授权代表参加开标会议的，应出示授权委托书原件和本人身份证复印件。</w:t>
      </w:r>
    </w:p>
    <w:p>
      <w:pPr>
        <w:tabs>
          <w:tab w:val="left" w:pos="5730"/>
        </w:tabs>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递交方式二：顺丰邮寄</w:t>
      </w:r>
      <w:r>
        <w:rPr>
          <w:rFonts w:ascii="宋体" w:hAnsi="宋体" w:cs="宋体"/>
          <w:b/>
          <w:bCs/>
          <w:sz w:val="24"/>
        </w:rPr>
        <w:tab/>
      </w:r>
    </w:p>
    <w:p>
      <w:pPr>
        <w:topLinePunct/>
        <w:spacing w:line="360" w:lineRule="auto"/>
        <w:ind w:firstLine="482" w:firstLineChars="200"/>
        <w:rPr>
          <w:rFonts w:ascii="宋体" w:hAnsi="宋体" w:cs="宋体"/>
          <w:b/>
          <w:sz w:val="24"/>
        </w:rPr>
      </w:pPr>
      <w:r>
        <w:rPr>
          <w:rFonts w:hint="eastAsia" w:ascii="宋体" w:hAnsi="宋体" w:cs="宋体"/>
          <w:b/>
          <w:sz w:val="24"/>
        </w:rPr>
        <w:t>投标人须在递交投标文件截止时间前，将密封完好的投标文件，以及法定代表人身份证明原件和本人身份证复印件，或法定代表人授权委托书原件、被授权委托人身份证复印件，以顺丰邮寄形式寄达收件人，邮费自付（收件人：逄昊晟；联系电话：0532-85761207；收件人地址：山东省青岛市崂山区文岭路5号白金广场C座202B室），否则投标无效。</w:t>
      </w:r>
    </w:p>
    <w:p>
      <w:pPr>
        <w:spacing w:line="360" w:lineRule="auto"/>
        <w:ind w:firstLine="480" w:firstLineChars="200"/>
        <w:rPr>
          <w:rFonts w:ascii="宋体" w:hAnsi="宋体" w:cs="宋体"/>
          <w:sz w:val="24"/>
        </w:rPr>
      </w:pPr>
      <w:r>
        <w:rPr>
          <w:rFonts w:hint="eastAsia" w:ascii="宋体" w:hAnsi="宋体" w:cs="宋体"/>
          <w:bCs/>
          <w:sz w:val="24"/>
        </w:rPr>
        <w:t>各投标人根据实际情况自行选择以上任一方式递交投标文件，逾期递交或不符合规定的投标文件恕不接受。因邮寄时间导致投标文件未能按时寄送至指定地点的，由投标人自行负责。若在邮寄过程中因投标文件密封简陋，导致投标文件破损以致于投标文件泄露或评标委员会无法正常评审的，其后果由投标人自行负责。</w:t>
      </w:r>
    </w:p>
    <w:p>
      <w:pPr>
        <w:spacing w:line="360" w:lineRule="auto"/>
        <w:ind w:firstLine="480" w:firstLineChars="200"/>
        <w:rPr>
          <w:rFonts w:ascii="宋体" w:hAnsi="宋体" w:cs="宋体"/>
          <w:sz w:val="24"/>
        </w:rPr>
      </w:pPr>
      <w:r>
        <w:rPr>
          <w:rFonts w:hint="eastAsia" w:ascii="宋体" w:hAnsi="宋体" w:cs="宋体"/>
          <w:sz w:val="24"/>
        </w:rPr>
        <w:t>5、对现场递交投标文件、参加开标会议人员的要求如下：</w:t>
      </w:r>
    </w:p>
    <w:p>
      <w:pPr>
        <w:spacing w:line="360" w:lineRule="auto"/>
        <w:ind w:firstLine="480" w:firstLineChars="200"/>
        <w:rPr>
          <w:rFonts w:hint="eastAsia" w:ascii="宋体" w:hAnsi="宋体" w:cs="宋体"/>
          <w:sz w:val="24"/>
        </w:rPr>
      </w:pPr>
      <w:r>
        <w:rPr>
          <w:rFonts w:hint="eastAsia" w:ascii="宋体" w:hAnsi="宋体" w:cs="宋体"/>
          <w:sz w:val="24"/>
        </w:rPr>
        <w:t>对</w:t>
      </w:r>
      <w:r>
        <w:rPr>
          <w:rFonts w:hint="eastAsia" w:ascii="宋体" w:hAnsi="宋体" w:cs="宋体"/>
          <w:sz w:val="24"/>
          <w:lang w:val="en-US" w:eastAsia="zh-CN"/>
        </w:rPr>
        <w:t>7</w:t>
      </w:r>
      <w:r>
        <w:rPr>
          <w:rFonts w:hint="eastAsia" w:ascii="宋体" w:hAnsi="宋体" w:cs="宋体"/>
          <w:sz w:val="24"/>
        </w:rPr>
        <w:t>天内到过或途经疫情高</w:t>
      </w:r>
      <w:r>
        <w:rPr>
          <w:rFonts w:hint="eastAsia" w:ascii="宋体" w:hAnsi="宋体" w:cs="宋体"/>
          <w:sz w:val="24"/>
          <w:lang w:eastAsia="zh-CN"/>
        </w:rPr>
        <w:t>、中</w:t>
      </w:r>
      <w:r>
        <w:rPr>
          <w:rFonts w:hint="eastAsia" w:ascii="宋体" w:hAnsi="宋体" w:cs="宋体"/>
          <w:sz w:val="24"/>
        </w:rPr>
        <w:t>风险地区所在县（市、区</w:t>
      </w:r>
      <w:r>
        <w:rPr>
          <w:rFonts w:hint="eastAsia" w:ascii="宋体" w:hAnsi="宋体" w:cs="宋体"/>
          <w:sz w:val="24"/>
          <w:lang w:eastAsia="zh-CN"/>
        </w:rPr>
        <w:t>，直辖市为所在街道</w:t>
      </w:r>
      <w:r>
        <w:rPr>
          <w:rFonts w:hint="eastAsia" w:ascii="宋体" w:hAnsi="宋体" w:cs="宋体"/>
          <w:sz w:val="24"/>
        </w:rPr>
        <w:t>）的人员，不接受其现场递交投标文件，不接受其参加现场开标会议。</w:t>
      </w:r>
    </w:p>
    <w:p>
      <w:pPr>
        <w:spacing w:line="360" w:lineRule="auto"/>
        <w:ind w:firstLine="480" w:firstLineChars="200"/>
        <w:rPr>
          <w:rFonts w:ascii="宋体" w:hAnsi="宋体" w:cs="宋体"/>
          <w:sz w:val="24"/>
        </w:rPr>
      </w:pPr>
      <w:r>
        <w:rPr>
          <w:rFonts w:hint="eastAsia" w:ascii="宋体" w:hAnsi="宋体" w:cs="宋体"/>
          <w:sz w:val="24"/>
        </w:rPr>
        <w:t>除以上情形外的其他人员，须持有现场递交投标文件前48小时内核酸检测阴性证明，签订7天内未到过或途经</w:t>
      </w:r>
      <w:r>
        <w:rPr>
          <w:rFonts w:hint="eastAsia" w:ascii="宋体" w:hAnsi="宋体" w:cs="宋体"/>
          <w:sz w:val="24"/>
          <w:lang w:eastAsia="zh-CN"/>
        </w:rPr>
        <w:t>高、</w:t>
      </w:r>
      <w:r>
        <w:rPr>
          <w:rFonts w:hint="eastAsia" w:ascii="宋体" w:hAnsi="宋体" w:cs="宋体"/>
          <w:sz w:val="24"/>
        </w:rPr>
        <w:t>中风险地区所在县（市、区</w:t>
      </w:r>
      <w:r>
        <w:rPr>
          <w:rFonts w:hint="eastAsia" w:ascii="宋体" w:hAnsi="宋体" w:cs="宋体"/>
          <w:sz w:val="24"/>
          <w:lang w:eastAsia="zh-CN"/>
        </w:rPr>
        <w:t>，直辖市为所在街道</w:t>
      </w:r>
      <w:r>
        <w:rPr>
          <w:rFonts w:hint="eastAsia" w:ascii="宋体" w:hAnsi="宋体" w:cs="宋体"/>
          <w:sz w:val="24"/>
        </w:rPr>
        <w:t>）的书面承诺函（附件</w:t>
      </w:r>
      <w:r>
        <w:rPr>
          <w:rFonts w:hint="eastAsia" w:ascii="宋体" w:hAnsi="宋体" w:cs="宋体"/>
          <w:sz w:val="24"/>
          <w:lang w:val="en-US" w:eastAsia="zh-CN"/>
        </w:rPr>
        <w:t>十八</w:t>
      </w:r>
      <w:r>
        <w:rPr>
          <w:rFonts w:hint="eastAsia" w:ascii="宋体" w:hAnsi="宋体" w:cs="宋体"/>
          <w:sz w:val="24"/>
        </w:rPr>
        <w:t>）；另外，须经采购代理机构工作人员核验健康码（必须为绿码）、核验近</w:t>
      </w:r>
      <w:r>
        <w:rPr>
          <w:rFonts w:hint="eastAsia" w:ascii="宋体" w:hAnsi="宋体" w:cs="宋体"/>
          <w:sz w:val="24"/>
          <w:lang w:val="en-US" w:eastAsia="zh-CN"/>
        </w:rPr>
        <w:t>7</w:t>
      </w:r>
      <w:r>
        <w:rPr>
          <w:rFonts w:hint="eastAsia" w:ascii="宋体" w:hAnsi="宋体" w:cs="宋体"/>
          <w:sz w:val="24"/>
        </w:rPr>
        <w:t>天旅居史信息、检测体温（体温正常）并进行必要的登记，否则，将不接受其现场递交投标文件，拒绝其参加现场开标会议。</w:t>
      </w:r>
    </w:p>
    <w:p>
      <w:pPr>
        <w:spacing w:line="360" w:lineRule="auto"/>
        <w:ind w:firstLine="480" w:firstLineChars="200"/>
        <w:rPr>
          <w:rFonts w:ascii="宋体" w:hAnsi="宋体" w:cs="宋体"/>
          <w:sz w:val="24"/>
        </w:rPr>
      </w:pPr>
      <w:r>
        <w:rPr>
          <w:rFonts w:hint="eastAsia" w:ascii="宋体" w:hAnsi="宋体" w:cs="宋体"/>
          <w:sz w:val="24"/>
        </w:rPr>
        <w:t>6、遇有疫情防控政策变化，需按照最新要求执行，届时将另行通知。</w:t>
      </w:r>
    </w:p>
    <w:p>
      <w:pPr>
        <w:spacing w:beforeLines="100" w:line="360" w:lineRule="auto"/>
        <w:rPr>
          <w:rFonts w:ascii="宋体" w:hAnsi="宋体" w:cs="宋体"/>
          <w:b/>
          <w:bCs/>
          <w:sz w:val="24"/>
        </w:rPr>
      </w:pPr>
      <w:r>
        <w:rPr>
          <w:rFonts w:hint="eastAsia" w:ascii="宋体" w:hAnsi="宋体" w:cs="宋体"/>
          <w:b/>
          <w:bCs/>
          <w:sz w:val="24"/>
        </w:rPr>
        <w:t>五、公告发布媒介</w:t>
      </w:r>
    </w:p>
    <w:p>
      <w:pPr>
        <w:spacing w:line="360" w:lineRule="auto"/>
        <w:ind w:firstLine="480" w:firstLineChars="200"/>
        <w:rPr>
          <w:rFonts w:ascii="宋体" w:hAnsi="宋体" w:cs="宋体"/>
          <w:sz w:val="24"/>
        </w:rPr>
      </w:pPr>
      <w:r>
        <w:rPr>
          <w:rFonts w:hint="eastAsia" w:ascii="宋体" w:hAnsi="宋体" w:cs="宋体"/>
          <w:sz w:val="24"/>
        </w:rPr>
        <w:t>本项目招标公告在“中国政府采购网”和“中国海洋大学采购与招标管理中心网站”发布。</w:t>
      </w:r>
    </w:p>
    <w:p>
      <w:pPr>
        <w:spacing w:beforeLines="100" w:line="360" w:lineRule="auto"/>
        <w:rPr>
          <w:rFonts w:ascii="宋体" w:hAnsi="宋体" w:cs="宋体"/>
          <w:b/>
          <w:bCs/>
          <w:sz w:val="24"/>
        </w:rPr>
      </w:pPr>
      <w:r>
        <w:rPr>
          <w:rFonts w:hint="eastAsia" w:ascii="宋体" w:hAnsi="宋体" w:cs="宋体"/>
          <w:b/>
          <w:bCs/>
          <w:sz w:val="24"/>
        </w:rPr>
        <w:t>六、公告期限</w:t>
      </w:r>
      <w:bookmarkEnd w:id="18"/>
      <w:bookmarkEnd w:id="19"/>
      <w:bookmarkEnd w:id="20"/>
      <w:bookmarkEnd w:id="21"/>
    </w:p>
    <w:p>
      <w:pPr>
        <w:ind w:firstLine="480" w:firstLineChars="200"/>
        <w:rPr>
          <w:rFonts w:ascii="宋体" w:hAnsi="宋体" w:cs="宋体"/>
          <w:kern w:val="0"/>
          <w:sz w:val="24"/>
        </w:rPr>
      </w:pPr>
      <w:r>
        <w:rPr>
          <w:rFonts w:hint="eastAsia" w:ascii="宋体" w:hAnsi="宋体" w:cs="宋体"/>
          <w:kern w:val="0"/>
          <w:sz w:val="24"/>
        </w:rPr>
        <w:t>自本公告发布之日起5个工作日。</w:t>
      </w:r>
    </w:p>
    <w:p>
      <w:pPr>
        <w:spacing w:beforeLines="100" w:line="360" w:lineRule="auto"/>
        <w:rPr>
          <w:rFonts w:ascii="宋体" w:hAnsi="宋体" w:cs="宋体"/>
          <w:b/>
          <w:bCs/>
          <w:sz w:val="24"/>
        </w:rPr>
      </w:pPr>
      <w:bookmarkStart w:id="22" w:name="_Toc35393626"/>
      <w:bookmarkStart w:id="23" w:name="_Toc35393795"/>
      <w:r>
        <w:rPr>
          <w:rFonts w:hint="eastAsia" w:ascii="宋体" w:hAnsi="宋体" w:cs="宋体"/>
          <w:b/>
          <w:bCs/>
          <w:sz w:val="24"/>
        </w:rPr>
        <w:t>七、其他补充事宜</w:t>
      </w:r>
      <w:bookmarkEnd w:id="22"/>
      <w:bookmarkEnd w:id="23"/>
    </w:p>
    <w:p>
      <w:pPr>
        <w:tabs>
          <w:tab w:val="left" w:pos="9741"/>
        </w:tabs>
        <w:spacing w:line="360" w:lineRule="auto"/>
        <w:ind w:left="961" w:leftChars="228" w:hanging="482" w:hangingChars="200"/>
        <w:rPr>
          <w:rFonts w:ascii="宋体" w:hAnsi="宋体" w:cs="宋体"/>
          <w:b/>
          <w:bCs/>
          <w:snapToGrid w:val="0"/>
          <w:kern w:val="0"/>
          <w:sz w:val="24"/>
        </w:rPr>
      </w:pPr>
      <w:r>
        <w:rPr>
          <w:rFonts w:hint="eastAsia" w:ascii="宋体" w:hAnsi="宋体" w:cs="宋体"/>
          <w:b/>
          <w:bCs/>
          <w:snapToGrid w:val="0"/>
          <w:kern w:val="0"/>
          <w:sz w:val="24"/>
        </w:rPr>
        <w:t>采购项目需要落实的政府采购政策</w:t>
      </w:r>
    </w:p>
    <w:p>
      <w:pPr>
        <w:tabs>
          <w:tab w:val="left" w:pos="9741"/>
        </w:tabs>
        <w:spacing w:line="360" w:lineRule="auto"/>
        <w:ind w:left="958" w:leftChars="456"/>
        <w:rPr>
          <w:rFonts w:ascii="宋体" w:hAnsi="宋体" w:cs="宋体"/>
          <w:snapToGrid w:val="0"/>
          <w:kern w:val="0"/>
          <w:sz w:val="24"/>
        </w:rPr>
      </w:pPr>
      <w:r>
        <w:rPr>
          <w:rFonts w:hint="eastAsia" w:ascii="宋体" w:hAnsi="宋体" w:cs="宋体"/>
          <w:snapToGrid w:val="0"/>
          <w:kern w:val="0"/>
          <w:sz w:val="24"/>
        </w:rPr>
        <w:t>（一）中小微型企业政府采购政策</w:t>
      </w:r>
    </w:p>
    <w:p>
      <w:pPr>
        <w:tabs>
          <w:tab w:val="left" w:pos="9741"/>
        </w:tabs>
        <w:spacing w:line="360" w:lineRule="auto"/>
        <w:ind w:left="958" w:leftChars="456"/>
        <w:rPr>
          <w:rFonts w:ascii="宋体" w:hAnsi="宋体" w:cs="宋体"/>
          <w:snapToGrid w:val="0"/>
          <w:kern w:val="0"/>
          <w:sz w:val="24"/>
        </w:rPr>
      </w:pPr>
      <w:r>
        <w:rPr>
          <w:rFonts w:hint="eastAsia" w:ascii="宋体" w:hAnsi="宋体" w:cs="宋体"/>
          <w:snapToGrid w:val="0"/>
          <w:kern w:val="0"/>
          <w:sz w:val="24"/>
        </w:rPr>
        <w:t>（二）监狱企业政府采购政策</w:t>
      </w:r>
    </w:p>
    <w:p>
      <w:pPr>
        <w:tabs>
          <w:tab w:val="left" w:pos="9741"/>
        </w:tabs>
        <w:spacing w:line="360" w:lineRule="auto"/>
        <w:ind w:left="958" w:leftChars="456"/>
        <w:rPr>
          <w:rFonts w:ascii="宋体" w:hAnsi="宋体" w:cs="宋体"/>
          <w:snapToGrid w:val="0"/>
          <w:kern w:val="0"/>
          <w:sz w:val="24"/>
        </w:rPr>
      </w:pPr>
      <w:r>
        <w:rPr>
          <w:rFonts w:hint="eastAsia" w:ascii="宋体" w:hAnsi="宋体" w:cs="宋体"/>
          <w:snapToGrid w:val="0"/>
          <w:kern w:val="0"/>
          <w:sz w:val="24"/>
        </w:rPr>
        <w:t>（三）促进残疾人就业政府采购政策</w:t>
      </w:r>
    </w:p>
    <w:p>
      <w:pPr>
        <w:tabs>
          <w:tab w:val="left" w:pos="9741"/>
        </w:tabs>
        <w:spacing w:line="360" w:lineRule="auto"/>
        <w:ind w:left="958" w:leftChars="456"/>
        <w:rPr>
          <w:rFonts w:ascii="宋体" w:hAnsi="宋体" w:cs="宋体"/>
          <w:snapToGrid w:val="0"/>
          <w:kern w:val="0"/>
          <w:sz w:val="24"/>
        </w:rPr>
      </w:pPr>
      <w:r>
        <w:rPr>
          <w:rFonts w:hint="eastAsia" w:ascii="宋体" w:hAnsi="宋体" w:cs="宋体"/>
          <w:snapToGrid w:val="0"/>
          <w:kern w:val="0"/>
          <w:sz w:val="24"/>
        </w:rPr>
        <w:t>（四）节能、环保产品政府采购政策</w:t>
      </w:r>
    </w:p>
    <w:p>
      <w:pPr>
        <w:pStyle w:val="6"/>
        <w:ind w:left="495" w:firstLine="480"/>
        <w:rPr>
          <w:rFonts w:ascii="宋体" w:hAnsi="宋体" w:cs="宋体"/>
          <w:sz w:val="24"/>
        </w:rPr>
      </w:pPr>
      <w:r>
        <w:rPr>
          <w:rFonts w:hint="eastAsia" w:ascii="宋体" w:hAnsi="宋体" w:cs="宋体"/>
          <w:snapToGrid w:val="0"/>
          <w:kern w:val="0"/>
          <w:sz w:val="24"/>
        </w:rPr>
        <w:t>详见招标文件。</w:t>
      </w:r>
    </w:p>
    <w:p>
      <w:pPr>
        <w:spacing w:beforeLines="100" w:line="360" w:lineRule="auto"/>
        <w:rPr>
          <w:rFonts w:ascii="宋体" w:hAnsi="宋体" w:cs="宋体"/>
          <w:b/>
          <w:bCs/>
          <w:sz w:val="24"/>
        </w:rPr>
      </w:pPr>
      <w:bookmarkStart w:id="24" w:name="_Toc28359085"/>
      <w:bookmarkStart w:id="25" w:name="_Toc35393796"/>
      <w:bookmarkStart w:id="26" w:name="_Toc28359008"/>
      <w:bookmarkStart w:id="27" w:name="_Toc35393627"/>
      <w:r>
        <w:rPr>
          <w:rFonts w:hint="eastAsia" w:ascii="宋体" w:hAnsi="宋体" w:cs="宋体"/>
          <w:b/>
          <w:bCs/>
          <w:sz w:val="24"/>
        </w:rPr>
        <w:t>八、对本次招标提出询问，请按以下方式联系。</w:t>
      </w:r>
      <w:bookmarkEnd w:id="24"/>
      <w:bookmarkEnd w:id="25"/>
      <w:bookmarkEnd w:id="26"/>
      <w:bookmarkEnd w:id="27"/>
    </w:p>
    <w:p>
      <w:pPr>
        <w:tabs>
          <w:tab w:val="left" w:pos="9741"/>
        </w:tabs>
        <w:spacing w:line="360" w:lineRule="auto"/>
        <w:ind w:left="958" w:leftChars="456"/>
        <w:rPr>
          <w:rFonts w:ascii="宋体" w:hAnsi="宋体" w:cs="宋体"/>
          <w:snapToGrid w:val="0"/>
          <w:kern w:val="0"/>
          <w:sz w:val="24"/>
        </w:rPr>
      </w:pPr>
      <w:r>
        <w:rPr>
          <w:rFonts w:hint="eastAsia" w:ascii="宋体" w:hAnsi="宋体" w:cs="宋体"/>
          <w:snapToGrid w:val="0"/>
          <w:kern w:val="0"/>
          <w:sz w:val="24"/>
        </w:rPr>
        <w:t>1</w:t>
      </w:r>
      <w:r>
        <w:rPr>
          <w:rFonts w:hint="eastAsia" w:ascii="宋体" w:hAnsi="宋体" w:cs="宋体"/>
          <w:snapToGrid w:val="0"/>
          <w:kern w:val="0"/>
          <w:sz w:val="24"/>
          <w:lang w:eastAsia="zh-CN"/>
        </w:rPr>
        <w:t>、</w:t>
      </w:r>
      <w:r>
        <w:rPr>
          <w:rFonts w:hint="eastAsia" w:ascii="宋体" w:hAnsi="宋体" w:cs="宋体"/>
          <w:snapToGrid w:val="0"/>
          <w:kern w:val="0"/>
          <w:sz w:val="24"/>
        </w:rPr>
        <w:t>招标人信息</w:t>
      </w:r>
    </w:p>
    <w:p>
      <w:pPr>
        <w:tabs>
          <w:tab w:val="left" w:pos="9741"/>
        </w:tabs>
        <w:spacing w:line="360" w:lineRule="auto"/>
        <w:ind w:left="958" w:leftChars="456"/>
        <w:rPr>
          <w:rFonts w:ascii="宋体" w:hAnsi="宋体" w:cs="宋体"/>
          <w:snapToGrid w:val="0"/>
          <w:kern w:val="0"/>
          <w:sz w:val="24"/>
        </w:rPr>
      </w:pPr>
      <w:r>
        <w:rPr>
          <w:rFonts w:hint="eastAsia" w:ascii="宋体" w:hAnsi="宋体" w:cs="宋体"/>
          <w:snapToGrid w:val="0"/>
          <w:kern w:val="0"/>
          <w:sz w:val="24"/>
        </w:rPr>
        <w:t>名称：中国海洋大学；</w:t>
      </w:r>
    </w:p>
    <w:p>
      <w:pPr>
        <w:tabs>
          <w:tab w:val="left" w:pos="9741"/>
        </w:tabs>
        <w:spacing w:line="360" w:lineRule="auto"/>
        <w:ind w:left="958" w:leftChars="456"/>
        <w:rPr>
          <w:rFonts w:ascii="宋体" w:hAnsi="宋体" w:cs="宋体"/>
          <w:snapToGrid w:val="0"/>
          <w:kern w:val="0"/>
          <w:sz w:val="24"/>
        </w:rPr>
      </w:pPr>
      <w:r>
        <w:rPr>
          <w:rFonts w:hint="eastAsia" w:ascii="宋体" w:hAnsi="宋体" w:cs="宋体"/>
          <w:snapToGrid w:val="0"/>
          <w:kern w:val="0"/>
          <w:sz w:val="24"/>
        </w:rPr>
        <w:t>地址：青岛市崂山区松岭路238号中国海洋大学崂山校区行远楼；</w:t>
      </w:r>
    </w:p>
    <w:p>
      <w:pPr>
        <w:tabs>
          <w:tab w:val="left" w:pos="9741"/>
        </w:tabs>
        <w:spacing w:line="360" w:lineRule="auto"/>
        <w:ind w:left="958" w:leftChars="456"/>
        <w:rPr>
          <w:rFonts w:ascii="宋体" w:hAnsi="宋体" w:cs="宋体"/>
          <w:snapToGrid w:val="0"/>
          <w:kern w:val="0"/>
          <w:sz w:val="24"/>
        </w:rPr>
      </w:pPr>
      <w:r>
        <w:rPr>
          <w:rFonts w:hint="eastAsia" w:ascii="宋体" w:hAnsi="宋体" w:cs="宋体"/>
          <w:snapToGrid w:val="0"/>
          <w:kern w:val="0"/>
          <w:sz w:val="24"/>
        </w:rPr>
        <w:t>联系方式：</w:t>
      </w:r>
      <w:bookmarkStart w:id="28" w:name="_Toc28359009"/>
      <w:bookmarkStart w:id="29" w:name="_Toc28359086"/>
      <w:r>
        <w:rPr>
          <w:rFonts w:ascii="宋体" w:hAnsi="宋体" w:cs="宋体"/>
          <w:snapToGrid w:val="0"/>
          <w:kern w:val="0"/>
          <w:sz w:val="24"/>
        </w:rPr>
        <w:t>0532-66781979</w:t>
      </w:r>
      <w:r>
        <w:rPr>
          <w:rFonts w:hint="eastAsia" w:ascii="宋体" w:hAnsi="宋体" w:cs="宋体"/>
          <w:snapToGrid w:val="0"/>
          <w:kern w:val="0"/>
          <w:sz w:val="24"/>
        </w:rPr>
        <w:t>。</w:t>
      </w:r>
    </w:p>
    <w:p>
      <w:pPr>
        <w:tabs>
          <w:tab w:val="left" w:pos="9741"/>
        </w:tabs>
        <w:spacing w:line="360" w:lineRule="auto"/>
        <w:ind w:left="958" w:leftChars="456"/>
        <w:rPr>
          <w:rFonts w:ascii="宋体" w:hAnsi="宋体" w:cs="宋体"/>
          <w:snapToGrid w:val="0"/>
          <w:kern w:val="0"/>
          <w:sz w:val="24"/>
        </w:rPr>
      </w:pPr>
      <w:r>
        <w:rPr>
          <w:rFonts w:hint="eastAsia" w:ascii="宋体" w:hAnsi="宋体" w:cs="宋体"/>
          <w:snapToGrid w:val="0"/>
          <w:kern w:val="0"/>
          <w:sz w:val="24"/>
        </w:rPr>
        <w:t>2</w:t>
      </w:r>
      <w:r>
        <w:rPr>
          <w:rFonts w:hint="eastAsia" w:ascii="宋体" w:hAnsi="宋体" w:cs="宋体"/>
          <w:snapToGrid w:val="0"/>
          <w:kern w:val="0"/>
          <w:sz w:val="24"/>
          <w:lang w:eastAsia="zh-CN"/>
        </w:rPr>
        <w:t>、</w:t>
      </w:r>
      <w:r>
        <w:rPr>
          <w:rFonts w:hint="eastAsia" w:ascii="宋体" w:hAnsi="宋体" w:cs="宋体"/>
          <w:snapToGrid w:val="0"/>
          <w:kern w:val="0"/>
          <w:sz w:val="24"/>
        </w:rPr>
        <w:t>采购代理机构信息</w:t>
      </w:r>
      <w:bookmarkEnd w:id="28"/>
      <w:bookmarkEnd w:id="29"/>
    </w:p>
    <w:p>
      <w:pPr>
        <w:tabs>
          <w:tab w:val="left" w:pos="9741"/>
        </w:tabs>
        <w:spacing w:line="360" w:lineRule="auto"/>
        <w:ind w:left="958" w:leftChars="456"/>
        <w:rPr>
          <w:rFonts w:ascii="宋体" w:hAnsi="宋体" w:cs="宋体"/>
          <w:snapToGrid w:val="0"/>
          <w:kern w:val="0"/>
          <w:sz w:val="24"/>
        </w:rPr>
      </w:pPr>
      <w:r>
        <w:rPr>
          <w:rFonts w:hint="eastAsia" w:ascii="宋体" w:hAnsi="宋体" w:cs="宋体"/>
          <w:snapToGrid w:val="0"/>
          <w:kern w:val="0"/>
          <w:sz w:val="24"/>
        </w:rPr>
        <w:t>名称：海逸恒安项目管理有限公司；</w:t>
      </w:r>
    </w:p>
    <w:p>
      <w:pPr>
        <w:tabs>
          <w:tab w:val="left" w:pos="9741"/>
        </w:tabs>
        <w:spacing w:line="360" w:lineRule="auto"/>
        <w:ind w:left="958" w:leftChars="456"/>
        <w:rPr>
          <w:rFonts w:ascii="宋体" w:hAnsi="宋体" w:cs="宋体"/>
          <w:snapToGrid w:val="0"/>
          <w:kern w:val="0"/>
          <w:sz w:val="24"/>
        </w:rPr>
      </w:pPr>
      <w:r>
        <w:rPr>
          <w:rFonts w:hint="eastAsia" w:ascii="宋体" w:hAnsi="宋体" w:cs="宋体"/>
          <w:snapToGrid w:val="0"/>
          <w:kern w:val="0"/>
          <w:sz w:val="24"/>
        </w:rPr>
        <w:t>地址：青岛市崂山区文岭路5号白金广场C座202A室；</w:t>
      </w:r>
    </w:p>
    <w:p>
      <w:pPr>
        <w:tabs>
          <w:tab w:val="left" w:pos="9741"/>
        </w:tabs>
        <w:spacing w:line="360" w:lineRule="auto"/>
        <w:ind w:left="958" w:leftChars="456"/>
        <w:rPr>
          <w:rFonts w:hint="eastAsia" w:ascii="宋体" w:hAnsi="宋体" w:cs="宋体"/>
          <w:snapToGrid w:val="0"/>
          <w:kern w:val="0"/>
          <w:sz w:val="24"/>
        </w:rPr>
      </w:pPr>
      <w:r>
        <w:rPr>
          <w:rFonts w:hint="eastAsia" w:ascii="宋体" w:hAnsi="宋体" w:cs="宋体"/>
          <w:snapToGrid w:val="0"/>
          <w:kern w:val="0"/>
          <w:sz w:val="24"/>
        </w:rPr>
        <w:t>联系方式：</w:t>
      </w:r>
      <w:bookmarkStart w:id="30" w:name="_Toc28359087"/>
      <w:bookmarkStart w:id="31" w:name="_Toc28359010"/>
      <w:r>
        <w:rPr>
          <w:rFonts w:hint="eastAsia" w:ascii="宋体" w:hAnsi="宋体" w:cs="宋体"/>
          <w:snapToGrid w:val="0"/>
          <w:kern w:val="0"/>
          <w:sz w:val="24"/>
        </w:rPr>
        <w:t>0532-85761207。</w:t>
      </w:r>
    </w:p>
    <w:p>
      <w:pPr>
        <w:tabs>
          <w:tab w:val="left" w:pos="9741"/>
        </w:tabs>
        <w:spacing w:line="360" w:lineRule="auto"/>
        <w:ind w:left="958" w:leftChars="456"/>
        <w:rPr>
          <w:rFonts w:hint="eastAsia" w:ascii="宋体" w:hAnsi="宋体" w:cs="宋体"/>
          <w:snapToGrid w:val="0"/>
          <w:kern w:val="0"/>
          <w:sz w:val="24"/>
        </w:rPr>
      </w:pPr>
      <w:r>
        <w:rPr>
          <w:rFonts w:hint="eastAsia" w:ascii="宋体" w:hAnsi="宋体" w:cs="宋体"/>
          <w:snapToGrid w:val="0"/>
          <w:kern w:val="0"/>
          <w:sz w:val="24"/>
        </w:rPr>
        <w:t>3</w:t>
      </w:r>
      <w:r>
        <w:rPr>
          <w:rFonts w:hint="eastAsia" w:ascii="宋体" w:hAnsi="宋体" w:cs="宋体"/>
          <w:snapToGrid w:val="0"/>
          <w:kern w:val="0"/>
          <w:sz w:val="24"/>
          <w:lang w:eastAsia="zh-CN"/>
        </w:rPr>
        <w:t>、</w:t>
      </w:r>
      <w:r>
        <w:rPr>
          <w:rFonts w:hint="eastAsia" w:ascii="宋体" w:hAnsi="宋体" w:cs="宋体"/>
          <w:snapToGrid w:val="0"/>
          <w:kern w:val="0"/>
          <w:sz w:val="24"/>
        </w:rPr>
        <w:t>项目联系方式</w:t>
      </w:r>
      <w:bookmarkEnd w:id="30"/>
      <w:bookmarkEnd w:id="31"/>
    </w:p>
    <w:p>
      <w:pPr>
        <w:tabs>
          <w:tab w:val="left" w:pos="9741"/>
        </w:tabs>
        <w:spacing w:line="360" w:lineRule="auto"/>
        <w:ind w:left="958" w:leftChars="456"/>
        <w:rPr>
          <w:rFonts w:hint="eastAsia" w:ascii="宋体" w:hAnsi="宋体" w:cs="宋体"/>
          <w:snapToGrid w:val="0"/>
          <w:kern w:val="0"/>
          <w:sz w:val="24"/>
        </w:rPr>
      </w:pPr>
      <w:r>
        <w:rPr>
          <w:rFonts w:hint="eastAsia" w:ascii="宋体" w:hAnsi="宋体" w:cs="宋体"/>
          <w:snapToGrid w:val="0"/>
          <w:kern w:val="0"/>
          <w:sz w:val="24"/>
        </w:rPr>
        <w:t>项目联系人：逄昊晟；</w:t>
      </w:r>
    </w:p>
    <w:p>
      <w:pPr>
        <w:tabs>
          <w:tab w:val="left" w:pos="9741"/>
        </w:tabs>
        <w:spacing w:line="360" w:lineRule="auto"/>
        <w:ind w:left="958" w:leftChars="456"/>
        <w:rPr>
          <w:rFonts w:hint="eastAsia" w:ascii="宋体" w:hAnsi="宋体" w:cs="宋体"/>
          <w:snapToGrid w:val="0"/>
          <w:kern w:val="0"/>
          <w:sz w:val="24"/>
        </w:rPr>
      </w:pPr>
      <w:r>
        <w:rPr>
          <w:rFonts w:hint="eastAsia" w:ascii="宋体" w:hAnsi="宋体" w:cs="宋体"/>
          <w:snapToGrid w:val="0"/>
          <w:kern w:val="0"/>
          <w:sz w:val="24"/>
        </w:rPr>
        <w:t>电话：0532-85761207。</w:t>
      </w:r>
    </w:p>
    <w:p>
      <w:pPr>
        <w:tabs>
          <w:tab w:val="left" w:pos="9741"/>
        </w:tabs>
        <w:spacing w:line="360" w:lineRule="auto"/>
        <w:ind w:left="958" w:leftChars="456"/>
        <w:jc w:val="right"/>
        <w:rPr>
          <w:rFonts w:hint="eastAsia" w:ascii="宋体" w:hAnsi="宋体" w:cs="宋体"/>
          <w:snapToGrid w:val="0"/>
          <w:kern w:val="0"/>
          <w:sz w:val="24"/>
        </w:rPr>
      </w:pPr>
      <w:r>
        <w:rPr>
          <w:rFonts w:hint="eastAsia" w:ascii="宋体" w:hAnsi="宋体" w:cs="宋体"/>
          <w:snapToGrid w:val="0"/>
          <w:kern w:val="0"/>
          <w:sz w:val="24"/>
        </w:rPr>
        <w:t>2022</w:t>
      </w:r>
      <w:r>
        <w:rPr>
          <w:rFonts w:hint="eastAsia" w:ascii="宋体" w:hAnsi="宋体" w:cs="宋体"/>
          <w:snapToGrid w:val="0"/>
          <w:kern w:val="0"/>
          <w:sz w:val="24"/>
          <w:lang w:val="en-US" w:eastAsia="zh-CN"/>
        </w:rPr>
        <w:t>年10</w:t>
      </w:r>
      <w:r>
        <w:rPr>
          <w:rFonts w:hint="eastAsia" w:ascii="宋体" w:hAnsi="宋体" w:cs="宋体"/>
          <w:snapToGrid w:val="0"/>
          <w:kern w:val="0"/>
          <w:sz w:val="24"/>
        </w:rPr>
        <w:t>月</w:t>
      </w:r>
      <w:r>
        <w:rPr>
          <w:rFonts w:hint="eastAsia" w:ascii="宋体" w:hAnsi="宋体" w:cs="宋体"/>
          <w:snapToGrid w:val="0"/>
          <w:kern w:val="0"/>
          <w:sz w:val="24"/>
          <w:lang w:val="en-US" w:eastAsia="zh-CN"/>
        </w:rPr>
        <w:t>19</w:t>
      </w:r>
      <w:r>
        <w:rPr>
          <w:rFonts w:hint="eastAsia" w:ascii="宋体" w:hAnsi="宋体" w:cs="宋体"/>
          <w:snapToGrid w:val="0"/>
          <w:kern w:val="0"/>
          <w:sz w:val="24"/>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ZmNGQ1NDIyMzA5NjcxMmM2OTA1YTAxNzc3ZjMyZWQifQ=="/>
  </w:docVars>
  <w:rsids>
    <w:rsidRoot w:val="050B5086"/>
    <w:rsid w:val="050B5086"/>
    <w:rsid w:val="1F576410"/>
    <w:rsid w:val="551450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99"/>
    <w:pPr>
      <w:keepNext/>
      <w:keepLines/>
      <w:spacing w:before="340" w:after="330" w:line="578" w:lineRule="auto"/>
      <w:outlineLvl w:val="0"/>
    </w:pPr>
    <w:rPr>
      <w:b/>
      <w:kern w:val="44"/>
      <w:sz w:val="44"/>
      <w:szCs w:val="20"/>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39"/>
    <w:pPr>
      <w:spacing w:before="120" w:after="120"/>
      <w:jc w:val="left"/>
    </w:pPr>
    <w:rPr>
      <w:b/>
      <w:bCs/>
      <w:caps/>
      <w:sz w:val="20"/>
      <w:szCs w:val="20"/>
    </w:rPr>
  </w:style>
  <w:style w:type="paragraph" w:styleId="6">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2452</Words>
  <Characters>2688</Characters>
  <Lines>0</Lines>
  <Paragraphs>0</Paragraphs>
  <TotalTime>0</TotalTime>
  <ScaleCrop>false</ScaleCrop>
  <LinksUpToDate>false</LinksUpToDate>
  <CharactersWithSpaces>2689</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2022-10-19T01:03:00Z</dcterms:created>
  <dc:creator>Administrator</dc:creator>
  <cp:lastModifiedBy>Administrator</cp:lastModifiedBy>
  <dcterms:modified xsi:type="dcterms:W3CDTF">2022-10-19T01:06:17Z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AA12B32E1A0742EDAD30940A02D02830</vt:lpwstr>
  </property>
</Properties>
</file>