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440113-2025-06465</w:t>
      </w:r>
    </w:p>
    <w:p>
      <w:pPr>
        <w:pStyle w:val="null3"/>
        <w:jc w:val="center"/>
        <w:outlineLvl w:val="3"/>
      </w:pPr>
      <w:r>
        <w:rPr>
          <w:sz w:val="24"/>
          <w:b/>
        </w:rPr>
        <w:t>采购项目编号：</w:t>
      </w:r>
      <w:r>
        <w:rPr>
          <w:sz w:val="24"/>
          <w:b/>
        </w:rPr>
        <w:t>ZJZ2025-145</w:t>
      </w:r>
    </w:p>
    <w:p>
      <w:pPr>
        <w:pStyle w:val="null3"/>
        <w:jc w:val="center"/>
        <w:outlineLvl w:val="3"/>
      </w:pPr>
      <w:r>
        <w:rPr>
          <w:sz w:val="24"/>
          <w:b/>
        </w:rPr>
        <w:t>项目名称：</w:t>
      </w:r>
      <w:r>
        <w:rPr>
          <w:sz w:val="24"/>
          <w:b/>
        </w:rPr>
        <w:t>广州市番禺区妇幼保健院购买遥测中央监护系统等项目</w:t>
      </w:r>
    </w:p>
    <w:p>
      <w:pPr>
        <w:pStyle w:val="null3"/>
        <w:jc w:val="center"/>
        <w:outlineLvl w:val="3"/>
      </w:pPr>
      <w:r>
        <w:rPr>
          <w:sz w:val="24"/>
          <w:b/>
        </w:rPr>
        <w:t>采购人：</w:t>
      </w:r>
      <w:r>
        <w:rPr>
          <w:sz w:val="24"/>
          <w:b/>
        </w:rPr>
        <w:t>广州市番禺区何贤纪念医院（广州市番禺区妇幼保健院）</w:t>
      </w:r>
    </w:p>
    <w:p>
      <w:pPr>
        <w:pStyle w:val="null3"/>
        <w:jc w:val="center"/>
        <w:outlineLvl w:val="3"/>
      </w:pPr>
      <w:r>
        <w:rPr>
          <w:sz w:val="24"/>
          <w:b/>
        </w:rPr>
        <w:t>采购代理机构：</w:t>
      </w:r>
      <w:r>
        <w:rPr>
          <w:sz w:val="24"/>
          <w:b/>
        </w:rPr>
        <w:t>中基科技（广州）有限公司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中基科技（广州）有限公司</w:t>
      </w:r>
      <w:r>
        <w:rPr/>
        <w:t>受</w:t>
      </w:r>
      <w:r>
        <w:rPr/>
        <w:t>广州市番禺区何贤纪念医院（广州市番禺区妇幼保健院）</w:t>
      </w:r>
      <w:r>
        <w:rPr/>
        <w:t>的委托，采用</w:t>
      </w:r>
      <w:r>
        <w:rPr/>
        <w:t>公开招标</w:t>
      </w:r>
      <w:r>
        <w:rPr/>
        <w:t>方式组织采购</w:t>
      </w:r>
      <w:r>
        <w:rPr/>
        <w:t>广州市番禺区妇幼保健院购买遥测中央监护系统等项目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广州市番禺区妇幼保健院购买遥测中央监护系统等项目</w:t>
      </w:r>
    </w:p>
    <w:p>
      <w:pPr>
        <w:pStyle w:val="null3"/>
        <w:ind w:firstLine="480"/>
      </w:pPr>
      <w:r>
        <w:rPr/>
        <w:t>采购计划编号：</w:t>
      </w:r>
      <w:r>
        <w:rPr/>
        <w:t>440113-2025-06465</w:t>
      </w:r>
    </w:p>
    <w:p>
      <w:pPr>
        <w:pStyle w:val="null3"/>
        <w:ind w:firstLine="480"/>
      </w:pPr>
      <w:r>
        <w:rPr/>
        <w:t>采购项目编号：</w:t>
      </w:r>
      <w:r>
        <w:rPr/>
        <w:t>ZJZ2025-145</w:t>
      </w:r>
    </w:p>
    <w:p>
      <w:pPr>
        <w:pStyle w:val="null3"/>
        <w:ind w:firstLine="480"/>
      </w:pPr>
      <w:r>
        <w:rPr/>
        <w:t>采购方式：</w:t>
      </w:r>
      <w:r>
        <w:rPr/>
        <w:t>公开招标</w:t>
      </w:r>
    </w:p>
    <w:p>
      <w:pPr>
        <w:pStyle w:val="null3"/>
        <w:ind w:firstLine="480"/>
      </w:pPr>
      <w:r>
        <w:rPr/>
        <w:t>预算金额：</w:t>
      </w:r>
      <w:r>
        <w:rPr/>
        <w:t>1,253,000.00</w:t>
      </w:r>
      <w:r>
        <w:rPr/>
        <w:t>元</w:t>
      </w:r>
    </w:p>
    <w:p>
      <w:pPr>
        <w:pStyle w:val="null3"/>
        <w:outlineLvl w:val="3"/>
      </w:pPr>
      <w:r>
        <w:rPr>
          <w:sz w:val="24"/>
          <w:b/>
        </w:rPr>
        <w:t>2.项目内容及需求情况（采购项目技术规格、参数及要求）</w:t>
      </w:r>
    </w:p>
    <w:p>
      <w:pPr>
        <w:pStyle w:val="null3"/>
      </w:pPr>
      <w:r>
        <w:rPr/>
        <w:t>采购包1(遥测中央监护系统（一拖二十七）及遥测中央监护系统（一拖十五）):</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遥测中央监护系统（一拖二十七）</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遥测中央监护系统（一拖十五）</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 详见“标的提供时间”</w:t>
      </w:r>
    </w:p>
    <w:p>
      <w:pPr>
        <w:pStyle w:val="null3"/>
      </w:pPr>
      <w:r>
        <w:rPr/>
        <w:t>采购包2(全自动内镜清洗消毒机):</w:t>
      </w:r>
    </w:p>
    <w:p>
      <w:pPr>
        <w:pStyle w:val="null3"/>
      </w:pPr>
      <w:r>
        <w:rPr/>
        <w:t>采购包预算金额：190,000.00元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全自动内镜清洗消毒机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 详见“标的提供时间”</w:t>
      </w:r>
    </w:p>
    <w:p>
      <w:pPr>
        <w:pStyle w:val="null3"/>
      </w:pPr>
      <w:r>
        <w:rPr/>
        <w:t>采购包3(血管内超声诊断设备):</w:t>
      </w:r>
    </w:p>
    <w:p>
      <w:pPr>
        <w:pStyle w:val="null3"/>
      </w:pPr>
      <w:r>
        <w:rPr/>
        <w:t>采购包预算金额：73,000.00元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血管内超声诊断设备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 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2）有依法缴纳税收和社会保障资金的良好记录：按投标文件格式与要求提供《投标函》。</w:t>
      </w:r>
    </w:p>
    <w:p>
      <w:pPr>
        <w:pStyle w:val="null3"/>
      </w:pPr>
      <w:r>
        <w:rPr/>
        <w:t>3）具有良好的商业信誉和健全的财务会计制度：按投标文件格式与要求提供《投标函》。</w:t>
      </w:r>
    </w:p>
    <w:p>
      <w:pPr>
        <w:pStyle w:val="null3"/>
      </w:pPr>
      <w:r>
        <w:rPr/>
        <w:t>4）履行合同所必需的设备和专业技术能力：按投标文件格式与要求提供《投标函》。</w:t>
      </w:r>
    </w:p>
    <w:p>
      <w:pPr>
        <w:pStyle w:val="null3"/>
      </w:pPr>
      <w:r>
        <w:rPr/>
        <w:t>5）参加采购活动前3年内，在经营活动中没有重大违法记录：在经营活动中没有重大违法记录，按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采购包1（遥测中央监护系统（一拖二十七）及遥测中央监护系统（一拖十五））：</w:t>
      </w:r>
      <w:r>
        <w:rPr/>
        <w:t>本采购包不属于专门面向中小企业采购的项目。原因和情形为：按照《政府采购促进中小企业发展管理办法》规定预留采购份额无法确保充分供应、充分竞争，或者存在可能影响政府采购目标实现的情形。</w:t>
      </w:r>
    </w:p>
    <w:p>
      <w:pPr>
        <w:pStyle w:val="null3"/>
        <w:jc w:val="left"/>
      </w:pPr>
      <w:r>
        <w:rPr/>
        <w:t>采购包2（全自动内镜清洗消毒机）：</w:t>
      </w:r>
      <w:r>
        <w:rPr/>
        <w:t>本采购包不属于专门面向中小企业采购的项目。原因和情形为：按照《政府采购促进中小企业发展管理办法》规定预留采购份额无法确保充分供应、充分竞争，或者存在可能影响政府采购目标实现的情形。</w:t>
      </w:r>
    </w:p>
    <w:p>
      <w:pPr>
        <w:pStyle w:val="null3"/>
        <w:jc w:val="left"/>
      </w:pPr>
      <w:r>
        <w:rPr/>
        <w:t>采购包3（血管内超声诊断设备）：</w:t>
      </w:r>
      <w:r>
        <w:rPr/>
        <w:t>本采购包不属于专门面向中小企业采购的项目。原因和情形为：按照《政府采购促进中小企业发展管理办法》规定预留采购份额无法确保充分供应、充分竞争，或者存在可能影响政府采购目标实现的情形。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采购包1（遥测中央监护系统（一拖二十七）及遥测中央监护系统（一拖十五））：</w:t>
      </w:r>
    </w:p>
    <w:p>
      <w:pPr>
        <w:pStyle w:val="null3"/>
      </w:pPr>
      <w:r>
        <w:rPr/>
        <w:t>1)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p>
      <w:pPr>
        <w:pStyle w:val="null3"/>
      </w:pPr>
      <w:r>
        <w:rPr/>
        <w:t>采购包2（全自动内镜清洗消毒机）：</w:t>
      </w:r>
    </w:p>
    <w:p>
      <w:pPr>
        <w:pStyle w:val="null3"/>
      </w:pPr>
      <w:r>
        <w:rPr/>
        <w:t>1)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p>
      <w:pPr>
        <w:pStyle w:val="null3"/>
      </w:pPr>
      <w:r>
        <w:rPr/>
        <w:t>采购包3（血管内超声诊断设备）：</w:t>
      </w:r>
    </w:p>
    <w:p>
      <w:pPr>
        <w:pStyle w:val="null3"/>
      </w:pPr>
      <w:r>
        <w:rPr/>
        <w:t>1)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广州市番禺区何贤纪念医院（广州市番禺区妇幼保健院）</w:t>
      </w:r>
    </w:p>
    <w:p>
      <w:pPr>
        <w:pStyle w:val="null3"/>
        <w:ind w:firstLine="480"/>
      </w:pPr>
      <w:r>
        <w:rPr/>
        <w:t xml:space="preserve"> 地址：</w:t>
      </w:r>
      <w:r>
        <w:rPr/>
        <w:t>广东省广州市番禺区清河东路2号</w:t>
      </w:r>
    </w:p>
    <w:p>
      <w:pPr>
        <w:pStyle w:val="null3"/>
        <w:ind w:firstLine="480"/>
      </w:pPr>
      <w:r>
        <w:rPr/>
        <w:t xml:space="preserve"> 联系方式：</w:t>
      </w:r>
      <w:r>
        <w:rPr/>
        <w:t>020-34877766</w:t>
      </w:r>
    </w:p>
    <w:p>
      <w:pPr>
        <w:pStyle w:val="null3"/>
        <w:outlineLvl w:val="3"/>
      </w:pPr>
      <w:r>
        <w:rPr>
          <w:sz w:val="24"/>
          <w:b/>
        </w:rPr>
        <w:t xml:space="preserve"> 2.采购代理机构信息</w:t>
      </w:r>
    </w:p>
    <w:p>
      <w:pPr>
        <w:pStyle w:val="null3"/>
        <w:ind w:firstLine="480"/>
      </w:pPr>
      <w:r>
        <w:rPr/>
        <w:t xml:space="preserve"> 名称：</w:t>
      </w:r>
      <w:r>
        <w:rPr/>
        <w:t>中基科技（广州）有限公司</w:t>
      </w:r>
    </w:p>
    <w:p>
      <w:pPr>
        <w:pStyle w:val="null3"/>
        <w:ind w:firstLine="480"/>
      </w:pPr>
      <w:r>
        <w:rPr/>
        <w:t xml:space="preserve"> 地址：</w:t>
      </w:r>
      <w:r>
        <w:rPr/>
        <w:t>广州市番禺区大龙街市莲路罗家村段62号永隆产业园西栋3楼A5室</w:t>
      </w:r>
    </w:p>
    <w:p>
      <w:pPr>
        <w:pStyle w:val="null3"/>
        <w:ind w:firstLine="480"/>
      </w:pPr>
      <w:r>
        <w:rPr/>
        <w:t xml:space="preserve"> 联系方式：</w:t>
      </w:r>
      <w:r>
        <w:rPr/>
        <w:t>020-84889086</w:t>
      </w:r>
    </w:p>
    <w:p>
      <w:pPr>
        <w:pStyle w:val="null3"/>
        <w:outlineLvl w:val="3"/>
      </w:pPr>
      <w:r>
        <w:rPr>
          <w:sz w:val="24"/>
          <w:b/>
        </w:rPr>
        <w:t xml:space="preserve"> 3.项目联系方式</w:t>
      </w:r>
    </w:p>
    <w:p>
      <w:pPr>
        <w:pStyle w:val="null3"/>
        <w:ind w:firstLine="480"/>
      </w:pPr>
      <w:r>
        <w:rPr/>
        <w:t xml:space="preserve"> 项目联系人：</w:t>
      </w:r>
      <w:r>
        <w:rPr/>
        <w:t>赖小姐</w:t>
      </w:r>
    </w:p>
    <w:p>
      <w:pPr>
        <w:pStyle w:val="null3"/>
        <w:ind w:firstLine="480"/>
      </w:pPr>
      <w:r>
        <w:rPr/>
        <w:t xml:space="preserve"> 电话：</w:t>
      </w:r>
      <w:r>
        <w:rPr/>
        <w:t>020-84889086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中基科技（广州）有限公司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本项目属性：货物类。本项目采购标的对应的中小企业划分标准所属行业为：工业。供应商享受中小企业扶持政策的，需根据本项目类别填写《中小企业声明函（货物）》。《中小企业声明函》中相关企业[制造商]所属行业应当与采购标的所属行业相一致。供应商提供的声明函中填写的内容有误，将可能导致无法享受相关中小企业扶持政策。若所提供的声明函内容不实的，属于提供虚假材料谋取中标，依照《中华人民共和国政府采购法》等国家有关规定追究相应责任。</w:t>
      </w:r>
      <w:r>
        <w:br/>
      </w:r>
      <w:r>
        <w:rPr/>
        <w:t xml:space="preserve"> (二)本项目采购包1投标产品均为本国产品。本项目采购包2、3投标产品为本国产品或不属于国家法律法规政策明确规定限制的进口产品。</w:t>
      </w:r>
      <w:r>
        <w:br/>
      </w:r>
      <w:r>
        <w:rPr/>
        <w:t xml:space="preserve"> (三)采购包为最小投标单位。供应商须对所投采购包的采购标的进行整体投标，任何只对采购包采购标的其中一部分内容、数量进行的投标都被视为无效投标。</w:t>
      </w:r>
      <w:r>
        <w:br/>
      </w:r>
      <w:r>
        <w:rPr/>
        <w:t xml:space="preserve"> (四)总体要求</w:t>
      </w:r>
      <w:r>
        <w:br/>
      </w:r>
      <w:r>
        <w:rPr/>
        <w:t xml:space="preserve"> 1、供应商对招标文件《采购需求》中有关“★”号条款的实质性要求必须一一在《实质性响应一览表》中进行响应，供应商如有一项带“★”的条款未响应或不满足，将按无效投标处理。</w:t>
      </w:r>
      <w:r>
        <w:br/>
      </w:r>
      <w:r>
        <w:rPr/>
        <w:t xml:space="preserve"> 2、标有“▲”的条款为重要性要求，供应商如有“▲”的条款未响应或负偏离的将被严重扣分。</w:t>
      </w:r>
      <w:r>
        <w:br/>
      </w:r>
      <w:r>
        <w:rPr/>
        <w:t xml:space="preserve"> 3、供应商必须承诺提供厂商原装、全新的、符合国家及用户提出的有关质量标准的设备。</w:t>
      </w:r>
      <w:r>
        <w:br/>
      </w:r>
      <w:r>
        <w:rPr/>
        <w:t xml:space="preserve"> 4、供应商所投产品除招标文件中明确规定要求提供官网截图或相应检测报告等证明材料以外，所有技术参数描述均以投标文件为准（投标文件内厂家提供的技术参数描述与供应商投标技术参数描述不一致时，以厂家提供的技术参数描述为准）。供应商须对所投产品技术参数的真实性承担法律责任。</w:t>
      </w:r>
      <w:r>
        <w:br/>
      </w:r>
      <w:r>
        <w:rPr/>
        <w:t xml:space="preserve"> 5、★如供应商为所投产品的生产企业：所投产品为第二、三类医疗器械，提供监督管理部门签发的有效的《医疗器械生产许可证》复印件（如国家另有规定，则适用其规定）；如供应商为经营企业：所投产品为第三类医疗器械，提供监督管理部门签发的有效的《医疗器械经营许可证》复印件（如国家另有规定，则适用其规定）</w:t>
      </w:r>
      <w:r>
        <w:br/>
      </w:r>
      <w:r>
        <w:rPr/>
        <w:t xml:space="preserve"> 6、★投标产品如属二类或三类医疗器械的，供应商须提供产品的《医疗器械注册证》（无强制要求的除外，以国家药品监督管理局网上的数据库中查询的数据为准）。</w:t>
      </w:r>
      <w:r>
        <w:br/>
      </w:r>
      <w:r>
        <w:rPr/>
        <w:t xml:space="preserve"> 7、★凡属于《中华人民共和国实施强制性产品认证的产品目录》的产品，中标供应商在交货时提供该产品的《中国强制认证》（CCC认证）。</w:t>
      </w:r>
      <w:r>
        <w:br/>
      </w:r>
      <w:r>
        <w:rPr/>
        <w:t xml:space="preserve"> 8、★如所投标产品为进口产品，供应商投标时请提供有效的厂家授权证明资料，否则将导致无效投标。</w:t>
      </w:r>
      <w:r>
        <w:br/>
      </w:r>
      <w:r>
        <w:rPr/>
        <w:t xml:space="preserve"> 9、★根据《关于调整优化节能产品、环境标志产品政府采购执行机制的通知》（财库〔2019〕9号），采购人拟采购的产品属于《节能产品政府采购品目清单》范围中政府强制采购产品类别的，供应商须填写《政策适用性说明》（见投标文件格式），并在投标文件中提供：①该产品属于《节能产品政府采购品目清单》范围中政府强制采购产品类别的相关内容页，并对相关内容作圈记；②市场监管总局公布的参与实施政府采购节能产品认证机构名录截图；③该产品获得的由国家确定的认证机构出具的、处于有效期之内的节能产品认证证书（注:《节能产品政府采购品目清单》以及市场监管总局公布的参与实施政府采购节能产品认证机构名录，供应商可查询中国政府采购网，网址http://www.ccgp.gov.cn）。</w:t>
      </w:r>
      <w:r>
        <w:br/>
      </w:r>
      <w:r>
        <w:rPr/>
        <w:t xml:space="preserve"> 10、根据《关于调整优化节能产品、环境标志产品政府采购执行机制的通知》（财库〔2019〕9号），采购人拟采购的产品属于《节能产品政府采购品目清单》范围中政府优先采购产品类别的，供应商需填写《政策适用性说明》（见投标文件格式），并提供以下证明材料作为价格评审中价格扣除的依据：①该产品属于《节能产品政府采购品目清单》范围中政府优先采购产品类别的相关内容页，并对相关内容作圈记；②市场监管总局公布的参与实施政府采购节能产品认证机构名录截图；③该产品获得的由国家确定的认证机构出具的、处于有效期之内的节能产品认证证书（注:《节能产品政府采购品目清单》以及市场监管总局公布的参与实施政府采购节能产品认证机构名录，供应商可查询中国政府采购网，网址http://www.ccgp.gov.cn）。</w:t>
      </w:r>
      <w:r>
        <w:br/>
      </w:r>
      <w:r>
        <w:rPr/>
        <w:t xml:space="preserve"> 11、根据《关于调整优化节能产品、环境标志产品政府采购执行机制的通知》（财库〔2019〕9号），采购人拟采购的产品属于《环境标志产品政府采购品目清单》范围的，供应商需填写《政策适用性说明》（见投标文件格式），并提供以下证明材料作为价格评审中价格扣除的依据：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注:《环境标志产品政府采购品目清单》以及市场监管总局公布的参与实施政府采购节能产品认证机构名录，供应商可查询中国政府采购网，网址http://www.ccgp.gov.cn）。</w:t>
      </w:r>
      <w:r>
        <w:br/>
      </w:r>
      <w:r>
        <w:rPr/>
        <w:t xml:space="preserve"> 12、供应商没有在投标文件中注明偏离（文字说明或在响应表注明）的参数、配置、条款视为被供应商完全接受。</w:t>
      </w:r>
      <w:r>
        <w:br/>
      </w:r>
      <w:r>
        <w:rPr/>
        <w:t xml:space="preserve"> 13、供应商应保证，采购人在中华人民共和国使用该货物或货物的任何一部分时，免受第三方提出的侵犯其专利权、商标权、著作权或其它知识产权的起诉。</w:t>
      </w:r>
      <w:r>
        <w:br/>
      </w:r>
      <w:r>
        <w:rPr/>
        <w:t xml:space="preserve"> 14、如果投标产品是进口产品的，中标供应商协助办理所有的进口手续。</w:t>
      </w:r>
      <w:r>
        <w:br/>
      </w:r>
      <w:r>
        <w:rPr/>
        <w:t xml:space="preserve"> 15、除采购人在招标文件中明确外，中标供应商不得以任何方式转包、分包本项目。如发现中标供应商出现转包情形，或未经采购人同意的分包情形，采购人有权解除合同并要求赔偿。</w:t>
      </w:r>
      <w:r>
        <w:br/>
      </w:r>
      <w:r>
        <w:rPr/>
        <w:t xml:space="preserve"> (五)为落实政府采购政策需满足的要求：</w:t>
      </w:r>
      <w:r>
        <w:br/>
      </w:r>
      <w:r>
        <w:rPr/>
        <w:t xml:space="preserve"> 《政府采购促进中小企业发展管理办法》（财库〔2020〕46号）、《关于运用政府采购政策支持脱贫攻坚的通知》（财库〔2019〕27号）、《关于调整优化节能产品、环境标志产品政府采购执行机制的通知》（财库〔2019〕9号）、《关于促进残疾人就业政府采购政策的通知》（财库〔2017〕141号)、《关于政府采购支持监狱企业发展有关问题的通知》(财库〔2014〕68号)、《关于环境标志产品政府采购实施的意见》（财库〔2006〕90号）等；</w:t>
      </w:r>
      <w:r>
        <w:br/>
      </w:r>
      <w:r>
        <w:rPr/>
        <w:t xml:space="preserve"> (六)采购标的需实现的功能或者目标：满足采购需求 。</w:t>
      </w:r>
      <w:r>
        <w:br/>
      </w:r>
      <w:r>
        <w:rPr/>
        <w:t xml:space="preserve"> (七)需执行国家相关标准、行业标准、地方标准或者其他标准、规范。</w:t>
      </w:r>
    </w:p>
    <w:p>
      <w:pPr>
        <w:pStyle w:val="null3"/>
      </w:pPr>
      <w:r>
        <w:rPr/>
        <w:t>采购包1（遥测中央监护系统（一拖二十七）及遥测中央监护系统（一拖十五））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合同签订生效后，在采购人发出通知之日起90天内，完成产品供货、安装、调试完毕并交付使用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1期：支付比例30%,合同签订后5个工作日内，采购人支付合同金额的30%给中标供应商作为合同首期款。</w:t>
            </w:r>
          </w:p>
          <w:p>
            <w:pPr>
              <w:pStyle w:val="null3"/>
            </w:pPr>
            <w:r>
              <w:rPr/>
              <w:t>2期：支付比例70%,待货物全部交验完毕并验收合格后，采购人在收到结算资料审核确认无误后，于5个工作日内开始办理支付手续，向中标供应商支付合同金额的70%。 注：因采购人使用的是财政资金，采购人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采购人按照采购合同规定的技术、服务、安全标准组织对中标供应商履约情况进行验收，并出具验收书。验收书应当包括每一项技术、服务、安全标准的履约情况。 2. 交付验收标准依次序对照适用标准为：①符合中华人民共和国国家安全质量标准、环保标准或行业标准；②符合招标文件和投标承诺中采购人认可的合理最佳配置、参数及各项要求；③货物来源国官方标准。 3. 货物为原厂商未启封全新包装，具出厂合格证，序列号、包装箱号与出厂批号一致，并可追索查阅。所有随设备的附件必须齐全。 4. 中标供应商将货物的用户手册、保修手册、有关单证资料及备品备件、随机工具等交付给采购人，使用操作及安全须知等重要资料应附有中文说明。 5. 货物验收所发生的检验费用由中标供应商负担。 6. 设备到货并经中标供应商技术人员安装后，采购人有权委托中国有资格的单位对上述设备进行校准或检验，设备校准或检定所需的费用由中标供应商负担。 7. 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 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投标要求，1.为了确保项目技术服务质量，供应商在投标时需提供技术支持团队情况（包括但不限于技术团队配置、技术人员资质等）。 2.为了保障项目顺利实施及设备稳定运行，供应商在投标时需提供项目实施方案（包括但不限于安装调试方案、培训计划等）。 3.为了确保设备质量及设备长期稳定运行，供应商在投标时需提供质量保证措施（包括但不限于货物技术水平，质量保障管理等）。 4.为了确保项目稳定运行及突发事件及时处置，供应商在投标时需提供应急方案（包括但不限于故障响应、突发性事件保障措施、备品备件储备情况等）。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包括货物及所需附件的购置费、包装费、运输费、安装调试费、人工费、保险费、各种税费、验收费、售后服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2.中标供应商必须依照招标文件的要求和投标文件的承诺，将设备、系统安装并调试至正常运行的最佳状态。</w:t>
            </w:r>
          </w:p>
        </w:tc>
      </w:tr>
      <w:tr>
        <w:tc>
          <w:tcPr>
            <w:tcW w:type="dxa" w:w="2076"/>
          </w:tcPr>
          <w:p/>
        </w:tc>
        <w:tc>
          <w:tcPr>
            <w:tcW w:type="dxa" w:w="2076"/>
          </w:tcPr>
          <w:p>
            <w:pPr>
              <w:pStyle w:val="null3"/>
              <w:jc w:val="center"/>
            </w:pPr>
            <w:r>
              <w:rPr/>
              <w:t>3</w:t>
            </w:r>
          </w:p>
        </w:tc>
        <w:tc>
          <w:tcPr>
            <w:tcW w:type="dxa" w:w="2076"/>
          </w:tcPr>
          <w:p>
            <w:pPr>
              <w:pStyle w:val="null3"/>
              <w:jc w:val="left"/>
            </w:pPr>
            <w:r>
              <w:rPr/>
              <w:t>技术培训</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2.应提供完整的培训计划和方案，列明培训人员数量、达到的水平等，培训内容包括设备的操作、日常维修、简单故障的识别及排除、设备使用前后的清洁、消毒方法等。培训所需全部费用均由中标供应商支付。</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1. 设备安装验收合格后，由设备制造商或制造商授权的代理商提供保修服务，遥测中央监护系统（一拖二十七）、遥测中央监护系统（一拖十五） 保修期 5 年（整机，含所有零配件）。保修期内至少每年维修保养设备一次。 2.当设备出现故障时，接到用户报障后，维修工程师在24小时内到达现场检修。 3.保修期自采购人和中标供应商代表在货物安装调试验收合格后的验收书上签字之日起计算。保修期内中标供应商对所供货物实行包修、包换、包退、包维护保养，保修期后设备维修配件更换只收取成本费用。 4.保修期内，如设备或零部件因非人为因素出现故障而造成短期停用时，则保修期相应顺延。如停用时间累计超过60天则保修期重新计算。 5.在保修期内，如货品非因采购人的人为原因而出现的问题由中标供应商负责保修、包换或包退，并承担修理、调换或退货的实际费用。 6.保修期内，中标供应商负责对其提供的货物整机进行维修和系统维护，不再收取任何费用，但非中标供应商责任的人为因素、自然因素（如火灾、雷击等）造成的故障除外。 7.保修期内，设备故障维修期间，需提供备用机用于满足临床业务需求，半年内设备2次以上故障，需更换新设备。</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对采购人的服务通知，中标供应商在接报后 2小时内响应，24小时内到达现场，48小时内处理完毕。若在48小时内仍未能有效解决，中标供应商须提供同等档次的设备予采购人临时使用。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遥测中央监护系统（一拖二十七）</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620,000.00</w:t>
            </w:r>
          </w:p>
        </w:tc>
        <w:tc>
          <w:tcPr>
            <w:tcW w:type="dxa" w:w="831"/>
          </w:tcPr>
          <w:p>
            <w:pPr>
              <w:pStyle w:val="null3"/>
              <w:jc w:val="right"/>
            </w:pPr>
            <w:r>
              <w:rPr/>
              <w:t>620,000.00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遥测中央监护系统（一拖十五）</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370,000.00</w:t>
            </w:r>
          </w:p>
        </w:tc>
        <w:tc>
          <w:tcPr>
            <w:tcW w:type="dxa" w:w="831"/>
          </w:tcPr>
          <w:p>
            <w:pPr>
              <w:pStyle w:val="null3"/>
              <w:jc w:val="right"/>
            </w:pPr>
            <w:r>
              <w:rPr/>
              <w:t>370,000.00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遥测中央监护系统（一拖二十七）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1、监测参数：可监测心电，血压，呼吸，血氧，脉率，体温。</w:t>
            </w:r>
            <w:r>
              <w:br/>
            </w:r>
            <w:r>
              <w:rPr/>
              <w:t xml:space="preserve"> 1.1、提供3/5导心电监护，可支持≥6道ECG波形监测。</w:t>
            </w:r>
            <w:r>
              <w:br/>
            </w:r>
            <w:r>
              <w:rPr/>
              <w:t xml:space="preserve"> ▲1.2、心电参数可监测ST值，具备QT/QTc测量功能。</w:t>
            </w:r>
            <w:r>
              <w:br/>
            </w:r>
            <w:r>
              <w:rPr/>
              <w:t xml:space="preserve"> 1.3、血压测量模式：至少包含手动、自动、连续工作模式。</w:t>
            </w:r>
            <w:r>
              <w:br/>
            </w:r>
            <w:r>
              <w:rPr/>
              <w:t xml:space="preserve"> 1.4、血氧饱和度测量范围：包含0-100%。</w:t>
            </w:r>
            <w:r>
              <w:br/>
            </w:r>
            <w:r>
              <w:rPr/>
              <w:t xml:space="preserve"> 1.5、脉率测量范围：包含30-300次/分钟。</w:t>
            </w:r>
            <w:r>
              <w:br/>
            </w:r>
            <w:r>
              <w:rPr/>
              <w:t xml:space="preserve"> 2、中央监护系统</w:t>
            </w:r>
            <w:r>
              <w:br/>
            </w:r>
            <w:r>
              <w:rPr/>
              <w:t xml:space="preserve"> 2.1、中央监护系统系统可同时连接≥30个遥测盒。</w:t>
            </w:r>
            <w:r>
              <w:br/>
            </w:r>
            <w:r>
              <w:rPr/>
              <w:t xml:space="preserve"> 2.2、需配≥3个彩色液晶显示屏，单屏可显示≥27个床位病人数据。</w:t>
            </w:r>
            <w:r>
              <w:br/>
            </w:r>
            <w:r>
              <w:rPr/>
              <w:t xml:space="preserve"> 2.3、显示屏≥32英寸，显示分辨率≥1920*1080。</w:t>
            </w:r>
            <w:r>
              <w:br/>
            </w:r>
            <w:r>
              <w:rPr/>
              <w:t xml:space="preserve"> 2.4、每个病人可显示≥5道波形，≥10个参数。</w:t>
            </w:r>
            <w:r>
              <w:br/>
            </w:r>
            <w:r>
              <w:rPr/>
              <w:t xml:space="preserve"> 2.5、具备趋势图/表、事件回顾功能。</w:t>
            </w:r>
            <w:r>
              <w:br/>
            </w:r>
            <w:r>
              <w:rPr/>
              <w:t xml:space="preserve"> 2.6、趋势数据存储≥240小时。</w:t>
            </w:r>
            <w:r>
              <w:br/>
            </w:r>
            <w:r>
              <w:rPr/>
              <w:t xml:space="preserve"> 2.7、心电波形数据存储≥72小时。</w:t>
            </w:r>
            <w:r>
              <w:br/>
            </w:r>
            <w:r>
              <w:rPr/>
              <w:t xml:space="preserve"> 2.8、ST片段数据存储≥240小时。</w:t>
            </w:r>
            <w:r>
              <w:br/>
            </w:r>
            <w:r>
              <w:rPr/>
              <w:t xml:space="preserve"> 2.9、事件存储≥720条。</w:t>
            </w:r>
            <w:r>
              <w:br/>
            </w:r>
            <w:r>
              <w:rPr/>
              <w:t xml:space="preserve"> ▲2.10、支持房颤等心律失常分析，支持≥20种实时心律失常分析。</w:t>
            </w:r>
            <w:r>
              <w:br/>
            </w:r>
            <w:r>
              <w:rPr/>
              <w:t xml:space="preserve"> 2.11、支持在遥测发射盒和中央站两种方式设置报警。</w:t>
            </w:r>
            <w:r>
              <w:br/>
            </w:r>
            <w:r>
              <w:rPr/>
              <w:t xml:space="preserve"> 3、遥测盒</w:t>
            </w:r>
            <w:r>
              <w:br/>
            </w:r>
            <w:r>
              <w:rPr/>
              <w:t xml:space="preserve"> 3.1、遥测盒具备防水功能，通过≥1.2米跌落测试。</w:t>
            </w:r>
            <w:r>
              <w:br/>
            </w:r>
            <w:r>
              <w:rPr/>
              <w:t xml:space="preserve"> 3.2、遥测盒屏幕尺寸≥3英寸，屏幕分辨率≥480 x 320像素。</w:t>
            </w:r>
            <w:r>
              <w:br/>
            </w:r>
            <w:r>
              <w:rPr/>
              <w:t xml:space="preserve"> 3.3、遥测盒屏幕可同时显示≥3个参数和≥2道波形。</w:t>
            </w:r>
            <w:r>
              <w:br/>
            </w:r>
            <w:r>
              <w:rPr/>
              <w:t xml:space="preserve"> 3.4、遥测盒主界面可显示病人信息。</w:t>
            </w:r>
            <w:r>
              <w:br/>
            </w:r>
            <w:r>
              <w:rPr/>
              <w:t xml:space="preserve"> 3.5、遥测盒采用可充电锂电池供电，工作时间≥100h。</w:t>
            </w:r>
            <w:r>
              <w:br/>
            </w:r>
            <w:r>
              <w:rPr/>
              <w:t xml:space="preserve"> 3.6、遥测发射盒支持横屏和竖屏两种显示方式。</w:t>
            </w:r>
            <w:r>
              <w:br/>
            </w:r>
            <w:r>
              <w:rPr/>
              <w:t xml:space="preserve"> 4、具备声光双重三级报警。</w:t>
            </w:r>
            <w:r>
              <w:br/>
            </w:r>
            <w:r>
              <w:rPr/>
              <w:t xml:space="preserve"> 5、适用于成人和小儿。</w:t>
            </w:r>
            <w:r>
              <w:br/>
            </w:r>
            <w:r>
              <w:rPr/>
              <w:t xml:space="preserve"> 6、通过无线网络传输遥测数据。</w:t>
            </w:r>
            <w:r>
              <w:br/>
            </w:r>
            <w:r>
              <w:rPr/>
              <w:t xml:space="preserve"> 7、配充电锂电池≥108个，充电器≥5个。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遥测中央监护系统（一拖十五）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1、监测参数：可监测心电，血压，呼吸，血氧，脉率，体温。</w:t>
            </w:r>
            <w:r>
              <w:br/>
            </w:r>
            <w:r>
              <w:rPr/>
              <w:t xml:space="preserve"> 1.1、提供3/5导心电监护，可支持≥6道ECG波形监测。</w:t>
            </w:r>
            <w:r>
              <w:br/>
            </w:r>
            <w:r>
              <w:rPr/>
              <w:t xml:space="preserve"> ▲1.2、心电参数可监测ST值，具备QT/QTc测量功能。</w:t>
            </w:r>
            <w:r>
              <w:br/>
            </w:r>
            <w:r>
              <w:rPr/>
              <w:t xml:space="preserve"> 1.3、血压测量模式：至少包含手动、自动、连续工作模式。</w:t>
            </w:r>
            <w:r>
              <w:br/>
            </w:r>
            <w:r>
              <w:rPr/>
              <w:t xml:space="preserve"> 1.4、血氧饱和度测量范围：包含0-100%。</w:t>
            </w:r>
            <w:r>
              <w:br/>
            </w:r>
            <w:r>
              <w:rPr/>
              <w:t xml:space="preserve"> 1.5、脉率测量范围：包含30-300次/分钟。</w:t>
            </w:r>
            <w:r>
              <w:br/>
            </w:r>
            <w:r>
              <w:rPr/>
              <w:t xml:space="preserve"> 2、中央监护系统</w:t>
            </w:r>
            <w:r>
              <w:br/>
            </w:r>
            <w:r>
              <w:rPr/>
              <w:t xml:space="preserve"> 2.1、中央监护系统系统可同时连接≥30个遥测盒。</w:t>
            </w:r>
            <w:r>
              <w:br/>
            </w:r>
            <w:r>
              <w:rPr/>
              <w:t xml:space="preserve"> 2.2、需配≥2个彩色液晶显示屏，单屏可显示≥27个床位病人数据。</w:t>
            </w:r>
            <w:r>
              <w:br/>
            </w:r>
            <w:r>
              <w:rPr/>
              <w:t xml:space="preserve"> 2.3、显示屏≥32英寸，显示分辨率≥1920*1080。</w:t>
            </w:r>
            <w:r>
              <w:br/>
            </w:r>
            <w:r>
              <w:rPr/>
              <w:t xml:space="preserve"> 2.4、每个病人可显示≥5道波形，≥10个参数。</w:t>
            </w:r>
            <w:r>
              <w:br/>
            </w:r>
            <w:r>
              <w:rPr/>
              <w:t xml:space="preserve"> 2.5、具备趋势图/表、事件回顾功能。</w:t>
            </w:r>
            <w:r>
              <w:br/>
            </w:r>
            <w:r>
              <w:rPr/>
              <w:t xml:space="preserve"> 2.6、趋势数据存储≥240小时。</w:t>
            </w:r>
            <w:r>
              <w:br/>
            </w:r>
            <w:r>
              <w:rPr/>
              <w:t xml:space="preserve"> 2.7、心电波形数据存储≥72小时。</w:t>
            </w:r>
            <w:r>
              <w:br/>
            </w:r>
            <w:r>
              <w:rPr/>
              <w:t xml:space="preserve"> 2.8、ST片段数据存储≥240小时。</w:t>
            </w:r>
            <w:r>
              <w:br/>
            </w:r>
            <w:r>
              <w:rPr/>
              <w:t xml:space="preserve"> 2.9、事件存储≥720条。</w:t>
            </w:r>
            <w:r>
              <w:br/>
            </w:r>
            <w:r>
              <w:rPr/>
              <w:t xml:space="preserve"> ▲2.10、支持房颤等心律失常分析，支持≥20种实时心律失常分析。</w:t>
            </w:r>
            <w:r>
              <w:br/>
            </w:r>
            <w:r>
              <w:rPr/>
              <w:t xml:space="preserve"> 2.11、支持在遥测发射盒和中央站两种方式设置报警。</w:t>
            </w:r>
            <w:r>
              <w:br/>
            </w:r>
            <w:r>
              <w:rPr/>
              <w:t xml:space="preserve"> 3、遥测盒</w:t>
            </w:r>
            <w:r>
              <w:br/>
            </w:r>
            <w:r>
              <w:rPr/>
              <w:t xml:space="preserve"> 3.1、遥测盒具备防水功能，通过≥1.2米跌落测试。</w:t>
            </w:r>
            <w:r>
              <w:br/>
            </w:r>
            <w:r>
              <w:rPr/>
              <w:t xml:space="preserve"> 3.2、遥测盒屏幕尺寸≥3英寸，屏幕分辨率≥480 x 320像素。</w:t>
            </w:r>
            <w:r>
              <w:br/>
            </w:r>
            <w:r>
              <w:rPr/>
              <w:t xml:space="preserve"> 3.3、遥测盒屏幕可同时显示≥3个参数和≥2道波形。</w:t>
            </w:r>
            <w:r>
              <w:br/>
            </w:r>
            <w:r>
              <w:rPr/>
              <w:t xml:space="preserve"> 3.4、遥测盒主界面可显示病人信息。</w:t>
            </w:r>
            <w:r>
              <w:br/>
            </w:r>
            <w:r>
              <w:rPr/>
              <w:t xml:space="preserve"> 3.5、遥测盒采用可充电锂电池供电，工作时间≥100h</w:t>
            </w:r>
            <w:r>
              <w:br/>
            </w:r>
            <w:r>
              <w:rPr/>
              <w:t xml:space="preserve"> 3.6、遥测发射盒支持横屏和竖屏两种显示方式</w:t>
            </w:r>
            <w:r>
              <w:br/>
            </w:r>
            <w:r>
              <w:rPr/>
              <w:t xml:space="preserve"> 4、具备声光双重三级报警。</w:t>
            </w:r>
            <w:r>
              <w:br/>
            </w:r>
            <w:r>
              <w:rPr/>
              <w:t xml:space="preserve"> 5、适用于成人和小儿。</w:t>
            </w:r>
            <w:r>
              <w:br/>
            </w:r>
            <w:r>
              <w:rPr/>
              <w:t xml:space="preserve"> 6、通过无线网络传输遥测数据。</w:t>
            </w:r>
            <w:r>
              <w:br/>
            </w:r>
            <w:r>
              <w:rPr/>
              <w:t xml:space="preserve"> 7、配充电锂电池≥60个，充电器≥3个。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采购包2（全自动内镜清洗消毒机）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合同签订生效后，在采购人发出通知之日起90天内，完成产品供货、安装、调试完毕并交付使用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1期：支付比例30%,合同签订后5个工作日内，采购人支付合同金额的30%给中标供应商作为合同首期款。</w:t>
            </w:r>
          </w:p>
          <w:p>
            <w:pPr>
              <w:pStyle w:val="null3"/>
            </w:pPr>
            <w:r>
              <w:rPr/>
              <w:t>2期：支付比例70%,待货物全部交验完毕并验收合格后，采购人在收到结算资料审核确认无误后，于5个工作日内开始办理支付手续，向中标供应商支付合同金额的70%。 注：因采购人使用的是财政资金，采购人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采购人按照采购合同规定的技术、服务、安全标准组织对中标供应商履约情况进行验收，并出具验收书。验收书应当包括每一项技术、服务、安全标准的履约情况。 2. 交付验收标准依次序对照适用标准为：①符合中华人民共和国国家安全质量标准、环保标准或行业标准；②符合招标文件和投标承诺中采购人认可的合理最佳配置、参数及各项要求；③货物来源国官方标准。 3. 货物为原厂商未启封全新包装，具出厂合格证，序列号、包装箱号与出厂批号一致，并可追索查阅。所有随设备的附件必须齐全。 4. 中标供应商将货物的用户手册、保修手册、有关单证资料及备品备件、随机工具等交付给采购人，使用操作及安全须知等重要资料应附有中文说明。 5. 货物验收所发生的检验费用由中标供应商负担。 6. 设备到货并经中标供应商技术人员安装后，采购人有权委托中国有资格的单位对上述设备进行校准或检验，设备校准或检定所需的费用由中标供应商负担。 7. 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 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投标要求，1.为了确保项目技术服务质量，供应商在投标时需提供技术支持团队情况（包括但不限于技术团队配置、技术人员资质等）。 2.为了保障项目顺利实施及设备稳定运行，供应商在投标时需提供项目实施方案（包括但不限于安装调试方案、培训计划等）。 3.为了确保设备质量及设备长期稳定运行，供应商在投标时需提供质量保证措施（包括但不限于货物技术水平，质量保障管理等）。 4.为了确保项目稳定运行及突发事件及时处置，供应商在投标时需提供应急方案（包括但不限于故障响应、突发性事件保障措施、备品备件储备情况等）。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包括货物及所需附件的购置费、包装费、运输费、安装调试费、人工费、保险费、各种税费、验收费、售后服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2.中标供应商必须依照招标文件的要求和投标文件的承诺，将设备、系统安装并调试至正常运行的最佳状态。</w:t>
            </w:r>
          </w:p>
        </w:tc>
      </w:tr>
      <w:tr>
        <w:tc>
          <w:tcPr>
            <w:tcW w:type="dxa" w:w="2076"/>
          </w:tcPr>
          <w:p/>
        </w:tc>
        <w:tc>
          <w:tcPr>
            <w:tcW w:type="dxa" w:w="2076"/>
          </w:tcPr>
          <w:p>
            <w:pPr>
              <w:pStyle w:val="null3"/>
              <w:jc w:val="center"/>
            </w:pPr>
            <w:r>
              <w:rPr/>
              <w:t>3</w:t>
            </w:r>
          </w:p>
        </w:tc>
        <w:tc>
          <w:tcPr>
            <w:tcW w:type="dxa" w:w="2076"/>
          </w:tcPr>
          <w:p>
            <w:pPr>
              <w:pStyle w:val="null3"/>
              <w:jc w:val="left"/>
            </w:pPr>
            <w:r>
              <w:rPr/>
              <w:t>技术培训</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2.应提供完整的培训计划和方案，列明培训人员数量、达到的水平等，培训内容包括设备的操作、日常维修、简单故障的识别及排除、设备使用前后的清洁、消毒方法等。培训所需全部费用均由中标供应商支付。</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1. 设备安装验收合格后，由设备制造商或制造商授权的代理商提供保修服务，全自动内镜清洗消毒机 保修期 5 年（整机，含所有零配件。保修期内至少每年维修保养设备一次。 2.当设备出现故障时，接到用户报障后，维修工程师在24小时内到达现场检修。 3.保修期自采购人和中标供应商代表在货物安装调试验收合格后的验收书上签字之日起计算。保修期内中标供应商对所供货物实行包修、包换、包退、包维护保养，保修期后设备维修配件更换只收取成本费用。 4.保修期内，如设备或零部件因非人为因素出现故障而造成短期停用时，则保修期相应顺延。如停用时间累计超过60天则保修期重新计算。 5.在保修期内，如货品非因采购人的人为原因而出现的问题由中标供应商负责保修、包换或包退，并承担修理、调换或退货的实际费用。 6.保修期内，中标供应商负责对其提供的货物整机进行维修和系统维护，不再收取任何费用，但非中标供应商责任的人为因素、自然因素（如火灾、雷击等）造成的故障除外。 7.保修期内，设备故障维修期间，需提供备用机用于满足临床业务需求，半年内设备2次以上故障，需更换新设备。</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对采购人的服务通知，中标供应商在接报后 2小时内响应，24小时内到达现场，48小时内处理完毕。若在48小时内仍未能有效解决，中标供应商须提供同等档次的设备予采购人临时使用。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全自动内镜清洗消毒机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全自动内镜清洗消毒机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▲1、用途：适用所有类型软式内镜的清洗、消毒及干燥。至少包括胃镜、肠镜、十二指肠镜、支气管镜、鼻咽喉镜、超声内镜。</w:t>
            </w:r>
            <w:r>
              <w:br/>
            </w:r>
            <w:r>
              <w:rPr/>
              <w:t xml:space="preserve"> 2、双槽设计，可清洗≥2条内镜，两个槽分别独立运行控制，可单独清洗也可同时清洗。</w:t>
            </w:r>
            <w:r>
              <w:br/>
            </w:r>
            <w:r>
              <w:rPr/>
              <w:t xml:space="preserve"> 3、可洗消各个品牌内镜，至少包括奥林巴斯、富士、宾得品牌。</w:t>
            </w:r>
            <w:r>
              <w:br/>
            </w:r>
            <w:r>
              <w:rPr/>
              <w:t xml:space="preserve"> 4、可自动完成内镜清洗（酶洗）、漂洗、消毒、漂洗、酒精风干、空气吹干程序。</w:t>
            </w:r>
            <w:r>
              <w:br/>
            </w:r>
            <w:r>
              <w:rPr/>
              <w:t xml:space="preserve"> 5、具备自身消毒功能，对整机所有管路进行单独消毒或灭菌。</w:t>
            </w:r>
            <w:r>
              <w:br/>
            </w:r>
            <w:r>
              <w:rPr/>
              <w:t xml:space="preserve"> ▲6、具备对内镜全程持续测漏监控功能，并可打印测漏结果。</w:t>
            </w:r>
            <w:r>
              <w:br/>
            </w:r>
            <w:r>
              <w:rPr/>
              <w:t xml:space="preserve"> 7、微小泄露时，可自动提供正向压力，防止水进入内镜。</w:t>
            </w:r>
            <w:r>
              <w:br/>
            </w:r>
            <w:r>
              <w:rPr/>
              <w:t xml:space="preserve"> 8、配有两个独立的消毒液泵，消毒液开放，消毒循环自动计数。</w:t>
            </w:r>
            <w:r>
              <w:br/>
            </w:r>
            <w:r>
              <w:rPr/>
              <w:t xml:space="preserve"> 9、过程数据打印：可打印记录病人病历号、内镜编号、操作者编号和内镜洗、消过程中所有的数据。</w:t>
            </w:r>
            <w:r>
              <w:br/>
            </w:r>
            <w:r>
              <w:rPr/>
              <w:t xml:space="preserve"> 10、报警功能：具备消毒液储量不足报警、清洗剂储量不足报警及酒精储量不足报警。</w:t>
            </w:r>
            <w:r>
              <w:br/>
            </w:r>
            <w:r>
              <w:rPr/>
              <w:t xml:space="preserve"> 11、可设置≥6组清洗消毒程序，程序可自行任意选择，供不同镜种及消毒要求选择。</w:t>
            </w:r>
            <w:r>
              <w:br/>
            </w:r>
            <w:r>
              <w:rPr/>
              <w:t xml:space="preserve"> 12、具备空气干燥和酒精干燥功能。</w:t>
            </w:r>
            <w:r>
              <w:br/>
            </w:r>
            <w:r>
              <w:rPr/>
              <w:t xml:space="preserve"> ▲13、过滤器≦0.2微米，具备使用无菌空气进行干燥。</w:t>
            </w:r>
            <w:r>
              <w:br/>
            </w:r>
            <w:r>
              <w:rPr/>
              <w:t xml:space="preserve"> 14、可自动添加消毒液、清洗剂和酒精。</w:t>
            </w:r>
            <w:r>
              <w:br/>
            </w:r>
            <w:r>
              <w:rPr/>
              <w:t xml:space="preserve"> 15、可提供洗消数据管理软件并免费升级软件。</w:t>
            </w:r>
            <w:r>
              <w:br/>
            </w:r>
            <w:r>
              <w:rPr/>
              <w:t xml:space="preserve"> 16、至少配转换接头2个，两层运镜车2个。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采购包3（血管内超声诊断设备）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合同签订生效后，在采购人发出通知之日起90天内，完成产品供货、安装、调试完毕并交付使用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1期：支付比例30%,合同签订后5个工作日内，采购人支付合同金额的30%给中标供应商作为合同首期款。</w:t>
            </w:r>
          </w:p>
          <w:p>
            <w:pPr>
              <w:pStyle w:val="null3"/>
            </w:pPr>
            <w:r>
              <w:rPr/>
              <w:t>2期：支付比例70%,待货物全部交验完毕并验收合格后，采购人在收到结算资料审核确认无误后，于5个工作日内开始办理支付手续，向中标供应商支付合同金额的70%。 注：因采购人使用的是财政资金，采购人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采购人按照采购合同规定的技术、服务、安全标准组织对中标供应商履约情况进行验收，并出具验收书。验收书应当包括每一项技术、服务、安全标准的履约情况。 2. 交付验收标准依次序对照适用标准为：①符合中华人民共和国国家安全质量标准、环保标准或行业标准；②符合招标文件和投标承诺中采购人认可的合理最佳配置、参数及各项要求；③货物来源国官方标准。 3. 货物为原厂商未启封全新包装，具出厂合格证，序列号、包装箱号与出厂批号一致，并可追索查阅。所有随设备的附件必须齐全。 4. 中标供应商将货物的用户手册、保修手册、有关单证资料及备品备件、随机工具等交付给采购人，使用操作及安全须知等重要资料应附有中文说明。 5. 货物验收所发生的检验费用由中标供应商负担。 6. 设备到货并经中标供应商技术人员安装后，采购人有权委托中国有资格的单位对上述设备进行校准或检验，设备校准或检定所需的费用由中标供应商负担。 7. 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 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投标要求，1.为了确保项目技术服务质量，供应商在投标时需提供技术支持团队情况（包括但不限于技术团队配置、技术人员资质等）。 2.为了保障项目顺利实施及设备稳定运行，供应商在投标时需提供项目实施方案（包括但不限于安装调试方案、培训计划等）。 3.为了确保设备质量及设备长期稳定运行，供应商在投标时需提供质量保证措施（包括但不限于货物技术水平，质量保障管理等）。 4.为了确保项目稳定运行及突发事件及时处置，供应商在投标时需提供应急方案（包括但不限于故障响应、突发性事件保障措施、备品备件储备情况等）。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包括货物及所需附件的购置费、包装费、运输费、安装调试费、人工费、保险费、各种税费、验收费、售后服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2.中标供应商必须依照招标文件的要求和投标文件的承诺，将设备、系统安装并调试至正常运行的最佳状态。</w:t>
            </w:r>
          </w:p>
        </w:tc>
      </w:tr>
      <w:tr>
        <w:tc>
          <w:tcPr>
            <w:tcW w:type="dxa" w:w="2076"/>
          </w:tcPr>
          <w:p/>
        </w:tc>
        <w:tc>
          <w:tcPr>
            <w:tcW w:type="dxa" w:w="2076"/>
          </w:tcPr>
          <w:p>
            <w:pPr>
              <w:pStyle w:val="null3"/>
              <w:jc w:val="center"/>
            </w:pPr>
            <w:r>
              <w:rPr/>
              <w:t>3</w:t>
            </w:r>
          </w:p>
        </w:tc>
        <w:tc>
          <w:tcPr>
            <w:tcW w:type="dxa" w:w="2076"/>
          </w:tcPr>
          <w:p>
            <w:pPr>
              <w:pStyle w:val="null3"/>
              <w:jc w:val="left"/>
            </w:pPr>
            <w:r>
              <w:rPr/>
              <w:t>技术培训</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2.应提供完整的培训计划和方案，列明培训人员数量、达到的水平等，培训内容包括设备的操作、日常维修、简单故障的识别及排除、设备使用前后的清洁、消毒方法等。培训所需全部费用均由中标供应商支付。</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1. 设备安装验收合格后，由设备制造商或制造商授权的代理商提供保修服务，血管内超声诊断设备 保修期 5 年（整机，含所有零配件）。保修期内至少每年维修保养设备一次。 2.当设备出现故障时，接到用户报障后，维修工程师在24小时内到达现场检修。 3.保修期自采购人和中标供应商代表在货物安装调试验收合格后的验收书上签字之日起计算。保修期内中标供应商对所供货物实行包修、包换、包退、包维护保养，保修期后设备维修配件更换只收取成本费用。 4.保修期内，如设备或零部件因非人为因素出现故障而造成短期停用时，则保修期相应顺延。如停用时间累计超过60天则保修期重新计算。 5.在保修期内，如货品非因采购人的人为原因而出现的问题由中标供应商负责保修、包换或包退，并承担修理、调换或退货的实际费用。 6.保修期内，中标供应商负责对其提供的货物整机进行维修和系统维护，不再收取任何费用，但非中标供应商责任的人为因素、自然因素（如火灾、雷击等）造成的故障除外。 7.保修期内，设备故障维修期间，需提供备用机用于满足临床业务需求，半年内设备2次以上故障，需更换新设备。</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对采购人的服务通知，中标供应商在接报后 2小时内响应，24小时内到达现场，48小时内处理完毕。若在48小时内仍未能有效解决，中标供应商须提供同等档次的设备予采购人临时使用。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血管内超声诊断设备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73,000.00</w:t>
            </w:r>
          </w:p>
        </w:tc>
        <w:tc>
          <w:tcPr>
            <w:tcW w:type="dxa" w:w="831"/>
          </w:tcPr>
          <w:p>
            <w:pPr>
              <w:pStyle w:val="null3"/>
              <w:jc w:val="right"/>
            </w:pPr>
            <w:r>
              <w:rPr/>
              <w:t>73,000.00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血管内超声诊断设备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一、技术参数要求</w:t>
            </w:r>
            <w:r>
              <w:br/>
            </w:r>
            <w:r>
              <w:rPr/>
              <w:t xml:space="preserve"> ▲1、可匹配≥60MHz频率的一次性超声诊断导管使用。</w:t>
            </w:r>
            <w:r>
              <w:br/>
            </w:r>
            <w:r>
              <w:rPr/>
              <w:t xml:space="preserve"> ▲2、配套使用的一次性超声诊断导管需≥60MHz。</w:t>
            </w:r>
            <w:r>
              <w:br/>
            </w:r>
            <w:r>
              <w:rPr/>
              <w:t xml:space="preserve"> 3、配套的一次性超声诊断导管需为机械旋转导管。</w:t>
            </w:r>
            <w:r>
              <w:br/>
            </w:r>
            <w:r>
              <w:rPr/>
              <w:t xml:space="preserve"> 4、自动回撤速度至少支持0.5mm/s、1mm/s两种模式。</w:t>
            </w:r>
            <w:r>
              <w:br/>
            </w:r>
            <w:r>
              <w:rPr/>
              <w:t xml:space="preserve"> 5、单次最大回撤距离≥100mm。</w:t>
            </w:r>
            <w:r>
              <w:br/>
            </w:r>
            <w:r>
              <w:rPr/>
              <w:t xml:space="preserve"> 6、配备医用显示器≥19英寸，分辨率≥1280*1024。</w:t>
            </w:r>
            <w:r>
              <w:br/>
            </w:r>
            <w:r>
              <w:rPr/>
              <w:t xml:space="preserve"> 7、具有录像播放功能，播放整个回撤过程中的IVUS图像，播放速度为当前录制的自动回撤速度。</w:t>
            </w:r>
            <w:r>
              <w:br/>
            </w:r>
            <w:r>
              <w:rPr/>
              <w:t xml:space="preserve"> 8、可对血管和管腔自动识别，用不同颜色标记出血管和管腔的预测边界，可手动修改调整，自动标记的管腔和血管边界。</w:t>
            </w:r>
            <w:r>
              <w:br/>
            </w:r>
            <w:r>
              <w:rPr/>
              <w:t xml:space="preserve"> 9、具备书签功能。</w:t>
            </w:r>
            <w:r>
              <w:br/>
            </w:r>
            <w:r>
              <w:rPr/>
              <w:t xml:space="preserve"> 10、具备面积和距离测量功能。</w:t>
            </w:r>
            <w:r>
              <w:br/>
            </w:r>
            <w:r>
              <w:rPr/>
              <w:t xml:space="preserve"> 11、至少支持DICOM3.0、BMP、JPG格式导出数据。</w:t>
            </w:r>
            <w:r>
              <w:br/>
            </w:r>
            <w:r>
              <w:rPr/>
              <w:t xml:space="preserve"> ▲12、配套的一次性超声诊断导管需属于集采目录内品规。（提供广州药品和医用耗材采购平台的截图及加盖厂家公章）。</w:t>
            </w:r>
          </w:p>
        </w:tc>
      </w:tr>
      <w:tr>
        <w:tc>
          <w:tcPr>
            <w:tcW w:type="dxa" w:w="2076"/>
          </w:tcPr>
          <w:p/>
        </w:tc>
        <w:tc>
          <w:tcPr>
            <w:tcW w:type="dxa" w:w="415"/>
          </w:tcPr>
          <w:p>
            <w:pPr>
              <w:pStyle w:val="null3"/>
            </w:pPr>
            <w:r>
              <w:rPr/>
              <w:t>2</w:t>
            </w:r>
          </w:p>
        </w:tc>
        <w:tc>
          <w:tcPr>
            <w:tcW w:type="dxa" w:w="5814"/>
          </w:tcPr>
          <w:p>
            <w:pPr>
              <w:pStyle w:val="null3"/>
            </w:pPr>
            <w:r>
              <w:rPr>
                <w:b/>
              </w:rPr>
              <w:t>二、设备配套医用耗材</w:t>
            </w:r>
            <w:r>
              <w:br/>
            </w:r>
            <w:r>
              <w:rPr/>
              <w:t xml:space="preserve"> 由于该设备后续涉及医用耗材的采购，供应商需具备医用耗材供应能力，供应商供应的医用耗材须符合相关国家标准和行业标准。并在投标文件中针对医用耗材供应价格进行报价，医用耗材报价按单个耗材进行报价。投标供应商需在投标文件中提供《设备配套医用耗材报价表》。</w:t>
            </w:r>
            <w:r>
              <w:br/>
            </w:r>
            <w:r>
              <w:rPr/>
              <w:t xml:space="preserve"> 供应商需建立完善的耗材储备及管理体系，包括充足的库存保障、严格的效期管理、追溯系统和应急供应预案。</w:t>
            </w:r>
          </w:p>
          <w:p>
            <w:pPr>
              <w:pStyle w:val="null3"/>
              <w:jc w:val="center"/>
            </w:pPr>
            <w:r>
              <w:br/>
            </w:r>
            <w:r>
              <w:rPr>
                <w:b/>
              </w:rPr>
              <w:t>设备配套医用耗材报价表</w:t>
            </w:r>
          </w:p>
          <w:tbl>
            <w:tblPr>
              <w:tblBorders>
                <w:top w:val="none" w:color="000000" w:sz="4"/>
                <w:left w:val="none" w:color="000000" w:sz="4"/>
                <w:bottom w:val="none" w:color="000000" w:sz="4"/>
                <w:right w:val="none" w:color="000000" w:sz="4"/>
                <w:insideH w:val="none"/>
                <w:insideV w:val="none"/>
              </w:tblBorders>
            </w:tblPr>
            <w:tblGrid>
              <w:gridCol w:w="328"/>
              <w:gridCol w:w="832"/>
              <w:gridCol w:w="480"/>
              <w:gridCol w:w="562"/>
              <w:gridCol w:w="562"/>
              <w:gridCol w:w="574"/>
              <w:gridCol w:w="937"/>
              <w:gridCol w:w="656"/>
              <w:gridCol w:w="668"/>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相关耗材名称</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注册证号</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注册证有效期</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广州医用耗材采购交易平台编码</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物价收费编码</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报价（元）</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一次性超声诊断导管</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注：1.耗材需在广州医用耗材采购交易平台采购。</w:t>
            </w:r>
            <w:r>
              <w:br/>
            </w:r>
            <w:r>
              <w:rPr/>
              <w:t xml:space="preserve"> 2.本次采购预算不包含耗材费用，但供应商仍需对清单所列耗材进行报价，报价栏的价格为能通过广州医用耗材采购交易平台采购。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1.采购代理机构：本项目是指中基科技（广州）有限公司，负责整个采购活动的组织，依法负责编制和发布招标文件，对招标文件拥有最终的解释权，不以任何身份出任评标委员会成员。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广州市番禺区何贤纪念医院（广州市番禺区妇幼保健院）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采购机构代理服务收费标准：中标供应商需缴纳招标代理服务费（不含税）和税费。本项目的招标代理服务费（不含税）收费标准以采购预算金额为计算基数，按差额定率累进法计算： 采购预算【100万（含）以下】：1.50%。 增值税税费为招标代理服务费（不含税）的1%。 招标代理服务费（不含税）和税费由中标供应商在领取《中标通知书》前一次性向采购代理机构交纳。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关小姐</w:t>
      </w:r>
    </w:p>
    <w:p>
      <w:pPr>
        <w:pStyle w:val="null3"/>
        <w:ind w:firstLine="480"/>
      </w:pPr>
      <w:r>
        <w:rPr/>
        <w:t>电话：</w:t>
      </w:r>
      <w:r>
        <w:rPr/>
        <w:t>020-84889086</w:t>
      </w:r>
    </w:p>
    <w:p>
      <w:pPr>
        <w:pStyle w:val="null3"/>
        <w:ind w:firstLine="480"/>
      </w:pPr>
      <w:r>
        <w:rPr/>
        <w:t>传真：</w:t>
      </w:r>
      <w:r>
        <w:rPr/>
        <w:t>/</w:t>
      </w:r>
    </w:p>
    <w:p>
      <w:pPr>
        <w:pStyle w:val="null3"/>
        <w:ind w:firstLine="480"/>
      </w:pPr>
      <w:r>
        <w:rPr/>
        <w:t>邮箱：</w:t>
      </w:r>
      <w:r>
        <w:rPr/>
        <w:t>511400</w:t>
      </w:r>
    </w:p>
    <w:p>
      <w:pPr>
        <w:pStyle w:val="null3"/>
        <w:ind w:firstLine="480"/>
      </w:pPr>
      <w:r>
        <w:rPr/>
        <w:t>地址：</w:t>
      </w:r>
      <w:r>
        <w:rPr/>
        <w:t>广州市番禺区大龙街市莲路罗家村段62号永隆产业园西栋3楼A5室</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遥测中央监护系统（一拖二十七）及遥测中央监护系统（一拖十五）)：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采购包2(全自动内镜清洗消毒机)：综合评分法,是指投标文件满足招标文件全部实质性要求，且按照评审因素的量化指标评审得分最高的投标人为中标候选人的评标方法。（最低报价不是中标的唯一依据。）</w:t>
      </w:r>
    </w:p>
    <w:p>
      <w:pPr>
        <w:pStyle w:val="null3"/>
      </w:pPr>
      <w:r>
        <w:rPr/>
        <w:t>采购包3(血管内超声诊断设备)：综合评分法,是指投标文件满足招标文件全部实质性要求，且按照评审因素的量化指标评审得分最高的投标人为中标候选人的评标方法。（最低报价不是中标的唯一依据。）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中基科技（广州）有限公司</w:t>
      </w:r>
      <w:r>
        <w:rPr/>
        <w:t>统一对外发布。</w:t>
      </w:r>
    </w:p>
    <w:p>
      <w:pPr>
        <w:pStyle w:val="null3"/>
        <w:ind w:firstLine="480"/>
      </w:pPr>
      <w:r>
        <w:rPr/>
        <w:t>（2）对</w:t>
      </w:r>
      <w:r>
        <w:rPr/>
        <w:t>中基科技（广州）有限公司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采购包1（遥测中央监护系统（一拖二十七）及遥测中央监护系统（一拖十五））：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投标产品中，有获得节能产品认证证书或环境标志产品认证证书的，给予投标总价1%的价格扣除。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采购包2（全自动内镜清洗消毒机）：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投标产品中，有获得节能产品认证证书或环境标志产品认证证书的，给予投标总价1%的价格扣除。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采购包3（血管内超声诊断设备）：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投标产品中，有获得节能产品认证证书或环境标志产品认证证书的，给予投标总价1%的价格扣除。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采购包1（遥测中央监护系统（一拖二十七）及遥测中央监护系统（一拖十五））：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按投标文件格式与要求提供《投标函》。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按投标文件格式与要求提供《投标函》。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按投标文件格式与要求提供《投标函》。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按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tc>
      </w:tr>
      <w:tr>
        <w:tc>
          <w:tcPr>
            <w:tcW w:type="dxa" w:w="890"/>
          </w:tcPr>
          <w:p>
            <w:pPr>
              <w:pStyle w:val="null3"/>
            </w:pPr>
            <w:r>
              <w:rPr/>
              <w:t>8</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w:t>
            </w:r>
          </w:p>
        </w:tc>
      </w:tr>
    </w:tbl>
    <w:p>
      <w:pPr>
        <w:pStyle w:val="null3"/>
      </w:pPr>
      <w:r>
        <w:rPr/>
        <w:t>采购包2（全自动内镜清洗消毒机）：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按投标文件格式与要求提供《投标函》。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按投标文件格式与要求提供《投标函》。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按投标文件格式与要求提供《投标函》。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按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tc>
      </w:tr>
      <w:tr>
        <w:tc>
          <w:tcPr>
            <w:tcW w:type="dxa" w:w="890"/>
          </w:tcPr>
          <w:p>
            <w:pPr>
              <w:pStyle w:val="null3"/>
            </w:pPr>
            <w:r>
              <w:rPr/>
              <w:t>8</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w:t>
            </w:r>
          </w:p>
        </w:tc>
      </w:tr>
    </w:tbl>
    <w:p>
      <w:pPr>
        <w:pStyle w:val="null3"/>
      </w:pPr>
      <w:r>
        <w:rPr/>
        <w:t>采购包3（血管内超声诊断设备）：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按投标文件格式与要求提供《投标函》。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按投标文件格式与要求提供《投标函》。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按投标文件格式与要求提供《投标函》。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按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 监理、 检测等服务的供应商，不得再参与本项目投标（响应）。本采购包不接受联合体投标。符合法律、行政法规规定的其他条件。（按投标文件格式与要求提供《投标函》）</w:t>
            </w:r>
          </w:p>
        </w:tc>
      </w:tr>
      <w:tr>
        <w:tc>
          <w:tcPr>
            <w:tcW w:type="dxa" w:w="890"/>
          </w:tcPr>
          <w:p>
            <w:pPr>
              <w:pStyle w:val="null3"/>
            </w:pPr>
            <w:r>
              <w:rPr/>
              <w:t>8</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w:t>
            </w:r>
          </w:p>
        </w:tc>
      </w:tr>
    </w:tbl>
    <w:p>
      <w:pPr>
        <w:pStyle w:val="null3"/>
        <w:ind w:firstLine="480"/>
      </w:pPr>
      <w:r>
        <w:rPr/>
        <w:t>表二符合性审查表：</w:t>
      </w:r>
    </w:p>
    <w:p>
      <w:pPr>
        <w:pStyle w:val="null3"/>
      </w:pPr>
      <w:r>
        <w:rPr/>
        <w:t>采购包1（遥测中央监护系统（一拖二十七）及遥测中央监护系统（一拖十五））：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投标有效期不少于招标文件中载明的投标有效期（见《投标函》相关内容）</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各采购包投标报价是固定价且报价不超过分项预算总价</w:t>
            </w:r>
          </w:p>
        </w:tc>
      </w:tr>
      <w:tr>
        <w:tc>
          <w:tcPr>
            <w:tcW w:type="dxa" w:w="890"/>
          </w:tcPr>
          <w:p>
            <w:pPr>
              <w:pStyle w:val="null3"/>
            </w:pPr>
            <w:r>
              <w:rPr/>
              <w:t>3</w:t>
            </w:r>
          </w:p>
        </w:tc>
        <w:tc>
          <w:tcPr>
            <w:tcW w:type="dxa" w:w="3178"/>
          </w:tcPr>
          <w:p>
            <w:pPr>
              <w:pStyle w:val="null3"/>
            </w:pPr>
            <w:r>
              <w:rPr/>
              <w:t>实质性条款</w:t>
            </w:r>
          </w:p>
        </w:tc>
        <w:tc>
          <w:tcPr>
            <w:tcW w:type="dxa" w:w="4238"/>
          </w:tcPr>
          <w:p>
            <w:pPr>
              <w:pStyle w:val="null3"/>
            </w:pPr>
            <w:r>
              <w:rPr/>
              <w:t>有提交《实质性响应一览表》；投标文件完全满足招标文件用户需求书以“★”标明的实质性条款的要求</w:t>
            </w:r>
          </w:p>
        </w:tc>
      </w:tr>
      <w:tr>
        <w:tc>
          <w:tcPr>
            <w:tcW w:type="dxa" w:w="890"/>
          </w:tcPr>
          <w:p>
            <w:pPr>
              <w:pStyle w:val="null3"/>
            </w:pPr>
            <w:r>
              <w:rPr/>
              <w:t>4</w:t>
            </w:r>
          </w:p>
        </w:tc>
        <w:tc>
          <w:tcPr>
            <w:tcW w:type="dxa" w:w="3178"/>
          </w:tcPr>
          <w:p>
            <w:pPr>
              <w:pStyle w:val="null3"/>
            </w:pPr>
            <w:r>
              <w:rPr/>
              <w:t>进口情况</w:t>
            </w:r>
          </w:p>
        </w:tc>
        <w:tc>
          <w:tcPr>
            <w:tcW w:type="dxa" w:w="4238"/>
          </w:tcPr>
          <w:p>
            <w:pPr>
              <w:pStyle w:val="null3"/>
            </w:pPr>
            <w:r>
              <w:rPr/>
              <w:t>采购包1投标产品均为本国产品</w:t>
            </w:r>
          </w:p>
        </w:tc>
      </w:tr>
      <w:tr>
        <w:tc>
          <w:tcPr>
            <w:tcW w:type="dxa" w:w="890"/>
          </w:tcPr>
          <w:p>
            <w:pPr>
              <w:pStyle w:val="null3"/>
            </w:pPr>
            <w:r>
              <w:rPr/>
              <w:t>5</w:t>
            </w:r>
          </w:p>
        </w:tc>
        <w:tc>
          <w:tcPr>
            <w:tcW w:type="dxa" w:w="3178"/>
          </w:tcPr>
          <w:p>
            <w:pPr>
              <w:pStyle w:val="null3"/>
            </w:pPr>
            <w:r>
              <w:rPr/>
              <w:t>签名和盖章</w:t>
            </w:r>
          </w:p>
        </w:tc>
        <w:tc>
          <w:tcPr>
            <w:tcW w:type="dxa" w:w="4238"/>
          </w:tcPr>
          <w:p>
            <w:pPr>
              <w:pStyle w:val="null3"/>
            </w:pPr>
            <w:r>
              <w:rPr/>
              <w:t>投标文件已按第六章《投标文件格式与要求》编制，并签名和盖章（电子印章）。投标格式中的“签章”为“供应商盖章”。</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未出现法律、法规、规章和招标文件规定的其他无效情形</w:t>
            </w:r>
          </w:p>
        </w:tc>
      </w:tr>
    </w:tbl>
    <w:p>
      <w:pPr>
        <w:pStyle w:val="null3"/>
      </w:pPr>
      <w:r>
        <w:rPr/>
        <w:t>采购包2（全自动内镜清洗消毒机）：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投标有效期不少于招标文件中载明的投标有效期（见《投标函》相关内容）</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各采购包投标报价是固定价且报价不超过分项预算总价</w:t>
            </w:r>
          </w:p>
        </w:tc>
      </w:tr>
      <w:tr>
        <w:tc>
          <w:tcPr>
            <w:tcW w:type="dxa" w:w="890"/>
          </w:tcPr>
          <w:p>
            <w:pPr>
              <w:pStyle w:val="null3"/>
            </w:pPr>
            <w:r>
              <w:rPr/>
              <w:t>3</w:t>
            </w:r>
          </w:p>
        </w:tc>
        <w:tc>
          <w:tcPr>
            <w:tcW w:type="dxa" w:w="3178"/>
          </w:tcPr>
          <w:p>
            <w:pPr>
              <w:pStyle w:val="null3"/>
            </w:pPr>
            <w:r>
              <w:rPr/>
              <w:t>实质性条款</w:t>
            </w:r>
          </w:p>
        </w:tc>
        <w:tc>
          <w:tcPr>
            <w:tcW w:type="dxa" w:w="4238"/>
          </w:tcPr>
          <w:p>
            <w:pPr>
              <w:pStyle w:val="null3"/>
            </w:pPr>
            <w:r>
              <w:rPr/>
              <w:t>有提交《实质性响应一览表》；投标文件完全满足招标文件用户需求书以“★”标明的实质性条款的要求</w:t>
            </w:r>
          </w:p>
        </w:tc>
      </w:tr>
      <w:tr>
        <w:tc>
          <w:tcPr>
            <w:tcW w:type="dxa" w:w="890"/>
          </w:tcPr>
          <w:p>
            <w:pPr>
              <w:pStyle w:val="null3"/>
            </w:pPr>
            <w:r>
              <w:rPr/>
              <w:t>4</w:t>
            </w:r>
          </w:p>
        </w:tc>
        <w:tc>
          <w:tcPr>
            <w:tcW w:type="dxa" w:w="3178"/>
          </w:tcPr>
          <w:p>
            <w:pPr>
              <w:pStyle w:val="null3"/>
            </w:pPr>
            <w:r>
              <w:rPr/>
              <w:t>进口情况</w:t>
            </w:r>
          </w:p>
        </w:tc>
        <w:tc>
          <w:tcPr>
            <w:tcW w:type="dxa" w:w="4238"/>
          </w:tcPr>
          <w:p>
            <w:pPr>
              <w:pStyle w:val="null3"/>
            </w:pPr>
            <w:r>
              <w:rPr/>
              <w:t>采购包2投标产品为本国产品或不属于国家法律法规政策明确规定限制的进口产品。</w:t>
            </w:r>
          </w:p>
        </w:tc>
      </w:tr>
      <w:tr>
        <w:tc>
          <w:tcPr>
            <w:tcW w:type="dxa" w:w="890"/>
          </w:tcPr>
          <w:p>
            <w:pPr>
              <w:pStyle w:val="null3"/>
            </w:pPr>
            <w:r>
              <w:rPr/>
              <w:t>5</w:t>
            </w:r>
          </w:p>
        </w:tc>
        <w:tc>
          <w:tcPr>
            <w:tcW w:type="dxa" w:w="3178"/>
          </w:tcPr>
          <w:p>
            <w:pPr>
              <w:pStyle w:val="null3"/>
            </w:pPr>
            <w:r>
              <w:rPr/>
              <w:t>签名和盖章</w:t>
            </w:r>
          </w:p>
        </w:tc>
        <w:tc>
          <w:tcPr>
            <w:tcW w:type="dxa" w:w="4238"/>
          </w:tcPr>
          <w:p>
            <w:pPr>
              <w:pStyle w:val="null3"/>
            </w:pPr>
            <w:r>
              <w:rPr/>
              <w:t>投标文件已按第六章《投标文件格式与要求》编制，并签名和盖章（电子印章）。投标格式中的“签章”为“供应商盖章”。</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未出现法律、法规、规章和招标文件规定的其他无效情形</w:t>
            </w:r>
          </w:p>
        </w:tc>
      </w:tr>
    </w:tbl>
    <w:p>
      <w:pPr>
        <w:pStyle w:val="null3"/>
      </w:pPr>
      <w:r>
        <w:rPr/>
        <w:t>采购包3（血管内超声诊断设备）：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投标有效期不少于招标文件中载明的投标有效期（见《投标函》相关内容）</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各采购包投标报价是固定价且报价不超过分项预算总价</w:t>
            </w:r>
          </w:p>
        </w:tc>
      </w:tr>
      <w:tr>
        <w:tc>
          <w:tcPr>
            <w:tcW w:type="dxa" w:w="890"/>
          </w:tcPr>
          <w:p>
            <w:pPr>
              <w:pStyle w:val="null3"/>
            </w:pPr>
            <w:r>
              <w:rPr/>
              <w:t>3</w:t>
            </w:r>
          </w:p>
        </w:tc>
        <w:tc>
          <w:tcPr>
            <w:tcW w:type="dxa" w:w="3178"/>
          </w:tcPr>
          <w:p>
            <w:pPr>
              <w:pStyle w:val="null3"/>
            </w:pPr>
            <w:r>
              <w:rPr/>
              <w:t>实质性条款</w:t>
            </w:r>
          </w:p>
        </w:tc>
        <w:tc>
          <w:tcPr>
            <w:tcW w:type="dxa" w:w="4238"/>
          </w:tcPr>
          <w:p>
            <w:pPr>
              <w:pStyle w:val="null3"/>
            </w:pPr>
            <w:r>
              <w:rPr/>
              <w:t>有提交《实质性响应一览表》；投标文件完全满足招标文件用户需求书以“★”标明的实质性条款的要求</w:t>
            </w:r>
          </w:p>
        </w:tc>
      </w:tr>
      <w:tr>
        <w:tc>
          <w:tcPr>
            <w:tcW w:type="dxa" w:w="890"/>
          </w:tcPr>
          <w:p>
            <w:pPr>
              <w:pStyle w:val="null3"/>
            </w:pPr>
            <w:r>
              <w:rPr/>
              <w:t>4</w:t>
            </w:r>
          </w:p>
        </w:tc>
        <w:tc>
          <w:tcPr>
            <w:tcW w:type="dxa" w:w="3178"/>
          </w:tcPr>
          <w:p>
            <w:pPr>
              <w:pStyle w:val="null3"/>
            </w:pPr>
            <w:r>
              <w:rPr/>
              <w:t>进口情况</w:t>
            </w:r>
          </w:p>
        </w:tc>
        <w:tc>
          <w:tcPr>
            <w:tcW w:type="dxa" w:w="4238"/>
          </w:tcPr>
          <w:p>
            <w:pPr>
              <w:pStyle w:val="null3"/>
            </w:pPr>
            <w:r>
              <w:rPr/>
              <w:t>采购包3投标产品为本国产品或不属于国家法律法规政策明确规定限制的进口产品。</w:t>
            </w:r>
          </w:p>
        </w:tc>
      </w:tr>
      <w:tr>
        <w:tc>
          <w:tcPr>
            <w:tcW w:type="dxa" w:w="890"/>
          </w:tcPr>
          <w:p>
            <w:pPr>
              <w:pStyle w:val="null3"/>
            </w:pPr>
            <w:r>
              <w:rPr/>
              <w:t>5</w:t>
            </w:r>
          </w:p>
        </w:tc>
        <w:tc>
          <w:tcPr>
            <w:tcW w:type="dxa" w:w="3178"/>
          </w:tcPr>
          <w:p>
            <w:pPr>
              <w:pStyle w:val="null3"/>
            </w:pPr>
            <w:r>
              <w:rPr/>
              <w:t>签名和盖章</w:t>
            </w:r>
          </w:p>
        </w:tc>
        <w:tc>
          <w:tcPr>
            <w:tcW w:type="dxa" w:w="4238"/>
          </w:tcPr>
          <w:p>
            <w:pPr>
              <w:pStyle w:val="null3"/>
            </w:pPr>
            <w:r>
              <w:rPr/>
              <w:t>投标文件已按第六章《投标文件格式与要求》编制，并签名和盖章（电子印章）。投标格式中的“签章”为“供应商盖章”。</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未出现法律、法规、规章和招标文件规定的其他无效情形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采购包1(遥测中央监护系统（一拖二十七）及遥测中央监护系统（一拖十五）):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遥测中央监护系统（一拖二十七）技术参数响应情况 (15.0分)</w:t>
            </w:r>
          </w:p>
        </w:tc>
        <w:tc>
          <w:tcPr>
            <w:tcW w:type="dxa" w:w="5076"/>
          </w:tcPr>
          <w:p>
            <w:pPr>
              <w:pStyle w:val="null3"/>
              <w:jc w:val="left"/>
            </w:pPr>
            <w:r>
              <w:rPr/>
              <w:t>1、供应商提供的设备全部满足技术要求中带▲参数（共2项），得10分；每有一项不满足的扣 5分，扣完为止。 2、供应商提供的设备全部满足技术要求中一般参数（除带▲参数, 共计25项），得5分；每有一项不满足的扣0.2分，扣完为止。 注：按技术要求中“具体技术（参数）要求”内容，请供应商在《技术和服务要求响应表》中标注产品实际参数数值。供应商需提供以下任意一种材料：技术白皮书、设备彩页、生产厂家使用说明书、经生产厂家盖章的技术证明文件，或第三方检测机构出具的检测报告，以证明其满足用户需求书中“具体技术（参数）要求”。按以下原则计算条款：有多级序号的，细化到最末级序号。无多级序号的，则一个序号为一项条款。否则评标委员会有权视相应的投标产品不符合“技术要求”进行评审。</w:t>
            </w:r>
          </w:p>
        </w:tc>
      </w:tr>
      <w:tr>
        <w:tc>
          <w:tcPr>
            <w:tcW w:type="dxa" w:w="922"/>
            <w:gridSpan w:val="2"/>
            <w:vMerge/>
          </w:tcPr>
          <w:p/>
        </w:tc>
        <w:tc>
          <w:tcPr>
            <w:tcW w:type="dxa" w:w="2307"/>
          </w:tcPr>
          <w:p>
            <w:pPr>
              <w:pStyle w:val="null3"/>
              <w:jc w:val="left"/>
            </w:pPr>
            <w:r>
              <w:rPr/>
              <w:t>遥测中央监护系统（一拖十五）技术参数响应情况 (15.0分)</w:t>
            </w:r>
          </w:p>
        </w:tc>
        <w:tc>
          <w:tcPr>
            <w:tcW w:type="dxa" w:w="5076"/>
          </w:tcPr>
          <w:p>
            <w:pPr>
              <w:pStyle w:val="null3"/>
              <w:jc w:val="left"/>
            </w:pPr>
            <w:r>
              <w:rPr/>
              <w:t>1、供应商提供的设备全部满足技术要求中带▲参数（共2项），得10分；每有一项不满足的扣 5分，扣完为止。 2、供应商提供的设备全部满足技术要求中一般参数（除带▲参数, 共计25项），得5分；每有一项不满足的扣0.2分，扣完为止。 注：按技术要求中“具体技术（参数）要求”内容，请供应商在《技术和服务要求响应表》中标注产品实际参数数值。供应商需提供以下任意一种材料：技术白皮书、设备彩页、生产厂家使用说明书、经生产厂家盖章的技术证明文件，或第三方检测机构出具的检测报告，以证明其满足用户需求书中“具体技术（参数）要求”。按以下原则计算条款：有多级序号的，细化到最末级序号。无多级序号的，则一个序号为一项条款。否则评标委员会有权视相应的投标产品不符合“技术要求”进行评审。</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根据供应商提供的项目实施方案（包括但不限于安装调试方案、培训计划等）进行评审： 1、安装调试方案流程完整，细节详尽，覆盖设备进场至调试全过程；培训计划全面，包含操作、维护及故障处理等核心内容。完全满足且优于采购需求的，得9分。 2、安装调试方案覆盖主要环节，流程清晰；培训计划包含操作和维护等主要内容。完全满足采购需求的，得6分。 3、安装调试方案包含基本流程；培训计划涵盖基础操作内容。部分满足采购需求的，得3分。 4、安装调试方案内容简略；培训计划不够完善。不满足采购需求的，得1分。 注：不提供的不得分。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根据供应商的质量保障方案（包括但不限于货物技术水平，质量保障管理等）等进行评审： 1、货物技术水平先进，设备可靠性高，功能完备；质量管理体系严谨规范，至少每年保养设备一次并提供保养报告。完全满足且优于采购需求的，得8分。 2、货物技术水平较高，设备可靠性良好，功能较完善；质量管理措施规范，覆盖医疗设备关键管理环节，至少每年保养设备一次并提供保养报告。完全满足采购需求的，得5分。 3、货物技术水平一般，设备可靠性基本达标，功能基本完善；质量管理措施基本规范，覆盖主要管理环节，至少每年保养设备一次并提供保养报告。部分满足采购需求的，得3分。 4、货物技术水平落后，设备可靠性差，功能不完善；质量管理措施不规范，难以保证质量稳定。无技术前瞻性。不满足采购需求的，得1分。 注：不提供的不得分。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根据供应商的应急方案（包括但不限于故障响应、突发性事件保障措施、备品备件储备情况等）进行评审： 1、故障响应方案流程完整，包含故障发现、报告、处理及后续跟进全环节，可操作性强；突发性事件保障措施完善可靠，能确保设备安全稳定运行；备品备件储备充足，供应及时，满足设备维护需求。完全满足且优于采购需求的，得8分。 2、故障响应方案覆盖关键环节，具备可操作性；突发性事件保障措施较为完善，能应对主要突发情况；备品备件储备较为充足，供应比较及时。完全满足采购需求的，得5分。 3、故障响应方案基本完善；突发性事件保障措施基本可行，能保证设备基本运行；备品备件储备基本充足，供应基本及时。部分满足采购需求的，得3分。 4、故障响应方案内容简略，关键环节缺失；突发性事件保障措施不够完善，应对能力有限；备品备件储备不足。不满足采购需求的，得1分。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投标产品同型号产品业绩 (2.0分)</w:t>
            </w:r>
          </w:p>
        </w:tc>
        <w:tc>
          <w:tcPr>
            <w:tcW w:type="dxa" w:w="5076"/>
          </w:tcPr>
          <w:p>
            <w:pPr>
              <w:pStyle w:val="null3"/>
              <w:jc w:val="left"/>
            </w:pPr>
            <w:r>
              <w:rPr/>
              <w:t>2020年（以合同签订时间为准）以来，对投标产品同型号产品业绩进行评审，每提供1份同型号产品业绩合同得1分，最高得2分。 注：提供包含同型号产品的业绩合同复印件（含签订合同双方的单位名称、产品型号、与含签订合同双方的落款盖章、签订日期的关键页），未提供或专家无法认定的不得分。</w:t>
            </w:r>
          </w:p>
        </w:tc>
      </w:tr>
      <w:tr>
        <w:tc>
          <w:tcPr>
            <w:tcW w:type="dxa" w:w="922"/>
            <w:gridSpan w:val="2"/>
            <w:vMerge/>
          </w:tcPr>
          <w:p/>
        </w:tc>
        <w:tc>
          <w:tcPr>
            <w:tcW w:type="dxa" w:w="2307"/>
          </w:tcPr>
          <w:p>
            <w:pPr>
              <w:pStyle w:val="null3"/>
              <w:jc w:val="left"/>
            </w:pPr>
            <w:r>
              <w:rPr/>
              <w:t>技术支持团队情况 (6.0分)</w:t>
            </w:r>
          </w:p>
        </w:tc>
        <w:tc>
          <w:tcPr>
            <w:tcW w:type="dxa" w:w="5076"/>
          </w:tcPr>
          <w:p>
            <w:pPr>
              <w:pStyle w:val="null3"/>
              <w:jc w:val="left"/>
            </w:pPr>
            <w:r>
              <w:rPr/>
              <w:t>根据供应商拟为本项目提供的技术团队情况（包括但不限于①技术团队配置、②技术人员资质等）进行评审： 1、设有专业技术团队提供技术指导、定期巡检维护服务，配备专门技术支持团队。完全满足且优于采购需求的，得6分。 2、设有较专业技术团队提供技术指导、巡检维护服务。完全满足采购需求的，得4分。 3、技术人员专业性一般，有基本的技术支持能力，巡检维护不规律。部分满足采购需求的，得2分。 4、技术人员不专业，技术支持能力有限，无巡检维护。不满足采购需求的，得1分。 注：不提供的不得分。</w:t>
            </w:r>
          </w:p>
        </w:tc>
      </w:tr>
      <w:tr>
        <w:tc>
          <w:tcPr>
            <w:tcW w:type="dxa" w:w="922"/>
            <w:gridSpan w:val="2"/>
            <w:vMerge/>
          </w:tcPr>
          <w:p/>
        </w:tc>
        <w:tc>
          <w:tcPr>
            <w:tcW w:type="dxa" w:w="2307"/>
          </w:tcPr>
          <w:p>
            <w:pPr>
              <w:pStyle w:val="null3"/>
              <w:jc w:val="left"/>
            </w:pPr>
            <w:r>
              <w:rPr/>
              <w:t>商务响应程度 (2.0分)</w:t>
            </w:r>
          </w:p>
        </w:tc>
        <w:tc>
          <w:tcPr>
            <w:tcW w:type="dxa" w:w="5076"/>
          </w:tcPr>
          <w:p>
            <w:pPr>
              <w:pStyle w:val="null3"/>
              <w:jc w:val="left"/>
            </w:pPr>
            <w:r>
              <w:rPr/>
              <w:t>供应商对照采购需求中“主要商务要求”和“其他商务需求”的内容填写《商务条件响应表》： 1、响应内容全部无偏离，得2分； 2、响应内容有负偏离的，不得分。 注：按“主要商务要求”和“其他商务需求”的内容（除“其他”中的“投标要求”），供应商在该表中应明确正偏离、无偏离或负偏离及相应的说明，最终的认定由评委独立做出。不提供的不得分。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采购包2(全自动内镜清洗消毒机):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全自动内镜清洗消毒机 技术参数响应情况 (28.0分)</w:t>
            </w:r>
          </w:p>
        </w:tc>
        <w:tc>
          <w:tcPr>
            <w:tcW w:type="dxa" w:w="5076"/>
          </w:tcPr>
          <w:p>
            <w:pPr>
              <w:pStyle w:val="null3"/>
              <w:jc w:val="left"/>
            </w:pPr>
            <w:r>
              <w:rPr/>
              <w:t>1、供应商提供的设备全部满足技术要求中带▲参数（共 3项），得15分；每有一项不满足的扣 5分，扣完为止。 2、供应商提供的设备全部满足技术要求中一般参数（除带▲参数, 共计13项），得13分；每有一项不满足的扣1分，扣完为止。 注：按技术要求中“具体技术（参数）要求”内容，请供应商在《技术和服务要求响应表》中标注产品实际参数数值。供应商需提供以下任意一种材料：技术白皮书、设备彩页、生产厂家使用说明书、经生产厂家盖章的技术证明文件，或第三方检测机构出具的检测报告，以证明其满足用户需求书中“具体技术（参数）要求”。按以下原则计算条款：有多级序号的，细化到最末级序号。无多级序号的，则一个序号为一项条款。否则评标委员会有权视相应的投标产品不符合“技术要求”进行评审。</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根据供应商提供的项目实施方案（包括但不限于安装调试方案、培训计划等）进行评审： 1、安装调试方案流程完整，细节详尽，覆盖设备进场至调试全过程；培训计划全面，包含操作、维护及故障处理等核心内容。完全满足且优于采购需求的，得9分。 2、安装调试方案覆盖主要环节，流程清晰；培训计划包含操作和维护等主要内容。完全满足采购需求的，得6分。 3、安装调试方案包含基本流程；培训计划涵盖基础操作内容。部分满足采购需求的，得3分。 4、安装调试方案内容简略；培训计划不够完善。不满足采购需求的，得1分。 注：不提供的不得分。</w:t>
            </w:r>
          </w:p>
        </w:tc>
      </w:tr>
      <w:tr>
        <w:tc>
          <w:tcPr>
            <w:tcW w:type="dxa" w:w="922"/>
            <w:gridSpan w:val="2"/>
            <w:vMerge/>
          </w:tcPr>
          <w:p/>
        </w:tc>
        <w:tc>
          <w:tcPr>
            <w:tcW w:type="dxa" w:w="2307"/>
          </w:tcPr>
          <w:p>
            <w:pPr>
              <w:pStyle w:val="null3"/>
              <w:jc w:val="left"/>
            </w:pPr>
            <w:r>
              <w:rPr/>
              <w:t>质量保障方案 (9.0分)</w:t>
            </w:r>
          </w:p>
        </w:tc>
        <w:tc>
          <w:tcPr>
            <w:tcW w:type="dxa" w:w="5076"/>
          </w:tcPr>
          <w:p>
            <w:pPr>
              <w:pStyle w:val="null3"/>
              <w:jc w:val="left"/>
            </w:pPr>
            <w:r>
              <w:rPr/>
              <w:t>根据供应商的质量保障方案（包括但不限于货物技术水平，质量保障管理等）等进行评审： 1、货物技术水平先进，设备可靠性高，功能完备；质量管理体系严谨规范，至少每年保养设备一次并提供保养报告。完全满足且优于采购需求的，得9分。 2、货物技术水平较高，设备可靠性良好，功能较完善；质量管理措施规范，覆盖医疗设备关键管理环节，至少每年保养设备一次并提供保养报告。完全满足采购需求的，得6分。 3、货物技术水平一般，设备可靠性基本达标，功能基本完善；质量管理措施基本规范，覆盖主要管理环节，至少每年保养设备一次并提供保养报告。部分满足采购需求的，得3分。 4、货物技术水平落后，设备可靠性差，功能不完善；质量管理措施不规范，难以保证质量稳定。无技术前瞻性。不满足采购需求的，得1分。 注：不提供的不得分。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根据供应商的应急方案（包括但不限于故障响应、突发性事件保障措施、备品备件储备情况等）进行评审： 1、故障响应方案流程完整，包含故障发现、报告、处理及后续跟进全环节，可操作性强；突发性事件保障措施完善可靠，能确保设备安全稳定运行；备品备件储备充足，供应及时，满足设备维护需求。完全满足且优于采购需求的，得9分。 2、故障响应方案覆盖关键环节，具备可操作性；突发性事件保障措施较为完善，能应对主要突发情况；备品备件储备较为充足，供应比较及时。完全满足采购需求的，得6分。 3、故障响应方案基本完善；突发性事件保障措施基本可行，能保证设备基本运行；备品备件储备基本充足，供应基本及时。部分满足采购需求的，得3分。 4、故障响应方案内容简略，关键环节缺失；突发性事件保障措施不够完善，应对能力有限；备品备件储备不足。不满足采购需求的，得1分。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投标产品同型号产品业绩 (2.0分)</w:t>
            </w:r>
          </w:p>
        </w:tc>
        <w:tc>
          <w:tcPr>
            <w:tcW w:type="dxa" w:w="5076"/>
          </w:tcPr>
          <w:p>
            <w:pPr>
              <w:pStyle w:val="null3"/>
              <w:jc w:val="left"/>
            </w:pPr>
            <w:r>
              <w:rPr/>
              <w:t>2020年（以合同签订时间为准）以来，对投标产品同型号产品业绩进行评审，每提供1份同型号产品业绩合同得1分，最高得2分。 注：提供包含同型号产品的业绩合同复印件（含签订合同双方的单位名称、产品型号、与含签订合同双方的落款盖章、签订日期的关键页），未提供或专家无法认定的不得分。</w:t>
            </w:r>
          </w:p>
        </w:tc>
      </w:tr>
      <w:tr>
        <w:tc>
          <w:tcPr>
            <w:tcW w:type="dxa" w:w="922"/>
            <w:gridSpan w:val="2"/>
            <w:vMerge/>
          </w:tcPr>
          <w:p/>
        </w:tc>
        <w:tc>
          <w:tcPr>
            <w:tcW w:type="dxa" w:w="2307"/>
          </w:tcPr>
          <w:p>
            <w:pPr>
              <w:pStyle w:val="null3"/>
              <w:jc w:val="left"/>
            </w:pPr>
            <w:r>
              <w:rPr/>
              <w:t>技术支持团队情况 (6.0分)</w:t>
            </w:r>
          </w:p>
        </w:tc>
        <w:tc>
          <w:tcPr>
            <w:tcW w:type="dxa" w:w="5076"/>
          </w:tcPr>
          <w:p>
            <w:pPr>
              <w:pStyle w:val="null3"/>
              <w:jc w:val="left"/>
            </w:pPr>
            <w:r>
              <w:rPr/>
              <w:t>根据供应商拟为本项目提供的技术团队情况（包括但不限于①技术团队配置、②技术人员资质等）进行评审： 1、设有专业技术团队提供技术指导、定期巡检维护服务，配备专门技术支持团队。完全满足且优于采购需求的，得6分。 2、设有较专业技术团队提供技术指导、巡检维护服务。完全满足采购需求的，得4分。 3、技术人员专业性一般，有基本的技术支持能力，巡检维护不规律。部分满足采购需求的，得2分。 4、技术人员不专业，技术支持能力有限，无巡检维护。不满足采购需求的，得1分。 注：不提供的不得分。</w:t>
            </w:r>
          </w:p>
        </w:tc>
      </w:tr>
      <w:tr>
        <w:tc>
          <w:tcPr>
            <w:tcW w:type="dxa" w:w="922"/>
            <w:gridSpan w:val="2"/>
            <w:vMerge/>
          </w:tcPr>
          <w:p/>
        </w:tc>
        <w:tc>
          <w:tcPr>
            <w:tcW w:type="dxa" w:w="2307"/>
          </w:tcPr>
          <w:p>
            <w:pPr>
              <w:pStyle w:val="null3"/>
              <w:jc w:val="left"/>
            </w:pPr>
            <w:r>
              <w:rPr/>
              <w:t>商务响应程度 (2.0分)</w:t>
            </w:r>
          </w:p>
        </w:tc>
        <w:tc>
          <w:tcPr>
            <w:tcW w:type="dxa" w:w="5076"/>
          </w:tcPr>
          <w:p>
            <w:pPr>
              <w:pStyle w:val="null3"/>
              <w:jc w:val="left"/>
            </w:pPr>
            <w:r>
              <w:rPr/>
              <w:t>供应商对照采购需求中“主要商务要求”和“其他商务需求”的内容填写《商务条件响应表》： 1、响应内容全部无偏离，得2分； 2、响应内容有负偏离的，不得分。 注：按“主要商务要求”和“其他商务需求”的内容（除“其他”中的“投标要求”），供应商在该表中应明确正偏离、无偏离或负偏离及相应的说明，最终的认定由评委独立做出。不提供的不得分。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采购包3(血管内超声诊断设备):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血管内超声诊断设备 技术参数响应情况 (24.0分)</w:t>
            </w:r>
          </w:p>
        </w:tc>
        <w:tc>
          <w:tcPr>
            <w:tcW w:type="dxa" w:w="5076"/>
          </w:tcPr>
          <w:p>
            <w:pPr>
              <w:pStyle w:val="null3"/>
              <w:jc w:val="left"/>
            </w:pPr>
            <w:r>
              <w:rPr/>
              <w:t>1、供应商提供的设备全部满足技术参数要求中带▲参数（共3项），得15分；每有一项不满足的扣 5分，扣完为止。 2、供应商提供的设备全部满足技术参数要求中一般参数（除带▲参数, 共计9项），得9分；每有一项不满足的扣1分，扣完为止。 注：按技术要求中“具体技术（参数）要求”内容，请供应商在《技术和服务要求响应表》中标注产品实际参数数值。供应商需提供以下任意一种材料：技术白皮书、设备彩页、生产厂家使用说明书、经生产厂家盖章的技术证明文件，或第三方检测机构出具的检测报告，以证明其满足用户需求书中“具体技术（参数）要求”。按以下原则计算条款：有多级序号的，细化到最末级序号。无多级序号的，则一个序号为一项条款。否则评标委员会有权视相应的投标产品不符合“技术参数要求”进行评审。</w:t>
            </w:r>
          </w:p>
        </w:tc>
      </w:tr>
      <w:tr>
        <w:tc>
          <w:tcPr>
            <w:tcW w:type="dxa" w:w="922"/>
            <w:gridSpan w:val="2"/>
            <w:vMerge/>
          </w:tcPr>
          <w:p/>
        </w:tc>
        <w:tc>
          <w:tcPr>
            <w:tcW w:type="dxa" w:w="2307"/>
          </w:tcPr>
          <w:p>
            <w:pPr>
              <w:pStyle w:val="null3"/>
              <w:jc w:val="left"/>
            </w:pPr>
            <w:r>
              <w:rPr/>
              <w:t>设备配套医用耗材情况 (5.0分)</w:t>
            </w:r>
          </w:p>
        </w:tc>
        <w:tc>
          <w:tcPr>
            <w:tcW w:type="dxa" w:w="5076"/>
          </w:tcPr>
          <w:p>
            <w:pPr>
              <w:pStyle w:val="null3"/>
              <w:jc w:val="left"/>
            </w:pPr>
            <w:r>
              <w:rPr/>
              <w:t>根据供应商提供的设备配套医用耗材情况（包括但不限于设备配套医用耗材报价表、耗材储备及管理方案）进行评审： 1、设备配套医用耗材报价透明合理，供应保障完善，完全满足且优于采购需求的，得5分。 2、设备配套医用耗材报价较为合理，供应保障良好，完全满足采购需求的，得3分。 3、设备配套医用耗材报价基本合理，供应保障基本满足，部分满足采购需求的，得2分。 4、设备配套医用耗材报价不合理，供应保障不足，不满足采购需求的，得1分。 注：不提供的不得分。</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根据供应商提供的项目实施方案（包括但不限于安装调试方案、培训计划等）进行评审： 1、安装调试方案流程完整，细节详尽，覆盖设备进场至调试全过程；培训计划全面，包含操作、维护及故障处理等核心内容。完全满足且优于采购需求的，得9分。 2、安装调试方案覆盖主要环节，流程清晰；培训计划包含操作和维护等主要内容。完全满足采购需求的，得6分。 3、安装调试方案包含基本流程；培训计划涵盖基础操作内容。部分满足采购需求的，得3分。 4、安装调试方案内容简略；培训计划不够完善。不满足采购需求的，得1分。 注：不提供的不得分。</w:t>
            </w:r>
          </w:p>
        </w:tc>
      </w:tr>
      <w:tr>
        <w:tc>
          <w:tcPr>
            <w:tcW w:type="dxa" w:w="922"/>
            <w:gridSpan w:val="2"/>
            <w:vMerge/>
          </w:tcPr>
          <w:p/>
        </w:tc>
        <w:tc>
          <w:tcPr>
            <w:tcW w:type="dxa" w:w="2307"/>
          </w:tcPr>
          <w:p>
            <w:pPr>
              <w:pStyle w:val="null3"/>
              <w:jc w:val="left"/>
            </w:pPr>
            <w:r>
              <w:rPr/>
              <w:t>质量保障方案 (9.0分)</w:t>
            </w:r>
          </w:p>
        </w:tc>
        <w:tc>
          <w:tcPr>
            <w:tcW w:type="dxa" w:w="5076"/>
          </w:tcPr>
          <w:p>
            <w:pPr>
              <w:pStyle w:val="null3"/>
              <w:jc w:val="left"/>
            </w:pPr>
            <w:r>
              <w:rPr/>
              <w:t>根据供应商的质量保障方案（包括但不限于货物技术水平，质量保障管理等）等进行评审： 1、货物技术水平先进，设备可靠性高，功能完备；质量管理体系严谨规范，至少每年保养设备一次并提供保养报告。完全满足且优于采购需求的，得9分。 2、货物技术水平较高，设备可靠性良好，功能较完善；质量管理措施规范，覆盖医疗设备关键管理环节，至少每年保养设备一次并提供保养报告。完全满足采购需求的，得6分。 3、货物技术水平一般，设备可靠性基本达标，功能基本完善；质量管理措施基本规范，覆盖主要管理环节，至少每年保养设备一次并提供保养报告。部分满足采购需求的，得3分。 4、货物技术水平落后，设备可靠性差，功能不完善；质量管理措施不规范，难以保证质量稳定。无技术前瞻性。不满足采购需求的，得1分。 注：不提供的不得分。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根据供应商的应急方案（包括但不限于故障响应、突发性事件保障措施、备品备件储备情况等）进行评审： 1、故障响应方案流程完整，包含故障发现、报告、处理及后续跟进全环节，可操作性强；突发性事件保障措施完善可靠，能确保设备安全稳定运行；备品备件储备充足，供应及时，满足设备维护需求。完全满足且优于采购需求的，得8分。 2、故障响应方案覆盖关键环节，具备可操作性；突发性事件保障措施较为完善，能应对主要突发情况；备品备件储备较为充足，供应比较及时。完全满足采购需求的，得5分。 3、故障响应方案基本完善；突发性事件保障措施基本可行，能保证设备基本运行；备品备件储备基本充足，供应基本及时。部分满足采购需求的，得3分。 4、故障响应方案内容简略，关键环节缺失；突发性事件保障措施不够完善，应对能力有限；备品备件储备不足。不满足采购需求的，得1分。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投标产品同型号产品业绩 (2.0分)</w:t>
            </w:r>
          </w:p>
        </w:tc>
        <w:tc>
          <w:tcPr>
            <w:tcW w:type="dxa" w:w="5076"/>
          </w:tcPr>
          <w:p>
            <w:pPr>
              <w:pStyle w:val="null3"/>
              <w:jc w:val="left"/>
            </w:pPr>
            <w:r>
              <w:rPr/>
              <w:t>2020年（以合同签订时间为准）以来，对投标产品同型号产品业绩进行评审，每提供1份同型号产品业绩合同得1分，最高得2分。 注：提供包含同型号产品的业绩合同复印件（含签订合同双方的单位名称、产品型号、与含签订合同双方的落款盖章、签订日期的关键页），未提供或专家无法认定的不得分。</w:t>
            </w:r>
          </w:p>
        </w:tc>
      </w:tr>
      <w:tr>
        <w:tc>
          <w:tcPr>
            <w:tcW w:type="dxa" w:w="922"/>
            <w:gridSpan w:val="2"/>
            <w:vMerge/>
          </w:tcPr>
          <w:p/>
        </w:tc>
        <w:tc>
          <w:tcPr>
            <w:tcW w:type="dxa" w:w="2307"/>
          </w:tcPr>
          <w:p>
            <w:pPr>
              <w:pStyle w:val="null3"/>
              <w:jc w:val="left"/>
            </w:pPr>
            <w:r>
              <w:rPr/>
              <w:t>技术支持团队情况 (6.0分)</w:t>
            </w:r>
          </w:p>
        </w:tc>
        <w:tc>
          <w:tcPr>
            <w:tcW w:type="dxa" w:w="5076"/>
          </w:tcPr>
          <w:p>
            <w:pPr>
              <w:pStyle w:val="null3"/>
              <w:jc w:val="left"/>
            </w:pPr>
            <w:r>
              <w:rPr/>
              <w:t>根据供应商拟为本项目提供的技术团队情况（包括但不限于①技术团队配置、②技术人员资质等）进行评审： 1、设有专业技术团队提供技术指导、定期巡检维护服务，配备专门技术支持团队。完全满足且优于采购需求的，得6分。 2、设有较专业技术团队提供技术指导、巡检维护服务。完全满足采购需求的，得4分。 3、技术人员专业性一般，有基本的技术支持能力，巡检维护不规律。部分满足采购需求的，得2分。 4、技术人员不专业，技术支持能力有限，无巡检维护。不满足采购需求的，得1分。 注：不提供的不得分。</w:t>
            </w:r>
          </w:p>
        </w:tc>
      </w:tr>
      <w:tr>
        <w:tc>
          <w:tcPr>
            <w:tcW w:type="dxa" w:w="922"/>
            <w:gridSpan w:val="2"/>
            <w:vMerge/>
          </w:tcPr>
          <w:p/>
        </w:tc>
        <w:tc>
          <w:tcPr>
            <w:tcW w:type="dxa" w:w="2307"/>
          </w:tcPr>
          <w:p>
            <w:pPr>
              <w:pStyle w:val="null3"/>
              <w:jc w:val="left"/>
            </w:pPr>
            <w:r>
              <w:rPr/>
              <w:t>商务响应程度 (2.0分)</w:t>
            </w:r>
          </w:p>
        </w:tc>
        <w:tc>
          <w:tcPr>
            <w:tcW w:type="dxa" w:w="5076"/>
          </w:tcPr>
          <w:p>
            <w:pPr>
              <w:pStyle w:val="null3"/>
              <w:jc w:val="left"/>
            </w:pPr>
            <w:r>
              <w:rPr/>
              <w:t>供应商对照采购需求中“主要商务要求”和“其他商务需求”的内容填写《商务条件响应表》： 1、响应内容全部无偏离，得2分； 2、响应内容有负偏离的，不得分。 注：按“主要商务要求”和“其他商务需求”的内容（除“其他”中的“投标要求”），供应商在该表中应明确正偏离、无偏离或负偏离及相应的说明，最终的认定由评委独立做出。不提供的不得分。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指标的优劣顺序排列确定；以上均相同的，由采购人或者采购人委托评标委员会采取随机抽取方式确定。投标文件满足招标文件全部实质性要求，且按照评审因素的量化指标评审得分最高的供应商为排名第一的中标候选人，评审得分次高的供应商为排名第二的中标候选人。（对于单一产品采购项目提供相同品牌产品和非单一产品采购项目提供的所有核心产品均为相同品牌核心产品的中标供应商推荐资格：评审后综合得分最高的同品牌供应商获得中标供应商推荐资格，评审综合得分相同的，技术（服务）评分高的获得中标供应商推荐资格，如以上都相同的，由评标委员会推选代表采用随机抽取方式确定中标供应商推荐资格，其他同品牌供应商不作为中标候选人。）</w:t>
      </w:r>
    </w:p>
    <w:p>
      <w:pPr>
        <w:pStyle w:val="null3"/>
      </w:pPr>
      <w:r>
        <w:rPr/>
        <w:t>采购包2：</w:t>
      </w:r>
    </w:p>
    <w:p>
      <w:pPr>
        <w:pStyle w:val="null3"/>
      </w:pPr>
      <w:r>
        <w:rPr/>
        <w:t>评标结果按评审后总得分由高到低顺序排列。总得分相同的，按投标报价由低到高顺序排列。得分且投标报价相同的，按技术指标的优劣顺序排列确定；以上均相同的，由采购人或者采购人委托评标委员会采取随机抽取方式确定。投标文件满足招标文件全部实质性要求，且按照评审因素的量化指标评审得分最高的供应商为排名第一的中标候选人，评审得分次高的供应商为排名第二的中标候选人。（对于单一产品采购项目提供相同品牌产品和非单一产品采购项目提供的所有核心产品均为相同品牌核心产品的中标供应商推荐资格：评审后综合得分最高的同品牌供应商获得中标供应商推荐资格，评审综合得分相同的，技术（服务）评分高的获得中标供应商推荐资格，如以上都相同的，由评标委员会推选代表采用随机抽取方式确定中标供应商推荐资格，其他同品牌供应商不作为中标候选人。）</w:t>
      </w:r>
    </w:p>
    <w:p>
      <w:pPr>
        <w:pStyle w:val="null3"/>
      </w:pPr>
      <w:r>
        <w:rPr/>
        <w:t>采购包3：</w:t>
      </w:r>
    </w:p>
    <w:p>
      <w:pPr>
        <w:pStyle w:val="null3"/>
      </w:pPr>
      <w:r>
        <w:rPr/>
        <w:t>评标结果按评审后总得分由高到低顺序排列。总得分相同的，按投标报价由低到高顺序排列。得分且投标报价相同的，按技术指标的优劣顺序排列确定；以上均相同的，由采购人或者采购人委托评标委员会采取随机抽取方式确定。投标文件满足招标文件全部实质性要求，且按照评审因素的量化指标评审得分最高的供应商为排名第一的中标候选人，评审得分次高的供应商为排名第二的中标候选人。（对于单一产品采购项目提供相同品牌产品和非单一产品采购项目提供的所有核心产品均为相同品牌核心产品的中标供应商推荐资格：评审后综合得分最高的同品牌供应商获得中标供应商推荐资格，评审综合得分相同的，技术（服务）评分高的获得中标供应商推荐资格，如以上都相同的，由评标委员会推选代表采用随机抽取方式确定中标供应商推荐资格，其他同品牌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甲方：</w:t>
      </w:r>
    </w:p>
    <w:p>
      <w:pPr>
        <w:pStyle w:val="null3"/>
        <w:jc w:val="both"/>
      </w:pPr>
      <w:r>
        <w:rPr>
          <w:sz w:val="21"/>
          <w:b/>
        </w:rPr>
        <w:t>乙方：</w:t>
      </w:r>
    </w:p>
    <w:p>
      <w:pPr>
        <w:pStyle w:val="null3"/>
        <w:jc w:val="left"/>
      </w:pPr>
      <w:r>
        <w:rPr>
          <w:sz w:val="21"/>
        </w:rPr>
        <w:t xml:space="preserve">    </w:t>
      </w:r>
      <w:r>
        <w:rPr>
          <w:sz w:val="21"/>
        </w:rPr>
        <w:t>根据《中华人民共和国政府采购法》、《中华人民共和国民法典》等相关法律法规及</w:t>
      </w:r>
      <w:r>
        <w:rPr>
          <w:sz w:val="21"/>
          <w:u w:val="single"/>
        </w:rPr>
        <w:t xml:space="preserve">        </w:t>
      </w:r>
      <w:r>
        <w:rPr>
          <w:sz w:val="21"/>
          <w:u w:val="single"/>
        </w:rPr>
        <w:t>（项目名称）</w:t>
      </w:r>
      <w:r>
        <w:rPr>
          <w:sz w:val="21"/>
        </w:rPr>
        <w:t>招标文件（项目编号：</w:t>
      </w:r>
      <w:r>
        <w:rPr>
          <w:sz w:val="21"/>
          <w:u w:val="single"/>
        </w:rPr>
        <w:t xml:space="preserve">                  </w:t>
      </w:r>
      <w:r>
        <w:rPr>
          <w:sz w:val="21"/>
          <w:u w:val="single"/>
        </w:rPr>
        <w:t>（项目编号）</w:t>
      </w:r>
      <w:r>
        <w:rPr>
          <w:sz w:val="21"/>
        </w:rPr>
        <w:t>，采购包</w:t>
      </w:r>
      <w:r>
        <w:rPr>
          <w:sz w:val="21"/>
          <w:u w:val="single"/>
        </w:rPr>
        <w:t xml:space="preserve">     </w:t>
      </w:r>
      <w:r>
        <w:rPr>
          <w:sz w:val="21"/>
        </w:rPr>
        <w:t>）的要求，经双方协商，本着平等互利和诚实信用的原则，一致同意签订本合同。</w:t>
      </w:r>
    </w:p>
    <w:p>
      <w:pPr>
        <w:pStyle w:val="null3"/>
        <w:ind w:firstLine="240"/>
        <w:jc w:val="both"/>
      </w:pPr>
      <w:r>
        <w:rPr>
          <w:sz w:val="21"/>
          <w:b/>
        </w:rPr>
        <w:t>1.合同设备</w:t>
      </w:r>
    </w:p>
    <w:p>
      <w:pPr>
        <w:pStyle w:val="null3"/>
        <w:ind w:firstLine="42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09"/>
        <w:gridCol w:w="1158"/>
        <w:gridCol w:w="732"/>
        <w:gridCol w:w="368"/>
        <w:gridCol w:w="368"/>
        <w:gridCol w:w="1136"/>
        <w:gridCol w:w="1013"/>
        <w:gridCol w:w="770"/>
        <w:gridCol w:w="732"/>
        <w:gridCol w:w="1321"/>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b/>
              </w:rPr>
              <w:t>品名</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规格     </w:t>
            </w:r>
          </w:p>
          <w:p>
            <w:pPr>
              <w:pStyle w:val="null3"/>
              <w:jc w:val="center"/>
            </w:pPr>
            <w:r>
              <w:rPr>
                <w:sz w:val="21"/>
                <w:b/>
              </w:rPr>
              <w:t>型号</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p>
            <w:pPr>
              <w:pStyle w:val="null3"/>
              <w:jc w:val="center"/>
            </w:pPr>
            <w:r>
              <w:rPr>
                <w:sz w:val="21"/>
                <w:b/>
              </w:rPr>
              <w:t>厂家</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随机</w:t>
            </w:r>
          </w:p>
          <w:p>
            <w:pPr>
              <w:pStyle w:val="null3"/>
              <w:jc w:val="center"/>
            </w:pPr>
            <w:r>
              <w:rPr>
                <w:sz w:val="21"/>
                <w:b/>
              </w:rPr>
              <w:t>配件</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w:t>
            </w:r>
          </w:p>
          <w:p>
            <w:pPr>
              <w:pStyle w:val="null3"/>
              <w:jc w:val="center"/>
            </w:pPr>
            <w:r>
              <w:rPr>
                <w:sz w:val="21"/>
                <w:b/>
              </w:rPr>
              <w:t>地点</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交货时间</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2.合同总价</w:t>
      </w:r>
    </w:p>
    <w:p>
      <w:pPr>
        <w:pStyle w:val="null3"/>
        <w:ind w:firstLine="424"/>
        <w:jc w:val="both"/>
      </w:pPr>
      <w:r>
        <w:rPr>
          <w:sz w:val="21"/>
        </w:rPr>
        <w:t>总价为：人民币大写</w:t>
      </w:r>
      <w:r>
        <w:rPr>
          <w:sz w:val="21"/>
          <w:b/>
          <w:u w:val="single"/>
        </w:rPr>
        <w:t xml:space="preserve">     </w:t>
      </w:r>
      <w:r>
        <w:rPr>
          <w:sz w:val="21"/>
          <w:b/>
        </w:rPr>
        <w:t>，即</w:t>
      </w:r>
      <w:r>
        <w:rPr>
          <w:sz w:val="21"/>
          <w:b/>
        </w:rPr>
        <w:t>RMB￥</w:t>
      </w:r>
      <w:r>
        <w:rPr>
          <w:sz w:val="21"/>
          <w:b/>
          <w:u w:val="single"/>
        </w:rPr>
        <w:t xml:space="preserve">    </w:t>
      </w:r>
      <w:r>
        <w:rPr>
          <w:sz w:val="21"/>
          <w:b/>
        </w:rPr>
        <w:t>元</w:t>
      </w:r>
      <w:r>
        <w:rPr>
          <w:sz w:val="21"/>
        </w:rPr>
        <w:t>，该合同总金额是设计、设备制造、包装、仓储、运输、安装及验收合格之前及保修期间包括备品备件发生的所有含税费用。本合同执行期间合同总金额不变，甲方不再另行支付其他费用。</w:t>
      </w:r>
    </w:p>
    <w:p>
      <w:pPr>
        <w:pStyle w:val="null3"/>
        <w:ind w:firstLine="422"/>
        <w:jc w:val="both"/>
      </w:pPr>
      <w:r>
        <w:rPr>
          <w:sz w:val="21"/>
          <w:b/>
        </w:rPr>
        <w:t>3.合同组成</w:t>
      </w:r>
    </w:p>
    <w:p>
      <w:pPr>
        <w:pStyle w:val="null3"/>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240"/>
        <w:jc w:val="both"/>
      </w:pPr>
      <w:r>
        <w:rPr>
          <w:sz w:val="21"/>
          <w:b/>
        </w:rPr>
        <w:t>4.技术要求</w:t>
      </w:r>
    </w:p>
    <w:p>
      <w:pPr>
        <w:pStyle w:val="null3"/>
        <w:jc w:val="both"/>
      </w:pPr>
      <w:r>
        <w:rPr>
          <w:sz w:val="21"/>
        </w:rPr>
        <w:t>乙方所提供设备，符合国家有关规范和环保要求及甲方的技术要求，并提供设备的检测报告。</w:t>
      </w:r>
    </w:p>
    <w:p>
      <w:pPr>
        <w:pStyle w:val="null3"/>
        <w:ind w:firstLine="180"/>
        <w:jc w:val="both"/>
      </w:pPr>
      <w:r>
        <w:rPr>
          <w:sz w:val="21"/>
          <w:b/>
        </w:rPr>
        <w:t>5.</w:t>
      </w:r>
      <w:r>
        <w:rPr>
          <w:sz w:val="21"/>
          <w:b/>
        </w:rPr>
        <w:t>合同设备包装、交货、安装及验收</w:t>
      </w:r>
    </w:p>
    <w:p>
      <w:pPr>
        <w:pStyle w:val="null3"/>
        <w:jc w:val="both"/>
      </w:pPr>
      <w:r>
        <w:rPr>
          <w:sz w:val="21"/>
        </w:rPr>
        <w:t xml:space="preserve"> 5.1合同设备的包装</w:t>
      </w:r>
    </w:p>
    <w:p>
      <w:pPr>
        <w:pStyle w:val="null3"/>
        <w:jc w:val="both"/>
      </w:pPr>
      <w:r>
        <w:rPr>
          <w:sz w:val="21"/>
        </w:rPr>
        <w:t>设备的包装均应有良好的防湿、防锈、防潮、防雨、防腐及防碰撞的措施。凡由于包装不良造成的损失和由此产生的费用均由乙方承担。</w:t>
      </w:r>
    </w:p>
    <w:p>
      <w:pPr>
        <w:pStyle w:val="null3"/>
        <w:jc w:val="both"/>
      </w:pPr>
      <w:r>
        <w:rPr>
          <w:sz w:val="21"/>
        </w:rPr>
        <w:t xml:space="preserve">   5.2</w:t>
      </w:r>
      <w:r>
        <w:rPr>
          <w:sz w:val="21"/>
        </w:rPr>
        <w:t>合同设备的交货</w:t>
      </w:r>
    </w:p>
    <w:p>
      <w:pPr>
        <w:pStyle w:val="null3"/>
        <w:jc w:val="both"/>
      </w:pPr>
      <w:r>
        <w:rPr>
          <w:sz w:val="21"/>
        </w:rPr>
        <w:t>5.2.1乙方交货时间：</w:t>
      </w:r>
      <w:r>
        <w:rPr>
          <w:sz w:val="21"/>
          <w:u w:val="single"/>
        </w:rPr>
        <w:t xml:space="preserve">    </w:t>
      </w:r>
      <w:r>
        <w:rPr>
          <w:sz w:val="21"/>
        </w:rPr>
        <w:t>天</w:t>
      </w:r>
      <w:r>
        <w:rPr>
          <w:sz w:val="21"/>
          <w:b/>
        </w:rPr>
        <w:t>。</w:t>
      </w:r>
    </w:p>
    <w:p>
      <w:pPr>
        <w:pStyle w:val="null3"/>
        <w:jc w:val="both"/>
      </w:pPr>
      <w:r>
        <w:rPr>
          <w:sz w:val="21"/>
        </w:rPr>
        <w:t>5.2.2乙方交货地点：运输及卸车至甲方指定地点</w:t>
      </w:r>
    </w:p>
    <w:p>
      <w:pPr>
        <w:pStyle w:val="null3"/>
        <w:ind w:firstLine="315"/>
        <w:jc w:val="both"/>
      </w:pPr>
      <w:r>
        <w:rPr>
          <w:sz w:val="21"/>
        </w:rPr>
        <w:t>5.3</w:t>
      </w:r>
      <w:r>
        <w:rPr>
          <w:sz w:val="21"/>
        </w:rPr>
        <w:t>合同设备的安装</w:t>
      </w:r>
    </w:p>
    <w:p>
      <w:pPr>
        <w:pStyle w:val="null3"/>
        <w:jc w:val="both"/>
      </w:pPr>
      <w:r>
        <w:rPr>
          <w:sz w:val="21"/>
        </w:rPr>
        <w:t>5.3.1 乙方负责合同项下的安装，一切费用由乙方负责。</w:t>
      </w:r>
    </w:p>
    <w:p>
      <w:pPr>
        <w:pStyle w:val="null3"/>
        <w:jc w:val="both"/>
      </w:pPr>
      <w:r>
        <w:rPr>
          <w:sz w:val="21"/>
        </w:rPr>
        <w:t>5.3.2 乙方安装时须对各安装场地内的其他设备、设施有良好保护措施。</w:t>
      </w:r>
    </w:p>
    <w:p>
      <w:pPr>
        <w:pStyle w:val="null3"/>
        <w:ind w:firstLine="210"/>
        <w:jc w:val="both"/>
      </w:pPr>
      <w:r>
        <w:rPr>
          <w:sz w:val="21"/>
        </w:rPr>
        <w:t>5.4  设备的验收</w:t>
      </w:r>
    </w:p>
    <w:p>
      <w:pPr>
        <w:pStyle w:val="null3"/>
        <w:jc w:val="both"/>
      </w:pPr>
      <w:r>
        <w:rPr>
          <w:sz w:val="21"/>
        </w:rPr>
        <w:t>5.4.1  合同设备安装完成后</w:t>
      </w:r>
      <w:r>
        <w:rPr>
          <w:sz w:val="21"/>
          <w:u w:val="single"/>
        </w:rPr>
        <w:t xml:space="preserve">    </w:t>
      </w:r>
      <w:r>
        <w:rPr>
          <w:sz w:val="21"/>
        </w:rPr>
        <w:t>个工作日内验收，验收应在甲乙双方共同参加下进行。</w:t>
      </w:r>
    </w:p>
    <w:p>
      <w:pPr>
        <w:pStyle w:val="null3"/>
        <w:jc w:val="both"/>
      </w:pPr>
      <w:r>
        <w:rPr>
          <w:sz w:val="21"/>
        </w:rPr>
        <w:t>5.4.2  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5.4.3 如果合同设备运输和安装过程中因事故造成货物短缺、损坏，乙方应及时安排换装，以保证合同设备安装的成功完成。换货的相关费用由乙方承担。</w:t>
      </w:r>
    </w:p>
    <w:p>
      <w:pPr>
        <w:pStyle w:val="null3"/>
        <w:ind w:firstLine="210"/>
        <w:jc w:val="both"/>
      </w:pPr>
      <w:r>
        <w:rPr>
          <w:sz w:val="21"/>
        </w:rPr>
        <w:t>5.5</w:t>
      </w:r>
      <w:r>
        <w:rPr>
          <w:sz w:val="21"/>
        </w:rPr>
        <w:t xml:space="preserve"> </w:t>
      </w:r>
      <w:r>
        <w:rPr>
          <w:sz w:val="21"/>
        </w:rPr>
        <w:t>乙方保证合同项下提供的设备不侵犯任何第三方的专利、商标或版权。否则，乙方须承担对第三方的专利或版权的侵权责任并承担因此而发生的所有费用。</w:t>
      </w:r>
    </w:p>
    <w:p>
      <w:pPr>
        <w:pStyle w:val="null3"/>
        <w:ind w:firstLine="182"/>
        <w:jc w:val="both"/>
      </w:pPr>
      <w:r>
        <w:rPr>
          <w:sz w:val="21"/>
          <w:b/>
        </w:rPr>
        <w:t>6.质量保证及售后服务</w:t>
      </w:r>
    </w:p>
    <w:p>
      <w:pPr>
        <w:pStyle w:val="null3"/>
        <w:jc w:val="both"/>
      </w:pPr>
      <w:r>
        <w:rPr>
          <w:sz w:val="21"/>
        </w:rPr>
        <w:t>6.1</w:t>
      </w:r>
      <w:r>
        <w:rPr>
          <w:sz w:val="21"/>
        </w:rPr>
        <w:t>乙方保证合同设备是全新、未曾使用过的，其质量、规格及技术特征符合合同附件的要求。</w:t>
      </w:r>
    </w:p>
    <w:p>
      <w:pPr>
        <w:pStyle w:val="null3"/>
        <w:jc w:val="both"/>
      </w:pPr>
      <w:r>
        <w:rPr>
          <w:sz w:val="21"/>
        </w:rPr>
        <w:t>6.2合同设备保质保用期为本项目有关部门验收合格签字之日起设备保修</w:t>
      </w:r>
      <w:r>
        <w:rPr>
          <w:sz w:val="21"/>
          <w:u w:val="single"/>
        </w:rPr>
        <w:t xml:space="preserve">   </w:t>
      </w:r>
      <w:r>
        <w:rPr>
          <w:sz w:val="21"/>
        </w:rPr>
        <w:t>年（</w:t>
      </w:r>
      <w:r>
        <w:rPr>
          <w:sz w:val="21"/>
        </w:rPr>
        <w:t>整机，含所有零配件</w:t>
      </w:r>
      <w:r>
        <w:rPr>
          <w:sz w:val="21"/>
        </w:rPr>
        <w:t>），保修期内每年提供</w:t>
      </w:r>
      <w:r>
        <w:rPr>
          <w:sz w:val="21"/>
          <w:u w:val="single"/>
        </w:rPr>
        <w:t xml:space="preserve">  </w:t>
      </w:r>
      <w:r>
        <w:rPr>
          <w:sz w:val="21"/>
        </w:rPr>
        <w:t>次保养。</w:t>
      </w:r>
    </w:p>
    <w:p>
      <w:pPr>
        <w:pStyle w:val="null3"/>
        <w:ind w:firstLine="424"/>
        <w:jc w:val="both"/>
      </w:pPr>
      <w:r>
        <w:rPr>
          <w:sz w:val="21"/>
        </w:rPr>
        <w:t>保质保用期内非因甲方的人为原因而出现产品质量及安装问题，由乙方负责包修，并承担因此而产生的一切费用。乙方应在收到甲方通知后</w:t>
      </w:r>
      <w:r>
        <w:rPr>
          <w:sz w:val="21"/>
        </w:rPr>
        <w:t>24小时内派员到现场维修, 若不及时到场，按日收取千分之五的违约金。乙方逾期提供服务，甲方有权另行聘请第三方进行维修，相应费用由乙方承担, 造成甲方损失的，乙方应承担相应赔偿责任。</w:t>
      </w:r>
    </w:p>
    <w:p>
      <w:pPr>
        <w:pStyle w:val="null3"/>
        <w:ind w:firstLine="424"/>
        <w:jc w:val="both"/>
      </w:pPr>
      <w:r>
        <w:rPr>
          <w:sz w:val="21"/>
        </w:rPr>
        <w:t>保质保用期后对乙方合同货物提供终身免费保修服务，如需更换零配件，乙方只收取零配件费。在硬件无改变的情况下，软件终身免费升级。</w:t>
      </w:r>
    </w:p>
    <w:p>
      <w:pPr>
        <w:pStyle w:val="null3"/>
        <w:jc w:val="both"/>
      </w:pPr>
      <w:r>
        <w:rPr>
          <w:sz w:val="21"/>
        </w:rPr>
        <w:t xml:space="preserve">    </w:t>
      </w:r>
      <w:r>
        <w:rPr>
          <w:sz w:val="21"/>
        </w:rPr>
        <w:t>下列情况乙方不负责免费保修：</w:t>
      </w:r>
    </w:p>
    <w:p>
      <w:pPr>
        <w:pStyle w:val="null3"/>
        <w:jc w:val="both"/>
      </w:pPr>
      <w:r>
        <w:rPr>
          <w:sz w:val="21"/>
        </w:rPr>
        <w:t>（</w:t>
      </w:r>
      <w:r>
        <w:rPr>
          <w:sz w:val="21"/>
        </w:rPr>
        <w:t>1）不按照乙方提供的正确使用方法而引致设备故障损坏；</w:t>
      </w:r>
    </w:p>
    <w:p>
      <w:pPr>
        <w:pStyle w:val="null3"/>
        <w:jc w:val="both"/>
      </w:pPr>
      <w:r>
        <w:rPr>
          <w:sz w:val="21"/>
        </w:rPr>
        <w:t>（</w:t>
      </w:r>
      <w:r>
        <w:rPr>
          <w:sz w:val="21"/>
        </w:rPr>
        <w:t>2）擅自改装设备；</w:t>
      </w:r>
    </w:p>
    <w:p>
      <w:pPr>
        <w:pStyle w:val="null3"/>
        <w:jc w:val="both"/>
      </w:pPr>
      <w:r>
        <w:rPr>
          <w:sz w:val="21"/>
        </w:rPr>
        <w:t>6.3</w:t>
      </w:r>
      <w:r>
        <w:rPr>
          <w:sz w:val="21"/>
        </w:rPr>
        <w:t>因设备的质量问题而发生争议，由广东省质检部门进行质量鉴定。设备符合质量标准的，鉴定费用由甲方承担；设备不符合质量标准的，鉴定费用由乙方承担。</w:t>
      </w:r>
    </w:p>
    <w:p>
      <w:pPr>
        <w:pStyle w:val="null3"/>
        <w:jc w:val="both"/>
      </w:pPr>
      <w:r>
        <w:rPr>
          <w:sz w:val="21"/>
        </w:rPr>
        <w:t>6.4乙方无偿培训甲方维修人员，主要内容为设备的基本结构、性能、主要部件的构造及修理，日常使用保养与管理，常见故障的排除，紧急情况的处理，</w:t>
      </w:r>
      <w:r>
        <w:rPr>
          <w:sz w:val="21"/>
        </w:rPr>
        <w:t>设备使用前后的清洁、消毒方法</w:t>
      </w:r>
      <w:r>
        <w:rPr>
          <w:sz w:val="21"/>
        </w:rPr>
        <w:t>等，培训地点主要在设备安装现场或按甲方安排。</w:t>
      </w:r>
    </w:p>
    <w:p>
      <w:pPr>
        <w:pStyle w:val="null3"/>
        <w:jc w:val="both"/>
      </w:pPr>
      <w:r>
        <w:rPr>
          <w:sz w:val="21"/>
        </w:rPr>
        <w:t>6.5保修期内，设备故障维修期间，需提供备用机用于满足临床业务需求，半年内设备2次以上故障，需更换新设备。</w:t>
      </w:r>
    </w:p>
    <w:p>
      <w:pPr>
        <w:pStyle w:val="null3"/>
        <w:jc w:val="both"/>
      </w:pPr>
      <w:r>
        <w:rPr>
          <w:sz w:val="21"/>
        </w:rPr>
        <w:t>6.6保修期内，如设备或零部件因非人为因素出现故障而造成短期停用时，则保修期相应顺延。如停用时间累计超过60天则保修期重新计算。</w:t>
      </w:r>
    </w:p>
    <w:p>
      <w:pPr>
        <w:pStyle w:val="null3"/>
        <w:ind w:firstLine="180"/>
        <w:jc w:val="both"/>
      </w:pPr>
      <w:r>
        <w:rPr>
          <w:sz w:val="21"/>
          <w:b/>
        </w:rPr>
        <w:t>7.</w:t>
      </w:r>
      <w:r>
        <w:rPr>
          <w:sz w:val="21"/>
          <w:b/>
        </w:rPr>
        <w:t>付款办法</w:t>
      </w:r>
    </w:p>
    <w:p>
      <w:pPr>
        <w:pStyle w:val="null3"/>
        <w:jc w:val="both"/>
      </w:pPr>
      <w:r>
        <w:rPr>
          <w:sz w:val="21"/>
        </w:rPr>
        <w:t xml:space="preserve">  7.1</w:t>
      </w:r>
      <w:r>
        <w:rPr>
          <w:sz w:val="21"/>
        </w:rPr>
        <w:t>本合同的每笔款项以银行转帐方式支付，支付的时间和金额如下：</w:t>
      </w:r>
    </w:p>
    <w:p>
      <w:pPr>
        <w:pStyle w:val="null3"/>
        <w:ind w:firstLine="210"/>
        <w:jc w:val="both"/>
      </w:pPr>
      <w:r>
        <w:rPr>
          <w:sz w:val="21"/>
        </w:rPr>
        <w:t>7.2   1期：合同签订后5个工作日内，甲方支付合同金额的30%给乙方作为合同首期款。</w:t>
      </w:r>
    </w:p>
    <w:p>
      <w:pPr>
        <w:pStyle w:val="null3"/>
        <w:ind w:firstLine="210"/>
        <w:jc w:val="both"/>
      </w:pPr>
      <w:r>
        <w:rPr>
          <w:sz w:val="21"/>
        </w:rPr>
        <w:t>2期：待货物全部交验完毕并验收合格后，甲方在收到结算资料审核确认无误后，于5个工作日内开始办理支付手续，向乙方支付合同金额的70%。</w:t>
      </w:r>
    </w:p>
    <w:p>
      <w:pPr>
        <w:pStyle w:val="null3"/>
        <w:ind w:firstLine="210"/>
        <w:jc w:val="both"/>
      </w:pPr>
      <w:r>
        <w:rPr>
          <w:sz w:val="21"/>
        </w:rPr>
        <w:t>如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30"/>
        <w:jc w:val="both"/>
      </w:pPr>
      <w:r>
        <w:rPr>
          <w:sz w:val="21"/>
        </w:rPr>
        <w:t>乙方迟延提供上述材料的，甲方有权顺延付款，不承担逾期付款的违约责任。</w:t>
      </w:r>
    </w:p>
    <w:p>
      <w:pPr>
        <w:pStyle w:val="null3"/>
        <w:ind w:firstLine="211"/>
        <w:jc w:val="both"/>
      </w:pPr>
      <w:r>
        <w:rPr>
          <w:sz w:val="21"/>
          <w:b/>
        </w:rPr>
        <w:t>8.</w:t>
      </w:r>
      <w:r>
        <w:rPr>
          <w:sz w:val="21"/>
          <w:b/>
        </w:rPr>
        <w:t>技术服务</w:t>
      </w:r>
    </w:p>
    <w:p>
      <w:pPr>
        <w:pStyle w:val="null3"/>
        <w:jc w:val="both"/>
      </w:pPr>
      <w:r>
        <w:rPr>
          <w:sz w:val="21"/>
        </w:rPr>
        <w:t>8.1</w:t>
      </w:r>
      <w:r>
        <w:rPr>
          <w:sz w:val="21"/>
        </w:rPr>
        <w:t>乙方应派员到甲方指定地点配合工作。</w:t>
      </w:r>
    </w:p>
    <w:p>
      <w:pPr>
        <w:pStyle w:val="null3"/>
        <w:jc w:val="both"/>
      </w:pPr>
      <w:r>
        <w:rPr>
          <w:sz w:val="21"/>
        </w:rPr>
        <w:t>8.2</w:t>
      </w:r>
      <w:r>
        <w:rPr>
          <w:sz w:val="21"/>
        </w:rPr>
        <w:t>乙方按甲方提供的合同执行进度计划，再配合甲方及有关单位，以此做好合同执行进度上的配合工作。</w:t>
      </w:r>
    </w:p>
    <w:p>
      <w:pPr>
        <w:pStyle w:val="null3"/>
        <w:ind w:firstLine="211"/>
        <w:jc w:val="both"/>
      </w:pPr>
      <w:r>
        <w:rPr>
          <w:sz w:val="21"/>
          <w:b/>
        </w:rPr>
        <w:t>9.</w:t>
      </w:r>
      <w:r>
        <w:rPr>
          <w:sz w:val="21"/>
          <w:b/>
        </w:rPr>
        <w:t>不可抗力</w:t>
      </w:r>
    </w:p>
    <w:p>
      <w:pPr>
        <w:pStyle w:val="null3"/>
        <w:jc w:val="both"/>
      </w:pPr>
      <w:r>
        <w:rPr>
          <w:sz w:val="21"/>
        </w:rPr>
        <w:t>9.1</w:t>
      </w:r>
      <w:r>
        <w:rPr>
          <w:sz w:val="21"/>
        </w:rPr>
        <w:t>不可抗力指战争、严重火灾、洪水、台风、地震等或其它双方认定的不可抗力事件。</w:t>
      </w:r>
    </w:p>
    <w:p>
      <w:pPr>
        <w:pStyle w:val="null3"/>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211"/>
        <w:jc w:val="both"/>
      </w:pPr>
      <w:r>
        <w:rPr>
          <w:sz w:val="21"/>
          <w:b/>
        </w:rPr>
        <w:t>10.</w:t>
      </w:r>
      <w:r>
        <w:rPr>
          <w:sz w:val="21"/>
          <w:b/>
        </w:rPr>
        <w:t>索赔</w:t>
      </w:r>
    </w:p>
    <w:p>
      <w:pPr>
        <w:pStyle w:val="null3"/>
        <w:jc w:val="both"/>
      </w:pPr>
      <w:r>
        <w:rPr>
          <w:sz w:val="21"/>
        </w:rPr>
        <w:t>10.1 如有异议，甲方有权根据有关政府部门的检验结果向乙方提出索赔。</w:t>
      </w:r>
    </w:p>
    <w:p>
      <w:pPr>
        <w:pStyle w:val="null3"/>
        <w:jc w:val="both"/>
      </w:pPr>
      <w:r>
        <w:rPr>
          <w:sz w:val="21"/>
        </w:rPr>
        <w:t>10.2 在合同执行期间，如果乙方对甲方提出的索赔和差异负有责任，乙方应按照甲方同意的下列一种或多种方式解决索赔事宜：</w:t>
      </w:r>
    </w:p>
    <w:p>
      <w:pPr>
        <w:pStyle w:val="null3"/>
        <w:ind w:left="285"/>
        <w:jc w:val="both"/>
      </w:pPr>
      <w:r>
        <w:rPr>
          <w:sz w:val="21"/>
        </w:rPr>
        <w:t>（</w:t>
      </w:r>
      <w:r>
        <w:rPr>
          <w:sz w:val="21"/>
        </w:rPr>
        <w:t>1）乙方同意退货，并按合同规定的同种货币将货款退还给甲方，并承担由此发生的一切损失和费用。</w:t>
      </w:r>
    </w:p>
    <w:p>
      <w:pPr>
        <w:pStyle w:val="null3"/>
        <w:ind w:left="285"/>
        <w:jc w:val="both"/>
      </w:pPr>
      <w:r>
        <w:rPr>
          <w:sz w:val="21"/>
        </w:rPr>
        <w:t>（</w:t>
      </w:r>
      <w:r>
        <w:rPr>
          <w:sz w:val="21"/>
        </w:rPr>
        <w:t>2）根据货物低劣程度、损坏程度以及甲方所遭受损失的数额甲乙双方商定降低货物的价格。</w:t>
      </w:r>
    </w:p>
    <w:p>
      <w:pPr>
        <w:pStyle w:val="null3"/>
        <w:ind w:left="285"/>
        <w:jc w:val="both"/>
      </w:pPr>
      <w:r>
        <w:rPr>
          <w:sz w:val="21"/>
        </w:rPr>
        <w:t>（</w:t>
      </w:r>
      <w:r>
        <w:rPr>
          <w:sz w:val="21"/>
        </w:rPr>
        <w:t>3）用符合规格、质量和性能要求的新零件、部件或货物来更换有缺陷的部分或修补缺陷的部分，乙方应承担一切费用和风险并负担甲方所发生的一切费用。同时，相应延长质量保证期。</w:t>
      </w:r>
    </w:p>
    <w:p>
      <w:pPr>
        <w:pStyle w:val="null3"/>
        <w:jc w:val="both"/>
      </w:pPr>
      <w:r>
        <w:rPr>
          <w:sz w:val="21"/>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211"/>
        <w:jc w:val="both"/>
      </w:pPr>
      <w:r>
        <w:rPr>
          <w:sz w:val="21"/>
          <w:b/>
        </w:rPr>
        <w:t>11.</w:t>
      </w:r>
      <w:r>
        <w:rPr>
          <w:sz w:val="21"/>
          <w:b/>
        </w:rPr>
        <w:t>违约与处罚</w:t>
      </w:r>
    </w:p>
    <w:p>
      <w:pPr>
        <w:pStyle w:val="null3"/>
        <w:jc w:val="both"/>
      </w:pPr>
      <w:r>
        <w:rPr>
          <w:sz w:val="21"/>
        </w:rPr>
        <w:t>11.1 甲方应依合同规定时间内，向乙方支付货款，每拖延一天，甲方向乙方支付拖欠金额的3‰的违约金，违约金累计不超过拖欠款项的5%</w:t>
      </w:r>
    </w:p>
    <w:p>
      <w:pPr>
        <w:pStyle w:val="null3"/>
        <w:jc w:val="both"/>
      </w:pPr>
      <w:r>
        <w:rPr>
          <w:sz w:val="21"/>
        </w:rPr>
        <w:t>11.2 乙方未能按时交货，每拖延1天，须向甲方支付合同金额的5‰的违约金。逾期超过15天，甲方有权解除合同，乙方须支付甲方合同金额20%的违约金，并赔偿因此给甲方造成的损失。</w:t>
      </w:r>
    </w:p>
    <w:p>
      <w:pPr>
        <w:pStyle w:val="null3"/>
        <w:jc w:val="both"/>
      </w:pPr>
      <w:r>
        <w:rPr>
          <w:sz w:val="21"/>
        </w:rPr>
        <w:t>11.3乙方交付的货物不符合合同规定的，甲方有权拒收，乙方向甲方支付合同金额的5%的违约金。</w:t>
      </w:r>
    </w:p>
    <w:p>
      <w:pPr>
        <w:pStyle w:val="null3"/>
        <w:jc w:val="both"/>
      </w:pPr>
      <w:r>
        <w:rPr>
          <w:sz w:val="21"/>
        </w:rPr>
        <w:t>11.4甲方无正当理由拒收货物的，甲方向乙方支付合同金额的5%的违约金。</w:t>
      </w:r>
    </w:p>
    <w:p>
      <w:pPr>
        <w:pStyle w:val="null3"/>
        <w:jc w:val="both"/>
      </w:pPr>
      <w:r>
        <w:rPr>
          <w:sz w:val="21"/>
        </w:rPr>
        <w:t>11.5乙方未能交付货物，则向甲方支付合同金额的20%的违约金。</w:t>
      </w:r>
    </w:p>
    <w:p>
      <w:pPr>
        <w:pStyle w:val="null3"/>
        <w:ind w:firstLine="211"/>
        <w:jc w:val="both"/>
      </w:pPr>
      <w:r>
        <w:rPr>
          <w:sz w:val="21"/>
          <w:b/>
        </w:rPr>
        <w:t>12. 合同终止</w:t>
      </w:r>
    </w:p>
    <w:p>
      <w:pPr>
        <w:pStyle w:val="null3"/>
        <w:jc w:val="both"/>
      </w:pPr>
      <w:r>
        <w:rPr>
          <w:sz w:val="21"/>
        </w:rPr>
        <w:t>如果一方严重违反合同，并在收到对方违约通知书后在</w:t>
      </w:r>
      <w:r>
        <w:rPr>
          <w:sz w:val="21"/>
        </w:rPr>
        <w:t>30天内仍未能改正违约的另一方可立即终止本合同。乙方有上述违约行为的，甲方除有立即终止合同的权利外，乙方须支付甲方合同总价20%的违约金，由此造成的甲方经济损失由乙方承担。</w:t>
      </w:r>
    </w:p>
    <w:p>
      <w:pPr>
        <w:pStyle w:val="null3"/>
        <w:ind w:firstLine="207"/>
        <w:jc w:val="both"/>
      </w:pPr>
      <w:r>
        <w:rPr>
          <w:sz w:val="21"/>
          <w:b/>
        </w:rPr>
        <w:t>13.  法律诉讼</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240"/>
        <w:jc w:val="both"/>
      </w:pPr>
      <w:r>
        <w:rPr>
          <w:sz w:val="21"/>
          <w:b/>
        </w:rPr>
        <w:t>14.</w:t>
      </w:r>
      <w:r>
        <w:rPr>
          <w:sz w:val="21"/>
          <w:b/>
        </w:rPr>
        <w:t>其他</w:t>
      </w:r>
    </w:p>
    <w:p>
      <w:pPr>
        <w:pStyle w:val="null3"/>
        <w:jc w:val="both"/>
      </w:pPr>
      <w:r>
        <w:rPr>
          <w:sz w:val="21"/>
        </w:rPr>
        <w:t>14.1</w:t>
      </w:r>
      <w:r>
        <w:rPr>
          <w:sz w:val="21"/>
        </w:rPr>
        <w:t>本合同正本</w:t>
      </w:r>
      <w:r>
        <w:rPr>
          <w:sz w:val="21"/>
        </w:rPr>
        <w:t>4份，具有同等法律效力，甲方2份、乙方、及招标代理机构各1份。合同自签字盖章之日起即时生效</w:t>
      </w:r>
    </w:p>
    <w:p>
      <w:pPr>
        <w:pStyle w:val="null3"/>
        <w:jc w:val="both"/>
      </w:pPr>
      <w:r>
        <w:rPr>
          <w:sz w:val="21"/>
        </w:rPr>
        <w:t>14.2</w:t>
      </w:r>
      <w:r>
        <w:rPr>
          <w:sz w:val="21"/>
        </w:rPr>
        <w:t>本合同未尽事宜，由双方协商处理。</w:t>
      </w:r>
    </w:p>
    <w:p>
      <w:pPr>
        <w:pStyle w:val="null3"/>
        <w:jc w:val="both"/>
      </w:pPr>
      <w:r>
        <w:rPr>
          <w:sz w:val="21"/>
          <w:b/>
        </w:rPr>
        <w:t>甲方：</w:t>
      </w:r>
      <w:r>
        <w:rPr>
          <w:sz w:val="21"/>
          <w:b/>
        </w:rPr>
        <w:t xml:space="preserve">                                       </w:t>
      </w:r>
      <w:r>
        <w:rPr>
          <w:sz w:val="21"/>
          <w:b/>
        </w:rPr>
        <w:t>乙方：</w:t>
      </w:r>
      <w:r>
        <w:rPr>
          <w:sz w:val="21"/>
          <w:b/>
        </w:rPr>
        <w:t xml:space="preserve">           </w:t>
      </w:r>
    </w:p>
    <w:p>
      <w:pPr>
        <w:pStyle w:val="null3"/>
        <w:jc w:val="both"/>
      </w:pPr>
      <w:r>
        <w:rPr>
          <w:sz w:val="21"/>
          <w:b/>
        </w:rPr>
        <w:t>法人代表：</w:t>
      </w:r>
      <w:r>
        <w:rPr>
          <w:sz w:val="21"/>
          <w:b/>
        </w:rPr>
        <w:t xml:space="preserve">                               </w:t>
      </w:r>
      <w:r>
        <w:rPr>
          <w:sz w:val="21"/>
          <w:b/>
        </w:rPr>
        <w:t xml:space="preserve"> </w:t>
      </w:r>
      <w:r>
        <w:rPr>
          <w:sz w:val="21"/>
          <w:b/>
        </w:rPr>
        <w:t>法人代表：</w:t>
      </w:r>
    </w:p>
    <w:p>
      <w:pPr>
        <w:pStyle w:val="null3"/>
        <w:jc w:val="both"/>
      </w:pPr>
      <w:r>
        <w:rPr>
          <w:sz w:val="21"/>
          <w:b/>
        </w:rPr>
        <w:t>签约代表</w:t>
      </w:r>
      <w:r>
        <w:rPr>
          <w:sz w:val="21"/>
          <w:b/>
        </w:rPr>
        <w:t>：</w:t>
      </w:r>
      <w:r>
        <w:rPr>
          <w:sz w:val="21"/>
          <w:b/>
        </w:rPr>
        <w:t xml:space="preserve">                               </w:t>
      </w:r>
      <w:r>
        <w:rPr>
          <w:sz w:val="21"/>
          <w:b/>
        </w:rPr>
        <w:t>签约代表：</w:t>
      </w:r>
    </w:p>
    <w:p>
      <w:pPr>
        <w:pStyle w:val="null3"/>
        <w:ind w:left="4860"/>
        <w:jc w:val="both"/>
      </w:pPr>
      <w:r>
        <w:rPr>
          <w:sz w:val="21"/>
          <w:b/>
        </w:rPr>
        <w:t>地址：</w:t>
      </w:r>
      <w:r>
        <w:rPr>
          <w:sz w:val="21"/>
          <w:b/>
        </w:rPr>
        <w:t xml:space="preserve">                                       </w:t>
      </w:r>
      <w:r>
        <w:rPr>
          <w:sz w:val="21"/>
          <w:b/>
        </w:rPr>
        <w:t>地址：</w:t>
      </w:r>
      <w:r>
        <w:rPr>
          <w:sz w:val="21"/>
          <w:b/>
        </w:rPr>
        <w:t xml:space="preserve">      </w:t>
      </w:r>
    </w:p>
    <w:p>
      <w:pPr>
        <w:pStyle w:val="null3"/>
        <w:jc w:val="both"/>
      </w:pPr>
      <w:r>
        <w:rPr>
          <w:sz w:val="21"/>
          <w:b/>
        </w:rPr>
        <w:t>电话：</w:t>
      </w:r>
      <w:r>
        <w:rPr>
          <w:sz w:val="21"/>
          <w:b/>
        </w:rPr>
        <w:t xml:space="preserve">                                       </w:t>
      </w:r>
      <w:r>
        <w:rPr>
          <w:sz w:val="21"/>
          <w:b/>
        </w:rPr>
        <w:t>电话：</w:t>
      </w:r>
    </w:p>
    <w:p>
      <w:pPr>
        <w:pStyle w:val="null3"/>
        <w:jc w:val="both"/>
      </w:pPr>
      <w:r>
        <w:rPr>
          <w:sz w:val="21"/>
          <w:b/>
        </w:rPr>
        <w:t>开户银行：</w:t>
      </w:r>
      <w:r>
        <w:rPr>
          <w:sz w:val="21"/>
          <w:b/>
        </w:rPr>
        <w:t xml:space="preserve">                                 </w:t>
      </w:r>
      <w:r>
        <w:rPr>
          <w:sz w:val="21"/>
          <w:b/>
        </w:rPr>
        <w:t>开户银行：</w:t>
      </w:r>
    </w:p>
    <w:p>
      <w:pPr>
        <w:pStyle w:val="null3"/>
        <w:jc w:val="both"/>
      </w:pPr>
      <w:r>
        <w:rPr>
          <w:sz w:val="21"/>
          <w:b/>
        </w:rPr>
        <w:t>账号：</w:t>
      </w:r>
      <w:r>
        <w:rPr>
          <w:sz w:val="21"/>
          <w:b/>
        </w:rPr>
        <w:t xml:space="preserve">                                        </w:t>
      </w:r>
      <w:r>
        <w:rPr>
          <w:sz w:val="21"/>
          <w:b/>
        </w:rPr>
        <w:t>账号：</w:t>
      </w:r>
    </w:p>
    <w:p>
      <w:pPr>
        <w:pStyle w:val="null3"/>
        <w:jc w:val="both"/>
      </w:pP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 xml:space="preserve">     </w:t>
      </w:r>
      <w:r>
        <w:rPr>
          <w:sz w:val="21"/>
          <w:b/>
        </w:rPr>
        <w:t>签约日期：</w:t>
      </w:r>
      <w:r>
        <w:rPr>
          <w:sz w:val="21"/>
          <w:b/>
        </w:rPr>
        <w:t xml:space="preserve">   </w:t>
      </w:r>
      <w:r>
        <w:rPr>
          <w:sz w:val="21"/>
          <w:b/>
        </w:rPr>
        <w:t>年</w:t>
      </w:r>
      <w:r>
        <w:rPr>
          <w:sz w:val="21"/>
          <w:b/>
        </w:rPr>
        <w:t xml:space="preserve">    </w:t>
      </w:r>
      <w:r>
        <w:rPr>
          <w:sz w:val="21"/>
          <w:b/>
        </w:rPr>
        <w:t>月</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440113-2025-06465</w:t>
      </w:r>
    </w:p>
    <w:p>
      <w:pPr>
        <w:pStyle w:val="null3"/>
        <w:jc w:val="center"/>
        <w:outlineLvl w:val="3"/>
      </w:pPr>
      <w:r>
        <w:rPr>
          <w:sz w:val="24"/>
          <w:b/>
        </w:rPr>
        <w:t>采购项目编号：</w:t>
      </w:r>
      <w:r>
        <w:rPr>
          <w:sz w:val="24"/>
          <w:b/>
        </w:rPr>
        <w:t>ZJZ2025-145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中基科技（广州）有限公司</w:t>
      </w:r>
    </w:p>
    <w:p>
      <w:pPr>
        <w:pStyle w:val="null3"/>
        <w:ind w:firstLine="480"/>
      </w:pPr>
      <w:r>
        <w:rPr/>
        <w:t xml:space="preserve"> 你方组织的</w:t>
      </w:r>
      <w:r>
        <w:rPr>
          <w:u w:val="single"/>
        </w:rPr>
        <w:t>“</w:t>
      </w:r>
      <w:r>
        <w:rPr>
          <w:u w:val="single"/>
        </w:rPr>
        <w:t>广州市番禺区妇幼保健院购买遥测中央监护系统等项目</w:t>
      </w:r>
      <w:r>
        <w:rPr>
          <w:u w:val="single"/>
        </w:rPr>
        <w:t>”</w:t>
      </w:r>
      <w:r>
        <w:rPr/>
        <w:t>项目的招标[采购项目编号为：</w:t>
      </w:r>
      <w:r>
        <w:rPr>
          <w:u w:val="single"/>
        </w:rPr>
        <w:t>ZJZ2025-145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广州市番禺区妇幼保健院购买遥测中央监护系统等项目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中基科技（广州）有限公司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广州市番禺区妇幼保健院购买遥测中央监护系统等项目</w:t>
      </w:r>
      <w:r>
        <w:rPr/>
        <w:t>”项目采购[采购项目编号为</w:t>
      </w:r>
      <w:r>
        <w:rPr/>
        <w:t>ZJZ2025-145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广州市番禺区何贤纪念医院（广州市番禺区妇幼保健院）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中基科技（广州）有限公司</w:t>
      </w:r>
    </w:p>
    <w:p>
      <w:pPr>
        <w:pStyle w:val="null3"/>
        <w:ind w:firstLine="480"/>
      </w:pPr>
      <w:r>
        <w:rPr/>
        <w:t xml:space="preserve"> 如果我方在贵采购代理机构组织的</w:t>
      </w:r>
      <w:r>
        <w:rPr/>
        <w:t>广州市番禺区妇幼保健院购买遥测中央监护系统等项目</w:t>
      </w:r>
      <w:r>
        <w:rPr/>
        <w:t>招标中获中标（采购项目编号：</w:t>
      </w:r>
      <w:r>
        <w:rPr/>
        <w:t>ZJZ2025-145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中基科技（广州）有限公司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