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0DE1D">
      <w:pPr>
        <w:pStyle w:val="2"/>
        <w:keepNext w:val="0"/>
        <w:keepLines w:val="0"/>
        <w:widowControl/>
        <w:suppressLineNumbers w:val="0"/>
        <w:shd w:val="clear" w:fill="FFFFFF"/>
        <w:spacing w:before="141" w:beforeAutospacing="0" w:line="540" w:lineRule="atLeast"/>
        <w:ind w:left="0" w:right="0" w:firstLine="0"/>
        <w:jc w:val="center"/>
        <w:rPr>
          <w:rFonts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shd w:val="clear" w:fill="FFFFFF"/>
        </w:rPr>
        <w:t>报价</w:t>
      </w:r>
      <w:r>
        <w:rPr>
          <w:rFonts w:hint="eastAsia" w:ascii="微软雅黑" w:hAnsi="微软雅黑" w:eastAsia="微软雅黑" w:cs="微软雅黑"/>
          <w:i w:val="0"/>
          <w:iCs w:val="0"/>
          <w:caps w:val="0"/>
          <w:color w:val="000000"/>
          <w:spacing w:val="0"/>
          <w:shd w:val="clear" w:fill="FFFFFF"/>
          <w:lang w:val="en-US" w:eastAsia="zh-CN"/>
        </w:rPr>
        <w:t>明细</w:t>
      </w:r>
      <w:r>
        <w:rPr>
          <w:rFonts w:hint="eastAsia" w:ascii="微软雅黑" w:hAnsi="微软雅黑" w:eastAsia="微软雅黑" w:cs="微软雅黑"/>
          <w:i w:val="0"/>
          <w:iCs w:val="0"/>
          <w:caps w:val="0"/>
          <w:color w:val="000000"/>
          <w:spacing w:val="0"/>
          <w:shd w:val="clear" w:fill="FFFFFF"/>
        </w:rPr>
        <w:t>表</w:t>
      </w:r>
    </w:p>
    <w:p w14:paraId="33636B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ind w:left="0" w:right="165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shd w:val="clear" w:fill="FFFFFF"/>
          <w:lang w:val="en-US" w:eastAsia="zh-CN" w:bidi="ar"/>
        </w:rPr>
        <w:t>项目编号： N5134312026000056</w:t>
      </w:r>
    </w:p>
    <w:p w14:paraId="5B3617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ind w:left="0" w:right="165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shd w:val="clear" w:fill="FFFFFF"/>
          <w:lang w:val="en-US" w:eastAsia="zh-CN" w:bidi="ar"/>
        </w:rPr>
        <w:t>项目名称： 昭觉县2026年乡镇应急管理能力建设项目强化物资装备配备及完善场所设施建设分散采购部分采购项目</w:t>
      </w:r>
    </w:p>
    <w:p w14:paraId="61B277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ind w:left="0" w:right="165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shd w:val="clear" w:fill="FFFFFF"/>
          <w:lang w:val="en-US" w:eastAsia="zh-CN" w:bidi="ar"/>
        </w:rPr>
        <w:t>采购包： 2(合同包二)</w:t>
      </w:r>
    </w:p>
    <w:p w14:paraId="27B402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ind w:left="0" w:right="165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shd w:val="clear" w:fill="FFFFFF"/>
          <w:lang w:val="en-US" w:eastAsia="zh-CN" w:bidi="ar"/>
        </w:rPr>
        <w:t>投标人名称：</w:t>
      </w:r>
      <w:bookmarkStart w:id="0" w:name="_GoBack"/>
      <w:bookmarkEnd w:id="0"/>
    </w:p>
    <w:tbl>
      <w:tblPr>
        <w:tblStyle w:val="3"/>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721"/>
        <w:gridCol w:w="783"/>
        <w:gridCol w:w="1115"/>
        <w:gridCol w:w="783"/>
        <w:gridCol w:w="783"/>
        <w:gridCol w:w="783"/>
        <w:gridCol w:w="947"/>
        <w:gridCol w:w="947"/>
        <w:gridCol w:w="947"/>
        <w:gridCol w:w="947"/>
      </w:tblGrid>
      <w:tr w14:paraId="59FA4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blCellSpacing w:w="0" w:type="dxa"/>
        </w:trPr>
        <w:tc>
          <w:tcPr>
            <w:tcW w:w="0" w:type="auto"/>
            <w:shd w:val="clear" w:color="auto" w:fill="auto"/>
            <w:tcMar>
              <w:top w:w="225" w:type="dxa"/>
              <w:left w:w="225" w:type="dxa"/>
              <w:bottom w:w="225" w:type="dxa"/>
              <w:right w:w="225" w:type="dxa"/>
            </w:tcMar>
            <w:vAlign w:val="center"/>
          </w:tcPr>
          <w:p w14:paraId="706113D8">
            <w:pPr>
              <w:keepNext w:val="0"/>
              <w:keepLines w:val="0"/>
              <w:widowControl/>
              <w:suppressLineNumbers w:val="0"/>
              <w:spacing w:line="240" w:lineRule="atLeast"/>
              <w:jc w:val="center"/>
              <w:rPr>
                <w:b/>
                <w:bCs/>
              </w:rPr>
            </w:pPr>
            <w:r>
              <w:rPr>
                <w:rFonts w:ascii="宋体" w:hAnsi="宋体" w:eastAsia="宋体" w:cs="宋体"/>
                <w:b/>
                <w:bCs/>
                <w:kern w:val="0"/>
                <w:sz w:val="24"/>
                <w:szCs w:val="24"/>
                <w:lang w:val="en-US" w:eastAsia="zh-CN" w:bidi="ar"/>
              </w:rPr>
              <w:t>序号</w:t>
            </w:r>
          </w:p>
        </w:tc>
        <w:tc>
          <w:tcPr>
            <w:tcW w:w="0" w:type="auto"/>
            <w:shd w:val="clear" w:color="auto" w:fill="auto"/>
            <w:tcMar>
              <w:top w:w="225" w:type="dxa"/>
              <w:left w:w="225" w:type="dxa"/>
              <w:bottom w:w="225" w:type="dxa"/>
              <w:right w:w="225" w:type="dxa"/>
            </w:tcMar>
            <w:vAlign w:val="center"/>
          </w:tcPr>
          <w:p w14:paraId="3929423C">
            <w:pPr>
              <w:keepNext w:val="0"/>
              <w:keepLines w:val="0"/>
              <w:widowControl/>
              <w:suppressLineNumbers w:val="0"/>
              <w:spacing w:line="240" w:lineRule="atLeast"/>
              <w:jc w:val="center"/>
              <w:rPr>
                <w:b/>
                <w:bCs/>
              </w:rPr>
            </w:pPr>
            <w:r>
              <w:rPr>
                <w:rFonts w:ascii="宋体" w:hAnsi="宋体" w:eastAsia="宋体" w:cs="宋体"/>
                <w:b/>
                <w:bCs/>
                <w:kern w:val="0"/>
                <w:sz w:val="24"/>
                <w:szCs w:val="24"/>
                <w:lang w:val="en-US" w:eastAsia="zh-CN" w:bidi="ar"/>
              </w:rPr>
              <w:t>报价内容</w:t>
            </w:r>
          </w:p>
        </w:tc>
        <w:tc>
          <w:tcPr>
            <w:tcW w:w="0" w:type="auto"/>
            <w:shd w:val="clear" w:color="auto" w:fill="auto"/>
            <w:tcMar>
              <w:top w:w="225" w:type="dxa"/>
              <w:left w:w="225" w:type="dxa"/>
              <w:bottom w:w="225" w:type="dxa"/>
              <w:right w:w="225" w:type="dxa"/>
            </w:tcMar>
            <w:vAlign w:val="center"/>
          </w:tcPr>
          <w:p w14:paraId="699180FF">
            <w:pPr>
              <w:keepNext w:val="0"/>
              <w:keepLines w:val="0"/>
              <w:widowControl/>
              <w:suppressLineNumbers w:val="0"/>
              <w:spacing w:line="240" w:lineRule="atLeast"/>
              <w:jc w:val="center"/>
              <w:rPr>
                <w:b/>
                <w:bCs/>
              </w:rPr>
            </w:pPr>
            <w:r>
              <w:rPr>
                <w:rFonts w:ascii="宋体" w:hAnsi="宋体" w:eastAsia="宋体" w:cs="宋体"/>
                <w:b/>
                <w:bCs/>
                <w:kern w:val="0"/>
                <w:sz w:val="24"/>
                <w:szCs w:val="24"/>
                <w:lang w:val="en-US" w:eastAsia="zh-CN" w:bidi="ar"/>
              </w:rPr>
              <w:t>数量（计量单位）</w:t>
            </w:r>
          </w:p>
        </w:tc>
        <w:tc>
          <w:tcPr>
            <w:tcW w:w="0" w:type="auto"/>
            <w:shd w:val="clear" w:color="auto" w:fill="auto"/>
            <w:tcMar>
              <w:top w:w="225" w:type="dxa"/>
              <w:left w:w="225" w:type="dxa"/>
              <w:bottom w:w="225" w:type="dxa"/>
              <w:right w:w="225" w:type="dxa"/>
            </w:tcMar>
            <w:vAlign w:val="center"/>
          </w:tcPr>
          <w:p w14:paraId="76AC6FBF">
            <w:pPr>
              <w:keepNext w:val="0"/>
              <w:keepLines w:val="0"/>
              <w:widowControl/>
              <w:suppressLineNumbers w:val="0"/>
              <w:spacing w:line="240" w:lineRule="atLeast"/>
              <w:jc w:val="center"/>
              <w:rPr>
                <w:b/>
                <w:bCs/>
              </w:rPr>
            </w:pPr>
            <w:r>
              <w:rPr>
                <w:rFonts w:ascii="宋体" w:hAnsi="宋体" w:eastAsia="宋体" w:cs="宋体"/>
                <w:b/>
                <w:bCs/>
                <w:kern w:val="0"/>
                <w:sz w:val="24"/>
                <w:szCs w:val="24"/>
                <w:lang w:val="en-US" w:eastAsia="zh-CN" w:bidi="ar"/>
              </w:rPr>
              <w:t>最高限价</w:t>
            </w:r>
          </w:p>
        </w:tc>
        <w:tc>
          <w:tcPr>
            <w:tcW w:w="0" w:type="auto"/>
            <w:shd w:val="clear" w:color="auto" w:fill="auto"/>
            <w:tcMar>
              <w:top w:w="225" w:type="dxa"/>
              <w:left w:w="225" w:type="dxa"/>
              <w:bottom w:w="225" w:type="dxa"/>
              <w:right w:w="225" w:type="dxa"/>
            </w:tcMar>
            <w:vAlign w:val="center"/>
          </w:tcPr>
          <w:p w14:paraId="0DD7F65A">
            <w:pPr>
              <w:keepNext w:val="0"/>
              <w:keepLines w:val="0"/>
              <w:widowControl/>
              <w:suppressLineNumbers w:val="0"/>
              <w:spacing w:line="240" w:lineRule="atLeast"/>
              <w:jc w:val="center"/>
              <w:rPr>
                <w:b/>
                <w:bCs/>
              </w:rPr>
            </w:pPr>
            <w:r>
              <w:rPr>
                <w:rFonts w:ascii="宋体" w:hAnsi="宋体" w:eastAsia="宋体" w:cs="宋体"/>
                <w:b/>
                <w:bCs/>
                <w:kern w:val="0"/>
                <w:sz w:val="24"/>
                <w:szCs w:val="24"/>
                <w:lang w:val="en-US" w:eastAsia="zh-CN" w:bidi="ar"/>
              </w:rPr>
              <w:t>响应报价</w:t>
            </w:r>
          </w:p>
        </w:tc>
        <w:tc>
          <w:tcPr>
            <w:tcW w:w="0" w:type="auto"/>
            <w:shd w:val="clear" w:color="auto" w:fill="auto"/>
            <w:tcMar>
              <w:top w:w="225" w:type="dxa"/>
              <w:left w:w="225" w:type="dxa"/>
              <w:bottom w:w="225" w:type="dxa"/>
              <w:right w:w="225" w:type="dxa"/>
            </w:tcMar>
            <w:vAlign w:val="center"/>
          </w:tcPr>
          <w:p w14:paraId="00C64F1A">
            <w:pPr>
              <w:keepNext w:val="0"/>
              <w:keepLines w:val="0"/>
              <w:widowControl/>
              <w:suppressLineNumbers w:val="0"/>
              <w:spacing w:line="240" w:lineRule="atLeast"/>
              <w:jc w:val="center"/>
              <w:rPr>
                <w:b/>
                <w:bCs/>
              </w:rPr>
            </w:pPr>
            <w:r>
              <w:rPr>
                <w:rFonts w:ascii="宋体" w:hAnsi="宋体" w:eastAsia="宋体" w:cs="宋体"/>
                <w:b/>
                <w:bCs/>
                <w:kern w:val="0"/>
                <w:sz w:val="24"/>
                <w:szCs w:val="24"/>
                <w:lang w:val="en-US" w:eastAsia="zh-CN" w:bidi="ar"/>
              </w:rPr>
              <w:t>价款形式</w:t>
            </w:r>
          </w:p>
        </w:tc>
        <w:tc>
          <w:tcPr>
            <w:tcW w:w="0" w:type="auto"/>
            <w:shd w:val="clear" w:color="auto" w:fill="auto"/>
            <w:tcMar>
              <w:top w:w="225" w:type="dxa"/>
              <w:left w:w="225" w:type="dxa"/>
              <w:bottom w:w="225" w:type="dxa"/>
              <w:right w:w="225" w:type="dxa"/>
            </w:tcMar>
            <w:vAlign w:val="center"/>
          </w:tcPr>
          <w:p w14:paraId="57CCAA37">
            <w:pPr>
              <w:keepNext w:val="0"/>
              <w:keepLines w:val="0"/>
              <w:widowControl/>
              <w:suppressLineNumbers w:val="0"/>
              <w:spacing w:line="240" w:lineRule="atLeast"/>
              <w:jc w:val="center"/>
              <w:rPr>
                <w:b/>
                <w:bCs/>
              </w:rPr>
            </w:pPr>
            <w:r>
              <w:rPr>
                <w:rFonts w:ascii="宋体" w:hAnsi="宋体" w:eastAsia="宋体" w:cs="宋体"/>
                <w:b/>
                <w:bCs/>
                <w:kern w:val="0"/>
                <w:sz w:val="24"/>
                <w:szCs w:val="24"/>
                <w:lang w:val="en-US" w:eastAsia="zh-CN" w:bidi="ar"/>
              </w:rPr>
              <w:t>产地</w:t>
            </w:r>
          </w:p>
        </w:tc>
        <w:tc>
          <w:tcPr>
            <w:tcW w:w="0" w:type="auto"/>
            <w:shd w:val="clear" w:color="auto" w:fill="auto"/>
            <w:tcMar>
              <w:top w:w="225" w:type="dxa"/>
              <w:left w:w="225" w:type="dxa"/>
              <w:bottom w:w="225" w:type="dxa"/>
              <w:right w:w="225" w:type="dxa"/>
            </w:tcMar>
            <w:vAlign w:val="center"/>
          </w:tcPr>
          <w:p w14:paraId="7C620B0F">
            <w:pPr>
              <w:keepNext w:val="0"/>
              <w:keepLines w:val="0"/>
              <w:widowControl/>
              <w:suppressLineNumbers w:val="0"/>
              <w:spacing w:line="240" w:lineRule="atLeast"/>
              <w:jc w:val="center"/>
              <w:rPr>
                <w:b/>
                <w:bCs/>
              </w:rPr>
            </w:pPr>
            <w:r>
              <w:rPr>
                <w:rFonts w:ascii="宋体" w:hAnsi="宋体" w:eastAsia="宋体" w:cs="宋体"/>
                <w:b/>
                <w:bCs/>
                <w:kern w:val="0"/>
                <w:sz w:val="24"/>
                <w:szCs w:val="24"/>
                <w:lang w:val="en-US" w:eastAsia="zh-CN" w:bidi="ar"/>
              </w:rPr>
              <w:t>品牌</w:t>
            </w:r>
          </w:p>
        </w:tc>
        <w:tc>
          <w:tcPr>
            <w:tcW w:w="0" w:type="auto"/>
            <w:shd w:val="clear" w:color="auto" w:fill="auto"/>
            <w:tcMar>
              <w:top w:w="225" w:type="dxa"/>
              <w:left w:w="225" w:type="dxa"/>
              <w:bottom w:w="225" w:type="dxa"/>
              <w:right w:w="225" w:type="dxa"/>
            </w:tcMar>
            <w:vAlign w:val="center"/>
          </w:tcPr>
          <w:p w14:paraId="2AFAABA5">
            <w:pPr>
              <w:keepNext w:val="0"/>
              <w:keepLines w:val="0"/>
              <w:widowControl/>
              <w:suppressLineNumbers w:val="0"/>
              <w:spacing w:line="240" w:lineRule="atLeast"/>
              <w:jc w:val="center"/>
              <w:rPr>
                <w:b/>
                <w:bCs/>
              </w:rPr>
            </w:pPr>
            <w:r>
              <w:rPr>
                <w:rFonts w:ascii="宋体" w:hAnsi="宋体" w:eastAsia="宋体" w:cs="宋体"/>
                <w:b/>
                <w:bCs/>
                <w:kern w:val="0"/>
                <w:sz w:val="24"/>
                <w:szCs w:val="24"/>
                <w:lang w:val="en-US" w:eastAsia="zh-CN" w:bidi="ar"/>
              </w:rPr>
              <w:t>规格</w:t>
            </w:r>
          </w:p>
        </w:tc>
        <w:tc>
          <w:tcPr>
            <w:tcW w:w="0" w:type="auto"/>
            <w:shd w:val="clear" w:color="auto" w:fill="auto"/>
            <w:tcMar>
              <w:top w:w="225" w:type="dxa"/>
              <w:left w:w="225" w:type="dxa"/>
              <w:bottom w:w="225" w:type="dxa"/>
              <w:right w:w="225" w:type="dxa"/>
            </w:tcMar>
            <w:vAlign w:val="center"/>
          </w:tcPr>
          <w:p w14:paraId="1EF2302D">
            <w:pPr>
              <w:keepNext w:val="0"/>
              <w:keepLines w:val="0"/>
              <w:widowControl/>
              <w:suppressLineNumbers w:val="0"/>
              <w:spacing w:line="240" w:lineRule="atLeast"/>
              <w:jc w:val="center"/>
              <w:rPr>
                <w:b/>
                <w:bCs/>
              </w:rPr>
            </w:pPr>
            <w:r>
              <w:rPr>
                <w:rFonts w:ascii="宋体" w:hAnsi="宋体" w:eastAsia="宋体" w:cs="宋体"/>
                <w:b/>
                <w:bCs/>
                <w:kern w:val="0"/>
                <w:sz w:val="24"/>
                <w:szCs w:val="24"/>
                <w:lang w:val="en-US" w:eastAsia="zh-CN" w:bidi="ar"/>
              </w:rPr>
              <w:t>生产厂家</w:t>
            </w:r>
          </w:p>
        </w:tc>
      </w:tr>
      <w:tr w14:paraId="594C3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54" w:hRule="atLeast"/>
          <w:tblCellSpacing w:w="0" w:type="dxa"/>
        </w:trPr>
        <w:tc>
          <w:tcPr>
            <w:tcW w:w="0" w:type="auto"/>
            <w:shd w:val="clear" w:color="auto" w:fill="auto"/>
            <w:tcMar>
              <w:top w:w="225" w:type="dxa"/>
              <w:left w:w="225" w:type="dxa"/>
              <w:bottom w:w="225" w:type="dxa"/>
              <w:right w:w="225" w:type="dxa"/>
            </w:tcMar>
            <w:vAlign w:val="center"/>
          </w:tcPr>
          <w:p w14:paraId="647E5CB0">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r>
              <w:rPr>
                <w:rFonts w:ascii="宋体" w:hAnsi="宋体" w:eastAsia="宋体" w:cs="宋体"/>
                <w:kern w:val="0"/>
                <w:sz w:val="24"/>
                <w:szCs w:val="24"/>
                <w:lang w:val="en-US" w:eastAsia="zh-CN" w:bidi="ar"/>
              </w:rPr>
              <w:t>1</w:t>
            </w:r>
          </w:p>
        </w:tc>
        <w:tc>
          <w:tcPr>
            <w:tcW w:w="0" w:type="auto"/>
            <w:shd w:val="clear" w:color="auto" w:fill="auto"/>
            <w:tcMar>
              <w:top w:w="225" w:type="dxa"/>
              <w:left w:w="225" w:type="dxa"/>
              <w:bottom w:w="225" w:type="dxa"/>
              <w:right w:w="225" w:type="dxa"/>
            </w:tcMar>
            <w:vAlign w:val="center"/>
          </w:tcPr>
          <w:p w14:paraId="63F84432">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color="auto" w:fill="auto"/>
            <w:tcMar>
              <w:top w:w="225" w:type="dxa"/>
              <w:left w:w="225" w:type="dxa"/>
              <w:bottom w:w="225" w:type="dxa"/>
              <w:right w:w="225" w:type="dxa"/>
            </w:tcMar>
            <w:vAlign w:val="center"/>
          </w:tcPr>
          <w:p w14:paraId="481F501F">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color="auto" w:fill="auto"/>
            <w:tcMar>
              <w:top w:w="225" w:type="dxa"/>
              <w:left w:w="225" w:type="dxa"/>
              <w:bottom w:w="225" w:type="dxa"/>
              <w:right w:w="225" w:type="dxa"/>
            </w:tcMar>
            <w:vAlign w:val="center"/>
          </w:tcPr>
          <w:p w14:paraId="370BBB9B">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color="auto" w:fill="auto"/>
            <w:tcMar>
              <w:top w:w="225" w:type="dxa"/>
              <w:left w:w="225" w:type="dxa"/>
              <w:bottom w:w="225" w:type="dxa"/>
              <w:right w:w="225" w:type="dxa"/>
            </w:tcMar>
            <w:vAlign w:val="center"/>
          </w:tcPr>
          <w:p w14:paraId="6FB8F13F">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color="auto" w:fill="auto"/>
            <w:tcMar>
              <w:top w:w="225" w:type="dxa"/>
              <w:left w:w="225" w:type="dxa"/>
              <w:bottom w:w="225" w:type="dxa"/>
              <w:right w:w="225" w:type="dxa"/>
            </w:tcMar>
            <w:vAlign w:val="center"/>
          </w:tcPr>
          <w:p w14:paraId="3FEF2CC0">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color="auto" w:fill="auto"/>
            <w:tcMar>
              <w:top w:w="225" w:type="dxa"/>
              <w:left w:w="225" w:type="dxa"/>
              <w:bottom w:w="225" w:type="dxa"/>
              <w:right w:w="225" w:type="dxa"/>
            </w:tcMar>
            <w:vAlign w:val="center"/>
          </w:tcPr>
          <w:p w14:paraId="07B2A176">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r>
              <w:rPr>
                <w:rFonts w:ascii="宋体" w:hAnsi="宋体" w:eastAsia="宋体" w:cs="宋体"/>
                <w:kern w:val="0"/>
                <w:sz w:val="24"/>
                <w:szCs w:val="24"/>
                <w:lang w:val="en-US" w:eastAsia="zh-CN" w:bidi="ar"/>
              </w:rPr>
              <w:t>{供应商响应}</w:t>
            </w:r>
          </w:p>
        </w:tc>
        <w:tc>
          <w:tcPr>
            <w:tcW w:w="0" w:type="auto"/>
            <w:shd w:val="clear" w:color="auto" w:fill="auto"/>
            <w:tcMar>
              <w:top w:w="225" w:type="dxa"/>
              <w:left w:w="225" w:type="dxa"/>
              <w:bottom w:w="225" w:type="dxa"/>
              <w:right w:w="225" w:type="dxa"/>
            </w:tcMar>
            <w:vAlign w:val="center"/>
          </w:tcPr>
          <w:p w14:paraId="08EC35FB">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r>
              <w:rPr>
                <w:rFonts w:ascii="宋体" w:hAnsi="宋体" w:eastAsia="宋体" w:cs="宋体"/>
                <w:kern w:val="0"/>
                <w:sz w:val="24"/>
                <w:szCs w:val="24"/>
                <w:lang w:val="en-US" w:eastAsia="zh-CN" w:bidi="ar"/>
              </w:rPr>
              <w:t>{供应商响应}</w:t>
            </w:r>
          </w:p>
        </w:tc>
        <w:tc>
          <w:tcPr>
            <w:tcW w:w="0" w:type="auto"/>
            <w:shd w:val="clear" w:color="auto" w:fill="auto"/>
            <w:tcMar>
              <w:top w:w="225" w:type="dxa"/>
              <w:left w:w="225" w:type="dxa"/>
              <w:bottom w:w="225" w:type="dxa"/>
              <w:right w:w="225" w:type="dxa"/>
            </w:tcMar>
            <w:vAlign w:val="center"/>
          </w:tcPr>
          <w:p w14:paraId="339F15E1">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r>
              <w:rPr>
                <w:rFonts w:ascii="宋体" w:hAnsi="宋体" w:eastAsia="宋体" w:cs="宋体"/>
                <w:kern w:val="0"/>
                <w:sz w:val="24"/>
                <w:szCs w:val="24"/>
                <w:lang w:val="en-US" w:eastAsia="zh-CN" w:bidi="ar"/>
              </w:rPr>
              <w:t>{供应商响应}</w:t>
            </w:r>
          </w:p>
        </w:tc>
        <w:tc>
          <w:tcPr>
            <w:tcW w:w="0" w:type="auto"/>
            <w:shd w:val="clear" w:color="auto" w:fill="auto"/>
            <w:tcMar>
              <w:top w:w="225" w:type="dxa"/>
              <w:left w:w="225" w:type="dxa"/>
              <w:bottom w:w="225" w:type="dxa"/>
              <w:right w:w="225" w:type="dxa"/>
            </w:tcMar>
            <w:vAlign w:val="center"/>
          </w:tcPr>
          <w:p w14:paraId="370425CA">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r>
              <w:rPr>
                <w:rFonts w:ascii="宋体" w:hAnsi="宋体" w:eastAsia="宋体" w:cs="宋体"/>
                <w:kern w:val="0"/>
                <w:sz w:val="24"/>
                <w:szCs w:val="24"/>
                <w:lang w:val="en-US" w:eastAsia="zh-CN" w:bidi="ar"/>
              </w:rPr>
              <w:t>{供应商响应}</w:t>
            </w:r>
          </w:p>
        </w:tc>
      </w:tr>
      <w:tr w14:paraId="1D5E4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69" w:hRule="atLeast"/>
          <w:tblCellSpacing w:w="0" w:type="dxa"/>
        </w:trPr>
        <w:tc>
          <w:tcPr>
            <w:tcW w:w="0" w:type="auto"/>
            <w:shd w:val="clear" w:color="auto" w:fill="auto"/>
            <w:tcMar>
              <w:top w:w="225" w:type="dxa"/>
              <w:left w:w="225" w:type="dxa"/>
              <w:bottom w:w="225" w:type="dxa"/>
              <w:right w:w="225" w:type="dxa"/>
            </w:tcMar>
            <w:vAlign w:val="center"/>
          </w:tcPr>
          <w:p w14:paraId="2E42603C">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w:t>
            </w:r>
          </w:p>
        </w:tc>
        <w:tc>
          <w:tcPr>
            <w:tcW w:w="0" w:type="auto"/>
            <w:shd w:val="clear" w:color="auto" w:fill="auto"/>
            <w:tcMar>
              <w:top w:w="225" w:type="dxa"/>
              <w:left w:w="225" w:type="dxa"/>
              <w:bottom w:w="225" w:type="dxa"/>
              <w:right w:w="225" w:type="dxa"/>
            </w:tcMar>
            <w:vAlign w:val="center"/>
          </w:tcPr>
          <w:p w14:paraId="36345571">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color="auto" w:fill="auto"/>
            <w:tcMar>
              <w:top w:w="225" w:type="dxa"/>
              <w:left w:w="225" w:type="dxa"/>
              <w:bottom w:w="225" w:type="dxa"/>
              <w:right w:w="225" w:type="dxa"/>
            </w:tcMar>
            <w:vAlign w:val="center"/>
          </w:tcPr>
          <w:p w14:paraId="770AC4DE">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color="auto" w:fill="auto"/>
            <w:tcMar>
              <w:top w:w="225" w:type="dxa"/>
              <w:left w:w="225" w:type="dxa"/>
              <w:bottom w:w="225" w:type="dxa"/>
              <w:right w:w="225" w:type="dxa"/>
            </w:tcMar>
            <w:vAlign w:val="center"/>
          </w:tcPr>
          <w:p w14:paraId="7231124A">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color="auto" w:fill="auto"/>
            <w:tcMar>
              <w:top w:w="225" w:type="dxa"/>
              <w:left w:w="225" w:type="dxa"/>
              <w:bottom w:w="225" w:type="dxa"/>
              <w:right w:w="225" w:type="dxa"/>
            </w:tcMar>
            <w:vAlign w:val="center"/>
          </w:tcPr>
          <w:p w14:paraId="3DD1A98B">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color="auto" w:fill="auto"/>
            <w:tcMar>
              <w:top w:w="225" w:type="dxa"/>
              <w:left w:w="225" w:type="dxa"/>
              <w:bottom w:w="225" w:type="dxa"/>
              <w:right w:w="225" w:type="dxa"/>
            </w:tcMar>
            <w:vAlign w:val="center"/>
          </w:tcPr>
          <w:p w14:paraId="00E6D52A">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pPr>
          </w:p>
        </w:tc>
        <w:tc>
          <w:tcPr>
            <w:tcW w:w="0" w:type="auto"/>
            <w:shd w:val="clear" w:color="auto" w:fill="auto"/>
            <w:tcMar>
              <w:top w:w="225" w:type="dxa"/>
              <w:left w:w="225" w:type="dxa"/>
              <w:bottom w:w="225" w:type="dxa"/>
              <w:right w:w="225" w:type="dxa"/>
            </w:tcMar>
            <w:vAlign w:val="center"/>
          </w:tcPr>
          <w:p w14:paraId="067EBE09">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rPr>
                <w:rFonts w:ascii="宋体" w:hAnsi="宋体" w:eastAsia="宋体" w:cs="宋体"/>
                <w:kern w:val="0"/>
                <w:sz w:val="24"/>
                <w:szCs w:val="24"/>
                <w:lang w:val="en-US" w:eastAsia="zh-CN" w:bidi="ar"/>
              </w:rPr>
            </w:pPr>
          </w:p>
        </w:tc>
        <w:tc>
          <w:tcPr>
            <w:tcW w:w="0" w:type="auto"/>
            <w:shd w:val="clear" w:color="auto" w:fill="auto"/>
            <w:tcMar>
              <w:top w:w="225" w:type="dxa"/>
              <w:left w:w="225" w:type="dxa"/>
              <w:bottom w:w="225" w:type="dxa"/>
              <w:right w:w="225" w:type="dxa"/>
            </w:tcMar>
            <w:vAlign w:val="center"/>
          </w:tcPr>
          <w:p w14:paraId="1CCDD6F9">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rPr>
                <w:rFonts w:ascii="宋体" w:hAnsi="宋体" w:eastAsia="宋体" w:cs="宋体"/>
                <w:kern w:val="0"/>
                <w:sz w:val="24"/>
                <w:szCs w:val="24"/>
                <w:lang w:val="en-US" w:eastAsia="zh-CN" w:bidi="ar"/>
              </w:rPr>
            </w:pPr>
          </w:p>
        </w:tc>
        <w:tc>
          <w:tcPr>
            <w:tcW w:w="0" w:type="auto"/>
            <w:shd w:val="clear" w:color="auto" w:fill="auto"/>
            <w:tcMar>
              <w:top w:w="225" w:type="dxa"/>
              <w:left w:w="225" w:type="dxa"/>
              <w:bottom w:w="225" w:type="dxa"/>
              <w:right w:w="225" w:type="dxa"/>
            </w:tcMar>
            <w:vAlign w:val="center"/>
          </w:tcPr>
          <w:p w14:paraId="11A72545">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rPr>
                <w:rFonts w:ascii="宋体" w:hAnsi="宋体" w:eastAsia="宋体" w:cs="宋体"/>
                <w:kern w:val="0"/>
                <w:sz w:val="24"/>
                <w:szCs w:val="24"/>
                <w:lang w:val="en-US" w:eastAsia="zh-CN" w:bidi="ar"/>
              </w:rPr>
            </w:pPr>
          </w:p>
        </w:tc>
        <w:tc>
          <w:tcPr>
            <w:tcW w:w="0" w:type="auto"/>
            <w:shd w:val="clear" w:color="auto" w:fill="auto"/>
            <w:tcMar>
              <w:top w:w="225" w:type="dxa"/>
              <w:left w:w="225" w:type="dxa"/>
              <w:bottom w:w="225" w:type="dxa"/>
              <w:right w:w="225" w:type="dxa"/>
            </w:tcMar>
            <w:vAlign w:val="center"/>
          </w:tcPr>
          <w:p w14:paraId="0AF9062F">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rPr>
                <w:rFonts w:ascii="宋体" w:hAnsi="宋体" w:eastAsia="宋体" w:cs="宋体"/>
                <w:kern w:val="0"/>
                <w:sz w:val="24"/>
                <w:szCs w:val="24"/>
                <w:lang w:val="en-US" w:eastAsia="zh-CN" w:bidi="ar"/>
              </w:rPr>
            </w:pPr>
          </w:p>
        </w:tc>
      </w:tr>
      <w:tr w14:paraId="0F219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69" w:hRule="atLeast"/>
          <w:tblCellSpacing w:w="0" w:type="dxa"/>
        </w:trPr>
        <w:tc>
          <w:tcPr>
            <w:tcW w:w="0" w:type="auto"/>
            <w:gridSpan w:val="10"/>
            <w:shd w:val="clear" w:color="auto" w:fill="auto"/>
            <w:tcMar>
              <w:top w:w="225" w:type="dxa"/>
              <w:left w:w="225" w:type="dxa"/>
              <w:bottom w:w="225" w:type="dxa"/>
              <w:right w:w="225" w:type="dxa"/>
            </w:tcMar>
            <w:vAlign w:val="center"/>
          </w:tcPr>
          <w:p w14:paraId="02EBA8A5">
            <w:pPr>
              <w:keepNext w:val="0"/>
              <w:keepLines w:val="0"/>
              <w:widowControl/>
              <w:suppressLineNumbers w:val="0"/>
              <w:pBdr>
                <w:top w:val="none" w:color="auto" w:sz="0" w:space="0"/>
                <w:left w:val="none" w:color="auto" w:sz="0" w:space="0"/>
                <w:bottom w:val="none" w:color="auto" w:sz="0" w:space="0"/>
                <w:right w:val="none" w:color="auto" w:sz="0" w:space="0"/>
              </w:pBdr>
              <w:spacing w:line="240" w:lineRule="atLeast"/>
              <w:jc w:val="center"/>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w:t>
            </w:r>
          </w:p>
        </w:tc>
      </w:tr>
    </w:tbl>
    <w:p w14:paraId="433C51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0"/>
        <w:jc w:val="righ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b/>
          <w:bCs/>
          <w:i w:val="0"/>
          <w:iCs w:val="0"/>
          <w:caps w:val="0"/>
          <w:color w:val="000000"/>
          <w:spacing w:val="0"/>
          <w:kern w:val="0"/>
          <w:sz w:val="21"/>
          <w:szCs w:val="21"/>
          <w:shd w:val="clear" w:fill="FFFFFF"/>
          <w:lang w:val="en-US" w:eastAsia="zh-CN" w:bidi="ar"/>
        </w:rPr>
        <w:t>合计</w:t>
      </w:r>
      <w:r>
        <w:rPr>
          <w:rFonts w:hint="eastAsia" w:ascii="微软雅黑" w:hAnsi="微软雅黑" w:eastAsia="微软雅黑" w:cs="微软雅黑"/>
          <w:i w:val="0"/>
          <w:iCs w:val="0"/>
          <w:caps w:val="0"/>
          <w:color w:val="000000"/>
          <w:spacing w:val="0"/>
          <w:kern w:val="0"/>
          <w:sz w:val="21"/>
          <w:szCs w:val="21"/>
          <w:shd w:val="clear" w:fill="FFFFFF"/>
          <w:lang w:val="en-US" w:eastAsia="zh-CN" w:bidi="ar"/>
        </w:rPr>
        <w:t>：</w:t>
      </w:r>
    </w:p>
    <w:p w14:paraId="2233BF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shd w:val="clear" w:fill="FFFFFF"/>
          <w:lang w:val="en-US" w:eastAsia="zh-CN" w:bidi="ar"/>
        </w:rPr>
        <w:t>备注：无</w:t>
      </w:r>
    </w:p>
    <w:p w14:paraId="56F38D5F">
      <w:r>
        <w:rPr>
          <w:rFonts w:hint="eastAsia" w:ascii="微软雅黑" w:hAnsi="微软雅黑" w:eastAsia="微软雅黑" w:cs="微软雅黑"/>
          <w:i w:val="0"/>
          <w:iCs w:val="0"/>
          <w:caps w:val="0"/>
          <w:color w:val="000000"/>
          <w:spacing w:val="0"/>
          <w:kern w:val="0"/>
          <w:sz w:val="21"/>
          <w:szCs w:val="21"/>
          <w:shd w:val="clear" w:fill="FFFFFF"/>
          <w:lang w:val="en-US" w:eastAsia="zh-CN" w:bidi="ar"/>
        </w:rPr>
        <w:t>投标人公章：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266EC9"/>
    <w:rsid w:val="24266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2026-08-13T02:20:00Z</dcterms:created>
  <dc:creator>㥖㔥臍</dc:creator>
  <cp:lastModifiedBy>㥖㔥臍</cp:lastModifiedBy>
  <dcterms:modified xsi:type="dcterms:W3CDTF">2026-08-13T02:20:41Z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DCD36F772DC845D18FE90A82F7774531_11</vt:lpwstr>
  </property>
  <property fmtid="{D5CDD505-2E9C-101B-9397-08002B2CF9AE}" pid="4" name="KSOTemplateDocerSaveRecord">
    <vt:lpwstr>eyJoZGlkIjoiMTlmNzMwNjIzNTEyZDg4MzBlYzMzZDVjN2UzNTM3MWQiLCJ1c2VySWQiOiIyMjI0NzUxMTUifQ==</vt:lpwstr>
  </property>
</Properties>
</file>