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版本号：N513431202600005620260826004</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昭觉县2026年乡镇应急管理能力建设项目强化物资装备配备及完善场所设施建设分散采购部分采购项目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N5134312026000056</w:t>
      </w:r>
    </w:p>
    <w:p>
      <w:pPr>
        <w:pStyle w:val="null3"/>
        <w:jc w:val="left"/>
        <w:outlineLvl w:val="2"/>
      </w:pPr>
      <w:r>
        <w:rPr>
          <w:rFonts w:ascii="仿宋_GB2312" w:hAnsi="仿宋_GB2312" w:cs="仿宋_GB2312" w:eastAsia="仿宋_GB2312"/>
          <w:sz w:val="28"/>
          <w:b/>
        </w:rPr>
        <w:t>昭觉县应急管理局</w:t>
      </w:r>
    </w:p>
    <w:p>
      <w:pPr>
        <w:pStyle w:val="null3"/>
        <w:jc w:val="center"/>
        <w:outlineLvl w:val="2"/>
      </w:pPr>
      <w:r>
        <w:rPr>
          <w:rFonts w:ascii="仿宋_GB2312" w:hAnsi="仿宋_GB2312" w:cs="仿宋_GB2312" w:eastAsia="仿宋_GB2312"/>
          <w:sz w:val="28"/>
          <w:b/>
        </w:rPr>
        <w:t>四川中璟博达工程咨询有限公司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四川中璟博达工程咨询有限公司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昭觉县应急管理局</w:t>
      </w:r>
      <w:r>
        <w:rPr>
          <w:rFonts w:ascii="仿宋_GB2312" w:hAnsi="仿宋_GB2312" w:cs="仿宋_GB2312" w:eastAsia="仿宋_GB2312"/>
        </w:rPr>
        <w:t xml:space="preserve"> 委托，拟对 </w:t>
      </w:r>
      <w:r>
        <w:rPr>
          <w:rFonts w:ascii="仿宋_GB2312" w:hAnsi="仿宋_GB2312" w:cs="仿宋_GB2312" w:eastAsia="仿宋_GB2312"/>
        </w:rPr>
        <w:t>昭觉县2026年乡镇应急管理能力建设项目强化物资装备配备及完善场所设施建设分散采购部分采购项目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凉山彝族自治州昭觉县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N5134312026000056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昭觉县2026年乡镇应急管理能力建设项目强化物资装备配备及完善场所设施建设分散采购部分采购项目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结合昭觉县实际，对照《四川省乡镇（街道）应急管理能力建设指南》中的建设任务和建设内容，各乡镇进一步提升值班值守、隐患排查、风险研判、预警叫应、预案管理等方面的能力</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昭觉县应急管理局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四川省昭觉县新城镇交通路167号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0834-8335815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四川中璟博达工程咨询有限公司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四川省凉山彝族自治州西昌市四川省凉山彝族自治州西昌市春栖大道37号高枧家园61幢9层1号(用于办公）</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0834-6967077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采购包1：6,022,500.00元</w:t>
            </w:r>
          </w:p>
          <w:p>
            <w:pPr>
              <w:pStyle w:val="null3"/>
              <w:jc w:val="left"/>
            </w:pPr>
            <w:r>
              <w:rPr>
                <w:rFonts w:ascii="仿宋_GB2312" w:hAnsi="仿宋_GB2312" w:cs="仿宋_GB2312" w:eastAsia="仿宋_GB2312"/>
              </w:rPr>
              <w:t>采购包2：540,000.00元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代理服务费收费标准：供应商支付，按市场调节价收取合理成本+利润</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昭觉县应急管理局</w:t>
      </w:r>
      <w:r>
        <w:rPr>
          <w:rFonts w:ascii="仿宋_GB2312" w:hAnsi="仿宋_GB2312" w:cs="仿宋_GB2312" w:eastAsia="仿宋_GB2312"/>
        </w:rPr>
        <w:t xml:space="preserve"> 和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昭觉县应急管理局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四川中璟博达工程咨询有限公司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按照采购文件的质量要求和技术指标、供应商的响应文件及承诺与合同约定标准进行验收。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按照采购文件商务要求及供应商响应商务要求内容进行验收。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按照采购文件商务要求及供应商响应商务要求内容进行验收。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昭觉县应急管理局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四川中璟博达工程咨询有限公司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联系电话：0834-8335815</w:t>
      </w:r>
    </w:p>
    <w:p>
      <w:pPr>
        <w:pStyle w:val="null3"/>
        <w:jc w:val="left"/>
      </w:pPr>
      <w:r>
        <w:rPr>
          <w:rFonts w:ascii="仿宋_GB2312" w:hAnsi="仿宋_GB2312" w:cs="仿宋_GB2312" w:eastAsia="仿宋_GB2312"/>
        </w:rPr>
        <w:t>地址：四川省昭觉县新城镇交通路167号</w:t>
      </w:r>
    </w:p>
    <w:p>
      <w:pPr>
        <w:pStyle w:val="null3"/>
        <w:jc w:val="left"/>
      </w:pPr>
      <w:r>
        <w:rPr>
          <w:rFonts w:ascii="仿宋_GB2312" w:hAnsi="仿宋_GB2312" w:cs="仿宋_GB2312" w:eastAsia="仿宋_GB2312"/>
        </w:rPr>
        <w:t>邮编：616150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联系人：潘老师</w:t>
      </w:r>
    </w:p>
    <w:p>
      <w:pPr>
        <w:pStyle w:val="null3"/>
        <w:jc w:val="left"/>
      </w:pPr>
      <w:r>
        <w:rPr>
          <w:rFonts w:ascii="仿宋_GB2312" w:hAnsi="仿宋_GB2312" w:cs="仿宋_GB2312" w:eastAsia="仿宋_GB2312"/>
        </w:rPr>
        <w:t>联系电话：0834-6967077</w:t>
      </w:r>
    </w:p>
    <w:p>
      <w:pPr>
        <w:pStyle w:val="null3"/>
        <w:jc w:val="left"/>
      </w:pPr>
      <w:r>
        <w:rPr>
          <w:rFonts w:ascii="仿宋_GB2312" w:hAnsi="仿宋_GB2312" w:cs="仿宋_GB2312" w:eastAsia="仿宋_GB2312"/>
        </w:rPr>
        <w:t>地址：四川省凉山彝族自治州西昌市春栖大道37号高枧家园61幢9层1号(用于办公）</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6,022,500.00</w:t>
      </w:r>
    </w:p>
    <w:p>
      <w:pPr>
        <w:pStyle w:val="null3"/>
        <w:jc w:val="left"/>
      </w:pPr>
      <w:r>
        <w:rPr>
          <w:rFonts w:ascii="仿宋_GB2312" w:hAnsi="仿宋_GB2312" w:cs="仿宋_GB2312" w:eastAsia="仿宋_GB2312"/>
        </w:rPr>
        <w:t>采购包最高限价（元）: 6,022,500.00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详见清单</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6,022,500.00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540,000.00</w:t>
      </w:r>
    </w:p>
    <w:p>
      <w:pPr>
        <w:pStyle w:val="null3"/>
        <w:jc w:val="left"/>
      </w:pPr>
      <w:r>
        <w:rPr>
          <w:rFonts w:ascii="仿宋_GB2312" w:hAnsi="仿宋_GB2312" w:cs="仿宋_GB2312" w:eastAsia="仿宋_GB2312"/>
        </w:rPr>
        <w:t>采购包最高限价（元）: 540,000.00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A05010602 金属质架类</w:t>
            </w:r>
          </w:p>
        </w:tc>
        <w:tc>
          <w:tcPr>
            <w:tcW w:type="dxa" w:w="821"/>
          </w:tcPr>
          <w:p>
            <w:pPr>
              <w:pStyle w:val="null3"/>
              <w:jc w:val="left"/>
            </w:pPr>
            <w:r>
              <w:rPr>
                <w:rFonts w:ascii="仿宋_GB2312" w:hAnsi="仿宋_GB2312" w:cs="仿宋_GB2312" w:eastAsia="仿宋_GB2312"/>
              </w:rPr>
              <w:t>货架</w:t>
            </w:r>
          </w:p>
        </w:tc>
        <w:tc>
          <w:tcPr>
            <w:tcW w:type="dxa" w:w="821"/>
          </w:tcPr>
          <w:p>
            <w:pPr>
              <w:pStyle w:val="null3"/>
              <w:jc w:val="right"/>
            </w:pPr>
            <w:r>
              <w:rPr>
                <w:rFonts w:ascii="仿宋_GB2312" w:hAnsi="仿宋_GB2312" w:cs="仿宋_GB2312" w:eastAsia="仿宋_GB2312"/>
              </w:rPr>
              <w:t>400.00（套）</w:t>
            </w:r>
          </w:p>
        </w:tc>
        <w:tc>
          <w:tcPr>
            <w:tcW w:type="dxa" w:w="821"/>
          </w:tcPr>
          <w:p>
            <w:pPr>
              <w:pStyle w:val="null3"/>
              <w:jc w:val="right"/>
            </w:pPr>
            <w:r>
              <w:rPr>
                <w:rFonts w:ascii="仿宋_GB2312" w:hAnsi="仿宋_GB2312" w:cs="仿宋_GB2312" w:eastAsia="仿宋_GB2312"/>
              </w:rPr>
              <w:t>320,000.00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A02080701 普通电话机</w:t>
            </w:r>
          </w:p>
        </w:tc>
        <w:tc>
          <w:tcPr>
            <w:tcW w:type="dxa" w:w="821"/>
          </w:tcPr>
          <w:p>
            <w:pPr>
              <w:pStyle w:val="null3"/>
              <w:jc w:val="left"/>
            </w:pPr>
            <w:r>
              <w:rPr>
                <w:rFonts w:ascii="仿宋_GB2312" w:hAnsi="仿宋_GB2312" w:cs="仿宋_GB2312" w:eastAsia="仿宋_GB2312"/>
              </w:rPr>
              <w:t>座机电话</w:t>
            </w:r>
          </w:p>
        </w:tc>
        <w:tc>
          <w:tcPr>
            <w:tcW w:type="dxa" w:w="821"/>
          </w:tcPr>
          <w:p>
            <w:pPr>
              <w:pStyle w:val="null3"/>
              <w:jc w:val="right"/>
            </w:pPr>
            <w:r>
              <w:rPr>
                <w:rFonts w:ascii="仿宋_GB2312" w:hAnsi="仿宋_GB2312" w:cs="仿宋_GB2312" w:eastAsia="仿宋_GB2312"/>
              </w:rPr>
              <w:t>40.00（套）</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C05039900 其他灾害防治和应急管理服务</w:t>
            </w:r>
          </w:p>
        </w:tc>
        <w:tc>
          <w:tcPr>
            <w:tcW w:type="dxa" w:w="821"/>
          </w:tcPr>
          <w:p>
            <w:pPr>
              <w:pStyle w:val="null3"/>
              <w:jc w:val="left"/>
            </w:pPr>
            <w:r>
              <w:rPr>
                <w:rFonts w:ascii="仿宋_GB2312" w:hAnsi="仿宋_GB2312" w:cs="仿宋_GB2312" w:eastAsia="仿宋_GB2312"/>
              </w:rPr>
              <w:t>风险预警一张图服务</w:t>
            </w:r>
          </w:p>
        </w:tc>
        <w:tc>
          <w:tcPr>
            <w:tcW w:type="dxa" w:w="821"/>
          </w:tcPr>
          <w:p>
            <w:pPr>
              <w:pStyle w:val="null3"/>
              <w:jc w:val="right"/>
            </w:pPr>
            <w:r>
              <w:rPr>
                <w:rFonts w:ascii="仿宋_GB2312" w:hAnsi="仿宋_GB2312" w:cs="仿宋_GB2312" w:eastAsia="仿宋_GB2312"/>
              </w:rPr>
              <w:t>20.00（项）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详见清单</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6,022,500.00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货架</w:t>
            </w:r>
          </w:p>
        </w:tc>
        <w:tc>
          <w:tcPr>
            <w:tcW w:type="dxa" w:w="1138"/>
          </w:tcPr>
          <w:p>
            <w:pPr>
              <w:pStyle w:val="null3"/>
              <w:jc w:val="center"/>
            </w:pPr>
            <w:r>
              <w:rPr>
                <w:rFonts w:ascii="仿宋_GB2312" w:hAnsi="仿宋_GB2312" w:cs="仿宋_GB2312" w:eastAsia="仿宋_GB2312"/>
              </w:rPr>
              <w:t>400.00（套）</w:t>
            </w:r>
          </w:p>
        </w:tc>
        <w:tc>
          <w:tcPr>
            <w:tcW w:type="dxa" w:w="1365"/>
          </w:tcPr>
          <w:p>
            <w:pPr>
              <w:pStyle w:val="null3"/>
              <w:jc w:val="center"/>
            </w:pPr>
            <w:r>
              <w:rPr>
                <w:rFonts w:ascii="仿宋_GB2312" w:hAnsi="仿宋_GB2312" w:cs="仿宋_GB2312" w:eastAsia="仿宋_GB2312"/>
              </w:rPr>
              <w:t>320,000.00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座机电话</w:t>
            </w:r>
          </w:p>
        </w:tc>
        <w:tc>
          <w:tcPr>
            <w:tcW w:type="dxa" w:w="1138"/>
          </w:tcPr>
          <w:p>
            <w:pPr>
              <w:pStyle w:val="null3"/>
              <w:jc w:val="center"/>
            </w:pPr>
            <w:r>
              <w:rPr>
                <w:rFonts w:ascii="仿宋_GB2312" w:hAnsi="仿宋_GB2312" w:cs="仿宋_GB2312" w:eastAsia="仿宋_GB2312"/>
              </w:rPr>
              <w:t>40.00（套）</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风险预警一张图服务</w:t>
            </w:r>
          </w:p>
        </w:tc>
        <w:tc>
          <w:tcPr>
            <w:tcW w:type="dxa" w:w="1138"/>
          </w:tcPr>
          <w:p>
            <w:pPr>
              <w:pStyle w:val="null3"/>
              <w:jc w:val="center"/>
            </w:pPr>
            <w:r>
              <w:rPr>
                <w:rFonts w:ascii="仿宋_GB2312" w:hAnsi="仿宋_GB2312" w:cs="仿宋_GB2312" w:eastAsia="仿宋_GB2312"/>
              </w:rPr>
              <w:t>20.00（项）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A02340800 应急救援设备类</w:t>
            </w:r>
          </w:p>
        </w:tc>
        <w:tc>
          <w:tcPr>
            <w:tcW w:type="dxa" w:w="2492"/>
          </w:tcPr>
          <w:p>
            <w:pPr>
              <w:pStyle w:val="null3"/>
              <w:jc w:val="left"/>
            </w:pPr>
            <w:r>
              <w:rPr>
                <w:rFonts w:ascii="仿宋_GB2312" w:hAnsi="仿宋_GB2312" w:cs="仿宋_GB2312" w:eastAsia="仿宋_GB2312"/>
              </w:rPr>
              <w:t>详见清单</w:t>
            </w:r>
          </w:p>
        </w:tc>
        <w:tc>
          <w:tcPr>
            <w:tcW w:type="dxa" w:w="2492"/>
          </w:tcPr>
          <w:p>
            <w:pPr>
              <w:pStyle w:val="null3"/>
              <w:jc w:val="left"/>
            </w:pPr>
            <w:r>
              <w:rPr>
                <w:rFonts w:ascii="仿宋_GB2312" w:hAnsi="仿宋_GB2312" w:cs="仿宋_GB2312" w:eastAsia="仿宋_GB2312"/>
              </w:rPr>
              <w:t>个人防护</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A05010602 金属质架类</w:t>
            </w:r>
          </w:p>
        </w:tc>
        <w:tc>
          <w:tcPr>
            <w:tcW w:type="dxa" w:w="2492"/>
          </w:tcPr>
          <w:p>
            <w:pPr>
              <w:pStyle w:val="null3"/>
              <w:jc w:val="left"/>
            </w:pPr>
            <w:r>
              <w:rPr>
                <w:rFonts w:ascii="仿宋_GB2312" w:hAnsi="仿宋_GB2312" w:cs="仿宋_GB2312" w:eastAsia="仿宋_GB2312"/>
              </w:rPr>
              <w:t>货架</w:t>
            </w:r>
          </w:p>
        </w:tc>
        <w:tc>
          <w:tcPr>
            <w:tcW w:type="dxa" w:w="2492"/>
          </w:tcPr>
          <w:p>
            <w:pPr>
              <w:pStyle w:val="null3"/>
              <w:jc w:val="left"/>
            </w:pPr>
            <w:r>
              <w:rPr>
                <w:rFonts w:ascii="仿宋_GB2312" w:hAnsi="仿宋_GB2312" w:cs="仿宋_GB2312" w:eastAsia="仿宋_GB2312"/>
              </w:rPr>
              <w:t>货架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A02340800 应急救援设备类</w:t>
            </w:r>
          </w:p>
        </w:tc>
        <w:tc>
          <w:tcPr>
            <w:tcW w:type="dxa" w:w="2492"/>
          </w:tcPr>
          <w:p>
            <w:pPr>
              <w:pStyle w:val="null3"/>
              <w:jc w:val="left"/>
            </w:pPr>
            <w:r>
              <w:rPr>
                <w:rFonts w:ascii="仿宋_GB2312" w:hAnsi="仿宋_GB2312" w:cs="仿宋_GB2312" w:eastAsia="仿宋_GB2312"/>
              </w:rPr>
              <w:t>详见清单</w:t>
            </w:r>
          </w:p>
        </w:tc>
        <w:tc>
          <w:tcPr>
            <w:tcW w:type="dxa" w:w="2492"/>
          </w:tcPr>
          <w:p>
            <w:pPr>
              <w:pStyle w:val="null3"/>
              <w:jc w:val="left"/>
            </w:pPr>
            <w:r>
              <w:rPr>
                <w:rFonts w:ascii="仿宋_GB2312" w:hAnsi="仿宋_GB2312" w:cs="仿宋_GB2312" w:eastAsia="仿宋_GB2312"/>
              </w:rPr>
              <w:t>棉被</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标的名称：详见清单</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采购清单及详细参数</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06"/>
              <w:gridCol w:w="516"/>
              <w:gridCol w:w="497"/>
              <w:gridCol w:w="4258"/>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w:t>
                  </w:r>
                  <w:r>
                    <w:br/>
                  </w:r>
                  <w:r>
                    <w:rPr>
                      <w:rFonts w:ascii="仿宋_GB2312" w:hAnsi="仿宋_GB2312" w:cs="仿宋_GB2312" w:eastAsia="仿宋_GB2312"/>
                      <w:sz w:val="20"/>
                      <w:b/>
                    </w:rPr>
                    <w:t>号</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标的名称</w:t>
                  </w:r>
                </w:p>
              </w:tc>
              <w:tc>
                <w:tcPr>
                  <w:tcW w:type="dxa" w:w="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4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规格参数</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折叠床</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2000（张）</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YJ/T 11.1-2010《救灾装具</w:t>
                  </w:r>
                  <w:r>
                    <w:rPr>
                      <w:rFonts w:ascii="仿宋_GB2312" w:hAnsi="仿宋_GB2312" w:cs="仿宋_GB2312" w:eastAsia="仿宋_GB2312"/>
                      <w:sz w:val="21"/>
                    </w:rPr>
                    <w:t xml:space="preserve"> </w:t>
                  </w:r>
                  <w:r>
                    <w:rPr>
                      <w:rFonts w:ascii="仿宋_GB2312" w:hAnsi="仿宋_GB2312" w:cs="仿宋_GB2312" w:eastAsia="仿宋_GB2312"/>
                      <w:sz w:val="20"/>
                    </w:rPr>
                    <w:t>第</w:t>
                  </w:r>
                  <w:r>
                    <w:rPr>
                      <w:rFonts w:ascii="仿宋_GB2312" w:hAnsi="仿宋_GB2312" w:cs="仿宋_GB2312" w:eastAsia="仿宋_GB2312"/>
                      <w:sz w:val="20"/>
                    </w:rPr>
                    <w:t>1部分：折叠床》</w:t>
                  </w:r>
                  <w:r>
                    <w:br/>
                  </w:r>
                  <w:r>
                    <w:rPr>
                      <w:rFonts w:ascii="仿宋_GB2312" w:hAnsi="仿宋_GB2312" w:cs="仿宋_GB2312" w:eastAsia="仿宋_GB2312"/>
                      <w:sz w:val="20"/>
                    </w:rPr>
                    <w:t xml:space="preserve">1.样式要求：折叠床为钢管床架折叠式，由床面和床架两部分组成，床头附带一个可搭扣的枕头； </w:t>
                  </w:r>
                  <w:r>
                    <w:br/>
                  </w:r>
                  <w:r>
                    <w:rPr>
                      <w:rFonts w:ascii="仿宋_GB2312" w:hAnsi="仿宋_GB2312" w:cs="仿宋_GB2312" w:eastAsia="仿宋_GB2312"/>
                      <w:sz w:val="20"/>
                    </w:rPr>
                    <w:t xml:space="preserve">2.布料要求：666dtex×666dtex天蓝色单面涂覆PVC涂层布；单位面积质量≥450g/㎡；撕破强力：经向≥45N，纬向≥40N；断裂强力：经向≥1600N/5cm，纬向≥1350N/5cm；静水压≥50kpa； </w:t>
                  </w:r>
                  <w:r>
                    <w:br/>
                  </w:r>
                  <w:r>
                    <w:rPr>
                      <w:rFonts w:ascii="仿宋_GB2312" w:hAnsi="仿宋_GB2312" w:cs="仿宋_GB2312" w:eastAsia="仿宋_GB2312"/>
                      <w:sz w:val="20"/>
                    </w:rPr>
                    <w:t>3.管材：φ25mm（直径）±0.5mm×1.1mm（厚度）±0.11mm钢管；</w:t>
                  </w:r>
                  <w:r>
                    <w:br/>
                  </w:r>
                  <w:r>
                    <w:rPr>
                      <w:rFonts w:ascii="仿宋_GB2312" w:hAnsi="仿宋_GB2312" w:cs="仿宋_GB2312" w:eastAsia="仿宋_GB2312"/>
                      <w:sz w:val="20"/>
                    </w:rPr>
                    <w:t>4.折叠外形尺寸： 930mm×700mm×100mm；允许偏差 ±20mm；</w:t>
                  </w:r>
                  <w:r>
                    <w:br/>
                  </w:r>
                  <w:r>
                    <w:rPr>
                      <w:rFonts w:ascii="仿宋_GB2312" w:hAnsi="仿宋_GB2312" w:cs="仿宋_GB2312" w:eastAsia="仿宋_GB2312"/>
                      <w:sz w:val="20"/>
                    </w:rPr>
                    <w:t>5.展开外形尺寸：长≥1850mm×宽≥700mm×高≥350mm；</w:t>
                  </w:r>
                  <w:r>
                    <w:br/>
                  </w:r>
                  <w:r>
                    <w:rPr>
                      <w:rFonts w:ascii="仿宋_GB2312" w:hAnsi="仿宋_GB2312" w:cs="仿宋_GB2312" w:eastAsia="仿宋_GB2312"/>
                      <w:sz w:val="20"/>
                    </w:rPr>
                    <w:t>6.缝制工艺要求：起止针须回针3道- 5道，长度为10mm-15mm,断线接头处须重缝20mm -30mm，针码密度，7针/30mm-10针/30mm，明线距边宽1mm-2mm；</w:t>
                  </w:r>
                  <w:r>
                    <w:br/>
                  </w:r>
                  <w:r>
                    <w:rPr>
                      <w:rFonts w:ascii="仿宋_GB2312" w:hAnsi="仿宋_GB2312" w:cs="仿宋_GB2312" w:eastAsia="仿宋_GB2312"/>
                      <w:sz w:val="20"/>
                    </w:rPr>
                    <w:t>7.床架工艺要求：床架、床脚及折页各配件喷塑处理，颜色为本白。折页与床架的螺钉连接松紧适度，折页与床脚的铆合应牢固。活动三节环经电镀锌及钝化处理；</w:t>
                  </w:r>
                  <w:r>
                    <w:br/>
                  </w:r>
                  <w:r>
                    <w:rPr>
                      <w:rFonts w:ascii="仿宋_GB2312" w:hAnsi="仿宋_GB2312" w:cs="仿宋_GB2312" w:eastAsia="仿宋_GB2312"/>
                      <w:sz w:val="20"/>
                    </w:rPr>
                    <w:t>8.整体水平放置水平偏差≤5mm，展开后无晃动、不侧翻；</w:t>
                  </w:r>
                  <w:r>
                    <w:br/>
                  </w:r>
                  <w:r>
                    <w:rPr>
                      <w:rFonts w:ascii="仿宋_GB2312" w:hAnsi="仿宋_GB2312" w:cs="仿宋_GB2312" w:eastAsia="仿宋_GB2312"/>
                      <w:sz w:val="20"/>
                    </w:rPr>
                    <w:t>9.布面外观质量要求：外观应规整、平展、整洁；</w:t>
                  </w:r>
                  <w:r>
                    <w:br/>
                  </w:r>
                  <w:r>
                    <w:rPr>
                      <w:rFonts w:ascii="仿宋_GB2312" w:hAnsi="仿宋_GB2312" w:cs="仿宋_GB2312" w:eastAsia="仿宋_GB2312"/>
                      <w:sz w:val="20"/>
                    </w:rPr>
                    <w:t>10.床架表面处理要求：喷塑漆膜厚度≥35 um；</w:t>
                  </w:r>
                  <w:r>
                    <w:br/>
                  </w:r>
                  <w:r>
                    <w:rPr>
                      <w:rFonts w:ascii="仿宋_GB2312" w:hAnsi="仿宋_GB2312" w:cs="仿宋_GB2312" w:eastAsia="仿宋_GB2312"/>
                      <w:sz w:val="20"/>
                    </w:rPr>
                    <w:t>11.喷塑漆膜耐腐蚀：96h膜层不起泡、不脱落、无锈斑；</w:t>
                  </w:r>
                  <w:r>
                    <w:br/>
                  </w:r>
                  <w:r>
                    <w:rPr>
                      <w:rFonts w:ascii="仿宋_GB2312" w:hAnsi="仿宋_GB2312" w:cs="仿宋_GB2312" w:eastAsia="仿宋_GB2312"/>
                      <w:sz w:val="20"/>
                    </w:rPr>
                    <w:t>12.镀锌件镀锌层耐腐蚀：中性盐雾喷雾48h，主要表面无锈斑；</w:t>
                  </w:r>
                  <w:r>
                    <w:br/>
                  </w:r>
                  <w:r>
                    <w:rPr>
                      <w:rFonts w:ascii="仿宋_GB2312" w:hAnsi="仿宋_GB2312" w:cs="仿宋_GB2312" w:eastAsia="仿宋_GB2312"/>
                      <w:sz w:val="20"/>
                    </w:rPr>
                    <w:t xml:space="preserve">13.床脚折页钢板：厚度≥2.0mm； </w:t>
                  </w:r>
                  <w:r>
                    <w:br/>
                  </w:r>
                  <w:r>
                    <w:rPr>
                      <w:rFonts w:ascii="仿宋_GB2312" w:hAnsi="仿宋_GB2312" w:cs="仿宋_GB2312" w:eastAsia="仿宋_GB2312"/>
                      <w:sz w:val="20"/>
                    </w:rPr>
                    <w:t>14.承重≥150kg。</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棉被</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3100（床）</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YJ/T 10.1-2010《救灾被服 第 1 部分：棉被》</w:t>
                  </w:r>
                  <w:r>
                    <w:br/>
                  </w:r>
                  <w:r>
                    <w:rPr>
                      <w:rFonts w:ascii="仿宋_GB2312" w:hAnsi="仿宋_GB2312" w:cs="仿宋_GB2312" w:eastAsia="仿宋_GB2312"/>
                      <w:sz w:val="20"/>
                      <w:b/>
                    </w:rPr>
                    <w:t>棉胎</w:t>
                  </w:r>
                </w:p>
                <w:p>
                  <w:pPr>
                    <w:pStyle w:val="null3"/>
                    <w:jc w:val="left"/>
                  </w:pPr>
                  <w:r>
                    <w:rPr>
                      <w:rFonts w:ascii="仿宋_GB2312" w:hAnsi="仿宋_GB2312" w:cs="仿宋_GB2312" w:eastAsia="仿宋_GB2312"/>
                      <w:sz w:val="20"/>
                    </w:rPr>
                    <w:t>1.规格：1500mm×2000mm（±2%）；重量2.5kg（±3%）；</w:t>
                  </w:r>
                </w:p>
                <w:p>
                  <w:pPr>
                    <w:pStyle w:val="null3"/>
                    <w:jc w:val="left"/>
                  </w:pPr>
                  <w:r>
                    <w:rPr>
                      <w:rFonts w:ascii="仿宋_GB2312" w:hAnsi="仿宋_GB2312" w:cs="仿宋_GB2312" w:eastAsia="仿宋_GB2312"/>
                      <w:sz w:val="20"/>
                    </w:rPr>
                    <w:t>2.等级：100%棉；</w:t>
                  </w:r>
                </w:p>
                <w:p>
                  <w:pPr>
                    <w:pStyle w:val="null3"/>
                    <w:jc w:val="left"/>
                  </w:pPr>
                  <w:r>
                    <w:rPr>
                      <w:rFonts w:ascii="仿宋_GB2312" w:hAnsi="仿宋_GB2312" w:cs="仿宋_GB2312" w:eastAsia="仿宋_GB2312"/>
                      <w:sz w:val="20"/>
                    </w:rPr>
                    <w:t>3.网纱：面纱3层，密度≥15根/10cm，竖筋≥14道，左筋≥18道，右筋≥18道；</w:t>
                  </w:r>
                </w:p>
                <w:p>
                  <w:pPr>
                    <w:pStyle w:val="null3"/>
                    <w:jc w:val="left"/>
                  </w:pPr>
                  <w:r>
                    <w:rPr>
                      <w:rFonts w:ascii="仿宋_GB2312" w:hAnsi="仿宋_GB2312" w:cs="仿宋_GB2312" w:eastAsia="仿宋_GB2312"/>
                      <w:sz w:val="20"/>
                    </w:rPr>
                    <w:t>4.研磨率：≥85%；</w:t>
                  </w:r>
                </w:p>
                <w:p>
                  <w:pPr>
                    <w:pStyle w:val="null3"/>
                    <w:jc w:val="left"/>
                  </w:pPr>
                  <w:r>
                    <w:rPr>
                      <w:rFonts w:ascii="仿宋_GB2312" w:hAnsi="仿宋_GB2312" w:cs="仿宋_GB2312" w:eastAsia="仿宋_GB2312"/>
                      <w:sz w:val="20"/>
                    </w:rPr>
                    <w:t>5.短纤维含量：≤20%；</w:t>
                  </w:r>
                </w:p>
                <w:p>
                  <w:pPr>
                    <w:pStyle w:val="null3"/>
                    <w:jc w:val="left"/>
                  </w:pPr>
                  <w:r>
                    <w:rPr>
                      <w:rFonts w:ascii="仿宋_GB2312" w:hAnsi="仿宋_GB2312" w:cs="仿宋_GB2312" w:eastAsia="仿宋_GB2312"/>
                      <w:sz w:val="20"/>
                    </w:rPr>
                    <w:t>6.含杂率：≤0.8%；</w:t>
                  </w:r>
                </w:p>
                <w:p>
                  <w:pPr>
                    <w:pStyle w:val="null3"/>
                    <w:jc w:val="left"/>
                  </w:pPr>
                  <w:r>
                    <w:rPr>
                      <w:rFonts w:ascii="仿宋_GB2312" w:hAnsi="仿宋_GB2312" w:cs="仿宋_GB2312" w:eastAsia="仿宋_GB2312"/>
                      <w:sz w:val="20"/>
                    </w:rPr>
                    <w:t>7.卫生指标：无传播疾病虫、卵，气味正常；</w:t>
                  </w:r>
                </w:p>
                <w:p>
                  <w:pPr>
                    <w:pStyle w:val="null3"/>
                    <w:jc w:val="left"/>
                  </w:pPr>
                  <w:r>
                    <w:rPr>
                      <w:rFonts w:ascii="仿宋_GB2312" w:hAnsi="仿宋_GB2312" w:cs="仿宋_GB2312" w:eastAsia="仿宋_GB2312"/>
                      <w:sz w:val="20"/>
                      <w:b/>
                    </w:rPr>
                    <w:t>被套</w:t>
                  </w:r>
                </w:p>
                <w:p>
                  <w:pPr>
                    <w:pStyle w:val="null3"/>
                    <w:jc w:val="left"/>
                  </w:pPr>
                  <w:r>
                    <w:rPr>
                      <w:rFonts w:ascii="仿宋_GB2312" w:hAnsi="仿宋_GB2312" w:cs="仿宋_GB2312" w:eastAsia="仿宋_GB2312"/>
                      <w:sz w:val="20"/>
                    </w:rPr>
                    <w:t>8.纤维成分：100%棉；</w:t>
                  </w:r>
                </w:p>
                <w:p>
                  <w:pPr>
                    <w:pStyle w:val="null3"/>
                    <w:jc w:val="left"/>
                  </w:pPr>
                  <w:r>
                    <w:rPr>
                      <w:rFonts w:ascii="仿宋_GB2312" w:hAnsi="仿宋_GB2312" w:cs="仿宋_GB2312" w:eastAsia="仿宋_GB2312"/>
                      <w:sz w:val="20"/>
                    </w:rPr>
                    <w:t>9.外观：被套封口端为3#尼龙拉链方式，封口要居中，长度≥100cm，尼龙拉链；</w:t>
                  </w:r>
                </w:p>
                <w:p>
                  <w:pPr>
                    <w:pStyle w:val="null3"/>
                    <w:jc w:val="left"/>
                  </w:pPr>
                  <w:r>
                    <w:rPr>
                      <w:rFonts w:ascii="仿宋_GB2312" w:hAnsi="仿宋_GB2312" w:cs="仿宋_GB2312" w:eastAsia="仿宋_GB2312"/>
                      <w:sz w:val="20"/>
                    </w:rPr>
                    <w:t>10.规格：210cm×150cm(±2%)；</w:t>
                  </w:r>
                </w:p>
                <w:p>
                  <w:pPr>
                    <w:pStyle w:val="null3"/>
                    <w:jc w:val="left"/>
                  </w:pPr>
                  <w:r>
                    <w:rPr>
                      <w:rFonts w:ascii="仿宋_GB2312" w:hAnsi="仿宋_GB2312" w:cs="仿宋_GB2312" w:eastAsia="仿宋_GB2312"/>
                      <w:sz w:val="20"/>
                    </w:rPr>
                    <w:t>11.材质：100%棉；</w:t>
                  </w:r>
                </w:p>
                <w:p>
                  <w:pPr>
                    <w:pStyle w:val="null3"/>
                    <w:jc w:val="left"/>
                  </w:pPr>
                  <w:r>
                    <w:rPr>
                      <w:rFonts w:ascii="仿宋_GB2312" w:hAnsi="仿宋_GB2312" w:cs="仿宋_GB2312" w:eastAsia="仿宋_GB2312"/>
                      <w:sz w:val="20"/>
                    </w:rPr>
                    <w:t>12.密度：径向≥275根/10cm，纬向≥269根/10cm；</w:t>
                  </w:r>
                </w:p>
                <w:p>
                  <w:pPr>
                    <w:pStyle w:val="null3"/>
                    <w:jc w:val="left"/>
                  </w:pPr>
                  <w:r>
                    <w:rPr>
                      <w:rFonts w:ascii="仿宋_GB2312" w:hAnsi="仿宋_GB2312" w:cs="仿宋_GB2312" w:eastAsia="仿宋_GB2312"/>
                      <w:sz w:val="20"/>
                    </w:rPr>
                    <w:t>13.耐干摩擦色牢度：≥4级(湿摩：≥3级)。耐刷洗色牢度：≥3级；</w:t>
                  </w:r>
                </w:p>
                <w:p>
                  <w:pPr>
                    <w:pStyle w:val="null3"/>
                    <w:jc w:val="left"/>
                  </w:pPr>
                  <w:r>
                    <w:rPr>
                      <w:rFonts w:ascii="仿宋_GB2312" w:hAnsi="仿宋_GB2312" w:cs="仿宋_GB2312" w:eastAsia="仿宋_GB2312"/>
                      <w:sz w:val="20"/>
                    </w:rPr>
                    <w:t>★14.甲醛含量：≤75mg/Kg；</w:t>
                  </w:r>
                </w:p>
                <w:p>
                  <w:pPr>
                    <w:pStyle w:val="null3"/>
                    <w:jc w:val="left"/>
                  </w:pPr>
                  <w:r>
                    <w:rPr>
                      <w:rFonts w:ascii="仿宋_GB2312" w:hAnsi="仿宋_GB2312" w:cs="仿宋_GB2312" w:eastAsia="仿宋_GB2312"/>
                      <w:sz w:val="20"/>
                    </w:rPr>
                    <w:t>15.PH值：4.0—8.5。</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帐篷</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900（顶）</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YJ/T 9.2-2010《救灾帐篷 第 2 部分》</w:t>
                  </w:r>
                  <w:r>
                    <w:rPr>
                      <w:rFonts w:ascii="仿宋_GB2312" w:hAnsi="仿宋_GB2312" w:cs="仿宋_GB2312" w:eastAsia="仿宋_GB2312"/>
                      <w:sz w:val="20"/>
                    </w:rPr>
                    <w:t>，</w:t>
                  </w:r>
                  <w:r>
                    <w:rPr>
                      <w:rFonts w:ascii="仿宋_GB2312" w:hAnsi="仿宋_GB2312" w:cs="仿宋_GB2312" w:eastAsia="仿宋_GB2312"/>
                      <w:sz w:val="20"/>
                    </w:rPr>
                    <w:t>12㎡单帐篷</w:t>
                  </w:r>
                  <w:r>
                    <w:rPr>
                      <w:rFonts w:ascii="仿宋_GB2312" w:hAnsi="仿宋_GB2312" w:cs="仿宋_GB2312" w:eastAsia="仿宋_GB2312"/>
                      <w:sz w:val="20"/>
                    </w:rPr>
                    <w:t>。</w:t>
                  </w:r>
                  <w:r>
                    <w:br/>
                  </w:r>
                  <w:r>
                    <w:rPr>
                      <w:rFonts w:ascii="仿宋_GB2312" w:hAnsi="仿宋_GB2312" w:cs="仿宋_GB2312" w:eastAsia="仿宋_GB2312"/>
                      <w:sz w:val="20"/>
                    </w:rPr>
                    <w:t>1.帐篷为双坡面内立墙建筑形式，两侧墙各开方形窗户(纱窗)两个，帐篷长≥3700mm、宽≥3200mm,顶高≥2670mm、边高≥1750mm,使用面积≥12㎡；</w:t>
                  </w:r>
                  <w:r>
                    <w:br/>
                  </w:r>
                  <w:r>
                    <w:rPr>
                      <w:rFonts w:ascii="仿宋_GB2312" w:hAnsi="仿宋_GB2312" w:cs="仿宋_GB2312" w:eastAsia="仿宋_GB2312"/>
                      <w:sz w:val="20"/>
                    </w:rPr>
                    <w:t xml:space="preserve">2.篷体：面料采用 333dtex </w:t>
                  </w:r>
                  <w:r>
                    <w:rPr>
                      <w:rFonts w:ascii="仿宋_GB2312" w:hAnsi="仿宋_GB2312" w:cs="仿宋_GB2312" w:eastAsia="仿宋_GB2312"/>
                      <w:sz w:val="20"/>
                    </w:rPr>
                    <w:t>PVC</w:t>
                  </w:r>
                  <w:r>
                    <w:rPr>
                      <w:rFonts w:ascii="仿宋_GB2312" w:hAnsi="仿宋_GB2312" w:cs="仿宋_GB2312" w:eastAsia="仿宋_GB2312"/>
                      <w:sz w:val="20"/>
                    </w:rPr>
                    <w:t>涂层布；</w:t>
                  </w:r>
                  <w:r>
                    <w:br/>
                  </w:r>
                  <w:r>
                    <w:rPr>
                      <w:rFonts w:ascii="仿宋_GB2312" w:hAnsi="仿宋_GB2312" w:cs="仿宋_GB2312" w:eastAsia="仿宋_GB2312"/>
                      <w:sz w:val="20"/>
                    </w:rPr>
                    <w:t xml:space="preserve">3.篷体质量要求：缝纫部位应平整，线迹顺直，针码均匀，各配件位置准确，各缝制部位应缝制牢固，不得有开线、断线、跳线、破损、返线、皱折、残留针眼、出套等现象，篷顶拼接部位的缝制针眼定位针眼、垫布针眼等部位的内表面，需用PU胶条贴膜处理； </w:t>
                  </w:r>
                  <w:r>
                    <w:br/>
                  </w:r>
                  <w:r>
                    <w:rPr>
                      <w:rFonts w:ascii="仿宋_GB2312" w:hAnsi="仿宋_GB2312" w:cs="仿宋_GB2312" w:eastAsia="仿宋_GB2312"/>
                      <w:sz w:val="20"/>
                    </w:rPr>
                    <w:t xml:space="preserve">4.篷杆制作要求：篷杆架件各焊接部位需焊接牢固，焊缝完整，手感光滑，篷杆及各金属件喷塑前需经去毛刺、除油、除锈处理后才能进行喷塑，颜色为乳白色，漆面应饱满、光洁、均匀牢固、不得有露底、裂纹等缺陷； </w:t>
                  </w:r>
                  <w:r>
                    <w:br/>
                  </w:r>
                  <w:r>
                    <w:rPr>
                      <w:rFonts w:ascii="仿宋_GB2312" w:hAnsi="仿宋_GB2312" w:cs="仿宋_GB2312" w:eastAsia="仿宋_GB2312"/>
                      <w:sz w:val="20"/>
                    </w:rPr>
                    <w:t xml:space="preserve">5.正常情况下使用，连续使用寿命两年以上，能在自重和8 级风力荷载作用下安全使用； </w:t>
                  </w:r>
                  <w:r>
                    <w:br/>
                  </w:r>
                  <w:r>
                    <w:rPr>
                      <w:rFonts w:ascii="仿宋_GB2312" w:hAnsi="仿宋_GB2312" w:cs="仿宋_GB2312" w:eastAsia="仿宋_GB2312"/>
                      <w:sz w:val="20"/>
                    </w:rPr>
                    <w:t>6.断裂强力（N/5cm ）：经向≥1150，纬向≥1000 ；</w:t>
                  </w:r>
                  <w:r>
                    <w:br/>
                  </w:r>
                  <w:r>
                    <w:rPr>
                      <w:rFonts w:ascii="仿宋_GB2312" w:hAnsi="仿宋_GB2312" w:cs="仿宋_GB2312" w:eastAsia="仿宋_GB2312"/>
                      <w:sz w:val="20"/>
                    </w:rPr>
                    <w:t>7.撕破强力（N）：经向≥35，纬向≥30；</w:t>
                  </w:r>
                  <w:r>
                    <w:br/>
                  </w:r>
                  <w:r>
                    <w:rPr>
                      <w:rFonts w:ascii="仿宋_GB2312" w:hAnsi="仿宋_GB2312" w:cs="仿宋_GB2312" w:eastAsia="仿宋_GB2312"/>
                      <w:sz w:val="20"/>
                    </w:rPr>
                    <w:t>8.静水压（kpa）：≥ 50；</w:t>
                  </w:r>
                  <w:r>
                    <w:br/>
                  </w:r>
                  <w:r>
                    <w:rPr>
                      <w:rFonts w:ascii="仿宋_GB2312" w:hAnsi="仿宋_GB2312" w:cs="仿宋_GB2312" w:eastAsia="仿宋_GB2312"/>
                      <w:sz w:val="20"/>
                    </w:rPr>
                    <w:t>9.抗粘连性：允许轻度粘连；</w:t>
                  </w:r>
                  <w:r>
                    <w:br/>
                  </w:r>
                  <w:r>
                    <w:rPr>
                      <w:rFonts w:ascii="仿宋_GB2312" w:hAnsi="仿宋_GB2312" w:cs="仿宋_GB2312" w:eastAsia="仿宋_GB2312"/>
                      <w:sz w:val="20"/>
                    </w:rPr>
                    <w:t>10.阻燃性能，损毁长度（mm）：经向≦150，纬向≦150；续然时间（s）：经向≦15，纬向≦15；阴燃时间（s）：经向≦15，纬向≦15；</w:t>
                  </w:r>
                  <w:r>
                    <w:br/>
                  </w:r>
                  <w:r>
                    <w:rPr>
                      <w:rFonts w:ascii="仿宋_GB2312" w:hAnsi="仿宋_GB2312" w:cs="仿宋_GB2312" w:eastAsia="仿宋_GB2312"/>
                      <w:sz w:val="20"/>
                    </w:rPr>
                    <w:t>11.熔滴落物：不得引起脱脂棉燃烧或阴燃；</w:t>
                  </w:r>
                  <w:r>
                    <w:br/>
                  </w:r>
                  <w:r>
                    <w:rPr>
                      <w:rFonts w:ascii="仿宋_GB2312" w:hAnsi="仿宋_GB2312" w:cs="仿宋_GB2312" w:eastAsia="仿宋_GB2312"/>
                      <w:sz w:val="20"/>
                    </w:rPr>
                    <w:t>12.焊接钢管喷塑漆膜厚度（μm）：≥35μm；</w:t>
                  </w:r>
                  <w:r>
                    <w:br/>
                  </w:r>
                  <w:r>
                    <w:rPr>
                      <w:rFonts w:ascii="仿宋_GB2312" w:hAnsi="仿宋_GB2312" w:cs="仿宋_GB2312" w:eastAsia="仿宋_GB2312"/>
                      <w:sz w:val="20"/>
                    </w:rPr>
                    <w:t>13.焊接钢管喷塑漆膜耐腐蚀试验：≥96h膜层不起泡、不脱落，无锈斑。</w:t>
                  </w:r>
                </w:p>
              </w:tc>
            </w:tr>
            <w:tr>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个人防护</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420（套）</w:t>
                  </w:r>
                </w:p>
              </w:tc>
              <w:tc>
                <w:tcPr>
                  <w:tcW w:type="dxa" w:w="4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头盔</w:t>
                  </w:r>
                  <w:r>
                    <w:br/>
                  </w:r>
                  <w:r>
                    <w:rPr>
                      <w:rFonts w:ascii="仿宋_GB2312" w:hAnsi="仿宋_GB2312" w:cs="仿宋_GB2312" w:eastAsia="仿宋_GB2312"/>
                      <w:sz w:val="20"/>
                    </w:rPr>
                    <w:t>执行标准：符合</w:t>
                  </w:r>
                  <w:r>
                    <w:rPr>
                      <w:rFonts w:ascii="仿宋_GB2312" w:hAnsi="仿宋_GB2312" w:cs="仿宋_GB2312" w:eastAsia="仿宋_GB2312"/>
                      <w:sz w:val="20"/>
                    </w:rPr>
                    <w:t>XF/GA 44-2015《消防头盔》</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盔体中间有加强股，侧面有手电卡夹；六点式头带调节，与盔体连接牢固，衬箍大小可调节。头盔为半盔式盔体选用增强型</w:t>
                  </w:r>
                  <w:r>
                    <w:rPr>
                      <w:rFonts w:ascii="仿宋_GB2312" w:hAnsi="仿宋_GB2312" w:cs="仿宋_GB2312" w:eastAsia="仿宋_GB2312"/>
                      <w:sz w:val="20"/>
                    </w:rPr>
                    <w:t>ABS阻燃材质。</w:t>
                  </w:r>
                  <w:r>
                    <w:br/>
                  </w:r>
                  <w:r>
                    <w:rPr>
                      <w:rFonts w:ascii="仿宋_GB2312" w:hAnsi="仿宋_GB2312" w:cs="仿宋_GB2312" w:eastAsia="仿宋_GB2312"/>
                      <w:sz w:val="20"/>
                    </w:rPr>
                    <w:t>2.实物外置PC材质大镜片，面罩厚度≥2mm；面罩宽度≥31cm；面罩高度≥14.5cm；</w:t>
                  </w:r>
                  <w:r>
                    <w:br/>
                  </w:r>
                  <w:r>
                    <w:rPr>
                      <w:rFonts w:ascii="仿宋_GB2312" w:hAnsi="仿宋_GB2312" w:cs="仿宋_GB2312" w:eastAsia="仿宋_GB2312"/>
                      <w:sz w:val="20"/>
                    </w:rPr>
                    <w:t>▲3.下颏带阻燃性能：续燃时间≤0s；损毁长度≤3mm；无熔融、滴落；</w:t>
                  </w:r>
                  <w:r>
                    <w:br/>
                  </w:r>
                  <w:r>
                    <w:rPr>
                      <w:rFonts w:ascii="仿宋_GB2312" w:hAnsi="仿宋_GB2312" w:cs="仿宋_GB2312" w:eastAsia="仿宋_GB2312"/>
                      <w:sz w:val="20"/>
                    </w:rPr>
                    <w:t>4.披肩阻燃性能：续燃时间径向≤0s；纬向≤0s；损毁长度≤85mm；无熔融、滴落；</w:t>
                  </w:r>
                  <w:r>
                    <w:br/>
                  </w:r>
                  <w:r>
                    <w:rPr>
                      <w:rFonts w:ascii="仿宋_GB2312" w:hAnsi="仿宋_GB2312" w:cs="仿宋_GB2312" w:eastAsia="仿宋_GB2312"/>
                      <w:sz w:val="20"/>
                    </w:rPr>
                    <w:t>▲5.侧向刚性：帽壳最大变形≤6mm；卸载后变形≤1mm；</w:t>
                  </w:r>
                  <w:r>
                    <w:br/>
                  </w:r>
                  <w:r>
                    <w:rPr>
                      <w:rFonts w:ascii="仿宋_GB2312" w:hAnsi="仿宋_GB2312" w:cs="仿宋_GB2312" w:eastAsia="仿宋_GB2312"/>
                      <w:sz w:val="20"/>
                    </w:rPr>
                    <w:t>▲6.无色透明面罩的可见光透过率≥89%。 质量：≤1200g；</w:t>
                  </w:r>
                  <w:r>
                    <w:br/>
                  </w:r>
                  <w:r>
                    <w:rPr>
                      <w:rFonts w:ascii="仿宋_GB2312" w:hAnsi="仿宋_GB2312" w:cs="仿宋_GB2312" w:eastAsia="仿宋_GB2312"/>
                      <w:sz w:val="20"/>
                    </w:rPr>
                    <w:t>7.耐燃烧性能：火源离开帽壳后，帽壳自熄时间≤0S，未发生火焰烧透到帽壳内部的迹象。</w:t>
                  </w:r>
                  <w:r>
                    <w:br/>
                  </w:r>
                  <w:r>
                    <w:rPr>
                      <w:rFonts w:ascii="仿宋_GB2312" w:hAnsi="仿宋_GB2312" w:cs="仿宋_GB2312" w:eastAsia="仿宋_GB2312"/>
                      <w:sz w:val="20"/>
                    </w:rPr>
                    <w:t>▲8.耐穿刺性能：高温（50℃3h）低温（-10℃3h）浸水（20℃3h）钢锥不得接触到头模表面，帽壳不得有碎片脱落；</w:t>
                  </w:r>
                  <w:r>
                    <w:br/>
                  </w:r>
                  <w:r>
                    <w:br/>
                  </w:r>
                  <w:r>
                    <w:rPr>
                      <w:rFonts w:ascii="仿宋_GB2312" w:hAnsi="仿宋_GB2312" w:cs="仿宋_GB2312" w:eastAsia="仿宋_GB2312"/>
                      <w:sz w:val="20"/>
                      <w:b/>
                    </w:rPr>
                    <w:t>防护服</w:t>
                  </w:r>
                  <w:r>
                    <w:br/>
                  </w:r>
                  <w:r>
                    <w:rPr>
                      <w:rFonts w:ascii="仿宋_GB2312" w:hAnsi="仿宋_GB2312" w:cs="仿宋_GB2312" w:eastAsia="仿宋_GB2312"/>
                      <w:sz w:val="20"/>
                    </w:rPr>
                    <w:t>执行标准：符合</w:t>
                  </w:r>
                  <w:r>
                    <w:rPr>
                      <w:rFonts w:ascii="仿宋_GB2312" w:hAnsi="仿宋_GB2312" w:cs="仿宋_GB2312" w:eastAsia="仿宋_GB2312"/>
                      <w:sz w:val="20"/>
                    </w:rPr>
                    <w:t>GB 8965.1-2020《防护服装 阻燃服》</w:t>
                  </w:r>
                  <w:r>
                    <w:br/>
                  </w:r>
                  <w:r>
                    <w:rPr>
                      <w:rFonts w:ascii="仿宋_GB2312" w:hAnsi="仿宋_GB2312" w:cs="仿宋_GB2312" w:eastAsia="仿宋_GB2312"/>
                      <w:sz w:val="20"/>
                    </w:rPr>
                    <w:t>9</w:t>
                  </w:r>
                  <w:r>
                    <w:rPr>
                      <w:rFonts w:ascii="仿宋_GB2312" w:hAnsi="仿宋_GB2312" w:cs="仿宋_GB2312" w:eastAsia="仿宋_GB2312"/>
                      <w:sz w:val="20"/>
                    </w:rPr>
                    <w:t>.防火服为橘红色分体式，包括上衣、裤子，面料单位面积质量：≥300g/</w:t>
                  </w:r>
                  <w:r>
                    <w:rPr>
                      <w:rFonts w:ascii="仿宋_GB2312" w:hAnsi="仿宋_GB2312" w:cs="仿宋_GB2312" w:eastAsia="仿宋_GB2312"/>
                      <w:sz w:val="20"/>
                      <w:b/>
                    </w:rPr>
                    <w:t>m²</w:t>
                  </w:r>
                  <w:r>
                    <w:rPr>
                      <w:rFonts w:ascii="仿宋_GB2312" w:hAnsi="仿宋_GB2312" w:cs="仿宋_GB2312" w:eastAsia="仿宋_GB2312"/>
                      <w:sz w:val="20"/>
                    </w:rPr>
                    <w:t>；</w:t>
                  </w:r>
                  <w:r>
                    <w:br/>
                  </w:r>
                  <w:r>
                    <w:rPr>
                      <w:rFonts w:ascii="仿宋_GB2312" w:hAnsi="仿宋_GB2312" w:cs="仿宋_GB2312" w:eastAsia="仿宋_GB2312"/>
                      <w:sz w:val="20"/>
                    </w:rPr>
                    <w:t>10</w:t>
                  </w:r>
                  <w:r>
                    <w:rPr>
                      <w:rFonts w:ascii="仿宋_GB2312" w:hAnsi="仿宋_GB2312" w:cs="仿宋_GB2312" w:eastAsia="仿宋_GB2312"/>
                      <w:sz w:val="20"/>
                    </w:rPr>
                    <w:t>.防火服采用阻燃贡缎面料加工而成；</w:t>
                  </w:r>
                  <w:r>
                    <w:br/>
                  </w:r>
                  <w:r>
                    <w:rPr>
                      <w:rFonts w:ascii="仿宋_GB2312" w:hAnsi="仿宋_GB2312" w:cs="仿宋_GB2312" w:eastAsia="仿宋_GB2312"/>
                      <w:sz w:val="20"/>
                    </w:rPr>
                    <w:t>11</w:t>
                  </w:r>
                  <w:r>
                    <w:rPr>
                      <w:rFonts w:ascii="仿宋_GB2312" w:hAnsi="仿宋_GB2312" w:cs="仿宋_GB2312" w:eastAsia="仿宋_GB2312"/>
                      <w:sz w:val="20"/>
                    </w:rPr>
                    <w:t>.上衣有四个防风式口袋；</w:t>
                  </w:r>
                  <w:r>
                    <w:br/>
                  </w:r>
                  <w:r>
                    <w:rPr>
                      <w:rFonts w:ascii="仿宋_GB2312" w:hAnsi="仿宋_GB2312" w:cs="仿宋_GB2312" w:eastAsia="仿宋_GB2312"/>
                      <w:sz w:val="20"/>
                    </w:rPr>
                    <w:t>12</w:t>
                  </w:r>
                  <w:r>
                    <w:rPr>
                      <w:rFonts w:ascii="仿宋_GB2312" w:hAnsi="仿宋_GB2312" w:cs="仿宋_GB2312" w:eastAsia="仿宋_GB2312"/>
                      <w:sz w:val="20"/>
                    </w:rPr>
                    <w:t>. 前胸、后背、手臂、腿部有醒目反光材料，左臂有固定式森林防火臂章，背后印反光字：“森林防火”字样，确保扑火人员的夜间可视度；</w:t>
                  </w:r>
                  <w:r>
                    <w:br/>
                  </w:r>
                  <w:r>
                    <w:rPr>
                      <w:rFonts w:ascii="仿宋_GB2312" w:hAnsi="仿宋_GB2312" w:cs="仿宋_GB2312" w:eastAsia="仿宋_GB2312"/>
                      <w:sz w:val="20"/>
                    </w:rPr>
                    <w:t>13</w:t>
                  </w:r>
                  <w:r>
                    <w:rPr>
                      <w:rFonts w:ascii="仿宋_GB2312" w:hAnsi="仿宋_GB2312" w:cs="仿宋_GB2312" w:eastAsia="仿宋_GB2312"/>
                      <w:sz w:val="20"/>
                    </w:rPr>
                    <w:t>.洗涤50次后的阻燃、隔热性能；续燃时间/s ≤1；阴燃时间/s ≤1；</w:t>
                  </w:r>
                  <w:r>
                    <w:br/>
                  </w:r>
                  <w:r>
                    <w:rPr>
                      <w:rFonts w:ascii="仿宋_GB2312" w:hAnsi="仿宋_GB2312" w:cs="仿宋_GB2312" w:eastAsia="仿宋_GB2312"/>
                      <w:sz w:val="20"/>
                    </w:rPr>
                    <w:t>14</w:t>
                  </w:r>
                  <w:r>
                    <w:rPr>
                      <w:rFonts w:ascii="仿宋_GB2312" w:hAnsi="仿宋_GB2312" w:cs="仿宋_GB2312" w:eastAsia="仿宋_GB2312"/>
                      <w:sz w:val="20"/>
                    </w:rPr>
                    <w:t>.损毁长度/mm 径向≤90，纬向≤90；</w:t>
                  </w:r>
                  <w:r>
                    <w:br/>
                  </w:r>
                  <w:r>
                    <w:rPr>
                      <w:rFonts w:ascii="仿宋_GB2312" w:hAnsi="仿宋_GB2312" w:cs="仿宋_GB2312" w:eastAsia="仿宋_GB2312"/>
                      <w:sz w:val="20"/>
                    </w:rPr>
                    <w:t>15</w:t>
                  </w:r>
                  <w:r>
                    <w:rPr>
                      <w:rFonts w:ascii="仿宋_GB2312" w:hAnsi="仿宋_GB2312" w:cs="仿宋_GB2312" w:eastAsia="仿宋_GB2312"/>
                      <w:sz w:val="20"/>
                    </w:rPr>
                    <w:t>.燃烧特征：无熔融、滴落 ；</w:t>
                  </w:r>
                  <w:r>
                    <w:br/>
                  </w:r>
                  <w:r>
                    <w:rPr>
                      <w:rFonts w:ascii="仿宋_GB2312" w:hAnsi="仿宋_GB2312" w:cs="仿宋_GB2312" w:eastAsia="仿宋_GB2312"/>
                      <w:sz w:val="20"/>
                    </w:rPr>
                    <w:t>16.</w:t>
                  </w:r>
                  <w:r>
                    <w:rPr>
                      <w:rFonts w:ascii="仿宋_GB2312" w:hAnsi="仿宋_GB2312" w:cs="仿宋_GB2312" w:eastAsia="仿宋_GB2312"/>
                      <w:sz w:val="20"/>
                    </w:rPr>
                    <w:t>耐洗色牢度</w:t>
                  </w:r>
                  <w:r>
                    <w:rPr>
                      <w:rFonts w:ascii="仿宋_GB2312" w:hAnsi="仿宋_GB2312" w:cs="仿宋_GB2312" w:eastAsia="仿宋_GB2312"/>
                      <w:sz w:val="20"/>
                    </w:rPr>
                    <w:t>:≥3-4，耐摩擦色牢度:耐干摩擦≥4；</w:t>
                  </w:r>
                  <w:r>
                    <w:br/>
                  </w: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.PH值：≤7.5；</w:t>
                  </w:r>
                  <w:r>
                    <w:br/>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.甲醛含量：≤75mg/kg；</w:t>
                  </w:r>
                </w:p>
                <w:p>
                  <w:pPr>
                    <w:pStyle w:val="null3"/>
                    <w:jc w:val="left"/>
                  </w:pPr>
                  <w:r>
                    <w:br/>
                  </w:r>
                  <w:r>
                    <w:rPr>
                      <w:rFonts w:ascii="仿宋_GB2312" w:hAnsi="仿宋_GB2312" w:cs="仿宋_GB2312" w:eastAsia="仿宋_GB2312"/>
                      <w:sz w:val="20"/>
                      <w:b/>
                    </w:rPr>
                    <w:t>防护手套</w:t>
                  </w:r>
                  <w:r>
                    <w:br/>
                  </w:r>
                  <w:r>
                    <w:rPr>
                      <w:rFonts w:ascii="仿宋_GB2312" w:hAnsi="仿宋_GB2312" w:cs="仿宋_GB2312" w:eastAsia="仿宋_GB2312"/>
                      <w:sz w:val="20"/>
                    </w:rPr>
                    <w:t>执行标准：符合</w:t>
                  </w:r>
                  <w:r>
                    <w:rPr>
                      <w:rFonts w:ascii="仿宋_GB2312" w:hAnsi="仿宋_GB2312" w:cs="仿宋_GB2312" w:eastAsia="仿宋_GB2312"/>
                      <w:sz w:val="20"/>
                    </w:rPr>
                    <w:t>XF7-2004《消防手套》</w:t>
                  </w:r>
                  <w:r>
                    <w:br/>
                  </w: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.颜色要求：手掌橘红基布加耐磨牛皮，手背与袖筒橘红色；</w:t>
                  </w:r>
                  <w:r>
                    <w:br/>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.款式要求：五指分离采用 3D 立体设计，符合人体手型自然弯曲，手套袖口处一道收紧设计，手套本体环形延伸，并超出腕骨25mm，袖筒＞50mm，手套长度≥35cm，可与防火救援服袖口配套，手背关节处设 2条阻燃反光标识带，宽度为 50mm；</w:t>
                  </w:r>
                  <w:r>
                    <w:br/>
                  </w:r>
                  <w:r>
                    <w:rPr>
                      <w:rFonts w:ascii="仿宋_GB2312" w:hAnsi="仿宋_GB2312" w:cs="仿宋_GB2312" w:eastAsia="仿宋_GB2312"/>
                      <w:sz w:val="20"/>
                    </w:rPr>
                    <w:t>▲</w:t>
                  </w:r>
                  <w:r>
                    <w:rPr>
                      <w:rFonts w:ascii="仿宋_GB2312" w:hAnsi="仿宋_GB2312" w:cs="仿宋_GB2312" w:eastAsia="仿宋_GB2312"/>
                      <w:sz w:val="20"/>
                    </w:rPr>
                    <w:t>21</w:t>
                  </w:r>
                  <w:r>
                    <w:rPr>
                      <w:rFonts w:ascii="仿宋_GB2312" w:hAnsi="仿宋_GB2312" w:cs="仿宋_GB2312" w:eastAsia="仿宋_GB2312"/>
                      <w:sz w:val="20"/>
                    </w:rPr>
                    <w:t>.穿戴性能：手套的穿戴时间≤10s。</w:t>
                  </w:r>
                  <w:r>
                    <w:br/>
                  </w:r>
                  <w:r>
                    <w:rPr>
                      <w:rFonts w:ascii="仿宋_GB2312" w:hAnsi="仿宋_GB2312" w:cs="仿宋_GB2312" w:eastAsia="仿宋_GB2312"/>
                      <w:sz w:val="20"/>
                    </w:rPr>
                    <w:t>22</w:t>
                  </w:r>
                  <w:r>
                    <w:rPr>
                      <w:rFonts w:ascii="仿宋_GB2312" w:hAnsi="仿宋_GB2312" w:cs="仿宋_GB2312" w:eastAsia="仿宋_GB2312"/>
                      <w:sz w:val="20"/>
                    </w:rPr>
                    <w:t>.手掌牛皮厚度≥ 1.0mm ，颜色为黑色，具有阻燃、防割、防刺穿、防滑性能。手背有调节扣用于袢带调节收紧防止火星钻入，手腕处采用松紧带；</w:t>
                  </w:r>
                  <w:r>
                    <w:br/>
                  </w:r>
                  <w:r>
                    <w:rPr>
                      <w:rFonts w:ascii="仿宋_GB2312" w:hAnsi="仿宋_GB2312" w:cs="仿宋_GB2312" w:eastAsia="仿宋_GB2312"/>
                      <w:sz w:val="20"/>
                    </w:rPr>
                    <w:t>23</w:t>
                  </w:r>
                  <w:r>
                    <w:rPr>
                      <w:rFonts w:ascii="仿宋_GB2312" w:hAnsi="仿宋_GB2312" w:cs="仿宋_GB2312" w:eastAsia="仿宋_GB2312"/>
                      <w:sz w:val="20"/>
                    </w:rPr>
                    <w:t>.阻燃性能（外层面料）：续燃时间≤0s，阴燃时间≤0s，损毁长度：径向≤40mm，纬向≤38mm；无熔融、滴落现象；</w:t>
                  </w:r>
                  <w:r>
                    <w:br/>
                  </w: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.断裂强力（外层面料）：经向：≥1300N 纬向：≥1200N；</w:t>
                  </w:r>
                  <w:r>
                    <w:br/>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.撕破强力 （外层面料）：经向：≥130N纬向：≥110N；</w:t>
                  </w:r>
                  <w:r>
                    <w:br/>
                  </w:r>
                  <w:r>
                    <w:rPr>
                      <w:rFonts w:ascii="仿宋_GB2312" w:hAnsi="仿宋_GB2312" w:cs="仿宋_GB2312" w:eastAsia="仿宋_GB2312"/>
                      <w:sz w:val="20"/>
                    </w:rPr>
                    <w:t>▲</w:t>
                  </w:r>
                  <w:r>
                    <w:rPr>
                      <w:rFonts w:ascii="仿宋_GB2312" w:hAnsi="仿宋_GB2312" w:cs="仿宋_GB2312" w:eastAsia="仿宋_GB2312"/>
                      <w:sz w:val="20"/>
                    </w:rPr>
                    <w:t>26</w:t>
                  </w:r>
                  <w:r>
                    <w:rPr>
                      <w:rFonts w:ascii="仿宋_GB2312" w:hAnsi="仿宋_GB2312" w:cs="仿宋_GB2312" w:eastAsia="仿宋_GB2312"/>
                      <w:sz w:val="20"/>
                    </w:rPr>
                    <w:t>.热稳定性 ：手套尺寸变化率径向≤3%，纬向≤4%；</w:t>
                  </w:r>
                  <w:r>
                    <w:br/>
                  </w:r>
                  <w:r>
                    <w:rPr>
                      <w:rFonts w:ascii="仿宋_GB2312" w:hAnsi="仿宋_GB2312" w:cs="仿宋_GB2312" w:eastAsia="仿宋_GB2312"/>
                      <w:sz w:val="20"/>
                    </w:rPr>
                    <w:t>★27</w:t>
                  </w:r>
                  <w:r>
                    <w:rPr>
                      <w:rFonts w:ascii="仿宋_GB2312" w:hAnsi="仿宋_GB2312" w:cs="仿宋_GB2312" w:eastAsia="仿宋_GB2312"/>
                      <w:sz w:val="20"/>
                    </w:rPr>
                    <w:t xml:space="preserve">.甲醛含量 （外层面料）:≤75mg/kg；  </w:t>
                  </w:r>
                  <w:r>
                    <w:br/>
                  </w:r>
                  <w:r>
                    <w:rPr>
                      <w:rFonts w:ascii="仿宋_GB2312" w:hAnsi="仿宋_GB2312" w:cs="仿宋_GB2312" w:eastAsia="仿宋_GB2312"/>
                      <w:sz w:val="20"/>
                    </w:rPr>
                    <w:t>28</w:t>
                  </w:r>
                  <w:r>
                    <w:rPr>
                      <w:rFonts w:ascii="仿宋_GB2312" w:hAnsi="仿宋_GB2312" w:cs="仿宋_GB2312" w:eastAsia="仿宋_GB2312"/>
                      <w:sz w:val="20"/>
                    </w:rPr>
                    <w:t>.阻燃性能 （隔热层）续燃时间≤0s，阴燃时间≤0s，损毁长度径向≤50mm；纬向≤41mm；无熔融、滴落现象；</w:t>
                  </w:r>
                  <w:r>
                    <w:br/>
                  </w:r>
                  <w:r>
                    <w:rPr>
                      <w:rFonts w:ascii="仿宋_GB2312" w:hAnsi="仿宋_GB2312" w:cs="仿宋_GB2312" w:eastAsia="仿宋_GB2312"/>
                      <w:sz w:val="20"/>
                    </w:rPr>
                    <w:t>29</w:t>
                  </w:r>
                  <w:r>
                    <w:rPr>
                      <w:rFonts w:ascii="仿宋_GB2312" w:hAnsi="仿宋_GB2312" w:cs="仿宋_GB2312" w:eastAsia="仿宋_GB2312"/>
                      <w:sz w:val="20"/>
                    </w:rPr>
                    <w:t>.耐磨性能：在 9kPa 的压力下，经 8000 次循环摩擦后，未磨穿；</w:t>
                  </w:r>
                  <w:r>
                    <w:br/>
                  </w:r>
                  <w:r>
                    <w:rPr>
                      <w:rFonts w:ascii="仿宋_GB2312" w:hAnsi="仿宋_GB2312" w:cs="仿宋_GB2312" w:eastAsia="仿宋_GB2312"/>
                      <w:sz w:val="20"/>
                    </w:rPr>
                    <w:t>▲</w:t>
                  </w:r>
                  <w:r>
                    <w:rPr>
                      <w:rFonts w:ascii="仿宋_GB2312" w:hAnsi="仿宋_GB2312" w:cs="仿宋_GB2312" w:eastAsia="仿宋_GB2312"/>
                      <w:sz w:val="20"/>
                    </w:rPr>
                    <w:t>30</w:t>
                  </w:r>
                  <w:r>
                    <w:rPr>
                      <w:rFonts w:ascii="仿宋_GB2312" w:hAnsi="仿宋_GB2312" w:cs="仿宋_GB2312" w:eastAsia="仿宋_GB2312"/>
                      <w:sz w:val="20"/>
                    </w:rPr>
                    <w:t>.抗机械刺穿性能：≥200N；灵巧性能：徒手控制百分比：≤110%；</w:t>
                  </w:r>
                  <w:r>
                    <w:br/>
                  </w:r>
                  <w:r>
                    <w:br/>
                  </w:r>
                  <w:r>
                    <w:rPr>
                      <w:rFonts w:ascii="仿宋_GB2312" w:hAnsi="仿宋_GB2312" w:cs="仿宋_GB2312" w:eastAsia="仿宋_GB2312"/>
                      <w:sz w:val="20"/>
                      <w:b/>
                    </w:rPr>
                    <w:t>防护靴</w:t>
                  </w:r>
                  <w:r>
                    <w:br/>
                  </w:r>
                  <w:r>
                    <w:rPr>
                      <w:rFonts w:ascii="仿宋_GB2312" w:hAnsi="仿宋_GB2312" w:cs="仿宋_GB2312" w:eastAsia="仿宋_GB2312"/>
                      <w:sz w:val="20"/>
                    </w:rPr>
                    <w:t>执行标准：符合</w:t>
                  </w:r>
                  <w:r>
                    <w:rPr>
                      <w:rFonts w:ascii="仿宋_GB2312" w:hAnsi="仿宋_GB2312" w:cs="仿宋_GB2312" w:eastAsia="仿宋_GB2312"/>
                      <w:sz w:val="20"/>
                    </w:rPr>
                    <w:t>XF 6-2004《消防员灭火防护靴》</w:t>
                  </w:r>
                  <w:r>
                    <w:br/>
                  </w:r>
                  <w:r>
                    <w:rPr>
                      <w:rFonts w:ascii="仿宋_GB2312" w:hAnsi="仿宋_GB2312" w:cs="仿宋_GB2312" w:eastAsia="仿宋_GB2312"/>
                      <w:sz w:val="20"/>
                    </w:rPr>
                    <w:t>▲</w:t>
                  </w:r>
                  <w:r>
                    <w:rPr>
                      <w:rFonts w:ascii="仿宋_GB2312" w:hAnsi="仿宋_GB2312" w:cs="仿宋_GB2312" w:eastAsia="仿宋_GB2312"/>
                      <w:sz w:val="20"/>
                    </w:rPr>
                    <w:t>31</w:t>
                  </w:r>
                  <w:r>
                    <w:rPr>
                      <w:rFonts w:ascii="仿宋_GB2312" w:hAnsi="仿宋_GB2312" w:cs="仿宋_GB2312" w:eastAsia="仿宋_GB2312"/>
                      <w:sz w:val="20"/>
                    </w:rPr>
                    <w:t>.同双鞋前帮长度偏差≤0.7mm，后帮高度偏差≤0.6mm。同双鞋后跟高度偏差≤0.5mm，前跷偏差≤0.8mm。后跟歪斜偏差≤0.6mm。同双鞋外底长度偏差≤0.7mm，宽度偏差≤0.5mm，厚度偏差≤0.3mm。外底前掌着力部位扣除花纹后的厚度为≥3.5mm。后掌着地部位最薄处厚度≥13.5mm，</w:t>
                  </w:r>
                  <w:r>
                    <w:br/>
                  </w:r>
                  <w:r>
                    <w:rPr>
                      <w:rFonts w:ascii="仿宋_GB2312" w:hAnsi="仿宋_GB2312" w:cs="仿宋_GB2312" w:eastAsia="仿宋_GB2312"/>
                      <w:sz w:val="20"/>
                    </w:rPr>
                    <w:t>32</w:t>
                  </w:r>
                  <w:r>
                    <w:rPr>
                      <w:rFonts w:ascii="仿宋_GB2312" w:hAnsi="仿宋_GB2312" w:cs="仿宋_GB2312" w:eastAsia="仿宋_GB2312"/>
                      <w:sz w:val="20"/>
                    </w:rPr>
                    <w:t>.靴帮耐磨性能：靴帮材料在经过20000次循环摩擦后不应出现被磨穿的现象；靴帮抗切割性能：靴帮材料经抗切割试验后，不应被割穿；</w:t>
                  </w:r>
                  <w:r>
                    <w:br/>
                  </w:r>
                  <w:r>
                    <w:rPr>
                      <w:rFonts w:ascii="仿宋_GB2312" w:hAnsi="仿宋_GB2312" w:cs="仿宋_GB2312" w:eastAsia="仿宋_GB2312"/>
                      <w:sz w:val="20"/>
                    </w:rPr>
                    <w:t>3</w:t>
                  </w:r>
                  <w:r>
                    <w:rPr>
                      <w:rFonts w:ascii="仿宋_GB2312" w:hAnsi="仿宋_GB2312" w:cs="仿宋_GB2312" w:eastAsia="仿宋_GB2312"/>
                      <w:sz w:val="20"/>
                    </w:rPr>
                    <w:t>3</w:t>
                  </w:r>
                  <w:r>
                    <w:rPr>
                      <w:rFonts w:ascii="仿宋_GB2312" w:hAnsi="仿宋_GB2312" w:cs="仿宋_GB2312" w:eastAsia="仿宋_GB2312"/>
                      <w:sz w:val="20"/>
                    </w:rPr>
                    <w:t>.外底耐弯折性能：靴底经过10万次弯折试验后，外底不应断裂或者裂缝长度≤9.1mm；</w:t>
                  </w:r>
                  <w:r>
                    <w:br/>
                  </w:r>
                  <w:r>
                    <w:rPr>
                      <w:rFonts w:ascii="仿宋_GB2312" w:hAnsi="仿宋_GB2312" w:cs="仿宋_GB2312" w:eastAsia="仿宋_GB2312"/>
                      <w:sz w:val="20"/>
                    </w:rPr>
                    <w:t>34</w:t>
                  </w:r>
                  <w:r>
                    <w:rPr>
                      <w:rFonts w:ascii="仿宋_GB2312" w:hAnsi="仿宋_GB2312" w:cs="仿宋_GB2312" w:eastAsia="仿宋_GB2312"/>
                      <w:sz w:val="20"/>
                    </w:rPr>
                    <w:t>.鞋面阻燃性能：火焰离开试样各试验点后，离火自熄时间≤0(s)；</w:t>
                  </w:r>
                  <w:r>
                    <w:br/>
                  </w:r>
                  <w:r>
                    <w:rPr>
                      <w:rFonts w:ascii="仿宋_GB2312" w:hAnsi="仿宋_GB2312" w:cs="仿宋_GB2312" w:eastAsia="仿宋_GB2312"/>
                      <w:sz w:val="20"/>
                    </w:rPr>
                    <w:t>35</w:t>
                  </w:r>
                  <w:r>
                    <w:rPr>
                      <w:rFonts w:ascii="仿宋_GB2312" w:hAnsi="仿宋_GB2312" w:cs="仿宋_GB2312" w:eastAsia="仿宋_GB2312"/>
                      <w:sz w:val="20"/>
                    </w:rPr>
                    <w:t>.损毁长度≤49mm无熔融、熔滴或剥离等现象；</w:t>
                  </w:r>
                  <w:r>
                    <w:br/>
                  </w:r>
                  <w:r>
                    <w:rPr>
                      <w:rFonts w:ascii="仿宋_GB2312" w:hAnsi="仿宋_GB2312" w:cs="仿宋_GB2312" w:eastAsia="仿宋_GB2312"/>
                      <w:sz w:val="20"/>
                    </w:rPr>
                    <w:t>3</w:t>
                  </w:r>
                  <w:r>
                    <w:rPr>
                      <w:rFonts w:ascii="仿宋_GB2312" w:hAnsi="仿宋_GB2312" w:cs="仿宋_GB2312" w:eastAsia="仿宋_GB2312"/>
                      <w:sz w:val="20"/>
                    </w:rPr>
                    <w:t>6.防滑性能：在进行防滑性能试验时，始滑角≥24°；</w:t>
                  </w:r>
                  <w:r>
                    <w:br/>
                  </w:r>
                  <w:r>
                    <w:rPr>
                      <w:rFonts w:ascii="仿宋_GB2312" w:hAnsi="仿宋_GB2312" w:cs="仿宋_GB2312" w:eastAsia="仿宋_GB2312"/>
                      <w:sz w:val="20"/>
                    </w:rPr>
                    <w:t>3</w:t>
                  </w:r>
                  <w:r>
                    <w:rPr>
                      <w:rFonts w:ascii="仿宋_GB2312" w:hAnsi="仿宋_GB2312" w:cs="仿宋_GB2312" w:eastAsia="仿宋_GB2312"/>
                      <w:sz w:val="20"/>
                    </w:rPr>
                    <w:t>7.电绝缘性能：灭火防护靴的击穿电压≥5000V,且泄漏电流＜0.1 mA；</w:t>
                  </w:r>
                  <w:r>
                    <w:br/>
                  </w:r>
                  <w:r>
                    <w:br/>
                  </w:r>
                  <w:r>
                    <w:rPr>
                      <w:rFonts w:ascii="仿宋_GB2312" w:hAnsi="仿宋_GB2312" w:cs="仿宋_GB2312" w:eastAsia="仿宋_GB2312"/>
                      <w:sz w:val="20"/>
                      <w:b/>
                    </w:rPr>
                    <w:t>护目镜</w:t>
                  </w:r>
                  <w:r>
                    <w:br/>
                  </w:r>
                  <w:r>
                    <w:rPr>
                      <w:rFonts w:ascii="仿宋_GB2312" w:hAnsi="仿宋_GB2312" w:cs="仿宋_GB2312" w:eastAsia="仿宋_GB2312"/>
                      <w:sz w:val="20"/>
                    </w:rPr>
                    <w:t>执行标准：</w:t>
                  </w:r>
                  <w:r>
                    <w:rPr>
                      <w:rFonts w:ascii="仿宋_GB2312" w:hAnsi="仿宋_GB2312" w:cs="仿宋_GB2312" w:eastAsia="仿宋_GB2312"/>
                      <w:sz w:val="20"/>
                    </w:rPr>
                    <w:t>XF 1273-2015《消防员防护辅助装备 消防员护目镜》</w:t>
                  </w:r>
                  <w:r>
                    <w:br/>
                  </w:r>
                  <w:r>
                    <w:rPr>
                      <w:rFonts w:ascii="仿宋_GB2312" w:hAnsi="仿宋_GB2312" w:cs="仿宋_GB2312" w:eastAsia="仿宋_GB2312"/>
                      <w:sz w:val="20"/>
                    </w:rPr>
                    <w:t>38</w:t>
                  </w:r>
                  <w:r>
                    <w:rPr>
                      <w:rFonts w:ascii="仿宋_GB2312" w:hAnsi="仿宋_GB2312" w:cs="仿宋_GB2312" w:eastAsia="仿宋_GB2312"/>
                      <w:sz w:val="20"/>
                    </w:rPr>
                    <w:t>.单镜片水平基准长度X垂直高度≥200mmX60mm，镜片厚度≥2mm，松紧带宽度≥25mm；</w:t>
                  </w:r>
                  <w:r>
                    <w:br/>
                  </w:r>
                  <w:r>
                    <w:rPr>
                      <w:rFonts w:ascii="仿宋_GB2312" w:hAnsi="仿宋_GB2312" w:cs="仿宋_GB2312" w:eastAsia="仿宋_GB2312"/>
                      <w:sz w:val="20"/>
                    </w:rPr>
                    <w:t>39</w:t>
                  </w:r>
                  <w:r>
                    <w:rPr>
                      <w:rFonts w:ascii="仿宋_GB2312" w:hAnsi="仿宋_GB2312" w:cs="仿宋_GB2312" w:eastAsia="仿宋_GB2312"/>
                      <w:sz w:val="20"/>
                    </w:rPr>
                    <w:t>.防护眼镜镜片在8s内不起雾，无色透明面罩的可见光透过率＞90%；</w:t>
                  </w:r>
                  <w:r>
                    <w:br/>
                  </w:r>
                  <w:r>
                    <w:rPr>
                      <w:rFonts w:ascii="仿宋_GB2312" w:hAnsi="仿宋_GB2312" w:cs="仿宋_GB2312" w:eastAsia="仿宋_GB2312"/>
                      <w:sz w:val="20"/>
                    </w:rPr>
                    <w:t>40</w:t>
                  </w:r>
                  <w:r>
                    <w:rPr>
                      <w:rFonts w:ascii="仿宋_GB2312" w:hAnsi="仿宋_GB2312" w:cs="仿宋_GB2312" w:eastAsia="仿宋_GB2312"/>
                      <w:sz w:val="20"/>
                    </w:rPr>
                    <w:t>.抗疲劳性能：试戴者佩戴试样2h后，不应出现疲劳感；</w:t>
                  </w:r>
                  <w:r>
                    <w:br/>
                  </w:r>
                  <w:r>
                    <w:rPr>
                      <w:rFonts w:ascii="仿宋_GB2312" w:hAnsi="仿宋_GB2312" w:cs="仿宋_GB2312" w:eastAsia="仿宋_GB2312"/>
                      <w:sz w:val="20"/>
                    </w:rPr>
                    <w:t>4</w:t>
                  </w:r>
                  <w:r>
                    <w:rPr>
                      <w:rFonts w:ascii="仿宋_GB2312" w:hAnsi="仿宋_GB2312" w:cs="仿宋_GB2312" w:eastAsia="仿宋_GB2312"/>
                      <w:sz w:val="20"/>
                    </w:rPr>
                    <w:t>1</w:t>
                  </w:r>
                  <w:r>
                    <w:rPr>
                      <w:rFonts w:ascii="仿宋_GB2312" w:hAnsi="仿宋_GB2312" w:cs="仿宋_GB2312" w:eastAsia="仿宋_GB2312"/>
                      <w:sz w:val="20"/>
                    </w:rPr>
                    <w:t>.耐磨性能：经耐磨试验后，护目镜的广角散射测量值＜8%；</w:t>
                  </w:r>
                  <w:r>
                    <w:br/>
                  </w:r>
                  <w:r>
                    <w:br/>
                  </w:r>
                  <w:r>
                    <w:rPr>
                      <w:rFonts w:ascii="仿宋_GB2312" w:hAnsi="仿宋_GB2312" w:cs="仿宋_GB2312" w:eastAsia="仿宋_GB2312"/>
                      <w:sz w:val="20"/>
                      <w:b/>
                    </w:rPr>
                    <w:t>背包</w:t>
                  </w:r>
                  <w:r>
                    <w:br/>
                  </w:r>
                  <w:r>
                    <w:rPr>
                      <w:rFonts w:ascii="仿宋_GB2312" w:hAnsi="仿宋_GB2312" w:cs="仿宋_GB2312" w:eastAsia="仿宋_GB2312"/>
                      <w:sz w:val="20"/>
                    </w:rPr>
                    <w:t>执行标准：符合</w:t>
                  </w:r>
                  <w:r>
                    <w:rPr>
                      <w:rFonts w:ascii="仿宋_GB2312" w:hAnsi="仿宋_GB2312" w:cs="仿宋_GB2312" w:eastAsia="仿宋_GB2312"/>
                      <w:sz w:val="20"/>
                    </w:rPr>
                    <w:t>QB/T 1333-2018《背提包》</w:t>
                  </w:r>
                  <w:r>
                    <w:br/>
                  </w:r>
                  <w:r>
                    <w:rPr>
                      <w:rFonts w:ascii="仿宋_GB2312" w:hAnsi="仿宋_GB2312" w:cs="仿宋_GB2312" w:eastAsia="仿宋_GB2312"/>
                      <w:sz w:val="20"/>
                    </w:rPr>
                    <w:t>42</w:t>
                  </w:r>
                  <w:r>
                    <w:rPr>
                      <w:rFonts w:ascii="仿宋_GB2312" w:hAnsi="仿宋_GB2312" w:cs="仿宋_GB2312" w:eastAsia="仿宋_GB2312"/>
                      <w:sz w:val="20"/>
                    </w:rPr>
                    <w:t>.应急救援携行背囊体积≥70</w:t>
                  </w:r>
                  <w:r>
                    <w:rPr>
                      <w:rFonts w:ascii="仿宋_GB2312" w:hAnsi="仿宋_GB2312" w:cs="仿宋_GB2312" w:eastAsia="仿宋_GB2312"/>
                      <w:sz w:val="20"/>
                    </w:rPr>
                    <w:t>L</w:t>
                  </w:r>
                  <w:r>
                    <w:rPr>
                      <w:rFonts w:ascii="仿宋_GB2312" w:hAnsi="仿宋_GB2312" w:cs="仿宋_GB2312" w:eastAsia="仿宋_GB2312"/>
                      <w:sz w:val="20"/>
                    </w:rPr>
                    <w:t>；</w:t>
                  </w:r>
                  <w:r>
                    <w:br/>
                  </w:r>
                  <w:r>
                    <w:rPr>
                      <w:rFonts w:ascii="仿宋_GB2312" w:hAnsi="仿宋_GB2312" w:cs="仿宋_GB2312" w:eastAsia="仿宋_GB2312"/>
                      <w:sz w:val="20"/>
                    </w:rPr>
                    <w:t>43</w:t>
                  </w:r>
                  <w:r>
                    <w:rPr>
                      <w:rFonts w:ascii="仿宋_GB2312" w:hAnsi="仿宋_GB2312" w:cs="仿宋_GB2312" w:eastAsia="仿宋_GB2312"/>
                      <w:sz w:val="20"/>
                    </w:rPr>
                    <w:t>.横向、部位均设有双色反光条；</w:t>
                  </w:r>
                  <w:r>
                    <w:br/>
                  </w:r>
                  <w:r>
                    <w:rPr>
                      <w:rFonts w:ascii="仿宋_GB2312" w:hAnsi="仿宋_GB2312" w:cs="仿宋_GB2312" w:eastAsia="仿宋_GB2312"/>
                      <w:sz w:val="20"/>
                    </w:rPr>
                    <w:t>▲</w:t>
                  </w:r>
                  <w:r>
                    <w:rPr>
                      <w:rFonts w:ascii="仿宋_GB2312" w:hAnsi="仿宋_GB2312" w:cs="仿宋_GB2312" w:eastAsia="仿宋_GB2312"/>
                      <w:sz w:val="20"/>
                    </w:rPr>
                    <w:t>44</w:t>
                  </w:r>
                  <w:r>
                    <w:rPr>
                      <w:rFonts w:ascii="仿宋_GB2312" w:hAnsi="仿宋_GB2312" w:cs="仿宋_GB2312" w:eastAsia="仿宋_GB2312"/>
                      <w:sz w:val="20"/>
                    </w:rPr>
                    <w:t>.缝合强度：底部与背大面结合部位≥520N。</w:t>
                  </w:r>
                  <w:r>
                    <w:br/>
                  </w:r>
                  <w:r>
                    <w:br/>
                  </w:r>
                  <w:r>
                    <w:rPr>
                      <w:rFonts w:ascii="仿宋_GB2312" w:hAnsi="仿宋_GB2312" w:cs="仿宋_GB2312" w:eastAsia="仿宋_GB2312"/>
                      <w:sz w:val="20"/>
                      <w:b/>
                    </w:rPr>
                    <w:t>应急包</w:t>
                  </w:r>
                </w:p>
                <w:p>
                  <w:pPr>
                    <w:pStyle w:val="null3"/>
                    <w:jc w:val="left"/>
                  </w:pPr>
                  <w:r>
                    <w:rPr>
                      <w:rFonts w:ascii="仿宋_GB2312" w:hAnsi="仿宋_GB2312" w:cs="仿宋_GB2312" w:eastAsia="仿宋_GB2312"/>
                      <w:sz w:val="20"/>
                    </w:rPr>
                    <w:t>★内含配置：轻便雨衣1件、手摇式多功能手电筒1个、指北针1个、高频救生哨1个、安全别针10枚、多功能工具1把、防滑手套1副。</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外包采用</w:t>
                  </w:r>
                  <w:r>
                    <w:rPr>
                      <w:rFonts w:ascii="仿宋_GB2312" w:hAnsi="仿宋_GB2312" w:cs="仿宋_GB2312" w:eastAsia="仿宋_GB2312"/>
                      <w:sz w:val="20"/>
                    </w:rPr>
                    <w:t>≥600D大迷彩色涤纶牛津面料，≥420D加密涤纶牛津布压花里布，外包具有卡线；</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外包尺寸：</w:t>
                  </w:r>
                  <w:r>
                    <w:rPr>
                      <w:rFonts w:ascii="仿宋_GB2312" w:hAnsi="仿宋_GB2312" w:cs="仿宋_GB2312" w:eastAsia="仿宋_GB2312"/>
                      <w:sz w:val="20"/>
                    </w:rPr>
                    <w:t>250mm×185mm×80mm（±5mm）；</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包体颜色为迷彩色，配荧光带；</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携带方式：支持手提和单肩背；</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外包采用锌合金镀镍双向拉头；</w:t>
                  </w:r>
                </w:p>
                <w:p>
                  <w:pPr>
                    <w:pStyle w:val="null3"/>
                    <w:jc w:val="left"/>
                  </w:pP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轻便雨衣：厚度</w:t>
                  </w:r>
                  <w:r>
                    <w:rPr>
                      <w:rFonts w:ascii="仿宋_GB2312" w:hAnsi="仿宋_GB2312" w:cs="仿宋_GB2312" w:eastAsia="仿宋_GB2312"/>
                      <w:sz w:val="20"/>
                    </w:rPr>
                    <w:t>≥0.08mm的PEVA，衣长≥115cm；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手摇式多功能手电筒：支持手摇发电储能和外电源对内充电，具有照明、收音、手摇报警和应急充电功能；</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指北针：亚克力镜面</w:t>
                  </w:r>
                  <w:r>
                    <w:rPr>
                      <w:rFonts w:ascii="仿宋_GB2312" w:hAnsi="仿宋_GB2312" w:cs="仿宋_GB2312" w:eastAsia="仿宋_GB2312"/>
                      <w:sz w:val="20"/>
                    </w:rPr>
                    <w:t>+塑料；长≥5cm，表盘直径≥2cm；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高频救生哨：铝合金，长度为</w:t>
                  </w:r>
                  <w:r>
                    <w:rPr>
                      <w:rFonts w:ascii="仿宋_GB2312" w:hAnsi="仿宋_GB2312" w:cs="仿宋_GB2312" w:eastAsia="仿宋_GB2312"/>
                      <w:sz w:val="20"/>
                    </w:rPr>
                    <w:t>≥6cm；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安全别针：铁制，表面镀镍处理，尺寸</w:t>
                  </w:r>
                  <w:r>
                    <w:rPr>
                      <w:rFonts w:ascii="仿宋_GB2312" w:hAnsi="仿宋_GB2312" w:cs="仿宋_GB2312" w:eastAsia="仿宋_GB2312"/>
                      <w:sz w:val="20"/>
                    </w:rPr>
                    <w:t>≥35mm；</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多功能工具：不锈钢，长度</w:t>
                  </w:r>
                  <w:r>
                    <w:rPr>
                      <w:rFonts w:ascii="仿宋_GB2312" w:hAnsi="仿宋_GB2312" w:cs="仿宋_GB2312" w:eastAsia="仿宋_GB2312"/>
                      <w:sz w:val="20"/>
                    </w:rPr>
                    <w:t>≥8cm，具有拔木塞钻、木锯、开罐器、起瓶器、缝纫孔、指甲锉、十字螺丝锥、剪子功能；</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防滑手套：采用尼龙、带</w:t>
                  </w:r>
                  <w:r>
                    <w:rPr>
                      <w:rFonts w:ascii="仿宋_GB2312" w:hAnsi="仿宋_GB2312" w:cs="仿宋_GB2312" w:eastAsia="仿宋_GB2312"/>
                      <w:sz w:val="20"/>
                    </w:rPr>
                    <w:t>PVC点胶制成，长度≥22cm；</w:t>
                  </w:r>
                </w:p>
                <w:p>
                  <w:pPr>
                    <w:pStyle w:val="null3"/>
                    <w:jc w:val="left"/>
                  </w:pPr>
                  <w:r>
                    <w:rPr>
                      <w:rFonts w:ascii="仿宋_GB2312" w:hAnsi="仿宋_GB2312" w:cs="仿宋_GB2312" w:eastAsia="仿宋_GB2312"/>
                      <w:sz w:val="20"/>
                    </w:rPr>
                    <w:t>注：带</w:t>
                  </w:r>
                  <w:r>
                    <w:rPr>
                      <w:rFonts w:ascii="仿宋_GB2312" w:hAnsi="仿宋_GB2312" w:cs="仿宋_GB2312" w:eastAsia="仿宋_GB2312"/>
                      <w:sz w:val="20"/>
                    </w:rPr>
                    <w:t>“▲”处需提供经国家认可的第三方检测机构出具的检测报告复印件并加盖投标人鲜章。</w:t>
                  </w:r>
                </w:p>
                <w:p>
                  <w:pPr>
                    <w:pStyle w:val="null3"/>
                    <w:jc w:val="center"/>
                  </w:pPr>
                </w:p>
              </w:tc>
            </w:tr>
            <w:tr>
              <w:tc>
                <w:tcPr>
                  <w:tcW w:type="dxa" w:w="306"/>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258"/>
                  <w:vMerge/>
                  <w:tcBorders>
                    <w:top w:val="none" w:color="000000" w:sz="4"/>
                    <w:left w:val="none" w:color="000000" w:sz="4"/>
                    <w:bottom w:val="single" w:color="000000" w:sz="4"/>
                    <w:right w:val="single" w:color="000000" w:sz="4"/>
                  </w:tcBorders>
                </w:tcPr>
                <w:p/>
              </w:tc>
            </w:tr>
            <w:tr>
              <w:tc>
                <w:tcPr>
                  <w:tcW w:type="dxa" w:w="306"/>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258"/>
                  <w:vMerge/>
                  <w:tcBorders>
                    <w:top w:val="none" w:color="000000" w:sz="4"/>
                    <w:left w:val="none" w:color="000000" w:sz="4"/>
                    <w:bottom w:val="single" w:color="000000" w:sz="4"/>
                    <w:right w:val="single" w:color="000000" w:sz="4"/>
                  </w:tcBorders>
                </w:tcPr>
                <w:p/>
              </w:tc>
            </w:tr>
            <w:tr>
              <w:tc>
                <w:tcPr>
                  <w:tcW w:type="dxa" w:w="306"/>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258"/>
                  <w:vMerge/>
                  <w:tcBorders>
                    <w:top w:val="none" w:color="000000" w:sz="4"/>
                    <w:left w:val="none" w:color="000000" w:sz="4"/>
                    <w:bottom w:val="single" w:color="000000" w:sz="4"/>
                    <w:right w:val="single" w:color="000000" w:sz="4"/>
                  </w:tcBorders>
                </w:tcPr>
                <w:p/>
              </w:tc>
            </w:tr>
            <w:tr>
              <w:tc>
                <w:tcPr>
                  <w:tcW w:type="dxa" w:w="306"/>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258"/>
                  <w:vMerge/>
                  <w:tcBorders>
                    <w:top w:val="none" w:color="000000" w:sz="4"/>
                    <w:left w:val="none" w:color="000000" w:sz="4"/>
                    <w:bottom w:val="single" w:color="000000" w:sz="4"/>
                    <w:right w:val="single" w:color="000000" w:sz="4"/>
                  </w:tcBorders>
                </w:tc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灭火器</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GB 4351-2023《手提式灭火器》</w:t>
                  </w:r>
                  <w:r>
                    <w:br/>
                  </w:r>
                  <w:r>
                    <w:rPr>
                      <w:rFonts w:ascii="仿宋_GB2312" w:hAnsi="仿宋_GB2312" w:cs="仿宋_GB2312" w:eastAsia="仿宋_GB2312"/>
                      <w:sz w:val="20"/>
                    </w:rPr>
                    <w:t>1.充装量：≥4kg；</w:t>
                  </w:r>
                  <w:r>
                    <w:br/>
                  </w:r>
                  <w:r>
                    <w:rPr>
                      <w:rFonts w:ascii="仿宋_GB2312" w:hAnsi="仿宋_GB2312" w:cs="仿宋_GB2312" w:eastAsia="仿宋_GB2312"/>
                      <w:sz w:val="20"/>
                    </w:rPr>
                    <w:t>2.筒（瓶）体爆破压力：≥6MPa；</w:t>
                  </w:r>
                  <w:r>
                    <w:br/>
                  </w:r>
                  <w:r>
                    <w:rPr>
                      <w:rFonts w:ascii="仿宋_GB2312" w:hAnsi="仿宋_GB2312" w:cs="仿宋_GB2312" w:eastAsia="仿宋_GB2312"/>
                      <w:sz w:val="20"/>
                    </w:rPr>
                    <w:t>3.灭火种类：A、B、C、E类火灾；</w:t>
                  </w:r>
                  <w:r>
                    <w:br/>
                  </w:r>
                  <w:r>
                    <w:rPr>
                      <w:rFonts w:ascii="仿宋_GB2312" w:hAnsi="仿宋_GB2312" w:cs="仿宋_GB2312" w:eastAsia="仿宋_GB2312"/>
                      <w:sz w:val="20"/>
                    </w:rPr>
                    <w:t>4.有效喷射时间：≥13s；</w:t>
                  </w:r>
                  <w:r>
                    <w:br/>
                  </w:r>
                  <w:r>
                    <w:rPr>
                      <w:rFonts w:ascii="仿宋_GB2312" w:hAnsi="仿宋_GB2312" w:cs="仿宋_GB2312" w:eastAsia="仿宋_GB2312"/>
                      <w:sz w:val="20"/>
                    </w:rPr>
                    <w:t>5.喷射距离：≥3m；</w:t>
                  </w:r>
                </w:p>
                <w:p>
                  <w:pPr>
                    <w:pStyle w:val="null3"/>
                    <w:jc w:val="left"/>
                  </w:pPr>
                  <w:r>
                    <w:rPr>
                      <w:rFonts w:ascii="仿宋_GB2312" w:hAnsi="仿宋_GB2312" w:cs="仿宋_GB2312" w:eastAsia="仿宋_GB2312"/>
                      <w:sz w:val="20"/>
                    </w:rPr>
                    <w:t>6.每两个灭火器配备一个灭火器箱；材质铁皮。</w:t>
                  </w:r>
                  <w:r>
                    <w:br/>
                  </w:r>
                  <w:r>
                    <w:rPr>
                      <w:rFonts w:ascii="仿宋_GB2312" w:hAnsi="仿宋_GB2312" w:cs="仿宋_GB2312" w:eastAsia="仿宋_GB2312"/>
                      <w:sz w:val="20"/>
                    </w:rPr>
                    <w:t>★注：</w:t>
                  </w:r>
                  <w:r>
                    <w:rPr>
                      <w:rFonts w:ascii="仿宋_GB2312" w:hAnsi="仿宋_GB2312" w:cs="仿宋_GB2312" w:eastAsia="仿宋_GB2312"/>
                      <w:sz w:val="20"/>
                    </w:rPr>
                    <w:t>灭火器</w:t>
                  </w:r>
                  <w:r>
                    <w:rPr>
                      <w:rFonts w:ascii="仿宋_GB2312" w:hAnsi="仿宋_GB2312" w:cs="仿宋_GB2312" w:eastAsia="仿宋_GB2312"/>
                      <w:sz w:val="20"/>
                    </w:rPr>
                    <w:t>须具有《中国国家强制性产品认证证书》提供认证证书复印件加盖</w:t>
                  </w:r>
                  <w:r>
                    <w:rPr>
                      <w:rFonts w:ascii="仿宋_GB2312" w:hAnsi="仿宋_GB2312" w:cs="仿宋_GB2312" w:eastAsia="仿宋_GB2312"/>
                      <w:sz w:val="20"/>
                    </w:rPr>
                    <w:t>投标人鲜章</w:t>
                  </w:r>
                  <w:r>
                    <w:rPr>
                      <w:rFonts w:ascii="仿宋_GB2312" w:hAnsi="仿宋_GB2312" w:cs="仿宋_GB2312" w:eastAsia="仿宋_GB2312"/>
                      <w:sz w:val="20"/>
                    </w:rPr>
                    <w:t>公章。</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折叠梯</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1.工作长度：2m-5m；</w:t>
                  </w:r>
                  <w:r>
                    <w:br/>
                  </w:r>
                  <w:r>
                    <w:rPr>
                      <w:rFonts w:ascii="仿宋_GB2312" w:hAnsi="仿宋_GB2312" w:cs="仿宋_GB2312" w:eastAsia="仿宋_GB2312"/>
                      <w:sz w:val="20"/>
                    </w:rPr>
                    <w:t>2.整梯质量≤20kg；</w:t>
                  </w:r>
                  <w:r>
                    <w:br/>
                  </w:r>
                  <w:r>
                    <w:rPr>
                      <w:rFonts w:ascii="仿宋_GB2312" w:hAnsi="仿宋_GB2312" w:cs="仿宋_GB2312" w:eastAsia="仿宋_GB2312"/>
                      <w:sz w:val="20"/>
                    </w:rPr>
                    <w:t>3.收缩高度：≤100cm；</w:t>
                  </w:r>
                  <w:r>
                    <w:br/>
                  </w:r>
                  <w:r>
                    <w:rPr>
                      <w:rFonts w:ascii="仿宋_GB2312" w:hAnsi="仿宋_GB2312" w:cs="仿宋_GB2312" w:eastAsia="仿宋_GB2312"/>
                      <w:sz w:val="20"/>
                    </w:rPr>
                    <w:t>4.延展高度：≥5m；</w:t>
                  </w:r>
                  <w:r>
                    <w:br/>
                  </w:r>
                  <w:r>
                    <w:rPr>
                      <w:rFonts w:ascii="仿宋_GB2312" w:hAnsi="仿宋_GB2312" w:cs="仿宋_GB2312" w:eastAsia="仿宋_GB2312"/>
                      <w:sz w:val="20"/>
                    </w:rPr>
                    <w:t>5.材质：铝合金。</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承重：</w:t>
                  </w:r>
                  <w:r>
                    <w:rPr>
                      <w:rFonts w:ascii="仿宋_GB2312" w:hAnsi="仿宋_GB2312" w:cs="仿宋_GB2312" w:eastAsia="仿宋_GB2312"/>
                      <w:sz w:val="20"/>
                    </w:rPr>
                    <w:t>≥150kg</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卫星电话</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40（套）</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1.基本功能：卫星移动话音、短信和数据功能、 定位功能；</w:t>
                  </w:r>
                  <w:r>
                    <w:br/>
                  </w:r>
                  <w:r>
                    <w:rPr>
                      <w:rFonts w:ascii="仿宋_GB2312" w:hAnsi="仿宋_GB2312" w:cs="仿宋_GB2312" w:eastAsia="仿宋_GB2312"/>
                      <w:sz w:val="20"/>
                    </w:rPr>
                    <w:t xml:space="preserve">2.卫星语音速率：语音1.2kbps/2.4kbps/4kbps； </w:t>
                  </w:r>
                  <w:r>
                    <w:br/>
                  </w:r>
                  <w:r>
                    <w:rPr>
                      <w:rFonts w:ascii="仿宋_GB2312" w:hAnsi="仿宋_GB2312" w:cs="仿宋_GB2312" w:eastAsia="仿宋_GB2312"/>
                      <w:sz w:val="20"/>
                    </w:rPr>
                    <w:t>3.应用处理器：≥四核1.4 GHz；</w:t>
                  </w:r>
                  <w:r>
                    <w:br/>
                  </w:r>
                  <w:r>
                    <w:rPr>
                      <w:rFonts w:ascii="仿宋_GB2312" w:hAnsi="仿宋_GB2312" w:cs="仿宋_GB2312" w:eastAsia="仿宋_GB2312"/>
                      <w:sz w:val="20"/>
                    </w:rPr>
                    <w:t>4.存储单元：运行内存≥1GB RAM,机身存储：≥8GB ROM</w:t>
                  </w:r>
                  <w:r>
                    <w:br/>
                  </w:r>
                  <w:r>
                    <w:rPr>
                      <w:rFonts w:ascii="仿宋_GB2312" w:hAnsi="仿宋_GB2312" w:cs="仿宋_GB2312" w:eastAsia="仿宋_GB2312"/>
                      <w:sz w:val="20"/>
                    </w:rPr>
                    <w:t>支持</w:t>
                  </w:r>
                  <w:r>
                    <w:rPr>
                      <w:rFonts w:ascii="仿宋_GB2312" w:hAnsi="仿宋_GB2312" w:cs="仿宋_GB2312" w:eastAsia="仿宋_GB2312"/>
                      <w:sz w:val="20"/>
                    </w:rPr>
                    <w:t>MicroSD（TF）卡1张；</w:t>
                  </w:r>
                  <w:r>
                    <w:br/>
                  </w:r>
                  <w:r>
                    <w:rPr>
                      <w:rFonts w:ascii="仿宋_GB2312" w:hAnsi="仿宋_GB2312" w:cs="仿宋_GB2312" w:eastAsia="仿宋_GB2312"/>
                      <w:sz w:val="20"/>
                    </w:rPr>
                    <w:t xml:space="preserve">5.耳机接口：三防接口, 支持标准的usb数字耳机  ；    </w:t>
                  </w:r>
                  <w:r>
                    <w:br/>
                  </w:r>
                  <w:r>
                    <w:rPr>
                      <w:rFonts w:ascii="仿宋_GB2312" w:hAnsi="仿宋_GB2312" w:cs="仿宋_GB2312" w:eastAsia="仿宋_GB2312"/>
                      <w:sz w:val="20"/>
                    </w:rPr>
                    <w:t>6.显示单元：≥3.1英寸显示屏；分辨率≥480*800；</w:t>
                  </w:r>
                  <w:r>
                    <w:br/>
                  </w:r>
                  <w:r>
                    <w:rPr>
                      <w:rFonts w:ascii="仿宋_GB2312" w:hAnsi="仿宋_GB2312" w:cs="仿宋_GB2312" w:eastAsia="仿宋_GB2312"/>
                      <w:sz w:val="20"/>
                    </w:rPr>
                    <w:t>7.电池容量：≥5000mAh；；</w:t>
                  </w:r>
                  <w:r>
                    <w:br/>
                  </w:r>
                  <w:r>
                    <w:rPr>
                      <w:rFonts w:ascii="仿宋_GB2312" w:hAnsi="仿宋_GB2312" w:cs="仿宋_GB2312" w:eastAsia="仿宋_GB2312"/>
                      <w:sz w:val="20"/>
                    </w:rPr>
                    <w:t xml:space="preserve">8.尺寸：≤ 155×58×25.5 (mm) （不包含天线）；        </w:t>
                  </w:r>
                  <w:r>
                    <w:br/>
                  </w:r>
                  <w:r>
                    <w:rPr>
                      <w:rFonts w:ascii="仿宋_GB2312" w:hAnsi="仿宋_GB2312" w:cs="仿宋_GB2312" w:eastAsia="仿宋_GB2312"/>
                      <w:sz w:val="20"/>
                    </w:rPr>
                    <w:t xml:space="preserve">9.按  键：T9键盘、SOS键、自定义键2个及以上；  </w:t>
                  </w:r>
                  <w:r>
                    <w:br/>
                  </w:r>
                  <w:r>
                    <w:rPr>
                      <w:rFonts w:ascii="仿宋_GB2312" w:hAnsi="仿宋_GB2312" w:cs="仿宋_GB2312" w:eastAsia="仿宋_GB2312"/>
                      <w:sz w:val="20"/>
                    </w:rPr>
                    <w:t>10.防护等级：≥IP68；</w:t>
                  </w:r>
                  <w:r>
                    <w:br/>
                  </w:r>
                  <w:r>
                    <w:rPr>
                      <w:rFonts w:ascii="仿宋_GB2312" w:hAnsi="仿宋_GB2312" w:cs="仿宋_GB2312" w:eastAsia="仿宋_GB2312"/>
                      <w:sz w:val="20"/>
                    </w:rPr>
                    <w:t>11.工作温度：-40℃ ~ 55℃ 。</w:t>
                  </w:r>
                </w:p>
                <w:p>
                  <w:pPr>
                    <w:pStyle w:val="null3"/>
                    <w:spacing w:after="195"/>
                    <w:jc w:val="left"/>
                  </w:pPr>
                  <w:r>
                    <w:rPr>
                      <w:rFonts w:ascii="仿宋_GB2312" w:hAnsi="仿宋_GB2312" w:cs="仿宋_GB2312" w:eastAsia="仿宋_GB2312"/>
                      <w:sz w:val="20"/>
                    </w:rPr>
                    <w:t>★12.每台卫星电话至少含2年套餐通信服务费。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无人机</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20（架）</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裸机重量（带普通桨叶）：</w:t>
                  </w:r>
                  <w:r>
                    <w:rPr>
                      <w:rFonts w:ascii="仿宋_GB2312" w:hAnsi="仿宋_GB2312" w:cs="仿宋_GB2312" w:eastAsia="仿宋_GB2312"/>
                      <w:sz w:val="20"/>
                    </w:rPr>
                    <w:t>≤1250g；</w:t>
                  </w:r>
                  <w:r>
                    <w:br/>
                  </w:r>
                  <w:r>
                    <w:rPr>
                      <w:rFonts w:ascii="仿宋_GB2312" w:hAnsi="仿宋_GB2312" w:cs="仿宋_GB2312" w:eastAsia="仿宋_GB2312"/>
                      <w:sz w:val="20"/>
                    </w:rPr>
                    <w:t>2.起飞重量：≥1400g（常规桨叶）；</w:t>
                  </w:r>
                  <w:r>
                    <w:br/>
                  </w:r>
                  <w:r>
                    <w:rPr>
                      <w:rFonts w:ascii="仿宋_GB2312" w:hAnsi="仿宋_GB2312" w:cs="仿宋_GB2312" w:eastAsia="仿宋_GB2312"/>
                      <w:sz w:val="20"/>
                    </w:rPr>
                    <w:t>3.折叠后尺寸（长×宽×高）：≤265×118×143mm；</w:t>
                  </w:r>
                  <w:r>
                    <w:br/>
                  </w:r>
                  <w:r>
                    <w:rPr>
                      <w:rFonts w:ascii="仿宋_GB2312" w:hAnsi="仿宋_GB2312" w:cs="仿宋_GB2312" w:eastAsia="仿宋_GB2312"/>
                      <w:sz w:val="20"/>
                    </w:rPr>
                    <w:t>4.载重：≥200g；</w:t>
                  </w:r>
                  <w:r>
                    <w:br/>
                  </w:r>
                  <w:r>
                    <w:rPr>
                      <w:rFonts w:ascii="仿宋_GB2312" w:hAnsi="仿宋_GB2312" w:cs="仿宋_GB2312" w:eastAsia="仿宋_GB2312"/>
                      <w:sz w:val="20"/>
                    </w:rPr>
                    <w:t>5.飞行时间（无风环境）：≥45min（常规桨叶）；</w:t>
                  </w:r>
                  <w:r>
                    <w:br/>
                  </w:r>
                  <w:r>
                    <w:rPr>
                      <w:rFonts w:ascii="仿宋_GB2312" w:hAnsi="仿宋_GB2312" w:cs="仿宋_GB2312" w:eastAsia="仿宋_GB2312"/>
                      <w:sz w:val="20"/>
                    </w:rPr>
                    <w:t>6.最大起飞海拔高度：≥5000m；</w:t>
                  </w:r>
                  <w:r>
                    <w:br/>
                  </w:r>
                  <w:r>
                    <w:rPr>
                      <w:rFonts w:ascii="仿宋_GB2312" w:hAnsi="仿宋_GB2312" w:cs="仿宋_GB2312" w:eastAsia="仿宋_GB2312"/>
                      <w:sz w:val="20"/>
                    </w:rPr>
                    <w:t>7.具有RTK定位功能；</w:t>
                  </w:r>
                  <w:r>
                    <w:br/>
                  </w:r>
                  <w:r>
                    <w:rPr>
                      <w:rFonts w:ascii="仿宋_GB2312" w:hAnsi="仿宋_GB2312" w:cs="仿宋_GB2312" w:eastAsia="仿宋_GB2312"/>
                      <w:sz w:val="20"/>
                    </w:rPr>
                    <w:t>8.最大抗风速度：≥12m/s；</w:t>
                  </w:r>
                  <w:r>
                    <w:br/>
                  </w:r>
                  <w:r>
                    <w:rPr>
                      <w:rFonts w:ascii="仿宋_GB2312" w:hAnsi="仿宋_GB2312" w:cs="仿宋_GB2312" w:eastAsia="仿宋_GB2312"/>
                      <w:sz w:val="20"/>
                    </w:rPr>
                    <w:t>9.相机影像传感器：</w:t>
                  </w:r>
                  <w:r>
                    <w:br/>
                  </w:r>
                  <w:r>
                    <w:rPr>
                      <w:rFonts w:ascii="仿宋_GB2312" w:hAnsi="仿宋_GB2312" w:cs="仿宋_GB2312" w:eastAsia="仿宋_GB2312"/>
                      <w:sz w:val="20"/>
                    </w:rPr>
                    <w:t>广角：</w:t>
                  </w:r>
                  <w:r>
                    <w:rPr>
                      <w:rFonts w:ascii="仿宋_GB2312" w:hAnsi="仿宋_GB2312" w:cs="仿宋_GB2312" w:eastAsia="仿宋_GB2312"/>
                      <w:sz w:val="20"/>
                    </w:rPr>
                    <w:t>1/1.3英寸CMOS，有效像素≥4800万；</w:t>
                  </w:r>
                </w:p>
                <w:p>
                  <w:pPr>
                    <w:pStyle w:val="null3"/>
                    <w:jc w:val="left"/>
                  </w:pPr>
                  <w:r>
                    <w:rPr>
                      <w:rFonts w:ascii="仿宋_GB2312" w:hAnsi="仿宋_GB2312" w:cs="仿宋_GB2312" w:eastAsia="仿宋_GB2312"/>
                      <w:sz w:val="20"/>
                    </w:rPr>
                    <w:t>中长焦：</w:t>
                  </w:r>
                  <w:r>
                    <w:rPr>
                      <w:rFonts w:ascii="仿宋_GB2312" w:hAnsi="仿宋_GB2312" w:cs="仿宋_GB2312" w:eastAsia="仿宋_GB2312"/>
                      <w:sz w:val="20"/>
                    </w:rPr>
                    <w:t>1/1.3英寸CMOS，有效像素≥4800万；</w:t>
                  </w:r>
                </w:p>
                <w:p>
                  <w:pPr>
                    <w:pStyle w:val="null3"/>
                    <w:jc w:val="left"/>
                  </w:pPr>
                  <w:r>
                    <w:rPr>
                      <w:rFonts w:ascii="仿宋_GB2312" w:hAnsi="仿宋_GB2312" w:cs="仿宋_GB2312" w:eastAsia="仿宋_GB2312"/>
                      <w:sz w:val="20"/>
                    </w:rPr>
                    <w:t>长焦：</w:t>
                  </w:r>
                  <w:r>
                    <w:rPr>
                      <w:rFonts w:ascii="仿宋_GB2312" w:hAnsi="仿宋_GB2312" w:cs="仿宋_GB2312" w:eastAsia="仿宋_GB2312"/>
                      <w:sz w:val="20"/>
                    </w:rPr>
                    <w:t>1/1.5英寸CMOS，有效像素≥4800万；</w:t>
                  </w:r>
                </w:p>
                <w:p>
                  <w:pPr>
                    <w:pStyle w:val="null3"/>
                    <w:jc w:val="left"/>
                  </w:pPr>
                  <w:r>
                    <w:rPr>
                      <w:rFonts w:ascii="仿宋_GB2312" w:hAnsi="仿宋_GB2312" w:cs="仿宋_GB2312" w:eastAsia="仿宋_GB2312"/>
                      <w:sz w:val="20"/>
                    </w:rPr>
                    <w:t>数字变焦（长焦）：</w:t>
                  </w:r>
                  <w:r>
                    <w:rPr>
                      <w:rFonts w:ascii="仿宋_GB2312" w:hAnsi="仿宋_GB2312" w:cs="仿宋_GB2312" w:eastAsia="仿宋_GB2312"/>
                      <w:sz w:val="20"/>
                    </w:rPr>
                    <w:t>≥16倍（混合变焦112倍）；</w:t>
                  </w:r>
                  <w:r>
                    <w:br/>
                  </w:r>
                  <w:r>
                    <w:rPr>
                      <w:rFonts w:ascii="仿宋_GB2312" w:hAnsi="仿宋_GB2312" w:cs="仿宋_GB2312" w:eastAsia="仿宋_GB2312"/>
                      <w:sz w:val="20"/>
                    </w:rPr>
                    <w:t>10.近红外补光：FOV：5.7°±0.3°；</w:t>
                  </w:r>
                  <w:r>
                    <w:br/>
                  </w:r>
                  <w:r>
                    <w:rPr>
                      <w:rFonts w:ascii="仿宋_GB2312" w:hAnsi="仿宋_GB2312" w:cs="仿宋_GB2312" w:eastAsia="仿宋_GB2312"/>
                      <w:sz w:val="20"/>
                    </w:rPr>
                    <w:t>11.具有激光测距功能；</w:t>
                  </w:r>
                  <w:r>
                    <w:br/>
                  </w:r>
                  <w:r>
                    <w:rPr>
                      <w:rFonts w:ascii="仿宋_GB2312" w:hAnsi="仿宋_GB2312" w:cs="仿宋_GB2312" w:eastAsia="仿宋_GB2312"/>
                      <w:sz w:val="20"/>
                    </w:rPr>
                    <w:t>12.热成像相机</w:t>
                  </w:r>
                  <w:r>
                    <w:rPr>
                      <w:rFonts w:ascii="仿宋_GB2312" w:hAnsi="仿宋_GB2312" w:cs="仿宋_GB2312" w:eastAsia="仿宋_GB2312"/>
                      <w:sz w:val="20"/>
                    </w:rPr>
                    <w:t>：分辨率</w:t>
                  </w:r>
                  <w:r>
                    <w:rPr>
                      <w:rFonts w:ascii="仿宋_GB2312" w:hAnsi="仿宋_GB2312" w:cs="仿宋_GB2312" w:eastAsia="仿宋_GB2312"/>
                      <w:sz w:val="20"/>
                    </w:rPr>
                    <w:t>≥640×512；数字变焦≥28倍；红外波长：8um—14um；</w:t>
                  </w:r>
                  <w:r>
                    <w:br/>
                  </w:r>
                  <w:r>
                    <w:rPr>
                      <w:rFonts w:ascii="仿宋_GB2312" w:hAnsi="仿宋_GB2312" w:cs="仿宋_GB2312" w:eastAsia="仿宋_GB2312"/>
                      <w:sz w:val="20"/>
                    </w:rPr>
                    <w:t>13.感知系统类型：全向双目视觉系统，辅以机身底部三维红外传感器；</w:t>
                  </w:r>
                  <w:r>
                    <w:br/>
                  </w:r>
                  <w:r>
                    <w:rPr>
                      <w:rFonts w:ascii="仿宋_GB2312" w:hAnsi="仿宋_GB2312" w:cs="仿宋_GB2312" w:eastAsia="仿宋_GB2312"/>
                      <w:sz w:val="20"/>
                    </w:rPr>
                    <w:t>14.图像传输功能，工作频段：2.400GHz至2.4835GHz；5.725GHz至5.850GHz；5.150GHz至5.250GHz；</w:t>
                  </w:r>
                  <w:r>
                    <w:br/>
                  </w:r>
                  <w:r>
                    <w:rPr>
                      <w:rFonts w:ascii="仿宋_GB2312" w:hAnsi="仿宋_GB2312" w:cs="仿宋_GB2312" w:eastAsia="仿宋_GB2312"/>
                      <w:sz w:val="20"/>
                    </w:rPr>
                    <w:t>15.电池容量：≥6700mAh；标称电压≥14伏；</w:t>
                  </w:r>
                  <w:r>
                    <w:br/>
                  </w:r>
                  <w:r>
                    <w:rPr>
                      <w:rFonts w:ascii="仿宋_GB2312" w:hAnsi="仿宋_GB2312" w:cs="仿宋_GB2312" w:eastAsia="仿宋_GB2312"/>
                      <w:sz w:val="20"/>
                    </w:rPr>
                    <w:t>16.电池数量：≥5块；</w:t>
                  </w:r>
                  <w:r>
                    <w:br/>
                  </w:r>
                  <w:r>
                    <w:rPr>
                      <w:rFonts w:ascii="仿宋_GB2312" w:hAnsi="仿宋_GB2312" w:cs="仿宋_GB2312" w:eastAsia="仿宋_GB2312"/>
                      <w:sz w:val="20"/>
                    </w:rPr>
                    <w:t>17.充电管家额定功率：≥100瓦；</w:t>
                  </w:r>
                  <w:r>
                    <w:br/>
                  </w:r>
                  <w:r>
                    <w:rPr>
                      <w:rFonts w:ascii="仿宋_GB2312" w:hAnsi="仿宋_GB2312" w:cs="仿宋_GB2312" w:eastAsia="仿宋_GB2312"/>
                      <w:sz w:val="20"/>
                    </w:rPr>
                    <w:t>18.遥控器屏幕尺寸：≥7英寸；屏幕亮度：≥1400尼特；</w:t>
                  </w:r>
                  <w:r>
                    <w:br/>
                  </w:r>
                  <w:r>
                    <w:rPr>
                      <w:rFonts w:ascii="仿宋_GB2312" w:hAnsi="仿宋_GB2312" w:cs="仿宋_GB2312" w:eastAsia="仿宋_GB2312"/>
                      <w:sz w:val="20"/>
                    </w:rPr>
                    <w:t>19.具有探照、喊话功能；</w:t>
                  </w:r>
                  <w:r>
                    <w:br/>
                  </w:r>
                  <w:r>
                    <w:rPr>
                      <w:rFonts w:ascii="仿宋_GB2312" w:hAnsi="仿宋_GB2312" w:cs="仿宋_GB2312" w:eastAsia="仿宋_GB2312"/>
                      <w:sz w:val="20"/>
                    </w:rPr>
                    <w:t>20.保险服务：一年≥50万三者险。</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温感枪</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1.电池电压：DC7.4V、≥2200</w:t>
                  </w:r>
                  <w:r>
                    <w:rPr>
                      <w:rFonts w:ascii="仿宋_GB2312" w:hAnsi="仿宋_GB2312" w:cs="仿宋_GB2312" w:eastAsia="仿宋_GB2312"/>
                      <w:sz w:val="20"/>
                    </w:rPr>
                    <w:t>mAh</w:t>
                  </w:r>
                  <w:r>
                    <w:rPr>
                      <w:rFonts w:ascii="仿宋_GB2312" w:hAnsi="仿宋_GB2312" w:cs="仿宋_GB2312" w:eastAsia="仿宋_GB2312"/>
                      <w:sz w:val="20"/>
                    </w:rPr>
                    <w:t>；</w:t>
                  </w:r>
                  <w:r>
                    <w:br/>
                  </w:r>
                  <w:r>
                    <w:rPr>
                      <w:rFonts w:ascii="仿宋_GB2312" w:hAnsi="仿宋_GB2312" w:cs="仿宋_GB2312" w:eastAsia="仿宋_GB2312"/>
                      <w:sz w:val="20"/>
                    </w:rPr>
                    <w:t>2.充电器输出：DC8.4V、1000</w:t>
                  </w:r>
                  <w:r>
                    <w:rPr>
                      <w:rFonts w:ascii="仿宋_GB2312" w:hAnsi="仿宋_GB2312" w:cs="仿宋_GB2312" w:eastAsia="仿宋_GB2312"/>
                      <w:sz w:val="20"/>
                    </w:rPr>
                    <w:t>m</w:t>
                  </w:r>
                  <w:r>
                    <w:rPr>
                      <w:rFonts w:ascii="仿宋_GB2312" w:hAnsi="仿宋_GB2312" w:cs="仿宋_GB2312" w:eastAsia="仿宋_GB2312"/>
                      <w:sz w:val="20"/>
                    </w:rPr>
                    <w:t>A；</w:t>
                  </w:r>
                  <w:r>
                    <w:br/>
                  </w:r>
                  <w:r>
                    <w:rPr>
                      <w:rFonts w:ascii="仿宋_GB2312" w:hAnsi="仿宋_GB2312" w:cs="仿宋_GB2312" w:eastAsia="仿宋_GB2312"/>
                      <w:sz w:val="20"/>
                    </w:rPr>
                    <w:t>3.烟源：环保型雾香液；</w:t>
                  </w:r>
                  <w:r>
                    <w:br/>
                  </w:r>
                  <w:r>
                    <w:rPr>
                      <w:rFonts w:ascii="仿宋_GB2312" w:hAnsi="仿宋_GB2312" w:cs="仿宋_GB2312" w:eastAsia="仿宋_GB2312"/>
                      <w:sz w:val="20"/>
                    </w:rPr>
                    <w:t>4.温源：电子式加温；</w:t>
                  </w:r>
                  <w:r>
                    <w:br/>
                  </w:r>
                  <w:r>
                    <w:rPr>
                      <w:rFonts w:ascii="仿宋_GB2312" w:hAnsi="仿宋_GB2312" w:cs="仿宋_GB2312" w:eastAsia="仿宋_GB2312"/>
                      <w:sz w:val="20"/>
                    </w:rPr>
                    <w:t>5.输出温度：＞90°C；</w:t>
                  </w:r>
                  <w:r>
                    <w:br/>
                  </w:r>
                  <w:r>
                    <w:rPr>
                      <w:rFonts w:ascii="仿宋_GB2312" w:hAnsi="仿宋_GB2312" w:cs="仿宋_GB2312" w:eastAsia="仿宋_GB2312"/>
                      <w:sz w:val="20"/>
                    </w:rPr>
                    <w:t>6.加烟测试：＞500只，加温测试：＞400只；</w:t>
                  </w:r>
                  <w:r>
                    <w:br/>
                  </w:r>
                  <w:r>
                    <w:rPr>
                      <w:rFonts w:ascii="仿宋_GB2312" w:hAnsi="仿宋_GB2312" w:cs="仿宋_GB2312" w:eastAsia="仿宋_GB2312"/>
                      <w:sz w:val="20"/>
                    </w:rPr>
                    <w:t>7.标配长度：≥3.5米(碳素+铝伸缩杆）；</w:t>
                  </w:r>
                  <w:r>
                    <w:br/>
                  </w:r>
                  <w:r>
                    <w:rPr>
                      <w:rFonts w:ascii="仿宋_GB2312" w:hAnsi="仿宋_GB2312" w:cs="仿宋_GB2312" w:eastAsia="仿宋_GB2312"/>
                      <w:sz w:val="20"/>
                    </w:rPr>
                    <w:t>8.适用环境：非防爆要求的所有场所。</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测距仪</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1.最大测量值：1500m（±5m）；</w:t>
                  </w:r>
                  <w:r>
                    <w:br/>
                  </w:r>
                  <w:r>
                    <w:rPr>
                      <w:rFonts w:ascii="仿宋_GB2312" w:hAnsi="仿宋_GB2312" w:cs="仿宋_GB2312" w:eastAsia="仿宋_GB2312"/>
                      <w:sz w:val="20"/>
                    </w:rPr>
                    <w:t>2.测距精度：±0.5m；</w:t>
                  </w:r>
                  <w:r>
                    <w:br/>
                  </w:r>
                  <w:r>
                    <w:rPr>
                      <w:rFonts w:ascii="仿宋_GB2312" w:hAnsi="仿宋_GB2312" w:cs="仿宋_GB2312" w:eastAsia="仿宋_GB2312"/>
                      <w:sz w:val="20"/>
                    </w:rPr>
                    <w:t>3.测速精度：+5 km/h；</w:t>
                  </w:r>
                  <w:r>
                    <w:br/>
                  </w:r>
                  <w:r>
                    <w:rPr>
                      <w:rFonts w:ascii="仿宋_GB2312" w:hAnsi="仿宋_GB2312" w:cs="仿宋_GB2312" w:eastAsia="仿宋_GB2312"/>
                      <w:sz w:val="20"/>
                    </w:rPr>
                    <w:t>4.测速范围：0-300 km/h；</w:t>
                  </w:r>
                  <w:r>
                    <w:br/>
                  </w:r>
                  <w:r>
                    <w:rPr>
                      <w:rFonts w:ascii="仿宋_GB2312" w:hAnsi="仿宋_GB2312" w:cs="仿宋_GB2312" w:eastAsia="仿宋_GB2312"/>
                      <w:sz w:val="20"/>
                    </w:rPr>
                    <w:t>5.测角范围：±90°；</w:t>
                  </w:r>
                  <w:r>
                    <w:br/>
                  </w:r>
                  <w:r>
                    <w:rPr>
                      <w:rFonts w:ascii="仿宋_GB2312" w:hAnsi="仿宋_GB2312" w:cs="仿宋_GB2312" w:eastAsia="仿宋_GB2312"/>
                      <w:sz w:val="20"/>
                    </w:rPr>
                    <w:t>6.测角精度：±0.1°；</w:t>
                  </w:r>
                  <w:r>
                    <w:br/>
                  </w:r>
                  <w:r>
                    <w:rPr>
                      <w:rFonts w:ascii="仿宋_GB2312" w:hAnsi="仿宋_GB2312" w:cs="仿宋_GB2312" w:eastAsia="仿宋_GB2312"/>
                      <w:sz w:val="20"/>
                    </w:rPr>
                    <w:t>7.出瞳距离：12-15mm；</w:t>
                  </w:r>
                  <w:r>
                    <w:br/>
                  </w:r>
                  <w:r>
                    <w:rPr>
                      <w:rFonts w:ascii="仿宋_GB2312" w:hAnsi="仿宋_GB2312" w:cs="仿宋_GB2312" w:eastAsia="仿宋_GB2312"/>
                      <w:sz w:val="20"/>
                    </w:rPr>
                    <w:t>8.工作温度：-20°C~50°C；</w:t>
                  </w:r>
                  <w:r>
                    <w:br/>
                  </w:r>
                  <w:r>
                    <w:rPr>
                      <w:rFonts w:ascii="仿宋_GB2312" w:hAnsi="仿宋_GB2312" w:cs="仿宋_GB2312" w:eastAsia="仿宋_GB2312"/>
                      <w:sz w:val="20"/>
                    </w:rPr>
                    <w:t>9.激光等级：Class 1；</w:t>
                  </w:r>
                  <w:r>
                    <w:br/>
                  </w:r>
                  <w:r>
                    <w:rPr>
                      <w:rFonts w:ascii="仿宋_GB2312" w:hAnsi="仿宋_GB2312" w:cs="仿宋_GB2312" w:eastAsia="仿宋_GB2312"/>
                      <w:sz w:val="20"/>
                    </w:rPr>
                    <w:t>10.激光波长：≥905nm；</w:t>
                  </w:r>
                  <w:r>
                    <w:br/>
                  </w:r>
                  <w:r>
                    <w:rPr>
                      <w:rFonts w:ascii="仿宋_GB2312" w:hAnsi="仿宋_GB2312" w:cs="仿宋_GB2312" w:eastAsia="仿宋_GB2312"/>
                      <w:sz w:val="20"/>
                    </w:rPr>
                    <w:t>11.尺寸：≥10</w:t>
                  </w:r>
                  <w:r>
                    <w:rPr>
                      <w:rFonts w:ascii="仿宋_GB2312" w:hAnsi="仿宋_GB2312" w:cs="仿宋_GB2312" w:eastAsia="仿宋_GB2312"/>
                      <w:sz w:val="20"/>
                    </w:rPr>
                    <w:t>5</w:t>
                  </w:r>
                  <w:r>
                    <w:rPr>
                      <w:rFonts w:ascii="仿宋_GB2312" w:hAnsi="仿宋_GB2312" w:cs="仿宋_GB2312" w:eastAsia="仿宋_GB2312"/>
                      <w:sz w:val="20"/>
                    </w:rPr>
                    <w:t>x40x70mm。</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测压接头</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1.公称口径：DN65；</w:t>
                  </w:r>
                  <w:r>
                    <w:br/>
                  </w:r>
                  <w:r>
                    <w:rPr>
                      <w:rFonts w:ascii="仿宋_GB2312" w:hAnsi="仿宋_GB2312" w:cs="仿宋_GB2312" w:eastAsia="仿宋_GB2312"/>
                      <w:sz w:val="20"/>
                    </w:rPr>
                    <w:t>2.连接方式：消防专用接口；</w:t>
                  </w:r>
                  <w:r>
                    <w:br/>
                  </w:r>
                  <w:r>
                    <w:rPr>
                      <w:rFonts w:ascii="仿宋_GB2312" w:hAnsi="仿宋_GB2312" w:cs="仿宋_GB2312" w:eastAsia="仿宋_GB2312"/>
                      <w:sz w:val="20"/>
                    </w:rPr>
                    <w:t>3</w:t>
                  </w:r>
                  <w:r>
                    <w:rPr>
                      <w:rFonts w:ascii="仿宋_GB2312" w:hAnsi="仿宋_GB2312" w:cs="仿宋_GB2312" w:eastAsia="仿宋_GB2312"/>
                      <w:sz w:val="20"/>
                    </w:rPr>
                    <w:t>.公称压力：≥1.6MPa；</w:t>
                  </w:r>
                  <w:r>
                    <w:br/>
                  </w:r>
                  <w:r>
                    <w:rPr>
                      <w:rFonts w:ascii="仿宋_GB2312" w:hAnsi="仿宋_GB2312" w:cs="仿宋_GB2312" w:eastAsia="仿宋_GB2312"/>
                      <w:sz w:val="20"/>
                    </w:rPr>
                    <w:t>4</w:t>
                  </w:r>
                  <w:r>
                    <w:rPr>
                      <w:rFonts w:ascii="仿宋_GB2312" w:hAnsi="仿宋_GB2312" w:cs="仿宋_GB2312" w:eastAsia="仿宋_GB2312"/>
                      <w:sz w:val="20"/>
                    </w:rPr>
                    <w:t>.密封性能：在额定工作压力下无渗漏、无滴漏；</w:t>
                  </w:r>
                  <w:r>
                    <w:br/>
                  </w:r>
                  <w:r>
                    <w:rPr>
                      <w:rFonts w:ascii="仿宋_GB2312" w:hAnsi="仿宋_GB2312" w:cs="仿宋_GB2312" w:eastAsia="仿宋_GB2312"/>
                      <w:sz w:val="20"/>
                    </w:rPr>
                    <w:t>5</w:t>
                  </w:r>
                  <w:r>
                    <w:rPr>
                      <w:rFonts w:ascii="仿宋_GB2312" w:hAnsi="仿宋_GB2312" w:cs="仿宋_GB2312" w:eastAsia="仿宋_GB2312"/>
                      <w:sz w:val="20"/>
                    </w:rPr>
                    <w:t>.材质：铝合金。</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应急电源</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1.电芯类型：磷酸铁锂电芯；</w:t>
                  </w:r>
                  <w:r>
                    <w:br/>
                  </w:r>
                  <w:r>
                    <w:rPr>
                      <w:rFonts w:ascii="仿宋_GB2312" w:hAnsi="仿宋_GB2312" w:cs="仿宋_GB2312" w:eastAsia="仿宋_GB2312"/>
                      <w:sz w:val="20"/>
                    </w:rPr>
                    <w:t>2.容量：≥1000W ；</w:t>
                  </w:r>
                  <w:r>
                    <w:br/>
                  </w:r>
                  <w:r>
                    <w:rPr>
                      <w:rFonts w:ascii="仿宋_GB2312" w:hAnsi="仿宋_GB2312" w:cs="仿宋_GB2312" w:eastAsia="仿宋_GB2312"/>
                      <w:sz w:val="20"/>
                    </w:rPr>
                    <w:t>3.重量：≤15kg；</w:t>
                  </w:r>
                  <w:r>
                    <w:br/>
                  </w:r>
                  <w:r>
                    <w:rPr>
                      <w:rFonts w:ascii="仿宋_GB2312" w:hAnsi="仿宋_GB2312" w:cs="仿宋_GB2312" w:eastAsia="仿宋_GB2312"/>
                      <w:sz w:val="20"/>
                    </w:rPr>
                    <w:t>4.充电温度：0°C～45°C；</w:t>
                  </w:r>
                  <w:r>
                    <w:br/>
                  </w:r>
                  <w:r>
                    <w:rPr>
                      <w:rFonts w:ascii="仿宋_GB2312" w:hAnsi="仿宋_GB2312" w:cs="仿宋_GB2312" w:eastAsia="仿宋_GB2312"/>
                      <w:sz w:val="20"/>
                    </w:rPr>
                    <w:t>5.放电温度：-10°C～45°C；</w:t>
                  </w:r>
                  <w:r>
                    <w:br/>
                  </w:r>
                  <w:r>
                    <w:rPr>
                      <w:rFonts w:ascii="仿宋_GB2312" w:hAnsi="仿宋_GB2312" w:cs="仿宋_GB2312" w:eastAsia="仿宋_GB2312"/>
                      <w:sz w:val="20"/>
                    </w:rPr>
                    <w:t>6.应具备 LCD 电量数显屏，可显示实时输入输出功率、剩余电量和剩余用电时间；搭载全新安全快充技术。</w:t>
                  </w:r>
                </w:p>
                <w:p>
                  <w:pPr>
                    <w:pStyle w:val="null3"/>
                    <w:jc w:val="left"/>
                  </w:pPr>
                  <w:r>
                    <w:rPr>
                      <w:rFonts w:ascii="仿宋_GB2312" w:hAnsi="仿宋_GB2312" w:cs="仿宋_GB2312" w:eastAsia="仿宋_GB2312"/>
                      <w:sz w:val="20"/>
                    </w:rPr>
                    <w:t>★注：投标产品须具有《中国国家强制性产品认证证书》提供认证证书复印件加盖</w:t>
                  </w:r>
                  <w:r>
                    <w:rPr>
                      <w:rFonts w:ascii="仿宋_GB2312" w:hAnsi="仿宋_GB2312" w:cs="仿宋_GB2312" w:eastAsia="仿宋_GB2312"/>
                      <w:sz w:val="20"/>
                    </w:rPr>
                    <w:t>投标人鲜章</w:t>
                  </w:r>
                  <w:r>
                    <w:rPr>
                      <w:rFonts w:ascii="仿宋_GB2312" w:hAnsi="仿宋_GB2312" w:cs="仿宋_GB2312" w:eastAsia="仿宋_GB2312"/>
                      <w:sz w:val="20"/>
                    </w:rPr>
                    <w:t>公章。</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手电筒</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330（个）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1.具有强光、工作光、爆闪三档光，可作照明或远距离信号指示；</w:t>
                  </w:r>
                  <w:r>
                    <w:br/>
                  </w:r>
                  <w:r>
                    <w:rPr>
                      <w:rFonts w:ascii="仿宋_GB2312" w:hAnsi="仿宋_GB2312" w:cs="仿宋_GB2312" w:eastAsia="仿宋_GB2312"/>
                      <w:sz w:val="20"/>
                    </w:rPr>
                    <w:t>2.棱角形灯头设计，可作为应急的防卫工具；外表面深度防滑处理</w:t>
                  </w:r>
                  <w:r>
                    <w:rPr>
                      <w:rFonts w:ascii="仿宋_GB2312" w:hAnsi="仿宋_GB2312" w:cs="仿宋_GB2312" w:eastAsia="仿宋_GB2312"/>
                      <w:sz w:val="20"/>
                    </w:rPr>
                    <w:t>；</w:t>
                  </w:r>
                  <w:r>
                    <w:br/>
                  </w:r>
                  <w:r>
                    <w:rPr>
                      <w:rFonts w:ascii="仿宋_GB2312" w:hAnsi="仿宋_GB2312" w:cs="仿宋_GB2312" w:eastAsia="仿宋_GB2312"/>
                      <w:sz w:val="20"/>
                    </w:rPr>
                    <w:t>3.由压圈、壳体、尾盖、透明件等组成，内部装有电池、LED光源组件等部件；</w:t>
                  </w:r>
                  <w:r>
                    <w:br/>
                  </w:r>
                  <w:r>
                    <w:rPr>
                      <w:rFonts w:ascii="仿宋_GB2312" w:hAnsi="仿宋_GB2312" w:cs="仿宋_GB2312" w:eastAsia="仿宋_GB2312"/>
                      <w:sz w:val="20"/>
                    </w:rPr>
                    <w:t>4.电池，额定电压：≥DC3.7V，额定容量：≥2200mAh；</w:t>
                  </w:r>
                  <w:r>
                    <w:br/>
                  </w:r>
                  <w:r>
                    <w:rPr>
                      <w:rFonts w:ascii="仿宋_GB2312" w:hAnsi="仿宋_GB2312" w:cs="仿宋_GB2312" w:eastAsia="仿宋_GB2312"/>
                      <w:sz w:val="20"/>
                    </w:rPr>
                    <w:t>5.光源功率：≥3W；</w:t>
                  </w:r>
                  <w:r>
                    <w:br/>
                  </w:r>
                  <w:r>
                    <w:rPr>
                      <w:rFonts w:ascii="仿宋_GB2312" w:hAnsi="仿宋_GB2312" w:cs="仿宋_GB2312" w:eastAsia="仿宋_GB2312"/>
                      <w:sz w:val="20"/>
                    </w:rPr>
                    <w:t>6.外形尺寸:≤φ35mmX160mm;</w:t>
                  </w:r>
                  <w:r>
                    <w:br/>
                  </w:r>
                  <w:r>
                    <w:rPr>
                      <w:rFonts w:ascii="仿宋_GB2312" w:hAnsi="仿宋_GB2312" w:cs="仿宋_GB2312" w:eastAsia="仿宋_GB2312"/>
                      <w:sz w:val="20"/>
                    </w:rPr>
                    <w:t>7.连续放电时间：强光≥8h ；工作光≥16h；</w:t>
                  </w:r>
                  <w:r>
                    <w:br/>
                  </w:r>
                  <w:r>
                    <w:rPr>
                      <w:rFonts w:ascii="仿宋_GB2312" w:hAnsi="仿宋_GB2312" w:cs="仿宋_GB2312" w:eastAsia="仿宋_GB2312"/>
                      <w:sz w:val="20"/>
                    </w:rPr>
                    <w:t>8.充电时间：≤5h。</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油锯</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2（台）</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1、发动机：2冲程风冷发动机；</w:t>
                  </w:r>
                  <w:r>
                    <w:br/>
                  </w:r>
                  <w:r>
                    <w:rPr>
                      <w:rFonts w:ascii="仿宋_GB2312" w:hAnsi="仿宋_GB2312" w:cs="仿宋_GB2312" w:eastAsia="仿宋_GB2312"/>
                      <w:sz w:val="20"/>
                    </w:rPr>
                    <w:t xml:space="preserve">2、功率：≥3.0Kw； </w:t>
                  </w:r>
                  <w:r>
                    <w:br/>
                  </w:r>
                  <w:r>
                    <w:rPr>
                      <w:rFonts w:ascii="仿宋_GB2312" w:hAnsi="仿宋_GB2312" w:cs="仿宋_GB2312" w:eastAsia="仿宋_GB2312"/>
                      <w:sz w:val="20"/>
                    </w:rPr>
                    <w:t>3、重量：≤8Kg；</w:t>
                  </w:r>
                  <w:r>
                    <w:br/>
                  </w:r>
                  <w:r>
                    <w:rPr>
                      <w:rFonts w:ascii="仿宋_GB2312" w:hAnsi="仿宋_GB2312" w:cs="仿宋_GB2312" w:eastAsia="仿宋_GB2312"/>
                      <w:sz w:val="20"/>
                    </w:rPr>
                    <w:t>4、导板长度：≥18”；</w:t>
                  </w:r>
                  <w:r>
                    <w:br/>
                  </w:r>
                  <w:r>
                    <w:rPr>
                      <w:rFonts w:ascii="仿宋_GB2312" w:hAnsi="仿宋_GB2312" w:cs="仿宋_GB2312" w:eastAsia="仿宋_GB2312"/>
                      <w:sz w:val="20"/>
                    </w:rPr>
                    <w:t>5、燃油箱容积：≥0.6L；</w:t>
                  </w:r>
                  <w:r>
                    <w:br/>
                  </w:r>
                  <w:r>
                    <w:rPr>
                      <w:rFonts w:ascii="仿宋_GB2312" w:hAnsi="仿宋_GB2312" w:cs="仿宋_GB2312" w:eastAsia="仿宋_GB2312"/>
                      <w:sz w:val="20"/>
                    </w:rPr>
                    <w:t>6、锯切效率：≥80cm²/s；</w:t>
                  </w:r>
                  <w:r>
                    <w:br/>
                  </w:r>
                  <w:r>
                    <w:rPr>
                      <w:rFonts w:ascii="仿宋_GB2312" w:hAnsi="仿宋_GB2312" w:cs="仿宋_GB2312" w:eastAsia="仿宋_GB2312"/>
                      <w:sz w:val="20"/>
                    </w:rPr>
                    <w:t>7、手感振动：≤12m/s；</w:t>
                  </w:r>
                  <w:r>
                    <w:br/>
                  </w:r>
                  <w:r>
                    <w:rPr>
                      <w:rFonts w:ascii="仿宋_GB2312" w:hAnsi="仿宋_GB2312" w:cs="仿宋_GB2312" w:eastAsia="仿宋_GB2312"/>
                      <w:sz w:val="20"/>
                    </w:rPr>
                    <w:t>8、常温启动时间：≤10s。</w:t>
                  </w:r>
                  <w:r>
                    <w:br/>
                  </w:r>
                  <w:r>
                    <w:rPr>
                      <w:rFonts w:ascii="仿宋_GB2312" w:hAnsi="仿宋_GB2312" w:cs="仿宋_GB2312" w:eastAsia="仿宋_GB2312"/>
                      <w:sz w:val="20"/>
                    </w:rPr>
                    <w:t>9、锯链刻度：3/8"；</w:t>
                  </w:r>
                  <w:r>
                    <w:br/>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、带有防震系统的动力设备；</w:t>
                  </w:r>
                  <w:r>
                    <w:br/>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、带有熄火按钮装置；</w:t>
                  </w:r>
                  <w:r>
                    <w:br/>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、在最低空载转速下稳定运转</w:t>
                  </w:r>
                  <w:r>
                    <w:rPr>
                      <w:rFonts w:ascii="仿宋_GB2312" w:hAnsi="仿宋_GB2312" w:cs="仿宋_GB2312" w:eastAsia="仿宋_GB2312"/>
                      <w:sz w:val="20"/>
                    </w:rPr>
                    <w:t>≥5min，翻转后，各位置停留时间≥3min。</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风力灭火机</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GB/T10280-2008《林业机械便携式风力灭火机》</w:t>
                  </w:r>
                  <w:r>
                    <w:br/>
                  </w:r>
                  <w:r>
                    <w:rPr>
                      <w:rFonts w:ascii="仿宋_GB2312" w:hAnsi="仿宋_GB2312" w:cs="仿宋_GB2312" w:eastAsia="仿宋_GB2312"/>
                      <w:sz w:val="20"/>
                    </w:rPr>
                    <w:t>1.发动机型式：单缸、风冷、二冲程汽油机；</w:t>
                  </w:r>
                  <w:r>
                    <w:br/>
                  </w:r>
                  <w:r>
                    <w:rPr>
                      <w:rFonts w:ascii="仿宋_GB2312" w:hAnsi="仿宋_GB2312" w:cs="仿宋_GB2312" w:eastAsia="仿宋_GB2312"/>
                      <w:sz w:val="20"/>
                    </w:rPr>
                    <w:t>▲2.发动机功率： ≥3.0KW/7000r/min；</w:t>
                  </w:r>
                  <w:r>
                    <w:br/>
                  </w:r>
                  <w:r>
                    <w:rPr>
                      <w:rFonts w:ascii="仿宋_GB2312" w:hAnsi="仿宋_GB2312" w:cs="仿宋_GB2312" w:eastAsia="仿宋_GB2312"/>
                      <w:sz w:val="20"/>
                    </w:rPr>
                    <w:t>▲3.出风口风量： ≥0.45m³/s；</w:t>
                  </w:r>
                  <w:r>
                    <w:br/>
                  </w:r>
                  <w:r>
                    <w:rPr>
                      <w:rFonts w:ascii="仿宋_GB2312" w:hAnsi="仿宋_GB2312" w:cs="仿宋_GB2312" w:eastAsia="仿宋_GB2312"/>
                      <w:sz w:val="20"/>
                    </w:rPr>
                    <w:t>4.有效灭火距离： ≥1.5m；</w:t>
                  </w:r>
                  <w:r>
                    <w:br/>
                  </w:r>
                  <w:r>
                    <w:rPr>
                      <w:rFonts w:ascii="仿宋_GB2312" w:hAnsi="仿宋_GB2312" w:cs="仿宋_GB2312" w:eastAsia="仿宋_GB2312"/>
                      <w:sz w:val="20"/>
                    </w:rPr>
                    <w:t>5.一次加油连续工作时间：≥50min；</w:t>
                  </w:r>
                  <w:r>
                    <w:br/>
                  </w:r>
                  <w:r>
                    <w:rPr>
                      <w:rFonts w:ascii="仿宋_GB2312" w:hAnsi="仿宋_GB2312" w:cs="仿宋_GB2312" w:eastAsia="仿宋_GB2312"/>
                      <w:sz w:val="20"/>
                    </w:rPr>
                    <w:t>▲6.整备质量：≤11kg；</w:t>
                  </w:r>
                  <w:r>
                    <w:br/>
                  </w:r>
                  <w:r>
                    <w:rPr>
                      <w:rFonts w:ascii="仿宋_GB2312" w:hAnsi="仿宋_GB2312" w:cs="仿宋_GB2312" w:eastAsia="仿宋_GB2312"/>
                      <w:sz w:val="20"/>
                    </w:rPr>
                    <w:t>▲7.手感震动：≤2.0m/s²；</w:t>
                  </w:r>
                  <w:r>
                    <w:br/>
                  </w:r>
                  <w:r>
                    <w:rPr>
                      <w:rFonts w:ascii="仿宋_GB2312" w:hAnsi="仿宋_GB2312" w:cs="仿宋_GB2312" w:eastAsia="仿宋_GB2312"/>
                      <w:sz w:val="20"/>
                    </w:rPr>
                    <w:t>8.耳旁噪声：≤100dB(A)；</w:t>
                  </w:r>
                  <w:r>
                    <w:br/>
                  </w:r>
                  <w:r>
                    <w:rPr>
                      <w:rFonts w:ascii="仿宋_GB2312" w:hAnsi="仿宋_GB2312" w:cs="仿宋_GB2312" w:eastAsia="仿宋_GB2312"/>
                      <w:sz w:val="20"/>
                    </w:rPr>
                    <w:t>9.常温启动时间：≤6s；</w:t>
                  </w:r>
                  <w:r>
                    <w:br/>
                  </w:r>
                  <w:r>
                    <w:rPr>
                      <w:rFonts w:ascii="仿宋_GB2312" w:hAnsi="仿宋_GB2312" w:cs="仿宋_GB2312" w:eastAsia="仿宋_GB2312"/>
                      <w:sz w:val="20"/>
                    </w:rPr>
                    <w:t>10.泵油结构：外置式泵油结构；</w:t>
                  </w:r>
                  <w:r>
                    <w:br/>
                  </w:r>
                  <w:r>
                    <w:rPr>
                      <w:rFonts w:ascii="仿宋_GB2312" w:hAnsi="仿宋_GB2312" w:cs="仿宋_GB2312" w:eastAsia="仿宋_GB2312"/>
                      <w:sz w:val="20"/>
                    </w:rPr>
                    <w:t>11.双肩背带，带有工具包，并拥有快速释放结构，可确保在发生紧急事故时能使人与动力源迅速分离。</w:t>
                  </w:r>
                  <w:r>
                    <w:br/>
                  </w:r>
                  <w:r>
                    <w:br/>
                  </w:r>
                  <w:r>
                    <w:rPr>
                      <w:rFonts w:ascii="仿宋_GB2312" w:hAnsi="仿宋_GB2312" w:cs="仿宋_GB2312" w:eastAsia="仿宋_GB2312"/>
                      <w:sz w:val="20"/>
                    </w:rPr>
                    <w:t>注：带</w:t>
                  </w:r>
                  <w:r>
                    <w:rPr>
                      <w:rFonts w:ascii="仿宋_GB2312" w:hAnsi="仿宋_GB2312" w:cs="仿宋_GB2312" w:eastAsia="仿宋_GB2312"/>
                      <w:sz w:val="20"/>
                    </w:rPr>
                    <w:t>“▲”处需提供经国家认可的第三方检测机构出具的检测报告予以佐证，无法佐证或检验报告未体现做负偏离处理。</w:t>
                  </w:r>
                </w:p>
              </w:tc>
            </w:tr>
            <w:tr>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5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飞行救生圈</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16（个）</w:t>
                  </w:r>
                </w:p>
              </w:tc>
              <w:tc>
                <w:tcPr>
                  <w:tcW w:type="dxa" w:w="4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1.飞行救生圈外壳主体材料采用高密度聚乙烯HDPE材质，桨叶采用两叶碳纤维材质,装置尺寸: ≥945mm*945mm*119mm； 内径≥400mm,轴距≥1100mm；腔体密封储气，提供稳定浮力</w:t>
                  </w:r>
                  <w:r>
                    <w:rPr>
                      <w:rFonts w:ascii="仿宋_GB2312" w:hAnsi="仿宋_GB2312" w:cs="仿宋_GB2312" w:eastAsia="仿宋_GB2312"/>
                      <w:sz w:val="20"/>
                    </w:rPr>
                    <w:t>；</w:t>
                  </w:r>
                  <w:r>
                    <w:br/>
                  </w:r>
                  <w:r>
                    <w:rPr>
                      <w:rFonts w:ascii="仿宋_GB2312" w:hAnsi="仿宋_GB2312" w:cs="仿宋_GB2312" w:eastAsia="仿宋_GB2312"/>
                      <w:sz w:val="20"/>
                    </w:rPr>
                    <w:t>2.遥控器具备提前录制警示语音功能，可安抚被救者</w:t>
                  </w:r>
                  <w:r>
                    <w:rPr>
                      <w:rFonts w:ascii="仿宋_GB2312" w:hAnsi="仿宋_GB2312" w:cs="仿宋_GB2312" w:eastAsia="仿宋_GB2312"/>
                      <w:sz w:val="20"/>
                    </w:rPr>
                    <w:t>；</w:t>
                  </w:r>
                  <w:r>
                    <w:br/>
                  </w:r>
                  <w:r>
                    <w:rPr>
                      <w:rFonts w:ascii="仿宋_GB2312" w:hAnsi="仿宋_GB2312" w:cs="仿宋_GB2312" w:eastAsia="仿宋_GB2312"/>
                      <w:sz w:val="20"/>
                    </w:rPr>
                    <w:t>3.锂离子电池: 功率:22.2V/10.5Ah，两个可插拔开关</w:t>
                  </w:r>
                  <w:r>
                    <w:rPr>
                      <w:rFonts w:ascii="仿宋_GB2312" w:hAnsi="仿宋_GB2312" w:cs="仿宋_GB2312" w:eastAsia="仿宋_GB2312"/>
                      <w:sz w:val="20"/>
                    </w:rPr>
                    <w:t>；</w:t>
                  </w:r>
                  <w:r>
                    <w:br/>
                  </w:r>
                  <w:r>
                    <w:rPr>
                      <w:rFonts w:ascii="仿宋_GB2312" w:hAnsi="仿宋_GB2312" w:cs="仿宋_GB2312" w:eastAsia="仿宋_GB2312"/>
                      <w:sz w:val="20"/>
                    </w:rPr>
                    <w:t>4.复合碳纤维桨叶直径≥12寸，桨叶防护圈和上防护网一体化成型工艺，桨叶防护圈和上防护网采用HDPE材质</w:t>
                  </w:r>
                  <w:r>
                    <w:rPr>
                      <w:rFonts w:ascii="仿宋_GB2312" w:hAnsi="仿宋_GB2312" w:cs="仿宋_GB2312" w:eastAsia="仿宋_GB2312"/>
                      <w:sz w:val="20"/>
                    </w:rPr>
                    <w:t>；</w:t>
                  </w:r>
                  <w:r>
                    <w:br/>
                  </w:r>
                  <w:r>
                    <w:rPr>
                      <w:rFonts w:ascii="仿宋_GB2312" w:hAnsi="仿宋_GB2312" w:cs="仿宋_GB2312" w:eastAsia="仿宋_GB2312"/>
                      <w:sz w:val="20"/>
                    </w:rPr>
                    <w:t>5.飞行救生圈配有摄像机，遥控器端能够实时显示飞行救生圈端视频，传输距离≥1000m，摄像机分辨率:≥1280*720:可通过遥控器调节摄像机俯仰视角，单轴移动范围:+90°至-90，镜头FOV:水平≥160°</w:t>
                  </w:r>
                  <w:r>
                    <w:rPr>
                      <w:rFonts w:ascii="仿宋_GB2312" w:hAnsi="仿宋_GB2312" w:cs="仿宋_GB2312" w:eastAsia="仿宋_GB2312"/>
                      <w:sz w:val="20"/>
                    </w:rPr>
                    <w:t>；</w:t>
                  </w:r>
                  <w:r>
                    <w:br/>
                  </w:r>
                  <w:r>
                    <w:rPr>
                      <w:rFonts w:ascii="仿宋_GB2312" w:hAnsi="仿宋_GB2312" w:cs="仿宋_GB2312" w:eastAsia="仿宋_GB2312"/>
                      <w:sz w:val="20"/>
                    </w:rPr>
                    <w:t>6.飞行圈通讯距离:≥1000m(水面)，遥控器显示屏:≥5寸</w:t>
                  </w:r>
                  <w:r>
                    <w:rPr>
                      <w:rFonts w:ascii="仿宋_GB2312" w:hAnsi="仿宋_GB2312" w:cs="仿宋_GB2312" w:eastAsia="仿宋_GB2312"/>
                      <w:sz w:val="20"/>
                    </w:rPr>
                    <w:t>；</w:t>
                  </w:r>
                  <w:r>
                    <w:br/>
                  </w:r>
                  <w:r>
                    <w:rPr>
                      <w:rFonts w:ascii="仿宋_GB2312" w:hAnsi="仿宋_GB2312" w:cs="仿宋_GB2312" w:eastAsia="仿宋_GB2312"/>
                      <w:sz w:val="20"/>
                    </w:rPr>
                    <w:t>7.产品具备语音喊话功能，内置喇叭，不突出于表面，喇叭直径≤6.5cm；飞行圈不需要另外配置一对对讲机或者下载手机APP来实现喊话跟对讲</w:t>
                  </w:r>
                  <w:r>
                    <w:rPr>
                      <w:rFonts w:ascii="仿宋_GB2312" w:hAnsi="仿宋_GB2312" w:cs="仿宋_GB2312" w:eastAsia="仿宋_GB2312"/>
                      <w:sz w:val="20"/>
                    </w:rPr>
                    <w:t>；</w:t>
                  </w:r>
                  <w:r>
                    <w:br/>
                  </w:r>
                  <w:r>
                    <w:rPr>
                      <w:rFonts w:ascii="仿宋_GB2312" w:hAnsi="仿宋_GB2312" w:cs="仿宋_GB2312" w:eastAsia="仿宋_GB2312"/>
                      <w:sz w:val="20"/>
                    </w:rPr>
                    <w:t>8.起飞重量:≤5.8kg（含电池）</w:t>
                  </w:r>
                  <w:r>
                    <w:rPr>
                      <w:rFonts w:ascii="仿宋_GB2312" w:hAnsi="仿宋_GB2312" w:cs="仿宋_GB2312" w:eastAsia="仿宋_GB2312"/>
                      <w:sz w:val="20"/>
                    </w:rPr>
                    <w:t>；</w:t>
                  </w:r>
                  <w:r>
                    <w:br/>
                  </w:r>
                  <w:r>
                    <w:rPr>
                      <w:rFonts w:ascii="仿宋_GB2312" w:hAnsi="仿宋_GB2312" w:cs="仿宋_GB2312" w:eastAsia="仿宋_GB2312"/>
                      <w:sz w:val="20"/>
                    </w:rPr>
                    <w:t>9.飞行时间≥10min</w:t>
                  </w:r>
                  <w:r>
                    <w:rPr>
                      <w:rFonts w:ascii="仿宋_GB2312" w:hAnsi="仿宋_GB2312" w:cs="仿宋_GB2312" w:eastAsia="仿宋_GB2312"/>
                      <w:sz w:val="20"/>
                    </w:rPr>
                    <w:t>；</w:t>
                  </w:r>
                  <w:r>
                    <w:br/>
                  </w:r>
                  <w:r>
                    <w:rPr>
                      <w:rFonts w:ascii="仿宋_GB2312" w:hAnsi="仿宋_GB2312" w:cs="仿宋_GB2312" w:eastAsia="仿宋_GB2312"/>
                      <w:sz w:val="20"/>
                    </w:rPr>
                    <w:t>10.最大飞行速度≥10m/s</w:t>
                  </w:r>
                  <w:r>
                    <w:rPr>
                      <w:rFonts w:ascii="仿宋_GB2312" w:hAnsi="仿宋_GB2312" w:cs="仿宋_GB2312" w:eastAsia="仿宋_GB2312"/>
                      <w:sz w:val="20"/>
                    </w:rPr>
                    <w:t>；</w:t>
                  </w:r>
                  <w:r>
                    <w:br/>
                  </w:r>
                  <w:r>
                    <w:rPr>
                      <w:rFonts w:ascii="仿宋_GB2312" w:hAnsi="仿宋_GB2312" w:cs="仿宋_GB2312" w:eastAsia="仿宋_GB2312"/>
                      <w:sz w:val="20"/>
                    </w:rPr>
                    <w:t>11.最大俯仰角度≥±45°;悬停精度≤1.6m±1m(GPS 正常)</w:t>
                  </w:r>
                  <w:r>
                    <w:rPr>
                      <w:rFonts w:ascii="仿宋_GB2312" w:hAnsi="仿宋_GB2312" w:cs="仿宋_GB2312" w:eastAsia="仿宋_GB2312"/>
                      <w:sz w:val="20"/>
                    </w:rPr>
                    <w:t>；</w:t>
                  </w:r>
                  <w:r>
                    <w:br/>
                  </w:r>
                  <w:r>
                    <w:rPr>
                      <w:rFonts w:ascii="仿宋_GB2312" w:hAnsi="仿宋_GB2312" w:cs="仿宋_GB2312" w:eastAsia="仿宋_GB2312"/>
                      <w:sz w:val="20"/>
                    </w:rPr>
                    <w:t>12.遥控通信距离：≥1000 m(水面)</w:t>
                  </w:r>
                  <w:r>
                    <w:rPr>
                      <w:rFonts w:ascii="仿宋_GB2312" w:hAnsi="仿宋_GB2312" w:cs="仿宋_GB2312" w:eastAsia="仿宋_GB2312"/>
                      <w:sz w:val="20"/>
                    </w:rPr>
                    <w:t>；</w:t>
                  </w:r>
                  <w:r>
                    <w:br/>
                  </w:r>
                  <w:r>
                    <w:rPr>
                      <w:rFonts w:ascii="仿宋_GB2312" w:hAnsi="仿宋_GB2312" w:cs="仿宋_GB2312" w:eastAsia="仿宋_GB2312"/>
                      <w:sz w:val="20"/>
                    </w:rPr>
                    <w:t>13.飞行救生圈水面有效浮力≥200N</w:t>
                  </w:r>
                  <w:r>
                    <w:rPr>
                      <w:rFonts w:ascii="仿宋_GB2312" w:hAnsi="仿宋_GB2312" w:cs="仿宋_GB2312" w:eastAsia="仿宋_GB2312"/>
                      <w:sz w:val="20"/>
                    </w:rPr>
                    <w:t>；</w:t>
                  </w:r>
                  <w:r>
                    <w:br/>
                  </w:r>
                  <w:r>
                    <w:rPr>
                      <w:rFonts w:ascii="仿宋_GB2312" w:hAnsi="仿宋_GB2312" w:cs="仿宋_GB2312" w:eastAsia="仿宋_GB2312"/>
                      <w:sz w:val="20"/>
                    </w:rPr>
                    <w:t>14.将飞行救生圈置于1.5米深水下，静置60分钟后，再放入环境试验箱测试8H后取出，飞行救生圈内部无进水进尘现象，能正常运行，飞行圈防护等级≥IP68</w:t>
                  </w:r>
                  <w:r>
                    <w:rPr>
                      <w:rFonts w:ascii="仿宋_GB2312" w:hAnsi="仿宋_GB2312" w:cs="仿宋_GB2312" w:eastAsia="仿宋_GB2312"/>
                      <w:sz w:val="20"/>
                    </w:rPr>
                    <w:t>；</w:t>
                  </w:r>
                  <w:r>
                    <w:br/>
                  </w:r>
                  <w:r>
                    <w:rPr>
                      <w:rFonts w:ascii="仿宋_GB2312" w:hAnsi="仿宋_GB2312" w:cs="仿宋_GB2312" w:eastAsia="仿宋_GB2312"/>
                      <w:sz w:val="20"/>
                    </w:rPr>
                    <w:t>15.飞行圈正常起飞最大可承受≥6级风</w:t>
                  </w:r>
                  <w:r>
                    <w:rPr>
                      <w:rFonts w:ascii="仿宋_GB2312" w:hAnsi="仿宋_GB2312" w:cs="仿宋_GB2312" w:eastAsia="仿宋_GB2312"/>
                      <w:sz w:val="20"/>
                    </w:rPr>
                    <w:t>；</w:t>
                  </w:r>
                  <w:r>
                    <w:br/>
                  </w:r>
                  <w:r>
                    <w:rPr>
                      <w:rFonts w:ascii="仿宋_GB2312" w:hAnsi="仿宋_GB2312" w:cs="仿宋_GB2312" w:eastAsia="仿宋_GB2312"/>
                      <w:sz w:val="20"/>
                    </w:rPr>
                    <w:t>16.后期可选配扩展空海一体模式，遥控救生圈能够按照遥控飞行救生圈飞行轨迹跟随航行或者同一台遥控器分别控制遥控飞行救生圈和遥控救生圈</w:t>
                  </w:r>
                  <w:r>
                    <w:rPr>
                      <w:rFonts w:ascii="仿宋_GB2312" w:hAnsi="仿宋_GB2312" w:cs="仿宋_GB2312" w:eastAsia="仿宋_GB2312"/>
                      <w:sz w:val="20"/>
                    </w:rPr>
                    <w:t>；</w:t>
                  </w:r>
                  <w:r>
                    <w:br/>
                  </w:r>
                  <w:r>
                    <w:rPr>
                      <w:rFonts w:ascii="仿宋_GB2312" w:hAnsi="仿宋_GB2312" w:cs="仿宋_GB2312" w:eastAsia="仿宋_GB2312"/>
                      <w:sz w:val="20"/>
                    </w:rPr>
                    <w:t>17.在高盐雾环境下不受腐蚀;飞行救生圈的金属材质或裸露金属部件经历48h盐雾试验后无腐蚀且能正常工作。</w:t>
                  </w:r>
                  <w:r>
                    <w:br/>
                  </w:r>
                </w:p>
              </w:tc>
            </w:tr>
            <w:tr>
              <w:tc>
                <w:tcPr>
                  <w:tcW w:type="dxa" w:w="306"/>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258"/>
                  <w:vMerge/>
                  <w:tcBorders>
                    <w:top w:val="none" w:color="000000" w:sz="4"/>
                    <w:left w:val="none" w:color="000000" w:sz="4"/>
                    <w:bottom w:val="single" w:color="000000" w:sz="4"/>
                    <w:right w:val="single" w:color="000000" w:sz="4"/>
                  </w:tcBorders>
                </w:tc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扩张钳</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1.额定工作工作压力：≥63Mpa；</w:t>
                  </w:r>
                  <w:r>
                    <w:br/>
                  </w:r>
                  <w:r>
                    <w:rPr>
                      <w:rFonts w:ascii="仿宋_GB2312" w:hAnsi="仿宋_GB2312" w:cs="仿宋_GB2312" w:eastAsia="仿宋_GB2312"/>
                      <w:sz w:val="20"/>
                    </w:rPr>
                    <w:t>2.最大剪切力：≥170KN；</w:t>
                  </w:r>
                  <w:r>
                    <w:br/>
                  </w:r>
                  <w:r>
                    <w:rPr>
                      <w:rFonts w:ascii="仿宋_GB2312" w:hAnsi="仿宋_GB2312" w:cs="仿宋_GB2312" w:eastAsia="仿宋_GB2312"/>
                      <w:sz w:val="20"/>
                    </w:rPr>
                    <w:t>3.扩张距离：≥150mm；</w:t>
                  </w:r>
                  <w:r>
                    <w:br/>
                  </w:r>
                  <w:r>
                    <w:rPr>
                      <w:rFonts w:ascii="仿宋_GB2312" w:hAnsi="仿宋_GB2312" w:cs="仿宋_GB2312" w:eastAsia="仿宋_GB2312"/>
                      <w:sz w:val="20"/>
                    </w:rPr>
                    <w:t>4.扩张力：≥40KN；</w:t>
                  </w:r>
                  <w:r>
                    <w:br/>
                  </w:r>
                  <w:r>
                    <w:rPr>
                      <w:rFonts w:ascii="仿宋_GB2312" w:hAnsi="仿宋_GB2312" w:cs="仿宋_GB2312" w:eastAsia="仿宋_GB2312"/>
                      <w:sz w:val="20"/>
                    </w:rPr>
                    <w:t>5.最大剪断能力:≤Φ20mm(圆钢)；</w:t>
                  </w:r>
                  <w:r>
                    <w:br/>
                  </w:r>
                  <w:r>
                    <w:rPr>
                      <w:rFonts w:ascii="仿宋_GB2312" w:hAnsi="仿宋_GB2312" w:cs="仿宋_GB2312" w:eastAsia="仿宋_GB2312"/>
                      <w:sz w:val="20"/>
                    </w:rPr>
                    <w:t>6.质量：≤15kg。</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千斤顶</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26（个）</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1.外形尺寸（长*宽*高）：≥295*220*322mm；</w:t>
                  </w:r>
                  <w:r>
                    <w:br/>
                  </w:r>
                  <w:r>
                    <w:rPr>
                      <w:rFonts w:ascii="仿宋_GB2312" w:hAnsi="仿宋_GB2312" w:cs="仿宋_GB2312" w:eastAsia="仿宋_GB2312"/>
                      <w:sz w:val="20"/>
                    </w:rPr>
                    <w:t>2.爪部高度：≥25mm；</w:t>
                  </w:r>
                  <w:r>
                    <w:br/>
                  </w:r>
                  <w:r>
                    <w:rPr>
                      <w:rFonts w:ascii="仿宋_GB2312" w:hAnsi="仿宋_GB2312" w:cs="仿宋_GB2312" w:eastAsia="仿宋_GB2312"/>
                      <w:sz w:val="20"/>
                    </w:rPr>
                    <w:t>3.行程：≥158mm；</w:t>
                  </w:r>
                  <w:r>
                    <w:br/>
                  </w:r>
                  <w:r>
                    <w:rPr>
                      <w:rFonts w:ascii="仿宋_GB2312" w:hAnsi="仿宋_GB2312" w:cs="仿宋_GB2312" w:eastAsia="仿宋_GB2312"/>
                      <w:sz w:val="20"/>
                    </w:rPr>
                    <w:t>4.顶部负载：≥20T；</w:t>
                  </w:r>
                  <w:r>
                    <w:br/>
                  </w:r>
                  <w:r>
                    <w:rPr>
                      <w:rFonts w:ascii="仿宋_GB2312" w:hAnsi="仿宋_GB2312" w:cs="仿宋_GB2312" w:eastAsia="仿宋_GB2312"/>
                      <w:sz w:val="20"/>
                    </w:rPr>
                    <w:t>5.爪部负载：≥10T；</w:t>
                  </w:r>
                  <w:r>
                    <w:br/>
                  </w:r>
                  <w:r>
                    <w:rPr>
                      <w:rFonts w:ascii="仿宋_GB2312" w:hAnsi="仿宋_GB2312" w:cs="仿宋_GB2312" w:eastAsia="仿宋_GB2312"/>
                      <w:sz w:val="20"/>
                    </w:rPr>
                    <w:t>6.重量：≤37kg。</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呼吸器</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840（套）</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GB 21976.7-2012《建筑火灾逃生避难器材》第7部分:过滤式消防自救呼吸器标准要求</w:t>
                  </w:r>
                  <w:r>
                    <w:br/>
                  </w:r>
                  <w:r>
                    <w:rPr>
                      <w:rFonts w:ascii="仿宋_GB2312" w:hAnsi="仿宋_GB2312" w:cs="仿宋_GB2312" w:eastAsia="仿宋_GB2312"/>
                      <w:sz w:val="20"/>
                    </w:rPr>
                    <w:t>1.过滤式消防自救呼吸器应由防护头罩、过滤装置和半面罩组成，或由防护头罩和过滤装置组成；</w:t>
                  </w:r>
                  <w:r>
                    <w:br/>
                  </w:r>
                  <w:r>
                    <w:rPr>
                      <w:rFonts w:ascii="仿宋_GB2312" w:hAnsi="仿宋_GB2312" w:cs="仿宋_GB2312" w:eastAsia="仿宋_GB2312"/>
                      <w:sz w:val="20"/>
                    </w:rPr>
                    <w:t>▲2.滤烟效率≥95％；</w:t>
                  </w:r>
                  <w:r>
                    <w:br/>
                  </w:r>
                  <w:r>
                    <w:rPr>
                      <w:rFonts w:ascii="仿宋_GB2312" w:hAnsi="仿宋_GB2312" w:cs="仿宋_GB2312" w:eastAsia="仿宋_GB2312"/>
                      <w:sz w:val="20"/>
                    </w:rPr>
                    <w:t>3.眼区漏气系数≤20%；</w:t>
                  </w:r>
                  <w:r>
                    <w:br/>
                  </w:r>
                  <w:r>
                    <w:rPr>
                      <w:rFonts w:ascii="仿宋_GB2312" w:hAnsi="仿宋_GB2312" w:cs="仿宋_GB2312" w:eastAsia="仿宋_GB2312"/>
                      <w:sz w:val="20"/>
                    </w:rPr>
                    <w:t>4.总视野≥70％；</w:t>
                  </w:r>
                  <w:r>
                    <w:br/>
                  </w:r>
                  <w:r>
                    <w:rPr>
                      <w:rFonts w:ascii="仿宋_GB2312" w:hAnsi="仿宋_GB2312" w:cs="仿宋_GB2312" w:eastAsia="仿宋_GB2312"/>
                      <w:sz w:val="20"/>
                    </w:rPr>
                    <w:t>5.双目视野≥55％；</w:t>
                  </w:r>
                  <w:r>
                    <w:br/>
                  </w:r>
                  <w:r>
                    <w:rPr>
                      <w:rFonts w:ascii="仿宋_GB2312" w:hAnsi="仿宋_GB2312" w:cs="仿宋_GB2312" w:eastAsia="仿宋_GB2312"/>
                      <w:sz w:val="20"/>
                    </w:rPr>
                    <w:t>▲6.透光率≥85％；</w:t>
                  </w:r>
                  <w:r>
                    <w:br/>
                  </w:r>
                  <w:r>
                    <w:rPr>
                      <w:rFonts w:ascii="仿宋_GB2312" w:hAnsi="仿宋_GB2312" w:cs="仿宋_GB2312" w:eastAsia="仿宋_GB2312"/>
                      <w:sz w:val="20"/>
                    </w:rPr>
                    <w:t>▲7.吸气阻力≤800pa；</w:t>
                  </w:r>
                  <w:r>
                    <w:br/>
                  </w:r>
                  <w:r>
                    <w:rPr>
                      <w:rFonts w:ascii="仿宋_GB2312" w:hAnsi="仿宋_GB2312" w:cs="仿宋_GB2312" w:eastAsia="仿宋_GB2312"/>
                      <w:sz w:val="20"/>
                    </w:rPr>
                    <w:t>▲8.呼气阻力≤200pa。</w:t>
                  </w:r>
                  <w:r>
                    <w:br/>
                  </w:r>
                  <w:r>
                    <w:br/>
                  </w:r>
                  <w:r>
                    <w:rPr>
                      <w:rFonts w:ascii="仿宋_GB2312" w:hAnsi="仿宋_GB2312" w:cs="仿宋_GB2312" w:eastAsia="仿宋_GB2312"/>
                      <w:sz w:val="20"/>
                    </w:rPr>
                    <w:t>注：标注有</w:t>
                  </w:r>
                  <w:r>
                    <w:rPr>
                      <w:rFonts w:ascii="仿宋_GB2312" w:hAnsi="仿宋_GB2312" w:cs="仿宋_GB2312" w:eastAsia="仿宋_GB2312"/>
                      <w:sz w:val="20"/>
                    </w:rPr>
                    <w:t>“▲”参数需提供国家认可的第三方检测结构出具的检测报告予以佐证，无法佐证或检验报告未体现做负偏离处理，该产品还需提供《中国国家强制性产品认证证书》。</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灭火毯</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32（块）</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XF 1205-2014《灭火毯》</w:t>
                  </w:r>
                  <w:r>
                    <w:br/>
                  </w:r>
                  <w:r>
                    <w:rPr>
                      <w:rFonts w:ascii="仿宋_GB2312" w:hAnsi="仿宋_GB2312" w:cs="仿宋_GB2312" w:eastAsia="仿宋_GB2312"/>
                      <w:sz w:val="20"/>
                    </w:rPr>
                    <w:t>1.尺寸：≥6m*8m，长款误差≤±5cm，厚度≥0.48mm；</w:t>
                  </w:r>
                  <w:r>
                    <w:br/>
                  </w:r>
                  <w:r>
                    <w:rPr>
                      <w:rFonts w:ascii="仿宋_GB2312" w:hAnsi="仿宋_GB2312" w:cs="仿宋_GB2312" w:eastAsia="仿宋_GB2312"/>
                      <w:sz w:val="20"/>
                    </w:rPr>
                    <w:t>2.材质：双面硅胶；</w:t>
                  </w:r>
                  <w:r>
                    <w:br/>
                  </w:r>
                  <w:r>
                    <w:rPr>
                      <w:rFonts w:ascii="仿宋_GB2312" w:hAnsi="仿宋_GB2312" w:cs="仿宋_GB2312" w:eastAsia="仿宋_GB2312"/>
                      <w:sz w:val="20"/>
                    </w:rPr>
                    <w:t>3.克重：≥550g/㎡；</w:t>
                  </w:r>
                  <w:r>
                    <w:br/>
                  </w:r>
                  <w:r>
                    <w:rPr>
                      <w:rFonts w:ascii="仿宋_GB2312" w:hAnsi="仿宋_GB2312" w:cs="仿宋_GB2312" w:eastAsia="仿宋_GB2312"/>
                      <w:sz w:val="20"/>
                    </w:rPr>
                    <w:t>4.工艺：全幅涤纶防火锁边，配2根加长防火拉手；</w:t>
                  </w:r>
                  <w:r>
                    <w:br/>
                  </w:r>
                  <w:r>
                    <w:rPr>
                      <w:rFonts w:ascii="仿宋_GB2312" w:hAnsi="仿宋_GB2312" w:cs="仿宋_GB2312" w:eastAsia="仿宋_GB2312"/>
                      <w:sz w:val="20"/>
                    </w:rPr>
                    <w:t>5.耐温：短期≥1000℃。</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消火栓扳手</w:t>
                  </w:r>
                </w:p>
              </w:tc>
              <w:tc>
                <w:tcPr>
                  <w:tcW w:type="dxa" w:w="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46（把）</w:t>
                  </w:r>
                </w:p>
              </w:tc>
              <w:tc>
                <w:tcPr>
                  <w:tcW w:type="dxa" w:w="4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1.长度：≥350mm；</w:t>
                  </w:r>
                  <w:r>
                    <w:br/>
                  </w:r>
                  <w:r>
                    <w:rPr>
                      <w:rFonts w:ascii="仿宋_GB2312" w:hAnsi="仿宋_GB2312" w:cs="仿宋_GB2312" w:eastAsia="仿宋_GB2312"/>
                      <w:sz w:val="20"/>
                    </w:rPr>
                    <w:t>2.质量：≥1.8kg</w:t>
                  </w:r>
                  <w:r>
                    <w:br/>
                  </w:r>
                  <w:r>
                    <w:rPr>
                      <w:rFonts w:ascii="仿宋_GB2312" w:hAnsi="仿宋_GB2312" w:cs="仿宋_GB2312" w:eastAsia="仿宋_GB2312"/>
                      <w:sz w:val="20"/>
                    </w:rPr>
                    <w:t>3.防扳手材质：碳钢浇筑，表面烤漆处理，防腐防裂加重加厚设计。</w:t>
                  </w:r>
                </w:p>
              </w:tc>
            </w:tr>
            <w:tr>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5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370MHZ对讲机</w:t>
                  </w:r>
                </w:p>
              </w:tc>
              <w:tc>
                <w:tcPr>
                  <w:tcW w:type="dxa" w:w="4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40（部）</w:t>
                  </w:r>
                </w:p>
              </w:tc>
              <w:tc>
                <w:tcPr>
                  <w:tcW w:type="dxa" w:w="42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1.屏幕尺寸≥2.4英寸，分辨率≥320*240，≥26万色，显示屏文字显示≥10行（不含状态栏）；</w:t>
                  </w:r>
                  <w:r>
                    <w:br/>
                  </w:r>
                  <w:r>
                    <w:rPr>
                      <w:rFonts w:ascii="仿宋_GB2312" w:hAnsi="仿宋_GB2312" w:cs="仿宋_GB2312" w:eastAsia="仿宋_GB2312"/>
                      <w:sz w:val="20"/>
                    </w:rPr>
                    <w:t>2.频率稳定度：±0.5ppm；</w:t>
                  </w:r>
                  <w:r>
                    <w:br/>
                  </w:r>
                  <w:r>
                    <w:rPr>
                      <w:rFonts w:ascii="仿宋_GB2312" w:hAnsi="仿宋_GB2312" w:cs="仿宋_GB2312" w:eastAsia="仿宋_GB2312"/>
                      <w:sz w:val="20"/>
                    </w:rPr>
                    <w:t>3.频率：350-400MHz；</w:t>
                  </w:r>
                  <w:r>
                    <w:br/>
                  </w:r>
                  <w:r>
                    <w:rPr>
                      <w:rFonts w:ascii="仿宋_GB2312" w:hAnsi="仿宋_GB2312" w:cs="仿宋_GB2312" w:eastAsia="仿宋_GB2312"/>
                      <w:sz w:val="20"/>
                    </w:rPr>
                    <w:t>4.信道容量：≥1024；</w:t>
                  </w:r>
                  <w:r>
                    <w:br/>
                  </w:r>
                  <w:r>
                    <w:rPr>
                      <w:rFonts w:ascii="仿宋_GB2312" w:hAnsi="仿宋_GB2312" w:cs="仿宋_GB2312" w:eastAsia="仿宋_GB2312"/>
                      <w:sz w:val="20"/>
                    </w:rPr>
                    <w:t>5.尺寸：≤132*55*32.5mm；</w:t>
                  </w:r>
                  <w:r>
                    <w:br/>
                  </w:r>
                  <w:r>
                    <w:rPr>
                      <w:rFonts w:ascii="仿宋_GB2312" w:hAnsi="仿宋_GB2312" w:cs="仿宋_GB2312" w:eastAsia="仿宋_GB2312"/>
                      <w:sz w:val="20"/>
                    </w:rPr>
                    <w:t>6.组群：≥64（每组群≥128个组）；</w:t>
                  </w:r>
                  <w:r>
                    <w:br/>
                  </w:r>
                  <w:r>
                    <w:rPr>
                      <w:rFonts w:ascii="仿宋_GB2312" w:hAnsi="仿宋_GB2312" w:cs="仿宋_GB2312" w:eastAsia="仿宋_GB2312"/>
                      <w:sz w:val="20"/>
                    </w:rPr>
                    <w:t>7.信道间隔：12.5KHz/20KHz/25KHz；</w:t>
                  </w:r>
                  <w:r>
                    <w:br/>
                  </w:r>
                  <w:r>
                    <w:rPr>
                      <w:rFonts w:ascii="仿宋_GB2312" w:hAnsi="仿宋_GB2312" w:cs="仿宋_GB2312" w:eastAsia="仿宋_GB2312"/>
                      <w:sz w:val="20"/>
                    </w:rPr>
                    <w:t>8.工作电压：≥7.4V(额定)</w:t>
                  </w:r>
                  <w:r>
                    <w:br/>
                  </w:r>
                  <w:r>
                    <w:rPr>
                      <w:rFonts w:ascii="仿宋_GB2312" w:hAnsi="仿宋_GB2312" w:cs="仿宋_GB2312" w:eastAsia="仿宋_GB2312"/>
                      <w:sz w:val="20"/>
                    </w:rPr>
                    <w:t>9.重量：≤320g；</w:t>
                  </w:r>
                  <w:r>
                    <w:br/>
                  </w:r>
                  <w:r>
                    <w:rPr>
                      <w:rFonts w:ascii="仿宋_GB2312" w:hAnsi="仿宋_GB2312" w:cs="仿宋_GB2312" w:eastAsia="仿宋_GB2312"/>
                      <w:sz w:val="20"/>
                    </w:rPr>
                    <w:t>★10.对讲机能够接入四川省应急管理厅370兆数字集群系统，四川省应急管理厅在凉山州应急管理局部署的调度台和网管能够调度、管理该对讲机，提供写频入网服务。</w:t>
                  </w:r>
                  <w:r>
                    <w:rPr>
                      <w:rFonts w:ascii="仿宋_GB2312" w:hAnsi="仿宋_GB2312" w:cs="仿宋_GB2312" w:eastAsia="仿宋_GB2312"/>
                      <w:sz w:val="20"/>
                      <w:b/>
                    </w:rPr>
                    <w:t>(投标时单独提供承诺函并进行电子签章，承诺函格式自拟)</w:t>
                  </w:r>
                  <w:r>
                    <w:rPr>
                      <w:rFonts w:ascii="仿宋_GB2312" w:hAnsi="仿宋_GB2312" w:cs="仿宋_GB2312" w:eastAsia="仿宋_GB2312"/>
                      <w:sz w:val="20"/>
                    </w:rPr>
                    <w:t>；</w:t>
                  </w:r>
                  <w:r>
                    <w:br/>
                  </w:r>
                  <w:r>
                    <w:rPr>
                      <w:rFonts w:ascii="仿宋_GB2312" w:hAnsi="仿宋_GB2312" w:cs="仿宋_GB2312" w:eastAsia="仿宋_GB2312"/>
                      <w:sz w:val="20"/>
                    </w:rPr>
                    <w:t>11.对讲机须具备良好的防水防尘功能，防尘防水等级≥IP68；对讲机须内置蓝牙模块，能够支持蓝牙耳机、手咪等多种配件，便于选择多种佩戴模式，蓝牙协议版本不低于Bluetooth V4.0；</w:t>
                  </w:r>
                  <w:r>
                    <w:br/>
                  </w:r>
                  <w:r>
                    <w:rPr>
                      <w:rFonts w:ascii="仿宋_GB2312" w:hAnsi="仿宋_GB2312" w:cs="仿宋_GB2312" w:eastAsia="仿宋_GB2312"/>
                      <w:sz w:val="20"/>
                    </w:rPr>
                    <w:t>12. 对讲机须设有智能按键，可一键在待机界面和多个自定义界面之间循环切换，便于用户快速查看或进行功能设置，确保紧急状况下能够更快速响应。自定义界面≥3个；</w:t>
                  </w:r>
                  <w:r>
                    <w:br/>
                  </w:r>
                  <w:r>
                    <w:rPr>
                      <w:rFonts w:ascii="仿宋_GB2312" w:hAnsi="仿宋_GB2312" w:cs="仿宋_GB2312" w:eastAsia="仿宋_GB2312"/>
                      <w:sz w:val="20"/>
                    </w:rPr>
                    <w:t>13.支持个呼联系人自定义，个呼联系人可额外添加3个ID号码和3个自定义字段以上，满足用户个性化业务的需求，方便人员管理；</w:t>
                  </w:r>
                  <w:r>
                    <w:br/>
                  </w:r>
                  <w:r>
                    <w:rPr>
                      <w:rFonts w:ascii="仿宋_GB2312" w:hAnsi="仿宋_GB2312" w:cs="仿宋_GB2312" w:eastAsia="仿宋_GB2312"/>
                      <w:sz w:val="20"/>
                    </w:rPr>
                    <w:t>14.对讲机可根据个呼联系人配置的多个呼叫ID，快速的进行拨号，拨号操作简单便捷；</w:t>
                  </w:r>
                  <w:r>
                    <w:br/>
                  </w:r>
                  <w:r>
                    <w:rPr>
                      <w:rFonts w:ascii="仿宋_GB2312" w:hAnsi="仿宋_GB2312" w:cs="仿宋_GB2312" w:eastAsia="仿宋_GB2312"/>
                      <w:sz w:val="20"/>
                    </w:rPr>
                    <w:t>15.支持导水功能，对讲机音腔侵水后，无需人为甩动对讲机，音腔积水可通过对讲机音频震动自然排出；</w:t>
                  </w:r>
                  <w:r>
                    <w:br/>
                  </w:r>
                  <w:r>
                    <w:rPr>
                      <w:rFonts w:ascii="仿宋_GB2312" w:hAnsi="仿宋_GB2312" w:cs="仿宋_GB2312" w:eastAsia="仿宋_GB2312"/>
                      <w:sz w:val="20"/>
                    </w:rPr>
                    <w:t>16.音量和信道切换旋钮二合一，旋钮支持360°无极型旋转，可循环切换不同的组呼联系人；</w:t>
                  </w:r>
                  <w:r>
                    <w:br/>
                  </w:r>
                  <w:r>
                    <w:rPr>
                      <w:rFonts w:ascii="仿宋_GB2312" w:hAnsi="仿宋_GB2312" w:cs="仿宋_GB2312" w:eastAsia="仿宋_GB2312"/>
                      <w:sz w:val="20"/>
                    </w:rPr>
                    <w:t>17.支持智能降噪功能，不限于噪音源的方向，能保证对讲机在嘈杂环境下能提供清晰的语音，噪声抑制能力≥25dB；</w:t>
                  </w:r>
                  <w:r>
                    <w:br/>
                  </w:r>
                  <w:r>
                    <w:rPr>
                      <w:rFonts w:ascii="仿宋_GB2312" w:hAnsi="仿宋_GB2312" w:cs="仿宋_GB2312" w:eastAsia="仿宋_GB2312"/>
                      <w:sz w:val="20"/>
                    </w:rPr>
                    <w:t>18.通过信道切换旋钮/音量调节旋钮即可实现工作模式的切换；</w:t>
                  </w:r>
                  <w:r>
                    <w:br/>
                  </w:r>
                  <w:r>
                    <w:rPr>
                      <w:rFonts w:ascii="仿宋_GB2312" w:hAnsi="仿宋_GB2312" w:cs="仿宋_GB2312" w:eastAsia="仿宋_GB2312"/>
                      <w:sz w:val="20"/>
                    </w:rPr>
                    <w:t>19.支持中文短信收发功能，短信收发界面呈现方式为对话形式，接收、发送的短信能连续性的显示；短信息文本内容最多支持500个汉字；</w:t>
                  </w:r>
                  <w:r>
                    <w:br/>
                  </w:r>
                  <w:r>
                    <w:rPr>
                      <w:rFonts w:ascii="仿宋_GB2312" w:hAnsi="仿宋_GB2312" w:cs="仿宋_GB2312" w:eastAsia="仿宋_GB2312"/>
                      <w:sz w:val="20"/>
                    </w:rPr>
                    <w:t>20.支持二维码功能，二维码以图片的形式内嵌在对讲机中，通过菜单打开，通过扫描二维码得到的字符数≥50个字符；</w:t>
                  </w:r>
                  <w:r>
                    <w:br/>
                  </w:r>
                  <w:r>
                    <w:rPr>
                      <w:rFonts w:ascii="仿宋_GB2312" w:hAnsi="仿宋_GB2312" w:cs="仿宋_GB2312" w:eastAsia="仿宋_GB2312"/>
                      <w:sz w:val="20"/>
                    </w:rPr>
                    <w:t>★21.对讲机须具有中华人民共和国工业和信息化部颁发的《无线电发射设备型号核准证》（提供核准证复印件加盖投标人公章）。</w:t>
                  </w:r>
                </w:p>
                <w:p>
                  <w:pPr>
                    <w:pStyle w:val="null3"/>
                    <w:spacing w:after="195"/>
                    <w:jc w:val="left"/>
                  </w:pPr>
                  <w:r>
                    <w:rPr>
                      <w:rFonts w:ascii="仿宋_GB2312" w:hAnsi="仿宋_GB2312" w:cs="仿宋_GB2312" w:eastAsia="仿宋_GB2312"/>
                      <w:sz w:val="20"/>
                    </w:rPr>
                    <w:t>★</w:t>
                  </w:r>
                  <w:r>
                    <w:rPr>
                      <w:rFonts w:ascii="仿宋_GB2312" w:hAnsi="仿宋_GB2312" w:cs="仿宋_GB2312" w:eastAsia="仿宋_GB2312"/>
                      <w:sz w:val="20"/>
                    </w:rPr>
                    <w:t>22.</w:t>
                  </w:r>
                  <w:r>
                    <w:rPr>
                      <w:rFonts w:ascii="仿宋_GB2312" w:hAnsi="仿宋_GB2312" w:cs="仿宋_GB2312" w:eastAsia="仿宋_GB2312"/>
                      <w:sz w:val="20"/>
                    </w:rPr>
                    <w:t>至少含</w:t>
                  </w:r>
                  <w:r>
                    <w:rPr>
                      <w:rFonts w:ascii="仿宋_GB2312" w:hAnsi="仿宋_GB2312" w:cs="仿宋_GB2312" w:eastAsia="仿宋_GB2312"/>
                      <w:sz w:val="20"/>
                    </w:rPr>
                    <w:t>2年套餐通信服务费。</w:t>
                  </w:r>
                </w:p>
              </w:tc>
            </w:tr>
            <w:tr>
              <w:tc>
                <w:tcPr>
                  <w:tcW w:type="dxa" w:w="306"/>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497"/>
                  <w:vMerge/>
                  <w:tcBorders>
                    <w:top w:val="none" w:color="000000" w:sz="4"/>
                    <w:left w:val="none" w:color="000000" w:sz="4"/>
                    <w:bottom w:val="single" w:color="000000" w:sz="4"/>
                    <w:right w:val="single" w:color="000000" w:sz="4"/>
                  </w:tcBorders>
                </w:tcPr>
                <w:p/>
              </w:tc>
              <w:tc>
                <w:tcPr>
                  <w:tcW w:type="dxa" w:w="4258"/>
                  <w:vMerge/>
                  <w:tcBorders>
                    <w:top w:val="none" w:color="000000" w:sz="4"/>
                    <w:left w:val="none" w:color="000000" w:sz="4"/>
                    <w:bottom w:val="single" w:color="000000" w:sz="4"/>
                    <w:right w:val="single" w:color="000000" w:sz="4"/>
                  </w:tcBorders>
                </w:tcPr>
                <w:p/>
              </w:tc>
            </w:tr>
          </w:tbl>
          <w:p>
            <w:pPr>
              <w:pStyle w:val="null3"/>
              <w:jc w:val="both"/>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标的名称：货架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货架</w:t>
            </w:r>
          </w:p>
        </w:tc>
        <w:tc>
          <w:tcPr>
            <w:tcW w:type="dxa" w:w="5814"/>
          </w:tcPr>
          <w:p>
            <w:pPr>
              <w:pStyle w:val="null3"/>
              <w:jc w:val="both"/>
            </w:pPr>
            <w:r>
              <w:rPr>
                <w:rFonts w:ascii="仿宋_GB2312" w:hAnsi="仿宋_GB2312" w:cs="仿宋_GB2312" w:eastAsia="仿宋_GB2312"/>
                <w:sz w:val="20"/>
                <w:color w:val="000000"/>
              </w:rPr>
              <w:t>1.尺寸：（长*宽*高）-：≧2000*600*2000，层数4层</w:t>
            </w:r>
          </w:p>
          <w:p>
            <w:pPr>
              <w:pStyle w:val="null3"/>
              <w:jc w:val="both"/>
            </w:pPr>
            <w:r>
              <w:rPr>
                <w:rFonts w:ascii="仿宋_GB2312" w:hAnsi="仿宋_GB2312" w:cs="仿宋_GB2312" w:eastAsia="仿宋_GB2312"/>
                <w:sz w:val="20"/>
                <w:color w:val="000000"/>
              </w:rPr>
              <w:t>2.颜色：蓝色</w:t>
            </w:r>
          </w:p>
          <w:p>
            <w:pPr>
              <w:pStyle w:val="null3"/>
              <w:jc w:val="both"/>
            </w:pPr>
            <w:r>
              <w:rPr>
                <w:rFonts w:ascii="仿宋_GB2312" w:hAnsi="仿宋_GB2312" w:cs="仿宋_GB2312" w:eastAsia="仿宋_GB2312"/>
                <w:sz w:val="20"/>
                <w:color w:val="000000"/>
              </w:rPr>
              <w:t>3.立柱：≧40*80*1.2mm，横梁≧40*60*1.2mm层板≧0.4mm</w:t>
            </w:r>
          </w:p>
          <w:p>
            <w:pPr>
              <w:pStyle w:val="null3"/>
              <w:jc w:val="both"/>
            </w:pPr>
            <w:r>
              <w:rPr>
                <w:rFonts w:ascii="仿宋_GB2312" w:hAnsi="仿宋_GB2312" w:cs="仿宋_GB2312" w:eastAsia="仿宋_GB2312"/>
                <w:sz w:val="20"/>
                <w:color w:val="000000"/>
              </w:rPr>
              <w:t>4.每层载重≧300kg</w:t>
            </w:r>
          </w:p>
          <w:p>
            <w:pPr>
              <w:pStyle w:val="null3"/>
              <w:jc w:val="both"/>
            </w:pPr>
            <w:r>
              <w:rPr>
                <w:rFonts w:ascii="仿宋_GB2312" w:hAnsi="仿宋_GB2312" w:cs="仿宋_GB2312" w:eastAsia="仿宋_GB2312"/>
                <w:sz w:val="20"/>
                <w:color w:val="000000"/>
              </w:rPr>
              <w:t>5.材质：冷轧钢，采用环保喷塑，防锈处理。</w:t>
            </w:r>
          </w:p>
          <w:p>
            <w:pPr>
              <w:pStyle w:val="null3"/>
              <w:jc w:val="both"/>
            </w:pPr>
            <w:r>
              <w:rPr>
                <w:rFonts w:ascii="仿宋_GB2312" w:hAnsi="仿宋_GB2312" w:cs="仿宋_GB2312" w:eastAsia="仿宋_GB2312"/>
                <w:sz w:val="20"/>
                <w:color w:val="000000"/>
              </w:rPr>
              <w:t>6.中仓附着力≧4B</w:t>
            </w:r>
          </w:p>
          <w:p>
            <w:pPr>
              <w:pStyle w:val="null3"/>
              <w:jc w:val="both"/>
            </w:pPr>
            <w:r>
              <w:rPr>
                <w:rFonts w:ascii="仿宋_GB2312" w:hAnsi="仿宋_GB2312" w:cs="仿宋_GB2312" w:eastAsia="仿宋_GB2312"/>
                <w:sz w:val="20"/>
                <w:color w:val="000000"/>
              </w:rPr>
              <w:t>7.中仓最大抗压值≧5100N</w:t>
            </w:r>
          </w:p>
          <w:p>
            <w:pPr>
              <w:pStyle w:val="null3"/>
              <w:jc w:val="both"/>
            </w:pPr>
            <w:r>
              <w:rPr>
                <w:rFonts w:ascii="仿宋_GB2312" w:hAnsi="仿宋_GB2312" w:cs="仿宋_GB2312" w:eastAsia="仿宋_GB2312"/>
                <w:sz w:val="20"/>
                <w:color w:val="000000"/>
              </w:rPr>
              <w:t>8.验收时提供第三方合格的元素成分分析报告，中仓附着力测试报告，中仓抗压测试报告</w:t>
            </w:r>
          </w:p>
          <w:p>
            <w:pPr>
              <w:pStyle w:val="null3"/>
              <w:jc w:val="left"/>
            </w:pPr>
            <w:r>
              <w:rPr>
                <w:rFonts w:ascii="仿宋_GB2312" w:hAnsi="仿宋_GB2312" w:cs="仿宋_GB2312" w:eastAsia="仿宋_GB2312"/>
                <w:sz w:val="20"/>
                <w:color w:val="000000"/>
              </w:rPr>
              <w:t>9.提供三年包修服务</w:t>
            </w:r>
          </w:p>
        </w:tc>
      </w:tr>
    </w:tbl>
    <w:p>
      <w:pPr>
        <w:pStyle w:val="null3"/>
        <w:jc w:val="left"/>
      </w:pPr>
      <w:r>
        <w:rPr>
          <w:rFonts w:ascii="仿宋_GB2312" w:hAnsi="仿宋_GB2312" w:cs="仿宋_GB2312" w:eastAsia="仿宋_GB2312"/>
        </w:rPr>
        <w:t>标的名称：座机电话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座机电话</w:t>
            </w:r>
          </w:p>
        </w:tc>
        <w:tc>
          <w:tcPr>
            <w:tcW w:type="dxa" w:w="5814"/>
          </w:tcPr>
          <w:p>
            <w:pPr>
              <w:pStyle w:val="null3"/>
              <w:jc w:val="both"/>
            </w:pPr>
            <w:r>
              <w:rPr>
                <w:rFonts w:ascii="仿宋_GB2312" w:hAnsi="仿宋_GB2312" w:cs="仿宋_GB2312" w:eastAsia="仿宋_GB2312"/>
                <w:sz w:val="20"/>
                <w:color w:val="000000"/>
              </w:rPr>
              <w:t>1.电话抗雷击，抗电磁干扰</w:t>
            </w:r>
          </w:p>
          <w:p>
            <w:pPr>
              <w:pStyle w:val="null3"/>
              <w:jc w:val="both"/>
            </w:pPr>
            <w:r>
              <w:rPr>
                <w:rFonts w:ascii="仿宋_GB2312" w:hAnsi="仿宋_GB2312" w:cs="仿宋_GB2312" w:eastAsia="仿宋_GB2312"/>
                <w:sz w:val="20"/>
                <w:color w:val="000000"/>
              </w:rPr>
              <w:t>2.响铃：响铃声压</w:t>
            </w:r>
            <w:r>
              <w:rPr>
                <w:rFonts w:ascii="仿宋_GB2312" w:hAnsi="仿宋_GB2312" w:cs="仿宋_GB2312" w:eastAsia="仿宋_GB2312"/>
                <w:sz w:val="20"/>
                <w:color w:val="000000"/>
              </w:rPr>
              <w:t>³</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70dB (A)，响铃阻抗</w:t>
            </w:r>
            <w:r>
              <w:rPr>
                <w:rFonts w:ascii="仿宋_GB2312" w:hAnsi="仿宋_GB2312" w:cs="仿宋_GB2312" w:eastAsia="仿宋_GB2312"/>
                <w:sz w:val="20"/>
                <w:color w:val="000000"/>
              </w:rPr>
              <w:t>³</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3K</w:t>
            </w:r>
            <w:r>
              <w:rPr>
                <w:rFonts w:ascii="仿宋_GB2312" w:hAnsi="仿宋_GB2312" w:cs="仿宋_GB2312" w:eastAsia="仿宋_GB2312"/>
                <w:sz w:val="20"/>
                <w:color w:val="000000"/>
              </w:rPr>
              <w:t>W</w:t>
            </w:r>
          </w:p>
          <w:p>
            <w:pPr>
              <w:pStyle w:val="null3"/>
              <w:jc w:val="both"/>
            </w:pPr>
            <w:r>
              <w:rPr>
                <w:rFonts w:ascii="仿宋_GB2312" w:hAnsi="仿宋_GB2312" w:cs="仿宋_GB2312" w:eastAsia="仿宋_GB2312"/>
                <w:sz w:val="20"/>
                <w:color w:val="000000"/>
              </w:rPr>
              <w:t>3.结构强度：1米自由落地，能正常通话、振铃、发号,外壳和手柄无裂痕</w:t>
            </w:r>
          </w:p>
          <w:p>
            <w:pPr>
              <w:pStyle w:val="null3"/>
              <w:jc w:val="both"/>
            </w:pPr>
            <w:r>
              <w:rPr>
                <w:rFonts w:ascii="仿宋_GB2312" w:hAnsi="仿宋_GB2312" w:cs="仿宋_GB2312" w:eastAsia="仿宋_GB2312"/>
                <w:sz w:val="20"/>
                <w:color w:val="000000"/>
              </w:rPr>
              <w:t>4.非线性失真：发送，接收</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7%</w:t>
            </w:r>
          </w:p>
          <w:p>
            <w:pPr>
              <w:pStyle w:val="null3"/>
              <w:jc w:val="both"/>
            </w:pPr>
            <w:r>
              <w:rPr>
                <w:rFonts w:ascii="仿宋_GB2312" w:hAnsi="仿宋_GB2312" w:cs="仿宋_GB2312" w:eastAsia="仿宋_GB2312"/>
                <w:sz w:val="20"/>
                <w:color w:val="000000"/>
              </w:rPr>
              <w:t>5.工作温度范围：-10℃～＋55℃</w:t>
            </w:r>
          </w:p>
          <w:p>
            <w:pPr>
              <w:pStyle w:val="null3"/>
              <w:jc w:val="both"/>
            </w:pPr>
            <w:r>
              <w:rPr>
                <w:rFonts w:ascii="仿宋_GB2312" w:hAnsi="仿宋_GB2312" w:cs="仿宋_GB2312" w:eastAsia="仿宋_GB2312"/>
                <w:sz w:val="20"/>
                <w:color w:val="000000"/>
              </w:rPr>
              <w:t>6.显示屏：长≧12CM，宽≧5CM</w:t>
            </w:r>
          </w:p>
          <w:p>
            <w:pPr>
              <w:pStyle w:val="null3"/>
              <w:jc w:val="both"/>
            </w:pPr>
            <w:r>
              <w:rPr>
                <w:rFonts w:ascii="仿宋_GB2312" w:hAnsi="仿宋_GB2312" w:cs="仿宋_GB2312" w:eastAsia="仿宋_GB2312"/>
                <w:sz w:val="20"/>
                <w:color w:val="000000"/>
              </w:rPr>
              <w:t>7.来电报号功能</w:t>
            </w:r>
          </w:p>
          <w:p>
            <w:pPr>
              <w:pStyle w:val="null3"/>
              <w:jc w:val="both"/>
            </w:pPr>
            <w:r>
              <w:rPr>
                <w:rFonts w:ascii="仿宋_GB2312" w:hAnsi="仿宋_GB2312" w:cs="仿宋_GB2312" w:eastAsia="仿宋_GB2312"/>
                <w:sz w:val="20"/>
                <w:color w:val="000000"/>
              </w:rPr>
              <w:t>8.FSK/DTMF来电双制式兼容</w:t>
            </w:r>
          </w:p>
          <w:p>
            <w:pPr>
              <w:pStyle w:val="null3"/>
              <w:jc w:val="both"/>
            </w:pPr>
            <w:r>
              <w:rPr>
                <w:rFonts w:ascii="仿宋_GB2312" w:hAnsi="仿宋_GB2312" w:cs="仿宋_GB2312" w:eastAsia="仿宋_GB2312"/>
                <w:sz w:val="20"/>
                <w:color w:val="000000"/>
              </w:rPr>
              <w:t>9.IP快捷保密拨号功能</w:t>
            </w:r>
          </w:p>
          <w:p>
            <w:pPr>
              <w:pStyle w:val="null3"/>
              <w:jc w:val="both"/>
            </w:pPr>
            <w:r>
              <w:rPr>
                <w:rFonts w:ascii="仿宋_GB2312" w:hAnsi="仿宋_GB2312" w:cs="仿宋_GB2312" w:eastAsia="仿宋_GB2312"/>
                <w:sz w:val="20"/>
                <w:color w:val="000000"/>
              </w:rPr>
              <w:t>10.10组16位黑名单号码设置</w:t>
            </w:r>
          </w:p>
          <w:p>
            <w:pPr>
              <w:pStyle w:val="null3"/>
              <w:jc w:val="both"/>
            </w:pPr>
            <w:r>
              <w:rPr>
                <w:rFonts w:ascii="仿宋_GB2312" w:hAnsi="仿宋_GB2312" w:cs="仿宋_GB2312" w:eastAsia="仿宋_GB2312"/>
                <w:sz w:val="20"/>
                <w:color w:val="000000"/>
              </w:rPr>
              <w:t>11.来电背光</w:t>
            </w:r>
          </w:p>
          <w:p>
            <w:pPr>
              <w:pStyle w:val="null3"/>
              <w:jc w:val="left"/>
            </w:pPr>
            <w:r>
              <w:rPr>
                <w:rFonts w:ascii="仿宋_GB2312" w:hAnsi="仿宋_GB2312" w:cs="仿宋_GB2312" w:eastAsia="仿宋_GB2312"/>
                <w:sz w:val="20"/>
                <w:color w:val="000000"/>
              </w:rPr>
              <w:t>12.铃声：真人真唱，和弦音乐</w:t>
            </w:r>
          </w:p>
        </w:tc>
      </w:tr>
    </w:tbl>
    <w:p>
      <w:pPr>
        <w:pStyle w:val="null3"/>
        <w:jc w:val="left"/>
      </w:pPr>
      <w:r>
        <w:rPr>
          <w:rFonts w:ascii="仿宋_GB2312" w:hAnsi="仿宋_GB2312" w:cs="仿宋_GB2312" w:eastAsia="仿宋_GB2312"/>
        </w:rPr>
        <w:t>标的名称：风险预警一张图服务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风险预警一张图服务</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76"/>
              <w:gridCol w:w="4156"/>
              <w:gridCol w:w="537"/>
            </w:tblGrid>
            <w:tr>
              <w:tc>
                <w:tcPr>
                  <w:tcW w:type="dxa" w:w="8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（演示项）值班值守</w:t>
                  </w:r>
                </w:p>
              </w:tc>
              <w:tc>
                <w:tcPr>
                  <w:tcW w:type="dxa" w:w="4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1.值班制度：支持配置值班业务类型、岗位、班次（白班、夜班）等；</w:t>
                  </w:r>
                </w:p>
              </w:tc>
              <w:tc>
                <w:tcPr>
                  <w:tcW w:type="dxa" w:w="5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singl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2.人员安排：支持可视化人员排班配置操作，支持按岗位角色排班；</w:t>
                  </w:r>
                </w:p>
              </w:tc>
              <w:tc>
                <w:tcPr>
                  <w:tcW w:type="dxa" w:w="537"/>
                  <w:vMerge/>
                  <w:tcBorders>
                    <w:top w:val="single" w:color="000000" w:sz="4"/>
                    <w:left w:val="none" w:color="000000" w:sz="4"/>
                    <w:bottom w:val="single" w:color="000000" w:sz="4"/>
                    <w:right w:val="single" w:color="000000" w:sz="4"/>
                  </w:tcBorders>
                </w:tcPr>
                <w:p/>
              </w:tc>
            </w:tr>
            <w:tr>
              <w:tc>
                <w:tcPr>
                  <w:tcW w:type="dxa" w:w="876"/>
                  <w:vMerge/>
                  <w:tcBorders>
                    <w:top w:val="singl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3.排班规则：支持双休日排班，支持一键生成月度值班计划表；</w:t>
                  </w:r>
                </w:p>
              </w:tc>
              <w:tc>
                <w:tcPr>
                  <w:tcW w:type="dxa" w:w="537"/>
                  <w:vMerge/>
                  <w:tcBorders>
                    <w:top w:val="single" w:color="000000" w:sz="4"/>
                    <w:left w:val="none" w:color="000000" w:sz="4"/>
                    <w:bottom w:val="single" w:color="000000" w:sz="4"/>
                    <w:right w:val="single" w:color="000000" w:sz="4"/>
                  </w:tcBorders>
                </w:tcPr>
                <w:p/>
              </w:tc>
            </w:tr>
            <w:tr>
              <w:tc>
                <w:tcPr>
                  <w:tcW w:type="dxa" w:w="876"/>
                  <w:vMerge/>
                  <w:tcBorders>
                    <w:top w:val="singl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4.换班管理：支持在线提交换班申请审批，审批流程全程留痕；</w:t>
                  </w:r>
                </w:p>
              </w:tc>
              <w:tc>
                <w:tcPr>
                  <w:tcW w:type="dxa" w:w="537"/>
                  <w:vMerge/>
                  <w:tcBorders>
                    <w:top w:val="single" w:color="000000" w:sz="4"/>
                    <w:left w:val="none" w:color="000000" w:sz="4"/>
                    <w:bottom w:val="single" w:color="000000" w:sz="4"/>
                    <w:right w:val="single" w:color="000000" w:sz="4"/>
                  </w:tcBorders>
                </w:tcPr>
                <w:p/>
              </w:tc>
            </w:tr>
            <w:tr>
              <w:tc>
                <w:tcPr>
                  <w:tcW w:type="dxa" w:w="876"/>
                  <w:vMerge/>
                  <w:tcBorders>
                    <w:top w:val="singl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5.值班看板：支持直观展示今日值班人员、联系方式和值班状态。</w:t>
                  </w:r>
                </w:p>
              </w:tc>
              <w:tc>
                <w:tcPr>
                  <w:tcW w:type="dxa" w:w="537"/>
                  <w:vMerge/>
                  <w:tcBorders>
                    <w:top w:val="single" w:color="000000" w:sz="4"/>
                    <w:left w:val="none" w:color="000000" w:sz="4"/>
                    <w:bottom w:val="single" w:color="000000" w:sz="4"/>
                    <w:right w:val="single" w:color="000000" w:sz="4"/>
                  </w:tcBorders>
                </w:tcP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（演示项）预案管理</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1.预案数字化：支持将传统文字预案拆解为结构化要素卡片；</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2.三要素卡：要素卡包含启动条件、响应等级、指挥架构等三大要素；</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3.检索调用：支持按灾害类型、响应等级等多维度快速检索。</w:t>
                  </w:r>
                </w:p>
              </w:tc>
              <w:tc>
                <w:tcPr>
                  <w:tcW w:type="dxa" w:w="537"/>
                  <w:vMerge/>
                  <w:tcBorders>
                    <w:top w:val="none" w:color="000000" w:sz="4"/>
                    <w:left w:val="none" w:color="000000" w:sz="4"/>
                    <w:bottom w:val="single" w:color="000000" w:sz="4"/>
                    <w:right w:val="single" w:color="000000" w:sz="4"/>
                  </w:tcBorders>
                </w:tcP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（演示项）通讯录管理</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1.多级架构：构建县-乡镇-村多级通讯网络体系；</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2.智能分组：支持人员自定义分组；可快速搜索相关人员信息及联系电话；</w:t>
                  </w:r>
                </w:p>
              </w:tc>
              <w:tc>
                <w:tcPr>
                  <w:tcW w:type="dxa" w:w="537"/>
                  <w:vMerge/>
                  <w:tcBorders>
                    <w:top w:val="none" w:color="000000" w:sz="4"/>
                    <w:left w:val="none" w:color="000000" w:sz="4"/>
                    <w:bottom w:val="single" w:color="000000" w:sz="4"/>
                    <w:right w:val="single" w:color="000000" w:sz="4"/>
                  </w:tcBorders>
                </w:tcP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（演示项）地图工具</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1.底图切换：支持卫星影像图、行政区划图等多种底图自由切换；可打开“视频监控”图层调取实时画面</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2.基础操作：支持对地图缩放、平移漫游、距离测量、面积测量；可使用测距工具快速测量火点距离最近民房的距离。</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3.图层管理：支持多业务图层独立开关控制。</w:t>
                  </w:r>
                </w:p>
              </w:tc>
              <w:tc>
                <w:tcPr>
                  <w:tcW w:type="dxa" w:w="537"/>
                  <w:vMerge/>
                  <w:tcBorders>
                    <w:top w:val="none" w:color="000000" w:sz="4"/>
                    <w:left w:val="none" w:color="000000" w:sz="4"/>
                    <w:bottom w:val="single" w:color="000000" w:sz="4"/>
                    <w:right w:val="single" w:color="000000" w:sz="4"/>
                  </w:tcBorders>
                </w:tcP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作战部署</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1.标绘工具：支持在电子地图上自由绘制火场范围、指挥部位置；可添加“火头”图标、画“隔离带”符号、标注“取水点”位置；</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2.资源标注：支持在地图上标注救援队伍、装备物资、行进路线等要素；</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3.态势保存：支持对作战部署标绘方案保存、复盘。</w:t>
                  </w:r>
                </w:p>
              </w:tc>
              <w:tc>
                <w:tcPr>
                  <w:tcW w:type="dxa" w:w="537"/>
                  <w:vMerge/>
                  <w:tcBorders>
                    <w:top w:val="none" w:color="000000" w:sz="4"/>
                    <w:left w:val="none" w:color="000000" w:sz="4"/>
                    <w:bottom w:val="single" w:color="000000" w:sz="4"/>
                    <w:right w:val="single" w:color="000000" w:sz="4"/>
                  </w:tcBorders>
                </w:tcP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其他功能</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1.支持地图二维三维切换展示。</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2.支持移动单兵上图展示并打开单兵摄像头查看单兵画面</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3.支持查看移动布控球画面、支持实时查看无人机视频画面</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4.支持多图层上图展示操作，需要在地图上展示各乡镇两点一哨、直升机取水点、灭火蓄水池、消防通道；</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5.提供全域高精度影像地图，精度小于等于0.5米，至少提供GIS18级地图，高程30米。</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6.提供昭觉城区范围实景三维模型。</w:t>
                  </w:r>
                </w:p>
              </w:tc>
              <w:tc>
                <w:tcPr>
                  <w:tcW w:type="dxa" w:w="537"/>
                  <w:vMerge/>
                  <w:tcBorders>
                    <w:top w:val="none" w:color="000000" w:sz="4"/>
                    <w:left w:val="none" w:color="000000" w:sz="4"/>
                    <w:bottom w:val="single" w:color="000000" w:sz="4"/>
                    <w:right w:val="single" w:color="000000" w:sz="4"/>
                  </w:tcBorders>
                </w:tcPr>
                <w:p/>
              </w:tc>
            </w:tr>
            <w:tr>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（演示项）视频会商</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一键发起：支持在应急处置时快速发起多方视频会议；</w:t>
                  </w:r>
                </w:p>
                <w:p>
                  <w:pPr>
                    <w:pStyle w:val="null3"/>
                    <w:jc w:val="left"/>
                  </w:pPr>
                  <w:r>
                    <w:rPr>
                      <w:rFonts w:ascii="仿宋_GB2312" w:hAnsi="仿宋_GB2312" w:cs="仿宋_GB2312" w:eastAsia="仿宋_GB2312"/>
                      <w:sz w:val="20"/>
                    </w:rPr>
                    <w:t>移动入会：支持手机终端直接入会，无需安装专用</w:t>
                  </w:r>
                  <w:r>
                    <w:rPr>
                      <w:rFonts w:ascii="仿宋_GB2312" w:hAnsi="仿宋_GB2312" w:cs="仿宋_GB2312" w:eastAsia="仿宋_GB2312"/>
                      <w:sz w:val="20"/>
                    </w:rPr>
                    <w:t>APP；</w:t>
                  </w:r>
                </w:p>
                <w:p>
                  <w:pPr>
                    <w:pStyle w:val="null3"/>
                    <w:jc w:val="left"/>
                  </w:pPr>
                  <w:r>
                    <w:rPr>
                      <w:rFonts w:ascii="仿宋_GB2312" w:hAnsi="仿宋_GB2312" w:cs="仿宋_GB2312" w:eastAsia="仿宋_GB2312"/>
                      <w:sz w:val="20"/>
                    </w:rPr>
                    <w:t>破除壁垒：兼容多种终端组会（视频会议终端、手机终端、监控设备、单兵设备、布控球、无人机等），直达一线现场画面。</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（演示项）一键叫应</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1.多渠道通知：支持短信群发、语音广播、单人电话或视频多种叫应方式；</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2.任务下发：支持对具体工作任务快速下发通知；</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3.反馈收集：支持跟踪任务下达确认情况。</w:t>
                  </w:r>
                </w:p>
              </w:tc>
              <w:tc>
                <w:tcPr>
                  <w:tcW w:type="dxa" w:w="537"/>
                  <w:vMerge/>
                  <w:tcBorders>
                    <w:top w:val="none" w:color="000000" w:sz="4"/>
                    <w:left w:val="none" w:color="000000" w:sz="4"/>
                    <w:bottom w:val="single" w:color="000000" w:sz="4"/>
                    <w:right w:val="single" w:color="000000" w:sz="4"/>
                  </w:tcBorders>
                </w:tcP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队伍调度及物资保障</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1.资源调取：支持一键查询事发地周边（3公里及以上）物资仓库和救援队伍信息，实现调度；</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2.装备查看：支持查看队伍装备详情信息；</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3.路径规划：支持智能规划最优行进路线；</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4.集结指令：支持通过短信/语音/APP等多渠道推送集结指令至相关人员手机。</w:t>
                  </w:r>
                </w:p>
              </w:tc>
              <w:tc>
                <w:tcPr>
                  <w:tcW w:type="dxa" w:w="537"/>
                  <w:vMerge/>
                  <w:tcBorders>
                    <w:top w:val="none" w:color="000000" w:sz="4"/>
                    <w:left w:val="none" w:color="000000" w:sz="4"/>
                    <w:bottom w:val="single" w:color="000000" w:sz="4"/>
                    <w:right w:val="single" w:color="000000" w:sz="4"/>
                  </w:tcBorders>
                </w:tcP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综合研判</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1.图层叠加：支持以风险事件为中心，叠加森林防火卡点、地质灾害隐患点、山洪危险区等专业图层；</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2.研判分析：支持自动统计分析影响范围内人口数、人口密度、镇街、社区数量，学校、医院、加油（气）站等重点目标数量；</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3.支持对已产生的森火事件下载事件研判报告</w:t>
                  </w:r>
                </w:p>
              </w:tc>
              <w:tc>
                <w:tcPr>
                  <w:tcW w:type="dxa" w:w="537"/>
                  <w:vMerge/>
                  <w:tcBorders>
                    <w:top w:val="none" w:color="000000" w:sz="4"/>
                    <w:left w:val="none" w:color="000000" w:sz="4"/>
                    <w:bottom w:val="single" w:color="000000" w:sz="4"/>
                    <w:right w:val="single" w:color="000000" w:sz="4"/>
                  </w:tcBorders>
                </w:tcP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森防风险预警</w:t>
                  </w: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1.多源融合：支持融合卫星遥感火点、视频监控烟火AI识别、群众上报信息等多源信息；</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2.地图预警：支持在GIS地图以热区闪烁形式直观展示预警点位；</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3.研判分析：支持点击预警点，自动地图上调取周边重点防护目标、护林员、两点一哨、灭火蓄水池、森防因子站以及周边视频；</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4.闭环管理：支持对预警信息处置进行全流程闭环管理，包括预警信息录入、匹配周边人员信息、通知核实、生成事件、核实反馈等环节。</w:t>
                  </w:r>
                </w:p>
              </w:tc>
              <w:tc>
                <w:tcPr>
                  <w:tcW w:type="dxa" w:w="537"/>
                  <w:vMerge/>
                  <w:tcBorders>
                    <w:top w:val="none" w:color="000000" w:sz="4"/>
                    <w:left w:val="none" w:color="000000" w:sz="4"/>
                    <w:bottom w:val="single" w:color="000000" w:sz="4"/>
                    <w:right w:val="single" w:color="000000" w:sz="4"/>
                  </w:tcBorders>
                </w:tcPr>
                <w:p/>
              </w:tc>
            </w:tr>
            <w:tr>
              <w:tc>
                <w:tcPr>
                  <w:tcW w:type="dxa" w:w="8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防汛地灾风险预警</w:t>
                  </w:r>
                </w:p>
                <w:p>
                  <w:pPr>
                    <w:pStyle w:val="null3"/>
                    <w:jc w:val="left"/>
                  </w:p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1.乡镇发布防汛预警时，支持快速查询乡镇的三长两员信息。</w:t>
                  </w:r>
                </w:p>
              </w:tc>
              <w:tc>
                <w:tcPr>
                  <w:tcW w:type="dxa" w:w="5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r>
                    <w:rPr>
                      <w:rFonts w:ascii="仿宋_GB2312" w:hAnsi="仿宋_GB2312" w:cs="仿宋_GB2312" w:eastAsia="仿宋_GB2312"/>
                      <w:sz w:val="20"/>
                    </w:rPr>
                    <w:t>/镇</w:t>
                  </w: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2.支持对多人下发短信通知内容。</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3.支持对多人进行语音广播播报（通过电话的方式将指挥中心下发的指令通知到具体责任人，接听后自动播报文字内容）。</w:t>
                  </w: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（演示项）</w:t>
                  </w:r>
                  <w:r>
                    <w:rPr>
                      <w:rFonts w:ascii="仿宋_GB2312" w:hAnsi="仿宋_GB2312" w:cs="仿宋_GB2312" w:eastAsia="仿宋_GB2312"/>
                      <w:sz w:val="20"/>
                    </w:rPr>
                    <w:t>防汛地灾专题：支持进行防汛统计和防汛上报审核（转移避险、转移安置、灾情险情、抢险救援），支持日常防汛打卡；</w:t>
                  </w:r>
                </w:p>
                <w:p>
                  <w:pPr>
                    <w:pStyle w:val="null3"/>
                    <w:jc w:val="left"/>
                  </w:pPr>
                </w:p>
              </w:tc>
              <w:tc>
                <w:tcPr>
                  <w:tcW w:type="dxa" w:w="537"/>
                  <w:vMerge/>
                  <w:tcBorders>
                    <w:top w:val="none" w:color="000000" w:sz="4"/>
                    <w:left w:val="none" w:color="000000" w:sz="4"/>
                    <w:bottom w:val="single" w:color="000000" w:sz="4"/>
                    <w:right w:val="single" w:color="000000" w:sz="4"/>
                  </w:tcBorders>
                </w:tcPr>
                <w:p/>
              </w:tc>
            </w:tr>
            <w:tr>
              <w:tc>
                <w:tcPr>
                  <w:tcW w:type="dxa" w:w="876"/>
                  <w:vMerge/>
                  <w:tcBorders>
                    <w:top w:val="none" w:color="000000" w:sz="4"/>
                    <w:left w:val="single" w:color="000000" w:sz="4"/>
                    <w:bottom w:val="single" w:color="000000" w:sz="4"/>
                    <w:right w:val="single" w:color="000000" w:sz="4"/>
                  </w:tcBorders>
                </w:tcPr>
                <w:p/>
              </w:tc>
              <w:tc>
                <w:tcPr>
                  <w:tcW w:type="dxa" w:w="4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防汛地灾专题：支持对雨量站、水库河道监测点及实时水位汇聚展示；</w:t>
                  </w:r>
                </w:p>
                <w:p>
                  <w:pPr>
                    <w:pStyle w:val="null3"/>
                    <w:jc w:val="left"/>
                  </w:pPr>
                </w:p>
              </w:tc>
              <w:tc>
                <w:tcPr>
                  <w:tcW w:type="dxa" w:w="537"/>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须包含</w:t>
            </w:r>
            <w:r>
              <w:rPr>
                <w:rFonts w:ascii="仿宋_GB2312" w:hAnsi="仿宋_GB2312" w:cs="仿宋_GB2312" w:eastAsia="仿宋_GB2312"/>
                <w:sz w:val="20"/>
              </w:rPr>
              <w:t>2年维护服务。</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集成服务</w:t>
            </w:r>
          </w:p>
        </w:tc>
        <w:tc>
          <w:tcPr>
            <w:tcW w:type="dxa" w:w="5814"/>
          </w:tcPr>
          <w:p>
            <w:pPr>
              <w:pStyle w:val="null3"/>
              <w:jc w:val="left"/>
            </w:pPr>
            <w:r>
              <w:rPr>
                <w:rFonts w:ascii="仿宋_GB2312" w:hAnsi="仿宋_GB2312" w:cs="仿宋_GB2312" w:eastAsia="仿宋_GB2312"/>
                <w:sz w:val="20"/>
                <w:color w:val="000000"/>
              </w:rPr>
              <w:t>整个项目（采购包</w:t>
            </w:r>
            <w:r>
              <w:rPr>
                <w:rFonts w:ascii="仿宋_GB2312" w:hAnsi="仿宋_GB2312" w:cs="仿宋_GB2312" w:eastAsia="仿宋_GB2312"/>
                <w:sz w:val="20"/>
                <w:color w:val="000000"/>
              </w:rPr>
              <w:t>2）所包含的所有货物服务所涉及的设备转运费、设备安装、平台部署调试等服务内容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w:t>
            </w:r>
          </w:p>
        </w:tc>
        <w:tc>
          <w:tcPr>
            <w:tcW w:type="dxa" w:w="5814"/>
          </w:tcPr>
          <w:p>
            <w:pPr>
              <w:pStyle w:val="null3"/>
              <w:ind w:firstLine="480"/>
              <w:jc w:val="both"/>
            </w:pPr>
            <w:r>
              <w:rPr>
                <w:rFonts w:ascii="仿宋_GB2312" w:hAnsi="仿宋_GB2312" w:cs="仿宋_GB2312" w:eastAsia="仿宋_GB2312"/>
                <w:sz w:val="24"/>
              </w:rPr>
              <w:t>如中标，中标供应商不得因未了解项目现场情况而放弃中标资格，不履行中标义务。如因中标供应商不能正常履约，给采购人造成任何损失的，采购人将保留进一步追溯的权利，并要求中标供应商赔偿由此带来的损失；如中标供应商放弃中标资格，所产生的后果按照政府采购相关法律法规执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w:t>
            </w:r>
          </w:p>
        </w:tc>
        <w:tc>
          <w:tcPr>
            <w:tcW w:type="dxa" w:w="5814"/>
          </w:tcPr>
          <w:p>
            <w:pPr>
              <w:pStyle w:val="null3"/>
              <w:jc w:val="left"/>
            </w:pPr>
            <w:r>
              <w:rPr>
                <w:rFonts w:ascii="仿宋_GB2312" w:hAnsi="仿宋_GB2312" w:cs="仿宋_GB2312" w:eastAsia="仿宋_GB2312"/>
                <w:sz w:val="24"/>
              </w:rPr>
              <w:t>关于本项目中节能、环保品目清单所列内容若与财政部发布的财库</w:t>
            </w:r>
            <w:r>
              <w:rPr>
                <w:rFonts w:ascii="仿宋_GB2312" w:hAnsi="仿宋_GB2312" w:cs="仿宋_GB2312" w:eastAsia="仿宋_GB2312"/>
                <w:sz w:val="24"/>
              </w:rPr>
              <w:t>(2019)19号和财库(2019)18号通知内容有不一致的地方，以财政部文件内容为准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3</w:t>
            </w:r>
          </w:p>
        </w:tc>
        <w:tc>
          <w:tcPr>
            <w:tcW w:type="dxa" w:w="5814"/>
          </w:tcPr>
          <w:p>
            <w:pPr>
              <w:pStyle w:val="null3"/>
              <w:jc w:val="left"/>
            </w:pPr>
            <w:r>
              <w:rPr>
                <w:rFonts w:ascii="仿宋_GB2312" w:hAnsi="仿宋_GB2312" w:cs="仿宋_GB2312" w:eastAsia="仿宋_GB2312"/>
                <w:sz w:val="24"/>
              </w:rPr>
              <w:t>带</w:t>
            </w:r>
            <w:r>
              <w:rPr>
                <w:rFonts w:ascii="仿宋_GB2312" w:hAnsi="仿宋_GB2312" w:cs="仿宋_GB2312" w:eastAsia="仿宋_GB2312"/>
                <w:sz w:val="24"/>
              </w:rPr>
              <w:t>“▲”和“★”的技术参数，在签订合同前需提供国家认可的第三方检测机构出具的检测报告原件复查真伪，复查不符合的将报告本级财政处理（包括但不限于未经真实检验检测获得的、非法买卖的、冒用盗用检割机构报告编号的、在报告出具检测机构合法官方网站无法查验真伪的、以及其他验证方式能够认定为虚假的）。（提供承诺函并加盖鲜章，承诺通格式自拟）</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4</w:t>
            </w:r>
          </w:p>
        </w:tc>
        <w:tc>
          <w:tcPr>
            <w:tcW w:type="dxa" w:w="5814"/>
          </w:tcPr>
          <w:p>
            <w:pPr>
              <w:pStyle w:val="null3"/>
              <w:jc w:val="left"/>
            </w:pPr>
            <w:r>
              <w:rPr>
                <w:rFonts w:ascii="仿宋_GB2312" w:hAnsi="仿宋_GB2312" w:cs="仿宋_GB2312" w:eastAsia="仿宋_GB2312"/>
                <w:sz w:val="24"/>
              </w:rPr>
              <w:t>技术参数中如有与特定品牌或型号相匹配或相近的，仅作为技术指标参考，不代表指向特定产品，供应商可提供等同于或优于参数要求的产品。如各产品有特殊要求的，以各产品要求为准，如列明品牌型号的，均为参考，投标人所投产品技术不低于所列品牌型号即可；清单中要求提供的分项名称，因采购人不能穷尽详列或通俗认知等原因，可能供应商提供的产品所对应的证书、证明材料对产品命名存在差别，在满足技术参数要求前提下，本项目给予认可</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5</w:t>
            </w:r>
          </w:p>
        </w:tc>
        <w:tc>
          <w:tcPr>
            <w:tcW w:type="dxa" w:w="5814"/>
          </w:tcPr>
          <w:p>
            <w:pPr>
              <w:pStyle w:val="null3"/>
              <w:jc w:val="left"/>
            </w:pPr>
            <w:r>
              <w:rPr>
                <w:rFonts w:ascii="仿宋_GB2312" w:hAnsi="仿宋_GB2312" w:cs="仿宋_GB2312" w:eastAsia="仿宋_GB2312"/>
                <w:sz w:val="24"/>
              </w:rPr>
              <w:t>技术参数未标注尺寸偏差值的，供应商按相应产品执行标准执行</w:t>
            </w:r>
            <w:r>
              <w:rPr>
                <w:rFonts w:ascii="仿宋_GB2312" w:hAnsi="仿宋_GB2312" w:cs="仿宋_GB2312" w:eastAsia="仿宋_GB2312"/>
                <w:sz w:val="24"/>
              </w:rPr>
              <w:t>:技术参数的参考标准如有被替代的，供应商按最新版标准执行;未引用参考标准的，供应商以技术参数需求为准，根据产品执行标准作出响应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6</w:t>
            </w:r>
          </w:p>
        </w:tc>
        <w:tc>
          <w:tcPr>
            <w:tcW w:type="dxa" w:w="5814"/>
          </w:tcPr>
          <w:p>
            <w:pPr>
              <w:pStyle w:val="null3"/>
              <w:jc w:val="left"/>
            </w:pPr>
            <w:r>
              <w:rPr>
                <w:rFonts w:ascii="仿宋_GB2312" w:hAnsi="仿宋_GB2312" w:cs="仿宋_GB2312" w:eastAsia="仿宋_GB2312"/>
                <w:sz w:val="24"/>
              </w:rPr>
              <w:t>强制性产品认证及强制节能产品认证及产品包装要求</w:t>
            </w:r>
            <w:r>
              <w:rPr>
                <w:rFonts w:ascii="仿宋_GB2312" w:hAnsi="仿宋_GB2312" w:cs="仿宋_GB2312" w:eastAsia="仿宋_GB2312"/>
                <w:sz w:val="24"/>
              </w:rPr>
              <w:t>:供应商所投产品涉及国家强制认证的(CCC)或前置许可认证的，在投标文件中提供符合国家强制认证(CCC)或前置许可、认证的承诺函件，在供货时一并提供相关许可、认证材料（提供承诺函原件加盖供应商公章）。文件中虽未明确但必须执行强制性规范或标准规定的，提供的产品必须满足规定</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7</w:t>
            </w:r>
          </w:p>
        </w:tc>
        <w:tc>
          <w:tcPr>
            <w:tcW w:type="dxa" w:w="5814"/>
          </w:tcPr>
          <w:p>
            <w:pPr>
              <w:pStyle w:val="null3"/>
              <w:ind w:firstLine="480"/>
              <w:jc w:val="both"/>
            </w:pPr>
            <w:r>
              <w:rPr>
                <w:rFonts w:ascii="仿宋_GB2312" w:hAnsi="仿宋_GB2312" w:cs="仿宋_GB2312" w:eastAsia="仿宋_GB2312"/>
                <w:sz w:val="24"/>
              </w:rPr>
              <w:t>安装调试要求：</w:t>
            </w:r>
          </w:p>
          <w:p>
            <w:pPr>
              <w:pStyle w:val="null3"/>
              <w:ind w:firstLine="480"/>
              <w:jc w:val="both"/>
            </w:pPr>
            <w:r>
              <w:rPr>
                <w:rFonts w:ascii="仿宋_GB2312" w:hAnsi="仿宋_GB2312" w:cs="仿宋_GB2312" w:eastAsia="仿宋_GB2312"/>
                <w:sz w:val="24"/>
              </w:rPr>
              <w:t>6.1.安装前准备阶段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1）在设备到货3 个工作日前，售后服务团队应及时与招标人沟通，确认安装现场的具体情况，确保现场满足设备安装和正常运行的条件。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2）协助招标人制定详细的安装现场准备清单及时间计划，指导招标人完成现场环境的整改和完善。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3）针对特殊设备或环境，提供相关技术指导和预防措施建议，防止安装过程中出现环境适应性问题。</w:t>
            </w:r>
          </w:p>
          <w:p>
            <w:pPr>
              <w:pStyle w:val="null3"/>
              <w:ind w:firstLine="480"/>
              <w:jc w:val="both"/>
            </w:pPr>
            <w:r>
              <w:rPr>
                <w:rFonts w:ascii="仿宋_GB2312" w:hAnsi="仿宋_GB2312" w:cs="仿宋_GB2312" w:eastAsia="仿宋_GB2312"/>
                <w:sz w:val="24"/>
              </w:rPr>
              <w:t>6.2.安装实施阶段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1）组织由不少于2 名专业且经验丰富的安装工程师组成的团队，根据设备特点和安装规范，开展科学有序的安装工作。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2）按照设备制造商提供的安装手册和技术标准，进行设备拆箱、定位固定、连接电源及网络等关键步骤，确保安装过程符合安全规范和质量要求。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3）实时记录安装过程中的关键数据和异常情况，及时与招标人沟通处理。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4）制定安装现场安全管理措施，保障人员和设备安全。</w:t>
            </w:r>
          </w:p>
          <w:p>
            <w:pPr>
              <w:pStyle w:val="null3"/>
              <w:ind w:firstLine="480"/>
              <w:jc w:val="both"/>
            </w:pPr>
            <w:r>
              <w:rPr>
                <w:rFonts w:ascii="仿宋_GB2312" w:hAnsi="仿宋_GB2312" w:cs="仿宋_GB2312" w:eastAsia="仿宋_GB2312"/>
                <w:sz w:val="24"/>
              </w:rPr>
              <w:t>6.3.调试阶段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1）安装完成后，开展设备的全面调试，包括但不限于性能参数测试、功能模块验证、系统稳定性检测等，确保设备达到招标技术指标及合同要求。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2）协助招标人进行设备运行的现场演示，解答招标人员及操作人员的技术疑问。</w:t>
            </w:r>
          </w:p>
          <w:p>
            <w:pPr>
              <w:pStyle w:val="null3"/>
              <w:ind w:firstLine="480"/>
              <w:jc w:val="both"/>
            </w:pPr>
            <w:r>
              <w:rPr>
                <w:rFonts w:ascii="仿宋_GB2312" w:hAnsi="仿宋_GB2312" w:cs="仿宋_GB2312" w:eastAsia="仿宋_GB2312"/>
                <w:sz w:val="24"/>
              </w:rPr>
              <w:t>6.4.服务保障及持续支持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1）安装调试完成后，售后服务团队应保持与招标人的沟通渠道畅通，提供后续技术支持和咨询服务。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2）建立安装调试档案，包含安装方案、调试记录、验收文件及相关技术资料，方便日后维护和质量追溯。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3）对安装调试过程中发现的问题，制定整改方案，并跟踪落实，确保问题彻底解决。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8</w:t>
            </w:r>
          </w:p>
        </w:tc>
        <w:tc>
          <w:tcPr>
            <w:tcW w:type="dxa" w:w="5814"/>
          </w:tcPr>
          <w:p>
            <w:pPr>
              <w:pStyle w:val="null3"/>
              <w:jc w:val="left"/>
            </w:pPr>
            <w:r>
              <w:rPr>
                <w:rFonts w:ascii="仿宋_GB2312" w:hAnsi="仿宋_GB2312" w:cs="仿宋_GB2312" w:eastAsia="仿宋_GB2312"/>
                <w:sz w:val="24"/>
              </w:rPr>
              <w:t>供应商安排的本项目工作人员的安全问题由供应商自行负责</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9</w:t>
            </w:r>
          </w:p>
        </w:tc>
        <w:tc>
          <w:tcPr>
            <w:tcW w:type="dxa" w:w="5814"/>
          </w:tcPr>
          <w:p>
            <w:pPr>
              <w:pStyle w:val="null3"/>
              <w:jc w:val="left"/>
            </w:pPr>
            <w:r>
              <w:rPr>
                <w:rFonts w:ascii="仿宋_GB2312" w:hAnsi="仿宋_GB2312" w:cs="仿宋_GB2312" w:eastAsia="仿宋_GB2312"/>
                <w:sz w:val="24"/>
              </w:rPr>
              <w:t>政府采购合同签订时间及要求：供应商自中标通知书发出之日起</w:t>
            </w:r>
            <w:r>
              <w:rPr>
                <w:rFonts w:ascii="仿宋_GB2312" w:hAnsi="仿宋_GB2312" w:cs="仿宋_GB2312" w:eastAsia="仿宋_GB2312"/>
                <w:sz w:val="24"/>
              </w:rPr>
              <w:t>30日内与采购人签订政府采购合同。采购人因不可抗力原因迟延签订合同的，应当自不可抗力事由消除之日起7日内完成合同签订事宜</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10</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0.1</w:t>
            </w:r>
            <w:r>
              <w:rPr>
                <w:rFonts w:ascii="仿宋_GB2312" w:hAnsi="仿宋_GB2312" w:cs="仿宋_GB2312" w:eastAsia="仿宋_GB2312"/>
                <w:sz w:val="24"/>
              </w:rPr>
              <w:t>.合同执行期间采购人有权不定期核对供应商提供服务所配备的人员数量及相关信息，对于未按照采购文件及响应文件执行或存在不合理的部分有权下达整改通知书，并要求供应商限期整改。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0.2</w:t>
            </w:r>
            <w:r>
              <w:rPr>
                <w:rFonts w:ascii="仿宋_GB2312" w:hAnsi="仿宋_GB2312" w:cs="仿宋_GB2312" w:eastAsia="仿宋_GB2312"/>
                <w:sz w:val="24"/>
              </w:rPr>
              <w:t>.供应商应当定期及时向采购人通告本项目服务范围内有关服务的重大事项及其进度。</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0.3</w:t>
            </w:r>
            <w:r>
              <w:rPr>
                <w:rFonts w:ascii="仿宋_GB2312" w:hAnsi="仿宋_GB2312" w:cs="仿宋_GB2312" w:eastAsia="仿宋_GB2312"/>
                <w:sz w:val="24"/>
              </w:rPr>
              <w:t>.接受项目行业管理部门及政府有关部门的指导，接受采购人的监督。</w:t>
            </w:r>
          </w:p>
        </w:tc>
      </w:tr>
      <w:tr>
        <w:tc>
          <w:tcPr>
            <w:tcW w:type="dxa" w:w="415"/>
          </w:tcPr>
          <w:p>
            <w:pPr>
              <w:pStyle w:val="null3"/>
              <w:jc w:val="center"/>
            </w:pPr>
            <w:r>
              <w:rPr>
                <w:rFonts w:ascii="仿宋_GB2312" w:hAnsi="仿宋_GB2312" w:cs="仿宋_GB2312" w:eastAsia="仿宋_GB2312"/>
              </w:rPr>
              <w:t>11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11</w:t>
            </w:r>
          </w:p>
        </w:tc>
        <w:tc>
          <w:tcPr>
            <w:tcW w:type="dxa" w:w="5814"/>
          </w:tcPr>
          <w:p>
            <w:pPr>
              <w:pStyle w:val="null3"/>
              <w:ind w:firstLine="480"/>
              <w:jc w:val="both"/>
            </w:pPr>
            <w:r>
              <w:rPr>
                <w:rFonts w:ascii="仿宋_GB2312" w:hAnsi="仿宋_GB2312" w:cs="仿宋_GB2312" w:eastAsia="仿宋_GB2312"/>
                <w:sz w:val="24"/>
              </w:rPr>
              <w:t>培训要求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1.培训对象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1）培训对象包括但不限于：使用人员、管理人员；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2）培训对象数量以满足采购单位实际使用及管理需求为准，不得限制参加人数。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2.培训内容</w:t>
            </w:r>
          </w:p>
          <w:p>
            <w:pPr>
              <w:pStyle w:val="null3"/>
              <w:ind w:firstLine="480"/>
              <w:jc w:val="both"/>
            </w:pPr>
            <w:r>
              <w:rPr>
                <w:rFonts w:ascii="仿宋_GB2312" w:hAnsi="仿宋_GB2312" w:cs="仿宋_GB2312" w:eastAsia="仿宋_GB2312"/>
                <w:sz w:val="24"/>
              </w:rPr>
              <w:t>培训内容应具有针对性和实用性，至少应包含以下内容，必要时可结合实际增加专项培训模块：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1）设备操作方法及操作注意事项；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2）常见故障及应急处理方法；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3）日常维护与保养方法。</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3.培训方式与安排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1）培训采用现场培训，培训地点应设在设备安装现场或招标人指定区域；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2）培训应采用理论讲解+实操演示+现场答疑的方式进行；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3）提供培训签到表、培训记录表、照片记录和满意度反馈表，作为验收依据。</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4.培训资料要求</w:t>
            </w:r>
          </w:p>
          <w:p>
            <w:pPr>
              <w:pStyle w:val="null3"/>
              <w:ind w:firstLine="480"/>
              <w:jc w:val="both"/>
            </w:pPr>
            <w:r>
              <w:rPr>
                <w:rFonts w:ascii="仿宋_GB2312" w:hAnsi="仿宋_GB2312" w:cs="仿宋_GB2312" w:eastAsia="仿宋_GB2312"/>
                <w:sz w:val="24"/>
              </w:rPr>
              <w:t>提供完整、系统、结构化的培训资料包，包含但不限于：《设备操作指南》（纸质</w:t>
            </w:r>
            <w:r>
              <w:rPr>
                <w:rFonts w:ascii="仿宋_GB2312" w:hAnsi="仿宋_GB2312" w:cs="仿宋_GB2312" w:eastAsia="仿宋_GB2312"/>
                <w:sz w:val="24"/>
              </w:rPr>
              <w:t>+电子版）、《日常维护手册》（纸质+电子版）、《常见故障快速处理手册》、《安装示意图、结构图、模块图》、培训PPT 课件与授课视频文件；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5.持续培训与回访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1）应定期进行回访，对操作难点、实际使用中遇到的问题进行集中答疑；</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2）若招标人更换操作人员或扩大使用范围，投标人应在接到书面通知后7 日内提供补充培训服务</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注</w:t>
            </w:r>
          </w:p>
        </w:tc>
        <w:tc>
          <w:tcPr>
            <w:tcW w:type="dxa" w:w="5814"/>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1）技术参数要求中带“▲”项为重要参数，参数中有要求的按要求提供相对应的佐证材料，未提供或佐证材料不能满足技术要求的，视为负偏离，不满足作为扣分处理。★号项为实质性要求，不允许负偏离。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2）技术参数描述如与特定品牌系统或者型号相匹配，仅作为技术参考，不代表特定产品，供应商可提供等同或优于参数要求的产品；</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3）如各产品有特殊要求的，以各产品要求为准，如列明品牌型号的，均为参考，投标人所投产品技术不低于所列品牌型号即可。</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4）清单中要求提供的分项名称，因采购人不能穷尽详列或通俗认知等原因，可能供应商提供的产品所对应的证书、证明材料对产品命名存在差别，在满足技术参数要求前提下，本项目给予认可。</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1.如中标，中标供应商不得因未了解项目现场情况而放弃中标资格，不履行中标义务。如因中标供应商不能正常履约，给采购人造成任何损失的，采购人将保留进一步追溯的权利，并要求中标供应商赔偿由此带来的损失；如中标供应商放弃中标资格，所产生的后果按照政府采购相关法律法规执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关于本项</w:t>
            </w:r>
            <w:r>
              <w:rPr>
                <w:rFonts w:ascii="仿宋_GB2312" w:hAnsi="仿宋_GB2312" w:cs="仿宋_GB2312" w:eastAsia="仿宋_GB2312"/>
                <w:sz w:val="24"/>
              </w:rPr>
              <w:t>目</w:t>
            </w:r>
            <w:r>
              <w:rPr>
                <w:rFonts w:ascii="仿宋_GB2312" w:hAnsi="仿宋_GB2312" w:cs="仿宋_GB2312" w:eastAsia="仿宋_GB2312"/>
                <w:sz w:val="24"/>
              </w:rPr>
              <w:t>中节能、环保品目清单所列内容若与财政部发布的财库</w:t>
            </w:r>
            <w:r>
              <w:rPr>
                <w:rFonts w:ascii="仿宋_GB2312" w:hAnsi="仿宋_GB2312" w:cs="仿宋_GB2312" w:eastAsia="仿宋_GB2312"/>
                <w:sz w:val="24"/>
              </w:rPr>
              <w:t>(2019)19号和财库(2019)18号通知内容有不一致的地方，以财政部文件内容为准。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技术参数中如有与特定品牌或型号相匹配或相近的，仅作为技术指标参考，不代表指向特定产品，供应商可提供等同于或优于参数要求的产品。如各产品有特殊要求的，以各产品要求为准，如列明品牌型号的，均为参考，投标人所投产品技术不低于所列品牌型号即可；清单中要求提供的分项名称，因采购人不能穷尽详列或通俗认知等原因，可能供应商提供的产品所对应的证书、证明材料对产品命名存在差别，在满足技术参数要求前提下，本项目给予认可。</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技术参数未标注尺寸偏差值的，供应商按相应产品执行标准执行</w:t>
            </w:r>
            <w:r>
              <w:rPr>
                <w:rFonts w:ascii="仿宋_GB2312" w:hAnsi="仿宋_GB2312" w:cs="仿宋_GB2312" w:eastAsia="仿宋_GB2312"/>
                <w:sz w:val="24"/>
              </w:rPr>
              <w:t>:技术参数的参考标准如有被替代的，供应商按最新版标准执行;未引用参考标准的，供应商以技术参数需求为准，根据产品执行标准作出响应。</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强制性产品认证及强制节能产品认证及产品包装要求</w:t>
            </w:r>
            <w:r>
              <w:rPr>
                <w:rFonts w:ascii="仿宋_GB2312" w:hAnsi="仿宋_GB2312" w:cs="仿宋_GB2312" w:eastAsia="仿宋_GB2312"/>
                <w:sz w:val="24"/>
              </w:rPr>
              <w:t>:供应商所投产品涉及国家强制认证的(CCC)或前置许可认证的，在投标文件中提供符合国家强制认证(CCC)或前置许可、认证的承诺函件，在供货时一并提供相关许可、认证材料（提供承诺函原件加盖供应商公章）。</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本次采购合同金额为包干价，包括货物、货物运输、安装调试、人工费、税费等所有费用。</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供应商安排的本项目工作人员的安全问题由供应商自行负责。</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.乡镇应急风险预警一张图需进行现场演示，演示要求如下：</w:t>
            </w:r>
          </w:p>
          <w:p>
            <w:pPr>
              <w:pStyle w:val="null3"/>
              <w:ind w:firstLine="480"/>
              <w:jc w:val="both"/>
            </w:pPr>
            <w:r>
              <w:rPr>
                <w:rFonts w:ascii="仿宋_GB2312" w:hAnsi="仿宋_GB2312" w:cs="仿宋_GB2312" w:eastAsia="仿宋_GB2312"/>
                <w:sz w:val="24"/>
              </w:rPr>
              <w:t>①本项目须在递交响应文件截止时间，到评审现场针对乡镇应急风险预警一张图进行以上5个功能场景的进行线下演示（详细演示内容详见评分表中“功能演示”项）；</w:t>
            </w:r>
          </w:p>
          <w:p>
            <w:pPr>
              <w:pStyle w:val="null3"/>
              <w:ind w:firstLine="480"/>
              <w:jc w:val="both"/>
            </w:pPr>
            <w:r>
              <w:rPr>
                <w:rFonts w:ascii="仿宋_GB2312" w:hAnsi="仿宋_GB2312" w:cs="仿宋_GB2312" w:eastAsia="仿宋_GB2312"/>
                <w:sz w:val="24"/>
              </w:rPr>
              <w:t>②演示所需设备由投标人自行准备，演示人员每家供应商不超过2人、演示设备限电脑1台、手机等终端数量不限（部分终端如无人机、布控球、单兵等可不带入评标现场，保证数据真实、畅通即可）；</w:t>
            </w:r>
          </w:p>
          <w:p>
            <w:pPr>
              <w:pStyle w:val="null3"/>
              <w:ind w:firstLine="480"/>
              <w:jc w:val="both"/>
            </w:pPr>
            <w:r>
              <w:rPr>
                <w:rFonts w:ascii="仿宋_GB2312" w:hAnsi="仿宋_GB2312" w:cs="仿宋_GB2312" w:eastAsia="仿宋_GB2312"/>
                <w:sz w:val="24"/>
              </w:rPr>
              <w:t>③本项目演示需使用真实系统演示，录屏、截图和PPT演示、demo、AI页面等不得分；</w:t>
            </w:r>
          </w:p>
          <w:p>
            <w:pPr>
              <w:pStyle w:val="null3"/>
              <w:ind w:firstLine="480"/>
              <w:jc w:val="both"/>
            </w:pPr>
            <w:r>
              <w:rPr>
                <w:rFonts w:ascii="仿宋_GB2312" w:hAnsi="仿宋_GB2312" w:cs="仿宋_GB2312" w:eastAsia="仿宋_GB2312"/>
                <w:sz w:val="24"/>
              </w:rPr>
              <w:t>④演示功能所需数据由投标人自行准备；</w:t>
            </w:r>
          </w:p>
          <w:p>
            <w:pPr>
              <w:pStyle w:val="null3"/>
              <w:ind w:firstLine="480"/>
              <w:jc w:val="both"/>
            </w:pPr>
            <w:r>
              <w:rPr>
                <w:rFonts w:ascii="仿宋_GB2312" w:hAnsi="仿宋_GB2312" w:cs="仿宋_GB2312" w:eastAsia="仿宋_GB2312"/>
                <w:sz w:val="24"/>
              </w:rPr>
              <w:t>⑤投标人需按上述顺序逐项场景演示、评标委员会逐项打分（某项未演示的或演示未能达到上述要求的，该项不得分）；</w:t>
            </w:r>
          </w:p>
          <w:p>
            <w:pPr>
              <w:pStyle w:val="null3"/>
              <w:ind w:firstLine="480"/>
              <w:jc w:val="both"/>
            </w:pPr>
            <w:r>
              <w:rPr>
                <w:rFonts w:ascii="仿宋_GB2312" w:hAnsi="仿宋_GB2312" w:cs="仿宋_GB2312" w:eastAsia="仿宋_GB2312"/>
                <w:sz w:val="24"/>
              </w:rPr>
              <w:t>⑥演示时间不超过30分钟，超过30分钟部分的演示内容不能获得对应分值；</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政府采购合同签订时间及要求：供应商自中标通知书发出之日起</w:t>
            </w:r>
            <w:r>
              <w:rPr>
                <w:rFonts w:ascii="仿宋_GB2312" w:hAnsi="仿宋_GB2312" w:cs="仿宋_GB2312" w:eastAsia="仿宋_GB2312"/>
                <w:sz w:val="24"/>
              </w:rPr>
              <w:t>30日内与采购人签订政府采购合同。采购人因不可抗力原因迟延签订合同的，应当自不可抗力事由消除之日起7日内完成合同签订事宜。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.合同执行期间采购人有权不定期核对供应商提供服务所配备的人员数量及相关信息，对于未按照采购文件及响应文件执行或存在不合理的部分有权下达整改通知书，并要求供应商限期整改。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.供应商应当定期及时向采购人通告本项目服务范围内有关服务的重大事项及其进度。</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.接受项目行业管理部门及政府有关部门的指导，接受采购人的监督。</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、供应商所提供的一张图服务须与采购人上级平台对接：对接州应急指挥平台，实现平台通讯录数据、值班值守信息、基础灾害隐患点数据对接；（提供承诺函并加盖供应商鲜章）；</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、供应商所提供的一张图服务需具备前端数据对接能力：实现与采购人现有无人机</w:t>
            </w:r>
            <w:r>
              <w:rPr>
                <w:rFonts w:ascii="仿宋_GB2312" w:hAnsi="仿宋_GB2312" w:cs="仿宋_GB2312" w:eastAsia="仿宋_GB2312"/>
                <w:sz w:val="24"/>
              </w:rPr>
              <w:t>/布控球/单兵平台对接，实现前端设备现场画面回传；（提供承诺函并加盖供应商鲜章）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之日起60天内完成项目供货、安装、调试并满足项目运行要求，保证采购人正常使用，达到验收标准后给予验收（货物交付完毕且通过履约验收过后，中标人需对产品的操作使用、日常维保、简单修理进行培训）</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城北镇、博洛乡、补约乡、俄尔镇、庆恒乡、则普乡、金曲乡、美甘乡、哈甘乡、特布洛乡、竹核镇、地莫镇、谷曲镇、解放沟镇、古里镇、四开镇、比尔镇、新城镇、三岔河镇、日哈乡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中标人签订合同后，达到该付款条件起10个工作日内，据实情况说明为支付合同总金额的40 %。注：采购人每次付款前，供应商须提供合法有效完整的完税发票及凭证资料，因供应商单方面没有准备完整的完税发票或凭证资料造成付款延时由供应商承担一切后果，采购人有权拒绝支付款项且不承担任何违约责任。供应商指定收款账户信息详见合同尾页签章处。供应商应当承担的违约金、赔偿金等，采购人有权在应付未付款项中直接抵扣</w:t>
            </w:r>
          </w:p>
          <w:p>
            <w:pPr>
              <w:pStyle w:val="null3"/>
              <w:jc w:val="left"/>
            </w:pPr>
            <w:r>
              <w:rPr>
                <w:rFonts w:ascii="仿宋_GB2312" w:hAnsi="仿宋_GB2312" w:cs="仿宋_GB2312" w:eastAsia="仿宋_GB2312"/>
              </w:rPr>
              <w:t>2付款条件：在供货完成验收合格及项目资金到位后，达到该付款条件起10个工作日内，据实情况说明为支付合同总金额的60%。注：采购人每次付款前，供应商须提供合法有效完整的完税发票及凭证资料，因供应商单方面没有准备完整的完税发票或凭证资料造成付款延时由供应商承担一切后果，采购人有权拒绝支付款项且不承担任何违约责任。供应商指定收款账户信息详见合同尾页签章处。供应商应当承担的违约金、赔偿金等，采购人有权在应付未付款项中直接抵扣</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（1）履约验收主体：昭觉县应急管理局。 （2）履约验收时间：供应商提出验收申请之日起10日内组织验收。 （3）履约验收方式：采购人自行验收。 （4）履约验收程序：一次性验收。项目实施完成后，由采购人组织专业人员按照国家相关规范标准、财库（2016）205号及采购文件的要求供应商配合进行验收。 （5）履约验收内容：（技术）、按照采购文件的质量要求和技术指标、供应商的响应文件及承诺与合同约定标准进行验收。（商务）、按照采购文件商务要求及供应商响应商务要求内容进行验收。 （6）履约验收验收标准：按照《财政部关于进一步加强政府采购需求和履约验收管理的指导意见》(财库(2016)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为项目验收合格之日起1年（参数有其他要求的，按参数要求执行），质保期内供应商为采购人免费提供维保服务。超出质保期后，每年按项目金额的2%收取维保服务费。在质保期内，出现的故障问题能及时得到修复，同一质量问题经维修仍无法正常使用的，须更换同规格新产品，并对产品质量实行“三包”服务，在质保期内。若配送的货物与采购文件的约定或响应文件响应内容不符的，由成交人无条件、无偿更换，所造成的经济损失和违约责任全部由成交人负责； （2）在质保期内，需提供相关应急产品的备品备件； （3）质保期内出现质量问题，成交人在接到通知后半小时内响应，4小时内完成更换，并承担调换的费用，成交人指派专人负责与采购人联系售后服务事宜. （4）运输：装运产品的运输工具应清洁、干燥、无污染物。敞车运输时，必须用防雨布盖好，以保证产品不被雨(雪)浸入。产品在装卸时，应采用合适的装卸方式，严防将包装箱(件)损坏，包装箱应注意谨慎堆放，防止产品碰伤。装载时，运输车辆与包装箱之间、包装箱之间应用防震减压的填充物填实，不得留有空隙，防止在运输途中造成货物之间互相碰撞、摩擦，避免发生箱体移位。避免货物在运载工具上的堆码不当，使底层货物承载过重，造成包装破损，甚至商品在运输过程中变形，损坏。在运输过程中避免接触腐蚀性物质。 （5）包装：产品包装应坚固完好，能抗御运输、储存和装卸过程中正常冲击，振动和挤压，并便于装卸和搬运。产品包装前检查包装材料的材质、规格和包装结构与所装产品的规格和重量相适应。组件包装时安全，防止撞击，包装表面应清洁。组件排放整齐，不可有高低不平。外包装箱不应该有突出的锁扣等装置，以避免箱体移位时发生拉挂等现象，影响箱体安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（1）双方必须遵守合同并执行合同中的各项规定，保证合同的正常履行。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（3）合同履行期间，若双方发生争议，可协商或由有关部门调解解决，协商或调解不成的，由当事人向采购人项目所在地人民法院提起诉讼。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一张图服务部分：合同签订之日起10天内完成部署测试并投入使用；货物部分：签订合同之日起60天内完成项目供货、安装、调试并满足项目运行要求，保证采购人正常使用，达到验收标准后给予验收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城北镇、博洛乡、补约乡、俄尔镇、庆恒乡、则普乡、金曲乡、美甘乡、哈甘乡、特布洛乡、竹核镇、地莫镇、谷曲镇、解放沟镇、古里镇、四开镇、比尔镇、新城镇、三岔河镇、日哈乡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中标人签订合同后，达到该付款条件起15个工作日内，据实情况说明为支付合同总金额的40%。注：采购人每次付款前，供应商须提供合法有效完整的完税发票及凭证资料，因供应商单方面没有准备完整的完税发票或凭证资料造成付款延时由供应商承担一切后果，采购人有权拒绝支付款项且不承担任何违约责任。供应商指定收款账户信息详见合同尾页签章处。供应商应当承担的违约金、赔偿金等，采购人有权在应付未付款项中直接抵扣</w:t>
            </w:r>
          </w:p>
          <w:p>
            <w:pPr>
              <w:pStyle w:val="null3"/>
              <w:jc w:val="left"/>
            </w:pPr>
            <w:r>
              <w:rPr>
                <w:rFonts w:ascii="仿宋_GB2312" w:hAnsi="仿宋_GB2312" w:cs="仿宋_GB2312" w:eastAsia="仿宋_GB2312"/>
              </w:rPr>
              <w:t>2付款条件：在供货完成验收合格后，达到该付款条件起15个工作日内，据实情况说明为支付合同总金额的60%。注：采购人每次付款前，供应商须提供合法有效完整的完税发票及凭证资料，因供应商单方面没有准备完整的完税发票或凭证资料造成付款延时由供应商承担一切后果，采购人有权拒绝支付款项且不承担任何违约责任。供应商指定收款账户信息详见合同尾页签章处。供应商应当承担的违约金、赔偿金等，采购人有权在应付未付款项中直接抵扣</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（1）履约验收主体：昭觉县应急管理局。 （2）履约验收时间：供应商提出验收申请之日起10日内组织验收。 （3）履约验收方式：采购人自行验收。 （4）履约验收程序：一次性验收。项目实施完成后，由采购人组织专业人员按照国家相关规范标准、财库（2016）205号及采购文件的要求供应商配合进行验收。 （5）履约验收内容：（技术）、按照采购文件的质量要求和技术指标、供应商的响应文件及承诺与合同约定标准进行验收。（商务）、按照采购文件商务要求及供应商响应商务要求内容进行验收。 （6）履约验收验收标准：按照《财政部关于进一步加强政府采购需求和履约验收管理的指导意见》(财库(2016)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为项目验收合格之日起3年，质保期内供应商为采购人免费提供维保服务。超出质保期后，每年按项目金额的15%收取维保服务费。在质保期内，出现的故障问题能及时得到修复，同一质量问题经维修仍无法正常使用的，须更换同规格新产品，并对产品质量实行“三包”服务，在质保期内。若配送的货物与采购文件的约定或响应文件响应内容不符的，由成交人无条件、无偿更换，所造成的经济损失和违约责任全部由成交人负责； （2）在质保期内，需提供相关应急产品的备品备件；所提供的所有产品均须满足投标文件要求并符合国家产品的有关质量标准； （3）质保期内出现质量问题，成交人在接到通知后半小时内响应，1小时内完成更换，并承担调换的费用，成交人指派专人负责与采购人联系售后服务事宜。 （4）运输：装运产品的运输工具应清洁、干燥、无污染物。敞车运输时，必须用防雨布盖好，以保证产品不被雨(雪)浸入。产品在装卸时，应采用合适的装卸方式，严防将包装箱(件)损坏，包装箱应注意谨慎堆放，防止产品碰伤。装载时，运输车辆与包装箱之间、包装箱之间应用防震减压的填充物填实，不得留有空隙，防止在运输途中造成货物之间互相碰撞、摩擦，避免发生箱体移位。避免货物在运载工具上的堆码不当，使底层货物承载过重，造成包装破损，甚至商品在运输过程中变形，损坏。在运输过程中避免接触腐蚀性物质。 （5）包装：产品包装应坚固完好，能抗御运输、储存和装卸过程中正常冲击，振动和挤压，并便于装卸和搬运。产品包装前检查包装材料的材质、规格和包装结构与所装产品的规格和重量相适应。组件包装时安全，防止撞击，包装表面应清洁。组件排放整齐，不可有高低不平。外包装箱不应该有突出的锁扣等装置，以避免箱体移位时发生拉挂等现象，影响箱体安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（1）双方必须遵守合同并执行合同中的各项规定，保证合同的正常履行。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（3）合同履行期间，若双方发生争议，可协商或由有关部门调解解决，协商或调解不成的，由当事人向采购人项目所在地人民法院提起诉讼。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1、包1：投标人应根据自身条件及采购文件要求提供包含但不限于：服务方案、履约能力、人员配备等。2、包2：投标人应根据自身条件及采购文件要求提供包含但不限于：服务方案、履约能力、人员配备等。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具备健全的财务会计制度的证明材料①可提供2024或2025年度经审计的财务报告复印件（包含审计报告和审计报告中所涉及的财务报表和报表附注），②也可提供2024或2025年度投标人内部的财务报表复印件（至少包含资产负债表），③也可提供截至响应文件递交截止日一年内银行出具的资信证明（复印件），④投标人注册时间截至响应文件递交截止日不足一年的，也可提供加盖工商备案主管部门印章的公司章程复印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进行电子签章并提供以下任意一项证明材料：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分公司参与采购活动的，须提供经总公司授权的相关证明材料；④若为自然人:提供“身份证明材料”。以上均提供扫描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具备健全的财务会计制度的证明材料①可提供2024或2025年度经审计的财务报告复印件（包含审计报告和审计报告中所涉及的财务报表和报表附注），②也可提供2024或2025年度投标人内部的财务报表复印件（至少包含资产负债表），③也可提供截至响应文件递交截止日一年内银行出具的资信证明（复印件），④投标人注册时间截至响应文件递交截止日不足一年的，也可提供加盖工商备案主管部门印章的公司章程复印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投标人应提交的相关证明材料,产品技术参数响应表,报价明细表,关于符合本国产品标准的声明函,服务应答表,报价表,投标（响应）函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投标人应提交的相关证明材料,产品技术参数响应表,报价明细表,关于符合本国产品标准的声明函,服务应答表,报价表,投标（响应）函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技术指标响应</w:t>
            </w:r>
          </w:p>
        </w:tc>
        <w:tc>
          <w:tcPr>
            <w:tcW w:type="dxa" w:w="2575"/>
          </w:tcPr>
          <w:p>
            <w:pPr>
              <w:pStyle w:val="null3"/>
              <w:jc w:val="left"/>
            </w:pPr>
            <w:r>
              <w:rPr>
                <w:rFonts w:ascii="仿宋_GB2312" w:hAnsi="仿宋_GB2312" w:cs="仿宋_GB2312" w:eastAsia="仿宋_GB2312"/>
              </w:rPr>
              <w:t>完全满足采购文件“技术参数”的得30分，每有一项“▲”号（19条）参数负偏离扣1分，需提供相关证明材料；每有一项普通参数（244条）负偏离扣11/244分，扣完为止。 注：最终得分保留小数点后两位；带“▲”号的技术指标和要求需按招标文件要求提供相关证明材料复印件；所有复印件均加盖投标人鲜章；不提供本项不得分。未带“▲”技术指标和要求响应即可。</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包括：①质量保障措施（含出厂检验、不合格产品退换等）；②货源组织及进度计划保障措施；③包装运输配送方案；④人员车辆配置；⑤安装调试方案；⑥培训验收方案等）进行综合评审。 上述方案完整详细、满足项目实际且有利于项目实施的得18分，每缺少一项扣3分；每有一处缺陷扣1.5分，扣完为止（缺陷评审标准为：①项目名称、履约实施地点、履约实施方式存在客观（或明显）错误；②方案内容客观（或明显）存在与本项目采购需求、采购要求不符（或不满足）的问题，③方案内容客观存在所阐述适用的技术规范与国家、或行业不符；④方案阐述内容过于简略或仅有评审因素题纲（题干）的摘引而无相应的实质性明确内容阐述；⑤方案内容在字面或语言表达上明显存在与本项目采购需求（或履约质量）无关、或者明显存在套用（或复制）其他项目内容，明显存在字句错误、语句混乱等客观问题。）</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根据供应商针对本项目提供的售后服务方案（包括：①售后服务响应时间及应急预案；②售后服务网点及人员的配备；③售后服务承诺及保障措施④培训方案及备品备件准备等）进行综合评审。 上述方案完整详细、满足项目实际且有利于项目实施的得16分，每缺少一项扣4分；每有一处缺陷扣2分，扣完为止。（缺陷评审标准为：①项目名称、履约实施地点、履约实施方式存在客观（或明显）错误；②方案内容客观（或明显）存在与本项目采购需求、采购要求不符（或不满足）的问题，③方案内容客观存在所阐述适用的技术规范与国家、或行业不符；④方案阐述内容过于简略或仅有评审因素题纲（题干）的摘引而无相应的实质性明确内容阐述；⑤方案内容在字面或语言表达上明显存在与本项目采购需求（或履约质量）无关、或者明显存在套用（或复制）其他项目内容，明显存在字句错误、语句混乱等客观问题。）</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供应商自2023年01月01日（含）以来至开标截止时间为止，每具有一个类似项目业绩（类似项目业绩指：应急管理能力物资装备采购类业绩）的得2分，该项最多得4分。 注：提供中标（成交）通知书复印件或合同复印件（合同认定时间以签订时间为准。）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供应商所投产品属于节能产品（强制节能产品除外）的，每有一项得1分；属于环保产品的，每有一项得1分。提供国家确定的认证机构出具的节能产品认证证书或环境标志产品认证证书。本项最多得2分.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技术指标响应</w:t>
            </w:r>
          </w:p>
        </w:tc>
        <w:tc>
          <w:tcPr>
            <w:tcW w:type="dxa" w:w="2575"/>
          </w:tcPr>
          <w:p>
            <w:pPr>
              <w:pStyle w:val="null3"/>
              <w:jc w:val="left"/>
            </w:pPr>
            <w:r>
              <w:rPr>
                <w:rFonts w:ascii="仿宋_GB2312" w:hAnsi="仿宋_GB2312" w:cs="仿宋_GB2312" w:eastAsia="仿宋_GB2312"/>
              </w:rPr>
              <w:t>完全满足采购文件“技术参数”的得8分，每有一项普通参数（48条）负偏离扣8/48分，扣完为止。 注：最终得分保留小数点后两位；未带“▲”技术指标和要求响应即可。</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功能演示</w:t>
            </w:r>
          </w:p>
        </w:tc>
        <w:tc>
          <w:tcPr>
            <w:tcW w:type="dxa" w:w="2575"/>
          </w:tcPr>
          <w:p>
            <w:pPr>
              <w:pStyle w:val="null3"/>
              <w:jc w:val="left"/>
            </w:pPr>
            <w:r>
              <w:rPr>
                <w:rFonts w:ascii="仿宋_GB2312" w:hAnsi="仿宋_GB2312" w:cs="仿宋_GB2312" w:eastAsia="仿宋_GB2312"/>
              </w:rPr>
              <w:t>本项评审针对“乡镇应急风险预警一张图”部分功能要求，结合采购人日常工作内容、行政规范、业务流程等综合考虑，供应商应按要求针对乡镇应急风险预警一张图功能的场景化应用进行以下五大场景功能进行演示： 1.根据乡镇应急风险隐患信息上报要求及森火预防响应相关工作内容，供应商提供的一张图服务应具备信息上报、森火预防相关能力，供应商现场演示在森林防灭火预警大屏上进行以下操作：在群众上报版块演示平台支持群众通过小程序上报火情及工作人员在平台填报火情信息等两种上报方式，并且演示人员现场模拟填入一条疑似火灾信息(包括事发时间、地点、内容、附件等)；模拟录入的疑似火灾信息能在大屏GIS地图上闪烁显示，演示人员可点击查看上报信息详情（详情页面需包含：信息详情、通知核实、生成事件、结束处置、人员信息、处置进展等内容）；演示人员根据疑似火灾信息在系统上填写通知核实，通知核实内容需包括核实对象、信息简报、核实要求、超时叫应等关键内容。其中，核实对象该项内容需支持通讯录、护林员、临时人员的添加，信息简报内容能根据疑似火灾信息内容自动生成，超时叫应支持按天、小时、分钟进行设定，通知核实发出的信息可支持短信和小程序同步接收；演示核实对象收到通知核实后可使用短信和小程序进行回复，小程序回复支持上传图片、音视频；演示平台记录支持按时间线查看短信和小程序核实反馈的文字、图片、音视频内容；演示人员查看处置进展内容后，可点击结束处置。 2.根据乡镇应急风险隐患排查要求及森火预防处置相关工作闭环管理要求，供应商所提供的一张图服务应贴合应急事件闭环处置流程，并结合采购人管理区域风险隐患特点进行功能设计，供应商现场演示事件处置流程内容如下：现场演示疑似火情信息确认后，在应急指挥一张图启动应急处置，应急处置启动后系统可实现对疑似火情事件的研判分析、指挥决策、力量调度、物资调度及任务跟踪的全流程操作。演示系统支持信息查看，点击进入事件列表页面，可查看当前已确认火情事件的基本信息（事件名称、事发时间、地点等）；演示点击进入研判分析模块，演示平台支持切换展示不同区域范围（5km、10km、20km、50km）内的多维数据（影响区划与人口：影响区县、镇街、村社区及人口分布；应急资源：救援队伍、物资储备库、避难场所、直升机起降点；防护目标：居民点、学校、医疗卫生机构等重点防护对象；风险隐患：地灾隐患点、烟花爆竹企业、危化企业等；火场环境：护林员分布“两点一哨”配置情况；视频监控：实时监控视频及720云图）；演示现场态势模块可查看火场周边的实时在线终端单兵、布控球、无人机等设备，并且可查看在线终端传回的画面；通过调取视频监控和720云图掌握现场实况；演示系统可自动匹配受影响区县、乡镇的相关领导人员，选中人员后，可发起一键组会进行调度，支持短信、语音广播、语音电话、视频电话等多种发起调度方式。演示指挥决策模块，点击“启动响应”，选择应急预案（如演练预案）及预案等级（如一级响应）后系统可自动匹配前后方指挥部及相关职责人员，通过勾选人员可直接进行指挥调度，指挥调度的方式支持短信、语音广播、视频会议等；演示在响应情况一栏下可实时查看被调度人员的回复状态及内容。演示力量调度的物资调度功能：应支持自动匹配周边“未出动”的可调度队伍或物资仓库情况，选择队伍或仓库后可填写调度信息、物资需求，可点击确认完成调度，并且系统支持任务跟踪可查看“进行中”的力量及物资调度任务，实时跟踪执行进度；支持查看“已完成”的力量及物资调度任务，确认任务闭环。 3.根据各乡镇风险隐患排查及防汛地灾工作要求，供应商所提供的一张图服务应具有乡镇防汛地灾预警处置能力，供应商现场演示系统具备以下能力：现场演示在防汛预警大屏上模拟发布一条预警通知单，并完成预警区域研判、人员匹配调度及通知记录跟踪的全流程操作。预警通知单可填写预警信息，预警信息包括预警类型、预警等级、发布单位、影响区域、起始时间、预警描述等，填写后可确认提交；提交后预警信息可上图查看，系统需支持预警信息刷新，最新的通知单应置顶显示，系统支持GIS地图上将对应预警区域自动叠加展示（如地灾、山洪、暴雨等），点击色块可查看该区域的完整预警详细信息；演示系统应支持研判分析，研判分析模块可查看预警区域内多维数据，数据包括影响区划与人口情况、应急物资、防护目标（居民点、学校、医院等）、风险隐患点视频监控画面等；演示系统应支持预警通知，在预警通知模块，系统支持自动匹配预警区域内的县市负责人及“三长两员”人员，演示人员可选择相关人员（支持添加临时人员），发起“一键调度”，调度方式支持短信、语音广播、多人视频等，下发调度指令；系统支持查看通知记录，查看所有已下发的通知调度记录及被调度人员响应状态，若被调度人员未响应，支持再次“一键调度”下发调度指令。 4.根据各乡镇风险隐患排查及防汛地灾工作</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针对投标人提供的根据本项目“项目实施保障要求”中要求制定的以下项目实施方案进行综合评分： ①货物组织方案； ②货物运输方案； ③货物配送进度及实施进度计划； ④平台搭建设计及服务提供方案； ⑤人员配置计划及岗位职责管理制度； ⑥质量保障措施及应急保障措施； ⑦人员使用培训方案； ⑧设备安装、调试、使用方案 以上各分项内容每缺少提供一项扣2分，供应商提供的包含但不限于以上分项内容每有一处错误或内容缺陷、提供内容与本项目无关的扣1分，扣完为止，本项最高得16分。 注：错误或内容缺陷评审标准为：①项目名称、履约实施地点、履约实施方式存在客观（或明显）错误；②方案内容客观（或明显）存在与本项目采购需求、采购要求不符（或不满足）的问题，③方案内容客观存在所阐述适用的技术规范与国家、或行业不符；④方案阐述内容过于简略或仅有评审因素题纲（题干）的摘引而无相应的实质性明确内容阐述；⑤方案内容在字面或语言表达上明显存在与本项目采购需求（或履约质量）无关、或者明显存在套用（或复制）其他项目内容，明显存在字句错误、语句混乱等客观问题。</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针对投标人提供的根据本项目“项目实施保障要求”中要求制定的以下售后服务方案进行综合评分： ①售后服务保障措施； ②售后服务团队建设（包含售后服务人员配置清单、维修队伍、岗位职责说明等内容）； ③售后服务承诺及服务内容； ④售后维护（包含响应方式、时间、维保回访方式、保修计划、技术支持等内容） 以上各分项内容每缺少提供一项扣2分，供应商提供的包含但不限于以上分项内容每有一处错误或内容缺陷、提供内容与本项目无关的扣1分，扣完为止，本项最高得8分。 注：错误或内容缺陷评审标准为：①项目名称、履约实施地点、履约实施方式存在客观（或明显）错误；②方案内容客观（或明显）存在与本项目采购需求、采购要求不符（或不满足）的问题，③方案内容客观存在所阐述适用的技术规范与国家、或行业不符；④方案阐述内容过于简略或仅有评审因素题纲（题干）的摘引而无相应的实质性明确内容阐述；⑤方案内容在字面或语言表达上明显存在与本项目采购需求（或履约质量）无关、或者明显存在套用（或复制）其他项目内容，明显存在字句错误、语句混乱等客观问题。</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项目人员配置</w:t>
            </w:r>
          </w:p>
        </w:tc>
        <w:tc>
          <w:tcPr>
            <w:tcW w:type="dxa" w:w="2575"/>
          </w:tcPr>
          <w:p>
            <w:pPr>
              <w:pStyle w:val="null3"/>
              <w:jc w:val="left"/>
            </w:pPr>
            <w:r>
              <w:rPr>
                <w:rFonts w:ascii="仿宋_GB2312" w:hAnsi="仿宋_GB2312" w:cs="仿宋_GB2312" w:eastAsia="仿宋_GB2312"/>
              </w:rPr>
              <w:t>针对本项目实际需求，对投标人投入本项目的人员配置要求如下： 1.投标人参与本项目的项目经理（1人）：①具备 IT 运维工程师（高级）证书；②具备数据安全工程师（高级）证书；③具备通信专业技术人员职业资格，具有其中任一证书的得 1 分，本项最多得3分；(提供相应证书复印件和在职证明材料)； 2.投标人参与本项目的项目技术负责人（1 人）：具有电子或信息与通信工程或计算机专业高级工程师证书的得2分，具有通信专业技术人员职业资格证书的得1分，本项最多得3分，不提供不得分；(提供相应证书复印件和在职证明材料)； 3.投标人参与本项目的项目管理员（1 人）：具有信息系统项目管理师证书的得2分；具有系统集成项目管理工程师证书的得1分，本项最多得3分，不提供不得分；(提供相应证书复印件和在职证明材料)；</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供应商所提供的一张图服务具有： 1.针对可视化一张图软件功能要求及对投标供应商软件服务能力的证明：投标供应商所提供的该项软件服务应具有“应急三维”或“三维应急”方向的软件著作权证书的得2分，本项最多得2分（提供证书复印件并加盖供应商鲜章）； 2.针对应急指挥调度软件功能要求及对投标供应商软件服务能力的证明：投标供应商所提供的该项软件服务应具有“应急指挥”或“应急信息化”方向的软件著作权证书的得2分，本项最多得2分（提供证书复印件并加盖供应商鲜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投标人提供2023年至今类似项目业绩提供一个得2.5分，最多得5分。 注：需提供合同复印件或中标/成交通知书复印件加盖投标人鲜章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