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="宋体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城市主战消防车（进口底盘）</w:t>
      </w:r>
    </w:p>
    <w:tbl>
      <w:tblPr>
        <w:tblStyle w:val="7"/>
        <w:tblW w:w="499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785"/>
        <w:gridCol w:w="1181"/>
        <w:gridCol w:w="75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  <w:jc w:val="center"/>
        </w:trPr>
        <w:tc>
          <w:tcPr>
            <w:tcW w:w="228" w:type="pct"/>
            <w:shd w:val="clear" w:color="000000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序号</w:t>
            </w:r>
          </w:p>
        </w:tc>
        <w:tc>
          <w:tcPr>
            <w:tcW w:w="394" w:type="pct"/>
            <w:shd w:val="clear" w:color="000000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类别</w:t>
            </w:r>
          </w:p>
        </w:tc>
        <w:tc>
          <w:tcPr>
            <w:tcW w:w="592" w:type="pct"/>
            <w:shd w:val="clear" w:color="000000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货物名称</w:t>
            </w:r>
          </w:p>
        </w:tc>
        <w:tc>
          <w:tcPr>
            <w:tcW w:w="3784" w:type="pct"/>
            <w:shd w:val="clear" w:color="000000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性能参数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1" w:hRule="atLeast"/>
          <w:jc w:val="center"/>
        </w:trPr>
        <w:tc>
          <w:tcPr>
            <w:tcW w:w="228" w:type="pct"/>
            <w:shd w:val="clear" w:color="000000" w:fill="FFFFFF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底盘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（进口品牌）</w:t>
            </w:r>
          </w:p>
        </w:tc>
        <w:tc>
          <w:tcPr>
            <w:tcW w:w="592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二类底盘</w:t>
            </w:r>
          </w:p>
        </w:tc>
        <w:tc>
          <w:tcPr>
            <w:tcW w:w="3784" w:type="pct"/>
            <w:shd w:val="clear" w:color="000000" w:fill="FFFFFF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MAN、SCANIA、BENZ等同等质量品牌底盘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满载总质量：≤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20000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kg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乘员人数：6人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最高车速：≥90km/h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排放标准：</w:t>
            </w:r>
            <w:r>
              <w:rPr>
                <w:rFonts w:hint="eastAsia"/>
                <w:lang w:val="en-US" w:eastAsia="zh-CN"/>
              </w:rPr>
              <w:t>国Ⅵ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驱动形式：4×2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发动机形式：6缸、涡轮增压中冷柴油机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功率：＞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KW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排量：≥6.8L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比功率：＞12kw/t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变速箱：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自动档变速箱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油箱容量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≥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200L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油箱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空气悬挂司机座椅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电动玻璃升降器、电动后视镜、驾驶室电动液压翻转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ABS防抱死制动系统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发动机排气制动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228" w:type="pct"/>
            <w:shd w:val="clear" w:color="000000" w:fill="FFFFFF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取力器</w:t>
            </w:r>
          </w:p>
        </w:tc>
        <w:tc>
          <w:tcPr>
            <w:tcW w:w="592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取力器</w:t>
            </w:r>
          </w:p>
        </w:tc>
        <w:tc>
          <w:tcPr>
            <w:tcW w:w="3784" w:type="pct"/>
            <w:shd w:val="clear" w:color="000000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形式：全功率夹心式、带附加冷却装置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润滑方式：飞溅式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冷却方式：强制式水冷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速比（输入转速/输出转速）：0.7-0.85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28" w:type="pct"/>
            <w:shd w:val="clear" w:color="000000" w:fill="FFFFFF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" w:type="pct"/>
            <w:vMerge w:val="restar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灭火系统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（进口）</w:t>
            </w:r>
          </w:p>
        </w:tc>
        <w:tc>
          <w:tcPr>
            <w:tcW w:w="592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水泵</w:t>
            </w:r>
          </w:p>
        </w:tc>
        <w:tc>
          <w:tcPr>
            <w:tcW w:w="3784" w:type="pct"/>
            <w:shd w:val="clear" w:color="000000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HALE、Darley、Waterous等同等质量品牌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额定压力：1.0MPa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额定流量：≥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0L/s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引水形式：全自动水环式引水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吸水深度：≥7m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引水时间：≤60s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安装形式：后置式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28" w:type="pct"/>
            <w:shd w:val="clear" w:color="000000" w:fill="FFFFFF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" w:type="pct"/>
            <w:vMerge w:val="continue"/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92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泡沫比例混合器</w:t>
            </w:r>
          </w:p>
        </w:tc>
        <w:tc>
          <w:tcPr>
            <w:tcW w:w="3784" w:type="pct"/>
            <w:shd w:val="clear" w:color="000000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电动泡沫泵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泡沫泵最大泡沫输出量流量：≥18L/min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最大工作压力：≥1.4Mpa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水/泡沫液混合比例范围：0.3～6.0%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228" w:type="pct"/>
            <w:shd w:val="clear" w:color="000000" w:fill="FFFFFF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" w:type="pct"/>
            <w:vMerge w:val="continue"/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92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CAFS性能</w:t>
            </w:r>
          </w:p>
        </w:tc>
        <w:tc>
          <w:tcPr>
            <w:tcW w:w="3784" w:type="pct"/>
            <w:shd w:val="clear" w:color="000000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最大压缩空气量：≥90L/s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最大水/泡沫混合液供给量：≥16L/s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最大水/泡沫/空气总喷射量：≥90L/s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空气与水/泡沫混合液的比率：最大20︰1，可调节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(A.B类泡沫都使用压缩空气泡沫系统喷射）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228" w:type="pct"/>
            <w:shd w:val="clear" w:color="000000" w:fill="FFFFFF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" w:type="pct"/>
            <w:vMerge w:val="continue"/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92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消防炮</w:t>
            </w:r>
          </w:p>
        </w:tc>
        <w:tc>
          <w:tcPr>
            <w:tcW w:w="3784" w:type="pct"/>
            <w:shd w:val="clear" w:color="000000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型式：水、泡沫两用炮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最大流量（L/s）：水≥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射程（m）：≥55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工作压力：1.0Mpa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旋转角度：垂直-15度～+60度；水平：360度（无死角）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使用介质:水、泡沫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228" w:type="pct"/>
            <w:shd w:val="clear" w:color="000000" w:fill="FFFFFF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" w:type="pct"/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发电系统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（进口底盘）</w:t>
            </w:r>
          </w:p>
        </w:tc>
        <w:tc>
          <w:tcPr>
            <w:tcW w:w="592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发电机</w:t>
            </w:r>
          </w:p>
        </w:tc>
        <w:tc>
          <w:tcPr>
            <w:tcW w:w="3784" w:type="pct"/>
            <w:shd w:val="clear" w:color="000000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额定功率≥5.0kw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额定频率：50HZ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额定电压：220V-230V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安装位置：器材厢内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228" w:type="pct"/>
            <w:shd w:val="clear" w:color="000000" w:fill="FFFFFF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" w:type="pct"/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照明系统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（进口品牌）</w:t>
            </w:r>
          </w:p>
        </w:tc>
        <w:tc>
          <w:tcPr>
            <w:tcW w:w="592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照明灯</w:t>
            </w:r>
          </w:p>
        </w:tc>
        <w:tc>
          <w:tcPr>
            <w:tcW w:w="3784" w:type="pct"/>
            <w:shd w:val="clear" w:color="000000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主灯功率：2×1000W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主灯升降杆最大举升高度≥4.5m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灯使用电压：220V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安装形式：车箱顶部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228" w:type="pct"/>
            <w:shd w:val="clear" w:color="000000" w:fill="FFFFFF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" w:type="pct"/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牵引装置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进口品牌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592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牵引</w:t>
            </w:r>
          </w:p>
        </w:tc>
        <w:tc>
          <w:tcPr>
            <w:tcW w:w="3784" w:type="pct"/>
            <w:shd w:val="clear" w:color="000000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电压：24V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形式：电动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最大牵引力≥5000kg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最大牵引长度≥28米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牵引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</w:rPr>
              <w:t>力≥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</w:rPr>
              <w:t>KN、钢丝绳直径≥10mm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28" w:type="pct"/>
            <w:shd w:val="clear" w:color="000000" w:fill="FFFFFF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驾驶室</w:t>
            </w:r>
          </w:p>
        </w:tc>
        <w:tc>
          <w:tcPr>
            <w:tcW w:w="592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驾驶室</w:t>
            </w:r>
          </w:p>
        </w:tc>
        <w:tc>
          <w:tcPr>
            <w:tcW w:w="3784" w:type="pct"/>
            <w:shd w:val="clear" w:color="000000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驾驶室形式：四开门驾驶室，双排座，乘员人数 2+4 人，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安全设置：安装有三点式预紧安全带。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后排座椅采用模具成型，靠背处均安装有空气呼吸器架。空气呼吸器框架采用结构钢板折弯而成，空气呼吸器框架卡具可调节，可放置6.8L及9L空气呼吸器。设有避震防护装置。座椅设计符合人体工程学要求，坐、靠舒适，框架整体固定于铝合金型材上。座椅设置成箱体结构，座板可翻开，座位下设置有储物柜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设备：驾驶室内设置水泵的取力器开关；警报器及警灯开关等。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228" w:type="pct"/>
            <w:shd w:val="clear" w:color="000000" w:fill="FFFFFF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" w:type="pct"/>
            <w:vMerge w:val="restar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管路及控制系</w:t>
            </w:r>
          </w:p>
        </w:tc>
        <w:tc>
          <w:tcPr>
            <w:tcW w:w="592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水泵管路系统</w:t>
            </w:r>
          </w:p>
        </w:tc>
        <w:tc>
          <w:tcPr>
            <w:tcW w:w="3784" w:type="pct"/>
            <w:shd w:val="clear" w:color="000000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进水口：泵房两侧各设有1个Φ150mm吸水口，并配有手动蝶阀和管牙接口、滤网及扪盖；1个带DN150mm气动蝶阀(有应急手动装置)的罐进水管路，用于与水罐相连接。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注水口：泵房两侧各设1个带球阀的Φ80mm的罐注水口。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出水口：泵房两侧各设2个带阀门的Φ80mm出水口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放余水管路：为保护水泵及各球阀，在管路中加装了放余水球阀。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冷却水管路：为保护取力器的正常工作，管路中设有附加冷却装置。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228" w:type="pct"/>
            <w:shd w:val="clear" w:color="000000" w:fill="FFFFFF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" w:type="pct"/>
            <w:vMerge w:val="continue"/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92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管路系统</w:t>
            </w:r>
          </w:p>
        </w:tc>
        <w:tc>
          <w:tcPr>
            <w:tcW w:w="3784" w:type="pct"/>
            <w:shd w:val="clear" w:color="000000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进液口：泵房两侧各设有2个Φ65mm吸液口，并配有手动球阀和管牙接口；1个带DN125mm气动蝶阀(有应急手动装置)的罐进液管路，用于与液罐相连接。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注液口：泵房两侧各设1个带球阀的Φ65mm的罐注液口。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出液口：泵房两侧各设2个带阀门的Φ80mm出液口，配有手动球阀和管牙接口及扪盖。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放余液管路：为保护泵及各球阀，在泵、管路的最低位设置放空阀，以排放余液，手控控制并有明显的标识。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泵房内加装加热装置。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228" w:type="pct"/>
            <w:shd w:val="clear" w:color="000000" w:fill="FFFFFF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" w:type="pct"/>
            <w:vMerge w:val="continue"/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92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一体集成流程式控制系统</w:t>
            </w:r>
          </w:p>
        </w:tc>
        <w:tc>
          <w:tcPr>
            <w:tcW w:w="3784" w:type="pct"/>
            <w:shd w:val="clear" w:color="000000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设置在泵房中间后部，具备操作流程显示、液位显示、压力显示、真空显示、手油门控制系统等功能，一体集成，清晰快捷。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228" w:type="pct"/>
            <w:shd w:val="clear" w:color="000000" w:fill="FFFFFF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载液罐</w:t>
            </w:r>
          </w:p>
        </w:tc>
        <w:tc>
          <w:tcPr>
            <w:tcW w:w="592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液罐</w:t>
            </w:r>
          </w:p>
        </w:tc>
        <w:tc>
          <w:tcPr>
            <w:tcW w:w="3784" w:type="pct"/>
            <w:shd w:val="clear" w:color="000000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容量：≥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4800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kg（水）200kg（A类泡沫）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kg（B类泡沫）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材质：材质：高分子复合材料PP等相同类型材质设计厚度不低于20mm、20mm、10mm（底板、侧板、防荡板）；或316L型不锈钢等相同类型材质设计厚度不低于5mm、4mm、3mm（底板、侧板、防荡板）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结构：工装模具成形组焊，内加纵横防荡隔板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型式：外露式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设备：2个Φ450mm入口孔，带快速开启锁紧装置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228" w:type="pct"/>
            <w:shd w:val="clear" w:color="000000" w:fill="FFFFFF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" w:type="pct"/>
            <w:vMerge w:val="restar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上装</w:t>
            </w:r>
          </w:p>
        </w:tc>
        <w:tc>
          <w:tcPr>
            <w:tcW w:w="592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车厢、器材厢及泵房</w:t>
            </w:r>
          </w:p>
        </w:tc>
        <w:tc>
          <w:tcPr>
            <w:tcW w:w="3784" w:type="pct"/>
            <w:shd w:val="clear" w:color="000000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材质：器材箱、泵室框架及内骨架均采用高强度铝合金型材，铝合金型材抗拉强度271Mpa、屈服强度259Mpa；车厢外表面蒙皮为≥2mm平铝板，内饰板为≥2mm氧化铝板和小花纹铝板。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器材箱及泵室结构：器材箱与泵室为整体式铝合金焊接结构，蒙板为优质航空用高强度粘结胶粘结（无铆钉），器材箱位于罐体前部及两侧，泵室位于车辆后部，配有独立操作面板及仪表系统；器材采用框架结构，内部空间可调节。器材箱外部、底板、底部等采用铝合金板蒙皮，所有板材采用标准化预制，避免二次处理，其中外蒙皮采用先喷漆后敷膜的方式，再一次性通过进口专用高强度粘接材料与外骨架粘合，实现工艺的标准化。器材存放采用滑动托架、拖板、旋转器材架、高强度的塑料存放盒以及各种夹具等专用工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卷帘门：器材箱左右两侧及泵房左右后三侧都采用带锁卷帘门，锁具钥匙全车通用，门把手和锁坚固耐用，不宜变形。卷帘门与器材箱及泵室连接牢固，卷帘门顶部设有导流槽，四周装有密封条，具有良好的防雨、防尘密封性能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脚踏板：车身两边帘子门下部设置可下翻式脚踏板，方便取用上方的器材，脚踏板采用无框架式铝合金型板整体拉制结构，强度高于骨架焊接结构形式，宽度 50cm，可承重 300kg 以上，踏板面采用横纹防滑设计，带双重锁定功能(弹簧及锁止机构)，并采用防尘防滑设计，翻上时符合GB11567规定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车厢顶部全为铝合金花纹板防滑设计、顶部采用斜坡式结构防漏水、可行走，两边设护围， 围板采用整体拉制铝合金型材围板，嵌入式设计，并在型材内隐藏式安装有 LED 照明灯带，方便车顶人员夜间作业；上车爬梯设置在车厢尾部右侧，全部采用特制高强度优质铝合金材质，采用可倾斜式结构，方便人员上下和不影响车辆行驶。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228" w:type="pct"/>
            <w:shd w:val="clear" w:color="000000" w:fill="FFFFFF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" w:type="pct"/>
            <w:vMerge w:val="continue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92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器材布置原则</w:t>
            </w:r>
          </w:p>
        </w:tc>
        <w:tc>
          <w:tcPr>
            <w:tcW w:w="3784" w:type="pct"/>
            <w:shd w:val="clear" w:color="000000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按战斗编成和战斗展开设计器材集成；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按人体工程学原理设计各种器材托架；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按使用逻辑关系和使用频率放置器材；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站在地面或踏板上，在2个动作内取用、放置消防器材。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228" w:type="pct"/>
            <w:shd w:val="clear" w:color="000000" w:fill="FFFFFF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" w:type="pct"/>
            <w:vMerge w:val="restar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电器及警示系统</w:t>
            </w:r>
          </w:p>
        </w:tc>
        <w:tc>
          <w:tcPr>
            <w:tcW w:w="592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警灯</w:t>
            </w:r>
          </w:p>
        </w:tc>
        <w:tc>
          <w:tcPr>
            <w:tcW w:w="3784" w:type="pct"/>
            <w:shd w:val="clear" w:color="000000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驾驶室顶部前端为红色长排警灯；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频闪灯：车厢左右两侧上部各配置三盏频闪警灯，车厢后侧上部配置两盏频闪警灯；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下方安装安全标志灯和侧回复反射器（组合式），配有前、后示廓灯，两侧各一只转向灯，乘员室装有照明灯、器材箱、泵房卷帘门两侧内设有LED白光照明灯带，照明灯亮度：≥15lx，能够满足整个箱体的照明，照明灯开关与卷帘门联动，并在驾驶室内有集中控制开关。并符合GB4785规定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228" w:type="pct"/>
            <w:shd w:val="clear" w:color="000000" w:fill="FFFFFF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" w:type="pct"/>
            <w:vMerge w:val="continue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92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警报器</w:t>
            </w:r>
          </w:p>
        </w:tc>
        <w:tc>
          <w:tcPr>
            <w:tcW w:w="3784" w:type="pct"/>
            <w:shd w:val="clear" w:color="000000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功率为100W；警报器、警灯、爆闪灯电路为独立式附加电路，控制器件安装在驾驶室内。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228" w:type="pct"/>
            <w:shd w:val="clear" w:color="000000" w:fill="FFFFFF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" w:type="pct"/>
            <w:vMerge w:val="continue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92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仪表板上设备</w:t>
            </w:r>
          </w:p>
        </w:tc>
        <w:tc>
          <w:tcPr>
            <w:tcW w:w="3784" w:type="pct"/>
            <w:shd w:val="clear" w:color="000000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附加仪表、开关集中布置在控制面板上，利于操作。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液位表、转速表、压力表、真空表、器材箱灯照明开关等。加一键启动按钮、取力器按钮，具备一键启动功能。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安装形式：车厢后部泵房内。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228" w:type="pct"/>
            <w:shd w:val="clear" w:color="000000" w:fill="FFFFFF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" w:type="pct"/>
            <w:vMerge w:val="restar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车辆标识</w:t>
            </w:r>
          </w:p>
        </w:tc>
        <w:tc>
          <w:tcPr>
            <w:tcW w:w="592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车身颜色</w:t>
            </w:r>
          </w:p>
        </w:tc>
        <w:tc>
          <w:tcPr>
            <w:tcW w:w="3784" w:type="pct"/>
            <w:shd w:val="clear" w:color="000000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颜色：符合GB7258规定的GB/T3181《漆膜颜标准》中的R03大红色。按要求进行消防救援车辆外观制式涂装。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228" w:type="pct"/>
            <w:shd w:val="clear" w:color="000000" w:fill="FFFFFF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" w:type="pct"/>
            <w:vMerge w:val="continue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92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车身漆料</w:t>
            </w:r>
          </w:p>
        </w:tc>
        <w:tc>
          <w:tcPr>
            <w:tcW w:w="3784" w:type="pct"/>
            <w:shd w:val="clear" w:color="000000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车厢表面喷涂进口消防红色漆。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228" w:type="pct"/>
            <w:shd w:val="clear" w:color="000000" w:fill="FFFFFF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随车资料</w:t>
            </w:r>
          </w:p>
        </w:tc>
        <w:tc>
          <w:tcPr>
            <w:tcW w:w="592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随车文件</w:t>
            </w:r>
          </w:p>
        </w:tc>
        <w:tc>
          <w:tcPr>
            <w:tcW w:w="3784" w:type="pct"/>
            <w:shd w:val="clear" w:color="000000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底盘使用说明书、底盘质量保修卡、底盘合格证、发动机号码拓印件、底盘号码拓印件、消防车使用说明书、消防车消防器材清单、消防车整车合格证、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工信部公告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、消防车跟踪服务卡。在车辆明显位置张贴二维码，实现通过手机扫描二维码获取使用说明和操作视频的功能。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228" w:type="pct"/>
            <w:shd w:val="clear" w:color="000000" w:fill="FFFFFF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标准附件</w:t>
            </w:r>
          </w:p>
        </w:tc>
        <w:tc>
          <w:tcPr>
            <w:tcW w:w="592" w:type="pct"/>
            <w:shd w:val="clear" w:color="000000" w:fill="FFFFFF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随车器材</w:t>
            </w:r>
          </w:p>
        </w:tc>
        <w:tc>
          <w:tcPr>
            <w:tcW w:w="3784" w:type="pct"/>
            <w:shd w:val="clear" w:color="000000" w:fill="FFFFFF"/>
            <w:noWrap w:val="0"/>
            <w:vAlign w:val="center"/>
          </w:tcPr>
          <w:tbl>
            <w:tblPr>
              <w:tblStyle w:val="7"/>
              <w:tblW w:w="6182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04"/>
              <w:gridCol w:w="1275"/>
              <w:gridCol w:w="1202"/>
              <w:gridCol w:w="754"/>
              <w:gridCol w:w="1089"/>
              <w:gridCol w:w="1158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序号</w:t>
                  </w:r>
                </w:p>
              </w:tc>
              <w:tc>
                <w:tcPr>
                  <w:tcW w:w="1275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型号</w:t>
                  </w: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名称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数量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规格</w:t>
                  </w: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附注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0" w:hRule="atLeast"/>
                <w:jc w:val="center"/>
              </w:trPr>
              <w:tc>
                <w:tcPr>
                  <w:tcW w:w="70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5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20-65-20</w:t>
                  </w: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ind w:left="1890" w:hanging="2160" w:hangingChars="900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水带总成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8盘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65×20000mm</w:t>
                  </w: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插入式接口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20-80-20</w:t>
                  </w: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水带总成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4盘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80×20000mm</w:t>
                  </w: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插入式接口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ind w:firstLine="425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吸水管总成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4根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150×2000mm</w:t>
                  </w: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内扣式接口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地上消火栓扳手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1把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450mm</w:t>
                  </w: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ind w:firstLine="425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地下消火栓扳手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1把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800 mm</w:t>
                  </w: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ind w:firstLine="425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三分水器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1支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80×65 mm</w:t>
                  </w: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插入式接口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水带挂钩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4个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600 mm</w:t>
                  </w: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ind w:firstLine="425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护带桥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2件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80 mm</w:t>
                  </w: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ind w:firstLine="425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滤水器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1个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150 mm</w:t>
                  </w: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内扣式接口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水带包布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4个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470 mm</w:t>
                  </w: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ind w:firstLine="425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吸水管扳手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4把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150 mm</w:t>
                  </w: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ind w:firstLine="425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异径接口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2个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65×80</w:t>
                  </w: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插入式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异径接口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2个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65(雌)×80(雄)mm</w:t>
                  </w: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插入式接口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异径接口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2个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80(雌)×65(雄)mm</w:t>
                  </w: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插入式接口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异径接口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1个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150×100</w:t>
                  </w: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内扣式接口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异型接口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2个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65内扣/65雄</w:t>
                  </w: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65插入转65内扣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异型接口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2个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80内扣/80雄</w:t>
                  </w: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80插入转80内扣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铁锹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1把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2#</w:t>
                  </w: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尖斧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1把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817 mm</w:t>
                  </w: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2" w:hRule="atLeast"/>
                <w:jc w:val="center"/>
              </w:trPr>
              <w:tc>
                <w:tcPr>
                  <w:tcW w:w="704" w:type="dxa"/>
                  <w:tcBorders>
                    <w:bottom w:val="single" w:color="auto" w:sz="4" w:space="0"/>
                  </w:tcBorders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275" w:type="dxa"/>
                  <w:tcBorders>
                    <w:bottom w:val="single" w:color="auto" w:sz="4" w:space="0"/>
                  </w:tcBorders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202" w:type="dxa"/>
                  <w:tcBorders>
                    <w:bottom w:val="single" w:color="auto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铁铤</w:t>
                  </w:r>
                </w:p>
              </w:tc>
              <w:tc>
                <w:tcPr>
                  <w:tcW w:w="754" w:type="dxa"/>
                  <w:tcBorders>
                    <w:bottom w:val="single" w:color="auto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1支</w:t>
                  </w:r>
                </w:p>
              </w:tc>
              <w:tc>
                <w:tcPr>
                  <w:tcW w:w="1089" w:type="dxa"/>
                  <w:tcBorders>
                    <w:bottom w:val="single" w:color="auto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1000 mm</w:t>
                  </w:r>
                </w:p>
              </w:tc>
              <w:tc>
                <w:tcPr>
                  <w:tcW w:w="1158" w:type="dxa"/>
                  <w:tcBorders>
                    <w:bottom w:val="single" w:color="auto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手提式干粉灭火器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1具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2kg</w:t>
                  </w: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A类泡沫枪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4支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接口为65mm卡式接口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直流开关水枪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2支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65×19mm</w:t>
                  </w: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插入式接口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开花水枪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2支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65×19mm</w:t>
                  </w: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插入式接口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吸液管总成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1根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ind w:firstLine="425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软管总成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1根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ind w:firstLine="425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PQ4</w:t>
                  </w: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空气泡沫枪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1支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25L/s</w:t>
                  </w: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插入式接口，含吸管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PQ8</w:t>
                  </w: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空气泡沫枪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1支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50L/s</w:t>
                  </w: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插入式接口，含吸管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三用扳手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2把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57" w:hRule="atLeast"/>
                <w:jc w:val="center"/>
              </w:trPr>
              <w:tc>
                <w:tcPr>
                  <w:tcW w:w="704" w:type="dxa"/>
                  <w:tcBorders>
                    <w:bottom w:val="single" w:color="auto" w:sz="4" w:space="0"/>
                  </w:tcBorders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1275" w:type="dxa"/>
                  <w:tcBorders>
                    <w:bottom w:val="single" w:color="auto" w:sz="4" w:space="0"/>
                  </w:tcBorders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ind w:firstLine="425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202" w:type="dxa"/>
                  <w:tcBorders>
                    <w:bottom w:val="single" w:color="auto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原车工具</w:t>
                  </w:r>
                </w:p>
              </w:tc>
              <w:tc>
                <w:tcPr>
                  <w:tcW w:w="754" w:type="dxa"/>
                  <w:tcBorders>
                    <w:bottom w:val="single" w:color="auto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1套</w:t>
                  </w:r>
                </w:p>
              </w:tc>
              <w:tc>
                <w:tcPr>
                  <w:tcW w:w="1089" w:type="dxa"/>
                  <w:tcBorders>
                    <w:bottom w:val="single" w:color="auto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158" w:type="dxa"/>
                  <w:tcBorders>
                    <w:bottom w:val="single" w:color="auto" w:sz="4" w:space="0"/>
                  </w:tcBorders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底盘厂随车附件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ind w:firstLine="425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水桶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2个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ind w:firstLine="425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ind w:firstLine="425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60" w:hRule="atLeast"/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GB19151-2003</w:t>
                  </w: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机动车用三角警告牌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2个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60" w:hRule="atLeast"/>
                <w:jc w:val="center"/>
              </w:trPr>
              <w:tc>
                <w:tcPr>
                  <w:tcW w:w="704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1275" w:type="dxa"/>
                  <w:noWrap w:val="0"/>
                  <w:vAlign w:val="top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  <w:tc>
                <w:tcPr>
                  <w:tcW w:w="1202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吸液胶管</w:t>
                  </w:r>
                </w:p>
              </w:tc>
              <w:tc>
                <w:tcPr>
                  <w:tcW w:w="754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>4根</w:t>
                  </w:r>
                </w:p>
              </w:tc>
              <w:tc>
                <w:tcPr>
                  <w:tcW w:w="1089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  <w:t xml:space="preserve">6m、内径φ65，内嵌钢丝 </w:t>
                  </w:r>
                </w:p>
              </w:tc>
              <w:tc>
                <w:tcPr>
                  <w:tcW w:w="1158" w:type="dxa"/>
                  <w:noWrap w:val="0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00" w:lineRule="auto"/>
                    <w:textAlignment w:val="auto"/>
                    <w:rPr>
                      <w:rFonts w:hint="eastAsia" w:ascii="宋体" w:hAnsi="宋体" w:eastAsia="宋体" w:cs="宋体"/>
                      <w:sz w:val="24"/>
                      <w:szCs w:val="24"/>
                    </w:rPr>
                  </w:pPr>
                </w:p>
              </w:tc>
            </w:tr>
          </w:tbl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134" w:right="1077" w:bottom="1134" w:left="1077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D339BC"/>
    <w:multiLevelType w:val="multilevel"/>
    <w:tmpl w:val="17D339BC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ViYTg5NDBiZjhlN2VjMmMxODQyM2Y0NTY5NDI4ZDUifQ=="/>
  </w:docVars>
  <w:rsids>
    <w:rsidRoot w:val="238E277F"/>
    <w:rsid w:val="13FC73AF"/>
    <w:rsid w:val="238E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iPriority="99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99"/>
    <w:pPr>
      <w:ind w:firstLine="420" w:firstLineChars="100"/>
    </w:pPr>
  </w:style>
  <w:style w:type="paragraph" w:styleId="3">
    <w:name w:val="Body Text"/>
    <w:basedOn w:val="1"/>
    <w:next w:val="1"/>
    <w:qFormat/>
    <w:uiPriority w:val="0"/>
    <w:pPr>
      <w:spacing w:after="120" w:afterLines="0"/>
    </w:pPr>
  </w:style>
  <w:style w:type="paragraph" w:styleId="4">
    <w:name w:val="annotation text"/>
    <w:basedOn w:val="1"/>
    <w:unhideWhenUsed/>
    <w:qFormat/>
    <w:uiPriority w:val="99"/>
    <w:pPr>
      <w:jc w:val="left"/>
    </w:pPr>
  </w:style>
  <w:style w:type="paragraph" w:styleId="5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3208</Words>
  <Characters>3663</Characters>
  <Lines>0</Lines>
  <Paragraphs>0</Paragraphs>
  <TotalTime>0</TotalTime>
  <ScaleCrop>false</ScaleCrop>
  <LinksUpToDate>false</LinksUpToDate>
  <CharactersWithSpaces>3682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2022-10-17T03:52:00Z</dcterms:created>
  <dc:creator>®</dc:creator>
  <cp:lastModifiedBy>acer</cp:lastModifiedBy>
  <dcterms:modified xsi:type="dcterms:W3CDTF">2022-10-17T06:09:42Z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3D4F6C7A5CEB4EF996AB6368DB3E46D2</vt:lpwstr>
  </property>
</Properties>
</file>