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83A079">
      <w:pPr>
        <w:pStyle w:val="36"/>
        <w:rPr>
          <w:rFonts w:hint="eastAsia" w:ascii="宋体" w:hAnsi="宋体" w:cs="微软雅黑"/>
          <w:b/>
          <w:bCs/>
          <w:color w:val="auto"/>
          <w:spacing w:val="28"/>
          <w:sz w:val="36"/>
          <w:szCs w:val="36"/>
        </w:rPr>
      </w:pPr>
    </w:p>
    <w:p w14:paraId="3F56BC97">
      <w:pPr>
        <w:pStyle w:val="23"/>
        <w:keepNext w:val="0"/>
        <w:keepLines w:val="0"/>
        <w:pageBreakBefore w:val="0"/>
        <w:widowControl/>
        <w:kinsoku/>
        <w:wordWrap/>
        <w:overflowPunct/>
        <w:topLinePunct w:val="0"/>
        <w:autoSpaceDE/>
        <w:autoSpaceDN/>
        <w:bidi w:val="0"/>
        <w:adjustRightInd/>
        <w:snapToGrid/>
        <w:spacing w:line="840" w:lineRule="exact"/>
        <w:ind w:left="0" w:leftChars="0" w:firstLine="0" w:firstLineChars="0"/>
        <w:jc w:val="center"/>
        <w:textAlignment w:val="auto"/>
        <w:rPr>
          <w:rFonts w:hint="eastAsia" w:ascii="宋体" w:hAnsi="宋体" w:cs="宋体"/>
          <w:b/>
          <w:bCs/>
          <w:color w:val="auto"/>
          <w:sz w:val="52"/>
          <w:szCs w:val="52"/>
          <w:lang w:val="en-US" w:eastAsia="zh-CN"/>
        </w:rPr>
      </w:pPr>
      <w:r>
        <w:rPr>
          <w:rFonts w:hint="eastAsia" w:ascii="宋体" w:hAnsi="宋体" w:cs="宋体"/>
          <w:b/>
          <w:bCs/>
          <w:color w:val="auto"/>
          <w:sz w:val="52"/>
          <w:szCs w:val="52"/>
          <w:lang w:val="en-US" w:eastAsia="zh-CN"/>
        </w:rPr>
        <w:t>德宏州人民医院2026---2028年度医用</w:t>
      </w:r>
    </w:p>
    <w:p w14:paraId="2136F758">
      <w:pPr>
        <w:pStyle w:val="23"/>
        <w:keepNext w:val="0"/>
        <w:keepLines w:val="0"/>
        <w:pageBreakBefore w:val="0"/>
        <w:widowControl/>
        <w:kinsoku/>
        <w:wordWrap/>
        <w:overflowPunct/>
        <w:topLinePunct w:val="0"/>
        <w:autoSpaceDE/>
        <w:autoSpaceDN/>
        <w:bidi w:val="0"/>
        <w:adjustRightInd/>
        <w:snapToGrid/>
        <w:spacing w:line="840" w:lineRule="exact"/>
        <w:ind w:left="0" w:leftChars="0" w:firstLine="0" w:firstLineChars="0"/>
        <w:jc w:val="center"/>
        <w:textAlignment w:val="auto"/>
        <w:rPr>
          <w:rFonts w:hAnsi="宋体"/>
          <w:color w:val="auto"/>
          <w:sz w:val="52"/>
          <w:szCs w:val="52"/>
        </w:rPr>
      </w:pPr>
      <w:r>
        <w:rPr>
          <w:rFonts w:hint="eastAsia" w:ascii="宋体" w:hAnsi="宋体" w:cs="宋体"/>
          <w:b/>
          <w:bCs/>
          <w:color w:val="auto"/>
          <w:sz w:val="52"/>
          <w:szCs w:val="52"/>
          <w:lang w:val="en-US" w:eastAsia="zh-CN"/>
        </w:rPr>
        <w:t>氧气、医用液氧供氧服务</w:t>
      </w:r>
    </w:p>
    <w:p w14:paraId="7F2ABAB8">
      <w:pPr>
        <w:pStyle w:val="36"/>
        <w:rPr>
          <w:rFonts w:hint="eastAsia" w:ascii="宋体" w:hAnsi="宋体" w:cs="微软雅黑"/>
          <w:b/>
          <w:bCs/>
          <w:color w:val="auto"/>
          <w:spacing w:val="28"/>
          <w:sz w:val="36"/>
          <w:szCs w:val="36"/>
        </w:rPr>
      </w:pPr>
    </w:p>
    <w:p w14:paraId="32AE5C93">
      <w:pPr>
        <w:pStyle w:val="36"/>
        <w:rPr>
          <w:rFonts w:hint="eastAsia" w:ascii="宋体" w:hAnsi="宋体" w:cs="微软雅黑"/>
          <w:b/>
          <w:bCs/>
          <w:color w:val="auto"/>
          <w:spacing w:val="28"/>
          <w:sz w:val="36"/>
          <w:szCs w:val="36"/>
        </w:rPr>
      </w:pPr>
    </w:p>
    <w:p w14:paraId="56346461">
      <w:pPr>
        <w:pStyle w:val="36"/>
        <w:rPr>
          <w:rFonts w:hint="eastAsia" w:ascii="宋体" w:hAnsi="宋体" w:cs="微软雅黑"/>
          <w:b/>
          <w:bCs/>
          <w:color w:val="auto"/>
          <w:spacing w:val="28"/>
          <w:sz w:val="36"/>
          <w:szCs w:val="36"/>
        </w:rPr>
      </w:pPr>
    </w:p>
    <w:p w14:paraId="71979F6F">
      <w:pPr>
        <w:pStyle w:val="36"/>
        <w:rPr>
          <w:rFonts w:hint="eastAsia" w:ascii="宋体" w:hAnsi="宋体" w:cs="微软雅黑"/>
          <w:b/>
          <w:bCs/>
          <w:color w:val="auto"/>
          <w:spacing w:val="28"/>
          <w:sz w:val="36"/>
          <w:szCs w:val="36"/>
        </w:rPr>
      </w:pPr>
    </w:p>
    <w:p w14:paraId="1CE54E23">
      <w:pPr>
        <w:spacing w:line="360" w:lineRule="auto"/>
        <w:jc w:val="center"/>
        <w:rPr>
          <w:rFonts w:hint="eastAsia" w:eastAsia="宋体"/>
          <w:b/>
          <w:bCs/>
          <w:color w:val="auto"/>
          <w:sz w:val="56"/>
          <w:szCs w:val="56"/>
          <w:lang w:val="en-US" w:eastAsia="zh-CN"/>
        </w:rPr>
      </w:pPr>
      <w:r>
        <w:rPr>
          <w:rFonts w:hint="eastAsia" w:ascii="宋体" w:hAnsi="宋体" w:cs="微软雅黑"/>
          <w:b/>
          <w:bCs/>
          <w:color w:val="auto"/>
          <w:spacing w:val="28"/>
          <w:sz w:val="56"/>
          <w:szCs w:val="56"/>
          <w:lang w:eastAsia="zh-CN"/>
        </w:rPr>
        <w:t>单一来源采购</w:t>
      </w:r>
      <w:r>
        <w:rPr>
          <w:rFonts w:hint="eastAsia" w:ascii="宋体" w:hAnsi="宋体" w:cs="微软雅黑"/>
          <w:b/>
          <w:bCs/>
          <w:color w:val="auto"/>
          <w:spacing w:val="28"/>
          <w:sz w:val="56"/>
          <w:szCs w:val="56"/>
        </w:rPr>
        <w:t>文件</w:t>
      </w:r>
    </w:p>
    <w:p w14:paraId="29D7BA7A">
      <w:pPr>
        <w:pStyle w:val="13"/>
        <w:ind w:left="0" w:leftChars="0" w:firstLine="0" w:firstLineChars="0"/>
        <w:jc w:val="center"/>
        <w:rPr>
          <w:rFonts w:hint="default" w:asciiTheme="minorEastAsia" w:hAnsiTheme="minorEastAsia" w:eastAsiaTheme="minorEastAsia" w:cstheme="minorEastAsia"/>
          <w:color w:val="auto"/>
          <w:sz w:val="32"/>
          <w:highlight w:val="none"/>
          <w:lang w:val="en-US" w:eastAsia="zh-CN"/>
        </w:rPr>
      </w:pPr>
      <w:r>
        <w:rPr>
          <w:rFonts w:hint="eastAsia" w:asciiTheme="minorEastAsia" w:hAnsiTheme="minorEastAsia" w:eastAsiaTheme="minorEastAsia" w:cstheme="minorEastAsia"/>
          <w:color w:val="auto"/>
          <w:sz w:val="28"/>
          <w:szCs w:val="28"/>
          <w:highlight w:val="none"/>
        </w:rPr>
        <w:t>招标编号：</w:t>
      </w:r>
      <w:r>
        <w:rPr>
          <w:rFonts w:hint="eastAsia" w:asciiTheme="minorEastAsia" w:hAnsiTheme="minorEastAsia" w:eastAsiaTheme="minorEastAsia" w:cstheme="minorEastAsia"/>
          <w:color w:val="auto"/>
          <w:sz w:val="28"/>
          <w:szCs w:val="28"/>
          <w:highlight w:val="none"/>
          <w:lang w:eastAsia="zh-CN"/>
        </w:rPr>
        <w:t>YNLYZB-2026-103</w:t>
      </w:r>
      <w:r>
        <w:rPr>
          <w:rFonts w:hint="eastAsia" w:asciiTheme="minorEastAsia" w:hAnsiTheme="minorEastAsia" w:eastAsiaTheme="minorEastAsia" w:cstheme="minorEastAsia"/>
          <w:color w:val="auto"/>
          <w:sz w:val="28"/>
          <w:szCs w:val="28"/>
          <w:highlight w:val="none"/>
          <w:lang w:val="en-US" w:eastAsia="zh-CN"/>
        </w:rPr>
        <w:t xml:space="preserve"> </w:t>
      </w:r>
    </w:p>
    <w:p w14:paraId="09619FA8">
      <w:pPr>
        <w:pStyle w:val="36"/>
        <w:rPr>
          <w:rFonts w:hint="eastAsia" w:ascii="宋体" w:hAnsi="宋体" w:cs="微软雅黑"/>
          <w:b/>
          <w:bCs/>
          <w:color w:val="auto"/>
          <w:spacing w:val="28"/>
          <w:sz w:val="36"/>
          <w:szCs w:val="36"/>
        </w:rPr>
      </w:pPr>
    </w:p>
    <w:p w14:paraId="1C9CA82F">
      <w:pPr>
        <w:pStyle w:val="36"/>
        <w:rPr>
          <w:rFonts w:hint="eastAsia" w:ascii="宋体" w:hAnsi="宋体" w:cs="微软雅黑"/>
          <w:b/>
          <w:bCs/>
          <w:color w:val="auto"/>
          <w:spacing w:val="28"/>
          <w:sz w:val="36"/>
          <w:szCs w:val="36"/>
        </w:rPr>
      </w:pPr>
    </w:p>
    <w:p w14:paraId="6AD2DE5F">
      <w:pPr>
        <w:pStyle w:val="36"/>
        <w:rPr>
          <w:rFonts w:hint="eastAsia" w:ascii="宋体" w:hAnsi="宋体" w:cs="微软雅黑"/>
          <w:b/>
          <w:bCs/>
          <w:color w:val="auto"/>
          <w:spacing w:val="28"/>
          <w:sz w:val="36"/>
          <w:szCs w:val="36"/>
        </w:rPr>
      </w:pPr>
    </w:p>
    <w:p w14:paraId="342C7126">
      <w:pPr>
        <w:pStyle w:val="36"/>
        <w:rPr>
          <w:rFonts w:hint="eastAsia" w:ascii="宋体" w:hAnsi="宋体" w:cs="微软雅黑"/>
          <w:b/>
          <w:bCs/>
          <w:color w:val="auto"/>
          <w:spacing w:val="28"/>
          <w:sz w:val="36"/>
          <w:szCs w:val="36"/>
        </w:rPr>
      </w:pPr>
    </w:p>
    <w:p w14:paraId="601EFFB4">
      <w:pPr>
        <w:pStyle w:val="13"/>
        <w:keepNext w:val="0"/>
        <w:keepLines w:val="0"/>
        <w:pageBreakBefore w:val="0"/>
        <w:widowControl w:val="0"/>
        <w:kinsoku/>
        <w:wordWrap/>
        <w:overflowPunct/>
        <w:topLinePunct w:val="0"/>
        <w:autoSpaceDE/>
        <w:autoSpaceDN/>
        <w:bidi w:val="0"/>
        <w:adjustRightInd/>
        <w:snapToGrid/>
        <w:spacing w:before="625" w:beforeLines="200" w:line="480" w:lineRule="exact"/>
        <w:ind w:firstLine="1285" w:firstLineChars="400"/>
        <w:textAlignment w:val="auto"/>
        <w:rPr>
          <w:rFonts w:hint="eastAsia" w:ascii="宋体" w:hAnsi="宋体"/>
          <w:b/>
          <w:bCs/>
          <w:color w:val="auto"/>
          <w:sz w:val="32"/>
          <w:szCs w:val="32"/>
          <w:lang w:eastAsia="zh-CN"/>
        </w:rPr>
      </w:pPr>
      <w:r>
        <w:rPr>
          <w:rFonts w:hint="eastAsia" w:hAnsi="宋体"/>
          <w:b/>
          <w:color w:val="auto"/>
          <w:sz w:val="32"/>
          <w:szCs w:val="32"/>
          <w:lang w:eastAsia="zh-CN"/>
        </w:rPr>
        <w:t>采</w:t>
      </w:r>
      <w:r>
        <w:rPr>
          <w:rFonts w:hint="eastAsia" w:hAnsi="宋体"/>
          <w:b/>
          <w:color w:val="auto"/>
          <w:sz w:val="32"/>
          <w:szCs w:val="32"/>
          <w:lang w:val="en-US" w:eastAsia="zh-CN"/>
        </w:rPr>
        <w:t xml:space="preserve">   </w:t>
      </w:r>
      <w:r>
        <w:rPr>
          <w:rFonts w:hint="eastAsia" w:hAnsi="宋体"/>
          <w:b/>
          <w:color w:val="auto"/>
          <w:sz w:val="32"/>
          <w:szCs w:val="32"/>
          <w:lang w:eastAsia="zh-CN"/>
        </w:rPr>
        <w:t>购</w:t>
      </w:r>
      <w:r>
        <w:rPr>
          <w:rFonts w:hint="eastAsia" w:hAnsi="宋体"/>
          <w:b/>
          <w:color w:val="auto"/>
          <w:sz w:val="32"/>
          <w:szCs w:val="32"/>
          <w:lang w:val="en-US" w:eastAsia="zh-CN"/>
        </w:rPr>
        <w:t xml:space="preserve">   </w:t>
      </w:r>
      <w:r>
        <w:rPr>
          <w:rFonts w:hint="eastAsia" w:hAnsi="宋体"/>
          <w:b/>
          <w:color w:val="auto"/>
          <w:sz w:val="32"/>
          <w:szCs w:val="32"/>
          <w:lang w:eastAsia="zh-CN"/>
        </w:rPr>
        <w:t>人：</w:t>
      </w:r>
      <w:r>
        <w:rPr>
          <w:rFonts w:hint="eastAsia" w:ascii="宋体" w:hAnsi="宋体"/>
          <w:b/>
          <w:bCs/>
          <w:color w:val="auto"/>
          <w:sz w:val="32"/>
          <w:szCs w:val="32"/>
          <w:lang w:eastAsia="zh-CN"/>
        </w:rPr>
        <w:t>德宏州人民医院</w:t>
      </w:r>
    </w:p>
    <w:p w14:paraId="1C00981A">
      <w:pPr>
        <w:pStyle w:val="13"/>
        <w:keepNext w:val="0"/>
        <w:keepLines w:val="0"/>
        <w:pageBreakBefore w:val="0"/>
        <w:widowControl w:val="0"/>
        <w:kinsoku/>
        <w:wordWrap/>
        <w:overflowPunct/>
        <w:topLinePunct w:val="0"/>
        <w:autoSpaceDE/>
        <w:autoSpaceDN/>
        <w:bidi w:val="0"/>
        <w:adjustRightInd/>
        <w:snapToGrid/>
        <w:spacing w:before="625" w:beforeLines="200" w:line="480" w:lineRule="exact"/>
        <w:ind w:firstLine="1285" w:firstLineChars="400"/>
        <w:textAlignment w:val="auto"/>
        <w:rPr>
          <w:rFonts w:hint="eastAsia" w:hAnsi="宋体" w:eastAsia="宋体"/>
          <w:b/>
          <w:color w:val="auto"/>
          <w:sz w:val="32"/>
          <w:szCs w:val="32"/>
          <w:lang w:eastAsia="zh-CN"/>
        </w:rPr>
      </w:pPr>
      <w:r>
        <w:rPr>
          <w:rFonts w:hint="eastAsia" w:hAnsi="宋体"/>
          <w:b/>
          <w:color w:val="auto"/>
          <w:sz w:val="32"/>
          <w:szCs w:val="32"/>
          <w:lang w:eastAsia="zh-CN"/>
        </w:rPr>
        <w:t>采购代理机构</w:t>
      </w:r>
      <w:r>
        <w:rPr>
          <w:rFonts w:hint="eastAsia"/>
          <w:b/>
          <w:color w:val="auto"/>
          <w:sz w:val="32"/>
          <w:szCs w:val="32"/>
        </w:rPr>
        <w:t>：</w:t>
      </w:r>
      <w:r>
        <w:rPr>
          <w:rFonts w:hint="eastAsia" w:hAnsi="宋体"/>
          <w:b/>
          <w:color w:val="auto"/>
          <w:sz w:val="32"/>
          <w:szCs w:val="32"/>
          <w:lang w:eastAsia="zh-CN"/>
        </w:rPr>
        <w:t>云南立友工程咨询有限公司</w:t>
      </w:r>
    </w:p>
    <w:p w14:paraId="5A81C6A6">
      <w:pPr>
        <w:pStyle w:val="13"/>
        <w:keepNext w:val="0"/>
        <w:keepLines w:val="0"/>
        <w:pageBreakBefore w:val="0"/>
        <w:widowControl w:val="0"/>
        <w:kinsoku/>
        <w:wordWrap/>
        <w:overflowPunct/>
        <w:topLinePunct w:val="0"/>
        <w:autoSpaceDE/>
        <w:autoSpaceDN/>
        <w:bidi w:val="0"/>
        <w:adjustRightInd/>
        <w:snapToGrid/>
        <w:spacing w:before="625" w:beforeLines="200" w:line="480" w:lineRule="exact"/>
        <w:ind w:firstLine="1285" w:firstLineChars="400"/>
        <w:textAlignment w:val="auto"/>
        <w:rPr>
          <w:rFonts w:hint="eastAsia" w:ascii="Times New Roman" w:hAnsi="宋体" w:cs="Times New Roman"/>
          <w:b/>
          <w:color w:val="auto"/>
          <w:sz w:val="32"/>
          <w:szCs w:val="32"/>
          <w:lang w:eastAsia="zh-CN"/>
        </w:rPr>
      </w:pPr>
      <w:r>
        <w:rPr>
          <w:rFonts w:hint="eastAsia" w:ascii="Times New Roman" w:hAnsi="宋体" w:cs="Times New Roman"/>
          <w:b/>
          <w:color w:val="auto"/>
          <w:sz w:val="32"/>
          <w:szCs w:val="32"/>
          <w:lang w:eastAsia="zh-CN"/>
        </w:rPr>
        <w:t xml:space="preserve">日 </w:t>
      </w:r>
      <w:r>
        <w:rPr>
          <w:rFonts w:hint="eastAsia" w:ascii="Times New Roman" w:hAnsi="宋体" w:cs="Times New Roman"/>
          <w:b/>
          <w:color w:val="auto"/>
          <w:sz w:val="32"/>
          <w:szCs w:val="32"/>
          <w:lang w:val="en-US" w:eastAsia="zh-CN"/>
        </w:rPr>
        <w:t xml:space="preserve">       </w:t>
      </w:r>
      <w:r>
        <w:rPr>
          <w:rFonts w:hint="eastAsia" w:ascii="Times New Roman" w:hAnsi="宋体" w:cs="Times New Roman"/>
          <w:b/>
          <w:color w:val="auto"/>
          <w:sz w:val="32"/>
          <w:szCs w:val="32"/>
          <w:lang w:eastAsia="zh-CN"/>
        </w:rPr>
        <w:t>期：</w:t>
      </w:r>
      <w:r>
        <w:rPr>
          <w:rFonts w:hint="eastAsia" w:ascii="Times New Roman" w:hAnsi="宋体" w:cs="Times New Roman"/>
          <w:b/>
          <w:color w:val="auto"/>
          <w:sz w:val="32"/>
          <w:szCs w:val="32"/>
          <w:lang w:val="en-US" w:eastAsia="zh-CN"/>
        </w:rPr>
        <w:t>202</w:t>
      </w:r>
      <w:r>
        <w:rPr>
          <w:rFonts w:hint="eastAsia" w:hAnsi="宋体" w:cs="Times New Roman"/>
          <w:b/>
          <w:color w:val="auto"/>
          <w:sz w:val="32"/>
          <w:szCs w:val="32"/>
          <w:lang w:val="en-US" w:eastAsia="zh-CN"/>
        </w:rPr>
        <w:t>6</w:t>
      </w:r>
      <w:r>
        <w:rPr>
          <w:rFonts w:hint="eastAsia" w:ascii="Times New Roman" w:hAnsi="宋体" w:cs="Times New Roman"/>
          <w:b/>
          <w:color w:val="auto"/>
          <w:sz w:val="32"/>
          <w:szCs w:val="32"/>
          <w:lang w:eastAsia="zh-CN"/>
        </w:rPr>
        <w:t>年</w:t>
      </w:r>
      <w:r>
        <w:rPr>
          <w:rFonts w:hint="eastAsia" w:hAnsi="宋体" w:cs="Times New Roman"/>
          <w:b/>
          <w:color w:val="auto"/>
          <w:sz w:val="32"/>
          <w:szCs w:val="32"/>
          <w:lang w:val="en-US" w:eastAsia="zh-CN"/>
        </w:rPr>
        <w:t>7</w:t>
      </w:r>
      <w:r>
        <w:rPr>
          <w:rFonts w:hint="eastAsia" w:ascii="Times New Roman" w:hAnsi="宋体" w:cs="Times New Roman"/>
          <w:b/>
          <w:color w:val="auto"/>
          <w:sz w:val="32"/>
          <w:szCs w:val="32"/>
          <w:lang w:eastAsia="zh-CN"/>
        </w:rPr>
        <w:t>月</w:t>
      </w:r>
    </w:p>
    <w:p w14:paraId="54DD7438">
      <w:pPr>
        <w:pStyle w:val="13"/>
        <w:keepNext w:val="0"/>
        <w:keepLines w:val="0"/>
        <w:pageBreakBefore w:val="0"/>
        <w:widowControl w:val="0"/>
        <w:kinsoku/>
        <w:wordWrap/>
        <w:overflowPunct/>
        <w:topLinePunct w:val="0"/>
        <w:autoSpaceDE/>
        <w:autoSpaceDN/>
        <w:bidi w:val="0"/>
        <w:adjustRightInd/>
        <w:snapToGrid/>
        <w:spacing w:before="625" w:beforeLines="200" w:line="360" w:lineRule="exact"/>
        <w:textAlignment w:val="auto"/>
        <w:rPr>
          <w:rFonts w:hint="eastAsia" w:ascii="Times New Roman" w:hAnsi="宋体" w:cs="Times New Roman"/>
          <w:b/>
          <w:color w:val="auto"/>
          <w:sz w:val="32"/>
          <w:szCs w:val="32"/>
          <w:lang w:eastAsia="zh-CN"/>
        </w:rPr>
        <w:sectPr>
          <w:footerReference r:id="rId4" w:type="first"/>
          <w:headerReference r:id="rId3" w:type="default"/>
          <w:pgSz w:w="11906" w:h="16838"/>
          <w:pgMar w:top="1440" w:right="1080" w:bottom="1440" w:left="108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3DA721E3">
      <w:pPr>
        <w:pStyle w:val="13"/>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textAlignment w:val="auto"/>
        <w:rPr>
          <w:b/>
          <w:bCs/>
          <w:color w:val="auto"/>
          <w:sz w:val="52"/>
          <w:szCs w:val="52"/>
          <w:lang w:val="zh-CN"/>
        </w:rPr>
      </w:pPr>
      <w:r>
        <w:rPr>
          <w:b/>
          <w:bCs/>
          <w:color w:val="auto"/>
          <w:sz w:val="52"/>
          <w:szCs w:val="52"/>
          <w:lang w:val="zh-CN"/>
        </w:rPr>
        <w:t>目</w:t>
      </w:r>
      <w:r>
        <w:rPr>
          <w:rFonts w:hint="eastAsia"/>
          <w:b/>
          <w:bCs/>
          <w:color w:val="auto"/>
          <w:sz w:val="52"/>
          <w:szCs w:val="52"/>
          <w:lang w:val="en-US" w:eastAsia="zh-CN"/>
        </w:rPr>
        <w:t xml:space="preserve"> </w:t>
      </w:r>
      <w:r>
        <w:rPr>
          <w:b/>
          <w:bCs/>
          <w:color w:val="auto"/>
          <w:sz w:val="52"/>
          <w:szCs w:val="52"/>
          <w:lang w:val="zh-CN"/>
        </w:rPr>
        <w:t>录</w:t>
      </w:r>
    </w:p>
    <w:sdt>
      <w:sdtPr>
        <w:rPr>
          <w:rFonts w:ascii="宋体" w:hAnsi="宋体" w:eastAsia="宋体" w:cs="Times New Roman"/>
          <w:color w:val="auto"/>
          <w:sz w:val="21"/>
          <w:lang w:val="en-US" w:eastAsia="zh-CN" w:bidi="ar-SA"/>
        </w:rPr>
        <w:id w:val="147461200"/>
        <w15:color w:val="DBDBDB"/>
        <w:docPartObj>
          <w:docPartGallery w:val="Table of Contents"/>
          <w:docPartUnique/>
        </w:docPartObj>
      </w:sdtPr>
      <w:sdtEndPr>
        <w:rPr>
          <w:rFonts w:ascii="宋体" w:hAnsi="MS Sans Serif" w:eastAsia="宋体" w:cs="Times New Roman"/>
          <w:color w:val="auto"/>
          <w:spacing w:val="12"/>
          <w:sz w:val="24"/>
          <w:lang w:val="zh-CN" w:eastAsia="zh-CN" w:bidi="ar-SA"/>
        </w:rPr>
      </w:sdtEndPr>
      <w:sdtContent>
        <w:p w14:paraId="05ACCA0E">
          <w:pPr>
            <w:spacing w:before="0" w:beforeLines="0" w:after="0" w:afterLines="0" w:line="360" w:lineRule="auto"/>
            <w:ind w:left="0" w:leftChars="0" w:right="0" w:rightChars="0" w:firstLine="0" w:firstLineChars="0"/>
            <w:jc w:val="center"/>
            <w:rPr>
              <w:color w:val="auto"/>
            </w:rPr>
          </w:pPr>
        </w:p>
        <w:p w14:paraId="796C0383">
          <w:pPr>
            <w:pStyle w:val="19"/>
            <w:tabs>
              <w:tab w:val="right" w:leader="dot" w:pos="8306"/>
            </w:tabs>
            <w:jc w:val="center"/>
            <w:rPr>
              <w:b w:val="0"/>
              <w:bCs w:val="0"/>
              <w:color w:val="auto"/>
              <w:sz w:val="28"/>
              <w:szCs w:val="28"/>
            </w:rPr>
          </w:pPr>
          <w:r>
            <w:rPr>
              <w:color w:val="auto"/>
              <w:lang w:val="zh-CN"/>
            </w:rPr>
            <w:fldChar w:fldCharType="begin"/>
          </w:r>
          <w:r>
            <w:rPr>
              <w:color w:val="auto"/>
              <w:lang w:val="zh-CN"/>
            </w:rPr>
            <w:instrText xml:space="preserve">TOC \o "1-1" \h \u </w:instrText>
          </w:r>
          <w:r>
            <w:rPr>
              <w:color w:val="auto"/>
              <w:lang w:val="zh-CN"/>
            </w:rPr>
            <w:fldChar w:fldCharType="separate"/>
          </w:r>
          <w:r>
            <w:rPr>
              <w:b w:val="0"/>
              <w:bCs w:val="0"/>
              <w:color w:val="auto"/>
              <w:sz w:val="28"/>
              <w:szCs w:val="28"/>
              <w:lang w:val="zh-CN"/>
            </w:rPr>
            <w:fldChar w:fldCharType="begin"/>
          </w:r>
          <w:r>
            <w:rPr>
              <w:b w:val="0"/>
              <w:bCs w:val="0"/>
              <w:color w:val="auto"/>
              <w:sz w:val="28"/>
              <w:szCs w:val="28"/>
              <w:lang w:val="zh-CN"/>
            </w:rPr>
            <w:instrText xml:space="preserve"> HYPERLINK \l _Toc20706 </w:instrText>
          </w:r>
          <w:r>
            <w:rPr>
              <w:b w:val="0"/>
              <w:bCs w:val="0"/>
              <w:color w:val="auto"/>
              <w:sz w:val="28"/>
              <w:szCs w:val="28"/>
              <w:lang w:val="zh-CN"/>
            </w:rPr>
            <w:fldChar w:fldCharType="separate"/>
          </w:r>
          <w:r>
            <w:rPr>
              <w:rFonts w:hint="eastAsia" w:ascii="宋体" w:hAnsi="宋体" w:cs="微软雅黑"/>
              <w:b w:val="0"/>
              <w:bCs w:val="0"/>
              <w:color w:val="auto"/>
              <w:spacing w:val="6"/>
              <w:sz w:val="28"/>
              <w:szCs w:val="28"/>
            </w:rPr>
            <w:t xml:space="preserve">第一章 </w:t>
          </w:r>
          <w:r>
            <w:rPr>
              <w:rFonts w:hint="eastAsia" w:ascii="宋体" w:hAnsi="宋体" w:cs="微软雅黑"/>
              <w:b w:val="0"/>
              <w:bCs w:val="0"/>
              <w:color w:val="auto"/>
              <w:spacing w:val="6"/>
              <w:sz w:val="28"/>
              <w:szCs w:val="28"/>
              <w:lang w:val="en-US" w:eastAsia="zh-CN"/>
            </w:rPr>
            <w:t>单一来源采购公告</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_Toc20706 </w:instrText>
          </w:r>
          <w:r>
            <w:rPr>
              <w:b w:val="0"/>
              <w:bCs w:val="0"/>
              <w:color w:val="auto"/>
              <w:sz w:val="28"/>
              <w:szCs w:val="28"/>
            </w:rPr>
            <w:fldChar w:fldCharType="separate"/>
          </w:r>
          <w:r>
            <w:rPr>
              <w:b w:val="0"/>
              <w:bCs w:val="0"/>
              <w:color w:val="auto"/>
              <w:sz w:val="28"/>
              <w:szCs w:val="28"/>
            </w:rPr>
            <w:t>1</w:t>
          </w:r>
          <w:r>
            <w:rPr>
              <w:b w:val="0"/>
              <w:bCs w:val="0"/>
              <w:color w:val="auto"/>
              <w:sz w:val="28"/>
              <w:szCs w:val="28"/>
            </w:rPr>
            <w:fldChar w:fldCharType="end"/>
          </w:r>
          <w:r>
            <w:rPr>
              <w:b w:val="0"/>
              <w:bCs w:val="0"/>
              <w:color w:val="auto"/>
              <w:sz w:val="28"/>
              <w:szCs w:val="28"/>
              <w:lang w:val="zh-CN"/>
            </w:rPr>
            <w:fldChar w:fldCharType="end"/>
          </w:r>
        </w:p>
        <w:p w14:paraId="0213D2C2">
          <w:pPr>
            <w:pStyle w:val="19"/>
            <w:tabs>
              <w:tab w:val="right" w:leader="dot" w:pos="8306"/>
            </w:tabs>
            <w:jc w:val="center"/>
            <w:rPr>
              <w:b w:val="0"/>
              <w:bCs w:val="0"/>
              <w:color w:val="auto"/>
              <w:sz w:val="28"/>
              <w:szCs w:val="28"/>
            </w:rPr>
          </w:pPr>
          <w:r>
            <w:rPr>
              <w:b w:val="0"/>
              <w:bCs w:val="0"/>
              <w:color w:val="auto"/>
              <w:sz w:val="28"/>
              <w:szCs w:val="28"/>
              <w:lang w:val="zh-CN"/>
            </w:rPr>
            <w:fldChar w:fldCharType="begin"/>
          </w:r>
          <w:r>
            <w:rPr>
              <w:b w:val="0"/>
              <w:bCs w:val="0"/>
              <w:color w:val="auto"/>
              <w:sz w:val="28"/>
              <w:szCs w:val="28"/>
              <w:lang w:val="zh-CN"/>
            </w:rPr>
            <w:instrText xml:space="preserve"> HYPERLINK \l _Toc27351 </w:instrText>
          </w:r>
          <w:r>
            <w:rPr>
              <w:b w:val="0"/>
              <w:bCs w:val="0"/>
              <w:color w:val="auto"/>
              <w:sz w:val="28"/>
              <w:szCs w:val="28"/>
              <w:lang w:val="zh-CN"/>
            </w:rPr>
            <w:fldChar w:fldCharType="separate"/>
          </w:r>
          <w:r>
            <w:rPr>
              <w:rFonts w:hint="eastAsia" w:ascii="宋体" w:hAnsi="宋体" w:cs="微软雅黑"/>
              <w:b w:val="0"/>
              <w:bCs w:val="0"/>
              <w:color w:val="auto"/>
              <w:spacing w:val="6"/>
              <w:sz w:val="28"/>
              <w:szCs w:val="28"/>
            </w:rPr>
            <w:t xml:space="preserve">第二章 </w:t>
          </w:r>
          <w:r>
            <w:rPr>
              <w:rFonts w:hint="eastAsia" w:ascii="宋体" w:hAnsi="宋体" w:cs="微软雅黑"/>
              <w:b w:val="0"/>
              <w:bCs w:val="0"/>
              <w:color w:val="auto"/>
              <w:spacing w:val="6"/>
              <w:sz w:val="28"/>
              <w:szCs w:val="28"/>
              <w:lang w:eastAsia="zh-CN"/>
            </w:rPr>
            <w:t>协商</w:t>
          </w:r>
          <w:r>
            <w:rPr>
              <w:rFonts w:hint="eastAsia" w:ascii="宋体" w:hAnsi="宋体" w:cs="微软雅黑"/>
              <w:b w:val="0"/>
              <w:bCs w:val="0"/>
              <w:color w:val="auto"/>
              <w:spacing w:val="6"/>
              <w:sz w:val="28"/>
              <w:szCs w:val="28"/>
            </w:rPr>
            <w:t>须知</w:t>
          </w:r>
          <w:r>
            <w:rPr>
              <w:b w:val="0"/>
              <w:bCs w:val="0"/>
              <w:color w:val="auto"/>
              <w:sz w:val="28"/>
              <w:szCs w:val="28"/>
            </w:rPr>
            <w:tab/>
          </w:r>
          <w:r>
            <w:rPr>
              <w:rFonts w:hint="eastAsia"/>
              <w:b w:val="0"/>
              <w:bCs w:val="0"/>
              <w:color w:val="auto"/>
              <w:sz w:val="28"/>
              <w:szCs w:val="28"/>
              <w:lang w:val="en-US" w:eastAsia="zh-CN"/>
            </w:rPr>
            <w:t>6</w:t>
          </w:r>
          <w:r>
            <w:rPr>
              <w:b w:val="0"/>
              <w:bCs w:val="0"/>
              <w:color w:val="auto"/>
              <w:sz w:val="28"/>
              <w:szCs w:val="28"/>
              <w:lang w:val="zh-CN"/>
            </w:rPr>
            <w:fldChar w:fldCharType="end"/>
          </w:r>
        </w:p>
        <w:p w14:paraId="077778B6">
          <w:pPr>
            <w:pStyle w:val="19"/>
            <w:tabs>
              <w:tab w:val="right" w:leader="dot" w:pos="8306"/>
            </w:tabs>
            <w:jc w:val="center"/>
            <w:rPr>
              <w:rFonts w:hint="eastAsia" w:eastAsia="宋体"/>
              <w:b w:val="0"/>
              <w:bCs w:val="0"/>
              <w:color w:val="auto"/>
              <w:sz w:val="28"/>
              <w:szCs w:val="28"/>
              <w:lang w:val="en-US" w:eastAsia="zh-CN"/>
            </w:rPr>
          </w:pPr>
          <w:r>
            <w:rPr>
              <w:b w:val="0"/>
              <w:bCs w:val="0"/>
              <w:color w:val="auto"/>
              <w:sz w:val="28"/>
              <w:szCs w:val="28"/>
              <w:lang w:val="zh-CN"/>
            </w:rPr>
            <w:fldChar w:fldCharType="begin"/>
          </w:r>
          <w:r>
            <w:rPr>
              <w:b w:val="0"/>
              <w:bCs w:val="0"/>
              <w:color w:val="auto"/>
              <w:sz w:val="28"/>
              <w:szCs w:val="28"/>
              <w:lang w:val="zh-CN"/>
            </w:rPr>
            <w:instrText xml:space="preserve"> HYPERLINK \l _Toc5093 </w:instrText>
          </w:r>
          <w:r>
            <w:rPr>
              <w:b w:val="0"/>
              <w:bCs w:val="0"/>
              <w:color w:val="auto"/>
              <w:sz w:val="28"/>
              <w:szCs w:val="28"/>
              <w:lang w:val="zh-CN"/>
            </w:rPr>
            <w:fldChar w:fldCharType="separate"/>
          </w:r>
          <w:r>
            <w:rPr>
              <w:rFonts w:hint="eastAsia" w:ascii="宋体" w:hAnsi="宋体"/>
              <w:b w:val="0"/>
              <w:bCs w:val="0"/>
              <w:color w:val="auto"/>
              <w:sz w:val="28"/>
              <w:szCs w:val="28"/>
            </w:rPr>
            <w:t xml:space="preserve">第三章 </w:t>
          </w:r>
          <w:r>
            <w:rPr>
              <w:rFonts w:hint="eastAsia" w:ascii="宋体" w:hAnsi="宋体"/>
              <w:b w:val="0"/>
              <w:bCs w:val="0"/>
              <w:color w:val="auto"/>
              <w:sz w:val="28"/>
              <w:szCs w:val="28"/>
              <w:lang w:eastAsia="zh-CN"/>
            </w:rPr>
            <w:t>采购需求</w:t>
          </w:r>
          <w:r>
            <w:rPr>
              <w:b w:val="0"/>
              <w:bCs w:val="0"/>
              <w:color w:val="auto"/>
              <w:sz w:val="28"/>
              <w:szCs w:val="28"/>
            </w:rPr>
            <w:tab/>
          </w:r>
          <w:r>
            <w:rPr>
              <w:rFonts w:hint="eastAsia"/>
              <w:b w:val="0"/>
              <w:bCs w:val="0"/>
              <w:color w:val="auto"/>
              <w:sz w:val="28"/>
              <w:szCs w:val="28"/>
              <w:lang w:val="en-US" w:eastAsia="zh-CN"/>
            </w:rPr>
            <w:t>2</w:t>
          </w:r>
          <w:r>
            <w:rPr>
              <w:b w:val="0"/>
              <w:bCs w:val="0"/>
              <w:color w:val="auto"/>
              <w:sz w:val="28"/>
              <w:szCs w:val="28"/>
              <w:lang w:val="zh-CN"/>
            </w:rPr>
            <w:fldChar w:fldCharType="end"/>
          </w:r>
          <w:r>
            <w:rPr>
              <w:rFonts w:hint="eastAsia"/>
              <w:b w:val="0"/>
              <w:bCs w:val="0"/>
              <w:color w:val="auto"/>
              <w:sz w:val="28"/>
              <w:szCs w:val="28"/>
              <w:lang w:val="en-US" w:eastAsia="zh-CN"/>
            </w:rPr>
            <w:t>1</w:t>
          </w:r>
        </w:p>
        <w:p w14:paraId="3AB5CA29">
          <w:pPr>
            <w:pStyle w:val="19"/>
            <w:tabs>
              <w:tab w:val="right" w:leader="dot" w:pos="8306"/>
            </w:tabs>
            <w:jc w:val="center"/>
            <w:rPr>
              <w:rFonts w:hint="eastAsia" w:eastAsia="宋体"/>
              <w:b w:val="0"/>
              <w:bCs w:val="0"/>
              <w:color w:val="auto"/>
              <w:sz w:val="28"/>
              <w:szCs w:val="28"/>
              <w:lang w:val="en-US" w:eastAsia="zh-CN"/>
            </w:rPr>
          </w:pPr>
          <w:r>
            <w:rPr>
              <w:b w:val="0"/>
              <w:bCs w:val="0"/>
              <w:color w:val="auto"/>
              <w:sz w:val="28"/>
              <w:szCs w:val="28"/>
              <w:lang w:val="zh-CN"/>
            </w:rPr>
            <w:fldChar w:fldCharType="begin"/>
          </w:r>
          <w:r>
            <w:rPr>
              <w:b w:val="0"/>
              <w:bCs w:val="0"/>
              <w:color w:val="auto"/>
              <w:sz w:val="28"/>
              <w:szCs w:val="28"/>
              <w:lang w:val="zh-CN"/>
            </w:rPr>
            <w:instrText xml:space="preserve"> HYPERLINK \l _Toc26278 </w:instrText>
          </w:r>
          <w:r>
            <w:rPr>
              <w:b w:val="0"/>
              <w:bCs w:val="0"/>
              <w:color w:val="auto"/>
              <w:sz w:val="28"/>
              <w:szCs w:val="28"/>
              <w:lang w:val="zh-CN"/>
            </w:rPr>
            <w:fldChar w:fldCharType="separate"/>
          </w:r>
          <w:r>
            <w:rPr>
              <w:rFonts w:hint="eastAsia" w:ascii="宋体" w:hAnsi="宋体"/>
              <w:b w:val="0"/>
              <w:bCs w:val="0"/>
              <w:color w:val="auto"/>
              <w:sz w:val="28"/>
              <w:szCs w:val="28"/>
            </w:rPr>
            <w:t>第四章</w:t>
          </w:r>
          <w:r>
            <w:rPr>
              <w:rFonts w:hint="eastAsia" w:ascii="宋体" w:hAnsi="宋体"/>
              <w:b w:val="0"/>
              <w:bCs w:val="0"/>
              <w:color w:val="auto"/>
              <w:sz w:val="28"/>
              <w:szCs w:val="28"/>
              <w:lang w:val="en-US" w:eastAsia="zh-CN"/>
            </w:rPr>
            <w:t xml:space="preserve"> </w:t>
          </w:r>
          <w:r>
            <w:rPr>
              <w:rFonts w:hint="eastAsia" w:ascii="宋体" w:hAnsi="宋体"/>
              <w:b w:val="0"/>
              <w:bCs w:val="0"/>
              <w:color w:val="auto"/>
              <w:sz w:val="28"/>
              <w:szCs w:val="28"/>
              <w:lang w:eastAsia="zh-CN"/>
            </w:rPr>
            <w:t>协商程序和</w:t>
          </w:r>
          <w:r>
            <w:rPr>
              <w:rFonts w:hint="eastAsia" w:ascii="宋体" w:hAnsi="宋体"/>
              <w:b w:val="0"/>
              <w:bCs w:val="0"/>
              <w:color w:val="auto"/>
              <w:sz w:val="28"/>
              <w:szCs w:val="28"/>
            </w:rPr>
            <w:t>方法</w:t>
          </w:r>
          <w:r>
            <w:rPr>
              <w:b w:val="0"/>
              <w:bCs w:val="0"/>
              <w:color w:val="auto"/>
              <w:sz w:val="28"/>
              <w:szCs w:val="28"/>
            </w:rPr>
            <w:tab/>
          </w:r>
          <w:r>
            <w:rPr>
              <w:rFonts w:hint="eastAsia"/>
              <w:b w:val="0"/>
              <w:bCs w:val="0"/>
              <w:color w:val="auto"/>
              <w:sz w:val="28"/>
              <w:szCs w:val="28"/>
              <w:lang w:val="en-US" w:eastAsia="zh-CN"/>
            </w:rPr>
            <w:t>2</w:t>
          </w:r>
          <w:r>
            <w:rPr>
              <w:b w:val="0"/>
              <w:bCs w:val="0"/>
              <w:color w:val="auto"/>
              <w:sz w:val="28"/>
              <w:szCs w:val="28"/>
              <w:lang w:val="zh-CN"/>
            </w:rPr>
            <w:fldChar w:fldCharType="end"/>
          </w:r>
          <w:r>
            <w:rPr>
              <w:rFonts w:hint="eastAsia"/>
              <w:b w:val="0"/>
              <w:bCs w:val="0"/>
              <w:color w:val="auto"/>
              <w:sz w:val="28"/>
              <w:szCs w:val="28"/>
              <w:lang w:val="en-US" w:eastAsia="zh-CN"/>
            </w:rPr>
            <w:t>3</w:t>
          </w:r>
        </w:p>
        <w:p w14:paraId="08C58BF0">
          <w:pPr>
            <w:pStyle w:val="19"/>
            <w:tabs>
              <w:tab w:val="right" w:leader="dot" w:pos="8306"/>
            </w:tabs>
            <w:jc w:val="center"/>
            <w:rPr>
              <w:rFonts w:hint="eastAsia" w:eastAsia="宋体"/>
              <w:b w:val="0"/>
              <w:bCs w:val="0"/>
              <w:color w:val="auto"/>
              <w:sz w:val="28"/>
              <w:szCs w:val="28"/>
              <w:lang w:val="en-US" w:eastAsia="zh-CN"/>
            </w:rPr>
          </w:pPr>
          <w:r>
            <w:rPr>
              <w:b w:val="0"/>
              <w:bCs w:val="0"/>
              <w:color w:val="auto"/>
              <w:sz w:val="28"/>
              <w:szCs w:val="28"/>
              <w:lang w:val="zh-CN"/>
            </w:rPr>
            <w:fldChar w:fldCharType="begin"/>
          </w:r>
          <w:r>
            <w:rPr>
              <w:b w:val="0"/>
              <w:bCs w:val="0"/>
              <w:color w:val="auto"/>
              <w:sz w:val="28"/>
              <w:szCs w:val="28"/>
              <w:lang w:val="zh-CN"/>
            </w:rPr>
            <w:instrText xml:space="preserve"> HYPERLINK \l _Toc11416 </w:instrText>
          </w:r>
          <w:r>
            <w:rPr>
              <w:b w:val="0"/>
              <w:bCs w:val="0"/>
              <w:color w:val="auto"/>
              <w:sz w:val="28"/>
              <w:szCs w:val="28"/>
              <w:lang w:val="zh-CN"/>
            </w:rPr>
            <w:fldChar w:fldCharType="separate"/>
          </w:r>
          <w:r>
            <w:rPr>
              <w:rFonts w:hint="eastAsia" w:ascii="宋体" w:hAnsi="宋体" w:eastAsia="宋体" w:cs="宋体"/>
              <w:b w:val="0"/>
              <w:bCs w:val="0"/>
              <w:color w:val="auto"/>
              <w:sz w:val="28"/>
              <w:szCs w:val="28"/>
              <w:lang w:eastAsia="zh-CN"/>
            </w:rPr>
            <w:t>第五章 合同条款及格式</w:t>
          </w:r>
          <w:r>
            <w:rPr>
              <w:b w:val="0"/>
              <w:bCs w:val="0"/>
              <w:color w:val="auto"/>
              <w:sz w:val="28"/>
              <w:szCs w:val="28"/>
            </w:rPr>
            <w:tab/>
          </w:r>
          <w:r>
            <w:rPr>
              <w:rFonts w:hint="eastAsia"/>
              <w:b w:val="0"/>
              <w:bCs w:val="0"/>
              <w:color w:val="auto"/>
              <w:sz w:val="28"/>
              <w:szCs w:val="28"/>
              <w:lang w:val="en-US" w:eastAsia="zh-CN"/>
            </w:rPr>
            <w:t>2</w:t>
          </w:r>
          <w:r>
            <w:rPr>
              <w:b w:val="0"/>
              <w:bCs w:val="0"/>
              <w:color w:val="auto"/>
              <w:sz w:val="28"/>
              <w:szCs w:val="28"/>
              <w:lang w:val="zh-CN"/>
            </w:rPr>
            <w:fldChar w:fldCharType="end"/>
          </w:r>
          <w:r>
            <w:rPr>
              <w:rFonts w:hint="eastAsia"/>
              <w:b w:val="0"/>
              <w:bCs w:val="0"/>
              <w:color w:val="auto"/>
              <w:sz w:val="28"/>
              <w:szCs w:val="28"/>
              <w:lang w:val="en-US" w:eastAsia="zh-CN"/>
            </w:rPr>
            <w:t>9</w:t>
          </w:r>
        </w:p>
        <w:p w14:paraId="64E12AD8">
          <w:pPr>
            <w:pStyle w:val="19"/>
            <w:tabs>
              <w:tab w:val="right" w:leader="dot" w:pos="8306"/>
            </w:tabs>
            <w:jc w:val="center"/>
            <w:rPr>
              <w:rFonts w:hint="default" w:eastAsia="宋体"/>
              <w:b w:val="0"/>
              <w:bCs w:val="0"/>
              <w:color w:val="auto"/>
              <w:sz w:val="28"/>
              <w:szCs w:val="28"/>
              <w:lang w:val="en-US" w:eastAsia="zh-CN"/>
            </w:rPr>
          </w:pPr>
          <w:r>
            <w:rPr>
              <w:b w:val="0"/>
              <w:bCs w:val="0"/>
              <w:color w:val="auto"/>
              <w:sz w:val="28"/>
              <w:szCs w:val="28"/>
              <w:lang w:val="zh-CN"/>
            </w:rPr>
            <w:fldChar w:fldCharType="begin"/>
          </w:r>
          <w:r>
            <w:rPr>
              <w:b w:val="0"/>
              <w:bCs w:val="0"/>
              <w:color w:val="auto"/>
              <w:sz w:val="28"/>
              <w:szCs w:val="28"/>
              <w:lang w:val="zh-CN"/>
            </w:rPr>
            <w:instrText xml:space="preserve"> HYPERLINK \l _Toc26707 </w:instrText>
          </w:r>
          <w:r>
            <w:rPr>
              <w:b w:val="0"/>
              <w:bCs w:val="0"/>
              <w:color w:val="auto"/>
              <w:sz w:val="28"/>
              <w:szCs w:val="28"/>
              <w:lang w:val="zh-CN"/>
            </w:rPr>
            <w:fldChar w:fldCharType="separate"/>
          </w:r>
          <w:r>
            <w:rPr>
              <w:rFonts w:hint="eastAsia" w:ascii="宋体" w:hAnsi="宋体"/>
              <w:b w:val="0"/>
              <w:bCs w:val="0"/>
              <w:color w:val="auto"/>
              <w:sz w:val="28"/>
              <w:szCs w:val="28"/>
            </w:rPr>
            <w:t>第</w:t>
          </w:r>
          <w:r>
            <w:rPr>
              <w:rFonts w:hint="eastAsia" w:ascii="宋体" w:hAnsi="宋体"/>
              <w:b w:val="0"/>
              <w:bCs w:val="0"/>
              <w:color w:val="auto"/>
              <w:sz w:val="28"/>
              <w:szCs w:val="28"/>
              <w:lang w:val="en-US" w:eastAsia="zh-CN"/>
            </w:rPr>
            <w:t>六</w:t>
          </w:r>
          <w:r>
            <w:rPr>
              <w:rFonts w:hint="eastAsia" w:ascii="宋体" w:hAnsi="宋体"/>
              <w:b w:val="0"/>
              <w:bCs w:val="0"/>
              <w:color w:val="auto"/>
              <w:sz w:val="28"/>
              <w:szCs w:val="28"/>
            </w:rPr>
            <w:t xml:space="preserve">章 </w:t>
          </w:r>
          <w:r>
            <w:rPr>
              <w:rFonts w:hint="eastAsia" w:ascii="宋体" w:hAnsi="宋体"/>
              <w:b w:val="0"/>
              <w:bCs w:val="0"/>
              <w:color w:val="auto"/>
              <w:sz w:val="28"/>
              <w:szCs w:val="28"/>
              <w:lang w:eastAsia="zh-CN"/>
            </w:rPr>
            <w:t>单一来源</w:t>
          </w:r>
          <w:r>
            <w:rPr>
              <w:rFonts w:hint="eastAsia" w:ascii="宋体" w:hAnsi="宋体"/>
              <w:b w:val="0"/>
              <w:bCs w:val="0"/>
              <w:color w:val="auto"/>
              <w:sz w:val="28"/>
              <w:szCs w:val="28"/>
            </w:rPr>
            <w:t>响应文件格式</w:t>
          </w:r>
          <w:r>
            <w:rPr>
              <w:b w:val="0"/>
              <w:bCs w:val="0"/>
              <w:color w:val="auto"/>
              <w:sz w:val="28"/>
              <w:szCs w:val="28"/>
            </w:rPr>
            <w:tab/>
          </w:r>
          <w:r>
            <w:rPr>
              <w:rFonts w:hint="eastAsia"/>
              <w:b w:val="0"/>
              <w:bCs w:val="0"/>
              <w:color w:val="auto"/>
              <w:sz w:val="28"/>
              <w:szCs w:val="28"/>
              <w:lang w:eastAsia="zh-CN"/>
            </w:rPr>
            <w:t>3</w:t>
          </w:r>
          <w:r>
            <w:rPr>
              <w:b w:val="0"/>
              <w:bCs w:val="0"/>
              <w:color w:val="auto"/>
              <w:sz w:val="28"/>
              <w:szCs w:val="28"/>
              <w:lang w:val="zh-CN"/>
            </w:rPr>
            <w:fldChar w:fldCharType="end"/>
          </w:r>
          <w:r>
            <w:rPr>
              <w:rFonts w:hint="eastAsia"/>
              <w:b w:val="0"/>
              <w:bCs w:val="0"/>
              <w:color w:val="auto"/>
              <w:sz w:val="28"/>
              <w:szCs w:val="28"/>
              <w:lang w:val="en-US" w:eastAsia="zh-CN"/>
            </w:rPr>
            <w:t>5</w:t>
          </w:r>
        </w:p>
        <w:p w14:paraId="2A5C8BD9">
          <w:pPr>
            <w:pStyle w:val="19"/>
            <w:tabs>
              <w:tab w:val="right" w:leader="dot" w:pos="8306"/>
            </w:tabs>
            <w:rPr>
              <w:color w:val="auto"/>
              <w:sz w:val="18"/>
              <w:szCs w:val="18"/>
            </w:rPr>
          </w:pPr>
        </w:p>
        <w:p w14:paraId="21061002">
          <w:pPr>
            <w:pStyle w:val="33"/>
            <w:spacing w:line="360" w:lineRule="auto"/>
            <w:ind w:firstLine="528"/>
            <w:rPr>
              <w:color w:val="auto"/>
              <w:lang w:val="zh-CN"/>
            </w:rPr>
          </w:pPr>
          <w:r>
            <w:rPr>
              <w:color w:val="auto"/>
              <w:lang w:val="zh-CN"/>
            </w:rPr>
            <w:fldChar w:fldCharType="end"/>
          </w:r>
        </w:p>
      </w:sdtContent>
    </w:sdt>
    <w:p w14:paraId="7073B8CE">
      <w:pPr>
        <w:pStyle w:val="33"/>
        <w:ind w:firstLine="528"/>
        <w:rPr>
          <w:color w:val="auto"/>
          <w:lang w:val="zh-CN"/>
        </w:rPr>
      </w:pPr>
    </w:p>
    <w:p w14:paraId="3562E20C">
      <w:pPr>
        <w:pStyle w:val="33"/>
        <w:ind w:firstLine="528"/>
        <w:rPr>
          <w:color w:val="auto"/>
          <w:lang w:val="zh-CN"/>
        </w:rPr>
      </w:pPr>
    </w:p>
    <w:p w14:paraId="5C1CAA4A">
      <w:pPr>
        <w:pStyle w:val="33"/>
        <w:ind w:firstLine="528"/>
        <w:rPr>
          <w:color w:val="auto"/>
          <w:lang w:val="zh-CN"/>
        </w:rPr>
      </w:pPr>
    </w:p>
    <w:p w14:paraId="38E9C136">
      <w:pPr>
        <w:pStyle w:val="33"/>
        <w:ind w:firstLine="528"/>
        <w:rPr>
          <w:color w:val="auto"/>
          <w:lang w:val="zh-CN"/>
        </w:rPr>
      </w:pPr>
    </w:p>
    <w:p w14:paraId="2E5A0111">
      <w:pPr>
        <w:pStyle w:val="33"/>
        <w:tabs>
          <w:tab w:val="left" w:pos="3463"/>
        </w:tabs>
        <w:ind w:firstLine="528"/>
        <w:rPr>
          <w:rFonts w:hint="eastAsia"/>
          <w:color w:val="auto"/>
          <w:lang w:val="zh-CN"/>
        </w:rPr>
      </w:pPr>
      <w:r>
        <w:rPr>
          <w:rFonts w:hint="eastAsia"/>
          <w:color w:val="auto"/>
          <w:lang w:val="zh-CN"/>
        </w:rPr>
        <w:tab/>
      </w:r>
    </w:p>
    <w:p w14:paraId="259CD553">
      <w:pPr>
        <w:pStyle w:val="33"/>
        <w:tabs>
          <w:tab w:val="left" w:pos="3463"/>
        </w:tabs>
        <w:ind w:firstLine="528"/>
        <w:rPr>
          <w:rFonts w:hint="eastAsia"/>
          <w:color w:val="auto"/>
          <w:lang w:val="zh-CN"/>
        </w:rPr>
      </w:pPr>
    </w:p>
    <w:p w14:paraId="740E8AEC">
      <w:pPr>
        <w:pStyle w:val="33"/>
        <w:tabs>
          <w:tab w:val="left" w:pos="3463"/>
        </w:tabs>
        <w:ind w:firstLine="528"/>
        <w:rPr>
          <w:rFonts w:hint="eastAsia"/>
          <w:color w:val="auto"/>
          <w:lang w:val="zh-CN"/>
        </w:rPr>
      </w:pPr>
    </w:p>
    <w:p w14:paraId="2DC511CB">
      <w:pPr>
        <w:pStyle w:val="33"/>
        <w:tabs>
          <w:tab w:val="left" w:pos="3463"/>
        </w:tabs>
        <w:ind w:firstLine="528"/>
        <w:rPr>
          <w:rFonts w:hint="eastAsia"/>
          <w:color w:val="auto"/>
          <w:lang w:val="zh-CN"/>
        </w:rPr>
      </w:pPr>
    </w:p>
    <w:p w14:paraId="14401A43">
      <w:pPr>
        <w:pStyle w:val="33"/>
        <w:tabs>
          <w:tab w:val="left" w:pos="3463"/>
        </w:tabs>
        <w:ind w:firstLine="528"/>
        <w:rPr>
          <w:rFonts w:hint="eastAsia"/>
          <w:color w:val="auto"/>
          <w:lang w:val="zh-CN"/>
        </w:rPr>
      </w:pPr>
    </w:p>
    <w:p w14:paraId="0B8EF70C">
      <w:pPr>
        <w:pStyle w:val="33"/>
        <w:tabs>
          <w:tab w:val="left" w:pos="3463"/>
        </w:tabs>
        <w:ind w:firstLine="528"/>
        <w:rPr>
          <w:rFonts w:hint="eastAsia"/>
          <w:color w:val="auto"/>
          <w:lang w:val="zh-CN"/>
        </w:rPr>
      </w:pPr>
    </w:p>
    <w:p w14:paraId="5E9AFC43">
      <w:pPr>
        <w:pStyle w:val="33"/>
        <w:ind w:firstLine="528"/>
        <w:rPr>
          <w:color w:val="auto"/>
          <w:lang w:val="zh-CN"/>
        </w:rPr>
      </w:pPr>
    </w:p>
    <w:p w14:paraId="706898DE">
      <w:pPr>
        <w:pStyle w:val="33"/>
        <w:ind w:firstLine="528"/>
        <w:rPr>
          <w:color w:val="auto"/>
          <w:lang w:val="zh-CN"/>
        </w:rPr>
      </w:pPr>
    </w:p>
    <w:p w14:paraId="274C6481">
      <w:pPr>
        <w:pStyle w:val="33"/>
        <w:ind w:left="0" w:leftChars="0" w:firstLine="0" w:firstLineChars="0"/>
        <w:rPr>
          <w:color w:val="auto"/>
          <w:lang w:val="zh-CN"/>
        </w:rPr>
      </w:pPr>
    </w:p>
    <w:p w14:paraId="018864AE">
      <w:pPr>
        <w:widowControl w:val="0"/>
        <w:numPr>
          <w:ilvl w:val="0"/>
          <w:numId w:val="0"/>
        </w:numPr>
        <w:spacing w:line="500" w:lineRule="exact"/>
        <w:jc w:val="center"/>
        <w:outlineLvl w:val="0"/>
        <w:rPr>
          <w:rFonts w:hint="eastAsia" w:ascii="宋体" w:hAnsi="宋体" w:eastAsia="宋体" w:cs="微软雅黑"/>
          <w:b/>
          <w:color w:val="auto"/>
          <w:spacing w:val="6"/>
          <w:sz w:val="44"/>
          <w:szCs w:val="44"/>
          <w:lang w:val="en-US" w:eastAsia="zh-CN" w:bidi="ar-SA"/>
        </w:rPr>
        <w:sectPr>
          <w:pgSz w:w="11906" w:h="16838"/>
          <w:pgMar w:top="1440" w:right="1080" w:bottom="1440" w:left="108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bookmarkStart w:id="0" w:name="_Toc16778521"/>
      <w:bookmarkStart w:id="1" w:name="_Toc20706"/>
    </w:p>
    <w:p w14:paraId="3BA76D61">
      <w:pPr>
        <w:keepNext w:val="0"/>
        <w:keepLines w:val="0"/>
        <w:pageBreakBefore w:val="0"/>
        <w:widowControl w:val="0"/>
        <w:numPr>
          <w:ilvl w:val="0"/>
          <w:numId w:val="0"/>
        </w:numPr>
        <w:kinsoku/>
        <w:wordWrap/>
        <w:overflowPunct/>
        <w:topLinePunct w:val="0"/>
        <w:autoSpaceDE/>
        <w:autoSpaceDN/>
        <w:bidi w:val="0"/>
        <w:adjustRightInd/>
        <w:snapToGrid/>
        <w:spacing w:after="157" w:afterLines="50" w:line="500" w:lineRule="exact"/>
        <w:jc w:val="center"/>
        <w:textAlignment w:val="auto"/>
        <w:outlineLvl w:val="0"/>
        <w:rPr>
          <w:rFonts w:hint="default" w:ascii="宋体" w:hAnsi="宋体" w:cs="微软雅黑"/>
          <w:b/>
          <w:color w:val="auto"/>
          <w:spacing w:val="6"/>
          <w:sz w:val="44"/>
          <w:szCs w:val="44"/>
          <w:lang w:val="en-US" w:eastAsia="zh-CN"/>
        </w:rPr>
      </w:pPr>
      <w:r>
        <w:rPr>
          <w:rFonts w:hint="eastAsia" w:ascii="宋体" w:hAnsi="宋体" w:eastAsia="宋体" w:cs="微软雅黑"/>
          <w:b/>
          <w:color w:val="auto"/>
          <w:spacing w:val="6"/>
          <w:sz w:val="44"/>
          <w:szCs w:val="44"/>
          <w:lang w:val="en-US" w:eastAsia="zh-CN" w:bidi="ar-SA"/>
        </w:rPr>
        <w:t>第一章</w:t>
      </w:r>
      <w:bookmarkEnd w:id="0"/>
      <w:bookmarkEnd w:id="1"/>
      <w:r>
        <w:rPr>
          <w:rFonts w:hint="eastAsia" w:ascii="宋体" w:hAnsi="宋体" w:cs="微软雅黑"/>
          <w:b/>
          <w:color w:val="auto"/>
          <w:spacing w:val="6"/>
          <w:sz w:val="44"/>
          <w:szCs w:val="44"/>
          <w:lang w:val="en-US" w:eastAsia="zh-CN"/>
        </w:rPr>
        <w:t xml:space="preserve"> 单一来源采购公告</w:t>
      </w:r>
    </w:p>
    <w:p w14:paraId="7F08642B">
      <w:pPr>
        <w:keepNext w:val="0"/>
        <w:keepLines w:val="0"/>
        <w:pageBreakBefore w:val="0"/>
        <w:widowControl/>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80" w:lineRule="exact"/>
        <w:ind w:firstLine="420" w:firstLineChars="200"/>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u w:val="none"/>
          <w:lang w:eastAsia="zh-CN"/>
        </w:rPr>
        <w:t>云南立友工程咨询有限公司</w:t>
      </w:r>
      <w:r>
        <w:rPr>
          <w:rFonts w:hint="eastAsia" w:asciiTheme="minorEastAsia" w:hAnsiTheme="minorEastAsia" w:eastAsiaTheme="minorEastAsia" w:cstheme="minorEastAsia"/>
          <w:color w:val="auto"/>
          <w:sz w:val="21"/>
          <w:szCs w:val="21"/>
          <w:u w:val="none"/>
        </w:rPr>
        <w:t>受</w:t>
      </w:r>
      <w:r>
        <w:rPr>
          <w:rFonts w:hint="eastAsia" w:asciiTheme="minorEastAsia" w:hAnsiTheme="minorEastAsia" w:eastAsiaTheme="minorEastAsia" w:cstheme="minorEastAsia"/>
          <w:color w:val="auto"/>
          <w:sz w:val="21"/>
          <w:szCs w:val="21"/>
          <w:u w:val="none"/>
          <w:lang w:eastAsia="zh-CN"/>
        </w:rPr>
        <w:t>德宏州人民医院</w:t>
      </w:r>
      <w:r>
        <w:rPr>
          <w:rFonts w:hint="eastAsia" w:asciiTheme="minorEastAsia" w:hAnsiTheme="minorEastAsia" w:eastAsiaTheme="minorEastAsia" w:cstheme="minorEastAsia"/>
          <w:color w:val="auto"/>
          <w:sz w:val="21"/>
          <w:szCs w:val="21"/>
          <w:u w:val="none"/>
        </w:rPr>
        <w:t>（下文部分地方简称采购人）的委托，对本次“</w:t>
      </w:r>
      <w:r>
        <w:rPr>
          <w:rFonts w:hint="eastAsia" w:asciiTheme="minorEastAsia" w:hAnsiTheme="minorEastAsia" w:eastAsiaTheme="minorEastAsia" w:cstheme="minorEastAsia"/>
          <w:color w:val="auto"/>
          <w:sz w:val="21"/>
          <w:szCs w:val="21"/>
          <w:lang w:val="en-US" w:eastAsia="zh-CN"/>
        </w:rPr>
        <w:t>德宏州人民医院2026---2028年度医用氧气、医用液氧供氧服务</w:t>
      </w:r>
      <w:r>
        <w:rPr>
          <w:rFonts w:hint="eastAsia" w:asciiTheme="minorEastAsia" w:hAnsiTheme="minorEastAsia" w:eastAsiaTheme="minorEastAsia" w:cstheme="minorEastAsia"/>
          <w:color w:val="auto"/>
          <w:sz w:val="21"/>
          <w:szCs w:val="21"/>
          <w:u w:val="none"/>
        </w:rPr>
        <w:t>”提供单一来源采购代理服务。</w:t>
      </w:r>
      <w:r>
        <w:rPr>
          <w:rFonts w:hint="eastAsia" w:asciiTheme="minorEastAsia" w:hAnsiTheme="minorEastAsia" w:eastAsiaTheme="minorEastAsia" w:cstheme="minorEastAsia"/>
          <w:color w:val="auto"/>
          <w:sz w:val="21"/>
          <w:szCs w:val="21"/>
          <w:u w:val="none"/>
          <w:lang w:eastAsia="zh-CN"/>
        </w:rPr>
        <w:t>按</w:t>
      </w:r>
      <w:r>
        <w:rPr>
          <w:rFonts w:hint="eastAsia" w:asciiTheme="minorEastAsia" w:hAnsiTheme="minorEastAsia" w:eastAsiaTheme="minorEastAsia" w:cstheme="minorEastAsia"/>
          <w:color w:val="auto"/>
          <w:sz w:val="21"/>
          <w:szCs w:val="21"/>
          <w:u w:val="none"/>
        </w:rPr>
        <w:t>照《中华人民共和国政府采购法》、《中华人民共和国政府采购法实施条例》、《政府采购非招标采购方式管理办法》（财政部74号令）等政府采购有关规定，</w:t>
      </w:r>
      <w:r>
        <w:rPr>
          <w:rFonts w:hint="eastAsia" w:asciiTheme="minorEastAsia" w:hAnsiTheme="minorEastAsia" w:eastAsiaTheme="minorEastAsia" w:cstheme="minorEastAsia"/>
          <w:color w:val="auto"/>
          <w:sz w:val="21"/>
          <w:szCs w:val="21"/>
          <w:u w:val="none"/>
          <w:lang w:val="en-US" w:eastAsia="zh-CN"/>
        </w:rPr>
        <w:t>现邀请</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Theme="minorEastAsia" w:hAnsiTheme="minorEastAsia" w:eastAsiaTheme="minorEastAsia" w:cstheme="minorEastAsia"/>
          <w:b/>
          <w:bCs/>
          <w:color w:val="auto"/>
          <w:sz w:val="21"/>
          <w:szCs w:val="21"/>
          <w:highlight w:val="none"/>
          <w:u w:val="single"/>
          <w:lang w:val="en-US" w:eastAsia="zh-CN"/>
        </w:rPr>
        <w:t>龙陵县永盛气体有限公司</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u w:val="none"/>
        </w:rPr>
        <w:t>参加</w:t>
      </w:r>
      <w:r>
        <w:rPr>
          <w:rFonts w:hint="eastAsia" w:asciiTheme="minorEastAsia" w:hAnsiTheme="minorEastAsia" w:eastAsiaTheme="minorEastAsia" w:cstheme="minorEastAsia"/>
          <w:color w:val="auto"/>
          <w:sz w:val="21"/>
          <w:szCs w:val="21"/>
          <w:u w:val="none"/>
          <w:lang w:val="en-US" w:eastAsia="zh-CN"/>
        </w:rPr>
        <w:t>本次采购活动，唯一供应商应在“政府采购云平台（https://www.zcygov.cn/）”上获取采购文件</w:t>
      </w:r>
      <w:r>
        <w:rPr>
          <w:rFonts w:hint="eastAsia" w:asciiTheme="minorEastAsia" w:hAnsiTheme="minorEastAsia" w:eastAsiaTheme="minorEastAsia" w:cstheme="minorEastAsia"/>
          <w:color w:val="auto"/>
          <w:sz w:val="21"/>
          <w:szCs w:val="21"/>
          <w:u w:val="none"/>
        </w:rPr>
        <w:t>并于</w:t>
      </w:r>
      <w:r>
        <w:rPr>
          <w:rFonts w:hint="eastAsia" w:asciiTheme="minorEastAsia" w:hAnsiTheme="minorEastAsia" w:eastAsiaTheme="minorEastAsia" w:cstheme="minorEastAsia"/>
          <w:color w:val="auto"/>
          <w:sz w:val="21"/>
          <w:szCs w:val="21"/>
          <w:highlight w:val="none"/>
          <w:u w:val="none"/>
          <w:lang w:val="en-US" w:eastAsia="zh-CN"/>
        </w:rPr>
        <w:t>2026年8月7日15时00分</w:t>
      </w:r>
      <w:r>
        <w:rPr>
          <w:rFonts w:hint="eastAsia" w:asciiTheme="minorEastAsia" w:hAnsiTheme="minorEastAsia" w:eastAsiaTheme="minorEastAsia" w:cstheme="minorEastAsia"/>
          <w:bCs/>
          <w:color w:val="auto"/>
          <w:sz w:val="21"/>
          <w:szCs w:val="21"/>
          <w:highlight w:val="none"/>
          <w:u w:val="none"/>
        </w:rPr>
        <w:t>（北京时间）</w:t>
      </w:r>
      <w:r>
        <w:rPr>
          <w:rFonts w:hint="eastAsia" w:asciiTheme="minorEastAsia" w:hAnsiTheme="minorEastAsia" w:eastAsiaTheme="minorEastAsia" w:cstheme="minorEastAsia"/>
          <w:bCs/>
          <w:color w:val="auto"/>
          <w:sz w:val="21"/>
          <w:szCs w:val="21"/>
          <w:u w:val="none"/>
        </w:rPr>
        <w:t>前提交响应文件</w:t>
      </w:r>
      <w:r>
        <w:rPr>
          <w:rFonts w:hint="eastAsia" w:asciiTheme="minorEastAsia" w:hAnsiTheme="minorEastAsia" w:eastAsiaTheme="minorEastAsia" w:cstheme="minorEastAsia"/>
          <w:color w:val="auto"/>
          <w:sz w:val="21"/>
          <w:szCs w:val="21"/>
          <w:u w:val="none"/>
        </w:rPr>
        <w:t>。</w:t>
      </w:r>
    </w:p>
    <w:p w14:paraId="53648E3D">
      <w:pPr>
        <w:pStyle w:val="13"/>
        <w:keepNext w:val="0"/>
        <w:keepLines w:val="0"/>
        <w:pageBreakBefore w:val="0"/>
        <w:kinsoku/>
        <w:wordWrap/>
        <w:overflowPunct/>
        <w:autoSpaceDE/>
        <w:autoSpaceDN/>
        <w:bidi w:val="0"/>
        <w:adjustRightInd/>
        <w:snapToGrid/>
        <w:spacing w:line="480" w:lineRule="exact"/>
        <w:ind w:left="0" w:leftChars="0" w:firstLine="0" w:firstLineChars="0"/>
        <w:textAlignment w:val="auto"/>
        <w:rPr>
          <w:rFonts w:hint="eastAsia" w:asciiTheme="minorEastAsia" w:hAnsiTheme="minorEastAsia" w:eastAsiaTheme="minorEastAsia" w:cstheme="minorEastAsia"/>
          <w:b/>
          <w:bCs/>
          <w:color w:val="auto"/>
          <w:sz w:val="21"/>
          <w:szCs w:val="21"/>
          <w:lang w:val="en-US" w:eastAsia="zh-CN"/>
        </w:rPr>
      </w:pPr>
      <w:bookmarkStart w:id="2" w:name="_Toc28359089"/>
      <w:bookmarkStart w:id="3" w:name="_Toc35393629"/>
      <w:bookmarkStart w:id="4" w:name="_Toc35393798"/>
      <w:bookmarkStart w:id="5" w:name="_Toc28359012"/>
      <w:r>
        <w:rPr>
          <w:rFonts w:hint="eastAsia" w:asciiTheme="minorEastAsia" w:hAnsiTheme="minorEastAsia" w:eastAsiaTheme="minorEastAsia" w:cstheme="minorEastAsia"/>
          <w:b/>
          <w:bCs/>
          <w:color w:val="auto"/>
          <w:sz w:val="21"/>
          <w:szCs w:val="21"/>
          <w:lang w:val="en-US" w:eastAsia="zh-CN"/>
        </w:rPr>
        <w:t>一、项目基本情况</w:t>
      </w:r>
      <w:bookmarkEnd w:id="2"/>
      <w:bookmarkEnd w:id="3"/>
      <w:bookmarkEnd w:id="4"/>
      <w:bookmarkEnd w:id="5"/>
    </w:p>
    <w:p w14:paraId="0C4C67E9">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项目编号：4533100JH202600191</w:t>
      </w:r>
    </w:p>
    <w:p w14:paraId="49B00AB9">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招标编号：YNLYZB-2026-103</w:t>
      </w:r>
    </w:p>
    <w:p w14:paraId="2CFAE242">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项目名称：德宏州人民医院2026---2028年度医用氧气、医用液氧供氧服务</w:t>
      </w:r>
    </w:p>
    <w:p w14:paraId="2B6F3158">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采购方式：□竞争性谈判 □竞争性磋商 □询价 ☑单一来源</w:t>
      </w:r>
    </w:p>
    <w:p w14:paraId="5B3EBB2E">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预算金额：5475000.00元</w:t>
      </w:r>
    </w:p>
    <w:p w14:paraId="6B568D27">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最高限价：5475000.00元</w:t>
      </w:r>
      <w:r>
        <w:rPr>
          <w:rFonts w:hint="eastAsia" w:ascii="宋体" w:hAnsi="宋体" w:cs="宋体"/>
          <w:color w:val="auto"/>
          <w:sz w:val="21"/>
          <w:szCs w:val="21"/>
          <w:highlight w:val="none"/>
          <w:lang w:val="en-US" w:eastAsia="zh-CN"/>
        </w:rPr>
        <w:t>（超过此报价的为无效响应）</w:t>
      </w:r>
    </w:p>
    <w:p w14:paraId="0ED474FB">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单一来源采购方式的所属具体情形：云财采〔2018〕18号文件第二条（一）款第3条“公开招标失败或废标，符合专业条件或者对招标文件作出实质性响应的供应商只有一家，经评标委员会出具了招标文件没有不合理条款论证意见的”。</w:t>
      </w:r>
    </w:p>
    <w:p w14:paraId="44D097A3">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拟定的唯一供应商名称：龙陵县永盛气体有限公司</w:t>
      </w:r>
    </w:p>
    <w:p w14:paraId="60192C56">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拟定的唯一供应商地址：云南省保山市工贸园区龙陵园中园</w:t>
      </w:r>
    </w:p>
    <w:p w14:paraId="4C87B028">
      <w:pPr>
        <w:pStyle w:val="13"/>
        <w:keepNext w:val="0"/>
        <w:keepLines w:val="0"/>
        <w:pageBreakBefore w:val="0"/>
        <w:widowControl/>
        <w:kinsoku/>
        <w:wordWrap/>
        <w:overflowPunct/>
        <w:topLinePunct w:val="0"/>
        <w:autoSpaceDE/>
        <w:autoSpaceDN/>
        <w:bidi w:val="0"/>
        <w:adjustRightInd/>
        <w:snapToGrid/>
        <w:spacing w:after="157" w:afterLines="5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采购需求：德宏州人民医院根据实际需求，采购医用氧气、医用液氧供氧服务（包括生产，运输，安全装卸等配套服务）；</w:t>
      </w:r>
    </w:p>
    <w:tbl>
      <w:tblPr>
        <w:tblStyle w:val="25"/>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000"/>
        <w:gridCol w:w="1750"/>
        <w:gridCol w:w="1675"/>
        <w:gridCol w:w="1449"/>
        <w:gridCol w:w="1556"/>
      </w:tblGrid>
      <w:tr w14:paraId="6EDCD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727" w:type="dxa"/>
            <w:noWrap w:val="0"/>
            <w:vAlign w:val="center"/>
          </w:tcPr>
          <w:p w14:paraId="5F8E668C">
            <w:pPr>
              <w:widowControl w:val="0"/>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2000" w:type="dxa"/>
            <w:noWrap w:val="0"/>
            <w:vAlign w:val="center"/>
          </w:tcPr>
          <w:p w14:paraId="08DD9E50">
            <w:pPr>
              <w:widowControl w:val="0"/>
              <w:jc w:val="center"/>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供氧服务类别</w:t>
            </w:r>
          </w:p>
        </w:tc>
        <w:tc>
          <w:tcPr>
            <w:tcW w:w="1750" w:type="dxa"/>
            <w:noWrap w:val="0"/>
            <w:vAlign w:val="center"/>
          </w:tcPr>
          <w:p w14:paraId="60246D2D">
            <w:pPr>
              <w:widowControl w:val="0"/>
              <w:jc w:val="center"/>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规格型号</w:t>
            </w:r>
          </w:p>
        </w:tc>
        <w:tc>
          <w:tcPr>
            <w:tcW w:w="1675" w:type="dxa"/>
            <w:noWrap w:val="0"/>
            <w:vAlign w:val="center"/>
          </w:tcPr>
          <w:p w14:paraId="299DF3BD">
            <w:pPr>
              <w:widowControl w:val="0"/>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预估数量</w:t>
            </w:r>
          </w:p>
        </w:tc>
        <w:tc>
          <w:tcPr>
            <w:tcW w:w="1449" w:type="dxa"/>
            <w:noWrap w:val="0"/>
            <w:vAlign w:val="center"/>
          </w:tcPr>
          <w:p w14:paraId="1EA9C1F4">
            <w:pPr>
              <w:widowControl w:val="0"/>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单价限价（元）</w:t>
            </w:r>
          </w:p>
        </w:tc>
        <w:tc>
          <w:tcPr>
            <w:tcW w:w="1556" w:type="dxa"/>
            <w:noWrap w:val="0"/>
            <w:vAlign w:val="center"/>
          </w:tcPr>
          <w:p w14:paraId="1A4C88DD">
            <w:pPr>
              <w:widowControl w:val="0"/>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预算金额</w:t>
            </w:r>
          </w:p>
          <w:p w14:paraId="7234F7A0">
            <w:pPr>
              <w:widowControl w:val="0"/>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（元）</w:t>
            </w:r>
          </w:p>
        </w:tc>
      </w:tr>
      <w:tr w14:paraId="4914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exact"/>
          <w:jc w:val="center"/>
        </w:trPr>
        <w:tc>
          <w:tcPr>
            <w:tcW w:w="727" w:type="dxa"/>
            <w:noWrap w:val="0"/>
            <w:vAlign w:val="center"/>
          </w:tcPr>
          <w:p w14:paraId="54F78F41">
            <w:pPr>
              <w:widowControl w:val="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1</w:t>
            </w:r>
          </w:p>
        </w:tc>
        <w:tc>
          <w:tcPr>
            <w:tcW w:w="2000" w:type="dxa"/>
            <w:noWrap w:val="0"/>
            <w:vAlign w:val="center"/>
          </w:tcPr>
          <w:p w14:paraId="4BE5F912">
            <w:pPr>
              <w:widowControl w:val="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医用氧气</w:t>
            </w:r>
          </w:p>
        </w:tc>
        <w:tc>
          <w:tcPr>
            <w:tcW w:w="1750" w:type="dxa"/>
            <w:noWrap w:val="0"/>
            <w:vAlign w:val="center"/>
          </w:tcPr>
          <w:p w14:paraId="1D4F7CEA">
            <w:pPr>
              <w:widowControl w:val="0"/>
              <w:jc w:val="center"/>
              <w:rPr>
                <w:rFonts w:hint="eastAsia" w:ascii="宋体" w:hAnsi="宋体" w:eastAsia="宋体" w:cs="宋体"/>
                <w:b w:val="0"/>
                <w:bCs w:val="0"/>
                <w:color w:val="auto"/>
                <w:sz w:val="21"/>
                <w:szCs w:val="21"/>
                <w:highlight w:val="none"/>
                <w:vertAlign w:val="baseline"/>
                <w:lang w:eastAsia="zh-CN"/>
              </w:rPr>
            </w:pPr>
            <w:r>
              <w:rPr>
                <w:rFonts w:hint="eastAsia" w:ascii="宋体" w:hAnsi="宋体" w:eastAsia="宋体" w:cs="宋体"/>
                <w:b w:val="0"/>
                <w:bCs w:val="0"/>
                <w:color w:val="auto"/>
                <w:sz w:val="21"/>
                <w:szCs w:val="21"/>
                <w:highlight w:val="none"/>
                <w:vertAlign w:val="baseline"/>
                <w:lang w:eastAsia="zh-CN"/>
              </w:rPr>
              <w:t>40L/瓶</w:t>
            </w:r>
          </w:p>
        </w:tc>
        <w:tc>
          <w:tcPr>
            <w:tcW w:w="1675" w:type="dxa"/>
            <w:noWrap w:val="0"/>
            <w:vAlign w:val="center"/>
          </w:tcPr>
          <w:p w14:paraId="2DE4A774">
            <w:pPr>
              <w:widowControl w:val="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4800瓶</w:t>
            </w:r>
          </w:p>
        </w:tc>
        <w:tc>
          <w:tcPr>
            <w:tcW w:w="1449" w:type="dxa"/>
            <w:noWrap w:val="0"/>
            <w:vAlign w:val="center"/>
          </w:tcPr>
          <w:p w14:paraId="00C2CF3C">
            <w:pPr>
              <w:widowControl w:val="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50元/瓶</w:t>
            </w:r>
          </w:p>
        </w:tc>
        <w:tc>
          <w:tcPr>
            <w:tcW w:w="1556" w:type="dxa"/>
            <w:noWrap w:val="0"/>
            <w:vAlign w:val="center"/>
          </w:tcPr>
          <w:p w14:paraId="2F86C226">
            <w:pPr>
              <w:widowControl w:val="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240000</w:t>
            </w:r>
          </w:p>
        </w:tc>
      </w:tr>
      <w:tr w14:paraId="7B380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exact"/>
          <w:jc w:val="center"/>
        </w:trPr>
        <w:tc>
          <w:tcPr>
            <w:tcW w:w="727" w:type="dxa"/>
            <w:noWrap w:val="0"/>
            <w:vAlign w:val="center"/>
          </w:tcPr>
          <w:p w14:paraId="719B289E">
            <w:pPr>
              <w:widowControl w:val="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2</w:t>
            </w:r>
          </w:p>
        </w:tc>
        <w:tc>
          <w:tcPr>
            <w:tcW w:w="2000" w:type="dxa"/>
            <w:noWrap w:val="0"/>
            <w:vAlign w:val="center"/>
          </w:tcPr>
          <w:p w14:paraId="6E9E418C">
            <w:pPr>
              <w:widowControl w:val="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医用液氧</w:t>
            </w:r>
          </w:p>
        </w:tc>
        <w:tc>
          <w:tcPr>
            <w:tcW w:w="1750" w:type="dxa"/>
            <w:noWrap w:val="0"/>
            <w:vAlign w:val="center"/>
          </w:tcPr>
          <w:p w14:paraId="07C1956F">
            <w:pPr>
              <w:widowControl w:val="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吨</w:t>
            </w:r>
          </w:p>
        </w:tc>
        <w:tc>
          <w:tcPr>
            <w:tcW w:w="1675" w:type="dxa"/>
            <w:noWrap w:val="0"/>
            <w:vAlign w:val="center"/>
          </w:tcPr>
          <w:p w14:paraId="4E34162F">
            <w:pPr>
              <w:widowControl w:val="0"/>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3000吨</w:t>
            </w:r>
          </w:p>
        </w:tc>
        <w:tc>
          <w:tcPr>
            <w:tcW w:w="1449" w:type="dxa"/>
            <w:noWrap w:val="0"/>
            <w:vAlign w:val="center"/>
          </w:tcPr>
          <w:p w14:paraId="2F4B70C6">
            <w:pPr>
              <w:widowControl w:val="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1745元/吨</w:t>
            </w:r>
          </w:p>
        </w:tc>
        <w:tc>
          <w:tcPr>
            <w:tcW w:w="1556" w:type="dxa"/>
            <w:noWrap w:val="0"/>
            <w:vAlign w:val="center"/>
          </w:tcPr>
          <w:p w14:paraId="77D14FAD">
            <w:pPr>
              <w:widowControl w:val="0"/>
              <w:jc w:val="center"/>
              <w:rPr>
                <w:rFonts w:hint="default"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5235000</w:t>
            </w:r>
          </w:p>
        </w:tc>
      </w:tr>
      <w:tr w14:paraId="00C14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exact"/>
          <w:jc w:val="center"/>
        </w:trPr>
        <w:tc>
          <w:tcPr>
            <w:tcW w:w="9157" w:type="dxa"/>
            <w:gridSpan w:val="6"/>
            <w:noWrap w:val="0"/>
            <w:vAlign w:val="center"/>
          </w:tcPr>
          <w:p w14:paraId="3502F92E">
            <w:pPr>
              <w:widowControl w:val="0"/>
              <w:jc w:val="left"/>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注：协商报价（单价）不得超过各项单价限价。</w:t>
            </w:r>
          </w:p>
        </w:tc>
      </w:tr>
    </w:tbl>
    <w:p w14:paraId="478BF389">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服务标准：严格按照国家相关法律法规、行业准则及行为规范为采购人提供服务；</w:t>
      </w:r>
    </w:p>
    <w:p w14:paraId="0879AC9A">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合同履行期限：3年；</w:t>
      </w:r>
    </w:p>
    <w:p w14:paraId="341443B3">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本项目（否）接受联合体。</w:t>
      </w:r>
    </w:p>
    <w:p w14:paraId="2DCEC345">
      <w:pPr>
        <w:pStyle w:val="13"/>
        <w:keepNext w:val="0"/>
        <w:keepLines w:val="0"/>
        <w:pageBreakBefore w:val="0"/>
        <w:numPr>
          <w:ilvl w:val="0"/>
          <w:numId w:val="0"/>
        </w:numPr>
        <w:kinsoku/>
        <w:wordWrap/>
        <w:overflowPunct/>
        <w:autoSpaceDE/>
        <w:autoSpaceDN/>
        <w:bidi w:val="0"/>
        <w:adjustRightInd/>
        <w:snapToGrid/>
        <w:spacing w:line="500" w:lineRule="exact"/>
        <w:ind w:left="0" w:leftChars="0" w:firstLine="0" w:firstLineChars="0"/>
        <w:textAlignment w:val="auto"/>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bidi="ar-SA"/>
        </w:rPr>
        <w:t>二、</w:t>
      </w:r>
      <w:r>
        <w:rPr>
          <w:rFonts w:hint="eastAsia" w:asciiTheme="minorEastAsia" w:hAnsiTheme="minorEastAsia" w:eastAsiaTheme="minorEastAsia" w:cstheme="minorEastAsia"/>
          <w:b/>
          <w:bCs/>
          <w:color w:val="auto"/>
          <w:sz w:val="21"/>
          <w:szCs w:val="21"/>
          <w:lang w:val="en-US" w:eastAsia="zh-CN"/>
        </w:rPr>
        <w:t>申请人的资格要求</w:t>
      </w:r>
    </w:p>
    <w:p w14:paraId="3D889A7C">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（一）满足《中华人民共和国政府采购法》第二十二条规定；</w:t>
      </w:r>
    </w:p>
    <w:p w14:paraId="0358BA1B">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（1）具有独立承担民事责任的能力：提供法人或者其他组织的营业执照等证明文件，自然人的身份证明；</w:t>
      </w:r>
    </w:p>
    <w:p w14:paraId="1135A181">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（2）具有良好的商业信誉和健全的财务会计制度：</w:t>
      </w:r>
    </w:p>
    <w:p w14:paraId="112BE49C">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良好的商业信誉：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备注：以上网站均由协商小组在资格审查时查询，若供应商有失信行为，则不满足资格要求）；</w:t>
      </w:r>
    </w:p>
    <w:p w14:paraId="57A14F27">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健全的财务会计制度（内容可为以下二者之一）：①提供2024年至今任意年度经第三方审计机构审计的财务状况报告（包括资产负债表、利润表、现金流量表），成立不满1年的供应商提供自成立至今的财务报表（包括资产负债表、利润表、现金流量表）；②提供银行出具的资信证明；</w:t>
      </w:r>
    </w:p>
    <w:p w14:paraId="254BC254">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（3）具有履行合同所必需的设备和专业技术能力：提供相关证明材料；</w:t>
      </w:r>
    </w:p>
    <w:p w14:paraId="727F756F">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具有依法缴纳税收和社会保障资金的良好记录：提供2025年1月至今任意1个月依法缴纳税收和缴纳社会保障资金的证明（成立未满1个月的提供成立以来的税收和社会保障资金缴纳凭证或相关情况说明；依法免税或不需要缴纳社会保障资金的供应商，应提供相应文件证明其依法免税或不需要缴纳社会保障资金）；</w:t>
      </w:r>
    </w:p>
    <w:p w14:paraId="361E2246">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（5）参与本次政府采购活动前三年内，在经营活动中没有重大违法记录：提供参加本次政府采购活动前三年内在经营活动中没有重大违法记录的书面声明；</w:t>
      </w:r>
    </w:p>
    <w:p w14:paraId="33FAF8E3">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（6）法律、行政法规规定的其他条件：无。</w:t>
      </w:r>
    </w:p>
    <w:p w14:paraId="3D7A27B4">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（二）落实政府采购政策需满足的资格要求：</w:t>
      </w:r>
    </w:p>
    <w:p w14:paraId="6365DBB9">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b/>
          <w:bCs/>
          <w:color w:val="auto"/>
          <w:sz w:val="21"/>
          <w:szCs w:val="21"/>
          <w:highlight w:val="none"/>
          <w:lang w:val="en-US" w:eastAsia="zh-CN"/>
        </w:rPr>
        <w:t>本项目属于专门面向中小企业采购的项目</w:t>
      </w:r>
      <w:r>
        <w:rPr>
          <w:rFonts w:hint="eastAsia" w:asciiTheme="minorEastAsia" w:hAnsiTheme="minorEastAsia" w:eastAsiaTheme="minorEastAsia" w:cstheme="minorEastAsia"/>
          <w:color w:val="auto"/>
          <w:sz w:val="21"/>
          <w:szCs w:val="21"/>
          <w:highlight w:val="none"/>
          <w:lang w:val="en-US" w:eastAsia="zh-CN"/>
        </w:rPr>
        <w:t>；（供应商应为中小微企业或监狱企业或残疾人福利性单位；参加本项目的供应商应当符合“统计上大中小微型企业划分标准”中的“其他未列明行业”划分标准，中小微企业需提供中小企业声明函）；</w:t>
      </w:r>
    </w:p>
    <w:p w14:paraId="155A329C">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（2）本项目需要落实的政府采购政策：本项目专门面向中小企业采购，</w:t>
      </w:r>
      <w:r>
        <w:rPr>
          <w:rFonts w:hint="eastAsia" w:asciiTheme="minorEastAsia" w:hAnsiTheme="minorEastAsia" w:eastAsiaTheme="minorEastAsia" w:cstheme="minorEastAsia"/>
          <w:b/>
          <w:bCs/>
          <w:color w:val="auto"/>
          <w:sz w:val="21"/>
          <w:szCs w:val="21"/>
          <w:highlight w:val="none"/>
          <w:lang w:val="en-US" w:eastAsia="zh-CN"/>
        </w:rPr>
        <w:t>不再执行价格评审优惠的扶持政策</w:t>
      </w:r>
      <w:r>
        <w:rPr>
          <w:rFonts w:hint="eastAsia" w:asciiTheme="minorEastAsia" w:hAnsiTheme="minorEastAsia" w:eastAsiaTheme="minorEastAsia" w:cstheme="minorEastAsia"/>
          <w:color w:val="auto"/>
          <w:sz w:val="21"/>
          <w:szCs w:val="21"/>
          <w:highlight w:val="none"/>
          <w:lang w:val="en-US" w:eastAsia="zh-CN"/>
        </w:rPr>
        <w:t>。</w:t>
      </w:r>
    </w:p>
    <w:p w14:paraId="31BCD7CB">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三）本项目的特定资格要求：供应商需同时满足如下条件：（1）必须具备液氧生产资质；（2）具有行政主管部门核发的有效的药品生产许可证；（3）具有行政主管部门核发的有效的安全生产许可证；（4）具有行政主管部门核发的有效的危险化学品登记证；（5）具有行政主管部门核发的有效的氧（液态）药品注册批件或药品再注册批件；（6）需满足现行《药品检查管理办法（试行）》的要求，并提供药品监督管理部门检查结论为“符合要求”的相关证明材料；（7）具有行政主管部门核发的有效的中华人民共和国移动式压力容器充装许可证；（8）供应商自行配送的：需提供行政主管部门核发的有效的道路运输经营许可证，且经营范围需包含危险货物运输（2类2项）；供应商委托第三方配送的：需提供第三方配送单位由行政主管部门核发的有效的道路运输经营许可证，且经营范围需包含危险货物运输（2类2项）；同时提供第三方配送单位有效的营业执照，并提供供应商委托其配送的相关证明材料和运输车辆的相关信息。</w:t>
      </w:r>
    </w:p>
    <w:p w14:paraId="01EA2C79">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0" w:firstLineChars="0"/>
        <w:textAlignment w:val="auto"/>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val="en-US" w:eastAsia="zh-CN"/>
        </w:rPr>
        <w:t>三、获取采购文件</w:t>
      </w:r>
    </w:p>
    <w:p w14:paraId="59BA9460">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1.时间：2026年7月30日06时00分至2026年8月6日23时59分</w:t>
      </w:r>
      <w:r>
        <w:rPr>
          <w:rFonts w:hint="eastAsia" w:asciiTheme="minorEastAsia" w:hAnsiTheme="minorEastAsia" w:eastAsiaTheme="minorEastAsia" w:cstheme="minorEastAsia"/>
          <w:color w:val="auto"/>
          <w:sz w:val="21"/>
          <w:szCs w:val="21"/>
          <w:highlight w:val="none"/>
          <w:lang w:val="en-US" w:eastAsia="zh-CN"/>
        </w:rPr>
        <w:t>；</w:t>
      </w:r>
    </w:p>
    <w:p w14:paraId="55FB4753">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2.地点：政府采购云平台（https://www.zcygov.cn/）；</w:t>
      </w:r>
    </w:p>
    <w:p w14:paraId="0650C345">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3.方式：网上获取</w:t>
      </w:r>
    </w:p>
    <w:p w14:paraId="533715A5">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唯一供应商须在政采云平台办理数字证书（CA），并在政采云绑定数字证书（CA）后线上获取采购文件及其它采购资料。若供应商未办理数字证书（CA）的，可选择办理云南壹证通CA。CA申领链接：http://yzt.ynsmartcert.cn/cms/ca0035.html，</w:t>
      </w:r>
      <w:r>
        <w:rPr>
          <w:rFonts w:hint="eastAsia" w:asciiTheme="minorEastAsia" w:hAnsiTheme="minorEastAsia" w:eastAsiaTheme="minorEastAsia" w:cstheme="minorEastAsia"/>
          <w:color w:val="auto"/>
          <w:sz w:val="21"/>
          <w:szCs w:val="21"/>
          <w:highlight w:val="none"/>
          <w:lang w:val="en-US" w:eastAsia="zh-CN"/>
        </w:rPr>
        <w:fldChar w:fldCharType="begin"/>
      </w:r>
      <w:r>
        <w:rPr>
          <w:rFonts w:hint="eastAsia" w:asciiTheme="minorEastAsia" w:hAnsiTheme="minorEastAsia" w:eastAsiaTheme="minorEastAsia" w:cstheme="minorEastAsia"/>
          <w:color w:val="auto"/>
          <w:sz w:val="21"/>
          <w:szCs w:val="21"/>
          <w:highlight w:val="none"/>
          <w:lang w:val="en-US" w:eastAsia="zh-CN"/>
        </w:rPr>
        <w:instrText xml:space="preserve"> HYPERLINK "http://yzt.ynsmartcert.cn/cms/yztbnxj16.html" </w:instrText>
      </w:r>
      <w:r>
        <w:rPr>
          <w:rFonts w:hint="eastAsia" w:asciiTheme="minorEastAsia" w:hAnsiTheme="minorEastAsia" w:eastAsiaTheme="minorEastAsia" w:cstheme="minorEastAsia"/>
          <w:color w:val="auto"/>
          <w:sz w:val="21"/>
          <w:szCs w:val="21"/>
          <w:highlight w:val="none"/>
          <w:lang w:val="en-US" w:eastAsia="zh-CN"/>
        </w:rPr>
        <w:fldChar w:fldCharType="separate"/>
      </w:r>
      <w:r>
        <w:rPr>
          <w:rFonts w:hint="eastAsia" w:asciiTheme="minorEastAsia" w:hAnsiTheme="minorEastAsia" w:eastAsiaTheme="minorEastAsia" w:cstheme="minorEastAsia"/>
          <w:color w:val="auto"/>
          <w:sz w:val="21"/>
          <w:szCs w:val="21"/>
          <w:highlight w:val="none"/>
          <w:lang w:val="en-US" w:eastAsia="zh-CN"/>
        </w:rPr>
        <w:fldChar w:fldCharType="end"/>
      </w:r>
      <w:r>
        <w:rPr>
          <w:rFonts w:hint="eastAsia" w:asciiTheme="minorEastAsia" w:hAnsiTheme="minorEastAsia" w:eastAsiaTheme="minorEastAsia" w:cstheme="minorEastAsia"/>
          <w:color w:val="auto"/>
          <w:sz w:val="21"/>
          <w:szCs w:val="21"/>
          <w:highlight w:val="none"/>
          <w:lang w:val="en-US" w:eastAsia="zh-CN"/>
        </w:rPr>
        <w:t>云南壹证通CA可支持线上、线下两种办理方式，并提供7*24小时全天候客户服务支持，客服热线400-004-0628（紧急CA办理电话：19988166369）。政府采购云平台支持多家CA服务商，供应商可自行选择办理，如有问题可拨打政采云客户服务热线95763进行咨询。</w:t>
      </w:r>
    </w:p>
    <w:p w14:paraId="799D0F30">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注：供应商如之前已办理过云南CA数字证书的，直接在政采云平台绑定即可，无需重复办理（2022年1月1日前办理的云南CA数字证书需到云南CA办理处进行升级），云南省外供应商在政采云平台办理的其他CA可直接使用，无需重复办理。）</w:t>
      </w:r>
    </w:p>
    <w:p w14:paraId="27DCF53E">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数字证书（CA）申领完成之后进入政府采购云平台，企业账号与数字证书（CA）进行绑定，凭企业数字证书（CA）进行项目报名及免费下载采购文件（操作路径：登录政采云平台－我的工作台－项目采购－获取采购文件－找到本项目－点击“申请获取采购文件”），电子响应文件制作需要基于“政府采购云平台”（https://www.zcygov.cn/）获取的采购文件编制。</w:t>
      </w:r>
    </w:p>
    <w:p w14:paraId="760B6EAC">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售价：0.00元。    </w:t>
      </w:r>
    </w:p>
    <w:p w14:paraId="17292BE0">
      <w:pPr>
        <w:keepNext w:val="0"/>
        <w:keepLines w:val="0"/>
        <w:pageBreakBefore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b/>
          <w:bCs/>
          <w:color w:val="auto"/>
          <w:sz w:val="21"/>
          <w:szCs w:val="21"/>
        </w:rPr>
      </w:pPr>
      <w:bookmarkStart w:id="6" w:name="_Toc35393801"/>
      <w:bookmarkStart w:id="7" w:name="_Toc35393632"/>
      <w:bookmarkStart w:id="8" w:name="_Toc28359092"/>
      <w:bookmarkStart w:id="9" w:name="_Toc28359015"/>
      <w:r>
        <w:rPr>
          <w:rFonts w:hint="eastAsia" w:asciiTheme="minorEastAsia" w:hAnsiTheme="minorEastAsia" w:eastAsiaTheme="minorEastAsia" w:cstheme="minorEastAsia"/>
          <w:b/>
          <w:bCs/>
          <w:color w:val="auto"/>
          <w:sz w:val="21"/>
          <w:szCs w:val="21"/>
        </w:rPr>
        <w:t>四、</w:t>
      </w:r>
      <w:bookmarkEnd w:id="6"/>
      <w:bookmarkEnd w:id="7"/>
      <w:bookmarkEnd w:id="8"/>
      <w:bookmarkEnd w:id="9"/>
      <w:r>
        <w:rPr>
          <w:rFonts w:hint="eastAsia" w:asciiTheme="minorEastAsia" w:hAnsiTheme="minorEastAsia" w:eastAsiaTheme="minorEastAsia" w:cstheme="minorEastAsia"/>
          <w:b/>
          <w:bCs/>
          <w:color w:val="auto"/>
          <w:sz w:val="21"/>
          <w:szCs w:val="21"/>
          <w:lang w:val="en-US" w:eastAsia="zh-CN"/>
        </w:rPr>
        <w:t>提交响应文件截止时间、开标时间和地点</w:t>
      </w:r>
    </w:p>
    <w:p w14:paraId="2A2881CC">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1.提交响应文件截止时间：2026年8月7日15时00分</w:t>
      </w:r>
      <w:r>
        <w:rPr>
          <w:rFonts w:hint="eastAsia" w:asciiTheme="minorEastAsia" w:hAnsiTheme="minorEastAsia" w:eastAsiaTheme="minorEastAsia" w:cstheme="minorEastAsia"/>
          <w:color w:val="auto"/>
          <w:sz w:val="21"/>
          <w:szCs w:val="21"/>
          <w:highlight w:val="none"/>
          <w:lang w:val="en-US" w:eastAsia="zh-CN"/>
        </w:rPr>
        <w:t>（北京时间）</w:t>
      </w:r>
    </w:p>
    <w:p w14:paraId="3A44834B">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2.开标时间：2026年8月7日15</w:t>
      </w:r>
      <w:bookmarkStart w:id="170" w:name="_GoBack"/>
      <w:bookmarkEnd w:id="170"/>
      <w:r>
        <w:rPr>
          <w:rFonts w:hint="eastAsia" w:asciiTheme="minorEastAsia" w:hAnsiTheme="minorEastAsia" w:eastAsiaTheme="minorEastAsia" w:cstheme="minorEastAsia"/>
          <w:color w:val="auto"/>
          <w:sz w:val="21"/>
          <w:szCs w:val="21"/>
          <w:highlight w:val="none"/>
          <w:lang w:val="en-US" w:eastAsia="zh-CN"/>
        </w:rPr>
        <w:t>时00分</w:t>
      </w:r>
      <w:r>
        <w:rPr>
          <w:rFonts w:hint="eastAsia" w:asciiTheme="minorEastAsia" w:hAnsiTheme="minorEastAsia" w:eastAsiaTheme="minorEastAsia" w:cstheme="minorEastAsia"/>
          <w:color w:val="auto"/>
          <w:sz w:val="21"/>
          <w:szCs w:val="21"/>
          <w:highlight w:val="none"/>
          <w:lang w:val="en-US" w:eastAsia="zh-CN"/>
        </w:rPr>
        <w:t>（北京时间）</w:t>
      </w:r>
    </w:p>
    <w:p w14:paraId="02EC3FA8">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3.开标地点：“政采云”平台开标大厅（https://www.zcygov.cn/），会议地点为云南立友工程咨询有限公司二楼会议室（云南省德宏州芒市榕树北路5号）。</w:t>
      </w:r>
    </w:p>
    <w:p w14:paraId="7E217092">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注：供应商应按照本项目采购文件和政采云平台的要求编制，须在响应文件提交截止时间前完成所有电子响应文件的上传，提交响应文件时请填写参加远程采购活动的经办人联系方式，响应文件提交截止时间前未完成文件上传的，视为撤回响应文件。</w:t>
      </w:r>
    </w:p>
    <w:p w14:paraId="0BD19CEE">
      <w:pPr>
        <w:pStyle w:val="13"/>
        <w:keepNext w:val="0"/>
        <w:keepLines w:val="0"/>
        <w:pageBreakBefore w:val="0"/>
        <w:widowControl/>
        <w:kinsoku/>
        <w:wordWrap w:val="0"/>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如遇平台相关问题，请及时联系政府采购云平台客服进行咨询，咨询电话：95763。</w:t>
      </w:r>
    </w:p>
    <w:p w14:paraId="3A9EFA63">
      <w:pPr>
        <w:pStyle w:val="13"/>
        <w:keepNext w:val="0"/>
        <w:keepLines w:val="0"/>
        <w:pageBreakBefore w:val="0"/>
        <w:widowControl/>
        <w:kinsoku/>
        <w:wordWrap w:val="0"/>
        <w:overflowPunct/>
        <w:topLinePunct w:val="0"/>
        <w:autoSpaceDE/>
        <w:autoSpaceDN/>
        <w:bidi w:val="0"/>
        <w:adjustRightInd/>
        <w:snapToGrid/>
        <w:spacing w:after="0" w:line="500" w:lineRule="exact"/>
        <w:ind w:left="0" w:leftChars="0"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操作指南：https://edu.zcygov.cn/luban/yunnan-dzjy-gys?utm=luban.luban-PC-</w:t>
      </w:r>
      <w:r>
        <w:rPr>
          <w:rFonts w:hint="eastAsia" w:asciiTheme="minorEastAsia" w:hAnsiTheme="minorEastAsia" w:eastAsiaTheme="minorEastAsia" w:cstheme="minorEastAsia"/>
          <w:color w:val="auto"/>
          <w:sz w:val="21"/>
          <w:szCs w:val="21"/>
          <w:highlight w:val="none"/>
          <w:lang w:val="en-US" w:eastAsia="zh-CN"/>
        </w:rPr>
        <mc:AlternateContent>
          <mc:Choice Requires="wps">
            <w:drawing>
              <wp:anchor distT="0" distB="0" distL="114300" distR="114300" simplePos="0" relativeHeight="251660288" behindDoc="0" locked="0" layoutInCell="1" hidden="1" allowOverlap="1">
                <wp:simplePos x="0" y="0"/>
                <wp:positionH relativeFrom="column">
                  <wp:posOffset>-847090</wp:posOffset>
                </wp:positionH>
                <wp:positionV relativeFrom="paragraph">
                  <wp:posOffset>-593090</wp:posOffset>
                </wp:positionV>
                <wp:extent cx="63500" cy="63500"/>
                <wp:effectExtent l="0" t="0" r="0" b="0"/>
                <wp:wrapNone/>
                <wp:docPr id="2" name="矩形 2" descr="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alt="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style="position:absolute;left:0pt;margin-left:-66.7pt;margin-top:-46.7pt;height:5pt;width:5pt;visibility:hidden;z-index:251660288;mso-width-relative:page;mso-height-relative:page;" fillcolor="#FFFFFF" filled="t" stroked="t" coordsize="21600,21600" o:gfxdata="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">
                <v:fill on="t" focussize="0,0"/>
                <v:stroke color="#000000" joinstyle="miter"/>
                <v:imagedata o:title=""/>
                <o:lock v:ext="edit" aspectratio="f"/>
              </v:rect>
            </w:pict>
          </mc:Fallback>
        </mc:AlternateContent>
      </w:r>
      <w:r>
        <w:rPr>
          <w:rFonts w:hint="eastAsia" w:asciiTheme="minorEastAsia" w:hAnsiTheme="minorEastAsia" w:eastAsiaTheme="minorEastAsia" w:cstheme="minorEastAsia"/>
          <w:color w:val="auto"/>
          <w:sz w:val="21"/>
          <w:szCs w:val="21"/>
          <w:highlight w:val="none"/>
          <w:lang w:val="en-US" w:eastAsia="zh-CN"/>
        </w:rPr>
        <w:t>1514.161-market-menubar-pc.20.d37010404f7811edb5ec8fd9c5fe1d40。</w:t>
      </w:r>
    </w:p>
    <w:p w14:paraId="4ACCC8FB">
      <w:pPr>
        <w:keepNext w:val="0"/>
        <w:keepLines w:val="0"/>
        <w:pageBreakBefore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b/>
          <w:bCs/>
          <w:color w:val="auto"/>
          <w:sz w:val="21"/>
          <w:szCs w:val="21"/>
          <w:u w:val="none"/>
        </w:rPr>
      </w:pPr>
      <w:r>
        <w:rPr>
          <w:rFonts w:hint="eastAsia" w:asciiTheme="minorEastAsia" w:hAnsiTheme="minorEastAsia" w:eastAsiaTheme="minorEastAsia" w:cstheme="minorEastAsia"/>
          <w:b/>
          <w:bCs/>
          <w:color w:val="auto"/>
          <w:sz w:val="21"/>
          <w:szCs w:val="21"/>
          <w:u w:val="none"/>
          <w:lang w:val="en-US" w:eastAsia="zh-CN"/>
        </w:rPr>
        <w:t>六</w:t>
      </w:r>
      <w:r>
        <w:rPr>
          <w:rFonts w:hint="eastAsia" w:asciiTheme="minorEastAsia" w:hAnsiTheme="minorEastAsia" w:eastAsiaTheme="minorEastAsia" w:cstheme="minorEastAsia"/>
          <w:b/>
          <w:bCs/>
          <w:color w:val="auto"/>
          <w:sz w:val="21"/>
          <w:szCs w:val="21"/>
          <w:u w:val="none"/>
        </w:rPr>
        <w:t>、其他补充事宜</w:t>
      </w:r>
    </w:p>
    <w:p w14:paraId="40B9703A">
      <w:pPr>
        <w:keepNext w:val="0"/>
        <w:keepLines w:val="0"/>
        <w:pageBreakBefore w:val="0"/>
        <w:kinsoku/>
        <w:wordWrap/>
        <w:overflowPunct/>
        <w:autoSpaceDE/>
        <w:autoSpaceDN/>
        <w:bidi w:val="0"/>
        <w:adjustRightInd/>
        <w:snapToGrid/>
        <w:spacing w:line="500" w:lineRule="exact"/>
        <w:ind w:firstLine="422" w:firstLineChars="200"/>
        <w:jc w:val="left"/>
        <w:textAlignment w:val="auto"/>
        <w:rPr>
          <w:rFonts w:hint="eastAsia" w:asciiTheme="minorEastAsia" w:hAnsiTheme="minorEastAsia" w:eastAsiaTheme="minorEastAsia" w:cstheme="minorEastAsia"/>
          <w:b/>
          <w:bCs/>
          <w:color w:val="auto"/>
          <w:sz w:val="21"/>
          <w:szCs w:val="21"/>
          <w:highlight w:val="none"/>
          <w:lang w:val="en-US" w:eastAsia="zh-CN"/>
        </w:rPr>
      </w:pPr>
      <w:bookmarkStart w:id="10" w:name="_Toc28359095"/>
      <w:bookmarkStart w:id="11" w:name="_Toc35393805"/>
      <w:bookmarkStart w:id="12" w:name="_Toc28359018"/>
      <w:bookmarkStart w:id="13" w:name="_Toc35393636"/>
      <w:r>
        <w:rPr>
          <w:rFonts w:hint="eastAsia" w:asciiTheme="minorEastAsia" w:hAnsiTheme="minorEastAsia" w:eastAsiaTheme="minorEastAsia" w:cstheme="minorEastAsia"/>
          <w:b/>
          <w:bCs/>
          <w:color w:val="auto"/>
          <w:sz w:val="21"/>
          <w:szCs w:val="21"/>
          <w:highlight w:val="none"/>
          <w:lang w:val="en-US" w:eastAsia="zh-CN"/>
        </w:rPr>
        <w:t>1.开标方式：网上开标</w:t>
      </w:r>
    </w:p>
    <w:p w14:paraId="55E0559E">
      <w:pPr>
        <w:keepNext w:val="0"/>
        <w:keepLines w:val="0"/>
        <w:pageBreakBefore w:val="0"/>
        <w:kinsoku/>
        <w:wordWrap/>
        <w:overflowPunct/>
        <w:autoSpaceDE/>
        <w:autoSpaceDN/>
        <w:bidi w:val="0"/>
        <w:adjustRightInd/>
        <w:snapToGrid/>
        <w:spacing w:line="50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（1）供应商无需到达开启地点，须在政采云平台进行远程解密电子版响应文件；</w:t>
      </w:r>
    </w:p>
    <w:p w14:paraId="53F5321B">
      <w:pPr>
        <w:keepNext w:val="0"/>
        <w:keepLines w:val="0"/>
        <w:pageBreakBefore w:val="0"/>
        <w:kinsoku/>
        <w:wordWrap/>
        <w:overflowPunct/>
        <w:autoSpaceDE/>
        <w:autoSpaceDN/>
        <w:bidi w:val="0"/>
        <w:adjustRightInd/>
        <w:snapToGrid/>
        <w:spacing w:line="50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2）供应商应在响应文件提交截止时间前登录系统，并根据开标系统的提示操作解密文件。供应商在使用政采云平台时，自行配备需要的音视频等设备，做好系统的调试工作，避免出现系统不能正常使用的情况；</w:t>
      </w:r>
    </w:p>
    <w:p w14:paraId="70D6CD0E">
      <w:pPr>
        <w:keepNext w:val="0"/>
        <w:keepLines w:val="0"/>
        <w:pageBreakBefore w:val="0"/>
        <w:kinsoku/>
        <w:wordWrap/>
        <w:overflowPunct/>
        <w:autoSpaceDE/>
        <w:autoSpaceDN/>
        <w:bidi w:val="0"/>
        <w:adjustRightInd/>
        <w:snapToGrid/>
        <w:spacing w:line="50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（3）如因供应商自身原因导致在规定时间内无法正常解密的（如：浏览器故障、未安装相关驱动、网络故障、加密CA与解密CA不一致等），代理机构不予异常处理，视为供应商自动弃标。</w:t>
      </w:r>
    </w:p>
    <w:p w14:paraId="4196B1C2">
      <w:pPr>
        <w:keepNext w:val="0"/>
        <w:keepLines w:val="0"/>
        <w:pageBreakBefore w:val="0"/>
        <w:widowControl/>
        <w:kinsoku/>
        <w:wordWrap/>
        <w:overflowPunct/>
        <w:topLinePunct w:val="0"/>
        <w:autoSpaceDE/>
        <w:autoSpaceDN/>
        <w:bidi w:val="0"/>
        <w:adjustRightInd/>
        <w:snapToGrid/>
        <w:spacing w:line="500" w:lineRule="exact"/>
        <w:ind w:firstLine="422" w:firstLineChars="200"/>
        <w:jc w:val="left"/>
        <w:textAlignment w:val="auto"/>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b/>
          <w:bCs/>
          <w:color w:val="auto"/>
          <w:sz w:val="21"/>
          <w:szCs w:val="21"/>
        </w:rPr>
        <w:t>保证金</w:t>
      </w:r>
    </w:p>
    <w:p w14:paraId="793EF832">
      <w:pPr>
        <w:pStyle w:val="10"/>
        <w:keepNext w:val="0"/>
        <w:keepLines w:val="0"/>
        <w:pageBreakBefore w:val="0"/>
        <w:widowControl/>
        <w:kinsoku/>
        <w:wordWrap/>
        <w:overflowPunct/>
        <w:topLinePunct/>
        <w:autoSpaceDE/>
        <w:autoSpaceDN/>
        <w:bidi w:val="0"/>
        <w:adjustRightInd/>
        <w:snapToGrid/>
        <w:spacing w:after="0" w:line="500" w:lineRule="exact"/>
        <w:ind w:firstLine="420" w:firstLineChars="200"/>
        <w:jc w:val="both"/>
        <w:textAlignment w:val="auto"/>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 w:val="0"/>
          <w:bCs w:val="0"/>
          <w:color w:val="auto"/>
          <w:sz w:val="21"/>
          <w:szCs w:val="21"/>
        </w:rPr>
        <w:t>保证金金额：</w:t>
      </w:r>
      <w:r>
        <w:rPr>
          <w:rFonts w:hint="eastAsia" w:asciiTheme="minorEastAsia" w:hAnsiTheme="minorEastAsia" w:eastAsiaTheme="minorEastAsia" w:cstheme="minorEastAsia"/>
          <w:color w:val="auto"/>
          <w:sz w:val="21"/>
          <w:szCs w:val="21"/>
          <w:lang w:val="en-US" w:eastAsia="zh-CN"/>
        </w:rPr>
        <w:t>贰万元整（20000.00元）</w:t>
      </w:r>
    </w:p>
    <w:p w14:paraId="02CC914C">
      <w:pPr>
        <w:pStyle w:val="10"/>
        <w:keepNext w:val="0"/>
        <w:keepLines w:val="0"/>
        <w:pageBreakBefore w:val="0"/>
        <w:widowControl/>
        <w:kinsoku/>
        <w:wordWrap/>
        <w:overflowPunct/>
        <w:topLinePunct/>
        <w:autoSpaceDE/>
        <w:autoSpaceDN/>
        <w:bidi w:val="0"/>
        <w:adjustRightInd/>
        <w:snapToGrid/>
        <w:spacing w:after="0" w:line="500" w:lineRule="exact"/>
        <w:ind w:firstLine="420" w:firstLineChars="200"/>
        <w:jc w:val="both"/>
        <w:textAlignment w:val="auto"/>
        <w:rPr>
          <w:rFonts w:hint="eastAsia"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截止时间：</w:t>
      </w:r>
      <w:r>
        <w:rPr>
          <w:rFonts w:hint="eastAsia" w:asciiTheme="minorEastAsia" w:hAnsiTheme="minorEastAsia" w:eastAsiaTheme="minorEastAsia" w:cstheme="minorEastAsia"/>
          <w:bCs/>
          <w:color w:val="auto"/>
          <w:sz w:val="21"/>
          <w:szCs w:val="21"/>
          <w:lang w:eastAsia="zh-CN"/>
        </w:rPr>
        <w:t>同</w:t>
      </w:r>
      <w:r>
        <w:rPr>
          <w:rFonts w:hint="eastAsia" w:asciiTheme="minorEastAsia" w:hAnsiTheme="minorEastAsia" w:eastAsiaTheme="minorEastAsia" w:cstheme="minorEastAsia"/>
          <w:bCs/>
          <w:color w:val="auto"/>
          <w:sz w:val="21"/>
          <w:szCs w:val="21"/>
          <w:lang w:val="en-US" w:eastAsia="zh-CN"/>
        </w:rPr>
        <w:t>提交响应文件截止时间</w:t>
      </w:r>
      <w:r>
        <w:rPr>
          <w:rFonts w:hint="eastAsia" w:asciiTheme="minorEastAsia" w:hAnsiTheme="minorEastAsia" w:eastAsiaTheme="minorEastAsia" w:cstheme="minorEastAsia"/>
          <w:bCs/>
          <w:color w:val="auto"/>
          <w:sz w:val="21"/>
          <w:szCs w:val="21"/>
        </w:rPr>
        <w:t>；</w:t>
      </w:r>
    </w:p>
    <w:p w14:paraId="613434E2">
      <w:pPr>
        <w:keepNext w:val="0"/>
        <w:keepLines w:val="0"/>
        <w:pageBreakBefore w:val="0"/>
        <w:widowControl/>
        <w:kinsoku/>
        <w:wordWrap/>
        <w:overflowPunct/>
        <w:autoSpaceDE/>
        <w:autoSpaceDN/>
        <w:bidi w:val="0"/>
        <w:adjustRightInd/>
        <w:snapToGrid/>
        <w:spacing w:line="500" w:lineRule="exact"/>
        <w:ind w:firstLine="420" w:firstLineChars="200"/>
        <w:textAlignment w:val="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交纳形式：可以采用“银行转账”、“银行保函”、“投标保证保险”任一方式，其中采用“银行转账”方式的，</w:t>
      </w:r>
      <w:r>
        <w:rPr>
          <w:rFonts w:hint="eastAsia" w:asciiTheme="minorEastAsia" w:hAnsiTheme="minorEastAsia" w:eastAsiaTheme="minorEastAsia" w:cstheme="minorEastAsia"/>
          <w:color w:val="auto"/>
          <w:sz w:val="21"/>
          <w:szCs w:val="21"/>
          <w:lang w:val="en-US" w:eastAsia="zh-CN"/>
        </w:rPr>
        <w:t>供应商</w:t>
      </w:r>
      <w:r>
        <w:rPr>
          <w:rFonts w:hint="eastAsia" w:asciiTheme="minorEastAsia" w:hAnsiTheme="minorEastAsia" w:eastAsiaTheme="minorEastAsia" w:cstheme="minorEastAsia"/>
          <w:color w:val="auto"/>
          <w:sz w:val="21"/>
          <w:szCs w:val="21"/>
        </w:rPr>
        <w:t>以支票、汇票、本票、网上银行支付等非现金形式汇入指定账户</w:t>
      </w:r>
      <w:r>
        <w:rPr>
          <w:rFonts w:hint="eastAsia" w:asciiTheme="minorEastAsia" w:hAnsiTheme="minorEastAsia" w:eastAsiaTheme="minorEastAsia" w:cstheme="minorEastAsia"/>
          <w:color w:val="auto"/>
          <w:sz w:val="21"/>
          <w:szCs w:val="21"/>
          <w:lang w:eastAsia="zh-CN"/>
        </w:rPr>
        <w:t>：</w:t>
      </w:r>
    </w:p>
    <w:p w14:paraId="6EB442BC">
      <w:pPr>
        <w:keepNext w:val="0"/>
        <w:keepLines w:val="0"/>
        <w:pageBreakBefore w:val="0"/>
        <w:widowControl/>
        <w:kinsoku/>
        <w:wordWrap/>
        <w:overflowPunct/>
        <w:autoSpaceDE/>
        <w:autoSpaceDN/>
        <w:bidi w:val="0"/>
        <w:adjustRightInd/>
        <w:snapToGrid/>
        <w:spacing w:line="500" w:lineRule="exact"/>
        <w:ind w:firstLine="422" w:firstLineChars="200"/>
        <w:textAlignment w:val="auto"/>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户名：云南立友工程咨询有限公司</w:t>
      </w:r>
    </w:p>
    <w:p w14:paraId="755FDDD1">
      <w:pPr>
        <w:keepNext w:val="0"/>
        <w:keepLines w:val="0"/>
        <w:pageBreakBefore w:val="0"/>
        <w:widowControl/>
        <w:kinsoku/>
        <w:wordWrap/>
        <w:overflowPunct/>
        <w:autoSpaceDE/>
        <w:autoSpaceDN/>
        <w:bidi w:val="0"/>
        <w:adjustRightInd/>
        <w:snapToGrid/>
        <w:spacing w:line="500" w:lineRule="exact"/>
        <w:ind w:firstLine="422" w:firstLineChars="200"/>
        <w:textAlignment w:val="auto"/>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账号：54000 19595 659012    </w:t>
      </w:r>
    </w:p>
    <w:p w14:paraId="68C14E39">
      <w:pPr>
        <w:keepNext w:val="0"/>
        <w:keepLines w:val="0"/>
        <w:pageBreakBefore w:val="0"/>
        <w:widowControl/>
        <w:kinsoku/>
        <w:wordWrap/>
        <w:overflowPunct/>
        <w:autoSpaceDE/>
        <w:autoSpaceDN/>
        <w:bidi w:val="0"/>
        <w:adjustRightInd/>
        <w:snapToGrid/>
        <w:spacing w:line="500" w:lineRule="exact"/>
        <w:ind w:firstLine="422" w:firstLineChars="200"/>
        <w:textAlignment w:val="auto"/>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开户行：</w:t>
      </w:r>
      <w:r>
        <w:rPr>
          <w:rFonts w:hint="eastAsia" w:asciiTheme="minorEastAsia" w:hAnsiTheme="minorEastAsia" w:eastAsiaTheme="minorEastAsia" w:cstheme="minorEastAsia"/>
          <w:b/>
          <w:bCs/>
          <w:color w:val="auto"/>
          <w:sz w:val="21"/>
          <w:szCs w:val="21"/>
          <w:lang w:eastAsia="zh-CN"/>
        </w:rPr>
        <w:t>德宏农村商业银行股份有限公司芒市支行</w:t>
      </w:r>
      <w:r>
        <w:rPr>
          <w:rFonts w:hint="eastAsia" w:asciiTheme="minorEastAsia" w:hAnsiTheme="minorEastAsia" w:eastAsiaTheme="minorEastAsia" w:cstheme="minorEastAsia"/>
          <w:b/>
          <w:bCs/>
          <w:color w:val="auto"/>
          <w:sz w:val="21"/>
          <w:szCs w:val="21"/>
        </w:rPr>
        <w:t xml:space="preserve"> </w:t>
      </w:r>
    </w:p>
    <w:p w14:paraId="3A6B2CDB">
      <w:pPr>
        <w:keepNext w:val="0"/>
        <w:keepLines w:val="0"/>
        <w:pageBreakBefore w:val="0"/>
        <w:widowControl/>
        <w:kinsoku/>
        <w:wordWrap/>
        <w:overflowPunct/>
        <w:autoSpaceDE/>
        <w:autoSpaceDN/>
        <w:bidi w:val="0"/>
        <w:adjustRightInd/>
        <w:snapToGrid/>
        <w:spacing w:line="500" w:lineRule="exact"/>
        <w:ind w:firstLine="422" w:firstLineChars="200"/>
        <w:textAlignment w:val="auto"/>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财务室联系电话：0692-2273788。</w:t>
      </w:r>
    </w:p>
    <w:p w14:paraId="00A7719B">
      <w:pPr>
        <w:keepNext w:val="0"/>
        <w:keepLines w:val="0"/>
        <w:pageBreakBefore w:val="0"/>
        <w:kinsoku/>
        <w:wordWrap/>
        <w:overflowPunct/>
        <w:autoSpaceDE/>
        <w:autoSpaceDN/>
        <w:bidi w:val="0"/>
        <w:adjustRightInd/>
        <w:snapToGrid/>
        <w:spacing w:line="500" w:lineRule="exact"/>
        <w:ind w:firstLine="422" w:firstLineChars="200"/>
        <w:jc w:val="left"/>
        <w:textAlignment w:val="auto"/>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highlight w:val="none"/>
          <w:lang w:val="en-US" w:eastAsia="zh-CN"/>
        </w:rPr>
        <w:t>3.相关费用：</w:t>
      </w:r>
      <w:r>
        <w:rPr>
          <w:rFonts w:hint="eastAsia" w:asciiTheme="minorEastAsia" w:hAnsiTheme="minorEastAsia" w:eastAsiaTheme="minorEastAsia" w:cstheme="minorEastAsia"/>
          <w:b w:val="0"/>
          <w:bCs w:val="0"/>
          <w:color w:val="auto"/>
          <w:sz w:val="21"/>
          <w:szCs w:val="21"/>
          <w:highlight w:val="none"/>
          <w:lang w:val="en-US" w:eastAsia="zh-CN"/>
        </w:rPr>
        <w:t>经与采购人协商一致，中标服务费按照《云南省建设工程及政府采购代理服务收费参考意见》（云建招协〔2026〕11号）的计费标准收取，由成交人向采购代理机构支付（中标服务费的计算基准价以中标金额为准)。</w:t>
      </w:r>
    </w:p>
    <w:p w14:paraId="03B5E648">
      <w:pPr>
        <w:keepNext w:val="0"/>
        <w:keepLines w:val="0"/>
        <w:pageBreakBefore w:val="0"/>
        <w:widowControl/>
        <w:kinsoku/>
        <w:wordWrap w:val="0"/>
        <w:overflowPunct/>
        <w:topLinePunct w:val="0"/>
        <w:autoSpaceDE/>
        <w:autoSpaceDN/>
        <w:bidi w:val="0"/>
        <w:adjustRightInd/>
        <w:snapToGrid/>
        <w:spacing w:line="500" w:lineRule="exact"/>
        <w:ind w:firstLine="422" w:firstLineChars="200"/>
        <w:jc w:val="left"/>
        <w:textAlignment w:val="auto"/>
        <w:rPr>
          <w:rFonts w:hint="eastAsia" w:asciiTheme="minorEastAsia" w:hAnsiTheme="minorEastAsia" w:eastAsiaTheme="minorEastAsia" w:cstheme="minorEastAsia"/>
          <w:bCs/>
          <w:color w:val="auto"/>
          <w:kern w:val="0"/>
          <w:sz w:val="21"/>
          <w:szCs w:val="21"/>
          <w:highlight w:val="none"/>
          <w:lang w:eastAsia="zh-CN"/>
        </w:rPr>
      </w:pPr>
      <w:r>
        <w:rPr>
          <w:rFonts w:hint="eastAsia" w:asciiTheme="minorEastAsia" w:hAnsiTheme="minorEastAsia" w:eastAsiaTheme="minorEastAsia" w:cstheme="minorEastAsia"/>
          <w:b/>
          <w:bCs/>
          <w:color w:val="auto"/>
          <w:sz w:val="21"/>
          <w:szCs w:val="21"/>
          <w:lang w:val="en-US" w:eastAsia="zh-CN"/>
        </w:rPr>
        <w:t>4</w:t>
      </w:r>
      <w:r>
        <w:rPr>
          <w:rFonts w:hint="eastAsia" w:asciiTheme="minorEastAsia" w:hAnsiTheme="minorEastAsia" w:eastAsiaTheme="minorEastAsia" w:cstheme="minorEastAsia"/>
          <w:b/>
          <w:bCs/>
          <w:color w:val="auto"/>
          <w:sz w:val="21"/>
          <w:szCs w:val="21"/>
        </w:rPr>
        <w:t>.</w:t>
      </w:r>
      <w:r>
        <w:rPr>
          <w:rFonts w:hint="eastAsia" w:asciiTheme="minorEastAsia" w:hAnsiTheme="minorEastAsia" w:eastAsiaTheme="minorEastAsia" w:cstheme="minorEastAsia"/>
          <w:b/>
          <w:bCs/>
          <w:color w:val="auto"/>
          <w:kern w:val="0"/>
          <w:sz w:val="21"/>
          <w:szCs w:val="21"/>
        </w:rPr>
        <w:t>公告发布媒体</w:t>
      </w:r>
      <w:r>
        <w:rPr>
          <w:rFonts w:hint="eastAsia" w:asciiTheme="minorEastAsia" w:hAnsiTheme="minorEastAsia" w:eastAsiaTheme="minorEastAsia" w:cstheme="minorEastAsia"/>
          <w:b/>
          <w:bCs/>
          <w:color w:val="auto"/>
          <w:kern w:val="0"/>
          <w:sz w:val="21"/>
          <w:szCs w:val="21"/>
          <w:lang w:eastAsia="zh-CN"/>
        </w:rPr>
        <w:t>：</w:t>
      </w:r>
      <w:r>
        <w:rPr>
          <w:rFonts w:hint="eastAsia" w:asciiTheme="minorEastAsia" w:hAnsiTheme="minorEastAsia" w:eastAsiaTheme="minorEastAsia" w:cstheme="minorEastAsia"/>
          <w:b w:val="0"/>
          <w:bCs w:val="0"/>
          <w:color w:val="auto"/>
          <w:kern w:val="0"/>
          <w:sz w:val="21"/>
          <w:szCs w:val="21"/>
          <w:lang w:eastAsia="zh-CN"/>
        </w:rPr>
        <w:t>本公告在《云南省政府采购网》（http://www.yngp.com/）、政府采购云平台（https://www.zcygov.cn/）上发布，我公司对其他网站或媒体转载的公告及公告内容不承担任何责任</w:t>
      </w:r>
      <w:r>
        <w:rPr>
          <w:rFonts w:hint="eastAsia" w:asciiTheme="minorEastAsia" w:hAnsiTheme="minorEastAsia" w:eastAsiaTheme="minorEastAsia" w:cstheme="minorEastAsia"/>
          <w:b w:val="0"/>
          <w:bCs w:val="0"/>
          <w:color w:val="auto"/>
          <w:kern w:val="0"/>
          <w:sz w:val="21"/>
          <w:szCs w:val="21"/>
          <w:highlight w:val="none"/>
          <w:lang w:val="en-US" w:eastAsia="zh-CN"/>
        </w:rPr>
        <w:t>。</w:t>
      </w:r>
    </w:p>
    <w:p w14:paraId="5D9759A8">
      <w:pPr>
        <w:keepNext w:val="0"/>
        <w:keepLines w:val="0"/>
        <w:pageBreakBefore w:val="0"/>
        <w:widowControl w:val="0"/>
        <w:kinsoku/>
        <w:wordWrap/>
        <w:overflowPunct/>
        <w:topLinePunct w:val="0"/>
        <w:autoSpaceDE/>
        <w:autoSpaceDN/>
        <w:bidi w:val="0"/>
        <w:adjustRightInd/>
        <w:snapToGrid/>
        <w:spacing w:line="500" w:lineRule="exact"/>
        <w:ind w:firstLine="422" w:firstLineChars="200"/>
        <w:jc w:val="left"/>
        <w:textAlignment w:val="auto"/>
        <w:outlineLvl w:val="9"/>
        <w:rPr>
          <w:rFonts w:hint="eastAsia" w:asciiTheme="minorEastAsia" w:hAnsiTheme="minorEastAsia" w:eastAsiaTheme="minorEastAsia" w:cstheme="minorEastAsia"/>
          <w:b/>
          <w:bCs w:val="0"/>
          <w:color w:val="auto"/>
          <w:kern w:val="0"/>
          <w:sz w:val="21"/>
          <w:szCs w:val="21"/>
          <w:highlight w:val="none"/>
        </w:rPr>
      </w:pPr>
      <w:r>
        <w:rPr>
          <w:rFonts w:hint="eastAsia" w:asciiTheme="minorEastAsia" w:hAnsiTheme="minorEastAsia" w:eastAsiaTheme="minorEastAsia" w:cstheme="minorEastAsia"/>
          <w:b/>
          <w:bCs w:val="0"/>
          <w:color w:val="auto"/>
          <w:kern w:val="0"/>
          <w:sz w:val="21"/>
          <w:szCs w:val="21"/>
          <w:highlight w:val="none"/>
          <w:lang w:val="en-US" w:eastAsia="zh-CN"/>
        </w:rPr>
        <w:t>5</w:t>
      </w:r>
      <w:r>
        <w:rPr>
          <w:rFonts w:hint="eastAsia" w:asciiTheme="minorEastAsia" w:hAnsiTheme="minorEastAsia" w:eastAsiaTheme="minorEastAsia" w:cstheme="minorEastAsia"/>
          <w:b/>
          <w:bCs w:val="0"/>
          <w:color w:val="auto"/>
          <w:kern w:val="0"/>
          <w:sz w:val="21"/>
          <w:szCs w:val="21"/>
          <w:highlight w:val="none"/>
        </w:rPr>
        <w:t>.监督电话</w:t>
      </w:r>
    </w:p>
    <w:p w14:paraId="0641262E">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outlineLvl w:val="9"/>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lang w:eastAsia="zh-CN"/>
        </w:rPr>
        <w:t>行业监督部门</w:t>
      </w:r>
      <w:r>
        <w:rPr>
          <w:rFonts w:hint="eastAsia" w:ascii="宋体" w:hAnsi="宋体" w:eastAsia="宋体" w:cs="宋体"/>
          <w:bCs/>
          <w:color w:val="auto"/>
          <w:kern w:val="0"/>
          <w:sz w:val="21"/>
          <w:szCs w:val="21"/>
          <w:highlight w:val="none"/>
        </w:rPr>
        <w:t>及联系电话：</w:t>
      </w:r>
      <w:r>
        <w:rPr>
          <w:rFonts w:hint="eastAsia" w:ascii="宋体" w:hAnsi="宋体" w:eastAsia="宋体" w:cs="宋体"/>
          <w:bCs/>
          <w:color w:val="auto"/>
          <w:kern w:val="0"/>
          <w:sz w:val="21"/>
          <w:szCs w:val="21"/>
          <w:highlight w:val="none"/>
          <w:lang w:eastAsia="zh-CN"/>
        </w:rPr>
        <w:t>德宏州财政局 0692-3990432</w:t>
      </w:r>
    </w:p>
    <w:p w14:paraId="65B453D4">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outlineLvl w:val="9"/>
        <w:rPr>
          <w:rFonts w:hint="eastAsia" w:asciiTheme="minorEastAsia" w:hAnsiTheme="minorEastAsia" w:eastAsiaTheme="minorEastAsia" w:cstheme="minorEastAsia"/>
          <w:bCs/>
          <w:color w:val="auto"/>
          <w:kern w:val="0"/>
          <w:sz w:val="21"/>
          <w:szCs w:val="21"/>
          <w:highlight w:val="none"/>
          <w:lang w:val="en-US" w:eastAsia="zh-CN"/>
        </w:rPr>
      </w:pPr>
      <w:r>
        <w:rPr>
          <w:rFonts w:hint="eastAsia" w:asciiTheme="minorEastAsia" w:hAnsiTheme="minorEastAsia" w:eastAsiaTheme="minorEastAsia" w:cstheme="minorEastAsia"/>
          <w:bCs/>
          <w:color w:val="auto"/>
          <w:kern w:val="0"/>
          <w:sz w:val="21"/>
          <w:szCs w:val="21"/>
          <w:highlight w:val="none"/>
        </w:rPr>
        <w:t>纪检监督电话</w:t>
      </w:r>
      <w:r>
        <w:rPr>
          <w:rFonts w:hint="eastAsia" w:asciiTheme="minorEastAsia" w:hAnsiTheme="minorEastAsia" w:eastAsiaTheme="minorEastAsia" w:cstheme="minorEastAsia"/>
          <w:bCs/>
          <w:color w:val="auto"/>
          <w:kern w:val="0"/>
          <w:sz w:val="21"/>
          <w:szCs w:val="21"/>
          <w:highlight w:val="none"/>
          <w:lang w:eastAsia="zh-CN"/>
        </w:rPr>
        <w:t>：</w:t>
      </w:r>
      <w:r>
        <w:rPr>
          <w:rFonts w:hint="eastAsia" w:asciiTheme="minorEastAsia" w:hAnsiTheme="minorEastAsia" w:eastAsiaTheme="minorEastAsia" w:cstheme="minorEastAsia"/>
          <w:bCs/>
          <w:color w:val="auto"/>
          <w:kern w:val="0"/>
          <w:sz w:val="21"/>
          <w:szCs w:val="21"/>
          <w:highlight w:val="none"/>
        </w:rPr>
        <w:t>0692-</w:t>
      </w:r>
      <w:r>
        <w:rPr>
          <w:rFonts w:hint="eastAsia" w:asciiTheme="minorEastAsia" w:hAnsiTheme="minorEastAsia" w:eastAsiaTheme="minorEastAsia" w:cstheme="minorEastAsia"/>
          <w:bCs/>
          <w:color w:val="auto"/>
          <w:kern w:val="0"/>
          <w:sz w:val="21"/>
          <w:szCs w:val="21"/>
          <w:highlight w:val="none"/>
          <w:lang w:val="en-US" w:eastAsia="zh-CN"/>
        </w:rPr>
        <w:t>12388</w:t>
      </w:r>
    </w:p>
    <w:bookmarkEnd w:id="10"/>
    <w:bookmarkEnd w:id="11"/>
    <w:bookmarkEnd w:id="12"/>
    <w:bookmarkEnd w:id="13"/>
    <w:p w14:paraId="3BCFFE56">
      <w:pPr>
        <w:pStyle w:val="3"/>
        <w:keepNext/>
        <w:keepLines/>
        <w:pageBreakBefore w:val="0"/>
        <w:widowControl/>
        <w:kinsoku/>
        <w:wordWrap/>
        <w:overflowPunct/>
        <w:topLinePunct w:val="0"/>
        <w:autoSpaceDE/>
        <w:autoSpaceDN/>
        <w:bidi w:val="0"/>
        <w:adjustRightInd/>
        <w:snapToGrid/>
        <w:spacing w:before="120" w:after="0" w:line="480" w:lineRule="exact"/>
        <w:jc w:val="left"/>
        <w:textAlignment w:val="auto"/>
        <w:rPr>
          <w:rFonts w:hint="eastAsia" w:asciiTheme="minorEastAsia" w:hAnsiTheme="minorEastAsia" w:eastAsiaTheme="minorEastAsia" w:cstheme="minorEastAsia"/>
          <w:b/>
          <w:bCs w:val="0"/>
          <w:color w:val="auto"/>
          <w:sz w:val="21"/>
          <w:szCs w:val="21"/>
        </w:rPr>
      </w:pPr>
      <w:bookmarkStart w:id="14" w:name="_Toc28359097"/>
      <w:bookmarkStart w:id="15" w:name="_Toc35393807"/>
      <w:bookmarkStart w:id="16" w:name="_Toc35393638"/>
      <w:bookmarkStart w:id="17" w:name="_Toc28359020"/>
      <w:r>
        <w:rPr>
          <w:rFonts w:hint="eastAsia" w:asciiTheme="minorEastAsia" w:hAnsiTheme="minorEastAsia" w:eastAsiaTheme="minorEastAsia" w:cstheme="minorEastAsia"/>
          <w:b/>
          <w:bCs/>
          <w:color w:val="auto"/>
          <w:sz w:val="21"/>
          <w:szCs w:val="21"/>
          <w:lang w:val="en-US" w:eastAsia="zh-CN" w:bidi="ar-SA"/>
        </w:rPr>
        <w:t>七、凡对本次采购提出询问，请按以下方式联系。</w:t>
      </w:r>
    </w:p>
    <w:p w14:paraId="1C84592C">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1.采购人信息</w:t>
      </w:r>
    </w:p>
    <w:p w14:paraId="23C38926">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名    称：德宏州人民医院</w:t>
      </w:r>
    </w:p>
    <w:p w14:paraId="2FA71B00">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统一社会信用代码：1253310043278550XB</w:t>
      </w:r>
    </w:p>
    <w:p w14:paraId="13989C96">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地    址：云南省德宏州芒市勇罕街13号</w:t>
      </w:r>
    </w:p>
    <w:p w14:paraId="3D3C1817">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联系方式：18088155870、0692-2211707</w:t>
      </w:r>
    </w:p>
    <w:p w14:paraId="718E372F">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p>
    <w:p w14:paraId="31F5FD33">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2.采购代理机构信息</w:t>
      </w:r>
    </w:p>
    <w:p w14:paraId="4624B424">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名    称：云南立友工程咨询有限公司</w:t>
      </w:r>
    </w:p>
    <w:p w14:paraId="023E2E81">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统一社会信用代码：91533103MA6NT2PR2J</w:t>
      </w:r>
    </w:p>
    <w:p w14:paraId="77186036">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地　　址：云南省德宏州芒市榕树北路5号</w:t>
      </w:r>
    </w:p>
    <w:p w14:paraId="666E5C63">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联系方式：0692-2273788</w:t>
      </w:r>
    </w:p>
    <w:p w14:paraId="1F94E509">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p>
    <w:p w14:paraId="78B191BF">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3.项目联系方式</w:t>
      </w:r>
    </w:p>
    <w:bookmarkEnd w:id="14"/>
    <w:bookmarkEnd w:id="15"/>
    <w:bookmarkEnd w:id="16"/>
    <w:bookmarkEnd w:id="17"/>
    <w:p w14:paraId="2CAC68C0">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项目联系人：资产管理办公室（采购人）、张辉、叶杨 （采购代理机构）</w:t>
      </w:r>
    </w:p>
    <w:p w14:paraId="092BA909">
      <w:pPr>
        <w:keepNext w:val="0"/>
        <w:keepLines w:val="0"/>
        <w:pageBreakBefore w:val="0"/>
        <w:kinsoku/>
        <w:wordWrap/>
        <w:overflowPunct/>
        <w:autoSpaceDE/>
        <w:autoSpaceDN/>
        <w:bidi w:val="0"/>
        <w:adjustRightInd/>
        <w:snapToGrid/>
        <w:spacing w:line="480" w:lineRule="exact"/>
        <w:ind w:firstLine="420" w:firstLineChars="200"/>
        <w:jc w:val="left"/>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val="0"/>
          <w:bCs w:val="0"/>
          <w:color w:val="auto"/>
          <w:sz w:val="21"/>
          <w:szCs w:val="21"/>
          <w:highlight w:val="none"/>
          <w:lang w:val="en-US" w:eastAsia="zh-CN"/>
        </w:rPr>
        <w:t>电话：18088155870、0692-2211707（采购人）、19987295581、0692-2273788（采购代理机构）</w:t>
      </w:r>
    </w:p>
    <w:p w14:paraId="59B6B541">
      <w:pPr>
        <w:pageBreakBefore w:val="0"/>
        <w:kinsoku/>
        <w:wordWrap w:val="0"/>
        <w:bidi w:val="0"/>
        <w:snapToGrid w:val="0"/>
        <w:spacing w:line="360" w:lineRule="auto"/>
        <w:jc w:val="left"/>
        <w:rPr>
          <w:rFonts w:hint="eastAsia" w:ascii="宋体" w:hAnsi="宋体" w:eastAsia="宋体" w:cs="宋体"/>
          <w:b/>
          <w:bCs/>
          <w:caps w:val="0"/>
          <w:color w:val="auto"/>
          <w:spacing w:val="0"/>
          <w:kern w:val="0"/>
          <w:position w:val="0"/>
          <w:sz w:val="21"/>
          <w:szCs w:val="21"/>
          <w:highlight w:val="none"/>
          <w:lang w:eastAsia="zh-CN"/>
        </w:rPr>
        <w:sectPr>
          <w:footerReference r:id="rId5" w:type="default"/>
          <w:pgSz w:w="11906" w:h="16838"/>
          <w:pgMar w:top="1440" w:right="1080" w:bottom="1440" w:left="108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bookmarkStart w:id="18" w:name="_Toc14568_WPSOffice_Level1"/>
      <w:bookmarkStart w:id="19" w:name="_Toc16778522"/>
    </w:p>
    <w:p w14:paraId="639A51D9">
      <w:pPr>
        <w:keepNext w:val="0"/>
        <w:keepLines w:val="0"/>
        <w:pageBreakBefore w:val="0"/>
        <w:widowControl w:val="0"/>
        <w:numPr>
          <w:ilvl w:val="0"/>
          <w:numId w:val="0"/>
        </w:numPr>
        <w:kinsoku/>
        <w:wordWrap/>
        <w:overflowPunct/>
        <w:topLinePunct w:val="0"/>
        <w:autoSpaceDE/>
        <w:autoSpaceDN/>
        <w:bidi w:val="0"/>
        <w:adjustRightInd/>
        <w:snapToGrid/>
        <w:spacing w:after="157" w:afterLines="50" w:line="500" w:lineRule="exact"/>
        <w:jc w:val="center"/>
        <w:textAlignment w:val="auto"/>
        <w:outlineLvl w:val="0"/>
        <w:rPr>
          <w:rFonts w:hint="eastAsia" w:ascii="宋体" w:hAnsi="宋体" w:eastAsia="宋体" w:cs="微软雅黑"/>
          <w:b/>
          <w:color w:val="auto"/>
          <w:spacing w:val="6"/>
          <w:sz w:val="44"/>
          <w:szCs w:val="44"/>
          <w:lang w:val="en-US" w:eastAsia="zh-CN" w:bidi="ar-SA"/>
        </w:rPr>
      </w:pPr>
      <w:r>
        <w:rPr>
          <w:rFonts w:hint="eastAsia" w:ascii="宋体" w:hAnsi="宋体" w:eastAsia="宋体" w:cs="微软雅黑"/>
          <w:b/>
          <w:color w:val="auto"/>
          <w:spacing w:val="6"/>
          <w:sz w:val="44"/>
          <w:szCs w:val="44"/>
          <w:lang w:val="en-US" w:eastAsia="zh-CN" w:bidi="ar-SA"/>
        </w:rPr>
        <w:t xml:space="preserve">第二章 </w:t>
      </w:r>
      <w:bookmarkStart w:id="20" w:name="_Toc27351"/>
      <w:r>
        <w:rPr>
          <w:rFonts w:hint="eastAsia" w:ascii="宋体" w:hAnsi="宋体" w:eastAsia="宋体" w:cs="微软雅黑"/>
          <w:b/>
          <w:color w:val="auto"/>
          <w:spacing w:val="6"/>
          <w:sz w:val="44"/>
          <w:szCs w:val="44"/>
          <w:lang w:val="en-US" w:eastAsia="zh-CN" w:bidi="ar-SA"/>
        </w:rPr>
        <w:t>协商须知</w:t>
      </w:r>
      <w:bookmarkEnd w:id="18"/>
      <w:bookmarkEnd w:id="19"/>
      <w:bookmarkEnd w:id="20"/>
    </w:p>
    <w:p w14:paraId="331E0E19">
      <w:pPr>
        <w:pStyle w:val="23"/>
        <w:keepNext w:val="0"/>
        <w:keepLines w:val="0"/>
        <w:pageBreakBefore w:val="0"/>
        <w:widowControl/>
        <w:numPr>
          <w:ilvl w:val="0"/>
          <w:numId w:val="0"/>
        </w:numPr>
        <w:kinsoku/>
        <w:wordWrap/>
        <w:overflowPunct/>
        <w:topLinePunct w:val="0"/>
        <w:autoSpaceDE/>
        <w:autoSpaceDN/>
        <w:bidi w:val="0"/>
        <w:adjustRightInd/>
        <w:snapToGrid/>
        <w:spacing w:after="0"/>
        <w:jc w:val="center"/>
        <w:textAlignment w:val="auto"/>
        <w:rPr>
          <w:rFonts w:hint="eastAsia" w:ascii="宋体" w:hAnsi="宋体"/>
          <w:b/>
          <w:color w:val="auto"/>
          <w:kern w:val="2"/>
          <w:sz w:val="32"/>
          <w:szCs w:val="32"/>
        </w:rPr>
      </w:pPr>
      <w:r>
        <w:rPr>
          <w:rFonts w:hint="eastAsia" w:ascii="宋体" w:hAnsi="宋体"/>
          <w:b/>
          <w:color w:val="auto"/>
          <w:kern w:val="2"/>
          <w:sz w:val="32"/>
          <w:szCs w:val="32"/>
          <w:lang w:eastAsia="zh-CN"/>
        </w:rPr>
        <w:t>协商</w:t>
      </w:r>
      <w:r>
        <w:rPr>
          <w:rFonts w:hint="eastAsia" w:ascii="宋体" w:hAnsi="宋体"/>
          <w:b/>
          <w:color w:val="auto"/>
          <w:kern w:val="2"/>
          <w:sz w:val="32"/>
          <w:szCs w:val="32"/>
        </w:rPr>
        <w:t>须知前附表</w:t>
      </w:r>
    </w:p>
    <w:tbl>
      <w:tblPr>
        <w:tblStyle w:val="25"/>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7"/>
        <w:gridCol w:w="1623"/>
        <w:gridCol w:w="7262"/>
      </w:tblGrid>
      <w:tr w14:paraId="5F0AF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tcPr>
          <w:p w14:paraId="68AC5BDC">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bCs/>
                <w:color w:val="auto"/>
                <w:kern w:val="2"/>
                <w:sz w:val="21"/>
                <w:szCs w:val="21"/>
              </w:rPr>
            </w:pPr>
            <w:r>
              <w:rPr>
                <w:rFonts w:hint="eastAsia" w:ascii="宋体" w:hAnsi="宋体" w:eastAsia="宋体" w:cs="Times New Roman"/>
                <w:b/>
                <w:bCs/>
                <w:color w:val="auto"/>
                <w:kern w:val="2"/>
                <w:sz w:val="21"/>
                <w:szCs w:val="21"/>
              </w:rPr>
              <w:t>条款号</w:t>
            </w:r>
          </w:p>
        </w:tc>
        <w:tc>
          <w:tcPr>
            <w:tcW w:w="2227" w:type="dxa"/>
          </w:tcPr>
          <w:p w14:paraId="043BE8FD">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bCs/>
                <w:color w:val="auto"/>
                <w:kern w:val="2"/>
                <w:sz w:val="21"/>
                <w:szCs w:val="21"/>
              </w:rPr>
            </w:pPr>
            <w:r>
              <w:rPr>
                <w:rFonts w:hint="eastAsia" w:ascii="宋体" w:hAnsi="宋体" w:eastAsia="宋体" w:cs="Times New Roman"/>
                <w:b/>
                <w:bCs/>
                <w:color w:val="auto"/>
                <w:kern w:val="2"/>
                <w:sz w:val="21"/>
                <w:szCs w:val="21"/>
              </w:rPr>
              <w:t>条款名称</w:t>
            </w:r>
          </w:p>
        </w:tc>
        <w:tc>
          <w:tcPr>
            <w:tcW w:w="6240" w:type="dxa"/>
          </w:tcPr>
          <w:p w14:paraId="15D032E6">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bCs/>
                <w:color w:val="auto"/>
                <w:kern w:val="2"/>
                <w:sz w:val="21"/>
                <w:szCs w:val="21"/>
              </w:rPr>
            </w:pPr>
            <w:r>
              <w:rPr>
                <w:rFonts w:hint="eastAsia" w:ascii="宋体" w:hAnsi="宋体" w:eastAsia="宋体" w:cs="Times New Roman"/>
                <w:b/>
                <w:bCs/>
                <w:color w:val="auto"/>
                <w:kern w:val="2"/>
                <w:sz w:val="21"/>
                <w:szCs w:val="21"/>
              </w:rPr>
              <w:t>编列内容</w:t>
            </w:r>
          </w:p>
        </w:tc>
      </w:tr>
      <w:tr w14:paraId="6D952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464FE4F6">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1.1.</w:t>
            </w:r>
            <w:r>
              <w:rPr>
                <w:rFonts w:hint="eastAsia" w:ascii="宋体" w:hAnsi="宋体" w:eastAsia="宋体" w:cs="Times New Roman"/>
                <w:b w:val="0"/>
                <w:bCs w:val="0"/>
                <w:color w:val="auto"/>
                <w:kern w:val="2"/>
                <w:sz w:val="21"/>
                <w:szCs w:val="21"/>
                <w:lang w:val="en-US" w:eastAsia="zh-CN"/>
              </w:rPr>
              <w:t>1</w:t>
            </w:r>
          </w:p>
        </w:tc>
        <w:tc>
          <w:tcPr>
            <w:tcW w:w="2227" w:type="dxa"/>
            <w:vAlign w:val="center"/>
          </w:tcPr>
          <w:p w14:paraId="29F64868">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采购人</w:t>
            </w:r>
          </w:p>
        </w:tc>
        <w:tc>
          <w:tcPr>
            <w:tcW w:w="6240" w:type="dxa"/>
            <w:vAlign w:val="center"/>
          </w:tcPr>
          <w:p w14:paraId="04C2BB13">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eastAsia="zh-CN"/>
              </w:rPr>
            </w:pPr>
            <w:r>
              <w:rPr>
                <w:rFonts w:hint="eastAsia" w:ascii="宋体" w:hAnsi="宋体" w:eastAsia="宋体" w:cs="Times New Roman"/>
                <w:b w:val="0"/>
                <w:bCs w:val="0"/>
                <w:color w:val="auto"/>
                <w:kern w:val="2"/>
                <w:sz w:val="21"/>
                <w:szCs w:val="21"/>
                <w:lang w:eastAsia="zh-CN"/>
              </w:rPr>
              <w:t>名</w:t>
            </w:r>
            <w:r>
              <w:rPr>
                <w:rFonts w:hint="eastAsia" w:ascii="宋体" w:hAnsi="宋体" w:eastAsia="宋体" w:cs="Times New Roman"/>
                <w:b w:val="0"/>
                <w:bCs w:val="0"/>
                <w:color w:val="auto"/>
                <w:kern w:val="2"/>
                <w:sz w:val="21"/>
                <w:szCs w:val="21"/>
                <w:lang w:val="en-US" w:eastAsia="zh-CN"/>
              </w:rPr>
              <w:t xml:space="preserve">  </w:t>
            </w:r>
            <w:r>
              <w:rPr>
                <w:rFonts w:hint="eastAsia" w:ascii="宋体" w:hAnsi="宋体" w:eastAsia="宋体" w:cs="Times New Roman"/>
                <w:b w:val="0"/>
                <w:bCs w:val="0"/>
                <w:color w:val="auto"/>
                <w:kern w:val="2"/>
                <w:sz w:val="21"/>
                <w:szCs w:val="21"/>
                <w:lang w:eastAsia="zh-CN"/>
              </w:rPr>
              <w:t>称：</w:t>
            </w:r>
            <w:r>
              <w:rPr>
                <w:rFonts w:hint="eastAsia" w:ascii="宋体" w:hAnsi="宋体" w:eastAsia="宋体" w:cs="Times New Roman"/>
                <w:b w:val="0"/>
                <w:bCs w:val="0"/>
                <w:color w:val="auto"/>
                <w:kern w:val="2"/>
                <w:sz w:val="21"/>
                <w:szCs w:val="21"/>
                <w:lang w:val="en-US" w:eastAsia="zh-CN"/>
              </w:rPr>
              <w:t>德宏州人民医院</w:t>
            </w:r>
          </w:p>
          <w:p w14:paraId="0BDCEA44">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eastAsia="zh-CN"/>
              </w:rPr>
            </w:pPr>
            <w:r>
              <w:rPr>
                <w:rFonts w:hint="eastAsia" w:ascii="宋体" w:hAnsi="宋体" w:eastAsia="宋体" w:cs="Times New Roman"/>
                <w:b w:val="0"/>
                <w:bCs w:val="0"/>
                <w:color w:val="auto"/>
                <w:kern w:val="2"/>
                <w:sz w:val="21"/>
                <w:szCs w:val="21"/>
                <w:lang w:eastAsia="zh-CN"/>
              </w:rPr>
              <w:t>地</w:t>
            </w:r>
            <w:r>
              <w:rPr>
                <w:rFonts w:hint="eastAsia" w:ascii="宋体" w:hAnsi="宋体" w:eastAsia="宋体" w:cs="Times New Roman"/>
                <w:b w:val="0"/>
                <w:bCs w:val="0"/>
                <w:color w:val="auto"/>
                <w:kern w:val="2"/>
                <w:sz w:val="21"/>
                <w:szCs w:val="21"/>
                <w:lang w:val="en-US" w:eastAsia="zh-CN"/>
              </w:rPr>
              <w:t xml:space="preserve">  </w:t>
            </w:r>
            <w:r>
              <w:rPr>
                <w:rFonts w:hint="eastAsia" w:ascii="宋体" w:hAnsi="宋体" w:eastAsia="宋体" w:cs="Times New Roman"/>
                <w:b w:val="0"/>
                <w:bCs w:val="0"/>
                <w:color w:val="auto"/>
                <w:kern w:val="2"/>
                <w:sz w:val="21"/>
                <w:szCs w:val="21"/>
                <w:lang w:eastAsia="zh-CN"/>
              </w:rPr>
              <w:t>址：</w:t>
            </w:r>
            <w:r>
              <w:rPr>
                <w:rFonts w:hint="eastAsia" w:ascii="宋体" w:hAnsi="宋体" w:eastAsia="宋体" w:cs="Times New Roman"/>
                <w:b w:val="0"/>
                <w:bCs w:val="0"/>
                <w:color w:val="auto"/>
                <w:kern w:val="2"/>
                <w:sz w:val="21"/>
                <w:szCs w:val="21"/>
                <w:lang w:val="en-US" w:eastAsia="zh-CN"/>
              </w:rPr>
              <w:t>云南省德宏州芒市勇罕街13号</w:t>
            </w:r>
          </w:p>
          <w:p w14:paraId="005807D4">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eastAsia="zh-CN"/>
              </w:rPr>
              <w:t>联系人：</w:t>
            </w:r>
            <w:r>
              <w:rPr>
                <w:rFonts w:hint="eastAsia" w:ascii="宋体" w:hAnsi="宋体" w:eastAsia="宋体" w:cs="Times New Roman"/>
                <w:b w:val="0"/>
                <w:bCs w:val="0"/>
                <w:color w:val="auto"/>
                <w:kern w:val="2"/>
                <w:sz w:val="21"/>
                <w:szCs w:val="21"/>
                <w:lang w:val="en-US" w:eastAsia="zh-CN"/>
              </w:rPr>
              <w:t>资产管理办公室</w:t>
            </w:r>
          </w:p>
          <w:p w14:paraId="798EEEF6">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电</w:t>
            </w:r>
            <w:r>
              <w:rPr>
                <w:rFonts w:hint="eastAsia" w:ascii="宋体" w:hAnsi="宋体" w:eastAsia="宋体" w:cs="Times New Roman"/>
                <w:b w:val="0"/>
                <w:bCs w:val="0"/>
                <w:color w:val="auto"/>
                <w:kern w:val="2"/>
                <w:sz w:val="21"/>
                <w:szCs w:val="21"/>
                <w:lang w:val="en-US" w:eastAsia="zh-CN"/>
              </w:rPr>
              <w:t xml:space="preserve">  </w:t>
            </w:r>
            <w:r>
              <w:rPr>
                <w:rFonts w:hint="eastAsia" w:ascii="宋体" w:hAnsi="宋体" w:eastAsia="宋体" w:cs="Times New Roman"/>
                <w:b w:val="0"/>
                <w:bCs w:val="0"/>
                <w:color w:val="auto"/>
                <w:kern w:val="2"/>
                <w:sz w:val="21"/>
                <w:szCs w:val="21"/>
                <w:lang w:eastAsia="zh-CN"/>
              </w:rPr>
              <w:t>话：</w:t>
            </w:r>
            <w:r>
              <w:rPr>
                <w:rFonts w:hint="eastAsia" w:ascii="宋体" w:hAnsi="宋体" w:eastAsia="宋体" w:cs="Times New Roman"/>
                <w:b w:val="0"/>
                <w:bCs w:val="0"/>
                <w:color w:val="auto"/>
                <w:kern w:val="2"/>
                <w:sz w:val="21"/>
                <w:szCs w:val="21"/>
                <w:lang w:val="en-US" w:eastAsia="zh-CN"/>
              </w:rPr>
              <w:t>18088155870、0692-2211707</w:t>
            </w:r>
          </w:p>
        </w:tc>
      </w:tr>
      <w:tr w14:paraId="78B05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36AA8AB9">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1.1.</w:t>
            </w:r>
            <w:r>
              <w:rPr>
                <w:rFonts w:hint="eastAsia" w:ascii="宋体" w:hAnsi="宋体" w:eastAsia="宋体" w:cs="Times New Roman"/>
                <w:b w:val="0"/>
                <w:bCs w:val="0"/>
                <w:color w:val="auto"/>
                <w:kern w:val="2"/>
                <w:sz w:val="21"/>
                <w:szCs w:val="21"/>
                <w:lang w:val="en-US" w:eastAsia="zh-CN"/>
              </w:rPr>
              <w:t>2</w:t>
            </w:r>
          </w:p>
        </w:tc>
        <w:tc>
          <w:tcPr>
            <w:tcW w:w="2227" w:type="dxa"/>
            <w:vAlign w:val="center"/>
          </w:tcPr>
          <w:p w14:paraId="08EFF443">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采购代理机构</w:t>
            </w:r>
          </w:p>
        </w:tc>
        <w:tc>
          <w:tcPr>
            <w:tcW w:w="6240" w:type="dxa"/>
            <w:vAlign w:val="center"/>
          </w:tcPr>
          <w:p w14:paraId="64096064">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名</w:t>
            </w:r>
            <w:r>
              <w:rPr>
                <w:rFonts w:hint="eastAsia" w:ascii="宋体" w:hAnsi="宋体" w:eastAsia="宋体" w:cs="Times New Roman"/>
                <w:b w:val="0"/>
                <w:bCs w:val="0"/>
                <w:color w:val="auto"/>
                <w:kern w:val="2"/>
                <w:sz w:val="21"/>
                <w:szCs w:val="21"/>
                <w:lang w:val="en-US" w:eastAsia="zh-CN"/>
              </w:rPr>
              <w:t xml:space="preserve">  </w:t>
            </w:r>
            <w:r>
              <w:rPr>
                <w:rFonts w:hint="eastAsia" w:ascii="宋体" w:hAnsi="宋体" w:eastAsia="宋体" w:cs="Times New Roman"/>
                <w:b w:val="0"/>
                <w:bCs w:val="0"/>
                <w:color w:val="auto"/>
                <w:kern w:val="2"/>
                <w:sz w:val="21"/>
                <w:szCs w:val="21"/>
                <w:lang w:eastAsia="zh-CN"/>
              </w:rPr>
              <w:t>称</w:t>
            </w:r>
            <w:r>
              <w:rPr>
                <w:rFonts w:hint="eastAsia" w:ascii="宋体" w:hAnsi="宋体" w:eastAsia="宋体" w:cs="Times New Roman"/>
                <w:b w:val="0"/>
                <w:bCs w:val="0"/>
                <w:color w:val="auto"/>
                <w:kern w:val="2"/>
                <w:sz w:val="21"/>
                <w:szCs w:val="21"/>
              </w:rPr>
              <w:t>：云南立友工程咨询有限公司</w:t>
            </w:r>
          </w:p>
          <w:p w14:paraId="21858753">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地</w:t>
            </w:r>
            <w:r>
              <w:rPr>
                <w:rFonts w:hint="eastAsia" w:ascii="宋体" w:hAnsi="宋体" w:eastAsia="宋体" w:cs="Times New Roman"/>
                <w:b w:val="0"/>
                <w:bCs w:val="0"/>
                <w:color w:val="auto"/>
                <w:kern w:val="2"/>
                <w:sz w:val="21"/>
                <w:szCs w:val="21"/>
                <w:lang w:val="en-US" w:eastAsia="zh-CN"/>
              </w:rPr>
              <w:t xml:space="preserve">  </w:t>
            </w:r>
            <w:r>
              <w:rPr>
                <w:rFonts w:hint="eastAsia" w:ascii="宋体" w:hAnsi="宋体" w:eastAsia="宋体" w:cs="Times New Roman"/>
                <w:b w:val="0"/>
                <w:bCs w:val="0"/>
                <w:color w:val="auto"/>
                <w:kern w:val="2"/>
                <w:sz w:val="21"/>
                <w:szCs w:val="21"/>
              </w:rPr>
              <w:t>址：</w:t>
            </w:r>
            <w:r>
              <w:rPr>
                <w:rFonts w:hint="eastAsia" w:ascii="宋体" w:hAnsi="宋体" w:eastAsia="宋体" w:cs="Times New Roman"/>
                <w:b w:val="0"/>
                <w:bCs w:val="0"/>
                <w:color w:val="auto"/>
                <w:kern w:val="2"/>
                <w:sz w:val="21"/>
                <w:szCs w:val="21"/>
                <w:lang w:eastAsia="zh-CN"/>
              </w:rPr>
              <w:t>云南省</w:t>
            </w:r>
            <w:r>
              <w:rPr>
                <w:rFonts w:hint="eastAsia" w:ascii="宋体" w:hAnsi="宋体" w:eastAsia="宋体" w:cs="Times New Roman"/>
                <w:b w:val="0"/>
                <w:bCs w:val="0"/>
                <w:color w:val="auto"/>
                <w:kern w:val="2"/>
                <w:sz w:val="21"/>
                <w:szCs w:val="21"/>
              </w:rPr>
              <w:t>德宏州芒市榕树北路5号</w:t>
            </w:r>
          </w:p>
          <w:p w14:paraId="6CF88EDD">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rPr>
              <w:t>联系人：</w:t>
            </w:r>
            <w:r>
              <w:rPr>
                <w:rFonts w:hint="eastAsia" w:ascii="宋体" w:hAnsi="宋体" w:eastAsia="宋体" w:cs="Times New Roman"/>
                <w:b w:val="0"/>
                <w:bCs w:val="0"/>
                <w:color w:val="auto"/>
                <w:kern w:val="2"/>
                <w:sz w:val="21"/>
                <w:szCs w:val="21"/>
                <w:lang w:eastAsia="zh-CN"/>
              </w:rPr>
              <w:t>张辉</w:t>
            </w:r>
            <w:r>
              <w:rPr>
                <w:rFonts w:hint="eastAsia" w:ascii="宋体" w:hAnsi="宋体" w:eastAsia="宋体" w:cs="Times New Roman"/>
                <w:b w:val="0"/>
                <w:bCs w:val="0"/>
                <w:color w:val="auto"/>
                <w:kern w:val="2"/>
                <w:sz w:val="21"/>
                <w:szCs w:val="21"/>
                <w:lang w:val="en-US" w:eastAsia="zh-CN"/>
              </w:rPr>
              <w:t>、叶杨</w:t>
            </w:r>
          </w:p>
          <w:p w14:paraId="2A276848">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电</w:t>
            </w:r>
            <w:r>
              <w:rPr>
                <w:rFonts w:hint="eastAsia" w:ascii="宋体" w:hAnsi="宋体" w:eastAsia="宋体" w:cs="Times New Roman"/>
                <w:b w:val="0"/>
                <w:bCs w:val="0"/>
                <w:color w:val="auto"/>
                <w:kern w:val="2"/>
                <w:sz w:val="21"/>
                <w:szCs w:val="21"/>
                <w:lang w:val="en-US" w:eastAsia="zh-CN"/>
              </w:rPr>
              <w:t xml:space="preserve">  </w:t>
            </w:r>
            <w:r>
              <w:rPr>
                <w:rFonts w:hint="eastAsia" w:ascii="宋体" w:hAnsi="宋体" w:eastAsia="宋体" w:cs="Times New Roman"/>
                <w:b w:val="0"/>
                <w:bCs w:val="0"/>
                <w:color w:val="auto"/>
                <w:kern w:val="2"/>
                <w:sz w:val="21"/>
                <w:szCs w:val="21"/>
              </w:rPr>
              <w:t>话：</w:t>
            </w:r>
            <w:r>
              <w:rPr>
                <w:rFonts w:hint="eastAsia" w:ascii="宋体" w:hAnsi="宋体" w:eastAsia="宋体" w:cs="Times New Roman"/>
                <w:b w:val="0"/>
                <w:bCs w:val="0"/>
                <w:color w:val="auto"/>
                <w:kern w:val="2"/>
                <w:sz w:val="21"/>
                <w:szCs w:val="21"/>
                <w:lang w:val="en-US" w:eastAsia="zh-CN"/>
              </w:rPr>
              <w:t>19987295581、0692-2273788</w:t>
            </w:r>
          </w:p>
        </w:tc>
      </w:tr>
      <w:tr w14:paraId="0993D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71CEEF76">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1.1.</w:t>
            </w:r>
            <w:r>
              <w:rPr>
                <w:rFonts w:hint="eastAsia" w:ascii="宋体" w:hAnsi="宋体" w:eastAsia="宋体" w:cs="Times New Roman"/>
                <w:b w:val="0"/>
                <w:bCs w:val="0"/>
                <w:color w:val="auto"/>
                <w:kern w:val="2"/>
                <w:sz w:val="21"/>
                <w:szCs w:val="21"/>
                <w:lang w:val="en-US" w:eastAsia="zh-CN"/>
              </w:rPr>
              <w:t>3</w:t>
            </w:r>
          </w:p>
        </w:tc>
        <w:tc>
          <w:tcPr>
            <w:tcW w:w="2227" w:type="dxa"/>
            <w:vAlign w:val="center"/>
          </w:tcPr>
          <w:p w14:paraId="4CAA223A">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项目名称</w:t>
            </w:r>
          </w:p>
        </w:tc>
        <w:tc>
          <w:tcPr>
            <w:tcW w:w="6240" w:type="dxa"/>
            <w:vAlign w:val="center"/>
          </w:tcPr>
          <w:p w14:paraId="61F62635">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cs="Times New Roman"/>
                <w:b w:val="0"/>
                <w:bCs w:val="0"/>
                <w:color w:val="auto"/>
                <w:kern w:val="2"/>
                <w:sz w:val="21"/>
                <w:szCs w:val="21"/>
                <w:lang w:eastAsia="zh-CN"/>
              </w:rPr>
              <w:t>德宏州人民医院2026---2028年度医用氧气、医用液氧供氧服务</w:t>
            </w:r>
          </w:p>
        </w:tc>
      </w:tr>
      <w:tr w14:paraId="0860D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3807913A">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1.2.1</w:t>
            </w:r>
          </w:p>
        </w:tc>
        <w:tc>
          <w:tcPr>
            <w:tcW w:w="2227" w:type="dxa"/>
            <w:vAlign w:val="center"/>
          </w:tcPr>
          <w:p w14:paraId="74AEB959">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资金来源及落实情况</w:t>
            </w:r>
          </w:p>
        </w:tc>
        <w:tc>
          <w:tcPr>
            <w:tcW w:w="6240" w:type="dxa"/>
            <w:vAlign w:val="center"/>
          </w:tcPr>
          <w:p w14:paraId="774CBB54">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自有资金</w:t>
            </w:r>
            <w:r>
              <w:rPr>
                <w:rFonts w:hint="eastAsia" w:ascii="宋体" w:hAnsi="宋体" w:eastAsia="宋体" w:cs="Times New Roman"/>
                <w:b w:val="0"/>
                <w:bCs w:val="0"/>
                <w:color w:val="auto"/>
                <w:kern w:val="2"/>
                <w:sz w:val="21"/>
                <w:szCs w:val="21"/>
                <w:lang w:eastAsia="zh-CN"/>
              </w:rPr>
              <w:t>，已落实</w:t>
            </w:r>
          </w:p>
        </w:tc>
      </w:tr>
      <w:tr w14:paraId="52E10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5D8194A5">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1.2.2</w:t>
            </w:r>
          </w:p>
        </w:tc>
        <w:tc>
          <w:tcPr>
            <w:tcW w:w="2227" w:type="dxa"/>
            <w:vAlign w:val="center"/>
          </w:tcPr>
          <w:p w14:paraId="5829A3B6">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预算金额</w:t>
            </w:r>
          </w:p>
        </w:tc>
        <w:tc>
          <w:tcPr>
            <w:tcW w:w="6240" w:type="dxa"/>
            <w:vAlign w:val="center"/>
          </w:tcPr>
          <w:p w14:paraId="10FCDB25">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cs="Times New Roman"/>
                <w:b w:val="0"/>
                <w:bCs w:val="0"/>
                <w:color w:val="auto"/>
                <w:kern w:val="2"/>
                <w:sz w:val="21"/>
                <w:szCs w:val="21"/>
                <w:lang w:val="en-US" w:eastAsia="zh-CN"/>
              </w:rPr>
              <w:t>5475000.00元</w:t>
            </w:r>
          </w:p>
        </w:tc>
      </w:tr>
      <w:tr w14:paraId="20394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530EE572">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1.2.3</w:t>
            </w:r>
          </w:p>
        </w:tc>
        <w:tc>
          <w:tcPr>
            <w:tcW w:w="2227" w:type="dxa"/>
            <w:vAlign w:val="center"/>
          </w:tcPr>
          <w:p w14:paraId="303E8BBE">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最高限价</w:t>
            </w:r>
          </w:p>
        </w:tc>
        <w:tc>
          <w:tcPr>
            <w:tcW w:w="6240" w:type="dxa"/>
            <w:vAlign w:val="center"/>
          </w:tcPr>
          <w:p w14:paraId="68F3DD51">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□无</w:t>
            </w:r>
          </w:p>
          <w:p w14:paraId="571603A9">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☑有，最高限价：</w:t>
            </w:r>
            <w:r>
              <w:rPr>
                <w:rFonts w:hint="eastAsia" w:ascii="宋体" w:hAnsi="宋体" w:cs="Times New Roman"/>
                <w:b w:val="0"/>
                <w:bCs w:val="0"/>
                <w:color w:val="auto"/>
                <w:kern w:val="2"/>
                <w:sz w:val="21"/>
                <w:szCs w:val="21"/>
                <w:lang w:val="en-US" w:eastAsia="zh-CN"/>
              </w:rPr>
              <w:t>5475000.00元</w:t>
            </w:r>
          </w:p>
        </w:tc>
      </w:tr>
      <w:tr w14:paraId="7F90F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7775FED3">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1.3.1</w:t>
            </w:r>
          </w:p>
        </w:tc>
        <w:tc>
          <w:tcPr>
            <w:tcW w:w="2227" w:type="dxa"/>
            <w:vAlign w:val="center"/>
          </w:tcPr>
          <w:p w14:paraId="094920C3">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采购需求</w:t>
            </w:r>
          </w:p>
        </w:tc>
        <w:tc>
          <w:tcPr>
            <w:tcW w:w="6240" w:type="dxa"/>
            <w:vAlign w:val="center"/>
          </w:tcPr>
          <w:p w14:paraId="5E00B3F2">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德宏州人民医院根据实际需求，采购医用氧气、医用液氧供氧服务（包括生产，运输，安全装卸等配套服务）。（具体详见采购文件“第三章 采购需求”）</w:t>
            </w:r>
          </w:p>
        </w:tc>
      </w:tr>
      <w:tr w14:paraId="09068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1616D072">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1.3.2</w:t>
            </w:r>
          </w:p>
        </w:tc>
        <w:tc>
          <w:tcPr>
            <w:tcW w:w="2227" w:type="dxa"/>
            <w:vAlign w:val="center"/>
          </w:tcPr>
          <w:p w14:paraId="7ADE4E75">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服务地点</w:t>
            </w:r>
          </w:p>
        </w:tc>
        <w:tc>
          <w:tcPr>
            <w:tcW w:w="6240" w:type="dxa"/>
            <w:vAlign w:val="top"/>
          </w:tcPr>
          <w:p w14:paraId="14BB2105">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德宏州人民医院</w:t>
            </w:r>
          </w:p>
        </w:tc>
      </w:tr>
      <w:tr w14:paraId="55987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3557358B">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1.3.3</w:t>
            </w:r>
          </w:p>
        </w:tc>
        <w:tc>
          <w:tcPr>
            <w:tcW w:w="2227" w:type="dxa"/>
            <w:vAlign w:val="center"/>
          </w:tcPr>
          <w:p w14:paraId="66699F03">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合同履行期限</w:t>
            </w:r>
          </w:p>
        </w:tc>
        <w:tc>
          <w:tcPr>
            <w:tcW w:w="6240" w:type="dxa"/>
            <w:vAlign w:val="bottom"/>
          </w:tcPr>
          <w:p w14:paraId="722895A3">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cs="Times New Roman"/>
                <w:b w:val="0"/>
                <w:bCs w:val="0"/>
                <w:color w:val="auto"/>
                <w:kern w:val="2"/>
                <w:sz w:val="21"/>
                <w:szCs w:val="21"/>
                <w:lang w:val="en-US" w:eastAsia="zh-CN"/>
              </w:rPr>
              <w:t>3年</w:t>
            </w:r>
            <w:r>
              <w:rPr>
                <w:rFonts w:hint="eastAsia" w:ascii="宋体" w:hAnsi="宋体" w:eastAsia="宋体" w:cs="Times New Roman"/>
                <w:b w:val="0"/>
                <w:bCs w:val="0"/>
                <w:color w:val="auto"/>
                <w:kern w:val="2"/>
                <w:sz w:val="21"/>
                <w:szCs w:val="21"/>
                <w:lang w:val="en-US" w:eastAsia="zh-CN"/>
              </w:rPr>
              <w:t>。</w:t>
            </w:r>
          </w:p>
        </w:tc>
      </w:tr>
      <w:tr w14:paraId="0F825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47F1B2D7">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1.3.4</w:t>
            </w:r>
          </w:p>
        </w:tc>
        <w:tc>
          <w:tcPr>
            <w:tcW w:w="2227" w:type="dxa"/>
            <w:vAlign w:val="center"/>
          </w:tcPr>
          <w:p w14:paraId="03B946D4">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服务标准</w:t>
            </w:r>
          </w:p>
        </w:tc>
        <w:tc>
          <w:tcPr>
            <w:tcW w:w="6240" w:type="dxa"/>
            <w:vAlign w:val="bottom"/>
          </w:tcPr>
          <w:p w14:paraId="5DF39585">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严格按照国家相关法律法规、行业准则及行为规范为采购人提供服务。</w:t>
            </w:r>
          </w:p>
        </w:tc>
      </w:tr>
      <w:tr w14:paraId="5FFDF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74CF89E5">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1.4.1</w:t>
            </w:r>
          </w:p>
        </w:tc>
        <w:tc>
          <w:tcPr>
            <w:tcW w:w="2227" w:type="dxa"/>
            <w:vAlign w:val="center"/>
          </w:tcPr>
          <w:p w14:paraId="4E9DC21D">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供应商资格条件</w:t>
            </w:r>
          </w:p>
        </w:tc>
        <w:tc>
          <w:tcPr>
            <w:tcW w:w="6240" w:type="dxa"/>
            <w:vAlign w:val="center"/>
          </w:tcPr>
          <w:p w14:paraId="4CEC6319">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（一）满足《中华人民共和国政府采购法》第二十二条规定；</w:t>
            </w:r>
          </w:p>
          <w:p w14:paraId="7922357C">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w:t>
            </w:r>
            <w:r>
              <w:rPr>
                <w:rFonts w:hint="eastAsia" w:ascii="宋体" w:hAnsi="宋体" w:eastAsia="宋体" w:cs="Times New Roman"/>
                <w:b w:val="0"/>
                <w:bCs w:val="0"/>
                <w:color w:val="auto"/>
                <w:kern w:val="2"/>
                <w:sz w:val="21"/>
                <w:szCs w:val="21"/>
                <w:lang w:val="en-US" w:eastAsia="zh-CN"/>
              </w:rPr>
              <w:t>具有独立承担民事责任的能力：</w:t>
            </w:r>
            <w:r>
              <w:rPr>
                <w:rFonts w:hint="eastAsia" w:asciiTheme="minorEastAsia" w:hAnsiTheme="minorEastAsia" w:eastAsiaTheme="minorEastAsia" w:cstheme="minorEastAsia"/>
                <w:color w:val="auto"/>
                <w:sz w:val="21"/>
                <w:szCs w:val="21"/>
                <w:highlight w:val="none"/>
                <w:lang w:val="en-US" w:eastAsia="zh-CN"/>
              </w:rPr>
              <w:t>提供法人或者其他组织的营业执照等证明文件，自然人的身份证明</w:t>
            </w:r>
            <w:r>
              <w:rPr>
                <w:rFonts w:hint="eastAsia" w:ascii="宋体" w:hAnsi="宋体" w:eastAsia="宋体" w:cs="Times New Roman"/>
                <w:b w:val="0"/>
                <w:bCs w:val="0"/>
                <w:color w:val="auto"/>
                <w:kern w:val="2"/>
                <w:sz w:val="21"/>
                <w:szCs w:val="21"/>
              </w:rPr>
              <w:t>；</w:t>
            </w:r>
          </w:p>
          <w:p w14:paraId="01F27C07">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（2）具有良好的商业信誉和健全的财务会计制度：</w:t>
            </w:r>
          </w:p>
          <w:p w14:paraId="21F7CAA7">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良好的商业信誉：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备注：以上网站均由协商小组在资格审查时查询，若供应商有失信行为，则不满足资格要求）</w:t>
            </w:r>
            <w:r>
              <w:rPr>
                <w:rFonts w:hint="eastAsia" w:ascii="宋体" w:hAnsi="宋体" w:eastAsia="宋体" w:cs="Times New Roman"/>
                <w:b w:val="0"/>
                <w:bCs w:val="0"/>
                <w:color w:val="auto"/>
                <w:kern w:val="2"/>
                <w:sz w:val="21"/>
                <w:szCs w:val="21"/>
              </w:rPr>
              <w:t>；</w:t>
            </w:r>
          </w:p>
          <w:p w14:paraId="4FDE038D">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健全的财务会计制度</w:t>
            </w:r>
            <w:r>
              <w:rPr>
                <w:rFonts w:hint="eastAsia" w:ascii="宋体" w:hAnsi="宋体" w:eastAsia="宋体" w:cs="Times New Roman"/>
                <w:b w:val="0"/>
                <w:bCs w:val="0"/>
                <w:color w:val="auto"/>
                <w:kern w:val="2"/>
                <w:sz w:val="21"/>
                <w:szCs w:val="21"/>
                <w:lang w:val="en-US" w:eastAsia="zh-CN"/>
              </w:rPr>
              <w:t>（内容可为以下二者之一）：①</w:t>
            </w:r>
            <w:r>
              <w:rPr>
                <w:rFonts w:hint="eastAsia" w:ascii="宋体" w:hAnsi="宋体" w:cs="Times New Roman"/>
                <w:b w:val="0"/>
                <w:bCs w:val="0"/>
                <w:color w:val="auto"/>
                <w:kern w:val="2"/>
                <w:sz w:val="21"/>
                <w:szCs w:val="21"/>
                <w:lang w:val="en-US" w:eastAsia="zh-CN"/>
              </w:rPr>
              <w:t>提供2024年至今任意</w:t>
            </w:r>
            <w:r>
              <w:rPr>
                <w:rFonts w:hint="eastAsia" w:ascii="宋体" w:hAnsi="宋体" w:eastAsia="宋体" w:cs="Times New Roman"/>
                <w:b w:val="0"/>
                <w:bCs w:val="0"/>
                <w:color w:val="auto"/>
                <w:kern w:val="2"/>
                <w:sz w:val="21"/>
                <w:szCs w:val="21"/>
                <w:lang w:val="en-US" w:eastAsia="zh-CN"/>
              </w:rPr>
              <w:t>年度经第三方审计机构审计的财务状况报告（包括资产负债表、利润表、现金流量表），成立不满1年的供应商提供自成立至今的财务报表（包括资产负债表、利润表、现金流量表）；②提供银行出具的资信证明</w:t>
            </w:r>
            <w:r>
              <w:rPr>
                <w:rFonts w:hint="eastAsia" w:ascii="宋体" w:hAnsi="宋体" w:eastAsia="宋体" w:cs="Times New Roman"/>
                <w:b w:val="0"/>
                <w:bCs w:val="0"/>
                <w:color w:val="auto"/>
                <w:kern w:val="2"/>
                <w:sz w:val="21"/>
                <w:szCs w:val="21"/>
              </w:rPr>
              <w:t>；</w:t>
            </w:r>
          </w:p>
          <w:p w14:paraId="25F6AE10">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（3）具有履行合同所必需的设备和专业技术能力：</w:t>
            </w:r>
            <w:r>
              <w:rPr>
                <w:rFonts w:hint="eastAsia" w:ascii="宋体" w:hAnsi="宋体" w:eastAsia="宋体" w:cs="宋体"/>
                <w:color w:val="auto"/>
                <w:sz w:val="21"/>
                <w:highlight w:val="none"/>
                <w:lang w:val="en-US" w:eastAsia="zh-CN"/>
              </w:rPr>
              <w:t>提供相关证明材料</w:t>
            </w:r>
            <w:r>
              <w:rPr>
                <w:rFonts w:hint="eastAsia" w:ascii="宋体" w:hAnsi="宋体" w:eastAsia="宋体" w:cs="Times New Roman"/>
                <w:b w:val="0"/>
                <w:bCs w:val="0"/>
                <w:color w:val="auto"/>
                <w:kern w:val="2"/>
                <w:sz w:val="21"/>
                <w:szCs w:val="21"/>
              </w:rPr>
              <w:t>；</w:t>
            </w:r>
          </w:p>
          <w:p w14:paraId="421DA14C">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（4）具有依法缴纳税收和社会保障资金的良好记录：</w:t>
            </w:r>
            <w:r>
              <w:rPr>
                <w:rFonts w:hint="eastAsia" w:ascii="宋体" w:hAnsi="宋体" w:cs="Times New Roman"/>
                <w:b w:val="0"/>
                <w:bCs w:val="0"/>
                <w:color w:val="auto"/>
                <w:kern w:val="2"/>
                <w:sz w:val="21"/>
                <w:szCs w:val="21"/>
                <w:lang w:val="en-US" w:eastAsia="zh-CN"/>
              </w:rPr>
              <w:t>提供2025年1月至今</w:t>
            </w:r>
            <w:r>
              <w:rPr>
                <w:rFonts w:hint="eastAsia" w:ascii="宋体" w:hAnsi="宋体" w:eastAsia="宋体" w:cs="Times New Roman"/>
                <w:b w:val="0"/>
                <w:bCs w:val="0"/>
                <w:color w:val="auto"/>
                <w:kern w:val="2"/>
                <w:sz w:val="21"/>
                <w:szCs w:val="21"/>
                <w:lang w:val="en-US" w:eastAsia="zh-CN"/>
              </w:rPr>
              <w:t>任意1个月依法缴纳税收和缴纳社会保障资金的证明（成立未满1个月的提供成立以来的税收和社会保障资金缴纳凭证或相关情况说明；依法免税或不需要缴纳社会保障资金的供应商，应提供相应文件证明其依法免税或不需要缴纳社会保障资金）</w:t>
            </w:r>
            <w:r>
              <w:rPr>
                <w:rFonts w:hint="eastAsia" w:ascii="宋体" w:hAnsi="宋体" w:eastAsia="宋体" w:cs="Times New Roman"/>
                <w:b w:val="0"/>
                <w:bCs w:val="0"/>
                <w:color w:val="auto"/>
                <w:kern w:val="2"/>
                <w:sz w:val="21"/>
                <w:szCs w:val="21"/>
              </w:rPr>
              <w:t>；</w:t>
            </w:r>
          </w:p>
          <w:p w14:paraId="38EE39FD">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（5）参与本次政府采购活动前三年内，在经营活动中没有重大违法记录：提供参加本次政府采购活动前三年内在经营活动中没有重大违法记录的书面声明；</w:t>
            </w:r>
          </w:p>
          <w:p w14:paraId="732AD08E">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rPr>
              <w:t>（6）法律、行政法规规定的其他条件：</w:t>
            </w:r>
            <w:r>
              <w:rPr>
                <w:rFonts w:hint="eastAsia" w:ascii="宋体" w:hAnsi="宋体" w:eastAsia="宋体" w:cs="Times New Roman"/>
                <w:b w:val="0"/>
                <w:bCs w:val="0"/>
                <w:color w:val="auto"/>
                <w:kern w:val="2"/>
                <w:sz w:val="21"/>
                <w:szCs w:val="21"/>
                <w:lang w:val="en-US" w:eastAsia="zh-CN"/>
              </w:rPr>
              <w:t>无。</w:t>
            </w:r>
          </w:p>
          <w:p w14:paraId="1638BB97">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w:t>
            </w:r>
            <w:r>
              <w:rPr>
                <w:rFonts w:hint="eastAsia" w:ascii="宋体" w:hAnsi="宋体" w:eastAsia="宋体" w:cs="Times New Roman"/>
                <w:b w:val="0"/>
                <w:bCs w:val="0"/>
                <w:color w:val="auto"/>
                <w:kern w:val="2"/>
                <w:sz w:val="21"/>
                <w:szCs w:val="21"/>
                <w:lang w:val="en-US" w:eastAsia="zh-CN"/>
              </w:rPr>
              <w:t>二</w:t>
            </w:r>
            <w:r>
              <w:rPr>
                <w:rFonts w:hint="eastAsia" w:ascii="宋体" w:hAnsi="宋体" w:eastAsia="宋体" w:cs="Times New Roman"/>
                <w:b w:val="0"/>
                <w:bCs w:val="0"/>
                <w:color w:val="auto"/>
                <w:kern w:val="2"/>
                <w:sz w:val="21"/>
                <w:szCs w:val="21"/>
                <w:lang w:eastAsia="zh-CN"/>
              </w:rPr>
              <w:t>）</w:t>
            </w:r>
            <w:r>
              <w:rPr>
                <w:rFonts w:hint="eastAsia" w:ascii="宋体" w:hAnsi="宋体" w:eastAsia="宋体" w:cs="Times New Roman"/>
                <w:b w:val="0"/>
                <w:bCs w:val="0"/>
                <w:color w:val="auto"/>
                <w:kern w:val="2"/>
                <w:sz w:val="21"/>
                <w:szCs w:val="21"/>
              </w:rPr>
              <w:t>落实政府采购政策需满足的资格要求：</w:t>
            </w:r>
          </w:p>
          <w:p w14:paraId="117F8B61">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（1）</w:t>
            </w:r>
            <w:r>
              <w:rPr>
                <w:rFonts w:hint="eastAsia" w:ascii="宋体" w:hAnsi="宋体" w:eastAsia="宋体" w:cs="Times New Roman"/>
                <w:b/>
                <w:bCs/>
                <w:color w:val="auto"/>
                <w:kern w:val="2"/>
                <w:sz w:val="21"/>
                <w:szCs w:val="21"/>
                <w:lang w:val="en-US" w:eastAsia="zh-CN"/>
              </w:rPr>
              <w:t>本项目属于专门面向中小企业采购的项目</w:t>
            </w:r>
            <w:r>
              <w:rPr>
                <w:rFonts w:hint="eastAsia" w:ascii="宋体" w:hAnsi="宋体" w:eastAsia="宋体" w:cs="Times New Roman"/>
                <w:b w:val="0"/>
                <w:bCs w:val="0"/>
                <w:color w:val="auto"/>
                <w:kern w:val="2"/>
                <w:sz w:val="21"/>
                <w:szCs w:val="21"/>
                <w:lang w:val="en-US" w:eastAsia="zh-CN"/>
              </w:rPr>
              <w:t>；（供应商应为中小微企业或监狱企业或残疾人福利性单位；参加本项目的供应商应当符合“统计上大中小微型企业划分标准”中的“其他未列明行业”划分标准，中小微企业需提供中小企业声明函）；</w:t>
            </w:r>
          </w:p>
          <w:p w14:paraId="128FA033">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（2）本项目需要落实的政府采购政策：本项目专门面向中小企业采购，</w:t>
            </w:r>
            <w:r>
              <w:rPr>
                <w:rFonts w:hint="eastAsia" w:ascii="宋体" w:hAnsi="宋体" w:eastAsia="宋体" w:cs="Times New Roman"/>
                <w:b/>
                <w:bCs/>
                <w:color w:val="auto"/>
                <w:kern w:val="2"/>
                <w:sz w:val="21"/>
                <w:szCs w:val="21"/>
                <w:lang w:val="en-US" w:eastAsia="zh-CN"/>
              </w:rPr>
              <w:t>不再执行价格评审优惠的扶持政策</w:t>
            </w:r>
            <w:r>
              <w:rPr>
                <w:rFonts w:hint="eastAsia" w:ascii="宋体" w:hAnsi="宋体" w:eastAsia="宋体" w:cs="Times New Roman"/>
                <w:b w:val="0"/>
                <w:bCs w:val="0"/>
                <w:color w:val="auto"/>
                <w:kern w:val="2"/>
                <w:sz w:val="21"/>
                <w:szCs w:val="21"/>
              </w:rPr>
              <w:t>。</w:t>
            </w:r>
          </w:p>
          <w:p w14:paraId="7B0B2F25">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w:t>
            </w:r>
            <w:r>
              <w:rPr>
                <w:rFonts w:hint="eastAsia" w:ascii="宋体" w:hAnsi="宋体" w:eastAsia="宋体" w:cs="Times New Roman"/>
                <w:b w:val="0"/>
                <w:bCs w:val="0"/>
                <w:color w:val="auto"/>
                <w:kern w:val="2"/>
                <w:sz w:val="21"/>
                <w:szCs w:val="21"/>
                <w:lang w:val="en-US" w:eastAsia="zh-CN"/>
              </w:rPr>
              <w:t>三</w:t>
            </w:r>
            <w:r>
              <w:rPr>
                <w:rFonts w:hint="eastAsia" w:ascii="宋体" w:hAnsi="宋体" w:eastAsia="宋体" w:cs="Times New Roman"/>
                <w:b w:val="0"/>
                <w:bCs w:val="0"/>
                <w:color w:val="auto"/>
                <w:kern w:val="2"/>
                <w:sz w:val="21"/>
                <w:szCs w:val="21"/>
                <w:lang w:eastAsia="zh-CN"/>
              </w:rPr>
              <w:t>）</w:t>
            </w:r>
            <w:r>
              <w:rPr>
                <w:rFonts w:hint="eastAsia" w:ascii="宋体" w:hAnsi="宋体" w:eastAsia="宋体" w:cs="Times New Roman"/>
                <w:b w:val="0"/>
                <w:bCs w:val="0"/>
                <w:color w:val="auto"/>
                <w:kern w:val="2"/>
                <w:sz w:val="21"/>
                <w:szCs w:val="21"/>
              </w:rPr>
              <w:t>本项目的特定资格要求：</w:t>
            </w:r>
          </w:p>
          <w:p w14:paraId="2DBDD6A3">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供应商需同时满足如下条件：（1）必须具备液氧生产资质；（2）具有行政主管部门核发的有效的药品生产许可证；（3）具有行政主管部门核发的有效的安全生产许可证；（4）具有行政主管部门核发的有效的危险化学品登记证；（5）具有行政主管部门核发的有效的氧（液态）药品注册批件或药品再注册批件；（6）需满足现行《药品检查管理办法（试行）》的要求，并提供药品监督管理部门检查结论为“符合要求”的相关证明材料；（7）具有行政主管部门核发的有效的中华人民共和国移动式压力容器充装许可证；（8）供应商自行配送的：需提供行政主管部门核发的有效的道路运输经营许可证，且经营范围需包含危险货物运输（2类2项）；供应商委托第三方配送的：需提供第三方配送单位由行政主管部门核发的有效的道路运输经营许可证，且经营范围需包含危险货物运输（2类2项）；同时提供第三方配送单位有效的营业执照，并提供供应商委托其配送的相关证明材料和运输车辆的相关信息</w:t>
            </w:r>
            <w:r>
              <w:rPr>
                <w:rFonts w:hint="eastAsia" w:ascii="宋体" w:hAnsi="宋体" w:eastAsia="宋体" w:cs="Times New Roman"/>
                <w:b w:val="0"/>
                <w:bCs w:val="0"/>
                <w:color w:val="auto"/>
                <w:kern w:val="2"/>
                <w:sz w:val="21"/>
                <w:szCs w:val="21"/>
                <w:lang w:eastAsia="zh-CN"/>
              </w:rPr>
              <w:t>。</w:t>
            </w:r>
          </w:p>
        </w:tc>
      </w:tr>
      <w:tr w14:paraId="49803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7C85CDB1">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1.4.2</w:t>
            </w:r>
          </w:p>
        </w:tc>
        <w:tc>
          <w:tcPr>
            <w:tcW w:w="2227" w:type="dxa"/>
            <w:vAlign w:val="center"/>
          </w:tcPr>
          <w:p w14:paraId="5E038070">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是否接受联合体协商</w:t>
            </w:r>
          </w:p>
        </w:tc>
        <w:tc>
          <w:tcPr>
            <w:tcW w:w="6240" w:type="dxa"/>
            <w:vAlign w:val="bottom"/>
          </w:tcPr>
          <w:p w14:paraId="29365AE5">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☑不接受</w:t>
            </w:r>
          </w:p>
          <w:p w14:paraId="3C041110">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□接受，应满足下列要求：</w:t>
            </w:r>
          </w:p>
          <w:p w14:paraId="65186AD9">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其他要求：/</w:t>
            </w:r>
          </w:p>
        </w:tc>
      </w:tr>
      <w:tr w14:paraId="15F65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7794DF09">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1.9.1</w:t>
            </w:r>
          </w:p>
        </w:tc>
        <w:tc>
          <w:tcPr>
            <w:tcW w:w="2227" w:type="dxa"/>
            <w:vAlign w:val="center"/>
          </w:tcPr>
          <w:p w14:paraId="33722FEB">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现场踏勘</w:t>
            </w:r>
          </w:p>
        </w:tc>
        <w:tc>
          <w:tcPr>
            <w:tcW w:w="6240" w:type="dxa"/>
            <w:vAlign w:val="center"/>
          </w:tcPr>
          <w:p w14:paraId="5DC34C76">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☑不组织</w:t>
            </w:r>
          </w:p>
          <w:p w14:paraId="006FF693">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□组织，考察时间：</w:t>
            </w:r>
            <w:r>
              <w:rPr>
                <w:rFonts w:hint="eastAsia" w:ascii="宋体" w:hAnsi="宋体" w:eastAsia="宋体" w:cs="Times New Roman"/>
                <w:b w:val="0"/>
                <w:bCs w:val="0"/>
                <w:color w:val="auto"/>
                <w:kern w:val="2"/>
                <w:sz w:val="21"/>
                <w:szCs w:val="21"/>
                <w:lang w:val="en-US" w:eastAsia="zh-CN"/>
              </w:rPr>
              <w:t xml:space="preserve">  </w:t>
            </w:r>
            <w:r>
              <w:rPr>
                <w:rFonts w:hint="eastAsia" w:ascii="宋体" w:hAnsi="宋体" w:eastAsia="宋体" w:cs="Times New Roman"/>
                <w:b w:val="0"/>
                <w:bCs w:val="0"/>
                <w:color w:val="auto"/>
                <w:kern w:val="2"/>
                <w:sz w:val="21"/>
                <w:szCs w:val="21"/>
              </w:rPr>
              <w:t>年</w:t>
            </w:r>
            <w:r>
              <w:rPr>
                <w:rFonts w:hint="eastAsia" w:ascii="宋体" w:hAnsi="宋体" w:eastAsia="宋体" w:cs="Times New Roman"/>
                <w:b w:val="0"/>
                <w:bCs w:val="0"/>
                <w:color w:val="auto"/>
                <w:kern w:val="2"/>
                <w:sz w:val="21"/>
                <w:szCs w:val="21"/>
                <w:lang w:val="en-US" w:eastAsia="zh-CN"/>
              </w:rPr>
              <w:t xml:space="preserve">  </w:t>
            </w:r>
            <w:r>
              <w:rPr>
                <w:rFonts w:hint="eastAsia" w:ascii="宋体" w:hAnsi="宋体" w:eastAsia="宋体" w:cs="Times New Roman"/>
                <w:b w:val="0"/>
                <w:bCs w:val="0"/>
                <w:color w:val="auto"/>
                <w:kern w:val="2"/>
                <w:sz w:val="21"/>
                <w:szCs w:val="21"/>
              </w:rPr>
              <w:t>月</w:t>
            </w:r>
            <w:r>
              <w:rPr>
                <w:rFonts w:hint="eastAsia" w:ascii="宋体" w:hAnsi="宋体" w:eastAsia="宋体" w:cs="Times New Roman"/>
                <w:b w:val="0"/>
                <w:bCs w:val="0"/>
                <w:color w:val="auto"/>
                <w:kern w:val="2"/>
                <w:sz w:val="21"/>
                <w:szCs w:val="21"/>
                <w:lang w:val="en-US" w:eastAsia="zh-CN"/>
              </w:rPr>
              <w:t xml:space="preserve">  </w:t>
            </w:r>
            <w:r>
              <w:rPr>
                <w:rFonts w:hint="eastAsia" w:ascii="宋体" w:hAnsi="宋体" w:eastAsia="宋体" w:cs="Times New Roman"/>
                <w:b w:val="0"/>
                <w:bCs w:val="0"/>
                <w:color w:val="auto"/>
                <w:kern w:val="2"/>
                <w:sz w:val="21"/>
                <w:szCs w:val="21"/>
              </w:rPr>
              <w:t>日</w:t>
            </w:r>
            <w:r>
              <w:rPr>
                <w:rFonts w:hint="eastAsia" w:ascii="宋体" w:hAnsi="宋体" w:eastAsia="宋体" w:cs="Times New Roman"/>
                <w:b w:val="0"/>
                <w:bCs w:val="0"/>
                <w:color w:val="auto"/>
                <w:kern w:val="2"/>
                <w:sz w:val="21"/>
                <w:szCs w:val="21"/>
                <w:u w:val="single"/>
              </w:rPr>
              <w:t>（在</w:t>
            </w:r>
            <w:r>
              <w:rPr>
                <w:rFonts w:hint="eastAsia" w:ascii="宋体" w:hAnsi="宋体" w:eastAsia="宋体" w:cs="Times New Roman"/>
                <w:b w:val="0"/>
                <w:bCs w:val="0"/>
                <w:color w:val="auto"/>
                <w:kern w:val="2"/>
                <w:sz w:val="21"/>
                <w:szCs w:val="21"/>
                <w:u w:val="single"/>
                <w:lang w:eastAsia="zh-CN"/>
              </w:rPr>
              <w:t>单一来源采购</w:t>
            </w:r>
            <w:r>
              <w:rPr>
                <w:rFonts w:hint="eastAsia" w:ascii="宋体" w:hAnsi="宋体" w:eastAsia="宋体" w:cs="Times New Roman"/>
                <w:b w:val="0"/>
                <w:bCs w:val="0"/>
                <w:color w:val="auto"/>
                <w:kern w:val="2"/>
                <w:sz w:val="21"/>
                <w:szCs w:val="21"/>
                <w:u w:val="single"/>
              </w:rPr>
              <w:t>文件提供期限截止后，开启前）</w:t>
            </w:r>
          </w:p>
          <w:p w14:paraId="39372586">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考察集中地点：</w:t>
            </w:r>
          </w:p>
        </w:tc>
      </w:tr>
      <w:tr w14:paraId="387AB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50F37BE4">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1.10</w:t>
            </w:r>
          </w:p>
        </w:tc>
        <w:tc>
          <w:tcPr>
            <w:tcW w:w="2227" w:type="dxa"/>
            <w:vAlign w:val="center"/>
          </w:tcPr>
          <w:p w14:paraId="3B0F7AB5">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分包</w:t>
            </w:r>
          </w:p>
        </w:tc>
        <w:tc>
          <w:tcPr>
            <w:tcW w:w="6240" w:type="dxa"/>
            <w:vAlign w:val="center"/>
          </w:tcPr>
          <w:p w14:paraId="2C7D0569">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☑不允许</w:t>
            </w:r>
          </w:p>
          <w:p w14:paraId="0AC604F6">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w:t>
            </w:r>
            <w:r>
              <w:rPr>
                <w:rFonts w:hint="eastAsia" w:ascii="宋体" w:hAnsi="宋体" w:eastAsia="宋体" w:cs="Times New Roman"/>
                <w:b w:val="0"/>
                <w:bCs w:val="0"/>
                <w:color w:val="auto"/>
                <w:kern w:val="2"/>
                <w:sz w:val="21"/>
                <w:szCs w:val="21"/>
              </w:rPr>
              <w:t>允许</w:t>
            </w:r>
          </w:p>
        </w:tc>
      </w:tr>
      <w:tr w14:paraId="44690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22E5789A">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1.11</w:t>
            </w:r>
          </w:p>
        </w:tc>
        <w:tc>
          <w:tcPr>
            <w:tcW w:w="2227" w:type="dxa"/>
            <w:vAlign w:val="center"/>
          </w:tcPr>
          <w:p w14:paraId="6C7EF455">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不允许偏离的实质性要求和条件</w:t>
            </w:r>
          </w:p>
        </w:tc>
        <w:tc>
          <w:tcPr>
            <w:tcW w:w="6240" w:type="dxa"/>
            <w:vAlign w:val="center"/>
          </w:tcPr>
          <w:p w14:paraId="438CB455">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不允许偏离的实质性要求和条件：资格要求和符合性审查不允许负偏离。</w:t>
            </w:r>
          </w:p>
        </w:tc>
      </w:tr>
      <w:tr w14:paraId="26DFA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1E7386B5">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2.1</w:t>
            </w:r>
          </w:p>
        </w:tc>
        <w:tc>
          <w:tcPr>
            <w:tcW w:w="2227" w:type="dxa"/>
            <w:vAlign w:val="center"/>
          </w:tcPr>
          <w:p w14:paraId="1C539B09">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构成</w:t>
            </w:r>
            <w:r>
              <w:rPr>
                <w:rFonts w:hint="eastAsia" w:ascii="宋体" w:hAnsi="宋体" w:eastAsia="宋体" w:cs="Times New Roman"/>
                <w:b w:val="0"/>
                <w:bCs w:val="0"/>
                <w:color w:val="auto"/>
                <w:kern w:val="2"/>
                <w:sz w:val="21"/>
                <w:szCs w:val="21"/>
                <w:lang w:eastAsia="zh-CN"/>
              </w:rPr>
              <w:t>单一来源</w:t>
            </w:r>
            <w:r>
              <w:rPr>
                <w:rFonts w:hint="eastAsia" w:ascii="宋体" w:hAnsi="宋体" w:eastAsia="宋体" w:cs="Times New Roman"/>
                <w:b w:val="0"/>
                <w:bCs w:val="0"/>
                <w:color w:val="auto"/>
                <w:kern w:val="2"/>
                <w:sz w:val="21"/>
                <w:szCs w:val="21"/>
              </w:rPr>
              <w:t>文件的其他资料</w:t>
            </w:r>
          </w:p>
        </w:tc>
        <w:tc>
          <w:tcPr>
            <w:tcW w:w="6240" w:type="dxa"/>
            <w:vAlign w:val="center"/>
          </w:tcPr>
          <w:p w14:paraId="6BE6C848">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采购人</w:t>
            </w:r>
            <w:r>
              <w:rPr>
                <w:rFonts w:hint="eastAsia" w:ascii="宋体" w:hAnsi="宋体" w:eastAsia="宋体" w:cs="Times New Roman"/>
                <w:b w:val="0"/>
                <w:bCs w:val="0"/>
                <w:color w:val="auto"/>
                <w:kern w:val="2"/>
                <w:sz w:val="21"/>
                <w:szCs w:val="21"/>
              </w:rPr>
              <w:t>发出的澄清、补充、修改、答疑书或通知等。</w:t>
            </w:r>
          </w:p>
        </w:tc>
      </w:tr>
      <w:tr w14:paraId="101CD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1006A9C3">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2.2</w:t>
            </w:r>
          </w:p>
        </w:tc>
        <w:tc>
          <w:tcPr>
            <w:tcW w:w="2227" w:type="dxa"/>
            <w:vAlign w:val="center"/>
          </w:tcPr>
          <w:p w14:paraId="023515D0">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单一来源</w:t>
            </w:r>
            <w:r>
              <w:rPr>
                <w:rFonts w:hint="eastAsia" w:ascii="宋体" w:hAnsi="宋体" w:eastAsia="宋体" w:cs="Times New Roman"/>
                <w:b w:val="0"/>
                <w:bCs w:val="0"/>
                <w:color w:val="auto"/>
                <w:kern w:val="2"/>
                <w:sz w:val="21"/>
                <w:szCs w:val="21"/>
              </w:rPr>
              <w:t>文件澄清</w:t>
            </w:r>
            <w:r>
              <w:rPr>
                <w:rFonts w:hint="eastAsia" w:ascii="宋体" w:hAnsi="宋体" w:eastAsia="宋体" w:cs="Times New Roman"/>
                <w:b w:val="0"/>
                <w:bCs w:val="0"/>
                <w:color w:val="auto"/>
                <w:kern w:val="2"/>
                <w:sz w:val="21"/>
                <w:szCs w:val="21"/>
                <w:lang w:eastAsia="zh-CN"/>
              </w:rPr>
              <w:t>、修改</w:t>
            </w:r>
            <w:r>
              <w:rPr>
                <w:rFonts w:hint="eastAsia" w:ascii="宋体" w:hAnsi="宋体" w:eastAsia="宋体" w:cs="Times New Roman"/>
                <w:b w:val="0"/>
                <w:bCs w:val="0"/>
                <w:color w:val="auto"/>
                <w:kern w:val="2"/>
                <w:sz w:val="21"/>
                <w:szCs w:val="21"/>
              </w:rPr>
              <w:t>发出的形式</w:t>
            </w:r>
          </w:p>
        </w:tc>
        <w:tc>
          <w:tcPr>
            <w:tcW w:w="6240" w:type="dxa"/>
            <w:vAlign w:val="center"/>
          </w:tcPr>
          <w:p w14:paraId="45E80826">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通过“政府采购云平台</w:t>
            </w:r>
            <w:r>
              <w:rPr>
                <w:rFonts w:hint="eastAsia" w:ascii="宋体" w:hAnsi="宋体" w:eastAsia="宋体" w:cs="Times New Roman"/>
                <w:b w:val="0"/>
                <w:bCs w:val="0"/>
                <w:color w:val="auto"/>
                <w:kern w:val="2"/>
                <w:sz w:val="21"/>
                <w:szCs w:val="21"/>
                <w:lang w:eastAsia="zh-CN"/>
              </w:rPr>
              <w:t>（https://www.zcygov.cn/）</w:t>
            </w:r>
            <w:r>
              <w:rPr>
                <w:rFonts w:hint="eastAsia" w:ascii="宋体" w:hAnsi="宋体" w:eastAsia="宋体" w:cs="Times New Roman"/>
                <w:b w:val="0"/>
                <w:bCs w:val="0"/>
                <w:color w:val="auto"/>
                <w:kern w:val="2"/>
                <w:sz w:val="21"/>
                <w:szCs w:val="21"/>
                <w:lang w:val="en-US" w:eastAsia="zh-CN"/>
              </w:rPr>
              <w:t>”</w:t>
            </w:r>
            <w:r>
              <w:rPr>
                <w:rFonts w:hint="eastAsia" w:ascii="宋体" w:hAnsi="宋体" w:eastAsia="宋体" w:cs="Times New Roman"/>
                <w:b w:val="0"/>
                <w:bCs w:val="0"/>
                <w:color w:val="auto"/>
                <w:kern w:val="2"/>
                <w:sz w:val="21"/>
                <w:szCs w:val="21"/>
                <w:lang w:eastAsia="zh-CN"/>
              </w:rPr>
              <w:t>发布。</w:t>
            </w:r>
          </w:p>
        </w:tc>
      </w:tr>
      <w:tr w14:paraId="2FFE6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5455F09D">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3.2</w:t>
            </w:r>
          </w:p>
        </w:tc>
        <w:tc>
          <w:tcPr>
            <w:tcW w:w="2227" w:type="dxa"/>
            <w:vAlign w:val="center"/>
          </w:tcPr>
          <w:p w14:paraId="2666E838">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协商</w:t>
            </w:r>
            <w:r>
              <w:rPr>
                <w:rFonts w:hint="eastAsia" w:ascii="宋体" w:hAnsi="宋体" w:eastAsia="宋体" w:cs="Times New Roman"/>
                <w:b w:val="0"/>
                <w:bCs w:val="0"/>
                <w:color w:val="auto"/>
                <w:kern w:val="2"/>
                <w:sz w:val="21"/>
                <w:szCs w:val="21"/>
              </w:rPr>
              <w:t>报价</w:t>
            </w:r>
          </w:p>
        </w:tc>
        <w:tc>
          <w:tcPr>
            <w:tcW w:w="6240" w:type="dxa"/>
            <w:vAlign w:val="center"/>
          </w:tcPr>
          <w:p w14:paraId="643BA8B8">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（1）</w:t>
            </w:r>
            <w:r>
              <w:rPr>
                <w:rFonts w:hint="eastAsia" w:ascii="宋体" w:hAnsi="宋体" w:eastAsia="宋体" w:cs="Times New Roman"/>
                <w:b/>
                <w:bCs/>
                <w:color w:val="auto"/>
                <w:kern w:val="2"/>
                <w:sz w:val="21"/>
                <w:szCs w:val="21"/>
              </w:rPr>
              <w:t>最高限价：</w:t>
            </w:r>
            <w:r>
              <w:rPr>
                <w:rFonts w:hint="eastAsia" w:ascii="宋体" w:hAnsi="宋体" w:cs="Times New Roman"/>
                <w:b/>
                <w:bCs/>
                <w:color w:val="auto"/>
                <w:kern w:val="2"/>
                <w:sz w:val="21"/>
                <w:szCs w:val="21"/>
                <w:lang w:val="en-US" w:eastAsia="zh-CN"/>
              </w:rPr>
              <w:t>5475000.00元</w:t>
            </w:r>
            <w:r>
              <w:rPr>
                <w:rFonts w:hint="eastAsia" w:ascii="宋体" w:hAnsi="宋体" w:eastAsia="宋体" w:cs="Times New Roman"/>
                <w:b w:val="0"/>
                <w:bCs w:val="0"/>
                <w:color w:val="auto"/>
                <w:kern w:val="2"/>
                <w:sz w:val="21"/>
                <w:szCs w:val="21"/>
                <w:lang w:val="en-US" w:eastAsia="zh-CN"/>
              </w:rPr>
              <w:t>。</w:t>
            </w:r>
            <w:r>
              <w:rPr>
                <w:rFonts w:hint="eastAsia" w:ascii="宋体" w:hAnsi="宋体" w:eastAsia="宋体" w:cs="Times New Roman"/>
                <w:b w:val="0"/>
                <w:bCs w:val="0"/>
                <w:color w:val="auto"/>
                <w:kern w:val="2"/>
                <w:sz w:val="21"/>
                <w:szCs w:val="21"/>
              </w:rPr>
              <w:t>供应商所报报价超过最高限价的，按无效标处理。供应商需根据采购人提供的</w:t>
            </w:r>
            <w:r>
              <w:rPr>
                <w:rFonts w:hint="eastAsia" w:ascii="宋体" w:hAnsi="宋体" w:eastAsia="宋体" w:cs="Times New Roman"/>
                <w:b w:val="0"/>
                <w:bCs w:val="0"/>
                <w:color w:val="auto"/>
                <w:kern w:val="2"/>
                <w:sz w:val="21"/>
                <w:szCs w:val="21"/>
                <w:lang w:eastAsia="zh-CN"/>
              </w:rPr>
              <w:t>服务</w:t>
            </w:r>
            <w:r>
              <w:rPr>
                <w:rFonts w:hint="eastAsia" w:ascii="宋体" w:hAnsi="宋体" w:eastAsia="宋体" w:cs="Times New Roman"/>
                <w:b w:val="0"/>
                <w:bCs w:val="0"/>
                <w:color w:val="auto"/>
                <w:kern w:val="2"/>
                <w:sz w:val="21"/>
                <w:szCs w:val="21"/>
              </w:rPr>
              <w:t>要求，并结合供应商自身实力情况等进行报价。</w:t>
            </w:r>
          </w:p>
          <w:p w14:paraId="55F6067D">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（2）</w:t>
            </w:r>
            <w:r>
              <w:rPr>
                <w:rFonts w:hint="eastAsia" w:ascii="宋体" w:hAnsi="宋体" w:eastAsia="宋体" w:cs="Times New Roman"/>
                <w:b/>
                <w:bCs/>
                <w:color w:val="auto"/>
                <w:kern w:val="2"/>
                <w:sz w:val="21"/>
                <w:szCs w:val="21"/>
                <w:lang w:eastAsia="zh-CN"/>
              </w:rPr>
              <w:t>本次协商报价为综合单价</w:t>
            </w:r>
            <w:r>
              <w:rPr>
                <w:rFonts w:hint="eastAsia" w:ascii="宋体" w:hAnsi="宋体" w:eastAsia="宋体" w:cs="Times New Roman"/>
                <w:b w:val="0"/>
                <w:bCs w:val="0"/>
                <w:color w:val="auto"/>
                <w:kern w:val="2"/>
                <w:sz w:val="21"/>
                <w:szCs w:val="21"/>
                <w:lang w:eastAsia="zh-CN"/>
              </w:rPr>
              <w:t>，</w:t>
            </w:r>
            <w:r>
              <w:rPr>
                <w:rFonts w:hint="eastAsia" w:ascii="宋体" w:hAnsi="宋体" w:eastAsia="宋体" w:cs="Times New Roman"/>
                <w:b w:val="0"/>
                <w:bCs w:val="0"/>
                <w:color w:val="auto"/>
                <w:kern w:val="2"/>
                <w:sz w:val="21"/>
                <w:szCs w:val="21"/>
              </w:rPr>
              <w:t>供应商应依据</w:t>
            </w:r>
            <w:r>
              <w:rPr>
                <w:rFonts w:hint="eastAsia" w:ascii="宋体" w:hAnsi="宋体" w:eastAsia="宋体" w:cs="Times New Roman"/>
                <w:b w:val="0"/>
                <w:bCs w:val="0"/>
                <w:color w:val="auto"/>
                <w:kern w:val="2"/>
                <w:sz w:val="21"/>
                <w:szCs w:val="21"/>
                <w:lang w:eastAsia="zh-CN"/>
              </w:rPr>
              <w:t>单一来源</w:t>
            </w:r>
            <w:r>
              <w:rPr>
                <w:rFonts w:hint="eastAsia" w:ascii="宋体" w:hAnsi="宋体" w:eastAsia="宋体" w:cs="Times New Roman"/>
                <w:b w:val="0"/>
                <w:bCs w:val="0"/>
                <w:color w:val="auto"/>
                <w:kern w:val="2"/>
                <w:sz w:val="21"/>
                <w:szCs w:val="21"/>
              </w:rPr>
              <w:t>文件的要求及有关资料，按国家或行业现行技术标准及规范，自行测算出满足</w:t>
            </w:r>
            <w:r>
              <w:rPr>
                <w:rFonts w:hint="eastAsia" w:ascii="宋体" w:hAnsi="宋体" w:eastAsia="宋体" w:cs="Times New Roman"/>
                <w:b w:val="0"/>
                <w:bCs w:val="0"/>
                <w:color w:val="auto"/>
                <w:kern w:val="2"/>
                <w:sz w:val="21"/>
                <w:szCs w:val="21"/>
                <w:lang w:eastAsia="zh-CN"/>
              </w:rPr>
              <w:t>协商</w:t>
            </w:r>
            <w:r>
              <w:rPr>
                <w:rFonts w:hint="eastAsia" w:ascii="宋体" w:hAnsi="宋体" w:eastAsia="宋体" w:cs="Times New Roman"/>
                <w:b w:val="0"/>
                <w:bCs w:val="0"/>
                <w:color w:val="auto"/>
                <w:kern w:val="2"/>
                <w:sz w:val="21"/>
                <w:szCs w:val="21"/>
              </w:rPr>
              <w:t>要求的报价。报价包括完成本项目</w:t>
            </w:r>
            <w:r>
              <w:rPr>
                <w:rFonts w:hint="eastAsia" w:ascii="宋体" w:hAnsi="宋体" w:eastAsia="宋体" w:cs="Times New Roman"/>
                <w:b w:val="0"/>
                <w:bCs w:val="0"/>
                <w:color w:val="auto"/>
                <w:kern w:val="2"/>
                <w:sz w:val="21"/>
                <w:szCs w:val="21"/>
                <w:lang w:eastAsia="zh-CN"/>
              </w:rPr>
              <w:t>服务</w:t>
            </w:r>
            <w:r>
              <w:rPr>
                <w:rFonts w:hint="eastAsia" w:ascii="宋体" w:hAnsi="宋体" w:eastAsia="宋体" w:cs="Times New Roman"/>
                <w:b w:val="0"/>
                <w:bCs w:val="0"/>
                <w:color w:val="auto"/>
                <w:kern w:val="2"/>
                <w:sz w:val="21"/>
                <w:szCs w:val="21"/>
              </w:rPr>
              <w:t>的一切费用，含</w:t>
            </w:r>
            <w:r>
              <w:rPr>
                <w:rFonts w:hint="eastAsia" w:ascii="宋体" w:hAnsi="宋体" w:eastAsia="宋体" w:cs="Times New Roman"/>
                <w:b w:val="0"/>
                <w:bCs w:val="0"/>
                <w:color w:val="auto"/>
                <w:kern w:val="2"/>
                <w:sz w:val="21"/>
                <w:szCs w:val="21"/>
                <w:lang w:val="en-US" w:eastAsia="zh-CN"/>
              </w:rPr>
              <w:t>含维保服务费、人工费、加班费、交通费、保险费、企业管理费、利润、税费、后续服务费、中标服务费等所有费用，该报价应充分考虑市场风险、价格风险、政策风险、汇率风险等所有因素</w:t>
            </w:r>
            <w:r>
              <w:rPr>
                <w:rFonts w:hint="eastAsia" w:ascii="宋体" w:hAnsi="宋体" w:eastAsia="宋体" w:cs="Times New Roman"/>
                <w:b w:val="0"/>
                <w:bCs w:val="0"/>
                <w:color w:val="auto"/>
                <w:kern w:val="2"/>
                <w:sz w:val="21"/>
                <w:szCs w:val="21"/>
              </w:rPr>
              <w:t>。</w:t>
            </w:r>
          </w:p>
          <w:p w14:paraId="42C25137">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bCs/>
                <w:color w:val="auto"/>
                <w:kern w:val="2"/>
                <w:sz w:val="21"/>
                <w:szCs w:val="21"/>
              </w:rPr>
            </w:pPr>
            <w:r>
              <w:rPr>
                <w:rFonts w:hint="eastAsia" w:ascii="宋体" w:hAnsi="宋体" w:eastAsia="宋体" w:cs="Times New Roman"/>
                <w:b/>
                <w:bCs/>
                <w:color w:val="auto"/>
                <w:kern w:val="2"/>
                <w:sz w:val="21"/>
                <w:szCs w:val="21"/>
                <w:lang w:eastAsia="zh-CN"/>
              </w:rPr>
              <w:t>（</w:t>
            </w:r>
            <w:r>
              <w:rPr>
                <w:rFonts w:hint="eastAsia" w:ascii="宋体" w:hAnsi="宋体" w:eastAsia="宋体" w:cs="Times New Roman"/>
                <w:b/>
                <w:bCs/>
                <w:color w:val="auto"/>
                <w:kern w:val="2"/>
                <w:sz w:val="21"/>
                <w:szCs w:val="21"/>
                <w:lang w:val="en-US" w:eastAsia="zh-CN"/>
              </w:rPr>
              <w:t>3</w:t>
            </w:r>
            <w:r>
              <w:rPr>
                <w:rFonts w:hint="eastAsia" w:ascii="宋体" w:hAnsi="宋体" w:eastAsia="宋体" w:cs="Times New Roman"/>
                <w:b/>
                <w:bCs/>
                <w:color w:val="auto"/>
                <w:kern w:val="2"/>
                <w:sz w:val="21"/>
                <w:szCs w:val="21"/>
                <w:lang w:eastAsia="zh-CN"/>
              </w:rPr>
              <w:t>）</w:t>
            </w:r>
            <w:r>
              <w:rPr>
                <w:rFonts w:hint="eastAsia" w:ascii="宋体" w:hAnsi="宋体" w:eastAsia="宋体" w:cs="Times New Roman"/>
                <w:b/>
                <w:bCs/>
                <w:color w:val="auto"/>
                <w:kern w:val="2"/>
                <w:sz w:val="21"/>
                <w:szCs w:val="21"/>
                <w:lang w:val="en-US" w:eastAsia="zh-CN"/>
              </w:rPr>
              <w:t>协商报价（单价）不得超过各项单价限价；</w:t>
            </w:r>
          </w:p>
          <w:p w14:paraId="081C49E3">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w:t>
            </w:r>
            <w:r>
              <w:rPr>
                <w:rFonts w:hint="eastAsia" w:ascii="宋体" w:hAnsi="宋体" w:eastAsia="宋体" w:cs="Times New Roman"/>
                <w:b w:val="0"/>
                <w:bCs w:val="0"/>
                <w:color w:val="auto"/>
                <w:kern w:val="2"/>
                <w:sz w:val="21"/>
                <w:szCs w:val="21"/>
                <w:lang w:val="en-US" w:eastAsia="zh-CN"/>
              </w:rPr>
              <w:t>4</w:t>
            </w:r>
            <w:r>
              <w:rPr>
                <w:rFonts w:hint="eastAsia" w:ascii="宋体" w:hAnsi="宋体" w:eastAsia="宋体" w:cs="Times New Roman"/>
                <w:b w:val="0"/>
                <w:bCs w:val="0"/>
                <w:color w:val="auto"/>
                <w:kern w:val="2"/>
                <w:sz w:val="21"/>
                <w:szCs w:val="21"/>
              </w:rPr>
              <w:t>）供应商应承担所有与参加</w:t>
            </w:r>
            <w:r>
              <w:rPr>
                <w:rFonts w:hint="eastAsia" w:ascii="宋体" w:hAnsi="宋体" w:eastAsia="宋体" w:cs="Times New Roman"/>
                <w:b w:val="0"/>
                <w:bCs w:val="0"/>
                <w:color w:val="auto"/>
                <w:kern w:val="2"/>
                <w:sz w:val="21"/>
                <w:szCs w:val="21"/>
                <w:lang w:eastAsia="zh-CN"/>
              </w:rPr>
              <w:t>协商</w:t>
            </w:r>
            <w:r>
              <w:rPr>
                <w:rFonts w:hint="eastAsia" w:ascii="宋体" w:hAnsi="宋体" w:eastAsia="宋体" w:cs="Times New Roman"/>
                <w:b w:val="0"/>
                <w:bCs w:val="0"/>
                <w:color w:val="auto"/>
                <w:kern w:val="2"/>
                <w:sz w:val="21"/>
                <w:szCs w:val="21"/>
              </w:rPr>
              <w:t>有关的自身的所有费用，不论采购的结果如何，采购代理机构和采购人在任何情况下均无义务和责任承担这些费用。</w:t>
            </w:r>
          </w:p>
          <w:p w14:paraId="1E63614E">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eastAsia="zh-CN"/>
              </w:rPr>
            </w:pPr>
            <w:r>
              <w:rPr>
                <w:rFonts w:hint="eastAsia" w:ascii="宋体" w:hAnsi="宋体" w:eastAsia="宋体" w:cs="Times New Roman"/>
                <w:b w:val="0"/>
                <w:bCs w:val="0"/>
                <w:color w:val="auto"/>
                <w:kern w:val="2"/>
                <w:sz w:val="21"/>
                <w:szCs w:val="21"/>
              </w:rPr>
              <w:t>（</w:t>
            </w:r>
            <w:r>
              <w:rPr>
                <w:rFonts w:hint="eastAsia" w:ascii="宋体" w:hAnsi="宋体" w:eastAsia="宋体" w:cs="Times New Roman"/>
                <w:b w:val="0"/>
                <w:bCs w:val="0"/>
                <w:color w:val="auto"/>
                <w:kern w:val="2"/>
                <w:sz w:val="21"/>
                <w:szCs w:val="21"/>
                <w:lang w:val="en-US" w:eastAsia="zh-CN"/>
              </w:rPr>
              <w:t>5</w:t>
            </w:r>
            <w:r>
              <w:rPr>
                <w:rFonts w:hint="eastAsia" w:ascii="宋体" w:hAnsi="宋体" w:eastAsia="宋体" w:cs="Times New Roman"/>
                <w:b w:val="0"/>
                <w:bCs w:val="0"/>
                <w:color w:val="auto"/>
                <w:kern w:val="2"/>
                <w:sz w:val="21"/>
                <w:szCs w:val="21"/>
              </w:rPr>
              <w:t>）</w:t>
            </w:r>
            <w:r>
              <w:rPr>
                <w:rFonts w:hint="eastAsia" w:ascii="宋体" w:hAnsi="宋体" w:eastAsia="宋体" w:cs="Times New Roman"/>
                <w:b w:val="0"/>
                <w:bCs w:val="0"/>
                <w:color w:val="auto"/>
                <w:kern w:val="2"/>
                <w:sz w:val="21"/>
                <w:szCs w:val="21"/>
                <w:lang w:eastAsia="zh-CN"/>
              </w:rPr>
              <w:t>经与采购人协商一致，中标服务费按照《云南省建设工程及政府采购代理服务收费参考意见》（云建招协〔2026〕11号）的计费标准收取</w:t>
            </w:r>
            <w:r>
              <w:rPr>
                <w:rFonts w:hint="eastAsia" w:ascii="宋体" w:hAnsi="宋体" w:eastAsia="宋体" w:cs="Times New Roman"/>
                <w:b w:val="0"/>
                <w:bCs w:val="0"/>
                <w:color w:val="auto"/>
                <w:kern w:val="2"/>
                <w:sz w:val="21"/>
                <w:szCs w:val="21"/>
                <w:lang w:val="en-US" w:eastAsia="zh-CN"/>
              </w:rPr>
              <w:t>，</w:t>
            </w:r>
            <w:r>
              <w:rPr>
                <w:rFonts w:hint="eastAsia" w:ascii="宋体" w:hAnsi="宋体" w:cs="Times New Roman"/>
                <w:b w:val="0"/>
                <w:bCs w:val="0"/>
                <w:color w:val="auto"/>
                <w:kern w:val="2"/>
                <w:sz w:val="21"/>
                <w:szCs w:val="21"/>
                <w:lang w:val="en-US" w:eastAsia="zh-CN"/>
              </w:rPr>
              <w:t>由成交人向采购代理机构支付</w:t>
            </w:r>
            <w:r>
              <w:rPr>
                <w:rFonts w:hint="eastAsia" w:ascii="宋体" w:hAnsi="宋体" w:eastAsia="宋体" w:cs="Times New Roman"/>
                <w:b w:val="0"/>
                <w:bCs w:val="0"/>
                <w:color w:val="auto"/>
                <w:kern w:val="2"/>
                <w:sz w:val="21"/>
                <w:szCs w:val="21"/>
                <w:lang w:eastAsia="zh-CN"/>
              </w:rPr>
              <w:t>（中标服务费的计算基准价以中标金额为准)。</w:t>
            </w:r>
          </w:p>
          <w:tbl>
            <w:tblPr>
              <w:tblStyle w:val="25"/>
              <w:tblW w:w="7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70"/>
              <w:gridCol w:w="1322"/>
              <w:gridCol w:w="1322"/>
              <w:gridCol w:w="1322"/>
            </w:tblGrid>
            <w:tr w14:paraId="0AF02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070" w:type="dxa"/>
                  <w:vMerge w:val="restart"/>
                  <w:noWrap w:val="0"/>
                  <w:vAlign w:val="center"/>
                </w:tcPr>
                <w:p w14:paraId="280A9218">
                  <w:pPr>
                    <w:widowControl w:val="0"/>
                    <w:jc w:val="center"/>
                    <w:rPr>
                      <w:b/>
                      <w:bCs/>
                      <w:color w:val="auto"/>
                      <w:highlight w:val="none"/>
                      <w:vertAlign w:val="baseline"/>
                    </w:rPr>
                  </w:pPr>
                  <w:r>
                    <w:rPr>
                      <w:rFonts w:hint="eastAsia"/>
                      <w:b/>
                      <w:bCs/>
                      <w:color w:val="auto"/>
                      <w:highlight w:val="none"/>
                      <w:vertAlign w:val="baseline"/>
                    </w:rPr>
                    <w:t>计价金额</w:t>
                  </w:r>
                </w:p>
              </w:tc>
              <w:tc>
                <w:tcPr>
                  <w:tcW w:w="3966" w:type="dxa"/>
                  <w:gridSpan w:val="3"/>
                  <w:noWrap w:val="0"/>
                  <w:vAlign w:val="center"/>
                </w:tcPr>
                <w:p w14:paraId="500C7565">
                  <w:pPr>
                    <w:widowControl w:val="0"/>
                    <w:jc w:val="center"/>
                    <w:rPr>
                      <w:b/>
                      <w:bCs/>
                      <w:color w:val="auto"/>
                      <w:highlight w:val="none"/>
                      <w:vertAlign w:val="baseline"/>
                    </w:rPr>
                  </w:pPr>
                  <w:r>
                    <w:rPr>
                      <w:rFonts w:hint="eastAsia"/>
                      <w:b/>
                      <w:bCs/>
                      <w:color w:val="auto"/>
                      <w:highlight w:val="none"/>
                      <w:vertAlign w:val="baseline"/>
                    </w:rPr>
                    <w:t>服务类型</w:t>
                  </w:r>
                </w:p>
              </w:tc>
            </w:tr>
            <w:tr w14:paraId="5A81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070" w:type="dxa"/>
                  <w:vMerge w:val="continue"/>
                  <w:noWrap w:val="0"/>
                  <w:vAlign w:val="center"/>
                </w:tcPr>
                <w:p w14:paraId="4ACEE81A">
                  <w:pPr>
                    <w:widowControl w:val="0"/>
                    <w:jc w:val="center"/>
                    <w:rPr>
                      <w:b/>
                      <w:bCs/>
                      <w:color w:val="auto"/>
                      <w:highlight w:val="none"/>
                      <w:vertAlign w:val="baseline"/>
                    </w:rPr>
                  </w:pPr>
                </w:p>
              </w:tc>
              <w:tc>
                <w:tcPr>
                  <w:tcW w:w="1322" w:type="dxa"/>
                  <w:noWrap w:val="0"/>
                  <w:vAlign w:val="center"/>
                </w:tcPr>
                <w:p w14:paraId="332723A9">
                  <w:pPr>
                    <w:widowControl w:val="0"/>
                    <w:spacing w:line="360" w:lineRule="exact"/>
                    <w:jc w:val="center"/>
                    <w:rPr>
                      <w:b/>
                      <w:bCs/>
                      <w:color w:val="auto"/>
                      <w:highlight w:val="none"/>
                      <w:vertAlign w:val="baseline"/>
                    </w:rPr>
                  </w:pPr>
                  <w:r>
                    <w:rPr>
                      <w:rFonts w:ascii="Times New Roman" w:hAnsi="Times New Roman"/>
                      <w:b/>
                      <w:bCs/>
                      <w:color w:val="auto"/>
                      <w:kern w:val="0"/>
                      <w:szCs w:val="21"/>
                      <w:highlight w:val="none"/>
                    </w:rPr>
                    <w:t>货物招标</w:t>
                  </w:r>
                </w:p>
              </w:tc>
              <w:tc>
                <w:tcPr>
                  <w:tcW w:w="1322" w:type="dxa"/>
                  <w:noWrap w:val="0"/>
                  <w:vAlign w:val="center"/>
                </w:tcPr>
                <w:p w14:paraId="227ECF6E">
                  <w:pPr>
                    <w:widowControl w:val="0"/>
                    <w:spacing w:line="360" w:lineRule="exact"/>
                    <w:jc w:val="center"/>
                    <w:rPr>
                      <w:b/>
                      <w:bCs/>
                      <w:color w:val="auto"/>
                      <w:highlight w:val="none"/>
                      <w:vertAlign w:val="baseline"/>
                    </w:rPr>
                  </w:pPr>
                  <w:r>
                    <w:rPr>
                      <w:rFonts w:ascii="Times New Roman" w:hAnsi="Times New Roman"/>
                      <w:b/>
                      <w:bCs/>
                      <w:color w:val="auto"/>
                      <w:kern w:val="0"/>
                      <w:szCs w:val="21"/>
                      <w:highlight w:val="none"/>
                    </w:rPr>
                    <w:t>服务招标</w:t>
                  </w:r>
                </w:p>
              </w:tc>
              <w:tc>
                <w:tcPr>
                  <w:tcW w:w="1322" w:type="dxa"/>
                  <w:noWrap w:val="0"/>
                  <w:vAlign w:val="center"/>
                </w:tcPr>
                <w:p w14:paraId="2A0EEC6C">
                  <w:pPr>
                    <w:widowControl w:val="0"/>
                    <w:spacing w:line="360" w:lineRule="exact"/>
                    <w:jc w:val="center"/>
                    <w:rPr>
                      <w:b/>
                      <w:bCs/>
                      <w:color w:val="auto"/>
                      <w:highlight w:val="none"/>
                      <w:vertAlign w:val="baseline"/>
                    </w:rPr>
                  </w:pPr>
                  <w:r>
                    <w:rPr>
                      <w:rFonts w:ascii="Times New Roman" w:hAnsi="Times New Roman"/>
                      <w:b/>
                      <w:bCs/>
                      <w:color w:val="auto"/>
                      <w:kern w:val="0"/>
                      <w:szCs w:val="21"/>
                      <w:highlight w:val="none"/>
                    </w:rPr>
                    <w:t>工程招标</w:t>
                  </w:r>
                </w:p>
              </w:tc>
            </w:tr>
            <w:tr w14:paraId="52C97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070" w:type="dxa"/>
                  <w:vMerge w:val="continue"/>
                  <w:noWrap w:val="0"/>
                  <w:vAlign w:val="center"/>
                </w:tcPr>
                <w:p w14:paraId="330FBE4B">
                  <w:pPr>
                    <w:widowControl w:val="0"/>
                    <w:jc w:val="center"/>
                    <w:rPr>
                      <w:b/>
                      <w:bCs/>
                      <w:color w:val="auto"/>
                      <w:highlight w:val="none"/>
                      <w:vertAlign w:val="baseline"/>
                    </w:rPr>
                  </w:pPr>
                </w:p>
              </w:tc>
              <w:tc>
                <w:tcPr>
                  <w:tcW w:w="3966" w:type="dxa"/>
                  <w:gridSpan w:val="3"/>
                  <w:noWrap w:val="0"/>
                  <w:vAlign w:val="center"/>
                </w:tcPr>
                <w:p w14:paraId="2EDB3195">
                  <w:pPr>
                    <w:widowControl w:val="0"/>
                    <w:jc w:val="center"/>
                    <w:rPr>
                      <w:b/>
                      <w:bCs/>
                      <w:color w:val="auto"/>
                      <w:highlight w:val="none"/>
                      <w:vertAlign w:val="baseline"/>
                    </w:rPr>
                  </w:pPr>
                  <w:r>
                    <w:rPr>
                      <w:rFonts w:hint="eastAsia"/>
                      <w:b/>
                      <w:bCs/>
                      <w:color w:val="auto"/>
                      <w:highlight w:val="none"/>
                      <w:vertAlign w:val="baseline"/>
                    </w:rPr>
                    <w:t>费</w:t>
                  </w:r>
                  <w:r>
                    <w:rPr>
                      <w:rFonts w:hint="eastAsia"/>
                      <w:b/>
                      <w:bCs/>
                      <w:color w:val="auto"/>
                      <w:highlight w:val="none"/>
                      <w:vertAlign w:val="baseline"/>
                      <w:lang w:val="en-US" w:eastAsia="zh-CN"/>
                    </w:rPr>
                    <w:t xml:space="preserve">  </w:t>
                  </w:r>
                  <w:r>
                    <w:rPr>
                      <w:rFonts w:hint="eastAsia"/>
                      <w:b/>
                      <w:bCs/>
                      <w:color w:val="auto"/>
                      <w:highlight w:val="none"/>
                      <w:vertAlign w:val="baseline"/>
                    </w:rPr>
                    <w:t>率</w:t>
                  </w:r>
                </w:p>
              </w:tc>
            </w:tr>
            <w:tr w14:paraId="6C77D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070" w:type="dxa"/>
                  <w:noWrap w:val="0"/>
                  <w:vAlign w:val="center"/>
                </w:tcPr>
                <w:p w14:paraId="7BF41318">
                  <w:pPr>
                    <w:widowControl w:val="0"/>
                    <w:jc w:val="center"/>
                    <w:rPr>
                      <w:color w:val="auto"/>
                      <w:highlight w:val="none"/>
                      <w:vertAlign w:val="baseline"/>
                    </w:rPr>
                  </w:pPr>
                  <w:r>
                    <w:rPr>
                      <w:rFonts w:hint="eastAsia"/>
                      <w:color w:val="auto"/>
                      <w:highlight w:val="none"/>
                      <w:vertAlign w:val="baseline"/>
                    </w:rPr>
                    <w:t>100万元</w:t>
                  </w:r>
                  <w:r>
                    <w:rPr>
                      <w:rFonts w:hint="eastAsia"/>
                      <w:color w:val="auto"/>
                      <w:highlight w:val="none"/>
                      <w:vertAlign w:val="baseline"/>
                      <w:lang w:eastAsia="zh-CN"/>
                    </w:rPr>
                    <w:t>（</w:t>
                  </w:r>
                  <w:r>
                    <w:rPr>
                      <w:rFonts w:hint="eastAsia"/>
                      <w:color w:val="auto"/>
                      <w:highlight w:val="none"/>
                      <w:vertAlign w:val="baseline"/>
                    </w:rPr>
                    <w:t>含</w:t>
                  </w:r>
                  <w:r>
                    <w:rPr>
                      <w:rFonts w:hint="eastAsia"/>
                      <w:color w:val="auto"/>
                      <w:highlight w:val="none"/>
                      <w:vertAlign w:val="baseline"/>
                      <w:lang w:eastAsia="zh-CN"/>
                    </w:rPr>
                    <w:t>）</w:t>
                  </w:r>
                  <w:r>
                    <w:rPr>
                      <w:rFonts w:hint="eastAsia"/>
                      <w:color w:val="auto"/>
                      <w:highlight w:val="none"/>
                      <w:vertAlign w:val="baseline"/>
                    </w:rPr>
                    <w:t>以下</w:t>
                  </w:r>
                </w:p>
              </w:tc>
              <w:tc>
                <w:tcPr>
                  <w:tcW w:w="3966" w:type="dxa"/>
                  <w:gridSpan w:val="3"/>
                  <w:noWrap w:val="0"/>
                  <w:vAlign w:val="center"/>
                </w:tcPr>
                <w:p w14:paraId="33835293">
                  <w:pPr>
                    <w:widowControl w:val="0"/>
                    <w:jc w:val="center"/>
                    <w:rPr>
                      <w:color w:val="auto"/>
                      <w:highlight w:val="none"/>
                      <w:vertAlign w:val="baseline"/>
                    </w:rPr>
                  </w:pPr>
                  <w:r>
                    <w:rPr>
                      <w:rFonts w:ascii="Times New Roman" w:hAnsi="Times New Roman"/>
                      <w:color w:val="auto"/>
                      <w:kern w:val="0"/>
                      <w:szCs w:val="21"/>
                      <w:highlight w:val="none"/>
                    </w:rPr>
                    <w:t>1.5%</w:t>
                  </w:r>
                </w:p>
              </w:tc>
            </w:tr>
            <w:tr w14:paraId="77C1F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070" w:type="dxa"/>
                  <w:noWrap w:val="0"/>
                  <w:vAlign w:val="center"/>
                </w:tcPr>
                <w:p w14:paraId="1A742C28">
                  <w:pPr>
                    <w:widowControl w:val="0"/>
                    <w:jc w:val="center"/>
                    <w:rPr>
                      <w:color w:val="auto"/>
                      <w:highlight w:val="none"/>
                      <w:vertAlign w:val="baseline"/>
                    </w:rPr>
                  </w:pPr>
                  <w:r>
                    <w:rPr>
                      <w:rFonts w:hint="eastAsia"/>
                      <w:color w:val="auto"/>
                      <w:highlight w:val="none"/>
                      <w:vertAlign w:val="baseline"/>
                    </w:rPr>
                    <w:t>100万</w:t>
                  </w:r>
                  <w:r>
                    <w:rPr>
                      <w:rFonts w:hint="eastAsia"/>
                      <w:color w:val="auto"/>
                      <w:highlight w:val="none"/>
                      <w:vertAlign w:val="baseline"/>
                      <w:lang w:eastAsia="zh-CN"/>
                    </w:rPr>
                    <w:t>元—</w:t>
                  </w:r>
                  <w:r>
                    <w:rPr>
                      <w:rFonts w:hint="eastAsia"/>
                      <w:color w:val="auto"/>
                      <w:highlight w:val="none"/>
                      <w:vertAlign w:val="baseline"/>
                    </w:rPr>
                    <w:t>500万元</w:t>
                  </w:r>
                  <w:r>
                    <w:rPr>
                      <w:rFonts w:hint="eastAsia"/>
                      <w:color w:val="auto"/>
                      <w:highlight w:val="none"/>
                      <w:vertAlign w:val="baseline"/>
                      <w:lang w:eastAsia="zh-CN"/>
                    </w:rPr>
                    <w:t>（</w:t>
                  </w:r>
                  <w:r>
                    <w:rPr>
                      <w:rFonts w:hint="eastAsia"/>
                      <w:color w:val="auto"/>
                      <w:highlight w:val="none"/>
                      <w:vertAlign w:val="baseline"/>
                    </w:rPr>
                    <w:t>含</w:t>
                  </w:r>
                  <w:r>
                    <w:rPr>
                      <w:rFonts w:hint="eastAsia"/>
                      <w:color w:val="auto"/>
                      <w:highlight w:val="none"/>
                      <w:vertAlign w:val="baseline"/>
                      <w:lang w:eastAsia="zh-CN"/>
                    </w:rPr>
                    <w:t>）</w:t>
                  </w:r>
                </w:p>
              </w:tc>
              <w:tc>
                <w:tcPr>
                  <w:tcW w:w="1322" w:type="dxa"/>
                  <w:noWrap w:val="0"/>
                  <w:vAlign w:val="center"/>
                </w:tcPr>
                <w:p w14:paraId="7748CE1A">
                  <w:pPr>
                    <w:widowControl w:val="0"/>
                    <w:jc w:val="center"/>
                    <w:rPr>
                      <w:color w:val="auto"/>
                      <w:highlight w:val="none"/>
                      <w:vertAlign w:val="baseline"/>
                    </w:rPr>
                  </w:pPr>
                  <w:r>
                    <w:rPr>
                      <w:rFonts w:hint="eastAsia"/>
                      <w:color w:val="auto"/>
                      <w:highlight w:val="none"/>
                      <w:vertAlign w:val="baseline"/>
                    </w:rPr>
                    <w:t>1.3%</w:t>
                  </w:r>
                </w:p>
              </w:tc>
              <w:tc>
                <w:tcPr>
                  <w:tcW w:w="1322" w:type="dxa"/>
                  <w:noWrap w:val="0"/>
                  <w:vAlign w:val="center"/>
                </w:tcPr>
                <w:p w14:paraId="23F8804E">
                  <w:pPr>
                    <w:widowControl w:val="0"/>
                    <w:jc w:val="center"/>
                    <w:rPr>
                      <w:color w:val="auto"/>
                      <w:highlight w:val="none"/>
                      <w:vertAlign w:val="baseline"/>
                    </w:rPr>
                  </w:pPr>
                  <w:r>
                    <w:rPr>
                      <w:rFonts w:hint="eastAsia"/>
                      <w:color w:val="auto"/>
                      <w:highlight w:val="none"/>
                      <w:vertAlign w:val="baseline"/>
                    </w:rPr>
                    <w:t>1.3%</w:t>
                  </w:r>
                </w:p>
              </w:tc>
              <w:tc>
                <w:tcPr>
                  <w:tcW w:w="1322" w:type="dxa"/>
                  <w:noWrap w:val="0"/>
                  <w:vAlign w:val="center"/>
                </w:tcPr>
                <w:p w14:paraId="57E159B4">
                  <w:pPr>
                    <w:widowControl w:val="0"/>
                    <w:jc w:val="center"/>
                    <w:rPr>
                      <w:color w:val="auto"/>
                      <w:highlight w:val="none"/>
                      <w:vertAlign w:val="baseline"/>
                    </w:rPr>
                  </w:pPr>
                  <w:r>
                    <w:rPr>
                      <w:rFonts w:hint="eastAsia"/>
                      <w:color w:val="auto"/>
                      <w:highlight w:val="none"/>
                      <w:vertAlign w:val="baseline"/>
                    </w:rPr>
                    <w:t>1%</w:t>
                  </w:r>
                </w:p>
              </w:tc>
            </w:tr>
            <w:tr w14:paraId="2764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070" w:type="dxa"/>
                  <w:noWrap w:val="0"/>
                  <w:vAlign w:val="center"/>
                </w:tcPr>
                <w:p w14:paraId="2D3F6C8C">
                  <w:pPr>
                    <w:widowControl w:val="0"/>
                    <w:jc w:val="center"/>
                    <w:rPr>
                      <w:color w:val="auto"/>
                      <w:highlight w:val="none"/>
                      <w:vertAlign w:val="baseline"/>
                    </w:rPr>
                  </w:pPr>
                  <w:r>
                    <w:rPr>
                      <w:rFonts w:hint="eastAsia"/>
                      <w:color w:val="auto"/>
                      <w:highlight w:val="none"/>
                      <w:vertAlign w:val="baseline"/>
                    </w:rPr>
                    <w:t>500万元</w:t>
                  </w:r>
                  <w:r>
                    <w:rPr>
                      <w:rFonts w:hint="eastAsia"/>
                      <w:color w:val="auto"/>
                      <w:highlight w:val="none"/>
                      <w:vertAlign w:val="baseline"/>
                      <w:lang w:eastAsia="zh-CN"/>
                    </w:rPr>
                    <w:t>—</w:t>
                  </w:r>
                  <w:r>
                    <w:rPr>
                      <w:rFonts w:hint="eastAsia"/>
                      <w:color w:val="auto"/>
                      <w:highlight w:val="none"/>
                      <w:vertAlign w:val="baseline"/>
                    </w:rPr>
                    <w:t>1000万元</w:t>
                  </w:r>
                  <w:r>
                    <w:rPr>
                      <w:rFonts w:hint="eastAsia"/>
                      <w:color w:val="auto"/>
                      <w:highlight w:val="none"/>
                      <w:vertAlign w:val="baseline"/>
                      <w:lang w:eastAsia="zh-CN"/>
                    </w:rPr>
                    <w:t>（</w:t>
                  </w:r>
                  <w:r>
                    <w:rPr>
                      <w:rFonts w:hint="eastAsia"/>
                      <w:color w:val="auto"/>
                      <w:highlight w:val="none"/>
                      <w:vertAlign w:val="baseline"/>
                    </w:rPr>
                    <w:t>含</w:t>
                  </w:r>
                  <w:r>
                    <w:rPr>
                      <w:rFonts w:hint="eastAsia"/>
                      <w:color w:val="auto"/>
                      <w:highlight w:val="none"/>
                      <w:vertAlign w:val="baseline"/>
                      <w:lang w:eastAsia="zh-CN"/>
                    </w:rPr>
                    <w:t>）</w:t>
                  </w:r>
                </w:p>
              </w:tc>
              <w:tc>
                <w:tcPr>
                  <w:tcW w:w="1322" w:type="dxa"/>
                  <w:noWrap w:val="0"/>
                  <w:vAlign w:val="center"/>
                </w:tcPr>
                <w:p w14:paraId="6765D278">
                  <w:pPr>
                    <w:widowControl w:val="0"/>
                    <w:jc w:val="center"/>
                    <w:rPr>
                      <w:rFonts w:ascii="宋体" w:hAnsi="宋体" w:eastAsia="宋体" w:cs="Times New Roman"/>
                      <w:color w:val="auto"/>
                      <w:kern w:val="2"/>
                      <w:sz w:val="21"/>
                      <w:szCs w:val="24"/>
                      <w:highlight w:val="none"/>
                      <w:vertAlign w:val="baseline"/>
                      <w:lang w:val="en-US" w:eastAsia="zh-CN" w:bidi="ar-SA"/>
                    </w:rPr>
                  </w:pPr>
                  <w:r>
                    <w:rPr>
                      <w:rFonts w:hint="eastAsia"/>
                      <w:color w:val="auto"/>
                      <w:highlight w:val="none"/>
                      <w:vertAlign w:val="baseline"/>
                    </w:rPr>
                    <w:t>1%</w:t>
                  </w:r>
                </w:p>
              </w:tc>
              <w:tc>
                <w:tcPr>
                  <w:tcW w:w="1322" w:type="dxa"/>
                  <w:noWrap w:val="0"/>
                  <w:vAlign w:val="center"/>
                </w:tcPr>
                <w:p w14:paraId="6BFFDA08">
                  <w:pPr>
                    <w:widowControl w:val="0"/>
                    <w:jc w:val="center"/>
                    <w:rPr>
                      <w:rFonts w:ascii="宋体" w:hAnsi="宋体" w:eastAsia="宋体" w:cs="Times New Roman"/>
                      <w:color w:val="auto"/>
                      <w:kern w:val="2"/>
                      <w:sz w:val="21"/>
                      <w:szCs w:val="24"/>
                      <w:highlight w:val="none"/>
                      <w:vertAlign w:val="baseline"/>
                      <w:lang w:val="en-US" w:eastAsia="zh-CN" w:bidi="ar-SA"/>
                    </w:rPr>
                  </w:pPr>
                  <w:r>
                    <w:rPr>
                      <w:rFonts w:hint="eastAsia"/>
                      <w:color w:val="auto"/>
                      <w:highlight w:val="none"/>
                      <w:vertAlign w:val="baseline"/>
                      <w:lang w:val="en-US" w:eastAsia="zh-CN"/>
                    </w:rPr>
                    <w:t>0.5</w:t>
                  </w:r>
                  <w:r>
                    <w:rPr>
                      <w:rFonts w:hint="eastAsia"/>
                      <w:color w:val="auto"/>
                      <w:highlight w:val="none"/>
                      <w:vertAlign w:val="baseline"/>
                    </w:rPr>
                    <w:t>%</w:t>
                  </w:r>
                </w:p>
              </w:tc>
              <w:tc>
                <w:tcPr>
                  <w:tcW w:w="1322" w:type="dxa"/>
                  <w:noWrap w:val="0"/>
                  <w:vAlign w:val="center"/>
                </w:tcPr>
                <w:p w14:paraId="7A566907">
                  <w:pPr>
                    <w:widowControl w:val="0"/>
                    <w:jc w:val="center"/>
                    <w:rPr>
                      <w:color w:val="auto"/>
                      <w:highlight w:val="none"/>
                      <w:vertAlign w:val="baseline"/>
                    </w:rPr>
                  </w:pPr>
                  <w:r>
                    <w:rPr>
                      <w:rFonts w:hint="eastAsia"/>
                      <w:color w:val="auto"/>
                      <w:highlight w:val="none"/>
                      <w:vertAlign w:val="baseline"/>
                      <w:lang w:val="en-US" w:eastAsia="zh-CN"/>
                    </w:rPr>
                    <w:t>0.7</w:t>
                  </w:r>
                  <w:r>
                    <w:rPr>
                      <w:rFonts w:hint="eastAsia"/>
                      <w:color w:val="auto"/>
                      <w:highlight w:val="none"/>
                      <w:vertAlign w:val="baseline"/>
                    </w:rPr>
                    <w:t>%</w:t>
                  </w:r>
                </w:p>
              </w:tc>
            </w:tr>
            <w:tr w14:paraId="460A4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070" w:type="dxa"/>
                  <w:noWrap w:val="0"/>
                  <w:vAlign w:val="center"/>
                </w:tcPr>
                <w:p w14:paraId="282A9AA5">
                  <w:pPr>
                    <w:widowControl w:val="0"/>
                    <w:jc w:val="center"/>
                    <w:rPr>
                      <w:color w:val="auto"/>
                      <w:highlight w:val="none"/>
                      <w:vertAlign w:val="baseline"/>
                    </w:rPr>
                  </w:pPr>
                  <w:r>
                    <w:rPr>
                      <w:rFonts w:hint="eastAsia"/>
                      <w:color w:val="auto"/>
                      <w:highlight w:val="none"/>
                      <w:vertAlign w:val="baseline"/>
                    </w:rPr>
                    <w:t>1000万元</w:t>
                  </w:r>
                  <w:r>
                    <w:rPr>
                      <w:rFonts w:hint="eastAsia"/>
                      <w:color w:val="auto"/>
                      <w:highlight w:val="none"/>
                      <w:vertAlign w:val="baseline"/>
                      <w:lang w:eastAsia="zh-CN"/>
                    </w:rPr>
                    <w:t>—</w:t>
                  </w:r>
                  <w:r>
                    <w:rPr>
                      <w:rFonts w:hint="eastAsia"/>
                      <w:color w:val="auto"/>
                      <w:highlight w:val="none"/>
                      <w:vertAlign w:val="baseline"/>
                    </w:rPr>
                    <w:t>5000万元</w:t>
                  </w:r>
                  <w:r>
                    <w:rPr>
                      <w:rFonts w:hint="eastAsia"/>
                      <w:color w:val="auto"/>
                      <w:highlight w:val="none"/>
                      <w:vertAlign w:val="baseline"/>
                      <w:lang w:eastAsia="zh-CN"/>
                    </w:rPr>
                    <w:t>（</w:t>
                  </w:r>
                  <w:r>
                    <w:rPr>
                      <w:rFonts w:hint="eastAsia"/>
                      <w:color w:val="auto"/>
                      <w:highlight w:val="none"/>
                      <w:vertAlign w:val="baseline"/>
                    </w:rPr>
                    <w:t>含</w:t>
                  </w:r>
                  <w:r>
                    <w:rPr>
                      <w:rFonts w:hint="eastAsia"/>
                      <w:color w:val="auto"/>
                      <w:highlight w:val="none"/>
                      <w:vertAlign w:val="baseline"/>
                      <w:lang w:eastAsia="zh-CN"/>
                    </w:rPr>
                    <w:t>）</w:t>
                  </w:r>
                </w:p>
              </w:tc>
              <w:tc>
                <w:tcPr>
                  <w:tcW w:w="1322" w:type="dxa"/>
                  <w:noWrap w:val="0"/>
                  <w:vAlign w:val="center"/>
                </w:tcPr>
                <w:p w14:paraId="142A130F">
                  <w:pPr>
                    <w:widowControl w:val="0"/>
                    <w:jc w:val="center"/>
                    <w:rPr>
                      <w:color w:val="auto"/>
                      <w:highlight w:val="none"/>
                      <w:vertAlign w:val="baseline"/>
                    </w:rPr>
                  </w:pPr>
                  <w:r>
                    <w:rPr>
                      <w:rFonts w:hint="eastAsia"/>
                      <w:color w:val="auto"/>
                      <w:highlight w:val="none"/>
                      <w:vertAlign w:val="baseline"/>
                      <w:lang w:val="en-US" w:eastAsia="zh-CN"/>
                    </w:rPr>
                    <w:t>0.7</w:t>
                  </w:r>
                  <w:r>
                    <w:rPr>
                      <w:rFonts w:hint="eastAsia"/>
                      <w:color w:val="auto"/>
                      <w:highlight w:val="none"/>
                      <w:vertAlign w:val="baseline"/>
                    </w:rPr>
                    <w:t>%</w:t>
                  </w:r>
                </w:p>
              </w:tc>
              <w:tc>
                <w:tcPr>
                  <w:tcW w:w="1322" w:type="dxa"/>
                  <w:noWrap w:val="0"/>
                  <w:vAlign w:val="center"/>
                </w:tcPr>
                <w:p w14:paraId="130221ED">
                  <w:pPr>
                    <w:widowControl w:val="0"/>
                    <w:jc w:val="center"/>
                    <w:rPr>
                      <w:color w:val="auto"/>
                      <w:highlight w:val="none"/>
                      <w:vertAlign w:val="baseline"/>
                    </w:rPr>
                  </w:pPr>
                  <w:r>
                    <w:rPr>
                      <w:rFonts w:hint="eastAsia"/>
                      <w:color w:val="auto"/>
                      <w:highlight w:val="none"/>
                      <w:vertAlign w:val="baseline"/>
                      <w:lang w:val="en-US" w:eastAsia="zh-CN"/>
                    </w:rPr>
                    <w:t>0.4</w:t>
                  </w:r>
                  <w:r>
                    <w:rPr>
                      <w:rFonts w:hint="eastAsia"/>
                      <w:color w:val="auto"/>
                      <w:highlight w:val="none"/>
                      <w:vertAlign w:val="baseline"/>
                    </w:rPr>
                    <w:t>%</w:t>
                  </w:r>
                </w:p>
              </w:tc>
              <w:tc>
                <w:tcPr>
                  <w:tcW w:w="1322" w:type="dxa"/>
                  <w:noWrap w:val="0"/>
                  <w:vAlign w:val="center"/>
                </w:tcPr>
                <w:p w14:paraId="1170ACBD">
                  <w:pPr>
                    <w:widowControl w:val="0"/>
                    <w:jc w:val="center"/>
                    <w:rPr>
                      <w:color w:val="auto"/>
                      <w:highlight w:val="none"/>
                      <w:vertAlign w:val="baseline"/>
                    </w:rPr>
                  </w:pPr>
                  <w:r>
                    <w:rPr>
                      <w:rFonts w:hint="eastAsia"/>
                      <w:color w:val="auto"/>
                      <w:highlight w:val="none"/>
                      <w:vertAlign w:val="baseline"/>
                      <w:lang w:val="en-US" w:eastAsia="zh-CN"/>
                    </w:rPr>
                    <w:t>0.4</w:t>
                  </w:r>
                  <w:r>
                    <w:rPr>
                      <w:rFonts w:hint="eastAsia"/>
                      <w:color w:val="auto"/>
                      <w:highlight w:val="none"/>
                      <w:vertAlign w:val="baseline"/>
                    </w:rPr>
                    <w:t>%</w:t>
                  </w:r>
                </w:p>
              </w:tc>
            </w:tr>
            <w:tr w14:paraId="3EAC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070" w:type="dxa"/>
                  <w:noWrap w:val="0"/>
                  <w:vAlign w:val="center"/>
                </w:tcPr>
                <w:p w14:paraId="4A946EE5">
                  <w:pPr>
                    <w:widowControl w:val="0"/>
                    <w:jc w:val="center"/>
                    <w:rPr>
                      <w:color w:val="auto"/>
                      <w:highlight w:val="none"/>
                      <w:vertAlign w:val="baseline"/>
                    </w:rPr>
                  </w:pPr>
                  <w:r>
                    <w:rPr>
                      <w:rFonts w:hint="eastAsia"/>
                      <w:color w:val="auto"/>
                      <w:highlight w:val="none"/>
                      <w:vertAlign w:val="baseline"/>
                    </w:rPr>
                    <w:t>5000万元</w:t>
                  </w:r>
                  <w:r>
                    <w:rPr>
                      <w:rFonts w:hint="eastAsia"/>
                      <w:color w:val="auto"/>
                      <w:highlight w:val="none"/>
                      <w:vertAlign w:val="baseline"/>
                      <w:lang w:eastAsia="zh-CN"/>
                    </w:rPr>
                    <w:t>—</w:t>
                  </w:r>
                  <w:r>
                    <w:rPr>
                      <w:rFonts w:hint="eastAsia"/>
                      <w:color w:val="auto"/>
                      <w:highlight w:val="none"/>
                      <w:vertAlign w:val="baseline"/>
                    </w:rPr>
                    <w:t>1亿元</w:t>
                  </w:r>
                  <w:r>
                    <w:rPr>
                      <w:rFonts w:hint="eastAsia"/>
                      <w:color w:val="auto"/>
                      <w:highlight w:val="none"/>
                      <w:vertAlign w:val="baseline"/>
                      <w:lang w:eastAsia="zh-CN"/>
                    </w:rPr>
                    <w:t>（</w:t>
                  </w:r>
                  <w:r>
                    <w:rPr>
                      <w:rFonts w:hint="eastAsia"/>
                      <w:color w:val="auto"/>
                      <w:highlight w:val="none"/>
                      <w:vertAlign w:val="baseline"/>
                    </w:rPr>
                    <w:t>含</w:t>
                  </w:r>
                  <w:r>
                    <w:rPr>
                      <w:rFonts w:hint="eastAsia"/>
                      <w:color w:val="auto"/>
                      <w:highlight w:val="none"/>
                      <w:vertAlign w:val="baseline"/>
                      <w:lang w:eastAsia="zh-CN"/>
                    </w:rPr>
                    <w:t>）</w:t>
                  </w:r>
                </w:p>
              </w:tc>
              <w:tc>
                <w:tcPr>
                  <w:tcW w:w="1322" w:type="dxa"/>
                  <w:noWrap w:val="0"/>
                  <w:vAlign w:val="center"/>
                </w:tcPr>
                <w:p w14:paraId="0540E247">
                  <w:pPr>
                    <w:widowControl w:val="0"/>
                    <w:jc w:val="center"/>
                    <w:rPr>
                      <w:color w:val="auto"/>
                      <w:highlight w:val="none"/>
                      <w:vertAlign w:val="baseline"/>
                    </w:rPr>
                  </w:pPr>
                  <w:r>
                    <w:rPr>
                      <w:rFonts w:hint="eastAsia"/>
                      <w:color w:val="auto"/>
                      <w:highlight w:val="none"/>
                      <w:vertAlign w:val="baseline"/>
                      <w:lang w:val="en-US" w:eastAsia="zh-CN"/>
                    </w:rPr>
                    <w:t>0.25</w:t>
                  </w:r>
                  <w:r>
                    <w:rPr>
                      <w:rFonts w:hint="eastAsia"/>
                      <w:color w:val="auto"/>
                      <w:highlight w:val="none"/>
                      <w:vertAlign w:val="baseline"/>
                    </w:rPr>
                    <w:t>%</w:t>
                  </w:r>
                </w:p>
              </w:tc>
              <w:tc>
                <w:tcPr>
                  <w:tcW w:w="1322" w:type="dxa"/>
                  <w:noWrap w:val="0"/>
                  <w:vAlign w:val="center"/>
                </w:tcPr>
                <w:p w14:paraId="0D26930E">
                  <w:pPr>
                    <w:widowControl w:val="0"/>
                    <w:jc w:val="center"/>
                    <w:rPr>
                      <w:color w:val="auto"/>
                      <w:highlight w:val="none"/>
                      <w:vertAlign w:val="baseline"/>
                    </w:rPr>
                  </w:pPr>
                  <w:r>
                    <w:rPr>
                      <w:rFonts w:hint="eastAsia"/>
                      <w:color w:val="auto"/>
                      <w:highlight w:val="none"/>
                      <w:vertAlign w:val="baseline"/>
                      <w:lang w:val="en-US" w:eastAsia="zh-CN"/>
                    </w:rPr>
                    <w:t>0.1</w:t>
                  </w:r>
                  <w:r>
                    <w:rPr>
                      <w:rFonts w:hint="eastAsia"/>
                      <w:color w:val="auto"/>
                      <w:highlight w:val="none"/>
                      <w:vertAlign w:val="baseline"/>
                    </w:rPr>
                    <w:t>%</w:t>
                  </w:r>
                </w:p>
              </w:tc>
              <w:tc>
                <w:tcPr>
                  <w:tcW w:w="1322" w:type="dxa"/>
                  <w:noWrap w:val="0"/>
                  <w:vAlign w:val="center"/>
                </w:tcPr>
                <w:p w14:paraId="5620B922">
                  <w:pPr>
                    <w:widowControl w:val="0"/>
                    <w:jc w:val="center"/>
                    <w:rPr>
                      <w:color w:val="auto"/>
                      <w:highlight w:val="none"/>
                      <w:vertAlign w:val="baseline"/>
                    </w:rPr>
                  </w:pPr>
                  <w:r>
                    <w:rPr>
                      <w:rFonts w:hint="eastAsia"/>
                      <w:color w:val="auto"/>
                      <w:highlight w:val="none"/>
                      <w:vertAlign w:val="baseline"/>
                      <w:lang w:val="en-US" w:eastAsia="zh-CN"/>
                    </w:rPr>
                    <w:t>0.25</w:t>
                  </w:r>
                  <w:r>
                    <w:rPr>
                      <w:rFonts w:hint="eastAsia"/>
                      <w:color w:val="auto"/>
                      <w:highlight w:val="none"/>
                      <w:vertAlign w:val="baseline"/>
                    </w:rPr>
                    <w:t>%</w:t>
                  </w:r>
                </w:p>
              </w:tc>
            </w:tr>
          </w:tbl>
          <w:p w14:paraId="60507797">
            <w:pPr>
              <w:pStyle w:val="2"/>
              <w:widowControl w:val="0"/>
              <w:jc w:val="both"/>
              <w:rPr>
                <w:rFonts w:hint="eastAsia"/>
                <w:b w:val="0"/>
                <w:bCs w:val="0"/>
              </w:rPr>
            </w:pPr>
          </w:p>
        </w:tc>
      </w:tr>
      <w:tr w14:paraId="292F7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287D8929">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3.3.1</w:t>
            </w:r>
          </w:p>
        </w:tc>
        <w:tc>
          <w:tcPr>
            <w:tcW w:w="2227" w:type="dxa"/>
            <w:vAlign w:val="center"/>
          </w:tcPr>
          <w:p w14:paraId="20C975BD">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协商有效期</w:t>
            </w:r>
          </w:p>
        </w:tc>
        <w:tc>
          <w:tcPr>
            <w:tcW w:w="6240" w:type="dxa"/>
            <w:vAlign w:val="center"/>
          </w:tcPr>
          <w:p w14:paraId="5264C993">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协商有效期</w:t>
            </w:r>
            <w:r>
              <w:rPr>
                <w:rFonts w:hint="eastAsia" w:ascii="宋体" w:hAnsi="宋体" w:eastAsia="宋体" w:cs="Times New Roman"/>
                <w:b w:val="0"/>
                <w:bCs w:val="0"/>
                <w:color w:val="auto"/>
                <w:kern w:val="2"/>
                <w:sz w:val="21"/>
                <w:szCs w:val="21"/>
              </w:rPr>
              <w:t>为</w:t>
            </w:r>
            <w:r>
              <w:rPr>
                <w:rFonts w:hint="eastAsia" w:ascii="宋体" w:hAnsi="宋体" w:eastAsia="宋体" w:cs="Times New Roman"/>
                <w:b w:val="0"/>
                <w:bCs w:val="0"/>
                <w:color w:val="auto"/>
                <w:kern w:val="2"/>
                <w:sz w:val="21"/>
                <w:szCs w:val="21"/>
                <w:lang w:val="en-US" w:eastAsia="zh-CN"/>
              </w:rPr>
              <w:t>90</w:t>
            </w:r>
            <w:r>
              <w:rPr>
                <w:rFonts w:hint="eastAsia" w:ascii="宋体" w:hAnsi="宋体" w:eastAsia="宋体" w:cs="Times New Roman"/>
                <w:b w:val="0"/>
                <w:bCs w:val="0"/>
                <w:color w:val="auto"/>
                <w:kern w:val="2"/>
                <w:sz w:val="21"/>
                <w:szCs w:val="21"/>
                <w:lang w:eastAsia="zh-CN"/>
              </w:rPr>
              <w:t>日历天</w:t>
            </w:r>
            <w:r>
              <w:rPr>
                <w:rFonts w:hint="eastAsia" w:ascii="宋体" w:hAnsi="宋体" w:eastAsia="宋体" w:cs="Times New Roman"/>
                <w:b w:val="0"/>
                <w:bCs w:val="0"/>
                <w:color w:val="auto"/>
                <w:kern w:val="2"/>
                <w:sz w:val="21"/>
                <w:szCs w:val="21"/>
              </w:rPr>
              <w:t>（从响应文件递交截止之日起算）</w:t>
            </w:r>
          </w:p>
        </w:tc>
      </w:tr>
      <w:tr w14:paraId="29105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0D00A126">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3.4.1</w:t>
            </w:r>
          </w:p>
        </w:tc>
        <w:tc>
          <w:tcPr>
            <w:tcW w:w="2227" w:type="dxa"/>
            <w:vAlign w:val="center"/>
          </w:tcPr>
          <w:p w14:paraId="04951662">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协商</w:t>
            </w:r>
            <w:r>
              <w:rPr>
                <w:rFonts w:hint="eastAsia" w:ascii="宋体" w:hAnsi="宋体" w:eastAsia="宋体" w:cs="Times New Roman"/>
                <w:b w:val="0"/>
                <w:bCs w:val="0"/>
                <w:color w:val="auto"/>
                <w:kern w:val="2"/>
                <w:sz w:val="21"/>
                <w:szCs w:val="21"/>
              </w:rPr>
              <w:t>保证金</w:t>
            </w:r>
          </w:p>
        </w:tc>
        <w:tc>
          <w:tcPr>
            <w:tcW w:w="6240" w:type="dxa"/>
            <w:vAlign w:val="center"/>
          </w:tcPr>
          <w:p w14:paraId="7B397846">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bCs/>
                <w:color w:val="auto"/>
                <w:kern w:val="2"/>
                <w:sz w:val="21"/>
                <w:szCs w:val="21"/>
              </w:rPr>
            </w:pPr>
            <w:r>
              <w:rPr>
                <w:rFonts w:hint="eastAsia" w:ascii="宋体" w:hAnsi="宋体" w:eastAsia="宋体" w:cs="Times New Roman"/>
                <w:b/>
                <w:bCs/>
                <w:color w:val="auto"/>
                <w:kern w:val="2"/>
                <w:sz w:val="21"/>
                <w:szCs w:val="21"/>
              </w:rPr>
              <w:t>一、</w:t>
            </w:r>
            <w:r>
              <w:rPr>
                <w:rFonts w:hint="eastAsia" w:ascii="宋体" w:hAnsi="宋体" w:eastAsia="宋体" w:cs="Times New Roman"/>
                <w:b/>
                <w:bCs/>
                <w:color w:val="auto"/>
                <w:kern w:val="2"/>
                <w:sz w:val="21"/>
                <w:szCs w:val="21"/>
                <w:lang w:eastAsia="zh-CN"/>
              </w:rPr>
              <w:t>协商</w:t>
            </w:r>
            <w:r>
              <w:rPr>
                <w:rFonts w:hint="eastAsia" w:ascii="宋体" w:hAnsi="宋体" w:eastAsia="宋体" w:cs="Times New Roman"/>
                <w:b/>
                <w:bCs/>
                <w:color w:val="auto"/>
                <w:kern w:val="2"/>
                <w:sz w:val="21"/>
                <w:szCs w:val="21"/>
              </w:rPr>
              <w:t>保证金提交方式</w:t>
            </w:r>
          </w:p>
          <w:p w14:paraId="071A6494">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保证金的提交方式有三种：银行转账、银行保函、投标保证保险。</w:t>
            </w:r>
          </w:p>
          <w:p w14:paraId="5DAD836D">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（一）银行转账：</w:t>
            </w:r>
            <w:r>
              <w:rPr>
                <w:rFonts w:hint="eastAsia" w:ascii="宋体" w:hAnsi="宋体" w:eastAsia="宋体" w:cs="Times New Roman"/>
                <w:b w:val="0"/>
                <w:bCs w:val="0"/>
                <w:color w:val="auto"/>
                <w:kern w:val="2"/>
                <w:sz w:val="21"/>
                <w:szCs w:val="21"/>
                <w:lang w:eastAsia="zh-CN"/>
              </w:rPr>
              <w:t>协商</w:t>
            </w:r>
            <w:r>
              <w:rPr>
                <w:rFonts w:hint="eastAsia" w:ascii="宋体" w:hAnsi="宋体" w:eastAsia="宋体" w:cs="Times New Roman"/>
                <w:b w:val="0"/>
                <w:bCs w:val="0"/>
                <w:color w:val="auto"/>
                <w:kern w:val="2"/>
                <w:sz w:val="21"/>
                <w:szCs w:val="21"/>
              </w:rPr>
              <w:t>保证金应以供应商自身的名义提交，不得以分支机构其他名义提交。</w:t>
            </w:r>
          </w:p>
          <w:p w14:paraId="57FF671B">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（二）银行保函：保函申请人必须是供应商，受益人必须是采购人；银行保函必须正确填写受益人和申请人的全称，并与</w:t>
            </w:r>
            <w:r>
              <w:rPr>
                <w:rFonts w:hint="eastAsia" w:ascii="宋体" w:hAnsi="宋体" w:eastAsia="宋体" w:cs="Times New Roman"/>
                <w:b w:val="0"/>
                <w:bCs w:val="0"/>
                <w:color w:val="auto"/>
                <w:kern w:val="2"/>
                <w:sz w:val="21"/>
                <w:szCs w:val="21"/>
                <w:lang w:eastAsia="zh-CN"/>
              </w:rPr>
              <w:t>采购</w:t>
            </w:r>
            <w:r>
              <w:rPr>
                <w:rFonts w:hint="eastAsia" w:ascii="宋体" w:hAnsi="宋体" w:eastAsia="宋体" w:cs="Times New Roman"/>
                <w:b w:val="0"/>
                <w:bCs w:val="0"/>
                <w:color w:val="auto"/>
                <w:kern w:val="2"/>
                <w:sz w:val="21"/>
                <w:szCs w:val="21"/>
              </w:rPr>
              <w:t>文件规定的名称相一致，以免造成投标无效。</w:t>
            </w:r>
          </w:p>
          <w:p w14:paraId="19CD2503">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（三）保证保险：供应商为投保人，采购人为被保险人。当供应商违反法律法规且符合</w:t>
            </w:r>
            <w:r>
              <w:rPr>
                <w:rFonts w:hint="eastAsia" w:ascii="宋体" w:hAnsi="宋体" w:eastAsia="宋体" w:cs="Times New Roman"/>
                <w:b w:val="0"/>
                <w:bCs w:val="0"/>
                <w:color w:val="auto"/>
                <w:kern w:val="2"/>
                <w:sz w:val="21"/>
                <w:szCs w:val="21"/>
                <w:lang w:eastAsia="zh-CN"/>
              </w:rPr>
              <w:t>协商</w:t>
            </w:r>
            <w:r>
              <w:rPr>
                <w:rFonts w:hint="eastAsia" w:ascii="宋体" w:hAnsi="宋体" w:eastAsia="宋体" w:cs="Times New Roman"/>
                <w:b w:val="0"/>
                <w:bCs w:val="0"/>
                <w:color w:val="auto"/>
                <w:kern w:val="2"/>
                <w:sz w:val="21"/>
                <w:szCs w:val="21"/>
              </w:rPr>
              <w:t>保证金不予退回情形的，由保险公司</w:t>
            </w:r>
            <w:r>
              <w:rPr>
                <w:rFonts w:hint="eastAsia" w:ascii="宋体" w:hAnsi="宋体" w:eastAsia="宋体" w:cs="Times New Roman"/>
                <w:b w:val="0"/>
                <w:bCs w:val="0"/>
                <w:color w:val="auto"/>
                <w:kern w:val="2"/>
                <w:sz w:val="21"/>
                <w:szCs w:val="21"/>
                <w:lang w:eastAsia="zh-CN"/>
              </w:rPr>
              <w:t>按照</w:t>
            </w:r>
            <w:r>
              <w:rPr>
                <w:rFonts w:hint="eastAsia" w:ascii="宋体" w:hAnsi="宋体" w:eastAsia="宋体" w:cs="Times New Roman"/>
                <w:b w:val="0"/>
                <w:bCs w:val="0"/>
                <w:color w:val="auto"/>
                <w:kern w:val="2"/>
                <w:sz w:val="21"/>
                <w:szCs w:val="21"/>
              </w:rPr>
              <w:t>保险合同对采购人代偿投标保证金金额。</w:t>
            </w:r>
          </w:p>
          <w:p w14:paraId="65C89C57">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bCs/>
                <w:color w:val="auto"/>
                <w:kern w:val="2"/>
                <w:sz w:val="21"/>
                <w:szCs w:val="21"/>
              </w:rPr>
            </w:pPr>
            <w:r>
              <w:rPr>
                <w:rFonts w:hint="eastAsia" w:ascii="宋体" w:hAnsi="宋体" w:eastAsia="宋体" w:cs="Times New Roman"/>
                <w:b/>
                <w:bCs/>
                <w:color w:val="auto"/>
                <w:kern w:val="2"/>
                <w:sz w:val="21"/>
                <w:szCs w:val="21"/>
              </w:rPr>
              <w:t>二、</w:t>
            </w:r>
            <w:r>
              <w:rPr>
                <w:rFonts w:hint="eastAsia" w:ascii="宋体" w:hAnsi="宋体" w:eastAsia="宋体" w:cs="Times New Roman"/>
                <w:b/>
                <w:bCs/>
                <w:color w:val="auto"/>
                <w:kern w:val="2"/>
                <w:sz w:val="21"/>
                <w:szCs w:val="21"/>
                <w:lang w:eastAsia="zh-CN"/>
              </w:rPr>
              <w:t>协商保证金</w:t>
            </w:r>
            <w:r>
              <w:rPr>
                <w:rFonts w:hint="eastAsia" w:ascii="宋体" w:hAnsi="宋体" w:eastAsia="宋体" w:cs="Times New Roman"/>
                <w:b/>
                <w:bCs/>
                <w:color w:val="auto"/>
                <w:kern w:val="2"/>
                <w:sz w:val="21"/>
                <w:szCs w:val="21"/>
              </w:rPr>
              <w:t>的提交时间</w:t>
            </w:r>
          </w:p>
          <w:p w14:paraId="1CB59C7F">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供应商</w:t>
            </w:r>
            <w:r>
              <w:rPr>
                <w:rFonts w:hint="eastAsia" w:ascii="宋体" w:hAnsi="宋体" w:eastAsia="宋体" w:cs="Times New Roman"/>
                <w:b w:val="0"/>
                <w:bCs w:val="0"/>
                <w:color w:val="auto"/>
                <w:kern w:val="2"/>
                <w:sz w:val="21"/>
                <w:szCs w:val="21"/>
              </w:rPr>
              <w:t>需在</w:t>
            </w:r>
            <w:r>
              <w:rPr>
                <w:rFonts w:hint="eastAsia" w:ascii="宋体" w:hAnsi="宋体" w:eastAsia="宋体" w:cs="Times New Roman"/>
                <w:b w:val="0"/>
                <w:bCs w:val="0"/>
                <w:color w:val="auto"/>
                <w:kern w:val="2"/>
                <w:sz w:val="21"/>
                <w:szCs w:val="21"/>
                <w:lang w:eastAsia="zh-CN"/>
              </w:rPr>
              <w:t>协商</w:t>
            </w:r>
            <w:r>
              <w:rPr>
                <w:rFonts w:hint="eastAsia" w:ascii="宋体" w:hAnsi="宋体" w:eastAsia="宋体" w:cs="Times New Roman"/>
                <w:b w:val="0"/>
                <w:bCs w:val="0"/>
                <w:color w:val="auto"/>
                <w:kern w:val="2"/>
                <w:sz w:val="21"/>
                <w:szCs w:val="21"/>
              </w:rPr>
              <w:t>截止时间前递交保证金。</w:t>
            </w:r>
          </w:p>
          <w:p w14:paraId="143388A1">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bCs/>
                <w:color w:val="auto"/>
                <w:kern w:val="2"/>
                <w:sz w:val="21"/>
                <w:szCs w:val="21"/>
              </w:rPr>
            </w:pPr>
            <w:r>
              <w:rPr>
                <w:rFonts w:hint="eastAsia" w:ascii="宋体" w:hAnsi="宋体" w:eastAsia="宋体" w:cs="Times New Roman"/>
                <w:b/>
                <w:bCs/>
                <w:color w:val="auto"/>
                <w:kern w:val="2"/>
                <w:sz w:val="21"/>
                <w:szCs w:val="21"/>
              </w:rPr>
              <w:t>三、</w:t>
            </w:r>
            <w:r>
              <w:rPr>
                <w:rFonts w:hint="eastAsia" w:ascii="宋体" w:hAnsi="宋体" w:eastAsia="宋体" w:cs="Times New Roman"/>
                <w:b/>
                <w:bCs/>
                <w:color w:val="auto"/>
                <w:kern w:val="2"/>
                <w:sz w:val="21"/>
                <w:szCs w:val="21"/>
                <w:lang w:eastAsia="zh-CN"/>
              </w:rPr>
              <w:t>协商保证金</w:t>
            </w:r>
            <w:r>
              <w:rPr>
                <w:rFonts w:hint="eastAsia" w:ascii="宋体" w:hAnsi="宋体" w:eastAsia="宋体" w:cs="Times New Roman"/>
                <w:b/>
                <w:bCs/>
                <w:color w:val="auto"/>
                <w:kern w:val="2"/>
                <w:sz w:val="21"/>
                <w:szCs w:val="21"/>
              </w:rPr>
              <w:t>的办理程序</w:t>
            </w:r>
          </w:p>
          <w:p w14:paraId="5167558D">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fldChar w:fldCharType="begin"/>
            </w:r>
            <w:r>
              <w:rPr>
                <w:rFonts w:hint="eastAsia" w:ascii="宋体" w:hAnsi="宋体" w:eastAsia="宋体" w:cs="Times New Roman"/>
                <w:b w:val="0"/>
                <w:bCs w:val="0"/>
                <w:color w:val="auto"/>
                <w:kern w:val="2"/>
                <w:sz w:val="21"/>
                <w:szCs w:val="21"/>
              </w:rPr>
              <w:instrText xml:space="preserve"> AUTOTEXT  input534 \* MERGEFORMAT </w:instrText>
            </w:r>
            <w:r>
              <w:rPr>
                <w:rFonts w:hint="eastAsia" w:ascii="宋体" w:hAnsi="宋体" w:eastAsia="宋体" w:cs="Times New Roman"/>
                <w:b w:val="0"/>
                <w:bCs w:val="0"/>
                <w:color w:val="auto"/>
                <w:kern w:val="2"/>
                <w:sz w:val="21"/>
                <w:szCs w:val="21"/>
              </w:rPr>
              <w:fldChar w:fldCharType="separate"/>
            </w:r>
            <w:r>
              <w:rPr>
                <w:rFonts w:hint="eastAsia" w:ascii="宋体" w:hAnsi="宋体" w:eastAsia="宋体" w:cs="Times New Roman"/>
                <w:b w:val="0"/>
                <w:bCs w:val="0"/>
                <w:color w:val="auto"/>
                <w:kern w:val="2"/>
                <w:sz w:val="21"/>
                <w:szCs w:val="21"/>
              </w:rPr>
              <w:t>☑</w:t>
            </w:r>
            <w:r>
              <w:rPr>
                <w:rFonts w:hint="eastAsia" w:ascii="宋体" w:hAnsi="宋体" w:eastAsia="宋体" w:cs="Times New Roman"/>
                <w:b w:val="0"/>
                <w:bCs w:val="0"/>
                <w:color w:val="auto"/>
                <w:kern w:val="2"/>
                <w:sz w:val="21"/>
                <w:szCs w:val="21"/>
              </w:rPr>
              <w:fldChar w:fldCharType="end"/>
            </w:r>
            <w:r>
              <w:rPr>
                <w:rFonts w:hint="eastAsia" w:ascii="宋体" w:hAnsi="宋体" w:eastAsia="宋体" w:cs="Times New Roman"/>
                <w:b w:val="0"/>
                <w:bCs w:val="0"/>
                <w:color w:val="auto"/>
                <w:kern w:val="2"/>
                <w:sz w:val="21"/>
                <w:szCs w:val="21"/>
              </w:rPr>
              <w:t>（一）采用银行转账方式：</w:t>
            </w:r>
          </w:p>
          <w:p w14:paraId="7E0820E6">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eastAsia="zh-CN"/>
              </w:rPr>
            </w:pPr>
            <w:r>
              <w:rPr>
                <w:rFonts w:hint="eastAsia" w:ascii="宋体" w:hAnsi="宋体" w:eastAsia="宋体" w:cs="Times New Roman"/>
                <w:b w:val="0"/>
                <w:bCs w:val="0"/>
                <w:color w:val="auto"/>
                <w:kern w:val="2"/>
                <w:sz w:val="21"/>
                <w:szCs w:val="21"/>
              </w:rPr>
              <w:t>项目名称：</w:t>
            </w:r>
            <w:r>
              <w:rPr>
                <w:rFonts w:hint="eastAsia" w:ascii="宋体" w:hAnsi="宋体" w:cs="Times New Roman"/>
                <w:b w:val="0"/>
                <w:bCs w:val="0"/>
                <w:color w:val="auto"/>
                <w:kern w:val="2"/>
                <w:sz w:val="21"/>
                <w:szCs w:val="21"/>
                <w:lang w:val="en-US" w:eastAsia="zh-CN"/>
              </w:rPr>
              <w:t>德宏州人民医院2026---2028年度医用氧气、医用液氧供氧服务</w:t>
            </w:r>
            <w:r>
              <w:rPr>
                <w:rFonts w:hint="eastAsia" w:ascii="宋体" w:hAnsi="宋体" w:eastAsia="宋体" w:cs="Times New Roman"/>
                <w:b w:val="0"/>
                <w:bCs w:val="0"/>
                <w:color w:val="auto"/>
                <w:kern w:val="2"/>
                <w:sz w:val="21"/>
                <w:szCs w:val="21"/>
                <w:lang w:eastAsia="zh-CN"/>
              </w:rPr>
              <w:t>，</w:t>
            </w:r>
          </w:p>
          <w:p w14:paraId="6A4F6BA3">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保证金金额</w:t>
            </w:r>
            <w:r>
              <w:rPr>
                <w:rFonts w:hint="eastAsia" w:ascii="宋体" w:hAnsi="宋体" w:eastAsia="宋体" w:cs="Times New Roman"/>
                <w:b w:val="0"/>
                <w:bCs w:val="0"/>
                <w:color w:val="auto"/>
                <w:kern w:val="2"/>
                <w:sz w:val="21"/>
                <w:szCs w:val="21"/>
              </w:rPr>
              <w:t>：</w:t>
            </w:r>
            <w:r>
              <w:rPr>
                <w:rFonts w:hint="eastAsia" w:ascii="宋体" w:hAnsi="宋体" w:cs="Times New Roman"/>
                <w:b w:val="0"/>
                <w:bCs w:val="0"/>
                <w:color w:val="auto"/>
                <w:kern w:val="2"/>
                <w:sz w:val="21"/>
                <w:szCs w:val="21"/>
                <w:lang w:val="en-US" w:eastAsia="zh-CN"/>
              </w:rPr>
              <w:t>贰万元整（20000.00元）</w:t>
            </w:r>
          </w:p>
          <w:p w14:paraId="10CE2FA2">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户名：云南立友工程咨询有限公司</w:t>
            </w:r>
          </w:p>
          <w:p w14:paraId="6737B9CF">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账号：54000 19595 659012</w:t>
            </w:r>
          </w:p>
          <w:p w14:paraId="5E1FAD7E">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开户行：德宏农村商业银行股份有限公司芒市支行</w:t>
            </w:r>
          </w:p>
          <w:p w14:paraId="6744C0C8">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财务室联系电话：0692-2273788</w:t>
            </w:r>
            <w:r>
              <w:rPr>
                <w:rFonts w:hint="eastAsia" w:ascii="宋体" w:hAnsi="宋体" w:eastAsia="宋体" w:cs="Times New Roman"/>
                <w:b w:val="0"/>
                <w:bCs w:val="0"/>
                <w:color w:val="auto"/>
                <w:kern w:val="2"/>
                <w:sz w:val="21"/>
                <w:szCs w:val="21"/>
              </w:rPr>
              <w:t>。</w:t>
            </w:r>
          </w:p>
          <w:p w14:paraId="778B9A05">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办理程序：</w:t>
            </w:r>
          </w:p>
          <w:p w14:paraId="112023CF">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于协商截止时间前（建议响应文件提交截止时间前2个工作日）以供应商自身的名义提交并保证开标时必须到户，转账时需注明项目名称或招标编号。</w:t>
            </w:r>
          </w:p>
          <w:p w14:paraId="1837745E">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fldChar w:fldCharType="begin"/>
            </w:r>
            <w:r>
              <w:rPr>
                <w:rFonts w:hint="eastAsia" w:ascii="宋体" w:hAnsi="宋体" w:eastAsia="宋体" w:cs="Times New Roman"/>
                <w:b w:val="0"/>
                <w:bCs w:val="0"/>
                <w:color w:val="auto"/>
                <w:kern w:val="2"/>
                <w:sz w:val="21"/>
                <w:szCs w:val="21"/>
              </w:rPr>
              <w:instrText xml:space="preserve"> AUTOTEXT  input535 \* MERGEFORMAT </w:instrText>
            </w:r>
            <w:r>
              <w:rPr>
                <w:rFonts w:hint="eastAsia" w:ascii="宋体" w:hAnsi="宋体" w:eastAsia="宋体" w:cs="Times New Roman"/>
                <w:b w:val="0"/>
                <w:bCs w:val="0"/>
                <w:color w:val="auto"/>
                <w:kern w:val="2"/>
                <w:sz w:val="21"/>
                <w:szCs w:val="21"/>
              </w:rPr>
              <w:fldChar w:fldCharType="separate"/>
            </w:r>
            <w:r>
              <w:rPr>
                <w:rFonts w:hint="eastAsia" w:ascii="宋体" w:hAnsi="宋体" w:eastAsia="宋体" w:cs="Times New Roman"/>
                <w:b w:val="0"/>
                <w:bCs w:val="0"/>
                <w:color w:val="auto"/>
                <w:kern w:val="2"/>
                <w:sz w:val="21"/>
                <w:szCs w:val="21"/>
              </w:rPr>
              <w:t>☑</w:t>
            </w:r>
            <w:r>
              <w:rPr>
                <w:rFonts w:hint="eastAsia" w:ascii="宋体" w:hAnsi="宋体" w:eastAsia="宋体" w:cs="Times New Roman"/>
                <w:b w:val="0"/>
                <w:bCs w:val="0"/>
                <w:color w:val="auto"/>
                <w:kern w:val="2"/>
                <w:sz w:val="21"/>
                <w:szCs w:val="21"/>
              </w:rPr>
              <w:fldChar w:fldCharType="end"/>
            </w:r>
            <w:r>
              <w:rPr>
                <w:rFonts w:hint="eastAsia" w:ascii="宋体" w:hAnsi="宋体" w:eastAsia="宋体" w:cs="Times New Roman"/>
                <w:b w:val="0"/>
                <w:bCs w:val="0"/>
                <w:color w:val="auto"/>
                <w:kern w:val="2"/>
                <w:sz w:val="21"/>
                <w:szCs w:val="21"/>
              </w:rPr>
              <w:t>（二）采用银行保函方式：</w:t>
            </w:r>
          </w:p>
          <w:p w14:paraId="278F13AB">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项目名称：</w:t>
            </w:r>
            <w:r>
              <w:rPr>
                <w:rFonts w:hint="eastAsia" w:ascii="宋体" w:hAnsi="宋体" w:cs="Times New Roman"/>
                <w:b w:val="0"/>
                <w:bCs w:val="0"/>
                <w:color w:val="auto"/>
                <w:kern w:val="2"/>
                <w:sz w:val="21"/>
                <w:szCs w:val="21"/>
                <w:lang w:val="en-US" w:eastAsia="zh-CN"/>
              </w:rPr>
              <w:t>德宏州人民医院2026---2028年度医用氧气、医用液氧供氧服务</w:t>
            </w:r>
            <w:r>
              <w:rPr>
                <w:rFonts w:hint="eastAsia" w:ascii="宋体" w:hAnsi="宋体" w:eastAsia="宋体" w:cs="Times New Roman"/>
                <w:b w:val="0"/>
                <w:bCs w:val="0"/>
                <w:color w:val="auto"/>
                <w:kern w:val="2"/>
                <w:sz w:val="21"/>
                <w:szCs w:val="21"/>
              </w:rPr>
              <w:t>，</w:t>
            </w:r>
          </w:p>
          <w:p w14:paraId="62176BD0">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保证金金额：</w:t>
            </w:r>
            <w:r>
              <w:rPr>
                <w:rFonts w:hint="eastAsia" w:ascii="宋体" w:hAnsi="宋体" w:cs="Times New Roman"/>
                <w:b w:val="0"/>
                <w:bCs w:val="0"/>
                <w:color w:val="auto"/>
                <w:kern w:val="2"/>
                <w:sz w:val="21"/>
                <w:szCs w:val="21"/>
                <w:lang w:val="en-US" w:eastAsia="zh-CN"/>
              </w:rPr>
              <w:t>贰万元整（20000.00元）</w:t>
            </w:r>
          </w:p>
          <w:p w14:paraId="418B8E71">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办理程序：</w:t>
            </w:r>
          </w:p>
          <w:p w14:paraId="0B2C2372">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eastAsia="zh-CN"/>
              </w:rPr>
            </w:pPr>
            <w:r>
              <w:rPr>
                <w:rFonts w:hint="eastAsia" w:ascii="宋体" w:hAnsi="宋体" w:eastAsia="宋体" w:cs="Times New Roman"/>
                <w:b w:val="0"/>
                <w:bCs w:val="0"/>
                <w:color w:val="auto"/>
                <w:kern w:val="2"/>
                <w:sz w:val="21"/>
                <w:szCs w:val="21"/>
              </w:rPr>
              <w:t>潜在</w:t>
            </w:r>
            <w:r>
              <w:rPr>
                <w:rFonts w:hint="eastAsia" w:ascii="宋体" w:hAnsi="宋体" w:eastAsia="宋体" w:cs="Times New Roman"/>
                <w:b w:val="0"/>
                <w:bCs w:val="0"/>
                <w:color w:val="auto"/>
                <w:kern w:val="2"/>
                <w:sz w:val="21"/>
                <w:szCs w:val="21"/>
                <w:lang w:eastAsia="zh-CN"/>
              </w:rPr>
              <w:t>供应商</w:t>
            </w:r>
            <w:r>
              <w:rPr>
                <w:rFonts w:hint="eastAsia" w:ascii="宋体" w:hAnsi="宋体" w:eastAsia="宋体" w:cs="Times New Roman"/>
                <w:b w:val="0"/>
                <w:bCs w:val="0"/>
                <w:color w:val="auto"/>
                <w:kern w:val="2"/>
                <w:sz w:val="21"/>
                <w:szCs w:val="21"/>
              </w:rPr>
              <w:t>银行保函必须在规定的</w:t>
            </w:r>
            <w:r>
              <w:rPr>
                <w:rFonts w:hint="eastAsia" w:ascii="宋体" w:hAnsi="宋体" w:eastAsia="宋体" w:cs="Times New Roman"/>
                <w:b w:val="0"/>
                <w:bCs w:val="0"/>
                <w:color w:val="auto"/>
                <w:kern w:val="2"/>
                <w:sz w:val="21"/>
                <w:szCs w:val="21"/>
                <w:lang w:eastAsia="zh-CN"/>
              </w:rPr>
              <w:t>协商</w:t>
            </w:r>
            <w:r>
              <w:rPr>
                <w:rFonts w:hint="eastAsia" w:ascii="宋体" w:hAnsi="宋体" w:eastAsia="宋体" w:cs="Times New Roman"/>
                <w:b w:val="0"/>
                <w:bCs w:val="0"/>
                <w:color w:val="auto"/>
                <w:kern w:val="2"/>
                <w:sz w:val="21"/>
                <w:szCs w:val="21"/>
              </w:rPr>
              <w:t>截止时间前递交至托管银行</w:t>
            </w:r>
            <w:r>
              <w:rPr>
                <w:rFonts w:hint="eastAsia" w:ascii="宋体" w:hAnsi="宋体" w:eastAsia="宋体" w:cs="Times New Roman"/>
                <w:b w:val="0"/>
                <w:bCs w:val="0"/>
                <w:color w:val="auto"/>
                <w:kern w:val="2"/>
                <w:sz w:val="21"/>
                <w:szCs w:val="21"/>
                <w:lang w:eastAsia="zh-CN"/>
              </w:rPr>
              <w:t>。</w:t>
            </w:r>
          </w:p>
          <w:p w14:paraId="27FA8262">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fldChar w:fldCharType="begin"/>
            </w:r>
            <w:r>
              <w:rPr>
                <w:rFonts w:hint="eastAsia" w:ascii="宋体" w:hAnsi="宋体" w:eastAsia="宋体" w:cs="Times New Roman"/>
                <w:b w:val="0"/>
                <w:bCs w:val="0"/>
                <w:color w:val="auto"/>
                <w:kern w:val="2"/>
                <w:sz w:val="21"/>
                <w:szCs w:val="21"/>
                <w:lang w:val="en-US" w:eastAsia="zh-CN"/>
              </w:rPr>
              <w:instrText xml:space="preserve"> AUTOTEXT  input536 \* MERGEFORMAT </w:instrText>
            </w:r>
            <w:r>
              <w:rPr>
                <w:rFonts w:hint="eastAsia" w:ascii="宋体" w:hAnsi="宋体" w:eastAsia="宋体" w:cs="Times New Roman"/>
                <w:b w:val="0"/>
                <w:bCs w:val="0"/>
                <w:color w:val="auto"/>
                <w:kern w:val="2"/>
                <w:sz w:val="21"/>
                <w:szCs w:val="21"/>
                <w:lang w:val="en-US" w:eastAsia="zh-CN"/>
              </w:rPr>
              <w:fldChar w:fldCharType="separate"/>
            </w:r>
            <w:r>
              <w:rPr>
                <w:rFonts w:hint="eastAsia" w:ascii="宋体" w:hAnsi="宋体" w:eastAsia="宋体" w:cs="Times New Roman"/>
                <w:b w:val="0"/>
                <w:bCs w:val="0"/>
                <w:color w:val="auto"/>
                <w:kern w:val="2"/>
                <w:sz w:val="21"/>
                <w:szCs w:val="21"/>
                <w:lang w:val="en-US" w:eastAsia="zh-CN"/>
              </w:rPr>
              <w:t>☑</w:t>
            </w:r>
            <w:r>
              <w:rPr>
                <w:rFonts w:hint="eastAsia" w:ascii="宋体" w:hAnsi="宋体" w:eastAsia="宋体" w:cs="Times New Roman"/>
                <w:b w:val="0"/>
                <w:bCs w:val="0"/>
                <w:color w:val="auto"/>
                <w:kern w:val="2"/>
                <w:sz w:val="21"/>
                <w:szCs w:val="21"/>
                <w:lang w:val="en-US" w:eastAsia="zh-CN"/>
              </w:rPr>
              <w:fldChar w:fldCharType="end"/>
            </w:r>
            <w:r>
              <w:rPr>
                <w:rFonts w:hint="eastAsia" w:ascii="宋体" w:hAnsi="宋体" w:eastAsia="宋体" w:cs="Times New Roman"/>
                <w:b w:val="0"/>
                <w:bCs w:val="0"/>
                <w:color w:val="auto"/>
                <w:kern w:val="2"/>
                <w:sz w:val="21"/>
                <w:szCs w:val="21"/>
                <w:lang w:val="en-US" w:eastAsia="zh-CN"/>
              </w:rPr>
              <w:t>（三）采用协商保证保险方式：</w:t>
            </w:r>
          </w:p>
          <w:p w14:paraId="5061EF14">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项目名称：</w:t>
            </w:r>
            <w:r>
              <w:rPr>
                <w:rFonts w:hint="eastAsia" w:ascii="宋体" w:hAnsi="宋体" w:cs="Times New Roman"/>
                <w:b w:val="0"/>
                <w:bCs w:val="0"/>
                <w:color w:val="auto"/>
                <w:kern w:val="2"/>
                <w:sz w:val="21"/>
                <w:szCs w:val="21"/>
                <w:lang w:val="en-US" w:eastAsia="zh-CN"/>
              </w:rPr>
              <w:t>德宏州人民医院2026---2028年度医用氧气、医用液氧供氧服务</w:t>
            </w:r>
            <w:r>
              <w:rPr>
                <w:rFonts w:hint="eastAsia" w:ascii="宋体" w:hAnsi="宋体" w:eastAsia="宋体" w:cs="Times New Roman"/>
                <w:b w:val="0"/>
                <w:bCs w:val="0"/>
                <w:color w:val="auto"/>
                <w:kern w:val="2"/>
                <w:sz w:val="21"/>
                <w:szCs w:val="21"/>
                <w:lang w:val="en-US" w:eastAsia="zh-CN"/>
              </w:rPr>
              <w:t>，</w:t>
            </w:r>
          </w:p>
          <w:p w14:paraId="2BB302AF">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保证金金额：</w:t>
            </w:r>
            <w:r>
              <w:rPr>
                <w:rFonts w:hint="eastAsia" w:ascii="宋体" w:hAnsi="宋体" w:cs="Times New Roman"/>
                <w:b w:val="0"/>
                <w:bCs w:val="0"/>
                <w:color w:val="auto"/>
                <w:kern w:val="2"/>
                <w:sz w:val="21"/>
                <w:szCs w:val="21"/>
                <w:lang w:val="en-US" w:eastAsia="zh-CN"/>
              </w:rPr>
              <w:t>贰万元整（20000.00元）</w:t>
            </w:r>
          </w:p>
          <w:p w14:paraId="5B234F47">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办理程序：投标保证保险的投保人应当在项目协商前与保险公司签订投标保证保险合同。</w:t>
            </w:r>
          </w:p>
          <w:p w14:paraId="38109DA2">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bCs/>
                <w:i w:val="0"/>
                <w:iCs w:val="0"/>
                <w:color w:val="auto"/>
                <w:kern w:val="2"/>
                <w:sz w:val="21"/>
                <w:szCs w:val="21"/>
                <w:lang w:val="en-US" w:eastAsia="zh-CN"/>
              </w:rPr>
              <w:t>四、</w:t>
            </w:r>
            <w:r>
              <w:rPr>
                <w:rFonts w:hint="eastAsia" w:ascii="宋体" w:hAnsi="宋体" w:eastAsia="宋体" w:cs="Times New Roman"/>
                <w:b/>
                <w:bCs/>
                <w:i w:val="0"/>
                <w:iCs w:val="0"/>
                <w:color w:val="auto"/>
                <w:kern w:val="2"/>
                <w:sz w:val="21"/>
                <w:szCs w:val="21"/>
                <w:lang w:eastAsia="zh-CN"/>
              </w:rPr>
              <w:t>协商</w:t>
            </w:r>
            <w:r>
              <w:rPr>
                <w:rFonts w:hint="eastAsia" w:ascii="宋体" w:hAnsi="宋体" w:eastAsia="宋体" w:cs="Times New Roman"/>
                <w:b/>
                <w:bCs/>
                <w:i w:val="0"/>
                <w:iCs w:val="0"/>
                <w:color w:val="auto"/>
                <w:kern w:val="2"/>
                <w:sz w:val="21"/>
                <w:szCs w:val="21"/>
                <w:lang w:val="en-US" w:eastAsia="zh-CN"/>
              </w:rPr>
              <w:t>保证金的退还方式</w:t>
            </w:r>
            <w:r>
              <w:rPr>
                <w:rFonts w:hint="eastAsia" w:ascii="宋体" w:hAnsi="宋体" w:eastAsia="宋体" w:cs="Times New Roman"/>
                <w:b w:val="0"/>
                <w:bCs w:val="0"/>
                <w:color w:val="auto"/>
                <w:kern w:val="2"/>
                <w:sz w:val="21"/>
                <w:szCs w:val="21"/>
                <w:lang w:val="en-US" w:eastAsia="zh-CN"/>
              </w:rPr>
              <w:br w:type="textWrapping"/>
            </w:r>
            <w:r>
              <w:rPr>
                <w:rFonts w:hint="eastAsia" w:ascii="宋体" w:hAnsi="宋体" w:eastAsia="宋体" w:cs="Times New Roman"/>
                <w:b w:val="0"/>
                <w:bCs w:val="0"/>
                <w:color w:val="auto"/>
                <w:kern w:val="2"/>
                <w:sz w:val="21"/>
                <w:szCs w:val="21"/>
                <w:lang w:val="en-US" w:eastAsia="zh-CN"/>
              </w:rPr>
              <w:t>1.以支票、汇票、本票、网上银行支付等非现金形式，通过银行转账方式缴纳的保证金，以网银对公转账的方式退还到供应商账户；</w:t>
            </w:r>
            <w:r>
              <w:rPr>
                <w:rFonts w:hint="eastAsia" w:ascii="宋体" w:hAnsi="宋体" w:eastAsia="宋体" w:cs="Times New Roman"/>
                <w:b w:val="0"/>
                <w:bCs w:val="0"/>
                <w:color w:val="auto"/>
                <w:kern w:val="2"/>
                <w:sz w:val="21"/>
                <w:szCs w:val="21"/>
                <w:lang w:val="en-US" w:eastAsia="zh-CN"/>
              </w:rPr>
              <w:br w:type="textWrapping"/>
            </w:r>
            <w:r>
              <w:rPr>
                <w:rFonts w:hint="eastAsia" w:ascii="宋体" w:hAnsi="宋体" w:eastAsia="宋体" w:cs="Times New Roman"/>
                <w:b w:val="0"/>
                <w:bCs w:val="0"/>
                <w:color w:val="auto"/>
                <w:kern w:val="2"/>
                <w:sz w:val="21"/>
                <w:szCs w:val="21"/>
                <w:lang w:val="en-US" w:eastAsia="zh-CN"/>
              </w:rPr>
              <w:t>2.以银行保函或者投标保证保险方式缴纳的保证金，由供应商自行联系出函机构进行退还。</w:t>
            </w:r>
          </w:p>
        </w:tc>
      </w:tr>
      <w:tr w14:paraId="26C80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1E23EED4">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3.5.3</w:t>
            </w:r>
          </w:p>
        </w:tc>
        <w:tc>
          <w:tcPr>
            <w:tcW w:w="2227" w:type="dxa"/>
            <w:vAlign w:val="center"/>
          </w:tcPr>
          <w:p w14:paraId="222A5CCD">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响应文件编制</w:t>
            </w:r>
          </w:p>
        </w:tc>
        <w:tc>
          <w:tcPr>
            <w:tcW w:w="6240" w:type="dxa"/>
            <w:vAlign w:val="center"/>
          </w:tcPr>
          <w:p w14:paraId="5F5E609B">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default" w:ascii="宋体" w:hAnsi="宋体" w:eastAsia="宋体" w:cs="Times New Roman"/>
                <w:b w:val="0"/>
                <w:bCs w:val="0"/>
                <w:color w:val="auto"/>
                <w:kern w:val="2"/>
                <w:sz w:val="21"/>
                <w:szCs w:val="21"/>
                <w:lang w:val="en-US" w:eastAsia="zh-CN"/>
              </w:rPr>
              <w:t>供应商应安装“政采云投标客户端”，须按照</w:t>
            </w:r>
            <w:r>
              <w:rPr>
                <w:rFonts w:hint="eastAsia" w:ascii="宋体" w:hAnsi="宋体" w:eastAsia="宋体" w:cs="Times New Roman"/>
                <w:b w:val="0"/>
                <w:bCs w:val="0"/>
                <w:color w:val="auto"/>
                <w:kern w:val="2"/>
                <w:sz w:val="21"/>
                <w:szCs w:val="21"/>
                <w:lang w:val="en-US" w:eastAsia="zh-CN"/>
              </w:rPr>
              <w:t>单一来源</w:t>
            </w:r>
            <w:r>
              <w:rPr>
                <w:rFonts w:hint="default" w:ascii="宋体" w:hAnsi="宋体" w:eastAsia="宋体" w:cs="Times New Roman"/>
                <w:b w:val="0"/>
                <w:bCs w:val="0"/>
                <w:color w:val="auto"/>
                <w:kern w:val="2"/>
                <w:sz w:val="21"/>
                <w:szCs w:val="21"/>
                <w:lang w:val="en-US" w:eastAsia="zh-CN"/>
              </w:rPr>
              <w:t>采购文件和政采云平台的要求编制</w:t>
            </w:r>
            <w:r>
              <w:rPr>
                <w:rFonts w:hint="eastAsia" w:ascii="宋体" w:hAnsi="宋体" w:eastAsia="宋体" w:cs="Times New Roman"/>
                <w:b w:val="0"/>
                <w:bCs w:val="0"/>
                <w:color w:val="auto"/>
                <w:kern w:val="2"/>
                <w:sz w:val="21"/>
                <w:szCs w:val="21"/>
                <w:lang w:val="en-US" w:eastAsia="zh-CN"/>
              </w:rPr>
              <w:t>响应</w:t>
            </w:r>
            <w:r>
              <w:rPr>
                <w:rFonts w:hint="default" w:ascii="宋体" w:hAnsi="宋体" w:eastAsia="宋体" w:cs="Times New Roman"/>
                <w:b w:val="0"/>
                <w:bCs w:val="0"/>
                <w:color w:val="auto"/>
                <w:kern w:val="2"/>
                <w:sz w:val="21"/>
                <w:szCs w:val="21"/>
                <w:lang w:val="en-US" w:eastAsia="zh-CN"/>
              </w:rPr>
              <w:t>文件。</w:t>
            </w:r>
          </w:p>
        </w:tc>
      </w:tr>
      <w:tr w14:paraId="780A1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143D3617">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3.5.4</w:t>
            </w:r>
          </w:p>
        </w:tc>
        <w:tc>
          <w:tcPr>
            <w:tcW w:w="2227" w:type="dxa"/>
            <w:vAlign w:val="center"/>
          </w:tcPr>
          <w:p w14:paraId="1B0D476B">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响应文件的加密</w:t>
            </w:r>
          </w:p>
        </w:tc>
        <w:tc>
          <w:tcPr>
            <w:tcW w:w="6240" w:type="dxa"/>
            <w:vAlign w:val="center"/>
          </w:tcPr>
          <w:p w14:paraId="6B9CCE65">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eastAsia="zh-CN"/>
              </w:rPr>
            </w:pPr>
            <w:r>
              <w:rPr>
                <w:rFonts w:hint="eastAsia" w:ascii="宋体" w:hAnsi="宋体" w:eastAsia="宋体" w:cs="Times New Roman"/>
                <w:b w:val="0"/>
                <w:bCs w:val="0"/>
                <w:color w:val="auto"/>
                <w:kern w:val="2"/>
                <w:sz w:val="21"/>
                <w:szCs w:val="21"/>
                <w:lang w:val="en-US" w:eastAsia="zh-CN"/>
              </w:rPr>
              <w:t>（1）供应商</w:t>
            </w:r>
            <w:r>
              <w:rPr>
                <w:rFonts w:hint="eastAsia" w:ascii="宋体" w:hAnsi="宋体" w:eastAsia="宋体" w:cs="Times New Roman"/>
                <w:b w:val="0"/>
                <w:bCs w:val="0"/>
                <w:color w:val="auto"/>
                <w:kern w:val="2"/>
                <w:sz w:val="21"/>
                <w:szCs w:val="21"/>
                <w:lang w:eastAsia="zh-CN"/>
              </w:rPr>
              <w:t>进行电子交易应安装</w:t>
            </w:r>
            <w:r>
              <w:rPr>
                <w:rFonts w:hint="default" w:ascii="宋体" w:hAnsi="宋体" w:eastAsia="宋体" w:cs="Times New Roman"/>
                <w:b w:val="0"/>
                <w:bCs w:val="0"/>
                <w:color w:val="auto"/>
                <w:kern w:val="2"/>
                <w:sz w:val="21"/>
                <w:szCs w:val="21"/>
                <w:lang w:val="en-US" w:eastAsia="zh-CN"/>
              </w:rPr>
              <w:t>“政采云投标客户端”</w:t>
            </w:r>
            <w:r>
              <w:rPr>
                <w:rFonts w:hint="eastAsia" w:ascii="宋体" w:hAnsi="宋体" w:eastAsia="宋体" w:cs="Times New Roman"/>
                <w:b w:val="0"/>
                <w:bCs w:val="0"/>
                <w:color w:val="auto"/>
                <w:kern w:val="2"/>
                <w:sz w:val="21"/>
                <w:szCs w:val="21"/>
                <w:lang w:eastAsia="zh-CN"/>
              </w:rPr>
              <w:t>，并按照</w:t>
            </w:r>
            <w:r>
              <w:rPr>
                <w:rFonts w:hint="eastAsia" w:ascii="宋体" w:hAnsi="宋体" w:eastAsia="宋体" w:cs="Times New Roman"/>
                <w:b w:val="0"/>
                <w:bCs w:val="0"/>
                <w:color w:val="auto"/>
                <w:kern w:val="2"/>
                <w:sz w:val="21"/>
                <w:szCs w:val="21"/>
                <w:lang w:val="en-US" w:eastAsia="zh-CN"/>
              </w:rPr>
              <w:t>单一来源采购</w:t>
            </w:r>
            <w:r>
              <w:rPr>
                <w:rFonts w:hint="eastAsia" w:ascii="宋体" w:hAnsi="宋体" w:eastAsia="宋体" w:cs="Times New Roman"/>
                <w:b w:val="0"/>
                <w:bCs w:val="0"/>
                <w:color w:val="auto"/>
                <w:kern w:val="2"/>
                <w:sz w:val="21"/>
                <w:szCs w:val="21"/>
                <w:lang w:eastAsia="zh-CN"/>
              </w:rPr>
              <w:t>文件和</w:t>
            </w:r>
            <w:r>
              <w:rPr>
                <w:rFonts w:hint="eastAsia" w:ascii="宋体" w:hAnsi="宋体" w:eastAsia="宋体" w:cs="Times New Roman"/>
                <w:b w:val="0"/>
                <w:bCs w:val="0"/>
                <w:color w:val="auto"/>
                <w:kern w:val="2"/>
                <w:sz w:val="21"/>
                <w:szCs w:val="21"/>
                <w:lang w:val="en-US" w:eastAsia="zh-CN"/>
              </w:rPr>
              <w:t>政采云平台</w:t>
            </w:r>
            <w:r>
              <w:rPr>
                <w:rFonts w:hint="eastAsia" w:ascii="宋体" w:hAnsi="宋体" w:eastAsia="宋体" w:cs="Times New Roman"/>
                <w:b w:val="0"/>
                <w:bCs w:val="0"/>
                <w:color w:val="auto"/>
                <w:kern w:val="2"/>
                <w:sz w:val="21"/>
                <w:szCs w:val="21"/>
                <w:lang w:eastAsia="zh-CN"/>
              </w:rPr>
              <w:t>的要求编制并加密</w:t>
            </w:r>
            <w:r>
              <w:rPr>
                <w:rFonts w:hint="eastAsia" w:ascii="宋体" w:hAnsi="宋体" w:eastAsia="宋体" w:cs="Times New Roman"/>
                <w:b w:val="0"/>
                <w:bCs w:val="0"/>
                <w:color w:val="auto"/>
                <w:kern w:val="2"/>
                <w:sz w:val="21"/>
                <w:szCs w:val="21"/>
                <w:lang w:val="en-US" w:eastAsia="zh-CN"/>
              </w:rPr>
              <w:t>响应</w:t>
            </w:r>
            <w:r>
              <w:rPr>
                <w:rFonts w:hint="eastAsia" w:ascii="宋体" w:hAnsi="宋体" w:eastAsia="宋体" w:cs="Times New Roman"/>
                <w:b w:val="0"/>
                <w:bCs w:val="0"/>
                <w:color w:val="auto"/>
                <w:kern w:val="2"/>
                <w:sz w:val="21"/>
                <w:szCs w:val="21"/>
                <w:lang w:eastAsia="zh-CN"/>
              </w:rPr>
              <w:t>文件。</w:t>
            </w:r>
            <w:r>
              <w:rPr>
                <w:rFonts w:hint="eastAsia" w:ascii="宋体" w:hAnsi="宋体" w:eastAsia="宋体" w:cs="Times New Roman"/>
                <w:b w:val="0"/>
                <w:bCs w:val="0"/>
                <w:color w:val="auto"/>
                <w:kern w:val="2"/>
                <w:sz w:val="21"/>
                <w:szCs w:val="21"/>
                <w:lang w:val="en-US" w:eastAsia="zh-CN"/>
              </w:rPr>
              <w:t>供应商</w:t>
            </w:r>
            <w:r>
              <w:rPr>
                <w:rFonts w:hint="eastAsia" w:ascii="宋体" w:hAnsi="宋体" w:eastAsia="宋体" w:cs="Times New Roman"/>
                <w:b w:val="0"/>
                <w:bCs w:val="0"/>
                <w:color w:val="auto"/>
                <w:kern w:val="2"/>
                <w:sz w:val="21"/>
                <w:szCs w:val="21"/>
                <w:lang w:eastAsia="zh-CN"/>
              </w:rPr>
              <w:t>未按规定加密的</w:t>
            </w:r>
            <w:r>
              <w:rPr>
                <w:rFonts w:hint="eastAsia" w:ascii="宋体" w:hAnsi="宋体" w:eastAsia="宋体" w:cs="Times New Roman"/>
                <w:b w:val="0"/>
                <w:bCs w:val="0"/>
                <w:color w:val="auto"/>
                <w:kern w:val="2"/>
                <w:sz w:val="21"/>
                <w:szCs w:val="21"/>
                <w:lang w:val="en-US" w:eastAsia="zh-CN"/>
              </w:rPr>
              <w:t>响应</w:t>
            </w:r>
            <w:r>
              <w:rPr>
                <w:rFonts w:hint="eastAsia" w:ascii="宋体" w:hAnsi="宋体" w:eastAsia="宋体" w:cs="Times New Roman"/>
                <w:b w:val="0"/>
                <w:bCs w:val="0"/>
                <w:color w:val="auto"/>
                <w:kern w:val="2"/>
                <w:sz w:val="21"/>
                <w:szCs w:val="21"/>
                <w:lang w:eastAsia="zh-CN"/>
              </w:rPr>
              <w:t>文件，电子交易平台将拒收并提示。</w:t>
            </w:r>
          </w:p>
          <w:p w14:paraId="1DFA6163">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eastAsia="zh-CN"/>
              </w:rPr>
            </w:pPr>
            <w:r>
              <w:rPr>
                <w:rFonts w:hint="eastAsia" w:ascii="宋体" w:hAnsi="宋体" w:eastAsia="宋体" w:cs="Times New Roman"/>
                <w:b w:val="0"/>
                <w:bCs w:val="0"/>
                <w:color w:val="auto"/>
                <w:kern w:val="2"/>
                <w:sz w:val="21"/>
                <w:szCs w:val="21"/>
                <w:lang w:eastAsia="zh-CN"/>
              </w:rPr>
              <w:t>（</w:t>
            </w:r>
            <w:r>
              <w:rPr>
                <w:rFonts w:hint="eastAsia" w:ascii="宋体" w:hAnsi="宋体" w:eastAsia="宋体" w:cs="Times New Roman"/>
                <w:b w:val="0"/>
                <w:bCs w:val="0"/>
                <w:color w:val="auto"/>
                <w:kern w:val="2"/>
                <w:sz w:val="21"/>
                <w:szCs w:val="21"/>
                <w:lang w:val="en-US" w:eastAsia="zh-CN"/>
              </w:rPr>
              <w:t>2</w:t>
            </w:r>
            <w:r>
              <w:rPr>
                <w:rFonts w:hint="eastAsia" w:ascii="宋体" w:hAnsi="宋体" w:eastAsia="宋体" w:cs="Times New Roman"/>
                <w:b w:val="0"/>
                <w:bCs w:val="0"/>
                <w:color w:val="auto"/>
                <w:kern w:val="2"/>
                <w:sz w:val="21"/>
                <w:szCs w:val="21"/>
                <w:lang w:eastAsia="zh-CN"/>
              </w:rPr>
              <w:t>）使用</w:t>
            </w:r>
            <w:r>
              <w:rPr>
                <w:rFonts w:hint="default" w:ascii="宋体" w:hAnsi="宋体" w:eastAsia="宋体" w:cs="Times New Roman"/>
                <w:b w:val="0"/>
                <w:bCs w:val="0"/>
                <w:color w:val="auto"/>
                <w:kern w:val="2"/>
                <w:sz w:val="21"/>
                <w:szCs w:val="21"/>
                <w:lang w:val="en-US" w:eastAsia="zh-CN"/>
              </w:rPr>
              <w:t>“政采云投标客户端”</w:t>
            </w:r>
            <w:r>
              <w:rPr>
                <w:rFonts w:hint="eastAsia" w:ascii="宋体" w:hAnsi="宋体" w:eastAsia="宋体" w:cs="Times New Roman"/>
                <w:b w:val="0"/>
                <w:bCs w:val="0"/>
                <w:color w:val="auto"/>
                <w:kern w:val="2"/>
                <w:sz w:val="21"/>
                <w:szCs w:val="21"/>
                <w:lang w:eastAsia="zh-CN"/>
              </w:rPr>
              <w:t>需要提前申领CA数字证书。</w:t>
            </w:r>
          </w:p>
          <w:p w14:paraId="5E5A4AE9">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w:t>
            </w:r>
            <w:r>
              <w:rPr>
                <w:rFonts w:hint="eastAsia" w:ascii="宋体" w:hAnsi="宋体" w:eastAsia="宋体" w:cs="Times New Roman"/>
                <w:b w:val="0"/>
                <w:bCs w:val="0"/>
                <w:color w:val="auto"/>
                <w:kern w:val="2"/>
                <w:sz w:val="21"/>
                <w:szCs w:val="21"/>
                <w:lang w:val="en-US" w:eastAsia="zh-CN"/>
              </w:rPr>
              <w:t>3</w:t>
            </w:r>
            <w:r>
              <w:rPr>
                <w:rFonts w:hint="eastAsia" w:ascii="宋体" w:hAnsi="宋体" w:eastAsia="宋体" w:cs="Times New Roman"/>
                <w:b w:val="0"/>
                <w:bCs w:val="0"/>
                <w:color w:val="auto"/>
                <w:kern w:val="2"/>
                <w:sz w:val="21"/>
                <w:szCs w:val="21"/>
                <w:lang w:eastAsia="zh-CN"/>
              </w:rPr>
              <w:t>）为确保网上操作合法、有效和安全，</w:t>
            </w:r>
            <w:r>
              <w:rPr>
                <w:rFonts w:hint="eastAsia" w:ascii="宋体" w:hAnsi="宋体" w:eastAsia="宋体" w:cs="Times New Roman"/>
                <w:b w:val="0"/>
                <w:bCs w:val="0"/>
                <w:color w:val="auto"/>
                <w:kern w:val="2"/>
                <w:sz w:val="21"/>
                <w:szCs w:val="21"/>
                <w:lang w:val="en-US" w:eastAsia="zh-CN"/>
              </w:rPr>
              <w:t>供应商</w:t>
            </w:r>
            <w:r>
              <w:rPr>
                <w:rFonts w:hint="eastAsia" w:ascii="宋体" w:hAnsi="宋体" w:eastAsia="宋体" w:cs="Times New Roman"/>
                <w:b w:val="0"/>
                <w:bCs w:val="0"/>
                <w:color w:val="auto"/>
                <w:kern w:val="2"/>
                <w:sz w:val="21"/>
                <w:szCs w:val="21"/>
                <w:lang w:eastAsia="zh-CN"/>
              </w:rPr>
              <w:t>应当在</w:t>
            </w:r>
            <w:r>
              <w:rPr>
                <w:rFonts w:hint="eastAsia" w:ascii="宋体" w:hAnsi="宋体" w:eastAsia="宋体" w:cs="Times New Roman"/>
                <w:b w:val="0"/>
                <w:bCs w:val="0"/>
                <w:color w:val="auto"/>
                <w:kern w:val="2"/>
                <w:sz w:val="21"/>
                <w:szCs w:val="21"/>
                <w:lang w:val="en-US" w:eastAsia="zh-CN"/>
              </w:rPr>
              <w:t>响应</w:t>
            </w:r>
            <w:r>
              <w:rPr>
                <w:rFonts w:hint="eastAsia" w:ascii="宋体" w:hAnsi="宋体" w:eastAsia="宋体" w:cs="Times New Roman"/>
                <w:b w:val="0"/>
                <w:bCs w:val="0"/>
                <w:color w:val="auto"/>
                <w:kern w:val="2"/>
                <w:sz w:val="21"/>
                <w:szCs w:val="21"/>
                <w:lang w:eastAsia="zh-CN"/>
              </w:rPr>
              <w:t>文件提交截止时间前完成在“政府采购云平台”的身份认证，确保在电子交易过程中能够对相关数据电文进行加密和使用电子签名。</w:t>
            </w:r>
          </w:p>
        </w:tc>
      </w:tr>
      <w:tr w14:paraId="2FA5C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6E7E0D54">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4.1.2</w:t>
            </w:r>
          </w:p>
        </w:tc>
        <w:tc>
          <w:tcPr>
            <w:tcW w:w="2227" w:type="dxa"/>
            <w:vAlign w:val="center"/>
          </w:tcPr>
          <w:p w14:paraId="69F48FB2">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响应文件递交截止时间和地点</w:t>
            </w:r>
          </w:p>
        </w:tc>
        <w:tc>
          <w:tcPr>
            <w:tcW w:w="6240" w:type="dxa"/>
            <w:vAlign w:val="center"/>
          </w:tcPr>
          <w:p w14:paraId="5C8B9309">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eastAsia="zh-CN"/>
              </w:rPr>
            </w:pPr>
            <w:r>
              <w:rPr>
                <w:rFonts w:hint="eastAsia" w:ascii="宋体" w:hAnsi="宋体" w:eastAsia="宋体" w:cs="Times New Roman"/>
                <w:b w:val="0"/>
                <w:bCs w:val="0"/>
                <w:color w:val="auto"/>
                <w:kern w:val="2"/>
                <w:sz w:val="21"/>
                <w:szCs w:val="21"/>
                <w:lang w:eastAsia="zh-CN"/>
              </w:rPr>
              <w:t>截止时间：同</w:t>
            </w:r>
            <w:r>
              <w:rPr>
                <w:rFonts w:hint="eastAsia" w:ascii="宋体" w:hAnsi="宋体" w:eastAsia="宋体" w:cs="Times New Roman"/>
                <w:b w:val="0"/>
                <w:bCs w:val="0"/>
                <w:color w:val="auto"/>
                <w:kern w:val="2"/>
                <w:sz w:val="21"/>
                <w:szCs w:val="21"/>
                <w:lang w:val="en-US" w:eastAsia="zh-CN"/>
              </w:rPr>
              <w:t>开标</w:t>
            </w:r>
            <w:r>
              <w:rPr>
                <w:rFonts w:hint="eastAsia" w:ascii="宋体" w:hAnsi="宋体" w:eastAsia="宋体" w:cs="Times New Roman"/>
                <w:b w:val="0"/>
                <w:bCs w:val="0"/>
                <w:color w:val="auto"/>
                <w:kern w:val="2"/>
                <w:sz w:val="21"/>
                <w:szCs w:val="21"/>
                <w:lang w:eastAsia="zh-CN"/>
              </w:rPr>
              <w:t>截止时间</w:t>
            </w:r>
          </w:p>
          <w:p w14:paraId="572294A5">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递交</w:t>
            </w:r>
            <w:r>
              <w:rPr>
                <w:rFonts w:hint="eastAsia" w:ascii="宋体" w:hAnsi="宋体" w:eastAsia="宋体" w:cs="Times New Roman"/>
                <w:b w:val="0"/>
                <w:bCs w:val="0"/>
                <w:color w:val="auto"/>
                <w:kern w:val="2"/>
                <w:sz w:val="21"/>
                <w:szCs w:val="21"/>
                <w:lang w:eastAsia="zh-CN"/>
              </w:rPr>
              <w:t>地点：</w:t>
            </w:r>
            <w:r>
              <w:rPr>
                <w:rFonts w:hint="eastAsia" w:ascii="宋体" w:hAnsi="宋体" w:eastAsia="宋体" w:cs="Times New Roman"/>
                <w:b w:val="0"/>
                <w:bCs w:val="0"/>
                <w:color w:val="auto"/>
                <w:kern w:val="2"/>
                <w:sz w:val="21"/>
                <w:szCs w:val="21"/>
                <w:lang w:val="en-US" w:eastAsia="zh-CN"/>
              </w:rPr>
              <w:t>“政采云”平台（网址：http://www.zcygov.cn）</w:t>
            </w:r>
            <w:r>
              <w:rPr>
                <w:rFonts w:hint="eastAsia" w:ascii="宋体" w:hAnsi="宋体" w:eastAsia="宋体" w:cs="Times New Roman"/>
                <w:b w:val="0"/>
                <w:bCs w:val="0"/>
                <w:color w:val="auto"/>
                <w:kern w:val="2"/>
                <w:sz w:val="21"/>
                <w:szCs w:val="21"/>
                <w:lang w:eastAsia="zh-CN"/>
              </w:rPr>
              <w:t>。</w:t>
            </w:r>
          </w:p>
        </w:tc>
      </w:tr>
      <w:tr w14:paraId="6097A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448832D2">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5.1</w:t>
            </w:r>
          </w:p>
        </w:tc>
        <w:tc>
          <w:tcPr>
            <w:tcW w:w="2227" w:type="dxa"/>
            <w:vAlign w:val="center"/>
          </w:tcPr>
          <w:p w14:paraId="55B04D04">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开启程序</w:t>
            </w:r>
          </w:p>
        </w:tc>
        <w:tc>
          <w:tcPr>
            <w:tcW w:w="6240" w:type="dxa"/>
            <w:vAlign w:val="center"/>
          </w:tcPr>
          <w:p w14:paraId="5F40C96C">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采购代理机构依托电子交易平台发起开始解密指令，供应商须使用加密时所用的CA锁按平台提示和采购文件的规定登录到“政采云”平台电子开标大厅签到，并在发起解密指令之时起</w:t>
            </w:r>
            <w:r>
              <w:rPr>
                <w:rFonts w:hint="eastAsia" w:ascii="宋体" w:hAnsi="宋体" w:eastAsia="宋体" w:cs="Times New Roman"/>
                <w:b/>
                <w:bCs/>
                <w:color w:val="auto"/>
                <w:kern w:val="2"/>
                <w:sz w:val="21"/>
                <w:szCs w:val="21"/>
                <w:lang w:val="en-US" w:eastAsia="zh-CN"/>
              </w:rPr>
              <w:t>30分钟内</w:t>
            </w:r>
            <w:r>
              <w:rPr>
                <w:rFonts w:hint="eastAsia" w:ascii="宋体" w:hAnsi="宋体" w:eastAsia="宋体" w:cs="Times New Roman"/>
                <w:b w:val="0"/>
                <w:bCs w:val="0"/>
                <w:color w:val="auto"/>
                <w:kern w:val="2"/>
                <w:sz w:val="21"/>
                <w:szCs w:val="21"/>
                <w:lang w:val="en-US" w:eastAsia="zh-CN"/>
              </w:rPr>
              <w:t>完成对电子响应文件在线解密。</w:t>
            </w:r>
          </w:p>
        </w:tc>
      </w:tr>
      <w:tr w14:paraId="3E53C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55D3EBD5">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6.1.1</w:t>
            </w:r>
          </w:p>
        </w:tc>
        <w:tc>
          <w:tcPr>
            <w:tcW w:w="2227" w:type="dxa"/>
            <w:vAlign w:val="center"/>
          </w:tcPr>
          <w:p w14:paraId="12560559">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单一来源采购人员的组成</w:t>
            </w:r>
          </w:p>
        </w:tc>
        <w:tc>
          <w:tcPr>
            <w:tcW w:w="6240" w:type="dxa"/>
            <w:vAlign w:val="center"/>
          </w:tcPr>
          <w:p w14:paraId="1AAC7B6A">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采用单一来源采购方式采购的，采购人、采购代理机构应当组织</w:t>
            </w:r>
            <w:r>
              <w:rPr>
                <w:rFonts w:hint="eastAsia" w:ascii="宋体" w:hAnsi="宋体" w:eastAsia="宋体" w:cs="Times New Roman"/>
                <w:b w:val="0"/>
                <w:bCs w:val="0"/>
                <w:color w:val="auto"/>
                <w:kern w:val="2"/>
                <w:sz w:val="21"/>
                <w:szCs w:val="21"/>
                <w:lang w:val="en-US" w:eastAsia="zh-CN"/>
              </w:rPr>
              <w:t>3</w:t>
            </w:r>
            <w:r>
              <w:rPr>
                <w:rFonts w:hint="eastAsia" w:ascii="宋体" w:hAnsi="宋体" w:eastAsia="宋体" w:cs="Times New Roman"/>
                <w:b w:val="0"/>
                <w:bCs w:val="0"/>
                <w:color w:val="auto"/>
                <w:kern w:val="2"/>
                <w:sz w:val="21"/>
                <w:szCs w:val="21"/>
              </w:rPr>
              <w:t>人</w:t>
            </w:r>
            <w:r>
              <w:rPr>
                <w:rFonts w:hint="eastAsia" w:ascii="宋体" w:hAnsi="宋体" w:eastAsia="宋体" w:cs="Times New Roman"/>
                <w:b w:val="0"/>
                <w:bCs w:val="0"/>
                <w:color w:val="auto"/>
                <w:kern w:val="2"/>
                <w:sz w:val="21"/>
                <w:szCs w:val="21"/>
                <w:lang w:eastAsia="zh-CN"/>
              </w:rPr>
              <w:t>及</w:t>
            </w:r>
            <w:r>
              <w:rPr>
                <w:rFonts w:hint="eastAsia" w:ascii="宋体" w:hAnsi="宋体" w:eastAsia="宋体" w:cs="Times New Roman"/>
                <w:b w:val="0"/>
                <w:bCs w:val="0"/>
                <w:color w:val="auto"/>
                <w:kern w:val="2"/>
                <w:sz w:val="21"/>
                <w:szCs w:val="21"/>
              </w:rPr>
              <w:t>以上单数具有相关经验的专业人员与供应商商定合理的成交价格并保证采购项目质量</w:t>
            </w:r>
            <w:r>
              <w:rPr>
                <w:rFonts w:hint="eastAsia" w:ascii="宋体" w:hAnsi="宋体" w:eastAsia="宋体" w:cs="Times New Roman"/>
                <w:b w:val="0"/>
                <w:bCs w:val="0"/>
                <w:color w:val="auto"/>
                <w:kern w:val="2"/>
                <w:sz w:val="21"/>
                <w:szCs w:val="21"/>
                <w:lang w:eastAsia="zh-CN"/>
              </w:rPr>
              <w:t>。</w:t>
            </w:r>
          </w:p>
        </w:tc>
      </w:tr>
      <w:tr w14:paraId="515A5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2D904E28">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7.2</w:t>
            </w:r>
          </w:p>
        </w:tc>
        <w:tc>
          <w:tcPr>
            <w:tcW w:w="2227" w:type="dxa"/>
            <w:vAlign w:val="center"/>
          </w:tcPr>
          <w:p w14:paraId="7F192FF7">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成交公告媒介及期限</w:t>
            </w:r>
          </w:p>
        </w:tc>
        <w:tc>
          <w:tcPr>
            <w:tcW w:w="6240" w:type="dxa"/>
            <w:vAlign w:val="center"/>
          </w:tcPr>
          <w:p w14:paraId="46CC1CCF">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公告媒介：云南省政府采购网及政府采购云平台</w:t>
            </w:r>
          </w:p>
          <w:p w14:paraId="4A7B9E4E">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公告期限：1个工作日</w:t>
            </w:r>
          </w:p>
        </w:tc>
      </w:tr>
      <w:tr w14:paraId="44A9D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368AF8B3">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7.4.1</w:t>
            </w:r>
          </w:p>
        </w:tc>
        <w:tc>
          <w:tcPr>
            <w:tcW w:w="2227" w:type="dxa"/>
            <w:vAlign w:val="center"/>
          </w:tcPr>
          <w:p w14:paraId="467C957E">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eastAsia="zh-CN"/>
              </w:rPr>
              <w:t>履约保证金</w:t>
            </w:r>
          </w:p>
        </w:tc>
        <w:tc>
          <w:tcPr>
            <w:tcW w:w="6240" w:type="dxa"/>
            <w:vAlign w:val="center"/>
          </w:tcPr>
          <w:p w14:paraId="5499B7F1">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是否要求</w:t>
            </w:r>
            <w:r>
              <w:rPr>
                <w:rFonts w:hint="eastAsia" w:ascii="宋体" w:hAnsi="宋体" w:cs="Times New Roman"/>
                <w:b w:val="0"/>
                <w:bCs w:val="0"/>
                <w:color w:val="auto"/>
                <w:kern w:val="2"/>
                <w:sz w:val="21"/>
                <w:szCs w:val="21"/>
                <w:lang w:val="en-US" w:eastAsia="zh-CN"/>
              </w:rPr>
              <w:t>成交</w:t>
            </w:r>
            <w:r>
              <w:rPr>
                <w:rFonts w:hint="eastAsia" w:ascii="宋体" w:hAnsi="宋体" w:eastAsia="宋体" w:cs="Times New Roman"/>
                <w:b w:val="0"/>
                <w:bCs w:val="0"/>
                <w:color w:val="auto"/>
                <w:kern w:val="2"/>
                <w:sz w:val="21"/>
                <w:szCs w:val="21"/>
                <w:lang w:val="en-US" w:eastAsia="zh-CN"/>
              </w:rPr>
              <w:t>人提交履约保证金：</w:t>
            </w:r>
          </w:p>
          <w:p w14:paraId="7C2874A7">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□要求，</w:t>
            </w:r>
          </w:p>
          <w:p w14:paraId="2BA3B069">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履约担保的形式：/</w:t>
            </w:r>
          </w:p>
          <w:p w14:paraId="147EADF0">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履约担保的金额：/</w:t>
            </w:r>
          </w:p>
          <w:p w14:paraId="1DA6D899">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☑不要求</w:t>
            </w:r>
          </w:p>
        </w:tc>
      </w:tr>
      <w:tr w14:paraId="32409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4B7935DE">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bCs/>
                <w:color w:val="auto"/>
                <w:kern w:val="2"/>
                <w:sz w:val="21"/>
                <w:szCs w:val="21"/>
              </w:rPr>
            </w:pPr>
            <w:r>
              <w:rPr>
                <w:rFonts w:hint="eastAsia" w:ascii="宋体" w:hAnsi="宋体" w:eastAsia="宋体" w:cs="Times New Roman"/>
                <w:b/>
                <w:bCs/>
                <w:color w:val="auto"/>
                <w:kern w:val="2"/>
                <w:sz w:val="21"/>
                <w:szCs w:val="21"/>
              </w:rPr>
              <w:t>11</w:t>
            </w:r>
          </w:p>
        </w:tc>
        <w:tc>
          <w:tcPr>
            <w:tcW w:w="8467" w:type="dxa"/>
            <w:gridSpan w:val="2"/>
            <w:vAlign w:val="center"/>
          </w:tcPr>
          <w:p w14:paraId="1EA26581">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bCs/>
                <w:color w:val="auto"/>
                <w:kern w:val="2"/>
                <w:sz w:val="21"/>
                <w:szCs w:val="21"/>
              </w:rPr>
            </w:pPr>
            <w:r>
              <w:rPr>
                <w:rFonts w:hint="eastAsia" w:ascii="宋体" w:hAnsi="宋体" w:eastAsia="宋体" w:cs="Times New Roman"/>
                <w:b/>
                <w:bCs/>
                <w:color w:val="auto"/>
                <w:kern w:val="2"/>
                <w:sz w:val="21"/>
                <w:szCs w:val="21"/>
              </w:rPr>
              <w:t>需要补充的其他内容</w:t>
            </w:r>
          </w:p>
        </w:tc>
      </w:tr>
      <w:tr w14:paraId="57AB4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29236036">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11.1</w:t>
            </w:r>
          </w:p>
        </w:tc>
        <w:tc>
          <w:tcPr>
            <w:tcW w:w="2227" w:type="dxa"/>
            <w:vAlign w:val="center"/>
          </w:tcPr>
          <w:p w14:paraId="66B4A635">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rPr>
              <w:t>其他要求</w:t>
            </w:r>
          </w:p>
        </w:tc>
        <w:tc>
          <w:tcPr>
            <w:tcW w:w="6240" w:type="dxa"/>
            <w:vAlign w:val="center"/>
          </w:tcPr>
          <w:p w14:paraId="71EC3229">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bCs/>
                <w:color w:val="auto"/>
                <w:kern w:val="2"/>
                <w:sz w:val="21"/>
                <w:szCs w:val="21"/>
                <w:lang w:val="en-US" w:eastAsia="zh-CN"/>
              </w:rPr>
              <w:t>本项目需进行协商环节，供应商应安排好协商人员在线上参与协商环节，无法完成协商环节的，其后果由供应商自行承担。</w:t>
            </w:r>
          </w:p>
        </w:tc>
      </w:tr>
      <w:tr w14:paraId="00E3F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7A974D2C">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11.2</w:t>
            </w:r>
          </w:p>
        </w:tc>
        <w:tc>
          <w:tcPr>
            <w:tcW w:w="2227" w:type="dxa"/>
            <w:vAlign w:val="center"/>
          </w:tcPr>
          <w:p w14:paraId="5ED6C5AF">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val="0"/>
                <w:bCs w:val="0"/>
                <w:color w:val="auto"/>
                <w:kern w:val="2"/>
                <w:sz w:val="21"/>
                <w:szCs w:val="21"/>
                <w:lang w:val="en-US" w:eastAsia="zh-CN"/>
              </w:rPr>
              <w:t>采购标的所属</w:t>
            </w:r>
          </w:p>
          <w:p w14:paraId="282BAFCC">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行业</w:t>
            </w:r>
          </w:p>
        </w:tc>
        <w:tc>
          <w:tcPr>
            <w:tcW w:w="6240" w:type="dxa"/>
            <w:vAlign w:val="center"/>
          </w:tcPr>
          <w:p w14:paraId="1DDC1E05">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lang w:val="en-US" w:eastAsia="zh-CN"/>
              </w:rPr>
            </w:pPr>
            <w:r>
              <w:rPr>
                <w:rFonts w:hint="eastAsia" w:ascii="宋体" w:hAnsi="宋体" w:eastAsia="宋体" w:cs="Times New Roman"/>
                <w:b/>
                <w:bCs/>
                <w:color w:val="auto"/>
                <w:kern w:val="2"/>
                <w:sz w:val="21"/>
                <w:szCs w:val="21"/>
                <w:lang w:val="en-US" w:eastAsia="zh-CN"/>
              </w:rPr>
              <w:t>标的</w:t>
            </w:r>
            <w:r>
              <w:rPr>
                <w:rFonts w:hint="eastAsia" w:ascii="宋体" w:hAnsi="宋体" w:eastAsia="宋体" w:cs="Times New Roman"/>
                <w:b w:val="0"/>
                <w:bCs w:val="0"/>
                <w:color w:val="auto"/>
                <w:kern w:val="2"/>
                <w:sz w:val="21"/>
                <w:szCs w:val="21"/>
                <w:lang w:val="en-US" w:eastAsia="zh-CN"/>
              </w:rPr>
              <w:t>：</w:t>
            </w:r>
            <w:r>
              <w:rPr>
                <w:rFonts w:hint="eastAsia" w:ascii="宋体" w:hAnsi="宋体" w:cs="Times New Roman"/>
                <w:b w:val="0"/>
                <w:bCs w:val="0"/>
                <w:color w:val="auto"/>
                <w:kern w:val="2"/>
                <w:sz w:val="21"/>
                <w:szCs w:val="21"/>
                <w:lang w:val="en-US" w:eastAsia="zh-CN"/>
              </w:rPr>
              <w:t>德宏州人民医院2026---2028年度医用氧气、医用液氧供氧服务</w:t>
            </w:r>
            <w:r>
              <w:rPr>
                <w:rFonts w:hint="eastAsia" w:ascii="宋体" w:hAnsi="宋体" w:eastAsia="宋体" w:cs="Times New Roman"/>
                <w:b w:val="0"/>
                <w:bCs w:val="0"/>
                <w:color w:val="auto"/>
                <w:kern w:val="2"/>
                <w:sz w:val="21"/>
                <w:szCs w:val="21"/>
                <w:lang w:val="en-US" w:eastAsia="zh-CN"/>
              </w:rPr>
              <w:t>；</w:t>
            </w:r>
          </w:p>
          <w:p w14:paraId="3E6CC98F">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bCs/>
                <w:color w:val="auto"/>
                <w:kern w:val="2"/>
                <w:sz w:val="21"/>
                <w:szCs w:val="21"/>
                <w:lang w:val="en-US" w:eastAsia="zh-CN"/>
              </w:rPr>
              <w:t>所属行业</w:t>
            </w:r>
            <w:r>
              <w:rPr>
                <w:rFonts w:hint="eastAsia" w:ascii="宋体" w:hAnsi="宋体" w:eastAsia="宋体" w:cs="Times New Roman"/>
                <w:b w:val="0"/>
                <w:bCs w:val="0"/>
                <w:color w:val="auto"/>
                <w:kern w:val="2"/>
                <w:sz w:val="21"/>
                <w:szCs w:val="21"/>
                <w:lang w:val="en-US" w:eastAsia="zh-CN"/>
              </w:rPr>
              <w:t>：</w:t>
            </w:r>
            <w:r>
              <w:rPr>
                <w:rFonts w:hint="eastAsia" w:ascii="宋体" w:hAnsi="宋体" w:eastAsia="宋体" w:cs="Times New Roman"/>
                <w:b/>
                <w:bCs/>
                <w:color w:val="auto"/>
                <w:kern w:val="2"/>
                <w:sz w:val="21"/>
                <w:szCs w:val="21"/>
                <w:lang w:val="en-US" w:eastAsia="zh-CN"/>
              </w:rPr>
              <w:t>其他未列明行业</w:t>
            </w:r>
            <w:r>
              <w:rPr>
                <w:rFonts w:hint="eastAsia" w:ascii="宋体" w:hAnsi="宋体" w:eastAsia="宋体" w:cs="Times New Roman"/>
                <w:b w:val="0"/>
                <w:bCs w:val="0"/>
                <w:color w:val="auto"/>
                <w:kern w:val="2"/>
                <w:sz w:val="21"/>
                <w:szCs w:val="21"/>
                <w:lang w:val="en-US" w:eastAsia="zh-CN"/>
              </w:rPr>
              <w:t>（科学研究和技术服务业，水利、环境和公共设施管理业，居民服务、修理和其他服务业，社会工作，文化、体育和娱乐业，以及房地产中介服务，其他房地产业等，不包括自有房地产经营活动）。</w:t>
            </w:r>
          </w:p>
        </w:tc>
      </w:tr>
      <w:tr w14:paraId="187FA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02D11C6C">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11.3</w:t>
            </w:r>
          </w:p>
        </w:tc>
        <w:tc>
          <w:tcPr>
            <w:tcW w:w="2227" w:type="dxa"/>
            <w:vAlign w:val="center"/>
          </w:tcPr>
          <w:p w14:paraId="51D469A2">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付款方式</w:t>
            </w:r>
          </w:p>
        </w:tc>
        <w:tc>
          <w:tcPr>
            <w:tcW w:w="6240" w:type="dxa"/>
            <w:vAlign w:val="center"/>
          </w:tcPr>
          <w:p w14:paraId="39EC0669">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根据实际使用量据实结算，验收合格并办理入库手续后60日内支付。</w:t>
            </w:r>
          </w:p>
        </w:tc>
      </w:tr>
      <w:tr w14:paraId="111B3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right"/>
        </w:trPr>
        <w:tc>
          <w:tcPr>
            <w:tcW w:w="1283" w:type="dxa"/>
            <w:vAlign w:val="center"/>
          </w:tcPr>
          <w:p w14:paraId="088FD684">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11.4</w:t>
            </w:r>
          </w:p>
        </w:tc>
        <w:tc>
          <w:tcPr>
            <w:tcW w:w="2227" w:type="dxa"/>
            <w:vAlign w:val="center"/>
          </w:tcPr>
          <w:p w14:paraId="6F24BFFC">
            <w:pPr>
              <w:keepNext w:val="0"/>
              <w:keepLines w:val="0"/>
              <w:pageBreakBefore w:val="0"/>
              <w:widowControl w:val="0"/>
              <w:kinsoku/>
              <w:wordWrap/>
              <w:overflowPunct/>
              <w:topLinePunct w:val="0"/>
              <w:autoSpaceDE/>
              <w:autoSpaceDN/>
              <w:bidi w:val="0"/>
              <w:adjustRightInd/>
              <w:snapToGrid/>
              <w:spacing w:after="157" w:afterLines="50" w:line="400" w:lineRule="exact"/>
              <w:jc w:val="center"/>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评审中价格扣除及优先采购</w:t>
            </w:r>
          </w:p>
        </w:tc>
        <w:tc>
          <w:tcPr>
            <w:tcW w:w="6240" w:type="dxa"/>
            <w:vAlign w:val="center"/>
          </w:tcPr>
          <w:p w14:paraId="7CC78FD7">
            <w:pPr>
              <w:keepNext w:val="0"/>
              <w:keepLines w:val="0"/>
              <w:pageBreakBefore w:val="0"/>
              <w:widowControl w:val="0"/>
              <w:kinsoku/>
              <w:wordWrap/>
              <w:overflowPunct/>
              <w:topLinePunct w:val="0"/>
              <w:autoSpaceDE/>
              <w:autoSpaceDN/>
              <w:bidi w:val="0"/>
              <w:adjustRightInd/>
              <w:snapToGrid/>
              <w:spacing w:after="157" w:afterLines="50" w:line="400" w:lineRule="exact"/>
              <w:jc w:val="left"/>
              <w:textAlignment w:val="auto"/>
              <w:rPr>
                <w:rFonts w:hint="eastAsia" w:ascii="宋体" w:hAnsi="宋体" w:eastAsia="宋体" w:cs="Times New Roman"/>
                <w:b w:val="0"/>
                <w:bCs w:val="0"/>
                <w:color w:val="auto"/>
                <w:kern w:val="2"/>
                <w:sz w:val="21"/>
                <w:szCs w:val="21"/>
              </w:rPr>
            </w:pPr>
            <w:r>
              <w:rPr>
                <w:rFonts w:hint="eastAsia" w:ascii="宋体" w:hAnsi="宋体" w:eastAsia="宋体" w:cs="Times New Roman"/>
                <w:b w:val="0"/>
                <w:bCs w:val="0"/>
                <w:color w:val="auto"/>
                <w:kern w:val="2"/>
                <w:sz w:val="21"/>
                <w:szCs w:val="21"/>
                <w:lang w:val="en-US" w:eastAsia="zh-CN"/>
              </w:rPr>
              <w:t>单一来源采购方式，无“评审中价格扣除及优先采购”。</w:t>
            </w:r>
            <w:r>
              <w:rPr>
                <w:rFonts w:hint="eastAsia" w:ascii="宋体" w:hAnsi="宋体" w:cs="Times New Roman"/>
                <w:b w:val="0"/>
                <w:bCs w:val="0"/>
                <w:color w:val="auto"/>
                <w:kern w:val="2"/>
                <w:sz w:val="21"/>
                <w:szCs w:val="21"/>
                <w:lang w:val="en-US" w:eastAsia="zh-CN"/>
              </w:rPr>
              <w:t>（本项目专门面向中小企业采购，不再执行价格评审优惠的扶持政策）</w:t>
            </w:r>
          </w:p>
        </w:tc>
      </w:tr>
    </w:tbl>
    <w:p w14:paraId="1582B646"/>
    <w:p w14:paraId="37AD456F">
      <w:pPr>
        <w:pStyle w:val="3"/>
        <w:pageBreakBefore w:val="0"/>
        <w:kinsoku/>
        <w:wordWrap/>
        <w:overflowPunct/>
        <w:topLinePunct w:val="0"/>
        <w:autoSpaceDE/>
        <w:autoSpaceDN/>
        <w:bidi w:val="0"/>
        <w:adjustRightInd/>
        <w:snapToGrid/>
        <w:spacing w:before="0" w:after="0" w:line="500" w:lineRule="exact"/>
        <w:jc w:val="center"/>
        <w:textAlignment w:val="auto"/>
        <w:rPr>
          <w:rFonts w:hint="eastAsia" w:ascii="宋体" w:hAnsi="宋体" w:eastAsia="宋体"/>
          <w:color w:val="auto"/>
          <w:sz w:val="32"/>
          <w:szCs w:val="32"/>
          <w:lang w:eastAsia="zh-CN"/>
        </w:rPr>
        <w:sectPr>
          <w:footerReference r:id="rId6" w:type="default"/>
          <w:pgSz w:w="11906" w:h="16839"/>
          <w:pgMar w:top="1440" w:right="1080" w:bottom="1440" w:left="1080" w:header="850" w:footer="992" w:gutter="0"/>
          <w:pgBorders>
            <w:top w:val="none" w:sz="0" w:space="0"/>
            <w:left w:val="none" w:sz="0" w:space="0"/>
            <w:bottom w:val="none" w:sz="0" w:space="0"/>
            <w:right w:val="none" w:sz="0" w:space="0"/>
          </w:pgBorders>
          <w:pgNumType w:fmt="decimal"/>
          <w:cols w:space="720" w:num="1"/>
        </w:sectPr>
      </w:pPr>
      <w:bookmarkStart w:id="21" w:name="_Toc19039"/>
      <w:bookmarkEnd w:id="21"/>
      <w:bookmarkStart w:id="22" w:name="_Toc3896282"/>
      <w:bookmarkEnd w:id="22"/>
    </w:p>
    <w:p w14:paraId="0CE81C66">
      <w:pPr>
        <w:pStyle w:val="3"/>
        <w:pageBreakBefore w:val="0"/>
        <w:kinsoku/>
        <w:wordWrap/>
        <w:overflowPunct/>
        <w:topLinePunct w:val="0"/>
        <w:autoSpaceDE/>
        <w:autoSpaceDN/>
        <w:bidi w:val="0"/>
        <w:adjustRightInd/>
        <w:snapToGrid/>
        <w:spacing w:before="0" w:after="0" w:line="500" w:lineRule="exact"/>
        <w:jc w:val="center"/>
        <w:textAlignment w:val="auto"/>
        <w:rPr>
          <w:rFonts w:hint="default" w:ascii="宋体" w:hAnsi="宋体" w:eastAsia="宋体"/>
          <w:color w:val="auto"/>
          <w:sz w:val="32"/>
          <w:szCs w:val="32"/>
          <w:lang w:val="en-US" w:eastAsia="zh-CN"/>
        </w:rPr>
      </w:pPr>
      <w:r>
        <w:rPr>
          <w:rFonts w:hint="eastAsia" w:ascii="宋体" w:hAnsi="宋体" w:eastAsia="宋体"/>
          <w:color w:val="auto"/>
          <w:sz w:val="32"/>
          <w:szCs w:val="32"/>
          <w:lang w:eastAsia="zh-CN"/>
        </w:rPr>
        <w:t>协商须知</w:t>
      </w:r>
      <w:r>
        <w:rPr>
          <w:rFonts w:hint="eastAsia" w:ascii="宋体" w:hAnsi="宋体" w:eastAsia="宋体"/>
          <w:color w:val="auto"/>
          <w:sz w:val="32"/>
          <w:szCs w:val="32"/>
          <w:lang w:val="en-US" w:eastAsia="zh-CN"/>
        </w:rPr>
        <w:t>正文</w:t>
      </w:r>
    </w:p>
    <w:p w14:paraId="606BD4BE">
      <w:pPr>
        <w:pStyle w:val="4"/>
        <w:keepNext/>
        <w:keepLines w:val="0"/>
        <w:pageBreakBefore w:val="0"/>
        <w:widowControl w:val="0"/>
        <w:numPr>
          <w:ilvl w:val="2"/>
          <w:numId w:val="0"/>
        </w:numPr>
        <w:kinsoku/>
        <w:wordWrap/>
        <w:overflowPunct/>
        <w:topLinePunct w:val="0"/>
        <w:autoSpaceDE/>
        <w:autoSpaceDN/>
        <w:bidi w:val="0"/>
        <w:adjustRightInd w:val="0"/>
        <w:snapToGrid/>
        <w:spacing w:before="0" w:beforeLines="50" w:after="0" w:line="360" w:lineRule="auto"/>
        <w:jc w:val="both"/>
        <w:textAlignment w:val="baseline"/>
        <w:rPr>
          <w:rFonts w:hint="eastAsia" w:ascii="Times New Roman" w:hAnsi="Times New Roman" w:eastAsia="Times New Roman" w:cs="Times New Roman"/>
          <w:bCs w:val="0"/>
          <w:color w:val="auto"/>
          <w:kern w:val="0"/>
          <w:szCs w:val="20"/>
        </w:rPr>
      </w:pPr>
      <w:bookmarkStart w:id="23" w:name="_Toc31335"/>
      <w:bookmarkEnd w:id="23"/>
      <w:bookmarkStart w:id="24" w:name="_Toc700"/>
      <w:r>
        <w:rPr>
          <w:rFonts w:hint="eastAsia" w:ascii="Times New Roman" w:hAnsi="Times New Roman" w:eastAsia="Times New Roman" w:cs="Times New Roman"/>
          <w:bCs w:val="0"/>
          <w:color w:val="auto"/>
          <w:kern w:val="0"/>
          <w:szCs w:val="20"/>
        </w:rPr>
        <w:t>1. 总则</w:t>
      </w:r>
    </w:p>
    <w:p w14:paraId="119A3D5A">
      <w:pPr>
        <w:keepNext w:val="0"/>
        <w:keepLines w:val="0"/>
        <w:pageBreakBefore w:val="0"/>
        <w:widowControl/>
        <w:kinsoku/>
        <w:wordWrap/>
        <w:overflowPunct/>
        <w:topLinePunct w:val="0"/>
        <w:autoSpaceDE/>
        <w:autoSpaceDN/>
        <w:bidi w:val="0"/>
        <w:adjustRightInd/>
        <w:snapToGrid/>
        <w:spacing w:before="0" w:beforeLines="50" w:line="360" w:lineRule="auto"/>
        <w:textAlignment w:val="auto"/>
        <w:rPr>
          <w:rFonts w:hint="eastAsia" w:ascii="宋体" w:hAnsi="宋体" w:cs="Times New Roman"/>
          <w:b/>
          <w:bCs/>
          <w:color w:val="auto"/>
          <w:sz w:val="21"/>
          <w:szCs w:val="21"/>
        </w:rPr>
      </w:pPr>
      <w:r>
        <w:rPr>
          <w:rFonts w:hint="eastAsia" w:ascii="宋体" w:hAnsi="宋体" w:cs="Times New Roman"/>
          <w:b/>
          <w:bCs/>
          <w:color w:val="auto"/>
          <w:sz w:val="21"/>
          <w:szCs w:val="21"/>
        </w:rPr>
        <w:t>1.1 项目概况</w:t>
      </w:r>
      <w:bookmarkEnd w:id="24"/>
    </w:p>
    <w:p w14:paraId="6E2EC8DC">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ascii="宋体" w:hAnsi="宋体"/>
          <w:color w:val="auto"/>
          <w:sz w:val="21"/>
          <w:szCs w:val="21"/>
        </w:rPr>
      </w:pPr>
      <w:r>
        <w:rPr>
          <w:rFonts w:hint="eastAsia" w:ascii="宋体" w:hAnsi="宋体"/>
          <w:color w:val="auto"/>
          <w:sz w:val="21"/>
          <w:szCs w:val="21"/>
        </w:rPr>
        <w:t>1.1.</w:t>
      </w:r>
      <w:r>
        <w:rPr>
          <w:rFonts w:hint="eastAsia" w:ascii="宋体" w:hAnsi="宋体"/>
          <w:color w:val="auto"/>
          <w:sz w:val="21"/>
          <w:szCs w:val="21"/>
          <w:lang w:val="en-US" w:eastAsia="zh-CN"/>
        </w:rPr>
        <w:t>1</w:t>
      </w:r>
      <w:r>
        <w:rPr>
          <w:rFonts w:hint="eastAsia" w:ascii="宋体" w:hAnsi="宋体"/>
          <w:color w:val="auto"/>
          <w:sz w:val="21"/>
          <w:szCs w:val="21"/>
        </w:rPr>
        <w:t xml:space="preserve"> 采购人：见</w:t>
      </w:r>
      <w:r>
        <w:rPr>
          <w:rFonts w:hint="eastAsia" w:ascii="宋体" w:hAnsi="宋体"/>
          <w:color w:val="auto"/>
          <w:sz w:val="21"/>
          <w:szCs w:val="21"/>
          <w:lang w:eastAsia="zh-CN"/>
        </w:rPr>
        <w:t>协商</w:t>
      </w:r>
      <w:r>
        <w:rPr>
          <w:rFonts w:hint="eastAsia" w:ascii="宋体" w:hAnsi="宋体"/>
          <w:color w:val="auto"/>
          <w:sz w:val="21"/>
          <w:szCs w:val="21"/>
        </w:rPr>
        <w:t>须知前附表。</w:t>
      </w:r>
    </w:p>
    <w:p w14:paraId="57130369">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ascii="宋体" w:hAnsi="宋体"/>
          <w:color w:val="auto"/>
          <w:sz w:val="21"/>
          <w:szCs w:val="21"/>
        </w:rPr>
      </w:pPr>
      <w:r>
        <w:rPr>
          <w:rFonts w:hint="eastAsia" w:ascii="宋体" w:hAnsi="宋体"/>
          <w:color w:val="auto"/>
          <w:sz w:val="21"/>
          <w:szCs w:val="21"/>
        </w:rPr>
        <w:t>1.1.</w:t>
      </w:r>
      <w:r>
        <w:rPr>
          <w:rFonts w:hint="eastAsia" w:ascii="宋体" w:hAnsi="宋体"/>
          <w:color w:val="auto"/>
          <w:sz w:val="21"/>
          <w:szCs w:val="21"/>
          <w:lang w:val="en-US" w:eastAsia="zh-CN"/>
        </w:rPr>
        <w:t>2</w:t>
      </w:r>
      <w:r>
        <w:rPr>
          <w:rFonts w:hint="eastAsia" w:ascii="宋体" w:hAnsi="宋体"/>
          <w:color w:val="auto"/>
          <w:sz w:val="21"/>
          <w:szCs w:val="21"/>
        </w:rPr>
        <w:t xml:space="preserve"> 采购代理机构：见</w:t>
      </w:r>
      <w:r>
        <w:rPr>
          <w:rFonts w:hint="eastAsia" w:ascii="宋体" w:hAnsi="宋体"/>
          <w:color w:val="auto"/>
          <w:sz w:val="21"/>
          <w:szCs w:val="21"/>
          <w:lang w:eastAsia="zh-CN"/>
        </w:rPr>
        <w:t>协商</w:t>
      </w:r>
      <w:r>
        <w:rPr>
          <w:rFonts w:hint="eastAsia" w:ascii="宋体" w:hAnsi="宋体"/>
          <w:color w:val="auto"/>
          <w:sz w:val="21"/>
          <w:szCs w:val="21"/>
        </w:rPr>
        <w:t>须知前附表。</w:t>
      </w:r>
    </w:p>
    <w:p w14:paraId="59D6A9F7">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ascii="宋体" w:hAnsi="宋体"/>
          <w:color w:val="auto"/>
          <w:sz w:val="21"/>
          <w:szCs w:val="21"/>
        </w:rPr>
      </w:pPr>
      <w:r>
        <w:rPr>
          <w:rFonts w:hint="eastAsia" w:ascii="宋体" w:hAnsi="宋体"/>
          <w:color w:val="auto"/>
          <w:sz w:val="21"/>
          <w:szCs w:val="21"/>
        </w:rPr>
        <w:t>1.1.</w:t>
      </w:r>
      <w:r>
        <w:rPr>
          <w:rFonts w:hint="eastAsia" w:ascii="宋体" w:hAnsi="宋体"/>
          <w:color w:val="auto"/>
          <w:sz w:val="21"/>
          <w:szCs w:val="21"/>
          <w:lang w:val="en-US" w:eastAsia="zh-CN"/>
        </w:rPr>
        <w:t>3</w:t>
      </w:r>
      <w:r>
        <w:rPr>
          <w:rFonts w:hint="eastAsia" w:ascii="宋体" w:hAnsi="宋体"/>
          <w:color w:val="auto"/>
          <w:sz w:val="21"/>
          <w:szCs w:val="21"/>
        </w:rPr>
        <w:t xml:space="preserve"> 项目名称：见</w:t>
      </w:r>
      <w:r>
        <w:rPr>
          <w:rFonts w:hint="eastAsia" w:ascii="宋体" w:hAnsi="宋体"/>
          <w:color w:val="auto"/>
          <w:sz w:val="21"/>
          <w:szCs w:val="21"/>
          <w:lang w:eastAsia="zh-CN"/>
        </w:rPr>
        <w:t>协商</w:t>
      </w:r>
      <w:r>
        <w:rPr>
          <w:rFonts w:hint="eastAsia" w:ascii="宋体" w:hAnsi="宋体"/>
          <w:color w:val="auto"/>
          <w:sz w:val="21"/>
          <w:szCs w:val="21"/>
        </w:rPr>
        <w:t>须知前附表。</w:t>
      </w:r>
    </w:p>
    <w:p w14:paraId="0292E731">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lang w:eastAsia="zh-CN"/>
        </w:rPr>
      </w:pPr>
      <w:bookmarkStart w:id="25" w:name="_Toc27395"/>
      <w:bookmarkEnd w:id="25"/>
      <w:bookmarkStart w:id="26" w:name="_Toc28747"/>
      <w:r>
        <w:rPr>
          <w:rFonts w:hint="eastAsia" w:ascii="宋体" w:hAnsi="宋体" w:cs="Times New Roman"/>
          <w:b/>
          <w:bCs/>
          <w:color w:val="auto"/>
          <w:sz w:val="21"/>
          <w:szCs w:val="21"/>
        </w:rPr>
        <w:t>1.2 项目的资金来源及落实情况、预算金额</w:t>
      </w:r>
      <w:bookmarkEnd w:id="26"/>
      <w:r>
        <w:rPr>
          <w:rFonts w:hint="eastAsia" w:ascii="宋体" w:hAnsi="宋体" w:cs="Times New Roman"/>
          <w:b/>
          <w:bCs/>
          <w:color w:val="auto"/>
          <w:sz w:val="21"/>
          <w:szCs w:val="21"/>
          <w:lang w:val="en-US" w:eastAsia="zh-CN"/>
        </w:rPr>
        <w:t xml:space="preserve"> </w:t>
      </w:r>
    </w:p>
    <w:p w14:paraId="5CAFEE2C">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1.2.1 资金来源及落实情况：见</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w:t>
      </w:r>
    </w:p>
    <w:p w14:paraId="3136D45D">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1.2.2 预算金额：见</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w:t>
      </w:r>
    </w:p>
    <w:p w14:paraId="5F724312">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 xml:space="preserve">1.2.3 </w:t>
      </w:r>
      <w:r>
        <w:rPr>
          <w:rFonts w:hint="eastAsia" w:ascii="宋体" w:hAnsi="宋体" w:cs="Times New Roman"/>
          <w:color w:val="auto"/>
          <w:sz w:val="21"/>
          <w:szCs w:val="21"/>
          <w:lang w:val="en-US" w:eastAsia="zh-CN"/>
        </w:rPr>
        <w:t>最高</w:t>
      </w:r>
      <w:r>
        <w:rPr>
          <w:rFonts w:hint="eastAsia" w:ascii="宋体" w:hAnsi="宋体" w:cs="Times New Roman"/>
          <w:color w:val="auto"/>
          <w:sz w:val="21"/>
          <w:szCs w:val="21"/>
          <w:lang w:eastAsia="zh-CN"/>
        </w:rPr>
        <w:t>限</w:t>
      </w:r>
      <w:r>
        <w:rPr>
          <w:rFonts w:hint="eastAsia" w:ascii="宋体" w:hAnsi="宋体" w:cs="Times New Roman"/>
          <w:color w:val="auto"/>
          <w:sz w:val="21"/>
          <w:szCs w:val="21"/>
        </w:rPr>
        <w:t>价：见</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w:t>
      </w:r>
    </w:p>
    <w:p w14:paraId="669D4318">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lang w:eastAsia="zh-CN"/>
        </w:rPr>
      </w:pPr>
      <w:bookmarkStart w:id="27" w:name="_Toc16064"/>
      <w:bookmarkEnd w:id="27"/>
      <w:bookmarkStart w:id="28" w:name="_Toc20957"/>
      <w:r>
        <w:rPr>
          <w:rFonts w:hint="eastAsia" w:ascii="宋体" w:hAnsi="宋体" w:cs="Times New Roman"/>
          <w:b/>
          <w:bCs/>
          <w:color w:val="auto"/>
          <w:sz w:val="21"/>
          <w:szCs w:val="21"/>
        </w:rPr>
        <w:t>1.3</w:t>
      </w:r>
      <w:bookmarkEnd w:id="28"/>
      <w:r>
        <w:rPr>
          <w:rFonts w:hint="eastAsia" w:ascii="宋体" w:hAnsi="宋体" w:cs="Times New Roman"/>
          <w:b/>
          <w:bCs/>
          <w:color w:val="auto"/>
          <w:sz w:val="21"/>
          <w:szCs w:val="21"/>
        </w:rPr>
        <w:t xml:space="preserve"> </w:t>
      </w:r>
      <w:r>
        <w:rPr>
          <w:rFonts w:hint="eastAsia" w:ascii="宋体" w:hAnsi="宋体" w:cs="Times New Roman"/>
          <w:b/>
          <w:bCs/>
          <w:color w:val="auto"/>
          <w:sz w:val="21"/>
          <w:szCs w:val="21"/>
          <w:lang w:val="en-US" w:eastAsia="zh-CN"/>
        </w:rPr>
        <w:t>采购需求</w:t>
      </w:r>
      <w:r>
        <w:rPr>
          <w:rFonts w:hint="eastAsia" w:ascii="宋体" w:hAnsi="宋体" w:cs="Times New Roman"/>
          <w:b/>
          <w:bCs/>
          <w:color w:val="auto"/>
          <w:sz w:val="21"/>
          <w:szCs w:val="21"/>
        </w:rPr>
        <w:t>、</w:t>
      </w:r>
      <w:r>
        <w:rPr>
          <w:rFonts w:hint="eastAsia" w:ascii="宋体" w:hAnsi="宋体" w:cs="Times New Roman"/>
          <w:b/>
          <w:bCs/>
          <w:color w:val="auto"/>
          <w:sz w:val="21"/>
          <w:szCs w:val="21"/>
          <w:lang w:eastAsia="zh-CN"/>
        </w:rPr>
        <w:t>服务地点</w:t>
      </w:r>
      <w:r>
        <w:rPr>
          <w:rFonts w:hint="eastAsia" w:ascii="宋体" w:hAnsi="宋体" w:cs="Times New Roman"/>
          <w:b/>
          <w:bCs/>
          <w:color w:val="auto"/>
          <w:sz w:val="21"/>
          <w:szCs w:val="21"/>
        </w:rPr>
        <w:t>、</w:t>
      </w:r>
      <w:r>
        <w:rPr>
          <w:rFonts w:hint="eastAsia" w:ascii="宋体" w:hAnsi="宋体" w:cs="Times New Roman"/>
          <w:b/>
          <w:bCs/>
          <w:color w:val="auto"/>
          <w:sz w:val="21"/>
          <w:szCs w:val="21"/>
          <w:lang w:eastAsia="zh-CN"/>
        </w:rPr>
        <w:t>合同履行期限</w:t>
      </w:r>
      <w:r>
        <w:rPr>
          <w:rFonts w:hint="eastAsia" w:ascii="宋体" w:hAnsi="宋体" w:cs="Times New Roman"/>
          <w:b/>
          <w:bCs/>
          <w:color w:val="auto"/>
          <w:sz w:val="21"/>
          <w:szCs w:val="21"/>
        </w:rPr>
        <w:t>、</w:t>
      </w:r>
      <w:r>
        <w:rPr>
          <w:rFonts w:hint="eastAsia" w:ascii="宋体" w:hAnsi="宋体" w:cs="Times New Roman"/>
          <w:b/>
          <w:bCs/>
          <w:color w:val="auto"/>
          <w:sz w:val="21"/>
          <w:szCs w:val="21"/>
          <w:lang w:eastAsia="zh-CN"/>
        </w:rPr>
        <w:t>服务标准</w:t>
      </w:r>
    </w:p>
    <w:p w14:paraId="7A10665B">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bookmarkStart w:id="29" w:name="_Toc16202"/>
      <w:bookmarkEnd w:id="29"/>
      <w:r>
        <w:rPr>
          <w:rFonts w:hint="eastAsia" w:ascii="宋体" w:hAnsi="宋体" w:cs="Times New Roman"/>
          <w:color w:val="auto"/>
          <w:sz w:val="21"/>
          <w:szCs w:val="21"/>
        </w:rPr>
        <w:t xml:space="preserve">1.3.1 </w:t>
      </w:r>
      <w:r>
        <w:rPr>
          <w:rFonts w:hint="eastAsia" w:ascii="宋体" w:hAnsi="宋体" w:cs="Times New Roman"/>
          <w:color w:val="auto"/>
          <w:sz w:val="21"/>
          <w:szCs w:val="21"/>
          <w:lang w:val="en-US" w:eastAsia="zh-CN"/>
        </w:rPr>
        <w:t>采购需求</w:t>
      </w:r>
      <w:r>
        <w:rPr>
          <w:rFonts w:hint="eastAsia" w:ascii="宋体" w:hAnsi="宋体" w:cs="Times New Roman"/>
          <w:color w:val="auto"/>
          <w:sz w:val="21"/>
          <w:szCs w:val="21"/>
        </w:rPr>
        <w:t>：见</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w:t>
      </w:r>
    </w:p>
    <w:p w14:paraId="11A34F46">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 xml:space="preserve">1.3.2 </w:t>
      </w:r>
      <w:r>
        <w:rPr>
          <w:rFonts w:hint="eastAsia" w:ascii="宋体" w:hAnsi="宋体" w:cs="Times New Roman"/>
          <w:color w:val="auto"/>
          <w:sz w:val="21"/>
          <w:szCs w:val="21"/>
          <w:lang w:eastAsia="zh-CN"/>
        </w:rPr>
        <w:t>服务地点</w:t>
      </w:r>
      <w:r>
        <w:rPr>
          <w:rFonts w:hint="eastAsia" w:ascii="宋体" w:hAnsi="宋体" w:cs="Times New Roman"/>
          <w:color w:val="auto"/>
          <w:sz w:val="21"/>
          <w:szCs w:val="21"/>
        </w:rPr>
        <w:t>：见</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w:t>
      </w:r>
    </w:p>
    <w:p w14:paraId="4A8DED6E">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 xml:space="preserve">1.3.3 </w:t>
      </w:r>
      <w:r>
        <w:rPr>
          <w:rFonts w:hint="eastAsia" w:ascii="宋体" w:hAnsi="宋体" w:cs="Times New Roman"/>
          <w:color w:val="auto"/>
          <w:sz w:val="21"/>
          <w:szCs w:val="21"/>
          <w:lang w:eastAsia="zh-CN"/>
        </w:rPr>
        <w:t>合同履行期限</w:t>
      </w:r>
      <w:r>
        <w:rPr>
          <w:rFonts w:hint="eastAsia" w:ascii="宋体" w:hAnsi="宋体" w:cs="Times New Roman"/>
          <w:color w:val="auto"/>
          <w:sz w:val="21"/>
          <w:szCs w:val="21"/>
        </w:rPr>
        <w:t>：见</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w:t>
      </w:r>
    </w:p>
    <w:p w14:paraId="6D7ABEE1">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 xml:space="preserve">1.3.4 </w:t>
      </w:r>
      <w:r>
        <w:rPr>
          <w:rFonts w:hint="eastAsia" w:ascii="宋体" w:hAnsi="宋体" w:cs="Times New Roman"/>
          <w:color w:val="auto"/>
          <w:sz w:val="21"/>
          <w:szCs w:val="21"/>
          <w:lang w:eastAsia="zh-CN"/>
        </w:rPr>
        <w:t>服务标准</w:t>
      </w:r>
      <w:r>
        <w:rPr>
          <w:rFonts w:hint="eastAsia" w:ascii="宋体" w:hAnsi="宋体" w:cs="Times New Roman"/>
          <w:color w:val="auto"/>
          <w:sz w:val="21"/>
          <w:szCs w:val="21"/>
        </w:rPr>
        <w:t>：见</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w:t>
      </w:r>
    </w:p>
    <w:p w14:paraId="588A354A">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30" w:name="_Toc17694"/>
      <w:bookmarkEnd w:id="30"/>
      <w:bookmarkStart w:id="31" w:name="_Toc10611"/>
      <w:r>
        <w:rPr>
          <w:rFonts w:hint="eastAsia" w:ascii="宋体" w:hAnsi="宋体" w:cs="Times New Roman"/>
          <w:b/>
          <w:bCs/>
          <w:color w:val="auto"/>
          <w:sz w:val="21"/>
          <w:szCs w:val="21"/>
        </w:rPr>
        <w:t>1.4 供应商资格要求</w:t>
      </w:r>
      <w:bookmarkEnd w:id="31"/>
    </w:p>
    <w:p w14:paraId="100148F9">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1.4.1 供应商应具备的资格条件：见</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w:t>
      </w:r>
    </w:p>
    <w:p w14:paraId="325A472C">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 xml:space="preserve">1.4.2 </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须知前附表规定接受联合体</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的，联合体除应符合本章第1.4.1项和</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须知前附表的要求外，还应遵守以下规定：</w:t>
      </w:r>
    </w:p>
    <w:p w14:paraId="7513F590">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（1）联合体各方应按</w:t>
      </w:r>
      <w:r>
        <w:rPr>
          <w:rFonts w:hint="eastAsia" w:ascii="宋体" w:hAnsi="宋体" w:cs="Times New Roman"/>
          <w:color w:val="auto"/>
          <w:sz w:val="21"/>
          <w:szCs w:val="21"/>
          <w:lang w:eastAsia="zh-CN"/>
        </w:rPr>
        <w:t>单一来源</w:t>
      </w:r>
      <w:r>
        <w:rPr>
          <w:rFonts w:hint="eastAsia" w:ascii="宋体" w:hAnsi="宋体" w:cs="Times New Roman"/>
          <w:color w:val="auto"/>
          <w:sz w:val="21"/>
          <w:szCs w:val="21"/>
        </w:rPr>
        <w:t>文件提供的格式签订联合体协议书，明确联合体牵头人和各方权利义务，并承诺就成交项目向采购人承担连带责任。</w:t>
      </w:r>
    </w:p>
    <w:p w14:paraId="4BD77E3C">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w:t>
      </w:r>
      <w:r>
        <w:rPr>
          <w:rFonts w:hint="eastAsia" w:ascii="宋体" w:hAnsi="宋体" w:cs="Times New Roman"/>
          <w:color w:val="auto"/>
          <w:sz w:val="21"/>
          <w:szCs w:val="21"/>
          <w:lang w:val="en-US" w:eastAsia="zh-CN"/>
        </w:rPr>
        <w:t>2</w:t>
      </w:r>
      <w:r>
        <w:rPr>
          <w:rFonts w:hint="eastAsia" w:ascii="宋体" w:hAnsi="宋体" w:cs="Times New Roman"/>
          <w:color w:val="auto"/>
          <w:sz w:val="21"/>
          <w:szCs w:val="21"/>
        </w:rPr>
        <w:t>）联合体中有同类资质的供应商按照联合体分工承担相同工作的，应当按照资质等级较低的供应商确定资质等级。</w:t>
      </w:r>
    </w:p>
    <w:p w14:paraId="213CC823">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（3）以联合体形式参加政府采购活动的，联合体各方不得再单独参加或者与其他供应商另外组成联合体参加同一合同项下的政府采购活动。</w:t>
      </w:r>
    </w:p>
    <w:p w14:paraId="28AF77B6">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32" w:name="_Toc27960"/>
      <w:bookmarkEnd w:id="32"/>
      <w:bookmarkStart w:id="33" w:name="_Toc18144"/>
      <w:r>
        <w:rPr>
          <w:rFonts w:hint="eastAsia" w:ascii="宋体" w:hAnsi="宋体" w:cs="Times New Roman"/>
          <w:b/>
          <w:bCs/>
          <w:color w:val="auto"/>
          <w:sz w:val="21"/>
          <w:szCs w:val="21"/>
        </w:rPr>
        <w:t>1.5 费用承担</w:t>
      </w:r>
      <w:bookmarkEnd w:id="33"/>
    </w:p>
    <w:p w14:paraId="0C2787EA">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供应商准备和参加</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活动发生的费用自理。</w:t>
      </w:r>
    </w:p>
    <w:p w14:paraId="3A0F5CDB">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34" w:name="_Toc6230"/>
      <w:bookmarkEnd w:id="34"/>
      <w:bookmarkStart w:id="35" w:name="_Toc16680"/>
      <w:r>
        <w:rPr>
          <w:rFonts w:hint="eastAsia" w:ascii="宋体" w:hAnsi="宋体" w:cs="Times New Roman"/>
          <w:b/>
          <w:bCs/>
          <w:color w:val="auto"/>
          <w:sz w:val="21"/>
          <w:szCs w:val="21"/>
        </w:rPr>
        <w:t>1.6 保密</w:t>
      </w:r>
      <w:bookmarkEnd w:id="35"/>
    </w:p>
    <w:p w14:paraId="2AB96602">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参与</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活动的各方应对</w:t>
      </w:r>
      <w:r>
        <w:rPr>
          <w:rFonts w:hint="eastAsia" w:ascii="宋体" w:hAnsi="宋体" w:cs="Times New Roman"/>
          <w:color w:val="auto"/>
          <w:sz w:val="21"/>
          <w:szCs w:val="21"/>
          <w:lang w:eastAsia="zh-CN"/>
        </w:rPr>
        <w:t>单一来源</w:t>
      </w:r>
      <w:r>
        <w:rPr>
          <w:rFonts w:hint="eastAsia" w:ascii="宋体" w:hAnsi="宋体" w:cs="Times New Roman"/>
          <w:color w:val="auto"/>
          <w:sz w:val="21"/>
          <w:szCs w:val="21"/>
        </w:rPr>
        <w:t>文件和响应文件中的商业和技术等秘密保密，则应承担相应的法律责任。</w:t>
      </w:r>
    </w:p>
    <w:p w14:paraId="47A16991">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36" w:name="_Toc31781"/>
      <w:bookmarkEnd w:id="36"/>
      <w:bookmarkStart w:id="37" w:name="_Toc787"/>
      <w:r>
        <w:rPr>
          <w:rFonts w:hint="eastAsia" w:ascii="宋体" w:hAnsi="宋体" w:cs="Times New Roman"/>
          <w:b/>
          <w:bCs/>
          <w:color w:val="auto"/>
          <w:sz w:val="21"/>
          <w:szCs w:val="21"/>
        </w:rPr>
        <w:t>1.7 语言文字</w:t>
      </w:r>
      <w:bookmarkEnd w:id="37"/>
    </w:p>
    <w:p w14:paraId="443DB6AD">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响应文件使用的语言文字为中文。专用术语使用外文的，应附有中文注释。</w:t>
      </w:r>
    </w:p>
    <w:p w14:paraId="17919C80">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38" w:name="_Toc29423"/>
      <w:bookmarkEnd w:id="38"/>
      <w:bookmarkStart w:id="39" w:name="_Toc29116"/>
      <w:r>
        <w:rPr>
          <w:rFonts w:hint="eastAsia" w:ascii="宋体" w:hAnsi="宋体" w:cs="Times New Roman"/>
          <w:b/>
          <w:bCs/>
          <w:color w:val="auto"/>
          <w:sz w:val="21"/>
          <w:szCs w:val="21"/>
        </w:rPr>
        <w:t>1.8 计量单位</w:t>
      </w:r>
      <w:bookmarkEnd w:id="39"/>
    </w:p>
    <w:p w14:paraId="5EA0E441">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所有计量均采用中华人民共和国法定计量单位。</w:t>
      </w:r>
    </w:p>
    <w:p w14:paraId="090496E0">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40" w:name="_Toc296602429"/>
      <w:bookmarkEnd w:id="40"/>
      <w:bookmarkStart w:id="41" w:name="_Toc247527563"/>
      <w:bookmarkEnd w:id="41"/>
      <w:bookmarkStart w:id="42" w:name="_Toc144974507"/>
      <w:bookmarkEnd w:id="42"/>
      <w:bookmarkStart w:id="43" w:name="_Toc152042315"/>
      <w:bookmarkEnd w:id="43"/>
      <w:bookmarkStart w:id="44" w:name="_Toc29812"/>
      <w:bookmarkEnd w:id="44"/>
      <w:bookmarkStart w:id="45" w:name="_Toc247513962"/>
      <w:bookmarkEnd w:id="45"/>
      <w:bookmarkStart w:id="46" w:name="_Toc152045539"/>
      <w:bookmarkEnd w:id="46"/>
      <w:bookmarkStart w:id="47" w:name="_Toc247592876"/>
      <w:bookmarkEnd w:id="47"/>
      <w:bookmarkStart w:id="48" w:name="_Toc29408"/>
      <w:r>
        <w:rPr>
          <w:rFonts w:hint="eastAsia" w:ascii="宋体" w:hAnsi="宋体" w:cs="Times New Roman"/>
          <w:b/>
          <w:bCs/>
          <w:color w:val="auto"/>
          <w:sz w:val="21"/>
          <w:szCs w:val="21"/>
        </w:rPr>
        <w:t>1.9 现场</w:t>
      </w:r>
      <w:bookmarkEnd w:id="48"/>
      <w:r>
        <w:rPr>
          <w:rFonts w:hint="eastAsia" w:ascii="宋体" w:hAnsi="宋体" w:cs="Times New Roman"/>
          <w:b/>
          <w:bCs/>
          <w:color w:val="auto"/>
          <w:sz w:val="21"/>
          <w:szCs w:val="21"/>
        </w:rPr>
        <w:t>考察</w:t>
      </w:r>
    </w:p>
    <w:p w14:paraId="498F5A0A">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 xml:space="preserve">1.9.1 </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须知前附表规定组织现场考察的，采购人按</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 xml:space="preserve">须知前附表规定的时间、地点组织供应商考察项目现场。 </w:t>
      </w:r>
    </w:p>
    <w:p w14:paraId="3F85CE27">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1.9.2 供应商考察现场发生的费用自理。</w:t>
      </w:r>
    </w:p>
    <w:p w14:paraId="73854627">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1.9.3 除采购人的原因外，供应商自行负责在考察现场中所发生的人员伤亡和财产损失。</w:t>
      </w:r>
    </w:p>
    <w:p w14:paraId="64154CA4">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1.9.4 采购人在考察现场中介绍的项目场地和相关的周边环境情况，供供应商在编制响应文件时参考，采购人不对供应商据此作出的判断和决策负责。</w:t>
      </w:r>
      <w:bookmarkStart w:id="49" w:name="_Toc31848"/>
      <w:bookmarkEnd w:id="49"/>
    </w:p>
    <w:p w14:paraId="6605570D">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r>
        <w:rPr>
          <w:rFonts w:hint="eastAsia" w:ascii="宋体" w:hAnsi="宋体" w:cs="Times New Roman"/>
          <w:b/>
          <w:bCs/>
          <w:color w:val="auto"/>
          <w:sz w:val="21"/>
          <w:szCs w:val="21"/>
        </w:rPr>
        <w:t>1.10 分包</w:t>
      </w:r>
    </w:p>
    <w:p w14:paraId="39C9FC64">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1.10.1 供应商拟在成交后将成交项目的非主体、非关键性工作分包的，应符合</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须知前附表规定的分包内容、分包金额和资质要求等限制性条件，除</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须知前附表规定的非主体、非关键性工作外，其他工作不得分包。</w:t>
      </w:r>
    </w:p>
    <w:p w14:paraId="4BF86585">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1.10.2 成交人不得向他人转让成交项目，接受分包的人不得再次分包。成交人应当就分包项目向采购人负责，接受分包的人就分包项目承担连带责任。</w:t>
      </w:r>
    </w:p>
    <w:p w14:paraId="14F299A1">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50" w:name="_Toc587"/>
      <w:bookmarkEnd w:id="50"/>
      <w:bookmarkStart w:id="51" w:name="_Toc29345"/>
      <w:r>
        <w:rPr>
          <w:rFonts w:hint="eastAsia" w:ascii="宋体" w:hAnsi="宋体" w:cs="Times New Roman"/>
          <w:b/>
          <w:bCs/>
          <w:color w:val="auto"/>
          <w:sz w:val="21"/>
          <w:szCs w:val="21"/>
        </w:rPr>
        <w:t>1.11 响应和偏</w:t>
      </w:r>
      <w:bookmarkEnd w:id="51"/>
      <w:r>
        <w:rPr>
          <w:rFonts w:hint="eastAsia" w:ascii="宋体" w:hAnsi="宋体" w:cs="Times New Roman"/>
          <w:b/>
          <w:bCs/>
          <w:color w:val="auto"/>
          <w:sz w:val="21"/>
          <w:szCs w:val="21"/>
        </w:rPr>
        <w:t>离</w:t>
      </w:r>
    </w:p>
    <w:p w14:paraId="6053C4BE">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bookmarkStart w:id="52" w:name="page22"/>
      <w:bookmarkEnd w:id="52"/>
      <w:r>
        <w:rPr>
          <w:rFonts w:hint="eastAsia" w:ascii="宋体" w:hAnsi="宋体" w:cs="Times New Roman"/>
          <w:color w:val="auto"/>
          <w:sz w:val="21"/>
          <w:szCs w:val="21"/>
        </w:rPr>
        <w:t>响应文件应当对</w:t>
      </w:r>
      <w:r>
        <w:rPr>
          <w:rFonts w:hint="eastAsia" w:ascii="宋体" w:hAnsi="宋体" w:cs="Times New Roman"/>
          <w:color w:val="auto"/>
          <w:sz w:val="21"/>
          <w:szCs w:val="21"/>
          <w:lang w:eastAsia="zh-CN"/>
        </w:rPr>
        <w:t>单一来源采购</w:t>
      </w:r>
      <w:r>
        <w:rPr>
          <w:rFonts w:hint="eastAsia" w:ascii="宋体" w:hAnsi="宋体" w:cs="Times New Roman"/>
          <w:color w:val="auto"/>
          <w:sz w:val="21"/>
          <w:szCs w:val="21"/>
        </w:rPr>
        <w:t>文件的实质性要求和条件作出响应，否则，供应商</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无效。不允许偏离的实质性要求和条件见</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w:t>
      </w:r>
    </w:p>
    <w:p w14:paraId="2899A207">
      <w:pPr>
        <w:pStyle w:val="4"/>
        <w:keepNext/>
        <w:keepLines w:val="0"/>
        <w:pageBreakBefore w:val="0"/>
        <w:widowControl w:val="0"/>
        <w:numPr>
          <w:ilvl w:val="2"/>
          <w:numId w:val="0"/>
        </w:numPr>
        <w:kinsoku/>
        <w:wordWrap/>
        <w:overflowPunct/>
        <w:topLinePunct w:val="0"/>
        <w:autoSpaceDE/>
        <w:autoSpaceDN/>
        <w:bidi w:val="0"/>
        <w:adjustRightInd w:val="0"/>
        <w:snapToGrid/>
        <w:spacing w:before="0" w:beforeLines="50" w:after="0" w:line="360" w:lineRule="auto"/>
        <w:jc w:val="both"/>
        <w:textAlignment w:val="baseline"/>
        <w:rPr>
          <w:rFonts w:hint="eastAsia" w:ascii="Times New Roman" w:hAnsi="Times New Roman" w:eastAsia="Times New Roman" w:cs="Times New Roman"/>
          <w:bCs w:val="0"/>
          <w:color w:val="auto"/>
          <w:kern w:val="0"/>
          <w:szCs w:val="20"/>
        </w:rPr>
      </w:pPr>
      <w:bookmarkStart w:id="53" w:name="_Toc32012"/>
      <w:bookmarkEnd w:id="53"/>
      <w:bookmarkStart w:id="54" w:name="_Toc31795"/>
      <w:bookmarkEnd w:id="54"/>
      <w:bookmarkStart w:id="55" w:name="_Toc3896283"/>
      <w:bookmarkEnd w:id="55"/>
      <w:bookmarkStart w:id="56" w:name="_Toc31733"/>
      <w:bookmarkEnd w:id="56"/>
      <w:bookmarkStart w:id="57" w:name="_Toc18507"/>
      <w:r>
        <w:rPr>
          <w:rFonts w:hint="eastAsia" w:ascii="Times New Roman" w:hAnsi="Times New Roman" w:eastAsia="Times New Roman" w:cs="Times New Roman"/>
          <w:bCs w:val="0"/>
          <w:color w:val="auto"/>
          <w:kern w:val="0"/>
          <w:szCs w:val="20"/>
        </w:rPr>
        <w:t>2.</w:t>
      </w:r>
      <w:r>
        <w:rPr>
          <w:rFonts w:hint="eastAsia" w:ascii="Times New Roman" w:hAnsi="Times New Roman" w:eastAsia="Times New Roman" w:cs="Times New Roman"/>
          <w:bCs w:val="0"/>
          <w:color w:val="auto"/>
          <w:kern w:val="0"/>
          <w:szCs w:val="20"/>
          <w:lang w:eastAsia="zh-CN"/>
        </w:rPr>
        <w:t>单一来源采购</w:t>
      </w:r>
      <w:r>
        <w:rPr>
          <w:rFonts w:hint="eastAsia" w:ascii="Times New Roman" w:hAnsi="Times New Roman" w:eastAsia="Times New Roman" w:cs="Times New Roman"/>
          <w:bCs w:val="0"/>
          <w:color w:val="auto"/>
          <w:kern w:val="0"/>
          <w:szCs w:val="20"/>
        </w:rPr>
        <w:t>文件</w:t>
      </w:r>
      <w:bookmarkEnd w:id="57"/>
    </w:p>
    <w:p w14:paraId="2A13502D">
      <w:pPr>
        <w:keepNext w:val="0"/>
        <w:keepLines w:val="0"/>
        <w:pageBreakBefore w:val="0"/>
        <w:widowControl/>
        <w:kinsoku/>
        <w:wordWrap/>
        <w:overflowPunct/>
        <w:topLinePunct w:val="0"/>
        <w:autoSpaceDE/>
        <w:autoSpaceDN/>
        <w:bidi w:val="0"/>
        <w:adjustRightInd/>
        <w:snapToGrid/>
        <w:spacing w:before="0" w:beforeLines="50" w:line="360" w:lineRule="auto"/>
        <w:textAlignment w:val="auto"/>
        <w:rPr>
          <w:rFonts w:hint="eastAsia" w:ascii="宋体" w:hAnsi="宋体" w:cs="Times New Roman"/>
          <w:b/>
          <w:bCs/>
          <w:color w:val="auto"/>
          <w:sz w:val="21"/>
          <w:szCs w:val="21"/>
        </w:rPr>
      </w:pPr>
      <w:bookmarkStart w:id="58" w:name="_Toc21536"/>
      <w:bookmarkEnd w:id="58"/>
      <w:bookmarkStart w:id="59" w:name="_Toc16596"/>
      <w:r>
        <w:rPr>
          <w:rFonts w:hint="eastAsia" w:ascii="宋体" w:hAnsi="宋体" w:cs="Times New Roman"/>
          <w:b/>
          <w:bCs/>
          <w:color w:val="auto"/>
          <w:sz w:val="21"/>
          <w:szCs w:val="21"/>
        </w:rPr>
        <w:t xml:space="preserve">2.1 </w:t>
      </w:r>
      <w:r>
        <w:rPr>
          <w:rFonts w:hint="eastAsia" w:ascii="宋体" w:hAnsi="宋体" w:cs="Times New Roman"/>
          <w:b/>
          <w:bCs/>
          <w:color w:val="auto"/>
          <w:sz w:val="21"/>
          <w:szCs w:val="21"/>
          <w:lang w:eastAsia="zh-CN"/>
        </w:rPr>
        <w:t>单一来源采购</w:t>
      </w:r>
      <w:r>
        <w:rPr>
          <w:rFonts w:hint="eastAsia" w:ascii="宋体" w:hAnsi="宋体" w:cs="Times New Roman"/>
          <w:b/>
          <w:bCs/>
          <w:color w:val="auto"/>
          <w:sz w:val="21"/>
          <w:szCs w:val="21"/>
        </w:rPr>
        <w:t>文件的组成</w:t>
      </w:r>
      <w:bookmarkEnd w:id="59"/>
    </w:p>
    <w:p w14:paraId="289F0353">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本</w:t>
      </w:r>
      <w:r>
        <w:rPr>
          <w:rFonts w:hint="eastAsia" w:ascii="宋体" w:hAnsi="宋体" w:cs="Times New Roman"/>
          <w:color w:val="auto"/>
          <w:sz w:val="21"/>
          <w:szCs w:val="21"/>
          <w:lang w:eastAsia="zh-CN"/>
        </w:rPr>
        <w:t>单一来源采购</w:t>
      </w:r>
      <w:r>
        <w:rPr>
          <w:rFonts w:hint="eastAsia" w:ascii="宋体" w:hAnsi="宋体" w:cs="Times New Roman"/>
          <w:color w:val="auto"/>
          <w:sz w:val="21"/>
          <w:szCs w:val="21"/>
        </w:rPr>
        <w:t>文件包括：</w:t>
      </w:r>
    </w:p>
    <w:p w14:paraId="148398C7">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（1）</w:t>
      </w:r>
      <w:r>
        <w:rPr>
          <w:rFonts w:hint="eastAsia" w:ascii="宋体" w:hAnsi="宋体" w:cs="Times New Roman"/>
          <w:color w:val="auto"/>
          <w:sz w:val="21"/>
          <w:szCs w:val="21"/>
          <w:lang w:eastAsia="zh-CN"/>
        </w:rPr>
        <w:t>单一来源</w:t>
      </w:r>
      <w:r>
        <w:rPr>
          <w:rFonts w:hint="eastAsia" w:ascii="宋体" w:hAnsi="宋体" w:cs="Times New Roman"/>
          <w:color w:val="auto"/>
          <w:sz w:val="21"/>
          <w:szCs w:val="21"/>
          <w:lang w:val="en-US" w:eastAsia="zh-CN"/>
        </w:rPr>
        <w:t>采购公告</w:t>
      </w:r>
      <w:r>
        <w:rPr>
          <w:rFonts w:hint="eastAsia" w:ascii="宋体" w:hAnsi="宋体" w:cs="Times New Roman"/>
          <w:color w:val="auto"/>
          <w:sz w:val="21"/>
          <w:szCs w:val="21"/>
        </w:rPr>
        <w:t>；</w:t>
      </w:r>
    </w:p>
    <w:p w14:paraId="4789EACE">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（2）</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w:t>
      </w:r>
    </w:p>
    <w:p w14:paraId="4C67EE05">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（3）</w:t>
      </w:r>
      <w:r>
        <w:rPr>
          <w:rFonts w:hint="eastAsia" w:ascii="宋体" w:hAnsi="宋体" w:cs="Times New Roman"/>
          <w:color w:val="auto"/>
          <w:sz w:val="21"/>
          <w:szCs w:val="21"/>
          <w:lang w:val="en-US" w:eastAsia="zh-CN"/>
        </w:rPr>
        <w:t>采购需求</w:t>
      </w:r>
      <w:r>
        <w:rPr>
          <w:rFonts w:hint="eastAsia" w:ascii="宋体" w:hAnsi="宋体" w:cs="Times New Roman"/>
          <w:color w:val="auto"/>
          <w:sz w:val="21"/>
          <w:szCs w:val="21"/>
        </w:rPr>
        <w:t>；</w:t>
      </w:r>
    </w:p>
    <w:p w14:paraId="4A64C0AE">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default" w:ascii="宋体" w:hAnsi="宋体" w:cs="Times New Roman"/>
          <w:color w:val="auto"/>
          <w:sz w:val="21"/>
          <w:szCs w:val="21"/>
          <w:lang w:val="en-US" w:eastAsia="zh-CN"/>
        </w:rPr>
      </w:pPr>
      <w:r>
        <w:rPr>
          <w:rFonts w:hint="eastAsia" w:ascii="宋体" w:hAnsi="宋体" w:cs="Times New Roman"/>
          <w:color w:val="auto"/>
          <w:sz w:val="21"/>
          <w:szCs w:val="21"/>
          <w:lang w:eastAsia="zh-CN"/>
        </w:rPr>
        <w:t>（</w:t>
      </w:r>
      <w:r>
        <w:rPr>
          <w:rFonts w:hint="eastAsia" w:ascii="宋体" w:hAnsi="宋体" w:cs="Times New Roman"/>
          <w:color w:val="auto"/>
          <w:sz w:val="21"/>
          <w:szCs w:val="21"/>
          <w:lang w:val="en-US" w:eastAsia="zh-CN"/>
        </w:rPr>
        <w:t>4</w:t>
      </w:r>
      <w:r>
        <w:rPr>
          <w:rFonts w:hint="eastAsia" w:ascii="宋体" w:hAnsi="宋体" w:cs="Times New Roman"/>
          <w:color w:val="auto"/>
          <w:sz w:val="21"/>
          <w:szCs w:val="21"/>
          <w:lang w:eastAsia="zh-CN"/>
        </w:rPr>
        <w:t>）协商程序和</w:t>
      </w:r>
      <w:r>
        <w:rPr>
          <w:rFonts w:hint="eastAsia" w:ascii="宋体" w:hAnsi="宋体" w:cs="Times New Roman"/>
          <w:color w:val="auto"/>
          <w:sz w:val="21"/>
          <w:szCs w:val="21"/>
        </w:rPr>
        <w:t>方法</w:t>
      </w:r>
      <w:r>
        <w:rPr>
          <w:rFonts w:hint="eastAsia" w:ascii="宋体" w:hAnsi="宋体" w:cs="Times New Roman"/>
          <w:color w:val="auto"/>
          <w:sz w:val="21"/>
          <w:szCs w:val="21"/>
          <w:lang w:val="en-US" w:eastAsia="zh-CN"/>
        </w:rPr>
        <w:t>；</w:t>
      </w:r>
    </w:p>
    <w:p w14:paraId="5AEBFBC8">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w:t>
      </w:r>
      <w:r>
        <w:rPr>
          <w:rFonts w:hint="eastAsia" w:ascii="宋体" w:hAnsi="宋体" w:cs="Times New Roman"/>
          <w:color w:val="auto"/>
          <w:sz w:val="21"/>
          <w:szCs w:val="21"/>
          <w:lang w:val="en-US" w:eastAsia="zh-CN"/>
        </w:rPr>
        <w:t>5</w:t>
      </w:r>
      <w:r>
        <w:rPr>
          <w:rFonts w:hint="eastAsia" w:ascii="宋体" w:hAnsi="宋体" w:cs="Times New Roman"/>
          <w:color w:val="auto"/>
          <w:sz w:val="21"/>
          <w:szCs w:val="21"/>
        </w:rPr>
        <w:t>）合同格式；</w:t>
      </w:r>
    </w:p>
    <w:p w14:paraId="47232966">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w:t>
      </w:r>
      <w:r>
        <w:rPr>
          <w:rFonts w:hint="eastAsia" w:ascii="宋体" w:hAnsi="宋体" w:cs="Times New Roman"/>
          <w:color w:val="auto"/>
          <w:sz w:val="21"/>
          <w:szCs w:val="21"/>
          <w:lang w:val="en-US" w:eastAsia="zh-CN"/>
        </w:rPr>
        <w:t>6</w:t>
      </w:r>
      <w:r>
        <w:rPr>
          <w:rFonts w:hint="eastAsia" w:ascii="宋体" w:hAnsi="宋体" w:cs="Times New Roman"/>
          <w:color w:val="auto"/>
          <w:sz w:val="21"/>
          <w:szCs w:val="21"/>
        </w:rPr>
        <w:t>）</w:t>
      </w:r>
      <w:r>
        <w:rPr>
          <w:rFonts w:hint="eastAsia" w:ascii="宋体" w:hAnsi="宋体" w:cs="Times New Roman"/>
          <w:color w:val="auto"/>
          <w:sz w:val="21"/>
          <w:szCs w:val="21"/>
          <w:lang w:eastAsia="zh-CN"/>
        </w:rPr>
        <w:t>单一来源</w:t>
      </w:r>
      <w:r>
        <w:rPr>
          <w:rFonts w:hint="eastAsia" w:ascii="宋体" w:hAnsi="宋体" w:cs="Times New Roman"/>
          <w:color w:val="auto"/>
          <w:sz w:val="21"/>
          <w:szCs w:val="21"/>
        </w:rPr>
        <w:t>响应文件格式；</w:t>
      </w:r>
    </w:p>
    <w:p w14:paraId="04E9F539">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lang w:eastAsia="zh-CN"/>
        </w:rPr>
      </w:pPr>
      <w:bookmarkStart w:id="60" w:name="_Toc23003"/>
      <w:bookmarkEnd w:id="60"/>
      <w:bookmarkStart w:id="61" w:name="_Toc13591"/>
      <w:r>
        <w:rPr>
          <w:rFonts w:hint="eastAsia" w:ascii="宋体" w:hAnsi="宋体" w:cs="Times New Roman"/>
          <w:b/>
          <w:bCs/>
          <w:color w:val="auto"/>
          <w:sz w:val="21"/>
          <w:szCs w:val="21"/>
        </w:rPr>
        <w:t xml:space="preserve">2.2 </w:t>
      </w:r>
      <w:r>
        <w:rPr>
          <w:rFonts w:hint="eastAsia" w:ascii="宋体" w:hAnsi="宋体" w:cs="Times New Roman"/>
          <w:b/>
          <w:bCs/>
          <w:color w:val="auto"/>
          <w:sz w:val="21"/>
          <w:szCs w:val="21"/>
          <w:lang w:eastAsia="zh-CN"/>
        </w:rPr>
        <w:t>单一来源采购</w:t>
      </w:r>
      <w:r>
        <w:rPr>
          <w:rFonts w:hint="eastAsia" w:ascii="宋体" w:hAnsi="宋体" w:cs="Times New Roman"/>
          <w:b/>
          <w:bCs/>
          <w:color w:val="auto"/>
          <w:sz w:val="21"/>
          <w:szCs w:val="21"/>
        </w:rPr>
        <w:t>文件的澄清</w:t>
      </w:r>
      <w:bookmarkEnd w:id="61"/>
      <w:r>
        <w:rPr>
          <w:rFonts w:hint="eastAsia" w:ascii="宋体" w:hAnsi="宋体" w:cs="Times New Roman"/>
          <w:b/>
          <w:bCs/>
          <w:color w:val="auto"/>
          <w:sz w:val="21"/>
          <w:szCs w:val="21"/>
          <w:lang w:eastAsia="zh-CN"/>
        </w:rPr>
        <w:t>、</w:t>
      </w:r>
      <w:r>
        <w:rPr>
          <w:rFonts w:hint="eastAsia" w:ascii="宋体" w:hAnsi="宋体" w:cs="Times New Roman"/>
          <w:b/>
          <w:bCs/>
          <w:color w:val="auto"/>
          <w:sz w:val="21"/>
          <w:szCs w:val="21"/>
        </w:rPr>
        <w:t>修改</w:t>
      </w:r>
    </w:p>
    <w:p w14:paraId="4DA7BF7C">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2.2.1 供应商应仔细阅读和检查</w:t>
      </w:r>
      <w:r>
        <w:rPr>
          <w:rFonts w:hint="eastAsia" w:ascii="宋体" w:hAnsi="宋体" w:cs="Times New Roman"/>
          <w:color w:val="auto"/>
          <w:sz w:val="21"/>
          <w:szCs w:val="21"/>
          <w:lang w:eastAsia="zh-CN"/>
        </w:rPr>
        <w:t>单一来源采购</w:t>
      </w:r>
      <w:r>
        <w:rPr>
          <w:rFonts w:hint="eastAsia" w:ascii="宋体" w:hAnsi="宋体" w:cs="Times New Roman"/>
          <w:color w:val="auto"/>
          <w:sz w:val="21"/>
          <w:szCs w:val="21"/>
        </w:rPr>
        <w:t>文件的全部内容。如发现缺页或附件不全，应及时向采购代理机构提出，以便补齐。</w:t>
      </w:r>
    </w:p>
    <w:p w14:paraId="4032BD7D">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rPr>
      </w:pPr>
      <w:r>
        <w:rPr>
          <w:rFonts w:hint="eastAsia" w:ascii="宋体" w:hAnsi="宋体" w:cs="Times New Roman"/>
          <w:color w:val="auto"/>
          <w:sz w:val="21"/>
          <w:szCs w:val="21"/>
        </w:rPr>
        <w:t xml:space="preserve">2.2.2 </w:t>
      </w:r>
      <w:r>
        <w:rPr>
          <w:rFonts w:hint="eastAsia" w:ascii="宋体" w:hAnsi="宋体" w:cs="Times New Roman"/>
          <w:color w:val="auto"/>
          <w:sz w:val="21"/>
          <w:szCs w:val="21"/>
          <w:lang w:eastAsia="zh-CN"/>
        </w:rPr>
        <w:t>单一来源采购</w:t>
      </w:r>
      <w:r>
        <w:rPr>
          <w:rFonts w:hint="eastAsia" w:ascii="宋体" w:hAnsi="宋体" w:cs="Times New Roman"/>
          <w:color w:val="auto"/>
          <w:sz w:val="21"/>
          <w:szCs w:val="21"/>
        </w:rPr>
        <w:t>文件的澄清</w:t>
      </w:r>
      <w:r>
        <w:rPr>
          <w:rFonts w:hint="eastAsia" w:ascii="宋体" w:hAnsi="宋体" w:cs="Times New Roman"/>
          <w:color w:val="auto"/>
          <w:sz w:val="21"/>
          <w:szCs w:val="21"/>
          <w:lang w:eastAsia="zh-CN"/>
        </w:rPr>
        <w:t>、</w:t>
      </w:r>
      <w:r>
        <w:rPr>
          <w:rFonts w:hint="eastAsia" w:ascii="宋体" w:hAnsi="宋体" w:cs="Times New Roman"/>
          <w:color w:val="auto"/>
          <w:sz w:val="21"/>
          <w:szCs w:val="21"/>
        </w:rPr>
        <w:t>修改以</w:t>
      </w:r>
      <w:r>
        <w:rPr>
          <w:rFonts w:hint="eastAsia" w:ascii="宋体" w:hAnsi="宋体" w:cs="Times New Roman"/>
          <w:color w:val="auto"/>
          <w:sz w:val="21"/>
          <w:szCs w:val="21"/>
          <w:lang w:eastAsia="zh-CN"/>
        </w:rPr>
        <w:t>协商</w:t>
      </w:r>
      <w:r>
        <w:rPr>
          <w:rFonts w:hint="eastAsia" w:ascii="宋体" w:hAnsi="宋体" w:cs="Times New Roman"/>
          <w:color w:val="auto"/>
          <w:sz w:val="21"/>
          <w:szCs w:val="21"/>
        </w:rPr>
        <w:t>须知前附表规定的形式发给</w:t>
      </w:r>
      <w:r>
        <w:rPr>
          <w:rFonts w:hint="eastAsia" w:ascii="宋体" w:hAnsi="宋体" w:cs="Times New Roman"/>
          <w:color w:val="auto"/>
          <w:sz w:val="21"/>
          <w:szCs w:val="21"/>
          <w:lang w:val="en-US" w:eastAsia="zh-CN"/>
        </w:rPr>
        <w:t>获取</w:t>
      </w:r>
      <w:r>
        <w:rPr>
          <w:rFonts w:hint="eastAsia" w:ascii="宋体" w:hAnsi="宋体" w:cs="Times New Roman"/>
          <w:color w:val="auto"/>
          <w:sz w:val="21"/>
          <w:szCs w:val="21"/>
          <w:lang w:eastAsia="zh-CN"/>
        </w:rPr>
        <w:t>单一来源采购</w:t>
      </w:r>
      <w:r>
        <w:rPr>
          <w:rFonts w:hint="eastAsia" w:ascii="宋体" w:hAnsi="宋体" w:cs="Times New Roman"/>
          <w:color w:val="auto"/>
          <w:sz w:val="21"/>
          <w:szCs w:val="21"/>
        </w:rPr>
        <w:t>文件的供应商，但不指明澄清问题的来源。澄清发出的时间距本章第4.</w:t>
      </w:r>
      <w:r>
        <w:rPr>
          <w:rFonts w:hint="eastAsia" w:ascii="宋体" w:hAnsi="宋体" w:cs="Times New Roman"/>
          <w:color w:val="auto"/>
          <w:sz w:val="21"/>
          <w:szCs w:val="21"/>
          <w:lang w:val="en-US" w:eastAsia="zh-CN"/>
        </w:rPr>
        <w:t>1</w:t>
      </w:r>
      <w:r>
        <w:rPr>
          <w:rFonts w:hint="eastAsia" w:ascii="宋体" w:hAnsi="宋体" w:cs="Times New Roman"/>
          <w:color w:val="auto"/>
          <w:sz w:val="21"/>
          <w:szCs w:val="21"/>
        </w:rPr>
        <w:t>.</w:t>
      </w:r>
      <w:r>
        <w:rPr>
          <w:rFonts w:hint="eastAsia" w:ascii="宋体" w:hAnsi="宋体" w:cs="Times New Roman"/>
          <w:color w:val="auto"/>
          <w:sz w:val="21"/>
          <w:szCs w:val="21"/>
          <w:lang w:val="en-US" w:eastAsia="zh-CN"/>
        </w:rPr>
        <w:t>2</w:t>
      </w:r>
      <w:r>
        <w:rPr>
          <w:rFonts w:hint="eastAsia" w:ascii="宋体" w:hAnsi="宋体" w:cs="Times New Roman"/>
          <w:color w:val="auto"/>
          <w:sz w:val="21"/>
          <w:szCs w:val="21"/>
        </w:rPr>
        <w:t>项规定的响应文件递交截止时间不足3个工作日的，并且澄清内容可能影响响应文件编制的，将相应延长响应文件递交截止时间。</w:t>
      </w:r>
    </w:p>
    <w:p w14:paraId="4D7FC511">
      <w:pPr>
        <w:pStyle w:val="4"/>
        <w:keepNext/>
        <w:keepLines w:val="0"/>
        <w:pageBreakBefore w:val="0"/>
        <w:widowControl w:val="0"/>
        <w:numPr>
          <w:ilvl w:val="2"/>
          <w:numId w:val="0"/>
        </w:numPr>
        <w:kinsoku/>
        <w:wordWrap/>
        <w:overflowPunct/>
        <w:topLinePunct w:val="0"/>
        <w:autoSpaceDE/>
        <w:autoSpaceDN/>
        <w:bidi w:val="0"/>
        <w:adjustRightInd w:val="0"/>
        <w:snapToGrid/>
        <w:spacing w:before="0" w:beforeLines="50" w:after="0" w:line="360" w:lineRule="auto"/>
        <w:jc w:val="both"/>
        <w:textAlignment w:val="baseline"/>
        <w:rPr>
          <w:rFonts w:hint="eastAsia" w:ascii="Times New Roman" w:hAnsi="Times New Roman" w:eastAsia="Times New Roman" w:cs="Times New Roman"/>
          <w:bCs w:val="0"/>
          <w:color w:val="auto"/>
          <w:kern w:val="0"/>
          <w:szCs w:val="20"/>
        </w:rPr>
      </w:pPr>
      <w:bookmarkStart w:id="62" w:name="_Toc16663"/>
      <w:bookmarkEnd w:id="62"/>
      <w:bookmarkStart w:id="63" w:name="_Toc29741"/>
      <w:bookmarkEnd w:id="63"/>
      <w:bookmarkStart w:id="64" w:name="_Toc24768"/>
      <w:bookmarkEnd w:id="64"/>
      <w:bookmarkStart w:id="65" w:name="_Toc3896284"/>
      <w:bookmarkEnd w:id="65"/>
      <w:bookmarkStart w:id="66" w:name="_Toc24916"/>
      <w:bookmarkEnd w:id="66"/>
      <w:bookmarkStart w:id="67" w:name="_Toc14279"/>
      <w:r>
        <w:rPr>
          <w:rFonts w:hint="eastAsia" w:ascii="Times New Roman" w:hAnsi="Times New Roman" w:eastAsia="Times New Roman" w:cs="Times New Roman"/>
          <w:bCs w:val="0"/>
          <w:color w:val="auto"/>
          <w:kern w:val="0"/>
          <w:szCs w:val="20"/>
        </w:rPr>
        <w:t>3.</w:t>
      </w:r>
      <w:r>
        <w:rPr>
          <w:rFonts w:hint="eastAsia" w:ascii="Times New Roman" w:hAnsi="Times New Roman" w:eastAsia="Times New Roman" w:cs="Times New Roman"/>
          <w:bCs w:val="0"/>
          <w:color w:val="auto"/>
          <w:kern w:val="0"/>
          <w:szCs w:val="20"/>
          <w:lang w:eastAsia="zh-CN"/>
        </w:rPr>
        <w:t>单一来源</w:t>
      </w:r>
      <w:r>
        <w:rPr>
          <w:rFonts w:hint="eastAsia" w:ascii="Times New Roman" w:hAnsi="Times New Roman" w:eastAsia="Times New Roman" w:cs="Times New Roman"/>
          <w:bCs w:val="0"/>
          <w:color w:val="auto"/>
          <w:kern w:val="0"/>
          <w:szCs w:val="20"/>
        </w:rPr>
        <w:t>响应文件</w:t>
      </w:r>
      <w:bookmarkEnd w:id="67"/>
    </w:p>
    <w:p w14:paraId="6DB4CB5A">
      <w:pPr>
        <w:keepNext w:val="0"/>
        <w:keepLines w:val="0"/>
        <w:pageBreakBefore w:val="0"/>
        <w:widowControl/>
        <w:kinsoku/>
        <w:wordWrap/>
        <w:overflowPunct/>
        <w:topLinePunct w:val="0"/>
        <w:autoSpaceDE/>
        <w:autoSpaceDN/>
        <w:bidi w:val="0"/>
        <w:adjustRightInd/>
        <w:snapToGrid/>
        <w:spacing w:before="0" w:beforeLines="50" w:line="360" w:lineRule="auto"/>
        <w:textAlignment w:val="auto"/>
        <w:rPr>
          <w:rFonts w:hint="eastAsia" w:ascii="宋体" w:hAnsi="宋体" w:cs="Times New Roman"/>
          <w:b/>
          <w:bCs/>
          <w:color w:val="auto"/>
          <w:sz w:val="21"/>
          <w:szCs w:val="21"/>
        </w:rPr>
      </w:pPr>
      <w:bookmarkStart w:id="68" w:name="_Toc2432"/>
      <w:bookmarkEnd w:id="68"/>
      <w:bookmarkStart w:id="69" w:name="_Toc4962"/>
      <w:r>
        <w:rPr>
          <w:rFonts w:hint="eastAsia" w:ascii="宋体" w:hAnsi="宋体" w:cs="Times New Roman"/>
          <w:b/>
          <w:bCs/>
          <w:color w:val="auto"/>
          <w:sz w:val="21"/>
          <w:szCs w:val="21"/>
        </w:rPr>
        <w:t xml:space="preserve">3.1 </w:t>
      </w:r>
      <w:r>
        <w:rPr>
          <w:rFonts w:hint="eastAsia" w:ascii="宋体" w:hAnsi="宋体" w:cs="Times New Roman"/>
          <w:b/>
          <w:bCs/>
          <w:color w:val="auto"/>
          <w:sz w:val="21"/>
          <w:szCs w:val="21"/>
          <w:lang w:eastAsia="zh-CN"/>
        </w:rPr>
        <w:t>单一来源</w:t>
      </w:r>
      <w:r>
        <w:rPr>
          <w:rFonts w:hint="eastAsia" w:ascii="宋体" w:hAnsi="宋体" w:cs="Times New Roman"/>
          <w:b/>
          <w:bCs/>
          <w:color w:val="auto"/>
          <w:sz w:val="21"/>
          <w:szCs w:val="21"/>
        </w:rPr>
        <w:t>响应文件的组成</w:t>
      </w:r>
      <w:bookmarkEnd w:id="69"/>
    </w:p>
    <w:p w14:paraId="09B9C2CD">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Times New Roman"/>
          <w:color w:val="auto"/>
          <w:sz w:val="21"/>
          <w:szCs w:val="21"/>
          <w:lang w:eastAsia="zh-CN"/>
        </w:rPr>
      </w:pPr>
      <w:r>
        <w:rPr>
          <w:rFonts w:hint="eastAsia" w:ascii="宋体" w:hAnsi="宋体" w:cs="Times New Roman"/>
          <w:color w:val="auto"/>
          <w:sz w:val="21"/>
          <w:szCs w:val="21"/>
          <w:lang w:val="en-US" w:eastAsia="zh-CN"/>
        </w:rPr>
        <w:t>详见</w:t>
      </w:r>
      <w:r>
        <w:rPr>
          <w:rFonts w:hint="eastAsia" w:ascii="宋体" w:hAnsi="宋体" w:cs="Times New Roman"/>
          <w:color w:val="auto"/>
          <w:sz w:val="21"/>
          <w:szCs w:val="21"/>
        </w:rPr>
        <w:t>第</w:t>
      </w:r>
      <w:r>
        <w:rPr>
          <w:rFonts w:hint="eastAsia" w:ascii="宋体" w:hAnsi="宋体" w:cs="Times New Roman"/>
          <w:color w:val="auto"/>
          <w:sz w:val="21"/>
          <w:szCs w:val="21"/>
          <w:lang w:val="en-US" w:eastAsia="zh-CN"/>
        </w:rPr>
        <w:t>六</w:t>
      </w:r>
      <w:r>
        <w:rPr>
          <w:rFonts w:hint="eastAsia" w:ascii="宋体" w:hAnsi="宋体" w:cs="Times New Roman"/>
          <w:color w:val="auto"/>
          <w:sz w:val="21"/>
          <w:szCs w:val="21"/>
        </w:rPr>
        <w:t xml:space="preserve">章 </w:t>
      </w:r>
      <w:r>
        <w:rPr>
          <w:rFonts w:hint="eastAsia" w:ascii="宋体" w:hAnsi="宋体" w:cs="Times New Roman"/>
          <w:color w:val="auto"/>
          <w:sz w:val="21"/>
          <w:szCs w:val="21"/>
          <w:lang w:eastAsia="zh-CN"/>
        </w:rPr>
        <w:t>单一来源</w:t>
      </w:r>
      <w:r>
        <w:rPr>
          <w:rFonts w:hint="eastAsia" w:ascii="宋体" w:hAnsi="宋体" w:cs="Times New Roman"/>
          <w:color w:val="auto"/>
          <w:sz w:val="21"/>
          <w:szCs w:val="21"/>
        </w:rPr>
        <w:t>响应文件格式</w:t>
      </w:r>
      <w:r>
        <w:rPr>
          <w:rFonts w:hint="eastAsia" w:ascii="宋体" w:hAnsi="宋体" w:cs="Times New Roman"/>
          <w:color w:val="auto"/>
          <w:sz w:val="21"/>
          <w:szCs w:val="21"/>
          <w:lang w:eastAsia="zh-CN"/>
        </w:rPr>
        <w:t>。</w:t>
      </w:r>
    </w:p>
    <w:p w14:paraId="20F57744">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70" w:name="_Toc3252"/>
      <w:bookmarkEnd w:id="70"/>
      <w:bookmarkStart w:id="71" w:name="_Toc21369"/>
      <w:r>
        <w:rPr>
          <w:rFonts w:hint="eastAsia" w:ascii="宋体" w:hAnsi="宋体" w:cs="Times New Roman"/>
          <w:b/>
          <w:bCs/>
          <w:color w:val="auto"/>
          <w:sz w:val="21"/>
          <w:szCs w:val="21"/>
        </w:rPr>
        <w:t xml:space="preserve">3.2 </w:t>
      </w:r>
      <w:r>
        <w:rPr>
          <w:rFonts w:hint="eastAsia" w:ascii="宋体" w:hAnsi="宋体" w:cs="Times New Roman"/>
          <w:b/>
          <w:bCs/>
          <w:color w:val="auto"/>
          <w:sz w:val="21"/>
          <w:szCs w:val="21"/>
          <w:lang w:eastAsia="zh-CN"/>
        </w:rPr>
        <w:t>协商</w:t>
      </w:r>
      <w:r>
        <w:rPr>
          <w:rFonts w:hint="eastAsia" w:ascii="宋体" w:hAnsi="宋体" w:cs="Times New Roman"/>
          <w:b/>
          <w:bCs/>
          <w:color w:val="auto"/>
          <w:sz w:val="21"/>
          <w:szCs w:val="21"/>
        </w:rPr>
        <w:t>报价</w:t>
      </w:r>
      <w:bookmarkEnd w:id="71"/>
    </w:p>
    <w:p w14:paraId="4A96128C">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3.2.1供应商应按照协商须知前附表约定的方式和第六章“单一来源响应文件”的要求在报价表及协商函中进行报价并填写。</w:t>
      </w:r>
    </w:p>
    <w:p w14:paraId="3EBA50B2">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3.2.2供应商应充分了解该项目的总体情况以及影响协商报价的其他要素。</w:t>
      </w:r>
    </w:p>
    <w:p w14:paraId="4E614AFA">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3.2.3供应商不得哄抬报价，也不应低于成本价（或进价）报价。单一来源采购人员认为供应商的报价或者某些分项报价明显不合理或者低于成本，有可能影响商品质量和不能诚信履约的，将</w:t>
      </w:r>
      <w:r>
        <w:rPr>
          <w:rFonts w:hint="eastAsia" w:ascii="宋体" w:hAnsi="宋体"/>
          <w:color w:val="auto"/>
          <w:kern w:val="2"/>
          <w:sz w:val="21"/>
          <w:szCs w:val="21"/>
          <w:highlight w:val="none"/>
          <w:lang w:val="en-US" w:eastAsia="zh-CN"/>
        </w:rPr>
        <w:t>通过“政府采购云平台</w:t>
      </w:r>
      <w:r>
        <w:rPr>
          <w:rFonts w:hint="eastAsia" w:ascii="宋体" w:hAnsi="宋体"/>
          <w:color w:val="auto"/>
          <w:kern w:val="2"/>
          <w:sz w:val="21"/>
          <w:szCs w:val="21"/>
          <w:highlight w:val="none"/>
          <w:lang w:eastAsia="zh-CN"/>
        </w:rPr>
        <w:t>（https://www.zcygov.cn/）</w:t>
      </w:r>
      <w:r>
        <w:rPr>
          <w:rFonts w:hint="eastAsia" w:ascii="宋体" w:hAnsi="宋体"/>
          <w:color w:val="auto"/>
          <w:kern w:val="2"/>
          <w:sz w:val="21"/>
          <w:szCs w:val="21"/>
          <w:highlight w:val="none"/>
          <w:lang w:val="en-US" w:eastAsia="zh-CN"/>
        </w:rPr>
        <w:t>”线上</w:t>
      </w:r>
      <w:r>
        <w:rPr>
          <w:rFonts w:hint="eastAsia" w:ascii="宋体" w:hAnsi="宋体" w:cs="Times New Roman"/>
          <w:color w:val="auto"/>
          <w:sz w:val="21"/>
          <w:szCs w:val="21"/>
          <w:lang w:val="en-US" w:eastAsia="zh-CN"/>
        </w:rPr>
        <w:t>要求其在规定的期限内提供书面文件予以解释说明，并提交相关证明材料。</w:t>
      </w:r>
    </w:p>
    <w:p w14:paraId="4EE407E7">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3.2.4协商报价应不超最高限价。</w:t>
      </w:r>
    </w:p>
    <w:p w14:paraId="725CEB73">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3.2.5通过实质性审查的供应商才能进入协商程序并进行第二轮报价，第二轮报价为最后报价，最后报价是供应商响应文件的有效组成部分。</w:t>
      </w:r>
    </w:p>
    <w:p w14:paraId="585C18A2">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3.2.6报价货币为人民币。</w:t>
      </w:r>
    </w:p>
    <w:p w14:paraId="0B35E9DB">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lang w:eastAsia="zh-CN"/>
        </w:rPr>
      </w:pPr>
      <w:bookmarkStart w:id="72" w:name="_Toc12995"/>
      <w:bookmarkEnd w:id="72"/>
      <w:bookmarkStart w:id="73" w:name="_Toc14190"/>
      <w:r>
        <w:rPr>
          <w:rFonts w:hint="eastAsia" w:ascii="宋体" w:hAnsi="宋体" w:cs="Times New Roman"/>
          <w:b/>
          <w:bCs/>
          <w:color w:val="auto"/>
          <w:sz w:val="21"/>
          <w:szCs w:val="21"/>
        </w:rPr>
        <w:t xml:space="preserve">3.3 </w:t>
      </w:r>
      <w:bookmarkEnd w:id="73"/>
      <w:r>
        <w:rPr>
          <w:rFonts w:hint="eastAsia" w:ascii="宋体" w:hAnsi="宋体" w:cs="Times New Roman"/>
          <w:b/>
          <w:bCs/>
          <w:color w:val="auto"/>
          <w:sz w:val="21"/>
          <w:szCs w:val="21"/>
          <w:lang w:eastAsia="zh-CN"/>
        </w:rPr>
        <w:t>协商有效期</w:t>
      </w:r>
    </w:p>
    <w:p w14:paraId="138A789C">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3.3.1协商有效期见协商须知前附表。</w:t>
      </w:r>
    </w:p>
    <w:p w14:paraId="26D934C1">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3.3.2在协商有效期内，供应商撤销或修改其响应文件的，应承担单一来源采购文件和法律规定的责任。</w:t>
      </w:r>
    </w:p>
    <w:p w14:paraId="0ED5268A">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3.3.3 出现特殊情况需要延长协商有效期的，采购人以书面形式通知所有供应商延长协商有效期。供应商应予以书面答复，同意延长的，应相应延长其协商保证金的有效期，但不得要求或被允许修改其响应文件；供应商拒绝延长的，其协商失效，但供应商有权收回其协商保证金。</w:t>
      </w:r>
    </w:p>
    <w:p w14:paraId="4B1B21DC">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74" w:name="_Toc1543"/>
      <w:bookmarkEnd w:id="74"/>
      <w:bookmarkStart w:id="75" w:name="_Toc23125"/>
      <w:r>
        <w:rPr>
          <w:rFonts w:hint="eastAsia" w:ascii="宋体" w:hAnsi="宋体" w:cs="Times New Roman"/>
          <w:b/>
          <w:bCs/>
          <w:color w:val="auto"/>
          <w:sz w:val="21"/>
          <w:szCs w:val="21"/>
        </w:rPr>
        <w:t xml:space="preserve">3.4 </w:t>
      </w:r>
      <w:r>
        <w:rPr>
          <w:rFonts w:hint="eastAsia" w:ascii="宋体" w:hAnsi="宋体" w:cs="Times New Roman"/>
          <w:b/>
          <w:bCs/>
          <w:color w:val="auto"/>
          <w:sz w:val="21"/>
          <w:szCs w:val="21"/>
          <w:lang w:eastAsia="zh-CN"/>
        </w:rPr>
        <w:t>协商</w:t>
      </w:r>
      <w:r>
        <w:rPr>
          <w:rFonts w:hint="eastAsia" w:ascii="宋体" w:hAnsi="宋体" w:cs="Times New Roman"/>
          <w:b/>
          <w:bCs/>
          <w:color w:val="auto"/>
          <w:sz w:val="21"/>
          <w:szCs w:val="21"/>
        </w:rPr>
        <w:t>保证金</w:t>
      </w:r>
      <w:bookmarkEnd w:id="75"/>
    </w:p>
    <w:p w14:paraId="72D5188F">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3.4.1供应商在递交响应文件的同时，应按协商须知前附表规定的金额、形式和第六章“响应文件格式”规定的协商保证金格式递交协商保证金，并作为其响应文件的组成部分。应当从其基本账户转出并在响应文件中附上开户许可证。联合体协商的，其协商保证金可以由牵头人递交。</w:t>
      </w:r>
    </w:p>
    <w:p w14:paraId="033D5EF5">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3.4.2 供应商不按本章第3.4.1 项要求递交协商保证金的，其协商将被视为无效协商。</w:t>
      </w:r>
    </w:p>
    <w:p w14:paraId="200628A7">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3.4.3 采购人或者采购代理机构应当自采购合同签订之日起5个工作日内退还成交供应商的协商保证金。</w:t>
      </w:r>
    </w:p>
    <w:p w14:paraId="1C739D2A">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3.4.4 有下列情形之一的，协商保证金将不予退还：</w:t>
      </w:r>
    </w:p>
    <w:p w14:paraId="0DA3D0FE">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（1）供应商在协商有效期内撤销响应文件；</w:t>
      </w:r>
    </w:p>
    <w:p w14:paraId="726D8DFE">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（2）成交供应商在收到成交通知书后，无正当理由不与采购人订立合同，在签订合同时向采购人提出附加条件，或者不按照单一来源采购文件要求递交履约保证金；</w:t>
      </w:r>
    </w:p>
    <w:p w14:paraId="6ED1882D">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（3）未按单一来源采购文件的要求支付采购代理费的；</w:t>
      </w:r>
    </w:p>
    <w:p w14:paraId="6BBF4125">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（4）其他法律法规要求不予退还协商保证金的情形。</w:t>
      </w:r>
    </w:p>
    <w:p w14:paraId="648A6E3C">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76" w:name="_Toc32408"/>
      <w:bookmarkEnd w:id="76"/>
      <w:bookmarkStart w:id="77" w:name="_Toc4859"/>
      <w:r>
        <w:rPr>
          <w:rFonts w:hint="eastAsia" w:ascii="宋体" w:hAnsi="宋体" w:cs="Times New Roman"/>
          <w:b/>
          <w:bCs/>
          <w:color w:val="auto"/>
          <w:sz w:val="21"/>
          <w:szCs w:val="21"/>
        </w:rPr>
        <w:t>3.5响应文件的编制</w:t>
      </w:r>
      <w:bookmarkEnd w:id="77"/>
    </w:p>
    <w:p w14:paraId="7BD6DEA9">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3.5.1 响应文件应按第六章“单一来源响应文件格式”进行编写。</w:t>
      </w:r>
    </w:p>
    <w:p w14:paraId="571451DC">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3.5.2 响应文件应当对单一来源采购文件协商须知前附表1.11规定的不允许偏离的实质性要求和条件作出响应。</w:t>
      </w:r>
    </w:p>
    <w:p w14:paraId="49F7A89A">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3.5.3供应商应安装“政采云投标客户端”，须按照采购文件和政采云平台的要求编制响应文件。</w:t>
      </w:r>
    </w:p>
    <w:p w14:paraId="7BC16909">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3.5.4未按本章第3.5.4项要求加密的响应文件，采购人不予受理。</w:t>
      </w:r>
    </w:p>
    <w:p w14:paraId="2105832B">
      <w:pPr>
        <w:pStyle w:val="4"/>
        <w:keepNext/>
        <w:keepLines w:val="0"/>
        <w:pageBreakBefore w:val="0"/>
        <w:widowControl w:val="0"/>
        <w:numPr>
          <w:ilvl w:val="2"/>
          <w:numId w:val="0"/>
        </w:numPr>
        <w:kinsoku/>
        <w:wordWrap/>
        <w:overflowPunct/>
        <w:topLinePunct w:val="0"/>
        <w:autoSpaceDE/>
        <w:autoSpaceDN/>
        <w:bidi w:val="0"/>
        <w:adjustRightInd w:val="0"/>
        <w:snapToGrid/>
        <w:spacing w:before="0" w:beforeLines="50" w:after="0" w:line="360" w:lineRule="auto"/>
        <w:jc w:val="both"/>
        <w:textAlignment w:val="baseline"/>
        <w:rPr>
          <w:rFonts w:hint="default" w:ascii="Times New Roman" w:hAnsi="Times New Roman" w:eastAsia="Times New Roman" w:cs="Times New Roman"/>
          <w:bCs w:val="0"/>
          <w:color w:val="auto"/>
          <w:kern w:val="0"/>
          <w:szCs w:val="20"/>
          <w:lang w:val="en-US" w:eastAsia="zh-CN"/>
        </w:rPr>
      </w:pPr>
      <w:bookmarkStart w:id="78" w:name="_Toc7149"/>
      <w:bookmarkEnd w:id="78"/>
      <w:bookmarkStart w:id="79" w:name="_Toc13757"/>
      <w:bookmarkEnd w:id="79"/>
      <w:bookmarkStart w:id="80" w:name="_Toc3896285"/>
      <w:bookmarkEnd w:id="80"/>
      <w:bookmarkStart w:id="81" w:name="_Toc1490"/>
      <w:bookmarkEnd w:id="81"/>
      <w:bookmarkStart w:id="82" w:name="_Toc17272"/>
      <w:r>
        <w:rPr>
          <w:rFonts w:hint="eastAsia" w:ascii="Times New Roman" w:hAnsi="Times New Roman" w:eastAsia="Times New Roman" w:cs="Times New Roman"/>
          <w:bCs w:val="0"/>
          <w:color w:val="auto"/>
          <w:kern w:val="0"/>
          <w:szCs w:val="20"/>
        </w:rPr>
        <w:t>4.</w:t>
      </w:r>
      <w:bookmarkEnd w:id="82"/>
      <w:r>
        <w:rPr>
          <w:rFonts w:hint="eastAsia" w:ascii="Times New Roman" w:hAnsi="Times New Roman" w:eastAsia="Times New Roman" w:cs="Times New Roman"/>
          <w:bCs w:val="0"/>
          <w:color w:val="auto"/>
          <w:kern w:val="0"/>
          <w:szCs w:val="20"/>
        </w:rPr>
        <w:t>响应文件</w:t>
      </w:r>
      <w:r>
        <w:rPr>
          <w:rFonts w:hint="eastAsia" w:ascii="Times New Roman" w:hAnsi="Times New Roman" w:eastAsia="Times New Roman" w:cs="Times New Roman"/>
          <w:bCs w:val="0"/>
          <w:color w:val="auto"/>
          <w:kern w:val="0"/>
          <w:szCs w:val="20"/>
          <w:lang w:val="en-US" w:eastAsia="zh-CN"/>
        </w:rPr>
        <w:t>的</w:t>
      </w:r>
      <w:r>
        <w:rPr>
          <w:rFonts w:hint="eastAsia" w:ascii="Times New Roman" w:hAnsi="Times New Roman" w:eastAsia="Times New Roman" w:cs="Times New Roman"/>
          <w:bCs w:val="0"/>
          <w:color w:val="auto"/>
          <w:kern w:val="0"/>
          <w:szCs w:val="20"/>
          <w:lang w:eastAsia="zh-CN"/>
        </w:rPr>
        <w:t>递交</w:t>
      </w:r>
    </w:p>
    <w:p w14:paraId="4BAFC39D">
      <w:pPr>
        <w:keepNext w:val="0"/>
        <w:keepLines w:val="0"/>
        <w:pageBreakBefore w:val="0"/>
        <w:widowControl/>
        <w:kinsoku/>
        <w:wordWrap/>
        <w:overflowPunct/>
        <w:topLinePunct w:val="0"/>
        <w:autoSpaceDE/>
        <w:autoSpaceDN/>
        <w:bidi w:val="0"/>
        <w:adjustRightInd/>
        <w:snapToGrid/>
        <w:spacing w:before="0" w:beforeLines="50" w:line="360" w:lineRule="auto"/>
        <w:textAlignment w:val="auto"/>
        <w:rPr>
          <w:rFonts w:hint="eastAsia" w:ascii="宋体" w:hAnsi="宋体" w:cs="Times New Roman"/>
          <w:b/>
          <w:bCs/>
          <w:color w:val="auto"/>
          <w:sz w:val="21"/>
          <w:szCs w:val="21"/>
        </w:rPr>
      </w:pPr>
      <w:bookmarkStart w:id="83" w:name="_Toc1523"/>
      <w:bookmarkEnd w:id="83"/>
      <w:bookmarkStart w:id="84" w:name="_Toc25497"/>
      <w:r>
        <w:rPr>
          <w:rFonts w:hint="eastAsia" w:ascii="宋体" w:hAnsi="宋体" w:cs="Times New Roman"/>
          <w:b/>
          <w:bCs/>
          <w:color w:val="auto"/>
          <w:sz w:val="21"/>
          <w:szCs w:val="21"/>
        </w:rPr>
        <w:t>4.1 响应文件的</w:t>
      </w:r>
      <w:bookmarkEnd w:id="84"/>
      <w:r>
        <w:rPr>
          <w:rFonts w:hint="eastAsia" w:ascii="宋体" w:hAnsi="宋体" w:cs="Times New Roman"/>
          <w:b/>
          <w:bCs/>
          <w:color w:val="auto"/>
          <w:sz w:val="21"/>
          <w:szCs w:val="21"/>
          <w:lang w:eastAsia="zh-CN"/>
        </w:rPr>
        <w:t>递交</w:t>
      </w:r>
    </w:p>
    <w:p w14:paraId="6661ED74">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highlight w:val="none"/>
          <w:lang w:val="en-US" w:eastAsia="zh-CN"/>
        </w:rPr>
      </w:pPr>
      <w:bookmarkStart w:id="85" w:name="_Toc27596"/>
      <w:bookmarkEnd w:id="85"/>
      <w:r>
        <w:rPr>
          <w:rFonts w:hint="eastAsia" w:ascii="宋体" w:hAnsi="宋体" w:cs="Times New Roman"/>
          <w:color w:val="auto"/>
          <w:sz w:val="21"/>
          <w:szCs w:val="21"/>
          <w:highlight w:val="none"/>
          <w:lang w:val="en-US" w:eastAsia="zh-CN"/>
        </w:rPr>
        <w:t>4.1.1 供应商应在规定的截止时间前上传响应文件。</w:t>
      </w:r>
    </w:p>
    <w:p w14:paraId="72628B1D">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4.1.2 响应文件递交截止时间和地点：见协商须知前附表。</w:t>
      </w:r>
    </w:p>
    <w:p w14:paraId="184F7BE0">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4.1.3 不按照单一来源采购文件要求加密封的，视为撤回响应文件，采购人不予受理。</w:t>
      </w:r>
    </w:p>
    <w:p w14:paraId="37CEEA03">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highlight w:val="none"/>
        </w:rPr>
      </w:pPr>
      <w:bookmarkStart w:id="86" w:name="_Toc20611"/>
      <w:bookmarkEnd w:id="86"/>
      <w:bookmarkStart w:id="87" w:name="_Toc9134"/>
      <w:r>
        <w:rPr>
          <w:rFonts w:hint="eastAsia" w:ascii="宋体" w:hAnsi="宋体" w:cs="Times New Roman"/>
          <w:b/>
          <w:bCs/>
          <w:color w:val="auto"/>
          <w:sz w:val="21"/>
          <w:szCs w:val="21"/>
          <w:highlight w:val="none"/>
        </w:rPr>
        <w:t xml:space="preserve">4.2 </w:t>
      </w:r>
      <w:bookmarkEnd w:id="87"/>
      <w:bookmarkStart w:id="88" w:name="_Toc5071"/>
      <w:r>
        <w:rPr>
          <w:rFonts w:hint="eastAsia" w:ascii="宋体" w:hAnsi="宋体" w:cs="Times New Roman"/>
          <w:b/>
          <w:bCs/>
          <w:color w:val="auto"/>
          <w:sz w:val="21"/>
          <w:szCs w:val="21"/>
          <w:highlight w:val="none"/>
        </w:rPr>
        <w:t>响应文件的修改与撤回</w:t>
      </w:r>
      <w:bookmarkEnd w:id="88"/>
    </w:p>
    <w:p w14:paraId="2F5C4673">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highlight w:val="none"/>
          <w:lang w:val="en-US" w:eastAsia="zh-CN"/>
        </w:rPr>
        <w:t>4.2.1 在本章第4.1.2 项规定的响应文件递交截止时间前，供应商可以修改或撤回已递交</w:t>
      </w:r>
      <w:r>
        <w:rPr>
          <w:rFonts w:hint="eastAsia" w:ascii="宋体" w:hAnsi="宋体" w:cs="Times New Roman"/>
          <w:color w:val="auto"/>
          <w:sz w:val="21"/>
          <w:szCs w:val="21"/>
          <w:lang w:val="en-US" w:eastAsia="zh-CN"/>
        </w:rPr>
        <w:t>的响应文件，无需通知采购人。</w:t>
      </w:r>
    </w:p>
    <w:p w14:paraId="690DEC62">
      <w:pPr>
        <w:pStyle w:val="4"/>
        <w:keepNext/>
        <w:keepLines w:val="0"/>
        <w:pageBreakBefore w:val="0"/>
        <w:widowControl w:val="0"/>
        <w:numPr>
          <w:ilvl w:val="2"/>
          <w:numId w:val="0"/>
        </w:numPr>
        <w:kinsoku/>
        <w:wordWrap/>
        <w:overflowPunct/>
        <w:topLinePunct w:val="0"/>
        <w:autoSpaceDE/>
        <w:autoSpaceDN/>
        <w:bidi w:val="0"/>
        <w:adjustRightInd w:val="0"/>
        <w:snapToGrid/>
        <w:spacing w:before="0" w:beforeLines="50" w:after="0" w:line="360" w:lineRule="auto"/>
        <w:jc w:val="both"/>
        <w:textAlignment w:val="baseline"/>
        <w:rPr>
          <w:rFonts w:hint="eastAsia" w:ascii="Times New Roman" w:hAnsi="Times New Roman" w:eastAsia="Times New Roman" w:cs="Times New Roman"/>
          <w:bCs w:val="0"/>
          <w:color w:val="auto"/>
          <w:kern w:val="0"/>
          <w:szCs w:val="20"/>
        </w:rPr>
      </w:pPr>
      <w:bookmarkStart w:id="89" w:name="_Toc3896286"/>
      <w:bookmarkEnd w:id="89"/>
      <w:bookmarkStart w:id="90" w:name="_Toc1323"/>
      <w:r>
        <w:rPr>
          <w:rFonts w:hint="eastAsia" w:ascii="Times New Roman" w:hAnsi="Times New Roman" w:eastAsia="Times New Roman" w:cs="Times New Roman"/>
          <w:bCs w:val="0"/>
          <w:color w:val="auto"/>
          <w:kern w:val="0"/>
          <w:szCs w:val="20"/>
        </w:rPr>
        <w:t>5.开启</w:t>
      </w:r>
      <w:bookmarkEnd w:id="90"/>
    </w:p>
    <w:p w14:paraId="6D77333A">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91" w:name="_Toc1527"/>
      <w:bookmarkEnd w:id="91"/>
      <w:r>
        <w:rPr>
          <w:rFonts w:hint="eastAsia" w:ascii="宋体" w:hAnsi="宋体" w:cs="Times New Roman"/>
          <w:b/>
          <w:bCs/>
          <w:color w:val="auto"/>
          <w:sz w:val="21"/>
          <w:szCs w:val="21"/>
        </w:rPr>
        <w:t>5.</w:t>
      </w:r>
      <w:r>
        <w:rPr>
          <w:rFonts w:hint="eastAsia" w:ascii="宋体" w:hAnsi="宋体" w:cs="Times New Roman"/>
          <w:b/>
          <w:bCs/>
          <w:color w:val="auto"/>
          <w:sz w:val="21"/>
          <w:szCs w:val="21"/>
          <w:lang w:val="en-US" w:eastAsia="zh-CN"/>
        </w:rPr>
        <w:t>1</w:t>
      </w:r>
      <w:r>
        <w:rPr>
          <w:rFonts w:hint="eastAsia" w:ascii="宋体" w:hAnsi="宋体" w:cs="Times New Roman"/>
          <w:b/>
          <w:bCs/>
          <w:color w:val="auto"/>
          <w:sz w:val="21"/>
          <w:szCs w:val="21"/>
        </w:rPr>
        <w:t>开启程序</w:t>
      </w:r>
    </w:p>
    <w:p w14:paraId="6A58D01F">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采购代理机构依托电子交易平台发起开始解密指令，供应商须使用加密时所用的CA锁按平台提示和单一来源采购文件的规定登录到“政采云”平台电子开标大厅签到，并在发起解密指令之时起30分钟内完成对电子响应文件在线解密；</w:t>
      </w:r>
    </w:p>
    <w:p w14:paraId="63C0E2AE">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lang w:eastAsia="zh-CN"/>
        </w:rPr>
      </w:pPr>
      <w:bookmarkStart w:id="92" w:name="_Toc27216"/>
      <w:bookmarkEnd w:id="92"/>
      <w:bookmarkStart w:id="93" w:name="_Toc22860"/>
      <w:r>
        <w:rPr>
          <w:rFonts w:hint="eastAsia" w:ascii="宋体" w:hAnsi="宋体" w:cs="Times New Roman"/>
          <w:b/>
          <w:bCs/>
          <w:color w:val="auto"/>
          <w:sz w:val="21"/>
          <w:szCs w:val="21"/>
        </w:rPr>
        <w:t>5.</w:t>
      </w:r>
      <w:r>
        <w:rPr>
          <w:rFonts w:hint="eastAsia" w:ascii="宋体" w:hAnsi="宋体" w:cs="Times New Roman"/>
          <w:b/>
          <w:bCs/>
          <w:color w:val="auto"/>
          <w:sz w:val="21"/>
          <w:szCs w:val="21"/>
          <w:lang w:val="en-US" w:eastAsia="zh-CN"/>
        </w:rPr>
        <w:t>2</w:t>
      </w:r>
      <w:r>
        <w:rPr>
          <w:rFonts w:hint="eastAsia" w:ascii="宋体" w:hAnsi="宋体" w:cs="Times New Roman"/>
          <w:b/>
          <w:bCs/>
          <w:color w:val="auto"/>
          <w:sz w:val="21"/>
          <w:szCs w:val="21"/>
        </w:rPr>
        <w:t xml:space="preserve"> </w:t>
      </w:r>
      <w:bookmarkEnd w:id="93"/>
      <w:r>
        <w:rPr>
          <w:rFonts w:hint="eastAsia" w:ascii="宋体" w:hAnsi="宋体" w:cs="Times New Roman"/>
          <w:b/>
          <w:bCs/>
          <w:color w:val="auto"/>
          <w:sz w:val="21"/>
          <w:szCs w:val="21"/>
          <w:lang w:val="en-US" w:eastAsia="zh-CN"/>
        </w:rPr>
        <w:t>签字</w:t>
      </w:r>
    </w:p>
    <w:p w14:paraId="434E613C">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供应商对开标结果无异议的，在政采云系统上完成签字。</w:t>
      </w:r>
    </w:p>
    <w:p w14:paraId="74F20CAB">
      <w:pPr>
        <w:pStyle w:val="4"/>
        <w:keepNext/>
        <w:keepLines w:val="0"/>
        <w:pageBreakBefore w:val="0"/>
        <w:widowControl w:val="0"/>
        <w:numPr>
          <w:ilvl w:val="2"/>
          <w:numId w:val="0"/>
        </w:numPr>
        <w:kinsoku/>
        <w:wordWrap/>
        <w:overflowPunct/>
        <w:topLinePunct w:val="0"/>
        <w:autoSpaceDE/>
        <w:autoSpaceDN/>
        <w:bidi w:val="0"/>
        <w:adjustRightInd w:val="0"/>
        <w:snapToGrid/>
        <w:spacing w:before="0" w:beforeLines="50" w:after="0" w:line="360" w:lineRule="auto"/>
        <w:jc w:val="both"/>
        <w:textAlignment w:val="baseline"/>
        <w:rPr>
          <w:rFonts w:hint="eastAsia" w:ascii="Times New Roman" w:hAnsi="Times New Roman" w:eastAsia="Times New Roman" w:cs="Times New Roman"/>
          <w:bCs w:val="0"/>
          <w:color w:val="auto"/>
          <w:kern w:val="0"/>
          <w:szCs w:val="20"/>
          <w:lang w:eastAsia="zh-CN"/>
        </w:rPr>
      </w:pPr>
      <w:bookmarkStart w:id="94" w:name="_Toc26040"/>
      <w:bookmarkEnd w:id="94"/>
      <w:bookmarkStart w:id="95" w:name="_Toc25563"/>
      <w:bookmarkEnd w:id="95"/>
      <w:bookmarkStart w:id="96" w:name="_Toc29087"/>
      <w:bookmarkEnd w:id="96"/>
      <w:bookmarkStart w:id="97" w:name="_Toc27754"/>
      <w:bookmarkEnd w:id="97"/>
      <w:bookmarkStart w:id="98" w:name="_Toc11518"/>
      <w:bookmarkEnd w:id="98"/>
      <w:bookmarkStart w:id="99" w:name="_Toc3896287"/>
      <w:bookmarkEnd w:id="99"/>
      <w:bookmarkStart w:id="100" w:name="_Toc30766"/>
      <w:r>
        <w:rPr>
          <w:rFonts w:hint="eastAsia" w:ascii="Times New Roman" w:hAnsi="Times New Roman" w:eastAsia="Times New Roman" w:cs="Times New Roman"/>
          <w:bCs w:val="0"/>
          <w:color w:val="auto"/>
          <w:kern w:val="0"/>
          <w:szCs w:val="20"/>
        </w:rPr>
        <w:t>6.</w:t>
      </w:r>
      <w:bookmarkEnd w:id="100"/>
      <w:r>
        <w:rPr>
          <w:rFonts w:hint="eastAsia" w:ascii="Times New Roman" w:hAnsi="Times New Roman" w:eastAsia="Times New Roman" w:cs="Times New Roman"/>
          <w:bCs w:val="0"/>
          <w:color w:val="auto"/>
          <w:kern w:val="0"/>
          <w:szCs w:val="20"/>
          <w:lang w:eastAsia="zh-CN"/>
        </w:rPr>
        <w:t>协商</w:t>
      </w:r>
    </w:p>
    <w:p w14:paraId="7A69B19A">
      <w:pPr>
        <w:keepNext w:val="0"/>
        <w:keepLines w:val="0"/>
        <w:pageBreakBefore w:val="0"/>
        <w:widowControl/>
        <w:kinsoku/>
        <w:wordWrap/>
        <w:overflowPunct/>
        <w:topLinePunct w:val="0"/>
        <w:autoSpaceDE/>
        <w:autoSpaceDN/>
        <w:bidi w:val="0"/>
        <w:adjustRightInd/>
        <w:snapToGrid/>
        <w:spacing w:before="0" w:beforeLines="50" w:line="360" w:lineRule="auto"/>
        <w:textAlignment w:val="auto"/>
        <w:rPr>
          <w:rFonts w:hint="eastAsia" w:ascii="宋体" w:hAnsi="宋体" w:cs="Times New Roman"/>
          <w:b/>
          <w:bCs/>
          <w:color w:val="auto"/>
          <w:sz w:val="21"/>
          <w:szCs w:val="21"/>
        </w:rPr>
      </w:pPr>
      <w:bookmarkStart w:id="101" w:name="_Toc11207"/>
      <w:bookmarkEnd w:id="101"/>
      <w:bookmarkStart w:id="102" w:name="_Toc4770"/>
      <w:r>
        <w:rPr>
          <w:rFonts w:hint="eastAsia" w:ascii="宋体" w:hAnsi="宋体" w:cs="Times New Roman"/>
          <w:b/>
          <w:bCs/>
          <w:color w:val="auto"/>
          <w:sz w:val="21"/>
          <w:szCs w:val="21"/>
        </w:rPr>
        <w:t xml:space="preserve">6.1 </w:t>
      </w:r>
      <w:bookmarkEnd w:id="102"/>
      <w:r>
        <w:rPr>
          <w:rFonts w:hint="eastAsia" w:ascii="宋体" w:hAnsi="宋体" w:cs="Times New Roman"/>
          <w:b/>
          <w:bCs/>
          <w:color w:val="auto"/>
          <w:sz w:val="21"/>
          <w:szCs w:val="21"/>
          <w:lang w:eastAsia="zh-CN"/>
        </w:rPr>
        <w:t>单一来源采购人员</w:t>
      </w:r>
    </w:p>
    <w:p w14:paraId="536925D8">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6.1.1单一来源采购人员的组成见协商须知前附表。</w:t>
      </w:r>
    </w:p>
    <w:p w14:paraId="7B9F5ED1">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103" w:name="_Toc28237"/>
      <w:bookmarkEnd w:id="103"/>
      <w:bookmarkStart w:id="104" w:name="_Toc6336"/>
      <w:r>
        <w:rPr>
          <w:rFonts w:hint="eastAsia" w:ascii="宋体" w:hAnsi="宋体" w:cs="Times New Roman"/>
          <w:b/>
          <w:bCs/>
          <w:color w:val="auto"/>
          <w:sz w:val="21"/>
          <w:szCs w:val="21"/>
        </w:rPr>
        <w:t xml:space="preserve">6.2 </w:t>
      </w:r>
      <w:r>
        <w:rPr>
          <w:rFonts w:hint="eastAsia" w:ascii="宋体" w:hAnsi="宋体" w:cs="Times New Roman"/>
          <w:b/>
          <w:bCs/>
          <w:color w:val="auto"/>
          <w:sz w:val="21"/>
          <w:szCs w:val="21"/>
          <w:lang w:eastAsia="zh-CN"/>
        </w:rPr>
        <w:t>协商</w:t>
      </w:r>
      <w:r>
        <w:rPr>
          <w:rFonts w:hint="eastAsia" w:ascii="宋体" w:hAnsi="宋体" w:cs="Times New Roman"/>
          <w:b/>
          <w:bCs/>
          <w:color w:val="auto"/>
          <w:sz w:val="21"/>
          <w:szCs w:val="21"/>
        </w:rPr>
        <w:t>原则</w:t>
      </w:r>
      <w:bookmarkEnd w:id="104"/>
    </w:p>
    <w:p w14:paraId="7C8BD5B8">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根据符合采购需求，服务满足项目要求，报价合理的原则确定成交人。</w:t>
      </w:r>
    </w:p>
    <w:p w14:paraId="30F99F33">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lang w:eastAsia="zh-CN"/>
        </w:rPr>
      </w:pPr>
      <w:bookmarkStart w:id="105" w:name="_Toc10442"/>
      <w:bookmarkEnd w:id="105"/>
      <w:bookmarkStart w:id="106" w:name="_Toc5282"/>
      <w:r>
        <w:rPr>
          <w:rFonts w:hint="eastAsia" w:ascii="宋体" w:hAnsi="宋体" w:cs="Times New Roman"/>
          <w:b/>
          <w:bCs/>
          <w:color w:val="auto"/>
          <w:sz w:val="21"/>
          <w:szCs w:val="21"/>
        </w:rPr>
        <w:t xml:space="preserve">6.3 </w:t>
      </w:r>
      <w:bookmarkEnd w:id="106"/>
      <w:r>
        <w:rPr>
          <w:rFonts w:hint="eastAsia" w:ascii="宋体" w:hAnsi="宋体" w:cs="Times New Roman"/>
          <w:b/>
          <w:bCs/>
          <w:color w:val="auto"/>
          <w:sz w:val="21"/>
          <w:szCs w:val="21"/>
          <w:lang w:eastAsia="zh-CN"/>
        </w:rPr>
        <w:t>协商程序</w:t>
      </w:r>
    </w:p>
    <w:p w14:paraId="4A592AE4">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6.3.1 单一来源采购人员与供应商应围绕技术、商务、合同条款等内容分别进行一轮或多轮的协商。在协商过程中，协商小组应当严格遵循保密原则，未经响应供应商同意不得向任何人透露当事人技术、价格和其他重要信息。</w:t>
      </w:r>
    </w:p>
    <w:p w14:paraId="46D0F503">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6.3.2 协商完成后，单一来源采购人员应当编写协商情况记录，主要内容包括：</w:t>
      </w:r>
    </w:p>
    <w:p w14:paraId="33F31C52">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（一）公示情况说明；</w:t>
      </w:r>
    </w:p>
    <w:p w14:paraId="20498811">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（二）协商日期和地点，采购人员名单；</w:t>
      </w:r>
    </w:p>
    <w:p w14:paraId="5C318D35">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（三）供应商提供的采购标的成本、同类项目合同价格以及相关专利、专有技术等情况说明；</w:t>
      </w:r>
    </w:p>
    <w:p w14:paraId="19BEEBB4">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（四）合同主要条款及价格商定情况。</w:t>
      </w:r>
    </w:p>
    <w:p w14:paraId="3E214371">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default" w:ascii="宋体" w:hAnsi="宋体" w:cs="Times New Roman"/>
          <w:color w:val="auto"/>
          <w:sz w:val="21"/>
          <w:szCs w:val="21"/>
          <w:lang w:val="en-US" w:eastAsia="zh-CN"/>
        </w:rPr>
      </w:pPr>
      <w:r>
        <w:rPr>
          <w:rFonts w:hint="eastAsia" w:ascii="宋体" w:hAnsi="宋体" w:cs="Times New Roman"/>
          <w:color w:val="auto"/>
          <w:sz w:val="21"/>
          <w:szCs w:val="21"/>
          <w:lang w:val="en-US" w:eastAsia="zh-CN"/>
        </w:rPr>
        <w:t>6.3.3协商情况记录应当由采购全体人员签字认可。对记录有异议的采购人员，应当签署不同意见并说明理由。采购人员拒绝在记录上签字又不书面说明其不同意见和理由的，视为同意。</w:t>
      </w:r>
    </w:p>
    <w:p w14:paraId="499A01FC">
      <w:pPr>
        <w:pStyle w:val="4"/>
        <w:keepNext/>
        <w:keepLines w:val="0"/>
        <w:pageBreakBefore w:val="0"/>
        <w:widowControl w:val="0"/>
        <w:numPr>
          <w:ilvl w:val="2"/>
          <w:numId w:val="0"/>
        </w:numPr>
        <w:kinsoku/>
        <w:wordWrap/>
        <w:overflowPunct/>
        <w:topLinePunct w:val="0"/>
        <w:autoSpaceDE/>
        <w:autoSpaceDN/>
        <w:bidi w:val="0"/>
        <w:adjustRightInd w:val="0"/>
        <w:snapToGrid/>
        <w:spacing w:before="0" w:beforeLines="50" w:after="0" w:line="360" w:lineRule="auto"/>
        <w:jc w:val="both"/>
        <w:textAlignment w:val="baseline"/>
        <w:rPr>
          <w:rFonts w:hint="eastAsia" w:ascii="Times New Roman" w:hAnsi="Times New Roman" w:eastAsia="Times New Roman" w:cs="Times New Roman"/>
          <w:bCs w:val="0"/>
          <w:color w:val="auto"/>
          <w:kern w:val="0"/>
          <w:szCs w:val="20"/>
        </w:rPr>
      </w:pPr>
      <w:bookmarkStart w:id="107" w:name="_Toc6003"/>
      <w:bookmarkEnd w:id="107"/>
      <w:bookmarkStart w:id="108" w:name="_Toc3896288"/>
      <w:bookmarkEnd w:id="108"/>
      <w:bookmarkStart w:id="109" w:name="_Toc30483"/>
      <w:bookmarkEnd w:id="109"/>
      <w:bookmarkStart w:id="110" w:name="_Toc22840"/>
      <w:bookmarkEnd w:id="110"/>
      <w:bookmarkStart w:id="111" w:name="_Toc897"/>
      <w:r>
        <w:rPr>
          <w:rFonts w:hint="eastAsia" w:ascii="Times New Roman" w:hAnsi="Times New Roman" w:eastAsia="Times New Roman" w:cs="Times New Roman"/>
          <w:bCs w:val="0"/>
          <w:color w:val="auto"/>
          <w:kern w:val="0"/>
          <w:szCs w:val="20"/>
        </w:rPr>
        <w:t>7.成交和合同</w:t>
      </w:r>
      <w:bookmarkEnd w:id="111"/>
    </w:p>
    <w:p w14:paraId="5F834F08">
      <w:pPr>
        <w:keepNext w:val="0"/>
        <w:keepLines w:val="0"/>
        <w:pageBreakBefore w:val="0"/>
        <w:widowControl/>
        <w:kinsoku/>
        <w:wordWrap/>
        <w:overflowPunct/>
        <w:topLinePunct w:val="0"/>
        <w:autoSpaceDE/>
        <w:autoSpaceDN/>
        <w:bidi w:val="0"/>
        <w:adjustRightInd/>
        <w:snapToGrid/>
        <w:spacing w:before="0" w:beforeLines="50" w:line="360" w:lineRule="auto"/>
        <w:textAlignment w:val="auto"/>
        <w:rPr>
          <w:rFonts w:hint="eastAsia" w:ascii="宋体" w:hAnsi="宋体" w:cs="Times New Roman"/>
          <w:b/>
          <w:bCs/>
          <w:color w:val="auto"/>
          <w:sz w:val="21"/>
          <w:szCs w:val="21"/>
        </w:rPr>
      </w:pPr>
      <w:bookmarkStart w:id="112" w:name="_Toc18219"/>
      <w:bookmarkEnd w:id="112"/>
      <w:bookmarkStart w:id="113" w:name="_Toc31217"/>
      <w:r>
        <w:rPr>
          <w:rFonts w:hint="eastAsia" w:ascii="宋体" w:hAnsi="宋体" w:cs="Times New Roman"/>
          <w:b/>
          <w:bCs/>
          <w:color w:val="auto"/>
          <w:sz w:val="21"/>
          <w:szCs w:val="21"/>
        </w:rPr>
        <w:t xml:space="preserve">7.1 </w:t>
      </w:r>
      <w:bookmarkEnd w:id="113"/>
      <w:r>
        <w:rPr>
          <w:rFonts w:hint="eastAsia" w:ascii="宋体" w:hAnsi="宋体" w:cs="Times New Roman"/>
          <w:b/>
          <w:bCs/>
          <w:color w:val="auto"/>
          <w:sz w:val="21"/>
          <w:szCs w:val="21"/>
        </w:rPr>
        <w:t>确定成交供应商</w:t>
      </w:r>
    </w:p>
    <w:p w14:paraId="35824996">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按照协商须知前附表的规定，根据符合采购需求，服务满足项目要求，报价合理的原则确定成交供应商。</w:t>
      </w:r>
    </w:p>
    <w:p w14:paraId="33D84D54">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114" w:name="_Toc18811"/>
      <w:bookmarkEnd w:id="114"/>
      <w:bookmarkStart w:id="115" w:name="_Toc18115"/>
      <w:r>
        <w:rPr>
          <w:rFonts w:hint="eastAsia" w:ascii="宋体" w:hAnsi="宋体" w:cs="Times New Roman"/>
          <w:b/>
          <w:bCs/>
          <w:color w:val="auto"/>
          <w:sz w:val="21"/>
          <w:szCs w:val="21"/>
        </w:rPr>
        <w:t>7.2成交公告</w:t>
      </w:r>
      <w:bookmarkEnd w:id="115"/>
    </w:p>
    <w:p w14:paraId="2C6C85C5">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采购人或者采购代理机构应当自成交供应商确定之日起2个工作日内，按照协商须知前附表规定的媒介和期限公告成交结果，单一来源采购文件应当随成交结果同时公告。</w:t>
      </w:r>
    </w:p>
    <w:p w14:paraId="6D588B6F">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成交公告期限详见协商须知前附表。</w:t>
      </w:r>
    </w:p>
    <w:p w14:paraId="36B86124">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116" w:name="_Toc8411"/>
      <w:bookmarkEnd w:id="116"/>
      <w:bookmarkStart w:id="117" w:name="_Toc16495"/>
      <w:bookmarkEnd w:id="117"/>
      <w:bookmarkStart w:id="118" w:name="_Toc3833"/>
      <w:r>
        <w:rPr>
          <w:rFonts w:hint="eastAsia" w:ascii="宋体" w:hAnsi="宋体" w:cs="Times New Roman"/>
          <w:b/>
          <w:bCs/>
          <w:color w:val="auto"/>
          <w:sz w:val="21"/>
          <w:szCs w:val="21"/>
        </w:rPr>
        <w:t>7.3成交通知</w:t>
      </w:r>
      <w:bookmarkEnd w:id="118"/>
    </w:p>
    <w:p w14:paraId="23DE123B">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在本章第3.3.1 款规定的协商有效期内，在公告成交结果的同时，采购人或者采购代理机构应当向成交供应商发出成交通知书。</w:t>
      </w:r>
    </w:p>
    <w:p w14:paraId="026E16E8">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119" w:name="_Toc13042"/>
      <w:bookmarkEnd w:id="119"/>
      <w:bookmarkStart w:id="120" w:name="_Toc7193"/>
      <w:r>
        <w:rPr>
          <w:rFonts w:hint="eastAsia" w:ascii="宋体" w:hAnsi="宋体" w:cs="Times New Roman"/>
          <w:b/>
          <w:bCs/>
          <w:color w:val="auto"/>
          <w:sz w:val="21"/>
          <w:szCs w:val="21"/>
        </w:rPr>
        <w:t>7.4 履约保证金</w:t>
      </w:r>
      <w:bookmarkEnd w:id="120"/>
    </w:p>
    <w:p w14:paraId="5ACA2BD6">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7.4.1 在签订合同前，成交供应商应按协商须知前附表规定的形式、金额向采购人递交履约保证金。</w:t>
      </w:r>
    </w:p>
    <w:p w14:paraId="114E6B3F">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7.4.2 成交供应商不能按本章第7.4.1项要求递交履约保证金的，视为放弃成交，其协商保证金不予退还，给采购人造成的损失超过协商保证金数额的，成交供应商还应当对超过部分予以赔偿。</w:t>
      </w:r>
    </w:p>
    <w:p w14:paraId="610EC097">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121" w:name="_Toc6413"/>
      <w:bookmarkEnd w:id="121"/>
      <w:bookmarkStart w:id="122" w:name="_Toc18519"/>
      <w:r>
        <w:rPr>
          <w:rFonts w:hint="eastAsia" w:ascii="宋体" w:hAnsi="宋体" w:cs="Times New Roman"/>
          <w:b/>
          <w:bCs/>
          <w:color w:val="auto"/>
          <w:sz w:val="21"/>
          <w:szCs w:val="21"/>
        </w:rPr>
        <w:t>7.5 签订合同</w:t>
      </w:r>
      <w:bookmarkEnd w:id="122"/>
    </w:p>
    <w:p w14:paraId="3C5C77D1">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7.5.1 采购人应当自成交通知书发出之日起30日内，按照单一来源采购文件和成交供应商响应文件的规定，与成交供应商签订书面合同。所签订的合同不得对单一来源采购文件确定的事项和成交供应商响应文件作实质性修改。采购人不得向成交供应商提出任何不合理的要求作为签订合同的条件。</w:t>
      </w:r>
    </w:p>
    <w:p w14:paraId="177814E6">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7.5.2 成交通知书发出后，采购人不得违法改变成交结果，成交供应商无正当理由不得放弃成交。</w:t>
      </w:r>
    </w:p>
    <w:p w14:paraId="2B4237F0">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7.5.3联合体成交的，联合体各方应当共同与采购人签订合同，就成交项目向采购人承担连带责任。</w:t>
      </w:r>
    </w:p>
    <w:p w14:paraId="557AAE04">
      <w:pPr>
        <w:pStyle w:val="4"/>
        <w:keepNext/>
        <w:keepLines w:val="0"/>
        <w:pageBreakBefore w:val="0"/>
        <w:widowControl w:val="0"/>
        <w:numPr>
          <w:ilvl w:val="2"/>
          <w:numId w:val="0"/>
        </w:numPr>
        <w:kinsoku/>
        <w:wordWrap/>
        <w:overflowPunct/>
        <w:topLinePunct w:val="0"/>
        <w:autoSpaceDE/>
        <w:autoSpaceDN/>
        <w:bidi w:val="0"/>
        <w:adjustRightInd w:val="0"/>
        <w:snapToGrid/>
        <w:spacing w:before="0" w:beforeLines="50" w:after="0" w:line="360" w:lineRule="auto"/>
        <w:jc w:val="both"/>
        <w:textAlignment w:val="baseline"/>
        <w:rPr>
          <w:rFonts w:hint="eastAsia" w:ascii="Times New Roman" w:hAnsi="Times New Roman" w:eastAsia="Times New Roman" w:cs="Times New Roman"/>
          <w:bCs w:val="0"/>
          <w:color w:val="auto"/>
          <w:kern w:val="0"/>
          <w:szCs w:val="20"/>
        </w:rPr>
      </w:pPr>
      <w:bookmarkStart w:id="123" w:name="_Toc3896289"/>
      <w:bookmarkEnd w:id="123"/>
      <w:bookmarkStart w:id="124" w:name="_Toc20064"/>
      <w:r>
        <w:rPr>
          <w:rFonts w:hint="eastAsia" w:ascii="Times New Roman" w:hAnsi="Times New Roman" w:eastAsia="Times New Roman" w:cs="Times New Roman"/>
          <w:bCs w:val="0"/>
          <w:color w:val="auto"/>
          <w:kern w:val="0"/>
          <w:szCs w:val="20"/>
        </w:rPr>
        <w:t>8.询问与答复</w:t>
      </w:r>
      <w:bookmarkEnd w:id="124"/>
    </w:p>
    <w:p w14:paraId="12456BEB">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供应商对政府采购活动事项有疑问的，可以向采购人提出询问，采购人应当及时作出答复，但答复的内容不得涉及商业秘密。采购人或者采购代理机构应当在3个工作日内对供应商依法提出的询问作出答复。</w:t>
      </w:r>
      <w:bookmarkStart w:id="125" w:name="_Toc20594"/>
      <w:bookmarkEnd w:id="125"/>
      <w:bookmarkStart w:id="126" w:name="_Toc3896290"/>
      <w:bookmarkEnd w:id="126"/>
      <w:bookmarkStart w:id="127" w:name="_Toc11854"/>
      <w:bookmarkEnd w:id="127"/>
      <w:bookmarkStart w:id="128" w:name="_Toc4679278"/>
      <w:bookmarkEnd w:id="128"/>
      <w:bookmarkStart w:id="129" w:name="_Toc20692"/>
      <w:bookmarkEnd w:id="129"/>
      <w:bookmarkStart w:id="130" w:name="_Toc7468711"/>
      <w:bookmarkEnd w:id="130"/>
    </w:p>
    <w:p w14:paraId="37366D4E">
      <w:pPr>
        <w:pStyle w:val="4"/>
        <w:keepNext/>
        <w:keepLines w:val="0"/>
        <w:pageBreakBefore w:val="0"/>
        <w:widowControl w:val="0"/>
        <w:numPr>
          <w:ilvl w:val="2"/>
          <w:numId w:val="0"/>
        </w:numPr>
        <w:kinsoku/>
        <w:wordWrap/>
        <w:overflowPunct/>
        <w:topLinePunct w:val="0"/>
        <w:autoSpaceDE/>
        <w:autoSpaceDN/>
        <w:bidi w:val="0"/>
        <w:adjustRightInd w:val="0"/>
        <w:snapToGrid/>
        <w:spacing w:before="0" w:beforeLines="50" w:after="0" w:line="360" w:lineRule="auto"/>
        <w:jc w:val="both"/>
        <w:textAlignment w:val="baseline"/>
        <w:rPr>
          <w:rFonts w:hint="eastAsia" w:ascii="Times New Roman" w:hAnsi="Times New Roman" w:eastAsia="Times New Roman" w:cs="Times New Roman"/>
          <w:bCs w:val="0"/>
          <w:color w:val="auto"/>
          <w:kern w:val="0"/>
          <w:szCs w:val="20"/>
        </w:rPr>
      </w:pPr>
      <w:bookmarkStart w:id="131" w:name="_Toc6512"/>
      <w:bookmarkEnd w:id="131"/>
      <w:r>
        <w:rPr>
          <w:rFonts w:hint="eastAsia" w:ascii="Times New Roman" w:hAnsi="Times New Roman" w:eastAsia="Times New Roman" w:cs="Times New Roman"/>
          <w:bCs w:val="0"/>
          <w:color w:val="auto"/>
          <w:kern w:val="0"/>
          <w:szCs w:val="20"/>
        </w:rPr>
        <w:t>9.质疑接收、回复</w:t>
      </w:r>
    </w:p>
    <w:p w14:paraId="7DDACE9E">
      <w:pPr>
        <w:keepNext w:val="0"/>
        <w:keepLines w:val="0"/>
        <w:pageBreakBefore w:val="0"/>
        <w:widowControl/>
        <w:kinsoku/>
        <w:wordWrap/>
        <w:overflowPunct/>
        <w:topLinePunct w:val="0"/>
        <w:autoSpaceDE/>
        <w:autoSpaceDN/>
        <w:bidi w:val="0"/>
        <w:adjustRightInd/>
        <w:snapToGrid/>
        <w:spacing w:before="0" w:beforeLines="50" w:line="360" w:lineRule="auto"/>
        <w:textAlignment w:val="auto"/>
        <w:rPr>
          <w:rFonts w:hint="eastAsia" w:ascii="宋体" w:hAnsi="宋体" w:cs="Times New Roman"/>
          <w:b/>
          <w:bCs/>
          <w:color w:val="auto"/>
          <w:sz w:val="21"/>
          <w:szCs w:val="21"/>
        </w:rPr>
      </w:pPr>
      <w:r>
        <w:rPr>
          <w:rFonts w:hint="eastAsia" w:ascii="宋体" w:hAnsi="宋体" w:cs="Times New Roman"/>
          <w:b/>
          <w:bCs/>
          <w:color w:val="auto"/>
          <w:sz w:val="21"/>
          <w:szCs w:val="21"/>
        </w:rPr>
        <w:t>9.1质疑接收</w:t>
      </w:r>
    </w:p>
    <w:p w14:paraId="7074FE1A">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9.1.1供应商认为单一来源采购文件、协商过程和成交结果使自己的权益受到损害的，可以根据《中华人民共和国政府采购法》、《中华人民共和国政府采购法实施条例》和《政府采购质疑和投诉办法》的有关规定，依法向采购人或其委托的采购代理机构提出质疑。（注：政府采购云平台尚未开通地域，供应商联系代理机构采用邮件方式以书面形式提出）</w:t>
      </w:r>
    </w:p>
    <w:p w14:paraId="48260D4C">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9.1.2 质疑供应商应按照财政部制定的《政府采购质疑函范本》格式和《政府采购质疑和投诉办法》的要求，在法定质疑期内通过</w:t>
      </w:r>
      <w:r>
        <w:rPr>
          <w:rFonts w:hint="eastAsia" w:ascii="宋体" w:hAnsi="宋体"/>
          <w:color w:val="auto"/>
          <w:kern w:val="2"/>
          <w:sz w:val="21"/>
          <w:szCs w:val="21"/>
          <w:lang w:val="en-US" w:eastAsia="zh-CN"/>
        </w:rPr>
        <w:t>“政采云”平台（网址：http://www.zcygov.cn）</w:t>
      </w:r>
      <w:r>
        <w:rPr>
          <w:rFonts w:hint="eastAsia" w:ascii="宋体" w:hAnsi="宋体" w:cs="Times New Roman"/>
          <w:color w:val="auto"/>
          <w:sz w:val="21"/>
          <w:szCs w:val="21"/>
          <w:lang w:val="en-US" w:eastAsia="zh-CN"/>
        </w:rPr>
        <w:t>形式提出质疑，</w:t>
      </w:r>
      <w:r>
        <w:rPr>
          <w:rFonts w:hint="eastAsia" w:ascii="宋体" w:hAnsi="宋体" w:cs="Times New Roman"/>
          <w:b/>
          <w:bCs/>
          <w:color w:val="auto"/>
          <w:sz w:val="21"/>
          <w:szCs w:val="21"/>
          <w:lang w:val="en-US" w:eastAsia="zh-CN"/>
        </w:rPr>
        <w:t>针对同一采购程序环节的质疑应一次性提出</w:t>
      </w:r>
      <w:r>
        <w:rPr>
          <w:rFonts w:hint="eastAsia" w:ascii="宋体" w:hAnsi="宋体" w:cs="Times New Roman"/>
          <w:color w:val="auto"/>
          <w:sz w:val="21"/>
          <w:szCs w:val="21"/>
          <w:lang w:val="en-US" w:eastAsia="zh-CN"/>
        </w:rPr>
        <w:t>。</w:t>
      </w:r>
    </w:p>
    <w:p w14:paraId="1E75707C">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超出法定质疑期的、重复提出的、分次提出的或内容、形式不符合《政府采购质疑和投诉办法》的，质疑供应商将依法承担不利后果。</w:t>
      </w:r>
    </w:p>
    <w:p w14:paraId="2CC5EB3E">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9.1.3采购代理机构接收质疑函的方式、联系部门、联系电话和通讯地址。</w:t>
      </w:r>
    </w:p>
    <w:p w14:paraId="4D96E8D1">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接收质疑函的方式：</w:t>
      </w:r>
      <w:r>
        <w:rPr>
          <w:rFonts w:hint="eastAsia" w:ascii="宋体" w:hAnsi="宋体"/>
          <w:color w:val="auto"/>
          <w:kern w:val="2"/>
          <w:sz w:val="21"/>
          <w:szCs w:val="21"/>
          <w:lang w:val="en-US" w:eastAsia="zh-CN"/>
        </w:rPr>
        <w:t>“政采云”平台（网址：http://www.zcygov.cn）提出质疑，并电话通知采购代理机构工作人员确认</w:t>
      </w:r>
      <w:r>
        <w:rPr>
          <w:rFonts w:hint="eastAsia" w:ascii="宋体" w:hAnsi="宋体" w:cs="Times New Roman"/>
          <w:color w:val="auto"/>
          <w:sz w:val="21"/>
          <w:szCs w:val="21"/>
          <w:lang w:val="en-US" w:eastAsia="zh-CN"/>
        </w:rPr>
        <w:t>。</w:t>
      </w:r>
    </w:p>
    <w:p w14:paraId="485C3EC2">
      <w:pPr>
        <w:keepNext w:val="0"/>
        <w:keepLines w:val="0"/>
        <w:pageBreakBefore w:val="0"/>
        <w:widowControl/>
        <w:kinsoku/>
        <w:wordWrap/>
        <w:overflowPunct/>
        <w:topLinePunct w:val="0"/>
        <w:autoSpaceDE/>
        <w:autoSpaceDN/>
        <w:bidi w:val="0"/>
        <w:adjustRightInd/>
        <w:snapToGrid/>
        <w:spacing w:line="480" w:lineRule="exact"/>
        <w:ind w:firstLine="422" w:firstLineChars="200"/>
        <w:textAlignment w:val="auto"/>
        <w:rPr>
          <w:rFonts w:hint="eastAsia" w:ascii="宋体" w:hAnsi="宋体" w:cs="Times New Roman"/>
          <w:b/>
          <w:bCs/>
          <w:color w:val="auto"/>
          <w:sz w:val="21"/>
          <w:szCs w:val="21"/>
          <w:lang w:val="en-US" w:eastAsia="zh-CN"/>
        </w:rPr>
      </w:pPr>
      <w:r>
        <w:rPr>
          <w:rFonts w:hint="eastAsia" w:ascii="宋体" w:hAnsi="宋体" w:cs="Times New Roman"/>
          <w:b/>
          <w:bCs/>
          <w:color w:val="auto"/>
          <w:sz w:val="21"/>
          <w:szCs w:val="21"/>
          <w:lang w:val="en-US" w:eastAsia="zh-CN"/>
        </w:rPr>
        <w:t>9.1.4 接收质疑函的方式、联系部门、联系电话和通讯地址</w:t>
      </w:r>
    </w:p>
    <w:p w14:paraId="1C8BB1CD">
      <w:pPr>
        <w:keepNext w:val="0"/>
        <w:keepLines w:val="0"/>
        <w:pageBreakBefore w:val="0"/>
        <w:widowControl/>
        <w:kinsoku/>
        <w:wordWrap/>
        <w:overflowPunct/>
        <w:topLinePunct w:val="0"/>
        <w:autoSpaceDE/>
        <w:autoSpaceDN/>
        <w:bidi w:val="0"/>
        <w:adjustRightInd/>
        <w:snapToGrid/>
        <w:spacing w:line="480" w:lineRule="exact"/>
        <w:ind w:firstLine="422" w:firstLineChars="200"/>
        <w:textAlignment w:val="auto"/>
        <w:rPr>
          <w:rFonts w:hint="eastAsia" w:ascii="宋体" w:hAnsi="宋体" w:cs="Times New Roman"/>
          <w:b/>
          <w:bCs/>
          <w:color w:val="auto"/>
          <w:sz w:val="21"/>
          <w:szCs w:val="21"/>
          <w:lang w:val="en-US" w:eastAsia="zh-CN"/>
        </w:rPr>
      </w:pPr>
      <w:r>
        <w:rPr>
          <w:rFonts w:hint="eastAsia" w:ascii="宋体" w:hAnsi="宋体" w:cs="Times New Roman"/>
          <w:b/>
          <w:bCs/>
          <w:color w:val="auto"/>
          <w:sz w:val="21"/>
          <w:szCs w:val="21"/>
          <w:lang w:val="en-US" w:eastAsia="zh-CN"/>
        </w:rPr>
        <w:t>接收质疑函的方式：以书面形式递交，邮寄送达的以签收日期为准。</w:t>
      </w:r>
    </w:p>
    <w:p w14:paraId="1D44AE3B">
      <w:pPr>
        <w:keepNext w:val="0"/>
        <w:keepLines w:val="0"/>
        <w:pageBreakBefore w:val="0"/>
        <w:widowControl/>
        <w:kinsoku/>
        <w:wordWrap/>
        <w:overflowPunct/>
        <w:topLinePunct w:val="0"/>
        <w:autoSpaceDE/>
        <w:autoSpaceDN/>
        <w:bidi w:val="0"/>
        <w:adjustRightInd/>
        <w:snapToGrid/>
        <w:spacing w:line="480" w:lineRule="exact"/>
        <w:ind w:firstLine="422" w:firstLineChars="200"/>
        <w:textAlignment w:val="auto"/>
        <w:rPr>
          <w:rFonts w:hint="eastAsia" w:ascii="宋体" w:hAnsi="宋体" w:cs="Times New Roman"/>
          <w:b/>
          <w:bCs/>
          <w:color w:val="auto"/>
          <w:sz w:val="21"/>
          <w:szCs w:val="21"/>
          <w:lang w:val="en-US" w:eastAsia="zh-CN"/>
        </w:rPr>
      </w:pPr>
      <w:r>
        <w:rPr>
          <w:rFonts w:hint="eastAsia" w:ascii="宋体" w:hAnsi="宋体" w:cs="Times New Roman"/>
          <w:b/>
          <w:bCs/>
          <w:color w:val="auto"/>
          <w:sz w:val="21"/>
          <w:szCs w:val="21"/>
          <w:lang w:val="en-US" w:eastAsia="zh-CN"/>
        </w:rPr>
        <w:t>联系部门：办公室</w:t>
      </w:r>
    </w:p>
    <w:p w14:paraId="27A895FE">
      <w:pPr>
        <w:keepNext w:val="0"/>
        <w:keepLines w:val="0"/>
        <w:pageBreakBefore w:val="0"/>
        <w:widowControl/>
        <w:kinsoku/>
        <w:wordWrap/>
        <w:overflowPunct/>
        <w:topLinePunct w:val="0"/>
        <w:autoSpaceDE/>
        <w:autoSpaceDN/>
        <w:bidi w:val="0"/>
        <w:adjustRightInd/>
        <w:snapToGrid/>
        <w:spacing w:line="480" w:lineRule="exact"/>
        <w:ind w:firstLine="422" w:firstLineChars="200"/>
        <w:textAlignment w:val="auto"/>
        <w:rPr>
          <w:rFonts w:hint="eastAsia" w:ascii="宋体" w:hAnsi="宋体" w:cs="Times New Roman"/>
          <w:b/>
          <w:bCs/>
          <w:color w:val="auto"/>
          <w:sz w:val="21"/>
          <w:szCs w:val="21"/>
          <w:lang w:val="en-US" w:eastAsia="zh-CN"/>
        </w:rPr>
      </w:pPr>
      <w:r>
        <w:rPr>
          <w:rFonts w:hint="eastAsia" w:ascii="宋体" w:hAnsi="宋体" w:cs="Times New Roman"/>
          <w:b/>
          <w:bCs/>
          <w:color w:val="auto"/>
          <w:sz w:val="21"/>
          <w:szCs w:val="21"/>
          <w:lang w:val="en-US" w:eastAsia="zh-CN"/>
        </w:rPr>
        <w:t>联系电话：19987295581、0692-2273788</w:t>
      </w:r>
    </w:p>
    <w:p w14:paraId="756A8E4D">
      <w:pPr>
        <w:keepNext w:val="0"/>
        <w:keepLines w:val="0"/>
        <w:pageBreakBefore w:val="0"/>
        <w:widowControl/>
        <w:kinsoku/>
        <w:wordWrap/>
        <w:overflowPunct/>
        <w:topLinePunct w:val="0"/>
        <w:autoSpaceDE/>
        <w:autoSpaceDN/>
        <w:bidi w:val="0"/>
        <w:adjustRightInd/>
        <w:snapToGrid/>
        <w:spacing w:line="480" w:lineRule="exact"/>
        <w:ind w:firstLine="422" w:firstLineChars="200"/>
        <w:textAlignment w:val="auto"/>
        <w:rPr>
          <w:rFonts w:hint="eastAsia" w:ascii="宋体" w:hAnsi="宋体" w:cs="Times New Roman"/>
          <w:b/>
          <w:bCs/>
          <w:color w:val="auto"/>
          <w:sz w:val="21"/>
          <w:szCs w:val="21"/>
          <w:lang w:val="en-US" w:eastAsia="zh-CN"/>
        </w:rPr>
      </w:pPr>
      <w:r>
        <w:rPr>
          <w:rFonts w:hint="eastAsia" w:ascii="宋体" w:hAnsi="宋体" w:cs="Times New Roman"/>
          <w:b/>
          <w:bCs/>
          <w:color w:val="auto"/>
          <w:sz w:val="21"/>
          <w:szCs w:val="21"/>
          <w:lang w:val="en-US" w:eastAsia="zh-CN"/>
        </w:rPr>
        <w:t>通讯地址：云南省德宏州芒市榕树北路5号（云南立友工程咨询有限公司3楼办公室）。</w:t>
      </w:r>
    </w:p>
    <w:p w14:paraId="00BFEBC2">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r>
        <w:rPr>
          <w:rFonts w:hint="eastAsia" w:ascii="宋体" w:hAnsi="宋体" w:cs="Times New Roman"/>
          <w:b/>
          <w:bCs/>
          <w:color w:val="auto"/>
          <w:sz w:val="21"/>
          <w:szCs w:val="21"/>
        </w:rPr>
        <w:t>9.2质疑回复</w:t>
      </w:r>
    </w:p>
    <w:p w14:paraId="6DD0A7BB">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采购人、采购代理机构不得拒收质疑供应商在法定质疑期内发出的质疑函，应当在收到质疑函后7个工作日内作出答复，并通过“政府采购云平台（https://www.zcygov.cn/）”回复质疑供应商和其他有关供应商。（注：政府采购云平台尚未开通地域，代理机构采用邮件或邮寄方式以书面形式回复）。</w:t>
      </w:r>
    </w:p>
    <w:p w14:paraId="318051DE">
      <w:pPr>
        <w:pStyle w:val="4"/>
        <w:keepNext/>
        <w:keepLines w:val="0"/>
        <w:pageBreakBefore w:val="0"/>
        <w:widowControl w:val="0"/>
        <w:numPr>
          <w:ilvl w:val="2"/>
          <w:numId w:val="0"/>
        </w:numPr>
        <w:kinsoku/>
        <w:wordWrap/>
        <w:overflowPunct/>
        <w:topLinePunct w:val="0"/>
        <w:autoSpaceDE/>
        <w:autoSpaceDN/>
        <w:bidi w:val="0"/>
        <w:adjustRightInd w:val="0"/>
        <w:snapToGrid/>
        <w:spacing w:before="0" w:beforeLines="50" w:after="0" w:line="360" w:lineRule="auto"/>
        <w:jc w:val="both"/>
        <w:textAlignment w:val="baseline"/>
        <w:rPr>
          <w:rFonts w:hint="eastAsia" w:ascii="Times New Roman" w:hAnsi="Times New Roman" w:eastAsia="Times New Roman" w:cs="Times New Roman"/>
          <w:bCs w:val="0"/>
          <w:color w:val="auto"/>
          <w:kern w:val="0"/>
          <w:szCs w:val="20"/>
        </w:rPr>
      </w:pPr>
      <w:bookmarkStart w:id="132" w:name="_Toc3896291"/>
      <w:bookmarkEnd w:id="132"/>
      <w:bookmarkStart w:id="133" w:name="_Toc7852"/>
      <w:r>
        <w:rPr>
          <w:rFonts w:hint="eastAsia" w:ascii="Times New Roman" w:hAnsi="Times New Roman" w:eastAsia="Times New Roman" w:cs="Times New Roman"/>
          <w:bCs w:val="0"/>
          <w:color w:val="auto"/>
          <w:kern w:val="0"/>
          <w:szCs w:val="20"/>
        </w:rPr>
        <w:t>10.纪律和监督</w:t>
      </w:r>
      <w:bookmarkEnd w:id="133"/>
    </w:p>
    <w:p w14:paraId="5E4044E1">
      <w:pPr>
        <w:keepNext w:val="0"/>
        <w:keepLines w:val="0"/>
        <w:pageBreakBefore w:val="0"/>
        <w:widowControl/>
        <w:kinsoku/>
        <w:wordWrap/>
        <w:overflowPunct/>
        <w:topLinePunct w:val="0"/>
        <w:autoSpaceDE/>
        <w:autoSpaceDN/>
        <w:bidi w:val="0"/>
        <w:adjustRightInd/>
        <w:snapToGrid/>
        <w:spacing w:before="0" w:beforeLines="50" w:line="360" w:lineRule="auto"/>
        <w:textAlignment w:val="auto"/>
        <w:rPr>
          <w:rFonts w:hint="eastAsia" w:ascii="宋体" w:hAnsi="宋体" w:cs="Times New Roman"/>
          <w:b/>
          <w:bCs/>
          <w:color w:val="auto"/>
          <w:sz w:val="21"/>
          <w:szCs w:val="21"/>
        </w:rPr>
      </w:pPr>
      <w:bookmarkStart w:id="134" w:name="_Toc453"/>
      <w:bookmarkEnd w:id="134"/>
      <w:bookmarkStart w:id="135" w:name="_Toc14990"/>
      <w:r>
        <w:rPr>
          <w:rFonts w:hint="eastAsia" w:ascii="宋体" w:hAnsi="宋体" w:cs="Times New Roman"/>
          <w:b/>
          <w:bCs/>
          <w:color w:val="auto"/>
          <w:sz w:val="21"/>
          <w:szCs w:val="21"/>
        </w:rPr>
        <w:t>10.1 对采购人的纪律要求</w:t>
      </w:r>
      <w:bookmarkEnd w:id="135"/>
    </w:p>
    <w:p w14:paraId="1225620C">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（1）按照《政府采购非招标采购方式管理办法》（财政部第74号令）的规定编制采购需求；</w:t>
      </w:r>
    </w:p>
    <w:p w14:paraId="763AF323">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（2）采购人不得向供应商索要或者接受其给予的赠品、回扣或者与采购无关的其他商品、服务；</w:t>
      </w:r>
    </w:p>
    <w:p w14:paraId="441353C4">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（3）在规定时间内确定成交供应商；</w:t>
      </w:r>
    </w:p>
    <w:p w14:paraId="5325D19C">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（4）不得向成交供应商提出不合理要求作为签订合同条件。</w:t>
      </w:r>
    </w:p>
    <w:p w14:paraId="45CC417F">
      <w:pPr>
        <w:keepNext w:val="0"/>
        <w:keepLines w:val="0"/>
        <w:pageBreakBefore w:val="0"/>
        <w:widowControl/>
        <w:kinsoku/>
        <w:wordWrap/>
        <w:overflowPunct/>
        <w:topLinePunct w:val="0"/>
        <w:autoSpaceDE/>
        <w:autoSpaceDN/>
        <w:bidi w:val="0"/>
        <w:adjustRightInd/>
        <w:snapToGrid/>
        <w:spacing w:before="0" w:beforeLines="100" w:line="360" w:lineRule="auto"/>
        <w:textAlignment w:val="auto"/>
        <w:rPr>
          <w:rFonts w:hint="eastAsia" w:ascii="宋体" w:hAnsi="宋体" w:cs="Times New Roman"/>
          <w:b/>
          <w:bCs/>
          <w:color w:val="auto"/>
          <w:sz w:val="21"/>
          <w:szCs w:val="21"/>
        </w:rPr>
      </w:pPr>
      <w:bookmarkStart w:id="136" w:name="_Toc20446"/>
      <w:bookmarkEnd w:id="136"/>
      <w:bookmarkStart w:id="137" w:name="_Toc14876"/>
      <w:r>
        <w:rPr>
          <w:rFonts w:hint="eastAsia" w:ascii="宋体" w:hAnsi="宋体" w:cs="Times New Roman"/>
          <w:b/>
          <w:bCs/>
          <w:color w:val="auto"/>
          <w:sz w:val="21"/>
          <w:szCs w:val="21"/>
        </w:rPr>
        <w:t>10.2 对供应商的纪律要求</w:t>
      </w:r>
      <w:bookmarkEnd w:id="137"/>
    </w:p>
    <w:p w14:paraId="79EC398F">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供应商不得相互串通协商或者与采购人串通协商，不得向采购人或者单一来源采购人员行贿谋取成交，不得以他人名义协商或者以其它方式弄虚作假骗取成交；供应商不得以任何方式干扰、影响协商工作。</w:t>
      </w:r>
    </w:p>
    <w:p w14:paraId="1AD0E461">
      <w:pPr>
        <w:pStyle w:val="4"/>
        <w:keepNext/>
        <w:keepLines w:val="0"/>
        <w:pageBreakBefore w:val="0"/>
        <w:widowControl w:val="0"/>
        <w:numPr>
          <w:ilvl w:val="2"/>
          <w:numId w:val="0"/>
        </w:numPr>
        <w:kinsoku/>
        <w:wordWrap/>
        <w:overflowPunct/>
        <w:topLinePunct w:val="0"/>
        <w:autoSpaceDE/>
        <w:autoSpaceDN/>
        <w:bidi w:val="0"/>
        <w:adjustRightInd w:val="0"/>
        <w:snapToGrid/>
        <w:spacing w:before="0" w:beforeLines="50" w:after="0" w:line="360" w:lineRule="auto"/>
        <w:jc w:val="both"/>
        <w:textAlignment w:val="baseline"/>
        <w:rPr>
          <w:rFonts w:hint="eastAsia" w:ascii="Times New Roman" w:hAnsi="Times New Roman" w:eastAsia="Times New Roman" w:cs="Times New Roman"/>
          <w:bCs w:val="0"/>
          <w:color w:val="auto"/>
          <w:kern w:val="0"/>
          <w:szCs w:val="20"/>
        </w:rPr>
      </w:pPr>
      <w:bookmarkStart w:id="138" w:name="_Toc11291"/>
      <w:bookmarkEnd w:id="138"/>
      <w:bookmarkStart w:id="139" w:name="_Toc18697"/>
      <w:bookmarkEnd w:id="139"/>
      <w:bookmarkStart w:id="140" w:name="_Toc19873"/>
      <w:bookmarkEnd w:id="140"/>
      <w:bookmarkStart w:id="141" w:name="_Toc22639"/>
      <w:bookmarkEnd w:id="141"/>
      <w:bookmarkStart w:id="142" w:name="_Toc17796"/>
      <w:bookmarkEnd w:id="142"/>
      <w:bookmarkStart w:id="143" w:name="_Toc11354"/>
      <w:bookmarkEnd w:id="143"/>
      <w:bookmarkStart w:id="144" w:name="_Toc3960"/>
      <w:bookmarkEnd w:id="144"/>
      <w:bookmarkStart w:id="145" w:name="_Toc3896292"/>
      <w:bookmarkEnd w:id="145"/>
      <w:bookmarkStart w:id="146" w:name="_Toc14857"/>
      <w:bookmarkEnd w:id="146"/>
      <w:bookmarkStart w:id="147" w:name="_Toc24417"/>
      <w:r>
        <w:rPr>
          <w:rFonts w:hint="eastAsia" w:ascii="Times New Roman" w:hAnsi="Times New Roman" w:eastAsia="Times New Roman" w:cs="Times New Roman"/>
          <w:bCs w:val="0"/>
          <w:color w:val="auto"/>
          <w:kern w:val="0"/>
          <w:szCs w:val="20"/>
        </w:rPr>
        <w:t>11. 需要补充的其他内容</w:t>
      </w:r>
      <w:bookmarkEnd w:id="147"/>
    </w:p>
    <w:p w14:paraId="1B9EE0A7">
      <w:pPr>
        <w:keepNext w:val="0"/>
        <w:keepLines w:val="0"/>
        <w:pageBreakBefore w:val="0"/>
        <w:widowControl/>
        <w:kinsoku/>
        <w:wordWrap/>
        <w:overflowPunct/>
        <w:topLinePunct w:val="0"/>
        <w:autoSpaceDE/>
        <w:autoSpaceDN/>
        <w:bidi w:val="0"/>
        <w:adjustRightInd/>
        <w:snapToGrid/>
        <w:spacing w:line="480" w:lineRule="exact"/>
        <w:ind w:firstLine="420" w:firstLineChars="200"/>
        <w:textAlignment w:val="auto"/>
        <w:rPr>
          <w:rFonts w:ascii="宋体" w:hAnsi="宋体"/>
          <w:color w:val="auto"/>
          <w:sz w:val="21"/>
          <w:szCs w:val="21"/>
        </w:rPr>
      </w:pPr>
      <w:r>
        <w:rPr>
          <w:rFonts w:hint="eastAsia" w:ascii="宋体" w:hAnsi="宋体" w:cs="Times New Roman"/>
          <w:color w:val="auto"/>
          <w:sz w:val="21"/>
          <w:szCs w:val="21"/>
          <w:lang w:val="en-US" w:eastAsia="zh-CN"/>
        </w:rPr>
        <w:t>需要补充的其他内容：见协商须知前附表。</w:t>
      </w:r>
    </w:p>
    <w:p w14:paraId="3B6C981C">
      <w:pPr>
        <w:pageBreakBefore w:val="0"/>
        <w:kinsoku/>
        <w:wordWrap/>
        <w:overflowPunct/>
        <w:topLinePunct w:val="0"/>
        <w:autoSpaceDE/>
        <w:autoSpaceDN/>
        <w:bidi w:val="0"/>
        <w:adjustRightInd/>
        <w:snapToGrid/>
        <w:spacing w:line="500" w:lineRule="exact"/>
        <w:textAlignment w:val="auto"/>
        <w:rPr>
          <w:rFonts w:ascii="宋体" w:hAnsi="宋体"/>
          <w:color w:val="auto"/>
          <w:sz w:val="21"/>
          <w:szCs w:val="21"/>
        </w:rPr>
      </w:pPr>
      <w:r>
        <w:rPr>
          <w:rFonts w:hint="eastAsia" w:ascii="宋体" w:hAnsi="宋体"/>
          <w:color w:val="auto"/>
          <w:sz w:val="21"/>
          <w:szCs w:val="21"/>
        </w:rPr>
        <w:br w:type="page"/>
      </w:r>
      <w:bookmarkStart w:id="148" w:name="_Toc31137"/>
      <w:bookmarkEnd w:id="148"/>
      <w:bookmarkStart w:id="149" w:name="_Toc13313"/>
      <w:bookmarkEnd w:id="149"/>
    </w:p>
    <w:p w14:paraId="7627DCCE">
      <w:pPr>
        <w:pStyle w:val="2"/>
        <w:keepNext/>
        <w:keepLines/>
        <w:pageBreakBefore w:val="0"/>
        <w:widowControl/>
        <w:kinsoku/>
        <w:wordWrap/>
        <w:overflowPunct/>
        <w:topLinePunct w:val="0"/>
        <w:autoSpaceDE/>
        <w:autoSpaceDN/>
        <w:bidi w:val="0"/>
        <w:adjustRightInd/>
        <w:snapToGrid/>
        <w:spacing w:before="0" w:after="0" w:afterLines="50" w:line="500" w:lineRule="exact"/>
        <w:jc w:val="center"/>
        <w:textAlignment w:val="auto"/>
        <w:rPr>
          <w:rFonts w:hint="eastAsia" w:ascii="宋体" w:hAnsi="宋体" w:eastAsia="宋体"/>
          <w:color w:val="auto"/>
          <w:sz w:val="44"/>
          <w:szCs w:val="44"/>
          <w:lang w:eastAsia="zh-CN"/>
        </w:rPr>
      </w:pPr>
      <w:bookmarkStart w:id="150" w:name="_Toc3896293"/>
      <w:bookmarkEnd w:id="150"/>
      <w:bookmarkStart w:id="151" w:name="_Toc5266"/>
      <w:bookmarkEnd w:id="151"/>
      <w:bookmarkStart w:id="152" w:name="_Toc5093"/>
      <w:bookmarkStart w:id="153" w:name="_Toc24823"/>
      <w:r>
        <w:rPr>
          <w:rFonts w:hint="eastAsia" w:ascii="宋体" w:hAnsi="宋体"/>
          <w:color w:val="auto"/>
          <w:sz w:val="44"/>
          <w:szCs w:val="44"/>
        </w:rPr>
        <w:t xml:space="preserve">第三章 </w:t>
      </w:r>
      <w:r>
        <w:rPr>
          <w:rFonts w:hint="eastAsia" w:ascii="宋体" w:hAnsi="宋体"/>
          <w:color w:val="auto"/>
          <w:sz w:val="44"/>
          <w:szCs w:val="44"/>
          <w:lang w:eastAsia="zh-CN"/>
        </w:rPr>
        <w:t>采购需求</w:t>
      </w:r>
      <w:bookmarkEnd w:id="152"/>
    </w:p>
    <w:p w14:paraId="0C525365">
      <w:pPr>
        <w:keepNext w:val="0"/>
        <w:keepLines w:val="0"/>
        <w:pageBreakBefore w:val="0"/>
        <w:widowControl w:val="0"/>
        <w:numPr>
          <w:ilvl w:val="0"/>
          <w:numId w:val="0"/>
        </w:numPr>
        <w:kinsoku/>
        <w:wordWrap/>
        <w:overflowPunct/>
        <w:topLinePunct w:val="0"/>
        <w:autoSpaceDE/>
        <w:autoSpaceDN/>
        <w:bidi w:val="0"/>
        <w:adjustRightInd/>
        <w:snapToGrid/>
        <w:spacing w:after="0" w:line="500" w:lineRule="exac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lang w:val="en-US" w:eastAsia="zh-CN"/>
        </w:rPr>
        <w:t>、采购标的需实现的功能或者目标，以及为落实政府采购政策需满足的要求</w:t>
      </w:r>
    </w:p>
    <w:p w14:paraId="7425ED2E">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1.采购标的需实现的功能或者目标：德宏州人民医院根据实际需求，采购医用氧气、医用液氧供氧服务（包括生产，运输，安全装卸等配套服务）。</w:t>
      </w:r>
    </w:p>
    <w:p w14:paraId="1514D1F8">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2.落实政府采购政策需满足的要求：</w:t>
      </w:r>
    </w:p>
    <w:p w14:paraId="0AD0FEEF">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r>
        <w:rPr>
          <w:rFonts w:hint="eastAsia" w:ascii="宋体" w:hAnsi="宋体" w:eastAsia="宋体" w:cs="宋体"/>
          <w:b/>
          <w:bCs/>
          <w:color w:val="auto"/>
          <w:kern w:val="2"/>
          <w:sz w:val="21"/>
          <w:szCs w:val="21"/>
          <w:highlight w:val="none"/>
          <w:lang w:val="en-US" w:eastAsia="zh-CN" w:bidi="ar-SA"/>
        </w:rPr>
        <w:t>本项目属于专门面向中小企业采购的项目</w:t>
      </w:r>
      <w:r>
        <w:rPr>
          <w:rFonts w:hint="eastAsia" w:ascii="宋体" w:hAnsi="宋体" w:eastAsia="宋体" w:cs="宋体"/>
          <w:b w:val="0"/>
          <w:bCs w:val="0"/>
          <w:color w:val="auto"/>
          <w:kern w:val="2"/>
          <w:sz w:val="21"/>
          <w:szCs w:val="21"/>
          <w:highlight w:val="none"/>
          <w:lang w:val="en-US" w:eastAsia="zh-CN" w:bidi="ar-SA"/>
        </w:rPr>
        <w:t>；（供应商应为中小微企业或监狱企业或残疾人福利性单位；参加本项目的供应商应当符合“统计上大中小微型企业划分标准”中的“其他未列明行业”划分标准，中小微企业需提供中小企业声明函）；</w:t>
      </w:r>
    </w:p>
    <w:p w14:paraId="76B23907">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（2）本项目需要落实的政府采购政策：本项目专门面向中小企业采购，</w:t>
      </w:r>
      <w:r>
        <w:rPr>
          <w:rFonts w:hint="eastAsia" w:ascii="宋体" w:hAnsi="宋体" w:eastAsia="宋体" w:cs="宋体"/>
          <w:b/>
          <w:bCs/>
          <w:color w:val="auto"/>
          <w:kern w:val="2"/>
          <w:sz w:val="21"/>
          <w:szCs w:val="21"/>
          <w:highlight w:val="none"/>
          <w:lang w:val="en-US" w:eastAsia="zh-CN" w:bidi="ar-SA"/>
        </w:rPr>
        <w:t>不再执行价格评审优惠的扶持政策</w:t>
      </w:r>
      <w:r>
        <w:rPr>
          <w:rFonts w:hint="eastAsia" w:ascii="宋体" w:hAnsi="宋体" w:eastAsia="宋体" w:cs="宋体"/>
          <w:b w:val="0"/>
          <w:bCs w:val="0"/>
          <w:color w:val="auto"/>
          <w:kern w:val="2"/>
          <w:sz w:val="21"/>
          <w:szCs w:val="21"/>
          <w:highlight w:val="none"/>
          <w:lang w:val="en-US" w:eastAsia="zh-CN" w:bidi="ar-SA"/>
        </w:rPr>
        <w:t>。</w:t>
      </w:r>
    </w:p>
    <w:p w14:paraId="09D673A0">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left"/>
        <w:textAlignment w:val="auto"/>
        <w:rPr>
          <w:rFonts w:hint="eastAsia" w:ascii="宋体" w:hAnsi="宋体" w:cs="宋体"/>
          <w:b/>
          <w:bCs/>
          <w:color w:val="auto"/>
          <w:sz w:val="21"/>
          <w:szCs w:val="21"/>
          <w:lang w:val="en-US" w:eastAsia="zh-CN"/>
        </w:rPr>
      </w:pPr>
      <w:r>
        <w:rPr>
          <w:rFonts w:hint="eastAsia" w:ascii="宋体" w:hAnsi="宋体" w:cs="宋体"/>
          <w:b/>
          <w:bCs/>
          <w:color w:val="auto"/>
          <w:sz w:val="21"/>
          <w:szCs w:val="21"/>
          <w:lang w:val="en-US" w:eastAsia="zh-CN"/>
        </w:rPr>
        <w:t>二、采购标的需执行的国家相关标准、行业标准、地方标准或者其他标准、规范</w:t>
      </w:r>
    </w:p>
    <w:p w14:paraId="1262E073">
      <w:pPr>
        <w:keepNext w:val="0"/>
        <w:keepLines w:val="0"/>
        <w:pageBreakBefore w:val="0"/>
        <w:widowControl w:val="0"/>
        <w:kinsoku/>
        <w:wordWrap/>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依据《中华人民共和国政府采购法》、中华人民共和国财政部令第87号《政府采购货物和服务招标投标管理办法》、财库〔2019〕38号《财政部关于促进政府采购公平竞争优化营商环境的通知》等相关法律法规，根据采购人实际需求，编制采购标准，满足采购人实际需求。</w:t>
      </w:r>
    </w:p>
    <w:p w14:paraId="297741D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eastAsia="zh-CN"/>
        </w:rPr>
        <w:t>三</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采购标的需满足的质量、安全、技术规格、物理特性等要求</w:t>
      </w:r>
    </w:p>
    <w:p w14:paraId="7A9560E0">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响应时间：接到采购人供氧通知，必须在约定时间内送到采购人指定位置（液氧站）进行充装，紧急情况下3小时到达现场供货。在每批交货使用后，附每批医用氧（液态）槽车检验报告单一份，并提供明确的交货清单</w:t>
      </w:r>
      <w:r>
        <w:rPr>
          <w:rFonts w:hint="eastAsia" w:ascii="宋体" w:hAnsi="宋体" w:cs="宋体"/>
          <w:b w:val="0"/>
          <w:bCs w:val="0"/>
          <w:color w:val="auto"/>
          <w:kern w:val="2"/>
          <w:sz w:val="21"/>
          <w:szCs w:val="21"/>
          <w:highlight w:val="none"/>
          <w:lang w:val="en-US" w:eastAsia="zh-CN" w:bidi="ar-SA"/>
        </w:rPr>
        <w:t>；</w:t>
      </w:r>
    </w:p>
    <w:p w14:paraId="6599FAF0">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2安全要求：供应商应严格按照相关标准进行充装，严禁任何不规范的充装步骤。严禁发生任何安全事故；</w:t>
      </w:r>
    </w:p>
    <w:p w14:paraId="44A261D9">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应急保障：供应商应具有一套切实可行的应急处理措施，确保液氧配送正常并且得到有效监控，可靠地保障运输系统的安全性，防止因设备故障、天气、自然灾害、交通事故等原因造成供氧中断或人员受伤，影响医院正常业务运行；</w:t>
      </w:r>
    </w:p>
    <w:p w14:paraId="68C7EB99">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4.及时掌握采购人液氧站液氧贮槽储存情况，及时组织供氧，保证液氧贮槽内有适量液氧存量，服务期内液氧供应不中断；</w:t>
      </w:r>
    </w:p>
    <w:p w14:paraId="3B8FE652">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5.对采购人液氧站及氧气输送系统日常维护管理提供技术指导和协助维修供氧设备、设施；</w:t>
      </w:r>
    </w:p>
    <w:p w14:paraId="64B294DC">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6.每月至少进行一次协助、指导采购人液氧站工作人员对整套供氧设施、设备进行维护保养，发现事故隐患及时通知采购人整改，保证设备设施安全运行；</w:t>
      </w:r>
    </w:p>
    <w:p w14:paraId="1B95065B">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7.协助、指导采购人液氧站贯彻执行有关安全法律、法规和压力管道的技术规程、标准，建立健全相应安全管理制度；</w:t>
      </w:r>
    </w:p>
    <w:p w14:paraId="4CA4CD05">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8.每季度一次对采购人液氧站操作人员进行安全技术教育和培训；指导采购人液氧站工作人员建立设备设施档案；指导采购人液氧站工作人员按时对设备设施附属仪表、安全保护装置提交相关部门定期校验；协助制定应急措施和救援方案，指导定期演练（每年一次）；</w:t>
      </w:r>
    </w:p>
    <w:p w14:paraId="373CA84A">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9.协助、指导采购人液氧站工作人员独立进行液氧罐及附属氧气管道、分配器维护保养，对采购人液氧站工作人员不规范行为进行纠正，使之逐渐掌握日常维护保养技能；</w:t>
      </w:r>
    </w:p>
    <w:p w14:paraId="4D6D7BF6">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10.保障液氧从槽车卸至贮槽时的安全，严禁发生各类安全事故，如因供应商的原因导致发生的各类安全事故，所产生的所有法律责任及赔偿均由供应商承担。</w:t>
      </w:r>
    </w:p>
    <w:p w14:paraId="78D5A0E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1"/>
          <w:szCs w:val="21"/>
          <w:lang w:eastAsia="zh-CN"/>
        </w:rPr>
      </w:pPr>
      <w:r>
        <w:rPr>
          <w:rFonts w:hint="eastAsia" w:ascii="宋体" w:hAnsi="宋体" w:cs="宋体"/>
          <w:b/>
          <w:bCs/>
          <w:color w:val="auto"/>
          <w:sz w:val="21"/>
          <w:szCs w:val="21"/>
          <w:lang w:eastAsia="zh-CN"/>
        </w:rPr>
        <w:t>四</w:t>
      </w:r>
      <w:r>
        <w:rPr>
          <w:rFonts w:hint="eastAsia" w:ascii="宋体" w:hAnsi="宋体" w:cs="宋体"/>
          <w:b/>
          <w:bCs/>
          <w:color w:val="auto"/>
          <w:sz w:val="21"/>
          <w:szCs w:val="21"/>
        </w:rPr>
        <w:t>、采购标的的数量、采购项目交付或者实施的时间和地点</w:t>
      </w:r>
    </w:p>
    <w:p w14:paraId="72504730">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1.采购标的的数量：完成</w:t>
      </w:r>
      <w:r>
        <w:rPr>
          <w:rFonts w:hint="eastAsia" w:ascii="宋体" w:hAnsi="宋体" w:cs="宋体"/>
          <w:b w:val="0"/>
          <w:bCs w:val="0"/>
          <w:color w:val="auto"/>
          <w:kern w:val="2"/>
          <w:sz w:val="21"/>
          <w:szCs w:val="21"/>
          <w:highlight w:val="none"/>
          <w:lang w:val="en-US" w:eastAsia="zh-CN" w:bidi="ar-SA"/>
        </w:rPr>
        <w:t>德宏州人民医院2026---2028年度医用氧气、医用液氧供氧服务</w:t>
      </w:r>
      <w:r>
        <w:rPr>
          <w:rFonts w:hint="eastAsia" w:ascii="宋体" w:hAnsi="宋体" w:eastAsia="宋体" w:cs="宋体"/>
          <w:b w:val="0"/>
          <w:bCs w:val="0"/>
          <w:color w:val="auto"/>
          <w:kern w:val="2"/>
          <w:sz w:val="21"/>
          <w:szCs w:val="21"/>
          <w:highlight w:val="none"/>
          <w:lang w:val="en-US" w:eastAsia="zh-CN" w:bidi="ar-SA"/>
        </w:rPr>
        <w:t>1项。</w:t>
      </w:r>
    </w:p>
    <w:p w14:paraId="15471521">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2.项目实施时间：合同签订后。</w:t>
      </w:r>
    </w:p>
    <w:p w14:paraId="3DA839B7">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3.项目实施地点：</w:t>
      </w:r>
      <w:r>
        <w:rPr>
          <w:rFonts w:hint="eastAsia" w:ascii="宋体" w:hAnsi="宋体" w:cs="宋体"/>
          <w:color w:val="auto"/>
          <w:sz w:val="21"/>
          <w:szCs w:val="21"/>
          <w:highlight w:val="none"/>
          <w:lang w:val="en-US" w:eastAsia="zh-CN"/>
        </w:rPr>
        <w:t>德宏州人民医院</w:t>
      </w:r>
      <w:r>
        <w:rPr>
          <w:rFonts w:hint="eastAsia" w:ascii="宋体" w:hAnsi="宋体" w:eastAsia="宋体" w:cs="宋体"/>
          <w:b w:val="0"/>
          <w:bCs w:val="0"/>
          <w:color w:val="auto"/>
          <w:kern w:val="2"/>
          <w:sz w:val="21"/>
          <w:szCs w:val="21"/>
          <w:highlight w:val="none"/>
          <w:lang w:val="en-US" w:eastAsia="zh-CN" w:bidi="ar-SA"/>
        </w:rPr>
        <w:t>。</w:t>
      </w:r>
    </w:p>
    <w:p w14:paraId="57033678">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五、采购标的需满足的服务标准、期限、效率等要求</w:t>
      </w:r>
    </w:p>
    <w:p w14:paraId="45EA44C6">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1.服务标准：严格按照国家相关法律法规、行业准则及行为规范为采购人提供服务。</w:t>
      </w:r>
    </w:p>
    <w:p w14:paraId="491A7773">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2.合同履行期限：</w:t>
      </w:r>
      <w:r>
        <w:rPr>
          <w:rFonts w:hint="eastAsia" w:ascii="宋体" w:hAnsi="宋体" w:cs="宋体"/>
          <w:b w:val="0"/>
          <w:bCs w:val="0"/>
          <w:color w:val="auto"/>
          <w:kern w:val="2"/>
          <w:sz w:val="21"/>
          <w:szCs w:val="21"/>
          <w:highlight w:val="none"/>
          <w:lang w:val="en-US" w:eastAsia="zh-CN" w:bidi="ar-SA"/>
        </w:rPr>
        <w:t>3年</w:t>
      </w:r>
      <w:r>
        <w:rPr>
          <w:rFonts w:hint="eastAsia" w:ascii="宋体" w:hAnsi="宋体" w:eastAsia="宋体" w:cs="宋体"/>
          <w:b w:val="0"/>
          <w:bCs w:val="0"/>
          <w:color w:val="auto"/>
          <w:kern w:val="2"/>
          <w:sz w:val="21"/>
          <w:szCs w:val="21"/>
          <w:highlight w:val="none"/>
          <w:lang w:val="en-US" w:eastAsia="zh-CN" w:bidi="ar-SA"/>
        </w:rPr>
        <w:t>。</w:t>
      </w:r>
    </w:p>
    <w:p w14:paraId="751C542A">
      <w:pPr>
        <w:pStyle w:val="13"/>
        <w:keepNext w:val="0"/>
        <w:keepLines w:val="0"/>
        <w:pageBreakBefore w:val="0"/>
        <w:widowControl/>
        <w:kinsoku/>
        <w:wordWrap/>
        <w:overflowPunct/>
        <w:topLinePunct w:val="0"/>
        <w:autoSpaceDE/>
        <w:autoSpaceDN/>
        <w:bidi w:val="0"/>
        <w:adjustRightInd/>
        <w:snapToGrid/>
        <w:spacing w:after="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3.付款方式：根据实际使用量据实结算，验收合格并办理入库手续后60日内支付。</w:t>
      </w:r>
    </w:p>
    <w:p w14:paraId="539ED557">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六、采购标的的验收标准</w:t>
      </w:r>
    </w:p>
    <w:p w14:paraId="64D70652">
      <w:pPr>
        <w:pStyle w:val="13"/>
        <w:keepNext w:val="0"/>
        <w:keepLines w:val="0"/>
        <w:pageBreakBefore w:val="0"/>
        <w:widowControl/>
        <w:kinsoku/>
        <w:wordWrap/>
        <w:overflowPunct/>
        <w:topLinePunct w:val="0"/>
        <w:autoSpaceDE/>
        <w:autoSpaceDN/>
        <w:bidi w:val="0"/>
        <w:adjustRightInd/>
        <w:snapToGrid/>
        <w:spacing w:after="0" w:afterLines="50" w:line="500" w:lineRule="exact"/>
        <w:ind w:left="0" w:leftChars="0" w:firstLine="420" w:firstLineChars="200"/>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所供医用液态氧质量标准须符合《中华人民共和国药典》（2020版）规定，氧气纯度达到99.5%以上。在合同履行期间，若相关质量标准发生变更的，供应商需无条件执行最新的质量标准。</w:t>
      </w:r>
    </w:p>
    <w:tbl>
      <w:tblPr>
        <w:tblStyle w:val="24"/>
        <w:tblW w:w="501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031"/>
        <w:gridCol w:w="5632"/>
        <w:gridCol w:w="2122"/>
      </w:tblGrid>
      <w:tr w14:paraId="09C83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5000" w:type="pct"/>
            <w:gridSpan w:val="3"/>
            <w:tcBorders>
              <w:top w:val="single" w:color="000000" w:sz="4" w:space="0"/>
              <w:left w:val="single" w:color="000000" w:sz="4" w:space="0"/>
              <w:bottom w:val="single" w:color="000000" w:sz="4" w:space="0"/>
              <w:right w:val="single" w:color="000000" w:sz="4" w:space="0"/>
            </w:tcBorders>
            <w:noWrap w:val="0"/>
            <w:vAlign w:val="top"/>
          </w:tcPr>
          <w:p w14:paraId="0989EBCE">
            <w:pPr>
              <w:pStyle w:val="72"/>
              <w:keepNext w:val="0"/>
              <w:keepLines w:val="0"/>
              <w:widowControl/>
              <w:suppressLineNumbers w:val="0"/>
              <w:spacing w:before="149" w:beforeAutospacing="0" w:after="0" w:afterAutospacing="0"/>
              <w:ind w:left="692" w:right="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执行的检验标准：《中华人民共和国药典》2020版 二部</w:t>
            </w:r>
          </w:p>
        </w:tc>
      </w:tr>
      <w:tr w14:paraId="2DCDF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038" w:type="pct"/>
            <w:tcBorders>
              <w:top w:val="single" w:color="000000" w:sz="4" w:space="0"/>
              <w:left w:val="single" w:color="000000" w:sz="4" w:space="0"/>
              <w:bottom w:val="single" w:color="000000" w:sz="4" w:space="0"/>
              <w:right w:val="single" w:color="000000" w:sz="4" w:space="0"/>
            </w:tcBorders>
            <w:noWrap w:val="0"/>
            <w:vAlign w:val="top"/>
          </w:tcPr>
          <w:p w14:paraId="1A8AE5E4">
            <w:pPr>
              <w:pStyle w:val="72"/>
              <w:keepNext w:val="0"/>
              <w:keepLines w:val="0"/>
              <w:widowControl/>
              <w:suppressLineNumbers w:val="0"/>
              <w:spacing w:before="148" w:beforeAutospacing="0" w:after="0" w:afterAutospacing="0"/>
              <w:ind w:left="12"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w:t>
            </w:r>
          </w:p>
        </w:tc>
        <w:tc>
          <w:tcPr>
            <w:tcW w:w="2878" w:type="pct"/>
            <w:tcBorders>
              <w:top w:val="single" w:color="000000" w:sz="4" w:space="0"/>
              <w:left w:val="single" w:color="000000" w:sz="4" w:space="0"/>
              <w:bottom w:val="single" w:color="000000" w:sz="4" w:space="0"/>
              <w:right w:val="single" w:color="000000" w:sz="4" w:space="0"/>
            </w:tcBorders>
            <w:noWrap w:val="0"/>
            <w:vAlign w:val="top"/>
          </w:tcPr>
          <w:p w14:paraId="1BF520FB">
            <w:pPr>
              <w:pStyle w:val="72"/>
              <w:keepNext w:val="0"/>
              <w:keepLines w:val="0"/>
              <w:widowControl/>
              <w:suppressLineNumbers w:val="0"/>
              <w:spacing w:before="148"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药典标准（2020版）</w:t>
            </w:r>
          </w:p>
        </w:tc>
        <w:tc>
          <w:tcPr>
            <w:tcW w:w="1084" w:type="pct"/>
            <w:tcBorders>
              <w:top w:val="single" w:color="000000" w:sz="4" w:space="0"/>
              <w:left w:val="single" w:color="000000" w:sz="4" w:space="0"/>
              <w:bottom w:val="single" w:color="000000" w:sz="4" w:space="0"/>
              <w:right w:val="single" w:color="000000" w:sz="4" w:space="0"/>
            </w:tcBorders>
            <w:noWrap w:val="0"/>
            <w:vAlign w:val="top"/>
          </w:tcPr>
          <w:p w14:paraId="3B039E85">
            <w:pPr>
              <w:pStyle w:val="72"/>
              <w:keepNext w:val="0"/>
              <w:keepLines w:val="0"/>
              <w:widowControl/>
              <w:suppressLineNumbers w:val="0"/>
              <w:spacing w:before="148" w:beforeAutospacing="0" w:after="0" w:afterAutospacing="0"/>
              <w:ind w:left="13"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1DEF7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1038" w:type="pct"/>
            <w:tcBorders>
              <w:top w:val="single" w:color="000000" w:sz="4" w:space="0"/>
              <w:left w:val="single" w:color="000000" w:sz="4" w:space="0"/>
              <w:bottom w:val="single" w:color="000000" w:sz="4" w:space="0"/>
              <w:right w:val="single" w:color="000000" w:sz="4" w:space="0"/>
            </w:tcBorders>
            <w:noWrap w:val="0"/>
            <w:vAlign w:val="top"/>
          </w:tcPr>
          <w:p w14:paraId="1826CF98">
            <w:pPr>
              <w:pStyle w:val="72"/>
              <w:keepNext w:val="0"/>
              <w:keepLines w:val="0"/>
              <w:widowControl/>
              <w:suppressLineNumbers w:val="0"/>
              <w:spacing w:before="148" w:beforeAutospacing="0" w:after="0" w:afterAutospacing="0"/>
              <w:ind w:left="12"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含量</w:t>
            </w:r>
          </w:p>
        </w:tc>
        <w:tc>
          <w:tcPr>
            <w:tcW w:w="2878" w:type="pct"/>
            <w:tcBorders>
              <w:top w:val="single" w:color="000000" w:sz="4" w:space="0"/>
              <w:left w:val="single" w:color="000000" w:sz="4" w:space="0"/>
              <w:bottom w:val="single" w:color="000000" w:sz="4" w:space="0"/>
              <w:right w:val="single" w:color="000000" w:sz="4" w:space="0"/>
            </w:tcBorders>
            <w:noWrap w:val="0"/>
            <w:vAlign w:val="top"/>
          </w:tcPr>
          <w:p w14:paraId="7CDF8B02">
            <w:pPr>
              <w:pStyle w:val="72"/>
              <w:keepNext w:val="0"/>
              <w:keepLines w:val="0"/>
              <w:widowControl/>
              <w:suppressLineNumbers w:val="0"/>
              <w:spacing w:before="148"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含氧（</w:t>
            </w:r>
            <w:r>
              <w:rPr>
                <w:rFonts w:hint="eastAsia" w:ascii="宋体" w:hAnsi="宋体" w:eastAsia="宋体" w:cs="宋体"/>
                <w:color w:val="auto"/>
                <w:sz w:val="21"/>
                <w:szCs w:val="21"/>
                <w:highlight w:val="none"/>
                <w:lang w:val="en-US" w:eastAsia="zh-CN"/>
              </w:rPr>
              <w:t>氧气O₂</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99.5%</w:t>
            </w:r>
          </w:p>
        </w:tc>
        <w:tc>
          <w:tcPr>
            <w:tcW w:w="1084" w:type="pct"/>
            <w:tcBorders>
              <w:top w:val="single" w:color="000000" w:sz="4" w:space="0"/>
              <w:left w:val="single" w:color="000000" w:sz="4" w:space="0"/>
              <w:bottom w:val="single" w:color="000000" w:sz="4" w:space="0"/>
              <w:right w:val="single" w:color="000000" w:sz="4" w:space="0"/>
            </w:tcBorders>
            <w:noWrap w:val="0"/>
            <w:vAlign w:val="top"/>
          </w:tcPr>
          <w:p w14:paraId="23768D2F">
            <w:pPr>
              <w:pStyle w:val="72"/>
              <w:keepNext w:val="0"/>
              <w:keepLines w:val="0"/>
              <w:widowControl/>
              <w:suppressLineNumbers w:val="0"/>
              <w:spacing w:before="148" w:beforeAutospacing="0" w:after="0" w:afterAutospacing="0"/>
              <w:ind w:left="-155"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r>
    </w:tbl>
    <w:p w14:paraId="2FCEFEA2">
      <w:pPr>
        <w:rPr>
          <w:rFonts w:hint="default"/>
          <w:lang w:val="en-US" w:eastAsia="zh-CN"/>
        </w:rPr>
        <w:sectPr>
          <w:pgSz w:w="11906" w:h="16839"/>
          <w:pgMar w:top="1440" w:right="1080" w:bottom="1440" w:left="1080" w:header="850" w:footer="992" w:gutter="0"/>
          <w:pgBorders>
            <w:top w:val="none" w:sz="0" w:space="0"/>
            <w:left w:val="none" w:sz="0" w:space="0"/>
            <w:bottom w:val="none" w:sz="0" w:space="0"/>
            <w:right w:val="none" w:sz="0" w:space="0"/>
          </w:pgBorders>
          <w:pgNumType w:fmt="decimal"/>
          <w:cols w:space="720" w:num="1"/>
        </w:sectPr>
      </w:pPr>
    </w:p>
    <w:p w14:paraId="79D492AA">
      <w:pPr>
        <w:pStyle w:val="2"/>
        <w:keepNext/>
        <w:keepLines/>
        <w:pageBreakBefore w:val="0"/>
        <w:widowControl/>
        <w:numPr>
          <w:ilvl w:val="0"/>
          <w:numId w:val="0"/>
        </w:numPr>
        <w:kinsoku/>
        <w:wordWrap/>
        <w:overflowPunct/>
        <w:topLinePunct w:val="0"/>
        <w:autoSpaceDE/>
        <w:autoSpaceDN/>
        <w:bidi w:val="0"/>
        <w:adjustRightInd/>
        <w:snapToGrid/>
        <w:spacing w:before="0" w:after="157" w:afterLines="50" w:line="360" w:lineRule="auto"/>
        <w:ind w:leftChars="0"/>
        <w:jc w:val="center"/>
        <w:textAlignment w:val="auto"/>
        <w:rPr>
          <w:rFonts w:hint="eastAsia" w:ascii="宋体" w:hAnsi="宋体"/>
          <w:color w:val="auto"/>
          <w:sz w:val="44"/>
          <w:szCs w:val="44"/>
        </w:rPr>
      </w:pPr>
      <w:bookmarkStart w:id="154" w:name="_Toc26278"/>
      <w:r>
        <w:rPr>
          <w:rFonts w:hint="eastAsia" w:ascii="宋体" w:hAnsi="宋体"/>
          <w:color w:val="auto"/>
          <w:sz w:val="44"/>
          <w:szCs w:val="44"/>
          <w:lang w:val="en-US" w:eastAsia="zh-CN"/>
        </w:rPr>
        <w:t xml:space="preserve">第四章 </w:t>
      </w:r>
      <w:r>
        <w:rPr>
          <w:rFonts w:hint="eastAsia" w:ascii="宋体" w:hAnsi="宋体"/>
          <w:color w:val="auto"/>
          <w:sz w:val="44"/>
          <w:szCs w:val="44"/>
          <w:lang w:eastAsia="zh-CN"/>
        </w:rPr>
        <w:t>协商程序和</w:t>
      </w:r>
      <w:r>
        <w:rPr>
          <w:rFonts w:hint="eastAsia" w:ascii="宋体" w:hAnsi="宋体"/>
          <w:color w:val="auto"/>
          <w:sz w:val="44"/>
          <w:szCs w:val="44"/>
        </w:rPr>
        <w:t>方法</w:t>
      </w:r>
      <w:bookmarkEnd w:id="153"/>
      <w:bookmarkEnd w:id="154"/>
    </w:p>
    <w:p w14:paraId="0B76DBB3">
      <w:pPr>
        <w:keepNext w:val="0"/>
        <w:keepLines w:val="0"/>
        <w:widowControl/>
        <w:suppressLineNumbers w:val="0"/>
        <w:jc w:val="center"/>
        <w:rPr>
          <w:color w:val="auto"/>
        </w:rPr>
      </w:pPr>
      <w:r>
        <w:rPr>
          <w:rFonts w:hint="eastAsia" w:ascii="宋体" w:hAnsi="宋体" w:eastAsia="宋体" w:cs="宋体"/>
          <w:b/>
          <w:bCs/>
          <w:color w:val="auto"/>
          <w:kern w:val="0"/>
          <w:sz w:val="28"/>
          <w:szCs w:val="28"/>
          <w:lang w:val="en-US" w:eastAsia="zh-CN" w:bidi="ar"/>
        </w:rPr>
        <w:t>协商程序和方法前附表</w:t>
      </w:r>
    </w:p>
    <w:tbl>
      <w:tblPr>
        <w:tblStyle w:val="24"/>
        <w:tblW w:w="9791"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885"/>
        <w:gridCol w:w="2955"/>
        <w:gridCol w:w="5235"/>
      </w:tblGrid>
      <w:tr w14:paraId="238FFB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716" w:type="dxa"/>
            <w:tcBorders>
              <w:tl2br w:val="nil"/>
              <w:tr2bl w:val="nil"/>
            </w:tcBorders>
            <w:vAlign w:val="center"/>
          </w:tcPr>
          <w:p w14:paraId="3E93797E">
            <w:pPr>
              <w:pStyle w:val="12"/>
              <w:spacing w:line="500" w:lineRule="exact"/>
              <w:ind w:left="0" w:leftChars="0"/>
              <w:jc w:val="center"/>
              <w:rPr>
                <w:rFonts w:hint="eastAsia" w:ascii="宋体" w:hAnsi="宋体" w:eastAsia="宋体"/>
                <w:b/>
                <w:bCs w:val="0"/>
                <w:color w:val="auto"/>
                <w:sz w:val="21"/>
                <w:szCs w:val="21"/>
                <w:lang w:eastAsia="zh-CN"/>
              </w:rPr>
            </w:pPr>
            <w:r>
              <w:rPr>
                <w:rFonts w:hint="eastAsia" w:ascii="宋体" w:hAnsi="宋体"/>
                <w:b/>
                <w:bCs w:val="0"/>
                <w:color w:val="auto"/>
                <w:sz w:val="21"/>
                <w:szCs w:val="21"/>
                <w:lang w:eastAsia="zh-CN"/>
              </w:rPr>
              <w:t>内容</w:t>
            </w:r>
          </w:p>
        </w:tc>
        <w:tc>
          <w:tcPr>
            <w:tcW w:w="885" w:type="dxa"/>
            <w:tcBorders>
              <w:tl2br w:val="nil"/>
              <w:tr2bl w:val="nil"/>
            </w:tcBorders>
            <w:vAlign w:val="center"/>
          </w:tcPr>
          <w:p w14:paraId="3ACF93E9">
            <w:pPr>
              <w:pStyle w:val="12"/>
              <w:spacing w:line="500" w:lineRule="exact"/>
              <w:ind w:left="0" w:leftChars="0"/>
              <w:jc w:val="center"/>
              <w:rPr>
                <w:rFonts w:ascii="宋体" w:hAnsi="宋体"/>
                <w:b/>
                <w:bCs w:val="0"/>
                <w:color w:val="auto"/>
                <w:sz w:val="21"/>
                <w:szCs w:val="21"/>
              </w:rPr>
            </w:pPr>
            <w:r>
              <w:rPr>
                <w:rFonts w:hint="eastAsia" w:ascii="宋体" w:hAnsi="宋体"/>
                <w:b/>
                <w:bCs w:val="0"/>
                <w:color w:val="auto"/>
                <w:sz w:val="21"/>
                <w:szCs w:val="21"/>
                <w:lang w:eastAsia="zh-CN"/>
              </w:rPr>
              <w:t>条款</w:t>
            </w:r>
            <w:r>
              <w:rPr>
                <w:rFonts w:hint="eastAsia" w:ascii="宋体" w:hAnsi="宋体"/>
                <w:b/>
                <w:bCs w:val="0"/>
                <w:color w:val="auto"/>
                <w:sz w:val="21"/>
                <w:szCs w:val="21"/>
              </w:rPr>
              <w:t>号</w:t>
            </w:r>
          </w:p>
        </w:tc>
        <w:tc>
          <w:tcPr>
            <w:tcW w:w="2955" w:type="dxa"/>
            <w:tcBorders>
              <w:tl2br w:val="nil"/>
              <w:tr2bl w:val="nil"/>
            </w:tcBorders>
            <w:vAlign w:val="center"/>
          </w:tcPr>
          <w:p w14:paraId="31A42AB1">
            <w:pPr>
              <w:pStyle w:val="12"/>
              <w:spacing w:line="500" w:lineRule="exact"/>
              <w:ind w:left="0" w:leftChars="0" w:firstLine="0" w:firstLineChars="0"/>
              <w:jc w:val="center"/>
              <w:rPr>
                <w:rFonts w:hint="eastAsia" w:ascii="宋体" w:hAnsi="宋体"/>
                <w:b/>
                <w:bCs w:val="0"/>
                <w:color w:val="auto"/>
                <w:sz w:val="21"/>
                <w:szCs w:val="21"/>
              </w:rPr>
            </w:pPr>
            <w:r>
              <w:rPr>
                <w:rFonts w:hint="eastAsia" w:ascii="宋体" w:hAnsi="宋体"/>
                <w:b/>
                <w:bCs w:val="0"/>
                <w:color w:val="auto"/>
                <w:sz w:val="21"/>
                <w:szCs w:val="21"/>
                <w:lang w:eastAsia="zh-CN"/>
              </w:rPr>
              <w:t>审查</w:t>
            </w:r>
            <w:r>
              <w:rPr>
                <w:rFonts w:hint="eastAsia" w:ascii="宋体" w:hAnsi="宋体"/>
                <w:b/>
                <w:bCs w:val="0"/>
                <w:color w:val="auto"/>
                <w:sz w:val="21"/>
                <w:szCs w:val="21"/>
              </w:rPr>
              <w:t>因素</w:t>
            </w:r>
          </w:p>
        </w:tc>
        <w:tc>
          <w:tcPr>
            <w:tcW w:w="5235" w:type="dxa"/>
            <w:tcBorders>
              <w:tl2br w:val="nil"/>
              <w:tr2bl w:val="nil"/>
            </w:tcBorders>
            <w:vAlign w:val="center"/>
          </w:tcPr>
          <w:p w14:paraId="704999E8">
            <w:pPr>
              <w:pStyle w:val="12"/>
              <w:spacing w:line="500" w:lineRule="exact"/>
              <w:ind w:left="0" w:leftChars="0" w:firstLine="0" w:firstLineChars="0"/>
              <w:jc w:val="center"/>
              <w:rPr>
                <w:rFonts w:hint="eastAsia" w:ascii="宋体" w:hAnsi="宋体"/>
                <w:b/>
                <w:bCs w:val="0"/>
                <w:color w:val="auto"/>
                <w:sz w:val="21"/>
                <w:szCs w:val="21"/>
              </w:rPr>
            </w:pPr>
            <w:r>
              <w:rPr>
                <w:rFonts w:hint="eastAsia" w:ascii="宋体" w:hAnsi="宋体"/>
                <w:b/>
                <w:bCs w:val="0"/>
                <w:color w:val="auto"/>
                <w:sz w:val="21"/>
                <w:szCs w:val="21"/>
              </w:rPr>
              <w:t>资格</w:t>
            </w:r>
            <w:r>
              <w:rPr>
                <w:rFonts w:hint="eastAsia" w:ascii="宋体" w:hAnsi="宋体"/>
                <w:b/>
                <w:bCs w:val="0"/>
                <w:color w:val="auto"/>
                <w:sz w:val="21"/>
                <w:szCs w:val="21"/>
                <w:lang w:eastAsia="zh-CN"/>
              </w:rPr>
              <w:t>审查</w:t>
            </w:r>
            <w:r>
              <w:rPr>
                <w:rFonts w:hint="eastAsia" w:ascii="宋体" w:hAnsi="宋体"/>
                <w:b/>
                <w:bCs w:val="0"/>
                <w:color w:val="auto"/>
                <w:sz w:val="21"/>
                <w:szCs w:val="21"/>
              </w:rPr>
              <w:t>标准</w:t>
            </w:r>
          </w:p>
        </w:tc>
      </w:tr>
      <w:tr w14:paraId="470293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716" w:type="dxa"/>
            <w:vMerge w:val="restart"/>
            <w:tcBorders>
              <w:tl2br w:val="nil"/>
              <w:tr2bl w:val="nil"/>
            </w:tcBorders>
            <w:vAlign w:val="center"/>
          </w:tcPr>
          <w:p w14:paraId="24F100B9">
            <w:pPr>
              <w:pStyle w:val="12"/>
              <w:spacing w:line="500" w:lineRule="exact"/>
              <w:ind w:left="0" w:leftChars="0"/>
              <w:jc w:val="center"/>
              <w:rPr>
                <w:rFonts w:hint="eastAsia" w:ascii="宋体" w:hAnsi="宋体" w:cs="Times New Roman"/>
                <w:b/>
                <w:bCs w:val="0"/>
                <w:color w:val="auto"/>
                <w:sz w:val="21"/>
                <w:szCs w:val="21"/>
                <w:lang w:val="en-US" w:eastAsia="zh-CN" w:bidi="ar-SA"/>
              </w:rPr>
            </w:pPr>
            <w:r>
              <w:rPr>
                <w:rFonts w:hint="eastAsia" w:ascii="宋体" w:hAnsi="宋体" w:cs="Times New Roman"/>
                <w:b/>
                <w:bCs w:val="0"/>
                <w:color w:val="auto"/>
                <w:sz w:val="21"/>
                <w:szCs w:val="21"/>
                <w:lang w:val="en-US" w:eastAsia="zh-CN" w:bidi="ar-SA"/>
              </w:rPr>
              <w:t>资</w:t>
            </w:r>
          </w:p>
          <w:p w14:paraId="1DB0216E">
            <w:pPr>
              <w:pStyle w:val="12"/>
              <w:spacing w:line="500" w:lineRule="exact"/>
              <w:ind w:left="0" w:leftChars="0"/>
              <w:jc w:val="center"/>
              <w:rPr>
                <w:rFonts w:hint="eastAsia" w:ascii="宋体" w:hAnsi="宋体" w:cs="Times New Roman"/>
                <w:b/>
                <w:bCs w:val="0"/>
                <w:color w:val="auto"/>
                <w:sz w:val="21"/>
                <w:szCs w:val="21"/>
                <w:lang w:val="en-US" w:eastAsia="zh-CN" w:bidi="ar-SA"/>
              </w:rPr>
            </w:pPr>
            <w:r>
              <w:rPr>
                <w:rFonts w:hint="eastAsia" w:ascii="宋体" w:hAnsi="宋体" w:cs="Times New Roman"/>
                <w:b/>
                <w:bCs w:val="0"/>
                <w:color w:val="auto"/>
                <w:sz w:val="21"/>
                <w:szCs w:val="21"/>
                <w:lang w:val="en-US" w:eastAsia="zh-CN" w:bidi="ar-SA"/>
              </w:rPr>
              <w:t>格</w:t>
            </w:r>
          </w:p>
          <w:p w14:paraId="2308EE09">
            <w:pPr>
              <w:pStyle w:val="12"/>
              <w:spacing w:line="500" w:lineRule="exact"/>
              <w:ind w:left="0" w:leftChars="0"/>
              <w:jc w:val="center"/>
              <w:rPr>
                <w:rFonts w:hint="eastAsia" w:ascii="宋体" w:hAnsi="宋体" w:cs="Times New Roman"/>
                <w:b/>
                <w:bCs w:val="0"/>
                <w:color w:val="auto"/>
                <w:sz w:val="21"/>
                <w:szCs w:val="21"/>
                <w:lang w:val="en-US" w:eastAsia="zh-CN" w:bidi="ar-SA"/>
              </w:rPr>
            </w:pPr>
            <w:r>
              <w:rPr>
                <w:rFonts w:hint="eastAsia" w:ascii="宋体" w:hAnsi="宋体" w:cs="Times New Roman"/>
                <w:b/>
                <w:bCs w:val="0"/>
                <w:color w:val="auto"/>
                <w:sz w:val="21"/>
                <w:szCs w:val="21"/>
                <w:lang w:val="en-US" w:eastAsia="zh-CN" w:bidi="ar-SA"/>
              </w:rPr>
              <w:t>审</w:t>
            </w:r>
          </w:p>
          <w:p w14:paraId="408D5349">
            <w:pPr>
              <w:pStyle w:val="12"/>
              <w:spacing w:line="500" w:lineRule="exact"/>
              <w:ind w:left="0" w:leftChars="0"/>
              <w:jc w:val="center"/>
              <w:rPr>
                <w:rFonts w:hint="eastAsia" w:ascii="宋体" w:hAnsi="宋体" w:eastAsia="宋体" w:cs="Times New Roman"/>
                <w:bCs/>
                <w:color w:val="auto"/>
                <w:sz w:val="21"/>
                <w:szCs w:val="21"/>
                <w:lang w:val="en-US" w:eastAsia="zh-CN" w:bidi="ar-SA"/>
              </w:rPr>
            </w:pPr>
            <w:r>
              <w:rPr>
                <w:rFonts w:hint="eastAsia" w:ascii="宋体" w:hAnsi="宋体" w:cs="Times New Roman"/>
                <w:b/>
                <w:bCs w:val="0"/>
                <w:color w:val="auto"/>
                <w:sz w:val="21"/>
                <w:szCs w:val="21"/>
                <w:lang w:val="en-US" w:eastAsia="zh-CN" w:bidi="ar-SA"/>
              </w:rPr>
              <w:t>查</w:t>
            </w:r>
          </w:p>
        </w:tc>
        <w:tc>
          <w:tcPr>
            <w:tcW w:w="885" w:type="dxa"/>
            <w:vMerge w:val="restart"/>
            <w:tcBorders>
              <w:tl2br w:val="nil"/>
              <w:tr2bl w:val="nil"/>
            </w:tcBorders>
            <w:vAlign w:val="center"/>
          </w:tcPr>
          <w:p w14:paraId="2635B3B0">
            <w:pPr>
              <w:pStyle w:val="12"/>
              <w:spacing w:line="500" w:lineRule="exact"/>
              <w:ind w:left="0" w:leftChars="0"/>
              <w:jc w:val="center"/>
              <w:rPr>
                <w:rFonts w:hint="default" w:ascii="宋体" w:hAnsi="宋体" w:eastAsia="宋体"/>
                <w:bCs/>
                <w:color w:val="auto"/>
                <w:sz w:val="21"/>
                <w:szCs w:val="21"/>
                <w:lang w:val="en-US" w:eastAsia="zh-CN"/>
              </w:rPr>
            </w:pPr>
            <w:r>
              <w:rPr>
                <w:rFonts w:hint="eastAsia" w:ascii="宋体" w:hAnsi="宋体"/>
                <w:b/>
                <w:bCs w:val="0"/>
                <w:color w:val="auto"/>
                <w:sz w:val="21"/>
                <w:szCs w:val="21"/>
                <w:lang w:val="en-US" w:eastAsia="zh-CN"/>
              </w:rPr>
              <w:t>2.1</w:t>
            </w:r>
          </w:p>
        </w:tc>
        <w:tc>
          <w:tcPr>
            <w:tcW w:w="2955" w:type="dxa"/>
            <w:tcBorders>
              <w:tl2br w:val="nil"/>
              <w:tr2bl w:val="nil"/>
            </w:tcBorders>
            <w:vAlign w:val="center"/>
          </w:tcPr>
          <w:p w14:paraId="12DEBE32">
            <w:pPr>
              <w:pStyle w:val="12"/>
              <w:spacing w:line="500" w:lineRule="exact"/>
              <w:ind w:left="0" w:leftChars="0"/>
              <w:jc w:val="center"/>
              <w:rPr>
                <w:rFonts w:hint="eastAsia" w:ascii="宋体" w:hAnsi="宋体" w:cs="Times New Roman"/>
                <w:bCs/>
                <w:color w:val="auto"/>
                <w:sz w:val="21"/>
                <w:szCs w:val="21"/>
                <w:lang w:val="en-US" w:eastAsia="zh-CN"/>
              </w:rPr>
            </w:pPr>
            <w:r>
              <w:rPr>
                <w:rFonts w:hint="eastAsia" w:ascii="宋体" w:hAnsi="宋体" w:cs="Times New Roman"/>
                <w:bCs/>
                <w:color w:val="auto"/>
                <w:sz w:val="21"/>
                <w:szCs w:val="21"/>
                <w:lang w:val="en-US" w:eastAsia="zh-CN"/>
              </w:rPr>
              <w:t>具有独立承担民事责任的能力</w:t>
            </w:r>
          </w:p>
        </w:tc>
        <w:tc>
          <w:tcPr>
            <w:tcW w:w="5235" w:type="dxa"/>
            <w:tcBorders>
              <w:tl2br w:val="nil"/>
              <w:tr2bl w:val="nil"/>
            </w:tcBorders>
            <w:vAlign w:val="center"/>
          </w:tcPr>
          <w:p w14:paraId="7A53AC7F">
            <w:pPr>
              <w:pStyle w:val="12"/>
              <w:spacing w:line="500" w:lineRule="exact"/>
              <w:ind w:left="0" w:leftChars="0" w:firstLine="0" w:firstLineChars="0"/>
              <w:rPr>
                <w:rFonts w:hint="eastAsia" w:ascii="宋体" w:hAnsi="宋体" w:cs="Times New Roman" w:eastAsiaTheme="minorEastAsia"/>
                <w:bCs/>
                <w:color w:val="auto"/>
                <w:sz w:val="21"/>
                <w:szCs w:val="21"/>
                <w:lang w:val="en-US" w:eastAsia="zh-CN"/>
              </w:rPr>
            </w:pPr>
            <w:r>
              <w:rPr>
                <w:rFonts w:hint="eastAsia" w:asciiTheme="minorEastAsia" w:hAnsiTheme="minorEastAsia" w:eastAsiaTheme="minorEastAsia" w:cstheme="minorEastAsia"/>
                <w:color w:val="auto"/>
                <w:sz w:val="21"/>
                <w:szCs w:val="21"/>
                <w:highlight w:val="none"/>
                <w:lang w:val="en-US" w:eastAsia="zh-CN"/>
              </w:rPr>
              <w:t>提供法人或者其他组织的营业执照等证明文件，自然人的身份证明</w:t>
            </w:r>
            <w:r>
              <w:rPr>
                <w:rFonts w:hint="eastAsia" w:asciiTheme="minorEastAsia" w:hAnsiTheme="minorEastAsia" w:eastAsiaTheme="minorEastAsia" w:cstheme="minorEastAsia"/>
                <w:bCs/>
                <w:color w:val="auto"/>
                <w:kern w:val="0"/>
                <w:sz w:val="21"/>
                <w:szCs w:val="21"/>
                <w:highlight w:val="none"/>
                <w:lang w:eastAsia="zh-CN"/>
              </w:rPr>
              <w:t>。</w:t>
            </w:r>
          </w:p>
        </w:tc>
      </w:tr>
      <w:tr w14:paraId="4E954E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716" w:type="dxa"/>
            <w:vMerge w:val="continue"/>
            <w:tcBorders>
              <w:tl2br w:val="nil"/>
              <w:tr2bl w:val="nil"/>
            </w:tcBorders>
            <w:vAlign w:val="center"/>
          </w:tcPr>
          <w:p w14:paraId="4ACA270E">
            <w:pPr>
              <w:pStyle w:val="12"/>
              <w:spacing w:line="500" w:lineRule="exact"/>
              <w:ind w:left="0" w:leftChars="0"/>
              <w:jc w:val="center"/>
              <w:rPr>
                <w:rFonts w:hint="eastAsia" w:ascii="宋体" w:hAnsi="宋体" w:eastAsia="宋体" w:cs="Times New Roman"/>
                <w:bCs/>
                <w:color w:val="auto"/>
                <w:sz w:val="21"/>
                <w:szCs w:val="21"/>
                <w:lang w:val="en-US" w:eastAsia="zh-CN" w:bidi="ar-SA"/>
              </w:rPr>
            </w:pPr>
          </w:p>
        </w:tc>
        <w:tc>
          <w:tcPr>
            <w:tcW w:w="885" w:type="dxa"/>
            <w:vMerge w:val="continue"/>
            <w:tcBorders>
              <w:tl2br w:val="nil"/>
              <w:tr2bl w:val="nil"/>
            </w:tcBorders>
            <w:vAlign w:val="center"/>
          </w:tcPr>
          <w:p w14:paraId="50B0F887">
            <w:pPr>
              <w:pStyle w:val="12"/>
              <w:spacing w:line="500" w:lineRule="exact"/>
              <w:ind w:left="0" w:leftChars="0"/>
              <w:jc w:val="center"/>
              <w:rPr>
                <w:rFonts w:hint="eastAsia" w:ascii="宋体" w:hAnsi="宋体" w:eastAsia="宋体"/>
                <w:bCs/>
                <w:color w:val="auto"/>
                <w:sz w:val="21"/>
                <w:szCs w:val="21"/>
                <w:lang w:val="en-US" w:eastAsia="zh-CN"/>
              </w:rPr>
            </w:pPr>
          </w:p>
        </w:tc>
        <w:tc>
          <w:tcPr>
            <w:tcW w:w="2955" w:type="dxa"/>
            <w:tcBorders>
              <w:tl2br w:val="nil"/>
              <w:tr2bl w:val="nil"/>
            </w:tcBorders>
            <w:vAlign w:val="center"/>
          </w:tcPr>
          <w:p w14:paraId="6DC7C72B">
            <w:pPr>
              <w:pStyle w:val="12"/>
              <w:spacing w:line="500" w:lineRule="exact"/>
              <w:ind w:left="0" w:leftChars="0"/>
              <w:jc w:val="center"/>
              <w:rPr>
                <w:rFonts w:hint="eastAsia" w:asciiTheme="minorEastAsia" w:hAnsiTheme="minorEastAsia" w:eastAsiaTheme="minorEastAsia" w:cstheme="minorEastAsia"/>
                <w:bCs/>
                <w:color w:val="auto"/>
                <w:kern w:val="0"/>
                <w:sz w:val="21"/>
                <w:szCs w:val="21"/>
                <w:highlight w:val="none"/>
                <w:lang w:val="en-US" w:eastAsia="zh-CN"/>
              </w:rPr>
            </w:pPr>
            <w:r>
              <w:rPr>
                <w:rFonts w:hint="eastAsia" w:asciiTheme="minorEastAsia" w:hAnsiTheme="minorEastAsia" w:eastAsiaTheme="minorEastAsia" w:cstheme="minorEastAsia"/>
                <w:bCs/>
                <w:color w:val="auto"/>
                <w:kern w:val="0"/>
                <w:sz w:val="21"/>
                <w:szCs w:val="21"/>
                <w:highlight w:val="none"/>
              </w:rPr>
              <w:t>良好的商业信誉</w:t>
            </w:r>
          </w:p>
        </w:tc>
        <w:tc>
          <w:tcPr>
            <w:tcW w:w="5235" w:type="dxa"/>
            <w:tcBorders>
              <w:tl2br w:val="nil"/>
              <w:tr2bl w:val="nil"/>
            </w:tcBorders>
            <w:vAlign w:val="center"/>
          </w:tcPr>
          <w:p w14:paraId="69A6D509">
            <w:pPr>
              <w:pStyle w:val="12"/>
              <w:keepNext w:val="0"/>
              <w:keepLines w:val="0"/>
              <w:pageBreakBefore w:val="0"/>
              <w:widowControl/>
              <w:kinsoku/>
              <w:wordWrap w:val="0"/>
              <w:overflowPunct/>
              <w:topLinePunct w:val="0"/>
              <w:autoSpaceDE/>
              <w:autoSpaceDN/>
              <w:bidi w:val="0"/>
              <w:adjustRightInd/>
              <w:snapToGrid/>
              <w:spacing w:line="500" w:lineRule="exact"/>
              <w:ind w:left="0" w:leftChars="0"/>
              <w:jc w:val="left"/>
              <w:textAlignment w:val="auto"/>
              <w:rPr>
                <w:rFonts w:hint="eastAsia" w:asciiTheme="minorEastAsia" w:hAnsiTheme="minorEastAsia" w:eastAsiaTheme="minorEastAsia" w:cstheme="minorEastAsia"/>
                <w:bCs/>
                <w:color w:val="auto"/>
                <w:kern w:val="0"/>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bidi="ar-SA"/>
              </w:rPr>
              <w:t>①供应商应在信用中国（www.creditchina.gov.cn）中未被列入失信被执行人；②供应商应在信用中国（www.creditchina.gov.cn）中未被列入重大税收违法失信主体；③供应商应在中国政府采购网</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www.ccgp.gov.cn</w:t>
            </w:r>
            <w:r>
              <w:rPr>
                <w:rFonts w:hint="eastAsia" w:ascii="宋体" w:hAnsi="宋体" w:cs="宋体"/>
                <w:b w:val="0"/>
                <w:bCs w:val="0"/>
                <w:color w:val="auto"/>
                <w:kern w:val="2"/>
                <w:sz w:val="21"/>
                <w:szCs w:val="21"/>
                <w:highlight w:val="none"/>
                <w:lang w:val="en-US" w:eastAsia="zh-CN" w:bidi="ar-SA"/>
              </w:rPr>
              <w:t>）</w:t>
            </w:r>
            <w:r>
              <w:rPr>
                <w:rFonts w:hint="eastAsia" w:ascii="宋体" w:hAnsi="宋体" w:eastAsia="宋体" w:cs="宋体"/>
                <w:b w:val="0"/>
                <w:bCs w:val="0"/>
                <w:color w:val="auto"/>
                <w:kern w:val="2"/>
                <w:sz w:val="21"/>
                <w:szCs w:val="21"/>
                <w:highlight w:val="none"/>
                <w:lang w:val="en-US" w:eastAsia="zh-CN" w:bidi="ar-SA"/>
              </w:rPr>
              <w:t>中未被列入政府采购严重违法失信行为记录名单（备注：以上网站均由协商小组在资格审查时查询，若供应商有失信行为，则不满足资格要求）</w:t>
            </w:r>
          </w:p>
        </w:tc>
      </w:tr>
      <w:tr w14:paraId="30D3642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716" w:type="dxa"/>
            <w:vMerge w:val="continue"/>
            <w:tcBorders>
              <w:tl2br w:val="nil"/>
              <w:tr2bl w:val="nil"/>
            </w:tcBorders>
            <w:vAlign w:val="center"/>
          </w:tcPr>
          <w:p w14:paraId="6A61F626">
            <w:pPr>
              <w:pStyle w:val="12"/>
              <w:spacing w:line="500" w:lineRule="exact"/>
              <w:ind w:left="0" w:leftChars="0"/>
              <w:jc w:val="center"/>
              <w:rPr>
                <w:rFonts w:hint="eastAsia" w:ascii="宋体" w:hAnsi="宋体" w:eastAsia="宋体" w:cs="Times New Roman"/>
                <w:bCs/>
                <w:color w:val="auto"/>
                <w:sz w:val="21"/>
                <w:szCs w:val="21"/>
                <w:lang w:val="en-US" w:eastAsia="zh-CN" w:bidi="ar-SA"/>
              </w:rPr>
            </w:pPr>
          </w:p>
        </w:tc>
        <w:tc>
          <w:tcPr>
            <w:tcW w:w="885" w:type="dxa"/>
            <w:vMerge w:val="continue"/>
            <w:tcBorders>
              <w:tl2br w:val="nil"/>
              <w:tr2bl w:val="nil"/>
            </w:tcBorders>
            <w:vAlign w:val="center"/>
          </w:tcPr>
          <w:p w14:paraId="028B6DA3">
            <w:pPr>
              <w:pStyle w:val="12"/>
              <w:spacing w:line="500" w:lineRule="exact"/>
              <w:ind w:left="0" w:leftChars="0"/>
              <w:jc w:val="center"/>
              <w:rPr>
                <w:rFonts w:hint="eastAsia" w:ascii="宋体" w:hAnsi="宋体" w:eastAsia="宋体"/>
                <w:bCs/>
                <w:color w:val="auto"/>
                <w:sz w:val="21"/>
                <w:szCs w:val="21"/>
                <w:lang w:val="en-US" w:eastAsia="zh-CN"/>
              </w:rPr>
            </w:pPr>
          </w:p>
        </w:tc>
        <w:tc>
          <w:tcPr>
            <w:tcW w:w="2955" w:type="dxa"/>
            <w:tcBorders>
              <w:tl2br w:val="nil"/>
              <w:tr2bl w:val="nil"/>
            </w:tcBorders>
            <w:vAlign w:val="center"/>
          </w:tcPr>
          <w:p w14:paraId="371396D8">
            <w:pPr>
              <w:pStyle w:val="12"/>
              <w:spacing w:line="500" w:lineRule="exact"/>
              <w:ind w:left="0" w:leftChars="0"/>
              <w:jc w:val="center"/>
              <w:rPr>
                <w:rFonts w:hint="eastAsia" w:ascii="宋体" w:hAnsi="宋体" w:cs="Times New Roman"/>
                <w:bCs/>
                <w:color w:val="auto"/>
                <w:sz w:val="21"/>
                <w:szCs w:val="21"/>
                <w:lang w:val="en-US" w:eastAsia="zh-CN"/>
              </w:rPr>
            </w:pPr>
            <w:r>
              <w:rPr>
                <w:rFonts w:hint="eastAsia" w:asciiTheme="minorEastAsia" w:hAnsiTheme="minorEastAsia" w:eastAsiaTheme="minorEastAsia" w:cstheme="minorEastAsia"/>
                <w:bCs/>
                <w:color w:val="auto"/>
                <w:kern w:val="0"/>
                <w:sz w:val="21"/>
                <w:szCs w:val="21"/>
                <w:highlight w:val="none"/>
              </w:rPr>
              <w:t>健全的财务会计制度</w:t>
            </w:r>
          </w:p>
        </w:tc>
        <w:tc>
          <w:tcPr>
            <w:tcW w:w="5235" w:type="dxa"/>
            <w:tcBorders>
              <w:tl2br w:val="nil"/>
              <w:tr2bl w:val="nil"/>
            </w:tcBorders>
            <w:vAlign w:val="center"/>
          </w:tcPr>
          <w:p w14:paraId="4D36C5A2">
            <w:pPr>
              <w:pStyle w:val="12"/>
              <w:spacing w:line="500" w:lineRule="exact"/>
              <w:ind w:left="0" w:leftChars="0" w:firstLine="0" w:firstLineChars="0"/>
              <w:rPr>
                <w:rFonts w:hint="eastAsia" w:ascii="宋体" w:hAnsi="宋体" w:cs="Times New Roman" w:eastAsiaTheme="minorEastAsia"/>
                <w:bCs/>
                <w:color w:val="auto"/>
                <w:sz w:val="21"/>
                <w:szCs w:val="21"/>
                <w:lang w:val="en-US" w:eastAsia="zh-CN"/>
              </w:rPr>
            </w:pPr>
            <w:r>
              <w:rPr>
                <w:rFonts w:hint="eastAsia" w:asciiTheme="minorEastAsia" w:hAnsiTheme="minorEastAsia" w:eastAsiaTheme="minorEastAsia" w:cstheme="minorEastAsia"/>
                <w:bCs/>
                <w:color w:val="auto"/>
                <w:kern w:val="0"/>
                <w:sz w:val="21"/>
                <w:szCs w:val="21"/>
                <w:highlight w:val="none"/>
              </w:rPr>
              <w:t>健全的财务会计制度（内容可为以下二者之一）：</w:t>
            </w:r>
            <w:r>
              <w:rPr>
                <w:rFonts w:hint="eastAsia" w:asciiTheme="minorEastAsia" w:hAnsiTheme="minorEastAsia" w:eastAsiaTheme="minorEastAsia" w:cstheme="minorEastAsia"/>
                <w:bCs/>
                <w:color w:val="auto"/>
                <w:kern w:val="0"/>
                <w:sz w:val="21"/>
                <w:szCs w:val="21"/>
                <w:highlight w:val="none"/>
                <w:lang w:val="en-US" w:eastAsia="zh-CN"/>
              </w:rPr>
              <w:t>①提供2024年至今任意年度经第三方审计机构审计的财务状况报告（包括资产负债表、利润表、现金流量表），成立不满1年的供应商提供自成立至今的财务报表（包括资产负债表、利润表、现金流量表）；②提供银行出具的资信证明</w:t>
            </w:r>
            <w:r>
              <w:rPr>
                <w:rFonts w:hint="eastAsia" w:asciiTheme="minorEastAsia" w:hAnsiTheme="minorEastAsia" w:eastAsiaTheme="minorEastAsia" w:cstheme="minorEastAsia"/>
                <w:bCs/>
                <w:color w:val="auto"/>
                <w:kern w:val="0"/>
                <w:sz w:val="21"/>
                <w:szCs w:val="21"/>
                <w:highlight w:val="none"/>
                <w:lang w:eastAsia="zh-CN"/>
              </w:rPr>
              <w:t>。</w:t>
            </w:r>
          </w:p>
        </w:tc>
      </w:tr>
      <w:tr w14:paraId="0B4A63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Merge w:val="continue"/>
            <w:tcBorders>
              <w:tl2br w:val="nil"/>
              <w:tr2bl w:val="nil"/>
            </w:tcBorders>
            <w:vAlign w:val="center"/>
          </w:tcPr>
          <w:p w14:paraId="76DED6F1">
            <w:pPr>
              <w:pStyle w:val="12"/>
              <w:spacing w:line="500" w:lineRule="exact"/>
              <w:ind w:left="0" w:leftChars="0"/>
              <w:jc w:val="center"/>
              <w:rPr>
                <w:rFonts w:hint="eastAsia" w:ascii="宋体" w:hAnsi="宋体" w:eastAsia="宋体" w:cs="Times New Roman"/>
                <w:bCs/>
                <w:color w:val="auto"/>
                <w:sz w:val="21"/>
                <w:szCs w:val="21"/>
                <w:lang w:val="en-US" w:eastAsia="zh-CN" w:bidi="ar-SA"/>
              </w:rPr>
            </w:pPr>
          </w:p>
        </w:tc>
        <w:tc>
          <w:tcPr>
            <w:tcW w:w="885" w:type="dxa"/>
            <w:vMerge w:val="continue"/>
            <w:tcBorders>
              <w:tl2br w:val="nil"/>
              <w:tr2bl w:val="nil"/>
            </w:tcBorders>
            <w:vAlign w:val="center"/>
          </w:tcPr>
          <w:p w14:paraId="4A38E4A7">
            <w:pPr>
              <w:pStyle w:val="12"/>
              <w:spacing w:line="500" w:lineRule="exact"/>
              <w:ind w:left="0" w:leftChars="0"/>
              <w:jc w:val="center"/>
              <w:rPr>
                <w:rFonts w:hint="eastAsia" w:ascii="宋体" w:hAnsi="宋体" w:eastAsia="宋体"/>
                <w:bCs/>
                <w:color w:val="auto"/>
                <w:sz w:val="21"/>
                <w:szCs w:val="21"/>
                <w:lang w:val="en-US" w:eastAsia="zh-CN"/>
              </w:rPr>
            </w:pPr>
          </w:p>
        </w:tc>
        <w:tc>
          <w:tcPr>
            <w:tcW w:w="2955" w:type="dxa"/>
            <w:tcBorders>
              <w:tl2br w:val="nil"/>
              <w:tr2bl w:val="nil"/>
            </w:tcBorders>
            <w:vAlign w:val="center"/>
          </w:tcPr>
          <w:p w14:paraId="66878287">
            <w:pPr>
              <w:pStyle w:val="12"/>
              <w:spacing w:line="500" w:lineRule="exact"/>
              <w:ind w:left="0" w:leftChars="0"/>
              <w:jc w:val="center"/>
              <w:rPr>
                <w:rFonts w:hint="eastAsia" w:ascii="宋体" w:hAnsi="宋体" w:cs="Times New Roman"/>
                <w:bCs/>
                <w:color w:val="auto"/>
                <w:sz w:val="21"/>
                <w:szCs w:val="21"/>
                <w:lang w:val="en-US" w:eastAsia="zh-CN"/>
              </w:rPr>
            </w:pPr>
            <w:r>
              <w:rPr>
                <w:rFonts w:hint="eastAsia" w:ascii="宋体" w:hAnsi="宋体" w:cs="Times New Roman"/>
                <w:bCs/>
                <w:color w:val="auto"/>
                <w:sz w:val="21"/>
                <w:szCs w:val="21"/>
                <w:lang w:val="en-US" w:eastAsia="zh-CN"/>
              </w:rPr>
              <w:t>具有履行合同所必需的设备和专业技术能力</w:t>
            </w:r>
          </w:p>
        </w:tc>
        <w:tc>
          <w:tcPr>
            <w:tcW w:w="5235" w:type="dxa"/>
            <w:tcBorders>
              <w:tl2br w:val="nil"/>
              <w:tr2bl w:val="nil"/>
            </w:tcBorders>
            <w:vAlign w:val="center"/>
          </w:tcPr>
          <w:p w14:paraId="7DE7B369">
            <w:pPr>
              <w:pStyle w:val="12"/>
              <w:spacing w:line="500" w:lineRule="exact"/>
              <w:ind w:left="0" w:leftChars="0" w:firstLine="0" w:firstLineChars="0"/>
              <w:rPr>
                <w:rFonts w:hint="eastAsia" w:ascii="宋体" w:hAnsi="宋体" w:eastAsia="宋体" w:cs="Times New Roman"/>
                <w:bCs/>
                <w:color w:val="auto"/>
                <w:sz w:val="21"/>
                <w:szCs w:val="21"/>
                <w:lang w:val="en-US" w:eastAsia="zh-CN"/>
              </w:rPr>
            </w:pPr>
            <w:r>
              <w:rPr>
                <w:rFonts w:hint="eastAsia" w:asciiTheme="minorEastAsia" w:hAnsiTheme="minorEastAsia" w:eastAsiaTheme="minorEastAsia" w:cstheme="minorEastAsia"/>
                <w:bCs/>
                <w:color w:val="auto"/>
                <w:kern w:val="0"/>
                <w:sz w:val="21"/>
                <w:szCs w:val="21"/>
                <w:highlight w:val="none"/>
                <w:lang w:val="en-US" w:eastAsia="zh-CN"/>
              </w:rPr>
              <w:t>提供相关证明材料</w:t>
            </w:r>
            <w:r>
              <w:rPr>
                <w:rFonts w:hint="eastAsia" w:asciiTheme="minorEastAsia" w:hAnsiTheme="minorEastAsia" w:eastAsiaTheme="minorEastAsia" w:cstheme="minorEastAsia"/>
                <w:bCs/>
                <w:color w:val="auto"/>
                <w:kern w:val="0"/>
                <w:sz w:val="21"/>
                <w:szCs w:val="21"/>
                <w:highlight w:val="none"/>
                <w:lang w:eastAsia="zh-CN"/>
              </w:rPr>
              <w:t>。</w:t>
            </w:r>
          </w:p>
        </w:tc>
      </w:tr>
      <w:tr w14:paraId="346240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16" w:type="dxa"/>
            <w:vMerge w:val="continue"/>
            <w:tcBorders>
              <w:tl2br w:val="nil"/>
              <w:tr2bl w:val="nil"/>
            </w:tcBorders>
            <w:vAlign w:val="center"/>
          </w:tcPr>
          <w:p w14:paraId="6B9E6D66">
            <w:pPr>
              <w:pStyle w:val="12"/>
              <w:spacing w:line="500" w:lineRule="exact"/>
              <w:ind w:left="0" w:leftChars="0"/>
              <w:jc w:val="center"/>
              <w:rPr>
                <w:rFonts w:hint="eastAsia" w:ascii="宋体" w:hAnsi="宋体" w:eastAsia="宋体" w:cs="Times New Roman"/>
                <w:bCs/>
                <w:color w:val="auto"/>
                <w:sz w:val="21"/>
                <w:szCs w:val="21"/>
                <w:lang w:val="en-US" w:eastAsia="zh-CN" w:bidi="ar-SA"/>
              </w:rPr>
            </w:pPr>
          </w:p>
        </w:tc>
        <w:tc>
          <w:tcPr>
            <w:tcW w:w="885" w:type="dxa"/>
            <w:vMerge w:val="continue"/>
            <w:tcBorders>
              <w:tl2br w:val="nil"/>
              <w:tr2bl w:val="nil"/>
            </w:tcBorders>
            <w:vAlign w:val="center"/>
          </w:tcPr>
          <w:p w14:paraId="16B06F7A">
            <w:pPr>
              <w:pStyle w:val="12"/>
              <w:spacing w:line="500" w:lineRule="exact"/>
              <w:ind w:left="0" w:leftChars="0"/>
              <w:jc w:val="center"/>
              <w:rPr>
                <w:rFonts w:hint="eastAsia" w:ascii="宋体" w:hAnsi="宋体" w:eastAsia="宋体"/>
                <w:bCs/>
                <w:color w:val="auto"/>
                <w:sz w:val="21"/>
                <w:szCs w:val="21"/>
                <w:lang w:val="en-US" w:eastAsia="zh-CN"/>
              </w:rPr>
            </w:pPr>
          </w:p>
        </w:tc>
        <w:tc>
          <w:tcPr>
            <w:tcW w:w="2955" w:type="dxa"/>
            <w:tcBorders>
              <w:tl2br w:val="nil"/>
              <w:tr2bl w:val="nil"/>
            </w:tcBorders>
            <w:vAlign w:val="center"/>
          </w:tcPr>
          <w:p w14:paraId="081A6378">
            <w:pPr>
              <w:pStyle w:val="12"/>
              <w:spacing w:line="500" w:lineRule="exact"/>
              <w:ind w:left="0" w:leftChars="0"/>
              <w:jc w:val="center"/>
              <w:rPr>
                <w:rFonts w:hint="eastAsia" w:ascii="宋体" w:hAnsi="宋体" w:cs="Times New Roman"/>
                <w:bCs/>
                <w:color w:val="auto"/>
                <w:sz w:val="21"/>
                <w:szCs w:val="21"/>
                <w:lang w:val="en-US" w:eastAsia="zh-CN"/>
              </w:rPr>
            </w:pPr>
            <w:r>
              <w:rPr>
                <w:rFonts w:hint="eastAsia" w:asciiTheme="minorEastAsia" w:hAnsiTheme="minorEastAsia" w:eastAsiaTheme="minorEastAsia" w:cstheme="minorEastAsia"/>
                <w:bCs/>
                <w:color w:val="auto"/>
                <w:kern w:val="0"/>
                <w:sz w:val="21"/>
                <w:szCs w:val="21"/>
                <w:highlight w:val="none"/>
              </w:rPr>
              <w:t>具有依法缴纳税收和社会保障资金的良好记录</w:t>
            </w:r>
          </w:p>
        </w:tc>
        <w:tc>
          <w:tcPr>
            <w:tcW w:w="5235" w:type="dxa"/>
            <w:tcBorders>
              <w:tl2br w:val="nil"/>
              <w:tr2bl w:val="nil"/>
            </w:tcBorders>
            <w:vAlign w:val="center"/>
          </w:tcPr>
          <w:p w14:paraId="165DB5C4">
            <w:pPr>
              <w:pStyle w:val="12"/>
              <w:spacing w:line="500" w:lineRule="exact"/>
              <w:ind w:left="0" w:leftChars="0" w:firstLine="0" w:firstLineChars="0"/>
              <w:rPr>
                <w:rFonts w:hint="eastAsia" w:ascii="宋体" w:hAnsi="宋体" w:cs="Times New Roman" w:eastAsiaTheme="minorEastAsia"/>
                <w:bCs/>
                <w:color w:val="auto"/>
                <w:sz w:val="21"/>
                <w:szCs w:val="21"/>
                <w:lang w:val="en-US" w:eastAsia="zh-CN"/>
              </w:rPr>
            </w:pPr>
            <w:r>
              <w:rPr>
                <w:rFonts w:hint="eastAsia" w:asciiTheme="minorEastAsia" w:hAnsiTheme="minorEastAsia" w:eastAsiaTheme="minorEastAsia" w:cstheme="minorEastAsia"/>
                <w:bCs/>
                <w:color w:val="auto"/>
                <w:kern w:val="0"/>
                <w:sz w:val="21"/>
                <w:szCs w:val="21"/>
                <w:highlight w:val="none"/>
                <w:lang w:val="en-US" w:eastAsia="zh-CN"/>
              </w:rPr>
              <w:t>提供2025年1月至今任意1个月依法缴纳税收和缴纳社会保障资金的证明（成立未满1个月的提供成立以来的税收和社会保障资金缴纳凭证或相关情况说明；依法免税或不需要缴纳社会保障资金的供应商，应提供相应文件证明其依法免税或不需要缴纳社会保障资金）</w:t>
            </w:r>
            <w:r>
              <w:rPr>
                <w:rFonts w:hint="eastAsia" w:asciiTheme="minorEastAsia" w:hAnsiTheme="minorEastAsia" w:eastAsiaTheme="minorEastAsia" w:cstheme="minorEastAsia"/>
                <w:bCs/>
                <w:color w:val="auto"/>
                <w:kern w:val="0"/>
                <w:sz w:val="21"/>
                <w:szCs w:val="21"/>
                <w:highlight w:val="none"/>
                <w:lang w:eastAsia="zh-CN"/>
              </w:rPr>
              <w:t>。</w:t>
            </w:r>
          </w:p>
        </w:tc>
      </w:tr>
      <w:tr w14:paraId="7D2C48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716" w:type="dxa"/>
            <w:vMerge w:val="continue"/>
            <w:tcBorders>
              <w:tl2br w:val="nil"/>
              <w:tr2bl w:val="nil"/>
            </w:tcBorders>
            <w:vAlign w:val="center"/>
          </w:tcPr>
          <w:p w14:paraId="5DF79437">
            <w:pPr>
              <w:pStyle w:val="12"/>
              <w:spacing w:line="500" w:lineRule="exact"/>
              <w:ind w:left="0" w:leftChars="0"/>
              <w:jc w:val="center"/>
              <w:rPr>
                <w:rFonts w:hint="eastAsia" w:ascii="宋体" w:hAnsi="宋体" w:eastAsia="宋体" w:cs="Times New Roman"/>
                <w:bCs/>
                <w:color w:val="auto"/>
                <w:sz w:val="21"/>
                <w:szCs w:val="21"/>
                <w:lang w:val="en-US" w:eastAsia="zh-CN" w:bidi="ar-SA"/>
              </w:rPr>
            </w:pPr>
          </w:p>
        </w:tc>
        <w:tc>
          <w:tcPr>
            <w:tcW w:w="885" w:type="dxa"/>
            <w:vMerge w:val="continue"/>
            <w:tcBorders>
              <w:tl2br w:val="nil"/>
              <w:tr2bl w:val="nil"/>
            </w:tcBorders>
            <w:vAlign w:val="center"/>
          </w:tcPr>
          <w:p w14:paraId="1760D6D6">
            <w:pPr>
              <w:pStyle w:val="12"/>
              <w:spacing w:line="500" w:lineRule="exact"/>
              <w:ind w:left="0" w:leftChars="0"/>
              <w:jc w:val="center"/>
              <w:rPr>
                <w:rFonts w:hint="eastAsia" w:ascii="宋体" w:hAnsi="宋体" w:eastAsia="宋体"/>
                <w:bCs/>
                <w:color w:val="auto"/>
                <w:sz w:val="21"/>
                <w:szCs w:val="21"/>
                <w:lang w:val="en-US" w:eastAsia="zh-CN"/>
              </w:rPr>
            </w:pPr>
          </w:p>
        </w:tc>
        <w:tc>
          <w:tcPr>
            <w:tcW w:w="2955" w:type="dxa"/>
            <w:tcBorders>
              <w:tl2br w:val="nil"/>
              <w:tr2bl w:val="nil"/>
            </w:tcBorders>
            <w:vAlign w:val="center"/>
          </w:tcPr>
          <w:p w14:paraId="71A13551">
            <w:pPr>
              <w:pStyle w:val="12"/>
              <w:spacing w:line="500" w:lineRule="exact"/>
              <w:ind w:left="0" w:leftChars="0"/>
              <w:jc w:val="center"/>
              <w:rPr>
                <w:rFonts w:hint="eastAsia" w:ascii="宋体" w:hAnsi="宋体"/>
                <w:bCs/>
                <w:color w:val="auto"/>
                <w:sz w:val="21"/>
                <w:szCs w:val="21"/>
                <w:lang w:val="en-US" w:eastAsia="zh-CN"/>
              </w:rPr>
            </w:pPr>
            <w:r>
              <w:rPr>
                <w:rFonts w:hint="eastAsia" w:ascii="宋体" w:hAnsi="宋体"/>
                <w:bCs/>
                <w:color w:val="auto"/>
                <w:sz w:val="21"/>
                <w:szCs w:val="21"/>
                <w:lang w:val="en-US" w:eastAsia="zh-CN"/>
              </w:rPr>
              <w:t>无重大违法记录声明</w:t>
            </w:r>
          </w:p>
        </w:tc>
        <w:tc>
          <w:tcPr>
            <w:tcW w:w="5235" w:type="dxa"/>
            <w:tcBorders>
              <w:tl2br w:val="nil"/>
              <w:tr2bl w:val="nil"/>
            </w:tcBorders>
            <w:vAlign w:val="center"/>
          </w:tcPr>
          <w:p w14:paraId="30E8BD6D">
            <w:pPr>
              <w:pStyle w:val="12"/>
              <w:spacing w:line="500" w:lineRule="exact"/>
              <w:ind w:left="0" w:leftChars="0" w:firstLine="0" w:firstLineChars="0"/>
              <w:rPr>
                <w:rFonts w:hint="eastAsia" w:ascii="宋体" w:hAnsi="宋体" w:cs="Times New Roman" w:eastAsiaTheme="minorEastAsia"/>
                <w:bCs/>
                <w:color w:val="auto"/>
                <w:sz w:val="21"/>
                <w:szCs w:val="21"/>
                <w:lang w:val="en-US" w:eastAsia="zh-CN"/>
              </w:rPr>
            </w:pPr>
            <w:r>
              <w:rPr>
                <w:rFonts w:hint="eastAsia" w:asciiTheme="minorEastAsia" w:hAnsiTheme="minorEastAsia" w:eastAsiaTheme="minorEastAsia" w:cstheme="minorEastAsia"/>
                <w:bCs/>
                <w:color w:val="auto"/>
                <w:kern w:val="0"/>
                <w:sz w:val="21"/>
                <w:szCs w:val="21"/>
                <w:highlight w:val="none"/>
              </w:rPr>
              <w:t>提供参加本次政府采购活动前三年内在经营活动中没有重大违法记录的书面声明</w:t>
            </w:r>
            <w:r>
              <w:rPr>
                <w:rFonts w:hint="eastAsia" w:asciiTheme="minorEastAsia" w:hAnsiTheme="minorEastAsia" w:eastAsiaTheme="minorEastAsia" w:cstheme="minorEastAsia"/>
                <w:bCs/>
                <w:color w:val="auto"/>
                <w:kern w:val="0"/>
                <w:sz w:val="21"/>
                <w:szCs w:val="21"/>
                <w:highlight w:val="none"/>
                <w:lang w:eastAsia="zh-CN"/>
              </w:rPr>
              <w:t>。</w:t>
            </w:r>
          </w:p>
        </w:tc>
      </w:tr>
      <w:tr w14:paraId="34CD96B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716" w:type="dxa"/>
            <w:vMerge w:val="continue"/>
            <w:tcBorders>
              <w:tl2br w:val="nil"/>
              <w:tr2bl w:val="nil"/>
            </w:tcBorders>
            <w:vAlign w:val="center"/>
          </w:tcPr>
          <w:p w14:paraId="4361B4CB">
            <w:pPr>
              <w:pStyle w:val="12"/>
              <w:spacing w:line="500" w:lineRule="exact"/>
              <w:ind w:left="0" w:leftChars="0"/>
              <w:jc w:val="center"/>
              <w:rPr>
                <w:rFonts w:hint="eastAsia" w:ascii="宋体" w:hAnsi="宋体" w:eastAsia="宋体" w:cs="Times New Roman"/>
                <w:bCs/>
                <w:color w:val="auto"/>
                <w:sz w:val="21"/>
                <w:szCs w:val="21"/>
                <w:lang w:val="en-US" w:eastAsia="zh-CN" w:bidi="ar-SA"/>
              </w:rPr>
            </w:pPr>
          </w:p>
        </w:tc>
        <w:tc>
          <w:tcPr>
            <w:tcW w:w="885" w:type="dxa"/>
            <w:vMerge w:val="continue"/>
            <w:tcBorders>
              <w:tl2br w:val="nil"/>
              <w:tr2bl w:val="nil"/>
            </w:tcBorders>
            <w:vAlign w:val="center"/>
          </w:tcPr>
          <w:p w14:paraId="212D103A">
            <w:pPr>
              <w:pStyle w:val="12"/>
              <w:spacing w:line="500" w:lineRule="exact"/>
              <w:ind w:left="0" w:leftChars="0"/>
              <w:jc w:val="center"/>
              <w:rPr>
                <w:rFonts w:hint="eastAsia" w:ascii="宋体" w:hAnsi="宋体" w:eastAsia="宋体"/>
                <w:bCs/>
                <w:color w:val="auto"/>
                <w:sz w:val="21"/>
                <w:szCs w:val="21"/>
                <w:lang w:val="en-US" w:eastAsia="zh-CN"/>
              </w:rPr>
            </w:pPr>
          </w:p>
        </w:tc>
        <w:tc>
          <w:tcPr>
            <w:tcW w:w="2955" w:type="dxa"/>
            <w:tcBorders>
              <w:tl2br w:val="nil"/>
              <w:tr2bl w:val="nil"/>
            </w:tcBorders>
            <w:vAlign w:val="center"/>
          </w:tcPr>
          <w:p w14:paraId="245CCD23">
            <w:pPr>
              <w:widowControl/>
              <w:spacing w:line="360" w:lineRule="auto"/>
              <w:jc w:val="center"/>
              <w:rPr>
                <w:rFonts w:hint="eastAsia" w:ascii="宋体" w:hAnsi="宋体"/>
                <w:bCs/>
                <w:color w:val="auto"/>
                <w:sz w:val="21"/>
                <w:szCs w:val="21"/>
                <w:lang w:val="en-US" w:eastAsia="zh-CN"/>
              </w:rPr>
            </w:pPr>
            <w:r>
              <w:rPr>
                <w:rFonts w:hint="eastAsia" w:ascii="宋体" w:hAnsi="宋体" w:eastAsia="宋体" w:cs="宋体"/>
                <w:color w:val="auto"/>
                <w:sz w:val="21"/>
                <w:szCs w:val="21"/>
                <w:highlight w:val="none"/>
                <w:lang w:val="en-US" w:eastAsia="zh-CN"/>
              </w:rPr>
              <w:t>落实政府采购政策相关资料</w:t>
            </w:r>
          </w:p>
        </w:tc>
        <w:tc>
          <w:tcPr>
            <w:tcW w:w="5235" w:type="dxa"/>
            <w:tcBorders>
              <w:tl2br w:val="nil"/>
              <w:tr2bl w:val="nil"/>
            </w:tcBorders>
            <w:vAlign w:val="center"/>
          </w:tcPr>
          <w:p w14:paraId="4AAA7675">
            <w:pPr>
              <w:widowControl/>
              <w:spacing w:line="360" w:lineRule="auto"/>
              <w:jc w:val="left"/>
              <w:rPr>
                <w:rFonts w:hint="eastAsia" w:asciiTheme="minorEastAsia" w:hAnsiTheme="minorEastAsia" w:eastAsiaTheme="minorEastAsia" w:cstheme="minorEastAsia"/>
                <w:bCs/>
                <w:color w:val="auto"/>
                <w:kern w:val="0"/>
                <w:sz w:val="21"/>
                <w:szCs w:val="21"/>
                <w:highlight w:val="none"/>
              </w:rPr>
            </w:pPr>
            <w:r>
              <w:rPr>
                <w:rFonts w:hint="eastAsia" w:ascii="宋体" w:hAnsi="宋体" w:eastAsia="宋体" w:cs="宋体"/>
                <w:color w:val="auto"/>
                <w:sz w:val="21"/>
                <w:szCs w:val="21"/>
                <w:highlight w:val="none"/>
              </w:rPr>
              <w:t>本项目属于专门面向中小企业采购的项目。（供应商应为中小</w:t>
            </w:r>
            <w:r>
              <w:rPr>
                <w:rFonts w:hint="eastAsia" w:ascii="宋体" w:hAnsi="宋体" w:eastAsia="宋体" w:cs="宋体"/>
                <w:color w:val="auto"/>
                <w:sz w:val="21"/>
                <w:szCs w:val="21"/>
                <w:highlight w:val="none"/>
                <w:lang w:val="en-US" w:eastAsia="zh-CN"/>
              </w:rPr>
              <w:t>微</w:t>
            </w:r>
            <w:r>
              <w:rPr>
                <w:rFonts w:hint="eastAsia" w:ascii="宋体" w:hAnsi="宋体" w:eastAsia="宋体" w:cs="宋体"/>
                <w:color w:val="auto"/>
                <w:sz w:val="21"/>
                <w:szCs w:val="21"/>
                <w:highlight w:val="none"/>
              </w:rPr>
              <w:t>企业或监狱企业或残疾人福利性单位，中小微企业需提供中小企业声明函）</w:t>
            </w:r>
          </w:p>
        </w:tc>
      </w:tr>
      <w:tr w14:paraId="3801F8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16" w:type="dxa"/>
            <w:vMerge w:val="continue"/>
            <w:tcBorders>
              <w:tl2br w:val="nil"/>
              <w:tr2bl w:val="nil"/>
            </w:tcBorders>
            <w:vAlign w:val="center"/>
          </w:tcPr>
          <w:p w14:paraId="7C326842">
            <w:pPr>
              <w:pStyle w:val="12"/>
              <w:spacing w:line="500" w:lineRule="exact"/>
              <w:ind w:left="0" w:leftChars="0"/>
              <w:jc w:val="center"/>
              <w:rPr>
                <w:rFonts w:hint="eastAsia" w:ascii="宋体" w:hAnsi="宋体" w:eastAsia="宋体" w:cs="Times New Roman"/>
                <w:bCs/>
                <w:color w:val="auto"/>
                <w:sz w:val="21"/>
                <w:szCs w:val="21"/>
                <w:lang w:val="en-US" w:eastAsia="zh-CN" w:bidi="ar-SA"/>
              </w:rPr>
            </w:pPr>
          </w:p>
        </w:tc>
        <w:tc>
          <w:tcPr>
            <w:tcW w:w="885" w:type="dxa"/>
            <w:vMerge w:val="continue"/>
            <w:tcBorders>
              <w:tl2br w:val="nil"/>
              <w:tr2bl w:val="nil"/>
            </w:tcBorders>
            <w:vAlign w:val="center"/>
          </w:tcPr>
          <w:p w14:paraId="3FE298F8">
            <w:pPr>
              <w:pStyle w:val="12"/>
              <w:spacing w:line="500" w:lineRule="exact"/>
              <w:ind w:left="0" w:leftChars="0"/>
              <w:jc w:val="center"/>
              <w:rPr>
                <w:rFonts w:hint="eastAsia" w:ascii="宋体" w:hAnsi="宋体" w:eastAsia="宋体"/>
                <w:bCs/>
                <w:color w:val="auto"/>
                <w:sz w:val="21"/>
                <w:szCs w:val="21"/>
                <w:lang w:eastAsia="zh-CN"/>
              </w:rPr>
            </w:pPr>
          </w:p>
        </w:tc>
        <w:tc>
          <w:tcPr>
            <w:tcW w:w="2955" w:type="dxa"/>
            <w:tcBorders>
              <w:tl2br w:val="nil"/>
              <w:tr2bl w:val="nil"/>
            </w:tcBorders>
            <w:vAlign w:val="center"/>
          </w:tcPr>
          <w:p w14:paraId="3014F293">
            <w:pPr>
              <w:pStyle w:val="12"/>
              <w:spacing w:line="500" w:lineRule="exact"/>
              <w:ind w:left="0" w:leftChars="0" w:firstLine="0" w:firstLineChars="0"/>
              <w:jc w:val="center"/>
              <w:rPr>
                <w:rFonts w:hint="eastAsia" w:ascii="宋体" w:hAnsi="宋体"/>
                <w:bCs/>
                <w:color w:val="auto"/>
                <w:sz w:val="21"/>
                <w:szCs w:val="21"/>
              </w:rPr>
            </w:pPr>
            <w:r>
              <w:rPr>
                <w:rFonts w:hint="eastAsia" w:ascii="宋体" w:hAnsi="宋体" w:eastAsia="宋体" w:cs="宋体"/>
                <w:color w:val="auto"/>
                <w:sz w:val="21"/>
                <w:szCs w:val="21"/>
                <w:highlight w:val="none"/>
              </w:rPr>
              <w:t>本项目的特定资格要求</w:t>
            </w:r>
          </w:p>
        </w:tc>
        <w:tc>
          <w:tcPr>
            <w:tcW w:w="5235" w:type="dxa"/>
            <w:tcBorders>
              <w:tl2br w:val="nil"/>
              <w:tr2bl w:val="nil"/>
            </w:tcBorders>
            <w:vAlign w:val="center"/>
          </w:tcPr>
          <w:p w14:paraId="171AA581">
            <w:pPr>
              <w:pStyle w:val="12"/>
              <w:spacing w:line="500" w:lineRule="exact"/>
              <w:ind w:left="0" w:leftChars="0" w:firstLine="0" w:firstLineChars="0"/>
              <w:rPr>
                <w:rFonts w:hint="eastAsia" w:ascii="宋体" w:hAnsi="宋体" w:eastAsia="宋体" w:cs="Times New Roman"/>
                <w:bCs/>
                <w:color w:val="auto"/>
                <w:sz w:val="21"/>
                <w:szCs w:val="21"/>
                <w:lang w:val="en-US" w:eastAsia="zh-CN"/>
              </w:rPr>
            </w:pPr>
            <w:r>
              <w:rPr>
                <w:rFonts w:hint="eastAsia" w:ascii="宋体" w:hAnsi="宋体" w:eastAsia="宋体" w:cs="Times New Roman"/>
                <w:bCs/>
                <w:color w:val="auto"/>
                <w:sz w:val="21"/>
                <w:szCs w:val="21"/>
                <w:lang w:val="en-US" w:eastAsia="zh-CN"/>
              </w:rPr>
              <w:t>供应商需同时满足如下条件：（1）必须具备液氧生产资质；（2）具有行政主管部门核发的有效的药品生产许可证；（3）具有行政主管部门核发的有效的安全生产许可证；（4）具有行政主管部门核发的有效的危险化学品登记证；（5）具有行政主管部门核发的有效的氧（液态）药品注册批件或药品再注册批件；（6）需满足现行《药品检查管理办法（试行）》的要求，并提供药品监督管理部门检查结论为“符合要求”的相关证明材料；（7）具有行政主管部门核发的有效的中华人民共和国移动式压力容器充装许可证；（8）供应商自行配送的：需提供行政主管部门核发的有效的道路运输经营许可证，且经营范围需包含危险货物运输（2类2项）；供应商委托第三方配送的：需提供第三方配送单位由行政主管部门核发的有效的道路运输经营许可证，且经营范围需包含危险货物运输（2类2项）；同时提供第三方配送单位有效的营业执照，并提供供应商委托其配送的相关证明材料和运输车辆的相关信息。</w:t>
            </w:r>
          </w:p>
        </w:tc>
      </w:tr>
      <w:tr w14:paraId="7FD1811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tcBorders>
              <w:tl2br w:val="nil"/>
              <w:tr2bl w:val="nil"/>
            </w:tcBorders>
          </w:tcPr>
          <w:p w14:paraId="634D75C0">
            <w:pPr>
              <w:pStyle w:val="12"/>
              <w:spacing w:line="500" w:lineRule="exact"/>
              <w:ind w:left="0" w:leftChars="0"/>
              <w:jc w:val="center"/>
              <w:rPr>
                <w:rFonts w:hint="eastAsia" w:ascii="宋体" w:hAnsi="宋体" w:eastAsia="宋体"/>
                <w:b/>
                <w:bCs/>
                <w:color w:val="auto"/>
                <w:sz w:val="21"/>
                <w:szCs w:val="21"/>
                <w:lang w:eastAsia="zh-CN"/>
              </w:rPr>
            </w:pPr>
            <w:r>
              <w:rPr>
                <w:rFonts w:hint="eastAsia" w:ascii="宋体" w:hAnsi="宋体"/>
                <w:b/>
                <w:bCs/>
                <w:color w:val="auto"/>
                <w:sz w:val="21"/>
                <w:szCs w:val="21"/>
                <w:lang w:eastAsia="zh-CN"/>
              </w:rPr>
              <w:t>内容</w:t>
            </w:r>
          </w:p>
        </w:tc>
        <w:tc>
          <w:tcPr>
            <w:tcW w:w="885" w:type="dxa"/>
            <w:tcBorders>
              <w:tl2br w:val="nil"/>
              <w:tr2bl w:val="nil"/>
            </w:tcBorders>
          </w:tcPr>
          <w:p w14:paraId="64D31A38">
            <w:pPr>
              <w:pStyle w:val="12"/>
              <w:spacing w:line="500" w:lineRule="exact"/>
              <w:ind w:left="0" w:leftChars="0"/>
              <w:jc w:val="center"/>
              <w:rPr>
                <w:rFonts w:ascii="宋体" w:hAnsi="宋体"/>
                <w:b/>
                <w:bCs/>
                <w:color w:val="auto"/>
                <w:sz w:val="21"/>
                <w:szCs w:val="21"/>
              </w:rPr>
            </w:pPr>
            <w:r>
              <w:rPr>
                <w:rFonts w:hint="eastAsia" w:ascii="宋体" w:hAnsi="宋体"/>
                <w:b/>
                <w:bCs/>
                <w:color w:val="auto"/>
                <w:sz w:val="21"/>
                <w:szCs w:val="21"/>
              </w:rPr>
              <w:t>序号</w:t>
            </w:r>
          </w:p>
        </w:tc>
        <w:tc>
          <w:tcPr>
            <w:tcW w:w="2955" w:type="dxa"/>
            <w:tcBorders>
              <w:tl2br w:val="nil"/>
              <w:tr2bl w:val="nil"/>
            </w:tcBorders>
          </w:tcPr>
          <w:p w14:paraId="6BDEF335">
            <w:pPr>
              <w:pStyle w:val="12"/>
              <w:spacing w:line="500" w:lineRule="exact"/>
              <w:ind w:left="0" w:leftChars="0" w:firstLine="0" w:firstLineChars="0"/>
              <w:jc w:val="center"/>
              <w:rPr>
                <w:rFonts w:ascii="宋体" w:hAnsi="宋体"/>
                <w:b/>
                <w:bCs/>
                <w:color w:val="auto"/>
                <w:sz w:val="21"/>
                <w:szCs w:val="21"/>
              </w:rPr>
            </w:pPr>
            <w:r>
              <w:rPr>
                <w:rFonts w:hint="eastAsia" w:ascii="宋体" w:hAnsi="宋体"/>
                <w:b/>
                <w:bCs/>
                <w:color w:val="auto"/>
                <w:sz w:val="21"/>
                <w:szCs w:val="21"/>
                <w:lang w:eastAsia="zh-CN"/>
              </w:rPr>
              <w:t>审查</w:t>
            </w:r>
            <w:r>
              <w:rPr>
                <w:rFonts w:hint="eastAsia" w:ascii="宋体" w:hAnsi="宋体"/>
                <w:b/>
                <w:bCs/>
                <w:color w:val="auto"/>
                <w:sz w:val="21"/>
                <w:szCs w:val="21"/>
              </w:rPr>
              <w:t>因素</w:t>
            </w:r>
          </w:p>
        </w:tc>
        <w:tc>
          <w:tcPr>
            <w:tcW w:w="5235" w:type="dxa"/>
            <w:tcBorders>
              <w:tl2br w:val="nil"/>
              <w:tr2bl w:val="nil"/>
            </w:tcBorders>
          </w:tcPr>
          <w:p w14:paraId="784920B6">
            <w:pPr>
              <w:pStyle w:val="12"/>
              <w:spacing w:line="500" w:lineRule="exact"/>
              <w:ind w:left="0" w:leftChars="0" w:firstLine="0" w:firstLineChars="0"/>
              <w:jc w:val="center"/>
              <w:rPr>
                <w:rFonts w:ascii="宋体" w:hAnsi="宋体"/>
                <w:b/>
                <w:bCs/>
                <w:color w:val="auto"/>
                <w:sz w:val="21"/>
                <w:szCs w:val="21"/>
              </w:rPr>
            </w:pPr>
            <w:r>
              <w:rPr>
                <w:rFonts w:hint="eastAsia" w:ascii="宋体" w:hAnsi="宋体"/>
                <w:b/>
                <w:bCs/>
                <w:color w:val="auto"/>
                <w:sz w:val="21"/>
                <w:szCs w:val="21"/>
              </w:rPr>
              <w:t>符合性</w:t>
            </w:r>
            <w:r>
              <w:rPr>
                <w:rFonts w:hint="eastAsia" w:ascii="宋体" w:hAnsi="宋体"/>
                <w:b/>
                <w:bCs/>
                <w:color w:val="auto"/>
                <w:sz w:val="21"/>
                <w:szCs w:val="21"/>
                <w:lang w:eastAsia="zh-CN"/>
              </w:rPr>
              <w:t>审查</w:t>
            </w:r>
            <w:r>
              <w:rPr>
                <w:rFonts w:hint="eastAsia" w:ascii="宋体" w:hAnsi="宋体"/>
                <w:b/>
                <w:bCs/>
                <w:color w:val="auto"/>
                <w:sz w:val="21"/>
                <w:szCs w:val="21"/>
              </w:rPr>
              <w:t>标准</w:t>
            </w:r>
          </w:p>
        </w:tc>
      </w:tr>
      <w:tr w14:paraId="494750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Merge w:val="restart"/>
            <w:tcBorders>
              <w:tl2br w:val="nil"/>
              <w:tr2bl w:val="nil"/>
            </w:tcBorders>
            <w:vAlign w:val="center"/>
          </w:tcPr>
          <w:p w14:paraId="1BC48507">
            <w:pPr>
              <w:pStyle w:val="12"/>
              <w:spacing w:line="500" w:lineRule="exact"/>
              <w:ind w:left="0" w:leftChars="0" w:firstLine="0" w:firstLineChars="0"/>
              <w:jc w:val="center"/>
              <w:rPr>
                <w:rFonts w:hint="eastAsia" w:ascii="宋体" w:hAnsi="宋体" w:cs="宋体"/>
                <w:b/>
                <w:bCs/>
                <w:color w:val="auto"/>
                <w:sz w:val="21"/>
                <w:szCs w:val="21"/>
                <w:highlight w:val="none"/>
                <w:lang w:eastAsia="zh-CN"/>
              </w:rPr>
            </w:pPr>
          </w:p>
          <w:p w14:paraId="48AD0F8C">
            <w:pPr>
              <w:pStyle w:val="12"/>
              <w:spacing w:line="500" w:lineRule="exact"/>
              <w:ind w:left="0" w:leftChars="0" w:firstLine="0" w:firstLineChars="0"/>
              <w:jc w:val="center"/>
              <w:rPr>
                <w:rFonts w:hint="eastAsia" w:ascii="宋体" w:hAnsi="宋体" w:cs="宋体"/>
                <w:b/>
                <w:bCs/>
                <w:color w:val="auto"/>
                <w:sz w:val="21"/>
                <w:szCs w:val="21"/>
                <w:highlight w:val="none"/>
                <w:lang w:eastAsia="zh-CN"/>
              </w:rPr>
            </w:pPr>
          </w:p>
          <w:p w14:paraId="59DAFC24">
            <w:pPr>
              <w:pStyle w:val="12"/>
              <w:spacing w:line="500" w:lineRule="exact"/>
              <w:ind w:left="0" w:leftChars="0" w:firstLine="0" w:firstLineChars="0"/>
              <w:jc w:val="center"/>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符</w:t>
            </w:r>
          </w:p>
          <w:p w14:paraId="2DB0040C">
            <w:pPr>
              <w:pStyle w:val="12"/>
              <w:spacing w:line="500" w:lineRule="exact"/>
              <w:ind w:left="0" w:leftChars="0" w:firstLine="0" w:firstLineChars="0"/>
              <w:jc w:val="center"/>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合</w:t>
            </w:r>
          </w:p>
          <w:p w14:paraId="7A1C36F8">
            <w:pPr>
              <w:pStyle w:val="12"/>
              <w:spacing w:line="500" w:lineRule="exact"/>
              <w:ind w:left="0" w:leftChars="0" w:firstLine="0" w:firstLineChars="0"/>
              <w:jc w:val="center"/>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性</w:t>
            </w:r>
          </w:p>
          <w:p w14:paraId="15E783C9">
            <w:pPr>
              <w:pStyle w:val="12"/>
              <w:spacing w:line="500" w:lineRule="exact"/>
              <w:ind w:left="0" w:leftChars="0" w:firstLine="0" w:firstLineChars="0"/>
              <w:jc w:val="center"/>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审</w:t>
            </w:r>
          </w:p>
          <w:p w14:paraId="43FA1764">
            <w:pPr>
              <w:pStyle w:val="12"/>
              <w:spacing w:line="50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lang w:eastAsia="zh-CN"/>
              </w:rPr>
              <w:t>查</w:t>
            </w:r>
          </w:p>
        </w:tc>
        <w:tc>
          <w:tcPr>
            <w:tcW w:w="885" w:type="dxa"/>
            <w:vMerge w:val="restart"/>
            <w:tcBorders>
              <w:tl2br w:val="nil"/>
              <w:tr2bl w:val="nil"/>
            </w:tcBorders>
            <w:vAlign w:val="center"/>
          </w:tcPr>
          <w:p w14:paraId="058063D6">
            <w:pPr>
              <w:pStyle w:val="12"/>
              <w:spacing w:line="500" w:lineRule="exact"/>
              <w:ind w:left="0" w:lef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2.2</w:t>
            </w:r>
          </w:p>
        </w:tc>
        <w:tc>
          <w:tcPr>
            <w:tcW w:w="2955" w:type="dxa"/>
            <w:tcBorders>
              <w:tl2br w:val="nil"/>
              <w:tr2bl w:val="nil"/>
            </w:tcBorders>
            <w:vAlign w:val="center"/>
          </w:tcPr>
          <w:p w14:paraId="209A5C22">
            <w:pPr>
              <w:pStyle w:val="12"/>
              <w:spacing w:line="500" w:lineRule="exact"/>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w:t>
            </w:r>
          </w:p>
        </w:tc>
        <w:tc>
          <w:tcPr>
            <w:tcW w:w="5235" w:type="dxa"/>
            <w:tcBorders>
              <w:tl2br w:val="nil"/>
              <w:tr2bl w:val="nil"/>
            </w:tcBorders>
            <w:vAlign w:val="center"/>
          </w:tcPr>
          <w:p w14:paraId="1EA49B2B">
            <w:pPr>
              <w:pStyle w:val="12"/>
              <w:spacing w:line="50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独立承担民事责任的能力</w:t>
            </w:r>
            <w:r>
              <w:rPr>
                <w:rFonts w:hint="eastAsia" w:ascii="宋体" w:hAnsi="宋体" w:eastAsia="宋体" w:cs="宋体"/>
                <w:color w:val="auto"/>
                <w:sz w:val="21"/>
                <w:szCs w:val="21"/>
                <w:highlight w:val="none"/>
                <w:lang w:eastAsia="zh-CN"/>
              </w:rPr>
              <w:t>”证明材料名称</w:t>
            </w:r>
            <w:r>
              <w:rPr>
                <w:rFonts w:hint="eastAsia" w:ascii="宋体" w:hAnsi="宋体" w:eastAsia="宋体" w:cs="宋体"/>
                <w:color w:val="auto"/>
                <w:sz w:val="21"/>
                <w:szCs w:val="21"/>
                <w:highlight w:val="none"/>
              </w:rPr>
              <w:t>一致</w:t>
            </w:r>
          </w:p>
        </w:tc>
      </w:tr>
      <w:tr w14:paraId="77177F3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Merge w:val="continue"/>
            <w:tcBorders>
              <w:tl2br w:val="nil"/>
              <w:tr2bl w:val="nil"/>
            </w:tcBorders>
            <w:vAlign w:val="center"/>
          </w:tcPr>
          <w:p w14:paraId="7B177873">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885" w:type="dxa"/>
            <w:vMerge w:val="continue"/>
            <w:tcBorders>
              <w:tl2br w:val="nil"/>
              <w:tr2bl w:val="nil"/>
            </w:tcBorders>
            <w:vAlign w:val="center"/>
          </w:tcPr>
          <w:p w14:paraId="637D29C8">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2955" w:type="dxa"/>
            <w:tcBorders>
              <w:tl2br w:val="nil"/>
              <w:tr2bl w:val="nil"/>
            </w:tcBorders>
            <w:vAlign w:val="center"/>
          </w:tcPr>
          <w:p w14:paraId="360C2BF9">
            <w:pPr>
              <w:pStyle w:val="12"/>
              <w:spacing w:line="50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协商</w:t>
            </w:r>
            <w:r>
              <w:rPr>
                <w:rFonts w:hint="eastAsia" w:ascii="宋体" w:hAnsi="宋体" w:eastAsia="宋体" w:cs="宋体"/>
                <w:color w:val="auto"/>
                <w:sz w:val="21"/>
                <w:szCs w:val="21"/>
                <w:highlight w:val="none"/>
              </w:rPr>
              <w:t>保证金</w:t>
            </w:r>
          </w:p>
        </w:tc>
        <w:tc>
          <w:tcPr>
            <w:tcW w:w="5235" w:type="dxa"/>
            <w:tcBorders>
              <w:tl2br w:val="nil"/>
              <w:tr2bl w:val="nil"/>
            </w:tcBorders>
            <w:vAlign w:val="center"/>
          </w:tcPr>
          <w:p w14:paraId="5D6EB2CD">
            <w:pPr>
              <w:pStyle w:val="12"/>
              <w:spacing w:line="50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w:t>
            </w:r>
            <w:r>
              <w:rPr>
                <w:rFonts w:hint="eastAsia" w:ascii="宋体" w:hAnsi="宋体" w:cs="宋体"/>
                <w:color w:val="auto"/>
                <w:sz w:val="21"/>
                <w:szCs w:val="21"/>
                <w:highlight w:val="none"/>
                <w:lang w:eastAsia="zh-CN"/>
              </w:rPr>
              <w:t>单一来源采购</w:t>
            </w:r>
            <w:r>
              <w:rPr>
                <w:rFonts w:hint="eastAsia" w:ascii="宋体" w:hAnsi="宋体" w:eastAsia="宋体" w:cs="宋体"/>
                <w:color w:val="auto"/>
                <w:sz w:val="21"/>
                <w:szCs w:val="21"/>
                <w:highlight w:val="none"/>
              </w:rPr>
              <w:t>文件第二章“</w:t>
            </w:r>
            <w:r>
              <w:rPr>
                <w:rFonts w:hint="eastAsia" w:ascii="宋体" w:hAnsi="宋体" w:cs="宋体"/>
                <w:color w:val="auto"/>
                <w:sz w:val="21"/>
                <w:szCs w:val="21"/>
                <w:highlight w:val="none"/>
                <w:lang w:eastAsia="zh-CN"/>
              </w:rPr>
              <w:t>协商</w:t>
            </w:r>
            <w:r>
              <w:rPr>
                <w:rFonts w:hint="eastAsia" w:ascii="宋体" w:hAnsi="宋体" w:eastAsia="宋体" w:cs="宋体"/>
                <w:color w:val="auto"/>
                <w:sz w:val="21"/>
                <w:szCs w:val="21"/>
                <w:highlight w:val="none"/>
              </w:rPr>
              <w:t>须知前附表”第</w:t>
            </w:r>
            <w:r>
              <w:rPr>
                <w:rFonts w:hint="eastAsia" w:ascii="宋体" w:hAnsi="宋体" w:eastAsia="宋体" w:cs="宋体"/>
                <w:color w:val="auto"/>
                <w:sz w:val="21"/>
                <w:szCs w:val="21"/>
                <w:highlight w:val="none"/>
                <w:lang w:val="en-US" w:eastAsia="zh-CN"/>
              </w:rPr>
              <w:t>3.4.1</w:t>
            </w:r>
            <w:r>
              <w:rPr>
                <w:rFonts w:hint="eastAsia" w:ascii="宋体" w:hAnsi="宋体" w:eastAsia="宋体" w:cs="宋体"/>
                <w:color w:val="auto"/>
                <w:sz w:val="21"/>
                <w:szCs w:val="21"/>
                <w:highlight w:val="none"/>
              </w:rPr>
              <w:t>项规定提交</w:t>
            </w:r>
            <w:r>
              <w:rPr>
                <w:rFonts w:hint="eastAsia" w:ascii="宋体" w:hAnsi="宋体" w:cs="宋体"/>
                <w:color w:val="auto"/>
                <w:sz w:val="21"/>
                <w:szCs w:val="21"/>
                <w:highlight w:val="none"/>
                <w:lang w:eastAsia="zh-CN"/>
              </w:rPr>
              <w:t>协商</w:t>
            </w:r>
            <w:r>
              <w:rPr>
                <w:rFonts w:hint="eastAsia" w:ascii="宋体" w:hAnsi="宋体" w:eastAsia="宋体" w:cs="宋体"/>
                <w:color w:val="auto"/>
                <w:sz w:val="21"/>
                <w:szCs w:val="21"/>
                <w:highlight w:val="none"/>
              </w:rPr>
              <w:t>保证金</w:t>
            </w:r>
          </w:p>
        </w:tc>
      </w:tr>
      <w:tr w14:paraId="6BF2A2F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Merge w:val="continue"/>
            <w:tcBorders>
              <w:tl2br w:val="nil"/>
              <w:tr2bl w:val="nil"/>
            </w:tcBorders>
            <w:vAlign w:val="center"/>
          </w:tcPr>
          <w:p w14:paraId="4294850B">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885" w:type="dxa"/>
            <w:vMerge w:val="continue"/>
            <w:tcBorders>
              <w:tl2br w:val="nil"/>
              <w:tr2bl w:val="nil"/>
            </w:tcBorders>
            <w:vAlign w:val="center"/>
          </w:tcPr>
          <w:p w14:paraId="620A3D4F">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2955" w:type="dxa"/>
            <w:tcBorders>
              <w:tl2br w:val="nil"/>
              <w:tr2bl w:val="nil"/>
            </w:tcBorders>
            <w:vAlign w:val="center"/>
          </w:tcPr>
          <w:p w14:paraId="6E89522A">
            <w:pPr>
              <w:pStyle w:val="12"/>
              <w:spacing w:line="500" w:lineRule="exact"/>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电子签章</w:t>
            </w:r>
          </w:p>
        </w:tc>
        <w:tc>
          <w:tcPr>
            <w:tcW w:w="5235" w:type="dxa"/>
            <w:tcBorders>
              <w:tl2br w:val="nil"/>
              <w:tr2bl w:val="nil"/>
            </w:tcBorders>
            <w:vAlign w:val="center"/>
          </w:tcPr>
          <w:p w14:paraId="5995DB79">
            <w:pPr>
              <w:pStyle w:val="12"/>
              <w:spacing w:line="500" w:lineRule="exact"/>
              <w:ind w:left="0" w:leftChars="0" w:firstLine="0" w:firstLineChars="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单一来源</w:t>
            </w:r>
            <w:r>
              <w:rPr>
                <w:rFonts w:hint="eastAsia" w:ascii="宋体" w:hAnsi="宋体" w:eastAsia="宋体" w:cs="宋体"/>
                <w:color w:val="auto"/>
                <w:sz w:val="21"/>
                <w:szCs w:val="21"/>
                <w:highlight w:val="none"/>
              </w:rPr>
              <w:t>响应文件按要求签署、盖章的</w:t>
            </w:r>
          </w:p>
        </w:tc>
      </w:tr>
      <w:tr w14:paraId="22D0A1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Merge w:val="continue"/>
            <w:tcBorders>
              <w:tl2br w:val="nil"/>
              <w:tr2bl w:val="nil"/>
            </w:tcBorders>
            <w:vAlign w:val="center"/>
          </w:tcPr>
          <w:p w14:paraId="4C3626E6">
            <w:pPr>
              <w:pStyle w:val="12"/>
              <w:spacing w:line="500" w:lineRule="exact"/>
              <w:ind w:left="0" w:leftChars="0" w:firstLine="0" w:firstLineChars="0"/>
              <w:jc w:val="center"/>
              <w:rPr>
                <w:rFonts w:hint="eastAsia" w:ascii="宋体" w:hAnsi="宋体" w:eastAsia="宋体" w:cs="宋体"/>
                <w:color w:val="auto"/>
                <w:sz w:val="21"/>
                <w:szCs w:val="21"/>
                <w:highlight w:val="none"/>
                <w:lang w:eastAsia="zh-CN"/>
              </w:rPr>
            </w:pPr>
          </w:p>
        </w:tc>
        <w:tc>
          <w:tcPr>
            <w:tcW w:w="885" w:type="dxa"/>
            <w:vMerge w:val="continue"/>
            <w:tcBorders>
              <w:tl2br w:val="nil"/>
              <w:tr2bl w:val="nil"/>
            </w:tcBorders>
            <w:vAlign w:val="center"/>
          </w:tcPr>
          <w:p w14:paraId="6FEB4F4D">
            <w:pPr>
              <w:pStyle w:val="12"/>
              <w:spacing w:line="500" w:lineRule="exact"/>
              <w:ind w:left="0" w:leftChars="0" w:firstLine="0" w:firstLineChars="0"/>
              <w:jc w:val="center"/>
              <w:rPr>
                <w:rFonts w:hint="default" w:ascii="宋体" w:hAnsi="宋体" w:eastAsia="宋体" w:cs="宋体"/>
                <w:color w:val="auto"/>
                <w:sz w:val="21"/>
                <w:szCs w:val="21"/>
                <w:highlight w:val="none"/>
                <w:lang w:val="en-US" w:eastAsia="zh-CN"/>
              </w:rPr>
            </w:pPr>
          </w:p>
        </w:tc>
        <w:tc>
          <w:tcPr>
            <w:tcW w:w="2955" w:type="dxa"/>
            <w:tcBorders>
              <w:tl2br w:val="nil"/>
              <w:tr2bl w:val="nil"/>
            </w:tcBorders>
            <w:vAlign w:val="center"/>
          </w:tcPr>
          <w:p w14:paraId="4136AD3E">
            <w:pPr>
              <w:pStyle w:val="12"/>
              <w:spacing w:line="500" w:lineRule="exact"/>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响应文件的完整性</w:t>
            </w:r>
          </w:p>
        </w:tc>
        <w:tc>
          <w:tcPr>
            <w:tcW w:w="5235" w:type="dxa"/>
            <w:tcBorders>
              <w:tl2br w:val="nil"/>
              <w:tr2bl w:val="nil"/>
            </w:tcBorders>
            <w:vAlign w:val="center"/>
          </w:tcPr>
          <w:p w14:paraId="7577DA50">
            <w:pPr>
              <w:pStyle w:val="12"/>
              <w:spacing w:line="50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响应</w:t>
            </w:r>
            <w:r>
              <w:rPr>
                <w:rFonts w:hint="default" w:ascii="宋体" w:hAnsi="宋体" w:eastAsia="宋体" w:cs="宋体"/>
                <w:color w:val="auto"/>
                <w:sz w:val="21"/>
                <w:szCs w:val="21"/>
                <w:highlight w:val="none"/>
                <w:lang w:val="en-US" w:eastAsia="zh-CN"/>
              </w:rPr>
              <w:t>文件</w:t>
            </w:r>
            <w:r>
              <w:rPr>
                <w:rFonts w:hint="eastAsia" w:ascii="宋体" w:hAnsi="宋体" w:eastAsia="宋体" w:cs="宋体"/>
                <w:color w:val="auto"/>
                <w:sz w:val="21"/>
                <w:szCs w:val="21"/>
                <w:highlight w:val="none"/>
                <w:lang w:val="en-US" w:eastAsia="zh-CN"/>
              </w:rPr>
              <w:t>内容</w:t>
            </w:r>
            <w:r>
              <w:rPr>
                <w:rFonts w:hint="default" w:ascii="宋体" w:hAnsi="宋体" w:eastAsia="宋体" w:cs="宋体"/>
                <w:color w:val="auto"/>
                <w:sz w:val="21"/>
                <w:szCs w:val="21"/>
                <w:highlight w:val="none"/>
                <w:lang w:val="en-US" w:eastAsia="zh-CN"/>
              </w:rPr>
              <w:t>符合</w:t>
            </w:r>
            <w:r>
              <w:rPr>
                <w:rFonts w:hint="eastAsia" w:ascii="宋体" w:hAnsi="宋体" w:cs="宋体"/>
                <w:color w:val="auto"/>
                <w:sz w:val="21"/>
                <w:szCs w:val="21"/>
                <w:highlight w:val="none"/>
                <w:lang w:eastAsia="zh-CN"/>
              </w:rPr>
              <w:t>单一来源采购</w:t>
            </w:r>
            <w:r>
              <w:rPr>
                <w:rFonts w:hint="default" w:ascii="宋体" w:hAnsi="宋体" w:eastAsia="宋体" w:cs="宋体"/>
                <w:color w:val="auto"/>
                <w:sz w:val="21"/>
                <w:szCs w:val="21"/>
                <w:highlight w:val="none"/>
                <w:lang w:val="en-US" w:eastAsia="zh-CN"/>
              </w:rPr>
              <w:t>文件要求</w:t>
            </w:r>
          </w:p>
        </w:tc>
      </w:tr>
      <w:tr w14:paraId="24CC16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Merge w:val="continue"/>
            <w:tcBorders>
              <w:tl2br w:val="nil"/>
              <w:tr2bl w:val="nil"/>
            </w:tcBorders>
            <w:vAlign w:val="center"/>
          </w:tcPr>
          <w:p w14:paraId="3E098A30">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885" w:type="dxa"/>
            <w:vMerge w:val="continue"/>
            <w:tcBorders>
              <w:tl2br w:val="nil"/>
              <w:tr2bl w:val="nil"/>
            </w:tcBorders>
            <w:vAlign w:val="center"/>
          </w:tcPr>
          <w:p w14:paraId="0B90A560">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2955" w:type="dxa"/>
            <w:tcBorders>
              <w:tl2br w:val="nil"/>
              <w:tr2bl w:val="nil"/>
            </w:tcBorders>
            <w:vAlign w:val="center"/>
          </w:tcPr>
          <w:p w14:paraId="4EB6024D">
            <w:pPr>
              <w:pStyle w:val="12"/>
              <w:spacing w:line="500" w:lineRule="exact"/>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采购内容</w:t>
            </w:r>
          </w:p>
        </w:tc>
        <w:tc>
          <w:tcPr>
            <w:tcW w:w="5235" w:type="dxa"/>
            <w:tcBorders>
              <w:tl2br w:val="nil"/>
              <w:tr2bl w:val="nil"/>
            </w:tcBorders>
            <w:vAlign w:val="center"/>
          </w:tcPr>
          <w:p w14:paraId="5585A40A">
            <w:pPr>
              <w:pStyle w:val="12"/>
              <w:spacing w:line="50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cs="Times New Roman"/>
                <w:bCs/>
                <w:color w:val="auto"/>
                <w:sz w:val="21"/>
                <w:szCs w:val="21"/>
                <w:lang w:val="en-US" w:eastAsia="zh-CN"/>
              </w:rPr>
              <w:t>协商</w:t>
            </w:r>
            <w:r>
              <w:rPr>
                <w:rFonts w:hint="eastAsia" w:ascii="宋体" w:hAnsi="宋体" w:eastAsia="宋体" w:cs="宋体"/>
                <w:color w:val="auto"/>
                <w:sz w:val="21"/>
                <w:szCs w:val="21"/>
                <w:highlight w:val="none"/>
              </w:rPr>
              <w:t>须知前附表”第1.3.1项规定</w:t>
            </w:r>
          </w:p>
        </w:tc>
      </w:tr>
      <w:tr w14:paraId="38C9561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Merge w:val="continue"/>
            <w:tcBorders>
              <w:tl2br w:val="nil"/>
              <w:tr2bl w:val="nil"/>
            </w:tcBorders>
            <w:vAlign w:val="center"/>
          </w:tcPr>
          <w:p w14:paraId="699A3A6B">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885" w:type="dxa"/>
            <w:vMerge w:val="continue"/>
            <w:tcBorders>
              <w:tl2br w:val="nil"/>
              <w:tr2bl w:val="nil"/>
            </w:tcBorders>
            <w:vAlign w:val="center"/>
          </w:tcPr>
          <w:p w14:paraId="39B1E4E7">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2955" w:type="dxa"/>
            <w:tcBorders>
              <w:tl2br w:val="nil"/>
              <w:tr2bl w:val="nil"/>
            </w:tcBorders>
            <w:vAlign w:val="center"/>
          </w:tcPr>
          <w:p w14:paraId="1DB3DFE6">
            <w:pPr>
              <w:pStyle w:val="12"/>
              <w:spacing w:line="500" w:lineRule="exact"/>
              <w:ind w:left="0" w:leftChars="0" w:firstLine="0" w:firstLineChars="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合同履行期限</w:t>
            </w:r>
          </w:p>
        </w:tc>
        <w:tc>
          <w:tcPr>
            <w:tcW w:w="5235" w:type="dxa"/>
            <w:tcBorders>
              <w:tl2br w:val="nil"/>
              <w:tr2bl w:val="nil"/>
            </w:tcBorders>
            <w:vAlign w:val="center"/>
          </w:tcPr>
          <w:p w14:paraId="5EBACE41">
            <w:pPr>
              <w:pStyle w:val="12"/>
              <w:spacing w:line="50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cs="Times New Roman"/>
                <w:bCs/>
                <w:color w:val="auto"/>
                <w:sz w:val="21"/>
                <w:szCs w:val="21"/>
                <w:lang w:val="en-US" w:eastAsia="zh-CN"/>
              </w:rPr>
              <w:t>协商</w:t>
            </w:r>
            <w:r>
              <w:rPr>
                <w:rFonts w:hint="eastAsia" w:ascii="宋体" w:hAnsi="宋体" w:eastAsia="宋体" w:cs="宋体"/>
                <w:color w:val="auto"/>
                <w:sz w:val="21"/>
                <w:szCs w:val="21"/>
                <w:highlight w:val="none"/>
              </w:rPr>
              <w:t>须知前附表”第1.3.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项规定</w:t>
            </w:r>
          </w:p>
        </w:tc>
      </w:tr>
      <w:tr w14:paraId="7321CE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Merge w:val="continue"/>
            <w:tcBorders>
              <w:tl2br w:val="nil"/>
              <w:tr2bl w:val="nil"/>
            </w:tcBorders>
            <w:vAlign w:val="center"/>
          </w:tcPr>
          <w:p w14:paraId="3E55AA8D">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885" w:type="dxa"/>
            <w:vMerge w:val="continue"/>
            <w:tcBorders>
              <w:tl2br w:val="nil"/>
              <w:tr2bl w:val="nil"/>
            </w:tcBorders>
            <w:vAlign w:val="center"/>
          </w:tcPr>
          <w:p w14:paraId="7B6F7E2E">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2955" w:type="dxa"/>
            <w:tcBorders>
              <w:tl2br w:val="nil"/>
              <w:tr2bl w:val="nil"/>
            </w:tcBorders>
            <w:vAlign w:val="center"/>
          </w:tcPr>
          <w:p w14:paraId="70B13AA7">
            <w:pPr>
              <w:pStyle w:val="12"/>
              <w:spacing w:line="500" w:lineRule="exact"/>
              <w:ind w:left="0" w:leftChars="0" w:firstLine="0" w:firstLineChars="0"/>
              <w:jc w:val="center"/>
              <w:rPr>
                <w:rFonts w:hint="eastAsia" w:ascii="宋体" w:hAnsi="宋体" w:eastAsia="宋体" w:cs="宋体"/>
                <w:color w:val="auto"/>
                <w:sz w:val="21"/>
                <w:szCs w:val="21"/>
                <w:highlight w:val="none"/>
                <w:lang w:eastAsia="zh-CN"/>
              </w:rPr>
            </w:pPr>
            <w:r>
              <w:rPr>
                <w:rFonts w:hint="eastAsia" w:ascii="宋体" w:hAnsi="宋体"/>
                <w:color w:val="auto"/>
                <w:kern w:val="2"/>
                <w:sz w:val="21"/>
                <w:szCs w:val="21"/>
                <w:lang w:eastAsia="zh-CN"/>
              </w:rPr>
              <w:t>服务标准</w:t>
            </w:r>
          </w:p>
        </w:tc>
        <w:tc>
          <w:tcPr>
            <w:tcW w:w="5235" w:type="dxa"/>
            <w:tcBorders>
              <w:tl2br w:val="nil"/>
              <w:tr2bl w:val="nil"/>
            </w:tcBorders>
            <w:vAlign w:val="center"/>
          </w:tcPr>
          <w:p w14:paraId="6E974BF4">
            <w:pPr>
              <w:pStyle w:val="12"/>
              <w:spacing w:line="50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w:t>
            </w:r>
            <w:r>
              <w:rPr>
                <w:rFonts w:hint="eastAsia" w:ascii="宋体" w:hAnsi="宋体" w:cs="Times New Roman"/>
                <w:bCs/>
                <w:color w:val="auto"/>
                <w:sz w:val="21"/>
                <w:szCs w:val="21"/>
                <w:lang w:val="en-US" w:eastAsia="zh-CN"/>
              </w:rPr>
              <w:t>协商</w:t>
            </w:r>
            <w:r>
              <w:rPr>
                <w:rFonts w:hint="eastAsia" w:ascii="宋体" w:hAnsi="宋体" w:eastAsia="宋体" w:cs="宋体"/>
                <w:color w:val="auto"/>
                <w:sz w:val="21"/>
                <w:szCs w:val="21"/>
                <w:highlight w:val="none"/>
              </w:rPr>
              <w:t>须知前附表”第1.3.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项规定</w:t>
            </w:r>
          </w:p>
        </w:tc>
      </w:tr>
      <w:tr w14:paraId="5754F5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Merge w:val="continue"/>
            <w:tcBorders>
              <w:tl2br w:val="nil"/>
              <w:tr2bl w:val="nil"/>
            </w:tcBorders>
            <w:vAlign w:val="center"/>
          </w:tcPr>
          <w:p w14:paraId="7C5E0255">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885" w:type="dxa"/>
            <w:vMerge w:val="continue"/>
            <w:tcBorders>
              <w:tl2br w:val="nil"/>
              <w:tr2bl w:val="nil"/>
            </w:tcBorders>
            <w:vAlign w:val="center"/>
          </w:tcPr>
          <w:p w14:paraId="52545CE9">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2955" w:type="dxa"/>
            <w:tcBorders>
              <w:tl2br w:val="nil"/>
              <w:tr2bl w:val="nil"/>
            </w:tcBorders>
            <w:vAlign w:val="center"/>
          </w:tcPr>
          <w:p w14:paraId="3BAD74BA">
            <w:pPr>
              <w:pStyle w:val="12"/>
              <w:spacing w:line="500" w:lineRule="exact"/>
              <w:ind w:left="0" w:leftChars="0" w:firstLine="0" w:firstLineChars="0"/>
              <w:jc w:val="center"/>
              <w:rPr>
                <w:rFonts w:hint="eastAsia" w:ascii="宋体" w:hAnsi="宋体"/>
                <w:color w:val="auto"/>
                <w:kern w:val="2"/>
                <w:sz w:val="21"/>
                <w:szCs w:val="21"/>
                <w:lang w:eastAsia="zh-CN"/>
              </w:rPr>
            </w:pPr>
            <w:r>
              <w:rPr>
                <w:rFonts w:hint="eastAsia" w:ascii="宋体" w:hAnsi="宋体" w:eastAsia="宋体" w:cs="宋体"/>
                <w:color w:val="auto"/>
                <w:sz w:val="21"/>
                <w:szCs w:val="21"/>
                <w:highlight w:val="none"/>
              </w:rPr>
              <w:t>协商报价</w:t>
            </w:r>
          </w:p>
        </w:tc>
        <w:tc>
          <w:tcPr>
            <w:tcW w:w="5235" w:type="dxa"/>
            <w:tcBorders>
              <w:tl2br w:val="nil"/>
              <w:tr2bl w:val="nil"/>
            </w:tcBorders>
            <w:vAlign w:val="center"/>
          </w:tcPr>
          <w:p w14:paraId="3984F9A9">
            <w:pPr>
              <w:pStyle w:val="12"/>
              <w:spacing w:line="50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协商报价未超过最高限价</w:t>
            </w:r>
          </w:p>
        </w:tc>
      </w:tr>
      <w:tr w14:paraId="4B81EC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Merge w:val="continue"/>
            <w:tcBorders>
              <w:tl2br w:val="nil"/>
              <w:tr2bl w:val="nil"/>
            </w:tcBorders>
            <w:vAlign w:val="center"/>
          </w:tcPr>
          <w:p w14:paraId="3AFEE6D5">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885" w:type="dxa"/>
            <w:vMerge w:val="continue"/>
            <w:tcBorders>
              <w:tl2br w:val="nil"/>
              <w:tr2bl w:val="nil"/>
            </w:tcBorders>
            <w:vAlign w:val="center"/>
          </w:tcPr>
          <w:p w14:paraId="7FBD8EC5">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2955" w:type="dxa"/>
            <w:tcBorders>
              <w:tl2br w:val="nil"/>
              <w:tr2bl w:val="nil"/>
            </w:tcBorders>
            <w:vAlign w:val="center"/>
          </w:tcPr>
          <w:p w14:paraId="3E9F5BD9">
            <w:pPr>
              <w:pStyle w:val="12"/>
              <w:spacing w:line="500" w:lineRule="exact"/>
              <w:ind w:left="0" w:leftChars="0" w:firstLine="0" w:firstLineChars="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eastAsia="zh-CN"/>
              </w:rPr>
              <w:t>协商有效期</w:t>
            </w:r>
          </w:p>
        </w:tc>
        <w:tc>
          <w:tcPr>
            <w:tcW w:w="5235" w:type="dxa"/>
            <w:tcBorders>
              <w:tl2br w:val="nil"/>
              <w:tr2bl w:val="nil"/>
            </w:tcBorders>
            <w:vAlign w:val="center"/>
          </w:tcPr>
          <w:p w14:paraId="04D6C278">
            <w:pPr>
              <w:pStyle w:val="12"/>
              <w:spacing w:line="500" w:lineRule="exact"/>
              <w:ind w:left="0" w:leftChars="0" w:firstLine="0" w:firstLineChars="0"/>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eastAsia="zh-CN"/>
              </w:rPr>
              <w:t>协商有效期</w:t>
            </w:r>
            <w:r>
              <w:rPr>
                <w:rFonts w:hint="eastAsia" w:ascii="宋体" w:hAnsi="宋体" w:eastAsia="宋体" w:cs="宋体"/>
                <w:color w:val="auto"/>
                <w:sz w:val="21"/>
                <w:szCs w:val="21"/>
                <w:highlight w:val="none"/>
              </w:rPr>
              <w:t>应当不少于</w:t>
            </w:r>
            <w:r>
              <w:rPr>
                <w:rFonts w:hint="eastAsia" w:ascii="宋体" w:hAnsi="宋体" w:cs="宋体"/>
                <w:color w:val="auto"/>
                <w:sz w:val="21"/>
                <w:szCs w:val="21"/>
                <w:highlight w:val="none"/>
                <w:lang w:eastAsia="zh-CN"/>
              </w:rPr>
              <w:t>单一来源采购</w:t>
            </w:r>
            <w:r>
              <w:rPr>
                <w:rFonts w:hint="eastAsia" w:ascii="宋体" w:hAnsi="宋体" w:eastAsia="宋体" w:cs="宋体"/>
                <w:color w:val="auto"/>
                <w:sz w:val="21"/>
                <w:szCs w:val="21"/>
                <w:highlight w:val="none"/>
              </w:rPr>
              <w:t>文件中载明的</w:t>
            </w:r>
            <w:r>
              <w:rPr>
                <w:rFonts w:hint="eastAsia" w:ascii="宋体" w:hAnsi="宋体" w:cs="宋体"/>
                <w:color w:val="auto"/>
                <w:sz w:val="21"/>
                <w:szCs w:val="21"/>
                <w:highlight w:val="none"/>
                <w:lang w:eastAsia="zh-CN"/>
              </w:rPr>
              <w:t>协商有效期</w:t>
            </w:r>
            <w:r>
              <w:rPr>
                <w:rFonts w:hint="eastAsia" w:ascii="宋体" w:hAnsi="宋体" w:eastAsia="宋体" w:cs="宋体"/>
                <w:color w:val="auto"/>
                <w:sz w:val="21"/>
                <w:szCs w:val="21"/>
                <w:highlight w:val="none"/>
              </w:rPr>
              <w:t xml:space="preserve">                        </w:t>
            </w:r>
          </w:p>
        </w:tc>
      </w:tr>
      <w:tr w14:paraId="378E433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Merge w:val="continue"/>
            <w:tcBorders>
              <w:tl2br w:val="nil"/>
              <w:tr2bl w:val="nil"/>
            </w:tcBorders>
            <w:vAlign w:val="center"/>
          </w:tcPr>
          <w:p w14:paraId="103F48E8">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885" w:type="dxa"/>
            <w:vMerge w:val="continue"/>
            <w:tcBorders>
              <w:tl2br w:val="nil"/>
              <w:tr2bl w:val="nil"/>
            </w:tcBorders>
            <w:vAlign w:val="center"/>
          </w:tcPr>
          <w:p w14:paraId="0879E6DA">
            <w:pPr>
              <w:pStyle w:val="12"/>
              <w:spacing w:line="500" w:lineRule="exact"/>
              <w:ind w:left="0" w:leftChars="0" w:firstLine="0" w:firstLineChars="0"/>
              <w:jc w:val="center"/>
              <w:rPr>
                <w:rFonts w:hint="eastAsia" w:ascii="宋体" w:hAnsi="宋体" w:eastAsia="宋体" w:cs="宋体"/>
                <w:color w:val="auto"/>
                <w:sz w:val="21"/>
                <w:szCs w:val="21"/>
                <w:highlight w:val="none"/>
              </w:rPr>
            </w:pPr>
          </w:p>
        </w:tc>
        <w:tc>
          <w:tcPr>
            <w:tcW w:w="2955" w:type="dxa"/>
            <w:tcBorders>
              <w:tl2br w:val="nil"/>
              <w:tr2bl w:val="nil"/>
            </w:tcBorders>
            <w:vAlign w:val="center"/>
          </w:tcPr>
          <w:p w14:paraId="19FFFA50">
            <w:pPr>
              <w:pStyle w:val="12"/>
              <w:spacing w:line="500" w:lineRule="exact"/>
              <w:ind w:left="0" w:leftChars="0" w:firstLine="0" w:firstLineChars="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其他要求</w:t>
            </w:r>
          </w:p>
        </w:tc>
        <w:tc>
          <w:tcPr>
            <w:tcW w:w="5235" w:type="dxa"/>
            <w:tcBorders>
              <w:tl2br w:val="nil"/>
              <w:tr2bl w:val="nil"/>
            </w:tcBorders>
            <w:vAlign w:val="center"/>
          </w:tcPr>
          <w:p w14:paraId="32671B18">
            <w:pPr>
              <w:pStyle w:val="12"/>
              <w:spacing w:line="50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文件</w:t>
            </w:r>
            <w:r>
              <w:rPr>
                <w:rFonts w:hint="eastAsia" w:ascii="宋体" w:hAnsi="宋体" w:eastAsia="宋体" w:cs="宋体"/>
                <w:color w:val="auto"/>
                <w:sz w:val="21"/>
                <w:szCs w:val="21"/>
                <w:highlight w:val="none"/>
                <w:lang w:val="en-US" w:eastAsia="zh-CN"/>
              </w:rPr>
              <w:t>未含有采购人不能接受的内容或附加条件</w:t>
            </w:r>
            <w:r>
              <w:rPr>
                <w:rFonts w:hint="eastAsia" w:ascii="宋体" w:hAnsi="宋体" w:eastAsia="宋体" w:cs="宋体"/>
                <w:color w:val="auto"/>
                <w:sz w:val="21"/>
                <w:szCs w:val="21"/>
                <w:highlight w:val="none"/>
              </w:rPr>
              <w:t>；</w:t>
            </w:r>
          </w:p>
          <w:p w14:paraId="7AD6313C">
            <w:pPr>
              <w:pStyle w:val="12"/>
              <w:spacing w:line="50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无串通投标或弄虚作假或其他违法行为</w:t>
            </w:r>
            <w:r>
              <w:rPr>
                <w:rFonts w:hint="eastAsia" w:ascii="宋体" w:hAnsi="宋体" w:eastAsia="宋体" w:cs="宋体"/>
                <w:color w:val="auto"/>
                <w:sz w:val="21"/>
                <w:szCs w:val="21"/>
                <w:highlight w:val="none"/>
              </w:rPr>
              <w:t>；</w:t>
            </w:r>
          </w:p>
          <w:p w14:paraId="21FF53A9">
            <w:pPr>
              <w:pStyle w:val="12"/>
              <w:spacing w:line="500" w:lineRule="exact"/>
              <w:ind w:left="0" w:leftChars="0" w:firstLine="0" w:firstLineChars="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单一来源采购人员</w:t>
            </w:r>
            <w:r>
              <w:rPr>
                <w:rFonts w:hint="eastAsia" w:ascii="宋体" w:hAnsi="宋体" w:eastAsia="宋体" w:cs="宋体"/>
                <w:color w:val="auto"/>
                <w:sz w:val="21"/>
                <w:szCs w:val="21"/>
                <w:highlight w:val="none"/>
              </w:rPr>
              <w:t>要求澄清、说明或补正的。</w:t>
            </w:r>
            <w:r>
              <w:rPr>
                <w:rFonts w:hint="eastAsia" w:ascii="宋体" w:hAnsi="宋体" w:eastAsia="宋体" w:cs="宋体"/>
                <w:color w:val="auto"/>
                <w:sz w:val="21"/>
                <w:szCs w:val="21"/>
                <w:highlight w:val="none"/>
                <w:lang w:val="en-US" w:eastAsia="zh-CN"/>
              </w:rPr>
              <w:t>供应商的澄清、说明或者补正未超出采购文件的范围或者改变响应文件的实质性内容</w:t>
            </w:r>
            <w:r>
              <w:rPr>
                <w:rFonts w:hint="eastAsia" w:ascii="宋体" w:hAnsi="宋体" w:cs="宋体"/>
                <w:color w:val="auto"/>
                <w:sz w:val="21"/>
                <w:szCs w:val="21"/>
                <w:highlight w:val="none"/>
                <w:lang w:val="en-US" w:eastAsia="zh-CN"/>
              </w:rPr>
              <w:t>。</w:t>
            </w:r>
          </w:p>
        </w:tc>
      </w:tr>
      <w:tr w14:paraId="41DE73E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tcBorders>
              <w:tl2br w:val="nil"/>
              <w:tr2bl w:val="nil"/>
            </w:tcBorders>
            <w:vAlign w:val="top"/>
          </w:tcPr>
          <w:p w14:paraId="576A9234">
            <w:pPr>
              <w:pStyle w:val="12"/>
              <w:spacing w:line="500" w:lineRule="exact"/>
              <w:ind w:left="0" w:leftChars="0"/>
              <w:jc w:val="center"/>
              <w:rPr>
                <w:rFonts w:hint="eastAsia" w:ascii="宋体" w:hAnsi="宋体" w:eastAsia="宋体" w:cs="Times New Roman"/>
                <w:b/>
                <w:bCs/>
                <w:color w:val="auto"/>
                <w:sz w:val="21"/>
                <w:szCs w:val="21"/>
                <w:lang w:val="en-US" w:eastAsia="zh-CN" w:bidi="ar-SA"/>
              </w:rPr>
            </w:pPr>
            <w:r>
              <w:rPr>
                <w:rFonts w:hint="eastAsia" w:ascii="宋体" w:hAnsi="宋体"/>
                <w:b/>
                <w:bCs/>
                <w:color w:val="auto"/>
                <w:sz w:val="21"/>
                <w:szCs w:val="21"/>
                <w:lang w:eastAsia="zh-CN"/>
              </w:rPr>
              <w:t>内容</w:t>
            </w:r>
          </w:p>
        </w:tc>
        <w:tc>
          <w:tcPr>
            <w:tcW w:w="885" w:type="dxa"/>
            <w:tcBorders>
              <w:tl2br w:val="nil"/>
              <w:tr2bl w:val="nil"/>
            </w:tcBorders>
            <w:vAlign w:val="top"/>
          </w:tcPr>
          <w:p w14:paraId="6E718777">
            <w:pPr>
              <w:pStyle w:val="12"/>
              <w:spacing w:line="500" w:lineRule="exact"/>
              <w:ind w:left="0" w:leftChars="0"/>
              <w:jc w:val="center"/>
              <w:rPr>
                <w:rFonts w:hint="eastAsia" w:ascii="宋体" w:hAnsi="宋体" w:eastAsia="宋体" w:cs="Times New Roman"/>
                <w:b/>
                <w:bCs/>
                <w:color w:val="auto"/>
                <w:sz w:val="21"/>
                <w:szCs w:val="21"/>
                <w:lang w:val="en-US" w:eastAsia="zh-CN" w:bidi="ar-SA"/>
              </w:rPr>
            </w:pPr>
            <w:r>
              <w:rPr>
                <w:rFonts w:hint="eastAsia" w:ascii="宋体" w:hAnsi="宋体"/>
                <w:b/>
                <w:bCs/>
                <w:color w:val="auto"/>
                <w:sz w:val="21"/>
                <w:szCs w:val="21"/>
                <w:lang w:eastAsia="zh-CN"/>
              </w:rPr>
              <w:t>条款</w:t>
            </w:r>
            <w:r>
              <w:rPr>
                <w:rFonts w:hint="eastAsia" w:ascii="宋体" w:hAnsi="宋体"/>
                <w:b/>
                <w:bCs/>
                <w:color w:val="auto"/>
                <w:sz w:val="21"/>
                <w:szCs w:val="21"/>
              </w:rPr>
              <w:t>号</w:t>
            </w:r>
          </w:p>
        </w:tc>
        <w:tc>
          <w:tcPr>
            <w:tcW w:w="8190" w:type="dxa"/>
            <w:gridSpan w:val="2"/>
            <w:tcBorders>
              <w:tl2br w:val="nil"/>
              <w:tr2bl w:val="nil"/>
            </w:tcBorders>
            <w:vAlign w:val="top"/>
          </w:tcPr>
          <w:p w14:paraId="0E1E6A46">
            <w:pPr>
              <w:pStyle w:val="12"/>
              <w:spacing w:line="500" w:lineRule="exact"/>
              <w:ind w:left="0" w:leftChars="0" w:firstLine="0" w:firstLineChars="0"/>
              <w:jc w:val="center"/>
              <w:rPr>
                <w:rFonts w:hint="eastAsia" w:ascii="宋体" w:hAnsi="宋体" w:eastAsia="宋体" w:cs="Times New Roman"/>
                <w:b/>
                <w:bCs/>
                <w:color w:val="auto"/>
                <w:sz w:val="21"/>
                <w:szCs w:val="21"/>
                <w:lang w:val="en-US" w:eastAsia="zh-CN" w:bidi="ar-SA"/>
              </w:rPr>
            </w:pPr>
            <w:r>
              <w:rPr>
                <w:rFonts w:hint="eastAsia" w:ascii="宋体" w:hAnsi="宋体" w:cs="Times New Roman"/>
                <w:b/>
                <w:bCs/>
                <w:color w:val="auto"/>
                <w:sz w:val="21"/>
                <w:szCs w:val="21"/>
                <w:lang w:val="en-US" w:eastAsia="zh-CN" w:bidi="ar-SA"/>
              </w:rPr>
              <w:t>审查标准</w:t>
            </w:r>
          </w:p>
        </w:tc>
      </w:tr>
      <w:tr w14:paraId="44355F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6" w:type="dxa"/>
            <w:vMerge w:val="restart"/>
            <w:tcBorders>
              <w:tl2br w:val="nil"/>
              <w:tr2bl w:val="nil"/>
            </w:tcBorders>
            <w:vAlign w:val="center"/>
          </w:tcPr>
          <w:p w14:paraId="4850683C">
            <w:pPr>
              <w:pStyle w:val="12"/>
              <w:spacing w:line="500" w:lineRule="exact"/>
              <w:ind w:left="0" w:leftChars="0"/>
              <w:jc w:val="center"/>
              <w:rPr>
                <w:rFonts w:hint="eastAsia" w:ascii="宋体" w:hAnsi="宋体"/>
                <w:b/>
                <w:bCs/>
                <w:color w:val="auto"/>
                <w:sz w:val="21"/>
                <w:szCs w:val="21"/>
                <w:lang w:eastAsia="zh-CN"/>
              </w:rPr>
            </w:pPr>
            <w:r>
              <w:rPr>
                <w:rFonts w:hint="eastAsia" w:ascii="宋体" w:hAnsi="宋体"/>
                <w:b/>
                <w:bCs/>
                <w:color w:val="auto"/>
                <w:sz w:val="21"/>
                <w:szCs w:val="21"/>
                <w:lang w:eastAsia="zh-CN"/>
              </w:rPr>
              <w:t>详</w:t>
            </w:r>
          </w:p>
          <w:p w14:paraId="6C2B4B22">
            <w:pPr>
              <w:pStyle w:val="12"/>
              <w:spacing w:line="500" w:lineRule="exact"/>
              <w:ind w:left="0" w:leftChars="0"/>
              <w:jc w:val="center"/>
              <w:rPr>
                <w:rFonts w:hint="eastAsia" w:ascii="宋体" w:hAnsi="宋体"/>
                <w:b/>
                <w:bCs/>
                <w:color w:val="auto"/>
                <w:sz w:val="21"/>
                <w:szCs w:val="21"/>
                <w:lang w:eastAsia="zh-CN"/>
              </w:rPr>
            </w:pPr>
            <w:r>
              <w:rPr>
                <w:rFonts w:hint="eastAsia" w:ascii="宋体" w:hAnsi="宋体"/>
                <w:b/>
                <w:bCs/>
                <w:color w:val="auto"/>
                <w:sz w:val="21"/>
                <w:szCs w:val="21"/>
                <w:lang w:eastAsia="zh-CN"/>
              </w:rPr>
              <w:t>细</w:t>
            </w:r>
          </w:p>
          <w:p w14:paraId="06B9CCBC">
            <w:pPr>
              <w:pStyle w:val="12"/>
              <w:spacing w:line="500" w:lineRule="exact"/>
              <w:ind w:left="0" w:leftChars="0"/>
              <w:jc w:val="center"/>
              <w:rPr>
                <w:rFonts w:hint="eastAsia" w:ascii="宋体" w:hAnsi="宋体"/>
                <w:b/>
                <w:bCs/>
                <w:color w:val="auto"/>
                <w:sz w:val="21"/>
                <w:szCs w:val="21"/>
                <w:lang w:eastAsia="zh-CN"/>
              </w:rPr>
            </w:pPr>
            <w:r>
              <w:rPr>
                <w:rFonts w:hint="eastAsia" w:ascii="宋体" w:hAnsi="宋体"/>
                <w:b/>
                <w:bCs/>
                <w:color w:val="auto"/>
                <w:sz w:val="21"/>
                <w:szCs w:val="21"/>
                <w:lang w:eastAsia="zh-CN"/>
              </w:rPr>
              <w:t>审</w:t>
            </w:r>
          </w:p>
          <w:p w14:paraId="40BDFF2E">
            <w:pPr>
              <w:pStyle w:val="12"/>
              <w:spacing w:line="500" w:lineRule="exact"/>
              <w:ind w:left="0" w:leftChars="0"/>
              <w:jc w:val="center"/>
              <w:rPr>
                <w:rFonts w:hint="eastAsia" w:ascii="宋体" w:hAnsi="宋体"/>
                <w:b/>
                <w:bCs/>
                <w:color w:val="auto"/>
                <w:sz w:val="21"/>
                <w:szCs w:val="21"/>
                <w:lang w:eastAsia="zh-CN"/>
              </w:rPr>
            </w:pPr>
            <w:r>
              <w:rPr>
                <w:rFonts w:hint="eastAsia" w:ascii="宋体" w:hAnsi="宋体"/>
                <w:b/>
                <w:bCs/>
                <w:color w:val="auto"/>
                <w:sz w:val="21"/>
                <w:szCs w:val="21"/>
                <w:lang w:eastAsia="zh-CN"/>
              </w:rPr>
              <w:t>查</w:t>
            </w:r>
          </w:p>
        </w:tc>
        <w:tc>
          <w:tcPr>
            <w:tcW w:w="885" w:type="dxa"/>
            <w:vMerge w:val="restart"/>
            <w:tcBorders>
              <w:tl2br w:val="nil"/>
              <w:tr2bl w:val="nil"/>
            </w:tcBorders>
            <w:vAlign w:val="center"/>
          </w:tcPr>
          <w:p w14:paraId="7DC99C6B">
            <w:pPr>
              <w:pStyle w:val="12"/>
              <w:spacing w:line="500" w:lineRule="exact"/>
              <w:ind w:left="0" w:leftChars="0"/>
              <w:jc w:val="center"/>
              <w:rPr>
                <w:rFonts w:hint="default" w:ascii="宋体" w:hAnsi="宋体"/>
                <w:b/>
                <w:bCs/>
                <w:color w:val="auto"/>
                <w:sz w:val="21"/>
                <w:szCs w:val="21"/>
                <w:lang w:val="en-US" w:eastAsia="zh-CN"/>
              </w:rPr>
            </w:pPr>
            <w:r>
              <w:rPr>
                <w:rFonts w:hint="eastAsia" w:ascii="宋体" w:hAnsi="宋体"/>
                <w:b/>
                <w:bCs/>
                <w:color w:val="auto"/>
                <w:sz w:val="21"/>
                <w:szCs w:val="21"/>
                <w:lang w:val="en-US" w:eastAsia="zh-CN"/>
              </w:rPr>
              <w:t>2.3</w:t>
            </w:r>
          </w:p>
        </w:tc>
        <w:tc>
          <w:tcPr>
            <w:tcW w:w="8190" w:type="dxa"/>
            <w:gridSpan w:val="2"/>
            <w:tcBorders>
              <w:tl2br w:val="nil"/>
              <w:tr2bl w:val="nil"/>
            </w:tcBorders>
            <w:vAlign w:val="center"/>
          </w:tcPr>
          <w:p w14:paraId="0B25317A">
            <w:pPr>
              <w:pStyle w:val="12"/>
              <w:spacing w:line="500" w:lineRule="exact"/>
              <w:ind w:left="0" w:leftChars="0" w:firstLine="0" w:firstLineChars="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根据</w:t>
            </w:r>
            <w:r>
              <w:rPr>
                <w:rFonts w:hint="eastAsia" w:ascii="宋体" w:hAnsi="宋体" w:cs="宋体"/>
                <w:color w:val="auto"/>
                <w:sz w:val="21"/>
                <w:szCs w:val="21"/>
                <w:highlight w:val="none"/>
                <w:lang w:eastAsia="zh-CN"/>
              </w:rPr>
              <w:t>单一来源采购</w:t>
            </w:r>
            <w:r>
              <w:rPr>
                <w:rFonts w:hint="eastAsia" w:ascii="宋体" w:hAnsi="宋体" w:eastAsia="宋体" w:cs="宋体"/>
                <w:color w:val="auto"/>
                <w:sz w:val="21"/>
                <w:szCs w:val="21"/>
                <w:highlight w:val="none"/>
              </w:rPr>
              <w:t>文件中</w:t>
            </w:r>
            <w:r>
              <w:rPr>
                <w:rFonts w:hint="eastAsia" w:ascii="宋体" w:hAnsi="宋体" w:cs="宋体"/>
                <w:color w:val="auto"/>
                <w:sz w:val="21"/>
                <w:szCs w:val="21"/>
                <w:highlight w:val="none"/>
                <w:lang w:eastAsia="zh-CN"/>
              </w:rPr>
              <w:t>的要求，对</w:t>
            </w:r>
            <w:r>
              <w:rPr>
                <w:rFonts w:hint="eastAsia" w:ascii="宋体" w:hAnsi="宋体" w:cs="宋体"/>
                <w:color w:val="auto"/>
                <w:sz w:val="21"/>
                <w:szCs w:val="21"/>
                <w:highlight w:val="none"/>
                <w:lang w:val="en-US" w:eastAsia="zh-CN"/>
              </w:rPr>
              <w:t>响应文件中的技术要求等方面进行审查，响应文件内容需满足采购需求，审查内容如下：</w:t>
            </w:r>
            <w:r>
              <w:rPr>
                <w:rFonts w:hint="eastAsia" w:ascii="宋体" w:hAnsi="宋体" w:cs="宋体"/>
                <w:b/>
                <w:bCs/>
                <w:color w:val="auto"/>
                <w:sz w:val="21"/>
                <w:szCs w:val="21"/>
                <w:highlight w:val="none"/>
                <w:lang w:val="en-US" w:eastAsia="zh-CN"/>
              </w:rPr>
              <w:t>（因政采云系统中无详细审查模块，单一来源采购人员审查时，按符合性审查“</w:t>
            </w:r>
            <w:r>
              <w:rPr>
                <w:rFonts w:hint="eastAsia" w:ascii="宋体" w:hAnsi="宋体" w:eastAsia="宋体" w:cs="宋体"/>
                <w:b/>
                <w:bCs/>
                <w:color w:val="auto"/>
                <w:sz w:val="21"/>
                <w:szCs w:val="21"/>
                <w:highlight w:val="none"/>
                <w:lang w:val="en-US" w:eastAsia="zh-CN"/>
              </w:rPr>
              <w:t>响应文件的完整性</w:t>
            </w:r>
            <w:r>
              <w:rPr>
                <w:rFonts w:hint="eastAsia" w:ascii="宋体" w:hAnsi="宋体" w:cs="宋体"/>
                <w:b/>
                <w:bCs/>
                <w:color w:val="auto"/>
                <w:sz w:val="21"/>
                <w:szCs w:val="21"/>
                <w:highlight w:val="none"/>
                <w:lang w:val="en-US" w:eastAsia="zh-CN"/>
              </w:rPr>
              <w:t>”进行评审）</w:t>
            </w:r>
          </w:p>
        </w:tc>
      </w:tr>
      <w:tr w14:paraId="7F28BC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716" w:type="dxa"/>
            <w:vMerge w:val="continue"/>
            <w:tcBorders>
              <w:tl2br w:val="nil"/>
              <w:tr2bl w:val="nil"/>
            </w:tcBorders>
            <w:vAlign w:val="top"/>
          </w:tcPr>
          <w:p w14:paraId="001522E4">
            <w:pPr>
              <w:pStyle w:val="12"/>
              <w:spacing w:line="500" w:lineRule="exact"/>
              <w:ind w:left="0" w:leftChars="0"/>
              <w:jc w:val="center"/>
              <w:rPr>
                <w:rFonts w:hint="eastAsia" w:ascii="宋体" w:hAnsi="宋体"/>
                <w:b/>
                <w:bCs/>
                <w:color w:val="auto"/>
                <w:sz w:val="21"/>
                <w:szCs w:val="21"/>
                <w:lang w:eastAsia="zh-CN"/>
              </w:rPr>
            </w:pPr>
          </w:p>
        </w:tc>
        <w:tc>
          <w:tcPr>
            <w:tcW w:w="885" w:type="dxa"/>
            <w:vMerge w:val="continue"/>
            <w:tcBorders>
              <w:tl2br w:val="nil"/>
              <w:tr2bl w:val="nil"/>
            </w:tcBorders>
            <w:vAlign w:val="center"/>
          </w:tcPr>
          <w:p w14:paraId="2A7C949E">
            <w:pPr>
              <w:pStyle w:val="12"/>
              <w:spacing w:line="500" w:lineRule="exact"/>
              <w:ind w:left="0" w:leftChars="0"/>
              <w:jc w:val="center"/>
              <w:rPr>
                <w:rFonts w:hint="default" w:ascii="宋体" w:hAnsi="宋体"/>
                <w:b/>
                <w:bCs/>
                <w:color w:val="auto"/>
                <w:sz w:val="21"/>
                <w:szCs w:val="21"/>
                <w:lang w:val="en-US" w:eastAsia="zh-CN"/>
              </w:rPr>
            </w:pPr>
          </w:p>
        </w:tc>
        <w:tc>
          <w:tcPr>
            <w:tcW w:w="8190" w:type="dxa"/>
            <w:gridSpan w:val="2"/>
            <w:tcBorders>
              <w:tl2br w:val="nil"/>
              <w:tr2bl w:val="nil"/>
            </w:tcBorders>
            <w:vAlign w:val="top"/>
          </w:tcPr>
          <w:p w14:paraId="73B70512">
            <w:pPr>
              <w:pStyle w:val="33"/>
              <w:ind w:left="0" w:leftChars="0" w:firstLine="0" w:firstLineChars="0"/>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val="en-US" w:eastAsia="zh-CN" w:bidi="ar-SA"/>
              </w:rPr>
              <w:t>（一）项目实施方案</w:t>
            </w:r>
          </w:p>
          <w:p w14:paraId="3AF6F097">
            <w:pPr>
              <w:pStyle w:val="12"/>
              <w:spacing w:line="500" w:lineRule="exact"/>
              <w:ind w:left="0" w:leftChars="0" w:firstLine="0" w:firstLineChars="0"/>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none"/>
                <w:lang w:val="en-US" w:eastAsia="zh-CN"/>
              </w:rPr>
              <w:t>实施方案应包含但不仅限于：①服务承诺及保障措施</w:t>
            </w:r>
            <w:r>
              <w:rPr>
                <w:rFonts w:hint="eastAsia" w:ascii="宋体" w:hAnsi="宋体" w:cs="宋体"/>
                <w:color w:val="auto"/>
                <w:sz w:val="21"/>
                <w:szCs w:val="21"/>
                <w:highlight w:val="none"/>
                <w:lang w:val="en-US" w:eastAsia="zh-CN"/>
              </w:rPr>
              <w:t>（根据本采购文件第三章采购需求“六、采购标的的其他技术、服务等要求”内容逐条进行响应）</w:t>
            </w:r>
            <w:r>
              <w:rPr>
                <w:rFonts w:hint="eastAsia" w:ascii="宋体" w:hAnsi="宋体" w:eastAsia="宋体" w:cs="宋体"/>
                <w:color w:val="auto"/>
                <w:sz w:val="21"/>
                <w:szCs w:val="21"/>
                <w:highlight w:val="none"/>
                <w:lang w:val="en-US" w:eastAsia="zh-CN"/>
              </w:rPr>
              <w:t>、②相关专业技术情况说明、③同类项目完成情况表，表中需有合同金额项，需附同类项目合同</w:t>
            </w:r>
            <w:r>
              <w:rPr>
                <w:rFonts w:hint="eastAsia" w:ascii="宋体" w:hAnsi="宋体" w:cs="宋体"/>
                <w:color w:val="auto"/>
                <w:sz w:val="21"/>
                <w:szCs w:val="21"/>
                <w:highlight w:val="none"/>
                <w:lang w:val="en-US" w:eastAsia="zh-CN"/>
              </w:rPr>
              <w:t>扫描件</w:t>
            </w:r>
            <w:r>
              <w:rPr>
                <w:rFonts w:hint="eastAsia" w:ascii="宋体" w:hAnsi="宋体" w:eastAsia="宋体" w:cs="宋体"/>
                <w:color w:val="auto"/>
                <w:sz w:val="21"/>
                <w:szCs w:val="21"/>
                <w:highlight w:val="none"/>
                <w:lang w:val="en-US" w:eastAsia="zh-CN"/>
              </w:rPr>
              <w:t>。</w:t>
            </w:r>
          </w:p>
          <w:p w14:paraId="7CCB08DE">
            <w:pPr>
              <w:pStyle w:val="33"/>
              <w:ind w:left="0" w:leftChars="0" w:firstLine="0" w:firstLineChars="0"/>
              <w:rPr>
                <w:rFonts w:hint="eastAsia"/>
                <w:color w:val="auto"/>
                <w:lang w:val="en-US" w:eastAsia="zh-CN"/>
              </w:rPr>
            </w:pPr>
            <w:r>
              <w:rPr>
                <w:rFonts w:hint="eastAsia" w:ascii="宋体" w:hAnsi="宋体" w:eastAsia="宋体" w:cs="宋体"/>
                <w:b/>
                <w:bCs/>
                <w:color w:val="auto"/>
                <w:spacing w:val="0"/>
                <w:sz w:val="21"/>
                <w:szCs w:val="21"/>
                <w:highlight w:val="none"/>
                <w:lang w:val="en-US" w:eastAsia="zh-CN" w:bidi="ar-SA"/>
              </w:rPr>
              <w:t>（二）供应商认为需要提交的其他资料（如有）</w:t>
            </w:r>
          </w:p>
        </w:tc>
      </w:tr>
      <w:tr w14:paraId="5DF1F9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1" w:type="dxa"/>
            <w:gridSpan w:val="2"/>
            <w:tcBorders>
              <w:tl2br w:val="nil"/>
              <w:tr2bl w:val="nil"/>
            </w:tcBorders>
            <w:vAlign w:val="center"/>
          </w:tcPr>
          <w:p w14:paraId="71FC206F">
            <w:pPr>
              <w:pStyle w:val="12"/>
              <w:spacing w:line="500" w:lineRule="exact"/>
              <w:ind w:left="0" w:leftChars="0"/>
              <w:jc w:val="center"/>
              <w:rPr>
                <w:rFonts w:hint="eastAsia" w:ascii="宋体" w:hAnsi="宋体"/>
                <w:b w:val="0"/>
                <w:bCs w:val="0"/>
                <w:color w:val="auto"/>
                <w:sz w:val="21"/>
                <w:szCs w:val="21"/>
                <w:lang w:val="en-US" w:eastAsia="zh-CN"/>
              </w:rPr>
            </w:pPr>
            <w:r>
              <w:rPr>
                <w:rFonts w:hint="eastAsia" w:ascii="宋体" w:hAnsi="宋体"/>
                <w:b/>
                <w:bCs/>
                <w:color w:val="auto"/>
                <w:sz w:val="21"/>
                <w:szCs w:val="21"/>
                <w:lang w:val="en-US" w:eastAsia="zh-CN"/>
              </w:rPr>
              <w:t>协商程序</w:t>
            </w:r>
          </w:p>
        </w:tc>
        <w:tc>
          <w:tcPr>
            <w:tcW w:w="8190" w:type="dxa"/>
            <w:gridSpan w:val="2"/>
            <w:tcBorders>
              <w:tl2br w:val="nil"/>
              <w:tr2bl w:val="nil"/>
            </w:tcBorders>
            <w:vAlign w:val="top"/>
          </w:tcPr>
          <w:p w14:paraId="1B25B6EE">
            <w:pPr>
              <w:pStyle w:val="12"/>
              <w:spacing w:line="500" w:lineRule="exact"/>
              <w:ind w:left="0" w:leftChars="0" w:firstLine="0" w:firstLineChars="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单一来源采购人员所有成员集中与单一来源供应商进行协商，在保证采购项目质量和双方商定的合理价格的基础上进行采购，若供应商不符合专业条件或供应商未对采购文件作实质性响应，可能导致协商失败。</w:t>
            </w:r>
          </w:p>
        </w:tc>
      </w:tr>
    </w:tbl>
    <w:p w14:paraId="688E08E6">
      <w:pPr>
        <w:keepNext w:val="0"/>
        <w:keepLines w:val="0"/>
        <w:pageBreakBefore w:val="0"/>
        <w:widowControl/>
        <w:numPr>
          <w:ilvl w:val="0"/>
          <w:numId w:val="3"/>
        </w:numPr>
        <w:kinsoku/>
        <w:wordWrap/>
        <w:overflowPunct/>
        <w:topLinePunct w:val="0"/>
        <w:autoSpaceDE/>
        <w:autoSpaceDN/>
        <w:bidi w:val="0"/>
        <w:adjustRightInd/>
        <w:snapToGrid/>
        <w:spacing w:line="500" w:lineRule="exact"/>
        <w:textAlignment w:val="auto"/>
        <w:rPr>
          <w:rFonts w:hint="eastAsia" w:ascii="宋体" w:hAnsi="宋体"/>
          <w:b/>
          <w:bCs/>
          <w:color w:val="auto"/>
          <w:sz w:val="24"/>
          <w:szCs w:val="24"/>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2648BC4">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241" w:firstLineChars="100"/>
        <w:textAlignment w:val="auto"/>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1.协商原则 </w:t>
      </w:r>
    </w:p>
    <w:p w14:paraId="5DF8CB2C">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420" w:firstLineChars="200"/>
        <w:textAlignment w:val="auto"/>
        <w:rPr>
          <w:rFonts w:hint="eastAsia" w:ascii="宋体" w:hAnsi="宋体"/>
          <w:color w:val="auto"/>
          <w:sz w:val="21"/>
          <w:szCs w:val="21"/>
        </w:rPr>
      </w:pPr>
      <w:r>
        <w:rPr>
          <w:rFonts w:hint="eastAsia" w:ascii="宋体" w:hAnsi="宋体"/>
          <w:color w:val="auto"/>
          <w:sz w:val="21"/>
          <w:szCs w:val="21"/>
          <w:lang w:val="en-US" w:eastAsia="zh-CN"/>
        </w:rPr>
        <w:t>采购人与供应商均应当遵循《中华人民共和国政府采购法》、《政府采购非招标采购方式管理办法》规定的原则，在保证采购项目质量双方商定合理价格的基础上进行采购，即供应商符合采购需求，服务满足项目要求，报价合理的原则确定成交人。</w:t>
      </w:r>
    </w:p>
    <w:p w14:paraId="69136656">
      <w:pPr>
        <w:keepNext w:val="0"/>
        <w:keepLines w:val="0"/>
        <w:pageBreakBefore w:val="0"/>
        <w:widowControl/>
        <w:kinsoku/>
        <w:wordWrap/>
        <w:overflowPunct/>
        <w:topLinePunct w:val="0"/>
        <w:autoSpaceDE/>
        <w:autoSpaceDN/>
        <w:bidi w:val="0"/>
        <w:adjustRightInd/>
        <w:snapToGrid/>
        <w:spacing w:line="500" w:lineRule="exact"/>
        <w:ind w:firstLine="241" w:firstLineChars="100"/>
        <w:jc w:val="both"/>
        <w:textAlignment w:val="auto"/>
        <w:rPr>
          <w:rFonts w:hint="eastAsia" w:ascii="宋体" w:hAnsi="宋体"/>
          <w:b/>
          <w:bCs/>
          <w:color w:val="auto"/>
          <w:sz w:val="24"/>
          <w:szCs w:val="24"/>
          <w:lang w:eastAsia="zh-CN"/>
        </w:rPr>
      </w:pPr>
      <w:r>
        <w:rPr>
          <w:rFonts w:hint="eastAsia" w:ascii="宋体" w:hAnsi="宋体"/>
          <w:b/>
          <w:bCs/>
          <w:color w:val="auto"/>
          <w:sz w:val="24"/>
          <w:szCs w:val="24"/>
          <w:lang w:val="en-US" w:eastAsia="zh-CN"/>
        </w:rPr>
        <w:t xml:space="preserve">2.协商标准 </w:t>
      </w:r>
    </w:p>
    <w:p w14:paraId="37727DAF">
      <w:pPr>
        <w:keepNext w:val="0"/>
        <w:keepLines w:val="0"/>
        <w:pageBreakBefore w:val="0"/>
        <w:widowControl/>
        <w:kinsoku/>
        <w:wordWrap/>
        <w:overflowPunct/>
        <w:topLinePunct w:val="0"/>
        <w:autoSpaceDE/>
        <w:autoSpaceDN/>
        <w:bidi w:val="0"/>
        <w:adjustRightInd/>
        <w:snapToGrid/>
        <w:spacing w:line="500" w:lineRule="exact"/>
        <w:ind w:firstLine="241" w:firstLineChars="100"/>
        <w:jc w:val="both"/>
        <w:textAlignment w:val="auto"/>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2.1资格审查标准 </w:t>
      </w:r>
    </w:p>
    <w:p w14:paraId="3375AAAA">
      <w:pPr>
        <w:keepNext w:val="0"/>
        <w:keepLines w:val="0"/>
        <w:pageBreakBefore w:val="0"/>
        <w:widowControl/>
        <w:kinsoku/>
        <w:wordWrap/>
        <w:overflowPunct/>
        <w:topLinePunct w:val="0"/>
        <w:autoSpaceDE/>
        <w:autoSpaceDN/>
        <w:bidi w:val="0"/>
        <w:adjustRightInd/>
        <w:snapToGrid/>
        <w:spacing w:line="500" w:lineRule="exact"/>
        <w:ind w:firstLine="420" w:firstLineChars="200"/>
        <w:jc w:val="both"/>
        <w:textAlignment w:val="auto"/>
        <w:rPr>
          <w:rFonts w:hint="eastAsia"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资格审查标准：依据法律法规和</w:t>
      </w:r>
      <w:r>
        <w:rPr>
          <w:rFonts w:hint="eastAsia" w:ascii="宋体" w:hAnsi="宋体" w:eastAsia="宋体" w:cs="宋体"/>
          <w:color w:val="auto"/>
          <w:sz w:val="21"/>
          <w:szCs w:val="21"/>
          <w:highlight w:val="none"/>
          <w:lang w:eastAsia="zh-CN"/>
        </w:rPr>
        <w:t>单一来源采购</w:t>
      </w:r>
      <w:r>
        <w:rPr>
          <w:rFonts w:hint="eastAsia" w:ascii="Times New Roman" w:hAnsi="Times New Roman" w:cs="Times New Roman"/>
          <w:color w:val="auto"/>
          <w:sz w:val="21"/>
          <w:szCs w:val="21"/>
          <w:lang w:val="en-US" w:eastAsia="zh-CN"/>
        </w:rPr>
        <w:t xml:space="preserve">文件的规定，对响应文件中的资格证明等实质性要求进行审查，见“协商程序和方法前附表”。 </w:t>
      </w:r>
    </w:p>
    <w:p w14:paraId="207597B2">
      <w:pPr>
        <w:keepNext w:val="0"/>
        <w:keepLines w:val="0"/>
        <w:pageBreakBefore w:val="0"/>
        <w:widowControl/>
        <w:kinsoku/>
        <w:wordWrap/>
        <w:overflowPunct/>
        <w:topLinePunct w:val="0"/>
        <w:autoSpaceDE/>
        <w:autoSpaceDN/>
        <w:bidi w:val="0"/>
        <w:adjustRightInd/>
        <w:snapToGrid/>
        <w:spacing w:line="500" w:lineRule="exact"/>
        <w:ind w:firstLine="241" w:firstLineChars="100"/>
        <w:jc w:val="both"/>
        <w:textAlignment w:val="auto"/>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2.2符合性审查标准 </w:t>
      </w:r>
    </w:p>
    <w:p w14:paraId="1DF0EAA9">
      <w:pPr>
        <w:keepNext w:val="0"/>
        <w:keepLines w:val="0"/>
        <w:pageBreakBefore w:val="0"/>
        <w:widowControl/>
        <w:kinsoku/>
        <w:wordWrap/>
        <w:overflowPunct/>
        <w:topLinePunct w:val="0"/>
        <w:autoSpaceDE/>
        <w:autoSpaceDN/>
        <w:bidi w:val="0"/>
        <w:adjustRightInd/>
        <w:snapToGrid/>
        <w:spacing w:line="500" w:lineRule="exact"/>
        <w:ind w:firstLine="420" w:firstLineChars="200"/>
        <w:jc w:val="both"/>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符合性审查标准：依据法律法规和</w:t>
      </w:r>
      <w:r>
        <w:rPr>
          <w:rFonts w:hint="eastAsia" w:ascii="宋体" w:hAnsi="宋体" w:eastAsia="宋体" w:cs="宋体"/>
          <w:color w:val="auto"/>
          <w:sz w:val="21"/>
          <w:szCs w:val="21"/>
          <w:highlight w:val="none"/>
          <w:lang w:eastAsia="zh-CN"/>
        </w:rPr>
        <w:t>单一来源采购</w:t>
      </w:r>
      <w:r>
        <w:rPr>
          <w:rFonts w:hint="eastAsia" w:ascii="Times New Roman" w:hAnsi="Times New Roman" w:cs="Times New Roman"/>
          <w:color w:val="auto"/>
          <w:sz w:val="21"/>
          <w:szCs w:val="21"/>
          <w:lang w:val="en-US" w:eastAsia="zh-CN"/>
        </w:rPr>
        <w:t xml:space="preserve">文件的规定，对响应文件符合性要求进行审查，见“协商程序和方法前附表”。 </w:t>
      </w:r>
    </w:p>
    <w:p w14:paraId="6B6672EA">
      <w:pPr>
        <w:keepNext w:val="0"/>
        <w:keepLines w:val="0"/>
        <w:pageBreakBefore w:val="0"/>
        <w:widowControl/>
        <w:kinsoku/>
        <w:wordWrap/>
        <w:overflowPunct/>
        <w:topLinePunct w:val="0"/>
        <w:autoSpaceDE/>
        <w:autoSpaceDN/>
        <w:bidi w:val="0"/>
        <w:adjustRightInd/>
        <w:snapToGrid/>
        <w:spacing w:line="500" w:lineRule="exact"/>
        <w:ind w:firstLine="241" w:firstLineChars="100"/>
        <w:jc w:val="both"/>
        <w:textAlignment w:val="auto"/>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2.3详细审查标准</w:t>
      </w:r>
    </w:p>
    <w:p w14:paraId="7525FCDB">
      <w:pPr>
        <w:keepNext w:val="0"/>
        <w:keepLines w:val="0"/>
        <w:pageBreakBefore w:val="0"/>
        <w:widowControl/>
        <w:kinsoku/>
        <w:wordWrap/>
        <w:overflowPunct/>
        <w:topLinePunct w:val="0"/>
        <w:autoSpaceDE/>
        <w:autoSpaceDN/>
        <w:bidi w:val="0"/>
        <w:adjustRightInd/>
        <w:snapToGrid/>
        <w:spacing w:line="500" w:lineRule="exact"/>
        <w:ind w:firstLine="420" w:firstLineChars="200"/>
        <w:jc w:val="both"/>
        <w:textAlignment w:val="auto"/>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详细</w:t>
      </w:r>
      <w:r>
        <w:rPr>
          <w:rFonts w:hint="eastAsia" w:ascii="Times New Roman" w:hAnsi="Times New Roman" w:cs="Times New Roman"/>
          <w:color w:val="auto"/>
          <w:sz w:val="21"/>
          <w:szCs w:val="21"/>
          <w:lang w:val="en-US" w:eastAsia="zh-CN"/>
        </w:rPr>
        <w:t>审查标准：依据法律法规和单一来源采购文件的规定，对响应文件</w:t>
      </w:r>
      <w:r>
        <w:rPr>
          <w:rFonts w:hint="eastAsia" w:cs="Times New Roman"/>
          <w:color w:val="auto"/>
          <w:sz w:val="21"/>
          <w:szCs w:val="21"/>
          <w:lang w:val="en-US" w:eastAsia="zh-CN"/>
        </w:rPr>
        <w:t>详细审查内容</w:t>
      </w:r>
      <w:r>
        <w:rPr>
          <w:rFonts w:hint="eastAsia" w:ascii="Times New Roman" w:hAnsi="Times New Roman" w:cs="Times New Roman"/>
          <w:color w:val="auto"/>
          <w:sz w:val="21"/>
          <w:szCs w:val="21"/>
          <w:lang w:val="en-US" w:eastAsia="zh-CN"/>
        </w:rPr>
        <w:t>要求进行审查，见“协商程序和方法前附表”。</w:t>
      </w:r>
    </w:p>
    <w:p w14:paraId="5AA4979E">
      <w:pPr>
        <w:keepNext w:val="0"/>
        <w:keepLines w:val="0"/>
        <w:pageBreakBefore w:val="0"/>
        <w:widowControl/>
        <w:kinsoku/>
        <w:wordWrap/>
        <w:overflowPunct/>
        <w:topLinePunct w:val="0"/>
        <w:autoSpaceDE/>
        <w:autoSpaceDN/>
        <w:bidi w:val="0"/>
        <w:adjustRightInd/>
        <w:snapToGrid/>
        <w:spacing w:line="500" w:lineRule="exact"/>
        <w:ind w:firstLine="241" w:firstLineChars="100"/>
        <w:jc w:val="both"/>
        <w:textAlignment w:val="auto"/>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3.协商程序 </w:t>
      </w:r>
    </w:p>
    <w:p w14:paraId="33B57D15">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0" w:firstLineChars="200"/>
        <w:textAlignment w:val="auto"/>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3.1 </w:t>
      </w:r>
      <w:r>
        <w:rPr>
          <w:rFonts w:hint="eastAsia" w:ascii="宋体" w:hAnsi="宋体" w:cs="宋体"/>
          <w:color w:val="auto"/>
          <w:sz w:val="21"/>
          <w:szCs w:val="21"/>
          <w:highlight w:val="none"/>
          <w:lang w:val="en-US" w:eastAsia="zh-CN"/>
        </w:rPr>
        <w:t>单一来源采购人员</w:t>
      </w:r>
      <w:r>
        <w:rPr>
          <w:rFonts w:hint="eastAsia" w:ascii="宋体" w:hAnsi="宋体"/>
          <w:color w:val="auto"/>
          <w:sz w:val="21"/>
          <w:szCs w:val="21"/>
          <w:lang w:val="en-US" w:eastAsia="zh-CN"/>
        </w:rPr>
        <w:t xml:space="preserve">所有成员集中与通过资格审查、符合性审查、详细审查的单一供应商进行协商。 </w:t>
      </w:r>
    </w:p>
    <w:p w14:paraId="7C3617E6">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0" w:firstLineChars="200"/>
        <w:textAlignment w:val="auto"/>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3.2 </w:t>
      </w:r>
      <w:r>
        <w:rPr>
          <w:rFonts w:hint="eastAsia" w:ascii="宋体" w:hAnsi="宋体" w:cs="宋体"/>
          <w:color w:val="auto"/>
          <w:sz w:val="21"/>
          <w:szCs w:val="21"/>
          <w:highlight w:val="none"/>
          <w:lang w:val="en-US" w:eastAsia="zh-CN"/>
        </w:rPr>
        <w:t>单一来源采购人员</w:t>
      </w:r>
      <w:r>
        <w:rPr>
          <w:rFonts w:hint="eastAsia" w:ascii="宋体" w:hAnsi="宋体"/>
          <w:color w:val="auto"/>
          <w:sz w:val="21"/>
          <w:szCs w:val="21"/>
          <w:lang w:val="en-US" w:eastAsia="zh-CN"/>
        </w:rPr>
        <w:t>可要求对供应商进行技术询问、澄清，有关要求和答复均于开标当日通过</w:t>
      </w:r>
      <w:r>
        <w:rPr>
          <w:rFonts w:hint="eastAsia" w:asciiTheme="minorEastAsia" w:hAnsiTheme="minorEastAsia" w:eastAsiaTheme="minorEastAsia" w:cstheme="minorEastAsia"/>
          <w:color w:val="auto"/>
          <w:sz w:val="21"/>
          <w:szCs w:val="21"/>
          <w:lang w:val="en-US" w:eastAsia="zh-CN"/>
        </w:rPr>
        <w:t>政府采购云平台</w:t>
      </w:r>
      <w:r>
        <w:rPr>
          <w:rFonts w:hint="eastAsia" w:asciiTheme="minorEastAsia" w:hAnsiTheme="minorEastAsia" w:eastAsiaTheme="minorEastAsia" w:cstheme="minorEastAsia"/>
          <w:color w:val="auto"/>
          <w:sz w:val="21"/>
          <w:szCs w:val="21"/>
          <w:lang w:eastAsia="zh-CN"/>
        </w:rPr>
        <w:t>（https://www.zcygov.cn/）上</w:t>
      </w:r>
      <w:r>
        <w:rPr>
          <w:rFonts w:hint="eastAsia" w:ascii="宋体" w:hAnsi="宋体"/>
          <w:color w:val="auto"/>
          <w:sz w:val="21"/>
          <w:szCs w:val="21"/>
          <w:lang w:val="en-US" w:eastAsia="zh-CN"/>
        </w:rPr>
        <w:t xml:space="preserve">进行。 </w:t>
      </w:r>
    </w:p>
    <w:p w14:paraId="6757CEA6">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0" w:firstLineChars="200"/>
        <w:textAlignment w:val="auto"/>
        <w:rPr>
          <w:rFonts w:hint="eastAsia" w:ascii="宋体" w:hAnsi="宋体" w:eastAsia="宋体" w:cs="Times New Roman"/>
          <w:color w:val="auto"/>
          <w:sz w:val="21"/>
          <w:szCs w:val="21"/>
          <w:lang w:val="en-US" w:eastAsia="zh-CN"/>
        </w:rPr>
      </w:pPr>
      <w:r>
        <w:rPr>
          <w:rFonts w:hint="eastAsia" w:ascii="宋体" w:hAnsi="宋体"/>
          <w:color w:val="auto"/>
          <w:sz w:val="21"/>
          <w:szCs w:val="21"/>
          <w:lang w:val="en-US" w:eastAsia="zh-CN"/>
        </w:rPr>
        <w:t xml:space="preserve">3.3 </w:t>
      </w:r>
      <w:r>
        <w:rPr>
          <w:rFonts w:hint="eastAsia" w:ascii="宋体" w:hAnsi="宋体" w:cs="宋体"/>
          <w:color w:val="auto"/>
          <w:sz w:val="21"/>
          <w:szCs w:val="21"/>
          <w:highlight w:val="none"/>
          <w:lang w:val="en-US" w:eastAsia="zh-CN"/>
        </w:rPr>
        <w:t>单一来源采购人员</w:t>
      </w:r>
      <w:r>
        <w:rPr>
          <w:rFonts w:hint="eastAsia" w:ascii="宋体" w:hAnsi="宋体"/>
          <w:color w:val="auto"/>
          <w:sz w:val="21"/>
          <w:szCs w:val="21"/>
          <w:lang w:val="en-US" w:eastAsia="zh-CN"/>
        </w:rPr>
        <w:t>在对响应文件的有效性、完整性和响应程度进行审查时，可以要求供应商对响应文件中含义不明确、同类问题表述不一致或者有明显文字和计算错误的内容等作出必要的澄清、说明或</w:t>
      </w:r>
      <w:r>
        <w:rPr>
          <w:rFonts w:hint="eastAsia" w:ascii="宋体" w:hAnsi="宋体" w:eastAsia="宋体" w:cs="Times New Roman"/>
          <w:color w:val="auto"/>
          <w:sz w:val="21"/>
          <w:szCs w:val="21"/>
          <w:lang w:val="en-US" w:eastAsia="zh-CN"/>
        </w:rPr>
        <w:t>者更正。供应商的澄清、说明或者更正不得超出响应文件的范围或者改变响应文件的实质性内容。</w:t>
      </w:r>
    </w:p>
    <w:p w14:paraId="223FA327">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0" w:firstLineChars="200"/>
        <w:textAlignment w:val="auto"/>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3.4供应商的书面澄清、最后报价、说明和补正属于响应文件的组成部分。</w:t>
      </w:r>
    </w:p>
    <w:p w14:paraId="6CF61461">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2" w:firstLineChars="200"/>
        <w:textAlignment w:val="auto"/>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3.5 协商结束后，由</w:t>
      </w:r>
      <w:r>
        <w:rPr>
          <w:rFonts w:hint="eastAsia" w:ascii="宋体" w:hAnsi="宋体" w:cs="宋体"/>
          <w:b/>
          <w:bCs/>
          <w:color w:val="auto"/>
          <w:sz w:val="21"/>
          <w:szCs w:val="21"/>
          <w:highlight w:val="none"/>
          <w:lang w:val="en-US" w:eastAsia="zh-CN"/>
        </w:rPr>
        <w:t>单一来源采购人员组长在</w:t>
      </w:r>
      <w:r>
        <w:rPr>
          <w:rFonts w:hint="eastAsia" w:asciiTheme="minorEastAsia" w:hAnsiTheme="minorEastAsia" w:eastAsiaTheme="minorEastAsia" w:cstheme="minorEastAsia"/>
          <w:b/>
          <w:bCs/>
          <w:color w:val="auto"/>
          <w:sz w:val="21"/>
          <w:szCs w:val="21"/>
          <w:lang w:val="en-US" w:eastAsia="zh-CN"/>
        </w:rPr>
        <w:t>政府采购云平台</w:t>
      </w:r>
      <w:r>
        <w:rPr>
          <w:rFonts w:hint="eastAsia" w:asciiTheme="minorEastAsia" w:hAnsiTheme="minorEastAsia" w:eastAsiaTheme="minorEastAsia" w:cstheme="minorEastAsia"/>
          <w:b/>
          <w:bCs/>
          <w:color w:val="auto"/>
          <w:sz w:val="21"/>
          <w:szCs w:val="21"/>
          <w:lang w:eastAsia="zh-CN"/>
        </w:rPr>
        <w:t>（https://www.zcygov.cn/）上</w:t>
      </w:r>
      <w:r>
        <w:rPr>
          <w:rFonts w:hint="eastAsia" w:asciiTheme="minorEastAsia" w:hAnsiTheme="minorEastAsia" w:eastAsiaTheme="minorEastAsia" w:cstheme="minorEastAsia"/>
          <w:b/>
          <w:bCs/>
          <w:color w:val="auto"/>
          <w:sz w:val="21"/>
          <w:szCs w:val="21"/>
          <w:lang w:val="en-US" w:eastAsia="zh-CN"/>
        </w:rPr>
        <w:t>发起最后报价，</w:t>
      </w:r>
      <w:r>
        <w:rPr>
          <w:rFonts w:hint="eastAsia" w:ascii="宋体" w:hAnsi="宋体"/>
          <w:b/>
          <w:bCs/>
          <w:color w:val="auto"/>
          <w:sz w:val="21"/>
          <w:szCs w:val="21"/>
          <w:lang w:val="en-US" w:eastAsia="zh-CN"/>
        </w:rPr>
        <w:t>供应商按照协商的内容在规定时间内提交最后协商报价。本项目为二轮最后报价，即响应文件内报价为第一轮报价，线上经协商后为第二轮最后报价。</w:t>
      </w:r>
    </w:p>
    <w:p w14:paraId="47DE216F">
      <w:pPr>
        <w:keepNext w:val="0"/>
        <w:keepLines w:val="0"/>
        <w:pageBreakBefore w:val="0"/>
        <w:widowControl/>
        <w:kinsoku/>
        <w:wordWrap/>
        <w:overflowPunct/>
        <w:topLinePunct w:val="0"/>
        <w:autoSpaceDE/>
        <w:autoSpaceDN/>
        <w:bidi w:val="0"/>
        <w:adjustRightInd/>
        <w:snapToGrid/>
        <w:spacing w:line="500" w:lineRule="exact"/>
        <w:ind w:firstLine="241" w:firstLineChars="100"/>
        <w:jc w:val="both"/>
        <w:textAlignment w:val="auto"/>
        <w:rPr>
          <w:rFonts w:hint="eastAsia" w:ascii="宋体" w:hAnsi="宋体"/>
          <w:b/>
          <w:bCs/>
          <w:color w:val="auto"/>
          <w:sz w:val="24"/>
          <w:szCs w:val="24"/>
          <w:lang w:val="en-US" w:eastAsia="zh-CN"/>
        </w:rPr>
      </w:pPr>
      <w:r>
        <w:rPr>
          <w:rFonts w:hint="eastAsia" w:ascii="宋体" w:hAnsi="宋体"/>
          <w:b/>
          <w:bCs/>
          <w:color w:val="auto"/>
          <w:sz w:val="24"/>
          <w:szCs w:val="24"/>
          <w:lang w:val="en-US" w:eastAsia="zh-CN"/>
        </w:rPr>
        <w:t xml:space="preserve">4.协商结果 </w:t>
      </w:r>
    </w:p>
    <w:p w14:paraId="61928F64">
      <w:pPr>
        <w:pStyle w:val="12"/>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在保证采购项目质量和双方商定合理价格的基础上确定采购成交供应商。 </w:t>
      </w:r>
    </w:p>
    <w:p w14:paraId="24E24EC3">
      <w:pPr>
        <w:keepNext w:val="0"/>
        <w:keepLines w:val="0"/>
        <w:pageBreakBefore w:val="0"/>
        <w:widowControl/>
        <w:kinsoku/>
        <w:wordWrap/>
        <w:overflowPunct/>
        <w:topLinePunct w:val="0"/>
        <w:autoSpaceDE/>
        <w:autoSpaceDN/>
        <w:bidi w:val="0"/>
        <w:adjustRightInd/>
        <w:snapToGrid/>
        <w:spacing w:line="500" w:lineRule="exact"/>
        <w:ind w:firstLine="241" w:firstLineChars="100"/>
        <w:jc w:val="both"/>
        <w:textAlignment w:val="auto"/>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5.协商情况记录</w:t>
      </w:r>
    </w:p>
    <w:p w14:paraId="2D11291B">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5.1单一来源采购人员应当编写协商情况记录，主要内容包括：</w:t>
      </w:r>
    </w:p>
    <w:p w14:paraId="41CB76E1">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（1）依据中华人民共和国财政部令第74号《政府采购非招标采购方式管理办法》第三十八条进行公示的，公示情况说明；</w:t>
      </w:r>
    </w:p>
    <w:p w14:paraId="7156B421">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（2）协商日期和地点，单一来源采购人员名单；</w:t>
      </w:r>
    </w:p>
    <w:p w14:paraId="732A6BD4">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（3）供应商提供的采购标的成本、同类项目合同价格以及相关专利、专有技术等情况说明；</w:t>
      </w:r>
    </w:p>
    <w:p w14:paraId="335073CC">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（4）合同主要条款及价格商定情况。</w:t>
      </w:r>
    </w:p>
    <w:p w14:paraId="4A12240E">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5.2协商情况记录应当由单一来源采购人员全体签字认可。对记录有异议的采购人员，应当签署不同意见并说明理由。采购人员拒绝在记录上签字又不书面说明其不同意见和理由的，视为同意。</w:t>
      </w:r>
    </w:p>
    <w:p w14:paraId="4EAE01CF">
      <w:pPr>
        <w:keepNext w:val="0"/>
        <w:keepLines w:val="0"/>
        <w:pageBreakBefore w:val="0"/>
        <w:widowControl/>
        <w:kinsoku/>
        <w:wordWrap/>
        <w:overflowPunct/>
        <w:topLinePunct w:val="0"/>
        <w:autoSpaceDE/>
        <w:autoSpaceDN/>
        <w:bidi w:val="0"/>
        <w:adjustRightInd/>
        <w:snapToGrid/>
        <w:spacing w:line="500" w:lineRule="exact"/>
        <w:ind w:firstLine="241" w:firstLineChars="100"/>
        <w:jc w:val="both"/>
        <w:textAlignment w:val="auto"/>
        <w:rPr>
          <w:rFonts w:hint="default"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6.终止与重新采购</w:t>
      </w:r>
    </w:p>
    <w:p w14:paraId="490AD886">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出现下列情形之一的，采购人或者采购代理机构应当终止采购活动，发布项目终止公告并说明原因，重新开展采购活动：</w:t>
      </w:r>
    </w:p>
    <w:p w14:paraId="5D9E10BD">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（1）因情况变化，不再符合规定的单一来源采购方式适用情形的；</w:t>
      </w:r>
    </w:p>
    <w:p w14:paraId="19440459">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（2）出现影响采购公正的违法、违规行为的；</w:t>
      </w:r>
    </w:p>
    <w:p w14:paraId="2D1CEBED">
      <w:pPr>
        <w:pStyle w:val="12"/>
        <w:keepNext w:val="0"/>
        <w:keepLines w:val="0"/>
        <w:pageBreakBefore w:val="0"/>
        <w:widowControl/>
        <w:kinsoku/>
        <w:wordWrap/>
        <w:overflowPunct/>
        <w:topLinePunct w:val="0"/>
        <w:autoSpaceDE/>
        <w:autoSpaceDN/>
        <w:bidi w:val="0"/>
        <w:adjustRightInd/>
        <w:snapToGrid/>
        <w:spacing w:line="500" w:lineRule="exact"/>
        <w:ind w:left="0" w:leftChars="0"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（3）报价超过采购预算的。</w:t>
      </w:r>
    </w:p>
    <w:p w14:paraId="6DDA9E38">
      <w:pPr>
        <w:pStyle w:val="2"/>
        <w:tabs>
          <w:tab w:val="left" w:pos="0"/>
        </w:tabs>
        <w:autoSpaceDE w:val="0"/>
        <w:autoSpaceDN w:val="0"/>
        <w:adjustRightInd w:val="0"/>
        <w:spacing w:before="0" w:after="0" w:line="240" w:lineRule="auto"/>
        <w:jc w:val="center"/>
        <w:rPr>
          <w:rFonts w:hint="eastAsia" w:ascii="宋体" w:hAnsi="宋体" w:eastAsia="宋体" w:cs="宋体"/>
          <w:color w:val="auto"/>
          <w:sz w:val="32"/>
          <w:szCs w:val="32"/>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bookmarkStart w:id="155" w:name="_Toc11416"/>
    </w:p>
    <w:p w14:paraId="729A3754">
      <w:pPr>
        <w:pStyle w:val="2"/>
        <w:tabs>
          <w:tab w:val="left" w:pos="0"/>
        </w:tabs>
        <w:autoSpaceDE w:val="0"/>
        <w:autoSpaceDN w:val="0"/>
        <w:adjustRightInd w:val="0"/>
        <w:spacing w:before="0" w:after="0" w:line="240" w:lineRule="auto"/>
        <w:jc w:val="center"/>
        <w:rPr>
          <w:rFonts w:hint="eastAsia" w:ascii="宋体" w:hAnsi="宋体" w:eastAsia="宋体" w:cs="宋体"/>
          <w:color w:val="auto"/>
          <w:sz w:val="44"/>
          <w:szCs w:val="44"/>
          <w:lang w:eastAsia="zh-CN"/>
        </w:rPr>
      </w:pPr>
      <w:r>
        <w:rPr>
          <w:rFonts w:hint="eastAsia" w:ascii="宋体" w:hAnsi="宋体" w:eastAsia="宋体" w:cs="宋体"/>
          <w:color w:val="auto"/>
          <w:sz w:val="44"/>
          <w:szCs w:val="44"/>
          <w:lang w:eastAsia="zh-CN"/>
        </w:rPr>
        <w:t>第五章 合同条款及格式</w:t>
      </w:r>
      <w:bookmarkEnd w:id="155"/>
    </w:p>
    <w:p w14:paraId="53E69191">
      <w:pPr>
        <w:pStyle w:val="11"/>
        <w:rPr>
          <w:rFonts w:ascii="宋体" w:hAnsi="宋体"/>
          <w:b/>
          <w:bCs/>
          <w:color w:val="auto"/>
          <w:sz w:val="20"/>
          <w:szCs w:val="20"/>
        </w:rPr>
      </w:pPr>
    </w:p>
    <w:p w14:paraId="5F24B07C">
      <w:pPr>
        <w:widowControl/>
        <w:spacing w:after="240"/>
        <w:jc w:val="center"/>
        <w:rPr>
          <w:rFonts w:ascii="宋体" w:hAnsi="宋体" w:cs="Arial"/>
          <w:b/>
          <w:bCs/>
          <w:color w:val="auto"/>
          <w:kern w:val="0"/>
          <w:sz w:val="24"/>
        </w:rPr>
      </w:pPr>
      <w:bookmarkStart w:id="156" w:name="_Toc26707"/>
      <w:r>
        <w:rPr>
          <w:rFonts w:hint="eastAsia" w:ascii="宋体" w:hAnsi="宋体" w:cs="Arial"/>
          <w:b/>
          <w:bCs/>
          <w:color w:val="auto"/>
          <w:kern w:val="0"/>
          <w:sz w:val="24"/>
        </w:rPr>
        <w:t>（此合同模板为参考，具体合同内容以双方约定为准）</w:t>
      </w:r>
    </w:p>
    <w:p w14:paraId="0517463D">
      <w:pPr>
        <w:autoSpaceDE w:val="0"/>
        <w:autoSpaceDN w:val="0"/>
        <w:adjustRightInd w:val="0"/>
        <w:spacing w:line="300" w:lineRule="auto"/>
        <w:ind w:right="-72"/>
        <w:rPr>
          <w:rFonts w:hint="eastAsia" w:ascii="宋体" w:hAnsi="宋体" w:cs="宋体"/>
          <w:color w:val="auto"/>
          <w:kern w:val="0"/>
          <w:sz w:val="24"/>
        </w:rPr>
      </w:pPr>
    </w:p>
    <w:p w14:paraId="5CA91A72">
      <w:pPr>
        <w:autoSpaceDE w:val="0"/>
        <w:autoSpaceDN w:val="0"/>
        <w:adjustRightInd w:val="0"/>
        <w:spacing w:line="300" w:lineRule="auto"/>
        <w:ind w:right="-72"/>
        <w:rPr>
          <w:rFonts w:hint="eastAsia" w:ascii="宋体" w:hAnsi="宋体" w:cs="宋体"/>
          <w:color w:val="auto"/>
          <w:kern w:val="0"/>
          <w:sz w:val="24"/>
          <w:highlight w:val="none"/>
        </w:rPr>
      </w:pPr>
      <w:r>
        <w:rPr>
          <w:rFonts w:hint="eastAsia" w:ascii="宋体" w:hAnsi="宋体" w:cs="宋体"/>
          <w:color w:val="auto"/>
          <w:kern w:val="0"/>
          <w:sz w:val="24"/>
        </w:rPr>
        <w:t>合同编号：</w:t>
      </w:r>
    </w:p>
    <w:p w14:paraId="309FB6B6">
      <w:pPr>
        <w:autoSpaceDE w:val="0"/>
        <w:autoSpaceDN w:val="0"/>
        <w:adjustRightInd w:val="0"/>
        <w:spacing w:line="300" w:lineRule="auto"/>
        <w:ind w:right="-72"/>
        <w:rPr>
          <w:rFonts w:hint="eastAsia" w:ascii="宋体" w:hAnsi="宋体" w:cs="宋体"/>
          <w:color w:val="auto"/>
          <w:kern w:val="0"/>
          <w:sz w:val="24"/>
        </w:rPr>
      </w:pPr>
      <w:r>
        <w:rPr>
          <w:rFonts w:hint="eastAsia" w:ascii="宋体" w:hAnsi="宋体" w:cs="宋体"/>
          <w:color w:val="auto"/>
          <w:kern w:val="0"/>
          <w:sz w:val="24"/>
        </w:rPr>
        <w:t xml:space="preserve">       </w:t>
      </w:r>
    </w:p>
    <w:p w14:paraId="1BAEA05C">
      <w:pPr>
        <w:autoSpaceDE w:val="0"/>
        <w:autoSpaceDN w:val="0"/>
        <w:adjustRightInd w:val="0"/>
        <w:spacing w:line="300" w:lineRule="auto"/>
        <w:ind w:right="-72"/>
        <w:rPr>
          <w:rFonts w:hint="eastAsia" w:ascii="宋体" w:hAnsi="宋体" w:cs="宋体"/>
          <w:color w:val="auto"/>
          <w:kern w:val="0"/>
          <w:sz w:val="24"/>
          <w:highlight w:val="none"/>
        </w:rPr>
      </w:pPr>
      <w:r>
        <w:rPr>
          <w:rFonts w:hint="eastAsia" w:ascii="宋体" w:hAnsi="宋体" w:cs="宋体"/>
          <w:color w:val="auto"/>
          <w:kern w:val="0"/>
          <w:sz w:val="24"/>
        </w:rPr>
        <w:t xml:space="preserve">                 </w:t>
      </w:r>
    </w:p>
    <w:p w14:paraId="67433B29">
      <w:pPr>
        <w:keepNext w:val="0"/>
        <w:keepLines w:val="0"/>
        <w:pageBreakBefore w:val="0"/>
        <w:widowControl/>
        <w:kinsoku/>
        <w:wordWrap/>
        <w:overflowPunct/>
        <w:topLinePunct w:val="0"/>
        <w:autoSpaceDE/>
        <w:autoSpaceDN/>
        <w:bidi w:val="0"/>
        <w:adjustRightInd/>
        <w:snapToGrid/>
        <w:jc w:val="center"/>
        <w:textAlignment w:val="auto"/>
        <w:rPr>
          <w:rFonts w:hint="eastAsia" w:ascii="仿宋" w:hAnsi="仿宋" w:eastAsia="仿宋" w:cs="仿宋"/>
          <w:b/>
          <w:bCs/>
          <w:color w:val="auto"/>
          <w:sz w:val="52"/>
          <w:szCs w:val="52"/>
          <w:highlight w:val="none"/>
          <w:lang w:val="zh-CN" w:eastAsia="zh-CN"/>
        </w:rPr>
      </w:pPr>
      <w:r>
        <w:rPr>
          <w:rFonts w:hint="eastAsia" w:ascii="仿宋" w:hAnsi="仿宋" w:eastAsia="仿宋" w:cs="仿宋"/>
          <w:b/>
          <w:bCs/>
          <w:color w:val="auto"/>
          <w:sz w:val="52"/>
          <w:szCs w:val="52"/>
          <w:highlight w:val="none"/>
          <w:lang w:val="zh-CN" w:eastAsia="zh-CN"/>
        </w:rPr>
        <w:t>德宏州人民医院2026---2028年度医用</w:t>
      </w:r>
    </w:p>
    <w:p w14:paraId="500FF87D">
      <w:pPr>
        <w:widowControl/>
        <w:spacing w:after="240"/>
        <w:jc w:val="center"/>
        <w:rPr>
          <w:rFonts w:hint="default" w:ascii="宋体" w:hAnsi="宋体" w:cs="Arial"/>
          <w:color w:val="auto"/>
          <w:kern w:val="0"/>
          <w:sz w:val="24"/>
          <w:szCs w:val="24"/>
          <w:lang w:val="en-US"/>
        </w:rPr>
      </w:pPr>
      <w:r>
        <w:rPr>
          <w:rFonts w:hint="eastAsia" w:ascii="仿宋" w:hAnsi="仿宋" w:eastAsia="仿宋" w:cs="仿宋"/>
          <w:b/>
          <w:bCs/>
          <w:color w:val="auto"/>
          <w:sz w:val="52"/>
          <w:szCs w:val="52"/>
          <w:highlight w:val="none"/>
          <w:lang w:val="zh-CN" w:eastAsia="zh-CN"/>
        </w:rPr>
        <w:t>氧气、医用液氧供氧服务</w:t>
      </w:r>
    </w:p>
    <w:p w14:paraId="3216578C">
      <w:pPr>
        <w:keepNext w:val="0"/>
        <w:keepLines w:val="0"/>
        <w:pageBreakBefore w:val="0"/>
        <w:widowControl w:val="0"/>
        <w:tabs>
          <w:tab w:val="left" w:pos="7938"/>
        </w:tabs>
        <w:kinsoku/>
        <w:wordWrap/>
        <w:overflowPunct/>
        <w:topLinePunct w:val="0"/>
        <w:autoSpaceDE/>
        <w:autoSpaceDN/>
        <w:bidi w:val="0"/>
        <w:adjustRightInd w:val="0"/>
        <w:snapToGrid w:val="0"/>
        <w:spacing w:beforeLines="0" w:afterLines="0" w:line="360" w:lineRule="auto"/>
        <w:ind w:firstLine="320" w:firstLineChars="100"/>
        <w:textAlignment w:val="auto"/>
        <w:outlineLvl w:val="9"/>
        <w:rPr>
          <w:rFonts w:hint="eastAsia" w:ascii="仿宋" w:hAnsi="仿宋" w:eastAsia="仿宋" w:cs="仿宋"/>
          <w:color w:val="auto"/>
          <w:sz w:val="32"/>
          <w:szCs w:val="32"/>
          <w:highlight w:val="none"/>
        </w:rPr>
      </w:pPr>
    </w:p>
    <w:p w14:paraId="3C00A3F6">
      <w:pPr>
        <w:keepNext w:val="0"/>
        <w:keepLines w:val="0"/>
        <w:pageBreakBefore w:val="0"/>
        <w:widowControl w:val="0"/>
        <w:tabs>
          <w:tab w:val="left" w:pos="7938"/>
        </w:tabs>
        <w:kinsoku/>
        <w:wordWrap/>
        <w:overflowPunct/>
        <w:topLinePunct w:val="0"/>
        <w:autoSpaceDE/>
        <w:autoSpaceDN/>
        <w:bidi w:val="0"/>
        <w:adjustRightInd w:val="0"/>
        <w:snapToGrid w:val="0"/>
        <w:spacing w:beforeLines="0" w:afterLines="0" w:line="360" w:lineRule="auto"/>
        <w:ind w:firstLine="320" w:firstLineChars="100"/>
        <w:textAlignment w:val="auto"/>
        <w:outlineLvl w:val="9"/>
        <w:rPr>
          <w:rFonts w:hint="eastAsia" w:ascii="仿宋" w:hAnsi="仿宋" w:eastAsia="仿宋" w:cs="仿宋"/>
          <w:color w:val="auto"/>
          <w:sz w:val="32"/>
          <w:szCs w:val="32"/>
          <w:highlight w:val="none"/>
        </w:rPr>
      </w:pPr>
    </w:p>
    <w:p w14:paraId="2262C887">
      <w:pPr>
        <w:keepNext w:val="0"/>
        <w:keepLines w:val="0"/>
        <w:pageBreakBefore w:val="0"/>
        <w:widowControl w:val="0"/>
        <w:tabs>
          <w:tab w:val="left" w:pos="7938"/>
        </w:tabs>
        <w:kinsoku/>
        <w:wordWrap/>
        <w:overflowPunct/>
        <w:topLinePunct w:val="0"/>
        <w:autoSpaceDE/>
        <w:autoSpaceDN/>
        <w:bidi w:val="0"/>
        <w:adjustRightInd w:val="0"/>
        <w:snapToGrid w:val="0"/>
        <w:spacing w:beforeLines="0" w:afterLines="0" w:line="360" w:lineRule="auto"/>
        <w:ind w:firstLine="320" w:firstLineChars="100"/>
        <w:textAlignment w:val="auto"/>
        <w:outlineLvl w:val="9"/>
        <w:rPr>
          <w:rFonts w:hint="eastAsia" w:ascii="仿宋" w:hAnsi="仿宋" w:eastAsia="仿宋" w:cs="仿宋"/>
          <w:color w:val="auto"/>
          <w:sz w:val="32"/>
          <w:szCs w:val="32"/>
          <w:highlight w:val="none"/>
        </w:rPr>
      </w:pPr>
    </w:p>
    <w:p w14:paraId="492406DF">
      <w:pPr>
        <w:keepNext w:val="0"/>
        <w:keepLines w:val="0"/>
        <w:pageBreakBefore w:val="0"/>
        <w:widowControl w:val="0"/>
        <w:tabs>
          <w:tab w:val="left" w:pos="7938"/>
        </w:tabs>
        <w:kinsoku/>
        <w:wordWrap/>
        <w:overflowPunct/>
        <w:topLinePunct w:val="0"/>
        <w:autoSpaceDE/>
        <w:autoSpaceDN/>
        <w:bidi w:val="0"/>
        <w:adjustRightInd w:val="0"/>
        <w:snapToGrid w:val="0"/>
        <w:spacing w:beforeLines="0" w:afterLines="0" w:line="360" w:lineRule="auto"/>
        <w:ind w:firstLine="320" w:firstLineChars="100"/>
        <w:textAlignment w:val="auto"/>
        <w:outlineLvl w:val="9"/>
        <w:rPr>
          <w:rFonts w:hint="eastAsia" w:ascii="仿宋" w:hAnsi="仿宋" w:eastAsia="仿宋" w:cs="仿宋"/>
          <w:color w:val="auto"/>
          <w:sz w:val="32"/>
          <w:szCs w:val="32"/>
          <w:highlight w:val="none"/>
        </w:rPr>
      </w:pPr>
    </w:p>
    <w:p w14:paraId="0CE67C68">
      <w:pPr>
        <w:keepNext w:val="0"/>
        <w:keepLines w:val="0"/>
        <w:pageBreakBefore w:val="0"/>
        <w:widowControl w:val="0"/>
        <w:tabs>
          <w:tab w:val="left" w:pos="7938"/>
        </w:tabs>
        <w:kinsoku/>
        <w:wordWrap/>
        <w:overflowPunct/>
        <w:topLinePunct w:val="0"/>
        <w:autoSpaceDE/>
        <w:autoSpaceDN/>
        <w:bidi w:val="0"/>
        <w:adjustRightInd w:val="0"/>
        <w:snapToGrid w:val="0"/>
        <w:spacing w:beforeLines="0" w:afterLines="0" w:line="360" w:lineRule="auto"/>
        <w:ind w:firstLine="320" w:firstLineChars="100"/>
        <w:textAlignment w:val="auto"/>
        <w:outlineLvl w:val="9"/>
        <w:rPr>
          <w:rFonts w:hint="eastAsia" w:ascii="仿宋" w:hAnsi="仿宋" w:eastAsia="仿宋" w:cs="仿宋"/>
          <w:color w:val="auto"/>
          <w:sz w:val="32"/>
          <w:szCs w:val="32"/>
          <w:highlight w:val="none"/>
        </w:rPr>
      </w:pPr>
    </w:p>
    <w:p w14:paraId="22682F6B">
      <w:pPr>
        <w:keepNext w:val="0"/>
        <w:keepLines w:val="0"/>
        <w:pageBreakBefore w:val="0"/>
        <w:widowControl w:val="0"/>
        <w:tabs>
          <w:tab w:val="left" w:pos="7938"/>
        </w:tabs>
        <w:kinsoku/>
        <w:wordWrap/>
        <w:overflowPunct/>
        <w:topLinePunct w:val="0"/>
        <w:autoSpaceDE/>
        <w:autoSpaceDN/>
        <w:bidi w:val="0"/>
        <w:adjustRightInd w:val="0"/>
        <w:snapToGrid w:val="0"/>
        <w:spacing w:beforeLines="0" w:afterLines="0" w:line="360" w:lineRule="auto"/>
        <w:ind w:firstLine="320" w:firstLineChars="100"/>
        <w:textAlignment w:val="auto"/>
        <w:outlineLvl w:val="9"/>
        <w:rPr>
          <w:rFonts w:hint="eastAsia" w:ascii="仿宋" w:hAnsi="仿宋" w:eastAsia="仿宋" w:cs="仿宋"/>
          <w:color w:val="auto"/>
          <w:sz w:val="32"/>
          <w:szCs w:val="32"/>
          <w:highlight w:val="none"/>
        </w:rPr>
      </w:pPr>
    </w:p>
    <w:p w14:paraId="3105A037">
      <w:pPr>
        <w:keepNext w:val="0"/>
        <w:keepLines w:val="0"/>
        <w:pageBreakBefore w:val="0"/>
        <w:widowControl w:val="0"/>
        <w:tabs>
          <w:tab w:val="left" w:pos="7938"/>
        </w:tabs>
        <w:kinsoku/>
        <w:wordWrap/>
        <w:overflowPunct/>
        <w:topLinePunct w:val="0"/>
        <w:autoSpaceDE/>
        <w:autoSpaceDN/>
        <w:bidi w:val="0"/>
        <w:adjustRightInd w:val="0"/>
        <w:snapToGrid w:val="0"/>
        <w:spacing w:beforeLines="0" w:afterLines="0" w:line="360" w:lineRule="auto"/>
        <w:ind w:firstLine="320" w:firstLineChars="100"/>
        <w:textAlignment w:val="auto"/>
        <w:outlineLvl w:val="9"/>
        <w:rPr>
          <w:rFonts w:hint="eastAsia" w:ascii="仿宋" w:hAnsi="仿宋" w:eastAsia="仿宋" w:cs="仿宋"/>
          <w:color w:val="auto"/>
          <w:sz w:val="32"/>
          <w:szCs w:val="32"/>
          <w:highlight w:val="none"/>
        </w:rPr>
      </w:pPr>
    </w:p>
    <w:p w14:paraId="47279725">
      <w:pPr>
        <w:keepNext w:val="0"/>
        <w:keepLines w:val="0"/>
        <w:pageBreakBefore w:val="0"/>
        <w:widowControl w:val="0"/>
        <w:tabs>
          <w:tab w:val="left" w:pos="7938"/>
        </w:tabs>
        <w:kinsoku/>
        <w:wordWrap/>
        <w:overflowPunct/>
        <w:topLinePunct w:val="0"/>
        <w:autoSpaceDE/>
        <w:autoSpaceDN/>
        <w:bidi w:val="0"/>
        <w:adjustRightInd w:val="0"/>
        <w:snapToGrid w:val="0"/>
        <w:spacing w:beforeLines="0" w:afterLines="0" w:line="360" w:lineRule="auto"/>
        <w:ind w:firstLine="320" w:firstLineChars="100"/>
        <w:textAlignment w:val="auto"/>
        <w:outlineLvl w:val="9"/>
        <w:rPr>
          <w:rFonts w:hint="eastAsia" w:ascii="仿宋" w:hAnsi="仿宋" w:eastAsia="仿宋" w:cs="仿宋"/>
          <w:color w:val="auto"/>
          <w:sz w:val="32"/>
          <w:szCs w:val="32"/>
          <w:highlight w:val="none"/>
        </w:rPr>
      </w:pPr>
    </w:p>
    <w:p w14:paraId="2663D508">
      <w:pPr>
        <w:keepNext w:val="0"/>
        <w:keepLines w:val="0"/>
        <w:pageBreakBefore w:val="0"/>
        <w:widowControl w:val="0"/>
        <w:kinsoku/>
        <w:wordWrap/>
        <w:overflowPunct/>
        <w:topLinePunct w:val="0"/>
        <w:autoSpaceDE/>
        <w:autoSpaceDN/>
        <w:bidi w:val="0"/>
        <w:spacing w:line="360" w:lineRule="auto"/>
        <w:ind w:firstLine="1920" w:firstLineChars="600"/>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签订时间：</w:t>
      </w:r>
    </w:p>
    <w:p w14:paraId="1C3C1F0C">
      <w:pPr>
        <w:keepNext w:val="0"/>
        <w:keepLines w:val="0"/>
        <w:pageBreakBefore w:val="0"/>
        <w:widowControl w:val="0"/>
        <w:tabs>
          <w:tab w:val="left" w:pos="7938"/>
        </w:tabs>
        <w:kinsoku/>
        <w:wordWrap/>
        <w:overflowPunct/>
        <w:topLinePunct w:val="0"/>
        <w:autoSpaceDE/>
        <w:autoSpaceDN/>
        <w:bidi w:val="0"/>
        <w:adjustRightInd w:val="0"/>
        <w:snapToGrid w:val="0"/>
        <w:spacing w:beforeLines="0" w:afterLines="0" w:line="360" w:lineRule="auto"/>
        <w:ind w:firstLine="320" w:firstLineChars="100"/>
        <w:textAlignment w:val="auto"/>
        <w:outlineLvl w:val="9"/>
        <w:rPr>
          <w:rFonts w:hint="eastAsia" w:ascii="仿宋" w:hAnsi="仿宋" w:eastAsia="仿宋" w:cs="仿宋"/>
          <w:color w:val="auto"/>
          <w:sz w:val="32"/>
          <w:szCs w:val="32"/>
          <w:highlight w:val="none"/>
        </w:rPr>
      </w:pPr>
    </w:p>
    <w:p w14:paraId="7322D775">
      <w:pPr>
        <w:keepNext w:val="0"/>
        <w:keepLines w:val="0"/>
        <w:pageBreakBefore w:val="0"/>
        <w:widowControl w:val="0"/>
        <w:tabs>
          <w:tab w:val="left" w:pos="7938"/>
        </w:tabs>
        <w:kinsoku/>
        <w:wordWrap/>
        <w:overflowPunct/>
        <w:topLinePunct w:val="0"/>
        <w:autoSpaceDE/>
        <w:autoSpaceDN/>
        <w:bidi w:val="0"/>
        <w:adjustRightInd w:val="0"/>
        <w:snapToGrid w:val="0"/>
        <w:spacing w:beforeLines="0" w:afterLines="0" w:line="360" w:lineRule="auto"/>
        <w:ind w:firstLine="1920" w:firstLineChars="600"/>
        <w:textAlignment w:val="auto"/>
        <w:outlineLvl w:val="9"/>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签订地点：</w:t>
      </w:r>
    </w:p>
    <w:p w14:paraId="3B3DD812">
      <w:pPr>
        <w:widowControl/>
        <w:spacing w:after="240"/>
        <w:jc w:val="left"/>
        <w:rPr>
          <w:rFonts w:hint="eastAsia" w:ascii="宋体" w:hAnsi="宋体" w:cs="宋体"/>
          <w:color w:val="auto"/>
          <w:kern w:val="0"/>
          <w:sz w:val="21"/>
          <w:szCs w:val="21"/>
        </w:rPr>
        <w:sectPr>
          <w:footerReference r:id="rId7"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FB33D05">
      <w:pPr>
        <w:keepNext w:val="0"/>
        <w:keepLines w:val="0"/>
        <w:pageBreakBefore w:val="0"/>
        <w:widowControl/>
        <w:tabs>
          <w:tab w:val="left" w:pos="7938"/>
        </w:tabs>
        <w:kinsoku/>
        <w:wordWrap/>
        <w:overflowPunct/>
        <w:topLinePunct w:val="0"/>
        <w:autoSpaceDE/>
        <w:autoSpaceDN/>
        <w:bidi w:val="0"/>
        <w:adjustRightInd w:val="0"/>
        <w:snapToGrid w:val="0"/>
        <w:spacing w:beforeLines="0" w:afterLines="0" w:line="500" w:lineRule="exact"/>
        <w:ind w:firstLine="280" w:firstLineChars="100"/>
        <w:outlineLvl w:val="9"/>
        <w:rPr>
          <w:rFonts w:hint="eastAsia" w:ascii="仿宋" w:hAnsi="仿宋" w:eastAsia="仿宋" w:cs="仿宋"/>
          <w:b/>
          <w:bCs/>
          <w:color w:val="auto"/>
          <w:sz w:val="24"/>
          <w:szCs w:val="24"/>
          <w:highlight w:val="none"/>
        </w:rPr>
      </w:pPr>
      <w:r>
        <w:rPr>
          <w:rFonts w:hint="eastAsia" w:ascii="宋体" w:hAnsi="宋体" w:eastAsia="宋体" w:cs="宋体"/>
          <w:color w:val="auto"/>
          <w:sz w:val="28"/>
          <w:szCs w:val="28"/>
          <w:highlight w:val="none"/>
          <w:lang w:val="en-US" w:eastAsia="zh-CN"/>
        </w:rPr>
        <w:t xml:space="preserve"> </w:t>
      </w:r>
      <w:r>
        <w:rPr>
          <w:rFonts w:hint="eastAsia" w:ascii="仿宋" w:hAnsi="仿宋" w:eastAsia="仿宋" w:cs="仿宋"/>
          <w:b/>
          <w:bCs/>
          <w:color w:val="auto"/>
          <w:sz w:val="24"/>
          <w:szCs w:val="24"/>
          <w:highlight w:val="none"/>
        </w:rPr>
        <w:t>购货方（甲方）：</w:t>
      </w:r>
    </w:p>
    <w:p w14:paraId="71C0A5E0">
      <w:pPr>
        <w:keepNext w:val="0"/>
        <w:keepLines w:val="0"/>
        <w:pageBreakBefore w:val="0"/>
        <w:widowControl/>
        <w:kinsoku/>
        <w:wordWrap/>
        <w:overflowPunct/>
        <w:topLinePunct w:val="0"/>
        <w:autoSpaceDE/>
        <w:autoSpaceDN/>
        <w:bidi w:val="0"/>
        <w:spacing w:line="500" w:lineRule="exact"/>
        <w:ind w:firstLine="64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统一社会信用代码：</w:t>
      </w:r>
    </w:p>
    <w:p w14:paraId="0CED9266">
      <w:pPr>
        <w:keepNext w:val="0"/>
        <w:keepLines w:val="0"/>
        <w:pageBreakBefore w:val="0"/>
        <w:widowControl/>
        <w:kinsoku/>
        <w:wordWrap/>
        <w:overflowPunct/>
        <w:topLinePunct w:val="0"/>
        <w:autoSpaceDE/>
        <w:autoSpaceDN/>
        <w:bidi w:val="0"/>
        <w:spacing w:line="500" w:lineRule="exact"/>
        <w:ind w:firstLine="642"/>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地  址</w:t>
      </w:r>
      <w:r>
        <w:rPr>
          <w:rFonts w:hint="eastAsia" w:ascii="仿宋" w:hAnsi="仿宋" w:eastAsia="仿宋" w:cs="仿宋"/>
          <w:color w:val="auto"/>
          <w:sz w:val="24"/>
          <w:szCs w:val="24"/>
          <w:highlight w:val="none"/>
        </w:rPr>
        <w:t>：</w:t>
      </w:r>
    </w:p>
    <w:p w14:paraId="1B862649">
      <w:pPr>
        <w:keepNext w:val="0"/>
        <w:keepLines w:val="0"/>
        <w:pageBreakBefore w:val="0"/>
        <w:widowControl/>
        <w:kinsoku/>
        <w:wordWrap/>
        <w:overflowPunct/>
        <w:topLinePunct w:val="0"/>
        <w:autoSpaceDE/>
        <w:autoSpaceDN/>
        <w:bidi w:val="0"/>
        <w:spacing w:line="500" w:lineRule="exact"/>
        <w:ind w:firstLine="642"/>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联系人：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联系电话</w:t>
      </w: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sz w:val="24"/>
          <w:szCs w:val="24"/>
          <w:highlight w:val="none"/>
        </w:rPr>
        <w:t xml:space="preserve">               </w:t>
      </w:r>
    </w:p>
    <w:p w14:paraId="69FC8D01">
      <w:pPr>
        <w:keepNext w:val="0"/>
        <w:keepLines w:val="0"/>
        <w:pageBreakBefore w:val="0"/>
        <w:widowControl/>
        <w:kinsoku/>
        <w:wordWrap/>
        <w:overflowPunct/>
        <w:topLinePunct w:val="0"/>
        <w:autoSpaceDE/>
        <w:autoSpaceDN/>
        <w:bidi w:val="0"/>
        <w:spacing w:line="500" w:lineRule="exact"/>
        <w:ind w:firstLine="482" w:firstLineChars="200"/>
        <w:rPr>
          <w:rFonts w:hint="eastAsia" w:ascii="仿宋" w:hAnsi="仿宋" w:eastAsia="仿宋" w:cs="仿宋"/>
          <w:b/>
          <w:bCs/>
          <w:color w:val="auto"/>
          <w:sz w:val="24"/>
          <w:szCs w:val="24"/>
          <w:highlight w:val="none"/>
        </w:rPr>
      </w:pPr>
    </w:p>
    <w:p w14:paraId="74E3A16D">
      <w:pPr>
        <w:keepNext w:val="0"/>
        <w:keepLines w:val="0"/>
        <w:pageBreakBefore w:val="0"/>
        <w:widowControl/>
        <w:kinsoku/>
        <w:wordWrap/>
        <w:overflowPunct/>
        <w:topLinePunct w:val="0"/>
        <w:autoSpaceDE/>
        <w:autoSpaceDN/>
        <w:bidi w:val="0"/>
        <w:spacing w:line="500" w:lineRule="exact"/>
        <w:ind w:firstLine="482" w:firstLineChars="20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供货方（乙方）：</w:t>
      </w:r>
    </w:p>
    <w:p w14:paraId="799D7C45">
      <w:pPr>
        <w:keepNext w:val="0"/>
        <w:keepLines w:val="0"/>
        <w:pageBreakBefore w:val="0"/>
        <w:widowControl/>
        <w:kinsoku/>
        <w:wordWrap/>
        <w:overflowPunct/>
        <w:topLinePunct w:val="0"/>
        <w:autoSpaceDE/>
        <w:autoSpaceDN/>
        <w:bidi w:val="0"/>
        <w:spacing w:line="500" w:lineRule="exact"/>
        <w:ind w:firstLine="64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统一社会信用代码：</w:t>
      </w:r>
    </w:p>
    <w:p w14:paraId="42D102D8">
      <w:pPr>
        <w:keepNext w:val="0"/>
        <w:keepLines w:val="0"/>
        <w:pageBreakBefore w:val="0"/>
        <w:widowControl/>
        <w:kinsoku/>
        <w:wordWrap/>
        <w:overflowPunct/>
        <w:topLinePunct w:val="0"/>
        <w:autoSpaceDE/>
        <w:autoSpaceDN/>
        <w:bidi w:val="0"/>
        <w:spacing w:line="500" w:lineRule="exact"/>
        <w:ind w:firstLine="64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  址</w:t>
      </w:r>
      <w:r>
        <w:rPr>
          <w:rFonts w:hint="eastAsia" w:ascii="仿宋" w:hAnsi="仿宋" w:eastAsia="仿宋" w:cs="仿宋"/>
          <w:color w:val="auto"/>
          <w:sz w:val="24"/>
          <w:szCs w:val="24"/>
          <w:highlight w:val="none"/>
        </w:rPr>
        <w:t>：</w:t>
      </w:r>
    </w:p>
    <w:p w14:paraId="731623FD">
      <w:pPr>
        <w:keepNext w:val="0"/>
        <w:keepLines w:val="0"/>
        <w:pageBreakBefore w:val="0"/>
        <w:widowControl/>
        <w:kinsoku/>
        <w:wordWrap/>
        <w:overflowPunct/>
        <w:topLinePunct w:val="0"/>
        <w:autoSpaceDE/>
        <w:autoSpaceDN/>
        <w:bidi w:val="0"/>
        <w:spacing w:line="500" w:lineRule="exact"/>
        <w:ind w:right="100" w:rightChars="50" w:firstLine="64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联系电话：</w:t>
      </w:r>
    </w:p>
    <w:p w14:paraId="70FFF848">
      <w:pPr>
        <w:keepNext w:val="0"/>
        <w:keepLines w:val="0"/>
        <w:pageBreakBefore w:val="0"/>
        <w:widowControl/>
        <w:kinsoku/>
        <w:wordWrap/>
        <w:overflowPunct/>
        <w:topLinePunct w:val="0"/>
        <w:autoSpaceDE/>
        <w:autoSpaceDN/>
        <w:bidi w:val="0"/>
        <w:spacing w:line="500" w:lineRule="exact"/>
        <w:ind w:right="100"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依照《中华人民共和国民法典》等相关法律、法规的规定，甲乙双方在自愿、平等、诚实信用的基础上，经充分协商，特订立本合同，以兹共同遵守。</w:t>
      </w:r>
    </w:p>
    <w:p w14:paraId="7A28EF2D">
      <w:pPr>
        <w:keepNext w:val="0"/>
        <w:keepLines w:val="0"/>
        <w:pageBreakBefore w:val="0"/>
        <w:widowControl/>
        <w:kinsoku/>
        <w:wordWrap/>
        <w:overflowPunct/>
        <w:topLinePunct w:val="0"/>
        <w:autoSpaceDE/>
        <w:autoSpaceDN/>
        <w:bidi w:val="0"/>
        <w:spacing w:line="500" w:lineRule="exact"/>
        <w:ind w:right="100"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第一条 合同目的</w:t>
      </w:r>
    </w:p>
    <w:p w14:paraId="22F8425B">
      <w:pPr>
        <w:keepNext w:val="0"/>
        <w:keepLines w:val="0"/>
        <w:pageBreakBefore w:val="0"/>
        <w:widowControl/>
        <w:kinsoku/>
        <w:wordWrap/>
        <w:overflowPunct/>
        <w:topLinePunct w:val="0"/>
        <w:autoSpaceDE/>
        <w:autoSpaceDN/>
        <w:bidi w:val="0"/>
        <w:spacing w:line="500" w:lineRule="exact"/>
        <w:ind w:firstLine="480" w:firstLineChars="200"/>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甲方因</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w:t>
      </w:r>
      <w:r>
        <w:rPr>
          <w:rFonts w:hint="eastAsia" w:ascii="仿宋" w:hAnsi="仿宋" w:eastAsia="仿宋" w:cs="仿宋"/>
          <w:bCs/>
          <w:color w:val="auto"/>
          <w:sz w:val="24"/>
          <w:szCs w:val="24"/>
          <w:highlight w:val="none"/>
        </w:rPr>
        <w:t>需要，现向乙方采购</w:t>
      </w:r>
      <w:r>
        <w:rPr>
          <w:rFonts w:hint="eastAsia" w:ascii="仿宋" w:hAnsi="仿宋" w:eastAsia="仿宋" w:cs="仿宋"/>
          <w:bCs/>
          <w:color w:val="auto"/>
          <w:sz w:val="24"/>
          <w:szCs w:val="24"/>
          <w:highlight w:val="none"/>
          <w:u w:val="single"/>
        </w:rPr>
        <w:t xml:space="preserve"> 具体见第三条表格所列内容</w:t>
      </w:r>
      <w:r>
        <w:rPr>
          <w:rFonts w:hint="eastAsia" w:ascii="仿宋" w:hAnsi="仿宋" w:eastAsia="仿宋" w:cs="仿宋"/>
          <w:bCs/>
          <w:color w:val="auto"/>
          <w:sz w:val="24"/>
          <w:szCs w:val="24"/>
          <w:highlight w:val="none"/>
        </w:rPr>
        <w:t>。</w:t>
      </w:r>
    </w:p>
    <w:p w14:paraId="7F328267">
      <w:pPr>
        <w:keepNext w:val="0"/>
        <w:keepLines w:val="0"/>
        <w:pageBreakBefore w:val="0"/>
        <w:widowControl/>
        <w:kinsoku/>
        <w:wordWrap/>
        <w:overflowPunct/>
        <w:topLinePunct w:val="0"/>
        <w:autoSpaceDE/>
        <w:autoSpaceDN/>
        <w:bidi w:val="0"/>
        <w:spacing w:line="500" w:lineRule="exact"/>
        <w:ind w:right="100"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第二条 乙方承诺保证</w:t>
      </w:r>
    </w:p>
    <w:p w14:paraId="6E6731BD">
      <w:pPr>
        <w:keepNext w:val="0"/>
        <w:keepLines w:val="0"/>
        <w:pageBreakBefore w:val="0"/>
        <w:widowControl/>
        <w:kinsoku/>
        <w:wordWrap/>
        <w:overflowPunct/>
        <w:topLinePunct w:val="0"/>
        <w:autoSpaceDE/>
        <w:autoSpaceDN/>
        <w:bidi w:val="0"/>
        <w:spacing w:line="500" w:lineRule="exact"/>
        <w:ind w:right="100" w:rightChars="50" w:firstLine="480" w:firstLineChars="200"/>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乙方保证按照现行有效的法律规定，其有权、有相应资质履行本合同，对其向甲方所提供的产品享有完整的所有权、知识产权和处分权，不存在任何权利瑕疵。若因乙方原因导致甲方无法对货物享有完整的所有权，知识产权和处分权，由乙方负责处理一切相关纠纷，并赔偿由此给甲方及相关方造成的损失。</w:t>
      </w:r>
    </w:p>
    <w:p w14:paraId="74718E42">
      <w:pPr>
        <w:keepNext w:val="0"/>
        <w:keepLines w:val="0"/>
        <w:pageBreakBefore w:val="0"/>
        <w:widowControl/>
        <w:kinsoku/>
        <w:wordWrap/>
        <w:overflowPunct/>
        <w:topLinePunct w:val="0"/>
        <w:autoSpaceDE/>
        <w:autoSpaceDN/>
        <w:bidi w:val="0"/>
        <w:spacing w:line="500" w:lineRule="exact"/>
        <w:ind w:right="100" w:rightChars="50" w:firstLine="482" w:firstLineChars="200"/>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第三条 产品名称、规格型号、</w:t>
      </w:r>
      <w:r>
        <w:rPr>
          <w:rFonts w:hint="eastAsia" w:ascii="仿宋" w:hAnsi="仿宋" w:eastAsia="仿宋" w:cs="仿宋"/>
          <w:b/>
          <w:color w:val="auto"/>
          <w:sz w:val="24"/>
          <w:szCs w:val="24"/>
          <w:highlight w:val="none"/>
          <w:lang w:eastAsia="zh-CN"/>
        </w:rPr>
        <w:t>单价</w:t>
      </w:r>
    </w:p>
    <w:tbl>
      <w:tblPr>
        <w:tblStyle w:val="24"/>
        <w:tblW w:w="9200" w:type="dxa"/>
        <w:jc w:val="center"/>
        <w:tblLayout w:type="fixed"/>
        <w:tblCellMar>
          <w:top w:w="15" w:type="dxa"/>
          <w:left w:w="15" w:type="dxa"/>
          <w:bottom w:w="15" w:type="dxa"/>
          <w:right w:w="15" w:type="dxa"/>
        </w:tblCellMar>
      </w:tblPr>
      <w:tblGrid>
        <w:gridCol w:w="2052"/>
        <w:gridCol w:w="2163"/>
        <w:gridCol w:w="825"/>
        <w:gridCol w:w="2038"/>
        <w:gridCol w:w="1160"/>
        <w:gridCol w:w="962"/>
      </w:tblGrid>
      <w:tr w14:paraId="76EDA95C">
        <w:tblPrEx>
          <w:tblCellMar>
            <w:top w:w="15" w:type="dxa"/>
            <w:left w:w="15" w:type="dxa"/>
            <w:bottom w:w="15" w:type="dxa"/>
            <w:right w:w="15" w:type="dxa"/>
          </w:tblCellMar>
        </w:tblPrEx>
        <w:trPr>
          <w:trHeight w:val="499" w:hRule="atLeast"/>
          <w:jc w:val="center"/>
        </w:trPr>
        <w:tc>
          <w:tcPr>
            <w:tcW w:w="2052" w:type="dxa"/>
            <w:tcBorders>
              <w:top w:val="single" w:color="000000" w:sz="4" w:space="0"/>
              <w:left w:val="single" w:color="000000" w:sz="4" w:space="0"/>
              <w:bottom w:val="single" w:color="000000" w:sz="4" w:space="0"/>
              <w:right w:val="single" w:color="000000" w:sz="4" w:space="0"/>
            </w:tcBorders>
            <w:noWrap w:val="0"/>
            <w:vAlign w:val="center"/>
          </w:tcPr>
          <w:p w14:paraId="3CB512BD">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center"/>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kern w:val="0"/>
                <w:sz w:val="24"/>
                <w:szCs w:val="24"/>
                <w:highlight w:val="none"/>
                <w:lang w:eastAsia="zh-CN"/>
              </w:rPr>
              <w:t>编号</w:t>
            </w:r>
          </w:p>
        </w:tc>
        <w:tc>
          <w:tcPr>
            <w:tcW w:w="2163" w:type="dxa"/>
            <w:tcBorders>
              <w:top w:val="single" w:color="000000" w:sz="4" w:space="0"/>
              <w:left w:val="single" w:color="000000" w:sz="4" w:space="0"/>
              <w:bottom w:val="single" w:color="000000" w:sz="4" w:space="0"/>
              <w:right w:val="single" w:color="000000" w:sz="4" w:space="0"/>
            </w:tcBorders>
            <w:noWrap w:val="0"/>
            <w:vAlign w:val="center"/>
          </w:tcPr>
          <w:p w14:paraId="6D894741">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kern w:val="0"/>
                <w:sz w:val="24"/>
                <w:szCs w:val="24"/>
                <w:highlight w:val="none"/>
              </w:rPr>
              <w:t>产品名称</w:t>
            </w:r>
          </w:p>
        </w:tc>
        <w:tc>
          <w:tcPr>
            <w:tcW w:w="825" w:type="dxa"/>
            <w:tcBorders>
              <w:top w:val="single" w:color="000000" w:sz="4" w:space="0"/>
              <w:left w:val="single" w:color="000000" w:sz="4" w:space="0"/>
              <w:bottom w:val="single" w:color="000000" w:sz="4" w:space="0"/>
              <w:right w:val="single" w:color="000000" w:sz="4" w:space="0"/>
            </w:tcBorders>
            <w:noWrap w:val="0"/>
            <w:vAlign w:val="center"/>
          </w:tcPr>
          <w:p w14:paraId="67619823">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kern w:val="0"/>
                <w:sz w:val="24"/>
                <w:szCs w:val="24"/>
                <w:highlight w:val="none"/>
              </w:rPr>
              <w:t>单位</w:t>
            </w:r>
          </w:p>
        </w:tc>
        <w:tc>
          <w:tcPr>
            <w:tcW w:w="2038" w:type="dxa"/>
            <w:tcBorders>
              <w:top w:val="single" w:color="000000" w:sz="4" w:space="0"/>
              <w:left w:val="single" w:color="000000" w:sz="4" w:space="0"/>
              <w:bottom w:val="single" w:color="000000" w:sz="4" w:space="0"/>
              <w:right w:val="single" w:color="000000" w:sz="4" w:space="0"/>
            </w:tcBorders>
            <w:noWrap w:val="0"/>
            <w:vAlign w:val="center"/>
          </w:tcPr>
          <w:p w14:paraId="30C9B164">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含税单价（元）</w:t>
            </w:r>
          </w:p>
        </w:tc>
        <w:tc>
          <w:tcPr>
            <w:tcW w:w="1160" w:type="dxa"/>
            <w:tcBorders>
              <w:top w:val="single" w:color="000000" w:sz="4" w:space="0"/>
              <w:left w:val="single" w:color="000000" w:sz="4" w:space="0"/>
              <w:bottom w:val="single" w:color="000000" w:sz="4" w:space="0"/>
              <w:right w:val="single" w:color="000000" w:sz="4" w:space="0"/>
            </w:tcBorders>
            <w:noWrap w:val="0"/>
            <w:vAlign w:val="center"/>
          </w:tcPr>
          <w:p w14:paraId="3B665754">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center"/>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kern w:val="0"/>
                <w:sz w:val="24"/>
                <w:szCs w:val="24"/>
                <w:highlight w:val="none"/>
                <w:lang w:eastAsia="zh-CN"/>
              </w:rPr>
              <w:t>数量</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E663468">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textAlignment w:val="center"/>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备注</w:t>
            </w:r>
          </w:p>
        </w:tc>
      </w:tr>
      <w:tr w14:paraId="2CCB73FD">
        <w:tblPrEx>
          <w:tblCellMar>
            <w:top w:w="15" w:type="dxa"/>
            <w:left w:w="15" w:type="dxa"/>
            <w:bottom w:w="15" w:type="dxa"/>
            <w:right w:w="15" w:type="dxa"/>
          </w:tblCellMar>
        </w:tblPrEx>
        <w:trPr>
          <w:trHeight w:val="658" w:hRule="atLeast"/>
          <w:jc w:val="center"/>
        </w:trPr>
        <w:tc>
          <w:tcPr>
            <w:tcW w:w="2052" w:type="dxa"/>
            <w:tcBorders>
              <w:top w:val="single" w:color="000000" w:sz="4" w:space="0"/>
              <w:left w:val="single" w:color="000000" w:sz="4" w:space="0"/>
              <w:bottom w:val="single" w:color="000000" w:sz="4" w:space="0"/>
              <w:right w:val="single" w:color="000000" w:sz="4" w:space="0"/>
            </w:tcBorders>
            <w:noWrap w:val="0"/>
            <w:vAlign w:val="top"/>
          </w:tcPr>
          <w:p w14:paraId="12B61E3A">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rPr>
                <w:rFonts w:hint="eastAsia" w:ascii="仿宋" w:hAnsi="仿宋" w:eastAsia="仿宋" w:cs="仿宋"/>
                <w:color w:val="auto"/>
                <w:sz w:val="24"/>
                <w:szCs w:val="24"/>
                <w:highlight w:val="none"/>
                <w:lang w:val="en-US" w:eastAsia="zh-CN"/>
              </w:rPr>
            </w:pPr>
          </w:p>
        </w:tc>
        <w:tc>
          <w:tcPr>
            <w:tcW w:w="2163" w:type="dxa"/>
            <w:tcBorders>
              <w:top w:val="single" w:color="000000" w:sz="4" w:space="0"/>
              <w:left w:val="single" w:color="000000" w:sz="4" w:space="0"/>
              <w:bottom w:val="single" w:color="000000" w:sz="4" w:space="0"/>
              <w:right w:val="single" w:color="000000" w:sz="4" w:space="0"/>
            </w:tcBorders>
            <w:noWrap w:val="0"/>
            <w:vAlign w:val="top"/>
          </w:tcPr>
          <w:p w14:paraId="590ABDB6">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rPr>
                <w:rFonts w:hint="eastAsia" w:ascii="仿宋" w:hAnsi="仿宋" w:eastAsia="仿宋" w:cs="仿宋"/>
                <w:color w:val="auto"/>
                <w:sz w:val="24"/>
                <w:szCs w:val="24"/>
                <w:highlight w:val="none"/>
              </w:rPr>
            </w:pPr>
          </w:p>
        </w:tc>
        <w:tc>
          <w:tcPr>
            <w:tcW w:w="825" w:type="dxa"/>
            <w:tcBorders>
              <w:top w:val="single" w:color="000000" w:sz="4" w:space="0"/>
              <w:left w:val="single" w:color="000000" w:sz="4" w:space="0"/>
              <w:bottom w:val="single" w:color="000000" w:sz="4" w:space="0"/>
              <w:right w:val="single" w:color="000000" w:sz="4" w:space="0"/>
            </w:tcBorders>
            <w:noWrap w:val="0"/>
            <w:vAlign w:val="top"/>
          </w:tcPr>
          <w:p w14:paraId="5B47F1D2">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rPr>
                <w:rFonts w:hint="eastAsia" w:ascii="仿宋" w:hAnsi="仿宋" w:eastAsia="仿宋" w:cs="仿宋"/>
                <w:color w:val="auto"/>
                <w:sz w:val="24"/>
                <w:szCs w:val="24"/>
                <w:highlight w:val="none"/>
                <w:lang w:eastAsia="zh-CN"/>
              </w:rPr>
            </w:pPr>
          </w:p>
        </w:tc>
        <w:tc>
          <w:tcPr>
            <w:tcW w:w="2038" w:type="dxa"/>
            <w:tcBorders>
              <w:top w:val="single" w:color="000000" w:sz="4" w:space="0"/>
              <w:left w:val="single" w:color="000000" w:sz="4" w:space="0"/>
              <w:bottom w:val="single" w:color="000000" w:sz="4" w:space="0"/>
              <w:right w:val="single" w:color="000000" w:sz="4" w:space="0"/>
            </w:tcBorders>
            <w:noWrap w:val="0"/>
            <w:vAlign w:val="top"/>
          </w:tcPr>
          <w:p w14:paraId="3E902A20">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rPr>
                <w:rFonts w:hint="eastAsia" w:ascii="仿宋" w:hAnsi="仿宋" w:eastAsia="仿宋" w:cs="仿宋"/>
                <w:color w:val="auto"/>
                <w:sz w:val="24"/>
                <w:szCs w:val="24"/>
                <w:highlight w:val="none"/>
                <w:lang w:val="en-US" w:eastAsia="zh-CN"/>
              </w:rPr>
            </w:pPr>
          </w:p>
        </w:tc>
        <w:tc>
          <w:tcPr>
            <w:tcW w:w="1160" w:type="dxa"/>
            <w:tcBorders>
              <w:top w:val="single" w:color="000000" w:sz="4" w:space="0"/>
              <w:left w:val="single" w:color="000000" w:sz="4" w:space="0"/>
              <w:bottom w:val="single" w:color="000000" w:sz="4" w:space="0"/>
              <w:right w:val="single" w:color="000000" w:sz="4" w:space="0"/>
            </w:tcBorders>
            <w:noWrap w:val="0"/>
            <w:vAlign w:val="top"/>
          </w:tcPr>
          <w:p w14:paraId="6D88ED35">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rPr>
                <w:rFonts w:hint="eastAsia" w:ascii="仿宋" w:hAnsi="仿宋" w:eastAsia="仿宋" w:cs="仿宋"/>
                <w:color w:val="auto"/>
                <w:sz w:val="24"/>
                <w:szCs w:val="24"/>
                <w:highlight w:val="none"/>
                <w:lang w:eastAsia="zh-CN"/>
              </w:rPr>
            </w:pPr>
          </w:p>
        </w:tc>
        <w:tc>
          <w:tcPr>
            <w:tcW w:w="962" w:type="dxa"/>
            <w:tcBorders>
              <w:top w:val="single" w:color="000000" w:sz="4" w:space="0"/>
              <w:left w:val="single" w:color="000000" w:sz="4" w:space="0"/>
              <w:bottom w:val="single" w:color="000000" w:sz="4" w:space="0"/>
              <w:right w:val="single" w:color="000000" w:sz="4" w:space="0"/>
            </w:tcBorders>
            <w:noWrap w:val="0"/>
            <w:vAlign w:val="top"/>
          </w:tcPr>
          <w:p w14:paraId="41A5DE82">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rPr>
                <w:rFonts w:hint="eastAsia" w:ascii="仿宋" w:hAnsi="仿宋" w:eastAsia="仿宋" w:cs="仿宋"/>
                <w:color w:val="auto"/>
                <w:sz w:val="24"/>
                <w:szCs w:val="24"/>
                <w:highlight w:val="none"/>
              </w:rPr>
            </w:pPr>
          </w:p>
        </w:tc>
      </w:tr>
      <w:tr w14:paraId="09FBC505">
        <w:tblPrEx>
          <w:tblCellMar>
            <w:top w:w="15" w:type="dxa"/>
            <w:left w:w="15" w:type="dxa"/>
            <w:bottom w:w="15" w:type="dxa"/>
            <w:right w:w="15" w:type="dxa"/>
          </w:tblCellMar>
        </w:tblPrEx>
        <w:trPr>
          <w:trHeight w:val="658" w:hRule="atLeast"/>
          <w:jc w:val="center"/>
        </w:trPr>
        <w:tc>
          <w:tcPr>
            <w:tcW w:w="2052" w:type="dxa"/>
            <w:tcBorders>
              <w:top w:val="single" w:color="000000" w:sz="4" w:space="0"/>
              <w:left w:val="single" w:color="000000" w:sz="4" w:space="0"/>
              <w:bottom w:val="single" w:color="000000" w:sz="4" w:space="0"/>
              <w:right w:val="single" w:color="000000" w:sz="4" w:space="0"/>
            </w:tcBorders>
            <w:noWrap w:val="0"/>
            <w:vAlign w:val="top"/>
          </w:tcPr>
          <w:p w14:paraId="7D44962A">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rPr>
                <w:rFonts w:hint="eastAsia" w:ascii="仿宋" w:hAnsi="仿宋" w:eastAsia="仿宋" w:cs="仿宋"/>
                <w:color w:val="auto"/>
                <w:sz w:val="24"/>
                <w:szCs w:val="24"/>
                <w:highlight w:val="none"/>
                <w:lang w:val="en-US" w:eastAsia="zh-CN"/>
              </w:rPr>
            </w:pPr>
          </w:p>
        </w:tc>
        <w:tc>
          <w:tcPr>
            <w:tcW w:w="2163" w:type="dxa"/>
            <w:tcBorders>
              <w:top w:val="single" w:color="000000" w:sz="4" w:space="0"/>
              <w:left w:val="single" w:color="000000" w:sz="4" w:space="0"/>
              <w:bottom w:val="single" w:color="000000" w:sz="4" w:space="0"/>
              <w:right w:val="single" w:color="000000" w:sz="4" w:space="0"/>
            </w:tcBorders>
            <w:noWrap w:val="0"/>
            <w:vAlign w:val="top"/>
          </w:tcPr>
          <w:p w14:paraId="36DB6663">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rPr>
                <w:rFonts w:hint="eastAsia" w:ascii="仿宋" w:hAnsi="仿宋" w:eastAsia="仿宋" w:cs="仿宋"/>
                <w:color w:val="auto"/>
                <w:sz w:val="24"/>
                <w:szCs w:val="24"/>
                <w:highlight w:val="none"/>
              </w:rPr>
            </w:pPr>
          </w:p>
        </w:tc>
        <w:tc>
          <w:tcPr>
            <w:tcW w:w="825" w:type="dxa"/>
            <w:tcBorders>
              <w:top w:val="single" w:color="000000" w:sz="4" w:space="0"/>
              <w:left w:val="single" w:color="000000" w:sz="4" w:space="0"/>
              <w:bottom w:val="single" w:color="000000" w:sz="4" w:space="0"/>
              <w:right w:val="single" w:color="000000" w:sz="4" w:space="0"/>
            </w:tcBorders>
            <w:noWrap w:val="0"/>
            <w:vAlign w:val="top"/>
          </w:tcPr>
          <w:p w14:paraId="598D5643">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rPr>
                <w:rFonts w:hint="eastAsia" w:ascii="仿宋" w:hAnsi="仿宋" w:eastAsia="仿宋" w:cs="仿宋"/>
                <w:color w:val="auto"/>
                <w:sz w:val="24"/>
                <w:szCs w:val="24"/>
                <w:highlight w:val="none"/>
                <w:lang w:eastAsia="zh-CN"/>
              </w:rPr>
            </w:pPr>
          </w:p>
        </w:tc>
        <w:tc>
          <w:tcPr>
            <w:tcW w:w="2038" w:type="dxa"/>
            <w:tcBorders>
              <w:top w:val="single" w:color="000000" w:sz="4" w:space="0"/>
              <w:left w:val="single" w:color="000000" w:sz="4" w:space="0"/>
              <w:bottom w:val="single" w:color="000000" w:sz="4" w:space="0"/>
              <w:right w:val="single" w:color="000000" w:sz="4" w:space="0"/>
            </w:tcBorders>
            <w:noWrap w:val="0"/>
            <w:vAlign w:val="top"/>
          </w:tcPr>
          <w:p w14:paraId="454E5EBB">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rPr>
                <w:rFonts w:hint="eastAsia" w:ascii="仿宋" w:hAnsi="仿宋" w:eastAsia="仿宋" w:cs="仿宋"/>
                <w:color w:val="auto"/>
                <w:sz w:val="24"/>
                <w:szCs w:val="24"/>
                <w:highlight w:val="none"/>
                <w:lang w:val="en-US" w:eastAsia="zh-CN"/>
              </w:rPr>
            </w:pPr>
          </w:p>
        </w:tc>
        <w:tc>
          <w:tcPr>
            <w:tcW w:w="1160" w:type="dxa"/>
            <w:tcBorders>
              <w:top w:val="single" w:color="000000" w:sz="4" w:space="0"/>
              <w:left w:val="single" w:color="000000" w:sz="4" w:space="0"/>
              <w:bottom w:val="single" w:color="000000" w:sz="4" w:space="0"/>
              <w:right w:val="single" w:color="000000" w:sz="4" w:space="0"/>
            </w:tcBorders>
            <w:noWrap w:val="0"/>
            <w:vAlign w:val="top"/>
          </w:tcPr>
          <w:p w14:paraId="45F62D9A">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rPr>
                <w:rFonts w:hint="eastAsia" w:ascii="仿宋" w:hAnsi="仿宋" w:eastAsia="仿宋" w:cs="仿宋"/>
                <w:color w:val="auto"/>
                <w:sz w:val="24"/>
                <w:szCs w:val="24"/>
                <w:highlight w:val="none"/>
                <w:lang w:eastAsia="zh-CN"/>
              </w:rPr>
            </w:pPr>
          </w:p>
        </w:tc>
        <w:tc>
          <w:tcPr>
            <w:tcW w:w="962" w:type="dxa"/>
            <w:tcBorders>
              <w:top w:val="single" w:color="000000" w:sz="4" w:space="0"/>
              <w:left w:val="single" w:color="000000" w:sz="4" w:space="0"/>
              <w:bottom w:val="single" w:color="000000" w:sz="4" w:space="0"/>
              <w:right w:val="single" w:color="000000" w:sz="4" w:space="0"/>
            </w:tcBorders>
            <w:noWrap w:val="0"/>
            <w:vAlign w:val="top"/>
          </w:tcPr>
          <w:p w14:paraId="1A32C026">
            <w:pPr>
              <w:keepNext w:val="0"/>
              <w:keepLines w:val="0"/>
              <w:pageBreakBefore w:val="0"/>
              <w:widowControl/>
              <w:suppressLineNumbers w:val="0"/>
              <w:kinsoku/>
              <w:wordWrap/>
              <w:overflowPunct/>
              <w:topLinePunct w:val="0"/>
              <w:autoSpaceDE/>
              <w:autoSpaceDN/>
              <w:bidi w:val="0"/>
              <w:spacing w:before="0" w:beforeAutospacing="0" w:after="0" w:afterAutospacing="0" w:line="500" w:lineRule="exact"/>
              <w:ind w:left="0" w:right="0"/>
              <w:jc w:val="center"/>
              <w:rPr>
                <w:rFonts w:hint="eastAsia" w:ascii="仿宋" w:hAnsi="仿宋" w:eastAsia="仿宋" w:cs="仿宋"/>
                <w:color w:val="auto"/>
                <w:sz w:val="24"/>
                <w:szCs w:val="24"/>
                <w:highlight w:val="none"/>
              </w:rPr>
            </w:pPr>
          </w:p>
        </w:tc>
      </w:tr>
    </w:tbl>
    <w:p w14:paraId="4C8A9F83">
      <w:pPr>
        <w:keepNext w:val="0"/>
        <w:keepLines w:val="0"/>
        <w:pageBreakBefore w:val="0"/>
        <w:widowControl/>
        <w:kinsoku/>
        <w:wordWrap/>
        <w:overflowPunct/>
        <w:topLinePunct w:val="0"/>
        <w:autoSpaceDE/>
        <w:autoSpaceDN/>
        <w:bidi w:val="0"/>
        <w:spacing w:line="500" w:lineRule="exact"/>
        <w:ind w:right="100" w:rightChars="50"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注：</w:t>
      </w:r>
      <w:r>
        <w:rPr>
          <w:rFonts w:hint="eastAsia" w:ascii="仿宋" w:hAnsi="仿宋" w:eastAsia="仿宋" w:cs="仿宋"/>
          <w:color w:val="auto"/>
          <w:sz w:val="24"/>
          <w:szCs w:val="24"/>
          <w:highlight w:val="none"/>
        </w:rPr>
        <w:t>本合同</w:t>
      </w:r>
      <w:r>
        <w:rPr>
          <w:rFonts w:hint="eastAsia" w:ascii="仿宋" w:hAnsi="仿宋" w:eastAsia="仿宋" w:cs="仿宋"/>
          <w:color w:val="auto"/>
          <w:sz w:val="24"/>
          <w:szCs w:val="24"/>
          <w:highlight w:val="none"/>
          <w:lang w:eastAsia="zh-CN"/>
        </w:rPr>
        <w:t>固定单价</w:t>
      </w:r>
      <w:r>
        <w:rPr>
          <w:rFonts w:hint="eastAsia" w:ascii="仿宋" w:hAnsi="仿宋" w:eastAsia="仿宋" w:cs="仿宋"/>
          <w:color w:val="auto"/>
          <w:sz w:val="24"/>
          <w:szCs w:val="24"/>
          <w:highlight w:val="none"/>
        </w:rPr>
        <w:t>包含所有产品的材料费、包装费、运输费、装卸费、利润、管理费、税费等与本采购项目相关的一切费用，除上述费用外，甲方无需向乙方支付其他任何费用，最终按照实际供货数量结算。</w:t>
      </w:r>
    </w:p>
    <w:p w14:paraId="30FA18E2">
      <w:pPr>
        <w:keepNext w:val="0"/>
        <w:keepLines w:val="0"/>
        <w:pageBreakBefore w:val="0"/>
        <w:widowControl/>
        <w:kinsoku/>
        <w:wordWrap/>
        <w:overflowPunct/>
        <w:topLinePunct w:val="0"/>
        <w:autoSpaceDE/>
        <w:autoSpaceDN/>
        <w:bidi w:val="0"/>
        <w:spacing w:line="500" w:lineRule="exact"/>
        <w:ind w:right="100" w:rightChars="50" w:firstLine="482" w:firstLineChars="200"/>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第四条 产品的包装标准和包装物的供应与回收</w:t>
      </w:r>
    </w:p>
    <w:p w14:paraId="6D182A53">
      <w:pPr>
        <w:keepNext w:val="0"/>
        <w:keepLines w:val="0"/>
        <w:pageBreakBefore w:val="0"/>
        <w:widowControl/>
        <w:kinsoku/>
        <w:wordWrap/>
        <w:overflowPunct/>
        <w:topLinePunct w:val="0"/>
        <w:autoSpaceDE/>
        <w:autoSpaceDN/>
        <w:bidi w:val="0"/>
        <w:spacing w:line="500" w:lineRule="exact"/>
        <w:ind w:right="100" w:rightChars="50"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按保护产品安全的正常包装标准进行包装，且包装物不回收，包装物的费用由乙方承担，</w:t>
      </w:r>
      <w:r>
        <w:rPr>
          <w:rFonts w:hint="eastAsia" w:ascii="仿宋" w:hAnsi="仿宋" w:eastAsia="仿宋" w:cs="仿宋"/>
          <w:color w:val="auto"/>
          <w:kern w:val="0"/>
          <w:sz w:val="24"/>
          <w:szCs w:val="24"/>
          <w:highlight w:val="none"/>
        </w:rPr>
        <w:t>因货物包装不符合合同约定、包装不当造成产品损坏或灭失的，由乙方承担产品损失责任及因此带来的迟延交货违约金责任。</w:t>
      </w:r>
    </w:p>
    <w:p w14:paraId="2D7CA992">
      <w:pPr>
        <w:keepNext w:val="0"/>
        <w:keepLines w:val="0"/>
        <w:pageBreakBefore w:val="0"/>
        <w:widowControl/>
        <w:kinsoku/>
        <w:wordWrap/>
        <w:overflowPunct/>
        <w:topLinePunct w:val="0"/>
        <w:autoSpaceDE/>
        <w:autoSpaceDN/>
        <w:bidi w:val="0"/>
        <w:spacing w:line="500" w:lineRule="exact"/>
        <w:ind w:right="100" w:rightChars="50" w:firstLine="482" w:firstLineChars="200"/>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rPr>
        <w:t>第五条</w:t>
      </w:r>
      <w:r>
        <w:rPr>
          <w:rFonts w:hint="eastAsia" w:ascii="仿宋" w:hAnsi="仿宋" w:eastAsia="仿宋" w:cs="仿宋"/>
          <w:b/>
          <w:bCs/>
          <w:color w:val="auto"/>
          <w:kern w:val="0"/>
          <w:sz w:val="24"/>
          <w:szCs w:val="24"/>
          <w:highlight w:val="none"/>
          <w:lang w:val="en-US" w:eastAsia="zh-CN"/>
        </w:rPr>
        <w:t xml:space="preserve"> </w:t>
      </w:r>
      <w:r>
        <w:rPr>
          <w:rFonts w:hint="eastAsia" w:ascii="仿宋" w:hAnsi="仿宋" w:eastAsia="仿宋" w:cs="仿宋"/>
          <w:b/>
          <w:bCs/>
          <w:color w:val="auto"/>
          <w:kern w:val="0"/>
          <w:sz w:val="24"/>
          <w:szCs w:val="24"/>
          <w:highlight w:val="none"/>
          <w:lang w:eastAsia="zh-CN"/>
        </w:rPr>
        <w:t>服务时间</w:t>
      </w:r>
    </w:p>
    <w:p w14:paraId="6A6AD9DE">
      <w:pPr>
        <w:keepNext w:val="0"/>
        <w:keepLines w:val="0"/>
        <w:pageBreakBefore w:val="0"/>
        <w:widowControl/>
        <w:kinsoku/>
        <w:wordWrap/>
        <w:overflowPunct/>
        <w:topLinePunct w:val="0"/>
        <w:autoSpaceDE/>
        <w:autoSpaceDN/>
        <w:bidi w:val="0"/>
        <w:spacing w:line="500" w:lineRule="exact"/>
        <w:ind w:right="100" w:rightChars="50" w:firstLine="480" w:firstLineChars="200"/>
        <w:jc w:val="left"/>
        <w:rPr>
          <w:rFonts w:hint="default"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服务期</w:t>
      </w:r>
      <w:r>
        <w:rPr>
          <w:rFonts w:hint="eastAsia" w:ascii="仿宋" w:hAnsi="仿宋" w:eastAsia="仿宋" w:cs="仿宋"/>
          <w:b w:val="0"/>
          <w:bCs w:val="0"/>
          <w:color w:val="auto"/>
          <w:kern w:val="0"/>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lang w:val="en-US" w:eastAsia="zh-CN"/>
        </w:rPr>
        <w:t>年，本合同从</w:t>
      </w:r>
      <w:r>
        <w:rPr>
          <w:rFonts w:hint="eastAsia" w:ascii="仿宋" w:hAnsi="仿宋" w:eastAsia="仿宋" w:cs="仿宋"/>
          <w:b w:val="0"/>
          <w:bCs w:val="0"/>
          <w:color w:val="auto"/>
          <w:kern w:val="0"/>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lang w:val="en-US" w:eastAsia="zh-CN"/>
        </w:rPr>
        <w:t>年</w:t>
      </w:r>
      <w:r>
        <w:rPr>
          <w:rFonts w:hint="eastAsia" w:ascii="仿宋" w:hAnsi="仿宋" w:eastAsia="仿宋" w:cs="仿宋"/>
          <w:b w:val="0"/>
          <w:bCs w:val="0"/>
          <w:color w:val="auto"/>
          <w:kern w:val="0"/>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lang w:val="en-US" w:eastAsia="zh-CN"/>
        </w:rPr>
        <w:t>月</w:t>
      </w:r>
      <w:r>
        <w:rPr>
          <w:rFonts w:hint="eastAsia" w:ascii="仿宋" w:hAnsi="仿宋" w:eastAsia="仿宋" w:cs="仿宋"/>
          <w:b w:val="0"/>
          <w:bCs w:val="0"/>
          <w:color w:val="auto"/>
          <w:kern w:val="0"/>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lang w:val="en-US" w:eastAsia="zh-CN"/>
        </w:rPr>
        <w:t>日起至</w:t>
      </w:r>
      <w:r>
        <w:rPr>
          <w:rFonts w:hint="eastAsia" w:ascii="仿宋" w:hAnsi="仿宋" w:eastAsia="仿宋" w:cs="仿宋"/>
          <w:b w:val="0"/>
          <w:bCs w:val="0"/>
          <w:color w:val="auto"/>
          <w:kern w:val="0"/>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lang w:val="en-US" w:eastAsia="zh-CN"/>
        </w:rPr>
        <w:t>年</w:t>
      </w:r>
      <w:r>
        <w:rPr>
          <w:rFonts w:hint="eastAsia" w:ascii="仿宋" w:hAnsi="仿宋" w:eastAsia="仿宋" w:cs="仿宋"/>
          <w:b w:val="0"/>
          <w:bCs w:val="0"/>
          <w:color w:val="auto"/>
          <w:kern w:val="0"/>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lang w:val="en-US" w:eastAsia="zh-CN"/>
        </w:rPr>
        <w:t>月</w:t>
      </w:r>
      <w:r>
        <w:rPr>
          <w:rFonts w:hint="eastAsia" w:ascii="仿宋" w:hAnsi="仿宋" w:eastAsia="仿宋" w:cs="仿宋"/>
          <w:b w:val="0"/>
          <w:bCs w:val="0"/>
          <w:color w:val="auto"/>
          <w:kern w:val="0"/>
          <w:sz w:val="24"/>
          <w:szCs w:val="24"/>
          <w:highlight w:val="none"/>
          <w:u w:val="single"/>
          <w:lang w:val="en-US" w:eastAsia="zh-CN"/>
        </w:rPr>
        <w:t xml:space="preserve">   </w:t>
      </w:r>
      <w:r>
        <w:rPr>
          <w:rFonts w:hint="eastAsia" w:ascii="仿宋" w:hAnsi="仿宋" w:eastAsia="仿宋" w:cs="仿宋"/>
          <w:b w:val="0"/>
          <w:bCs w:val="0"/>
          <w:color w:val="auto"/>
          <w:kern w:val="0"/>
          <w:sz w:val="24"/>
          <w:szCs w:val="24"/>
          <w:highlight w:val="none"/>
          <w:lang w:val="en-US" w:eastAsia="zh-CN"/>
        </w:rPr>
        <w:t>日止；合</w:t>
      </w:r>
      <w:r>
        <w:rPr>
          <w:rFonts w:hint="eastAsia" w:ascii="仿宋" w:hAnsi="仿宋" w:eastAsia="仿宋" w:cs="仿宋"/>
          <w:bCs/>
          <w:color w:val="auto"/>
          <w:kern w:val="0"/>
          <w:sz w:val="24"/>
          <w:szCs w:val="24"/>
          <w:highlight w:val="none"/>
          <w:lang w:val="en-US" w:eastAsia="zh-CN"/>
        </w:rPr>
        <w:t>同执行期间，甲方将每年对乙方进行合同履约考核评价，考核评价不合格的，甲方有权单</w:t>
      </w:r>
      <w:r>
        <w:rPr>
          <w:rFonts w:hint="eastAsia" w:ascii="仿宋" w:hAnsi="仿宋" w:eastAsia="仿宋" w:cs="仿宋"/>
          <w:b w:val="0"/>
          <w:bCs w:val="0"/>
          <w:color w:val="auto"/>
          <w:kern w:val="0"/>
          <w:sz w:val="24"/>
          <w:szCs w:val="24"/>
          <w:highlight w:val="none"/>
          <w:lang w:val="en-US" w:eastAsia="zh-CN"/>
        </w:rPr>
        <w:t>方终止合同。</w:t>
      </w:r>
    </w:p>
    <w:p w14:paraId="26DE46F5">
      <w:pPr>
        <w:keepNext w:val="0"/>
        <w:keepLines w:val="0"/>
        <w:pageBreakBefore w:val="0"/>
        <w:widowControl/>
        <w:kinsoku/>
        <w:wordWrap/>
        <w:overflowPunct/>
        <w:topLinePunct w:val="0"/>
        <w:autoSpaceDE/>
        <w:autoSpaceDN/>
        <w:bidi w:val="0"/>
        <w:spacing w:line="500" w:lineRule="exact"/>
        <w:ind w:right="100" w:rightChars="50" w:firstLine="482" w:firstLineChars="200"/>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第六条 所有权转移</w:t>
      </w:r>
    </w:p>
    <w:p w14:paraId="6DB411DC">
      <w:pPr>
        <w:keepNext w:val="0"/>
        <w:keepLines w:val="0"/>
        <w:pageBreakBefore w:val="0"/>
        <w:widowControl/>
        <w:kinsoku/>
        <w:wordWrap/>
        <w:overflowPunct/>
        <w:topLinePunct w:val="0"/>
        <w:autoSpaceDE/>
        <w:autoSpaceDN/>
        <w:bidi w:val="0"/>
        <w:spacing w:line="500" w:lineRule="exact"/>
        <w:ind w:right="100" w:rightChars="50" w:firstLine="480" w:firstLineChars="200"/>
        <w:jc w:val="left"/>
        <w:rPr>
          <w:rFonts w:hint="eastAsia"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产品所有权自甲方验收合格签收时转移，产品毁损、灭失的风险自所有权转移给甲方时由甲方承担。此条约定，不免除乙方未按照本合同约定向甲方提供产品应承担的责任。</w:t>
      </w:r>
    </w:p>
    <w:p w14:paraId="1194BF65">
      <w:pPr>
        <w:keepNext w:val="0"/>
        <w:keepLines w:val="0"/>
        <w:pageBreakBefore w:val="0"/>
        <w:widowControl/>
        <w:kinsoku/>
        <w:wordWrap/>
        <w:overflowPunct/>
        <w:topLinePunct w:val="0"/>
        <w:autoSpaceDE/>
        <w:autoSpaceDN/>
        <w:bidi w:val="0"/>
        <w:spacing w:line="500" w:lineRule="exact"/>
        <w:ind w:right="100" w:rightChars="50" w:firstLine="482" w:firstLineChars="200"/>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第七条 交货</w:t>
      </w:r>
      <w:r>
        <w:rPr>
          <w:rFonts w:hint="eastAsia" w:ascii="仿宋" w:hAnsi="仿宋" w:eastAsia="仿宋" w:cs="仿宋"/>
          <w:b/>
          <w:bCs/>
          <w:color w:val="auto"/>
          <w:kern w:val="0"/>
          <w:sz w:val="24"/>
          <w:szCs w:val="24"/>
          <w:highlight w:val="none"/>
          <w:lang w:eastAsia="zh-CN"/>
        </w:rPr>
        <w:t>时间、地点、方式及要求</w:t>
      </w:r>
    </w:p>
    <w:p w14:paraId="5BFA0EBC">
      <w:pPr>
        <w:keepNext w:val="0"/>
        <w:keepLines w:val="0"/>
        <w:pageBreakBefore w:val="0"/>
        <w:widowControl/>
        <w:kinsoku/>
        <w:wordWrap/>
        <w:overflowPunct/>
        <w:topLinePunct w:val="0"/>
        <w:autoSpaceDE/>
        <w:autoSpaceDN/>
        <w:bidi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一、乙</w:t>
      </w:r>
      <w:r>
        <w:rPr>
          <w:rFonts w:hint="eastAsia" w:ascii="仿宋" w:hAnsi="仿宋" w:eastAsia="仿宋" w:cs="仿宋"/>
          <w:color w:val="auto"/>
          <w:sz w:val="24"/>
          <w:szCs w:val="24"/>
          <w:highlight w:val="none"/>
        </w:rPr>
        <w:t>方应根据</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方每月实际需求，按照</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方采购要求交货。为保证</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方用氧急需，在接到</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方供货电话</w:t>
      </w:r>
      <w:r>
        <w:rPr>
          <w:rFonts w:hint="eastAsia" w:ascii="仿宋" w:hAnsi="仿宋" w:eastAsia="仿宋" w:cs="仿宋"/>
          <w:color w:val="auto"/>
          <w:sz w:val="24"/>
          <w:szCs w:val="24"/>
          <w:highlight w:val="none"/>
          <w:u w:val="single"/>
          <w:lang w:val="en-US" w:eastAsia="zh-CN"/>
        </w:rPr>
        <w:t xml:space="preserve">  （具体时间）  </w:t>
      </w:r>
      <w:r>
        <w:rPr>
          <w:rFonts w:hint="eastAsia" w:ascii="仿宋" w:hAnsi="仿宋" w:eastAsia="仿宋" w:cs="仿宋"/>
          <w:color w:val="auto"/>
          <w:sz w:val="24"/>
          <w:szCs w:val="24"/>
          <w:highlight w:val="none"/>
        </w:rPr>
        <w:t>内必须到货，若</w:t>
      </w:r>
      <w:r>
        <w:rPr>
          <w:rFonts w:hint="eastAsia" w:ascii="仿宋" w:hAnsi="仿宋" w:eastAsia="仿宋" w:cs="仿宋"/>
          <w:color w:val="auto"/>
          <w:sz w:val="24"/>
          <w:szCs w:val="24"/>
          <w:highlight w:val="none"/>
          <w:lang w:eastAsia="zh-CN"/>
        </w:rPr>
        <w:t>乙</w:t>
      </w:r>
      <w:r>
        <w:rPr>
          <w:rFonts w:hint="eastAsia" w:ascii="仿宋" w:hAnsi="仿宋" w:eastAsia="仿宋" w:cs="仿宋"/>
          <w:color w:val="auto"/>
          <w:sz w:val="24"/>
          <w:szCs w:val="24"/>
          <w:highlight w:val="none"/>
        </w:rPr>
        <w:t>方不能及时满足</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方需求，影响</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方用氧，</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方享有解除合约之权利，并追究违约责任。</w:t>
      </w:r>
    </w:p>
    <w:p w14:paraId="5C6FA369">
      <w:pPr>
        <w:keepNext w:val="0"/>
        <w:keepLines w:val="0"/>
        <w:pageBreakBefore w:val="0"/>
        <w:widowControl/>
        <w:kinsoku/>
        <w:wordWrap/>
        <w:overflowPunct/>
        <w:topLinePunct w:val="0"/>
        <w:autoSpaceDE/>
        <w:autoSpaceDN/>
        <w:bidi w:val="0"/>
        <w:spacing w:line="500" w:lineRule="exact"/>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二、</w:t>
      </w:r>
      <w:r>
        <w:rPr>
          <w:rFonts w:hint="eastAsia" w:ascii="仿宋" w:hAnsi="仿宋" w:eastAsia="仿宋" w:cs="仿宋"/>
          <w:color w:val="auto"/>
          <w:sz w:val="24"/>
          <w:szCs w:val="24"/>
          <w:highlight w:val="none"/>
        </w:rPr>
        <w:t>交货地点：</w:t>
      </w:r>
      <w:r>
        <w:rPr>
          <w:rFonts w:hint="eastAsia" w:ascii="仿宋" w:hAnsi="仿宋" w:eastAsia="仿宋" w:cs="仿宋"/>
          <w:color w:val="auto"/>
          <w:sz w:val="24"/>
          <w:szCs w:val="24"/>
          <w:highlight w:val="none"/>
          <w:lang w:val="en-US" w:eastAsia="zh-CN"/>
        </w:rPr>
        <w:t>德宏州人民医院</w:t>
      </w:r>
    </w:p>
    <w:p w14:paraId="64B19EB0">
      <w:pPr>
        <w:keepNext w:val="0"/>
        <w:keepLines w:val="0"/>
        <w:pageBreakBefore w:val="0"/>
        <w:widowControl/>
        <w:kinsoku/>
        <w:wordWrap/>
        <w:overflowPunct/>
        <w:topLinePunct w:val="0"/>
        <w:autoSpaceDE/>
        <w:autoSpaceDN/>
        <w:bidi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三、</w:t>
      </w:r>
      <w:r>
        <w:rPr>
          <w:rFonts w:hint="eastAsia" w:ascii="仿宋" w:hAnsi="仿宋" w:eastAsia="仿宋" w:cs="仿宋"/>
          <w:color w:val="auto"/>
          <w:sz w:val="24"/>
          <w:szCs w:val="24"/>
          <w:highlight w:val="none"/>
        </w:rPr>
        <w:t>交货方式：按</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方每月实际需求供货。</w:t>
      </w:r>
    </w:p>
    <w:p w14:paraId="4AE1040E">
      <w:pPr>
        <w:keepNext w:val="0"/>
        <w:keepLines w:val="0"/>
        <w:pageBreakBefore w:val="0"/>
        <w:widowControl/>
        <w:kinsoku/>
        <w:wordWrap/>
        <w:overflowPunct/>
        <w:topLinePunct w:val="0"/>
        <w:autoSpaceDE/>
        <w:autoSpaceDN/>
        <w:bidi w:val="0"/>
        <w:spacing w:line="500" w:lineRule="exact"/>
        <w:ind w:firstLine="480" w:firstLineChars="200"/>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lang w:eastAsia="zh-CN"/>
        </w:rPr>
        <w:t>四、</w:t>
      </w:r>
      <w:r>
        <w:rPr>
          <w:rFonts w:hint="eastAsia" w:ascii="仿宋" w:hAnsi="仿宋" w:eastAsia="仿宋" w:cs="仿宋"/>
          <w:color w:val="auto"/>
          <w:sz w:val="24"/>
          <w:szCs w:val="24"/>
          <w:highlight w:val="none"/>
        </w:rPr>
        <w:t>交货要求：交货时</w:t>
      </w:r>
      <w:r>
        <w:rPr>
          <w:rFonts w:hint="eastAsia" w:ascii="仿宋" w:hAnsi="仿宋" w:eastAsia="仿宋" w:cs="仿宋"/>
          <w:color w:val="auto"/>
          <w:sz w:val="24"/>
          <w:szCs w:val="24"/>
          <w:highlight w:val="none"/>
          <w:lang w:eastAsia="zh-CN"/>
        </w:rPr>
        <w:t>乙</w:t>
      </w:r>
      <w:r>
        <w:rPr>
          <w:rFonts w:hint="eastAsia" w:ascii="仿宋" w:hAnsi="仿宋" w:eastAsia="仿宋" w:cs="仿宋"/>
          <w:color w:val="auto"/>
          <w:sz w:val="24"/>
          <w:szCs w:val="24"/>
          <w:highlight w:val="none"/>
        </w:rPr>
        <w:t>方须随货附交货清单和医用氧液态产品合格证。交货清单内容应包括：产品名称、生产厂家、数量等。交货清单一式四联，经</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w:t>
      </w:r>
      <w:r>
        <w:rPr>
          <w:rFonts w:hint="eastAsia" w:ascii="仿宋" w:hAnsi="仿宋" w:eastAsia="仿宋" w:cs="仿宋"/>
          <w:color w:val="auto"/>
          <w:sz w:val="24"/>
          <w:szCs w:val="24"/>
          <w:highlight w:val="none"/>
          <w:lang w:eastAsia="zh-CN"/>
        </w:rPr>
        <w:t>工作人员</w:t>
      </w:r>
      <w:r>
        <w:rPr>
          <w:rFonts w:hint="eastAsia" w:ascii="仿宋" w:hAnsi="仿宋" w:eastAsia="仿宋" w:cs="仿宋"/>
          <w:color w:val="auto"/>
          <w:sz w:val="24"/>
          <w:szCs w:val="24"/>
          <w:highlight w:val="none"/>
        </w:rPr>
        <w:t>验收签字后，两联留</w:t>
      </w:r>
      <w:r>
        <w:rPr>
          <w:rFonts w:hint="eastAsia" w:ascii="仿宋" w:hAnsi="仿宋" w:eastAsia="仿宋" w:cs="仿宋"/>
          <w:color w:val="auto"/>
          <w:sz w:val="24"/>
          <w:szCs w:val="24"/>
          <w:highlight w:val="none"/>
          <w:lang w:eastAsia="zh-CN"/>
        </w:rPr>
        <w:t>甲方</w:t>
      </w:r>
      <w:r>
        <w:rPr>
          <w:rFonts w:hint="eastAsia" w:ascii="仿宋" w:hAnsi="仿宋" w:eastAsia="仿宋" w:cs="仿宋"/>
          <w:color w:val="auto"/>
          <w:sz w:val="24"/>
          <w:szCs w:val="24"/>
          <w:highlight w:val="none"/>
        </w:rPr>
        <w:t>，一联结算时附发票后，一联由</w:t>
      </w:r>
      <w:r>
        <w:rPr>
          <w:rFonts w:hint="eastAsia" w:ascii="仿宋" w:hAnsi="仿宋" w:eastAsia="仿宋" w:cs="仿宋"/>
          <w:color w:val="auto"/>
          <w:sz w:val="24"/>
          <w:szCs w:val="24"/>
          <w:highlight w:val="none"/>
          <w:lang w:eastAsia="zh-CN"/>
        </w:rPr>
        <w:t>乙</w:t>
      </w:r>
      <w:r>
        <w:rPr>
          <w:rFonts w:hint="eastAsia" w:ascii="仿宋" w:hAnsi="仿宋" w:eastAsia="仿宋" w:cs="仿宋"/>
          <w:color w:val="auto"/>
          <w:sz w:val="24"/>
          <w:szCs w:val="24"/>
          <w:highlight w:val="none"/>
        </w:rPr>
        <w:t>方留存。</w:t>
      </w:r>
      <w:r>
        <w:rPr>
          <w:rFonts w:hint="eastAsia" w:ascii="仿宋" w:hAnsi="仿宋" w:eastAsia="仿宋" w:cs="仿宋"/>
          <w:color w:val="auto"/>
          <w:sz w:val="24"/>
          <w:szCs w:val="24"/>
          <w:highlight w:val="none"/>
          <w:lang w:eastAsia="zh-CN"/>
        </w:rPr>
        <w:t>乙</w:t>
      </w:r>
      <w:r>
        <w:rPr>
          <w:rFonts w:hint="eastAsia" w:ascii="仿宋" w:hAnsi="仿宋" w:eastAsia="仿宋" w:cs="仿宋"/>
          <w:color w:val="auto"/>
          <w:sz w:val="24"/>
          <w:szCs w:val="24"/>
          <w:highlight w:val="none"/>
        </w:rPr>
        <w:t>方</w:t>
      </w:r>
      <w:r>
        <w:rPr>
          <w:rFonts w:hint="eastAsia" w:ascii="仿宋" w:hAnsi="仿宋" w:eastAsia="仿宋" w:cs="仿宋"/>
          <w:color w:val="auto"/>
          <w:sz w:val="24"/>
          <w:szCs w:val="24"/>
          <w:highlight w:val="none"/>
          <w:lang w:eastAsia="zh-CN"/>
        </w:rPr>
        <w:t>代办</w:t>
      </w:r>
      <w:r>
        <w:rPr>
          <w:rFonts w:hint="eastAsia" w:ascii="仿宋" w:hAnsi="仿宋" w:eastAsia="仿宋" w:cs="仿宋"/>
          <w:color w:val="auto"/>
          <w:sz w:val="24"/>
          <w:szCs w:val="24"/>
          <w:highlight w:val="none"/>
        </w:rPr>
        <w:t>运输影响交货时间，由</w:t>
      </w:r>
      <w:r>
        <w:rPr>
          <w:rFonts w:hint="eastAsia" w:ascii="仿宋" w:hAnsi="仿宋" w:eastAsia="仿宋" w:cs="仿宋"/>
          <w:color w:val="auto"/>
          <w:sz w:val="24"/>
          <w:szCs w:val="24"/>
          <w:highlight w:val="none"/>
          <w:lang w:eastAsia="zh-CN"/>
        </w:rPr>
        <w:t>乙</w:t>
      </w:r>
      <w:r>
        <w:rPr>
          <w:rFonts w:hint="eastAsia" w:ascii="仿宋" w:hAnsi="仿宋" w:eastAsia="仿宋" w:cs="仿宋"/>
          <w:color w:val="auto"/>
          <w:sz w:val="24"/>
          <w:szCs w:val="24"/>
          <w:highlight w:val="none"/>
        </w:rPr>
        <w:t>方承担责任，并设法采取补救措施，确保</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方用氧需要。</w:t>
      </w:r>
    </w:p>
    <w:p w14:paraId="1A980E32">
      <w:pPr>
        <w:keepNext w:val="0"/>
        <w:keepLines w:val="0"/>
        <w:pageBreakBefore w:val="0"/>
        <w:widowControl/>
        <w:kinsoku/>
        <w:wordWrap/>
        <w:overflowPunct/>
        <w:topLinePunct w:val="0"/>
        <w:autoSpaceDE/>
        <w:autoSpaceDN/>
        <w:bidi w:val="0"/>
        <w:spacing w:line="500" w:lineRule="exact"/>
        <w:ind w:right="100" w:rightChars="50" w:firstLine="482" w:firstLineChars="200"/>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第八条 货款结算及发票</w:t>
      </w:r>
    </w:p>
    <w:p w14:paraId="6D77B986">
      <w:pPr>
        <w:keepNext w:val="0"/>
        <w:keepLines w:val="0"/>
        <w:pageBreakBefore w:val="0"/>
        <w:widowControl/>
        <w:kinsoku/>
        <w:wordWrap/>
        <w:overflowPunct/>
        <w:topLinePunct w:val="0"/>
        <w:autoSpaceDE/>
        <w:autoSpaceDN/>
        <w:bidi w:val="0"/>
        <w:spacing w:line="50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val="zh-CN" w:eastAsia="zh-CN"/>
        </w:rPr>
        <w:t>结算：</w:t>
      </w:r>
      <w:r>
        <w:rPr>
          <w:rFonts w:hint="eastAsia" w:ascii="仿宋" w:hAnsi="仿宋" w:eastAsia="仿宋" w:cs="仿宋"/>
          <w:color w:val="auto"/>
          <w:sz w:val="24"/>
          <w:szCs w:val="24"/>
          <w:highlight w:val="none"/>
          <w:lang w:eastAsia="zh-CN"/>
        </w:rPr>
        <w:t>根据甲乙双方实际验收合格数量和合同规定单价进行结算。</w:t>
      </w:r>
    </w:p>
    <w:p w14:paraId="6686CD38">
      <w:pPr>
        <w:keepNext w:val="0"/>
        <w:keepLines w:val="0"/>
        <w:pageBreakBefore w:val="0"/>
        <w:widowControl/>
        <w:kinsoku/>
        <w:wordWrap/>
        <w:overflowPunct/>
        <w:topLinePunct w:val="0"/>
        <w:autoSpaceDE/>
        <w:autoSpaceDN/>
        <w:bidi w:val="0"/>
        <w:spacing w:line="50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甲方付款以乙方开具正规税务发票为依据，否则甲方有权拒绝付款。</w:t>
      </w:r>
    </w:p>
    <w:p w14:paraId="701AB558">
      <w:pPr>
        <w:keepNext w:val="0"/>
        <w:keepLines w:val="0"/>
        <w:pageBreakBefore w:val="0"/>
        <w:widowControl/>
        <w:kinsoku/>
        <w:wordWrap/>
        <w:overflowPunct/>
        <w:topLinePunct w:val="0"/>
        <w:autoSpaceDE/>
        <w:autoSpaceDN/>
        <w:bidi w:val="0"/>
        <w:spacing w:line="50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三、乙方根据甲方要求，按照甲方实际使用数量开具有效增值税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发票（税率为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验收合格并办理入库手续后60日内支付</w:t>
      </w:r>
      <w:r>
        <w:rPr>
          <w:rFonts w:hint="eastAsia" w:ascii="仿宋" w:hAnsi="仿宋" w:eastAsia="仿宋" w:cs="仿宋"/>
          <w:color w:val="auto"/>
          <w:sz w:val="24"/>
          <w:szCs w:val="24"/>
          <w:highlight w:val="none"/>
          <w:lang w:eastAsia="zh-CN"/>
        </w:rPr>
        <w:t>,付款方式为汇票或转帐支付。</w:t>
      </w:r>
    </w:p>
    <w:p w14:paraId="2DE28A3F">
      <w:pPr>
        <w:keepNext w:val="0"/>
        <w:keepLines w:val="0"/>
        <w:pageBreakBefore w:val="0"/>
        <w:widowControl/>
        <w:kinsoku/>
        <w:wordWrap/>
        <w:overflowPunct/>
        <w:topLinePunct w:val="0"/>
        <w:autoSpaceDE/>
        <w:autoSpaceDN/>
        <w:bidi w:val="0"/>
        <w:spacing w:line="50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四、发票：因乙方原因导致其向甲方提供的发票不能抵扣或出现其他税务问题时，乙方应向甲方承担赔偿责任，包括但不限于税款、滞纳金、罚款及相关损失。</w:t>
      </w:r>
    </w:p>
    <w:p w14:paraId="31C208D8">
      <w:pPr>
        <w:keepNext w:val="0"/>
        <w:keepLines w:val="0"/>
        <w:pageBreakBefore w:val="0"/>
        <w:widowControl/>
        <w:kinsoku/>
        <w:wordWrap/>
        <w:overflowPunct/>
        <w:topLinePunct w:val="0"/>
        <w:autoSpaceDE/>
        <w:autoSpaceDN/>
        <w:bidi w:val="0"/>
        <w:spacing w:line="500" w:lineRule="exact"/>
        <w:ind w:right="100" w:rightChars="50" w:firstLine="482" w:firstLineChars="200"/>
        <w:jc w:val="left"/>
        <w:rPr>
          <w:rFonts w:hint="eastAsia" w:ascii="仿宋" w:hAnsi="仿宋" w:eastAsia="仿宋" w:cs="仿宋"/>
          <w:b/>
          <w:bCs/>
          <w:color w:val="auto"/>
          <w:kern w:val="0"/>
          <w:sz w:val="24"/>
          <w:szCs w:val="24"/>
          <w:highlight w:val="none"/>
        </w:rPr>
      </w:pPr>
      <w:r>
        <w:rPr>
          <w:rFonts w:hint="eastAsia" w:ascii="仿宋" w:hAnsi="仿宋" w:eastAsia="仿宋" w:cs="仿宋"/>
          <w:b/>
          <w:color w:val="auto"/>
          <w:sz w:val="24"/>
          <w:szCs w:val="24"/>
          <w:highlight w:val="none"/>
        </w:rPr>
        <w:t xml:space="preserve">第九条 </w:t>
      </w:r>
      <w:r>
        <w:rPr>
          <w:rFonts w:hint="eastAsia" w:ascii="仿宋" w:hAnsi="仿宋" w:eastAsia="仿宋" w:cs="仿宋"/>
          <w:b/>
          <w:bCs/>
          <w:color w:val="auto"/>
          <w:kern w:val="0"/>
          <w:sz w:val="24"/>
          <w:szCs w:val="24"/>
          <w:highlight w:val="none"/>
        </w:rPr>
        <w:t>产品质量标准、验收</w:t>
      </w:r>
    </w:p>
    <w:p w14:paraId="75B774CF">
      <w:pPr>
        <w:keepNext w:val="0"/>
        <w:keepLines w:val="0"/>
        <w:pageBreakBefore w:val="0"/>
        <w:widowControl/>
        <w:kinsoku/>
        <w:wordWrap/>
        <w:overflowPunct/>
        <w:topLinePunct w:val="0"/>
        <w:autoSpaceDE/>
        <w:autoSpaceDN/>
        <w:bidi w:val="0"/>
        <w:spacing w:line="500" w:lineRule="exact"/>
        <w:ind w:right="100" w:rightChars="50" w:firstLine="482" w:firstLineChars="200"/>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一、产品质量标准：</w:t>
      </w:r>
    </w:p>
    <w:p w14:paraId="39CA0663">
      <w:pPr>
        <w:keepNext w:val="0"/>
        <w:keepLines w:val="0"/>
        <w:pageBreakBefore w:val="0"/>
        <w:widowControl/>
        <w:kinsoku/>
        <w:wordWrap/>
        <w:overflowPunct/>
        <w:topLinePunct w:val="0"/>
        <w:autoSpaceDE/>
        <w:autoSpaceDN/>
        <w:bidi w:val="0"/>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产品质量</w:t>
      </w:r>
      <w:r>
        <w:rPr>
          <w:rFonts w:hint="eastAsia" w:ascii="仿宋" w:hAnsi="仿宋" w:eastAsia="仿宋" w:cs="仿宋"/>
          <w:color w:val="auto"/>
          <w:sz w:val="24"/>
          <w:szCs w:val="24"/>
          <w:highlight w:val="none"/>
        </w:rPr>
        <w:t>按医用氧（液氧）《中华人民共和国药典》2020版 二部“氧”标准供应。</w:t>
      </w:r>
    </w:p>
    <w:p w14:paraId="20F8E838">
      <w:pPr>
        <w:keepNext w:val="0"/>
        <w:keepLines w:val="0"/>
        <w:pageBreakBefore w:val="0"/>
        <w:widowControl/>
        <w:kinsoku/>
        <w:wordWrap/>
        <w:overflowPunct/>
        <w:topLinePunct w:val="0"/>
        <w:autoSpaceDE/>
        <w:autoSpaceDN/>
        <w:bidi w:val="0"/>
        <w:spacing w:line="500" w:lineRule="exact"/>
        <w:ind w:firstLine="480" w:firstLineChars="200"/>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rPr>
        <w:t>2.如</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方发现有不符合标准的产品，</w:t>
      </w:r>
      <w:r>
        <w:rPr>
          <w:rFonts w:hint="eastAsia" w:ascii="仿宋" w:hAnsi="仿宋" w:eastAsia="仿宋" w:cs="仿宋"/>
          <w:color w:val="auto"/>
          <w:sz w:val="24"/>
          <w:szCs w:val="24"/>
          <w:highlight w:val="none"/>
          <w:lang w:eastAsia="zh-CN"/>
        </w:rPr>
        <w:t>乙</w:t>
      </w:r>
      <w:r>
        <w:rPr>
          <w:rFonts w:hint="eastAsia" w:ascii="仿宋" w:hAnsi="仿宋" w:eastAsia="仿宋" w:cs="仿宋"/>
          <w:color w:val="auto"/>
          <w:sz w:val="24"/>
          <w:szCs w:val="24"/>
          <w:highlight w:val="none"/>
        </w:rPr>
        <w:t>方负责及时调换，并另外赔偿因产品质量问题造成</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方的经济损失，同时支付违约金。在约定期内发生两次以上所供产品为假冒产品的，</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方有权解除供货协议,若造成损失</w:t>
      </w:r>
      <w:r>
        <w:rPr>
          <w:rFonts w:hint="eastAsia" w:ascii="仿宋" w:hAnsi="仿宋" w:eastAsia="仿宋" w:cs="仿宋"/>
          <w:color w:val="auto"/>
          <w:sz w:val="24"/>
          <w:szCs w:val="24"/>
          <w:highlight w:val="none"/>
          <w:lang w:eastAsia="zh-CN"/>
        </w:rPr>
        <w:t>乙方</w:t>
      </w:r>
      <w:r>
        <w:rPr>
          <w:rFonts w:hint="eastAsia" w:ascii="仿宋" w:hAnsi="仿宋" w:eastAsia="仿宋" w:cs="仿宋"/>
          <w:color w:val="auto"/>
          <w:sz w:val="24"/>
          <w:szCs w:val="24"/>
          <w:highlight w:val="none"/>
        </w:rPr>
        <w:t>应承担相关责任。</w:t>
      </w:r>
    </w:p>
    <w:p w14:paraId="0DBECB4F">
      <w:pPr>
        <w:keepNext w:val="0"/>
        <w:keepLines w:val="0"/>
        <w:pageBreakBefore w:val="0"/>
        <w:widowControl/>
        <w:numPr>
          <w:ilvl w:val="0"/>
          <w:numId w:val="0"/>
        </w:numPr>
        <w:kinsoku/>
        <w:wordWrap/>
        <w:overflowPunct/>
        <w:topLinePunct w:val="0"/>
        <w:autoSpaceDE/>
        <w:autoSpaceDN/>
        <w:bidi w:val="0"/>
        <w:spacing w:line="500" w:lineRule="exact"/>
        <w:ind w:right="100" w:rightChars="50" w:firstLine="482" w:firstLineChars="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二、</w:t>
      </w:r>
      <w:r>
        <w:rPr>
          <w:rFonts w:hint="eastAsia" w:ascii="仿宋" w:hAnsi="仿宋" w:eastAsia="仿宋" w:cs="仿宋"/>
          <w:b/>
          <w:bCs/>
          <w:color w:val="auto"/>
          <w:sz w:val="24"/>
          <w:szCs w:val="24"/>
          <w:highlight w:val="none"/>
        </w:rPr>
        <w:t xml:space="preserve">验收 </w:t>
      </w:r>
    </w:p>
    <w:p w14:paraId="658AF6D1">
      <w:pPr>
        <w:keepNext w:val="0"/>
        <w:keepLines w:val="0"/>
        <w:pageBreakBefore w:val="0"/>
        <w:widowControl/>
        <w:kinsoku/>
        <w:wordWrap/>
        <w:overflowPunct/>
        <w:topLinePunct w:val="0"/>
        <w:autoSpaceDE/>
        <w:autoSpaceDN/>
        <w:bidi w:val="0"/>
        <w:spacing w:line="500" w:lineRule="exact"/>
        <w:ind w:firstLine="480" w:firstLineChars="200"/>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验收方法：产品到达</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方指定地点后，</w:t>
      </w:r>
      <w:r>
        <w:rPr>
          <w:rFonts w:hint="eastAsia" w:ascii="仿宋" w:hAnsi="仿宋" w:eastAsia="仿宋" w:cs="仿宋"/>
          <w:color w:val="auto"/>
          <w:sz w:val="24"/>
          <w:szCs w:val="24"/>
          <w:highlight w:val="none"/>
          <w:lang w:eastAsia="zh-CN"/>
        </w:rPr>
        <w:t>甲</w:t>
      </w:r>
      <w:r>
        <w:rPr>
          <w:rFonts w:hint="eastAsia" w:ascii="仿宋" w:hAnsi="仿宋" w:eastAsia="仿宋" w:cs="仿宋"/>
          <w:color w:val="auto"/>
          <w:sz w:val="24"/>
          <w:szCs w:val="24"/>
          <w:highlight w:val="none"/>
        </w:rPr>
        <w:t>方根据</w:t>
      </w:r>
      <w:r>
        <w:rPr>
          <w:rFonts w:hint="eastAsia" w:ascii="仿宋" w:hAnsi="仿宋" w:eastAsia="仿宋" w:cs="仿宋"/>
          <w:color w:val="auto"/>
          <w:sz w:val="24"/>
          <w:szCs w:val="24"/>
          <w:highlight w:val="none"/>
          <w:lang w:eastAsia="zh-CN"/>
        </w:rPr>
        <w:t>合同</w:t>
      </w:r>
      <w:r>
        <w:rPr>
          <w:rFonts w:hint="eastAsia" w:ascii="仿宋" w:hAnsi="仿宋" w:eastAsia="仿宋" w:cs="仿宋"/>
          <w:color w:val="auto"/>
          <w:sz w:val="24"/>
          <w:szCs w:val="24"/>
          <w:highlight w:val="none"/>
        </w:rPr>
        <w:t>条款，对其</w:t>
      </w:r>
      <w:r>
        <w:rPr>
          <w:rFonts w:hint="eastAsia" w:ascii="仿宋" w:hAnsi="仿宋" w:eastAsia="仿宋" w:cs="仿宋"/>
          <w:color w:val="auto"/>
          <w:sz w:val="24"/>
          <w:szCs w:val="24"/>
          <w:highlight w:val="none"/>
          <w:lang w:val="en-US" w:eastAsia="zh-CN"/>
        </w:rPr>
        <w:t>医用氧液态产品合格证批号</w:t>
      </w:r>
      <w:r>
        <w:rPr>
          <w:rFonts w:hint="eastAsia" w:ascii="仿宋" w:hAnsi="仿宋" w:eastAsia="仿宋" w:cs="仿宋"/>
          <w:color w:val="auto"/>
          <w:sz w:val="24"/>
          <w:szCs w:val="24"/>
          <w:highlight w:val="none"/>
        </w:rPr>
        <w:t>、数量进行验收</w:t>
      </w:r>
      <w:r>
        <w:rPr>
          <w:rFonts w:hint="eastAsia" w:ascii="仿宋" w:hAnsi="仿宋" w:eastAsia="仿宋" w:cs="仿宋"/>
          <w:color w:val="auto"/>
          <w:sz w:val="24"/>
          <w:szCs w:val="24"/>
          <w:highlight w:val="none"/>
          <w:lang w:eastAsia="zh-CN"/>
        </w:rPr>
        <w:t>，验收合格后双方工作人员必须在收货单签字确认。</w:t>
      </w:r>
    </w:p>
    <w:p w14:paraId="30483854">
      <w:pPr>
        <w:keepNext w:val="0"/>
        <w:keepLines w:val="0"/>
        <w:pageBreakBefore w:val="0"/>
        <w:widowControl/>
        <w:kinsoku/>
        <w:wordWrap/>
        <w:overflowPunct/>
        <w:topLinePunct w:val="0"/>
        <w:autoSpaceDE/>
        <w:autoSpaceDN/>
        <w:bidi w:val="0"/>
        <w:spacing w:line="500" w:lineRule="exact"/>
        <w:ind w:right="100" w:rightChars="50" w:firstLine="482" w:firstLineChars="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第十条 质量异议</w:t>
      </w:r>
    </w:p>
    <w:p w14:paraId="46DD4FFD">
      <w:pPr>
        <w:keepNext w:val="0"/>
        <w:keepLines w:val="0"/>
        <w:pageBreakBefore w:val="0"/>
        <w:widowControl/>
        <w:kinsoku/>
        <w:wordWrap/>
        <w:overflowPunct/>
        <w:topLinePunct w:val="0"/>
        <w:autoSpaceDE/>
        <w:autoSpaceDN/>
        <w:bidi w:val="0"/>
        <w:spacing w:line="500" w:lineRule="exact"/>
        <w:ind w:right="100" w:rightChars="5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一、发生以下任一情形的，甲方有权向乙方提出质量异议：</w:t>
      </w:r>
    </w:p>
    <w:p w14:paraId="19C04392">
      <w:pPr>
        <w:keepNext w:val="0"/>
        <w:keepLines w:val="0"/>
        <w:pageBreakBefore w:val="0"/>
        <w:widowControl/>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通过验收，甲方如发现产品数量、</w:t>
      </w:r>
      <w:r>
        <w:rPr>
          <w:rFonts w:hint="eastAsia" w:ascii="仿宋" w:hAnsi="仿宋" w:eastAsia="仿宋" w:cs="仿宋"/>
          <w:color w:val="auto"/>
          <w:kern w:val="0"/>
          <w:sz w:val="24"/>
          <w:szCs w:val="24"/>
          <w:highlight w:val="none"/>
        </w:rPr>
        <w:t>外观、品种、型号、规格、</w:t>
      </w:r>
      <w:r>
        <w:rPr>
          <w:rFonts w:hint="eastAsia" w:ascii="仿宋" w:hAnsi="仿宋" w:eastAsia="仿宋" w:cs="仿宋"/>
          <w:color w:val="auto"/>
          <w:sz w:val="24"/>
          <w:szCs w:val="24"/>
          <w:highlight w:val="none"/>
        </w:rPr>
        <w:t>质量和使用存在明显不符合规定或约定要求的，甲方有权拒收产品，向乙方提出质量异议；乙方负责自行保管甲方拒收的产品，并承担相应的费用。</w:t>
      </w:r>
    </w:p>
    <w:p w14:paraId="7416187D">
      <w:pPr>
        <w:keepNext w:val="0"/>
        <w:keepLines w:val="0"/>
        <w:pageBreakBefore w:val="0"/>
        <w:widowControl/>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甲方通过验收接受了乙方供应的产品，但产品存在通过外观或短期使用都无法发现的质量问题，甲方有权在发现质量问题之日起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日内向乙方提出质量异议，并通知乙方运回质量异议的产品；</w:t>
      </w:r>
      <w:r>
        <w:rPr>
          <w:rFonts w:hint="eastAsia" w:ascii="仿宋" w:hAnsi="仿宋" w:eastAsia="仿宋" w:cs="仿宋"/>
          <w:color w:val="auto"/>
          <w:kern w:val="0"/>
          <w:sz w:val="24"/>
          <w:szCs w:val="24"/>
          <w:highlight w:val="none"/>
        </w:rPr>
        <w:t>在乙方运回之前，甲方在代保管质量异议产品期间实际支付的保管、保养等费用以及非因甲方保管不善而发生的损失，均由乙方承担，同时不免除因乙方交付产品不符合规定而带来的延迟交货责任。</w:t>
      </w:r>
    </w:p>
    <w:p w14:paraId="40F293E2">
      <w:pPr>
        <w:keepNext w:val="0"/>
        <w:keepLines w:val="0"/>
        <w:pageBreakBefore w:val="0"/>
        <w:widowControl/>
        <w:kinsoku/>
        <w:wordWrap/>
        <w:overflowPunct/>
        <w:topLinePunct w:val="0"/>
        <w:autoSpaceDE/>
        <w:autoSpaceDN/>
        <w:bidi w:val="0"/>
        <w:spacing w:line="500" w:lineRule="exact"/>
        <w:ind w:left="100" w:leftChars="50" w:right="100" w:rightChars="50" w:firstLine="482" w:firstLineChars="20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二、质量异议的处理</w:t>
      </w:r>
    </w:p>
    <w:p w14:paraId="216B7293">
      <w:pPr>
        <w:keepNext w:val="0"/>
        <w:keepLines w:val="0"/>
        <w:pageBreakBefore w:val="0"/>
        <w:widowControl/>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乙方应在甲方指定时间内无条件更换或退换产品，并承担由此而产生的费用和赔偿甲方的损失；在乙方未按本合同约定（或甲方要求）向甲方提供符合本合同约定的产品前，甲方有权不向乙方支付相应款项。</w:t>
      </w:r>
    </w:p>
    <w:p w14:paraId="1BC8C5A2">
      <w:pPr>
        <w:keepNext w:val="0"/>
        <w:keepLines w:val="0"/>
        <w:pageBreakBefore w:val="0"/>
        <w:widowControl/>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如双方对产品质量问题存在异议，可由双方认可的第三方或国家法定检测部门进行检测，如检测结果不合格，则因检测而产生的相关费用及给甲方所造成的一切损失皆由乙方承担。</w:t>
      </w:r>
    </w:p>
    <w:p w14:paraId="3E9669C8">
      <w:pPr>
        <w:keepNext w:val="0"/>
        <w:keepLines w:val="0"/>
        <w:pageBreakBefore w:val="0"/>
        <w:widowControl/>
        <w:kinsoku/>
        <w:wordWrap/>
        <w:overflowPunct/>
        <w:topLinePunct w:val="0"/>
        <w:autoSpaceDE/>
        <w:autoSpaceDN/>
        <w:bidi w:val="0"/>
        <w:spacing w:line="500" w:lineRule="exact"/>
        <w:ind w:left="100" w:leftChars="50" w:right="100"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第十</w:t>
      </w:r>
      <w:r>
        <w:rPr>
          <w:rFonts w:hint="eastAsia" w:ascii="仿宋" w:hAnsi="仿宋" w:eastAsia="仿宋" w:cs="仿宋"/>
          <w:b/>
          <w:color w:val="auto"/>
          <w:sz w:val="24"/>
          <w:szCs w:val="24"/>
          <w:highlight w:val="none"/>
          <w:lang w:eastAsia="zh-CN"/>
        </w:rPr>
        <w:t>一</w:t>
      </w:r>
      <w:r>
        <w:rPr>
          <w:rFonts w:hint="eastAsia" w:ascii="仿宋" w:hAnsi="仿宋" w:eastAsia="仿宋" w:cs="仿宋"/>
          <w:b/>
          <w:color w:val="auto"/>
          <w:sz w:val="24"/>
          <w:szCs w:val="24"/>
          <w:highlight w:val="none"/>
        </w:rPr>
        <w:t>条 违约责任</w:t>
      </w:r>
    </w:p>
    <w:p w14:paraId="2060BCD6">
      <w:pPr>
        <w:keepNext w:val="0"/>
        <w:keepLines w:val="0"/>
        <w:pageBreakBefore w:val="0"/>
        <w:widowControl/>
        <w:kinsoku/>
        <w:wordWrap/>
        <w:overflowPunct/>
        <w:topLinePunct w:val="0"/>
        <w:autoSpaceDE/>
        <w:autoSpaceDN/>
        <w:bidi w:val="0"/>
        <w:spacing w:line="500" w:lineRule="exact"/>
        <w:ind w:left="100" w:leftChars="50" w:right="100" w:rightChars="5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w:t>
      </w:r>
      <w:r>
        <w:rPr>
          <w:rFonts w:hint="eastAsia" w:ascii="仿宋" w:hAnsi="仿宋" w:eastAsia="仿宋" w:cs="仿宋"/>
          <w:bCs/>
          <w:color w:val="auto"/>
          <w:sz w:val="24"/>
          <w:szCs w:val="24"/>
          <w:highlight w:val="none"/>
        </w:rPr>
        <w:t>因乙方原因导致甲方无法对产品享有完整的所有权、知识产权和处分权，则由乙方负责处理一切相关纠纷，承担相关费用，并赔偿甲方及相关方的损失；甲方有权单方解除本合同，有权不向乙方支付合同价款，已支付部分乙方负责向甲方返还。</w:t>
      </w:r>
    </w:p>
    <w:p w14:paraId="78CDB00B">
      <w:pPr>
        <w:keepNext w:val="0"/>
        <w:keepLines w:val="0"/>
        <w:pageBreakBefore w:val="0"/>
        <w:widowControl/>
        <w:kinsoku/>
        <w:wordWrap/>
        <w:overflowPunct/>
        <w:topLinePunct w:val="0"/>
        <w:autoSpaceDE/>
        <w:autoSpaceDN/>
        <w:bidi w:val="0"/>
        <w:spacing w:line="500" w:lineRule="exact"/>
        <w:ind w:left="100" w:leftChars="50" w:right="100" w:rightChars="50"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二、乙方未按约定向甲方交付产品的（包括但不限于时间、地点、数量、质量等），乙方除自费承担更换、退货、赔偿损失责任外，还应向甲方支付违约金，违约金标准为：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，违约金不足以弥补甲方损失的，不足部分由乙方向甲方补足。</w:t>
      </w:r>
    </w:p>
    <w:p w14:paraId="79C44059">
      <w:pPr>
        <w:keepNext w:val="0"/>
        <w:keepLines w:val="0"/>
        <w:pageBreakBefore w:val="0"/>
        <w:widowControl/>
        <w:kinsoku/>
        <w:wordWrap/>
        <w:overflowPunct/>
        <w:topLinePunct w:val="0"/>
        <w:autoSpaceDE/>
        <w:autoSpaceDN/>
        <w:bidi w:val="0"/>
        <w:spacing w:line="500" w:lineRule="exact"/>
        <w:ind w:left="100" w:leftChars="50" w:right="100" w:rightChars="50"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第十</w:t>
      </w:r>
      <w:r>
        <w:rPr>
          <w:rFonts w:hint="eastAsia" w:ascii="仿宋" w:hAnsi="仿宋" w:eastAsia="仿宋" w:cs="仿宋"/>
          <w:b/>
          <w:color w:val="auto"/>
          <w:sz w:val="24"/>
          <w:szCs w:val="24"/>
          <w:highlight w:val="none"/>
          <w:lang w:eastAsia="zh-CN"/>
        </w:rPr>
        <w:t>二</w:t>
      </w:r>
      <w:r>
        <w:rPr>
          <w:rFonts w:hint="eastAsia" w:ascii="仿宋" w:hAnsi="仿宋" w:eastAsia="仿宋" w:cs="仿宋"/>
          <w:b/>
          <w:color w:val="auto"/>
          <w:sz w:val="24"/>
          <w:szCs w:val="24"/>
          <w:highlight w:val="none"/>
        </w:rPr>
        <w:t>条 不可抗力</w:t>
      </w:r>
    </w:p>
    <w:p w14:paraId="4CBB9B68">
      <w:pPr>
        <w:keepNext w:val="0"/>
        <w:keepLines w:val="0"/>
        <w:pageBreakBefore w:val="0"/>
        <w:widowControl/>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w:t>
      </w:r>
      <w:r>
        <w:rPr>
          <w:rFonts w:hint="eastAsia" w:ascii="仿宋" w:hAnsi="仿宋" w:eastAsia="仿宋" w:cs="仿宋"/>
          <w:color w:val="auto"/>
          <w:kern w:val="0"/>
          <w:sz w:val="24"/>
          <w:szCs w:val="24"/>
          <w:highlight w:val="none"/>
          <w:lang w:val="en-US" w:eastAsia="zh-CN" w:bidi="ar-SA"/>
        </w:rPr>
        <w:t>、</w:t>
      </w:r>
      <w:r>
        <w:rPr>
          <w:rFonts w:hint="eastAsia" w:ascii="仿宋" w:hAnsi="仿宋" w:eastAsia="仿宋" w:cs="仿宋"/>
          <w:color w:val="auto"/>
          <w:kern w:val="0"/>
          <w:sz w:val="24"/>
          <w:szCs w:val="24"/>
          <w:highlight w:val="none"/>
        </w:rPr>
        <w:t>如在履行合同期间发生不可抗力，发生不可抗力的一方应立即通知对方，并在</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天内提供不可抗力的详情及将有关证明文件送交对方。</w:t>
      </w:r>
    </w:p>
    <w:p w14:paraId="7B021E0F">
      <w:pPr>
        <w:keepNext w:val="0"/>
        <w:keepLines w:val="0"/>
        <w:pageBreakBefore w:val="0"/>
        <w:widowControl/>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发生不可抗力导致合同履行出现困难，双方互不承担责任，由此给双方带来的损失由各方自己承担。不可抗力消除后，双方应恢复合同的履行。如不可抗力导致合同无法履行或不能实现合同签订目的，双方任一方均可以解除合同且不承担责任。</w:t>
      </w:r>
    </w:p>
    <w:p w14:paraId="1C9BB1C6">
      <w:pPr>
        <w:keepNext w:val="0"/>
        <w:keepLines w:val="0"/>
        <w:pageBreakBefore w:val="0"/>
        <w:widowControl/>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如因任何一方延迟履行合同后遭遇不可抗力事件，由延迟履行的一方承担责任，同时不免除延迟履行而应该承担的责任，仍应按第十条承担违约责任。如迟延履行导致相对方合同目的不能实现,则相对方可以解除合同，同时不免除延迟履行一方的违约责任。</w:t>
      </w:r>
    </w:p>
    <w:p w14:paraId="4024A232">
      <w:pPr>
        <w:keepNext w:val="0"/>
        <w:keepLines w:val="0"/>
        <w:pageBreakBefore w:val="0"/>
        <w:widowControl/>
        <w:kinsoku/>
        <w:wordWrap/>
        <w:overflowPunct/>
        <w:topLinePunct w:val="0"/>
        <w:autoSpaceDE/>
        <w:autoSpaceDN/>
        <w:bidi w:val="0"/>
        <w:spacing w:line="500" w:lineRule="exact"/>
        <w:ind w:left="100" w:leftChars="50" w:right="100" w:rightChars="50" w:firstLine="482" w:firstLineChars="200"/>
        <w:jc w:val="left"/>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第十</w:t>
      </w:r>
      <w:r>
        <w:rPr>
          <w:rFonts w:hint="eastAsia" w:ascii="仿宋" w:hAnsi="仿宋" w:eastAsia="仿宋" w:cs="仿宋"/>
          <w:b/>
          <w:color w:val="auto"/>
          <w:kern w:val="0"/>
          <w:sz w:val="24"/>
          <w:szCs w:val="24"/>
          <w:highlight w:val="none"/>
          <w:lang w:eastAsia="zh-CN"/>
        </w:rPr>
        <w:t>三</w:t>
      </w:r>
      <w:r>
        <w:rPr>
          <w:rFonts w:hint="eastAsia" w:ascii="仿宋" w:hAnsi="仿宋" w:eastAsia="仿宋" w:cs="仿宋"/>
          <w:b/>
          <w:color w:val="auto"/>
          <w:kern w:val="0"/>
          <w:sz w:val="24"/>
          <w:szCs w:val="24"/>
          <w:highlight w:val="none"/>
        </w:rPr>
        <w:t>条 通知</w:t>
      </w:r>
    </w:p>
    <w:p w14:paraId="7C7A96BF">
      <w:pPr>
        <w:keepNext w:val="0"/>
        <w:keepLines w:val="0"/>
        <w:pageBreakBefore w:val="0"/>
        <w:widowControl/>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甲、乙双方关于本合同履行及相关事宜的通知，应当按照本合同签字页载明的地址、方式发出。通知若采取电子邮件与短信形式的，则发送至本合同约定的电子邮箱、手机号码，一经发送则视为送达。在合同有效期内，任何一方的联系方式发生变更的，应当及时通知对方，否则因此产生的一切不利后果自行承担。</w:t>
      </w:r>
    </w:p>
    <w:p w14:paraId="58BE6351">
      <w:pPr>
        <w:keepNext w:val="0"/>
        <w:keepLines w:val="0"/>
        <w:pageBreakBefore w:val="0"/>
        <w:widowControl/>
        <w:kinsoku/>
        <w:wordWrap/>
        <w:overflowPunct/>
        <w:topLinePunct w:val="0"/>
        <w:autoSpaceDE/>
        <w:autoSpaceDN/>
        <w:bidi w:val="0"/>
        <w:spacing w:line="500" w:lineRule="exact"/>
        <w:ind w:left="100" w:leftChars="50" w:right="100" w:rightChars="50" w:firstLine="482" w:firstLineChars="200"/>
        <w:jc w:val="left"/>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第十</w:t>
      </w:r>
      <w:r>
        <w:rPr>
          <w:rFonts w:hint="eastAsia" w:ascii="仿宋" w:hAnsi="仿宋" w:eastAsia="仿宋" w:cs="仿宋"/>
          <w:b/>
          <w:color w:val="auto"/>
          <w:kern w:val="0"/>
          <w:sz w:val="24"/>
          <w:szCs w:val="24"/>
          <w:highlight w:val="none"/>
          <w:lang w:eastAsia="zh-CN"/>
        </w:rPr>
        <w:t>四</w:t>
      </w:r>
      <w:r>
        <w:rPr>
          <w:rFonts w:hint="eastAsia" w:ascii="仿宋" w:hAnsi="仿宋" w:eastAsia="仿宋" w:cs="仿宋"/>
          <w:b/>
          <w:color w:val="auto"/>
          <w:kern w:val="0"/>
          <w:sz w:val="24"/>
          <w:szCs w:val="24"/>
          <w:highlight w:val="none"/>
        </w:rPr>
        <w:t>条 合同的生效、变更、解除</w:t>
      </w:r>
    </w:p>
    <w:p w14:paraId="7F74AA89">
      <w:pPr>
        <w:keepNext w:val="0"/>
        <w:keepLines w:val="0"/>
        <w:pageBreakBefore w:val="0"/>
        <w:widowControl/>
        <w:tabs>
          <w:tab w:val="left" w:pos="0"/>
        </w:tabs>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本合同经双方签字或盖章后生效，履行完毕或双方协商一致或发生本合同约定单方解除情形时失效。</w:t>
      </w:r>
    </w:p>
    <w:p w14:paraId="22B84CB6">
      <w:pPr>
        <w:keepNext w:val="0"/>
        <w:keepLines w:val="0"/>
        <w:pageBreakBefore w:val="0"/>
        <w:widowControl/>
        <w:tabs>
          <w:tab w:val="left" w:pos="0"/>
        </w:tabs>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双方协商一致可就变更合同内容及未尽事宜签订补充协议，补充协议与本合同具有同等法律效力。</w:t>
      </w:r>
    </w:p>
    <w:p w14:paraId="53D7A1E0">
      <w:pPr>
        <w:keepNext w:val="0"/>
        <w:keepLines w:val="0"/>
        <w:pageBreakBefore w:val="0"/>
        <w:widowControl/>
        <w:tabs>
          <w:tab w:val="left" w:pos="0"/>
        </w:tabs>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若乙方不按约定履行本合同及补充协议，则甲方有权单方解除本合同，乙方应赔偿由此给甲方造成的一切损失。</w:t>
      </w:r>
    </w:p>
    <w:p w14:paraId="797F035C">
      <w:pPr>
        <w:keepNext w:val="0"/>
        <w:keepLines w:val="0"/>
        <w:pageBreakBefore w:val="0"/>
        <w:widowControl/>
        <w:kinsoku/>
        <w:wordWrap/>
        <w:overflowPunct/>
        <w:topLinePunct w:val="0"/>
        <w:autoSpaceDE/>
        <w:autoSpaceDN/>
        <w:bidi w:val="0"/>
        <w:spacing w:line="500" w:lineRule="exact"/>
        <w:ind w:left="100" w:leftChars="50" w:right="100" w:rightChars="50" w:firstLine="472" w:firstLineChars="196"/>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第十</w:t>
      </w:r>
      <w:r>
        <w:rPr>
          <w:rFonts w:hint="eastAsia" w:ascii="仿宋" w:hAnsi="仿宋" w:eastAsia="仿宋" w:cs="仿宋"/>
          <w:b/>
          <w:color w:val="auto"/>
          <w:sz w:val="24"/>
          <w:szCs w:val="24"/>
          <w:highlight w:val="none"/>
          <w:lang w:eastAsia="zh-CN"/>
        </w:rPr>
        <w:t>五</w:t>
      </w:r>
      <w:r>
        <w:rPr>
          <w:rFonts w:hint="eastAsia" w:ascii="仿宋" w:hAnsi="仿宋" w:eastAsia="仿宋" w:cs="仿宋"/>
          <w:b/>
          <w:color w:val="auto"/>
          <w:sz w:val="24"/>
          <w:szCs w:val="24"/>
          <w:highlight w:val="none"/>
        </w:rPr>
        <w:t>条 争议解决方式</w:t>
      </w:r>
    </w:p>
    <w:p w14:paraId="4554D7B4">
      <w:pPr>
        <w:keepNext w:val="0"/>
        <w:keepLines w:val="0"/>
        <w:pageBreakBefore w:val="0"/>
        <w:widowControl/>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本合同项下发生的争议，由甲乙双方协商解决，协商不成，双方同意向甲方所在地有管辖权的人民法院提起诉讼。</w:t>
      </w:r>
    </w:p>
    <w:p w14:paraId="5F4AF597">
      <w:pPr>
        <w:keepNext w:val="0"/>
        <w:keepLines w:val="0"/>
        <w:pageBreakBefore w:val="0"/>
        <w:widowControl/>
        <w:kinsoku/>
        <w:wordWrap/>
        <w:overflowPunct/>
        <w:topLinePunct w:val="0"/>
        <w:autoSpaceDE/>
        <w:autoSpaceDN/>
        <w:bidi w:val="0"/>
        <w:spacing w:line="500" w:lineRule="exact"/>
        <w:ind w:left="100" w:leftChars="50" w:right="100" w:rightChars="50"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第十</w:t>
      </w:r>
      <w:r>
        <w:rPr>
          <w:rFonts w:hint="eastAsia" w:ascii="仿宋" w:hAnsi="仿宋" w:eastAsia="仿宋" w:cs="仿宋"/>
          <w:b/>
          <w:color w:val="auto"/>
          <w:sz w:val="24"/>
          <w:szCs w:val="24"/>
          <w:highlight w:val="none"/>
          <w:lang w:eastAsia="zh-CN"/>
        </w:rPr>
        <w:t>六</w:t>
      </w:r>
      <w:r>
        <w:rPr>
          <w:rFonts w:hint="eastAsia" w:ascii="仿宋" w:hAnsi="仿宋" w:eastAsia="仿宋" w:cs="仿宋"/>
          <w:b/>
          <w:color w:val="auto"/>
          <w:sz w:val="24"/>
          <w:szCs w:val="24"/>
          <w:highlight w:val="none"/>
        </w:rPr>
        <w:t>条 保密条款</w:t>
      </w:r>
    </w:p>
    <w:p w14:paraId="03CE0B74">
      <w:pPr>
        <w:keepNext w:val="0"/>
        <w:keepLines w:val="0"/>
        <w:pageBreakBefore w:val="0"/>
        <w:widowControl/>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应对在履行本合同中知悉的，从非公开渠道无法获知的甲方信息、资料、文件予以保密，未经甲方书面同意，不得自用或对第三方披露（法律规定的情形除外），保密义务不因合同终止而终止。违反本条约定的，乙方应负责承担由此导致的责任与费用，并赔偿由此给甲方造成的损失。</w:t>
      </w:r>
    </w:p>
    <w:p w14:paraId="6E83FD3C">
      <w:pPr>
        <w:keepNext w:val="0"/>
        <w:keepLines w:val="0"/>
        <w:pageBreakBefore w:val="0"/>
        <w:widowControl/>
        <w:kinsoku/>
        <w:wordWrap/>
        <w:overflowPunct/>
        <w:topLinePunct w:val="0"/>
        <w:autoSpaceDE/>
        <w:autoSpaceDN/>
        <w:bidi w:val="0"/>
        <w:spacing w:line="500" w:lineRule="exact"/>
        <w:ind w:left="100" w:leftChars="50" w:right="100" w:rightChars="50" w:firstLine="482" w:firstLineChars="2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第十</w:t>
      </w:r>
      <w:r>
        <w:rPr>
          <w:rFonts w:hint="eastAsia" w:ascii="仿宋" w:hAnsi="仿宋" w:eastAsia="仿宋" w:cs="仿宋"/>
          <w:b/>
          <w:color w:val="auto"/>
          <w:sz w:val="24"/>
          <w:szCs w:val="24"/>
          <w:highlight w:val="none"/>
          <w:lang w:eastAsia="zh-CN"/>
        </w:rPr>
        <w:t>七</w:t>
      </w:r>
      <w:r>
        <w:rPr>
          <w:rFonts w:hint="eastAsia" w:ascii="仿宋" w:hAnsi="仿宋" w:eastAsia="仿宋" w:cs="仿宋"/>
          <w:b/>
          <w:color w:val="auto"/>
          <w:sz w:val="24"/>
          <w:szCs w:val="24"/>
          <w:highlight w:val="none"/>
        </w:rPr>
        <w:t>条 其他</w:t>
      </w:r>
    </w:p>
    <w:p w14:paraId="492AF3C0">
      <w:pPr>
        <w:keepNext w:val="0"/>
        <w:keepLines w:val="0"/>
        <w:pageBreakBefore w:val="0"/>
        <w:widowControl/>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合同中，乙方赔偿甲方损失的范围包括但不限于：差旅费、鉴定费、评估费、检测费、甲方支付的律师费、诉讼费、甲方因乙方违反本合同约定而向相关方支付的违约金，赔偿的损失、甲方因乙方违反本合同约定而被处罚的罚款等实际损失和本合同履行后可以获得的利益。</w:t>
      </w:r>
    </w:p>
    <w:p w14:paraId="3EA0449D">
      <w:pPr>
        <w:keepNext w:val="0"/>
        <w:keepLines w:val="0"/>
        <w:pageBreakBefore w:val="0"/>
        <w:widowControl/>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二、乙方根据本合同向甲方支付的任何费用（包括但不限于违约金、赔偿损失等），甲方均有权在其应向乙方支付的价款中予以直接扣除，不足部分由乙方负责向甲方补足。</w:t>
      </w:r>
    </w:p>
    <w:p w14:paraId="16C82597">
      <w:pPr>
        <w:keepNext w:val="0"/>
        <w:keepLines w:val="0"/>
        <w:pageBreakBefore w:val="0"/>
        <w:widowControl/>
        <w:tabs>
          <w:tab w:val="left" w:pos="0"/>
        </w:tabs>
        <w:kinsoku/>
        <w:wordWrap/>
        <w:overflowPunct/>
        <w:topLinePunct w:val="0"/>
        <w:autoSpaceDE/>
        <w:autoSpaceDN/>
        <w:bidi w:val="0"/>
        <w:spacing w:line="500" w:lineRule="exact"/>
        <w:ind w:left="100" w:leftChars="50" w:right="100" w:rightChars="50"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三、本合同壹式</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份，甲方执</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份，乙方执</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份，具有同等法律效力。</w:t>
      </w:r>
    </w:p>
    <w:p w14:paraId="06AED243">
      <w:pPr>
        <w:keepNext w:val="0"/>
        <w:keepLines w:val="0"/>
        <w:pageBreakBefore w:val="0"/>
        <w:widowControl/>
        <w:tabs>
          <w:tab w:val="left" w:pos="0"/>
        </w:tabs>
        <w:kinsoku/>
        <w:wordWrap/>
        <w:overflowPunct/>
        <w:topLinePunct w:val="0"/>
        <w:autoSpaceDE/>
        <w:autoSpaceDN/>
        <w:bidi w:val="0"/>
        <w:spacing w:line="500" w:lineRule="exact"/>
        <w:ind w:right="100" w:rightChars="50" w:firstLine="241" w:firstLineChars="10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（本行以下为签字页）</w:t>
      </w:r>
    </w:p>
    <w:tbl>
      <w:tblPr>
        <w:tblStyle w:val="24"/>
        <w:tblpPr w:leftFromText="180" w:rightFromText="180" w:vertAnchor="text" w:horzAnchor="page" w:tblpX="1100" w:tblpY="748"/>
        <w:tblW w:w="10050"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2"/>
        <w:gridCol w:w="5108"/>
      </w:tblGrid>
      <w:tr w14:paraId="6D1A0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right"/>
        </w:trPr>
        <w:tc>
          <w:tcPr>
            <w:tcW w:w="4942" w:type="dxa"/>
            <w:noWrap w:val="0"/>
            <w:vAlign w:val="center"/>
          </w:tcPr>
          <w:p w14:paraId="095E5ABD">
            <w:pPr>
              <w:keepNext w:val="0"/>
              <w:keepLines w:val="0"/>
              <w:suppressLineNumbers w:val="0"/>
              <w:spacing w:before="0" w:beforeAutospacing="0" w:after="0" w:afterAutospacing="0" w:line="360" w:lineRule="auto"/>
              <w:ind w:left="100" w:leftChars="50" w:right="100" w:rightChars="5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购货方（甲方）</w:t>
            </w:r>
          </w:p>
        </w:tc>
        <w:tc>
          <w:tcPr>
            <w:tcW w:w="5108" w:type="dxa"/>
            <w:noWrap w:val="0"/>
            <w:vAlign w:val="center"/>
          </w:tcPr>
          <w:p w14:paraId="1F177A99">
            <w:pPr>
              <w:keepNext w:val="0"/>
              <w:keepLines w:val="0"/>
              <w:suppressLineNumbers w:val="0"/>
              <w:spacing w:before="0" w:beforeAutospacing="0" w:after="0" w:afterAutospacing="0" w:line="360" w:lineRule="auto"/>
              <w:ind w:left="100" w:leftChars="50" w:right="100" w:rightChars="5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供货方（乙方）</w:t>
            </w:r>
          </w:p>
        </w:tc>
      </w:tr>
      <w:tr w14:paraId="0B7BC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right"/>
        </w:trPr>
        <w:tc>
          <w:tcPr>
            <w:tcW w:w="4942" w:type="dxa"/>
            <w:noWrap w:val="0"/>
            <w:vAlign w:val="center"/>
          </w:tcPr>
          <w:p w14:paraId="1D9EA9B0">
            <w:pPr>
              <w:keepNext w:val="0"/>
              <w:keepLines w:val="0"/>
              <w:suppressLineNumbers w:val="0"/>
              <w:spacing w:before="0" w:beforeAutospacing="0" w:after="0" w:afterAutospacing="0" w:line="360" w:lineRule="auto"/>
              <w:ind w:left="0" w:right="100" w:rightChars="50"/>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单位名称（</w:t>
            </w:r>
            <w:r>
              <w:rPr>
                <w:rFonts w:hint="eastAsia" w:ascii="仿宋" w:hAnsi="仿宋" w:eastAsia="仿宋" w:cs="仿宋"/>
                <w:color w:val="auto"/>
                <w:spacing w:val="-10"/>
                <w:sz w:val="24"/>
                <w:szCs w:val="24"/>
                <w:highlight w:val="none"/>
                <w:lang w:val="en-US" w:eastAsia="zh-CN"/>
              </w:rPr>
              <w:t>公章</w:t>
            </w:r>
            <w:r>
              <w:rPr>
                <w:rFonts w:hint="eastAsia" w:ascii="仿宋" w:hAnsi="仿宋" w:eastAsia="仿宋" w:cs="仿宋"/>
                <w:color w:val="auto"/>
                <w:spacing w:val="-10"/>
                <w:sz w:val="24"/>
                <w:szCs w:val="24"/>
                <w:highlight w:val="none"/>
              </w:rPr>
              <w:t>）：</w:t>
            </w:r>
          </w:p>
        </w:tc>
        <w:tc>
          <w:tcPr>
            <w:tcW w:w="5108" w:type="dxa"/>
            <w:noWrap w:val="0"/>
            <w:vAlign w:val="center"/>
          </w:tcPr>
          <w:p w14:paraId="67C57C72">
            <w:pPr>
              <w:keepNext w:val="0"/>
              <w:keepLines w:val="0"/>
              <w:suppressLineNumbers w:val="0"/>
              <w:spacing w:before="0" w:beforeAutospacing="0" w:after="0" w:afterAutospacing="0" w:line="220" w:lineRule="atLeast"/>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r>
              <w:rPr>
                <w:rFonts w:hint="eastAsia" w:ascii="仿宋" w:hAnsi="仿宋" w:eastAsia="仿宋" w:cs="仿宋"/>
                <w:color w:val="auto"/>
                <w:spacing w:val="-10"/>
                <w:sz w:val="24"/>
                <w:szCs w:val="24"/>
                <w:highlight w:val="none"/>
                <w:lang w:val="en-US" w:eastAsia="zh-CN"/>
              </w:rPr>
              <w:t>公章</w:t>
            </w:r>
            <w:r>
              <w:rPr>
                <w:rFonts w:hint="eastAsia" w:ascii="仿宋" w:hAnsi="仿宋" w:eastAsia="仿宋" w:cs="仿宋"/>
                <w:color w:val="auto"/>
                <w:sz w:val="24"/>
                <w:szCs w:val="24"/>
                <w:highlight w:val="none"/>
              </w:rPr>
              <w:t>）：</w:t>
            </w:r>
          </w:p>
        </w:tc>
      </w:tr>
      <w:tr w14:paraId="5EDE3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right"/>
        </w:trPr>
        <w:tc>
          <w:tcPr>
            <w:tcW w:w="4942" w:type="dxa"/>
            <w:noWrap w:val="0"/>
            <w:vAlign w:val="center"/>
          </w:tcPr>
          <w:p w14:paraId="51360AAB">
            <w:pPr>
              <w:keepNext w:val="0"/>
              <w:keepLines w:val="0"/>
              <w:suppressLineNumbers w:val="0"/>
              <w:spacing w:before="0" w:beforeAutospacing="0" w:after="0" w:afterAutospacing="0" w:line="360" w:lineRule="auto"/>
              <w:ind w:left="100" w:leftChars="50" w:right="100" w:rightChars="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p>
        </w:tc>
        <w:tc>
          <w:tcPr>
            <w:tcW w:w="5108" w:type="dxa"/>
            <w:noWrap w:val="0"/>
            <w:vAlign w:val="center"/>
          </w:tcPr>
          <w:p w14:paraId="09D8F9CF">
            <w:pPr>
              <w:keepNext w:val="0"/>
              <w:keepLines w:val="0"/>
              <w:suppressLineNumbers w:val="0"/>
              <w:spacing w:before="0" w:beforeAutospacing="0" w:after="0" w:afterAutospacing="0" w:line="360" w:lineRule="auto"/>
              <w:ind w:left="100" w:leftChars="50" w:right="100" w:rightChars="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p>
        </w:tc>
      </w:tr>
      <w:tr w14:paraId="28326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right"/>
        </w:trPr>
        <w:tc>
          <w:tcPr>
            <w:tcW w:w="4942" w:type="dxa"/>
            <w:noWrap w:val="0"/>
            <w:vAlign w:val="center"/>
          </w:tcPr>
          <w:p w14:paraId="20DBF5F0">
            <w:pPr>
              <w:keepNext w:val="0"/>
              <w:keepLines w:val="0"/>
              <w:suppressLineNumbers w:val="0"/>
              <w:spacing w:before="0" w:beforeAutospacing="0" w:after="0" w:afterAutospacing="0" w:line="360" w:lineRule="auto"/>
              <w:ind w:left="0" w:right="100" w:right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p w14:paraId="1574ACD5">
            <w:pPr>
              <w:keepNext w:val="0"/>
              <w:keepLines w:val="0"/>
              <w:suppressLineNumbers w:val="0"/>
              <w:spacing w:before="0" w:beforeAutospacing="0" w:after="0" w:afterAutospacing="0" w:line="360" w:lineRule="auto"/>
              <w:ind w:left="0" w:right="100" w:right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或授权委托人（签字）：</w:t>
            </w:r>
          </w:p>
        </w:tc>
        <w:tc>
          <w:tcPr>
            <w:tcW w:w="5108" w:type="dxa"/>
            <w:noWrap w:val="0"/>
            <w:vAlign w:val="center"/>
          </w:tcPr>
          <w:p w14:paraId="3801647E">
            <w:pPr>
              <w:keepNext w:val="0"/>
              <w:keepLines w:val="0"/>
              <w:suppressLineNumbers w:val="0"/>
              <w:spacing w:before="0" w:beforeAutospacing="0" w:after="0" w:afterAutospacing="0" w:line="360" w:lineRule="auto"/>
              <w:ind w:left="0" w:right="100" w:rightChars="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p>
          <w:p w14:paraId="25FCEEF3">
            <w:pPr>
              <w:keepNext w:val="0"/>
              <w:keepLines w:val="0"/>
              <w:suppressLineNumbers w:val="0"/>
              <w:spacing w:before="0" w:beforeAutospacing="0" w:after="0" w:afterAutospacing="0" w:line="360" w:lineRule="auto"/>
              <w:ind w:left="0" w:right="100" w:rightChars="5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或授权委托人（签字）：</w:t>
            </w:r>
          </w:p>
        </w:tc>
      </w:tr>
      <w:tr w14:paraId="69794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right"/>
        </w:trPr>
        <w:tc>
          <w:tcPr>
            <w:tcW w:w="4942" w:type="dxa"/>
            <w:noWrap w:val="0"/>
            <w:vAlign w:val="center"/>
          </w:tcPr>
          <w:p w14:paraId="4234C8C9">
            <w:pPr>
              <w:keepNext w:val="0"/>
              <w:keepLines w:val="0"/>
              <w:suppressLineNumbers w:val="0"/>
              <w:spacing w:before="0" w:beforeAutospacing="0" w:after="0" w:afterAutospacing="0" w:line="360" w:lineRule="auto"/>
              <w:ind w:right="100" w:right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签字日期：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年   月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tc>
        <w:tc>
          <w:tcPr>
            <w:tcW w:w="5108" w:type="dxa"/>
            <w:noWrap w:val="0"/>
            <w:vAlign w:val="center"/>
          </w:tcPr>
          <w:p w14:paraId="60159556">
            <w:pPr>
              <w:keepNext w:val="0"/>
              <w:keepLines w:val="0"/>
              <w:suppressLineNumbers w:val="0"/>
              <w:spacing w:before="0" w:beforeAutospacing="0" w:after="0" w:afterAutospacing="0" w:line="360" w:lineRule="auto"/>
              <w:ind w:right="100" w:right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签字日期：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年   月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tc>
      </w:tr>
      <w:tr w14:paraId="6E50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right"/>
        </w:trPr>
        <w:tc>
          <w:tcPr>
            <w:tcW w:w="4942" w:type="dxa"/>
            <w:noWrap w:val="0"/>
            <w:vAlign w:val="center"/>
          </w:tcPr>
          <w:p w14:paraId="0F564665">
            <w:pPr>
              <w:keepNext w:val="0"/>
              <w:keepLines w:val="0"/>
              <w:suppressLineNumbers w:val="0"/>
              <w:spacing w:before="0" w:beforeAutospacing="0" w:after="0" w:afterAutospacing="0" w:line="360" w:lineRule="auto"/>
              <w:ind w:right="100" w:right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付款账号：</w:t>
            </w:r>
          </w:p>
        </w:tc>
        <w:tc>
          <w:tcPr>
            <w:tcW w:w="5108" w:type="dxa"/>
            <w:noWrap w:val="0"/>
            <w:vAlign w:val="center"/>
          </w:tcPr>
          <w:p w14:paraId="64C98B02">
            <w:pPr>
              <w:keepNext w:val="0"/>
              <w:keepLines w:val="0"/>
              <w:suppressLineNumbers w:val="0"/>
              <w:spacing w:before="0" w:beforeAutospacing="0" w:after="0" w:afterAutospacing="0" w:line="360" w:lineRule="auto"/>
              <w:ind w:right="100" w:right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收款账号：</w:t>
            </w:r>
            <w:r>
              <w:rPr>
                <w:rFonts w:hint="eastAsia" w:ascii="仿宋" w:hAnsi="仿宋" w:eastAsia="仿宋" w:cs="仿宋"/>
                <w:color w:val="auto"/>
                <w:kern w:val="0"/>
                <w:sz w:val="24"/>
                <w:szCs w:val="24"/>
                <w:highlight w:val="none"/>
              </w:rPr>
              <w:t xml:space="preserve"> </w:t>
            </w:r>
          </w:p>
        </w:tc>
      </w:tr>
      <w:tr w14:paraId="33709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right"/>
        </w:trPr>
        <w:tc>
          <w:tcPr>
            <w:tcW w:w="4942" w:type="dxa"/>
            <w:noWrap w:val="0"/>
            <w:vAlign w:val="center"/>
          </w:tcPr>
          <w:p w14:paraId="56ABB1DF">
            <w:pPr>
              <w:keepNext w:val="0"/>
              <w:keepLines w:val="0"/>
              <w:suppressLineNumbers w:val="0"/>
              <w:spacing w:before="0" w:beforeAutospacing="0" w:after="0" w:afterAutospacing="0" w:line="360" w:lineRule="auto"/>
              <w:ind w:right="100" w:right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tc>
        <w:tc>
          <w:tcPr>
            <w:tcW w:w="5108" w:type="dxa"/>
            <w:noWrap w:val="0"/>
            <w:vAlign w:val="center"/>
          </w:tcPr>
          <w:p w14:paraId="5113BB2C">
            <w:pPr>
              <w:keepNext w:val="0"/>
              <w:keepLines w:val="0"/>
              <w:suppressLineNumbers w:val="0"/>
              <w:spacing w:before="0" w:beforeAutospacing="0" w:after="0" w:afterAutospacing="0" w:line="360" w:lineRule="auto"/>
              <w:ind w:right="100" w:right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tc>
      </w:tr>
    </w:tbl>
    <w:p w14:paraId="29F847B0">
      <w:pPr>
        <w:pStyle w:val="2"/>
        <w:keepNext/>
        <w:keepLines/>
        <w:pageBreakBefore w:val="0"/>
        <w:widowControl/>
        <w:kinsoku/>
        <w:wordWrap/>
        <w:overflowPunct/>
        <w:topLinePunct w:val="0"/>
        <w:autoSpaceDE/>
        <w:autoSpaceDN/>
        <w:bidi w:val="0"/>
        <w:adjustRightInd/>
        <w:snapToGrid/>
        <w:spacing w:before="0" w:after="157" w:afterLines="50" w:line="360" w:lineRule="auto"/>
        <w:jc w:val="center"/>
        <w:textAlignment w:val="auto"/>
        <w:rPr>
          <w:rFonts w:hint="eastAsia" w:ascii="宋体" w:hAnsi="宋体"/>
          <w:color w:val="auto"/>
          <w:sz w:val="44"/>
          <w:szCs w:val="44"/>
        </w:rPr>
        <w:sectPr>
          <w:headerReference r:id="rId8" w:type="default"/>
          <w:footerReference r:id="rId9"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1735A3C">
      <w:pPr>
        <w:pStyle w:val="2"/>
        <w:keepNext/>
        <w:keepLines/>
        <w:pageBreakBefore w:val="0"/>
        <w:widowControl/>
        <w:kinsoku/>
        <w:wordWrap/>
        <w:overflowPunct/>
        <w:topLinePunct w:val="0"/>
        <w:autoSpaceDE/>
        <w:autoSpaceDN/>
        <w:bidi w:val="0"/>
        <w:adjustRightInd/>
        <w:snapToGrid/>
        <w:spacing w:before="0" w:after="157" w:afterLines="50" w:line="360" w:lineRule="auto"/>
        <w:jc w:val="center"/>
        <w:textAlignment w:val="auto"/>
        <w:rPr>
          <w:rFonts w:ascii="宋体" w:hAnsi="宋体"/>
          <w:color w:val="auto"/>
          <w:sz w:val="44"/>
          <w:szCs w:val="44"/>
        </w:rPr>
      </w:pPr>
      <w:r>
        <w:rPr>
          <w:rFonts w:hint="eastAsia" w:ascii="宋体" w:hAnsi="宋体"/>
          <w:color w:val="auto"/>
          <w:sz w:val="44"/>
          <w:szCs w:val="44"/>
        </w:rPr>
        <w:t>第</w:t>
      </w:r>
      <w:r>
        <w:rPr>
          <w:rFonts w:hint="eastAsia" w:ascii="宋体" w:hAnsi="宋体"/>
          <w:color w:val="auto"/>
          <w:sz w:val="44"/>
          <w:szCs w:val="44"/>
          <w:lang w:val="en-US" w:eastAsia="zh-CN"/>
        </w:rPr>
        <w:t>六</w:t>
      </w:r>
      <w:r>
        <w:rPr>
          <w:rFonts w:hint="eastAsia" w:ascii="宋体" w:hAnsi="宋体"/>
          <w:color w:val="auto"/>
          <w:sz w:val="44"/>
          <w:szCs w:val="44"/>
        </w:rPr>
        <w:t xml:space="preserve">章 </w:t>
      </w:r>
      <w:r>
        <w:rPr>
          <w:rFonts w:hint="eastAsia" w:ascii="宋体" w:hAnsi="宋体"/>
          <w:color w:val="auto"/>
          <w:sz w:val="44"/>
          <w:szCs w:val="44"/>
          <w:lang w:eastAsia="zh-CN"/>
        </w:rPr>
        <w:t>单一来源</w:t>
      </w:r>
      <w:r>
        <w:rPr>
          <w:rFonts w:hint="eastAsia" w:ascii="宋体" w:hAnsi="宋体"/>
          <w:color w:val="auto"/>
          <w:sz w:val="44"/>
          <w:szCs w:val="44"/>
        </w:rPr>
        <w:t>响应文件格式</w:t>
      </w:r>
      <w:bookmarkEnd w:id="156"/>
    </w:p>
    <w:p w14:paraId="48060507">
      <w:pPr>
        <w:rPr>
          <w:rFonts w:ascii="宋体" w:hAnsi="宋体"/>
          <w:color w:val="auto"/>
        </w:rPr>
      </w:pPr>
    </w:p>
    <w:p w14:paraId="2B1287C1">
      <w:pPr>
        <w:rPr>
          <w:rFonts w:ascii="宋体" w:hAnsi="宋体"/>
          <w:color w:val="auto"/>
        </w:rPr>
      </w:pPr>
    </w:p>
    <w:p w14:paraId="5B665A51">
      <w:pPr>
        <w:jc w:val="center"/>
        <w:rPr>
          <w:rFonts w:ascii="宋体" w:hAnsi="宋体"/>
          <w:color w:val="auto"/>
          <w:sz w:val="21"/>
          <w:szCs w:val="21"/>
        </w:rPr>
      </w:pPr>
    </w:p>
    <w:p w14:paraId="2DA7B466">
      <w:pPr>
        <w:jc w:val="center"/>
        <w:rPr>
          <w:rFonts w:ascii="宋体" w:hAnsi="宋体"/>
          <w:color w:val="auto"/>
          <w:sz w:val="21"/>
          <w:szCs w:val="21"/>
        </w:rPr>
      </w:pPr>
    </w:p>
    <w:p w14:paraId="298A518C">
      <w:pPr>
        <w:spacing w:line="480" w:lineRule="auto"/>
        <w:jc w:val="center"/>
        <w:rPr>
          <w:rFonts w:ascii="宋体" w:hAnsi="宋体"/>
          <w:b/>
          <w:bCs/>
          <w:color w:val="auto"/>
          <w:sz w:val="48"/>
          <w:szCs w:val="48"/>
        </w:rPr>
      </w:pPr>
      <w:r>
        <w:rPr>
          <w:rFonts w:hint="eastAsia" w:ascii="宋体" w:hAnsi="宋体"/>
          <w:b/>
          <w:bCs/>
          <w:color w:val="auto"/>
          <w:sz w:val="48"/>
          <w:szCs w:val="48"/>
        </w:rPr>
        <w:t xml:space="preserve">（项目名称） </w:t>
      </w:r>
    </w:p>
    <w:p w14:paraId="45809907">
      <w:pPr>
        <w:rPr>
          <w:rFonts w:ascii="宋体" w:hAnsi="宋体"/>
          <w:color w:val="auto"/>
        </w:rPr>
      </w:pPr>
    </w:p>
    <w:p w14:paraId="47E54D6A">
      <w:pPr>
        <w:rPr>
          <w:rFonts w:ascii="宋体" w:hAnsi="宋体"/>
          <w:color w:val="auto"/>
        </w:rPr>
      </w:pPr>
    </w:p>
    <w:p w14:paraId="42CFC149">
      <w:pPr>
        <w:rPr>
          <w:rFonts w:ascii="宋体" w:hAnsi="宋体"/>
          <w:color w:val="auto"/>
        </w:rPr>
      </w:pPr>
    </w:p>
    <w:p w14:paraId="42D2017A">
      <w:pPr>
        <w:rPr>
          <w:rFonts w:ascii="宋体" w:hAnsi="宋体"/>
          <w:color w:val="auto"/>
        </w:rPr>
      </w:pPr>
    </w:p>
    <w:p w14:paraId="7EBD2B28">
      <w:pPr>
        <w:rPr>
          <w:rFonts w:ascii="宋体" w:hAnsi="宋体"/>
          <w:color w:val="auto"/>
        </w:rPr>
      </w:pPr>
    </w:p>
    <w:p w14:paraId="0ED0E81B">
      <w:pPr>
        <w:rPr>
          <w:rFonts w:ascii="宋体" w:hAnsi="宋体"/>
          <w:color w:val="auto"/>
        </w:rPr>
      </w:pPr>
    </w:p>
    <w:p w14:paraId="440C4FE3">
      <w:pPr>
        <w:rPr>
          <w:rFonts w:ascii="宋体" w:hAnsi="宋体"/>
          <w:color w:val="auto"/>
        </w:rPr>
      </w:pPr>
    </w:p>
    <w:p w14:paraId="4A6699FF">
      <w:pPr>
        <w:rPr>
          <w:rFonts w:ascii="宋体" w:hAnsi="宋体"/>
          <w:color w:val="auto"/>
        </w:rPr>
      </w:pPr>
    </w:p>
    <w:p w14:paraId="1FC022E0">
      <w:pPr>
        <w:rPr>
          <w:rFonts w:ascii="宋体" w:hAnsi="宋体"/>
          <w:color w:val="auto"/>
        </w:rPr>
      </w:pPr>
    </w:p>
    <w:p w14:paraId="5208B932">
      <w:pPr>
        <w:rPr>
          <w:rFonts w:ascii="宋体" w:hAnsi="宋体"/>
          <w:color w:val="auto"/>
        </w:rPr>
      </w:pPr>
    </w:p>
    <w:p w14:paraId="44E711EF">
      <w:pPr>
        <w:keepNext w:val="0"/>
        <w:keepLines w:val="0"/>
        <w:pageBreakBefore w:val="0"/>
        <w:widowControl/>
        <w:kinsoku/>
        <w:wordWrap/>
        <w:overflowPunct/>
        <w:topLinePunct w:val="0"/>
        <w:autoSpaceDE/>
        <w:autoSpaceDN/>
        <w:bidi w:val="0"/>
        <w:adjustRightInd/>
        <w:snapToGrid/>
        <w:spacing w:after="157" w:afterLines="50" w:line="480" w:lineRule="auto"/>
        <w:jc w:val="center"/>
        <w:textAlignment w:val="auto"/>
        <w:rPr>
          <w:rFonts w:ascii="宋体" w:hAnsi="宋体"/>
          <w:b/>
          <w:bCs/>
          <w:color w:val="auto"/>
          <w:sz w:val="48"/>
          <w:szCs w:val="48"/>
        </w:rPr>
      </w:pPr>
      <w:r>
        <w:rPr>
          <w:rFonts w:hint="eastAsia" w:ascii="宋体" w:hAnsi="宋体"/>
          <w:b/>
          <w:bCs/>
          <w:color w:val="auto"/>
          <w:sz w:val="48"/>
          <w:szCs w:val="48"/>
          <w:lang w:eastAsia="zh-CN"/>
        </w:rPr>
        <w:t>单一来源</w:t>
      </w:r>
      <w:r>
        <w:rPr>
          <w:rFonts w:hint="eastAsia" w:ascii="宋体" w:hAnsi="宋体"/>
          <w:b/>
          <w:bCs/>
          <w:color w:val="auto"/>
          <w:sz w:val="48"/>
          <w:szCs w:val="48"/>
        </w:rPr>
        <w:t>响应文件</w:t>
      </w:r>
      <w:bookmarkStart w:id="157" w:name="_Toc3896297"/>
      <w:bookmarkEnd w:id="157"/>
    </w:p>
    <w:p w14:paraId="0620A74B">
      <w:pPr>
        <w:spacing w:line="480" w:lineRule="auto"/>
        <w:jc w:val="center"/>
        <w:rPr>
          <w:rFonts w:ascii="宋体" w:hAnsi="宋体"/>
          <w:b/>
          <w:bCs/>
          <w:color w:val="auto"/>
          <w:sz w:val="44"/>
          <w:szCs w:val="44"/>
        </w:rPr>
      </w:pPr>
      <w:r>
        <w:rPr>
          <w:rFonts w:hint="eastAsia" w:asciiTheme="minorEastAsia" w:hAnsiTheme="minorEastAsia" w:eastAsiaTheme="minorEastAsia" w:cstheme="minorEastAsia"/>
          <w:color w:val="auto"/>
          <w:sz w:val="28"/>
          <w:szCs w:val="28"/>
          <w:highlight w:val="none"/>
        </w:rPr>
        <w:t>招标编号：</w:t>
      </w:r>
      <w:r>
        <w:rPr>
          <w:rFonts w:hint="eastAsia" w:asciiTheme="minorEastAsia" w:hAnsiTheme="minorEastAsia" w:eastAsiaTheme="minorEastAsia" w:cstheme="minorEastAsia"/>
          <w:color w:val="auto"/>
          <w:sz w:val="28"/>
          <w:szCs w:val="28"/>
          <w:highlight w:val="none"/>
          <w:lang w:eastAsia="zh-CN"/>
        </w:rPr>
        <w:t>YNLYZB-2026-103</w:t>
      </w:r>
    </w:p>
    <w:p w14:paraId="33AEEDFA">
      <w:pPr>
        <w:rPr>
          <w:rFonts w:ascii="宋体" w:hAnsi="宋体"/>
          <w:color w:val="auto"/>
        </w:rPr>
      </w:pPr>
    </w:p>
    <w:p w14:paraId="214DACC4">
      <w:pPr>
        <w:rPr>
          <w:rFonts w:ascii="宋体" w:hAnsi="宋体"/>
          <w:color w:val="auto"/>
        </w:rPr>
      </w:pPr>
    </w:p>
    <w:p w14:paraId="299564C4">
      <w:pPr>
        <w:rPr>
          <w:rFonts w:ascii="宋体" w:hAnsi="宋体"/>
          <w:color w:val="auto"/>
        </w:rPr>
      </w:pPr>
    </w:p>
    <w:p w14:paraId="4586CC84">
      <w:pPr>
        <w:rPr>
          <w:rFonts w:ascii="宋体" w:hAnsi="宋体"/>
          <w:color w:val="auto"/>
        </w:rPr>
      </w:pPr>
    </w:p>
    <w:p w14:paraId="67BF3419">
      <w:pPr>
        <w:rPr>
          <w:rFonts w:ascii="宋体" w:hAnsi="宋体"/>
          <w:color w:val="auto"/>
        </w:rPr>
      </w:pPr>
    </w:p>
    <w:p w14:paraId="69022BE0">
      <w:pPr>
        <w:rPr>
          <w:rFonts w:ascii="宋体" w:hAnsi="宋体"/>
          <w:color w:val="auto"/>
        </w:rPr>
      </w:pPr>
    </w:p>
    <w:p w14:paraId="13F428F9">
      <w:pPr>
        <w:rPr>
          <w:rFonts w:ascii="宋体" w:hAnsi="宋体"/>
          <w:color w:val="auto"/>
        </w:rPr>
      </w:pPr>
    </w:p>
    <w:p w14:paraId="52A5C5C0">
      <w:pPr>
        <w:rPr>
          <w:rFonts w:ascii="宋体" w:hAnsi="宋体"/>
          <w:color w:val="auto"/>
        </w:rPr>
      </w:pPr>
    </w:p>
    <w:p w14:paraId="16444F5C">
      <w:pPr>
        <w:rPr>
          <w:rFonts w:ascii="宋体" w:hAnsi="宋体"/>
          <w:color w:val="auto"/>
        </w:rPr>
      </w:pPr>
    </w:p>
    <w:p w14:paraId="5ED579B3">
      <w:pPr>
        <w:rPr>
          <w:rFonts w:ascii="宋体" w:hAnsi="宋体"/>
          <w:color w:val="auto"/>
        </w:rPr>
      </w:pPr>
    </w:p>
    <w:p w14:paraId="08630951">
      <w:pPr>
        <w:rPr>
          <w:rFonts w:ascii="宋体" w:hAnsi="宋体"/>
          <w:color w:val="auto"/>
        </w:rPr>
      </w:pPr>
    </w:p>
    <w:p w14:paraId="132DC69B">
      <w:pPr>
        <w:spacing w:line="480" w:lineRule="auto"/>
        <w:ind w:firstLine="1054" w:firstLineChars="500"/>
        <w:rPr>
          <w:rFonts w:ascii="宋体" w:hAnsi="宋体"/>
          <w:b/>
          <w:bCs/>
          <w:color w:val="auto"/>
          <w:sz w:val="21"/>
          <w:szCs w:val="21"/>
        </w:rPr>
      </w:pPr>
      <w:r>
        <w:rPr>
          <w:rFonts w:hint="eastAsia" w:ascii="宋体" w:hAnsi="宋体"/>
          <w:b/>
          <w:bCs/>
          <w:color w:val="auto"/>
          <w:sz w:val="21"/>
          <w:szCs w:val="21"/>
          <w:lang w:eastAsia="zh-CN"/>
        </w:rPr>
        <w:t>供应商</w:t>
      </w:r>
      <w:r>
        <w:rPr>
          <w:rFonts w:hint="eastAsia" w:ascii="宋体" w:hAnsi="宋体"/>
          <w:b/>
          <w:bCs/>
          <w:color w:val="auto"/>
          <w:sz w:val="21"/>
          <w:szCs w:val="21"/>
        </w:rPr>
        <w:t>：</w:t>
      </w:r>
      <w:r>
        <w:rPr>
          <w:rFonts w:hint="eastAsia" w:ascii="宋体" w:hAnsi="宋体" w:cs="宋体"/>
          <w:color w:val="auto"/>
          <w:sz w:val="21"/>
          <w:szCs w:val="21"/>
          <w:u w:val="single"/>
        </w:rPr>
        <w:t xml:space="preserve">                           </w:t>
      </w:r>
      <w:r>
        <w:rPr>
          <w:rFonts w:hint="eastAsia" w:ascii="宋体" w:hAnsi="宋体" w:cs="宋体"/>
          <w:b/>
          <w:bCs/>
          <w:color w:val="auto"/>
          <w:sz w:val="21"/>
          <w:szCs w:val="21"/>
        </w:rPr>
        <w:t>（电子签章）</w:t>
      </w:r>
      <w:r>
        <w:rPr>
          <w:rFonts w:hint="eastAsia" w:ascii="宋体" w:hAnsi="宋体"/>
          <w:b/>
          <w:bCs/>
          <w:color w:val="auto"/>
          <w:sz w:val="21"/>
          <w:szCs w:val="21"/>
        </w:rPr>
        <w:t xml:space="preserve">   </w:t>
      </w:r>
    </w:p>
    <w:p w14:paraId="006C252F">
      <w:pPr>
        <w:spacing w:line="480" w:lineRule="auto"/>
        <w:ind w:firstLine="1054" w:firstLineChars="500"/>
        <w:rPr>
          <w:rFonts w:hint="eastAsia" w:ascii="宋体" w:hAnsi="宋体"/>
          <w:b/>
          <w:bCs/>
          <w:color w:val="auto"/>
          <w:sz w:val="21"/>
          <w:szCs w:val="21"/>
          <w:lang w:eastAsia="zh-CN"/>
        </w:rPr>
      </w:pPr>
      <w:r>
        <w:rPr>
          <w:rFonts w:hint="eastAsia" w:ascii="宋体" w:hAnsi="宋体"/>
          <w:b/>
          <w:bCs/>
          <w:color w:val="auto"/>
          <w:sz w:val="21"/>
          <w:szCs w:val="21"/>
          <w:lang w:eastAsia="zh-CN"/>
        </w:rPr>
        <w:t>法人或授权委托人：</w:t>
      </w:r>
      <w:r>
        <w:rPr>
          <w:rFonts w:hint="eastAsia" w:ascii="宋体" w:hAnsi="宋体"/>
          <w:b/>
          <w:bCs/>
          <w:color w:val="auto"/>
          <w:sz w:val="21"/>
          <w:szCs w:val="21"/>
          <w:u w:val="single"/>
          <w:lang w:eastAsia="zh-CN"/>
        </w:rPr>
        <w:t xml:space="preserve">                           </w:t>
      </w:r>
      <w:r>
        <w:rPr>
          <w:rFonts w:hint="eastAsia" w:ascii="宋体" w:hAnsi="宋体"/>
          <w:b/>
          <w:bCs/>
          <w:color w:val="auto"/>
          <w:sz w:val="21"/>
          <w:szCs w:val="21"/>
          <w:lang w:eastAsia="zh-CN"/>
        </w:rPr>
        <w:t>（电子签章或电子签名）</w:t>
      </w:r>
    </w:p>
    <w:p w14:paraId="769CDD24">
      <w:pPr>
        <w:spacing w:line="480" w:lineRule="auto"/>
        <w:ind w:firstLine="1054" w:firstLineChars="500"/>
        <w:rPr>
          <w:rFonts w:hint="default" w:ascii="宋体" w:hAnsi="宋体"/>
          <w:b/>
          <w:bCs/>
          <w:color w:val="auto"/>
          <w:sz w:val="21"/>
          <w:szCs w:val="21"/>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b/>
          <w:bCs/>
          <w:color w:val="auto"/>
          <w:sz w:val="21"/>
          <w:szCs w:val="21"/>
          <w:lang w:val="en-US" w:eastAsia="zh-CN"/>
        </w:rPr>
        <w:t>日 期：</w:t>
      </w:r>
    </w:p>
    <w:p w14:paraId="426AF02C">
      <w:pPr>
        <w:keepNext/>
        <w:keepLines/>
        <w:autoSpaceDE w:val="0"/>
        <w:autoSpaceDN w:val="0"/>
        <w:adjustRightInd w:val="0"/>
        <w:snapToGrid w:val="0"/>
        <w:spacing w:line="360" w:lineRule="auto"/>
        <w:jc w:val="center"/>
        <w:outlineLvl w:val="3"/>
        <w:rPr>
          <w:rFonts w:hint="eastAsia" w:ascii="宋体" w:hAnsi="宋体" w:eastAsia="宋体" w:cs="宋体"/>
          <w:b/>
          <w:color w:val="auto"/>
          <w:sz w:val="44"/>
          <w:szCs w:val="44"/>
          <w:highlight w:val="none"/>
          <w:lang w:val="en-US" w:eastAsia="zh-CN"/>
        </w:rPr>
      </w:pPr>
      <w:bookmarkStart w:id="158" w:name="_Toc22052"/>
      <w:bookmarkEnd w:id="158"/>
      <w:bookmarkStart w:id="159" w:name="_Toc4673205"/>
      <w:bookmarkEnd w:id="159"/>
      <w:bookmarkStart w:id="160" w:name="_Toc16778529"/>
      <w:bookmarkEnd w:id="160"/>
      <w:bookmarkStart w:id="161" w:name="_Toc3896298"/>
      <w:bookmarkStart w:id="162" w:name="_Toc6891"/>
      <w:bookmarkStart w:id="163" w:name="_Toc4334"/>
    </w:p>
    <w:p w14:paraId="57C726A7">
      <w:pPr>
        <w:keepNext/>
        <w:keepLines/>
        <w:autoSpaceDE w:val="0"/>
        <w:autoSpaceDN w:val="0"/>
        <w:adjustRightInd w:val="0"/>
        <w:snapToGrid w:val="0"/>
        <w:spacing w:line="360" w:lineRule="auto"/>
        <w:jc w:val="center"/>
        <w:outlineLvl w:val="3"/>
        <w:rPr>
          <w:rFonts w:hint="eastAsia" w:ascii="宋体" w:hAnsi="宋体" w:eastAsia="宋体" w:cs="宋体"/>
          <w:b/>
          <w:color w:val="auto"/>
          <w:sz w:val="44"/>
          <w:szCs w:val="44"/>
          <w:highlight w:val="none"/>
          <w:lang w:val="en-US" w:eastAsia="zh-CN"/>
        </w:rPr>
      </w:pPr>
    </w:p>
    <w:p w14:paraId="30EA1A4A">
      <w:pPr>
        <w:keepNext/>
        <w:keepLines/>
        <w:autoSpaceDE w:val="0"/>
        <w:autoSpaceDN w:val="0"/>
        <w:adjustRightInd w:val="0"/>
        <w:snapToGrid w:val="0"/>
        <w:spacing w:line="360" w:lineRule="auto"/>
        <w:jc w:val="center"/>
        <w:outlineLvl w:val="3"/>
        <w:rPr>
          <w:rFonts w:hint="eastAsia" w:ascii="宋体" w:hAnsi="宋体" w:eastAsia="宋体" w:cs="宋体"/>
          <w:b/>
          <w:color w:val="auto"/>
          <w:sz w:val="44"/>
          <w:szCs w:val="44"/>
          <w:highlight w:val="none"/>
          <w:lang w:val="en-US" w:eastAsia="zh-CN"/>
        </w:rPr>
      </w:pPr>
    </w:p>
    <w:p w14:paraId="7A15EF9E">
      <w:pPr>
        <w:keepNext/>
        <w:keepLines/>
        <w:autoSpaceDE w:val="0"/>
        <w:autoSpaceDN w:val="0"/>
        <w:adjustRightInd w:val="0"/>
        <w:snapToGrid w:val="0"/>
        <w:spacing w:line="360" w:lineRule="auto"/>
        <w:jc w:val="center"/>
        <w:outlineLvl w:val="3"/>
        <w:rPr>
          <w:rFonts w:hint="eastAsia" w:ascii="宋体" w:hAnsi="宋体" w:eastAsia="宋体" w:cs="宋体"/>
          <w:b/>
          <w:color w:val="auto"/>
          <w:sz w:val="44"/>
          <w:szCs w:val="44"/>
          <w:highlight w:val="none"/>
          <w:lang w:val="en-US" w:eastAsia="zh-CN"/>
        </w:rPr>
      </w:pPr>
    </w:p>
    <w:p w14:paraId="13A7DC6C">
      <w:pPr>
        <w:keepNext/>
        <w:keepLines/>
        <w:autoSpaceDE w:val="0"/>
        <w:autoSpaceDN w:val="0"/>
        <w:adjustRightInd w:val="0"/>
        <w:snapToGrid w:val="0"/>
        <w:spacing w:line="360" w:lineRule="auto"/>
        <w:jc w:val="center"/>
        <w:outlineLvl w:val="3"/>
        <w:rPr>
          <w:rFonts w:hint="eastAsia" w:ascii="宋体" w:hAnsi="宋体" w:eastAsia="宋体" w:cs="宋体"/>
          <w:b/>
          <w:color w:val="auto"/>
          <w:sz w:val="44"/>
          <w:szCs w:val="44"/>
          <w:highlight w:val="none"/>
          <w:lang w:val="en-US" w:eastAsia="zh-CN"/>
        </w:rPr>
      </w:pPr>
    </w:p>
    <w:p w14:paraId="1F1A7F96">
      <w:pPr>
        <w:keepNext/>
        <w:keepLines/>
        <w:autoSpaceDE w:val="0"/>
        <w:autoSpaceDN w:val="0"/>
        <w:adjustRightInd w:val="0"/>
        <w:snapToGrid w:val="0"/>
        <w:spacing w:line="360" w:lineRule="auto"/>
        <w:jc w:val="center"/>
        <w:outlineLvl w:val="3"/>
        <w:rPr>
          <w:rFonts w:hint="eastAsia" w:ascii="宋体" w:hAnsi="宋体" w:eastAsia="宋体" w:cs="宋体"/>
          <w:b/>
          <w:color w:val="auto"/>
          <w:sz w:val="44"/>
          <w:szCs w:val="44"/>
          <w:highlight w:val="none"/>
          <w:lang w:val="en-US" w:eastAsia="zh-CN"/>
        </w:rPr>
      </w:pPr>
    </w:p>
    <w:p w14:paraId="5512D78F">
      <w:pPr>
        <w:keepNext/>
        <w:keepLines/>
        <w:autoSpaceDE w:val="0"/>
        <w:autoSpaceDN w:val="0"/>
        <w:adjustRightInd w:val="0"/>
        <w:snapToGrid w:val="0"/>
        <w:spacing w:line="360" w:lineRule="auto"/>
        <w:jc w:val="center"/>
        <w:outlineLvl w:val="3"/>
        <w:rPr>
          <w:rFonts w:hint="eastAsia" w:ascii="宋体" w:hAnsi="宋体" w:eastAsia="宋体" w:cs="宋体"/>
          <w:b/>
          <w:color w:val="auto"/>
          <w:sz w:val="36"/>
          <w:szCs w:val="36"/>
          <w:highlight w:val="none"/>
          <w:lang w:val="en-US" w:eastAsia="zh-CN"/>
        </w:rPr>
        <w:sectPr>
          <w:headerReference r:id="rId10" w:type="default"/>
          <w:footerReference r:id="rId11"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b/>
          <w:color w:val="auto"/>
          <w:sz w:val="44"/>
          <w:szCs w:val="44"/>
          <w:highlight w:val="none"/>
          <w:lang w:val="en-US" w:eastAsia="zh-CN"/>
        </w:rPr>
        <w:t xml:space="preserve">第一部分  </w:t>
      </w:r>
      <w:bookmarkStart w:id="164" w:name="_Toc26907"/>
      <w:r>
        <w:rPr>
          <w:rFonts w:hint="eastAsia" w:ascii="宋体" w:hAnsi="宋体" w:eastAsia="宋体" w:cs="宋体"/>
          <w:b/>
          <w:color w:val="auto"/>
          <w:sz w:val="44"/>
          <w:szCs w:val="44"/>
          <w:highlight w:val="none"/>
          <w:lang w:eastAsia="zh-CN"/>
        </w:rPr>
        <w:t>资格</w:t>
      </w:r>
      <w:bookmarkEnd w:id="164"/>
      <w:r>
        <w:rPr>
          <w:rFonts w:hint="eastAsia" w:ascii="宋体" w:hAnsi="宋体" w:eastAsia="宋体" w:cs="宋体"/>
          <w:b/>
          <w:color w:val="auto"/>
          <w:sz w:val="44"/>
          <w:szCs w:val="44"/>
          <w:highlight w:val="none"/>
          <w:lang w:val="en-US" w:eastAsia="zh-CN"/>
        </w:rPr>
        <w:t>文件</w:t>
      </w:r>
      <w:r>
        <w:rPr>
          <w:rFonts w:hint="eastAsia" w:ascii="宋体" w:hAnsi="宋体" w:eastAsia="宋体" w:cs="宋体"/>
          <w:b/>
          <w:color w:val="auto"/>
          <w:sz w:val="44"/>
          <w:szCs w:val="44"/>
          <w:highlight w:val="none"/>
          <w:lang w:eastAsia="zh-CN"/>
        </w:rPr>
        <w:t>格式</w:t>
      </w:r>
    </w:p>
    <w:p w14:paraId="6127EBB9">
      <w:pPr>
        <w:jc w:val="center"/>
        <w:rPr>
          <w:rFonts w:hint="eastAsia" w:ascii="宋体" w:hAnsi="宋体"/>
          <w:b/>
          <w:bCs/>
          <w:color w:val="auto"/>
          <w:sz w:val="28"/>
          <w:szCs w:val="28"/>
          <w:highlight w:val="none"/>
        </w:rPr>
      </w:pPr>
      <w:r>
        <w:rPr>
          <w:rFonts w:hint="eastAsia" w:ascii="宋体" w:hAnsi="宋体"/>
          <w:b/>
          <w:bCs/>
          <w:color w:val="auto"/>
          <w:sz w:val="28"/>
          <w:szCs w:val="28"/>
          <w:highlight w:val="none"/>
        </w:rPr>
        <w:t>一</w:t>
      </w:r>
      <w:r>
        <w:rPr>
          <w:rFonts w:hint="eastAsia" w:ascii="宋体" w:hAnsi="宋体"/>
          <w:b/>
          <w:bCs/>
          <w:color w:val="auto"/>
          <w:sz w:val="28"/>
          <w:szCs w:val="28"/>
          <w:highlight w:val="none"/>
          <w:lang w:eastAsia="zh-CN"/>
        </w:rPr>
        <w:t>、</w:t>
      </w:r>
      <w:r>
        <w:rPr>
          <w:rFonts w:hint="eastAsia" w:ascii="宋体" w:hAnsi="宋体"/>
          <w:b/>
          <w:bCs/>
          <w:color w:val="auto"/>
          <w:sz w:val="28"/>
          <w:szCs w:val="28"/>
          <w:highlight w:val="none"/>
        </w:rPr>
        <w:t>具有独立承担民事责任的能力</w:t>
      </w:r>
    </w:p>
    <w:p w14:paraId="0C39A6D2">
      <w:pPr>
        <w:jc w:val="center"/>
        <w:rPr>
          <w:rFonts w:ascii="宋体" w:hAnsi="宋体"/>
          <w:b/>
          <w:bCs/>
          <w:color w:val="auto"/>
          <w:sz w:val="28"/>
          <w:szCs w:val="28"/>
          <w:highlight w:val="none"/>
        </w:rPr>
      </w:pPr>
      <w:r>
        <w:rPr>
          <w:rFonts w:hint="eastAsia" w:ascii="宋体" w:hAnsi="宋体"/>
          <w:b/>
          <w:bCs/>
          <w:color w:val="auto"/>
          <w:sz w:val="28"/>
          <w:szCs w:val="28"/>
          <w:highlight w:val="none"/>
          <w:lang w:eastAsia="zh-CN"/>
        </w:rPr>
        <w:t>供应商</w:t>
      </w:r>
      <w:r>
        <w:rPr>
          <w:rFonts w:hint="eastAsia" w:ascii="宋体" w:hAnsi="宋体"/>
          <w:b/>
          <w:bCs/>
          <w:color w:val="auto"/>
          <w:sz w:val="28"/>
          <w:szCs w:val="28"/>
          <w:highlight w:val="none"/>
        </w:rPr>
        <w:t>基本情况表</w:t>
      </w:r>
    </w:p>
    <w:tbl>
      <w:tblPr>
        <w:tblStyle w:val="24"/>
        <w:tblW w:w="0" w:type="auto"/>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737"/>
        <w:gridCol w:w="1093"/>
        <w:gridCol w:w="1415"/>
        <w:gridCol w:w="1424"/>
        <w:gridCol w:w="1507"/>
        <w:gridCol w:w="393"/>
        <w:gridCol w:w="577"/>
        <w:gridCol w:w="1235"/>
      </w:tblGrid>
      <w:tr w14:paraId="055849E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1737" w:type="dxa"/>
            <w:tcBorders>
              <w:top w:val="single" w:color="auto" w:sz="18" w:space="0"/>
              <w:left w:val="single" w:color="auto" w:sz="18" w:space="0"/>
              <w:bottom w:val="single" w:color="auto" w:sz="6" w:space="0"/>
              <w:right w:val="single" w:color="auto" w:sz="6" w:space="0"/>
            </w:tcBorders>
            <w:noWrap w:val="0"/>
            <w:vAlign w:val="center"/>
          </w:tcPr>
          <w:p w14:paraId="0BAADFF9">
            <w:pPr>
              <w:spacing w:line="500" w:lineRule="exact"/>
              <w:jc w:val="center"/>
              <w:rPr>
                <w:rFonts w:ascii="宋体" w:hAnsi="宋体" w:cs="宋体"/>
                <w:color w:val="auto"/>
                <w:sz w:val="21"/>
                <w:szCs w:val="21"/>
              </w:rPr>
            </w:pPr>
            <w:r>
              <w:rPr>
                <w:rFonts w:hint="eastAsia" w:ascii="宋体" w:hAnsi="宋体" w:cs="宋体"/>
                <w:color w:val="auto"/>
                <w:sz w:val="21"/>
                <w:szCs w:val="21"/>
                <w:lang w:eastAsia="zh-CN"/>
              </w:rPr>
              <w:t>供应商</w:t>
            </w:r>
            <w:r>
              <w:rPr>
                <w:rFonts w:hint="eastAsia" w:ascii="宋体" w:hAnsi="宋体" w:cs="宋体"/>
                <w:color w:val="auto"/>
                <w:sz w:val="21"/>
                <w:szCs w:val="21"/>
              </w:rPr>
              <w:t>名称</w:t>
            </w:r>
          </w:p>
        </w:tc>
        <w:tc>
          <w:tcPr>
            <w:tcW w:w="7644" w:type="dxa"/>
            <w:gridSpan w:val="7"/>
            <w:tcBorders>
              <w:top w:val="single" w:color="auto" w:sz="18" w:space="0"/>
              <w:left w:val="nil"/>
              <w:bottom w:val="single" w:color="auto" w:sz="6" w:space="0"/>
              <w:right w:val="single" w:color="auto" w:sz="18" w:space="0"/>
            </w:tcBorders>
            <w:noWrap w:val="0"/>
            <w:vAlign w:val="center"/>
          </w:tcPr>
          <w:p w14:paraId="4CDE3B09">
            <w:pPr>
              <w:spacing w:line="500" w:lineRule="exact"/>
              <w:jc w:val="center"/>
              <w:rPr>
                <w:rFonts w:ascii="宋体" w:hAnsi="宋体" w:cs="宋体"/>
                <w:color w:val="auto"/>
                <w:sz w:val="21"/>
                <w:szCs w:val="21"/>
              </w:rPr>
            </w:pPr>
          </w:p>
        </w:tc>
      </w:tr>
      <w:tr w14:paraId="22F6359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1737" w:type="dxa"/>
            <w:tcBorders>
              <w:top w:val="single" w:color="auto" w:sz="6" w:space="0"/>
              <w:left w:val="single" w:color="auto" w:sz="18" w:space="0"/>
              <w:bottom w:val="single" w:color="auto" w:sz="6" w:space="0"/>
              <w:right w:val="single" w:color="auto" w:sz="6" w:space="0"/>
            </w:tcBorders>
            <w:noWrap w:val="0"/>
            <w:vAlign w:val="center"/>
          </w:tcPr>
          <w:p w14:paraId="1F5999D8">
            <w:pPr>
              <w:spacing w:line="500" w:lineRule="exact"/>
              <w:jc w:val="center"/>
              <w:rPr>
                <w:rFonts w:ascii="宋体" w:hAnsi="宋体" w:cs="宋体"/>
                <w:color w:val="auto"/>
                <w:sz w:val="21"/>
                <w:szCs w:val="21"/>
              </w:rPr>
            </w:pPr>
            <w:r>
              <w:rPr>
                <w:rFonts w:hint="eastAsia" w:ascii="宋体" w:hAnsi="宋体" w:cs="宋体"/>
                <w:color w:val="auto"/>
                <w:sz w:val="21"/>
                <w:szCs w:val="21"/>
              </w:rPr>
              <w:t>注册地址</w:t>
            </w:r>
          </w:p>
        </w:tc>
        <w:tc>
          <w:tcPr>
            <w:tcW w:w="3932" w:type="dxa"/>
            <w:gridSpan w:val="3"/>
            <w:tcBorders>
              <w:top w:val="single" w:color="auto" w:sz="6" w:space="0"/>
              <w:left w:val="nil"/>
              <w:bottom w:val="single" w:color="auto" w:sz="6" w:space="0"/>
              <w:right w:val="single" w:color="auto" w:sz="6" w:space="0"/>
            </w:tcBorders>
            <w:noWrap w:val="0"/>
            <w:vAlign w:val="center"/>
          </w:tcPr>
          <w:p w14:paraId="773C1881">
            <w:pPr>
              <w:spacing w:line="500" w:lineRule="exact"/>
              <w:jc w:val="center"/>
              <w:rPr>
                <w:rFonts w:ascii="宋体" w:hAnsi="宋体" w:cs="宋体"/>
                <w:color w:val="auto"/>
                <w:sz w:val="21"/>
                <w:szCs w:val="21"/>
              </w:rPr>
            </w:pPr>
          </w:p>
        </w:tc>
        <w:tc>
          <w:tcPr>
            <w:tcW w:w="1507" w:type="dxa"/>
            <w:tcBorders>
              <w:top w:val="single" w:color="auto" w:sz="6" w:space="0"/>
              <w:left w:val="nil"/>
              <w:bottom w:val="single" w:color="auto" w:sz="6" w:space="0"/>
              <w:right w:val="single" w:color="auto" w:sz="6" w:space="0"/>
            </w:tcBorders>
            <w:noWrap w:val="0"/>
            <w:vAlign w:val="center"/>
          </w:tcPr>
          <w:p w14:paraId="715864F0">
            <w:pPr>
              <w:spacing w:line="500" w:lineRule="exact"/>
              <w:jc w:val="center"/>
              <w:rPr>
                <w:rFonts w:ascii="宋体" w:hAnsi="宋体" w:cs="宋体"/>
                <w:color w:val="auto"/>
                <w:sz w:val="21"/>
                <w:szCs w:val="21"/>
              </w:rPr>
            </w:pPr>
            <w:r>
              <w:rPr>
                <w:rFonts w:hint="eastAsia" w:ascii="宋体" w:hAnsi="宋体" w:cs="宋体"/>
                <w:color w:val="auto"/>
                <w:sz w:val="21"/>
                <w:szCs w:val="21"/>
              </w:rPr>
              <w:t>邮政编码</w:t>
            </w:r>
          </w:p>
        </w:tc>
        <w:tc>
          <w:tcPr>
            <w:tcW w:w="2205" w:type="dxa"/>
            <w:gridSpan w:val="3"/>
            <w:tcBorders>
              <w:top w:val="single" w:color="auto" w:sz="6" w:space="0"/>
              <w:left w:val="nil"/>
              <w:bottom w:val="single" w:color="auto" w:sz="6" w:space="0"/>
              <w:right w:val="single" w:color="auto" w:sz="18" w:space="0"/>
            </w:tcBorders>
            <w:noWrap w:val="0"/>
            <w:vAlign w:val="center"/>
          </w:tcPr>
          <w:p w14:paraId="3DF949A9">
            <w:pPr>
              <w:spacing w:line="500" w:lineRule="exact"/>
              <w:jc w:val="center"/>
              <w:rPr>
                <w:rFonts w:ascii="宋体" w:hAnsi="宋体" w:cs="宋体"/>
                <w:color w:val="auto"/>
                <w:sz w:val="21"/>
                <w:szCs w:val="21"/>
              </w:rPr>
            </w:pPr>
          </w:p>
        </w:tc>
      </w:tr>
      <w:tr w14:paraId="5635D84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1" w:hRule="atLeast"/>
          <w:jc w:val="center"/>
        </w:trPr>
        <w:tc>
          <w:tcPr>
            <w:tcW w:w="1737" w:type="dxa"/>
            <w:vMerge w:val="restart"/>
            <w:tcBorders>
              <w:top w:val="nil"/>
              <w:left w:val="single" w:color="auto" w:sz="18" w:space="0"/>
              <w:bottom w:val="single" w:color="auto" w:sz="6" w:space="0"/>
              <w:right w:val="single" w:color="auto" w:sz="6" w:space="0"/>
            </w:tcBorders>
            <w:noWrap w:val="0"/>
            <w:vAlign w:val="center"/>
          </w:tcPr>
          <w:p w14:paraId="384D4623">
            <w:pPr>
              <w:spacing w:line="500" w:lineRule="exact"/>
              <w:jc w:val="center"/>
              <w:rPr>
                <w:rFonts w:ascii="宋体" w:hAnsi="宋体" w:cs="宋体"/>
                <w:color w:val="auto"/>
                <w:sz w:val="21"/>
                <w:szCs w:val="21"/>
              </w:rPr>
            </w:pPr>
            <w:r>
              <w:rPr>
                <w:rFonts w:hint="eastAsia" w:ascii="宋体" w:hAnsi="宋体" w:cs="宋体"/>
                <w:color w:val="auto"/>
                <w:sz w:val="21"/>
                <w:szCs w:val="21"/>
              </w:rPr>
              <w:t>联系方式</w:t>
            </w:r>
          </w:p>
        </w:tc>
        <w:tc>
          <w:tcPr>
            <w:tcW w:w="1093" w:type="dxa"/>
            <w:tcBorders>
              <w:top w:val="single" w:color="auto" w:sz="6" w:space="0"/>
              <w:left w:val="nil"/>
              <w:bottom w:val="single" w:color="auto" w:sz="6" w:space="0"/>
              <w:right w:val="single" w:color="auto" w:sz="6" w:space="0"/>
            </w:tcBorders>
            <w:noWrap w:val="0"/>
            <w:vAlign w:val="center"/>
          </w:tcPr>
          <w:p w14:paraId="51651BEA">
            <w:pPr>
              <w:spacing w:line="500" w:lineRule="exact"/>
              <w:jc w:val="center"/>
              <w:rPr>
                <w:rFonts w:ascii="宋体" w:hAnsi="宋体" w:cs="宋体"/>
                <w:color w:val="auto"/>
                <w:sz w:val="21"/>
                <w:szCs w:val="21"/>
              </w:rPr>
            </w:pPr>
            <w:r>
              <w:rPr>
                <w:rFonts w:hint="eastAsia" w:ascii="宋体" w:hAnsi="宋体" w:cs="宋体"/>
                <w:color w:val="auto"/>
                <w:sz w:val="21"/>
                <w:szCs w:val="21"/>
              </w:rPr>
              <w:t>联系人</w:t>
            </w:r>
          </w:p>
        </w:tc>
        <w:tc>
          <w:tcPr>
            <w:tcW w:w="2839" w:type="dxa"/>
            <w:gridSpan w:val="2"/>
            <w:tcBorders>
              <w:top w:val="single" w:color="auto" w:sz="6" w:space="0"/>
              <w:left w:val="nil"/>
              <w:bottom w:val="single" w:color="auto" w:sz="6" w:space="0"/>
              <w:right w:val="single" w:color="auto" w:sz="6" w:space="0"/>
            </w:tcBorders>
            <w:noWrap w:val="0"/>
            <w:vAlign w:val="center"/>
          </w:tcPr>
          <w:p w14:paraId="47F82A70">
            <w:pPr>
              <w:spacing w:line="500" w:lineRule="exact"/>
              <w:jc w:val="center"/>
              <w:rPr>
                <w:rFonts w:ascii="宋体" w:hAnsi="宋体" w:cs="宋体"/>
                <w:color w:val="auto"/>
                <w:sz w:val="21"/>
                <w:szCs w:val="21"/>
              </w:rPr>
            </w:pPr>
          </w:p>
        </w:tc>
        <w:tc>
          <w:tcPr>
            <w:tcW w:w="1507" w:type="dxa"/>
            <w:tcBorders>
              <w:top w:val="single" w:color="auto" w:sz="6" w:space="0"/>
              <w:left w:val="nil"/>
              <w:bottom w:val="single" w:color="auto" w:sz="6" w:space="0"/>
              <w:right w:val="single" w:color="auto" w:sz="6" w:space="0"/>
            </w:tcBorders>
            <w:noWrap w:val="0"/>
            <w:vAlign w:val="center"/>
          </w:tcPr>
          <w:p w14:paraId="3BBD44C2">
            <w:pPr>
              <w:spacing w:line="500" w:lineRule="exact"/>
              <w:jc w:val="center"/>
              <w:rPr>
                <w:rFonts w:ascii="宋体" w:hAnsi="宋体" w:cs="宋体"/>
                <w:color w:val="auto"/>
                <w:sz w:val="21"/>
                <w:szCs w:val="21"/>
              </w:rPr>
            </w:pPr>
            <w:r>
              <w:rPr>
                <w:rFonts w:hint="eastAsia" w:ascii="宋体" w:hAnsi="宋体" w:cs="宋体"/>
                <w:color w:val="auto"/>
                <w:sz w:val="21"/>
                <w:szCs w:val="21"/>
              </w:rPr>
              <w:t>电话</w:t>
            </w:r>
          </w:p>
        </w:tc>
        <w:tc>
          <w:tcPr>
            <w:tcW w:w="2205" w:type="dxa"/>
            <w:gridSpan w:val="3"/>
            <w:tcBorders>
              <w:top w:val="single" w:color="auto" w:sz="6" w:space="0"/>
              <w:left w:val="nil"/>
              <w:bottom w:val="single" w:color="auto" w:sz="6" w:space="0"/>
              <w:right w:val="single" w:color="auto" w:sz="18" w:space="0"/>
            </w:tcBorders>
            <w:noWrap w:val="0"/>
            <w:vAlign w:val="center"/>
          </w:tcPr>
          <w:p w14:paraId="38B9B07D">
            <w:pPr>
              <w:spacing w:line="500" w:lineRule="exact"/>
              <w:jc w:val="center"/>
              <w:rPr>
                <w:rFonts w:ascii="宋体" w:hAnsi="宋体" w:cs="宋体"/>
                <w:color w:val="auto"/>
                <w:sz w:val="21"/>
                <w:szCs w:val="21"/>
              </w:rPr>
            </w:pPr>
          </w:p>
        </w:tc>
      </w:tr>
      <w:tr w14:paraId="7B4C2BC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7" w:hRule="atLeast"/>
          <w:jc w:val="center"/>
        </w:trPr>
        <w:tc>
          <w:tcPr>
            <w:tcW w:w="1737" w:type="dxa"/>
            <w:vMerge w:val="continue"/>
            <w:tcBorders>
              <w:top w:val="nil"/>
              <w:left w:val="single" w:color="auto" w:sz="18" w:space="0"/>
              <w:bottom w:val="single" w:color="auto" w:sz="6" w:space="0"/>
              <w:right w:val="single" w:color="auto" w:sz="6" w:space="0"/>
            </w:tcBorders>
            <w:noWrap w:val="0"/>
            <w:vAlign w:val="center"/>
          </w:tcPr>
          <w:p w14:paraId="67985CBE">
            <w:pPr>
              <w:widowControl/>
              <w:jc w:val="center"/>
              <w:rPr>
                <w:rFonts w:ascii="宋体" w:hAnsi="宋体" w:cs="宋体"/>
                <w:color w:val="auto"/>
                <w:sz w:val="21"/>
                <w:szCs w:val="21"/>
              </w:rPr>
            </w:pPr>
          </w:p>
        </w:tc>
        <w:tc>
          <w:tcPr>
            <w:tcW w:w="1093" w:type="dxa"/>
            <w:tcBorders>
              <w:top w:val="single" w:color="auto" w:sz="6" w:space="0"/>
              <w:left w:val="nil"/>
              <w:bottom w:val="single" w:color="auto" w:sz="6" w:space="0"/>
              <w:right w:val="single" w:color="auto" w:sz="6" w:space="0"/>
            </w:tcBorders>
            <w:noWrap w:val="0"/>
            <w:vAlign w:val="center"/>
          </w:tcPr>
          <w:p w14:paraId="3FACEE7D">
            <w:pPr>
              <w:spacing w:line="500" w:lineRule="exact"/>
              <w:jc w:val="center"/>
              <w:rPr>
                <w:rFonts w:ascii="宋体" w:hAnsi="宋体" w:cs="宋体"/>
                <w:color w:val="auto"/>
                <w:sz w:val="21"/>
                <w:szCs w:val="21"/>
              </w:rPr>
            </w:pPr>
            <w:r>
              <w:rPr>
                <w:rFonts w:hint="eastAsia" w:ascii="宋体" w:hAnsi="宋体" w:cs="宋体"/>
                <w:color w:val="auto"/>
                <w:sz w:val="21"/>
                <w:szCs w:val="21"/>
              </w:rPr>
              <w:t>传真</w:t>
            </w:r>
          </w:p>
        </w:tc>
        <w:tc>
          <w:tcPr>
            <w:tcW w:w="2839" w:type="dxa"/>
            <w:gridSpan w:val="2"/>
            <w:tcBorders>
              <w:top w:val="single" w:color="auto" w:sz="6" w:space="0"/>
              <w:left w:val="nil"/>
              <w:bottom w:val="single" w:color="auto" w:sz="6" w:space="0"/>
              <w:right w:val="single" w:color="auto" w:sz="6" w:space="0"/>
            </w:tcBorders>
            <w:noWrap w:val="0"/>
            <w:vAlign w:val="center"/>
          </w:tcPr>
          <w:p w14:paraId="16C7116E">
            <w:pPr>
              <w:spacing w:line="500" w:lineRule="exact"/>
              <w:jc w:val="center"/>
              <w:rPr>
                <w:rFonts w:ascii="宋体" w:hAnsi="宋体" w:cs="宋体"/>
                <w:color w:val="auto"/>
                <w:sz w:val="21"/>
                <w:szCs w:val="21"/>
              </w:rPr>
            </w:pPr>
          </w:p>
        </w:tc>
        <w:tc>
          <w:tcPr>
            <w:tcW w:w="1507" w:type="dxa"/>
            <w:tcBorders>
              <w:top w:val="single" w:color="auto" w:sz="6" w:space="0"/>
              <w:left w:val="nil"/>
              <w:bottom w:val="single" w:color="auto" w:sz="6" w:space="0"/>
              <w:right w:val="single" w:color="auto" w:sz="6" w:space="0"/>
            </w:tcBorders>
            <w:noWrap w:val="0"/>
            <w:vAlign w:val="center"/>
          </w:tcPr>
          <w:p w14:paraId="1AFB2A6A">
            <w:pPr>
              <w:spacing w:line="500" w:lineRule="exact"/>
              <w:jc w:val="center"/>
              <w:rPr>
                <w:rFonts w:ascii="宋体" w:hAnsi="宋体" w:cs="宋体"/>
                <w:color w:val="auto"/>
                <w:sz w:val="21"/>
                <w:szCs w:val="21"/>
              </w:rPr>
            </w:pPr>
            <w:r>
              <w:rPr>
                <w:rFonts w:hint="eastAsia" w:ascii="宋体" w:hAnsi="宋体" w:cs="宋体"/>
                <w:color w:val="auto"/>
                <w:sz w:val="21"/>
                <w:szCs w:val="21"/>
              </w:rPr>
              <w:t>网址</w:t>
            </w:r>
          </w:p>
        </w:tc>
        <w:tc>
          <w:tcPr>
            <w:tcW w:w="2205" w:type="dxa"/>
            <w:gridSpan w:val="3"/>
            <w:tcBorders>
              <w:top w:val="single" w:color="auto" w:sz="6" w:space="0"/>
              <w:left w:val="nil"/>
              <w:bottom w:val="single" w:color="auto" w:sz="6" w:space="0"/>
              <w:right w:val="single" w:color="auto" w:sz="18" w:space="0"/>
            </w:tcBorders>
            <w:noWrap w:val="0"/>
            <w:vAlign w:val="center"/>
          </w:tcPr>
          <w:p w14:paraId="70797260">
            <w:pPr>
              <w:spacing w:line="500" w:lineRule="exact"/>
              <w:jc w:val="center"/>
              <w:rPr>
                <w:rFonts w:ascii="宋体" w:hAnsi="宋体" w:cs="宋体"/>
                <w:color w:val="auto"/>
                <w:sz w:val="21"/>
                <w:szCs w:val="21"/>
              </w:rPr>
            </w:pPr>
          </w:p>
        </w:tc>
      </w:tr>
      <w:tr w14:paraId="5A00E1B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1737" w:type="dxa"/>
            <w:tcBorders>
              <w:top w:val="single" w:color="auto" w:sz="6" w:space="0"/>
              <w:left w:val="single" w:color="auto" w:sz="18" w:space="0"/>
              <w:bottom w:val="single" w:color="auto" w:sz="6" w:space="0"/>
              <w:right w:val="single" w:color="auto" w:sz="6" w:space="0"/>
            </w:tcBorders>
            <w:noWrap w:val="0"/>
            <w:vAlign w:val="center"/>
          </w:tcPr>
          <w:p w14:paraId="1038A4D8">
            <w:pPr>
              <w:spacing w:line="500" w:lineRule="exact"/>
              <w:jc w:val="center"/>
              <w:rPr>
                <w:rFonts w:ascii="宋体" w:hAnsi="宋体" w:cs="宋体"/>
                <w:color w:val="auto"/>
                <w:sz w:val="21"/>
                <w:szCs w:val="21"/>
              </w:rPr>
            </w:pPr>
            <w:r>
              <w:rPr>
                <w:rFonts w:hint="eastAsia" w:ascii="宋体" w:hAnsi="宋体" w:cs="宋体"/>
                <w:color w:val="auto"/>
                <w:sz w:val="21"/>
                <w:szCs w:val="21"/>
              </w:rPr>
              <w:t>法定代表人</w:t>
            </w:r>
          </w:p>
        </w:tc>
        <w:tc>
          <w:tcPr>
            <w:tcW w:w="1093" w:type="dxa"/>
            <w:tcBorders>
              <w:top w:val="single" w:color="auto" w:sz="6" w:space="0"/>
              <w:left w:val="nil"/>
              <w:bottom w:val="single" w:color="auto" w:sz="6" w:space="0"/>
              <w:right w:val="single" w:color="auto" w:sz="6" w:space="0"/>
            </w:tcBorders>
            <w:noWrap w:val="0"/>
            <w:vAlign w:val="center"/>
          </w:tcPr>
          <w:p w14:paraId="24089898">
            <w:pPr>
              <w:spacing w:line="500" w:lineRule="exact"/>
              <w:jc w:val="center"/>
              <w:rPr>
                <w:rFonts w:ascii="宋体" w:hAnsi="宋体" w:cs="宋体"/>
                <w:color w:val="auto"/>
                <w:sz w:val="21"/>
                <w:szCs w:val="21"/>
              </w:rPr>
            </w:pPr>
            <w:r>
              <w:rPr>
                <w:rFonts w:hint="eastAsia" w:ascii="宋体" w:hAnsi="宋体" w:cs="宋体"/>
                <w:color w:val="auto"/>
                <w:sz w:val="21"/>
                <w:szCs w:val="21"/>
              </w:rPr>
              <w:t>姓名</w:t>
            </w:r>
          </w:p>
        </w:tc>
        <w:tc>
          <w:tcPr>
            <w:tcW w:w="1415" w:type="dxa"/>
            <w:tcBorders>
              <w:top w:val="single" w:color="auto" w:sz="6" w:space="0"/>
              <w:left w:val="nil"/>
              <w:bottom w:val="single" w:color="auto" w:sz="6" w:space="0"/>
              <w:right w:val="single" w:color="auto" w:sz="6" w:space="0"/>
            </w:tcBorders>
            <w:noWrap w:val="0"/>
            <w:vAlign w:val="center"/>
          </w:tcPr>
          <w:p w14:paraId="53C53D88">
            <w:pPr>
              <w:spacing w:line="500" w:lineRule="exact"/>
              <w:jc w:val="center"/>
              <w:rPr>
                <w:rFonts w:ascii="宋体" w:hAnsi="宋体" w:cs="宋体"/>
                <w:color w:val="auto"/>
                <w:sz w:val="21"/>
                <w:szCs w:val="21"/>
              </w:rPr>
            </w:pPr>
          </w:p>
        </w:tc>
        <w:tc>
          <w:tcPr>
            <w:tcW w:w="1424" w:type="dxa"/>
            <w:tcBorders>
              <w:top w:val="single" w:color="auto" w:sz="6" w:space="0"/>
              <w:left w:val="nil"/>
              <w:bottom w:val="single" w:color="auto" w:sz="6" w:space="0"/>
              <w:right w:val="single" w:color="auto" w:sz="6" w:space="0"/>
            </w:tcBorders>
            <w:noWrap w:val="0"/>
            <w:vAlign w:val="center"/>
          </w:tcPr>
          <w:p w14:paraId="1EB0F852">
            <w:pPr>
              <w:spacing w:line="500" w:lineRule="exact"/>
              <w:jc w:val="center"/>
              <w:rPr>
                <w:rFonts w:ascii="宋体" w:hAnsi="宋体" w:cs="宋体"/>
                <w:color w:val="auto"/>
                <w:sz w:val="21"/>
                <w:szCs w:val="21"/>
              </w:rPr>
            </w:pPr>
            <w:r>
              <w:rPr>
                <w:rFonts w:hint="eastAsia" w:ascii="宋体" w:hAnsi="宋体" w:cs="宋体"/>
                <w:color w:val="auto"/>
                <w:sz w:val="21"/>
                <w:szCs w:val="21"/>
              </w:rPr>
              <w:t>技术职称</w:t>
            </w:r>
          </w:p>
        </w:tc>
        <w:tc>
          <w:tcPr>
            <w:tcW w:w="1507" w:type="dxa"/>
            <w:tcBorders>
              <w:top w:val="single" w:color="auto" w:sz="6" w:space="0"/>
              <w:left w:val="nil"/>
              <w:bottom w:val="single" w:color="auto" w:sz="6" w:space="0"/>
              <w:right w:val="single" w:color="auto" w:sz="6" w:space="0"/>
            </w:tcBorders>
            <w:noWrap w:val="0"/>
            <w:vAlign w:val="center"/>
          </w:tcPr>
          <w:p w14:paraId="19B0671B">
            <w:pPr>
              <w:spacing w:line="500" w:lineRule="exact"/>
              <w:jc w:val="center"/>
              <w:rPr>
                <w:rFonts w:ascii="宋体" w:hAnsi="宋体" w:cs="宋体"/>
                <w:color w:val="auto"/>
                <w:sz w:val="21"/>
                <w:szCs w:val="21"/>
              </w:rPr>
            </w:pPr>
          </w:p>
        </w:tc>
        <w:tc>
          <w:tcPr>
            <w:tcW w:w="970" w:type="dxa"/>
            <w:gridSpan w:val="2"/>
            <w:tcBorders>
              <w:top w:val="single" w:color="auto" w:sz="6" w:space="0"/>
              <w:left w:val="nil"/>
              <w:bottom w:val="single" w:color="auto" w:sz="6" w:space="0"/>
              <w:right w:val="single" w:color="auto" w:sz="6" w:space="0"/>
            </w:tcBorders>
            <w:noWrap w:val="0"/>
            <w:vAlign w:val="center"/>
          </w:tcPr>
          <w:p w14:paraId="6FA19F08">
            <w:pPr>
              <w:spacing w:line="500" w:lineRule="exact"/>
              <w:jc w:val="center"/>
              <w:rPr>
                <w:rFonts w:ascii="宋体" w:hAnsi="宋体" w:cs="宋体"/>
                <w:color w:val="auto"/>
                <w:sz w:val="21"/>
                <w:szCs w:val="21"/>
              </w:rPr>
            </w:pPr>
            <w:r>
              <w:rPr>
                <w:rFonts w:hint="eastAsia" w:ascii="宋体" w:hAnsi="宋体" w:cs="宋体"/>
                <w:color w:val="auto"/>
                <w:sz w:val="21"/>
                <w:szCs w:val="21"/>
              </w:rPr>
              <w:t>电话</w:t>
            </w:r>
          </w:p>
        </w:tc>
        <w:tc>
          <w:tcPr>
            <w:tcW w:w="1235" w:type="dxa"/>
            <w:tcBorders>
              <w:top w:val="single" w:color="auto" w:sz="6" w:space="0"/>
              <w:left w:val="nil"/>
              <w:bottom w:val="single" w:color="auto" w:sz="6" w:space="0"/>
              <w:right w:val="single" w:color="auto" w:sz="18" w:space="0"/>
            </w:tcBorders>
            <w:noWrap w:val="0"/>
            <w:vAlign w:val="center"/>
          </w:tcPr>
          <w:p w14:paraId="04EA69FC">
            <w:pPr>
              <w:spacing w:line="500" w:lineRule="exact"/>
              <w:jc w:val="center"/>
              <w:rPr>
                <w:rFonts w:ascii="宋体" w:hAnsi="宋体" w:cs="宋体"/>
                <w:color w:val="auto"/>
                <w:sz w:val="21"/>
                <w:szCs w:val="21"/>
              </w:rPr>
            </w:pPr>
          </w:p>
        </w:tc>
      </w:tr>
      <w:tr w14:paraId="77365FC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1737" w:type="dxa"/>
            <w:tcBorders>
              <w:top w:val="single" w:color="auto" w:sz="6" w:space="0"/>
              <w:left w:val="single" w:color="auto" w:sz="18" w:space="0"/>
              <w:bottom w:val="single" w:color="auto" w:sz="6" w:space="0"/>
              <w:right w:val="single" w:color="auto" w:sz="6" w:space="0"/>
            </w:tcBorders>
            <w:noWrap w:val="0"/>
            <w:vAlign w:val="center"/>
          </w:tcPr>
          <w:p w14:paraId="27A0B9CC">
            <w:pPr>
              <w:spacing w:line="500" w:lineRule="exact"/>
              <w:jc w:val="center"/>
              <w:rPr>
                <w:rFonts w:ascii="宋体" w:hAnsi="宋体" w:cs="宋体"/>
                <w:color w:val="auto"/>
                <w:sz w:val="21"/>
                <w:szCs w:val="21"/>
              </w:rPr>
            </w:pPr>
            <w:r>
              <w:rPr>
                <w:rFonts w:hint="eastAsia" w:ascii="宋体" w:hAnsi="宋体" w:cs="宋体"/>
                <w:color w:val="auto"/>
                <w:sz w:val="21"/>
                <w:szCs w:val="21"/>
              </w:rPr>
              <w:t>技术负责人</w:t>
            </w:r>
          </w:p>
        </w:tc>
        <w:tc>
          <w:tcPr>
            <w:tcW w:w="1093" w:type="dxa"/>
            <w:tcBorders>
              <w:top w:val="single" w:color="auto" w:sz="6" w:space="0"/>
              <w:left w:val="nil"/>
              <w:bottom w:val="single" w:color="auto" w:sz="6" w:space="0"/>
              <w:right w:val="single" w:color="auto" w:sz="6" w:space="0"/>
            </w:tcBorders>
            <w:noWrap w:val="0"/>
            <w:vAlign w:val="center"/>
          </w:tcPr>
          <w:p w14:paraId="12EF972D">
            <w:pPr>
              <w:spacing w:line="500" w:lineRule="exact"/>
              <w:jc w:val="center"/>
              <w:rPr>
                <w:rFonts w:ascii="宋体" w:hAnsi="宋体" w:cs="宋体"/>
                <w:color w:val="auto"/>
                <w:sz w:val="21"/>
                <w:szCs w:val="21"/>
              </w:rPr>
            </w:pPr>
            <w:r>
              <w:rPr>
                <w:rFonts w:hint="eastAsia" w:ascii="宋体" w:hAnsi="宋体" w:cs="宋体"/>
                <w:color w:val="auto"/>
                <w:sz w:val="21"/>
                <w:szCs w:val="21"/>
              </w:rPr>
              <w:t>姓名</w:t>
            </w:r>
          </w:p>
        </w:tc>
        <w:tc>
          <w:tcPr>
            <w:tcW w:w="1415" w:type="dxa"/>
            <w:tcBorders>
              <w:top w:val="single" w:color="auto" w:sz="6" w:space="0"/>
              <w:left w:val="nil"/>
              <w:bottom w:val="single" w:color="auto" w:sz="6" w:space="0"/>
              <w:right w:val="single" w:color="auto" w:sz="6" w:space="0"/>
            </w:tcBorders>
            <w:noWrap w:val="0"/>
            <w:vAlign w:val="center"/>
          </w:tcPr>
          <w:p w14:paraId="3787EB92">
            <w:pPr>
              <w:spacing w:line="500" w:lineRule="exact"/>
              <w:jc w:val="center"/>
              <w:rPr>
                <w:rFonts w:ascii="宋体" w:hAnsi="宋体" w:cs="宋体"/>
                <w:color w:val="auto"/>
                <w:sz w:val="21"/>
                <w:szCs w:val="21"/>
              </w:rPr>
            </w:pPr>
          </w:p>
        </w:tc>
        <w:tc>
          <w:tcPr>
            <w:tcW w:w="1424" w:type="dxa"/>
            <w:tcBorders>
              <w:top w:val="single" w:color="auto" w:sz="6" w:space="0"/>
              <w:left w:val="nil"/>
              <w:bottom w:val="single" w:color="auto" w:sz="6" w:space="0"/>
              <w:right w:val="single" w:color="auto" w:sz="6" w:space="0"/>
            </w:tcBorders>
            <w:noWrap w:val="0"/>
            <w:vAlign w:val="center"/>
          </w:tcPr>
          <w:p w14:paraId="59A5D3F7">
            <w:pPr>
              <w:spacing w:line="500" w:lineRule="exact"/>
              <w:jc w:val="center"/>
              <w:rPr>
                <w:rFonts w:ascii="宋体" w:hAnsi="宋体" w:cs="宋体"/>
                <w:color w:val="auto"/>
                <w:sz w:val="21"/>
                <w:szCs w:val="21"/>
              </w:rPr>
            </w:pPr>
            <w:r>
              <w:rPr>
                <w:rFonts w:hint="eastAsia" w:ascii="宋体" w:hAnsi="宋体" w:cs="宋体"/>
                <w:color w:val="auto"/>
                <w:sz w:val="21"/>
                <w:szCs w:val="21"/>
              </w:rPr>
              <w:t>技术职称</w:t>
            </w:r>
          </w:p>
        </w:tc>
        <w:tc>
          <w:tcPr>
            <w:tcW w:w="1507" w:type="dxa"/>
            <w:tcBorders>
              <w:top w:val="single" w:color="auto" w:sz="6" w:space="0"/>
              <w:left w:val="nil"/>
              <w:bottom w:val="single" w:color="auto" w:sz="6" w:space="0"/>
              <w:right w:val="single" w:color="auto" w:sz="6" w:space="0"/>
            </w:tcBorders>
            <w:noWrap w:val="0"/>
            <w:vAlign w:val="center"/>
          </w:tcPr>
          <w:p w14:paraId="705448D3">
            <w:pPr>
              <w:spacing w:line="500" w:lineRule="exact"/>
              <w:jc w:val="center"/>
              <w:rPr>
                <w:rFonts w:ascii="宋体" w:hAnsi="宋体" w:cs="宋体"/>
                <w:color w:val="auto"/>
                <w:sz w:val="21"/>
                <w:szCs w:val="21"/>
              </w:rPr>
            </w:pPr>
          </w:p>
        </w:tc>
        <w:tc>
          <w:tcPr>
            <w:tcW w:w="970" w:type="dxa"/>
            <w:gridSpan w:val="2"/>
            <w:tcBorders>
              <w:top w:val="single" w:color="auto" w:sz="6" w:space="0"/>
              <w:left w:val="nil"/>
              <w:bottom w:val="single" w:color="auto" w:sz="6" w:space="0"/>
              <w:right w:val="single" w:color="auto" w:sz="6" w:space="0"/>
            </w:tcBorders>
            <w:noWrap w:val="0"/>
            <w:vAlign w:val="center"/>
          </w:tcPr>
          <w:p w14:paraId="6AB970B0">
            <w:pPr>
              <w:spacing w:line="500" w:lineRule="exact"/>
              <w:jc w:val="center"/>
              <w:rPr>
                <w:rFonts w:ascii="宋体" w:hAnsi="宋体" w:cs="宋体"/>
                <w:color w:val="auto"/>
                <w:sz w:val="21"/>
                <w:szCs w:val="21"/>
              </w:rPr>
            </w:pPr>
            <w:r>
              <w:rPr>
                <w:rFonts w:hint="eastAsia" w:ascii="宋体" w:hAnsi="宋体" w:cs="宋体"/>
                <w:color w:val="auto"/>
                <w:sz w:val="21"/>
                <w:szCs w:val="21"/>
              </w:rPr>
              <w:t>电话</w:t>
            </w:r>
          </w:p>
        </w:tc>
        <w:tc>
          <w:tcPr>
            <w:tcW w:w="1235" w:type="dxa"/>
            <w:tcBorders>
              <w:top w:val="single" w:color="auto" w:sz="6" w:space="0"/>
              <w:left w:val="nil"/>
              <w:bottom w:val="single" w:color="auto" w:sz="6" w:space="0"/>
              <w:right w:val="single" w:color="auto" w:sz="18" w:space="0"/>
            </w:tcBorders>
            <w:noWrap w:val="0"/>
            <w:vAlign w:val="center"/>
          </w:tcPr>
          <w:p w14:paraId="654BA7DC">
            <w:pPr>
              <w:spacing w:line="500" w:lineRule="exact"/>
              <w:jc w:val="center"/>
              <w:rPr>
                <w:rFonts w:ascii="宋体" w:hAnsi="宋体" w:cs="宋体"/>
                <w:color w:val="auto"/>
                <w:sz w:val="21"/>
                <w:szCs w:val="21"/>
              </w:rPr>
            </w:pPr>
          </w:p>
        </w:tc>
      </w:tr>
      <w:tr w14:paraId="1C985C4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1" w:hRule="atLeast"/>
          <w:jc w:val="center"/>
        </w:trPr>
        <w:tc>
          <w:tcPr>
            <w:tcW w:w="1737" w:type="dxa"/>
            <w:tcBorders>
              <w:top w:val="single" w:color="auto" w:sz="6" w:space="0"/>
              <w:left w:val="single" w:color="auto" w:sz="18" w:space="0"/>
              <w:bottom w:val="single" w:color="auto" w:sz="6" w:space="0"/>
              <w:right w:val="single" w:color="auto" w:sz="6" w:space="0"/>
            </w:tcBorders>
            <w:noWrap w:val="0"/>
            <w:vAlign w:val="center"/>
          </w:tcPr>
          <w:p w14:paraId="4ABA0A7C">
            <w:pPr>
              <w:spacing w:line="500" w:lineRule="exact"/>
              <w:jc w:val="center"/>
              <w:rPr>
                <w:rFonts w:ascii="宋体" w:hAnsi="宋体" w:cs="宋体"/>
                <w:color w:val="auto"/>
                <w:sz w:val="21"/>
                <w:szCs w:val="21"/>
              </w:rPr>
            </w:pPr>
            <w:r>
              <w:rPr>
                <w:rFonts w:hint="eastAsia" w:ascii="宋体" w:hAnsi="宋体" w:cs="宋体"/>
                <w:color w:val="auto"/>
                <w:sz w:val="21"/>
                <w:szCs w:val="21"/>
              </w:rPr>
              <w:t>成立时间</w:t>
            </w:r>
          </w:p>
        </w:tc>
        <w:tc>
          <w:tcPr>
            <w:tcW w:w="2508" w:type="dxa"/>
            <w:gridSpan w:val="2"/>
            <w:tcBorders>
              <w:top w:val="single" w:color="auto" w:sz="6" w:space="0"/>
              <w:left w:val="nil"/>
              <w:bottom w:val="single" w:color="auto" w:sz="6" w:space="0"/>
              <w:right w:val="single" w:color="auto" w:sz="6" w:space="0"/>
            </w:tcBorders>
            <w:noWrap w:val="0"/>
            <w:vAlign w:val="center"/>
          </w:tcPr>
          <w:p w14:paraId="2B7C0F2A">
            <w:pPr>
              <w:spacing w:line="500" w:lineRule="exact"/>
              <w:jc w:val="center"/>
              <w:rPr>
                <w:rFonts w:ascii="宋体" w:hAnsi="宋体" w:cs="宋体"/>
                <w:color w:val="auto"/>
                <w:sz w:val="21"/>
                <w:szCs w:val="21"/>
              </w:rPr>
            </w:pPr>
          </w:p>
        </w:tc>
        <w:tc>
          <w:tcPr>
            <w:tcW w:w="5136" w:type="dxa"/>
            <w:gridSpan w:val="5"/>
            <w:tcBorders>
              <w:top w:val="single" w:color="auto" w:sz="6" w:space="0"/>
              <w:left w:val="nil"/>
              <w:bottom w:val="single" w:color="auto" w:sz="6" w:space="0"/>
              <w:right w:val="single" w:color="auto" w:sz="18" w:space="0"/>
            </w:tcBorders>
            <w:noWrap w:val="0"/>
            <w:vAlign w:val="center"/>
          </w:tcPr>
          <w:p w14:paraId="7641641B">
            <w:pPr>
              <w:spacing w:line="500" w:lineRule="exact"/>
              <w:jc w:val="center"/>
              <w:rPr>
                <w:rFonts w:ascii="宋体" w:hAnsi="宋体" w:cs="宋体"/>
                <w:color w:val="auto"/>
                <w:sz w:val="21"/>
                <w:szCs w:val="21"/>
              </w:rPr>
            </w:pPr>
            <w:r>
              <w:rPr>
                <w:rFonts w:hint="eastAsia" w:ascii="宋体" w:hAnsi="宋体" w:cs="宋体"/>
                <w:color w:val="auto"/>
                <w:sz w:val="21"/>
                <w:szCs w:val="21"/>
              </w:rPr>
              <w:t>员工总人数：</w:t>
            </w:r>
          </w:p>
        </w:tc>
      </w:tr>
      <w:tr w14:paraId="59784D0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1737" w:type="dxa"/>
            <w:tcBorders>
              <w:top w:val="single" w:color="auto" w:sz="6" w:space="0"/>
              <w:left w:val="single" w:color="auto" w:sz="18" w:space="0"/>
              <w:bottom w:val="single" w:color="auto" w:sz="6" w:space="0"/>
              <w:right w:val="single" w:color="auto" w:sz="6" w:space="0"/>
            </w:tcBorders>
            <w:noWrap w:val="0"/>
            <w:vAlign w:val="center"/>
          </w:tcPr>
          <w:p w14:paraId="1D32447E">
            <w:pPr>
              <w:spacing w:line="500" w:lineRule="exact"/>
              <w:jc w:val="center"/>
              <w:rPr>
                <w:rFonts w:hint="eastAsia" w:ascii="宋体" w:hAnsi="宋体" w:eastAsia="宋体" w:cs="宋体"/>
                <w:color w:val="auto"/>
                <w:sz w:val="21"/>
                <w:szCs w:val="21"/>
                <w:lang w:eastAsia="zh-CN"/>
              </w:rPr>
            </w:pPr>
            <w:r>
              <w:rPr>
                <w:rFonts w:hint="eastAsia" w:ascii="宋体" w:hAnsi="宋体" w:cs="宋体"/>
                <w:color w:val="auto"/>
                <w:sz w:val="21"/>
                <w:szCs w:val="21"/>
              </w:rPr>
              <w:t>企业资质等级</w:t>
            </w:r>
            <w:r>
              <w:rPr>
                <w:rFonts w:hint="eastAsia" w:ascii="宋体" w:hAnsi="宋体" w:cs="宋体"/>
                <w:color w:val="auto"/>
                <w:sz w:val="21"/>
                <w:szCs w:val="21"/>
                <w:lang w:eastAsia="zh-CN"/>
              </w:rPr>
              <w:t>（如有）</w:t>
            </w:r>
          </w:p>
        </w:tc>
        <w:tc>
          <w:tcPr>
            <w:tcW w:w="2508" w:type="dxa"/>
            <w:gridSpan w:val="2"/>
            <w:tcBorders>
              <w:top w:val="single" w:color="auto" w:sz="6" w:space="0"/>
              <w:left w:val="nil"/>
              <w:bottom w:val="single" w:color="auto" w:sz="6" w:space="0"/>
              <w:right w:val="single" w:color="auto" w:sz="6" w:space="0"/>
            </w:tcBorders>
            <w:noWrap w:val="0"/>
            <w:vAlign w:val="center"/>
          </w:tcPr>
          <w:p w14:paraId="77FE2601">
            <w:pPr>
              <w:spacing w:line="500" w:lineRule="exact"/>
              <w:jc w:val="center"/>
              <w:rPr>
                <w:rFonts w:ascii="宋体" w:hAnsi="宋体" w:cs="宋体"/>
                <w:color w:val="auto"/>
                <w:sz w:val="21"/>
                <w:szCs w:val="21"/>
              </w:rPr>
            </w:pPr>
          </w:p>
        </w:tc>
        <w:tc>
          <w:tcPr>
            <w:tcW w:w="1424" w:type="dxa"/>
            <w:vMerge w:val="restart"/>
            <w:tcBorders>
              <w:top w:val="nil"/>
              <w:left w:val="nil"/>
              <w:bottom w:val="single" w:color="auto" w:sz="6" w:space="0"/>
              <w:right w:val="single" w:color="auto" w:sz="6" w:space="0"/>
            </w:tcBorders>
            <w:noWrap w:val="0"/>
            <w:vAlign w:val="center"/>
          </w:tcPr>
          <w:p w14:paraId="74D00BD1">
            <w:pPr>
              <w:spacing w:line="500" w:lineRule="exact"/>
              <w:jc w:val="center"/>
              <w:rPr>
                <w:rFonts w:ascii="宋体" w:hAnsi="宋体" w:cs="宋体"/>
                <w:color w:val="auto"/>
                <w:sz w:val="21"/>
                <w:szCs w:val="21"/>
              </w:rPr>
            </w:pPr>
            <w:r>
              <w:rPr>
                <w:rFonts w:hint="eastAsia" w:ascii="宋体" w:hAnsi="宋体" w:cs="宋体"/>
                <w:color w:val="auto"/>
                <w:sz w:val="21"/>
                <w:szCs w:val="21"/>
              </w:rPr>
              <w:t>其中</w:t>
            </w:r>
          </w:p>
        </w:tc>
        <w:tc>
          <w:tcPr>
            <w:tcW w:w="1900" w:type="dxa"/>
            <w:gridSpan w:val="2"/>
            <w:tcBorders>
              <w:top w:val="single" w:color="auto" w:sz="6" w:space="0"/>
              <w:left w:val="nil"/>
              <w:bottom w:val="single" w:color="auto" w:sz="6" w:space="0"/>
              <w:right w:val="single" w:color="auto" w:sz="6" w:space="0"/>
            </w:tcBorders>
            <w:noWrap w:val="0"/>
            <w:vAlign w:val="center"/>
          </w:tcPr>
          <w:p w14:paraId="3299DE12">
            <w:pPr>
              <w:spacing w:line="500" w:lineRule="exact"/>
              <w:jc w:val="center"/>
              <w:rPr>
                <w:rFonts w:ascii="宋体" w:hAnsi="宋体" w:cs="宋体"/>
                <w:color w:val="auto"/>
                <w:sz w:val="21"/>
                <w:szCs w:val="21"/>
              </w:rPr>
            </w:pPr>
            <w:r>
              <w:rPr>
                <w:rFonts w:hint="eastAsia" w:ascii="宋体" w:hAnsi="宋体" w:cs="宋体"/>
                <w:color w:val="auto"/>
                <w:sz w:val="21"/>
                <w:szCs w:val="21"/>
              </w:rPr>
              <w:t>高级职称人员</w:t>
            </w:r>
          </w:p>
        </w:tc>
        <w:tc>
          <w:tcPr>
            <w:tcW w:w="1812" w:type="dxa"/>
            <w:gridSpan w:val="2"/>
            <w:tcBorders>
              <w:top w:val="single" w:color="auto" w:sz="6" w:space="0"/>
              <w:left w:val="nil"/>
              <w:bottom w:val="single" w:color="auto" w:sz="6" w:space="0"/>
              <w:right w:val="single" w:color="auto" w:sz="18" w:space="0"/>
            </w:tcBorders>
            <w:noWrap w:val="0"/>
            <w:vAlign w:val="center"/>
          </w:tcPr>
          <w:p w14:paraId="451FE753">
            <w:pPr>
              <w:spacing w:line="500" w:lineRule="exact"/>
              <w:jc w:val="center"/>
              <w:rPr>
                <w:rFonts w:ascii="宋体" w:hAnsi="宋体" w:cs="宋体"/>
                <w:color w:val="auto"/>
                <w:sz w:val="21"/>
                <w:szCs w:val="21"/>
              </w:rPr>
            </w:pPr>
          </w:p>
        </w:tc>
      </w:tr>
      <w:tr w14:paraId="27B814B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1" w:hRule="atLeast"/>
          <w:jc w:val="center"/>
        </w:trPr>
        <w:tc>
          <w:tcPr>
            <w:tcW w:w="1737" w:type="dxa"/>
            <w:tcBorders>
              <w:top w:val="single" w:color="auto" w:sz="6" w:space="0"/>
              <w:left w:val="single" w:color="auto" w:sz="18" w:space="0"/>
              <w:bottom w:val="single" w:color="auto" w:sz="6" w:space="0"/>
              <w:right w:val="single" w:color="auto" w:sz="6" w:space="0"/>
            </w:tcBorders>
            <w:noWrap w:val="0"/>
            <w:vAlign w:val="center"/>
          </w:tcPr>
          <w:p w14:paraId="52025F40">
            <w:pPr>
              <w:spacing w:line="500" w:lineRule="exact"/>
              <w:jc w:val="center"/>
              <w:rPr>
                <w:rFonts w:ascii="宋体" w:hAnsi="宋体" w:cs="宋体"/>
                <w:color w:val="auto"/>
                <w:sz w:val="21"/>
                <w:szCs w:val="21"/>
              </w:rPr>
            </w:pPr>
            <w:r>
              <w:rPr>
                <w:rFonts w:hint="eastAsia" w:ascii="宋体" w:hAnsi="宋体" w:cs="宋体"/>
                <w:color w:val="auto"/>
                <w:sz w:val="21"/>
                <w:szCs w:val="21"/>
              </w:rPr>
              <w:t>营业执照号</w:t>
            </w:r>
          </w:p>
        </w:tc>
        <w:tc>
          <w:tcPr>
            <w:tcW w:w="2508" w:type="dxa"/>
            <w:gridSpan w:val="2"/>
            <w:tcBorders>
              <w:top w:val="single" w:color="auto" w:sz="6" w:space="0"/>
              <w:left w:val="nil"/>
              <w:bottom w:val="single" w:color="auto" w:sz="6" w:space="0"/>
              <w:right w:val="single" w:color="auto" w:sz="6" w:space="0"/>
            </w:tcBorders>
            <w:noWrap w:val="0"/>
            <w:vAlign w:val="center"/>
          </w:tcPr>
          <w:p w14:paraId="37C19F39">
            <w:pPr>
              <w:spacing w:line="500" w:lineRule="exact"/>
              <w:jc w:val="center"/>
              <w:rPr>
                <w:rFonts w:ascii="宋体" w:hAnsi="宋体" w:cs="宋体"/>
                <w:color w:val="auto"/>
                <w:sz w:val="21"/>
                <w:szCs w:val="21"/>
              </w:rPr>
            </w:pPr>
          </w:p>
        </w:tc>
        <w:tc>
          <w:tcPr>
            <w:tcW w:w="1424" w:type="dxa"/>
            <w:vMerge w:val="continue"/>
            <w:tcBorders>
              <w:top w:val="nil"/>
              <w:left w:val="nil"/>
              <w:bottom w:val="single" w:color="auto" w:sz="6" w:space="0"/>
              <w:right w:val="single" w:color="auto" w:sz="6" w:space="0"/>
            </w:tcBorders>
            <w:noWrap w:val="0"/>
            <w:vAlign w:val="center"/>
          </w:tcPr>
          <w:p w14:paraId="046FD043">
            <w:pPr>
              <w:widowControl/>
              <w:jc w:val="center"/>
              <w:rPr>
                <w:rFonts w:ascii="宋体" w:hAnsi="宋体" w:cs="宋体"/>
                <w:color w:val="auto"/>
                <w:sz w:val="21"/>
                <w:szCs w:val="21"/>
              </w:rPr>
            </w:pPr>
          </w:p>
        </w:tc>
        <w:tc>
          <w:tcPr>
            <w:tcW w:w="1900" w:type="dxa"/>
            <w:gridSpan w:val="2"/>
            <w:tcBorders>
              <w:top w:val="single" w:color="auto" w:sz="6" w:space="0"/>
              <w:left w:val="nil"/>
              <w:bottom w:val="single" w:color="auto" w:sz="6" w:space="0"/>
              <w:right w:val="single" w:color="auto" w:sz="6" w:space="0"/>
            </w:tcBorders>
            <w:noWrap w:val="0"/>
            <w:vAlign w:val="center"/>
          </w:tcPr>
          <w:p w14:paraId="07387DD4">
            <w:pPr>
              <w:spacing w:line="500" w:lineRule="exact"/>
              <w:jc w:val="center"/>
              <w:rPr>
                <w:rFonts w:ascii="宋体" w:hAnsi="宋体" w:cs="宋体"/>
                <w:color w:val="auto"/>
                <w:sz w:val="21"/>
                <w:szCs w:val="21"/>
              </w:rPr>
            </w:pPr>
            <w:r>
              <w:rPr>
                <w:rFonts w:hint="eastAsia" w:ascii="宋体" w:hAnsi="宋体" w:cs="宋体"/>
                <w:color w:val="auto"/>
                <w:sz w:val="21"/>
                <w:szCs w:val="21"/>
              </w:rPr>
              <w:t>中级职称人员</w:t>
            </w:r>
          </w:p>
        </w:tc>
        <w:tc>
          <w:tcPr>
            <w:tcW w:w="1812" w:type="dxa"/>
            <w:gridSpan w:val="2"/>
            <w:tcBorders>
              <w:top w:val="single" w:color="auto" w:sz="6" w:space="0"/>
              <w:left w:val="nil"/>
              <w:bottom w:val="single" w:color="auto" w:sz="6" w:space="0"/>
              <w:right w:val="single" w:color="auto" w:sz="18" w:space="0"/>
            </w:tcBorders>
            <w:noWrap w:val="0"/>
            <w:vAlign w:val="center"/>
          </w:tcPr>
          <w:p w14:paraId="0B793217">
            <w:pPr>
              <w:spacing w:line="500" w:lineRule="exact"/>
              <w:jc w:val="center"/>
              <w:rPr>
                <w:rFonts w:ascii="宋体" w:hAnsi="宋体" w:cs="宋体"/>
                <w:color w:val="auto"/>
                <w:sz w:val="21"/>
                <w:szCs w:val="21"/>
              </w:rPr>
            </w:pPr>
          </w:p>
        </w:tc>
      </w:tr>
      <w:tr w14:paraId="04B9B5A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1" w:hRule="atLeast"/>
          <w:jc w:val="center"/>
        </w:trPr>
        <w:tc>
          <w:tcPr>
            <w:tcW w:w="1737" w:type="dxa"/>
            <w:tcBorders>
              <w:top w:val="single" w:color="auto" w:sz="6" w:space="0"/>
              <w:left w:val="single" w:color="auto" w:sz="18" w:space="0"/>
              <w:bottom w:val="single" w:color="auto" w:sz="6" w:space="0"/>
              <w:right w:val="single" w:color="auto" w:sz="6" w:space="0"/>
            </w:tcBorders>
            <w:noWrap w:val="0"/>
            <w:vAlign w:val="center"/>
          </w:tcPr>
          <w:p w14:paraId="6AB482BE">
            <w:pPr>
              <w:spacing w:line="500" w:lineRule="exact"/>
              <w:jc w:val="center"/>
              <w:rPr>
                <w:rFonts w:ascii="宋体" w:hAnsi="宋体" w:cs="宋体"/>
                <w:color w:val="auto"/>
                <w:sz w:val="21"/>
                <w:szCs w:val="21"/>
              </w:rPr>
            </w:pPr>
            <w:r>
              <w:rPr>
                <w:rFonts w:hint="eastAsia" w:ascii="宋体" w:hAnsi="宋体" w:cs="宋体"/>
                <w:color w:val="auto"/>
                <w:sz w:val="21"/>
                <w:szCs w:val="21"/>
              </w:rPr>
              <w:t>注册资金</w:t>
            </w:r>
          </w:p>
        </w:tc>
        <w:tc>
          <w:tcPr>
            <w:tcW w:w="2508" w:type="dxa"/>
            <w:gridSpan w:val="2"/>
            <w:tcBorders>
              <w:top w:val="single" w:color="auto" w:sz="6" w:space="0"/>
              <w:left w:val="nil"/>
              <w:bottom w:val="single" w:color="auto" w:sz="6" w:space="0"/>
              <w:right w:val="single" w:color="auto" w:sz="6" w:space="0"/>
            </w:tcBorders>
            <w:noWrap w:val="0"/>
            <w:vAlign w:val="center"/>
          </w:tcPr>
          <w:p w14:paraId="4559FD77">
            <w:pPr>
              <w:spacing w:line="500" w:lineRule="exact"/>
              <w:jc w:val="center"/>
              <w:rPr>
                <w:rFonts w:ascii="宋体" w:hAnsi="宋体" w:cs="宋体"/>
                <w:color w:val="auto"/>
                <w:sz w:val="21"/>
                <w:szCs w:val="21"/>
              </w:rPr>
            </w:pPr>
          </w:p>
        </w:tc>
        <w:tc>
          <w:tcPr>
            <w:tcW w:w="1424" w:type="dxa"/>
            <w:vMerge w:val="continue"/>
            <w:tcBorders>
              <w:top w:val="nil"/>
              <w:left w:val="nil"/>
              <w:bottom w:val="single" w:color="auto" w:sz="6" w:space="0"/>
              <w:right w:val="single" w:color="auto" w:sz="6" w:space="0"/>
            </w:tcBorders>
            <w:noWrap w:val="0"/>
            <w:vAlign w:val="center"/>
          </w:tcPr>
          <w:p w14:paraId="64E3FBFF">
            <w:pPr>
              <w:widowControl/>
              <w:jc w:val="center"/>
              <w:rPr>
                <w:rFonts w:ascii="宋体" w:hAnsi="宋体" w:cs="宋体"/>
                <w:color w:val="auto"/>
                <w:sz w:val="21"/>
                <w:szCs w:val="21"/>
              </w:rPr>
            </w:pPr>
          </w:p>
        </w:tc>
        <w:tc>
          <w:tcPr>
            <w:tcW w:w="1900" w:type="dxa"/>
            <w:gridSpan w:val="2"/>
            <w:tcBorders>
              <w:top w:val="single" w:color="auto" w:sz="6" w:space="0"/>
              <w:left w:val="nil"/>
              <w:bottom w:val="single" w:color="auto" w:sz="6" w:space="0"/>
              <w:right w:val="single" w:color="auto" w:sz="6" w:space="0"/>
            </w:tcBorders>
            <w:noWrap w:val="0"/>
            <w:vAlign w:val="center"/>
          </w:tcPr>
          <w:p w14:paraId="7EDF203C">
            <w:pPr>
              <w:spacing w:line="500" w:lineRule="exact"/>
              <w:jc w:val="center"/>
              <w:rPr>
                <w:rFonts w:ascii="宋体" w:hAnsi="宋体" w:cs="宋体"/>
                <w:color w:val="auto"/>
                <w:sz w:val="21"/>
                <w:szCs w:val="21"/>
              </w:rPr>
            </w:pPr>
            <w:r>
              <w:rPr>
                <w:rFonts w:hint="eastAsia" w:ascii="宋体" w:hAnsi="宋体" w:cs="宋体"/>
                <w:color w:val="auto"/>
                <w:sz w:val="21"/>
                <w:szCs w:val="21"/>
              </w:rPr>
              <w:t>初级职称人员</w:t>
            </w:r>
          </w:p>
        </w:tc>
        <w:tc>
          <w:tcPr>
            <w:tcW w:w="1812" w:type="dxa"/>
            <w:gridSpan w:val="2"/>
            <w:tcBorders>
              <w:top w:val="single" w:color="auto" w:sz="6" w:space="0"/>
              <w:left w:val="nil"/>
              <w:bottom w:val="single" w:color="auto" w:sz="6" w:space="0"/>
              <w:right w:val="single" w:color="auto" w:sz="18" w:space="0"/>
            </w:tcBorders>
            <w:noWrap w:val="0"/>
            <w:vAlign w:val="center"/>
          </w:tcPr>
          <w:p w14:paraId="734C739D">
            <w:pPr>
              <w:spacing w:line="500" w:lineRule="exact"/>
              <w:jc w:val="center"/>
              <w:rPr>
                <w:rFonts w:ascii="宋体" w:hAnsi="宋体" w:cs="宋体"/>
                <w:color w:val="auto"/>
                <w:sz w:val="21"/>
                <w:szCs w:val="21"/>
              </w:rPr>
            </w:pPr>
          </w:p>
        </w:tc>
      </w:tr>
      <w:tr w14:paraId="22CFD51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1737" w:type="dxa"/>
            <w:tcBorders>
              <w:top w:val="single" w:color="auto" w:sz="6" w:space="0"/>
              <w:left w:val="single" w:color="auto" w:sz="18" w:space="0"/>
              <w:bottom w:val="single" w:color="auto" w:sz="6" w:space="0"/>
              <w:right w:val="single" w:color="auto" w:sz="6" w:space="0"/>
            </w:tcBorders>
            <w:noWrap w:val="0"/>
            <w:vAlign w:val="center"/>
          </w:tcPr>
          <w:p w14:paraId="16A9B527">
            <w:pPr>
              <w:spacing w:line="500" w:lineRule="exact"/>
              <w:jc w:val="center"/>
              <w:rPr>
                <w:rFonts w:ascii="宋体" w:hAnsi="宋体" w:cs="宋体"/>
                <w:color w:val="auto"/>
                <w:sz w:val="21"/>
                <w:szCs w:val="21"/>
              </w:rPr>
            </w:pPr>
            <w:r>
              <w:rPr>
                <w:rFonts w:hint="eastAsia" w:ascii="宋体" w:hAnsi="宋体" w:cs="宋体"/>
                <w:color w:val="auto"/>
                <w:sz w:val="21"/>
                <w:szCs w:val="21"/>
              </w:rPr>
              <w:t>开户银行</w:t>
            </w:r>
          </w:p>
        </w:tc>
        <w:tc>
          <w:tcPr>
            <w:tcW w:w="2508" w:type="dxa"/>
            <w:gridSpan w:val="2"/>
            <w:tcBorders>
              <w:top w:val="single" w:color="auto" w:sz="6" w:space="0"/>
              <w:left w:val="nil"/>
              <w:bottom w:val="single" w:color="auto" w:sz="6" w:space="0"/>
              <w:right w:val="single" w:color="auto" w:sz="6" w:space="0"/>
            </w:tcBorders>
            <w:noWrap w:val="0"/>
            <w:vAlign w:val="center"/>
          </w:tcPr>
          <w:p w14:paraId="41A26492">
            <w:pPr>
              <w:spacing w:line="500" w:lineRule="exact"/>
              <w:jc w:val="center"/>
              <w:rPr>
                <w:rFonts w:ascii="宋体" w:hAnsi="宋体" w:cs="宋体"/>
                <w:color w:val="auto"/>
                <w:sz w:val="21"/>
                <w:szCs w:val="21"/>
              </w:rPr>
            </w:pPr>
          </w:p>
        </w:tc>
        <w:tc>
          <w:tcPr>
            <w:tcW w:w="1424" w:type="dxa"/>
            <w:vMerge w:val="continue"/>
            <w:tcBorders>
              <w:top w:val="nil"/>
              <w:left w:val="nil"/>
              <w:bottom w:val="single" w:color="auto" w:sz="6" w:space="0"/>
              <w:right w:val="single" w:color="auto" w:sz="6" w:space="0"/>
            </w:tcBorders>
            <w:noWrap w:val="0"/>
            <w:vAlign w:val="center"/>
          </w:tcPr>
          <w:p w14:paraId="3FD4A233">
            <w:pPr>
              <w:widowControl/>
              <w:jc w:val="center"/>
              <w:rPr>
                <w:rFonts w:ascii="宋体" w:hAnsi="宋体" w:cs="宋体"/>
                <w:color w:val="auto"/>
                <w:sz w:val="21"/>
                <w:szCs w:val="21"/>
              </w:rPr>
            </w:pPr>
          </w:p>
        </w:tc>
        <w:tc>
          <w:tcPr>
            <w:tcW w:w="1900" w:type="dxa"/>
            <w:gridSpan w:val="2"/>
            <w:tcBorders>
              <w:top w:val="single" w:color="auto" w:sz="6" w:space="0"/>
              <w:left w:val="nil"/>
              <w:bottom w:val="single" w:color="auto" w:sz="6" w:space="0"/>
              <w:right w:val="single" w:color="auto" w:sz="6" w:space="0"/>
            </w:tcBorders>
            <w:noWrap w:val="0"/>
            <w:vAlign w:val="center"/>
          </w:tcPr>
          <w:p w14:paraId="10AC0C3A">
            <w:pPr>
              <w:spacing w:line="500" w:lineRule="exact"/>
              <w:jc w:val="center"/>
              <w:rPr>
                <w:rFonts w:ascii="宋体" w:hAnsi="宋体" w:cs="宋体"/>
                <w:color w:val="auto"/>
                <w:sz w:val="21"/>
                <w:szCs w:val="21"/>
              </w:rPr>
            </w:pPr>
            <w:r>
              <w:rPr>
                <w:rFonts w:hint="eastAsia" w:ascii="宋体" w:hAnsi="宋体" w:cs="宋体"/>
                <w:color w:val="auto"/>
                <w:sz w:val="21"/>
                <w:szCs w:val="21"/>
              </w:rPr>
              <w:t>技工</w:t>
            </w:r>
          </w:p>
        </w:tc>
        <w:tc>
          <w:tcPr>
            <w:tcW w:w="1812" w:type="dxa"/>
            <w:gridSpan w:val="2"/>
            <w:tcBorders>
              <w:top w:val="single" w:color="auto" w:sz="6" w:space="0"/>
              <w:left w:val="nil"/>
              <w:bottom w:val="single" w:color="auto" w:sz="6" w:space="0"/>
              <w:right w:val="single" w:color="auto" w:sz="18" w:space="0"/>
            </w:tcBorders>
            <w:noWrap w:val="0"/>
            <w:vAlign w:val="center"/>
          </w:tcPr>
          <w:p w14:paraId="4BDD7158">
            <w:pPr>
              <w:spacing w:line="500" w:lineRule="exact"/>
              <w:jc w:val="center"/>
              <w:rPr>
                <w:rFonts w:ascii="宋体" w:hAnsi="宋体" w:cs="宋体"/>
                <w:color w:val="auto"/>
                <w:sz w:val="21"/>
                <w:szCs w:val="21"/>
              </w:rPr>
            </w:pPr>
          </w:p>
        </w:tc>
      </w:tr>
      <w:tr w14:paraId="26E3548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1" w:hRule="atLeast"/>
          <w:jc w:val="center"/>
        </w:trPr>
        <w:tc>
          <w:tcPr>
            <w:tcW w:w="1737" w:type="dxa"/>
            <w:tcBorders>
              <w:top w:val="single" w:color="auto" w:sz="6" w:space="0"/>
              <w:left w:val="single" w:color="auto" w:sz="18" w:space="0"/>
              <w:bottom w:val="single" w:color="auto" w:sz="6" w:space="0"/>
              <w:right w:val="single" w:color="auto" w:sz="6" w:space="0"/>
            </w:tcBorders>
            <w:noWrap w:val="0"/>
            <w:vAlign w:val="center"/>
          </w:tcPr>
          <w:p w14:paraId="32A4C037">
            <w:pPr>
              <w:spacing w:line="500" w:lineRule="exact"/>
              <w:jc w:val="center"/>
              <w:rPr>
                <w:rFonts w:ascii="宋体" w:hAnsi="宋体" w:cs="宋体"/>
                <w:color w:val="auto"/>
                <w:sz w:val="21"/>
                <w:szCs w:val="21"/>
              </w:rPr>
            </w:pPr>
            <w:r>
              <w:rPr>
                <w:rFonts w:hint="eastAsia" w:ascii="宋体" w:hAnsi="宋体" w:cs="宋体"/>
                <w:color w:val="auto"/>
                <w:sz w:val="21"/>
                <w:szCs w:val="21"/>
              </w:rPr>
              <w:t>账号</w:t>
            </w:r>
          </w:p>
        </w:tc>
        <w:tc>
          <w:tcPr>
            <w:tcW w:w="2508" w:type="dxa"/>
            <w:gridSpan w:val="2"/>
            <w:tcBorders>
              <w:top w:val="single" w:color="auto" w:sz="6" w:space="0"/>
              <w:left w:val="nil"/>
              <w:bottom w:val="single" w:color="auto" w:sz="6" w:space="0"/>
              <w:right w:val="single" w:color="auto" w:sz="6" w:space="0"/>
            </w:tcBorders>
            <w:noWrap w:val="0"/>
            <w:vAlign w:val="center"/>
          </w:tcPr>
          <w:p w14:paraId="3B389598">
            <w:pPr>
              <w:spacing w:line="500" w:lineRule="exact"/>
              <w:jc w:val="center"/>
              <w:rPr>
                <w:rFonts w:ascii="宋体" w:hAnsi="宋体" w:cs="宋体"/>
                <w:color w:val="auto"/>
                <w:sz w:val="21"/>
                <w:szCs w:val="21"/>
              </w:rPr>
            </w:pPr>
          </w:p>
        </w:tc>
        <w:tc>
          <w:tcPr>
            <w:tcW w:w="1424" w:type="dxa"/>
            <w:vMerge w:val="continue"/>
            <w:tcBorders>
              <w:top w:val="nil"/>
              <w:left w:val="nil"/>
              <w:bottom w:val="single" w:color="auto" w:sz="6" w:space="0"/>
              <w:right w:val="single" w:color="auto" w:sz="6" w:space="0"/>
            </w:tcBorders>
            <w:noWrap w:val="0"/>
            <w:vAlign w:val="center"/>
          </w:tcPr>
          <w:p w14:paraId="09E7DA93">
            <w:pPr>
              <w:widowControl/>
              <w:jc w:val="center"/>
              <w:rPr>
                <w:rFonts w:ascii="宋体" w:hAnsi="宋体" w:cs="宋体"/>
                <w:color w:val="auto"/>
                <w:sz w:val="21"/>
                <w:szCs w:val="21"/>
              </w:rPr>
            </w:pPr>
          </w:p>
        </w:tc>
        <w:tc>
          <w:tcPr>
            <w:tcW w:w="1900" w:type="dxa"/>
            <w:gridSpan w:val="2"/>
            <w:tcBorders>
              <w:top w:val="single" w:color="auto" w:sz="6" w:space="0"/>
              <w:left w:val="nil"/>
              <w:bottom w:val="single" w:color="auto" w:sz="6" w:space="0"/>
              <w:right w:val="single" w:color="auto" w:sz="6" w:space="0"/>
            </w:tcBorders>
            <w:noWrap w:val="0"/>
            <w:vAlign w:val="center"/>
          </w:tcPr>
          <w:p w14:paraId="1F18C47E">
            <w:pPr>
              <w:spacing w:line="500" w:lineRule="exact"/>
              <w:jc w:val="center"/>
              <w:rPr>
                <w:rFonts w:ascii="宋体" w:hAnsi="宋体" w:cs="宋体"/>
                <w:color w:val="auto"/>
                <w:sz w:val="21"/>
                <w:szCs w:val="21"/>
              </w:rPr>
            </w:pPr>
            <w:r>
              <w:rPr>
                <w:rFonts w:hint="eastAsia" w:ascii="宋体" w:hAnsi="宋体" w:cs="宋体"/>
                <w:color w:val="auto"/>
                <w:sz w:val="21"/>
                <w:szCs w:val="21"/>
              </w:rPr>
              <w:t>其他人员</w:t>
            </w:r>
          </w:p>
        </w:tc>
        <w:tc>
          <w:tcPr>
            <w:tcW w:w="1812" w:type="dxa"/>
            <w:gridSpan w:val="2"/>
            <w:tcBorders>
              <w:top w:val="single" w:color="auto" w:sz="6" w:space="0"/>
              <w:left w:val="nil"/>
              <w:bottom w:val="single" w:color="auto" w:sz="6" w:space="0"/>
              <w:right w:val="single" w:color="auto" w:sz="18" w:space="0"/>
            </w:tcBorders>
            <w:noWrap w:val="0"/>
            <w:vAlign w:val="center"/>
          </w:tcPr>
          <w:p w14:paraId="29162D98">
            <w:pPr>
              <w:spacing w:line="500" w:lineRule="exact"/>
              <w:jc w:val="center"/>
              <w:rPr>
                <w:rFonts w:ascii="宋体" w:hAnsi="宋体" w:cs="宋体"/>
                <w:color w:val="auto"/>
                <w:sz w:val="21"/>
                <w:szCs w:val="21"/>
              </w:rPr>
            </w:pPr>
          </w:p>
        </w:tc>
      </w:tr>
      <w:tr w14:paraId="171B108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780" w:hRule="atLeast"/>
          <w:jc w:val="center"/>
        </w:trPr>
        <w:tc>
          <w:tcPr>
            <w:tcW w:w="1737" w:type="dxa"/>
            <w:tcBorders>
              <w:top w:val="single" w:color="auto" w:sz="6" w:space="0"/>
              <w:left w:val="single" w:color="auto" w:sz="18" w:space="0"/>
              <w:bottom w:val="single" w:color="auto" w:sz="6" w:space="0"/>
              <w:right w:val="single" w:color="auto" w:sz="6" w:space="0"/>
            </w:tcBorders>
            <w:noWrap w:val="0"/>
            <w:vAlign w:val="center"/>
          </w:tcPr>
          <w:p w14:paraId="6391F2BD">
            <w:pPr>
              <w:spacing w:line="500" w:lineRule="exact"/>
              <w:jc w:val="center"/>
              <w:rPr>
                <w:rFonts w:ascii="宋体" w:hAnsi="宋体" w:cs="宋体"/>
                <w:color w:val="auto"/>
                <w:sz w:val="21"/>
                <w:szCs w:val="21"/>
              </w:rPr>
            </w:pPr>
            <w:r>
              <w:rPr>
                <w:rFonts w:hint="eastAsia" w:ascii="宋体" w:hAnsi="宋体" w:cs="宋体"/>
                <w:color w:val="auto"/>
                <w:sz w:val="21"/>
                <w:szCs w:val="21"/>
              </w:rPr>
              <w:t>经营范围</w:t>
            </w:r>
          </w:p>
        </w:tc>
        <w:tc>
          <w:tcPr>
            <w:tcW w:w="7644" w:type="dxa"/>
            <w:gridSpan w:val="7"/>
            <w:tcBorders>
              <w:top w:val="single" w:color="auto" w:sz="6" w:space="0"/>
              <w:left w:val="nil"/>
              <w:bottom w:val="single" w:color="auto" w:sz="6" w:space="0"/>
              <w:right w:val="single" w:color="auto" w:sz="18" w:space="0"/>
            </w:tcBorders>
            <w:noWrap w:val="0"/>
            <w:vAlign w:val="center"/>
          </w:tcPr>
          <w:p w14:paraId="2D684A9B">
            <w:pPr>
              <w:spacing w:line="500" w:lineRule="exact"/>
              <w:rPr>
                <w:rFonts w:ascii="宋体" w:hAnsi="宋体" w:cs="宋体"/>
                <w:color w:val="auto"/>
                <w:sz w:val="21"/>
                <w:szCs w:val="21"/>
              </w:rPr>
            </w:pPr>
          </w:p>
        </w:tc>
      </w:tr>
      <w:tr w14:paraId="0A0C49A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070" w:hRule="atLeast"/>
          <w:jc w:val="center"/>
        </w:trPr>
        <w:tc>
          <w:tcPr>
            <w:tcW w:w="1737" w:type="dxa"/>
            <w:tcBorders>
              <w:top w:val="single" w:color="auto" w:sz="6" w:space="0"/>
              <w:left w:val="single" w:color="auto" w:sz="18" w:space="0"/>
              <w:bottom w:val="single" w:color="auto" w:sz="18" w:space="0"/>
              <w:right w:val="single" w:color="auto" w:sz="6" w:space="0"/>
            </w:tcBorders>
            <w:noWrap w:val="0"/>
            <w:vAlign w:val="center"/>
          </w:tcPr>
          <w:p w14:paraId="731B14FC">
            <w:pPr>
              <w:spacing w:line="500" w:lineRule="exact"/>
              <w:jc w:val="center"/>
              <w:rPr>
                <w:rFonts w:ascii="宋体" w:hAnsi="宋体" w:cs="宋体"/>
                <w:color w:val="auto"/>
                <w:sz w:val="21"/>
                <w:szCs w:val="21"/>
              </w:rPr>
            </w:pPr>
            <w:r>
              <w:rPr>
                <w:rFonts w:hint="eastAsia" w:ascii="宋体" w:hAnsi="宋体" w:cs="宋体"/>
                <w:color w:val="auto"/>
                <w:sz w:val="21"/>
                <w:szCs w:val="21"/>
              </w:rPr>
              <w:t>备注</w:t>
            </w:r>
          </w:p>
        </w:tc>
        <w:tc>
          <w:tcPr>
            <w:tcW w:w="7644" w:type="dxa"/>
            <w:gridSpan w:val="7"/>
            <w:tcBorders>
              <w:top w:val="single" w:color="auto" w:sz="6" w:space="0"/>
              <w:left w:val="nil"/>
              <w:bottom w:val="single" w:color="auto" w:sz="18" w:space="0"/>
              <w:right w:val="single" w:color="auto" w:sz="18" w:space="0"/>
            </w:tcBorders>
            <w:noWrap w:val="0"/>
            <w:vAlign w:val="top"/>
          </w:tcPr>
          <w:p w14:paraId="1B48ECE2">
            <w:pPr>
              <w:spacing w:line="500" w:lineRule="exact"/>
              <w:rPr>
                <w:rFonts w:ascii="宋体" w:hAnsi="宋体" w:cs="宋体"/>
                <w:color w:val="auto"/>
                <w:sz w:val="21"/>
                <w:szCs w:val="21"/>
              </w:rPr>
            </w:pPr>
          </w:p>
        </w:tc>
      </w:tr>
    </w:tbl>
    <w:p w14:paraId="52560FAE">
      <w:pPr>
        <w:pStyle w:val="11"/>
        <w:jc w:val="both"/>
        <w:rPr>
          <w:rFonts w:hint="eastAsia" w:ascii="宋体" w:hAnsi="宋体" w:cs="宋体"/>
          <w:b/>
          <w:bCs/>
          <w:color w:val="auto"/>
          <w:sz w:val="21"/>
          <w:szCs w:val="21"/>
        </w:rPr>
      </w:pPr>
    </w:p>
    <w:p w14:paraId="07E8B2B8">
      <w:pPr>
        <w:pStyle w:val="11"/>
        <w:jc w:val="both"/>
        <w:rPr>
          <w:rFonts w:hint="eastAsia" w:ascii="宋体" w:hAnsi="宋体" w:cs="宋体"/>
          <w:b/>
          <w:bCs/>
          <w:color w:val="auto"/>
          <w:sz w:val="21"/>
          <w:szCs w:val="21"/>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cs="宋体"/>
          <w:b/>
          <w:bCs/>
          <w:color w:val="auto"/>
          <w:sz w:val="21"/>
          <w:szCs w:val="21"/>
        </w:rPr>
        <w:t>注：附</w:t>
      </w:r>
      <w:r>
        <w:rPr>
          <w:rFonts w:hint="eastAsia" w:ascii="宋体" w:hAnsi="宋体" w:cs="宋体"/>
          <w:b/>
          <w:bCs/>
          <w:color w:val="auto"/>
          <w:sz w:val="21"/>
          <w:szCs w:val="21"/>
          <w:lang w:val="en-US" w:eastAsia="zh-CN"/>
        </w:rPr>
        <w:t>法人或者其他组织的营业执照等证明文件，自然人的身份证明文件</w:t>
      </w:r>
      <w:r>
        <w:rPr>
          <w:rFonts w:hint="eastAsia" w:ascii="宋体" w:hAnsi="宋体" w:cs="宋体"/>
          <w:b/>
          <w:bCs/>
          <w:color w:val="auto"/>
          <w:sz w:val="21"/>
          <w:szCs w:val="21"/>
          <w:lang w:eastAsia="zh-CN"/>
        </w:rPr>
        <w:t>的彩色</w:t>
      </w:r>
      <w:r>
        <w:rPr>
          <w:rFonts w:hint="eastAsia" w:ascii="宋体" w:hAnsi="宋体" w:cs="宋体"/>
          <w:b/>
          <w:bCs/>
          <w:color w:val="auto"/>
          <w:sz w:val="21"/>
          <w:szCs w:val="21"/>
          <w:lang w:val="en-US" w:eastAsia="zh-CN"/>
        </w:rPr>
        <w:t>扫描件</w:t>
      </w:r>
      <w:r>
        <w:rPr>
          <w:rFonts w:hint="eastAsia" w:ascii="宋体" w:hAnsi="宋体" w:cs="宋体"/>
          <w:b/>
          <w:bCs/>
          <w:color w:val="auto"/>
          <w:sz w:val="21"/>
          <w:szCs w:val="21"/>
          <w:lang w:eastAsia="zh-CN"/>
        </w:rPr>
        <w:t>。</w:t>
      </w:r>
    </w:p>
    <w:p w14:paraId="39E835F2">
      <w:pPr>
        <w:numPr>
          <w:ilvl w:val="0"/>
          <w:numId w:val="0"/>
        </w:numPr>
        <w:jc w:val="center"/>
        <w:rPr>
          <w:rFonts w:ascii="宋体" w:hAnsi="宋体"/>
          <w:b/>
          <w:bCs/>
          <w:color w:val="auto"/>
          <w:sz w:val="28"/>
          <w:szCs w:val="28"/>
          <w:highlight w:val="none"/>
        </w:rPr>
      </w:pPr>
      <w:r>
        <w:rPr>
          <w:rFonts w:hint="eastAsia" w:ascii="宋体" w:hAnsi="宋体"/>
          <w:b/>
          <w:bCs/>
          <w:color w:val="auto"/>
          <w:sz w:val="28"/>
          <w:szCs w:val="28"/>
          <w:highlight w:val="none"/>
          <w:lang w:eastAsia="zh-CN"/>
        </w:rPr>
        <w:t>二、</w:t>
      </w:r>
      <w:r>
        <w:rPr>
          <w:rFonts w:hint="eastAsia" w:ascii="宋体" w:hAnsi="宋体"/>
          <w:b/>
          <w:bCs/>
          <w:color w:val="auto"/>
          <w:sz w:val="28"/>
          <w:szCs w:val="28"/>
          <w:highlight w:val="none"/>
        </w:rPr>
        <w:t>具有良好的商业信誉和健全的财务会计制度</w:t>
      </w:r>
    </w:p>
    <w:p w14:paraId="0BB4A3B0">
      <w:pPr>
        <w:pStyle w:val="1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bCs/>
          <w:color w:val="auto"/>
          <w:kern w:val="0"/>
          <w:sz w:val="21"/>
          <w:szCs w:val="21"/>
          <w:highlight w:val="none"/>
          <w:lang w:eastAsia="zh-CN"/>
        </w:rPr>
      </w:pPr>
      <w:r>
        <w:rPr>
          <w:rFonts w:hint="eastAsia" w:asciiTheme="minorEastAsia" w:hAnsiTheme="minorEastAsia" w:eastAsiaTheme="minorEastAsia" w:cstheme="minorEastAsia"/>
          <w:bCs/>
          <w:color w:val="auto"/>
          <w:kern w:val="0"/>
          <w:sz w:val="21"/>
          <w:szCs w:val="21"/>
          <w:highlight w:val="none"/>
          <w:lang w:val="en-US" w:eastAsia="zh-CN"/>
        </w:rPr>
        <w:t>1.良好的商业信誉：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w:t>
      </w:r>
      <w:r>
        <w:rPr>
          <w:rFonts w:hint="eastAsia" w:asciiTheme="minorEastAsia" w:hAnsiTheme="minorEastAsia" w:eastAsiaTheme="minorEastAsia" w:cstheme="minorEastAsia"/>
          <w:bCs/>
          <w:color w:val="auto"/>
          <w:kern w:val="0"/>
          <w:sz w:val="21"/>
          <w:szCs w:val="21"/>
          <w:highlight w:val="none"/>
          <w:lang w:eastAsia="zh-CN"/>
        </w:rPr>
        <w:t>。</w:t>
      </w:r>
    </w:p>
    <w:p w14:paraId="3F6E7356">
      <w:pPr>
        <w:pStyle w:val="13"/>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lang w:val="en-US" w:eastAsia="zh-CN"/>
        </w:rPr>
        <w:t>（备注：以上网站均由协商小组在资格审查时查询，若供应商有失信行为，则不满足资格要求）</w:t>
      </w:r>
      <w:r>
        <w:rPr>
          <w:rFonts w:hint="eastAsia" w:asciiTheme="minorEastAsia" w:hAnsiTheme="minorEastAsia" w:eastAsiaTheme="minorEastAsia" w:cstheme="minorEastAsia"/>
          <w:bCs/>
          <w:color w:val="auto"/>
          <w:kern w:val="0"/>
          <w:sz w:val="21"/>
          <w:szCs w:val="21"/>
          <w:highlight w:val="none"/>
        </w:rPr>
        <w:t>；</w:t>
      </w:r>
    </w:p>
    <w:p w14:paraId="3AA67394">
      <w:pPr>
        <w:pStyle w:val="13"/>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bCs/>
          <w:color w:val="auto"/>
          <w:kern w:val="0"/>
          <w:sz w:val="21"/>
          <w:szCs w:val="21"/>
          <w:highlight w:val="none"/>
        </w:rPr>
      </w:pPr>
      <w:r>
        <w:rPr>
          <w:rFonts w:hint="eastAsia" w:asciiTheme="minorEastAsia" w:hAnsiTheme="minorEastAsia" w:eastAsiaTheme="minorEastAsia" w:cstheme="minorEastAsia"/>
          <w:bCs/>
          <w:color w:val="auto"/>
          <w:kern w:val="0"/>
          <w:sz w:val="21"/>
          <w:szCs w:val="21"/>
          <w:highlight w:val="none"/>
          <w:lang w:val="en-US" w:eastAsia="zh-CN"/>
        </w:rPr>
        <w:t>2.</w:t>
      </w:r>
      <w:r>
        <w:rPr>
          <w:rFonts w:hint="eastAsia" w:asciiTheme="minorEastAsia" w:hAnsiTheme="minorEastAsia" w:eastAsiaTheme="minorEastAsia" w:cstheme="minorEastAsia"/>
          <w:bCs/>
          <w:color w:val="auto"/>
          <w:kern w:val="0"/>
          <w:sz w:val="21"/>
          <w:szCs w:val="21"/>
          <w:highlight w:val="none"/>
        </w:rPr>
        <w:t>健全的财务会计制度</w:t>
      </w:r>
      <w:r>
        <w:rPr>
          <w:rFonts w:hint="eastAsia" w:asciiTheme="minorEastAsia" w:hAnsiTheme="minorEastAsia" w:eastAsiaTheme="minorEastAsia" w:cstheme="minorEastAsia"/>
          <w:bCs/>
          <w:color w:val="auto"/>
          <w:kern w:val="0"/>
          <w:sz w:val="21"/>
          <w:szCs w:val="21"/>
          <w:highlight w:val="none"/>
          <w:lang w:val="en-US" w:eastAsia="zh-CN"/>
        </w:rPr>
        <w:t>（内容可为以下二者之一）：①提供2024年至今任意年度经第三方审计机构审计的财务状况报告（包括资产负债表、利润表、现金流量表），成立不满1年的供应商提供自成立至今的财务报表（包括资产负债表、利润表、现金流量表）；②提供银行出具的资信证明</w:t>
      </w:r>
      <w:r>
        <w:rPr>
          <w:rFonts w:hint="eastAsia" w:asciiTheme="minorEastAsia" w:hAnsiTheme="minorEastAsia" w:eastAsiaTheme="minorEastAsia" w:cstheme="minorEastAsia"/>
          <w:bCs/>
          <w:color w:val="auto"/>
          <w:kern w:val="0"/>
          <w:sz w:val="21"/>
          <w:szCs w:val="21"/>
          <w:highlight w:val="none"/>
        </w:rPr>
        <w:t>；</w:t>
      </w:r>
    </w:p>
    <w:p w14:paraId="03511DCD">
      <w:pPr>
        <w:pStyle w:val="36"/>
        <w:jc w:val="center"/>
        <w:rPr>
          <w:rFonts w:hint="eastAsia" w:ascii="宋体" w:hAnsi="宋体" w:eastAsia="宋体" w:cs="宋体"/>
          <w:b/>
          <w:bCs/>
          <w:color w:val="auto"/>
          <w:sz w:val="28"/>
          <w:szCs w:val="28"/>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4C1AAD5F">
      <w:pPr>
        <w:jc w:val="center"/>
        <w:rPr>
          <w:rFonts w:ascii="宋体" w:hAnsi="宋体"/>
          <w:b/>
          <w:bCs/>
          <w:color w:val="auto"/>
          <w:sz w:val="28"/>
          <w:szCs w:val="28"/>
        </w:rPr>
      </w:pPr>
      <w:r>
        <w:rPr>
          <w:rFonts w:hint="eastAsia" w:ascii="宋体" w:hAnsi="宋体"/>
          <w:b/>
          <w:bCs/>
          <w:color w:val="auto"/>
          <w:sz w:val="28"/>
          <w:szCs w:val="28"/>
          <w:lang w:val="en-US" w:eastAsia="zh-CN"/>
        </w:rPr>
        <w:t>三、</w:t>
      </w:r>
      <w:r>
        <w:rPr>
          <w:rFonts w:hint="eastAsia" w:ascii="宋体" w:hAnsi="宋体"/>
          <w:b/>
          <w:bCs/>
          <w:color w:val="auto"/>
          <w:sz w:val="28"/>
          <w:szCs w:val="28"/>
        </w:rPr>
        <w:t>具有履行合同所必</w:t>
      </w:r>
      <w:r>
        <w:rPr>
          <w:rFonts w:hint="eastAsia" w:ascii="宋体" w:hAnsi="宋体"/>
          <w:b/>
          <w:bCs/>
          <w:color w:val="auto"/>
          <w:sz w:val="28"/>
          <w:szCs w:val="28"/>
          <w:lang w:eastAsia="zh-CN"/>
        </w:rPr>
        <w:t>需</w:t>
      </w:r>
      <w:r>
        <w:rPr>
          <w:rFonts w:hint="eastAsia" w:ascii="宋体" w:hAnsi="宋体"/>
          <w:b/>
          <w:bCs/>
          <w:color w:val="auto"/>
          <w:sz w:val="28"/>
          <w:szCs w:val="28"/>
        </w:rPr>
        <w:t>的设备和专业技术能力</w:t>
      </w:r>
    </w:p>
    <w:p w14:paraId="128EE52C">
      <w:pPr>
        <w:pStyle w:val="13"/>
        <w:widowControl w:val="0"/>
        <w:numPr>
          <w:ilvl w:val="0"/>
          <w:numId w:val="0"/>
        </w:numPr>
        <w:spacing w:after="120"/>
        <w:jc w:val="center"/>
        <w:rPr>
          <w:rFonts w:hint="eastAsia" w:eastAsia="宋体" w:cs="宋体"/>
          <w:b w:val="0"/>
          <w:bCs w:val="0"/>
          <w:color w:val="auto"/>
          <w:sz w:val="21"/>
          <w:szCs w:val="21"/>
          <w:highlight w:val="none"/>
          <w:lang w:val="en-US" w:eastAsia="zh-CN"/>
        </w:rPr>
      </w:pPr>
    </w:p>
    <w:p w14:paraId="5F94593A">
      <w:pPr>
        <w:pStyle w:val="13"/>
        <w:widowControl w:val="0"/>
        <w:numPr>
          <w:ilvl w:val="0"/>
          <w:numId w:val="0"/>
        </w:numPr>
        <w:spacing w:after="120"/>
        <w:jc w:val="center"/>
        <w:rPr>
          <w:rFonts w:ascii="宋体" w:hAnsi="宋体"/>
          <w:color w:val="auto"/>
        </w:rPr>
      </w:pPr>
      <w:r>
        <w:rPr>
          <w:rFonts w:hint="eastAsia" w:eastAsia="宋体" w:cs="宋体"/>
          <w:b w:val="0"/>
          <w:bCs w:val="0"/>
          <w:color w:val="auto"/>
          <w:sz w:val="21"/>
          <w:szCs w:val="21"/>
          <w:highlight w:val="none"/>
          <w:lang w:val="en-US" w:eastAsia="zh-CN"/>
        </w:rPr>
        <w:t>提供具有履行合同所必需的设备和专业技术能力的证明材料</w:t>
      </w:r>
      <w:r>
        <w:rPr>
          <w:rFonts w:hint="eastAsia" w:ascii="宋体" w:hAnsi="宋体"/>
          <w:color w:val="auto"/>
        </w:rPr>
        <w:t>。</w:t>
      </w:r>
    </w:p>
    <w:p w14:paraId="3B1F0B3D">
      <w:pPr>
        <w:ind w:firstLine="400" w:firstLineChars="200"/>
        <w:rPr>
          <w:rFonts w:ascii="宋体" w:hAnsi="宋体"/>
          <w:color w:val="auto"/>
        </w:rPr>
      </w:pPr>
      <w:r>
        <w:rPr>
          <w:rFonts w:hint="eastAsia" w:ascii="宋体" w:hAnsi="宋体"/>
          <w:color w:val="auto"/>
        </w:rPr>
        <w:t xml:space="preserve"> </w:t>
      </w:r>
    </w:p>
    <w:p w14:paraId="7F47075E">
      <w:pPr>
        <w:ind w:firstLine="406" w:firstLineChars="200"/>
        <w:rPr>
          <w:rFonts w:ascii="宋体" w:hAnsi="宋体"/>
          <w:b/>
          <w:bCs/>
          <w:color w:val="auto"/>
          <w:spacing w:val="-4"/>
          <w:kern w:val="0"/>
          <w:sz w:val="21"/>
          <w:szCs w:val="21"/>
        </w:rPr>
      </w:pPr>
      <w:r>
        <w:rPr>
          <w:rFonts w:hint="eastAsia" w:ascii="宋体" w:hAnsi="宋体"/>
          <w:b/>
          <w:bCs/>
          <w:color w:val="auto"/>
          <w:spacing w:val="-4"/>
          <w:kern w:val="0"/>
          <w:sz w:val="21"/>
          <w:szCs w:val="21"/>
        </w:rPr>
        <w:t>注：</w:t>
      </w:r>
      <w:r>
        <w:rPr>
          <w:rFonts w:hint="eastAsia" w:ascii="宋体" w:hAnsi="宋体"/>
          <w:b/>
          <w:bCs/>
          <w:color w:val="auto"/>
          <w:spacing w:val="-4"/>
          <w:kern w:val="0"/>
          <w:sz w:val="21"/>
          <w:szCs w:val="21"/>
          <w:lang w:val="en-US" w:eastAsia="zh-CN"/>
        </w:rPr>
        <w:t>证明材料</w:t>
      </w:r>
      <w:r>
        <w:rPr>
          <w:rFonts w:hint="eastAsia" w:ascii="宋体" w:hAnsi="宋体"/>
          <w:b/>
          <w:bCs/>
          <w:color w:val="auto"/>
          <w:spacing w:val="-4"/>
          <w:kern w:val="0"/>
          <w:sz w:val="21"/>
          <w:szCs w:val="21"/>
        </w:rPr>
        <w:t>格式自拟。</w:t>
      </w:r>
    </w:p>
    <w:p w14:paraId="5A56AA1C">
      <w:pPr>
        <w:spacing w:line="360" w:lineRule="auto"/>
        <w:jc w:val="center"/>
        <w:rPr>
          <w:rFonts w:ascii="宋体" w:hAnsi="宋体" w:cs="宋体"/>
          <w:b/>
          <w:color w:val="auto"/>
          <w:sz w:val="28"/>
          <w:szCs w:val="28"/>
        </w:rPr>
      </w:pPr>
    </w:p>
    <w:p w14:paraId="4B41A37A">
      <w:pPr>
        <w:spacing w:line="360" w:lineRule="auto"/>
        <w:jc w:val="center"/>
        <w:rPr>
          <w:rFonts w:ascii="宋体" w:hAnsi="宋体" w:cs="宋体"/>
          <w:b/>
          <w:color w:val="auto"/>
          <w:sz w:val="28"/>
          <w:szCs w:val="28"/>
        </w:rPr>
      </w:pPr>
    </w:p>
    <w:p w14:paraId="6B90C6E8">
      <w:pPr>
        <w:spacing w:line="360" w:lineRule="auto"/>
        <w:jc w:val="center"/>
        <w:rPr>
          <w:rFonts w:ascii="宋体" w:hAnsi="宋体" w:cs="宋体"/>
          <w:b/>
          <w:color w:val="auto"/>
          <w:sz w:val="28"/>
          <w:szCs w:val="28"/>
        </w:rPr>
      </w:pPr>
    </w:p>
    <w:p w14:paraId="308AF79B">
      <w:pPr>
        <w:spacing w:line="360" w:lineRule="auto"/>
        <w:jc w:val="center"/>
        <w:rPr>
          <w:rFonts w:ascii="宋体" w:hAnsi="宋体" w:cs="宋体"/>
          <w:b/>
          <w:color w:val="auto"/>
          <w:sz w:val="28"/>
          <w:szCs w:val="28"/>
        </w:rPr>
      </w:pPr>
    </w:p>
    <w:p w14:paraId="006C343E">
      <w:pPr>
        <w:spacing w:line="360" w:lineRule="auto"/>
        <w:jc w:val="center"/>
        <w:rPr>
          <w:rFonts w:ascii="宋体" w:hAnsi="宋体" w:cs="宋体"/>
          <w:b/>
          <w:color w:val="auto"/>
          <w:sz w:val="28"/>
          <w:szCs w:val="28"/>
        </w:rPr>
      </w:pPr>
    </w:p>
    <w:p w14:paraId="635D48A1">
      <w:pPr>
        <w:spacing w:line="360" w:lineRule="auto"/>
        <w:jc w:val="center"/>
        <w:rPr>
          <w:rFonts w:ascii="宋体" w:hAnsi="宋体" w:cs="宋体"/>
          <w:b/>
          <w:color w:val="auto"/>
          <w:sz w:val="28"/>
          <w:szCs w:val="28"/>
        </w:rPr>
      </w:pPr>
    </w:p>
    <w:p w14:paraId="77AFEC89">
      <w:pPr>
        <w:spacing w:line="360" w:lineRule="auto"/>
        <w:jc w:val="center"/>
        <w:rPr>
          <w:rFonts w:ascii="宋体" w:hAnsi="宋体" w:cs="宋体"/>
          <w:b/>
          <w:color w:val="auto"/>
          <w:sz w:val="28"/>
          <w:szCs w:val="28"/>
        </w:rPr>
      </w:pPr>
    </w:p>
    <w:p w14:paraId="4B6CD623">
      <w:pPr>
        <w:spacing w:line="360" w:lineRule="auto"/>
        <w:jc w:val="center"/>
        <w:rPr>
          <w:rFonts w:ascii="宋体" w:hAnsi="宋体" w:cs="宋体"/>
          <w:b/>
          <w:color w:val="auto"/>
          <w:sz w:val="28"/>
          <w:szCs w:val="28"/>
        </w:rPr>
      </w:pPr>
    </w:p>
    <w:p w14:paraId="53FAAD19">
      <w:pPr>
        <w:spacing w:line="360" w:lineRule="auto"/>
        <w:jc w:val="center"/>
        <w:rPr>
          <w:rFonts w:ascii="宋体" w:hAnsi="宋体" w:cs="宋体"/>
          <w:b/>
          <w:color w:val="auto"/>
          <w:sz w:val="28"/>
          <w:szCs w:val="28"/>
        </w:rPr>
      </w:pPr>
    </w:p>
    <w:p w14:paraId="3FA04756">
      <w:pPr>
        <w:spacing w:line="360" w:lineRule="auto"/>
        <w:jc w:val="center"/>
        <w:rPr>
          <w:rFonts w:ascii="宋体" w:hAnsi="宋体" w:cs="宋体"/>
          <w:b/>
          <w:color w:val="auto"/>
          <w:sz w:val="28"/>
          <w:szCs w:val="28"/>
        </w:rPr>
      </w:pPr>
    </w:p>
    <w:p w14:paraId="3BF05BAA">
      <w:pPr>
        <w:spacing w:line="360" w:lineRule="auto"/>
        <w:jc w:val="center"/>
        <w:rPr>
          <w:rFonts w:ascii="宋体" w:hAnsi="宋体" w:cs="宋体"/>
          <w:b/>
          <w:color w:val="auto"/>
          <w:sz w:val="28"/>
          <w:szCs w:val="28"/>
        </w:rPr>
      </w:pPr>
    </w:p>
    <w:p w14:paraId="76349C0F">
      <w:pPr>
        <w:spacing w:line="360" w:lineRule="auto"/>
        <w:jc w:val="center"/>
        <w:rPr>
          <w:rFonts w:ascii="宋体" w:hAnsi="宋体" w:cs="宋体"/>
          <w:b/>
          <w:color w:val="auto"/>
          <w:sz w:val="28"/>
          <w:szCs w:val="28"/>
        </w:rPr>
      </w:pPr>
    </w:p>
    <w:p w14:paraId="35022426">
      <w:pPr>
        <w:spacing w:line="360" w:lineRule="auto"/>
        <w:jc w:val="center"/>
        <w:rPr>
          <w:rFonts w:ascii="宋体" w:hAnsi="宋体" w:cs="宋体"/>
          <w:b/>
          <w:color w:val="auto"/>
          <w:sz w:val="28"/>
          <w:szCs w:val="28"/>
        </w:rPr>
      </w:pPr>
    </w:p>
    <w:p w14:paraId="5450BCAC">
      <w:pPr>
        <w:spacing w:line="360" w:lineRule="auto"/>
        <w:rPr>
          <w:rFonts w:ascii="宋体" w:hAnsi="宋体" w:cs="宋体"/>
          <w:b/>
          <w:color w:val="auto"/>
          <w:sz w:val="28"/>
          <w:szCs w:val="28"/>
        </w:rPr>
      </w:pPr>
    </w:p>
    <w:p w14:paraId="1CD5FE55">
      <w:pPr>
        <w:pStyle w:val="13"/>
        <w:ind w:firstLine="562"/>
        <w:rPr>
          <w:rFonts w:ascii="宋体" w:hAnsi="宋体" w:cs="宋体"/>
          <w:b/>
          <w:color w:val="auto"/>
          <w:szCs w:val="28"/>
        </w:rPr>
      </w:pPr>
    </w:p>
    <w:p w14:paraId="0562439B">
      <w:pPr>
        <w:pStyle w:val="13"/>
        <w:ind w:firstLine="562"/>
        <w:rPr>
          <w:rFonts w:ascii="宋体" w:hAnsi="宋体" w:cs="宋体"/>
          <w:b/>
          <w:color w:val="auto"/>
          <w:szCs w:val="28"/>
        </w:rPr>
      </w:pPr>
    </w:p>
    <w:p w14:paraId="3ADCE628">
      <w:pPr>
        <w:pStyle w:val="13"/>
        <w:ind w:firstLine="562"/>
        <w:rPr>
          <w:rFonts w:ascii="宋体" w:hAnsi="宋体" w:cs="宋体"/>
          <w:b/>
          <w:color w:val="auto"/>
          <w:szCs w:val="28"/>
        </w:rPr>
      </w:pPr>
    </w:p>
    <w:p w14:paraId="1A1ABD39">
      <w:pPr>
        <w:jc w:val="center"/>
        <w:rPr>
          <w:rFonts w:hint="eastAsia" w:ascii="宋体" w:hAnsi="宋体"/>
          <w:b/>
          <w:bCs/>
          <w:color w:val="auto"/>
          <w:sz w:val="28"/>
          <w:szCs w:val="28"/>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D496CE1">
      <w:pPr>
        <w:jc w:val="center"/>
        <w:rPr>
          <w:rFonts w:ascii="宋体" w:hAnsi="宋体"/>
          <w:b/>
          <w:bCs/>
          <w:color w:val="auto"/>
          <w:sz w:val="28"/>
          <w:szCs w:val="28"/>
        </w:rPr>
      </w:pPr>
      <w:r>
        <w:rPr>
          <w:rFonts w:hint="eastAsia" w:ascii="宋体" w:hAnsi="宋体"/>
          <w:b/>
          <w:bCs/>
          <w:color w:val="auto"/>
          <w:sz w:val="28"/>
          <w:szCs w:val="28"/>
        </w:rPr>
        <w:t>四</w:t>
      </w:r>
      <w:r>
        <w:rPr>
          <w:rFonts w:hint="eastAsia" w:ascii="宋体" w:hAnsi="宋体"/>
          <w:b/>
          <w:bCs/>
          <w:color w:val="auto"/>
          <w:sz w:val="28"/>
          <w:szCs w:val="28"/>
          <w:lang w:eastAsia="zh-CN"/>
        </w:rPr>
        <w:t>、</w:t>
      </w:r>
      <w:r>
        <w:rPr>
          <w:rFonts w:hint="eastAsia" w:ascii="宋体" w:hAnsi="宋体"/>
          <w:b/>
          <w:bCs/>
          <w:color w:val="auto"/>
          <w:sz w:val="28"/>
          <w:szCs w:val="28"/>
        </w:rPr>
        <w:t>具有依法缴纳税收和社会保障资金的良好记录</w:t>
      </w:r>
    </w:p>
    <w:p w14:paraId="134B2A0F">
      <w:pPr>
        <w:pStyle w:val="13"/>
        <w:keepNext w:val="0"/>
        <w:keepLines w:val="0"/>
        <w:pageBreakBefore w:val="0"/>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1"/>
          <w:highlight w:val="none"/>
          <w:lang w:eastAsia="zh-CN"/>
        </w:rPr>
      </w:pPr>
      <w:r>
        <w:rPr>
          <w:rFonts w:hint="eastAsia" w:asciiTheme="minorEastAsia" w:hAnsiTheme="minorEastAsia" w:eastAsiaTheme="minorEastAsia" w:cstheme="minorEastAsia"/>
          <w:bCs/>
          <w:color w:val="auto"/>
          <w:kern w:val="0"/>
          <w:sz w:val="21"/>
          <w:szCs w:val="21"/>
          <w:highlight w:val="none"/>
          <w:lang w:val="en-US" w:eastAsia="zh-CN"/>
        </w:rPr>
        <w:t>提供2025年1月至今任意1个月依法</w:t>
      </w:r>
      <w:r>
        <w:rPr>
          <w:rFonts w:hint="eastAsia" w:asciiTheme="minorEastAsia" w:hAnsiTheme="minorEastAsia" w:eastAsiaTheme="minorEastAsia" w:cstheme="minorEastAsia"/>
          <w:b/>
          <w:bCs w:val="0"/>
          <w:color w:val="auto"/>
          <w:kern w:val="0"/>
          <w:sz w:val="21"/>
          <w:szCs w:val="21"/>
          <w:highlight w:val="none"/>
          <w:lang w:val="en-US" w:eastAsia="zh-CN"/>
        </w:rPr>
        <w:t>缴纳税收</w:t>
      </w:r>
      <w:r>
        <w:rPr>
          <w:rFonts w:hint="eastAsia" w:asciiTheme="minorEastAsia" w:hAnsiTheme="minorEastAsia" w:eastAsiaTheme="minorEastAsia" w:cstheme="minorEastAsia"/>
          <w:bCs/>
          <w:color w:val="auto"/>
          <w:kern w:val="0"/>
          <w:sz w:val="21"/>
          <w:szCs w:val="21"/>
          <w:highlight w:val="none"/>
          <w:lang w:val="en-US" w:eastAsia="zh-CN"/>
        </w:rPr>
        <w:t>和</w:t>
      </w:r>
      <w:r>
        <w:rPr>
          <w:rFonts w:hint="eastAsia" w:asciiTheme="minorEastAsia" w:hAnsiTheme="minorEastAsia" w:eastAsiaTheme="minorEastAsia" w:cstheme="minorEastAsia"/>
          <w:b/>
          <w:bCs w:val="0"/>
          <w:color w:val="auto"/>
          <w:kern w:val="0"/>
          <w:sz w:val="21"/>
          <w:szCs w:val="21"/>
          <w:highlight w:val="none"/>
          <w:lang w:val="en-US" w:eastAsia="zh-CN"/>
        </w:rPr>
        <w:t>缴纳社会保障资金</w:t>
      </w:r>
      <w:r>
        <w:rPr>
          <w:rFonts w:hint="eastAsia" w:asciiTheme="minorEastAsia" w:hAnsiTheme="minorEastAsia" w:eastAsiaTheme="minorEastAsia" w:cstheme="minorEastAsia"/>
          <w:bCs/>
          <w:color w:val="auto"/>
          <w:kern w:val="0"/>
          <w:sz w:val="21"/>
          <w:szCs w:val="21"/>
          <w:highlight w:val="none"/>
          <w:lang w:val="en-US" w:eastAsia="zh-CN"/>
        </w:rPr>
        <w:t>的证明（成立未满1个月的提供成立以来的税收和社会保障资金缴纳凭证或相关情况说明；依法免税或不需要缴纳社会保障资金的供应商，应提供相应文件证明其依法免税或不需要缴纳社会保障资金）</w:t>
      </w:r>
      <w:r>
        <w:rPr>
          <w:rFonts w:hint="eastAsia" w:ascii="宋体" w:hAnsi="宋体" w:cs="宋体"/>
          <w:color w:val="auto"/>
          <w:sz w:val="21"/>
          <w:highlight w:val="none"/>
          <w:lang w:eastAsia="zh-CN"/>
        </w:rPr>
        <w:t>。</w:t>
      </w:r>
    </w:p>
    <w:p w14:paraId="5A9DFFAE">
      <w:pPr>
        <w:jc w:val="center"/>
        <w:rPr>
          <w:rFonts w:hint="eastAsia" w:ascii="宋体" w:hAnsi="宋体"/>
          <w:b/>
          <w:bCs/>
          <w:color w:val="auto"/>
          <w:sz w:val="28"/>
          <w:szCs w:val="28"/>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01851EFD">
      <w:pPr>
        <w:jc w:val="center"/>
        <w:rPr>
          <w:rFonts w:ascii="宋体" w:hAnsi="宋体"/>
          <w:b/>
          <w:bCs/>
          <w:color w:val="auto"/>
          <w:sz w:val="28"/>
          <w:szCs w:val="28"/>
        </w:rPr>
      </w:pPr>
      <w:r>
        <w:rPr>
          <w:rFonts w:hint="eastAsia" w:ascii="宋体" w:hAnsi="宋体"/>
          <w:b/>
          <w:bCs/>
          <w:color w:val="auto"/>
          <w:sz w:val="28"/>
          <w:szCs w:val="28"/>
        </w:rPr>
        <w:t>五</w:t>
      </w:r>
      <w:r>
        <w:rPr>
          <w:rFonts w:hint="eastAsia" w:ascii="宋体" w:hAnsi="宋体"/>
          <w:b/>
          <w:bCs/>
          <w:color w:val="auto"/>
          <w:sz w:val="28"/>
          <w:szCs w:val="28"/>
          <w:lang w:eastAsia="zh-CN"/>
        </w:rPr>
        <w:t>、</w:t>
      </w:r>
      <w:r>
        <w:rPr>
          <w:rFonts w:hint="eastAsia" w:ascii="宋体" w:hAnsi="宋体"/>
          <w:b/>
          <w:bCs/>
          <w:color w:val="auto"/>
          <w:sz w:val="28"/>
          <w:szCs w:val="28"/>
        </w:rPr>
        <w:t>无重大违法记录声明</w:t>
      </w:r>
    </w:p>
    <w:p w14:paraId="79E6EDF0">
      <w:pPr>
        <w:keepNext w:val="0"/>
        <w:keepLines w:val="0"/>
        <w:pageBreakBefore w:val="0"/>
        <w:widowControl/>
        <w:tabs>
          <w:tab w:val="left" w:pos="5580"/>
        </w:tabs>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rPr>
      </w:pPr>
      <w:r>
        <w:rPr>
          <w:rFonts w:hint="eastAsia" w:ascii="宋体" w:hAnsi="宋体" w:cs="宋体"/>
          <w:color w:val="auto"/>
          <w:sz w:val="21"/>
          <w:szCs w:val="21"/>
        </w:rPr>
        <w:t>致：</w:t>
      </w:r>
      <w:r>
        <w:rPr>
          <w:rFonts w:hint="eastAsia" w:ascii="宋体" w:hAnsi="宋体" w:cs="宋体"/>
          <w:color w:val="auto"/>
          <w:sz w:val="21"/>
          <w:szCs w:val="21"/>
          <w:u w:val="single"/>
        </w:rPr>
        <w:t xml:space="preserve">              </w:t>
      </w:r>
      <w:r>
        <w:rPr>
          <w:rFonts w:hint="eastAsia" w:ascii="宋体" w:hAnsi="宋体" w:cs="宋体"/>
          <w:color w:val="auto"/>
          <w:sz w:val="21"/>
          <w:szCs w:val="21"/>
        </w:rPr>
        <w:t>（</w:t>
      </w:r>
      <w:r>
        <w:rPr>
          <w:rFonts w:hint="eastAsia" w:ascii="宋体" w:hAnsi="宋体" w:cs="宋体"/>
          <w:color w:val="auto"/>
          <w:sz w:val="21"/>
          <w:szCs w:val="21"/>
          <w:lang w:eastAsia="zh-CN"/>
        </w:rPr>
        <w:t>采购人</w:t>
      </w:r>
      <w:r>
        <w:rPr>
          <w:rFonts w:hint="eastAsia" w:ascii="宋体" w:hAnsi="宋体" w:cs="宋体"/>
          <w:color w:val="auto"/>
          <w:sz w:val="21"/>
          <w:szCs w:val="21"/>
        </w:rPr>
        <w:t>）</w:t>
      </w:r>
      <w:r>
        <w:rPr>
          <w:rFonts w:hint="eastAsia" w:ascii="宋体" w:hAnsi="宋体" w:cs="宋体"/>
          <w:color w:val="auto"/>
        </w:rPr>
        <w:t xml:space="preserve">  </w:t>
      </w:r>
    </w:p>
    <w:p w14:paraId="09BADF2C">
      <w:pPr>
        <w:keepNext w:val="0"/>
        <w:keepLines w:val="0"/>
        <w:pageBreakBefore w:val="0"/>
        <w:widowControl/>
        <w:tabs>
          <w:tab w:val="left" w:pos="5580"/>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我公司郑重承诺在参加本项目政府采购活动前三年内，在经营活动中无重大违法记录。公司未受到行政处罚或责令停业、吊销许可证（或执照）；未处于财产被接管、冻结、破产状况。</w:t>
      </w:r>
    </w:p>
    <w:p w14:paraId="4981520A">
      <w:pPr>
        <w:keepNext w:val="0"/>
        <w:keepLines w:val="0"/>
        <w:pageBreakBefore w:val="0"/>
        <w:widowControl/>
        <w:tabs>
          <w:tab w:val="left" w:pos="5580"/>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特此声明。</w:t>
      </w:r>
    </w:p>
    <w:p w14:paraId="3E1160DC">
      <w:pPr>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ascii="宋体" w:hAnsi="宋体" w:cs="宋体"/>
          <w:color w:val="auto"/>
        </w:rPr>
      </w:pPr>
      <w:r>
        <w:rPr>
          <w:rFonts w:hint="eastAsia" w:ascii="宋体" w:hAnsi="宋体" w:cs="宋体"/>
          <w:color w:val="auto"/>
        </w:rPr>
        <w:t xml:space="preserve"> </w:t>
      </w:r>
    </w:p>
    <w:p w14:paraId="6056A932">
      <w:pPr>
        <w:keepNext w:val="0"/>
        <w:keepLines w:val="0"/>
        <w:pageBreakBefore w:val="0"/>
        <w:widowControl/>
        <w:kinsoku/>
        <w:wordWrap/>
        <w:overflowPunct/>
        <w:topLinePunct w:val="0"/>
        <w:autoSpaceDE/>
        <w:autoSpaceDN/>
        <w:bidi w:val="0"/>
        <w:adjustRightInd/>
        <w:snapToGrid/>
        <w:spacing w:line="360" w:lineRule="auto"/>
        <w:ind w:firstLine="402" w:firstLineChars="200"/>
        <w:textAlignment w:val="auto"/>
        <w:rPr>
          <w:rFonts w:ascii="宋体" w:hAnsi="宋体" w:cs="宋体"/>
          <w:b/>
          <w:bCs/>
          <w:color w:val="auto"/>
        </w:rPr>
      </w:pPr>
    </w:p>
    <w:p w14:paraId="1F5282E7">
      <w:pPr>
        <w:keepNext w:val="0"/>
        <w:keepLines w:val="0"/>
        <w:pageBreakBefore w:val="0"/>
        <w:widowControl/>
        <w:kinsoku/>
        <w:wordWrap/>
        <w:overflowPunct/>
        <w:topLinePunct w:val="0"/>
        <w:autoSpaceDE/>
        <w:autoSpaceDN/>
        <w:bidi w:val="0"/>
        <w:adjustRightInd/>
        <w:snapToGrid/>
        <w:spacing w:line="360" w:lineRule="auto"/>
        <w:ind w:firstLine="402" w:firstLineChars="200"/>
        <w:textAlignment w:val="auto"/>
        <w:rPr>
          <w:rFonts w:ascii="宋体" w:hAnsi="宋体" w:cs="宋体"/>
          <w:b/>
          <w:bCs/>
          <w:color w:val="auto"/>
        </w:rPr>
      </w:pPr>
    </w:p>
    <w:p w14:paraId="638B9AD8">
      <w:pPr>
        <w:keepNext w:val="0"/>
        <w:keepLines w:val="0"/>
        <w:pageBreakBefore w:val="0"/>
        <w:widowControl/>
        <w:kinsoku/>
        <w:wordWrap/>
        <w:overflowPunct/>
        <w:topLinePunct w:val="0"/>
        <w:autoSpaceDE/>
        <w:autoSpaceDN/>
        <w:bidi w:val="0"/>
        <w:adjustRightInd/>
        <w:snapToGrid/>
        <w:spacing w:line="360" w:lineRule="auto"/>
        <w:textAlignment w:val="auto"/>
        <w:rPr>
          <w:rFonts w:ascii="宋体" w:hAnsi="宋体" w:cs="宋体"/>
          <w:color w:val="auto"/>
        </w:rPr>
      </w:pPr>
    </w:p>
    <w:p w14:paraId="7514EC8D">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 w:val="21"/>
          <w:szCs w:val="21"/>
        </w:rPr>
      </w:pPr>
      <w:r>
        <w:rPr>
          <w:rFonts w:hint="eastAsia" w:ascii="宋体" w:hAnsi="宋体" w:cs="宋体"/>
          <w:color w:val="auto"/>
          <w:sz w:val="21"/>
          <w:szCs w:val="21"/>
          <w:lang w:eastAsia="zh-CN"/>
        </w:rPr>
        <w:t>供应商</w:t>
      </w:r>
      <w:r>
        <w:rPr>
          <w:rFonts w:hint="eastAsia" w:ascii="宋体" w:hAnsi="宋体" w:cs="宋体"/>
          <w:color w:val="auto"/>
          <w:sz w:val="21"/>
          <w:szCs w:val="21"/>
        </w:rPr>
        <w:t>：</w:t>
      </w:r>
      <w:r>
        <w:rPr>
          <w:rFonts w:hint="eastAsia" w:ascii="宋体" w:hAnsi="宋体" w:cs="宋体"/>
          <w:color w:val="auto"/>
          <w:sz w:val="21"/>
          <w:szCs w:val="21"/>
          <w:u w:val="single"/>
        </w:rPr>
        <w:tab/>
      </w:r>
      <w:r>
        <w:rPr>
          <w:rFonts w:hint="eastAsia" w:ascii="宋体" w:hAnsi="宋体" w:cs="宋体"/>
          <w:color w:val="auto"/>
          <w:sz w:val="21"/>
          <w:szCs w:val="21"/>
          <w:u w:val="single"/>
        </w:rPr>
        <w:t xml:space="preserve">                                    </w:t>
      </w:r>
      <w:r>
        <w:rPr>
          <w:rFonts w:hint="eastAsia" w:ascii="宋体" w:hAnsi="宋体" w:cs="宋体"/>
          <w:color w:val="auto"/>
          <w:sz w:val="21"/>
          <w:szCs w:val="21"/>
        </w:rPr>
        <w:t>（加盖电子公章）</w:t>
      </w:r>
    </w:p>
    <w:p w14:paraId="20B54241">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 w:val="21"/>
          <w:szCs w:val="21"/>
        </w:rPr>
      </w:pPr>
      <w:r>
        <w:rPr>
          <w:rFonts w:hint="eastAsia" w:ascii="宋体" w:hAnsi="宋体" w:cs="宋体"/>
          <w:color w:val="auto"/>
          <w:sz w:val="21"/>
          <w:szCs w:val="21"/>
        </w:rPr>
        <w:t>法定代表人或其委托代理人：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（电子签章或电子签名） </w:t>
      </w:r>
    </w:p>
    <w:p w14:paraId="533D3A32">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cs="宋体"/>
          <w:color w:val="auto"/>
          <w:sz w:val="21"/>
          <w:szCs w:val="21"/>
        </w:rPr>
        <w:t>日期：</w:t>
      </w:r>
      <w:bookmarkStart w:id="165" w:name="_Toc4022"/>
      <w:bookmarkEnd w:id="165"/>
      <w:bookmarkStart w:id="166" w:name="_Toc30512"/>
      <w:r>
        <w:rPr>
          <w:rFonts w:hint="eastAsia" w:ascii="宋体" w:hAnsi="宋体" w:cs="宋体"/>
          <w:color w:val="auto"/>
          <w:sz w:val="21"/>
          <w:szCs w:val="21"/>
          <w:u w:val="single"/>
        </w:rPr>
        <w:t xml:space="preserve">       </w:t>
      </w:r>
      <w:r>
        <w:rPr>
          <w:rFonts w:hint="eastAsia" w:ascii="宋体" w:hAnsi="宋体" w:cs="宋体"/>
          <w:color w:val="auto"/>
          <w:sz w:val="21"/>
          <w:szCs w:val="21"/>
        </w:rPr>
        <w:t>年</w:t>
      </w:r>
      <w:r>
        <w:rPr>
          <w:rFonts w:hint="eastAsia" w:ascii="宋体" w:hAnsi="宋体" w:cs="宋体"/>
          <w:color w:val="auto"/>
          <w:sz w:val="21"/>
          <w:szCs w:val="21"/>
          <w:u w:val="single"/>
        </w:rPr>
        <w:t xml:space="preserve">    </w:t>
      </w:r>
      <w:r>
        <w:rPr>
          <w:rFonts w:hint="eastAsia" w:ascii="宋体" w:hAnsi="宋体" w:cs="宋体"/>
          <w:color w:val="auto"/>
          <w:sz w:val="21"/>
          <w:szCs w:val="21"/>
        </w:rPr>
        <w:t>月</w:t>
      </w:r>
      <w:r>
        <w:rPr>
          <w:rFonts w:hint="eastAsia" w:ascii="宋体" w:hAnsi="宋体" w:cs="宋体"/>
          <w:color w:val="auto"/>
          <w:sz w:val="21"/>
          <w:szCs w:val="21"/>
          <w:u w:val="single"/>
        </w:rPr>
        <w:t xml:space="preserve">    </w:t>
      </w:r>
      <w:r>
        <w:rPr>
          <w:rFonts w:hint="eastAsia" w:ascii="宋体" w:hAnsi="宋体" w:cs="宋体"/>
          <w:color w:val="auto"/>
          <w:sz w:val="21"/>
          <w:szCs w:val="21"/>
        </w:rPr>
        <w:t>日</w:t>
      </w:r>
    </w:p>
    <w:p w14:paraId="25E34E2B">
      <w:pPr>
        <w:jc w:val="center"/>
        <w:rPr>
          <w:rFonts w:hint="eastAsia" w:ascii="宋体" w:hAnsi="宋体" w:eastAsia="宋体" w:cs="Times New Roman"/>
          <w:b/>
          <w:bCs/>
          <w:color w:val="auto"/>
          <w:sz w:val="28"/>
          <w:szCs w:val="28"/>
          <w:lang w:val="en-US" w:eastAsia="zh-CN"/>
        </w:rPr>
      </w:pPr>
      <w:r>
        <w:rPr>
          <w:rFonts w:hint="eastAsia" w:ascii="宋体" w:hAnsi="宋体" w:eastAsia="宋体" w:cs="Times New Roman"/>
          <w:b/>
          <w:bCs/>
          <w:color w:val="auto"/>
          <w:sz w:val="28"/>
          <w:szCs w:val="28"/>
          <w:lang w:val="en-US" w:eastAsia="zh-CN"/>
        </w:rPr>
        <w:t>六、落实政府采购政策相关资料</w:t>
      </w:r>
    </w:p>
    <w:p w14:paraId="5FD38497">
      <w:pPr>
        <w:keepNext/>
        <w:keepLines/>
        <w:widowControl/>
        <w:numPr>
          <w:ilvl w:val="0"/>
          <w:numId w:val="0"/>
        </w:numPr>
        <w:autoSpaceDE w:val="0"/>
        <w:spacing w:line="360" w:lineRule="auto"/>
        <w:ind w:leftChars="0"/>
        <w:jc w:val="center"/>
        <w:outlineLvl w:val="2"/>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rPr>
        <w:t>（一）</w:t>
      </w:r>
      <w:r>
        <w:rPr>
          <w:rFonts w:hint="eastAsia" w:ascii="宋体" w:hAnsi="宋体" w:cs="宋体"/>
          <w:b/>
          <w:bCs/>
          <w:color w:val="auto"/>
          <w:sz w:val="28"/>
          <w:szCs w:val="28"/>
          <w:highlight w:val="none"/>
          <w:lang w:val="zh-CN"/>
        </w:rPr>
        <w:t>中小企业声明函（服务）</w:t>
      </w:r>
    </w:p>
    <w:p w14:paraId="39A8704C">
      <w:pPr>
        <w:spacing w:line="480" w:lineRule="auto"/>
        <w:ind w:firstLine="420" w:firstLineChars="200"/>
        <w:rPr>
          <w:rFonts w:hint="eastAsia"/>
          <w:color w:val="auto"/>
          <w:sz w:val="21"/>
          <w:szCs w:val="21"/>
          <w:highlight w:val="none"/>
          <w:lang w:val="zh-CN"/>
        </w:rPr>
      </w:pPr>
      <w:r>
        <w:rPr>
          <w:rFonts w:hint="eastAsia" w:ascii="宋体" w:hAnsi="宋体" w:cs="Arial Narrow"/>
          <w:color w:val="auto"/>
          <w:sz w:val="21"/>
          <w:szCs w:val="21"/>
          <w:highlight w:val="none"/>
          <w:shd w:val="clear" w:color="auto" w:fill="FFFFFF"/>
          <w:lang w:val="zh-CN"/>
        </w:rPr>
        <w:t xml:space="preserve">本公司（联合体）郑重声明，根据《政府采购促进中小企业发展管理办法》（财库（ </w:t>
      </w:r>
      <w:r>
        <w:rPr>
          <w:rFonts w:ascii="宋体" w:hAnsi="宋体" w:cs="Arial Narrow"/>
          <w:color w:val="auto"/>
          <w:sz w:val="21"/>
          <w:szCs w:val="21"/>
          <w:highlight w:val="none"/>
          <w:shd w:val="clear" w:color="auto" w:fill="FFFFFF"/>
          <w:lang w:val="zh-CN"/>
        </w:rPr>
        <w:t xml:space="preserve">2020 </w:t>
      </w:r>
      <w:r>
        <w:rPr>
          <w:rFonts w:hint="eastAsia" w:ascii="宋体" w:hAnsi="宋体" w:cs="Arial Narrow"/>
          <w:color w:val="auto"/>
          <w:sz w:val="21"/>
          <w:szCs w:val="21"/>
          <w:highlight w:val="none"/>
          <w:shd w:val="clear" w:color="auto" w:fill="FFFFFF"/>
          <w:lang w:val="zh-CN"/>
        </w:rPr>
        <w:t>）</w:t>
      </w:r>
      <w:r>
        <w:rPr>
          <w:rFonts w:ascii="宋体" w:hAnsi="宋体" w:cs="Arial Narrow"/>
          <w:color w:val="auto"/>
          <w:sz w:val="21"/>
          <w:szCs w:val="21"/>
          <w:highlight w:val="none"/>
          <w:shd w:val="clear" w:color="auto" w:fill="FFFFFF"/>
          <w:lang w:val="zh-CN"/>
        </w:rPr>
        <w:t xml:space="preserve"> 46</w:t>
      </w:r>
      <w:r>
        <w:rPr>
          <w:rFonts w:hint="eastAsia" w:ascii="宋体" w:hAnsi="宋体" w:cs="Arial Narrow"/>
          <w:color w:val="auto"/>
          <w:sz w:val="21"/>
          <w:szCs w:val="21"/>
          <w:highlight w:val="none"/>
          <w:shd w:val="clear" w:color="auto" w:fill="FFFFFF"/>
          <w:lang w:val="zh-CN"/>
        </w:rPr>
        <w:t>号）的规定，本公司（联合体）参加</w:t>
      </w:r>
      <w:r>
        <w:rPr>
          <w:rFonts w:hint="eastAsia" w:ascii="宋体" w:hAnsi="宋体" w:cs="Arial Narrow"/>
          <w:color w:val="auto"/>
          <w:sz w:val="21"/>
          <w:szCs w:val="21"/>
          <w:highlight w:val="none"/>
          <w:u w:val="single"/>
          <w:shd w:val="clear" w:color="auto" w:fill="FFFFFF"/>
          <w:lang w:val="zh-CN"/>
        </w:rPr>
        <w:t>（单位名称）</w:t>
      </w:r>
      <w:r>
        <w:rPr>
          <w:rFonts w:hint="eastAsia" w:ascii="宋体" w:hAnsi="宋体" w:cs="Arial Narrow"/>
          <w:color w:val="auto"/>
          <w:sz w:val="21"/>
          <w:szCs w:val="21"/>
          <w:highlight w:val="none"/>
          <w:shd w:val="clear" w:color="auto" w:fill="FFFFFF"/>
          <w:lang w:val="zh-CN"/>
        </w:rPr>
        <w:t>的</w:t>
      </w:r>
      <w:r>
        <w:rPr>
          <w:rFonts w:hint="eastAsia" w:ascii="宋体" w:hAnsi="宋体" w:cs="Arial Narrow"/>
          <w:color w:val="auto"/>
          <w:sz w:val="21"/>
          <w:szCs w:val="21"/>
          <w:highlight w:val="none"/>
          <w:u w:val="single"/>
          <w:shd w:val="clear" w:color="auto" w:fill="FFFFFF"/>
          <w:lang w:val="zh-CN"/>
        </w:rPr>
        <w:t>（项目名称）</w:t>
      </w:r>
      <w:r>
        <w:rPr>
          <w:rFonts w:hint="eastAsia" w:ascii="宋体" w:hAnsi="宋体" w:cs="Arial Narrow"/>
          <w:color w:val="auto"/>
          <w:sz w:val="21"/>
          <w:szCs w:val="21"/>
          <w:highlight w:val="none"/>
          <w:shd w:val="clear" w:color="auto" w:fill="FFFFFF"/>
          <w:lang w:val="zh-CN"/>
        </w:rPr>
        <w:t>采购活动，工程的施工单位全部为符合政策要求的中小企业</w:t>
      </w:r>
      <w:r>
        <w:rPr>
          <w:rFonts w:hint="eastAsia" w:ascii="宋体" w:hAnsi="宋体" w:cs="Arial Narrow"/>
          <w:b/>
          <w:bCs/>
          <w:color w:val="auto"/>
          <w:sz w:val="21"/>
          <w:szCs w:val="21"/>
          <w:highlight w:val="none"/>
          <w:shd w:val="clear" w:color="auto" w:fill="FFFFFF"/>
          <w:lang w:val="zh-CN"/>
        </w:rPr>
        <w:t>（或者：服务全部由符合政策要求的中小企业承接）</w:t>
      </w:r>
      <w:r>
        <w:rPr>
          <w:rFonts w:hint="eastAsia" w:ascii="宋体" w:hAnsi="宋体" w:cs="Arial Narrow"/>
          <w:color w:val="auto"/>
          <w:sz w:val="21"/>
          <w:szCs w:val="21"/>
          <w:highlight w:val="none"/>
          <w:shd w:val="clear" w:color="auto" w:fill="FFFFFF"/>
          <w:lang w:val="zh-CN"/>
        </w:rPr>
        <w:t>。相关企业（含联合体中的中小企业、签订分包意向协议的中小企业）的具体情况如下：</w:t>
      </w:r>
    </w:p>
    <w:p w14:paraId="2EB48DE0">
      <w:pPr>
        <w:pStyle w:val="64"/>
        <w:shd w:val="clear" w:color="auto" w:fill="FFFFFE"/>
        <w:spacing w:line="489" w:lineRule="exact"/>
        <w:ind w:left="360" w:right="15" w:firstLine="604"/>
        <w:rPr>
          <w:color w:val="auto"/>
          <w:sz w:val="21"/>
          <w:szCs w:val="21"/>
          <w:highlight w:val="none"/>
          <w:lang w:val="zh-CN"/>
        </w:rPr>
      </w:pPr>
      <w:r>
        <w:rPr>
          <w:color w:val="auto"/>
          <w:sz w:val="21"/>
          <w:szCs w:val="21"/>
          <w:highlight w:val="none"/>
          <w:lang w:val="zh-CN"/>
        </w:rPr>
        <w:t>1</w:t>
      </w:r>
      <w:r>
        <w:rPr>
          <w:i/>
          <w:color w:val="auto"/>
          <w:sz w:val="21"/>
          <w:szCs w:val="21"/>
          <w:highlight w:val="none"/>
        </w:rPr>
        <w:t>.</w:t>
      </w:r>
      <w:r>
        <w:rPr>
          <w:color w:val="auto"/>
          <w:sz w:val="21"/>
          <w:szCs w:val="21"/>
          <w:highlight w:val="none"/>
          <w:u w:val="single"/>
          <w:shd w:val="clear" w:color="auto" w:fill="FFFFFF"/>
        </w:rPr>
        <w:t xml:space="preserve">   </w:t>
      </w:r>
      <w:r>
        <w:rPr>
          <w:rFonts w:hint="eastAsia"/>
          <w:color w:val="auto"/>
          <w:sz w:val="21"/>
          <w:szCs w:val="21"/>
          <w:highlight w:val="none"/>
          <w:u w:val="single"/>
          <w:shd w:val="clear" w:color="auto" w:fill="FFFFFF"/>
          <w:lang w:eastAsia="zh-CN"/>
        </w:rPr>
        <w:t>（</w:t>
      </w:r>
      <w:r>
        <w:rPr>
          <w:color w:val="auto"/>
          <w:sz w:val="21"/>
          <w:szCs w:val="21"/>
          <w:highlight w:val="none"/>
          <w:u w:val="single"/>
          <w:shd w:val="clear" w:color="auto" w:fill="FFFFFF"/>
        </w:rPr>
        <w:t>标的名称</w:t>
      </w:r>
      <w:r>
        <w:rPr>
          <w:rFonts w:hint="eastAsia"/>
          <w:color w:val="auto"/>
          <w:sz w:val="21"/>
          <w:szCs w:val="21"/>
          <w:highlight w:val="none"/>
          <w:u w:val="single"/>
          <w:shd w:val="clear" w:color="auto" w:fill="FFFFFF"/>
          <w:lang w:eastAsia="zh-CN"/>
        </w:rPr>
        <w:t>）</w:t>
      </w:r>
      <w:r>
        <w:rPr>
          <w:color w:val="auto"/>
          <w:sz w:val="21"/>
          <w:szCs w:val="21"/>
          <w:highlight w:val="none"/>
          <w:u w:val="single"/>
          <w:shd w:val="clear" w:color="auto" w:fill="FFFFFF"/>
        </w:rPr>
        <w:t xml:space="preserve">   </w:t>
      </w:r>
      <w:r>
        <w:rPr>
          <w:color w:val="auto"/>
          <w:sz w:val="21"/>
          <w:szCs w:val="21"/>
          <w:highlight w:val="none"/>
          <w:shd w:val="clear" w:color="auto" w:fill="FFFFFF"/>
        </w:rPr>
        <w:t>，</w:t>
      </w:r>
      <w:r>
        <w:rPr>
          <w:color w:val="auto"/>
          <w:sz w:val="21"/>
          <w:szCs w:val="21"/>
          <w:highlight w:val="none"/>
          <w:lang w:val="zh-CN"/>
        </w:rPr>
        <w:t>属于</w:t>
      </w:r>
      <w:r>
        <w:rPr>
          <w:rFonts w:hint="eastAsia"/>
          <w:color w:val="auto"/>
          <w:sz w:val="21"/>
          <w:szCs w:val="21"/>
          <w:highlight w:val="none"/>
          <w:lang w:val="zh-CN"/>
        </w:rPr>
        <w:t>（</w:t>
      </w:r>
      <w:r>
        <w:rPr>
          <w:rFonts w:hint="eastAsia"/>
          <w:color w:val="auto"/>
          <w:sz w:val="21"/>
          <w:szCs w:val="21"/>
          <w:highlight w:val="none"/>
          <w:u w:val="single"/>
          <w:shd w:val="clear" w:color="auto" w:fill="FFFFFF"/>
          <w:lang w:val="zh-CN"/>
        </w:rPr>
        <w:t>招标文件</w:t>
      </w:r>
      <w:r>
        <w:rPr>
          <w:color w:val="auto"/>
          <w:sz w:val="21"/>
          <w:szCs w:val="21"/>
          <w:highlight w:val="none"/>
          <w:u w:val="single"/>
          <w:shd w:val="clear" w:color="auto" w:fill="FFFFFF"/>
          <w:lang w:val="zh-CN"/>
        </w:rPr>
        <w:t>中明确的所属行业</w:t>
      </w:r>
      <w:r>
        <w:rPr>
          <w:rFonts w:hint="eastAsia"/>
          <w:color w:val="auto"/>
          <w:sz w:val="21"/>
          <w:szCs w:val="21"/>
          <w:highlight w:val="none"/>
          <w:u w:val="single"/>
          <w:shd w:val="clear" w:color="auto" w:fill="FFFFFF"/>
          <w:lang w:val="zh-CN"/>
        </w:rPr>
        <w:t>）</w:t>
      </w:r>
      <w:r>
        <w:rPr>
          <w:color w:val="auto"/>
          <w:sz w:val="21"/>
          <w:szCs w:val="21"/>
          <w:highlight w:val="none"/>
          <w:u w:val="single"/>
          <w:shd w:val="clear" w:color="auto" w:fill="FFFFFF"/>
          <w:lang w:val="zh-CN"/>
        </w:rPr>
        <w:t>承建</w:t>
      </w:r>
      <w:r>
        <w:rPr>
          <w:rFonts w:hint="eastAsia"/>
          <w:color w:val="auto"/>
          <w:sz w:val="21"/>
          <w:szCs w:val="21"/>
          <w:highlight w:val="none"/>
          <w:u w:val="single"/>
          <w:shd w:val="clear" w:color="auto" w:fill="FFFFFF"/>
          <w:lang w:val="zh-CN"/>
        </w:rPr>
        <w:t>（</w:t>
      </w:r>
      <w:r>
        <w:rPr>
          <w:color w:val="auto"/>
          <w:sz w:val="21"/>
          <w:szCs w:val="21"/>
          <w:highlight w:val="none"/>
          <w:u w:val="single"/>
          <w:shd w:val="clear" w:color="auto" w:fill="FFFFFF"/>
          <w:lang w:val="zh-CN"/>
        </w:rPr>
        <w:t>承接</w:t>
      </w:r>
      <w:r>
        <w:rPr>
          <w:rFonts w:hint="eastAsia"/>
          <w:color w:val="auto"/>
          <w:sz w:val="21"/>
          <w:szCs w:val="21"/>
          <w:highlight w:val="none"/>
          <w:u w:val="single"/>
          <w:shd w:val="clear" w:color="auto" w:fill="FFFFFF"/>
          <w:lang w:val="zh-CN"/>
        </w:rPr>
        <w:t>）</w:t>
      </w:r>
      <w:r>
        <w:rPr>
          <w:color w:val="auto"/>
          <w:sz w:val="21"/>
          <w:szCs w:val="21"/>
          <w:highlight w:val="none"/>
          <w:lang w:val="zh-CN"/>
        </w:rPr>
        <w:t>企业为</w:t>
      </w:r>
      <w:r>
        <w:rPr>
          <w:color w:val="auto"/>
          <w:sz w:val="21"/>
          <w:szCs w:val="21"/>
          <w:highlight w:val="none"/>
          <w:u w:val="single"/>
          <w:shd w:val="clear" w:color="auto" w:fill="FFFFFF"/>
          <w:lang w:val="zh-CN"/>
        </w:rPr>
        <w:t>（企业名称）</w:t>
      </w:r>
      <w:r>
        <w:rPr>
          <w:color w:val="auto"/>
          <w:sz w:val="21"/>
          <w:szCs w:val="21"/>
          <w:highlight w:val="none"/>
          <w:shd w:val="clear" w:color="auto" w:fill="FFFFFF"/>
        </w:rPr>
        <w:t>，</w:t>
      </w:r>
      <w:r>
        <w:rPr>
          <w:color w:val="auto"/>
          <w:sz w:val="21"/>
          <w:szCs w:val="21"/>
          <w:highlight w:val="none"/>
          <w:lang w:val="zh-CN"/>
        </w:rPr>
        <w:t>从业人员</w:t>
      </w:r>
      <w:r>
        <w:rPr>
          <w:color w:val="auto"/>
          <w:sz w:val="21"/>
          <w:szCs w:val="21"/>
          <w:highlight w:val="none"/>
          <w:u w:val="single"/>
        </w:rPr>
        <w:t xml:space="preserve">       </w:t>
      </w:r>
      <w:r>
        <w:rPr>
          <w:color w:val="auto"/>
          <w:sz w:val="21"/>
          <w:szCs w:val="21"/>
          <w:highlight w:val="none"/>
          <w:lang w:val="zh-CN"/>
        </w:rPr>
        <w:t>人，营业收入为</w:t>
      </w:r>
      <w:r>
        <w:rPr>
          <w:color w:val="auto"/>
          <w:sz w:val="21"/>
          <w:szCs w:val="21"/>
          <w:highlight w:val="none"/>
          <w:u w:val="single"/>
        </w:rPr>
        <w:t xml:space="preserve">       </w:t>
      </w:r>
      <w:r>
        <w:rPr>
          <w:color w:val="auto"/>
          <w:sz w:val="21"/>
          <w:szCs w:val="21"/>
          <w:highlight w:val="none"/>
          <w:lang w:val="zh-CN"/>
        </w:rPr>
        <w:t>万元，资产总额为</w:t>
      </w:r>
      <w:r>
        <w:rPr>
          <w:color w:val="auto"/>
          <w:sz w:val="21"/>
          <w:szCs w:val="21"/>
          <w:highlight w:val="none"/>
          <w:u w:val="single"/>
        </w:rPr>
        <w:t xml:space="preserve">       </w:t>
      </w:r>
      <w:r>
        <w:rPr>
          <w:color w:val="auto"/>
          <w:sz w:val="21"/>
          <w:szCs w:val="21"/>
          <w:highlight w:val="none"/>
          <w:lang w:val="zh-CN"/>
        </w:rPr>
        <w:t>万元，属于</w:t>
      </w:r>
      <w:r>
        <w:rPr>
          <w:rFonts w:hint="eastAsia"/>
          <w:color w:val="auto"/>
          <w:sz w:val="21"/>
          <w:szCs w:val="21"/>
          <w:highlight w:val="none"/>
          <w:lang w:val="zh-CN"/>
        </w:rPr>
        <w:t>（</w:t>
      </w:r>
      <w:r>
        <w:rPr>
          <w:color w:val="auto"/>
          <w:sz w:val="21"/>
          <w:szCs w:val="21"/>
          <w:highlight w:val="none"/>
          <w:u w:val="single"/>
          <w:shd w:val="clear" w:color="auto" w:fill="FFFFFF"/>
          <w:lang w:val="zh-CN"/>
        </w:rPr>
        <w:t>中型企业、小型企业、微型企业</w:t>
      </w:r>
      <w:r>
        <w:rPr>
          <w:rFonts w:hint="eastAsia"/>
          <w:color w:val="auto"/>
          <w:sz w:val="21"/>
          <w:szCs w:val="21"/>
          <w:highlight w:val="none"/>
          <w:u w:val="single"/>
          <w:shd w:val="clear" w:color="auto" w:fill="FFFFFF"/>
          <w:lang w:val="zh-CN"/>
        </w:rPr>
        <w:t>）；</w:t>
      </w:r>
    </w:p>
    <w:p w14:paraId="54B1BF9B">
      <w:pPr>
        <w:pStyle w:val="64"/>
        <w:shd w:val="clear" w:color="auto" w:fill="FFFFFE"/>
        <w:spacing w:line="489" w:lineRule="exact"/>
        <w:ind w:left="360" w:right="15" w:firstLine="604"/>
        <w:rPr>
          <w:color w:val="auto"/>
          <w:sz w:val="21"/>
          <w:szCs w:val="21"/>
          <w:highlight w:val="none"/>
          <w:lang w:val="zh-CN"/>
        </w:rPr>
      </w:pPr>
      <w:r>
        <w:rPr>
          <w:color w:val="auto"/>
          <w:sz w:val="21"/>
          <w:szCs w:val="21"/>
          <w:highlight w:val="none"/>
          <w:lang w:val="zh-CN"/>
        </w:rPr>
        <w:t>2</w:t>
      </w:r>
      <w:r>
        <w:rPr>
          <w:i/>
          <w:color w:val="auto"/>
          <w:sz w:val="21"/>
          <w:szCs w:val="21"/>
          <w:highlight w:val="none"/>
          <w:lang w:val="zh-CN"/>
        </w:rPr>
        <w:t>.</w:t>
      </w:r>
      <w:r>
        <w:rPr>
          <w:color w:val="auto"/>
          <w:sz w:val="21"/>
          <w:szCs w:val="21"/>
          <w:highlight w:val="none"/>
          <w:u w:val="single"/>
          <w:shd w:val="clear" w:color="auto" w:fill="FFFFFF"/>
        </w:rPr>
        <w:t xml:space="preserve">   </w:t>
      </w:r>
      <w:r>
        <w:rPr>
          <w:rFonts w:hint="eastAsia"/>
          <w:color w:val="auto"/>
          <w:sz w:val="21"/>
          <w:szCs w:val="21"/>
          <w:highlight w:val="none"/>
          <w:u w:val="single"/>
          <w:shd w:val="clear" w:color="auto" w:fill="FFFFFF"/>
          <w:lang w:eastAsia="zh-CN"/>
        </w:rPr>
        <w:t>（</w:t>
      </w:r>
      <w:r>
        <w:rPr>
          <w:color w:val="auto"/>
          <w:sz w:val="21"/>
          <w:szCs w:val="21"/>
          <w:highlight w:val="none"/>
          <w:u w:val="single"/>
          <w:shd w:val="clear" w:color="auto" w:fill="FFFFFF"/>
        </w:rPr>
        <w:t>标的名称</w:t>
      </w:r>
      <w:r>
        <w:rPr>
          <w:rFonts w:hint="eastAsia"/>
          <w:color w:val="auto"/>
          <w:sz w:val="21"/>
          <w:szCs w:val="21"/>
          <w:highlight w:val="none"/>
          <w:u w:val="single"/>
          <w:shd w:val="clear" w:color="auto" w:fill="FFFFFF"/>
          <w:lang w:eastAsia="zh-CN"/>
        </w:rPr>
        <w:t>）</w:t>
      </w:r>
      <w:r>
        <w:rPr>
          <w:color w:val="auto"/>
          <w:sz w:val="21"/>
          <w:szCs w:val="21"/>
          <w:highlight w:val="none"/>
          <w:u w:val="single"/>
          <w:shd w:val="clear" w:color="auto" w:fill="FFFFFF"/>
        </w:rPr>
        <w:t xml:space="preserve">   </w:t>
      </w:r>
      <w:r>
        <w:rPr>
          <w:color w:val="auto"/>
          <w:sz w:val="21"/>
          <w:szCs w:val="21"/>
          <w:highlight w:val="none"/>
          <w:shd w:val="clear" w:color="auto" w:fill="FFFFFF"/>
        </w:rPr>
        <w:t>，</w:t>
      </w:r>
      <w:r>
        <w:rPr>
          <w:color w:val="auto"/>
          <w:sz w:val="21"/>
          <w:szCs w:val="21"/>
          <w:highlight w:val="none"/>
          <w:lang w:val="zh-CN"/>
        </w:rPr>
        <w:t>属于</w:t>
      </w:r>
      <w:r>
        <w:rPr>
          <w:rFonts w:hint="eastAsia"/>
          <w:color w:val="auto"/>
          <w:sz w:val="21"/>
          <w:szCs w:val="21"/>
          <w:highlight w:val="none"/>
          <w:lang w:val="zh-CN"/>
        </w:rPr>
        <w:t>（</w:t>
      </w:r>
      <w:r>
        <w:rPr>
          <w:rFonts w:hint="eastAsia"/>
          <w:color w:val="auto"/>
          <w:sz w:val="21"/>
          <w:szCs w:val="21"/>
          <w:highlight w:val="none"/>
          <w:u w:val="single"/>
          <w:shd w:val="clear" w:color="auto" w:fill="FFFFFF"/>
          <w:lang w:val="zh-CN"/>
        </w:rPr>
        <w:t>招标文件</w:t>
      </w:r>
      <w:r>
        <w:rPr>
          <w:color w:val="auto"/>
          <w:sz w:val="21"/>
          <w:szCs w:val="21"/>
          <w:highlight w:val="none"/>
          <w:u w:val="single"/>
          <w:shd w:val="clear" w:color="auto" w:fill="FFFFFF"/>
          <w:lang w:val="zh-CN"/>
        </w:rPr>
        <w:t>中明确的所属行业</w:t>
      </w:r>
      <w:r>
        <w:rPr>
          <w:rFonts w:hint="eastAsia"/>
          <w:color w:val="auto"/>
          <w:sz w:val="21"/>
          <w:szCs w:val="21"/>
          <w:highlight w:val="none"/>
          <w:u w:val="single"/>
          <w:shd w:val="clear" w:color="auto" w:fill="FFFFFF"/>
          <w:lang w:val="zh-CN"/>
        </w:rPr>
        <w:t>）</w:t>
      </w:r>
      <w:r>
        <w:rPr>
          <w:color w:val="auto"/>
          <w:sz w:val="21"/>
          <w:szCs w:val="21"/>
          <w:highlight w:val="none"/>
          <w:u w:val="single"/>
          <w:shd w:val="clear" w:color="auto" w:fill="FFFFFF"/>
          <w:lang w:val="zh-CN"/>
        </w:rPr>
        <w:t>承建</w:t>
      </w:r>
      <w:r>
        <w:rPr>
          <w:rFonts w:hint="eastAsia"/>
          <w:color w:val="auto"/>
          <w:sz w:val="21"/>
          <w:szCs w:val="21"/>
          <w:highlight w:val="none"/>
          <w:u w:val="single"/>
          <w:shd w:val="clear" w:color="auto" w:fill="FFFFFF"/>
          <w:lang w:val="zh-CN"/>
        </w:rPr>
        <w:t>（</w:t>
      </w:r>
      <w:r>
        <w:rPr>
          <w:color w:val="auto"/>
          <w:sz w:val="21"/>
          <w:szCs w:val="21"/>
          <w:highlight w:val="none"/>
          <w:u w:val="single"/>
          <w:shd w:val="clear" w:color="auto" w:fill="FFFFFF"/>
          <w:lang w:val="zh-CN"/>
        </w:rPr>
        <w:t>承接</w:t>
      </w:r>
      <w:r>
        <w:rPr>
          <w:rFonts w:hint="eastAsia"/>
          <w:color w:val="auto"/>
          <w:sz w:val="21"/>
          <w:szCs w:val="21"/>
          <w:highlight w:val="none"/>
          <w:u w:val="single"/>
          <w:shd w:val="clear" w:color="auto" w:fill="FFFFFF"/>
          <w:lang w:val="zh-CN"/>
        </w:rPr>
        <w:t>）</w:t>
      </w:r>
      <w:r>
        <w:rPr>
          <w:color w:val="auto"/>
          <w:sz w:val="21"/>
          <w:szCs w:val="21"/>
          <w:highlight w:val="none"/>
          <w:lang w:val="zh-CN"/>
        </w:rPr>
        <w:t>企业为</w:t>
      </w:r>
      <w:r>
        <w:rPr>
          <w:color w:val="auto"/>
          <w:sz w:val="21"/>
          <w:szCs w:val="21"/>
          <w:highlight w:val="none"/>
          <w:u w:val="single"/>
          <w:shd w:val="clear" w:color="auto" w:fill="FFFFFF"/>
          <w:lang w:val="zh-CN"/>
        </w:rPr>
        <w:t>（企业名称）</w:t>
      </w:r>
      <w:r>
        <w:rPr>
          <w:color w:val="auto"/>
          <w:sz w:val="21"/>
          <w:szCs w:val="21"/>
          <w:highlight w:val="none"/>
          <w:shd w:val="clear" w:color="auto" w:fill="FFFFFF"/>
        </w:rPr>
        <w:t>，</w:t>
      </w:r>
      <w:r>
        <w:rPr>
          <w:color w:val="auto"/>
          <w:sz w:val="21"/>
          <w:szCs w:val="21"/>
          <w:highlight w:val="none"/>
          <w:lang w:val="zh-CN"/>
        </w:rPr>
        <w:t>从业人员</w:t>
      </w:r>
      <w:r>
        <w:rPr>
          <w:color w:val="auto"/>
          <w:sz w:val="21"/>
          <w:szCs w:val="21"/>
          <w:highlight w:val="none"/>
          <w:u w:val="single"/>
        </w:rPr>
        <w:t xml:space="preserve">       </w:t>
      </w:r>
      <w:r>
        <w:rPr>
          <w:color w:val="auto"/>
          <w:sz w:val="21"/>
          <w:szCs w:val="21"/>
          <w:highlight w:val="none"/>
          <w:lang w:val="zh-CN"/>
        </w:rPr>
        <w:t>人，营业收入为</w:t>
      </w:r>
      <w:r>
        <w:rPr>
          <w:color w:val="auto"/>
          <w:sz w:val="21"/>
          <w:szCs w:val="21"/>
          <w:highlight w:val="none"/>
          <w:u w:val="single"/>
        </w:rPr>
        <w:t xml:space="preserve">       </w:t>
      </w:r>
      <w:r>
        <w:rPr>
          <w:color w:val="auto"/>
          <w:sz w:val="21"/>
          <w:szCs w:val="21"/>
          <w:highlight w:val="none"/>
          <w:lang w:val="zh-CN"/>
        </w:rPr>
        <w:t>万元，资产总额为</w:t>
      </w:r>
      <w:r>
        <w:rPr>
          <w:color w:val="auto"/>
          <w:sz w:val="21"/>
          <w:szCs w:val="21"/>
          <w:highlight w:val="none"/>
          <w:u w:val="single"/>
        </w:rPr>
        <w:t xml:space="preserve">       </w:t>
      </w:r>
      <w:r>
        <w:rPr>
          <w:color w:val="auto"/>
          <w:sz w:val="21"/>
          <w:szCs w:val="21"/>
          <w:highlight w:val="none"/>
          <w:lang w:val="zh-CN"/>
        </w:rPr>
        <w:t>万元，属于</w:t>
      </w:r>
      <w:r>
        <w:rPr>
          <w:rFonts w:hint="eastAsia"/>
          <w:color w:val="auto"/>
          <w:sz w:val="21"/>
          <w:szCs w:val="21"/>
          <w:highlight w:val="none"/>
          <w:lang w:val="zh-CN"/>
        </w:rPr>
        <w:t>（</w:t>
      </w:r>
      <w:r>
        <w:rPr>
          <w:color w:val="auto"/>
          <w:sz w:val="21"/>
          <w:szCs w:val="21"/>
          <w:highlight w:val="none"/>
          <w:u w:val="single"/>
          <w:lang w:val="zh-CN"/>
        </w:rPr>
        <w:t>中型企业、小型企业、微型企业</w:t>
      </w:r>
      <w:r>
        <w:rPr>
          <w:rFonts w:hint="eastAsia"/>
          <w:color w:val="auto"/>
          <w:sz w:val="21"/>
          <w:szCs w:val="21"/>
          <w:highlight w:val="none"/>
          <w:u w:val="single"/>
          <w:lang w:val="zh-CN"/>
        </w:rPr>
        <w:t>）</w:t>
      </w:r>
      <w:r>
        <w:rPr>
          <w:color w:val="auto"/>
          <w:sz w:val="21"/>
          <w:szCs w:val="21"/>
          <w:highlight w:val="none"/>
          <w:u w:val="single"/>
          <w:lang w:val="zh-CN"/>
        </w:rPr>
        <w:t>；</w:t>
      </w:r>
    </w:p>
    <w:p w14:paraId="45AAFAF0">
      <w:pPr>
        <w:spacing w:line="480" w:lineRule="auto"/>
        <w:ind w:firstLine="1050" w:firstLineChars="500"/>
        <w:rPr>
          <w:rFonts w:ascii="宋体" w:hAnsi="宋体" w:cs="Arial Narrow"/>
          <w:color w:val="auto"/>
          <w:sz w:val="21"/>
          <w:szCs w:val="21"/>
          <w:highlight w:val="none"/>
          <w:shd w:val="clear" w:color="auto" w:fill="FFFFFF"/>
        </w:rPr>
      </w:pPr>
      <w:r>
        <w:rPr>
          <w:rFonts w:hint="eastAsia" w:ascii="宋体" w:hAnsi="宋体" w:cs="Arial Narrow"/>
          <w:color w:val="auto"/>
          <w:sz w:val="21"/>
          <w:szCs w:val="21"/>
          <w:highlight w:val="none"/>
          <w:shd w:val="clear" w:color="auto" w:fill="FFFFFF"/>
          <w:lang w:eastAsia="zh-CN"/>
        </w:rPr>
        <w:t>……</w:t>
      </w:r>
    </w:p>
    <w:p w14:paraId="20F02D08">
      <w:pPr>
        <w:pStyle w:val="64"/>
        <w:shd w:val="clear" w:color="auto" w:fill="FFFFFE"/>
        <w:spacing w:line="489" w:lineRule="exact"/>
        <w:ind w:left="360" w:right="15" w:firstLine="604"/>
        <w:rPr>
          <w:color w:val="auto"/>
          <w:sz w:val="21"/>
          <w:szCs w:val="21"/>
          <w:highlight w:val="none"/>
          <w:lang w:val="zh-CN"/>
        </w:rPr>
      </w:pPr>
      <w:r>
        <w:rPr>
          <w:color w:val="auto"/>
          <w:sz w:val="21"/>
          <w:szCs w:val="21"/>
          <w:highlight w:val="none"/>
          <w:lang w:val="zh-CN"/>
        </w:rPr>
        <w:t>以上企业，不属于大企业的分支机构，不存在控股股东为大企业的情形，也不存在与大企业的负责人为同一人的情形。</w:t>
      </w:r>
    </w:p>
    <w:p w14:paraId="4C4F8AED">
      <w:pPr>
        <w:pStyle w:val="64"/>
        <w:shd w:val="clear" w:color="auto" w:fill="FFFFFE"/>
        <w:spacing w:line="489" w:lineRule="exact"/>
        <w:ind w:left="378" w:right="102" w:firstLine="590"/>
        <w:rPr>
          <w:color w:val="auto"/>
          <w:sz w:val="21"/>
          <w:szCs w:val="21"/>
          <w:highlight w:val="none"/>
          <w:lang w:val="zh-CN"/>
        </w:rPr>
      </w:pPr>
      <w:r>
        <w:rPr>
          <w:color w:val="auto"/>
          <w:sz w:val="21"/>
          <w:szCs w:val="21"/>
          <w:highlight w:val="none"/>
          <w:lang w:val="zh-CN"/>
        </w:rPr>
        <w:t>本企业对上述声明内容的真实性负责。如有虚假，将依法承担相应责任。</w:t>
      </w:r>
    </w:p>
    <w:p w14:paraId="3EF6E331">
      <w:pPr>
        <w:pStyle w:val="64"/>
        <w:shd w:val="clear" w:color="auto" w:fill="FFFFFE"/>
        <w:spacing w:before="230" w:line="249" w:lineRule="exact"/>
        <w:ind w:left="3978" w:right="88"/>
        <w:rPr>
          <w:color w:val="auto"/>
          <w:sz w:val="21"/>
          <w:szCs w:val="21"/>
          <w:highlight w:val="none"/>
          <w:lang w:val="zh-CN"/>
        </w:rPr>
      </w:pPr>
    </w:p>
    <w:p w14:paraId="54FEABDC">
      <w:pPr>
        <w:pStyle w:val="36"/>
        <w:spacing w:before="120" w:line="360" w:lineRule="auto"/>
        <w:ind w:firstLine="5250" w:firstLineChars="2500"/>
        <w:jc w:val="both"/>
        <w:rPr>
          <w:color w:val="auto"/>
          <w:sz w:val="21"/>
          <w:szCs w:val="21"/>
          <w:highlight w:val="none"/>
        </w:rPr>
      </w:pPr>
      <w:r>
        <w:rPr>
          <w:rFonts w:hint="eastAsia"/>
          <w:color w:val="auto"/>
          <w:sz w:val="21"/>
          <w:szCs w:val="21"/>
          <w:highlight w:val="none"/>
        </w:rPr>
        <w:t>企业名称（加盖公章</w:t>
      </w:r>
      <w:r>
        <w:rPr>
          <w:rFonts w:hint="eastAsia"/>
          <w:color w:val="auto"/>
          <w:sz w:val="21"/>
          <w:szCs w:val="21"/>
          <w:highlight w:val="none"/>
          <w:lang w:val="en-US" w:eastAsia="zh-CN"/>
        </w:rPr>
        <w:t>或电子公</w:t>
      </w:r>
      <w:r>
        <w:rPr>
          <w:rFonts w:hint="eastAsia"/>
          <w:color w:val="auto"/>
          <w:sz w:val="21"/>
          <w:szCs w:val="21"/>
          <w:highlight w:val="none"/>
        </w:rPr>
        <w:t>章）：</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u w:val="single"/>
          <w:lang w:val="en-US" w:eastAsia="zh-CN"/>
        </w:rPr>
        <w:t xml:space="preserve">      </w:t>
      </w:r>
      <w:r>
        <w:rPr>
          <w:color w:val="auto"/>
          <w:sz w:val="21"/>
          <w:szCs w:val="21"/>
          <w:highlight w:val="none"/>
          <w:u w:val="single"/>
        </w:rPr>
        <w:t xml:space="preserve">   </w:t>
      </w:r>
    </w:p>
    <w:p w14:paraId="4FE51238">
      <w:pPr>
        <w:spacing w:line="480" w:lineRule="auto"/>
        <w:ind w:firstLine="4830" w:firstLineChars="2300"/>
        <w:jc w:val="right"/>
        <w:rPr>
          <w:rFonts w:hint="eastAsia" w:ascii="宋体" w:hAnsi="宋体" w:cs="Arial Narrow"/>
          <w:color w:val="auto"/>
          <w:sz w:val="21"/>
          <w:szCs w:val="21"/>
          <w:highlight w:val="none"/>
          <w:shd w:val="clear" w:color="auto" w:fill="FFFFFF"/>
        </w:rPr>
      </w:pPr>
      <w:r>
        <w:rPr>
          <w:rFonts w:hint="eastAsia" w:ascii="宋体" w:hAnsi="宋体" w:cs="Arial Narrow"/>
          <w:color w:val="auto"/>
          <w:sz w:val="21"/>
          <w:szCs w:val="21"/>
          <w:highlight w:val="none"/>
        </w:rPr>
        <w:t>日期</w:t>
      </w:r>
      <w:r>
        <w:rPr>
          <w:rFonts w:ascii="宋体" w:hAnsi="宋体" w:cs="Arial Narrow"/>
          <w:color w:val="auto"/>
          <w:sz w:val="21"/>
          <w:szCs w:val="21"/>
          <w:highlight w:val="none"/>
        </w:rPr>
        <w:t>：</w:t>
      </w:r>
      <w:r>
        <w:rPr>
          <w:rFonts w:ascii="宋体" w:hAnsi="宋体" w:cs="Arial Narrow"/>
          <w:color w:val="auto"/>
          <w:sz w:val="21"/>
          <w:szCs w:val="21"/>
          <w:highlight w:val="none"/>
          <w:u w:val="single"/>
        </w:rPr>
        <w:t xml:space="preserve">       </w:t>
      </w:r>
      <w:r>
        <w:rPr>
          <w:rFonts w:ascii="宋体" w:hAnsi="宋体" w:cs="Arial Narrow"/>
          <w:color w:val="auto"/>
          <w:sz w:val="21"/>
          <w:szCs w:val="21"/>
          <w:highlight w:val="none"/>
        </w:rPr>
        <w:t>年</w:t>
      </w:r>
      <w:r>
        <w:rPr>
          <w:rFonts w:ascii="宋体" w:hAnsi="宋体" w:cs="Arial Narrow"/>
          <w:color w:val="auto"/>
          <w:sz w:val="21"/>
          <w:szCs w:val="21"/>
          <w:highlight w:val="none"/>
          <w:u w:val="single"/>
        </w:rPr>
        <w:t xml:space="preserve">     </w:t>
      </w:r>
      <w:r>
        <w:rPr>
          <w:rFonts w:ascii="宋体" w:hAnsi="宋体" w:cs="Arial Narrow"/>
          <w:color w:val="auto"/>
          <w:sz w:val="21"/>
          <w:szCs w:val="21"/>
          <w:highlight w:val="none"/>
        </w:rPr>
        <w:t>月</w:t>
      </w:r>
      <w:r>
        <w:rPr>
          <w:rFonts w:ascii="宋体" w:hAnsi="宋体" w:cs="Arial Narrow"/>
          <w:color w:val="auto"/>
          <w:sz w:val="21"/>
          <w:szCs w:val="21"/>
          <w:highlight w:val="none"/>
          <w:u w:val="single"/>
        </w:rPr>
        <w:t xml:space="preserve">     </w:t>
      </w:r>
      <w:r>
        <w:rPr>
          <w:rFonts w:ascii="宋体" w:hAnsi="宋体" w:cs="Arial Narrow"/>
          <w:color w:val="auto"/>
          <w:sz w:val="21"/>
          <w:szCs w:val="21"/>
          <w:highlight w:val="none"/>
        </w:rPr>
        <w:t>日</w:t>
      </w:r>
    </w:p>
    <w:p w14:paraId="50A95377">
      <w:pPr>
        <w:spacing w:line="360" w:lineRule="auto"/>
        <w:ind w:right="960" w:firstLine="4482" w:firstLineChars="2126"/>
        <w:jc w:val="center"/>
        <w:rPr>
          <w:rFonts w:ascii="宋体" w:hAnsi="宋体"/>
          <w:b/>
          <w:color w:val="auto"/>
          <w:sz w:val="21"/>
          <w:szCs w:val="21"/>
          <w:highlight w:val="none"/>
        </w:rPr>
      </w:pPr>
    </w:p>
    <w:p w14:paraId="31D16B62">
      <w:pPr>
        <w:spacing w:line="480" w:lineRule="auto"/>
        <w:rPr>
          <w:rFonts w:hint="eastAsia" w:ascii="宋体" w:hAnsi="宋体" w:cs="Arial Narrow"/>
          <w:b/>
          <w:bCs/>
          <w:color w:val="auto"/>
          <w:sz w:val="21"/>
          <w:szCs w:val="21"/>
          <w:highlight w:val="none"/>
          <w:shd w:val="clear" w:color="auto" w:fill="FFFFFF"/>
        </w:rPr>
      </w:pPr>
      <w:r>
        <w:rPr>
          <w:rFonts w:hint="eastAsia" w:ascii="宋体" w:hAnsi="宋体" w:cs="Arial Narrow"/>
          <w:b/>
          <w:bCs/>
          <w:color w:val="auto"/>
          <w:sz w:val="21"/>
          <w:szCs w:val="21"/>
          <w:highlight w:val="none"/>
          <w:shd w:val="clear" w:color="auto" w:fill="FFFFFF"/>
        </w:rPr>
        <w:t>从业人员、营业收入、资产总额填报上一年度数据，无上一年度数据的新成立企业可不填报。</w:t>
      </w:r>
    </w:p>
    <w:p w14:paraId="5AAFC29E">
      <w:pPr>
        <w:keepNext/>
        <w:keepLines/>
        <w:widowControl/>
        <w:autoSpaceDE w:val="0"/>
        <w:spacing w:line="360" w:lineRule="auto"/>
        <w:jc w:val="center"/>
        <w:outlineLvl w:val="2"/>
        <w:rPr>
          <w:rFonts w:hint="eastAsia" w:ascii="宋体" w:hAnsi="宋体" w:cs="宋体"/>
          <w:b/>
          <w:bCs/>
          <w:color w:val="auto"/>
          <w:sz w:val="28"/>
          <w:szCs w:val="28"/>
          <w:highlight w:val="none"/>
        </w:rPr>
      </w:pPr>
      <w:r>
        <w:rPr>
          <w:rFonts w:ascii="宋体" w:hAnsi="宋体"/>
          <w:b/>
          <w:color w:val="auto"/>
          <w:sz w:val="21"/>
          <w:szCs w:val="21"/>
          <w:highlight w:val="none"/>
        </w:rPr>
        <w:br w:type="page"/>
      </w:r>
      <w:r>
        <w:rPr>
          <w:rFonts w:hint="eastAsia" w:ascii="宋体" w:hAnsi="宋体" w:cs="宋体"/>
          <w:b/>
          <w:bCs/>
          <w:color w:val="auto"/>
          <w:sz w:val="28"/>
          <w:szCs w:val="28"/>
          <w:highlight w:val="none"/>
        </w:rPr>
        <w:t>（二）残疾人福利性单位声明函（若有）</w:t>
      </w:r>
    </w:p>
    <w:p w14:paraId="44C8E670">
      <w:pPr>
        <w:spacing w:line="588" w:lineRule="exact"/>
        <w:ind w:firstLine="444"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本单位郑重声明，根据《财政部 民政部 中国残疾人联合会关于促进残疾人就业政府采购政策的通知》（财库</w:t>
      </w:r>
      <w:r>
        <w:rPr>
          <w:rFonts w:hint="eastAsia" w:ascii="宋体" w:hAnsi="宋体"/>
          <w:color w:val="auto"/>
          <w:spacing w:val="6"/>
          <w:sz w:val="21"/>
          <w:szCs w:val="21"/>
          <w:highlight w:val="none"/>
          <w:lang w:eastAsia="zh-CN"/>
        </w:rPr>
        <w:t>〔2017〕141号</w:t>
      </w:r>
      <w:r>
        <w:rPr>
          <w:rFonts w:hint="eastAsia" w:ascii="宋体" w:hAnsi="宋体"/>
          <w:color w:val="auto"/>
          <w:spacing w:val="6"/>
          <w:sz w:val="21"/>
          <w:szCs w:val="21"/>
          <w:highlight w:val="none"/>
        </w:rPr>
        <w:t>）的规定，本单位为符合条件的残疾人福利性单位，且本单位参加</w:t>
      </w:r>
      <w:r>
        <w:rPr>
          <w:rFonts w:hint="eastAsia" w:ascii="宋体" w:hAnsi="宋体"/>
          <w:color w:val="auto"/>
          <w:spacing w:val="6"/>
          <w:sz w:val="21"/>
          <w:szCs w:val="21"/>
          <w:highlight w:val="none"/>
          <w:u w:val="single"/>
        </w:rPr>
        <w:t xml:space="preserve">          </w:t>
      </w:r>
      <w:r>
        <w:rPr>
          <w:rFonts w:hint="eastAsia" w:ascii="宋体" w:hAnsi="宋体"/>
          <w:color w:val="auto"/>
          <w:spacing w:val="6"/>
          <w:sz w:val="21"/>
          <w:szCs w:val="21"/>
          <w:highlight w:val="none"/>
        </w:rPr>
        <w:t>单位的</w:t>
      </w:r>
      <w:r>
        <w:rPr>
          <w:rFonts w:hint="eastAsia" w:ascii="宋体" w:hAnsi="宋体"/>
          <w:color w:val="auto"/>
          <w:spacing w:val="6"/>
          <w:sz w:val="21"/>
          <w:szCs w:val="21"/>
          <w:highlight w:val="none"/>
          <w:u w:val="single"/>
        </w:rPr>
        <w:t xml:space="preserve">          </w:t>
      </w:r>
      <w:r>
        <w:rPr>
          <w:rFonts w:hint="eastAsia" w:ascii="宋体" w:hAnsi="宋体"/>
          <w:color w:val="auto"/>
          <w:spacing w:val="6"/>
          <w:sz w:val="21"/>
          <w:szCs w:val="21"/>
          <w:highlight w:val="none"/>
        </w:rPr>
        <w:t>项目采购活动提供本单位制造的货物（由本单位承担工程/</w:t>
      </w:r>
      <w:r>
        <w:rPr>
          <w:rFonts w:hint="eastAsia" w:ascii="宋体" w:hAnsi="宋体"/>
          <w:b/>
          <w:bCs/>
          <w:color w:val="auto"/>
          <w:spacing w:val="6"/>
          <w:sz w:val="21"/>
          <w:szCs w:val="21"/>
          <w:highlight w:val="none"/>
        </w:rPr>
        <w:t>提供服务</w:t>
      </w:r>
      <w:r>
        <w:rPr>
          <w:rFonts w:hint="eastAsia" w:ascii="宋体" w:hAnsi="宋体"/>
          <w:color w:val="auto"/>
          <w:spacing w:val="6"/>
          <w:sz w:val="21"/>
          <w:szCs w:val="21"/>
          <w:highlight w:val="none"/>
        </w:rPr>
        <w:t>），或者提供其他残疾人福利性单位制造的货物（不包括使用非残疾人福利性单位注册商标的货物）。</w:t>
      </w:r>
    </w:p>
    <w:p w14:paraId="172F159A">
      <w:pPr>
        <w:spacing w:line="588" w:lineRule="exact"/>
        <w:ind w:firstLine="444"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本单位对上述声明的真实性负责。如有虚假，将依法承担相应责任。</w:t>
      </w:r>
    </w:p>
    <w:p w14:paraId="1CD4E135">
      <w:pPr>
        <w:spacing w:line="588" w:lineRule="exact"/>
        <w:ind w:firstLine="444" w:firstLineChars="200"/>
        <w:rPr>
          <w:rFonts w:ascii="宋体" w:hAnsi="宋体"/>
          <w:color w:val="auto"/>
          <w:spacing w:val="6"/>
          <w:sz w:val="21"/>
          <w:szCs w:val="21"/>
          <w:highlight w:val="none"/>
        </w:rPr>
      </w:pPr>
    </w:p>
    <w:p w14:paraId="28070771">
      <w:pPr>
        <w:spacing w:line="588" w:lineRule="exact"/>
        <w:ind w:firstLine="444" w:firstLineChars="200"/>
        <w:rPr>
          <w:rFonts w:ascii="宋体" w:hAnsi="宋体"/>
          <w:color w:val="auto"/>
          <w:spacing w:val="6"/>
          <w:sz w:val="21"/>
          <w:szCs w:val="21"/>
          <w:highlight w:val="none"/>
        </w:rPr>
      </w:pPr>
    </w:p>
    <w:p w14:paraId="2899C10B">
      <w:pPr>
        <w:spacing w:line="360" w:lineRule="auto"/>
        <w:ind w:firstLine="5670" w:firstLineChars="2700"/>
        <w:rPr>
          <w:rFonts w:ascii="宋体" w:hAnsi="宋体"/>
          <w:b w:val="0"/>
          <w:bCs/>
          <w:color w:val="auto"/>
          <w:sz w:val="21"/>
          <w:szCs w:val="21"/>
          <w:highlight w:val="none"/>
          <w:u w:val="single"/>
        </w:rPr>
      </w:pPr>
      <w:r>
        <w:rPr>
          <w:rFonts w:hint="eastAsia" w:ascii="宋体" w:hAnsi="宋体"/>
          <w:b w:val="0"/>
          <w:bCs/>
          <w:color w:val="auto"/>
          <w:sz w:val="21"/>
          <w:szCs w:val="21"/>
          <w:highlight w:val="none"/>
        </w:rPr>
        <w:t>单位名称</w:t>
      </w:r>
      <w:r>
        <w:rPr>
          <w:rFonts w:ascii="宋体" w:hAnsi="宋体"/>
          <w:b w:val="0"/>
          <w:bCs/>
          <w:color w:val="auto"/>
          <w:sz w:val="21"/>
          <w:szCs w:val="21"/>
          <w:highlight w:val="none"/>
        </w:rPr>
        <w:t>（</w:t>
      </w:r>
      <w:r>
        <w:rPr>
          <w:rFonts w:hint="eastAsia"/>
          <w:b w:val="0"/>
          <w:bCs/>
          <w:color w:val="auto"/>
          <w:sz w:val="21"/>
          <w:szCs w:val="21"/>
          <w:highlight w:val="none"/>
        </w:rPr>
        <w:t>加盖公章</w:t>
      </w:r>
      <w:r>
        <w:rPr>
          <w:rFonts w:hint="eastAsia"/>
          <w:b w:val="0"/>
          <w:bCs/>
          <w:color w:val="auto"/>
          <w:sz w:val="21"/>
          <w:szCs w:val="21"/>
          <w:highlight w:val="none"/>
          <w:lang w:val="en-US" w:eastAsia="zh-CN"/>
        </w:rPr>
        <w:t>或电子公</w:t>
      </w:r>
      <w:r>
        <w:rPr>
          <w:rFonts w:hint="eastAsia"/>
          <w:b w:val="0"/>
          <w:bCs/>
          <w:color w:val="auto"/>
          <w:sz w:val="21"/>
          <w:szCs w:val="21"/>
          <w:highlight w:val="none"/>
        </w:rPr>
        <w:t>章</w:t>
      </w:r>
      <w:r>
        <w:rPr>
          <w:rFonts w:ascii="宋体" w:hAnsi="宋体"/>
          <w:b w:val="0"/>
          <w:bCs/>
          <w:color w:val="auto"/>
          <w:sz w:val="21"/>
          <w:szCs w:val="21"/>
          <w:highlight w:val="none"/>
        </w:rPr>
        <w:t>）：</w:t>
      </w:r>
    </w:p>
    <w:p w14:paraId="33F239F6">
      <w:pPr>
        <w:spacing w:line="360" w:lineRule="auto"/>
        <w:ind w:firstLine="420" w:firstLineChars="200"/>
        <w:rPr>
          <w:rFonts w:ascii="宋体" w:hAnsi="宋体"/>
          <w:b w:val="0"/>
          <w:bCs/>
          <w:color w:val="auto"/>
          <w:sz w:val="21"/>
          <w:szCs w:val="21"/>
          <w:highlight w:val="none"/>
        </w:rPr>
      </w:pPr>
    </w:p>
    <w:p w14:paraId="78217116">
      <w:pPr>
        <w:spacing w:line="360" w:lineRule="auto"/>
        <w:jc w:val="right"/>
        <w:rPr>
          <w:rFonts w:ascii="宋体" w:hAnsi="宋体"/>
          <w:b w:val="0"/>
          <w:bCs/>
          <w:color w:val="auto"/>
          <w:sz w:val="21"/>
          <w:szCs w:val="21"/>
          <w:highlight w:val="none"/>
        </w:rPr>
      </w:pPr>
      <w:r>
        <w:rPr>
          <w:rFonts w:ascii="宋体" w:hAnsi="宋体"/>
          <w:b w:val="0"/>
          <w:bCs/>
          <w:color w:val="auto"/>
          <w:sz w:val="21"/>
          <w:szCs w:val="21"/>
          <w:highlight w:val="none"/>
        </w:rPr>
        <w:t>日</w:t>
      </w:r>
      <w:r>
        <w:rPr>
          <w:rFonts w:hint="eastAsia" w:ascii="宋体" w:hAnsi="宋体"/>
          <w:b w:val="0"/>
          <w:bCs/>
          <w:color w:val="auto"/>
          <w:sz w:val="21"/>
          <w:szCs w:val="21"/>
          <w:highlight w:val="none"/>
        </w:rPr>
        <w:t xml:space="preserve">  </w:t>
      </w:r>
      <w:r>
        <w:rPr>
          <w:rFonts w:ascii="宋体" w:hAnsi="宋体"/>
          <w:b w:val="0"/>
          <w:bCs/>
          <w:color w:val="auto"/>
          <w:sz w:val="21"/>
          <w:szCs w:val="21"/>
          <w:highlight w:val="none"/>
        </w:rPr>
        <w:t>期：</w:t>
      </w:r>
      <w:r>
        <w:rPr>
          <w:rFonts w:ascii="宋体" w:hAnsi="宋体"/>
          <w:b w:val="0"/>
          <w:bCs/>
          <w:color w:val="auto"/>
          <w:sz w:val="21"/>
          <w:szCs w:val="21"/>
          <w:highlight w:val="none"/>
          <w:u w:val="single"/>
        </w:rPr>
        <w:t xml:space="preserve">       </w:t>
      </w:r>
      <w:r>
        <w:rPr>
          <w:rFonts w:ascii="宋体" w:hAnsi="宋体"/>
          <w:b w:val="0"/>
          <w:bCs/>
          <w:color w:val="auto"/>
          <w:sz w:val="21"/>
          <w:szCs w:val="21"/>
          <w:highlight w:val="none"/>
        </w:rPr>
        <w:t>年</w:t>
      </w:r>
      <w:r>
        <w:rPr>
          <w:rFonts w:ascii="宋体" w:hAnsi="宋体"/>
          <w:b w:val="0"/>
          <w:bCs/>
          <w:color w:val="auto"/>
          <w:sz w:val="21"/>
          <w:szCs w:val="21"/>
          <w:highlight w:val="none"/>
          <w:u w:val="single"/>
        </w:rPr>
        <w:t xml:space="preserve">     </w:t>
      </w:r>
      <w:r>
        <w:rPr>
          <w:rFonts w:ascii="宋体" w:hAnsi="宋体"/>
          <w:b w:val="0"/>
          <w:bCs/>
          <w:color w:val="auto"/>
          <w:sz w:val="21"/>
          <w:szCs w:val="21"/>
          <w:highlight w:val="none"/>
        </w:rPr>
        <w:t>月</w:t>
      </w:r>
      <w:r>
        <w:rPr>
          <w:rFonts w:ascii="宋体" w:hAnsi="宋体"/>
          <w:b w:val="0"/>
          <w:bCs/>
          <w:color w:val="auto"/>
          <w:sz w:val="21"/>
          <w:szCs w:val="21"/>
          <w:highlight w:val="none"/>
          <w:u w:val="single"/>
        </w:rPr>
        <w:t xml:space="preserve">     </w:t>
      </w:r>
      <w:r>
        <w:rPr>
          <w:rFonts w:ascii="宋体" w:hAnsi="宋体"/>
          <w:b w:val="0"/>
          <w:bCs/>
          <w:color w:val="auto"/>
          <w:sz w:val="21"/>
          <w:szCs w:val="21"/>
          <w:highlight w:val="none"/>
        </w:rPr>
        <w:t>日</w:t>
      </w:r>
    </w:p>
    <w:p w14:paraId="42C028D6">
      <w:pPr>
        <w:spacing w:line="360" w:lineRule="auto"/>
        <w:ind w:firstLine="420" w:firstLineChars="200"/>
        <w:rPr>
          <w:rFonts w:ascii="宋体" w:hAnsi="宋体"/>
          <w:color w:val="auto"/>
          <w:sz w:val="21"/>
          <w:szCs w:val="21"/>
          <w:highlight w:val="none"/>
        </w:rPr>
      </w:pPr>
    </w:p>
    <w:p w14:paraId="1A8D59D7">
      <w:pPr>
        <w:spacing w:line="360" w:lineRule="auto"/>
        <w:ind w:firstLine="420" w:firstLineChars="200"/>
        <w:rPr>
          <w:rFonts w:ascii="宋体" w:hAnsi="宋体"/>
          <w:color w:val="auto"/>
          <w:sz w:val="21"/>
          <w:szCs w:val="21"/>
          <w:highlight w:val="none"/>
        </w:rPr>
      </w:pPr>
    </w:p>
    <w:p w14:paraId="71710193">
      <w:pPr>
        <w:pStyle w:val="7"/>
        <w:spacing w:line="360" w:lineRule="auto"/>
        <w:ind w:firstLine="422"/>
        <w:rPr>
          <w:rFonts w:ascii="宋体" w:hAnsi="宋体"/>
          <w:b/>
          <w:color w:val="auto"/>
          <w:sz w:val="21"/>
          <w:szCs w:val="21"/>
          <w:highlight w:val="none"/>
        </w:rPr>
      </w:pPr>
      <w:r>
        <w:rPr>
          <w:rFonts w:hint="eastAsia" w:ascii="宋体" w:hAnsi="宋体"/>
          <w:b/>
          <w:color w:val="auto"/>
          <w:sz w:val="21"/>
          <w:szCs w:val="21"/>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5D81308B">
      <w:pPr>
        <w:rPr>
          <w:rFonts w:ascii="宋体" w:hAnsi="宋体"/>
          <w:color w:val="auto"/>
          <w:highlight w:val="none"/>
        </w:rPr>
      </w:pPr>
    </w:p>
    <w:p w14:paraId="544E1C70">
      <w:pPr>
        <w:tabs>
          <w:tab w:val="left" w:pos="4860"/>
        </w:tabs>
        <w:spacing w:line="360" w:lineRule="auto"/>
        <w:ind w:right="1560" w:firstLine="424" w:firstLineChars="200"/>
        <w:rPr>
          <w:rFonts w:ascii="宋体" w:hAnsi="宋体" w:cs="Arial Narrow"/>
          <w:color w:val="auto"/>
          <w:spacing w:val="6"/>
          <w:highlight w:val="none"/>
        </w:rPr>
      </w:pPr>
    </w:p>
    <w:p w14:paraId="6106D70E">
      <w:pPr>
        <w:tabs>
          <w:tab w:val="left" w:pos="4860"/>
        </w:tabs>
        <w:spacing w:line="360" w:lineRule="auto"/>
        <w:ind w:right="1560" w:firstLine="424" w:firstLineChars="200"/>
        <w:rPr>
          <w:rFonts w:ascii="宋体" w:hAnsi="宋体" w:cs="Arial Narrow"/>
          <w:color w:val="auto"/>
          <w:spacing w:val="6"/>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2CBDCE3">
      <w:pPr>
        <w:keepNext/>
        <w:keepLines/>
        <w:widowControl/>
        <w:autoSpaceDE w:val="0"/>
        <w:spacing w:line="360" w:lineRule="auto"/>
        <w:jc w:val="center"/>
        <w:outlineLvl w:val="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（三）监狱企业证明材料（若有）</w:t>
      </w:r>
    </w:p>
    <w:p w14:paraId="549A0A6C">
      <w:pPr>
        <w:jc w:val="center"/>
        <w:rPr>
          <w:rFonts w:ascii="宋体" w:hAnsi="宋体" w:cs="Arial Narrow"/>
          <w:color w:val="auto"/>
          <w:highlight w:val="none"/>
          <w:shd w:val="clear" w:color="auto" w:fill="FFFFFF"/>
        </w:rPr>
      </w:pPr>
    </w:p>
    <w:p w14:paraId="28D172DE">
      <w:pPr>
        <w:jc w:val="center"/>
        <w:rPr>
          <w:rFonts w:hint="eastAsia" w:ascii="宋体" w:hAnsi="宋体" w:eastAsia="宋体"/>
          <w:b/>
          <w:bCs/>
          <w:color w:val="auto"/>
          <w:sz w:val="21"/>
          <w:szCs w:val="21"/>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cs="Arial Narrow"/>
          <w:color w:val="auto"/>
          <w:sz w:val="21"/>
          <w:szCs w:val="21"/>
          <w:highlight w:val="none"/>
          <w:shd w:val="clear" w:color="auto" w:fill="FFFFFF"/>
        </w:rPr>
        <w:t>附监狱企业证明材料扫描件</w:t>
      </w:r>
      <w:r>
        <w:rPr>
          <w:rFonts w:hint="eastAsia" w:ascii="宋体" w:hAnsi="宋体" w:cs="Arial Narrow"/>
          <w:color w:val="auto"/>
          <w:sz w:val="21"/>
          <w:szCs w:val="21"/>
          <w:highlight w:val="none"/>
          <w:shd w:val="clear" w:color="auto" w:fill="FFFFFF"/>
          <w:lang w:eastAsia="zh-CN"/>
        </w:rPr>
        <w:t>。</w:t>
      </w:r>
    </w:p>
    <w:p w14:paraId="542E1C7E">
      <w:pPr>
        <w:jc w:val="center"/>
        <w:rPr>
          <w:rFonts w:ascii="宋体" w:hAnsi="宋体"/>
          <w:b/>
          <w:bCs/>
          <w:color w:val="auto"/>
          <w:sz w:val="28"/>
          <w:szCs w:val="28"/>
        </w:rPr>
      </w:pPr>
      <w:r>
        <w:rPr>
          <w:rFonts w:hint="eastAsia" w:ascii="宋体" w:hAnsi="宋体"/>
          <w:b/>
          <w:bCs/>
          <w:color w:val="auto"/>
          <w:sz w:val="28"/>
          <w:szCs w:val="28"/>
          <w:lang w:val="en-US" w:eastAsia="zh-CN"/>
        </w:rPr>
        <w:t>六</w:t>
      </w:r>
      <w:r>
        <w:rPr>
          <w:rFonts w:hint="eastAsia" w:ascii="宋体" w:hAnsi="宋体"/>
          <w:b/>
          <w:bCs/>
          <w:color w:val="auto"/>
          <w:sz w:val="28"/>
          <w:szCs w:val="28"/>
          <w:lang w:eastAsia="zh-CN"/>
        </w:rPr>
        <w:t>、</w:t>
      </w:r>
      <w:r>
        <w:rPr>
          <w:rFonts w:hint="eastAsia" w:ascii="宋体" w:hAnsi="宋体"/>
          <w:b/>
          <w:bCs/>
          <w:color w:val="auto"/>
          <w:sz w:val="28"/>
          <w:szCs w:val="28"/>
        </w:rPr>
        <w:t>本项目的特定资格要求</w:t>
      </w:r>
    </w:p>
    <w:p w14:paraId="6CDE5E00">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Arial Narrow"/>
          <w:b w:val="0"/>
          <w:bCs w:val="0"/>
          <w:color w:val="auto"/>
          <w:sz w:val="21"/>
          <w:szCs w:val="21"/>
          <w:shd w:val="clear" w:color="auto" w:fill="FFFFFF"/>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Arial Narrow"/>
          <w:b w:val="0"/>
          <w:bCs w:val="0"/>
          <w:color w:val="auto"/>
          <w:sz w:val="21"/>
          <w:szCs w:val="21"/>
          <w:shd w:val="clear" w:color="auto" w:fill="FFFFFF"/>
          <w:lang w:val="en-US" w:eastAsia="zh-CN"/>
        </w:rPr>
        <w:t>供应商需同时满足如下条件：（1）必须具备液氧生产资质；（2）具有行政主管部门核发的有效的药品生产许可证；（3）具有行政主管部门核发的有效的安全生产许可证；（4）具有行政主管部门核发的有效的危险化学品登记证；（5）具有行政主管部门核发的有效的氧（液态）药品注册批件或药品再注册批件；（6）需满足现行《药品检查管理办法（试行）》的要求，并提供药品监督管理部门检查结论为“符合要求”的相关证明材料；（7）具有行政主管部门核发的有效的中华人民共和国移动式压力容器充装许可证；（8）供应商自行配送的：需提供行政主管部门核发的有效的道路运输经营许可证，且经营范围需包含危险货物运输（2类2项）；供应商委托第三方配送的：需提供第三方配送单位由行政主管部门核发的有效的道路运输经营许可证，且经营范围需包含危险货物运输（2类2项）；同时提供第三方配送单位有效的营业执照，并提供供应商委托其配送的相关证明材料和运输车辆的相关信息。</w:t>
      </w:r>
    </w:p>
    <w:p w14:paraId="2657D573">
      <w:pPr>
        <w:keepNext/>
        <w:keepLines/>
        <w:autoSpaceDE w:val="0"/>
        <w:autoSpaceDN w:val="0"/>
        <w:adjustRightInd w:val="0"/>
        <w:snapToGrid w:val="0"/>
        <w:spacing w:line="360" w:lineRule="auto"/>
        <w:jc w:val="center"/>
        <w:outlineLvl w:val="3"/>
        <w:rPr>
          <w:rFonts w:hint="eastAsia" w:ascii="宋体" w:hAnsi="宋体" w:eastAsia="宋体" w:cs="宋体"/>
          <w:b/>
          <w:color w:val="auto"/>
          <w:sz w:val="44"/>
          <w:szCs w:val="44"/>
          <w:highlight w:val="none"/>
          <w:lang w:val="en-US" w:eastAsia="zh-CN"/>
        </w:rPr>
      </w:pPr>
    </w:p>
    <w:p w14:paraId="498DAB24">
      <w:pPr>
        <w:keepNext/>
        <w:keepLines/>
        <w:autoSpaceDE w:val="0"/>
        <w:autoSpaceDN w:val="0"/>
        <w:adjustRightInd w:val="0"/>
        <w:snapToGrid w:val="0"/>
        <w:spacing w:line="360" w:lineRule="auto"/>
        <w:jc w:val="center"/>
        <w:outlineLvl w:val="3"/>
        <w:rPr>
          <w:rFonts w:hint="eastAsia" w:ascii="宋体" w:hAnsi="宋体" w:eastAsia="宋体" w:cs="宋体"/>
          <w:b/>
          <w:color w:val="auto"/>
          <w:sz w:val="44"/>
          <w:szCs w:val="44"/>
          <w:highlight w:val="none"/>
          <w:lang w:val="en-US" w:eastAsia="zh-CN"/>
        </w:rPr>
      </w:pPr>
    </w:p>
    <w:p w14:paraId="084B316B">
      <w:pPr>
        <w:keepNext/>
        <w:keepLines/>
        <w:autoSpaceDE w:val="0"/>
        <w:autoSpaceDN w:val="0"/>
        <w:adjustRightInd w:val="0"/>
        <w:snapToGrid w:val="0"/>
        <w:spacing w:line="360" w:lineRule="auto"/>
        <w:jc w:val="center"/>
        <w:outlineLvl w:val="3"/>
        <w:rPr>
          <w:rFonts w:hint="eastAsia" w:ascii="宋体" w:hAnsi="宋体" w:eastAsia="宋体" w:cs="宋体"/>
          <w:b/>
          <w:color w:val="auto"/>
          <w:sz w:val="44"/>
          <w:szCs w:val="44"/>
          <w:highlight w:val="none"/>
          <w:lang w:val="en-US" w:eastAsia="zh-CN"/>
        </w:rPr>
      </w:pPr>
    </w:p>
    <w:p w14:paraId="50C92C1E">
      <w:pPr>
        <w:keepNext/>
        <w:keepLines/>
        <w:autoSpaceDE w:val="0"/>
        <w:autoSpaceDN w:val="0"/>
        <w:adjustRightInd w:val="0"/>
        <w:snapToGrid w:val="0"/>
        <w:spacing w:line="360" w:lineRule="auto"/>
        <w:jc w:val="center"/>
        <w:outlineLvl w:val="3"/>
        <w:rPr>
          <w:rFonts w:hint="eastAsia" w:ascii="宋体" w:hAnsi="宋体" w:eastAsia="宋体" w:cs="宋体"/>
          <w:b/>
          <w:color w:val="auto"/>
          <w:sz w:val="44"/>
          <w:szCs w:val="44"/>
          <w:highlight w:val="none"/>
          <w:lang w:val="en-US" w:eastAsia="zh-CN"/>
        </w:rPr>
      </w:pPr>
    </w:p>
    <w:p w14:paraId="57158BA5">
      <w:pPr>
        <w:keepNext/>
        <w:keepLines/>
        <w:autoSpaceDE w:val="0"/>
        <w:autoSpaceDN w:val="0"/>
        <w:adjustRightInd w:val="0"/>
        <w:snapToGrid w:val="0"/>
        <w:spacing w:line="360" w:lineRule="auto"/>
        <w:jc w:val="center"/>
        <w:outlineLvl w:val="3"/>
        <w:rPr>
          <w:rFonts w:hint="eastAsia" w:ascii="宋体" w:hAnsi="宋体" w:eastAsia="宋体" w:cs="宋体"/>
          <w:b/>
          <w:color w:val="auto"/>
          <w:sz w:val="44"/>
          <w:szCs w:val="44"/>
          <w:highlight w:val="none"/>
          <w:lang w:val="en-US" w:eastAsia="zh-CN"/>
        </w:rPr>
      </w:pPr>
    </w:p>
    <w:p w14:paraId="4AFC571C">
      <w:pPr>
        <w:keepNext/>
        <w:keepLines/>
        <w:autoSpaceDE w:val="0"/>
        <w:autoSpaceDN w:val="0"/>
        <w:adjustRightInd w:val="0"/>
        <w:snapToGrid w:val="0"/>
        <w:spacing w:line="360" w:lineRule="auto"/>
        <w:jc w:val="center"/>
        <w:outlineLvl w:val="3"/>
        <w:rPr>
          <w:rFonts w:hint="eastAsia" w:ascii="宋体" w:hAnsi="宋体" w:eastAsia="宋体" w:cs="宋体"/>
          <w:b/>
          <w:color w:val="auto"/>
          <w:sz w:val="44"/>
          <w:szCs w:val="44"/>
          <w:highlight w:val="none"/>
          <w:lang w:val="en-US" w:eastAsia="zh-CN"/>
        </w:rPr>
      </w:pPr>
    </w:p>
    <w:p w14:paraId="26BA7380">
      <w:pPr>
        <w:pStyle w:val="71"/>
        <w:spacing w:before="0" w:after="0" w:line="360" w:lineRule="auto"/>
        <w:ind w:left="0" w:right="23"/>
        <w:jc w:val="center"/>
        <w:rPr>
          <w:rFonts w:hint="eastAsia" w:ascii="宋体" w:hAnsi="宋体" w:eastAsia="宋体" w:cs="宋体"/>
          <w:b/>
          <w:bCs/>
          <w:color w:val="auto"/>
          <w:sz w:val="28"/>
          <w:szCs w:val="28"/>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b/>
          <w:color w:val="auto"/>
          <w:sz w:val="44"/>
          <w:szCs w:val="44"/>
          <w:highlight w:val="none"/>
          <w:lang w:val="en-US" w:eastAsia="zh-CN"/>
        </w:rPr>
        <w:t xml:space="preserve">第二部分  </w:t>
      </w:r>
      <w:r>
        <w:rPr>
          <w:rFonts w:hint="eastAsia" w:ascii="宋体" w:hAnsi="宋体" w:cs="宋体"/>
          <w:b/>
          <w:color w:val="auto"/>
          <w:sz w:val="44"/>
          <w:szCs w:val="44"/>
          <w:highlight w:val="none"/>
          <w:lang w:val="en-US" w:eastAsia="zh-CN"/>
        </w:rPr>
        <w:t>报价文件格式</w:t>
      </w:r>
    </w:p>
    <w:p w14:paraId="607F4118">
      <w:pPr>
        <w:pStyle w:val="71"/>
        <w:spacing w:before="0" w:after="0" w:line="360" w:lineRule="auto"/>
        <w:ind w:left="0" w:right="23"/>
        <w:jc w:val="center"/>
        <w:rPr>
          <w:rFonts w:hint="default" w:ascii="宋体" w:hAnsi="宋体" w:eastAsia="宋体" w:cs="宋体"/>
          <w:b/>
          <w:bCs/>
          <w:color w:val="auto"/>
          <w:sz w:val="28"/>
          <w:szCs w:val="28"/>
          <w:lang w:val="en-US"/>
        </w:rPr>
      </w:pPr>
      <w:r>
        <w:rPr>
          <w:rFonts w:hint="eastAsia" w:ascii="宋体" w:hAnsi="宋体" w:eastAsia="宋体" w:cs="宋体"/>
          <w:b/>
          <w:bCs/>
          <w:color w:val="auto"/>
          <w:sz w:val="28"/>
          <w:szCs w:val="28"/>
        </w:rPr>
        <w:t>一</w:t>
      </w:r>
      <w:r>
        <w:rPr>
          <w:rFonts w:hint="eastAsia" w:ascii="宋体" w:hAnsi="宋体" w:eastAsia="宋体" w:cs="宋体"/>
          <w:b/>
          <w:bCs/>
          <w:color w:val="auto"/>
          <w:sz w:val="28"/>
          <w:szCs w:val="28"/>
          <w:lang w:eastAsia="zh-CN"/>
        </w:rPr>
        <w:t>、</w:t>
      </w:r>
      <w:r>
        <w:rPr>
          <w:rFonts w:hint="eastAsia" w:ascii="宋体" w:hAnsi="宋体" w:cs="宋体"/>
          <w:b/>
          <w:bCs/>
          <w:color w:val="auto"/>
          <w:sz w:val="28"/>
          <w:szCs w:val="28"/>
          <w:lang w:val="en-US" w:eastAsia="zh-CN"/>
        </w:rPr>
        <w:t>初次报价一览表</w:t>
      </w:r>
    </w:p>
    <w:p w14:paraId="1F53B1B3">
      <w:pPr>
        <w:spacing w:after="78"/>
        <w:rPr>
          <w:rFonts w:hint="eastAsia" w:ascii="宋体" w:hAnsi="宋体" w:cs="宋体"/>
          <w:color w:val="auto"/>
          <w:sz w:val="21"/>
          <w:szCs w:val="21"/>
          <w:lang w:val="en-US" w:eastAsia="zh-CN"/>
        </w:rPr>
      </w:pPr>
    </w:p>
    <w:p w14:paraId="1DCB4364">
      <w:pPr>
        <w:spacing w:after="78"/>
        <w:rPr>
          <w:rFonts w:hint="eastAsia" w:ascii="宋体" w:hAnsi="宋体" w:cs="宋体"/>
          <w:color w:val="auto"/>
          <w:sz w:val="21"/>
          <w:szCs w:val="21"/>
          <w:u w:val="single"/>
          <w:lang w:val="en-US" w:eastAsia="zh-CN"/>
        </w:rPr>
      </w:pPr>
      <w:r>
        <w:rPr>
          <w:rFonts w:hint="eastAsia" w:ascii="宋体" w:hAnsi="宋体" w:cs="宋体"/>
          <w:color w:val="auto"/>
          <w:sz w:val="21"/>
          <w:szCs w:val="21"/>
          <w:lang w:val="en-US" w:eastAsia="zh-CN"/>
        </w:rPr>
        <w:t>项目名称：</w:t>
      </w:r>
    </w:p>
    <w:p w14:paraId="095BFEAB">
      <w:pPr>
        <w:spacing w:after="78"/>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招标编号：                               </w:t>
      </w:r>
      <w:r>
        <w:rPr>
          <w:rFonts w:hint="eastAsia" w:ascii="宋体" w:hAnsi="宋体" w:cs="宋体"/>
          <w:color w:val="auto"/>
          <w:sz w:val="21"/>
          <w:szCs w:val="21"/>
          <w:highlight w:val="none"/>
          <w:lang w:val="en-US" w:eastAsia="zh-CN"/>
        </w:rPr>
        <w:t xml:space="preserve">          </w:t>
      </w:r>
    </w:p>
    <w:tbl>
      <w:tblPr>
        <w:tblStyle w:val="24"/>
        <w:tblW w:w="8916" w:type="dxa"/>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7"/>
        <w:gridCol w:w="6329"/>
      </w:tblGrid>
      <w:tr w14:paraId="23260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trPr>
        <w:tc>
          <w:tcPr>
            <w:tcW w:w="2587" w:type="dxa"/>
            <w:noWrap w:val="0"/>
            <w:vAlign w:val="center"/>
          </w:tcPr>
          <w:p w14:paraId="1F992E09">
            <w:pPr>
              <w:spacing w:after="78"/>
              <w:jc w:val="center"/>
              <w:rPr>
                <w:rFonts w:hint="eastAsia" w:ascii="宋体" w:hAnsi="宋体" w:cs="宋体"/>
                <w:color w:val="auto"/>
                <w:sz w:val="21"/>
                <w:szCs w:val="21"/>
                <w:lang w:val="en-US" w:eastAsia="zh-CN"/>
              </w:rPr>
            </w:pPr>
            <w:r>
              <w:rPr>
                <w:rFonts w:hint="eastAsia" w:ascii="宋体" w:hAnsi="宋体" w:eastAsia="宋体" w:cs="宋体"/>
                <w:color w:val="auto"/>
                <w:szCs w:val="21"/>
                <w:highlight w:val="none"/>
                <w:lang w:val="en-US" w:eastAsia="zh-CN"/>
              </w:rPr>
              <w:t>协商报价</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总价</w:t>
            </w:r>
            <w:r>
              <w:rPr>
                <w:rFonts w:hint="eastAsia" w:ascii="宋体" w:hAnsi="宋体" w:eastAsia="宋体" w:cs="宋体"/>
                <w:color w:val="auto"/>
                <w:szCs w:val="21"/>
                <w:highlight w:val="none"/>
              </w:rPr>
              <w:t>）</w:t>
            </w:r>
          </w:p>
        </w:tc>
        <w:tc>
          <w:tcPr>
            <w:tcW w:w="6329" w:type="dxa"/>
            <w:noWrap w:val="0"/>
            <w:vAlign w:val="center"/>
          </w:tcPr>
          <w:p w14:paraId="0FFBC15F">
            <w:pPr>
              <w:spacing w:after="78"/>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大写：</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eastAsia="zh-CN"/>
              </w:rPr>
              <w:t xml:space="preserve"> </w:t>
            </w:r>
          </w:p>
          <w:p w14:paraId="48953902">
            <w:pPr>
              <w:spacing w:after="78"/>
              <w:jc w:val="left"/>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lang w:eastAsia="zh-CN"/>
              </w:rPr>
              <w:t>小写：</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eastAsia="zh-CN"/>
              </w:rPr>
              <w:t xml:space="preserve"> </w:t>
            </w:r>
          </w:p>
          <w:p w14:paraId="54ED8A80">
            <w:pPr>
              <w:spacing w:after="78"/>
              <w:jc w:val="left"/>
              <w:rPr>
                <w:rFonts w:hint="eastAsia"/>
                <w:color w:val="auto"/>
                <w:sz w:val="21"/>
                <w:szCs w:val="21"/>
                <w:lang w:val="en-US" w:eastAsia="zh-CN"/>
              </w:rPr>
            </w:pPr>
            <w:r>
              <w:rPr>
                <w:rFonts w:hint="eastAsia" w:ascii="宋体" w:hAnsi="宋体" w:eastAsia="宋体" w:cs="宋体"/>
                <w:b/>
                <w:bCs/>
                <w:color w:val="auto"/>
                <w:szCs w:val="21"/>
                <w:highlight w:val="none"/>
                <w:u w:val="none"/>
                <w:lang w:val="en-US" w:eastAsia="zh-CN"/>
              </w:rPr>
              <w:t>注：协商报价（总价）=医用氧气单价×4800瓶+医用液氧单价×3000吨</w:t>
            </w:r>
          </w:p>
        </w:tc>
      </w:tr>
      <w:tr w14:paraId="4DF5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587" w:type="dxa"/>
            <w:noWrap w:val="0"/>
            <w:vAlign w:val="center"/>
          </w:tcPr>
          <w:p w14:paraId="66A0EEEE">
            <w:pPr>
              <w:jc w:val="center"/>
              <w:rPr>
                <w:rFonts w:hint="eastAsia" w:ascii="宋体" w:hAnsi="宋体" w:cs="宋体"/>
                <w:color w:val="auto"/>
                <w:sz w:val="21"/>
                <w:szCs w:val="21"/>
                <w:lang w:val="en-US" w:eastAsia="zh-CN"/>
              </w:rPr>
            </w:pPr>
            <w:r>
              <w:rPr>
                <w:rFonts w:hint="eastAsia" w:ascii="宋体" w:hAnsi="宋体" w:eastAsia="宋体" w:cs="宋体"/>
                <w:b w:val="0"/>
                <w:bCs w:val="0"/>
                <w:color w:val="auto"/>
                <w:sz w:val="21"/>
                <w:szCs w:val="21"/>
                <w:highlight w:val="none"/>
                <w:vertAlign w:val="baseline"/>
                <w:lang w:val="en-US" w:eastAsia="zh-CN"/>
              </w:rPr>
              <w:t>医用氧气</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单价</w:t>
            </w:r>
            <w:r>
              <w:rPr>
                <w:rFonts w:hint="eastAsia" w:ascii="宋体" w:hAnsi="宋体" w:eastAsia="宋体" w:cs="宋体"/>
                <w:color w:val="auto"/>
                <w:szCs w:val="21"/>
                <w:highlight w:val="none"/>
              </w:rPr>
              <w:t>）</w:t>
            </w:r>
          </w:p>
        </w:tc>
        <w:tc>
          <w:tcPr>
            <w:tcW w:w="6329" w:type="dxa"/>
            <w:noWrap w:val="0"/>
            <w:vAlign w:val="center"/>
          </w:tcPr>
          <w:p w14:paraId="71A8E372">
            <w:pPr>
              <w:jc w:val="center"/>
              <w:rPr>
                <w:rFonts w:hint="eastAsia"/>
                <w:color w:val="auto"/>
                <w:sz w:val="21"/>
                <w:szCs w:val="21"/>
                <w:lang w:val="en-US" w:eastAsia="zh-CN"/>
              </w:rPr>
            </w:pP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b w:val="0"/>
                <w:bCs w:val="0"/>
                <w:color w:val="auto"/>
                <w:sz w:val="21"/>
                <w:szCs w:val="21"/>
                <w:highlight w:val="none"/>
                <w:vertAlign w:val="baseline"/>
                <w:lang w:val="en-US" w:eastAsia="zh-CN"/>
              </w:rPr>
              <w:t>元/瓶</w:t>
            </w:r>
          </w:p>
        </w:tc>
      </w:tr>
      <w:tr w14:paraId="1D644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587" w:type="dxa"/>
            <w:noWrap w:val="0"/>
            <w:vAlign w:val="center"/>
          </w:tcPr>
          <w:p w14:paraId="5CBEDBCE">
            <w:pPr>
              <w:jc w:val="center"/>
              <w:rPr>
                <w:rFonts w:hint="eastAsia" w:ascii="宋体" w:hAnsi="宋体" w:cs="宋体"/>
                <w:color w:val="auto"/>
                <w:sz w:val="21"/>
                <w:szCs w:val="21"/>
                <w:lang w:val="en-US" w:eastAsia="zh-CN"/>
              </w:rPr>
            </w:pPr>
            <w:r>
              <w:rPr>
                <w:rFonts w:hint="eastAsia" w:ascii="宋体" w:hAnsi="宋体" w:eastAsia="宋体" w:cs="宋体"/>
                <w:b w:val="0"/>
                <w:bCs w:val="0"/>
                <w:color w:val="auto"/>
                <w:sz w:val="21"/>
                <w:szCs w:val="21"/>
                <w:highlight w:val="none"/>
                <w:vertAlign w:val="baseline"/>
                <w:lang w:val="en-US" w:eastAsia="zh-CN"/>
              </w:rPr>
              <w:t>医用液氧</w:t>
            </w:r>
            <w:r>
              <w:rPr>
                <w:rFonts w:hint="eastAsia" w:ascii="宋体" w:hAnsi="宋体" w:eastAsia="宋体" w:cs="宋体"/>
                <w:color w:val="auto"/>
                <w:szCs w:val="21"/>
                <w:highlight w:val="none"/>
              </w:rPr>
              <w:t>（</w:t>
            </w:r>
            <w:r>
              <w:rPr>
                <w:rFonts w:hint="eastAsia" w:ascii="宋体" w:hAnsi="宋体" w:cs="宋体"/>
                <w:color w:val="auto"/>
                <w:szCs w:val="21"/>
                <w:highlight w:val="none"/>
                <w:lang w:val="en-US" w:eastAsia="zh-CN"/>
              </w:rPr>
              <w:t>单价</w:t>
            </w:r>
            <w:r>
              <w:rPr>
                <w:rFonts w:hint="eastAsia" w:ascii="宋体" w:hAnsi="宋体" w:eastAsia="宋体" w:cs="宋体"/>
                <w:color w:val="auto"/>
                <w:szCs w:val="21"/>
                <w:highlight w:val="none"/>
              </w:rPr>
              <w:t>）</w:t>
            </w:r>
          </w:p>
        </w:tc>
        <w:tc>
          <w:tcPr>
            <w:tcW w:w="6329" w:type="dxa"/>
            <w:noWrap w:val="0"/>
            <w:vAlign w:val="center"/>
          </w:tcPr>
          <w:p w14:paraId="7C1EBF5D">
            <w:pPr>
              <w:jc w:val="center"/>
              <w:rPr>
                <w:rFonts w:hint="eastAsia"/>
                <w:color w:val="auto"/>
                <w:sz w:val="21"/>
                <w:szCs w:val="21"/>
                <w:lang w:val="en-US" w:eastAsia="zh-CN"/>
              </w:rPr>
            </w:pP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b w:val="0"/>
                <w:bCs w:val="0"/>
                <w:color w:val="auto"/>
                <w:sz w:val="21"/>
                <w:szCs w:val="21"/>
                <w:highlight w:val="none"/>
                <w:vertAlign w:val="baseline"/>
                <w:lang w:val="en-US" w:eastAsia="zh-CN"/>
              </w:rPr>
              <w:t>元/吨</w:t>
            </w:r>
          </w:p>
        </w:tc>
      </w:tr>
      <w:tr w14:paraId="4CC21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587" w:type="dxa"/>
            <w:noWrap w:val="0"/>
            <w:vAlign w:val="center"/>
          </w:tcPr>
          <w:p w14:paraId="1138803C">
            <w:pPr>
              <w:jc w:val="center"/>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项目负责人</w:t>
            </w:r>
          </w:p>
        </w:tc>
        <w:tc>
          <w:tcPr>
            <w:tcW w:w="6329" w:type="dxa"/>
            <w:noWrap w:val="0"/>
            <w:vAlign w:val="center"/>
          </w:tcPr>
          <w:p w14:paraId="61B164AA">
            <w:pPr>
              <w:jc w:val="center"/>
              <w:rPr>
                <w:rFonts w:hint="eastAsia" w:ascii="宋体" w:hAnsi="宋体" w:eastAsia="宋体" w:cs="宋体"/>
                <w:color w:val="auto"/>
                <w:szCs w:val="21"/>
                <w:highlight w:val="none"/>
                <w:u w:val="single"/>
                <w:lang w:eastAsia="zh-CN"/>
              </w:rPr>
            </w:pPr>
          </w:p>
        </w:tc>
      </w:tr>
      <w:tr w14:paraId="50479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587" w:type="dxa"/>
            <w:noWrap w:val="0"/>
            <w:vAlign w:val="center"/>
          </w:tcPr>
          <w:p w14:paraId="3F7618B7">
            <w:pPr>
              <w:spacing w:after="78"/>
              <w:jc w:val="center"/>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合同履行期限</w:t>
            </w:r>
          </w:p>
        </w:tc>
        <w:tc>
          <w:tcPr>
            <w:tcW w:w="6329" w:type="dxa"/>
            <w:noWrap w:val="0"/>
            <w:vAlign w:val="center"/>
          </w:tcPr>
          <w:p w14:paraId="67F12C4C">
            <w:pPr>
              <w:spacing w:after="78"/>
              <w:rPr>
                <w:rFonts w:hint="eastAsia" w:ascii="宋体" w:hAnsi="宋体" w:cs="宋体"/>
                <w:color w:val="auto"/>
                <w:sz w:val="21"/>
                <w:szCs w:val="21"/>
                <w:lang w:val="en-US" w:eastAsia="zh-CN"/>
              </w:rPr>
            </w:pPr>
          </w:p>
        </w:tc>
      </w:tr>
      <w:tr w14:paraId="398E1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587" w:type="dxa"/>
            <w:noWrap w:val="0"/>
            <w:vAlign w:val="center"/>
          </w:tcPr>
          <w:p w14:paraId="3FC4A252">
            <w:pPr>
              <w:spacing w:after="78"/>
              <w:jc w:val="center"/>
              <w:rPr>
                <w:rFonts w:hint="eastAsia" w:ascii="宋体" w:hAnsi="宋体" w:cs="宋体"/>
                <w:color w:val="auto"/>
                <w:sz w:val="21"/>
                <w:szCs w:val="21"/>
                <w:lang w:val="en-US" w:eastAsia="zh-CN"/>
              </w:rPr>
            </w:pPr>
            <w:r>
              <w:rPr>
                <w:rFonts w:hint="eastAsia" w:eastAsia="宋体" w:cs="宋体"/>
                <w:color w:val="auto"/>
                <w:sz w:val="21"/>
                <w:szCs w:val="21"/>
                <w:lang w:val="en-US" w:eastAsia="zh-CN"/>
              </w:rPr>
              <w:t>服务标准</w:t>
            </w:r>
          </w:p>
        </w:tc>
        <w:tc>
          <w:tcPr>
            <w:tcW w:w="6329" w:type="dxa"/>
            <w:noWrap w:val="0"/>
            <w:vAlign w:val="top"/>
          </w:tcPr>
          <w:p w14:paraId="3718A0EF">
            <w:pPr>
              <w:spacing w:after="78"/>
              <w:rPr>
                <w:rFonts w:hint="eastAsia" w:ascii="宋体" w:hAnsi="宋体" w:cs="宋体"/>
                <w:color w:val="auto"/>
                <w:sz w:val="21"/>
                <w:szCs w:val="21"/>
                <w:lang w:val="en-US" w:eastAsia="zh-CN"/>
              </w:rPr>
            </w:pPr>
          </w:p>
        </w:tc>
      </w:tr>
      <w:tr w14:paraId="7A651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587" w:type="dxa"/>
            <w:noWrap w:val="0"/>
            <w:vAlign w:val="center"/>
          </w:tcPr>
          <w:p w14:paraId="41E619F6">
            <w:pPr>
              <w:spacing w:after="78"/>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协商保证金</w:t>
            </w:r>
          </w:p>
        </w:tc>
        <w:tc>
          <w:tcPr>
            <w:tcW w:w="6329" w:type="dxa"/>
            <w:noWrap w:val="0"/>
            <w:vAlign w:val="top"/>
          </w:tcPr>
          <w:p w14:paraId="1FA946E4">
            <w:pPr>
              <w:spacing w:after="78"/>
              <w:rPr>
                <w:rFonts w:hint="eastAsia" w:ascii="宋体" w:hAnsi="宋体" w:cs="宋体"/>
                <w:color w:val="auto"/>
                <w:sz w:val="21"/>
                <w:szCs w:val="21"/>
                <w:lang w:val="en-US" w:eastAsia="zh-CN"/>
              </w:rPr>
            </w:pPr>
          </w:p>
        </w:tc>
      </w:tr>
      <w:tr w14:paraId="73AB3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2587" w:type="dxa"/>
            <w:noWrap w:val="0"/>
            <w:vAlign w:val="center"/>
          </w:tcPr>
          <w:p w14:paraId="25BCD2F0">
            <w:pPr>
              <w:spacing w:after="78"/>
              <w:jc w:val="center"/>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备注</w:t>
            </w:r>
          </w:p>
        </w:tc>
        <w:tc>
          <w:tcPr>
            <w:tcW w:w="6329" w:type="dxa"/>
            <w:noWrap w:val="0"/>
            <w:vAlign w:val="top"/>
          </w:tcPr>
          <w:p w14:paraId="1C6C5AE8">
            <w:pPr>
              <w:spacing w:after="78"/>
              <w:rPr>
                <w:rFonts w:hint="eastAsia" w:ascii="宋体" w:hAnsi="宋体" w:cs="宋体"/>
                <w:color w:val="auto"/>
                <w:sz w:val="21"/>
                <w:szCs w:val="21"/>
                <w:lang w:val="en-US" w:eastAsia="zh-CN"/>
              </w:rPr>
            </w:pPr>
          </w:p>
        </w:tc>
      </w:tr>
    </w:tbl>
    <w:p w14:paraId="159F6807">
      <w:pPr>
        <w:spacing w:line="360" w:lineRule="auto"/>
        <w:ind w:left="210" w:hanging="211" w:hangingChars="100"/>
        <w:rPr>
          <w:rFonts w:hint="eastAsia" w:ascii="宋体" w:hAnsi="宋体" w:eastAsia="宋体" w:cs="宋体"/>
          <w:b/>
          <w:bCs/>
          <w:color w:val="auto"/>
          <w:sz w:val="21"/>
          <w:szCs w:val="21"/>
          <w:lang w:val="en-US" w:eastAsia="zh-CN"/>
        </w:rPr>
      </w:pPr>
    </w:p>
    <w:p w14:paraId="09E6649E">
      <w:pPr>
        <w:keepNext w:val="0"/>
        <w:keepLines w:val="0"/>
        <w:pageBreakBefore w:val="0"/>
        <w:kinsoku/>
        <w:wordWrap/>
        <w:overflowPunct/>
        <w:topLinePunct w:val="0"/>
        <w:bidi w:val="0"/>
        <w:snapToGrid/>
        <w:spacing w:line="400" w:lineRule="exact"/>
        <w:ind w:left="210" w:hanging="211" w:hangingChars="100"/>
        <w:textAlignment w:val="auto"/>
        <w:rPr>
          <w:rFonts w:hint="eastAsia" w:ascii="宋体" w:hAnsi="宋体" w:cs="微软雅黑"/>
          <w:bCs/>
          <w:color w:val="auto"/>
          <w:sz w:val="21"/>
          <w:szCs w:val="21"/>
          <w:lang w:val="en-US" w:eastAsia="zh-CN"/>
        </w:rPr>
      </w:pPr>
      <w:r>
        <w:rPr>
          <w:rFonts w:hint="eastAsia" w:ascii="宋体" w:hAnsi="宋体" w:eastAsia="宋体" w:cs="宋体"/>
          <w:b/>
          <w:bCs/>
          <w:color w:val="auto"/>
          <w:sz w:val="21"/>
          <w:szCs w:val="21"/>
          <w:lang w:val="en-US" w:eastAsia="zh-CN"/>
        </w:rPr>
        <w:t>注：</w:t>
      </w:r>
      <w:r>
        <w:rPr>
          <w:rFonts w:hint="eastAsia" w:ascii="宋体" w:hAnsi="宋体" w:cs="微软雅黑"/>
          <w:bCs/>
          <w:color w:val="auto"/>
          <w:sz w:val="21"/>
          <w:szCs w:val="21"/>
          <w:lang w:val="en-US" w:eastAsia="zh-CN"/>
        </w:rPr>
        <w:t>1.初次报价一览表为本项目的第一轮报价；</w:t>
      </w:r>
    </w:p>
    <w:p w14:paraId="152357F3">
      <w:pPr>
        <w:keepNext w:val="0"/>
        <w:keepLines w:val="0"/>
        <w:pageBreakBefore w:val="0"/>
        <w:numPr>
          <w:ilvl w:val="0"/>
          <w:numId w:val="0"/>
        </w:numPr>
        <w:kinsoku/>
        <w:wordWrap/>
        <w:overflowPunct/>
        <w:topLinePunct w:val="0"/>
        <w:bidi w:val="0"/>
        <w:snapToGrid/>
        <w:spacing w:line="400" w:lineRule="exact"/>
        <w:ind w:leftChars="-100" w:firstLine="630" w:firstLineChars="300"/>
        <w:textAlignment w:val="auto"/>
        <w:rPr>
          <w:rFonts w:hint="eastAsia" w:ascii="宋体" w:hAnsi="宋体" w:cs="微软雅黑"/>
          <w:bCs/>
          <w:color w:val="auto"/>
          <w:sz w:val="21"/>
          <w:szCs w:val="21"/>
          <w:lang w:val="en-US" w:eastAsia="zh-CN"/>
        </w:rPr>
      </w:pPr>
      <w:r>
        <w:rPr>
          <w:rFonts w:hint="eastAsia" w:ascii="宋体" w:hAnsi="宋体" w:cs="微软雅黑"/>
          <w:bCs/>
          <w:color w:val="auto"/>
          <w:sz w:val="21"/>
          <w:szCs w:val="21"/>
          <w:lang w:val="en-US" w:eastAsia="zh-CN"/>
        </w:rPr>
        <w:t>2.报价</w:t>
      </w:r>
      <w:r>
        <w:rPr>
          <w:rFonts w:hint="eastAsia" w:ascii="宋体" w:hAnsi="宋体" w:cs="微软雅黑"/>
          <w:b/>
          <w:bCs w:val="0"/>
          <w:color w:val="auto"/>
          <w:sz w:val="21"/>
          <w:szCs w:val="21"/>
          <w:lang w:val="en-US" w:eastAsia="zh-CN"/>
        </w:rPr>
        <w:t>（单价及总价）</w:t>
      </w:r>
      <w:r>
        <w:rPr>
          <w:rFonts w:hint="eastAsia" w:ascii="宋体" w:hAnsi="宋体" w:cs="微软雅黑"/>
          <w:bCs/>
          <w:color w:val="auto"/>
          <w:sz w:val="21"/>
          <w:szCs w:val="21"/>
          <w:lang w:val="en-US" w:eastAsia="zh-CN"/>
        </w:rPr>
        <w:t>不得超过最高限价，</w:t>
      </w:r>
      <w:r>
        <w:rPr>
          <w:rFonts w:hint="eastAsia" w:ascii="宋体" w:hAnsi="宋体" w:cs="宋体"/>
          <w:color w:val="auto"/>
          <w:sz w:val="21"/>
          <w:szCs w:val="21"/>
          <w:highlight w:val="none"/>
          <w:lang w:val="en-US" w:eastAsia="zh-CN"/>
        </w:rPr>
        <w:t>超过最高限价的为无效响应</w:t>
      </w:r>
      <w:r>
        <w:rPr>
          <w:rFonts w:hint="eastAsia" w:ascii="宋体" w:hAnsi="宋体" w:cs="微软雅黑"/>
          <w:bCs/>
          <w:color w:val="auto"/>
          <w:sz w:val="21"/>
          <w:szCs w:val="21"/>
          <w:lang w:val="en-US" w:eastAsia="zh-CN"/>
        </w:rPr>
        <w:t>；</w:t>
      </w:r>
    </w:p>
    <w:p w14:paraId="6D3408F4">
      <w:pPr>
        <w:pStyle w:val="71"/>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00" w:lineRule="exact"/>
        <w:ind w:right="23" w:rightChars="0" w:firstLine="420" w:firstLineChars="200"/>
        <w:jc w:val="both"/>
        <w:textAlignment w:val="auto"/>
        <w:outlineLvl w:val="9"/>
        <w:rPr>
          <w:rFonts w:hint="eastAsia" w:ascii="宋体" w:hAnsi="宋体" w:eastAsia="宋体" w:cs="宋体"/>
          <w:b w:val="0"/>
          <w:bCs w:val="0"/>
          <w:color w:val="auto"/>
          <w:sz w:val="21"/>
          <w:szCs w:val="21"/>
          <w:lang w:val="en-US" w:eastAsia="zh-CN"/>
        </w:rPr>
      </w:pPr>
      <w:r>
        <w:rPr>
          <w:rFonts w:hint="eastAsia" w:ascii="宋体" w:hAnsi="宋体" w:cs="微软雅黑"/>
          <w:bCs/>
          <w:color w:val="auto"/>
          <w:sz w:val="21"/>
          <w:szCs w:val="21"/>
          <w:lang w:val="en-US" w:eastAsia="zh-CN"/>
        </w:rPr>
        <w:t>3.报价包含协商须知前附表3.2条所含内容</w:t>
      </w:r>
      <w:r>
        <w:rPr>
          <w:rFonts w:hint="eastAsia" w:ascii="宋体" w:hAnsi="宋体" w:eastAsia="宋体" w:cs="宋体"/>
          <w:b w:val="0"/>
          <w:bCs w:val="0"/>
          <w:color w:val="auto"/>
          <w:sz w:val="21"/>
          <w:szCs w:val="21"/>
          <w:lang w:val="en-US" w:eastAsia="zh-CN"/>
        </w:rPr>
        <w:t>。</w:t>
      </w:r>
    </w:p>
    <w:p w14:paraId="48459014">
      <w:pPr>
        <w:pStyle w:val="71"/>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60" w:lineRule="exact"/>
        <w:ind w:right="23" w:rightChars="0"/>
        <w:jc w:val="both"/>
        <w:textAlignment w:val="auto"/>
        <w:outlineLvl w:val="9"/>
        <w:rPr>
          <w:rFonts w:hint="eastAsia" w:ascii="宋体" w:hAnsi="宋体" w:cs="宋体"/>
          <w:b w:val="0"/>
          <w:bCs w:val="0"/>
          <w:color w:val="auto"/>
          <w:sz w:val="24"/>
          <w:szCs w:val="24"/>
          <w:lang w:val="en-US" w:eastAsia="zh-CN"/>
        </w:rPr>
      </w:pPr>
    </w:p>
    <w:p w14:paraId="3150E263">
      <w:pPr>
        <w:spacing w:line="360" w:lineRule="auto"/>
        <w:ind w:firstLine="420" w:firstLineChars="200"/>
        <w:jc w:val="right"/>
        <w:rPr>
          <w:rFonts w:hint="default" w:ascii="宋体" w:hAnsi="宋体" w:eastAsia="宋体" w:cs="微软雅黑"/>
          <w:color w:val="auto"/>
          <w:sz w:val="21"/>
          <w:szCs w:val="21"/>
          <w:u w:val="single"/>
          <w:lang w:val="en-US" w:eastAsia="zh-CN"/>
        </w:rPr>
      </w:pPr>
      <w:r>
        <w:rPr>
          <w:rFonts w:hint="eastAsia" w:ascii="宋体" w:hAnsi="宋体" w:cs="微软雅黑"/>
          <w:color w:val="auto"/>
          <w:sz w:val="21"/>
          <w:szCs w:val="21"/>
          <w:lang w:val="en-US" w:eastAsia="zh-CN"/>
        </w:rPr>
        <w:t xml:space="preserve"> </w:t>
      </w:r>
      <w:r>
        <w:rPr>
          <w:rFonts w:hint="eastAsia" w:ascii="宋体" w:hAnsi="宋体" w:cs="微软雅黑"/>
          <w:color w:val="auto"/>
          <w:sz w:val="21"/>
          <w:szCs w:val="21"/>
          <w:lang w:eastAsia="zh-CN"/>
        </w:rPr>
        <w:t>供应商</w:t>
      </w:r>
      <w:r>
        <w:rPr>
          <w:rFonts w:hint="eastAsia" w:ascii="宋体" w:hAnsi="宋体" w:cs="微软雅黑"/>
          <w:color w:val="auto"/>
          <w:sz w:val="21"/>
          <w:szCs w:val="21"/>
          <w:lang w:val="en-US" w:eastAsia="zh-CN"/>
        </w:rPr>
        <w:t>全称</w:t>
      </w:r>
      <w:r>
        <w:rPr>
          <w:rFonts w:hint="eastAsia" w:ascii="宋体" w:hAnsi="宋体" w:cs="微软雅黑"/>
          <w:color w:val="auto"/>
          <w:sz w:val="21"/>
          <w:szCs w:val="21"/>
        </w:rPr>
        <w:t>：</w:t>
      </w:r>
      <w:r>
        <w:rPr>
          <w:rFonts w:hint="eastAsia" w:ascii="宋体" w:hAnsi="宋体" w:cs="微软雅黑"/>
          <w:color w:val="auto"/>
          <w:sz w:val="21"/>
          <w:szCs w:val="21"/>
          <w:u w:val="single"/>
          <w:lang w:val="en-US" w:eastAsia="zh-CN"/>
        </w:rPr>
        <w:t xml:space="preserve">                         </w:t>
      </w:r>
      <w:r>
        <w:rPr>
          <w:rFonts w:hint="eastAsia" w:ascii="宋体" w:hAnsi="宋体" w:cs="微软雅黑"/>
          <w:color w:val="auto"/>
          <w:sz w:val="21"/>
          <w:szCs w:val="21"/>
        </w:rPr>
        <w:t>（加盖电子公章）</w:t>
      </w:r>
    </w:p>
    <w:p w14:paraId="3B43A520">
      <w:pPr>
        <w:spacing w:line="360" w:lineRule="auto"/>
        <w:ind w:firstLine="420" w:firstLineChars="200"/>
        <w:jc w:val="right"/>
        <w:rPr>
          <w:rFonts w:ascii="宋体" w:hAnsi="宋体" w:cs="微软雅黑"/>
          <w:color w:val="auto"/>
          <w:sz w:val="24"/>
          <w:szCs w:val="24"/>
        </w:rPr>
      </w:pPr>
      <w:r>
        <w:rPr>
          <w:rFonts w:hint="eastAsia" w:ascii="宋体" w:hAnsi="宋体" w:cs="微软雅黑"/>
          <w:color w:val="auto"/>
          <w:sz w:val="21"/>
          <w:szCs w:val="21"/>
        </w:rPr>
        <w:t>法定代表人或授权代理人：</w:t>
      </w:r>
      <w:r>
        <w:rPr>
          <w:rFonts w:hint="eastAsia" w:ascii="宋体" w:hAnsi="宋体" w:cs="微软雅黑"/>
          <w:color w:val="auto"/>
          <w:sz w:val="21"/>
          <w:szCs w:val="21"/>
          <w:u w:val="single"/>
          <w:lang w:val="en-US" w:eastAsia="zh-CN"/>
        </w:rPr>
        <w:t xml:space="preserve">           </w:t>
      </w:r>
      <w:r>
        <w:rPr>
          <w:rFonts w:hint="eastAsia" w:ascii="宋体" w:hAnsi="宋体" w:cs="微软雅黑"/>
          <w:color w:val="auto"/>
          <w:sz w:val="21"/>
          <w:szCs w:val="21"/>
        </w:rPr>
        <w:t>（电子签章或电子签名）</w:t>
      </w:r>
    </w:p>
    <w:p w14:paraId="7C2E252D">
      <w:pPr>
        <w:pStyle w:val="3"/>
        <w:jc w:val="right"/>
        <w:outlineLvl w:val="0"/>
        <w:rPr>
          <w:rFonts w:hint="eastAsia" w:ascii="宋体" w:hAnsi="宋体" w:cs="微软雅黑"/>
          <w:color w:val="auto"/>
          <w:sz w:val="24"/>
          <w:szCs w:val="24"/>
        </w:rPr>
      </w:pPr>
      <w:r>
        <w:rPr>
          <w:rFonts w:hint="eastAsia" w:ascii="宋体" w:hAnsi="宋体" w:cs="微软雅黑"/>
          <w:color w:val="auto"/>
          <w:sz w:val="24"/>
          <w:szCs w:val="24"/>
          <w:lang w:val="en-US" w:eastAsia="zh-CN"/>
        </w:rPr>
        <w:t xml:space="preserve"> </w:t>
      </w:r>
      <w:r>
        <w:rPr>
          <w:rFonts w:hint="eastAsia" w:ascii="宋体" w:hAnsi="宋体" w:eastAsia="宋体" w:cs="宋体"/>
          <w:b w:val="0"/>
          <w:bCs w:val="0"/>
          <w:color w:val="auto"/>
          <w:sz w:val="21"/>
          <w:szCs w:val="21"/>
        </w:rPr>
        <w:t>日  期：</w:t>
      </w:r>
      <w:r>
        <w:rPr>
          <w:rFonts w:hint="eastAsia" w:ascii="宋体" w:hAnsi="宋体" w:eastAsia="宋体" w:cs="宋体"/>
          <w:b w:val="0"/>
          <w:bCs w:val="0"/>
          <w:color w:val="auto"/>
          <w:sz w:val="21"/>
          <w:szCs w:val="21"/>
          <w:u w:val="single"/>
          <w:lang w:val="en-US" w:eastAsia="zh-CN"/>
        </w:rPr>
        <w:t xml:space="preserve"> </w:t>
      </w:r>
      <w:r>
        <w:rPr>
          <w:rFonts w:hint="eastAsia" w:ascii="宋体" w:hAnsi="宋体" w:eastAsia="宋体" w:cs="宋体"/>
          <w:b w:val="0"/>
          <w:bCs w:val="0"/>
          <w:color w:val="auto"/>
          <w:sz w:val="21"/>
          <w:szCs w:val="21"/>
          <w:u w:val="single"/>
        </w:rPr>
        <w:t xml:space="preserve">       </w:t>
      </w:r>
      <w:r>
        <w:rPr>
          <w:rFonts w:hint="eastAsia" w:ascii="宋体" w:hAnsi="宋体" w:eastAsia="宋体" w:cs="宋体"/>
          <w:b w:val="0"/>
          <w:bCs w:val="0"/>
          <w:color w:val="auto"/>
          <w:sz w:val="21"/>
          <w:szCs w:val="21"/>
        </w:rPr>
        <w:t>年</w:t>
      </w:r>
      <w:r>
        <w:rPr>
          <w:rFonts w:hint="eastAsia" w:ascii="宋体" w:hAnsi="宋体" w:eastAsia="宋体" w:cs="宋体"/>
          <w:b w:val="0"/>
          <w:bCs w:val="0"/>
          <w:color w:val="auto"/>
          <w:sz w:val="21"/>
          <w:szCs w:val="21"/>
          <w:u w:val="single"/>
        </w:rPr>
        <w:t xml:space="preserve">  </w:t>
      </w:r>
      <w:r>
        <w:rPr>
          <w:rFonts w:hint="eastAsia" w:ascii="宋体" w:hAnsi="宋体" w:eastAsia="宋体" w:cs="宋体"/>
          <w:b w:val="0"/>
          <w:bCs w:val="0"/>
          <w:color w:val="auto"/>
          <w:sz w:val="21"/>
          <w:szCs w:val="21"/>
          <w:u w:val="single"/>
          <w:lang w:val="en-US" w:eastAsia="zh-CN"/>
        </w:rPr>
        <w:t xml:space="preserve"> </w:t>
      </w:r>
      <w:r>
        <w:rPr>
          <w:rFonts w:hint="eastAsia" w:ascii="宋体" w:hAnsi="宋体" w:eastAsia="宋体" w:cs="宋体"/>
          <w:b w:val="0"/>
          <w:bCs w:val="0"/>
          <w:color w:val="auto"/>
          <w:sz w:val="21"/>
          <w:szCs w:val="21"/>
          <w:u w:val="single"/>
        </w:rPr>
        <w:t xml:space="preserve"> </w:t>
      </w:r>
      <w:r>
        <w:rPr>
          <w:rFonts w:hint="eastAsia" w:ascii="宋体" w:hAnsi="宋体" w:eastAsia="宋体" w:cs="宋体"/>
          <w:b w:val="0"/>
          <w:bCs w:val="0"/>
          <w:color w:val="auto"/>
          <w:sz w:val="21"/>
          <w:szCs w:val="21"/>
        </w:rPr>
        <w:t>月</w:t>
      </w:r>
      <w:r>
        <w:rPr>
          <w:rFonts w:hint="eastAsia" w:ascii="宋体" w:hAnsi="宋体" w:eastAsia="宋体" w:cs="宋体"/>
          <w:b w:val="0"/>
          <w:bCs w:val="0"/>
          <w:color w:val="auto"/>
          <w:sz w:val="21"/>
          <w:szCs w:val="21"/>
          <w:u w:val="single"/>
          <w:lang w:val="en-US" w:eastAsia="zh-CN"/>
        </w:rPr>
        <w:t xml:space="preserve"> </w:t>
      </w:r>
      <w:r>
        <w:rPr>
          <w:rFonts w:hint="eastAsia" w:ascii="宋体" w:hAnsi="宋体" w:eastAsia="宋体" w:cs="宋体"/>
          <w:b w:val="0"/>
          <w:bCs w:val="0"/>
          <w:color w:val="auto"/>
          <w:sz w:val="21"/>
          <w:szCs w:val="21"/>
          <w:u w:val="single"/>
        </w:rPr>
        <w:t xml:space="preserve"> </w:t>
      </w:r>
      <w:r>
        <w:rPr>
          <w:rFonts w:hint="eastAsia" w:ascii="宋体" w:hAnsi="宋体" w:eastAsia="宋体" w:cs="宋体"/>
          <w:b w:val="0"/>
          <w:bCs w:val="0"/>
          <w:color w:val="auto"/>
          <w:sz w:val="21"/>
          <w:szCs w:val="21"/>
          <w:u w:val="single"/>
          <w:lang w:val="en-US" w:eastAsia="zh-CN"/>
        </w:rPr>
        <w:t xml:space="preserve"> </w:t>
      </w:r>
      <w:r>
        <w:rPr>
          <w:rFonts w:hint="eastAsia" w:ascii="宋体" w:hAnsi="宋体" w:eastAsia="宋体" w:cs="宋体"/>
          <w:b w:val="0"/>
          <w:bCs w:val="0"/>
          <w:color w:val="auto"/>
          <w:sz w:val="21"/>
          <w:szCs w:val="21"/>
          <w:u w:val="single"/>
        </w:rPr>
        <w:t xml:space="preserve">  </w:t>
      </w:r>
      <w:r>
        <w:rPr>
          <w:rFonts w:hint="eastAsia" w:ascii="宋体" w:hAnsi="宋体" w:eastAsia="宋体" w:cs="宋体"/>
          <w:b w:val="0"/>
          <w:bCs w:val="0"/>
          <w:color w:val="auto"/>
          <w:sz w:val="21"/>
          <w:szCs w:val="21"/>
        </w:rPr>
        <w:t>日</w:t>
      </w:r>
    </w:p>
    <w:p w14:paraId="467577AA">
      <w:pPr>
        <w:pStyle w:val="71"/>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60" w:lineRule="exact"/>
        <w:ind w:right="23" w:rightChars="0"/>
        <w:jc w:val="both"/>
        <w:textAlignment w:val="auto"/>
        <w:outlineLvl w:val="9"/>
        <w:rPr>
          <w:rFonts w:hint="eastAsia" w:ascii="宋体" w:hAnsi="宋体" w:cs="宋体"/>
          <w:b w:val="0"/>
          <w:bCs w:val="0"/>
          <w:color w:val="auto"/>
          <w:sz w:val="24"/>
          <w:szCs w:val="24"/>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29F3427">
      <w:pPr>
        <w:pStyle w:val="22"/>
        <w:rPr>
          <w:rFonts w:hint="eastAsia"/>
          <w:color w:val="auto"/>
          <w:sz w:val="28"/>
          <w:szCs w:val="28"/>
          <w:highlight w:val="none"/>
          <w:lang w:val="en-US" w:eastAsia="zh-CN"/>
        </w:rPr>
      </w:pPr>
      <w:r>
        <w:rPr>
          <w:rFonts w:hint="eastAsia"/>
          <w:color w:val="auto"/>
          <w:sz w:val="28"/>
          <w:szCs w:val="28"/>
          <w:highlight w:val="none"/>
          <w:lang w:val="en-US" w:eastAsia="zh-CN"/>
        </w:rPr>
        <w:t>二、最后报价</w:t>
      </w:r>
    </w:p>
    <w:p w14:paraId="588B2097">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Arial Narrow"/>
          <w:b w:val="0"/>
          <w:bCs w:val="0"/>
          <w:color w:val="auto"/>
          <w:sz w:val="21"/>
          <w:szCs w:val="21"/>
          <w:shd w:val="clear" w:color="auto" w:fill="FFFFFF"/>
          <w:lang w:val="en-US" w:eastAsia="zh-CN"/>
        </w:rPr>
      </w:pPr>
      <w:r>
        <w:rPr>
          <w:rFonts w:hint="eastAsia" w:ascii="宋体" w:hAnsi="宋体" w:eastAsia="宋体" w:cs="Arial Narrow"/>
          <w:b w:val="0"/>
          <w:bCs w:val="0"/>
          <w:color w:val="auto"/>
          <w:sz w:val="21"/>
          <w:szCs w:val="21"/>
          <w:shd w:val="clear" w:color="auto" w:fill="FFFFFF"/>
          <w:lang w:val="en-US" w:eastAsia="zh-CN"/>
        </w:rPr>
        <w:t>注：1.此项供应商无需在响应文件内填写任何内容，上传响应文件时，供应商可选择不上传本项内容或本项内容原文上传即可。</w:t>
      </w:r>
    </w:p>
    <w:p w14:paraId="15E3733B">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Arial Narrow"/>
          <w:b w:val="0"/>
          <w:bCs w:val="0"/>
          <w:color w:val="auto"/>
          <w:sz w:val="21"/>
          <w:szCs w:val="21"/>
          <w:shd w:val="clear" w:color="auto" w:fill="FFFFFF"/>
          <w:lang w:val="en-US" w:eastAsia="zh-CN"/>
        </w:rPr>
      </w:pPr>
      <w:r>
        <w:rPr>
          <w:rFonts w:hint="eastAsia" w:ascii="宋体" w:hAnsi="宋体" w:eastAsia="宋体" w:cs="Arial Narrow"/>
          <w:b w:val="0"/>
          <w:bCs w:val="0"/>
          <w:color w:val="auto"/>
          <w:sz w:val="21"/>
          <w:szCs w:val="21"/>
          <w:shd w:val="clear" w:color="auto" w:fill="FFFFFF"/>
          <w:lang w:val="en-US" w:eastAsia="zh-CN"/>
        </w:rPr>
        <w:t>2.协商结束后，由单一来源采购人员组长在政府采购云平台（https://www.zcygov.cn/）上发起最后报价，供应商按照协商的内容在规定时间内提交最后报价。本项目为二轮最后报价，即响应文件内初次报价一览表报价为第一轮报价，线上经协商后为第二轮最后报价。</w:t>
      </w:r>
    </w:p>
    <w:p w14:paraId="45B21E69">
      <w:pPr>
        <w:numPr>
          <w:ilvl w:val="0"/>
          <w:numId w:val="0"/>
        </w:numPr>
        <w:jc w:val="center"/>
        <w:rPr>
          <w:rFonts w:hint="eastAsia" w:ascii="宋体" w:hAnsi="宋体" w:eastAsia="宋体" w:cs="宋体"/>
          <w:b/>
          <w:color w:val="auto"/>
          <w:sz w:val="44"/>
          <w:szCs w:val="44"/>
          <w:highlight w:val="none"/>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4BBA813">
      <w:pPr>
        <w:rPr>
          <w:rFonts w:hint="eastAsia"/>
          <w:color w:val="auto"/>
          <w:lang w:val="en-US" w:eastAsia="zh-CN"/>
        </w:rPr>
      </w:pPr>
    </w:p>
    <w:p w14:paraId="3C6DB3ED">
      <w:pPr>
        <w:numPr>
          <w:ilvl w:val="0"/>
          <w:numId w:val="0"/>
        </w:numPr>
        <w:jc w:val="center"/>
        <w:rPr>
          <w:rFonts w:hint="eastAsia" w:ascii="宋体" w:hAnsi="宋体" w:eastAsia="宋体" w:cs="宋体"/>
          <w:b/>
          <w:color w:val="auto"/>
          <w:sz w:val="44"/>
          <w:szCs w:val="44"/>
          <w:highlight w:val="none"/>
          <w:lang w:val="en-US" w:eastAsia="zh-CN"/>
        </w:rPr>
      </w:pPr>
    </w:p>
    <w:p w14:paraId="7A2CFDDC">
      <w:pPr>
        <w:numPr>
          <w:ilvl w:val="0"/>
          <w:numId w:val="0"/>
        </w:numPr>
        <w:jc w:val="center"/>
        <w:rPr>
          <w:rFonts w:hint="eastAsia" w:ascii="宋体" w:hAnsi="宋体" w:eastAsia="宋体" w:cs="宋体"/>
          <w:b/>
          <w:color w:val="auto"/>
          <w:sz w:val="44"/>
          <w:szCs w:val="44"/>
          <w:highlight w:val="none"/>
          <w:lang w:val="en-US" w:eastAsia="zh-CN"/>
        </w:rPr>
      </w:pPr>
    </w:p>
    <w:p w14:paraId="1178BD93">
      <w:pPr>
        <w:numPr>
          <w:ilvl w:val="0"/>
          <w:numId w:val="0"/>
        </w:numPr>
        <w:jc w:val="center"/>
        <w:rPr>
          <w:rFonts w:hint="eastAsia" w:ascii="宋体" w:hAnsi="宋体" w:eastAsia="宋体" w:cs="宋体"/>
          <w:b/>
          <w:color w:val="auto"/>
          <w:sz w:val="44"/>
          <w:szCs w:val="44"/>
          <w:highlight w:val="none"/>
          <w:lang w:val="en-US" w:eastAsia="zh-CN"/>
        </w:rPr>
      </w:pPr>
    </w:p>
    <w:p w14:paraId="34D3509B">
      <w:pPr>
        <w:numPr>
          <w:ilvl w:val="0"/>
          <w:numId w:val="0"/>
        </w:numPr>
        <w:jc w:val="center"/>
        <w:rPr>
          <w:rFonts w:hint="eastAsia" w:ascii="宋体" w:hAnsi="宋体" w:eastAsia="宋体" w:cs="宋体"/>
          <w:b/>
          <w:color w:val="auto"/>
          <w:sz w:val="44"/>
          <w:szCs w:val="44"/>
          <w:highlight w:val="none"/>
          <w:lang w:val="en-US" w:eastAsia="zh-CN"/>
        </w:rPr>
      </w:pPr>
    </w:p>
    <w:p w14:paraId="216492DC">
      <w:pPr>
        <w:numPr>
          <w:ilvl w:val="0"/>
          <w:numId w:val="0"/>
        </w:numPr>
        <w:jc w:val="center"/>
        <w:rPr>
          <w:rFonts w:hint="eastAsia" w:ascii="宋体" w:hAnsi="宋体" w:eastAsia="宋体" w:cs="宋体"/>
          <w:b/>
          <w:color w:val="auto"/>
          <w:sz w:val="44"/>
          <w:szCs w:val="44"/>
          <w:highlight w:val="none"/>
          <w:lang w:val="en-US" w:eastAsia="zh-CN"/>
        </w:rPr>
      </w:pPr>
    </w:p>
    <w:p w14:paraId="1112051D">
      <w:pPr>
        <w:keepNext/>
        <w:keepLines/>
        <w:autoSpaceDE w:val="0"/>
        <w:autoSpaceDN w:val="0"/>
        <w:adjustRightInd w:val="0"/>
        <w:snapToGrid w:val="0"/>
        <w:spacing w:line="360" w:lineRule="auto"/>
        <w:jc w:val="center"/>
        <w:outlineLvl w:val="3"/>
        <w:rPr>
          <w:rFonts w:hint="eastAsia" w:ascii="宋体" w:hAnsi="宋体" w:eastAsia="宋体" w:cs="宋体"/>
          <w:b/>
          <w:color w:val="auto"/>
          <w:sz w:val="44"/>
          <w:szCs w:val="44"/>
          <w:highlight w:val="none"/>
          <w:lang w:val="en-US" w:eastAsia="zh-CN"/>
        </w:rPr>
      </w:pPr>
    </w:p>
    <w:p w14:paraId="7B638BB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Arial Narrow"/>
          <w:b/>
          <w:bCs/>
          <w:color w:val="auto"/>
          <w:sz w:val="21"/>
          <w:szCs w:val="21"/>
          <w:shd w:val="clear" w:color="auto" w:fill="FFFFFF"/>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b/>
          <w:color w:val="auto"/>
          <w:sz w:val="44"/>
          <w:szCs w:val="44"/>
          <w:highlight w:val="none"/>
          <w:lang w:val="en-US" w:eastAsia="zh-CN"/>
        </w:rPr>
        <w:t>第三部分  商务技术文件格式</w:t>
      </w:r>
    </w:p>
    <w:bookmarkEnd w:id="166"/>
    <w:p w14:paraId="48E2071F">
      <w:pPr>
        <w:pStyle w:val="71"/>
        <w:keepNext w:val="0"/>
        <w:keepLines w:val="0"/>
        <w:pageBreakBefore w:val="0"/>
        <w:widowControl w:val="0"/>
        <w:kinsoku/>
        <w:wordWrap/>
        <w:overflowPunct/>
        <w:topLinePunct w:val="0"/>
        <w:autoSpaceDE w:val="0"/>
        <w:autoSpaceDN w:val="0"/>
        <w:bidi w:val="0"/>
        <w:adjustRightInd w:val="0"/>
        <w:snapToGrid/>
        <w:spacing w:before="0" w:after="157" w:afterLines="50" w:line="360" w:lineRule="auto"/>
        <w:ind w:left="0" w:right="23"/>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一、协商函</w:t>
      </w:r>
    </w:p>
    <w:p w14:paraId="418DB45A">
      <w:pPr>
        <w:tabs>
          <w:tab w:val="left" w:pos="2595"/>
        </w:tabs>
        <w:wordWrap w:val="0"/>
        <w:spacing w:line="360" w:lineRule="auto"/>
        <w:rPr>
          <w:rFonts w:hint="eastAsia" w:ascii="宋体" w:hAnsi="宋体" w:eastAsia="宋体" w:cs="宋体"/>
          <w:color w:val="auto"/>
          <w:sz w:val="21"/>
          <w:szCs w:val="21"/>
          <w:highlight w:val="none"/>
        </w:rPr>
      </w:pPr>
      <w:bookmarkStart w:id="167" w:name="_bookmark196"/>
      <w:bookmarkEnd w:id="167"/>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（采购人名称）：</w:t>
      </w:r>
    </w:p>
    <w:p w14:paraId="27F04360">
      <w:pPr>
        <w:tabs>
          <w:tab w:val="left" w:pos="3739"/>
          <w:tab w:val="left" w:pos="5865"/>
        </w:tabs>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1.我方已仔细研究了</w:t>
      </w:r>
      <w:r>
        <w:rPr>
          <w:rFonts w:hint="eastAsia" w:ascii="宋体" w:hAnsi="宋体" w:eastAsia="宋体" w:cs="宋体"/>
          <w:color w:val="auto"/>
          <w:sz w:val="21"/>
          <w:szCs w:val="21"/>
          <w:highlight w:val="none"/>
          <w:u w:val="single"/>
        </w:rPr>
        <w:t>（项目名称）</w:t>
      </w:r>
      <w:r>
        <w:rPr>
          <w:rFonts w:hint="eastAsia" w:ascii="宋体" w:hAnsi="宋体" w:eastAsia="宋体" w:cs="宋体"/>
          <w:color w:val="auto"/>
          <w:sz w:val="21"/>
          <w:szCs w:val="21"/>
          <w:highlight w:val="none"/>
          <w:lang w:val="en-US" w:eastAsia="zh-CN"/>
        </w:rPr>
        <w:t>单一来源采购</w:t>
      </w:r>
      <w:r>
        <w:rPr>
          <w:rFonts w:hint="eastAsia" w:ascii="宋体" w:hAnsi="宋体" w:eastAsia="宋体" w:cs="宋体"/>
          <w:color w:val="auto"/>
          <w:sz w:val="21"/>
          <w:szCs w:val="21"/>
          <w:highlight w:val="none"/>
        </w:rPr>
        <w:t>文件的全部内容，且对</w:t>
      </w:r>
      <w:r>
        <w:rPr>
          <w:rFonts w:hint="eastAsia" w:ascii="宋体" w:hAnsi="宋体" w:eastAsia="宋体" w:cs="宋体"/>
          <w:color w:val="auto"/>
          <w:sz w:val="21"/>
          <w:szCs w:val="21"/>
          <w:highlight w:val="none"/>
          <w:lang w:val="en-US" w:eastAsia="zh-CN"/>
        </w:rPr>
        <w:t>单一来源采购</w:t>
      </w:r>
      <w:r>
        <w:rPr>
          <w:rFonts w:hint="eastAsia" w:ascii="宋体" w:hAnsi="宋体" w:eastAsia="宋体" w:cs="宋体"/>
          <w:color w:val="auto"/>
          <w:sz w:val="21"/>
          <w:szCs w:val="21"/>
          <w:highlight w:val="none"/>
        </w:rPr>
        <w:t>文件无任何异议，并愿意以</w:t>
      </w:r>
      <w:r>
        <w:rPr>
          <w:rFonts w:hint="eastAsia" w:ascii="宋体" w:hAnsi="宋体" w:cs="宋体"/>
          <w:color w:val="auto"/>
          <w:sz w:val="21"/>
          <w:szCs w:val="21"/>
          <w:highlight w:val="none"/>
          <w:lang w:val="en-US" w:eastAsia="zh-CN"/>
        </w:rPr>
        <w:t>协商当日在</w:t>
      </w:r>
      <w:r>
        <w:rPr>
          <w:rFonts w:hint="eastAsia" w:ascii="宋体" w:hAnsi="宋体" w:eastAsia="宋体" w:cs="宋体"/>
          <w:color w:val="auto"/>
          <w:sz w:val="21"/>
          <w:szCs w:val="21"/>
          <w:highlight w:val="none"/>
          <w:lang w:val="en-US" w:eastAsia="zh-CN"/>
        </w:rPr>
        <w:t>政府采购云平台（https://www.zcygov.cn/）</w:t>
      </w:r>
      <w:r>
        <w:rPr>
          <w:rFonts w:hint="eastAsia" w:ascii="宋体" w:hAnsi="宋体" w:cs="宋体"/>
          <w:color w:val="auto"/>
          <w:sz w:val="21"/>
          <w:szCs w:val="21"/>
          <w:highlight w:val="none"/>
          <w:lang w:val="en-US" w:eastAsia="zh-CN"/>
        </w:rPr>
        <w:t>上</w:t>
      </w:r>
      <w:r>
        <w:rPr>
          <w:rFonts w:hint="eastAsia" w:ascii="宋体" w:hAnsi="宋体" w:eastAsia="宋体" w:cs="宋体"/>
          <w:color w:val="auto"/>
          <w:sz w:val="21"/>
          <w:szCs w:val="21"/>
          <w:highlight w:val="none"/>
        </w:rPr>
        <w:t>所填写的“</w:t>
      </w:r>
      <w:r>
        <w:rPr>
          <w:rFonts w:hint="eastAsia" w:ascii="宋体" w:hAnsi="宋体" w:eastAsia="宋体" w:cs="宋体"/>
          <w:color w:val="auto"/>
          <w:sz w:val="21"/>
          <w:szCs w:val="21"/>
          <w:highlight w:val="none"/>
          <w:lang w:eastAsia="zh-CN"/>
        </w:rPr>
        <w:t>最</w:t>
      </w:r>
      <w:r>
        <w:rPr>
          <w:rFonts w:hint="eastAsia" w:ascii="宋体" w:hAnsi="宋体" w:eastAsia="宋体" w:cs="宋体"/>
          <w:color w:val="auto"/>
          <w:sz w:val="21"/>
          <w:szCs w:val="21"/>
          <w:highlight w:val="none"/>
          <w:lang w:val="en-US" w:eastAsia="zh-CN"/>
        </w:rPr>
        <w:t>后</w:t>
      </w:r>
      <w:r>
        <w:rPr>
          <w:rFonts w:hint="eastAsia" w:ascii="宋体" w:hAnsi="宋体" w:eastAsia="宋体" w:cs="宋体"/>
          <w:color w:val="auto"/>
          <w:sz w:val="21"/>
          <w:szCs w:val="21"/>
          <w:highlight w:val="none"/>
        </w:rPr>
        <w:t>报价”，向你方提供</w:t>
      </w:r>
      <w:r>
        <w:rPr>
          <w:rFonts w:hint="eastAsia" w:ascii="宋体" w:hAnsi="宋体" w:eastAsia="宋体" w:cs="宋体"/>
          <w:color w:val="auto"/>
          <w:sz w:val="21"/>
          <w:szCs w:val="21"/>
          <w:highlight w:val="none"/>
          <w:lang w:val="en-US" w:eastAsia="zh-CN"/>
        </w:rPr>
        <w:t>单一来源采购</w:t>
      </w:r>
      <w:r>
        <w:rPr>
          <w:rFonts w:hint="eastAsia" w:ascii="宋体" w:hAnsi="宋体" w:eastAsia="宋体" w:cs="宋体"/>
          <w:color w:val="auto"/>
          <w:sz w:val="21"/>
          <w:szCs w:val="21"/>
          <w:highlight w:val="none"/>
        </w:rPr>
        <w:t>文件要求的</w:t>
      </w:r>
      <w:r>
        <w:rPr>
          <w:rFonts w:hint="eastAsia" w:ascii="宋体" w:hAnsi="宋体" w:eastAsia="宋体" w:cs="宋体"/>
          <w:color w:val="auto"/>
          <w:sz w:val="21"/>
          <w:szCs w:val="21"/>
          <w:highlight w:val="none"/>
          <w:lang w:eastAsia="zh-CN"/>
        </w:rPr>
        <w:t>服务</w:t>
      </w:r>
      <w:r>
        <w:rPr>
          <w:rFonts w:hint="eastAsia" w:ascii="宋体" w:hAnsi="宋体" w:eastAsia="宋体" w:cs="宋体"/>
          <w:color w:val="auto"/>
          <w:sz w:val="21"/>
          <w:szCs w:val="21"/>
          <w:highlight w:val="none"/>
        </w:rPr>
        <w:t>。</w:t>
      </w:r>
    </w:p>
    <w:p w14:paraId="44F1E99A">
      <w:pPr>
        <w:wordWrap w:val="0"/>
        <w:spacing w:line="360" w:lineRule="auto"/>
        <w:ind w:firstLine="420" w:firstLineChars="200"/>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2.我方的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文件包括下列内容：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261C75A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3.我方承诺在</w:t>
      </w:r>
      <w:r>
        <w:rPr>
          <w:rFonts w:hint="eastAsia" w:ascii="宋体" w:hAnsi="宋体" w:eastAsia="宋体" w:cs="宋体"/>
          <w:color w:val="auto"/>
          <w:sz w:val="21"/>
          <w:szCs w:val="21"/>
          <w:highlight w:val="none"/>
          <w:lang w:val="en-US" w:eastAsia="zh-CN"/>
        </w:rPr>
        <w:t>单一来源采购</w:t>
      </w:r>
      <w:r>
        <w:rPr>
          <w:rFonts w:hint="eastAsia" w:ascii="宋体" w:hAnsi="宋体" w:eastAsia="宋体" w:cs="宋体"/>
          <w:color w:val="auto"/>
          <w:sz w:val="21"/>
          <w:szCs w:val="21"/>
          <w:highlight w:val="none"/>
        </w:rPr>
        <w:t>文件规定的</w:t>
      </w:r>
      <w:r>
        <w:rPr>
          <w:rFonts w:hint="eastAsia" w:ascii="宋体" w:hAnsi="宋体" w:eastAsia="宋体" w:cs="宋体"/>
          <w:color w:val="auto"/>
          <w:sz w:val="21"/>
          <w:szCs w:val="21"/>
          <w:highlight w:val="none"/>
          <w:lang w:val="en-US" w:eastAsia="zh-CN"/>
        </w:rPr>
        <w:t>协商</w:t>
      </w:r>
      <w:r>
        <w:rPr>
          <w:rFonts w:hint="eastAsia" w:ascii="宋体" w:hAnsi="宋体" w:eastAsia="宋体" w:cs="宋体"/>
          <w:color w:val="auto"/>
          <w:sz w:val="21"/>
          <w:szCs w:val="21"/>
          <w:highlight w:val="none"/>
        </w:rPr>
        <w:t>有效期</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9</w:t>
      </w:r>
      <w:r>
        <w:rPr>
          <w:rFonts w:hint="eastAsia" w:ascii="宋体" w:hAnsi="宋体" w:cs="宋体"/>
          <w:color w:val="auto"/>
          <w:sz w:val="21"/>
          <w:szCs w:val="21"/>
          <w:highlight w:val="none"/>
          <w:u w:val="single"/>
          <w:lang w:val="en-US" w:eastAsia="zh-CN"/>
        </w:rPr>
        <w:t>0</w:t>
      </w:r>
      <w:r>
        <w:rPr>
          <w:rFonts w:hint="default"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rPr>
        <w:t>天内不修改、撤销</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w:t>
      </w:r>
    </w:p>
    <w:p w14:paraId="43ADA16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4.随同本</w:t>
      </w:r>
      <w:r>
        <w:rPr>
          <w:rFonts w:hint="eastAsia" w:ascii="宋体" w:hAnsi="宋体" w:eastAsia="宋体" w:cs="宋体"/>
          <w:color w:val="auto"/>
          <w:sz w:val="21"/>
          <w:szCs w:val="21"/>
          <w:highlight w:val="none"/>
          <w:lang w:val="en-US" w:eastAsia="zh-CN"/>
        </w:rPr>
        <w:t>协商</w:t>
      </w:r>
      <w:r>
        <w:rPr>
          <w:rFonts w:hint="eastAsia" w:ascii="宋体" w:hAnsi="宋体" w:eastAsia="宋体" w:cs="宋体"/>
          <w:color w:val="auto"/>
          <w:sz w:val="21"/>
          <w:szCs w:val="21"/>
          <w:highlight w:val="none"/>
        </w:rPr>
        <w:t>函提交</w:t>
      </w:r>
      <w:r>
        <w:rPr>
          <w:rFonts w:hint="eastAsia" w:ascii="宋体" w:hAnsi="宋体" w:cs="宋体"/>
          <w:color w:val="auto"/>
          <w:sz w:val="21"/>
          <w:szCs w:val="21"/>
          <w:highlight w:val="none"/>
          <w:lang w:eastAsia="zh-CN"/>
        </w:rPr>
        <w:t>协商</w:t>
      </w:r>
      <w:r>
        <w:rPr>
          <w:rFonts w:hint="eastAsia" w:ascii="宋体" w:hAnsi="宋体" w:eastAsia="宋体" w:cs="宋体"/>
          <w:color w:val="auto"/>
          <w:sz w:val="21"/>
          <w:szCs w:val="21"/>
          <w:highlight w:val="none"/>
        </w:rPr>
        <w:t>保证金一份，金额为人民币大写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9EFC1B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5.在合同协议正式签署生效之前，本</w:t>
      </w:r>
      <w:r>
        <w:rPr>
          <w:rFonts w:hint="eastAsia" w:ascii="宋体" w:hAnsi="宋体" w:eastAsia="宋体" w:cs="宋体"/>
          <w:color w:val="auto"/>
          <w:sz w:val="21"/>
          <w:szCs w:val="21"/>
          <w:highlight w:val="none"/>
          <w:lang w:val="en-US" w:eastAsia="zh-CN"/>
        </w:rPr>
        <w:t>协商</w:t>
      </w:r>
      <w:r>
        <w:rPr>
          <w:rFonts w:hint="eastAsia" w:ascii="宋体" w:hAnsi="宋体" w:eastAsia="宋体" w:cs="宋体"/>
          <w:color w:val="auto"/>
          <w:sz w:val="21"/>
          <w:szCs w:val="21"/>
          <w:highlight w:val="none"/>
        </w:rPr>
        <w:t>函连同</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文件，技术规范，报价及成交通知书将构成我们双方之间共同遵守的文件，对双方具有约束力。</w:t>
      </w:r>
    </w:p>
    <w:p w14:paraId="43D136D1">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6.我方承诺已经具备《中华人民共和国政府采购法》中规定的参加政府采购活动的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应当具备的条件：</w:t>
      </w:r>
    </w:p>
    <w:p w14:paraId="274E9051">
      <w:pPr>
        <w:widowControl w:val="0"/>
        <w:wordWrap w:val="0"/>
        <w:spacing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1</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具有独立承担民事责任的能力；</w:t>
      </w:r>
    </w:p>
    <w:p w14:paraId="337CD846">
      <w:pPr>
        <w:widowControl w:val="0"/>
        <w:wordWrap w:val="0"/>
        <w:spacing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2</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具有良好的商业信誉和健全的财务会计制度；</w:t>
      </w:r>
    </w:p>
    <w:p w14:paraId="7899EA46">
      <w:pPr>
        <w:widowControl w:val="0"/>
        <w:wordWrap w:val="0"/>
        <w:spacing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3</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具有履行合同所必需的设备和专业技术能力；</w:t>
      </w:r>
    </w:p>
    <w:p w14:paraId="42213690">
      <w:pPr>
        <w:widowControl w:val="0"/>
        <w:wordWrap w:val="0"/>
        <w:spacing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4</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有依法缴纳税收和社会保障资金的良好记录；</w:t>
      </w:r>
    </w:p>
    <w:p w14:paraId="7EDFA916">
      <w:pPr>
        <w:widowControl w:val="0"/>
        <w:wordWrap w:val="0"/>
        <w:spacing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5</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参加此项采购活动前三年内，在经营活动中没有重大违法记录。</w:t>
      </w:r>
    </w:p>
    <w:p w14:paraId="6A1B5C3A">
      <w:pPr>
        <w:widowControl w:val="0"/>
        <w:wordWrap w:val="0"/>
        <w:spacing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7.我方已认真研究并详细审核</w:t>
      </w:r>
      <w:r>
        <w:rPr>
          <w:rFonts w:hint="eastAsia" w:ascii="宋体" w:hAnsi="宋体" w:eastAsia="宋体" w:cs="宋体"/>
          <w:color w:val="auto"/>
          <w:kern w:val="2"/>
          <w:sz w:val="21"/>
          <w:szCs w:val="21"/>
          <w:highlight w:val="none"/>
          <w:lang w:val="en-US" w:eastAsia="zh-CN"/>
        </w:rPr>
        <w:t>单一来源采购</w:t>
      </w:r>
      <w:r>
        <w:rPr>
          <w:rFonts w:hint="eastAsia" w:ascii="宋体" w:hAnsi="宋体" w:eastAsia="宋体" w:cs="宋体"/>
          <w:color w:val="auto"/>
          <w:kern w:val="2"/>
          <w:sz w:val="21"/>
          <w:szCs w:val="21"/>
          <w:highlight w:val="none"/>
        </w:rPr>
        <w:t>文件，我方知道并放弃提出含糊不清或误解问题的权利。</w:t>
      </w:r>
    </w:p>
    <w:p w14:paraId="2FD7FB20">
      <w:pPr>
        <w:widowControl w:val="0"/>
        <w:wordWrap w:val="0"/>
        <w:spacing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8.如果在</w:t>
      </w:r>
      <w:r>
        <w:rPr>
          <w:rFonts w:hint="eastAsia" w:ascii="宋体" w:hAnsi="宋体" w:eastAsia="宋体" w:cs="宋体"/>
          <w:color w:val="auto"/>
          <w:kern w:val="2"/>
          <w:sz w:val="21"/>
          <w:szCs w:val="21"/>
          <w:highlight w:val="none"/>
          <w:lang w:val="en-US" w:eastAsia="zh-CN"/>
        </w:rPr>
        <w:t>协商</w:t>
      </w:r>
      <w:r>
        <w:rPr>
          <w:rFonts w:hint="eastAsia" w:ascii="宋体" w:hAnsi="宋体" w:eastAsia="宋体" w:cs="宋体"/>
          <w:color w:val="auto"/>
          <w:kern w:val="2"/>
          <w:sz w:val="21"/>
          <w:szCs w:val="21"/>
          <w:highlight w:val="none"/>
        </w:rPr>
        <w:t>有效期内撤回</w:t>
      </w:r>
      <w:r>
        <w:rPr>
          <w:rFonts w:hint="eastAsia" w:ascii="宋体" w:hAnsi="宋体" w:eastAsia="宋体" w:cs="宋体"/>
          <w:color w:val="auto"/>
          <w:kern w:val="2"/>
          <w:sz w:val="21"/>
          <w:szCs w:val="21"/>
          <w:highlight w:val="none"/>
          <w:lang w:val="en-US" w:eastAsia="zh-CN"/>
        </w:rPr>
        <w:t>响应</w:t>
      </w:r>
      <w:r>
        <w:rPr>
          <w:rFonts w:hint="eastAsia" w:ascii="宋体" w:hAnsi="宋体" w:eastAsia="宋体" w:cs="宋体"/>
          <w:color w:val="auto"/>
          <w:kern w:val="2"/>
          <w:sz w:val="21"/>
          <w:szCs w:val="21"/>
          <w:highlight w:val="none"/>
        </w:rPr>
        <w:t>或者有其他违约行为，我方的</w:t>
      </w:r>
      <w:r>
        <w:rPr>
          <w:rFonts w:hint="eastAsia" w:ascii="宋体" w:hAnsi="宋体" w:eastAsia="宋体" w:cs="宋体"/>
          <w:color w:val="auto"/>
          <w:kern w:val="2"/>
          <w:sz w:val="21"/>
          <w:szCs w:val="21"/>
          <w:highlight w:val="none"/>
          <w:lang w:val="en-US" w:eastAsia="zh-CN"/>
        </w:rPr>
        <w:t>协商</w:t>
      </w:r>
      <w:r>
        <w:rPr>
          <w:rFonts w:hint="eastAsia" w:ascii="宋体" w:hAnsi="宋体" w:eastAsia="宋体" w:cs="宋体"/>
          <w:color w:val="auto"/>
          <w:kern w:val="2"/>
          <w:sz w:val="21"/>
          <w:szCs w:val="21"/>
          <w:highlight w:val="none"/>
        </w:rPr>
        <w:t>保证金可被全部没收。</w:t>
      </w:r>
    </w:p>
    <w:p w14:paraId="66BD2A5D">
      <w:pPr>
        <w:widowControl w:val="0"/>
        <w:wordWrap w:val="0"/>
        <w:spacing w:line="360" w:lineRule="auto"/>
        <w:ind w:firstLine="420" w:firstLineChars="200"/>
        <w:jc w:val="both"/>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rPr>
        <w:t>9.我方同意你方要求提供与本次</w:t>
      </w:r>
      <w:r>
        <w:rPr>
          <w:rFonts w:hint="eastAsia" w:ascii="宋体" w:hAnsi="宋体" w:eastAsia="宋体" w:cs="宋体"/>
          <w:color w:val="auto"/>
          <w:kern w:val="2"/>
          <w:sz w:val="21"/>
          <w:szCs w:val="21"/>
          <w:highlight w:val="none"/>
          <w:lang w:val="en-US" w:eastAsia="zh-CN"/>
        </w:rPr>
        <w:t>协商</w:t>
      </w:r>
      <w:r>
        <w:rPr>
          <w:rFonts w:hint="eastAsia" w:ascii="宋体" w:hAnsi="宋体" w:eastAsia="宋体" w:cs="宋体"/>
          <w:color w:val="auto"/>
          <w:kern w:val="2"/>
          <w:sz w:val="21"/>
          <w:szCs w:val="21"/>
          <w:highlight w:val="none"/>
        </w:rPr>
        <w:t>有关的任何数据或资料</w:t>
      </w:r>
      <w:r>
        <w:rPr>
          <w:rFonts w:hint="eastAsia" w:ascii="宋体" w:hAnsi="宋体" w:eastAsia="宋体" w:cs="宋体"/>
          <w:color w:val="auto"/>
          <w:kern w:val="2"/>
          <w:sz w:val="21"/>
          <w:szCs w:val="21"/>
          <w:highlight w:val="none"/>
          <w:lang w:eastAsia="zh-CN"/>
        </w:rPr>
        <w:t>。</w:t>
      </w:r>
    </w:p>
    <w:p w14:paraId="7781176F">
      <w:pPr>
        <w:widowControl w:val="0"/>
        <w:wordWrap w:val="0"/>
        <w:spacing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10.若贵方需要，我方愿意提供我方作出的一切承诺的证明材料。</w:t>
      </w:r>
    </w:p>
    <w:p w14:paraId="01D4FBA5">
      <w:pPr>
        <w:widowControl w:val="0"/>
        <w:wordWrap w:val="0"/>
        <w:spacing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rPr>
        <w:t>.我方承诺：</w:t>
      </w:r>
    </w:p>
    <w:p w14:paraId="14F1C2A5">
      <w:pPr>
        <w:widowControl w:val="0"/>
        <w:wordWrap w:val="0"/>
        <w:spacing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1</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在收到成交通知书后，在成交通知书规定的期限内与你方签订合同；</w:t>
      </w:r>
    </w:p>
    <w:p w14:paraId="6285A581">
      <w:pPr>
        <w:widowControl w:val="0"/>
        <w:wordWrap w:val="0"/>
        <w:spacing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2</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在签订合同时不向你方提出附加条件；</w:t>
      </w:r>
    </w:p>
    <w:p w14:paraId="3C2A6B74">
      <w:pPr>
        <w:widowControl w:val="0"/>
        <w:wordWrap w:val="0"/>
        <w:spacing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3</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按照</w:t>
      </w:r>
      <w:r>
        <w:rPr>
          <w:rFonts w:hint="eastAsia" w:ascii="宋体" w:hAnsi="宋体" w:eastAsia="宋体" w:cs="宋体"/>
          <w:color w:val="auto"/>
          <w:kern w:val="2"/>
          <w:sz w:val="21"/>
          <w:szCs w:val="21"/>
          <w:highlight w:val="none"/>
          <w:lang w:val="en-US" w:eastAsia="zh-CN"/>
        </w:rPr>
        <w:t>单一来源采购</w:t>
      </w:r>
      <w:r>
        <w:rPr>
          <w:rFonts w:hint="eastAsia" w:ascii="宋体" w:hAnsi="宋体" w:eastAsia="宋体" w:cs="宋体"/>
          <w:color w:val="auto"/>
          <w:kern w:val="2"/>
          <w:sz w:val="21"/>
          <w:szCs w:val="21"/>
          <w:highlight w:val="none"/>
        </w:rPr>
        <w:t>文件要求提交履约保证金；</w:t>
      </w:r>
    </w:p>
    <w:p w14:paraId="61F582E5">
      <w:pPr>
        <w:widowControl w:val="0"/>
        <w:wordWrap w:val="0"/>
        <w:spacing w:line="360" w:lineRule="auto"/>
        <w:ind w:firstLine="420" w:firstLineChars="200"/>
        <w:jc w:val="both"/>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4</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在合同约定的期限内完成合同规定的全部义务。</w:t>
      </w:r>
    </w:p>
    <w:p w14:paraId="51B57D7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.我方在此声明，所递交的</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文件及有关资料内容完整、真实和准确。</w:t>
      </w:r>
    </w:p>
    <w:p w14:paraId="702A98E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（其他补充说明）</w:t>
      </w:r>
    </w:p>
    <w:p w14:paraId="6F4C6AB8">
      <w:pPr>
        <w:wordWrap w:val="0"/>
        <w:spacing w:line="360" w:lineRule="auto"/>
        <w:ind w:firstLine="420" w:firstLineChars="200"/>
        <w:rPr>
          <w:rFonts w:hint="eastAsia" w:ascii="宋体" w:hAnsi="宋体" w:eastAsia="宋体" w:cs="宋体"/>
          <w:color w:val="auto"/>
          <w:sz w:val="21"/>
          <w:szCs w:val="21"/>
          <w:highlight w:val="none"/>
        </w:rPr>
      </w:pPr>
    </w:p>
    <w:p w14:paraId="3740541C">
      <w:pPr>
        <w:spacing w:line="4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供应商名</w:t>
      </w:r>
      <w:r>
        <w:rPr>
          <w:rFonts w:hint="eastAsia" w:ascii="宋体" w:hAnsi="宋体" w:eastAsia="宋体" w:cs="宋体"/>
          <w:color w:val="auto"/>
          <w:sz w:val="21"/>
          <w:szCs w:val="21"/>
          <w:highlight w:val="none"/>
        </w:rPr>
        <w:t>称（加盖电子公章）：</w:t>
      </w:r>
      <w:r>
        <w:rPr>
          <w:rFonts w:hint="eastAsia" w:ascii="宋体" w:hAnsi="宋体" w:eastAsia="宋体" w:cs="宋体"/>
          <w:color w:val="auto"/>
          <w:sz w:val="21"/>
          <w:szCs w:val="21"/>
          <w:highlight w:val="none"/>
          <w:u w:val="single"/>
        </w:rPr>
        <w:t xml:space="preserve">                           </w:t>
      </w:r>
    </w:p>
    <w:p w14:paraId="50983748">
      <w:pPr>
        <w:spacing w:line="4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法定代表人或授权代理人（电子签章或电子签名）：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197154EB">
      <w:pPr>
        <w:spacing w:line="4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89AC25A">
      <w:pPr>
        <w:spacing w:line="4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33196ADC">
      <w:pPr>
        <w:spacing w:line="46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日  期：</w:t>
      </w:r>
      <w:r>
        <w:rPr>
          <w:rFonts w:hint="eastAsia" w:ascii="宋体" w:hAnsi="宋体" w:eastAsia="宋体" w:cs="宋体"/>
          <w:color w:val="auto"/>
          <w:sz w:val="21"/>
          <w:szCs w:val="21"/>
          <w:highlight w:val="none"/>
          <w:u w:val="single"/>
        </w:rPr>
        <w:t xml:space="preserve">                    </w:t>
      </w:r>
    </w:p>
    <w:p w14:paraId="6BC33362">
      <w:pPr>
        <w:keepNext/>
        <w:keepLines/>
        <w:widowControl/>
        <w:autoSpaceDE w:val="0"/>
        <w:spacing w:line="360" w:lineRule="auto"/>
        <w:jc w:val="center"/>
        <w:outlineLvl w:val="2"/>
        <w:rPr>
          <w:rFonts w:hint="eastAsia" w:ascii="宋体" w:hAnsi="宋体" w:cs="宋体"/>
          <w:b/>
          <w:color w:val="auto"/>
          <w:sz w:val="28"/>
          <w:szCs w:val="28"/>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7610F1A4">
      <w:pPr>
        <w:keepNext/>
        <w:keepLines/>
        <w:widowControl/>
        <w:autoSpaceDE w:val="0"/>
        <w:spacing w:line="360" w:lineRule="auto"/>
        <w:jc w:val="center"/>
        <w:outlineLvl w:val="2"/>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二、法定代表人资格证明书及授权委托书</w:t>
      </w:r>
    </w:p>
    <w:p w14:paraId="2FF084C1">
      <w:pPr>
        <w:keepNext/>
        <w:keepLines/>
        <w:widowControl/>
        <w:autoSpaceDE w:val="0"/>
        <w:spacing w:line="360" w:lineRule="auto"/>
        <w:jc w:val="center"/>
        <w:outlineLvl w:val="2"/>
        <w:rPr>
          <w:rFonts w:ascii="宋体" w:hAnsi="宋体" w:cs="宋体"/>
          <w:b/>
          <w:color w:val="auto"/>
          <w:sz w:val="28"/>
          <w:szCs w:val="28"/>
          <w:highlight w:val="none"/>
        </w:rPr>
      </w:pPr>
      <w:r>
        <w:rPr>
          <w:rFonts w:hint="eastAsia" w:ascii="宋体" w:hAnsi="宋体" w:cs="宋体"/>
          <w:b/>
          <w:color w:val="auto"/>
          <w:sz w:val="28"/>
          <w:szCs w:val="28"/>
          <w:highlight w:val="none"/>
          <w:lang w:eastAsia="zh-CN"/>
        </w:rPr>
        <w:t>（一）</w:t>
      </w:r>
      <w:r>
        <w:rPr>
          <w:rFonts w:hint="eastAsia" w:ascii="宋体" w:hAnsi="宋体" w:cs="宋体"/>
          <w:b/>
          <w:color w:val="auto"/>
          <w:sz w:val="28"/>
          <w:szCs w:val="28"/>
          <w:highlight w:val="none"/>
        </w:rPr>
        <w:t>法</w:t>
      </w:r>
      <w:r>
        <w:rPr>
          <w:rFonts w:hint="eastAsia" w:ascii="宋体" w:hAnsi="宋体" w:eastAsia="宋体" w:cs="宋体"/>
          <w:b/>
          <w:color w:val="auto"/>
          <w:sz w:val="28"/>
          <w:szCs w:val="28"/>
          <w:highlight w:val="none"/>
        </w:rPr>
        <w:t>定</w:t>
      </w:r>
      <w:r>
        <w:rPr>
          <w:rFonts w:hint="eastAsia" w:ascii="宋体" w:hAnsi="宋体" w:cs="宋体"/>
          <w:b/>
          <w:color w:val="auto"/>
          <w:sz w:val="28"/>
          <w:szCs w:val="28"/>
          <w:highlight w:val="none"/>
        </w:rPr>
        <w:t>代表人身份证明书</w:t>
      </w:r>
    </w:p>
    <w:p w14:paraId="0F2E2076">
      <w:pPr>
        <w:spacing w:line="2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w:t>
      </w:r>
    </w:p>
    <w:p w14:paraId="1E86C764">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5C3B0EE1">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600C8FE8">
      <w:pPr>
        <w:autoSpaceDE w:val="0"/>
        <w:autoSpaceDN w:val="0"/>
        <w:adjustRightInd w:val="0"/>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lang w:eastAsia="zh-CN"/>
        </w:rPr>
        <w:t>供应商</w:t>
      </w:r>
      <w:r>
        <w:rPr>
          <w:rFonts w:hint="eastAsia" w:ascii="宋体" w:hAnsi="宋体" w:cs="宋体"/>
          <w:color w:val="auto"/>
          <w:sz w:val="21"/>
          <w:szCs w:val="21"/>
          <w:highlight w:val="none"/>
        </w:rPr>
        <w:t>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p>
    <w:p w14:paraId="493DF3FE">
      <w:pPr>
        <w:autoSpaceDE w:val="0"/>
        <w:autoSpaceDN w:val="0"/>
        <w:adjustRightIn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单位性质：</w:t>
      </w:r>
      <w:r>
        <w:rPr>
          <w:rFonts w:hint="eastAsia" w:ascii="宋体" w:hAnsi="宋体" w:cs="宋体"/>
          <w:color w:val="auto"/>
          <w:sz w:val="21"/>
          <w:szCs w:val="21"/>
          <w:highlight w:val="none"/>
          <w:u w:val="single"/>
        </w:rPr>
        <w:t xml:space="preserve">                                </w:t>
      </w:r>
    </w:p>
    <w:p w14:paraId="5D139E9E">
      <w:pPr>
        <w:autoSpaceDE w:val="0"/>
        <w:autoSpaceDN w:val="0"/>
        <w:adjustRightInd w:val="0"/>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地    址：</w:t>
      </w:r>
      <w:r>
        <w:rPr>
          <w:rFonts w:hint="eastAsia" w:ascii="宋体" w:hAnsi="宋体" w:cs="宋体"/>
          <w:color w:val="auto"/>
          <w:sz w:val="21"/>
          <w:szCs w:val="21"/>
          <w:highlight w:val="none"/>
          <w:u w:val="single"/>
        </w:rPr>
        <w:t xml:space="preserve">                                </w:t>
      </w:r>
    </w:p>
    <w:p w14:paraId="07E4F415">
      <w:pPr>
        <w:autoSpaceDE w:val="0"/>
        <w:autoSpaceDN w:val="0"/>
        <w:adjustRightIn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成立时间：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w:t>
      </w:r>
    </w:p>
    <w:p w14:paraId="7D8F696A">
      <w:pPr>
        <w:autoSpaceDE w:val="0"/>
        <w:autoSpaceDN w:val="0"/>
        <w:adjustRightIn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经营期限：</w:t>
      </w:r>
      <w:r>
        <w:rPr>
          <w:rFonts w:hint="eastAsia" w:ascii="宋体" w:hAnsi="宋体" w:cs="宋体"/>
          <w:color w:val="auto"/>
          <w:sz w:val="21"/>
          <w:szCs w:val="21"/>
          <w:highlight w:val="none"/>
          <w:u w:val="single"/>
        </w:rPr>
        <w:t xml:space="preserve">                         </w:t>
      </w:r>
    </w:p>
    <w:p w14:paraId="68DFF88E">
      <w:pPr>
        <w:spacing w:line="360" w:lineRule="auto"/>
        <w:ind w:firstLine="420" w:firstLineChars="200"/>
        <w:rPr>
          <w:rFonts w:ascii="宋体" w:hAnsi="宋体" w:cs="宋体"/>
          <w:color w:val="auto"/>
          <w:sz w:val="21"/>
          <w:szCs w:val="21"/>
          <w:highlight w:val="none"/>
        </w:rPr>
      </w:pPr>
    </w:p>
    <w:p w14:paraId="20AE0F09">
      <w:pPr>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姓名：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性别：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年龄：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职务：</w:t>
      </w:r>
      <w:r>
        <w:rPr>
          <w:rFonts w:hint="eastAsia" w:ascii="宋体" w:hAnsi="宋体" w:cs="宋体"/>
          <w:color w:val="auto"/>
          <w:sz w:val="21"/>
          <w:szCs w:val="21"/>
          <w:highlight w:val="none"/>
          <w:u w:val="single"/>
        </w:rPr>
        <w:t xml:space="preserve">          </w:t>
      </w:r>
    </w:p>
    <w:p w14:paraId="3AD3CBE9">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系</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r>
        <w:rPr>
          <w:rFonts w:hint="eastAsia" w:ascii="宋体" w:hAnsi="宋体" w:cs="宋体"/>
          <w:color w:val="auto"/>
          <w:sz w:val="21"/>
          <w:szCs w:val="21"/>
          <w:highlight w:val="none"/>
          <w:lang w:eastAsia="zh-CN"/>
        </w:rPr>
        <w:t>供应商</w:t>
      </w:r>
      <w:r>
        <w:rPr>
          <w:rFonts w:hint="eastAsia" w:ascii="宋体" w:hAnsi="宋体" w:cs="宋体"/>
          <w:color w:val="auto"/>
          <w:sz w:val="21"/>
          <w:szCs w:val="21"/>
          <w:highlight w:val="none"/>
        </w:rPr>
        <w:t>名称）的法定代表人。</w:t>
      </w:r>
    </w:p>
    <w:p w14:paraId="2664ECAD">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特此证明。</w:t>
      </w:r>
    </w:p>
    <w:p w14:paraId="44A32580">
      <w:pPr>
        <w:spacing w:line="48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p>
    <w:p w14:paraId="08F4D107">
      <w:pPr>
        <w:spacing w:line="360" w:lineRule="auto"/>
        <w:ind w:left="4480"/>
        <w:rPr>
          <w:rFonts w:ascii="宋体" w:hAnsi="宋体" w:cs="宋体"/>
          <w:b/>
          <w:color w:val="auto"/>
          <w:sz w:val="21"/>
          <w:szCs w:val="21"/>
          <w:highlight w:val="none"/>
        </w:rPr>
      </w:pPr>
    </w:p>
    <w:p w14:paraId="0227733F">
      <w:pPr>
        <w:spacing w:line="360" w:lineRule="auto"/>
        <w:ind w:left="4480"/>
        <w:rPr>
          <w:rFonts w:ascii="宋体" w:hAnsi="宋体" w:cs="宋体"/>
          <w:b/>
          <w:color w:val="auto"/>
          <w:sz w:val="21"/>
          <w:szCs w:val="21"/>
          <w:highlight w:val="none"/>
        </w:rPr>
      </w:pPr>
      <w:r>
        <w:rPr>
          <w:rFonts w:hint="eastAsia" w:ascii="宋体" w:hAnsi="宋体" w:cs="宋体"/>
          <w:b/>
          <w:color w:val="auto"/>
          <w:sz w:val="21"/>
          <w:szCs w:val="21"/>
          <w:highlight w:val="none"/>
        </w:rPr>
        <w:t xml:space="preserve">  </w:t>
      </w:r>
    </w:p>
    <w:p w14:paraId="5D41F305">
      <w:pPr>
        <w:spacing w:line="360" w:lineRule="auto"/>
        <w:ind w:left="4480"/>
        <w:rPr>
          <w:rFonts w:ascii="宋体" w:hAnsi="宋体" w:cs="宋体"/>
          <w:bCs/>
          <w:color w:val="auto"/>
          <w:sz w:val="21"/>
          <w:szCs w:val="21"/>
          <w:highlight w:val="none"/>
        </w:rPr>
      </w:pPr>
      <w:r>
        <w:rPr>
          <w:rFonts w:hint="eastAsia" w:ascii="宋体" w:hAnsi="宋体" w:cs="宋体"/>
          <w:bCs/>
          <w:color w:val="auto"/>
          <w:sz w:val="21"/>
          <w:szCs w:val="21"/>
          <w:highlight w:val="none"/>
          <w:lang w:eastAsia="zh-CN"/>
        </w:rPr>
        <w:t>供应商</w:t>
      </w:r>
      <w:r>
        <w:rPr>
          <w:rFonts w:hint="eastAsia" w:ascii="宋体" w:hAnsi="宋体" w:cs="宋体"/>
          <w:bCs/>
          <w:color w:val="auto"/>
          <w:sz w:val="21"/>
          <w:szCs w:val="21"/>
          <w:highlight w:val="none"/>
        </w:rPr>
        <w:t>名称：</w:t>
      </w:r>
      <w:r>
        <w:rPr>
          <w:rFonts w:hint="eastAsia" w:ascii="宋体" w:hAnsi="宋体" w:cs="宋体"/>
          <w:bCs/>
          <w:color w:val="auto"/>
          <w:sz w:val="21"/>
          <w:szCs w:val="21"/>
          <w:highlight w:val="none"/>
          <w:u w:val="single"/>
        </w:rPr>
        <w:t xml:space="preserve">                   </w:t>
      </w:r>
      <w:r>
        <w:rPr>
          <w:rFonts w:hint="eastAsia" w:ascii="宋体" w:hAnsi="宋体" w:cs="宋体"/>
          <w:color w:val="auto"/>
          <w:sz w:val="21"/>
          <w:szCs w:val="21"/>
          <w:highlight w:val="none"/>
        </w:rPr>
        <w:t>（加盖电子公章）</w:t>
      </w:r>
    </w:p>
    <w:p w14:paraId="2DC0E36E">
      <w:pPr>
        <w:spacing w:line="2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w:t>
      </w:r>
    </w:p>
    <w:p w14:paraId="4761BC85">
      <w:pPr>
        <w:spacing w:line="20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w:t>
      </w:r>
    </w:p>
    <w:p w14:paraId="5779F416">
      <w:pPr>
        <w:spacing w:line="200" w:lineRule="exact"/>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w:t>
      </w:r>
    </w:p>
    <w:p w14:paraId="7EAB771A">
      <w:pPr>
        <w:wordWrap w:val="0"/>
        <w:ind w:right="480"/>
        <w:jc w:val="center"/>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w:t>
      </w:r>
    </w:p>
    <w:p w14:paraId="6DDCC2A1">
      <w:pPr>
        <w:wordWrap w:val="0"/>
        <w:ind w:right="480"/>
        <w:jc w:val="center"/>
        <w:rPr>
          <w:rFonts w:hint="eastAsia" w:hAnsi="宋体" w:cs="宋体"/>
          <w:bCs/>
          <w:color w:val="auto"/>
          <w:highlight w:val="none"/>
        </w:rPr>
      </w:pPr>
      <w:r>
        <w:rPr>
          <w:rFonts w:hint="eastAsia" w:ascii="宋体" w:hAnsi="宋体" w:cs="宋体"/>
          <w:bCs/>
          <w:color w:val="auto"/>
          <w:sz w:val="21"/>
          <w:szCs w:val="21"/>
          <w:highlight w:val="none"/>
        </w:rPr>
        <w:t xml:space="preserve">                                  日  期：</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年</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月</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日</w:t>
      </w:r>
    </w:p>
    <w:tbl>
      <w:tblPr>
        <w:tblStyle w:val="24"/>
        <w:tblpPr w:leftFromText="180" w:rightFromText="180" w:vertAnchor="text" w:horzAnchor="page" w:tblpX="1611" w:tblpY="307"/>
        <w:tblOverlap w:val="never"/>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8"/>
      </w:tblGrid>
      <w:tr w14:paraId="3671C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0" w:hRule="atLeast"/>
        </w:trPr>
        <w:tc>
          <w:tcPr>
            <w:tcW w:w="8928" w:type="dxa"/>
            <w:tcBorders>
              <w:top w:val="thinThickSmallGap" w:color="auto" w:sz="24" w:space="0"/>
              <w:left w:val="thinThickSmallGap" w:color="auto" w:sz="24" w:space="0"/>
              <w:bottom w:val="thickThinSmallGap" w:color="auto" w:sz="24" w:space="0"/>
              <w:right w:val="thickThinSmallGap" w:color="auto" w:sz="24" w:space="0"/>
            </w:tcBorders>
            <w:noWrap w:val="0"/>
            <w:vAlign w:val="center"/>
          </w:tcPr>
          <w:p w14:paraId="6EE2C1CC">
            <w:pPr>
              <w:autoSpaceDE w:val="0"/>
              <w:autoSpaceDN w:val="0"/>
              <w:adjustRightInd w:val="0"/>
              <w:spacing w:line="360" w:lineRule="auto"/>
              <w:jc w:val="center"/>
              <w:rPr>
                <w:rFonts w:ascii="宋体" w:hAnsi="宋体" w:cs="HiddenHorzOCR"/>
                <w:color w:val="auto"/>
                <w:kern w:val="0"/>
                <w:highlight w:val="none"/>
              </w:rPr>
            </w:pPr>
            <w:r>
              <w:rPr>
                <w:rFonts w:hint="eastAsia" w:ascii="宋体" w:hAnsi="宋体" w:cs="HiddenHorzOCR"/>
                <w:color w:val="auto"/>
                <w:kern w:val="0"/>
                <w:highlight w:val="none"/>
              </w:rPr>
              <w:t>身份证</w:t>
            </w:r>
            <w:r>
              <w:rPr>
                <w:rFonts w:hint="eastAsia" w:ascii="宋体" w:hAnsi="宋体" w:cs="HiddenHorzOCR"/>
                <w:color w:val="auto"/>
                <w:kern w:val="0"/>
                <w:highlight w:val="none"/>
                <w:lang w:eastAsia="zh-CN"/>
              </w:rPr>
              <w:t>（</w:t>
            </w:r>
            <w:r>
              <w:rPr>
                <w:rFonts w:hint="eastAsia" w:ascii="宋体" w:hAnsi="宋体" w:cs="HiddenHorzOCR"/>
                <w:color w:val="auto"/>
                <w:kern w:val="0"/>
                <w:highlight w:val="none"/>
              </w:rPr>
              <w:t>正、反面</w:t>
            </w:r>
            <w:r>
              <w:rPr>
                <w:rFonts w:hint="eastAsia" w:ascii="宋体" w:hAnsi="宋体" w:cs="HiddenHorzOCR"/>
                <w:color w:val="auto"/>
                <w:kern w:val="0"/>
                <w:highlight w:val="none"/>
                <w:lang w:eastAsia="zh-CN"/>
              </w:rPr>
              <w:t>）</w:t>
            </w:r>
          </w:p>
          <w:p w14:paraId="3E39D29B">
            <w:pPr>
              <w:autoSpaceDE w:val="0"/>
              <w:autoSpaceDN w:val="0"/>
              <w:adjustRightInd w:val="0"/>
              <w:spacing w:line="360" w:lineRule="auto"/>
              <w:rPr>
                <w:rFonts w:ascii="宋体" w:hAnsi="宋体" w:cs="HiddenHorzOCR"/>
                <w:color w:val="auto"/>
                <w:kern w:val="0"/>
                <w:highlight w:val="none"/>
              </w:rPr>
            </w:pPr>
          </w:p>
        </w:tc>
      </w:tr>
    </w:tbl>
    <w:p w14:paraId="42BDAD4E">
      <w:pPr>
        <w:rPr>
          <w:rFonts w:hint="eastAsia"/>
          <w:color w:val="auto"/>
          <w:highlight w:val="none"/>
        </w:rPr>
      </w:pPr>
    </w:p>
    <w:p w14:paraId="56D38FD3">
      <w:pPr>
        <w:spacing w:line="20" w:lineRule="exact"/>
        <w:rPr>
          <w:rFonts w:hint="eastAsia"/>
          <w:color w:val="auto"/>
          <w:highlight w:val="none"/>
        </w:rPr>
      </w:pPr>
      <w:r>
        <w:rPr>
          <w:rFonts w:hint="eastAsia" w:ascii="宋体" w:hAnsi="宋体" w:cs="宋体"/>
          <w:color w:val="auto"/>
          <w:highlight w:val="none"/>
        </w:rPr>
        <w:t xml:space="preserve"> </w:t>
      </w:r>
    </w:p>
    <w:p w14:paraId="5918886C">
      <w:pPr>
        <w:keepNext/>
        <w:keepLines/>
        <w:widowControl/>
        <w:autoSpaceDE w:val="0"/>
        <w:spacing w:line="360" w:lineRule="auto"/>
        <w:jc w:val="center"/>
        <w:outlineLvl w:val="2"/>
        <w:rPr>
          <w:rFonts w:hint="eastAsia" w:ascii="宋体" w:hAnsi="宋体" w:cs="宋体"/>
          <w:b/>
          <w:color w:val="auto"/>
          <w:sz w:val="28"/>
          <w:szCs w:val="28"/>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3C00FFC">
      <w:pPr>
        <w:keepNext/>
        <w:keepLines/>
        <w:widowControl/>
        <w:autoSpaceDE w:val="0"/>
        <w:spacing w:line="360" w:lineRule="auto"/>
        <w:jc w:val="center"/>
        <w:outlineLvl w:val="2"/>
        <w:rPr>
          <w:rFonts w:ascii="宋体" w:hAnsi="宋体" w:cs="宋体"/>
          <w:b/>
          <w:color w:val="auto"/>
          <w:sz w:val="28"/>
          <w:szCs w:val="28"/>
          <w:highlight w:val="none"/>
        </w:rPr>
      </w:pP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lang w:val="en-US" w:eastAsia="zh-CN"/>
        </w:rPr>
        <w:t>二</w:t>
      </w:r>
      <w:r>
        <w:rPr>
          <w:rFonts w:hint="eastAsia" w:ascii="宋体" w:hAnsi="宋体" w:cs="宋体"/>
          <w:b/>
          <w:color w:val="auto"/>
          <w:sz w:val="28"/>
          <w:szCs w:val="28"/>
          <w:highlight w:val="none"/>
          <w:lang w:eastAsia="zh-CN"/>
        </w:rPr>
        <w:t>）</w:t>
      </w:r>
      <w:r>
        <w:rPr>
          <w:rFonts w:hint="eastAsia" w:ascii="宋体" w:hAnsi="宋体" w:cs="宋体"/>
          <w:b/>
          <w:color w:val="auto"/>
          <w:sz w:val="28"/>
          <w:szCs w:val="28"/>
          <w:highlight w:val="none"/>
        </w:rPr>
        <w:t>授权委托书</w:t>
      </w:r>
    </w:p>
    <w:p w14:paraId="72F294E0">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54E984D5">
      <w:pPr>
        <w:spacing w:line="200" w:lineRule="exact"/>
        <w:rPr>
          <w:rFonts w:ascii="宋体" w:hAnsi="宋体" w:cs="宋体"/>
          <w:color w:val="auto"/>
          <w:highlight w:val="none"/>
        </w:rPr>
      </w:pPr>
      <w:r>
        <w:rPr>
          <w:rFonts w:hint="eastAsia" w:ascii="宋体" w:hAnsi="宋体" w:cs="宋体"/>
          <w:color w:val="auto"/>
          <w:highlight w:val="none"/>
        </w:rPr>
        <w:t xml:space="preserve"> </w:t>
      </w:r>
    </w:p>
    <w:p w14:paraId="3C1C401C">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本人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（姓名）系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r>
        <w:rPr>
          <w:rFonts w:hint="eastAsia" w:ascii="宋体" w:hAnsi="宋体" w:cs="宋体"/>
          <w:color w:val="auto"/>
          <w:sz w:val="21"/>
          <w:szCs w:val="21"/>
          <w:highlight w:val="none"/>
          <w:lang w:eastAsia="zh-CN"/>
        </w:rPr>
        <w:t>供应商</w:t>
      </w:r>
      <w:r>
        <w:rPr>
          <w:rFonts w:hint="eastAsia" w:ascii="宋体" w:hAnsi="宋体" w:cs="宋体"/>
          <w:color w:val="auto"/>
          <w:sz w:val="21"/>
          <w:szCs w:val="21"/>
          <w:highlight w:val="none"/>
        </w:rPr>
        <w:t>名称）的法定代表人（单位负责人），现委托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（姓名）为我方代理人。代理人根据授权，以我方名义签署、澄清、说明、补正、递交、撤回、修改</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项目</w:t>
      </w:r>
      <w:r>
        <w:rPr>
          <w:rFonts w:hint="eastAsia" w:ascii="宋体" w:hAnsi="宋体" w:cs="宋体"/>
          <w:color w:val="auto"/>
          <w:sz w:val="21"/>
          <w:szCs w:val="21"/>
          <w:highlight w:val="none"/>
        </w:rPr>
        <w:t>名称）</w:t>
      </w:r>
      <w:r>
        <w:rPr>
          <w:rFonts w:hint="eastAsia" w:ascii="宋体" w:hAnsi="宋体" w:cs="宋体"/>
          <w:color w:val="auto"/>
          <w:sz w:val="21"/>
          <w:szCs w:val="21"/>
          <w:highlight w:val="none"/>
          <w:lang w:val="en-US" w:eastAsia="zh-CN"/>
        </w:rPr>
        <w:t>响应</w:t>
      </w:r>
      <w:r>
        <w:rPr>
          <w:rFonts w:hint="eastAsia" w:ascii="宋体" w:hAnsi="宋体" w:cs="宋体"/>
          <w:color w:val="auto"/>
          <w:sz w:val="21"/>
          <w:szCs w:val="21"/>
          <w:highlight w:val="none"/>
        </w:rPr>
        <w:t>文件、签订合同和处理有关事宜，其法律后果由我方承担。</w:t>
      </w:r>
    </w:p>
    <w:p w14:paraId="109451C4">
      <w:pPr>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委托期限：</w:t>
      </w:r>
      <w:r>
        <w:rPr>
          <w:rFonts w:hint="eastAsia" w:ascii="宋体" w:hAnsi="宋体" w:cs="宋体"/>
          <w:color w:val="auto"/>
          <w:sz w:val="21"/>
          <w:szCs w:val="21"/>
          <w:highlight w:val="none"/>
          <w:u w:val="single"/>
        </w:rPr>
        <w:t xml:space="preserve">                                                    </w:t>
      </w:r>
    </w:p>
    <w:p w14:paraId="266D0C6B">
      <w:pPr>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代理人无转委托权。</w:t>
      </w:r>
    </w:p>
    <w:p w14:paraId="7A33C921">
      <w:pPr>
        <w:spacing w:line="360" w:lineRule="auto"/>
        <w:ind w:firstLine="420" w:firstLineChars="200"/>
        <w:rPr>
          <w:rFonts w:ascii="宋体" w:hAnsi="宋体" w:cs="宋体"/>
          <w:color w:val="auto"/>
          <w:sz w:val="21"/>
          <w:szCs w:val="21"/>
          <w:highlight w:val="none"/>
        </w:rPr>
      </w:pPr>
    </w:p>
    <w:p w14:paraId="43C99E79">
      <w:pPr>
        <w:spacing w:line="480" w:lineRule="auto"/>
        <w:ind w:firstLine="2520" w:firstLineChars="1200"/>
        <w:jc w:val="both"/>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供应商</w:t>
      </w:r>
      <w:r>
        <w:rPr>
          <w:rFonts w:hint="eastAsia" w:ascii="宋体" w:hAnsi="宋体" w:cs="宋体"/>
          <w:bCs/>
          <w:color w:val="auto"/>
          <w:sz w:val="21"/>
          <w:szCs w:val="21"/>
          <w:highlight w:val="none"/>
        </w:rPr>
        <w:t xml:space="preserve">名称： </w:t>
      </w:r>
      <w:r>
        <w:rPr>
          <w:rFonts w:hint="eastAsia" w:ascii="宋体" w:hAnsi="宋体" w:cs="宋体"/>
          <w:bCs/>
          <w:color w:val="auto"/>
          <w:sz w:val="21"/>
          <w:szCs w:val="21"/>
          <w:highlight w:val="none"/>
          <w:u w:val="single"/>
        </w:rPr>
        <w:t xml:space="preserve">                   </w:t>
      </w:r>
      <w:r>
        <w:rPr>
          <w:rFonts w:hint="eastAsia" w:ascii="宋体" w:hAnsi="宋体" w:cs="宋体"/>
          <w:color w:val="auto"/>
          <w:sz w:val="21"/>
          <w:szCs w:val="21"/>
          <w:highlight w:val="none"/>
        </w:rPr>
        <w:t>（加盖电子公章）</w:t>
      </w:r>
    </w:p>
    <w:p w14:paraId="0391A88B">
      <w:pPr>
        <w:spacing w:line="480" w:lineRule="auto"/>
        <w:ind w:firstLine="2520" w:firstLineChars="1200"/>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法定代表人： </w:t>
      </w:r>
      <w:r>
        <w:rPr>
          <w:rFonts w:hint="eastAsia" w:ascii="宋体" w:hAnsi="宋体" w:cs="宋体"/>
          <w:bCs/>
          <w:color w:val="auto"/>
          <w:sz w:val="21"/>
          <w:szCs w:val="21"/>
          <w:highlight w:val="none"/>
          <w:u w:val="single"/>
        </w:rPr>
        <w:t xml:space="preserve">                   </w:t>
      </w:r>
      <w:r>
        <w:rPr>
          <w:rFonts w:hint="eastAsia" w:ascii="宋体" w:hAnsi="宋体" w:cs="宋体"/>
          <w:color w:val="auto"/>
          <w:sz w:val="21"/>
          <w:szCs w:val="21"/>
          <w:highlight w:val="none"/>
        </w:rPr>
        <w:t>（电子签章或电子签名）</w:t>
      </w:r>
    </w:p>
    <w:p w14:paraId="5CE11173">
      <w:pPr>
        <w:autoSpaceDE w:val="0"/>
        <w:autoSpaceDN w:val="0"/>
        <w:adjustRightInd w:val="0"/>
        <w:spacing w:line="480" w:lineRule="auto"/>
        <w:ind w:firstLine="2520" w:firstLineChars="1200"/>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身份证号码： </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        </w:t>
      </w:r>
    </w:p>
    <w:p w14:paraId="239D021D">
      <w:pPr>
        <w:spacing w:line="480" w:lineRule="auto"/>
        <w:ind w:firstLine="2520" w:firstLineChars="1200"/>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委托代理人： </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 </w:t>
      </w:r>
      <w:r>
        <w:rPr>
          <w:rFonts w:hint="eastAsia" w:ascii="宋体" w:hAnsi="宋体" w:cs="宋体"/>
          <w:color w:val="auto"/>
          <w:sz w:val="21"/>
          <w:szCs w:val="21"/>
          <w:highlight w:val="none"/>
        </w:rPr>
        <w:t>（签字）</w:t>
      </w:r>
      <w:r>
        <w:rPr>
          <w:rFonts w:hint="eastAsia" w:ascii="宋体" w:hAnsi="宋体" w:cs="宋体"/>
          <w:bCs/>
          <w:color w:val="auto"/>
          <w:sz w:val="21"/>
          <w:szCs w:val="21"/>
          <w:highlight w:val="none"/>
        </w:rPr>
        <w:t xml:space="preserve">                     </w:t>
      </w:r>
    </w:p>
    <w:p w14:paraId="5618A10D">
      <w:pPr>
        <w:autoSpaceDE w:val="0"/>
        <w:autoSpaceDN w:val="0"/>
        <w:adjustRightInd w:val="0"/>
        <w:spacing w:line="480" w:lineRule="auto"/>
        <w:ind w:firstLine="2520" w:firstLineChars="1200"/>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身份证号码： </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 </w:t>
      </w:r>
    </w:p>
    <w:p w14:paraId="2F26B3C5">
      <w:pPr>
        <w:autoSpaceDE w:val="0"/>
        <w:autoSpaceDN w:val="0"/>
        <w:adjustRightInd w:val="0"/>
        <w:spacing w:line="480" w:lineRule="auto"/>
        <w:ind w:firstLine="2520" w:firstLineChars="1200"/>
        <w:rPr>
          <w:rFonts w:hint="eastAsia" w:ascii="宋体" w:hAnsi="宋体" w:cs="宋体"/>
          <w:bCs/>
          <w:color w:val="auto"/>
          <w:sz w:val="21"/>
          <w:szCs w:val="21"/>
          <w:highlight w:val="none"/>
        </w:rPr>
      </w:pPr>
      <w:r>
        <w:rPr>
          <w:rFonts w:hint="eastAsia" w:ascii="宋体" w:hAnsi="宋体" w:cs="宋体"/>
          <w:bCs/>
          <w:color w:val="auto"/>
          <w:sz w:val="21"/>
          <w:szCs w:val="21"/>
          <w:highlight w:val="none"/>
        </w:rPr>
        <w:t>委托代理人联系电话：</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          </w:t>
      </w:r>
    </w:p>
    <w:p w14:paraId="498D0335">
      <w:pPr>
        <w:autoSpaceDE w:val="0"/>
        <w:autoSpaceDN w:val="0"/>
        <w:adjustRightInd w:val="0"/>
        <w:spacing w:line="480" w:lineRule="auto"/>
        <w:ind w:firstLine="2520" w:firstLineChars="1200"/>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      期： </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 年 </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 月 </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 日</w:t>
      </w:r>
    </w:p>
    <w:p w14:paraId="0B04089C">
      <w:pPr>
        <w:spacing w:line="360" w:lineRule="auto"/>
        <w:jc w:val="left"/>
        <w:rPr>
          <w:rFonts w:ascii="宋体" w:hAnsi="宋体" w:cs="宋体"/>
          <w:color w:val="auto"/>
          <w:sz w:val="24"/>
          <w:highlight w:val="none"/>
        </w:rPr>
      </w:pPr>
    </w:p>
    <w:tbl>
      <w:tblPr>
        <w:tblStyle w:val="24"/>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8"/>
      </w:tblGrid>
      <w:tr w14:paraId="6CF1B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0" w:hRule="atLeast"/>
          <w:jc w:val="center"/>
        </w:trPr>
        <w:tc>
          <w:tcPr>
            <w:tcW w:w="8928" w:type="dxa"/>
            <w:tcBorders>
              <w:top w:val="thinThickSmallGap" w:color="auto" w:sz="24" w:space="0"/>
              <w:left w:val="thinThickSmallGap" w:color="auto" w:sz="24" w:space="0"/>
              <w:bottom w:val="thickThinSmallGap" w:color="auto" w:sz="24" w:space="0"/>
              <w:right w:val="thickThinSmallGap" w:color="auto" w:sz="24" w:space="0"/>
            </w:tcBorders>
            <w:noWrap w:val="0"/>
            <w:vAlign w:val="center"/>
          </w:tcPr>
          <w:p w14:paraId="1E466D8D">
            <w:pPr>
              <w:autoSpaceDE w:val="0"/>
              <w:autoSpaceDN w:val="0"/>
              <w:adjustRightInd w:val="0"/>
              <w:spacing w:line="360" w:lineRule="auto"/>
              <w:jc w:val="center"/>
              <w:rPr>
                <w:rFonts w:ascii="宋体" w:hAnsi="宋体" w:cs="HiddenHorzOCR"/>
                <w:color w:val="auto"/>
                <w:kern w:val="0"/>
                <w:highlight w:val="none"/>
              </w:rPr>
            </w:pPr>
            <w:r>
              <w:rPr>
                <w:rFonts w:hint="eastAsia" w:ascii="宋体" w:hAnsi="宋体" w:cs="HiddenHorzOCR"/>
                <w:color w:val="auto"/>
                <w:kern w:val="0"/>
                <w:highlight w:val="none"/>
              </w:rPr>
              <w:t>身份证</w:t>
            </w:r>
            <w:r>
              <w:rPr>
                <w:rFonts w:hint="eastAsia" w:ascii="宋体" w:hAnsi="宋体" w:cs="HiddenHorzOCR"/>
                <w:color w:val="auto"/>
                <w:kern w:val="0"/>
                <w:highlight w:val="none"/>
                <w:lang w:eastAsia="zh-CN"/>
              </w:rPr>
              <w:t>（</w:t>
            </w:r>
            <w:r>
              <w:rPr>
                <w:rFonts w:hint="eastAsia" w:ascii="宋体" w:hAnsi="宋体" w:cs="HiddenHorzOCR"/>
                <w:color w:val="auto"/>
                <w:kern w:val="0"/>
                <w:highlight w:val="none"/>
              </w:rPr>
              <w:t>正、反面</w:t>
            </w:r>
            <w:r>
              <w:rPr>
                <w:rFonts w:hint="eastAsia" w:ascii="宋体" w:hAnsi="宋体" w:cs="HiddenHorzOCR"/>
                <w:color w:val="auto"/>
                <w:kern w:val="0"/>
                <w:highlight w:val="none"/>
                <w:lang w:eastAsia="zh-CN"/>
              </w:rPr>
              <w:t>）</w:t>
            </w:r>
          </w:p>
          <w:p w14:paraId="520811EA">
            <w:pPr>
              <w:autoSpaceDE w:val="0"/>
              <w:autoSpaceDN w:val="0"/>
              <w:adjustRightInd w:val="0"/>
              <w:spacing w:line="360" w:lineRule="auto"/>
              <w:rPr>
                <w:rFonts w:ascii="宋体" w:hAnsi="宋体" w:cs="HiddenHorzOCR"/>
                <w:color w:val="auto"/>
                <w:kern w:val="0"/>
                <w:highlight w:val="none"/>
              </w:rPr>
            </w:pPr>
          </w:p>
        </w:tc>
      </w:tr>
    </w:tbl>
    <w:p w14:paraId="57E017B7">
      <w:pPr>
        <w:spacing w:line="360" w:lineRule="auto"/>
        <w:rPr>
          <w:rFonts w:ascii="宋体" w:hAnsi="宋体" w:cs="宋体"/>
          <w:color w:val="auto"/>
          <w:sz w:val="21"/>
          <w:szCs w:val="21"/>
          <w:highlight w:val="none"/>
        </w:rPr>
      </w:pPr>
      <w:r>
        <w:rPr>
          <w:rFonts w:hint="eastAsia" w:ascii="宋体" w:hAnsi="宋体" w:eastAsia="宋体" w:cs="宋体"/>
          <w:b/>
          <w:color w:val="auto"/>
          <w:sz w:val="21"/>
          <w:szCs w:val="21"/>
        </w:rPr>
        <w:t>注：如</w:t>
      </w:r>
      <w:r>
        <w:rPr>
          <w:rFonts w:hint="eastAsia" w:ascii="宋体" w:hAnsi="宋体" w:cs="宋体"/>
          <w:b/>
          <w:color w:val="auto"/>
          <w:sz w:val="21"/>
          <w:szCs w:val="21"/>
          <w:lang w:eastAsia="zh-CN"/>
        </w:rPr>
        <w:t>供应商</w:t>
      </w:r>
      <w:r>
        <w:rPr>
          <w:rFonts w:hint="eastAsia" w:ascii="宋体" w:hAnsi="宋体" w:eastAsia="宋体" w:cs="宋体"/>
          <w:b/>
          <w:color w:val="auto"/>
          <w:sz w:val="21"/>
          <w:szCs w:val="21"/>
        </w:rPr>
        <w:t>由法定代表人签署响应文件并参与相关活动，则不需要办理授权。如由被授权的代理人签署上述文件，则必须按本格式规定填报并提交授权书，否则被授权的代理人将不被认可</w:t>
      </w:r>
      <w:r>
        <w:rPr>
          <w:rFonts w:hint="eastAsia" w:ascii="宋体" w:hAnsi="宋体" w:cs="宋体"/>
          <w:b/>
          <w:color w:val="auto"/>
          <w:sz w:val="21"/>
          <w:szCs w:val="21"/>
          <w:highlight w:val="none"/>
        </w:rPr>
        <w:t>。</w:t>
      </w:r>
      <w:r>
        <w:rPr>
          <w:rFonts w:hint="eastAsia" w:ascii="宋体" w:hAnsi="宋体" w:cs="宋体"/>
          <w:color w:val="auto"/>
          <w:sz w:val="21"/>
          <w:szCs w:val="21"/>
          <w:highlight w:val="none"/>
        </w:rPr>
        <w:t xml:space="preserve"> </w:t>
      </w:r>
    </w:p>
    <w:p w14:paraId="3F8CD821">
      <w:pPr>
        <w:spacing w:line="360" w:lineRule="auto"/>
        <w:jc w:val="center"/>
        <w:rPr>
          <w:rFonts w:hint="eastAsia" w:ascii="宋体" w:hAnsi="宋体" w:cs="宋体"/>
          <w:b/>
          <w:color w:val="auto"/>
          <w:sz w:val="21"/>
          <w:szCs w:val="21"/>
          <w:highlight w:val="none"/>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665E213">
      <w:pPr>
        <w:spacing w:line="360" w:lineRule="auto"/>
        <w:jc w:val="center"/>
        <w:rPr>
          <w:rFonts w:ascii="宋体" w:hAnsi="宋体" w:cs="宋体"/>
          <w:color w:val="auto"/>
          <w:sz w:val="28"/>
          <w:szCs w:val="28"/>
          <w:highlight w:val="none"/>
        </w:rPr>
      </w:pPr>
      <w:r>
        <w:rPr>
          <w:rFonts w:hint="eastAsia" w:ascii="宋体" w:hAnsi="宋体" w:cs="宋体"/>
          <w:b/>
          <w:color w:val="auto"/>
          <w:sz w:val="28"/>
          <w:szCs w:val="28"/>
          <w:highlight w:val="none"/>
          <w:lang w:val="en-US" w:eastAsia="zh-CN"/>
        </w:rPr>
        <w:t>三、协商</w:t>
      </w:r>
      <w:r>
        <w:rPr>
          <w:rFonts w:hint="eastAsia" w:ascii="宋体" w:hAnsi="宋体" w:cs="宋体"/>
          <w:b/>
          <w:color w:val="auto"/>
          <w:sz w:val="28"/>
          <w:szCs w:val="28"/>
          <w:highlight w:val="none"/>
        </w:rPr>
        <w:t>保证金</w:t>
      </w:r>
    </w:p>
    <w:p w14:paraId="3EB36805">
      <w:pPr>
        <w:spacing w:line="460" w:lineRule="exact"/>
        <w:ind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致：</w:t>
      </w:r>
      <w:r>
        <w:rPr>
          <w:rFonts w:hint="eastAsia" w:ascii="宋体" w:hAnsi="宋体" w:cs="宋体"/>
          <w:color w:val="auto"/>
          <w:sz w:val="21"/>
          <w:szCs w:val="21"/>
          <w:highlight w:val="none"/>
          <w:u w:val="single"/>
        </w:rPr>
        <w:t xml:space="preserve">（采购人名称）      </w:t>
      </w:r>
    </w:p>
    <w:p w14:paraId="2A33A1A7">
      <w:pPr>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u w:val="single"/>
          <w:lang w:val="en-US" w:eastAsia="zh-CN"/>
        </w:rPr>
        <w:t>供应商</w:t>
      </w:r>
      <w:r>
        <w:rPr>
          <w:rFonts w:hint="eastAsia" w:ascii="宋体" w:hAnsi="宋体" w:cs="宋体"/>
          <w:color w:val="auto"/>
          <w:sz w:val="21"/>
          <w:szCs w:val="21"/>
          <w:highlight w:val="none"/>
          <w:u w:val="single"/>
        </w:rPr>
        <w:t>全称</w:t>
      </w:r>
      <w:r>
        <w:rPr>
          <w:rFonts w:hint="eastAsia" w:ascii="宋体" w:hAnsi="宋体" w:cs="宋体"/>
          <w:color w:val="auto"/>
          <w:sz w:val="21"/>
          <w:szCs w:val="21"/>
          <w:highlight w:val="none"/>
          <w:u w:val="single"/>
          <w:lang w:eastAsia="zh-CN"/>
        </w:rPr>
        <w:t>）</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参加贵方组织的</w:t>
      </w:r>
      <w:r>
        <w:rPr>
          <w:rFonts w:hint="eastAsia" w:ascii="宋体" w:hAnsi="宋体" w:cs="宋体"/>
          <w:color w:val="auto"/>
          <w:sz w:val="21"/>
          <w:szCs w:val="21"/>
          <w:highlight w:val="none"/>
          <w:u w:val="single"/>
        </w:rPr>
        <w:t xml:space="preserve"> （项目名称）（招标编号） </w:t>
      </w:r>
      <w:r>
        <w:rPr>
          <w:rFonts w:hint="eastAsia" w:ascii="宋体" w:hAnsi="宋体" w:cs="宋体"/>
          <w:color w:val="auto"/>
          <w:sz w:val="21"/>
          <w:szCs w:val="21"/>
          <w:highlight w:val="none"/>
        </w:rPr>
        <w:t>项目的采购活动。按</w:t>
      </w:r>
      <w:r>
        <w:rPr>
          <w:rFonts w:hint="eastAsia" w:ascii="宋体" w:hAnsi="宋体" w:cs="宋体"/>
          <w:color w:val="auto"/>
          <w:sz w:val="21"/>
          <w:szCs w:val="21"/>
          <w:highlight w:val="none"/>
          <w:lang w:val="en-US" w:eastAsia="zh-CN"/>
        </w:rPr>
        <w:t>单一来源采购</w:t>
      </w:r>
      <w:r>
        <w:rPr>
          <w:rFonts w:hint="eastAsia" w:ascii="宋体" w:hAnsi="宋体" w:cs="宋体"/>
          <w:color w:val="auto"/>
          <w:sz w:val="21"/>
          <w:szCs w:val="21"/>
          <w:highlight w:val="none"/>
        </w:rPr>
        <w:t>文件的规定，已通过</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形式交纳人民币</w:t>
      </w:r>
      <w:r>
        <w:rPr>
          <w:rFonts w:hint="eastAsia" w:ascii="宋体" w:hAnsi="宋体" w:cs="宋体"/>
          <w:color w:val="auto"/>
          <w:sz w:val="21"/>
          <w:szCs w:val="21"/>
          <w:highlight w:val="none"/>
          <w:u w:val="single"/>
        </w:rPr>
        <w:t xml:space="preserve"> （小写）（大写） </w:t>
      </w:r>
      <w:r>
        <w:rPr>
          <w:rFonts w:hint="eastAsia" w:ascii="宋体" w:hAnsi="宋体" w:cs="宋体"/>
          <w:color w:val="auto"/>
          <w:sz w:val="21"/>
          <w:szCs w:val="21"/>
          <w:highlight w:val="none"/>
        </w:rPr>
        <w:t>元的</w:t>
      </w:r>
      <w:r>
        <w:rPr>
          <w:rFonts w:hint="eastAsia" w:ascii="宋体" w:hAnsi="宋体" w:cs="宋体"/>
          <w:color w:val="auto"/>
          <w:sz w:val="21"/>
          <w:szCs w:val="21"/>
          <w:highlight w:val="none"/>
          <w:lang w:eastAsia="zh-CN"/>
        </w:rPr>
        <w:t>协商</w:t>
      </w:r>
      <w:r>
        <w:rPr>
          <w:rFonts w:hint="eastAsia" w:ascii="宋体" w:hAnsi="宋体" w:cs="宋体"/>
          <w:color w:val="auto"/>
          <w:sz w:val="21"/>
          <w:szCs w:val="21"/>
          <w:highlight w:val="none"/>
        </w:rPr>
        <w:t>保证金。</w:t>
      </w:r>
    </w:p>
    <w:p w14:paraId="7D90C24F">
      <w:pPr>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供应商</w:t>
      </w:r>
      <w:r>
        <w:rPr>
          <w:rFonts w:hint="eastAsia" w:ascii="宋体" w:hAnsi="宋体" w:cs="宋体"/>
          <w:color w:val="auto"/>
          <w:sz w:val="21"/>
          <w:szCs w:val="21"/>
          <w:highlight w:val="none"/>
        </w:rPr>
        <w:t>名称：</w:t>
      </w:r>
      <w:r>
        <w:rPr>
          <w:rFonts w:hint="eastAsia" w:ascii="宋体" w:hAnsi="宋体" w:cs="宋体"/>
          <w:color w:val="auto"/>
          <w:sz w:val="21"/>
          <w:szCs w:val="21"/>
          <w:highlight w:val="none"/>
          <w:u w:val="single"/>
        </w:rPr>
        <w:t xml:space="preserve">                              </w:t>
      </w:r>
    </w:p>
    <w:p w14:paraId="72C62BD0">
      <w:pPr>
        <w:spacing w:line="460" w:lineRule="exact"/>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供应商</w:t>
      </w:r>
      <w:r>
        <w:rPr>
          <w:rFonts w:hint="eastAsia" w:ascii="宋体" w:hAnsi="宋体" w:cs="宋体"/>
          <w:color w:val="auto"/>
          <w:sz w:val="21"/>
          <w:szCs w:val="21"/>
          <w:highlight w:val="none"/>
        </w:rPr>
        <w:t>开户银行：</w:t>
      </w:r>
      <w:r>
        <w:rPr>
          <w:rFonts w:hint="eastAsia" w:ascii="宋体" w:hAnsi="宋体" w:cs="宋体"/>
          <w:color w:val="auto"/>
          <w:sz w:val="21"/>
          <w:szCs w:val="21"/>
          <w:highlight w:val="none"/>
          <w:u w:val="single"/>
        </w:rPr>
        <w:t xml:space="preserve">                          </w:t>
      </w:r>
    </w:p>
    <w:p w14:paraId="10F8BF06">
      <w:pPr>
        <w:spacing w:line="460" w:lineRule="exact"/>
        <w:ind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lang w:val="en-US" w:eastAsia="zh-CN"/>
        </w:rPr>
        <w:t>供应商银行账号</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rPr>
        <w:t xml:space="preserve">                          </w:t>
      </w:r>
    </w:p>
    <w:p w14:paraId="42F13446">
      <w:pPr>
        <w:spacing w:line="460" w:lineRule="exact"/>
        <w:rPr>
          <w:rFonts w:hint="eastAsia" w:ascii="宋体" w:hAnsi="宋体" w:cs="宋体"/>
          <w:color w:val="auto"/>
          <w:sz w:val="21"/>
          <w:szCs w:val="21"/>
          <w:highlight w:val="none"/>
        </w:rPr>
      </w:pPr>
    </w:p>
    <w:p w14:paraId="593FEF01">
      <w:pPr>
        <w:adjustRightInd w:val="0"/>
        <w:spacing w:line="46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lang w:eastAsia="zh-CN"/>
        </w:rPr>
        <w:t>供应商</w:t>
      </w:r>
      <w:r>
        <w:rPr>
          <w:rFonts w:hint="eastAsia" w:ascii="宋体" w:hAnsi="宋体" w:cs="宋体"/>
          <w:color w:val="auto"/>
          <w:sz w:val="21"/>
          <w:szCs w:val="21"/>
          <w:highlight w:val="none"/>
        </w:rPr>
        <w:t>全称（加盖电子公章）：</w:t>
      </w:r>
      <w:r>
        <w:rPr>
          <w:rFonts w:hint="eastAsia" w:ascii="宋体" w:hAnsi="宋体" w:cs="宋体"/>
          <w:color w:val="auto"/>
          <w:sz w:val="21"/>
          <w:szCs w:val="21"/>
          <w:highlight w:val="none"/>
          <w:u w:val="single"/>
        </w:rPr>
        <w:t xml:space="preserve">                   </w:t>
      </w:r>
    </w:p>
    <w:p w14:paraId="455A03EB">
      <w:pPr>
        <w:adjustRightInd w:val="0"/>
        <w:spacing w:line="46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法定代表人或授权代理人（电子签章或电子签名）：</w:t>
      </w:r>
      <w:r>
        <w:rPr>
          <w:rFonts w:hint="eastAsia" w:ascii="宋体" w:hAnsi="宋体" w:cs="宋体"/>
          <w:color w:val="auto"/>
          <w:sz w:val="21"/>
          <w:szCs w:val="21"/>
          <w:highlight w:val="none"/>
          <w:u w:val="single"/>
        </w:rPr>
        <w:t xml:space="preserve">                   </w:t>
      </w:r>
    </w:p>
    <w:p w14:paraId="7648E6AC">
      <w:pPr>
        <w:adjustRightInd w:val="0"/>
        <w:spacing w:line="4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w:t>
      </w:r>
    </w:p>
    <w:p w14:paraId="45DF4F1D">
      <w:pPr>
        <w:spacing w:line="460" w:lineRule="exact"/>
        <w:rPr>
          <w:rFonts w:hint="eastAsia" w:ascii="宋体" w:hAnsi="宋体" w:cs="宋体"/>
          <w:color w:val="auto"/>
          <w:sz w:val="21"/>
          <w:szCs w:val="21"/>
          <w:highlight w:val="none"/>
        </w:rPr>
      </w:pPr>
    </w:p>
    <w:p w14:paraId="4B710576">
      <w:pPr>
        <w:pStyle w:val="13"/>
        <w:spacing w:line="460" w:lineRule="exact"/>
        <w:ind w:firstLine="560"/>
        <w:rPr>
          <w:rFonts w:hint="eastAsia" w:ascii="宋体" w:hAnsi="宋体" w:cs="宋体"/>
          <w:color w:val="auto"/>
          <w:sz w:val="21"/>
          <w:szCs w:val="21"/>
          <w:highlight w:val="none"/>
        </w:rPr>
      </w:pPr>
    </w:p>
    <w:p w14:paraId="4B944620">
      <w:pPr>
        <w:pStyle w:val="35"/>
        <w:rPr>
          <w:rFonts w:hint="eastAsia" w:ascii="宋体" w:hAnsi="宋体" w:cs="宋体"/>
          <w:b/>
          <w:bCs w:val="0"/>
          <w:color w:val="auto"/>
          <w:sz w:val="21"/>
          <w:szCs w:val="21"/>
          <w:highlight w:val="none"/>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cs="宋体"/>
          <w:b/>
          <w:bCs w:val="0"/>
          <w:color w:val="auto"/>
          <w:sz w:val="21"/>
          <w:szCs w:val="21"/>
          <w:highlight w:val="none"/>
        </w:rPr>
        <w:t>附：附协商保证金缴纳凭证的彩色扫描件或彩色复印件或彩色打印件</w:t>
      </w:r>
      <w:r>
        <w:rPr>
          <w:rFonts w:hint="eastAsia" w:ascii="宋体" w:hAnsi="宋体" w:cs="宋体"/>
          <w:b/>
          <w:bCs w:val="0"/>
          <w:color w:val="auto"/>
          <w:sz w:val="21"/>
          <w:szCs w:val="21"/>
          <w:highlight w:val="none"/>
          <w:lang w:eastAsia="zh-CN"/>
        </w:rPr>
        <w:t>。</w:t>
      </w:r>
    </w:p>
    <w:p w14:paraId="6E58976C">
      <w:pPr>
        <w:spacing w:line="360" w:lineRule="auto"/>
        <w:jc w:val="center"/>
        <w:rPr>
          <w:rFonts w:hint="eastAsia" w:ascii="宋体" w:hAnsi="宋体" w:cs="微软雅黑"/>
          <w:b/>
          <w:bCs/>
          <w:color w:val="auto"/>
          <w:sz w:val="28"/>
          <w:szCs w:val="28"/>
        </w:rPr>
      </w:pPr>
      <w:r>
        <w:rPr>
          <w:rFonts w:hint="eastAsia" w:cs="微软雅黑"/>
          <w:b/>
          <w:bCs/>
          <w:color w:val="auto"/>
          <w:sz w:val="28"/>
          <w:szCs w:val="28"/>
          <w:lang w:val="en-US" w:eastAsia="zh-CN"/>
        </w:rPr>
        <w:t>四、</w:t>
      </w:r>
      <w:r>
        <w:rPr>
          <w:rFonts w:hint="eastAsia" w:cs="微软雅黑"/>
          <w:b/>
          <w:bCs/>
          <w:color w:val="auto"/>
          <w:sz w:val="28"/>
          <w:szCs w:val="28"/>
          <w:lang w:eastAsia="zh-CN"/>
        </w:rPr>
        <w:t>协商</w:t>
      </w:r>
      <w:r>
        <w:rPr>
          <w:rFonts w:hint="eastAsia" w:cs="微软雅黑"/>
          <w:b/>
          <w:bCs/>
          <w:color w:val="auto"/>
          <w:sz w:val="28"/>
          <w:szCs w:val="28"/>
        </w:rPr>
        <w:t>承诺书</w:t>
      </w:r>
    </w:p>
    <w:p w14:paraId="782FC4AF">
      <w:pPr>
        <w:spacing w:line="360" w:lineRule="auto"/>
        <w:rPr>
          <w:rFonts w:hint="eastAsia" w:ascii="宋体" w:hAnsi="宋体" w:cs="微软雅黑"/>
          <w:color w:val="auto"/>
          <w:sz w:val="21"/>
          <w:szCs w:val="21"/>
        </w:rPr>
      </w:pPr>
    </w:p>
    <w:p w14:paraId="6EEE292C">
      <w:pPr>
        <w:spacing w:line="360" w:lineRule="auto"/>
        <w:rPr>
          <w:rFonts w:hint="eastAsia" w:ascii="宋体" w:hAnsi="宋体" w:eastAsia="宋体" w:cs="微软雅黑"/>
          <w:color w:val="auto"/>
          <w:sz w:val="21"/>
          <w:szCs w:val="21"/>
          <w:u w:val="single"/>
          <w:lang w:eastAsia="zh-CN"/>
        </w:rPr>
      </w:pPr>
      <w:r>
        <w:rPr>
          <w:rFonts w:hint="eastAsia" w:ascii="宋体" w:hAnsi="宋体" w:cs="微软雅黑"/>
          <w:color w:val="auto"/>
          <w:sz w:val="21"/>
          <w:szCs w:val="21"/>
        </w:rPr>
        <w:t>致：</w:t>
      </w:r>
      <w:r>
        <w:rPr>
          <w:rFonts w:hint="eastAsia" w:ascii="宋体" w:hAnsi="宋体" w:eastAsia="宋体" w:cs="宋体"/>
          <w:color w:val="auto"/>
          <w:sz w:val="21"/>
          <w:szCs w:val="21"/>
          <w:highlight w:val="none"/>
          <w:u w:val="single"/>
        </w:rPr>
        <w:t xml:space="preserve">       （采购人</w:t>
      </w:r>
      <w:r>
        <w:rPr>
          <w:rFonts w:hint="eastAsia" w:ascii="宋体" w:hAnsi="宋体" w:eastAsia="宋体" w:cs="宋体"/>
          <w:color w:val="auto"/>
          <w:sz w:val="21"/>
          <w:szCs w:val="21"/>
          <w:highlight w:val="none"/>
          <w:u w:val="single"/>
          <w:lang w:eastAsia="zh-CN"/>
        </w:rPr>
        <w:t>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p>
    <w:p w14:paraId="4406E2E7">
      <w:pPr>
        <w:spacing w:line="48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我方认真阅读了</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的</w:t>
      </w:r>
      <w:r>
        <w:rPr>
          <w:rFonts w:hint="eastAsia" w:ascii="宋体" w:hAnsi="宋体" w:eastAsia="宋体" w:cs="宋体"/>
          <w:color w:val="auto"/>
          <w:sz w:val="21"/>
          <w:szCs w:val="21"/>
          <w:highlight w:val="none"/>
          <w:u w:val="none"/>
          <w:lang w:val="en-US" w:eastAsia="zh-CN"/>
        </w:rPr>
        <w:t>采购</w:t>
      </w:r>
      <w:r>
        <w:rPr>
          <w:rFonts w:hint="eastAsia" w:ascii="宋体" w:hAnsi="宋体" w:eastAsia="宋体" w:cs="宋体"/>
          <w:color w:val="auto"/>
          <w:sz w:val="21"/>
          <w:szCs w:val="21"/>
          <w:highlight w:val="none"/>
        </w:rPr>
        <w:t>文件，我方知道在</w:t>
      </w:r>
      <w:r>
        <w:rPr>
          <w:rFonts w:hint="eastAsia" w:ascii="宋体" w:hAnsi="宋体" w:eastAsia="宋体" w:cs="宋体"/>
          <w:color w:val="auto"/>
          <w:sz w:val="21"/>
          <w:szCs w:val="21"/>
          <w:highlight w:val="none"/>
          <w:lang w:eastAsia="zh-CN"/>
        </w:rPr>
        <w:t>采购活动</w:t>
      </w:r>
      <w:r>
        <w:rPr>
          <w:rFonts w:hint="eastAsia" w:ascii="宋体" w:hAnsi="宋体" w:eastAsia="宋体" w:cs="宋体"/>
          <w:color w:val="auto"/>
          <w:sz w:val="21"/>
          <w:szCs w:val="21"/>
          <w:highlight w:val="none"/>
        </w:rPr>
        <w:t>中必须按照法律法规和</w:t>
      </w:r>
      <w:r>
        <w:rPr>
          <w:rFonts w:hint="eastAsia" w:ascii="宋体" w:hAnsi="宋体" w:eastAsia="宋体" w:cs="宋体"/>
          <w:color w:val="auto"/>
          <w:sz w:val="21"/>
          <w:szCs w:val="21"/>
          <w:highlight w:val="none"/>
          <w:u w:val="none"/>
          <w:lang w:val="en-US" w:eastAsia="zh-CN"/>
        </w:rPr>
        <w:t>采购</w:t>
      </w:r>
      <w:r>
        <w:rPr>
          <w:rFonts w:hint="eastAsia" w:ascii="宋体" w:hAnsi="宋体" w:eastAsia="宋体" w:cs="宋体"/>
          <w:color w:val="auto"/>
          <w:sz w:val="21"/>
          <w:szCs w:val="21"/>
          <w:highlight w:val="none"/>
        </w:rPr>
        <w:t>文件的规定参与</w:t>
      </w:r>
      <w:r>
        <w:rPr>
          <w:rFonts w:hint="eastAsia" w:ascii="宋体" w:hAnsi="宋体" w:eastAsia="宋体" w:cs="宋体"/>
          <w:color w:val="auto"/>
          <w:sz w:val="21"/>
          <w:szCs w:val="21"/>
          <w:highlight w:val="none"/>
          <w:lang w:val="en-US" w:eastAsia="zh-CN"/>
        </w:rPr>
        <w:t>协商</w:t>
      </w:r>
      <w:r>
        <w:rPr>
          <w:rFonts w:hint="eastAsia" w:ascii="宋体" w:hAnsi="宋体" w:eastAsia="宋体" w:cs="宋体"/>
          <w:color w:val="auto"/>
          <w:sz w:val="21"/>
          <w:szCs w:val="21"/>
          <w:highlight w:val="none"/>
        </w:rPr>
        <w:t>，如违反将会导致</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文件无效、保证金不能退还和其他违法后果。在此，我方郑重承诺，我方遵守</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法律法规的规定，愿意接受</w:t>
      </w:r>
      <w:r>
        <w:rPr>
          <w:rFonts w:hint="eastAsia" w:ascii="宋体" w:hAnsi="宋体" w:eastAsia="宋体" w:cs="宋体"/>
          <w:color w:val="auto"/>
          <w:sz w:val="21"/>
          <w:szCs w:val="21"/>
          <w:highlight w:val="none"/>
          <w:u w:val="none"/>
          <w:lang w:val="en-US" w:eastAsia="zh-CN"/>
        </w:rPr>
        <w:t>采购</w:t>
      </w:r>
      <w:r>
        <w:rPr>
          <w:rFonts w:hint="eastAsia" w:ascii="宋体" w:hAnsi="宋体" w:eastAsia="宋体" w:cs="宋体"/>
          <w:color w:val="auto"/>
          <w:sz w:val="21"/>
          <w:szCs w:val="21"/>
          <w:highlight w:val="none"/>
        </w:rPr>
        <w:t>文件的所有条款规定参与上述项目的</w:t>
      </w:r>
      <w:r>
        <w:rPr>
          <w:rFonts w:hint="eastAsia" w:ascii="宋体" w:hAnsi="宋体" w:eastAsia="宋体" w:cs="宋体"/>
          <w:color w:val="auto"/>
          <w:sz w:val="21"/>
          <w:szCs w:val="21"/>
          <w:highlight w:val="none"/>
          <w:lang w:val="en-US" w:eastAsia="zh-CN"/>
        </w:rPr>
        <w:t>协商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提供的所有资料真实有效，采购人有权对提供的资料进行查询，一旦查出有弄虚作假或故意隐瞒行为，将取消协商资格，已经成交的成交无效，并承担一切法律责任和经济损失</w:t>
      </w:r>
      <w:r>
        <w:rPr>
          <w:rFonts w:hint="eastAsia" w:ascii="宋体" w:hAnsi="宋体" w:eastAsia="宋体" w:cs="宋体"/>
          <w:color w:val="auto"/>
          <w:sz w:val="21"/>
          <w:szCs w:val="21"/>
          <w:highlight w:val="none"/>
        </w:rPr>
        <w:t>。</w:t>
      </w:r>
    </w:p>
    <w:p w14:paraId="7CE107F2">
      <w:pPr>
        <w:spacing w:line="360" w:lineRule="auto"/>
        <w:ind w:firstLine="420" w:firstLineChars="200"/>
        <w:rPr>
          <w:rFonts w:ascii="宋体" w:hAnsi="宋体" w:cs="微软雅黑"/>
          <w:color w:val="auto"/>
          <w:sz w:val="21"/>
          <w:szCs w:val="21"/>
        </w:rPr>
      </w:pPr>
      <w:r>
        <w:rPr>
          <w:rFonts w:hint="eastAsia" w:ascii="宋体" w:hAnsi="宋体" w:eastAsia="宋体" w:cs="宋体"/>
          <w:color w:val="auto"/>
          <w:sz w:val="21"/>
          <w:szCs w:val="21"/>
          <w:highlight w:val="none"/>
        </w:rPr>
        <w:t xml:space="preserve">     特此承诺</w:t>
      </w:r>
      <w:r>
        <w:rPr>
          <w:rFonts w:hint="eastAsia" w:ascii="宋体" w:hAnsi="宋体" w:cs="微软雅黑"/>
          <w:color w:val="auto"/>
          <w:sz w:val="21"/>
          <w:szCs w:val="21"/>
        </w:rPr>
        <w:t xml:space="preserve">。 </w:t>
      </w:r>
    </w:p>
    <w:p w14:paraId="3789C3EE">
      <w:pPr>
        <w:pStyle w:val="33"/>
        <w:ind w:firstLine="528"/>
        <w:rPr>
          <w:color w:val="auto"/>
          <w:sz w:val="21"/>
          <w:szCs w:val="21"/>
        </w:rPr>
      </w:pPr>
    </w:p>
    <w:p w14:paraId="0DCF6D5C">
      <w:pPr>
        <w:spacing w:line="360" w:lineRule="auto"/>
        <w:ind w:firstLine="420" w:firstLineChars="200"/>
        <w:jc w:val="right"/>
        <w:rPr>
          <w:rFonts w:hint="default" w:ascii="宋体" w:hAnsi="宋体" w:eastAsia="宋体" w:cs="微软雅黑"/>
          <w:color w:val="auto"/>
          <w:sz w:val="21"/>
          <w:szCs w:val="21"/>
          <w:u w:val="single"/>
          <w:lang w:val="en-US" w:eastAsia="zh-CN"/>
        </w:rPr>
      </w:pPr>
      <w:r>
        <w:rPr>
          <w:rFonts w:hint="eastAsia" w:ascii="宋体" w:hAnsi="宋体" w:cs="微软雅黑"/>
          <w:color w:val="auto"/>
          <w:sz w:val="21"/>
          <w:szCs w:val="21"/>
          <w:lang w:val="en-US" w:eastAsia="zh-CN"/>
        </w:rPr>
        <w:t xml:space="preserve">                   </w:t>
      </w:r>
      <w:r>
        <w:rPr>
          <w:rFonts w:hint="eastAsia" w:ascii="宋体" w:hAnsi="宋体" w:cs="微软雅黑"/>
          <w:color w:val="auto"/>
          <w:sz w:val="21"/>
          <w:szCs w:val="21"/>
          <w:lang w:eastAsia="zh-CN"/>
        </w:rPr>
        <w:t>供应商</w:t>
      </w:r>
      <w:r>
        <w:rPr>
          <w:rFonts w:hint="eastAsia" w:ascii="宋体" w:hAnsi="宋体" w:cs="微软雅黑"/>
          <w:color w:val="auto"/>
          <w:sz w:val="21"/>
          <w:szCs w:val="21"/>
          <w:lang w:val="en-US" w:eastAsia="zh-CN"/>
        </w:rPr>
        <w:t>全称</w:t>
      </w:r>
      <w:r>
        <w:rPr>
          <w:rFonts w:hint="eastAsia" w:ascii="宋体" w:hAnsi="宋体" w:cs="微软雅黑"/>
          <w:color w:val="auto"/>
          <w:sz w:val="21"/>
          <w:szCs w:val="21"/>
        </w:rPr>
        <w:t>：</w:t>
      </w:r>
      <w:r>
        <w:rPr>
          <w:rFonts w:hint="eastAsia" w:ascii="宋体" w:hAnsi="宋体" w:cs="微软雅黑"/>
          <w:color w:val="auto"/>
          <w:sz w:val="21"/>
          <w:szCs w:val="21"/>
          <w:u w:val="single"/>
          <w:lang w:val="en-US" w:eastAsia="zh-CN"/>
        </w:rPr>
        <w:t xml:space="preserve">                      </w:t>
      </w:r>
      <w:r>
        <w:rPr>
          <w:rFonts w:hint="eastAsia" w:ascii="宋体" w:hAnsi="宋体" w:cs="微软雅黑"/>
          <w:color w:val="auto"/>
          <w:sz w:val="21"/>
          <w:szCs w:val="21"/>
        </w:rPr>
        <w:t>（加盖电子公章）</w:t>
      </w:r>
    </w:p>
    <w:p w14:paraId="63A930D7">
      <w:pPr>
        <w:spacing w:line="360" w:lineRule="auto"/>
        <w:ind w:firstLine="420" w:firstLineChars="200"/>
        <w:jc w:val="right"/>
        <w:rPr>
          <w:rFonts w:ascii="宋体" w:hAnsi="宋体" w:cs="微软雅黑"/>
          <w:color w:val="auto"/>
          <w:sz w:val="24"/>
          <w:szCs w:val="24"/>
        </w:rPr>
      </w:pPr>
      <w:r>
        <w:rPr>
          <w:rFonts w:hint="eastAsia" w:ascii="宋体" w:hAnsi="宋体" w:cs="微软雅黑"/>
          <w:color w:val="auto"/>
          <w:sz w:val="21"/>
          <w:szCs w:val="21"/>
        </w:rPr>
        <w:t>法定代表人或授权代理人：</w:t>
      </w:r>
      <w:r>
        <w:rPr>
          <w:rFonts w:hint="eastAsia" w:ascii="宋体" w:hAnsi="宋体" w:cs="微软雅黑"/>
          <w:color w:val="auto"/>
          <w:sz w:val="21"/>
          <w:szCs w:val="21"/>
          <w:u w:val="single"/>
          <w:lang w:val="en-US" w:eastAsia="zh-CN"/>
        </w:rPr>
        <w:t xml:space="preserve">                </w:t>
      </w:r>
      <w:r>
        <w:rPr>
          <w:rFonts w:hint="eastAsia" w:ascii="宋体" w:hAnsi="宋体" w:cs="微软雅黑"/>
          <w:color w:val="auto"/>
          <w:sz w:val="21"/>
          <w:szCs w:val="21"/>
        </w:rPr>
        <w:t>（电子签章或电子签名）</w:t>
      </w:r>
    </w:p>
    <w:p w14:paraId="196EE962">
      <w:pPr>
        <w:pStyle w:val="3"/>
        <w:jc w:val="both"/>
        <w:outlineLvl w:val="0"/>
        <w:rPr>
          <w:rFonts w:hint="eastAsia" w:ascii="宋体" w:hAnsi="宋体" w:cs="微软雅黑"/>
          <w:color w:val="auto"/>
          <w:sz w:val="24"/>
          <w:szCs w:val="24"/>
        </w:rPr>
      </w:pPr>
      <w:r>
        <w:rPr>
          <w:rFonts w:hint="eastAsia" w:ascii="宋体" w:hAnsi="宋体" w:cs="微软雅黑"/>
          <w:color w:val="auto"/>
          <w:sz w:val="24"/>
          <w:szCs w:val="24"/>
          <w:lang w:val="en-US" w:eastAsia="zh-CN"/>
        </w:rPr>
        <w:t xml:space="preserve">                                        </w:t>
      </w:r>
      <w:r>
        <w:rPr>
          <w:rFonts w:hint="eastAsia" w:ascii="宋体" w:hAnsi="宋体" w:eastAsia="宋体" w:cs="宋体"/>
          <w:b w:val="0"/>
          <w:bCs w:val="0"/>
          <w:color w:val="auto"/>
          <w:sz w:val="21"/>
          <w:szCs w:val="21"/>
        </w:rPr>
        <w:t>日  期：</w:t>
      </w:r>
      <w:bookmarkStart w:id="168" w:name="_Toc4558"/>
      <w:bookmarkStart w:id="169" w:name="_Toc6902"/>
      <w:r>
        <w:rPr>
          <w:rFonts w:hint="eastAsia" w:ascii="宋体" w:hAnsi="宋体" w:eastAsia="宋体" w:cs="宋体"/>
          <w:b w:val="0"/>
          <w:bCs w:val="0"/>
          <w:color w:val="auto"/>
          <w:sz w:val="21"/>
          <w:szCs w:val="21"/>
          <w:u w:val="single"/>
          <w:lang w:val="en-US" w:eastAsia="zh-CN"/>
        </w:rPr>
        <w:t xml:space="preserve"> </w:t>
      </w:r>
      <w:r>
        <w:rPr>
          <w:rFonts w:hint="eastAsia" w:ascii="宋体" w:hAnsi="宋体" w:eastAsia="宋体" w:cs="宋体"/>
          <w:b w:val="0"/>
          <w:bCs w:val="0"/>
          <w:color w:val="auto"/>
          <w:sz w:val="21"/>
          <w:szCs w:val="21"/>
          <w:u w:val="single"/>
        </w:rPr>
        <w:t xml:space="preserve">       </w:t>
      </w:r>
      <w:r>
        <w:rPr>
          <w:rFonts w:hint="eastAsia" w:ascii="宋体" w:hAnsi="宋体" w:eastAsia="宋体" w:cs="宋体"/>
          <w:b w:val="0"/>
          <w:bCs w:val="0"/>
          <w:color w:val="auto"/>
          <w:sz w:val="21"/>
          <w:szCs w:val="21"/>
        </w:rPr>
        <w:t>年</w:t>
      </w:r>
      <w:r>
        <w:rPr>
          <w:rFonts w:hint="eastAsia" w:ascii="宋体" w:hAnsi="宋体" w:eastAsia="宋体" w:cs="宋体"/>
          <w:b w:val="0"/>
          <w:bCs w:val="0"/>
          <w:color w:val="auto"/>
          <w:sz w:val="21"/>
          <w:szCs w:val="21"/>
          <w:u w:val="single"/>
        </w:rPr>
        <w:t xml:space="preserve">  </w:t>
      </w:r>
      <w:r>
        <w:rPr>
          <w:rFonts w:hint="eastAsia" w:ascii="宋体" w:hAnsi="宋体" w:eastAsia="宋体" w:cs="宋体"/>
          <w:b w:val="0"/>
          <w:bCs w:val="0"/>
          <w:color w:val="auto"/>
          <w:sz w:val="21"/>
          <w:szCs w:val="21"/>
          <w:u w:val="single"/>
          <w:lang w:val="en-US" w:eastAsia="zh-CN"/>
        </w:rPr>
        <w:t xml:space="preserve"> </w:t>
      </w:r>
      <w:r>
        <w:rPr>
          <w:rFonts w:hint="eastAsia" w:ascii="宋体" w:hAnsi="宋体" w:eastAsia="宋体" w:cs="宋体"/>
          <w:b w:val="0"/>
          <w:bCs w:val="0"/>
          <w:color w:val="auto"/>
          <w:sz w:val="21"/>
          <w:szCs w:val="21"/>
          <w:u w:val="single"/>
        </w:rPr>
        <w:t xml:space="preserve"> </w:t>
      </w:r>
      <w:r>
        <w:rPr>
          <w:rFonts w:hint="eastAsia" w:ascii="宋体" w:hAnsi="宋体" w:eastAsia="宋体" w:cs="宋体"/>
          <w:b w:val="0"/>
          <w:bCs w:val="0"/>
          <w:color w:val="auto"/>
          <w:sz w:val="21"/>
          <w:szCs w:val="21"/>
        </w:rPr>
        <w:t>月</w:t>
      </w:r>
      <w:r>
        <w:rPr>
          <w:rFonts w:hint="eastAsia" w:ascii="宋体" w:hAnsi="宋体" w:eastAsia="宋体" w:cs="宋体"/>
          <w:b w:val="0"/>
          <w:bCs w:val="0"/>
          <w:color w:val="auto"/>
          <w:sz w:val="21"/>
          <w:szCs w:val="21"/>
          <w:u w:val="single"/>
          <w:lang w:val="en-US" w:eastAsia="zh-CN"/>
        </w:rPr>
        <w:t xml:space="preserve"> </w:t>
      </w:r>
      <w:r>
        <w:rPr>
          <w:rFonts w:hint="eastAsia" w:ascii="宋体" w:hAnsi="宋体" w:eastAsia="宋体" w:cs="宋体"/>
          <w:b w:val="0"/>
          <w:bCs w:val="0"/>
          <w:color w:val="auto"/>
          <w:sz w:val="21"/>
          <w:szCs w:val="21"/>
          <w:u w:val="single"/>
        </w:rPr>
        <w:t xml:space="preserve"> </w:t>
      </w:r>
      <w:r>
        <w:rPr>
          <w:rFonts w:hint="eastAsia" w:ascii="宋体" w:hAnsi="宋体" w:eastAsia="宋体" w:cs="宋体"/>
          <w:b w:val="0"/>
          <w:bCs w:val="0"/>
          <w:color w:val="auto"/>
          <w:sz w:val="21"/>
          <w:szCs w:val="21"/>
          <w:u w:val="single"/>
          <w:lang w:val="en-US" w:eastAsia="zh-CN"/>
        </w:rPr>
        <w:t xml:space="preserve"> </w:t>
      </w:r>
      <w:r>
        <w:rPr>
          <w:rFonts w:hint="eastAsia" w:ascii="宋体" w:hAnsi="宋体" w:eastAsia="宋体" w:cs="宋体"/>
          <w:b w:val="0"/>
          <w:bCs w:val="0"/>
          <w:color w:val="auto"/>
          <w:sz w:val="21"/>
          <w:szCs w:val="21"/>
          <w:u w:val="single"/>
        </w:rPr>
        <w:t xml:space="preserve">  </w:t>
      </w:r>
      <w:r>
        <w:rPr>
          <w:rFonts w:hint="eastAsia" w:ascii="宋体" w:hAnsi="宋体" w:eastAsia="宋体" w:cs="宋体"/>
          <w:b w:val="0"/>
          <w:bCs w:val="0"/>
          <w:color w:val="auto"/>
          <w:sz w:val="21"/>
          <w:szCs w:val="21"/>
        </w:rPr>
        <w:t>日</w:t>
      </w:r>
    </w:p>
    <w:p w14:paraId="58795F49">
      <w:pPr>
        <w:pStyle w:val="3"/>
        <w:jc w:val="center"/>
        <w:outlineLvl w:val="0"/>
        <w:rPr>
          <w:rFonts w:hint="eastAsia" w:ascii="宋体" w:hAnsi="宋体" w:cs="微软雅黑"/>
          <w:color w:val="auto"/>
          <w:sz w:val="24"/>
          <w:szCs w:val="24"/>
          <w:lang w:val="en-US"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pPr>
    </w:p>
    <w:bookmarkEnd w:id="168"/>
    <w:bookmarkEnd w:id="169"/>
    <w:p w14:paraId="4D225B5C">
      <w:pPr>
        <w:spacing w:line="360" w:lineRule="auto"/>
        <w:jc w:val="center"/>
        <w:rPr>
          <w:rFonts w:hint="eastAsia" w:ascii="Times New Roman" w:hAnsi="Times New Roman" w:eastAsia="宋体" w:cs="微软雅黑"/>
          <w:b/>
          <w:bCs/>
          <w:color w:val="auto"/>
          <w:sz w:val="28"/>
          <w:szCs w:val="28"/>
          <w:lang w:val="en-US" w:eastAsia="zh-CN"/>
        </w:rPr>
      </w:pPr>
      <w:r>
        <w:rPr>
          <w:rFonts w:hint="eastAsia" w:ascii="Times New Roman" w:hAnsi="Times New Roman" w:eastAsia="宋体" w:cs="微软雅黑"/>
          <w:b/>
          <w:bCs/>
          <w:color w:val="auto"/>
          <w:sz w:val="28"/>
          <w:szCs w:val="28"/>
          <w:lang w:val="en-US" w:eastAsia="zh-CN"/>
        </w:rPr>
        <w:t>五、详细审查部分格式</w:t>
      </w:r>
    </w:p>
    <w:p w14:paraId="134CE673">
      <w:pPr>
        <w:pStyle w:val="12"/>
        <w:spacing w:line="500" w:lineRule="exact"/>
        <w:ind w:left="0" w:leftChars="0" w:firstLine="422" w:firstLineChars="2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（一）项目实施方案；</w:t>
      </w:r>
    </w:p>
    <w:p w14:paraId="3A86B092">
      <w:pPr>
        <w:pStyle w:val="12"/>
        <w:spacing w:line="50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实施方案应包含但不仅限于：①服务承诺及保障措施</w:t>
      </w:r>
      <w:r>
        <w:rPr>
          <w:rFonts w:hint="eastAsia" w:ascii="宋体" w:hAnsi="宋体" w:cs="宋体"/>
          <w:color w:val="auto"/>
          <w:sz w:val="21"/>
          <w:szCs w:val="21"/>
          <w:highlight w:val="none"/>
          <w:lang w:val="en-US" w:eastAsia="zh-CN"/>
        </w:rPr>
        <w:t>（根据本采购文件第三章采购需求“六、采购标的的其他技术、服务等要求”内容逐条进行响应）</w:t>
      </w:r>
      <w:r>
        <w:rPr>
          <w:rFonts w:hint="eastAsia" w:ascii="宋体" w:hAnsi="宋体" w:eastAsia="宋体" w:cs="宋体"/>
          <w:color w:val="auto"/>
          <w:sz w:val="21"/>
          <w:szCs w:val="21"/>
          <w:highlight w:val="none"/>
          <w:lang w:val="en-US" w:eastAsia="zh-CN"/>
        </w:rPr>
        <w:t>、②相关专业技术情况说明、③同类项目完成情况表，表中需有合同金额项，需附同类项目合同复印件。</w:t>
      </w:r>
    </w:p>
    <w:p w14:paraId="3F204617">
      <w:pPr>
        <w:pStyle w:val="71"/>
        <w:spacing w:before="0" w:after="0" w:line="460" w:lineRule="exact"/>
        <w:ind w:left="0" w:right="23" w:firstLine="422" w:firstLineChars="200"/>
        <w:jc w:val="both"/>
        <w:rPr>
          <w:rFonts w:hint="eastAsia" w:ascii="宋体" w:hAnsi="宋体" w:cs="宋体"/>
          <w:b/>
          <w:bCs/>
          <w:color w:val="auto"/>
          <w:sz w:val="21"/>
          <w:highlight w:val="none"/>
        </w:rPr>
      </w:pPr>
      <w:r>
        <w:rPr>
          <w:rFonts w:hint="eastAsia" w:ascii="宋体" w:hAnsi="宋体" w:eastAsia="宋体" w:cs="宋体"/>
          <w:b/>
          <w:bCs/>
          <w:color w:val="auto"/>
          <w:spacing w:val="0"/>
          <w:sz w:val="21"/>
          <w:szCs w:val="21"/>
          <w:highlight w:val="none"/>
          <w:lang w:val="en-US" w:eastAsia="zh-CN" w:bidi="ar-SA"/>
        </w:rPr>
        <w:t>（二）供应商认为需要提交的其他资料。</w:t>
      </w:r>
    </w:p>
    <w:p w14:paraId="32C04F70">
      <w:pPr>
        <w:pStyle w:val="71"/>
        <w:spacing w:before="0" w:after="0" w:line="460" w:lineRule="exact"/>
        <w:ind w:left="0" w:right="23" w:firstLine="422" w:firstLineChars="200"/>
        <w:jc w:val="both"/>
        <w:rPr>
          <w:rFonts w:hint="eastAsia" w:ascii="宋体" w:hAnsi="宋体" w:cs="宋体"/>
          <w:b/>
          <w:bCs/>
          <w:color w:val="auto"/>
          <w:sz w:val="21"/>
          <w:highlight w:val="none"/>
        </w:rPr>
      </w:pPr>
    </w:p>
    <w:p w14:paraId="244F4389">
      <w:pPr>
        <w:pStyle w:val="71"/>
        <w:spacing w:before="0" w:after="0" w:line="460" w:lineRule="exact"/>
        <w:ind w:left="0" w:right="23" w:firstLine="422" w:firstLineChars="200"/>
        <w:jc w:val="both"/>
        <w:rPr>
          <w:rFonts w:hint="eastAsia" w:ascii="宋体" w:hAnsi="宋体" w:eastAsia="宋体" w:cs="Arial Narrow"/>
          <w:b/>
          <w:bCs/>
          <w:color w:val="auto"/>
          <w:sz w:val="21"/>
          <w:szCs w:val="21"/>
          <w:highlight w:val="none"/>
          <w:shd w:val="clear" w:color="auto" w:fill="FFFFFF"/>
          <w:lang w:val="en-US" w:eastAsia="zh-CN"/>
        </w:rPr>
      </w:pPr>
      <w:r>
        <w:rPr>
          <w:rFonts w:hint="eastAsia" w:ascii="宋体" w:hAnsi="宋体" w:cs="宋体"/>
          <w:b/>
          <w:bCs/>
          <w:color w:val="auto"/>
          <w:sz w:val="21"/>
          <w:highlight w:val="none"/>
        </w:rPr>
        <w:t>注：以上内容</w:t>
      </w:r>
      <w:r>
        <w:rPr>
          <w:rFonts w:hint="eastAsia" w:ascii="宋体" w:hAnsi="宋体" w:cs="宋体"/>
          <w:b/>
          <w:bCs/>
          <w:color w:val="auto"/>
          <w:sz w:val="21"/>
          <w:highlight w:val="none"/>
          <w:lang w:val="en-US" w:eastAsia="zh-CN"/>
        </w:rPr>
        <w:t>仅作为供应商证明能有效满足采购需求的详细审查部分，</w:t>
      </w:r>
      <w:r>
        <w:rPr>
          <w:rFonts w:hint="eastAsia" w:ascii="宋体" w:hAnsi="宋体" w:cs="宋体"/>
          <w:b/>
          <w:bCs/>
          <w:color w:val="auto"/>
          <w:sz w:val="21"/>
          <w:highlight w:val="none"/>
          <w:lang w:eastAsia="zh-CN"/>
        </w:rPr>
        <w:t>供应商结合</w:t>
      </w:r>
      <w:r>
        <w:rPr>
          <w:rFonts w:hint="eastAsia" w:ascii="宋体" w:hAnsi="宋体" w:cs="宋体"/>
          <w:b/>
          <w:bCs/>
          <w:color w:val="auto"/>
          <w:sz w:val="21"/>
          <w:highlight w:val="none"/>
        </w:rPr>
        <w:t>自身实际情况编写，格式自拟</w:t>
      </w:r>
      <w:r>
        <w:rPr>
          <w:rFonts w:hint="eastAsia" w:ascii="宋体" w:hAnsi="宋体" w:cs="宋体"/>
          <w:b/>
          <w:bCs/>
          <w:color w:val="auto"/>
          <w:sz w:val="21"/>
          <w:highlight w:val="none"/>
          <w:lang w:eastAsia="zh-CN"/>
        </w:rPr>
        <w:t>。</w:t>
      </w:r>
      <w:bookmarkEnd w:id="161"/>
      <w:bookmarkEnd w:id="162"/>
      <w:bookmarkEnd w:id="163"/>
    </w:p>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D7767A0F-6B5E-45D6-9BF3-93EDFEA5AC8F}"/>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7E3CC1FE-D736-45E1-9305-6818844D5AF2}"/>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3" w:fontKey="{F2AAB5B9-074E-4DF5-A914-5F93F25A53C1}"/>
  </w:font>
  <w:font w:name="MS Sans Serif">
    <w:altName w:val="Arial"/>
    <w:panose1 w:val="020B0500000000000000"/>
    <w:charset w:val="00"/>
    <w:family w:val="swiss"/>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embedRegular r:id="rId4" w:fontKey="{A6C463EF-96AD-4762-959B-055A05DD466E}"/>
  </w:font>
  <w:font w:name="方正仿宋_GBK">
    <w:panose1 w:val="02000000000000000000"/>
    <w:charset w:val="86"/>
    <w:family w:val="script"/>
    <w:pitch w:val="default"/>
    <w:sig w:usb0="A00002BF" w:usb1="38CF7CFA" w:usb2="00082016" w:usb3="00000000" w:csb0="00040001" w:csb1="00000000"/>
  </w:font>
  <w:font w:name="华文楷体">
    <w:panose1 w:val="02010600040101010101"/>
    <w:charset w:val="86"/>
    <w:family w:val="auto"/>
    <w:pitch w:val="default"/>
    <w:sig w:usb0="00000287" w:usb1="080F0000" w:usb2="00000000" w:usb3="00000000" w:csb0="0004009F" w:csb1="DFD70000"/>
    <w:embedRegular r:id="rId5" w:fontKey="{CDBDFC93-ABB0-4219-88E1-8A41EAA1924F}"/>
  </w:font>
  <w:font w:name="Arial Narrow">
    <w:panose1 w:val="020B0606020202030204"/>
    <w:charset w:val="00"/>
    <w:family w:val="swiss"/>
    <w:pitch w:val="default"/>
    <w:sig w:usb0="00000287" w:usb1="00000800" w:usb2="00000000" w:usb3="00000000" w:csb0="2000009F" w:csb1="DFD70000"/>
    <w:embedRegular r:id="rId6" w:fontKey="{3880E1EA-F9D2-420C-958B-98A83220FCA8}"/>
  </w:font>
  <w:font w:name="HiddenHorzOCR">
    <w:altName w:val="MS Mincho"/>
    <w:panose1 w:val="00000000000000000000"/>
    <w:charset w:val="80"/>
    <w:family w:val="auto"/>
    <w:pitch w:val="default"/>
    <w:sig w:usb0="00000000" w:usb1="00000000" w:usb2="00000010" w:usb3="00000000" w:csb0="00020000" w:csb1="00000000"/>
    <w:embedRegular r:id="rId7" w:fontKey="{E4E29F0F-BC93-4113-8F8A-A64CCF5E74B0}"/>
  </w:font>
  <w:font w:name="MS Mincho">
    <w:panose1 w:val="02020609040205080304"/>
    <w:charset w:val="80"/>
    <w:family w:val="modern"/>
    <w:pitch w:val="default"/>
    <w:sig w:usb0="E00002FF" w:usb1="6AC7FDFB" w:usb2="00000012" w:usb3="00000000" w:csb0="4002009F" w:csb1="DFD70000"/>
  </w:font>
  <w:font w:name="WPSEMBED1">
    <w:panose1 w:val="02010600040101010101"/>
    <w:charset w:val="86"/>
    <w:family w:val="auto"/>
    <w:pitch w:val="default"/>
    <w:sig w:usb0="00000287" w:usb1="080F0000" w:usb2="00000000" w:usb3="00000000" w:csb0="0004009F" w:csb1="DFD70000"/>
  </w:font>
  <w:font w:name="Gulim">
    <w:panose1 w:val="020B0600000101010101"/>
    <w:charset w:val="81"/>
    <w:family w:val="auto"/>
    <w:pitch w:val="default"/>
    <w:sig w:usb0="B00002AF" w:usb1="69D77CFB" w:usb2="00000030" w:usb3="00000000" w:csb0="4008009F" w:csb1="DFD70000"/>
  </w:font>
  <w:font w:name="WPSEMBED2">
    <w:panose1 w:val="020B0606020202030204"/>
    <w:charset w:val="00"/>
    <w:family w:val="auto"/>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7716E">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737B5">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0C80D7">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30C80D7">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80A79">
    <w:pPr>
      <w:spacing w:line="230" w:lineRule="auto"/>
      <w:ind w:left="3890"/>
      <w:rPr>
        <w:rFonts w:ascii="宋体" w:hAnsi="宋体" w:eastAsia="宋体" w:cs="宋体"/>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C500F4">
                          <w:pPr>
                            <w:pStyle w:val="16"/>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3C500F4">
                    <w:pPr>
                      <w:pStyle w:val="16"/>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DF45F6">
    <w:pPr>
      <w:pStyle w:val="16"/>
      <w:tabs>
        <w:tab w:val="center" w:pos="4153"/>
        <w:tab w:val="right" w:pos="8306"/>
      </w:tabs>
      <w:jc w:val="right"/>
      <w:rPr>
        <w:rFonts w:ascii="华文楷体" w:hAnsi="华文楷体" w:eastAsia="华文楷体" w:cs="华文楷体"/>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6E357A">
                          <w:pPr>
                            <w:pStyle w:val="16"/>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496E357A">
                    <w:pPr>
                      <w:pStyle w:val="16"/>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07505">
    <w:pPr>
      <w:pStyle w:val="16"/>
      <w:tabs>
        <w:tab w:val="center" w:pos="4153"/>
        <w:tab w:val="right" w:pos="8306"/>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C1E9E3">
                          <w:pPr>
                            <w:pStyle w:val="16"/>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BC1E9E3">
                    <w:pPr>
                      <w:pStyle w:val="16"/>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FEF7C">
    <w:pPr>
      <w:snapToGrid w:val="0"/>
      <w:jc w:val="center"/>
      <w:rPr>
        <w:rFonts w:hint="eastAsia" w:ascii="Calibri" w:hAnsi="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822767">
                          <w:pPr>
                            <w:pStyle w:val="1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72822767">
                    <w:pPr>
                      <w:pStyle w:val="16"/>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ABEC9">
    <w:pPr>
      <w:pStyle w:val="18"/>
      <w:pBdr>
        <w:top w:val="none" w:color="auto" w:sz="0" w:space="0"/>
        <w:left w:val="none" w:color="auto" w:sz="0" w:space="0"/>
        <w:bottom w:val="none" w:color="auto" w:sz="0" w:space="1"/>
        <w:right w:val="none" w:color="auto" w:sz="0" w:space="0"/>
        <w:between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AB6EE">
    <w:pPr>
      <w:spacing w:line="14" w:lineRule="auto"/>
      <w:rPr>
        <w:rFonts w:ascii="Arial"/>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4B219">
    <w:pPr>
      <w:pStyle w:val="18"/>
      <w:pBdr>
        <w:bottom w:val="none" w:color="auto" w:sz="0" w:space="0"/>
      </w:pBdr>
      <w:tabs>
        <w:tab w:val="center" w:pos="4153"/>
        <w:tab w:val="right"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F4363A"/>
    <w:multiLevelType w:val="singleLevel"/>
    <w:tmpl w:val="E3F4363A"/>
    <w:lvl w:ilvl="0" w:tentative="0">
      <w:start w:val="1"/>
      <w:numFmt w:val="decimal"/>
      <w:suff w:val="space"/>
      <w:lvlText w:val="%1."/>
      <w:lvlJc w:val="left"/>
    </w:lvl>
  </w:abstractNum>
  <w:abstractNum w:abstractNumId="1">
    <w:nsid w:val="00000001"/>
    <w:multiLevelType w:val="multilevel"/>
    <w:tmpl w:val="00000001"/>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6"/>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417F67D2"/>
    <w:multiLevelType w:val="multilevel"/>
    <w:tmpl w:val="417F67D2"/>
    <w:lvl w:ilvl="0" w:tentative="0">
      <w:start w:val="1"/>
      <w:numFmt w:val="decimal"/>
      <w:lvlText w:val="%1."/>
      <w:lvlJc w:val="left"/>
      <w:pPr>
        <w:ind w:left="425" w:hanging="425"/>
      </w:pPr>
    </w:lvl>
    <w:lvl w:ilvl="1" w:tentative="0">
      <w:start w:val="1"/>
      <w:numFmt w:val="decimal"/>
      <w:pStyle w:val="69"/>
      <w:lvlText w:val="%1.%2."/>
      <w:lvlJc w:val="left"/>
      <w:pPr>
        <w:ind w:left="567" w:hanging="567"/>
      </w:pPr>
      <w:rPr>
        <w:b w:val="0"/>
      </w:rPr>
    </w:lvl>
    <w:lvl w:ilvl="2" w:tentative="0">
      <w:start w:val="1"/>
      <w:numFmt w:val="decimal"/>
      <w:lvlText w:val="%1.%2.%3."/>
      <w:lvlJc w:val="left"/>
      <w:pPr>
        <w:ind w:left="709" w:hanging="709"/>
      </w:pPr>
      <w:rPr>
        <w:b w:val="0"/>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HorizontalSpacing w:val="10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OTg0ODQ0YzRiMTZkN2E5ZDgxMzMzNWI4YWU3M2IifQ=="/>
  </w:docVars>
  <w:rsids>
    <w:rsidRoot w:val="00BB6C24"/>
    <w:rsid w:val="00013D57"/>
    <w:rsid w:val="000144BF"/>
    <w:rsid w:val="0003059A"/>
    <w:rsid w:val="00030647"/>
    <w:rsid w:val="0004149D"/>
    <w:rsid w:val="000459EB"/>
    <w:rsid w:val="00066FA6"/>
    <w:rsid w:val="000B2CDA"/>
    <w:rsid w:val="000E0602"/>
    <w:rsid w:val="000E437F"/>
    <w:rsid w:val="000E6A19"/>
    <w:rsid w:val="001323A9"/>
    <w:rsid w:val="00147286"/>
    <w:rsid w:val="0017302D"/>
    <w:rsid w:val="001C1A04"/>
    <w:rsid w:val="001C1CF5"/>
    <w:rsid w:val="001C226E"/>
    <w:rsid w:val="002077DC"/>
    <w:rsid w:val="0021459F"/>
    <w:rsid w:val="002218FC"/>
    <w:rsid w:val="00235153"/>
    <w:rsid w:val="00245414"/>
    <w:rsid w:val="00256259"/>
    <w:rsid w:val="002803C3"/>
    <w:rsid w:val="00291BA1"/>
    <w:rsid w:val="002947C2"/>
    <w:rsid w:val="002D2C95"/>
    <w:rsid w:val="002E2842"/>
    <w:rsid w:val="00320ACA"/>
    <w:rsid w:val="00327A68"/>
    <w:rsid w:val="00336246"/>
    <w:rsid w:val="0037657C"/>
    <w:rsid w:val="003B0DC5"/>
    <w:rsid w:val="003B75C2"/>
    <w:rsid w:val="00406A4B"/>
    <w:rsid w:val="00413F41"/>
    <w:rsid w:val="0041583D"/>
    <w:rsid w:val="00422FAA"/>
    <w:rsid w:val="00431842"/>
    <w:rsid w:val="0047607A"/>
    <w:rsid w:val="00492035"/>
    <w:rsid w:val="004D0282"/>
    <w:rsid w:val="004D248B"/>
    <w:rsid w:val="00503480"/>
    <w:rsid w:val="005169A7"/>
    <w:rsid w:val="005322E2"/>
    <w:rsid w:val="00540DCD"/>
    <w:rsid w:val="00557AE7"/>
    <w:rsid w:val="0058523E"/>
    <w:rsid w:val="005A313A"/>
    <w:rsid w:val="005B1DC0"/>
    <w:rsid w:val="005B2FD9"/>
    <w:rsid w:val="005B766F"/>
    <w:rsid w:val="005C37EB"/>
    <w:rsid w:val="005C725D"/>
    <w:rsid w:val="005D22A8"/>
    <w:rsid w:val="005D479A"/>
    <w:rsid w:val="005D5C32"/>
    <w:rsid w:val="005E0378"/>
    <w:rsid w:val="005E5688"/>
    <w:rsid w:val="0061169D"/>
    <w:rsid w:val="00620825"/>
    <w:rsid w:val="0063381A"/>
    <w:rsid w:val="00646115"/>
    <w:rsid w:val="00652B57"/>
    <w:rsid w:val="006740DC"/>
    <w:rsid w:val="0068483F"/>
    <w:rsid w:val="00690059"/>
    <w:rsid w:val="00692871"/>
    <w:rsid w:val="006A371E"/>
    <w:rsid w:val="006E28A8"/>
    <w:rsid w:val="006F3BA5"/>
    <w:rsid w:val="007217D0"/>
    <w:rsid w:val="00726516"/>
    <w:rsid w:val="00754A60"/>
    <w:rsid w:val="007653DD"/>
    <w:rsid w:val="0077264D"/>
    <w:rsid w:val="007831FC"/>
    <w:rsid w:val="00783B73"/>
    <w:rsid w:val="007A093A"/>
    <w:rsid w:val="007A3F44"/>
    <w:rsid w:val="007B2BC6"/>
    <w:rsid w:val="007D726F"/>
    <w:rsid w:val="007E3A27"/>
    <w:rsid w:val="00800719"/>
    <w:rsid w:val="00821102"/>
    <w:rsid w:val="008215AE"/>
    <w:rsid w:val="00830A7C"/>
    <w:rsid w:val="008A2EC8"/>
    <w:rsid w:val="008D12C5"/>
    <w:rsid w:val="008D7C15"/>
    <w:rsid w:val="008E3F94"/>
    <w:rsid w:val="008F1405"/>
    <w:rsid w:val="008F3AFA"/>
    <w:rsid w:val="00936A5E"/>
    <w:rsid w:val="0094670C"/>
    <w:rsid w:val="00967154"/>
    <w:rsid w:val="0097063C"/>
    <w:rsid w:val="00996E51"/>
    <w:rsid w:val="00996F01"/>
    <w:rsid w:val="009C1E18"/>
    <w:rsid w:val="009E2486"/>
    <w:rsid w:val="009E35D4"/>
    <w:rsid w:val="009E456C"/>
    <w:rsid w:val="009F4F3B"/>
    <w:rsid w:val="00A02C3A"/>
    <w:rsid w:val="00A03D4D"/>
    <w:rsid w:val="00A07E69"/>
    <w:rsid w:val="00A10CBB"/>
    <w:rsid w:val="00A126F8"/>
    <w:rsid w:val="00A2250E"/>
    <w:rsid w:val="00A27722"/>
    <w:rsid w:val="00A362E1"/>
    <w:rsid w:val="00A71D70"/>
    <w:rsid w:val="00A774FD"/>
    <w:rsid w:val="00A9126A"/>
    <w:rsid w:val="00AA6811"/>
    <w:rsid w:val="00AB613C"/>
    <w:rsid w:val="00AD77CF"/>
    <w:rsid w:val="00AF3ABA"/>
    <w:rsid w:val="00B0603C"/>
    <w:rsid w:val="00B073D0"/>
    <w:rsid w:val="00B50B2C"/>
    <w:rsid w:val="00B75A7E"/>
    <w:rsid w:val="00B90488"/>
    <w:rsid w:val="00B95557"/>
    <w:rsid w:val="00BA35FE"/>
    <w:rsid w:val="00BB5582"/>
    <w:rsid w:val="00BB6C24"/>
    <w:rsid w:val="00BE2499"/>
    <w:rsid w:val="00BE43BF"/>
    <w:rsid w:val="00BF3C91"/>
    <w:rsid w:val="00C274E1"/>
    <w:rsid w:val="00C51828"/>
    <w:rsid w:val="00C840B4"/>
    <w:rsid w:val="00CA0069"/>
    <w:rsid w:val="00CA0E1E"/>
    <w:rsid w:val="00CA4FF5"/>
    <w:rsid w:val="00CB456E"/>
    <w:rsid w:val="00CB7BEF"/>
    <w:rsid w:val="00CC36CF"/>
    <w:rsid w:val="00CD4A6D"/>
    <w:rsid w:val="00CF40E0"/>
    <w:rsid w:val="00D04E20"/>
    <w:rsid w:val="00D243B8"/>
    <w:rsid w:val="00D2603B"/>
    <w:rsid w:val="00D309F0"/>
    <w:rsid w:val="00D4461E"/>
    <w:rsid w:val="00D501D8"/>
    <w:rsid w:val="00D7034F"/>
    <w:rsid w:val="00DE32B8"/>
    <w:rsid w:val="00DF0A8B"/>
    <w:rsid w:val="00E129CC"/>
    <w:rsid w:val="00E23EF4"/>
    <w:rsid w:val="00E35EEC"/>
    <w:rsid w:val="00E459F8"/>
    <w:rsid w:val="00E63EC3"/>
    <w:rsid w:val="00EB629E"/>
    <w:rsid w:val="00EC6BCA"/>
    <w:rsid w:val="00ED0E69"/>
    <w:rsid w:val="00ED52D7"/>
    <w:rsid w:val="00ED7536"/>
    <w:rsid w:val="00EE5EDE"/>
    <w:rsid w:val="00EF18CB"/>
    <w:rsid w:val="00F117AF"/>
    <w:rsid w:val="00F13576"/>
    <w:rsid w:val="00F3516A"/>
    <w:rsid w:val="00F46D15"/>
    <w:rsid w:val="00F83747"/>
    <w:rsid w:val="00F96D9B"/>
    <w:rsid w:val="00FA3D71"/>
    <w:rsid w:val="00FB01E5"/>
    <w:rsid w:val="00FB655A"/>
    <w:rsid w:val="00FB71F2"/>
    <w:rsid w:val="00FC13F8"/>
    <w:rsid w:val="00FD3F4C"/>
    <w:rsid w:val="00FD7790"/>
    <w:rsid w:val="00FF2662"/>
    <w:rsid w:val="00FF320A"/>
    <w:rsid w:val="00FF55BE"/>
    <w:rsid w:val="011A1DBF"/>
    <w:rsid w:val="013D0C3C"/>
    <w:rsid w:val="01445431"/>
    <w:rsid w:val="014830AA"/>
    <w:rsid w:val="01A22B3F"/>
    <w:rsid w:val="01AD7293"/>
    <w:rsid w:val="01CC19D4"/>
    <w:rsid w:val="01F95FF1"/>
    <w:rsid w:val="02827DDA"/>
    <w:rsid w:val="028D781B"/>
    <w:rsid w:val="02B250DA"/>
    <w:rsid w:val="02C5222F"/>
    <w:rsid w:val="0315192D"/>
    <w:rsid w:val="035C558D"/>
    <w:rsid w:val="03B57ECF"/>
    <w:rsid w:val="03F7118B"/>
    <w:rsid w:val="0425319E"/>
    <w:rsid w:val="04991627"/>
    <w:rsid w:val="04B27822"/>
    <w:rsid w:val="04C4508D"/>
    <w:rsid w:val="04CD4BFA"/>
    <w:rsid w:val="05446950"/>
    <w:rsid w:val="05C841B9"/>
    <w:rsid w:val="05DD246D"/>
    <w:rsid w:val="05EB2DC3"/>
    <w:rsid w:val="061C121D"/>
    <w:rsid w:val="06211B6E"/>
    <w:rsid w:val="06433083"/>
    <w:rsid w:val="065875FE"/>
    <w:rsid w:val="06AF17E2"/>
    <w:rsid w:val="06CB5F25"/>
    <w:rsid w:val="07133DB5"/>
    <w:rsid w:val="071E2AAC"/>
    <w:rsid w:val="072926C1"/>
    <w:rsid w:val="0765249C"/>
    <w:rsid w:val="078143A8"/>
    <w:rsid w:val="07AA1001"/>
    <w:rsid w:val="08112F7F"/>
    <w:rsid w:val="0828431E"/>
    <w:rsid w:val="08334A46"/>
    <w:rsid w:val="0878647D"/>
    <w:rsid w:val="087933B3"/>
    <w:rsid w:val="08897ECE"/>
    <w:rsid w:val="08991BD1"/>
    <w:rsid w:val="08D22819"/>
    <w:rsid w:val="08E366FB"/>
    <w:rsid w:val="09192E14"/>
    <w:rsid w:val="09556361"/>
    <w:rsid w:val="09776C27"/>
    <w:rsid w:val="09C43370"/>
    <w:rsid w:val="09CC76A2"/>
    <w:rsid w:val="0A1B17B6"/>
    <w:rsid w:val="0A73372B"/>
    <w:rsid w:val="0A8C0734"/>
    <w:rsid w:val="0AC00C6F"/>
    <w:rsid w:val="0B185EB8"/>
    <w:rsid w:val="0B893861"/>
    <w:rsid w:val="0B8B2374"/>
    <w:rsid w:val="0BAC272F"/>
    <w:rsid w:val="0BE52D2E"/>
    <w:rsid w:val="0BF7492C"/>
    <w:rsid w:val="0C782EF0"/>
    <w:rsid w:val="0CAA4933"/>
    <w:rsid w:val="0CB379BE"/>
    <w:rsid w:val="0CE07EAD"/>
    <w:rsid w:val="0CE73BD2"/>
    <w:rsid w:val="0D1A1E75"/>
    <w:rsid w:val="0D374B59"/>
    <w:rsid w:val="0D90648D"/>
    <w:rsid w:val="0D9F7EA0"/>
    <w:rsid w:val="0DBC6E0C"/>
    <w:rsid w:val="0DC342D3"/>
    <w:rsid w:val="0DF81118"/>
    <w:rsid w:val="0E903C4F"/>
    <w:rsid w:val="0F192ACB"/>
    <w:rsid w:val="0F5C08A7"/>
    <w:rsid w:val="0FE6115B"/>
    <w:rsid w:val="0FE837F8"/>
    <w:rsid w:val="10141F4C"/>
    <w:rsid w:val="10251C7C"/>
    <w:rsid w:val="1037723A"/>
    <w:rsid w:val="1096721E"/>
    <w:rsid w:val="10A7126A"/>
    <w:rsid w:val="10A8140E"/>
    <w:rsid w:val="10E10CB9"/>
    <w:rsid w:val="10F4526B"/>
    <w:rsid w:val="11201A5B"/>
    <w:rsid w:val="11457575"/>
    <w:rsid w:val="11464D7B"/>
    <w:rsid w:val="115F714B"/>
    <w:rsid w:val="11DB20B8"/>
    <w:rsid w:val="11E75858"/>
    <w:rsid w:val="12281213"/>
    <w:rsid w:val="123F45CE"/>
    <w:rsid w:val="124A589A"/>
    <w:rsid w:val="129640D0"/>
    <w:rsid w:val="12A922DE"/>
    <w:rsid w:val="12BE7DAC"/>
    <w:rsid w:val="12D00FC3"/>
    <w:rsid w:val="12FB2185"/>
    <w:rsid w:val="1366569A"/>
    <w:rsid w:val="13826EF3"/>
    <w:rsid w:val="13AB3C9C"/>
    <w:rsid w:val="13B8738E"/>
    <w:rsid w:val="14475CDC"/>
    <w:rsid w:val="146A4888"/>
    <w:rsid w:val="14B051F1"/>
    <w:rsid w:val="14C42625"/>
    <w:rsid w:val="153F1BC5"/>
    <w:rsid w:val="15467292"/>
    <w:rsid w:val="15F65FBE"/>
    <w:rsid w:val="15F67492"/>
    <w:rsid w:val="160332C3"/>
    <w:rsid w:val="16252F14"/>
    <w:rsid w:val="163D3C5D"/>
    <w:rsid w:val="164466D2"/>
    <w:rsid w:val="16BD395E"/>
    <w:rsid w:val="16DA633E"/>
    <w:rsid w:val="16E83E88"/>
    <w:rsid w:val="176B56CA"/>
    <w:rsid w:val="179C237C"/>
    <w:rsid w:val="17C70995"/>
    <w:rsid w:val="17C8368B"/>
    <w:rsid w:val="18BB20BC"/>
    <w:rsid w:val="18E92A80"/>
    <w:rsid w:val="18F26C99"/>
    <w:rsid w:val="190873AA"/>
    <w:rsid w:val="19346C20"/>
    <w:rsid w:val="197F02E9"/>
    <w:rsid w:val="19A370D2"/>
    <w:rsid w:val="19BD63E6"/>
    <w:rsid w:val="19C5655D"/>
    <w:rsid w:val="19EB2588"/>
    <w:rsid w:val="19EE3F1B"/>
    <w:rsid w:val="1A1813C1"/>
    <w:rsid w:val="1A730AE2"/>
    <w:rsid w:val="1A946395"/>
    <w:rsid w:val="1AA475A6"/>
    <w:rsid w:val="1AE02F84"/>
    <w:rsid w:val="1B0005C8"/>
    <w:rsid w:val="1B1846A4"/>
    <w:rsid w:val="1B894C98"/>
    <w:rsid w:val="1BCD48DA"/>
    <w:rsid w:val="1BDD4949"/>
    <w:rsid w:val="1C1477A4"/>
    <w:rsid w:val="1C1D57E8"/>
    <w:rsid w:val="1C646FA2"/>
    <w:rsid w:val="1C786E84"/>
    <w:rsid w:val="1C8354EF"/>
    <w:rsid w:val="1C915908"/>
    <w:rsid w:val="1CBC2408"/>
    <w:rsid w:val="1CDE1CB7"/>
    <w:rsid w:val="1CF76EE7"/>
    <w:rsid w:val="1D7926F5"/>
    <w:rsid w:val="1DA4057C"/>
    <w:rsid w:val="1DD83738"/>
    <w:rsid w:val="1DE667E0"/>
    <w:rsid w:val="1E1D6D2C"/>
    <w:rsid w:val="1E3D4176"/>
    <w:rsid w:val="1E682303"/>
    <w:rsid w:val="1E9C627D"/>
    <w:rsid w:val="1EB06519"/>
    <w:rsid w:val="1EC43D73"/>
    <w:rsid w:val="1EDD1417"/>
    <w:rsid w:val="1F2C43E2"/>
    <w:rsid w:val="1F2F25E2"/>
    <w:rsid w:val="1F686DF4"/>
    <w:rsid w:val="1FC3321F"/>
    <w:rsid w:val="1FE06DFE"/>
    <w:rsid w:val="1FF05470"/>
    <w:rsid w:val="202D3A67"/>
    <w:rsid w:val="2063580D"/>
    <w:rsid w:val="209F254B"/>
    <w:rsid w:val="20F352CB"/>
    <w:rsid w:val="20F46465"/>
    <w:rsid w:val="21005918"/>
    <w:rsid w:val="21727C48"/>
    <w:rsid w:val="217E7356"/>
    <w:rsid w:val="21803E03"/>
    <w:rsid w:val="22055993"/>
    <w:rsid w:val="222116B9"/>
    <w:rsid w:val="22236B47"/>
    <w:rsid w:val="22B96E06"/>
    <w:rsid w:val="22CF56D5"/>
    <w:rsid w:val="23440DB6"/>
    <w:rsid w:val="23474271"/>
    <w:rsid w:val="234850F7"/>
    <w:rsid w:val="23756496"/>
    <w:rsid w:val="239D0A30"/>
    <w:rsid w:val="23A635B8"/>
    <w:rsid w:val="23E37B7F"/>
    <w:rsid w:val="241A0175"/>
    <w:rsid w:val="244F03E8"/>
    <w:rsid w:val="245174C9"/>
    <w:rsid w:val="247025C2"/>
    <w:rsid w:val="24717B4D"/>
    <w:rsid w:val="248C59B9"/>
    <w:rsid w:val="24BD5DE2"/>
    <w:rsid w:val="251B0465"/>
    <w:rsid w:val="253E22C9"/>
    <w:rsid w:val="25A91BCF"/>
    <w:rsid w:val="25DF38A3"/>
    <w:rsid w:val="26A55AEA"/>
    <w:rsid w:val="26BB4308"/>
    <w:rsid w:val="270F45CB"/>
    <w:rsid w:val="272F777C"/>
    <w:rsid w:val="27703B86"/>
    <w:rsid w:val="278324A4"/>
    <w:rsid w:val="278422F1"/>
    <w:rsid w:val="27E72A03"/>
    <w:rsid w:val="27E96E2C"/>
    <w:rsid w:val="283D2854"/>
    <w:rsid w:val="28937209"/>
    <w:rsid w:val="28A330B3"/>
    <w:rsid w:val="29117409"/>
    <w:rsid w:val="29257927"/>
    <w:rsid w:val="29847847"/>
    <w:rsid w:val="29970723"/>
    <w:rsid w:val="29B047C4"/>
    <w:rsid w:val="29BD7B1F"/>
    <w:rsid w:val="29C96858"/>
    <w:rsid w:val="29EE1E3F"/>
    <w:rsid w:val="2A1D07DB"/>
    <w:rsid w:val="2A270580"/>
    <w:rsid w:val="2A354D76"/>
    <w:rsid w:val="2A411255"/>
    <w:rsid w:val="2A5C4500"/>
    <w:rsid w:val="2A663F30"/>
    <w:rsid w:val="2B347F9C"/>
    <w:rsid w:val="2B416867"/>
    <w:rsid w:val="2B480FAF"/>
    <w:rsid w:val="2BCC4267"/>
    <w:rsid w:val="2BD872CA"/>
    <w:rsid w:val="2BE26BEA"/>
    <w:rsid w:val="2C2C709C"/>
    <w:rsid w:val="2C5A6FF5"/>
    <w:rsid w:val="2C6E61D0"/>
    <w:rsid w:val="2C792149"/>
    <w:rsid w:val="2C893419"/>
    <w:rsid w:val="2CBB4CCC"/>
    <w:rsid w:val="2CC23597"/>
    <w:rsid w:val="2D3706F6"/>
    <w:rsid w:val="2D475309"/>
    <w:rsid w:val="2D997361"/>
    <w:rsid w:val="2E0A40BE"/>
    <w:rsid w:val="2E4D7395"/>
    <w:rsid w:val="2E5960B1"/>
    <w:rsid w:val="2E8D0436"/>
    <w:rsid w:val="2F39463C"/>
    <w:rsid w:val="2F5368FD"/>
    <w:rsid w:val="2FA23D47"/>
    <w:rsid w:val="30145702"/>
    <w:rsid w:val="30FB6E24"/>
    <w:rsid w:val="311A1F62"/>
    <w:rsid w:val="31972239"/>
    <w:rsid w:val="31AD3620"/>
    <w:rsid w:val="31EF191E"/>
    <w:rsid w:val="332676AF"/>
    <w:rsid w:val="33331F1A"/>
    <w:rsid w:val="33722F8C"/>
    <w:rsid w:val="33B83428"/>
    <w:rsid w:val="33D37375"/>
    <w:rsid w:val="34364C47"/>
    <w:rsid w:val="3474714C"/>
    <w:rsid w:val="34840C6C"/>
    <w:rsid w:val="349D5ABD"/>
    <w:rsid w:val="34AF63C7"/>
    <w:rsid w:val="34B81AD4"/>
    <w:rsid w:val="35186A4E"/>
    <w:rsid w:val="352F2382"/>
    <w:rsid w:val="3549131D"/>
    <w:rsid w:val="35760A38"/>
    <w:rsid w:val="35831DB3"/>
    <w:rsid w:val="358A7BCE"/>
    <w:rsid w:val="35B22644"/>
    <w:rsid w:val="35C94AC8"/>
    <w:rsid w:val="35CC3FEB"/>
    <w:rsid w:val="35FF2A4B"/>
    <w:rsid w:val="360F1920"/>
    <w:rsid w:val="36D91CF3"/>
    <w:rsid w:val="36E0320C"/>
    <w:rsid w:val="36FE16BE"/>
    <w:rsid w:val="37132B55"/>
    <w:rsid w:val="378945AF"/>
    <w:rsid w:val="37AD6DDF"/>
    <w:rsid w:val="37E210F3"/>
    <w:rsid w:val="3801798E"/>
    <w:rsid w:val="386531BD"/>
    <w:rsid w:val="387F6B7A"/>
    <w:rsid w:val="3883560C"/>
    <w:rsid w:val="38C4357D"/>
    <w:rsid w:val="38C843D6"/>
    <w:rsid w:val="38EE6588"/>
    <w:rsid w:val="392B7AAC"/>
    <w:rsid w:val="394827C4"/>
    <w:rsid w:val="39944308"/>
    <w:rsid w:val="39A61FE6"/>
    <w:rsid w:val="39AB195F"/>
    <w:rsid w:val="39F50E2C"/>
    <w:rsid w:val="3A064452"/>
    <w:rsid w:val="3A7D48D1"/>
    <w:rsid w:val="3B413B77"/>
    <w:rsid w:val="3B8C2E31"/>
    <w:rsid w:val="3B954DA2"/>
    <w:rsid w:val="3BA00DD9"/>
    <w:rsid w:val="3C086C72"/>
    <w:rsid w:val="3C0C16CC"/>
    <w:rsid w:val="3C1C59B1"/>
    <w:rsid w:val="3C213B7D"/>
    <w:rsid w:val="3CB42E7E"/>
    <w:rsid w:val="3D321F14"/>
    <w:rsid w:val="3D6E6218"/>
    <w:rsid w:val="3D8449A1"/>
    <w:rsid w:val="3DC92CFC"/>
    <w:rsid w:val="3E1962DA"/>
    <w:rsid w:val="3E560E38"/>
    <w:rsid w:val="3E8809BC"/>
    <w:rsid w:val="3EEE5F03"/>
    <w:rsid w:val="3F3D5750"/>
    <w:rsid w:val="3F815130"/>
    <w:rsid w:val="3F9B6878"/>
    <w:rsid w:val="3FA7172A"/>
    <w:rsid w:val="3FB32F7A"/>
    <w:rsid w:val="3FF6106C"/>
    <w:rsid w:val="404B1DB3"/>
    <w:rsid w:val="405F16F6"/>
    <w:rsid w:val="40771231"/>
    <w:rsid w:val="40855019"/>
    <w:rsid w:val="40862121"/>
    <w:rsid w:val="40AB29C0"/>
    <w:rsid w:val="40B95335"/>
    <w:rsid w:val="40BE466E"/>
    <w:rsid w:val="411A0626"/>
    <w:rsid w:val="413F1410"/>
    <w:rsid w:val="41496DEF"/>
    <w:rsid w:val="417464A1"/>
    <w:rsid w:val="42323DF6"/>
    <w:rsid w:val="42A47894"/>
    <w:rsid w:val="42F469AB"/>
    <w:rsid w:val="42FC322C"/>
    <w:rsid w:val="43002188"/>
    <w:rsid w:val="435E59AC"/>
    <w:rsid w:val="439D3F0D"/>
    <w:rsid w:val="43A11DF7"/>
    <w:rsid w:val="43B86A2D"/>
    <w:rsid w:val="43C453DF"/>
    <w:rsid w:val="442259BD"/>
    <w:rsid w:val="442645C1"/>
    <w:rsid w:val="445A1279"/>
    <w:rsid w:val="44A05B40"/>
    <w:rsid w:val="44D713A4"/>
    <w:rsid w:val="45266ADC"/>
    <w:rsid w:val="45D840AA"/>
    <w:rsid w:val="461F0C3E"/>
    <w:rsid w:val="464C2746"/>
    <w:rsid w:val="46777CA2"/>
    <w:rsid w:val="46D16D6B"/>
    <w:rsid w:val="46E531FC"/>
    <w:rsid w:val="46FC58CC"/>
    <w:rsid w:val="46FE338C"/>
    <w:rsid w:val="472A3E1D"/>
    <w:rsid w:val="472B42AF"/>
    <w:rsid w:val="47A2657A"/>
    <w:rsid w:val="47D965AD"/>
    <w:rsid w:val="47E54CA7"/>
    <w:rsid w:val="47EF3C0D"/>
    <w:rsid w:val="47F83152"/>
    <w:rsid w:val="47FE40CF"/>
    <w:rsid w:val="480935A0"/>
    <w:rsid w:val="48147269"/>
    <w:rsid w:val="48A229AF"/>
    <w:rsid w:val="48DC4F54"/>
    <w:rsid w:val="494775BA"/>
    <w:rsid w:val="49551DD4"/>
    <w:rsid w:val="495C304C"/>
    <w:rsid w:val="49E8763C"/>
    <w:rsid w:val="49F24FE9"/>
    <w:rsid w:val="4A11778A"/>
    <w:rsid w:val="4A306D2A"/>
    <w:rsid w:val="4A9B54D3"/>
    <w:rsid w:val="4ACC7988"/>
    <w:rsid w:val="4AD10B1F"/>
    <w:rsid w:val="4AE97DB3"/>
    <w:rsid w:val="4B1E3CD5"/>
    <w:rsid w:val="4B2E0642"/>
    <w:rsid w:val="4B343F2B"/>
    <w:rsid w:val="4B357D3B"/>
    <w:rsid w:val="4B5F4BFE"/>
    <w:rsid w:val="4B601CD9"/>
    <w:rsid w:val="4B6978CC"/>
    <w:rsid w:val="4BD31FA4"/>
    <w:rsid w:val="4BE21EFC"/>
    <w:rsid w:val="4BEC1CA9"/>
    <w:rsid w:val="4BEC5BEF"/>
    <w:rsid w:val="4C034822"/>
    <w:rsid w:val="4C101F7F"/>
    <w:rsid w:val="4C6F38EF"/>
    <w:rsid w:val="4C8E586B"/>
    <w:rsid w:val="4C9B7553"/>
    <w:rsid w:val="4CC80E48"/>
    <w:rsid w:val="4CE802BB"/>
    <w:rsid w:val="4D094A71"/>
    <w:rsid w:val="4D223768"/>
    <w:rsid w:val="4D281734"/>
    <w:rsid w:val="4D916591"/>
    <w:rsid w:val="4DF92CF4"/>
    <w:rsid w:val="4E0D5C67"/>
    <w:rsid w:val="4E2E016D"/>
    <w:rsid w:val="4E4F074B"/>
    <w:rsid w:val="4E656E52"/>
    <w:rsid w:val="4E762F81"/>
    <w:rsid w:val="4EBF146B"/>
    <w:rsid w:val="4EE65E73"/>
    <w:rsid w:val="4F412F18"/>
    <w:rsid w:val="4F5E40F1"/>
    <w:rsid w:val="4F986661"/>
    <w:rsid w:val="4FC74051"/>
    <w:rsid w:val="51486AA4"/>
    <w:rsid w:val="514F777D"/>
    <w:rsid w:val="518A3918"/>
    <w:rsid w:val="519E0CB9"/>
    <w:rsid w:val="51AF2B45"/>
    <w:rsid w:val="52326C6A"/>
    <w:rsid w:val="528E1DFD"/>
    <w:rsid w:val="52E03EDC"/>
    <w:rsid w:val="532B2AC9"/>
    <w:rsid w:val="539B0B5B"/>
    <w:rsid w:val="53ED23BD"/>
    <w:rsid w:val="543426C6"/>
    <w:rsid w:val="548A5E2B"/>
    <w:rsid w:val="549C47FB"/>
    <w:rsid w:val="54C42490"/>
    <w:rsid w:val="54E63D3C"/>
    <w:rsid w:val="54F97D9F"/>
    <w:rsid w:val="55207102"/>
    <w:rsid w:val="553E54B7"/>
    <w:rsid w:val="555C5C53"/>
    <w:rsid w:val="558B2A90"/>
    <w:rsid w:val="55943A6C"/>
    <w:rsid w:val="55A53A47"/>
    <w:rsid w:val="55BF6377"/>
    <w:rsid w:val="561C7732"/>
    <w:rsid w:val="562617D2"/>
    <w:rsid w:val="564E057B"/>
    <w:rsid w:val="5702483A"/>
    <w:rsid w:val="57242748"/>
    <w:rsid w:val="57686C8A"/>
    <w:rsid w:val="579541D5"/>
    <w:rsid w:val="57A654FF"/>
    <w:rsid w:val="57AC0036"/>
    <w:rsid w:val="57F03D47"/>
    <w:rsid w:val="58165F1C"/>
    <w:rsid w:val="58680CF0"/>
    <w:rsid w:val="587822BE"/>
    <w:rsid w:val="588C29DE"/>
    <w:rsid w:val="588E7C7B"/>
    <w:rsid w:val="58B351BB"/>
    <w:rsid w:val="58D26BB9"/>
    <w:rsid w:val="59204FB8"/>
    <w:rsid w:val="592E3E1A"/>
    <w:rsid w:val="593E533C"/>
    <w:rsid w:val="595413C6"/>
    <w:rsid w:val="59981AA8"/>
    <w:rsid w:val="59D71D18"/>
    <w:rsid w:val="5A224590"/>
    <w:rsid w:val="5A2A271B"/>
    <w:rsid w:val="5A3C0930"/>
    <w:rsid w:val="5A622868"/>
    <w:rsid w:val="5A781399"/>
    <w:rsid w:val="5B005A36"/>
    <w:rsid w:val="5B1F670B"/>
    <w:rsid w:val="5B47625B"/>
    <w:rsid w:val="5B4F2EBB"/>
    <w:rsid w:val="5B924D44"/>
    <w:rsid w:val="5B950E80"/>
    <w:rsid w:val="5BF82EA4"/>
    <w:rsid w:val="5C093620"/>
    <w:rsid w:val="5C0B6CEA"/>
    <w:rsid w:val="5CA3490C"/>
    <w:rsid w:val="5CC86F1D"/>
    <w:rsid w:val="5CD1185B"/>
    <w:rsid w:val="5CE86744"/>
    <w:rsid w:val="5D1E0517"/>
    <w:rsid w:val="5DD9130C"/>
    <w:rsid w:val="5DF40E0F"/>
    <w:rsid w:val="5DFD637E"/>
    <w:rsid w:val="5DFF2737"/>
    <w:rsid w:val="5E273905"/>
    <w:rsid w:val="5E6C6746"/>
    <w:rsid w:val="5E76394F"/>
    <w:rsid w:val="5E867153"/>
    <w:rsid w:val="5E8956B7"/>
    <w:rsid w:val="5E8F6397"/>
    <w:rsid w:val="5E941C45"/>
    <w:rsid w:val="5EA627E9"/>
    <w:rsid w:val="5ECE5A60"/>
    <w:rsid w:val="5EF44053"/>
    <w:rsid w:val="5F1A45F2"/>
    <w:rsid w:val="5F1F7551"/>
    <w:rsid w:val="5F2F308E"/>
    <w:rsid w:val="5F4416A6"/>
    <w:rsid w:val="5F4C6E2D"/>
    <w:rsid w:val="5F666C1D"/>
    <w:rsid w:val="5F890C1E"/>
    <w:rsid w:val="5FA72179"/>
    <w:rsid w:val="601E082E"/>
    <w:rsid w:val="604162CA"/>
    <w:rsid w:val="608610C5"/>
    <w:rsid w:val="60E83CC0"/>
    <w:rsid w:val="61121E26"/>
    <w:rsid w:val="61993FB8"/>
    <w:rsid w:val="61D747EA"/>
    <w:rsid w:val="61D92070"/>
    <w:rsid w:val="620E6913"/>
    <w:rsid w:val="6284108B"/>
    <w:rsid w:val="62914960"/>
    <w:rsid w:val="62F36B85"/>
    <w:rsid w:val="632934A2"/>
    <w:rsid w:val="63297280"/>
    <w:rsid w:val="635C0819"/>
    <w:rsid w:val="63E345D7"/>
    <w:rsid w:val="64261405"/>
    <w:rsid w:val="6449732B"/>
    <w:rsid w:val="645336B9"/>
    <w:rsid w:val="648D0335"/>
    <w:rsid w:val="64D553A0"/>
    <w:rsid w:val="64DE666A"/>
    <w:rsid w:val="65360750"/>
    <w:rsid w:val="656009C2"/>
    <w:rsid w:val="65745156"/>
    <w:rsid w:val="65E47E23"/>
    <w:rsid w:val="664839B0"/>
    <w:rsid w:val="66727D71"/>
    <w:rsid w:val="667B0788"/>
    <w:rsid w:val="66832E83"/>
    <w:rsid w:val="66C86968"/>
    <w:rsid w:val="66D108E1"/>
    <w:rsid w:val="66D77D4C"/>
    <w:rsid w:val="66E2217C"/>
    <w:rsid w:val="66E51D08"/>
    <w:rsid w:val="66F03E61"/>
    <w:rsid w:val="673A26E5"/>
    <w:rsid w:val="673A3255"/>
    <w:rsid w:val="67943B44"/>
    <w:rsid w:val="67BD26DA"/>
    <w:rsid w:val="67D60E13"/>
    <w:rsid w:val="681379D3"/>
    <w:rsid w:val="68DD445F"/>
    <w:rsid w:val="6938470E"/>
    <w:rsid w:val="698320ED"/>
    <w:rsid w:val="69F50DC0"/>
    <w:rsid w:val="6A044B03"/>
    <w:rsid w:val="6A183932"/>
    <w:rsid w:val="6A3618BE"/>
    <w:rsid w:val="6A3B254D"/>
    <w:rsid w:val="6A581B1B"/>
    <w:rsid w:val="6A7D7599"/>
    <w:rsid w:val="6A912191"/>
    <w:rsid w:val="6ABD341E"/>
    <w:rsid w:val="6B575FDC"/>
    <w:rsid w:val="6B681D30"/>
    <w:rsid w:val="6B7C55B1"/>
    <w:rsid w:val="6C160AF0"/>
    <w:rsid w:val="6C2C529E"/>
    <w:rsid w:val="6C2D3DC7"/>
    <w:rsid w:val="6CCB113C"/>
    <w:rsid w:val="6CEF556F"/>
    <w:rsid w:val="6D65760B"/>
    <w:rsid w:val="6D823857"/>
    <w:rsid w:val="6D912B6A"/>
    <w:rsid w:val="6DAC1485"/>
    <w:rsid w:val="6E024F99"/>
    <w:rsid w:val="6E0472B5"/>
    <w:rsid w:val="6E31797E"/>
    <w:rsid w:val="6E6F7164"/>
    <w:rsid w:val="6E786535"/>
    <w:rsid w:val="6EBD1212"/>
    <w:rsid w:val="6EED4855"/>
    <w:rsid w:val="6F25280D"/>
    <w:rsid w:val="6F2C064D"/>
    <w:rsid w:val="6F524542"/>
    <w:rsid w:val="6F62326D"/>
    <w:rsid w:val="6F8166E3"/>
    <w:rsid w:val="6FA725F7"/>
    <w:rsid w:val="6FB24AEE"/>
    <w:rsid w:val="6FD506F1"/>
    <w:rsid w:val="701A26C3"/>
    <w:rsid w:val="70311EB7"/>
    <w:rsid w:val="704801C3"/>
    <w:rsid w:val="707317CD"/>
    <w:rsid w:val="708F6433"/>
    <w:rsid w:val="70936085"/>
    <w:rsid w:val="70C54971"/>
    <w:rsid w:val="71260683"/>
    <w:rsid w:val="71AB66A7"/>
    <w:rsid w:val="71E954BB"/>
    <w:rsid w:val="71EF202A"/>
    <w:rsid w:val="72FE5C22"/>
    <w:rsid w:val="730C4820"/>
    <w:rsid w:val="736121A0"/>
    <w:rsid w:val="73B07F67"/>
    <w:rsid w:val="73EC4FB5"/>
    <w:rsid w:val="745E430A"/>
    <w:rsid w:val="74AA2A75"/>
    <w:rsid w:val="74C675AD"/>
    <w:rsid w:val="74C86444"/>
    <w:rsid w:val="74E77EDE"/>
    <w:rsid w:val="74FF2584"/>
    <w:rsid w:val="75124417"/>
    <w:rsid w:val="75312C66"/>
    <w:rsid w:val="75617498"/>
    <w:rsid w:val="756672D0"/>
    <w:rsid w:val="75A33796"/>
    <w:rsid w:val="75DB2084"/>
    <w:rsid w:val="761A51E2"/>
    <w:rsid w:val="762679EF"/>
    <w:rsid w:val="766F68AD"/>
    <w:rsid w:val="769F45CF"/>
    <w:rsid w:val="76B331A5"/>
    <w:rsid w:val="76BB251F"/>
    <w:rsid w:val="77045066"/>
    <w:rsid w:val="770E4F9C"/>
    <w:rsid w:val="77417379"/>
    <w:rsid w:val="77784B53"/>
    <w:rsid w:val="77A94CB2"/>
    <w:rsid w:val="780D1343"/>
    <w:rsid w:val="7833679C"/>
    <w:rsid w:val="783F4A92"/>
    <w:rsid w:val="786F1D6B"/>
    <w:rsid w:val="78B22CAB"/>
    <w:rsid w:val="78E73683"/>
    <w:rsid w:val="78EE1CDE"/>
    <w:rsid w:val="78FB37DB"/>
    <w:rsid w:val="790E3C26"/>
    <w:rsid w:val="79667F09"/>
    <w:rsid w:val="79C1520B"/>
    <w:rsid w:val="79C618C2"/>
    <w:rsid w:val="79E85C2D"/>
    <w:rsid w:val="79F80813"/>
    <w:rsid w:val="7A7D7FA7"/>
    <w:rsid w:val="7ABA6B76"/>
    <w:rsid w:val="7B2D1FFC"/>
    <w:rsid w:val="7B367D54"/>
    <w:rsid w:val="7BF71796"/>
    <w:rsid w:val="7C02256D"/>
    <w:rsid w:val="7C1B632C"/>
    <w:rsid w:val="7C4F76CE"/>
    <w:rsid w:val="7C567020"/>
    <w:rsid w:val="7CA16C65"/>
    <w:rsid w:val="7CD50ED0"/>
    <w:rsid w:val="7CFE3336"/>
    <w:rsid w:val="7D0D468E"/>
    <w:rsid w:val="7D3770C9"/>
    <w:rsid w:val="7D7004C3"/>
    <w:rsid w:val="7D78706C"/>
    <w:rsid w:val="7D8700E1"/>
    <w:rsid w:val="7D9B476E"/>
    <w:rsid w:val="7DE522F7"/>
    <w:rsid w:val="7DF33A79"/>
    <w:rsid w:val="7E0C1A3C"/>
    <w:rsid w:val="7E3D5644"/>
    <w:rsid w:val="7E432B15"/>
    <w:rsid w:val="7E652E04"/>
    <w:rsid w:val="7ED328EB"/>
    <w:rsid w:val="7EE60E20"/>
    <w:rsid w:val="7EF0723B"/>
    <w:rsid w:val="7F2162F3"/>
    <w:rsid w:val="7F7305E5"/>
    <w:rsid w:val="7F7329C9"/>
    <w:rsid w:val="7FB448BB"/>
    <w:rsid w:val="7FFA44B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9"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qFormat="1" w:unhideWhenUsed="0" w:uiPriority="0" w:semiHidden="0"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lang w:val="en-US" w:eastAsia="zh-CN" w:bidi="ar-SA"/>
    </w:rPr>
  </w:style>
  <w:style w:type="paragraph" w:styleId="2">
    <w:name w:val="heading 1"/>
    <w:basedOn w:val="1"/>
    <w:next w:val="1"/>
    <w:link w:val="39"/>
    <w:qFormat/>
    <w:uiPriority w:val="99"/>
    <w:pPr>
      <w:keepNext/>
      <w:keepLines/>
      <w:spacing w:before="340" w:after="330" w:line="578" w:lineRule="auto"/>
      <w:outlineLvl w:val="0"/>
    </w:pPr>
    <w:rPr>
      <w:b/>
      <w:bCs/>
      <w:kern w:val="44"/>
      <w:sz w:val="44"/>
      <w:szCs w:val="44"/>
    </w:rPr>
  </w:style>
  <w:style w:type="paragraph" w:styleId="3">
    <w:name w:val="heading 2"/>
    <w:basedOn w:val="1"/>
    <w:next w:val="1"/>
    <w:link w:val="40"/>
    <w:unhideWhenUsed/>
    <w:qFormat/>
    <w:uiPriority w:val="9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3"/>
    <w:next w:val="1"/>
    <w:link w:val="44"/>
    <w:qFormat/>
    <w:uiPriority w:val="99"/>
    <w:pPr>
      <w:keepNext/>
      <w:keepLines/>
      <w:widowControl w:val="0"/>
      <w:spacing w:before="380" w:after="380" w:line="410" w:lineRule="auto"/>
      <w:jc w:val="center"/>
      <w:outlineLvl w:val="2"/>
    </w:pPr>
    <w:rPr>
      <w:sz w:val="28"/>
      <w:szCs w:val="28"/>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beforeLines="0" w:after="290" w:afterLines="0" w:line="372" w:lineRule="auto"/>
      <w:outlineLvl w:val="4"/>
    </w:pPr>
    <w:rPr>
      <w:b/>
      <w:bCs/>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semiHidden/>
    <w:unhideWhenUsed/>
    <w:qFormat/>
    <w:uiPriority w:val="99"/>
    <w:pPr>
      <w:ind w:firstLine="420" w:firstLineChars="200"/>
    </w:pPr>
    <w:rPr>
      <w:sz w:val="21"/>
      <w:szCs w:val="21"/>
    </w:rPr>
  </w:style>
  <w:style w:type="paragraph" w:styleId="8">
    <w:name w:val="toa heading"/>
    <w:basedOn w:val="1"/>
    <w:next w:val="1"/>
    <w:unhideWhenUsed/>
    <w:qFormat/>
    <w:uiPriority w:val="99"/>
    <w:pPr>
      <w:spacing w:before="120"/>
    </w:pPr>
    <w:rPr>
      <w:rFonts w:ascii="Cambria" w:hAnsi="Cambria"/>
      <w:sz w:val="24"/>
    </w:rPr>
  </w:style>
  <w:style w:type="paragraph" w:styleId="9">
    <w:name w:val="annotation text"/>
    <w:basedOn w:val="1"/>
    <w:semiHidden/>
    <w:unhideWhenUsed/>
    <w:qFormat/>
    <w:uiPriority w:val="99"/>
    <w:pPr>
      <w:jc w:val="left"/>
    </w:pPr>
  </w:style>
  <w:style w:type="paragraph" w:styleId="10">
    <w:name w:val="Body Text 3"/>
    <w:basedOn w:val="1"/>
    <w:link w:val="43"/>
    <w:qFormat/>
    <w:uiPriority w:val="0"/>
    <w:pPr>
      <w:spacing w:after="120"/>
    </w:pPr>
    <w:rPr>
      <w:sz w:val="16"/>
      <w:szCs w:val="16"/>
    </w:rPr>
  </w:style>
  <w:style w:type="paragraph" w:styleId="11">
    <w:name w:val="Body Text"/>
    <w:basedOn w:val="1"/>
    <w:next w:val="1"/>
    <w:link w:val="41"/>
    <w:unhideWhenUsed/>
    <w:qFormat/>
    <w:uiPriority w:val="99"/>
    <w:pPr>
      <w:spacing w:after="120"/>
    </w:pPr>
  </w:style>
  <w:style w:type="paragraph" w:styleId="12">
    <w:name w:val="Body Text Indent"/>
    <w:basedOn w:val="1"/>
    <w:next w:val="13"/>
    <w:link w:val="37"/>
    <w:unhideWhenUsed/>
    <w:qFormat/>
    <w:uiPriority w:val="99"/>
    <w:pPr>
      <w:spacing w:after="120"/>
      <w:ind w:left="420" w:leftChars="200"/>
    </w:pPr>
  </w:style>
  <w:style w:type="paragraph" w:styleId="13">
    <w:name w:val="Body Text First Indent 2"/>
    <w:basedOn w:val="12"/>
    <w:next w:val="1"/>
    <w:qFormat/>
    <w:uiPriority w:val="0"/>
    <w:pPr>
      <w:ind w:firstLine="420" w:firstLineChars="200"/>
    </w:pPr>
  </w:style>
  <w:style w:type="paragraph" w:styleId="14">
    <w:name w:val="Plain Text"/>
    <w:basedOn w:val="1"/>
    <w:next w:val="1"/>
    <w:link w:val="48"/>
    <w:unhideWhenUsed/>
    <w:qFormat/>
    <w:uiPriority w:val="99"/>
    <w:rPr>
      <w:rFonts w:ascii="宋体" w:hAnsi="Courier New" w:cs="宋体"/>
      <w:sz w:val="21"/>
      <w:szCs w:val="21"/>
    </w:rPr>
  </w:style>
  <w:style w:type="paragraph" w:styleId="15">
    <w:name w:val="Balloon Text"/>
    <w:basedOn w:val="1"/>
    <w:link w:val="54"/>
    <w:semiHidden/>
    <w:unhideWhenUsed/>
    <w:qFormat/>
    <w:uiPriority w:val="99"/>
    <w:rPr>
      <w:sz w:val="18"/>
      <w:szCs w:val="18"/>
    </w:rPr>
  </w:style>
  <w:style w:type="paragraph" w:styleId="16">
    <w:name w:val="footer"/>
    <w:basedOn w:val="1"/>
    <w:link w:val="47"/>
    <w:unhideWhenUsed/>
    <w:qFormat/>
    <w:uiPriority w:val="99"/>
    <w:pPr>
      <w:snapToGrid w:val="0"/>
    </w:pPr>
    <w:rPr>
      <w:sz w:val="18"/>
      <w:szCs w:val="18"/>
    </w:rPr>
  </w:style>
  <w:style w:type="paragraph" w:styleId="17">
    <w:name w:val="envelope return"/>
    <w:basedOn w:val="1"/>
    <w:qFormat/>
    <w:uiPriority w:val="0"/>
    <w:pPr>
      <w:snapToGrid w:val="0"/>
    </w:pPr>
    <w:rPr>
      <w:rFonts w:ascii="Arial" w:hAnsi="Arial"/>
    </w:rPr>
  </w:style>
  <w:style w:type="paragraph" w:styleId="18">
    <w:name w:val="header"/>
    <w:basedOn w:val="1"/>
    <w:link w:val="45"/>
    <w:semiHidden/>
    <w:unhideWhenUsed/>
    <w:qFormat/>
    <w:uiPriority w:val="99"/>
    <w:pPr>
      <w:pBdr>
        <w:bottom w:val="single" w:color="auto" w:sz="6" w:space="1"/>
      </w:pBdr>
      <w:snapToGrid w:val="0"/>
      <w:jc w:val="center"/>
    </w:pPr>
    <w:rPr>
      <w:sz w:val="18"/>
      <w:szCs w:val="18"/>
    </w:rPr>
  </w:style>
  <w:style w:type="paragraph" w:styleId="19">
    <w:name w:val="toc 1"/>
    <w:basedOn w:val="1"/>
    <w:next w:val="1"/>
    <w:semiHidden/>
    <w:unhideWhenUsed/>
    <w:qFormat/>
    <w:uiPriority w:val="39"/>
  </w:style>
  <w:style w:type="paragraph" w:styleId="20">
    <w:name w:val="Body Text Indent 3"/>
    <w:basedOn w:val="1"/>
    <w:qFormat/>
    <w:uiPriority w:val="0"/>
    <w:pPr>
      <w:spacing w:after="120"/>
      <w:ind w:left="420" w:leftChars="200"/>
    </w:pPr>
    <w:rPr>
      <w:rFonts w:eastAsia="仿宋_GB2312"/>
      <w:sz w:val="16"/>
      <w:szCs w:val="16"/>
    </w:rPr>
  </w:style>
  <w:style w:type="paragraph" w:styleId="21">
    <w:name w:val="Normal (Web)"/>
    <w:basedOn w:val="1"/>
    <w:unhideWhenUsed/>
    <w:qFormat/>
    <w:uiPriority w:val="99"/>
    <w:pPr>
      <w:spacing w:before="100" w:beforeAutospacing="1" w:after="100" w:afterAutospacing="1"/>
    </w:pPr>
    <w:rPr>
      <w:rFonts w:ascii="宋体" w:hAnsi="宋体" w:cs="宋体"/>
      <w:sz w:val="24"/>
      <w:szCs w:val="24"/>
    </w:rPr>
  </w:style>
  <w:style w:type="paragraph" w:styleId="22">
    <w:name w:val="Title"/>
    <w:basedOn w:val="1"/>
    <w:next w:val="1"/>
    <w:qFormat/>
    <w:uiPriority w:val="0"/>
    <w:pPr>
      <w:spacing w:before="240" w:after="60"/>
      <w:jc w:val="center"/>
      <w:outlineLvl w:val="0"/>
    </w:pPr>
    <w:rPr>
      <w:rFonts w:ascii="Cambria" w:hAnsi="Cambria"/>
      <w:b/>
      <w:bCs/>
      <w:sz w:val="32"/>
      <w:szCs w:val="32"/>
    </w:rPr>
  </w:style>
  <w:style w:type="paragraph" w:styleId="23">
    <w:name w:val="Body Text First Indent"/>
    <w:basedOn w:val="11"/>
    <w:next w:val="1"/>
    <w:unhideWhenUsed/>
    <w:qFormat/>
    <w:uiPriority w:val="0"/>
    <w:pPr>
      <w:ind w:firstLine="420" w:firstLineChars="100"/>
    </w:p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0"/>
    <w:rPr>
      <w:b/>
      <w:bCs/>
    </w:rPr>
  </w:style>
  <w:style w:type="character" w:styleId="28">
    <w:name w:val="page number"/>
    <w:basedOn w:val="26"/>
    <w:qFormat/>
    <w:uiPriority w:val="0"/>
  </w:style>
  <w:style w:type="character" w:styleId="29">
    <w:name w:val="Hyperlink"/>
    <w:basedOn w:val="26"/>
    <w:semiHidden/>
    <w:unhideWhenUsed/>
    <w:qFormat/>
    <w:uiPriority w:val="99"/>
    <w:rPr>
      <w:color w:val="0000FF"/>
      <w:u w:val="single"/>
    </w:rPr>
  </w:style>
  <w:style w:type="paragraph" w:customStyle="1" w:styleId="30">
    <w:name w:val="一级条标题"/>
    <w:basedOn w:val="31"/>
    <w:next w:val="32"/>
    <w:qFormat/>
    <w:uiPriority w:val="99"/>
    <w:pPr>
      <w:spacing w:line="240" w:lineRule="auto"/>
      <w:ind w:left="420"/>
      <w:outlineLvl w:val="2"/>
    </w:pPr>
  </w:style>
  <w:style w:type="paragraph" w:customStyle="1" w:styleId="31">
    <w:name w:val="章标题"/>
    <w:next w:val="1"/>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32">
    <w:name w:val="段"/>
    <w:next w:val="1"/>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33">
    <w:name w:val="正文首行缩进 21"/>
    <w:basedOn w:val="34"/>
    <w:qFormat/>
    <w:uiPriority w:val="0"/>
    <w:pPr>
      <w:overflowPunct w:val="0"/>
      <w:autoSpaceDE w:val="0"/>
      <w:autoSpaceDN w:val="0"/>
      <w:adjustRightInd w:val="0"/>
      <w:spacing w:line="360" w:lineRule="auto"/>
      <w:ind w:left="0" w:leftChars="0" w:firstLine="420" w:firstLineChars="200"/>
      <w:jc w:val="both"/>
      <w:textAlignment w:val="baseline"/>
    </w:pPr>
    <w:rPr>
      <w:rFonts w:ascii="宋体" w:hAnsi="MS Sans Serif"/>
      <w:spacing w:val="12"/>
      <w:sz w:val="24"/>
    </w:rPr>
  </w:style>
  <w:style w:type="paragraph" w:customStyle="1" w:styleId="34">
    <w:name w:val="正文文本缩进1"/>
    <w:basedOn w:val="1"/>
    <w:qFormat/>
    <w:uiPriority w:val="0"/>
    <w:pPr>
      <w:ind w:left="420" w:leftChars="200"/>
    </w:pPr>
  </w:style>
  <w:style w:type="paragraph" w:customStyle="1" w:styleId="35">
    <w:name w:val="正文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36">
    <w:name w:val="Default"/>
    <w:basedOn w:val="1"/>
    <w:qFormat/>
    <w:uiPriority w:val="0"/>
    <w:pPr>
      <w:widowControl w:val="0"/>
      <w:autoSpaceDE w:val="0"/>
      <w:autoSpaceDN w:val="0"/>
      <w:adjustRightInd w:val="0"/>
    </w:pPr>
    <w:rPr>
      <w:rFonts w:ascii="华文细黑" w:eastAsia="华文细黑" w:cs="宋体"/>
      <w:color w:val="000000"/>
      <w:sz w:val="24"/>
      <w:szCs w:val="24"/>
    </w:rPr>
  </w:style>
  <w:style w:type="character" w:customStyle="1" w:styleId="37">
    <w:name w:val="正文文本缩进 Char"/>
    <w:basedOn w:val="26"/>
    <w:link w:val="12"/>
    <w:qFormat/>
    <w:uiPriority w:val="99"/>
    <w:rPr>
      <w:rFonts w:ascii="Times New Roman" w:hAnsi="Times New Roman" w:eastAsia="宋体" w:cs="Times New Roman"/>
      <w:kern w:val="0"/>
      <w:sz w:val="20"/>
      <w:szCs w:val="20"/>
    </w:rPr>
  </w:style>
  <w:style w:type="paragraph" w:customStyle="1" w:styleId="38">
    <w:name w:val="TOC 标题1"/>
    <w:basedOn w:val="2"/>
    <w:next w:val="1"/>
    <w:semiHidden/>
    <w:unhideWhenUsed/>
    <w:qFormat/>
    <w:uiPriority w:val="39"/>
    <w:pPr>
      <w:tabs>
        <w:tab w:val="left" w:pos="432"/>
      </w:tabs>
      <w:spacing w:before="480" w:after="0" w:line="276" w:lineRule="auto"/>
      <w:outlineLvl w:val="9"/>
    </w:pPr>
    <w:rPr>
      <w:rFonts w:ascii="Cambria" w:hAnsi="Cambria"/>
      <w:color w:val="365F91"/>
      <w:kern w:val="0"/>
      <w:sz w:val="28"/>
      <w:szCs w:val="28"/>
    </w:rPr>
  </w:style>
  <w:style w:type="character" w:customStyle="1" w:styleId="39">
    <w:name w:val="标题 1 Char"/>
    <w:basedOn w:val="26"/>
    <w:link w:val="2"/>
    <w:qFormat/>
    <w:uiPriority w:val="99"/>
    <w:rPr>
      <w:rFonts w:ascii="Times New Roman" w:hAnsi="Times New Roman" w:eastAsia="宋体" w:cs="Times New Roman"/>
      <w:b/>
      <w:bCs/>
      <w:kern w:val="44"/>
      <w:sz w:val="44"/>
      <w:szCs w:val="44"/>
    </w:rPr>
  </w:style>
  <w:style w:type="character" w:customStyle="1" w:styleId="40">
    <w:name w:val="标题 2 Char"/>
    <w:basedOn w:val="26"/>
    <w:link w:val="3"/>
    <w:qFormat/>
    <w:uiPriority w:val="99"/>
    <w:rPr>
      <w:rFonts w:asciiTheme="majorHAnsi" w:hAnsiTheme="majorHAnsi" w:eastAsiaTheme="majorEastAsia" w:cstheme="majorBidi"/>
      <w:b/>
      <w:bCs/>
      <w:kern w:val="0"/>
      <w:sz w:val="32"/>
      <w:szCs w:val="32"/>
    </w:rPr>
  </w:style>
  <w:style w:type="character" w:customStyle="1" w:styleId="41">
    <w:name w:val="正文文本 Char"/>
    <w:basedOn w:val="26"/>
    <w:link w:val="11"/>
    <w:qFormat/>
    <w:uiPriority w:val="99"/>
    <w:rPr>
      <w:rFonts w:ascii="Times New Roman" w:hAnsi="Times New Roman" w:eastAsia="宋体" w:cs="Times New Roman"/>
      <w:kern w:val="0"/>
      <w:sz w:val="20"/>
      <w:szCs w:val="20"/>
    </w:rPr>
  </w:style>
  <w:style w:type="paragraph" w:customStyle="1" w:styleId="42">
    <w:name w:val="_Style 2"/>
    <w:basedOn w:val="2"/>
    <w:next w:val="1"/>
    <w:qFormat/>
    <w:uiPriority w:val="0"/>
    <w:pPr>
      <w:tabs>
        <w:tab w:val="left" w:pos="432"/>
      </w:tabs>
      <w:spacing w:before="480" w:after="0" w:line="276" w:lineRule="auto"/>
      <w:outlineLvl w:val="9"/>
    </w:pPr>
    <w:rPr>
      <w:rFonts w:ascii="Cambria" w:hAnsi="Cambria"/>
      <w:color w:val="365F91"/>
      <w:kern w:val="0"/>
      <w:sz w:val="28"/>
      <w:szCs w:val="28"/>
    </w:rPr>
  </w:style>
  <w:style w:type="character" w:customStyle="1" w:styleId="43">
    <w:name w:val="正文文本 3 Char"/>
    <w:basedOn w:val="26"/>
    <w:link w:val="10"/>
    <w:qFormat/>
    <w:uiPriority w:val="0"/>
    <w:rPr>
      <w:rFonts w:ascii="Times New Roman" w:hAnsi="Times New Roman" w:eastAsia="宋体" w:cs="Times New Roman"/>
      <w:kern w:val="0"/>
      <w:sz w:val="16"/>
      <w:szCs w:val="16"/>
    </w:rPr>
  </w:style>
  <w:style w:type="character" w:customStyle="1" w:styleId="44">
    <w:name w:val="标题 3 Char"/>
    <w:basedOn w:val="26"/>
    <w:link w:val="4"/>
    <w:qFormat/>
    <w:uiPriority w:val="99"/>
    <w:rPr>
      <w:rFonts w:ascii="Times New Roman" w:hAnsi="Times New Roman" w:eastAsia="宋体" w:cs="Times New Roman"/>
      <w:b/>
      <w:bCs/>
      <w:kern w:val="0"/>
      <w:sz w:val="28"/>
      <w:szCs w:val="28"/>
    </w:rPr>
  </w:style>
  <w:style w:type="character" w:customStyle="1" w:styleId="45">
    <w:name w:val="页眉 Char"/>
    <w:basedOn w:val="26"/>
    <w:link w:val="18"/>
    <w:semiHidden/>
    <w:qFormat/>
    <w:uiPriority w:val="99"/>
    <w:rPr>
      <w:rFonts w:ascii="Times New Roman" w:hAnsi="Times New Roman" w:eastAsia="宋体" w:cs="Times New Roman"/>
      <w:kern w:val="0"/>
      <w:sz w:val="18"/>
      <w:szCs w:val="18"/>
    </w:rPr>
  </w:style>
  <w:style w:type="paragraph" w:customStyle="1" w:styleId="46">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character" w:customStyle="1" w:styleId="47">
    <w:name w:val="页脚 Char"/>
    <w:basedOn w:val="26"/>
    <w:link w:val="16"/>
    <w:qFormat/>
    <w:uiPriority w:val="99"/>
    <w:rPr>
      <w:rFonts w:ascii="Times New Roman" w:hAnsi="Times New Roman" w:eastAsia="宋体" w:cs="Times New Roman"/>
      <w:kern w:val="0"/>
      <w:sz w:val="18"/>
      <w:szCs w:val="18"/>
    </w:rPr>
  </w:style>
  <w:style w:type="character" w:customStyle="1" w:styleId="48">
    <w:name w:val="纯文本 Char"/>
    <w:basedOn w:val="26"/>
    <w:link w:val="14"/>
    <w:qFormat/>
    <w:uiPriority w:val="99"/>
    <w:rPr>
      <w:rFonts w:ascii="宋体" w:hAnsi="Courier New" w:eastAsia="宋体" w:cs="宋体"/>
      <w:kern w:val="0"/>
      <w:szCs w:val="21"/>
    </w:rPr>
  </w:style>
  <w:style w:type="paragraph" w:customStyle="1" w:styleId="49">
    <w:name w:val="纯文本1"/>
    <w:basedOn w:val="1"/>
    <w:qFormat/>
    <w:uiPriority w:val="0"/>
    <w:rPr>
      <w:rFonts w:ascii="宋体" w:hAnsi="Courier New"/>
      <w:sz w:val="21"/>
      <w:szCs w:val="21"/>
    </w:rPr>
  </w:style>
  <w:style w:type="paragraph" w:customStyle="1" w:styleId="50">
    <w:name w:val="样式 标题 3 + (中文) 黑体 小四 非加粗 段前: 7.8 磅 段后: 0 磅 行距: 固定值 20 磅"/>
    <w:basedOn w:val="4"/>
    <w:qFormat/>
    <w:uiPriority w:val="0"/>
    <w:pPr>
      <w:spacing w:before="0" w:after="0" w:line="400" w:lineRule="exact"/>
      <w:jc w:val="both"/>
    </w:pPr>
    <w:rPr>
      <w:rFonts w:eastAsia="黑体" w:cs="宋体"/>
      <w:b w:val="0"/>
      <w:bCs w:val="0"/>
      <w:kern w:val="2"/>
      <w:sz w:val="24"/>
      <w:szCs w:val="24"/>
    </w:rPr>
  </w:style>
  <w:style w:type="character" w:customStyle="1" w:styleId="51">
    <w:name w:val="10"/>
    <w:basedOn w:val="26"/>
    <w:qFormat/>
    <w:uiPriority w:val="0"/>
    <w:rPr>
      <w:rFonts w:hint="default" w:ascii="Times New Roman" w:hAnsi="Times New Roman" w:cs="Times New Roman"/>
    </w:rPr>
  </w:style>
  <w:style w:type="character" w:customStyle="1" w:styleId="52">
    <w:name w:val="15"/>
    <w:basedOn w:val="26"/>
    <w:qFormat/>
    <w:uiPriority w:val="0"/>
    <w:rPr>
      <w:rFonts w:hint="default" w:ascii="Times New Roman" w:hAnsi="Times New Roman" w:cs="Times New Roman"/>
      <w:b/>
      <w:bCs/>
      <w:sz w:val="32"/>
      <w:szCs w:val="32"/>
    </w:rPr>
  </w:style>
  <w:style w:type="character" w:customStyle="1" w:styleId="53">
    <w:name w:val="16"/>
    <w:basedOn w:val="26"/>
    <w:qFormat/>
    <w:uiPriority w:val="0"/>
    <w:rPr>
      <w:rFonts w:hint="default" w:ascii="Times New Roman" w:hAnsi="Times New Roman" w:eastAsia="宋体" w:cs="Times New Roman"/>
      <w:b/>
      <w:bCs/>
      <w:sz w:val="28"/>
      <w:szCs w:val="28"/>
    </w:rPr>
  </w:style>
  <w:style w:type="character" w:customStyle="1" w:styleId="54">
    <w:name w:val="批注框文本 Char"/>
    <w:basedOn w:val="26"/>
    <w:link w:val="15"/>
    <w:semiHidden/>
    <w:qFormat/>
    <w:uiPriority w:val="99"/>
    <w:rPr>
      <w:rFonts w:ascii="Times New Roman" w:hAnsi="Times New Roman" w:eastAsia="宋体" w:cs="Times New Roman"/>
      <w:kern w:val="0"/>
      <w:sz w:val="18"/>
      <w:szCs w:val="18"/>
    </w:rPr>
  </w:style>
  <w:style w:type="character" w:customStyle="1" w:styleId="55">
    <w:name w:val="font31"/>
    <w:basedOn w:val="26"/>
    <w:qFormat/>
    <w:uiPriority w:val="0"/>
    <w:rPr>
      <w:rFonts w:hint="eastAsia" w:ascii="方正仿宋_GBK" w:hAnsi="方正仿宋_GBK" w:eastAsia="方正仿宋_GBK" w:cs="方正仿宋_GBK"/>
      <w:color w:val="000000"/>
      <w:sz w:val="24"/>
      <w:szCs w:val="24"/>
      <w:u w:val="none"/>
    </w:rPr>
  </w:style>
  <w:style w:type="paragraph" w:customStyle="1" w:styleId="56">
    <w:name w:val="Heading 3_0"/>
    <w:basedOn w:val="57"/>
    <w:next w:val="58"/>
    <w:qFormat/>
    <w:uiPriority w:val="0"/>
    <w:pPr>
      <w:keepNext/>
      <w:keepLines/>
      <w:widowControl/>
      <w:numPr>
        <w:ilvl w:val="2"/>
        <w:numId w:val="1"/>
      </w:numPr>
      <w:tabs>
        <w:tab w:val="left" w:pos="432"/>
        <w:tab w:val="clear" w:pos="720"/>
      </w:tabs>
      <w:spacing w:before="120" w:after="120" w:line="360" w:lineRule="auto"/>
      <w:jc w:val="center"/>
      <w:outlineLvl w:val="2"/>
    </w:pPr>
    <w:rPr>
      <w:b/>
      <w:sz w:val="32"/>
    </w:rPr>
  </w:style>
  <w:style w:type="paragraph" w:customStyle="1" w:styleId="57">
    <w:name w:val="Normal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58">
    <w:name w:val="Normal Indent_0"/>
    <w:basedOn w:val="57"/>
    <w:qFormat/>
    <w:uiPriority w:val="0"/>
    <w:pPr>
      <w:ind w:firstLine="420" w:firstLineChars="200"/>
    </w:pPr>
  </w:style>
  <w:style w:type="paragraph" w:customStyle="1" w:styleId="59">
    <w:name w:val="Heading 4_0"/>
    <w:basedOn w:val="57"/>
    <w:next w:val="57"/>
    <w:qFormat/>
    <w:uiPriority w:val="0"/>
    <w:pPr>
      <w:keepNext/>
      <w:keepLines/>
      <w:spacing w:before="280" w:after="290" w:line="376" w:lineRule="auto"/>
      <w:outlineLvl w:val="3"/>
    </w:pPr>
    <w:rPr>
      <w:rFonts w:ascii="Arial" w:hAnsi="Arial" w:eastAsia="黑体"/>
      <w:b/>
      <w:bCs/>
      <w:sz w:val="28"/>
      <w:szCs w:val="28"/>
    </w:rPr>
  </w:style>
  <w:style w:type="paragraph" w:customStyle="1" w:styleId="60">
    <w:name w:val="Normal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1">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2">
    <w:name w:val="WPSOffice手动目录 1"/>
    <w:qFormat/>
    <w:uiPriority w:val="0"/>
    <w:pPr>
      <w:ind w:leftChars="0"/>
    </w:pPr>
    <w:rPr>
      <w:rFonts w:ascii="Times New Roman" w:hAnsi="Times New Roman" w:eastAsia="宋体" w:cs="Times New Roman"/>
      <w:sz w:val="20"/>
      <w:szCs w:val="20"/>
    </w:rPr>
  </w:style>
  <w:style w:type="paragraph" w:customStyle="1" w:styleId="63">
    <w:name w:val="blockquote"/>
    <w:basedOn w:val="1"/>
    <w:qFormat/>
    <w:uiPriority w:val="0"/>
    <w:pPr>
      <w:spacing w:before="100" w:beforeAutospacing="1" w:after="100" w:afterAutospacing="1"/>
    </w:pPr>
    <w:rPr>
      <w:rFonts w:ascii="宋体" w:hAnsi="宋体" w:cs="宋体"/>
      <w:sz w:val="24"/>
      <w:szCs w:val="24"/>
    </w:rPr>
  </w:style>
  <w:style w:type="paragraph" w:customStyle="1" w:styleId="64">
    <w:name w:val="样式"/>
    <w:unhideWhenUsed/>
    <w:qFormat/>
    <w:uiPriority w:val="0"/>
    <w:pPr>
      <w:widowControl w:val="0"/>
      <w:autoSpaceDE w:val="0"/>
      <w:autoSpaceDN w:val="0"/>
      <w:adjustRightInd w:val="0"/>
    </w:pPr>
    <w:rPr>
      <w:rFonts w:hint="eastAsia" w:ascii="宋体" w:hAnsi="宋体" w:eastAsia="宋体" w:cs="宋体"/>
      <w:sz w:val="24"/>
      <w:szCs w:val="24"/>
      <w:lang w:val="en-US" w:eastAsia="zh-CN" w:bidi="ar-SA"/>
    </w:rPr>
  </w:style>
  <w:style w:type="paragraph" w:customStyle="1" w:styleId="65">
    <w:name w:val="_Style 7"/>
    <w:basedOn w:val="2"/>
    <w:next w:val="1"/>
    <w:qFormat/>
    <w:uiPriority w:val="0"/>
    <w:pPr>
      <w:outlineLvl w:val="9"/>
    </w:pPr>
  </w:style>
  <w:style w:type="paragraph" w:customStyle="1" w:styleId="66">
    <w:name w:val="Body text|1"/>
    <w:basedOn w:val="1"/>
    <w:qFormat/>
    <w:uiPriority w:val="0"/>
    <w:pPr>
      <w:widowControl w:val="0"/>
      <w:shd w:val="clear" w:color="auto" w:fill="auto"/>
      <w:spacing w:line="410" w:lineRule="auto"/>
      <w:ind w:firstLine="400"/>
    </w:pPr>
    <w:rPr>
      <w:rFonts w:ascii="宋体" w:hAnsi="宋体" w:eastAsia="宋体" w:cs="宋体"/>
      <w:sz w:val="30"/>
      <w:szCs w:val="30"/>
      <w:u w:val="none"/>
      <w:shd w:val="clear" w:color="auto" w:fill="auto"/>
      <w:lang w:val="zh-TW" w:eastAsia="zh-TW" w:bidi="zh-TW"/>
    </w:rPr>
  </w:style>
  <w:style w:type="paragraph" w:customStyle="1" w:styleId="67">
    <w:name w:val="Body text|4"/>
    <w:basedOn w:val="1"/>
    <w:qFormat/>
    <w:uiPriority w:val="0"/>
    <w:pPr>
      <w:widowControl w:val="0"/>
      <w:shd w:val="clear" w:color="auto" w:fill="auto"/>
      <w:spacing w:line="216" w:lineRule="auto"/>
      <w:ind w:hanging="1600"/>
    </w:pPr>
    <w:rPr>
      <w:sz w:val="32"/>
      <w:szCs w:val="32"/>
      <w:u w:val="none"/>
      <w:shd w:val="clear" w:color="auto" w:fill="auto"/>
      <w:lang w:val="zh-TW" w:eastAsia="zh-TW" w:bidi="zh-TW"/>
    </w:rPr>
  </w:style>
  <w:style w:type="paragraph" w:customStyle="1" w:styleId="68">
    <w:name w:val="Header or footer|1"/>
    <w:basedOn w:val="1"/>
    <w:qFormat/>
    <w:uiPriority w:val="0"/>
    <w:pPr>
      <w:widowControl w:val="0"/>
      <w:shd w:val="clear" w:color="auto" w:fill="auto"/>
    </w:pPr>
    <w:rPr>
      <w:sz w:val="16"/>
      <w:szCs w:val="16"/>
      <w:u w:val="none"/>
      <w:shd w:val="clear" w:color="auto" w:fill="auto"/>
      <w:lang w:val="zh-TW" w:eastAsia="zh-TW" w:bidi="zh-TW"/>
    </w:rPr>
  </w:style>
  <w:style w:type="paragraph" w:customStyle="1" w:styleId="69">
    <w:name w:val="HW标题二"/>
    <w:basedOn w:val="3"/>
    <w:qFormat/>
    <w:uiPriority w:val="0"/>
    <w:pPr>
      <w:numPr>
        <w:ilvl w:val="1"/>
        <w:numId w:val="2"/>
      </w:numPr>
      <w:spacing w:before="0" w:after="0" w:line="240" w:lineRule="auto"/>
    </w:pPr>
    <w:rPr>
      <w:rFonts w:ascii="仿宋_GB2312" w:hAnsi="仿宋" w:eastAsia="仿宋_GB2312" w:cs="Times New Roman"/>
      <w:kern w:val="0"/>
      <w:sz w:val="30"/>
      <w:szCs w:val="30"/>
    </w:rPr>
  </w:style>
  <w:style w:type="table" w:customStyle="1" w:styleId="70">
    <w:name w:val="Table Normal"/>
    <w:unhideWhenUsed/>
    <w:qFormat/>
    <w:uiPriority w:val="0"/>
    <w:tblPr>
      <w:tblCellMar>
        <w:top w:w="0" w:type="dxa"/>
        <w:left w:w="0" w:type="dxa"/>
        <w:bottom w:w="0" w:type="dxa"/>
        <w:right w:w="0" w:type="dxa"/>
      </w:tblCellMar>
    </w:tblPr>
  </w:style>
  <w:style w:type="paragraph" w:customStyle="1" w:styleId="71">
    <w:name w:val="Blockquote"/>
    <w:basedOn w:val="1"/>
    <w:qFormat/>
    <w:uiPriority w:val="0"/>
    <w:pPr>
      <w:autoSpaceDE w:val="0"/>
      <w:autoSpaceDN w:val="0"/>
      <w:adjustRightInd w:val="0"/>
      <w:spacing w:before="100" w:after="100"/>
      <w:ind w:left="360" w:right="360"/>
      <w:jc w:val="left"/>
    </w:pPr>
    <w:rPr>
      <w:kern w:val="0"/>
      <w:position w:val="-6"/>
      <w:sz w:val="24"/>
    </w:rPr>
  </w:style>
  <w:style w:type="paragraph" w:customStyle="1" w:styleId="72">
    <w:name w:val="Table Paragraph"/>
    <w:basedOn w:val="1"/>
    <w:qFormat/>
    <w:uiPriority w:val="99"/>
    <w:pPr>
      <w:jc w:val="left"/>
    </w:pPr>
    <w:rPr>
      <w:kern w:val="0"/>
      <w:sz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D59E22-8D8F-431B-BA58-100182A21241}">
  <ds:schemaRefs/>
</ds:datastoreItem>
</file>

<file path=docProps/app.xml><?xml version="1.0" encoding="utf-8"?>
<Properties xmlns="http://schemas.openxmlformats.org/officeDocument/2006/extended-properties" xmlns:vt="http://schemas.openxmlformats.org/officeDocument/2006/docPropsVTypes">
  <Template>Normal</Template>
  <Pages>58</Pages>
  <Words>3704</Words>
  <Characters>4449</Characters>
  <Lines>359</Lines>
  <Paragraphs>101</Paragraphs>
  <TotalTime>13</TotalTime>
  <ScaleCrop>false</ScaleCrop>
  <LinksUpToDate>false</LinksUpToDate>
  <CharactersWithSpaces>4550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2019-11-28T13:03:00Z</dcterms:created>
  <dc:creator>xbany</dc:creator>
  <cp:lastModifiedBy>Administrator</cp:lastModifiedBy>
  <cp:lastPrinted>2021-12-15T10:55:00Z</cp:lastPrinted>
  <dcterms:modified xsi:type="dcterms:W3CDTF">2026-07-29T06:16:48Z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D3C22E9B0BBA40299A0E3994DF385734_13</vt:lpwstr>
  </property>
  <property fmtid="{D5CDD505-2E9C-101B-9397-08002B2CF9AE}" pid="4" name="KSOTemplateDocerSaveRecord">
    <vt:lpwstr>eyJoZGlkIjoiY2ExNTkxZWEyNWQzNzI2N2Y4NTBhMDRmYmZhODFhNDIiLCJ1c2VySWQiOiI5NDM0NzQ1ODUifQ==</vt:lpwstr>
  </property>
</Properties>
</file>