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28A0FD">
      <w:pPr>
        <w:pStyle w:val="8"/>
        <w:rPr>
          <w:rFonts w:hint="eastAsia" w:ascii="宋体" w:hAnsi="宋体" w:eastAsia="宋体" w:cs="宋体"/>
          <w:highlight w:val="none"/>
        </w:rPr>
      </w:pPr>
    </w:p>
    <w:p w14:paraId="23357115">
      <w:pPr>
        <w:jc w:val="center"/>
        <w:rPr>
          <w:rFonts w:hint="eastAsia" w:ascii="宋体" w:hAnsi="宋体" w:eastAsia="宋体" w:cs="宋体"/>
          <w:b/>
          <w:bCs/>
          <w:sz w:val="72"/>
          <w:highlight w:val="none"/>
        </w:rPr>
      </w:pPr>
      <w:r>
        <w:rPr>
          <w:rFonts w:hint="eastAsia" w:ascii="宋体" w:hAnsi="宋体" w:eastAsia="宋体" w:cs="宋体"/>
          <w:b/>
          <w:bCs/>
          <w:sz w:val="56"/>
          <w:szCs w:val="48"/>
          <w:highlight w:val="none"/>
          <w:lang w:eastAsia="zh-CN"/>
        </w:rPr>
        <w:t>昆明市公安局盘龙分局 2025年度移动警务通讯服务采购项目</w:t>
      </w:r>
    </w:p>
    <w:p w14:paraId="14BAEDBE">
      <w:pPr>
        <w:pStyle w:val="8"/>
        <w:rPr>
          <w:rFonts w:hint="eastAsia" w:ascii="宋体" w:hAnsi="宋体" w:eastAsia="宋体" w:cs="宋体"/>
          <w:highlight w:val="none"/>
        </w:rPr>
      </w:pPr>
    </w:p>
    <w:p w14:paraId="02C9339F">
      <w:pPr>
        <w:pStyle w:val="8"/>
        <w:jc w:val="center"/>
        <w:rPr>
          <w:rFonts w:hint="eastAsia" w:ascii="宋体" w:hAnsi="宋体" w:eastAsia="宋体" w:cs="宋体"/>
          <w:sz w:val="56"/>
          <w:szCs w:val="56"/>
          <w:highlight w:val="none"/>
          <w:lang w:eastAsia="zh-CN"/>
        </w:rPr>
      </w:pPr>
    </w:p>
    <w:p w14:paraId="2350BF11">
      <w:pPr>
        <w:rPr>
          <w:rFonts w:hint="eastAsia" w:ascii="宋体" w:hAnsi="宋体" w:eastAsia="宋体" w:cs="宋体"/>
          <w:highlight w:val="none"/>
        </w:rPr>
      </w:pPr>
    </w:p>
    <w:p w14:paraId="32F7D026">
      <w:pPr>
        <w:pStyle w:val="12"/>
        <w:jc w:val="center"/>
        <w:rPr>
          <w:rFonts w:hint="eastAsia" w:ascii="宋体" w:hAnsi="宋体" w:eastAsia="宋体" w:cs="宋体"/>
          <w:b/>
          <w:bCs/>
          <w:sz w:val="72"/>
          <w:highlight w:val="none"/>
        </w:rPr>
      </w:pPr>
      <w:r>
        <w:rPr>
          <w:rFonts w:hint="eastAsia" w:ascii="宋体" w:hAnsi="宋体" w:eastAsia="宋体" w:cs="宋体"/>
          <w:b/>
          <w:bCs/>
          <w:sz w:val="96"/>
          <w:highlight w:val="none"/>
        </w:rPr>
        <w:t>招 标 文 件</w:t>
      </w:r>
    </w:p>
    <w:p w14:paraId="31C96DEA">
      <w:pPr>
        <w:pStyle w:val="12"/>
        <w:rPr>
          <w:rFonts w:hint="eastAsia" w:ascii="宋体" w:hAnsi="宋体" w:eastAsia="宋体" w:cs="宋体"/>
          <w:highlight w:val="none"/>
        </w:rPr>
      </w:pPr>
    </w:p>
    <w:p w14:paraId="76A55BB6">
      <w:pPr>
        <w:pStyle w:val="12"/>
        <w:jc w:val="center"/>
        <w:rPr>
          <w:rFonts w:hint="eastAsia" w:ascii="宋体" w:hAnsi="宋体" w:eastAsia="宋体" w:cs="宋体"/>
          <w:b/>
          <w:bCs/>
          <w:w w:val="95"/>
          <w:sz w:val="36"/>
          <w:szCs w:val="36"/>
          <w:highlight w:val="none"/>
          <w:lang w:eastAsia="zh-CN"/>
        </w:rPr>
      </w:pPr>
      <w:r>
        <w:rPr>
          <w:rFonts w:hint="eastAsia" w:ascii="宋体" w:hAnsi="宋体" w:eastAsia="宋体" w:cs="宋体"/>
          <w:b/>
          <w:bCs/>
          <w:sz w:val="36"/>
          <w:szCs w:val="36"/>
          <w:highlight w:val="none"/>
        </w:rPr>
        <w:t>项目编号</w:t>
      </w:r>
      <w:r>
        <w:rPr>
          <w:rFonts w:hint="eastAsia" w:ascii="宋体" w:hAnsi="宋体" w:eastAsia="宋体" w:cs="宋体"/>
          <w:b/>
          <w:bCs/>
          <w:w w:val="95"/>
          <w:sz w:val="36"/>
          <w:szCs w:val="36"/>
          <w:highlight w:val="none"/>
        </w:rPr>
        <w:t>：YNTTCG20250166</w:t>
      </w:r>
    </w:p>
    <w:p w14:paraId="15746EFF">
      <w:pPr>
        <w:pStyle w:val="12"/>
        <w:ind w:firstLine="3350" w:firstLineChars="1047"/>
        <w:rPr>
          <w:rFonts w:hint="eastAsia" w:ascii="宋体" w:hAnsi="宋体" w:eastAsia="宋体" w:cs="宋体"/>
          <w:b/>
          <w:bCs/>
          <w:sz w:val="32"/>
          <w:szCs w:val="32"/>
          <w:highlight w:val="none"/>
        </w:rPr>
      </w:pPr>
    </w:p>
    <w:p w14:paraId="708157D9">
      <w:pPr>
        <w:rPr>
          <w:rFonts w:hint="eastAsia" w:ascii="宋体" w:hAnsi="宋体" w:eastAsia="宋体" w:cs="宋体"/>
          <w:b/>
          <w:bCs/>
          <w:sz w:val="32"/>
          <w:szCs w:val="32"/>
          <w:highlight w:val="none"/>
        </w:rPr>
      </w:pPr>
    </w:p>
    <w:p w14:paraId="1F920A03">
      <w:pPr>
        <w:pStyle w:val="12"/>
        <w:ind w:firstLine="3350" w:firstLineChars="1047"/>
        <w:rPr>
          <w:rFonts w:hint="eastAsia" w:ascii="宋体" w:hAnsi="宋体" w:eastAsia="宋体" w:cs="宋体"/>
          <w:b/>
          <w:bCs/>
          <w:sz w:val="32"/>
          <w:szCs w:val="32"/>
          <w:highlight w:val="none"/>
        </w:rPr>
      </w:pPr>
    </w:p>
    <w:p w14:paraId="04924E40">
      <w:pPr>
        <w:pStyle w:val="8"/>
        <w:rPr>
          <w:rFonts w:hint="eastAsia" w:ascii="宋体" w:hAnsi="宋体" w:eastAsia="宋体" w:cs="宋体"/>
          <w:b w:val="0"/>
          <w:bCs/>
          <w:sz w:val="32"/>
          <w:szCs w:val="32"/>
          <w:highlight w:val="none"/>
        </w:rPr>
      </w:pPr>
    </w:p>
    <w:p w14:paraId="028557F5">
      <w:pPr>
        <w:rPr>
          <w:rFonts w:hint="eastAsia" w:ascii="宋体" w:hAnsi="宋体" w:eastAsia="宋体" w:cs="宋体"/>
          <w:bCs/>
          <w:sz w:val="32"/>
          <w:szCs w:val="32"/>
          <w:highlight w:val="none"/>
        </w:rPr>
      </w:pPr>
    </w:p>
    <w:p w14:paraId="49EC6891">
      <w:pPr>
        <w:rPr>
          <w:rFonts w:hint="eastAsia" w:ascii="宋体" w:hAnsi="宋体" w:eastAsia="宋体" w:cs="宋体"/>
          <w:bCs/>
          <w:sz w:val="32"/>
          <w:szCs w:val="32"/>
          <w:highlight w:val="none"/>
        </w:rPr>
      </w:pPr>
    </w:p>
    <w:p w14:paraId="486C724E">
      <w:pPr>
        <w:rPr>
          <w:rFonts w:hint="eastAsia" w:ascii="宋体" w:hAnsi="宋体" w:eastAsia="宋体" w:cs="宋体"/>
          <w:highlight w:val="none"/>
        </w:rPr>
      </w:pPr>
    </w:p>
    <w:p w14:paraId="59674A70">
      <w:pPr>
        <w:pStyle w:val="12"/>
        <w:jc w:val="center"/>
        <w:rPr>
          <w:rFonts w:hint="eastAsia" w:ascii="宋体" w:hAnsi="宋体" w:eastAsia="宋体" w:cs="宋体"/>
          <w:b/>
          <w:bCs/>
          <w:w w:val="95"/>
          <w:sz w:val="32"/>
          <w:highlight w:val="none"/>
        </w:rPr>
      </w:pPr>
      <w:r>
        <w:rPr>
          <w:rFonts w:hint="eastAsia" w:ascii="宋体" w:hAnsi="宋体" w:eastAsia="宋体" w:cs="宋体"/>
          <w:b/>
          <w:bCs/>
          <w:w w:val="95"/>
          <w:sz w:val="32"/>
          <w:highlight w:val="none"/>
        </w:rPr>
        <w:t>采   购   人：</w:t>
      </w:r>
      <w:r>
        <w:rPr>
          <w:rFonts w:hint="eastAsia" w:ascii="宋体" w:hAnsi="宋体" w:eastAsia="宋体" w:cs="宋体"/>
          <w:b/>
          <w:bCs/>
          <w:color w:val="auto"/>
          <w:sz w:val="32"/>
          <w:szCs w:val="32"/>
          <w:highlight w:val="none"/>
          <w:lang w:eastAsia="zh-CN"/>
        </w:rPr>
        <w:t>昆明市公安局盘龙分局</w:t>
      </w:r>
    </w:p>
    <w:p w14:paraId="421F38E5">
      <w:pPr>
        <w:pStyle w:val="12"/>
        <w:jc w:val="center"/>
        <w:rPr>
          <w:rFonts w:hint="eastAsia" w:ascii="宋体" w:hAnsi="宋体" w:eastAsia="宋体" w:cs="宋体"/>
          <w:b/>
          <w:bCs/>
          <w:w w:val="95"/>
          <w:sz w:val="32"/>
          <w:highlight w:val="none"/>
          <w:lang w:eastAsia="zh-CN"/>
        </w:rPr>
      </w:pPr>
      <w:r>
        <w:rPr>
          <w:rFonts w:hint="eastAsia" w:ascii="宋体" w:hAnsi="宋体" w:eastAsia="宋体" w:cs="宋体"/>
          <w:b/>
          <w:bCs/>
          <w:w w:val="95"/>
          <w:sz w:val="32"/>
          <w:highlight w:val="none"/>
        </w:rPr>
        <w:t>采购代理机构：</w:t>
      </w:r>
      <w:r>
        <w:rPr>
          <w:rFonts w:hint="eastAsia" w:ascii="宋体" w:hAnsi="宋体" w:eastAsia="宋体" w:cs="宋体"/>
          <w:b/>
          <w:bCs/>
          <w:spacing w:val="20"/>
          <w:w w:val="95"/>
          <w:sz w:val="32"/>
          <w:highlight w:val="none"/>
          <w:lang w:eastAsia="zh-CN"/>
        </w:rPr>
        <w:t>云南通拓招标有限公司</w:t>
      </w:r>
    </w:p>
    <w:p w14:paraId="02C394A6">
      <w:pPr>
        <w:pStyle w:val="12"/>
        <w:jc w:val="center"/>
        <w:rPr>
          <w:rFonts w:hint="eastAsia" w:ascii="宋体" w:hAnsi="宋体" w:eastAsia="宋体" w:cs="宋体"/>
          <w:b/>
          <w:bCs/>
          <w:w w:val="95"/>
          <w:sz w:val="32"/>
          <w:highlight w:val="none"/>
        </w:rPr>
      </w:pPr>
      <w:r>
        <w:rPr>
          <w:rFonts w:hint="eastAsia" w:ascii="宋体" w:hAnsi="宋体" w:eastAsia="宋体" w:cs="宋体"/>
          <w:b/>
          <w:bCs/>
          <w:w w:val="95"/>
          <w:sz w:val="32"/>
          <w:highlight w:val="none"/>
        </w:rPr>
        <w:t>日     期：二○二</w:t>
      </w:r>
      <w:r>
        <w:rPr>
          <w:rFonts w:hint="eastAsia" w:ascii="宋体" w:hAnsi="宋体" w:eastAsia="宋体" w:cs="宋体"/>
          <w:b/>
          <w:bCs/>
          <w:w w:val="95"/>
          <w:sz w:val="32"/>
          <w:highlight w:val="none"/>
          <w:lang w:val="en-US" w:eastAsia="zh-CN"/>
        </w:rPr>
        <w:t>五</w:t>
      </w:r>
      <w:r>
        <w:rPr>
          <w:rFonts w:hint="eastAsia" w:ascii="宋体" w:hAnsi="宋体" w:eastAsia="宋体" w:cs="宋体"/>
          <w:b/>
          <w:bCs/>
          <w:w w:val="95"/>
          <w:sz w:val="32"/>
          <w:highlight w:val="none"/>
        </w:rPr>
        <w:t>年</w:t>
      </w:r>
      <w:r>
        <w:rPr>
          <w:rFonts w:hint="eastAsia" w:hAnsi="宋体" w:cs="宋体"/>
          <w:b/>
          <w:bCs/>
          <w:w w:val="95"/>
          <w:sz w:val="32"/>
          <w:highlight w:val="none"/>
          <w:lang w:val="en-US" w:eastAsia="zh-CN"/>
        </w:rPr>
        <w:t>八</w:t>
      </w:r>
      <w:r>
        <w:rPr>
          <w:rFonts w:hint="eastAsia" w:ascii="宋体" w:hAnsi="宋体" w:eastAsia="宋体" w:cs="宋体"/>
          <w:b/>
          <w:bCs/>
          <w:w w:val="95"/>
          <w:sz w:val="32"/>
          <w:highlight w:val="none"/>
        </w:rPr>
        <w:t>月</w:t>
      </w:r>
    </w:p>
    <w:p w14:paraId="3D05F808">
      <w:pPr>
        <w:jc w:val="center"/>
        <w:rPr>
          <w:rFonts w:hint="eastAsia" w:ascii="宋体" w:hAnsi="宋体" w:eastAsia="宋体" w:cs="宋体"/>
          <w:b/>
          <w:szCs w:val="21"/>
          <w:highlight w:val="none"/>
        </w:rPr>
        <w:sectPr>
          <w:headerReference r:id="rId5" w:type="first"/>
          <w:footerReference r:id="rId8" w:type="first"/>
          <w:headerReference r:id="rId3" w:type="default"/>
          <w:footerReference r:id="rId6" w:type="default"/>
          <w:headerReference r:id="rId4" w:type="even"/>
          <w:footerReference r:id="rId7" w:type="even"/>
          <w:pgSz w:w="11906" w:h="16838"/>
          <w:pgMar w:top="1395" w:right="1389" w:bottom="1219" w:left="1549" w:header="850" w:footer="1134" w:gutter="0"/>
          <w:pgNumType w:start="1"/>
          <w:cols w:space="720" w:num="1"/>
          <w:titlePg/>
          <w:docGrid w:type="linesAndChars" w:linePitch="331" w:charSpace="0"/>
        </w:sectPr>
      </w:pPr>
    </w:p>
    <w:p w14:paraId="4D080BF5">
      <w:pPr>
        <w:pStyle w:val="12"/>
        <w:jc w:val="center"/>
        <w:rPr>
          <w:rFonts w:hint="eastAsia" w:ascii="宋体" w:hAnsi="宋体" w:eastAsia="宋体" w:cs="宋体"/>
          <w:kern w:val="44"/>
          <w:sz w:val="36"/>
          <w:highlight w:val="none"/>
        </w:rPr>
      </w:pPr>
      <w:r>
        <w:rPr>
          <w:rFonts w:hint="eastAsia" w:ascii="宋体" w:hAnsi="宋体" w:eastAsia="宋体" w:cs="宋体"/>
          <w:kern w:val="44"/>
          <w:sz w:val="36"/>
          <w:highlight w:val="none"/>
        </w:rPr>
        <w:t>目录</w:t>
      </w:r>
    </w:p>
    <w:p w14:paraId="5856F1E7">
      <w:pPr>
        <w:pStyle w:val="16"/>
        <w:tabs>
          <w:tab w:val="right" w:leader="dot" w:pos="8968"/>
          <w:tab w:val="clear" w:pos="9072"/>
        </w:tabs>
        <w:rPr>
          <w:highlight w:val="none"/>
        </w:rPr>
      </w:pPr>
      <w:r>
        <w:rPr>
          <w:rFonts w:hint="eastAsia" w:ascii="宋体" w:hAnsi="宋体" w:eastAsia="宋体" w:cs="宋体"/>
          <w:b w:val="0"/>
          <w:bCs w:val="0"/>
          <w:i w:val="0"/>
          <w:iCs w:val="0"/>
          <w:sz w:val="21"/>
          <w:szCs w:val="21"/>
          <w:highlight w:val="none"/>
        </w:rPr>
        <w:fldChar w:fldCharType="begin"/>
      </w:r>
      <w:r>
        <w:rPr>
          <w:rFonts w:hint="eastAsia" w:ascii="宋体" w:hAnsi="宋体" w:eastAsia="宋体" w:cs="宋体"/>
          <w:b w:val="0"/>
          <w:bCs w:val="0"/>
          <w:i w:val="0"/>
          <w:iCs w:val="0"/>
          <w:sz w:val="21"/>
          <w:szCs w:val="21"/>
          <w:highlight w:val="none"/>
        </w:rPr>
        <w:instrText xml:space="preserve"> TOC \o "1-3" \h \z \u </w:instrText>
      </w:r>
      <w:r>
        <w:rPr>
          <w:rFonts w:hint="eastAsia" w:ascii="宋体" w:hAnsi="宋体" w:eastAsia="宋体" w:cs="宋体"/>
          <w:b w:val="0"/>
          <w:bCs w:val="0"/>
          <w:i w:val="0"/>
          <w:iCs w:val="0"/>
          <w:sz w:val="21"/>
          <w:szCs w:val="21"/>
          <w:highlight w:val="none"/>
        </w:rPr>
        <w:fldChar w:fldCharType="separate"/>
      </w:r>
      <w:r>
        <w:rPr>
          <w:rFonts w:hint="eastAsia" w:ascii="宋体" w:hAnsi="宋体" w:eastAsia="宋体" w:cs="宋体"/>
          <w:bCs w:val="0"/>
          <w:i w:val="0"/>
          <w:iCs w:val="0"/>
          <w:szCs w:val="21"/>
          <w:highlight w:val="none"/>
        </w:rPr>
        <w:fldChar w:fldCharType="begin"/>
      </w:r>
      <w:r>
        <w:rPr>
          <w:rFonts w:hint="eastAsia" w:ascii="宋体" w:hAnsi="宋体" w:eastAsia="宋体" w:cs="宋体"/>
          <w:bCs w:val="0"/>
          <w:i w:val="0"/>
          <w:iCs w:val="0"/>
          <w:szCs w:val="21"/>
          <w:highlight w:val="none"/>
        </w:rPr>
        <w:instrText xml:space="preserve"> HYPERLINK \l _Toc25250 </w:instrText>
      </w:r>
      <w:r>
        <w:rPr>
          <w:rFonts w:hint="eastAsia" w:ascii="宋体" w:hAnsi="宋体" w:eastAsia="宋体" w:cs="宋体"/>
          <w:bCs w:val="0"/>
          <w:i w:val="0"/>
          <w:iCs w:val="0"/>
          <w:szCs w:val="21"/>
          <w:highlight w:val="none"/>
        </w:rPr>
        <w:fldChar w:fldCharType="separate"/>
      </w:r>
      <w:r>
        <w:rPr>
          <w:rFonts w:hint="eastAsia" w:ascii="宋体" w:hAnsi="宋体" w:eastAsia="宋体" w:cs="宋体"/>
          <w:highlight w:val="none"/>
        </w:rPr>
        <w:t>第一章 招标公告</w:t>
      </w:r>
      <w:r>
        <w:rPr>
          <w:highlight w:val="none"/>
        </w:rPr>
        <w:tab/>
      </w:r>
      <w:r>
        <w:rPr>
          <w:highlight w:val="none"/>
        </w:rPr>
        <w:fldChar w:fldCharType="begin"/>
      </w:r>
      <w:r>
        <w:rPr>
          <w:highlight w:val="none"/>
        </w:rPr>
        <w:instrText xml:space="preserve"> PAGEREF _Toc25250 \h </w:instrText>
      </w:r>
      <w:r>
        <w:rPr>
          <w:highlight w:val="none"/>
        </w:rPr>
        <w:fldChar w:fldCharType="separate"/>
      </w:r>
      <w:r>
        <w:rPr>
          <w:highlight w:val="none"/>
        </w:rPr>
        <w:t>1</w:t>
      </w:r>
      <w:r>
        <w:rPr>
          <w:highlight w:val="none"/>
        </w:rPr>
        <w:fldChar w:fldCharType="end"/>
      </w:r>
      <w:r>
        <w:rPr>
          <w:rFonts w:hint="eastAsia" w:ascii="宋体" w:hAnsi="宋体" w:eastAsia="宋体" w:cs="宋体"/>
          <w:bCs w:val="0"/>
          <w:i w:val="0"/>
          <w:iCs w:val="0"/>
          <w:szCs w:val="21"/>
          <w:highlight w:val="none"/>
        </w:rPr>
        <w:fldChar w:fldCharType="end"/>
      </w:r>
    </w:p>
    <w:p w14:paraId="1B631CE0">
      <w:pPr>
        <w:pStyle w:val="17"/>
        <w:tabs>
          <w:tab w:val="right" w:leader="dot" w:pos="8968"/>
          <w:tab w:val="clear" w:pos="9072"/>
        </w:tabs>
        <w:rPr>
          <w:highlight w:val="none"/>
        </w:rPr>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_Toc16715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21"/>
          <w:highlight w:val="none"/>
        </w:rPr>
        <w:t>一、项目基本情况</w:t>
      </w:r>
      <w:r>
        <w:rPr>
          <w:highlight w:val="none"/>
        </w:rPr>
        <w:tab/>
      </w:r>
      <w:r>
        <w:rPr>
          <w:highlight w:val="none"/>
        </w:rPr>
        <w:fldChar w:fldCharType="begin"/>
      </w:r>
      <w:r>
        <w:rPr>
          <w:highlight w:val="none"/>
        </w:rPr>
        <w:instrText xml:space="preserve"> PAGEREF _Toc16715 \h </w:instrText>
      </w:r>
      <w:r>
        <w:rPr>
          <w:highlight w:val="none"/>
        </w:rPr>
        <w:fldChar w:fldCharType="separate"/>
      </w:r>
      <w:r>
        <w:rPr>
          <w:highlight w:val="none"/>
        </w:rPr>
        <w:t>1</w:t>
      </w:r>
      <w:r>
        <w:rPr>
          <w:highlight w:val="none"/>
        </w:rPr>
        <w:fldChar w:fldCharType="end"/>
      </w:r>
      <w:r>
        <w:rPr>
          <w:rFonts w:hint="eastAsia" w:ascii="宋体" w:hAnsi="宋体" w:eastAsia="宋体" w:cs="宋体"/>
          <w:i w:val="0"/>
          <w:iCs w:val="0"/>
          <w:szCs w:val="21"/>
          <w:highlight w:val="none"/>
        </w:rPr>
        <w:fldChar w:fldCharType="end"/>
      </w:r>
    </w:p>
    <w:p w14:paraId="5C63C9CF">
      <w:pPr>
        <w:pStyle w:val="17"/>
        <w:tabs>
          <w:tab w:val="right" w:leader="dot" w:pos="8968"/>
          <w:tab w:val="clear" w:pos="9072"/>
        </w:tabs>
        <w:rPr>
          <w:highlight w:val="none"/>
        </w:rPr>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_Toc29088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21"/>
          <w:highlight w:val="none"/>
        </w:rPr>
        <w:t>二、申请人的资格要求：</w:t>
      </w:r>
      <w:r>
        <w:rPr>
          <w:highlight w:val="none"/>
        </w:rPr>
        <w:tab/>
      </w:r>
      <w:r>
        <w:rPr>
          <w:highlight w:val="none"/>
        </w:rPr>
        <w:fldChar w:fldCharType="begin"/>
      </w:r>
      <w:r>
        <w:rPr>
          <w:highlight w:val="none"/>
        </w:rPr>
        <w:instrText xml:space="preserve"> PAGEREF _Toc29088 \h </w:instrText>
      </w:r>
      <w:r>
        <w:rPr>
          <w:highlight w:val="none"/>
        </w:rPr>
        <w:fldChar w:fldCharType="separate"/>
      </w:r>
      <w:r>
        <w:rPr>
          <w:highlight w:val="none"/>
        </w:rPr>
        <w:t>2</w:t>
      </w:r>
      <w:r>
        <w:rPr>
          <w:highlight w:val="none"/>
        </w:rPr>
        <w:fldChar w:fldCharType="end"/>
      </w:r>
      <w:r>
        <w:rPr>
          <w:rFonts w:hint="eastAsia" w:ascii="宋体" w:hAnsi="宋体" w:eastAsia="宋体" w:cs="宋体"/>
          <w:i w:val="0"/>
          <w:iCs w:val="0"/>
          <w:szCs w:val="21"/>
          <w:highlight w:val="none"/>
        </w:rPr>
        <w:fldChar w:fldCharType="end"/>
      </w:r>
    </w:p>
    <w:p w14:paraId="6FF3294F">
      <w:pPr>
        <w:pStyle w:val="17"/>
        <w:tabs>
          <w:tab w:val="right" w:leader="dot" w:pos="8968"/>
          <w:tab w:val="clear" w:pos="9072"/>
        </w:tabs>
        <w:rPr>
          <w:highlight w:val="none"/>
        </w:rPr>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_Toc23970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21"/>
          <w:highlight w:val="none"/>
        </w:rPr>
        <w:t>三、获取招标文件</w:t>
      </w:r>
      <w:r>
        <w:rPr>
          <w:highlight w:val="none"/>
        </w:rPr>
        <w:tab/>
      </w:r>
      <w:r>
        <w:rPr>
          <w:highlight w:val="none"/>
        </w:rPr>
        <w:fldChar w:fldCharType="begin"/>
      </w:r>
      <w:r>
        <w:rPr>
          <w:highlight w:val="none"/>
        </w:rPr>
        <w:instrText xml:space="preserve"> PAGEREF _Toc23970 \h </w:instrText>
      </w:r>
      <w:r>
        <w:rPr>
          <w:highlight w:val="none"/>
        </w:rPr>
        <w:fldChar w:fldCharType="separate"/>
      </w:r>
      <w:r>
        <w:rPr>
          <w:highlight w:val="none"/>
        </w:rPr>
        <w:t>3</w:t>
      </w:r>
      <w:r>
        <w:rPr>
          <w:highlight w:val="none"/>
        </w:rPr>
        <w:fldChar w:fldCharType="end"/>
      </w:r>
      <w:r>
        <w:rPr>
          <w:rFonts w:hint="eastAsia" w:ascii="宋体" w:hAnsi="宋体" w:eastAsia="宋体" w:cs="宋体"/>
          <w:i w:val="0"/>
          <w:iCs w:val="0"/>
          <w:szCs w:val="21"/>
          <w:highlight w:val="none"/>
        </w:rPr>
        <w:fldChar w:fldCharType="end"/>
      </w:r>
    </w:p>
    <w:p w14:paraId="6E1CECA4">
      <w:pPr>
        <w:pStyle w:val="17"/>
        <w:tabs>
          <w:tab w:val="right" w:leader="dot" w:pos="8968"/>
          <w:tab w:val="clear" w:pos="9072"/>
        </w:tabs>
        <w:rPr>
          <w:highlight w:val="none"/>
        </w:rPr>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_Toc15561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21"/>
          <w:highlight w:val="none"/>
        </w:rPr>
        <w:t>四、提交投标文件截止时间、开标时间和地点</w:t>
      </w:r>
      <w:r>
        <w:rPr>
          <w:highlight w:val="none"/>
        </w:rPr>
        <w:tab/>
      </w:r>
      <w:r>
        <w:rPr>
          <w:highlight w:val="none"/>
        </w:rPr>
        <w:fldChar w:fldCharType="begin"/>
      </w:r>
      <w:r>
        <w:rPr>
          <w:highlight w:val="none"/>
        </w:rPr>
        <w:instrText xml:space="preserve"> PAGEREF _Toc15561 \h </w:instrText>
      </w:r>
      <w:r>
        <w:rPr>
          <w:highlight w:val="none"/>
        </w:rPr>
        <w:fldChar w:fldCharType="separate"/>
      </w:r>
      <w:r>
        <w:rPr>
          <w:highlight w:val="none"/>
        </w:rPr>
        <w:t>3</w:t>
      </w:r>
      <w:r>
        <w:rPr>
          <w:highlight w:val="none"/>
        </w:rPr>
        <w:fldChar w:fldCharType="end"/>
      </w:r>
      <w:r>
        <w:rPr>
          <w:rFonts w:hint="eastAsia" w:ascii="宋体" w:hAnsi="宋体" w:eastAsia="宋体" w:cs="宋体"/>
          <w:i w:val="0"/>
          <w:iCs w:val="0"/>
          <w:szCs w:val="21"/>
          <w:highlight w:val="none"/>
        </w:rPr>
        <w:fldChar w:fldCharType="end"/>
      </w:r>
    </w:p>
    <w:p w14:paraId="4E4F8347">
      <w:pPr>
        <w:pStyle w:val="17"/>
        <w:tabs>
          <w:tab w:val="right" w:leader="dot" w:pos="8968"/>
          <w:tab w:val="clear" w:pos="9072"/>
        </w:tabs>
        <w:rPr>
          <w:highlight w:val="none"/>
        </w:rPr>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_Toc10044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21"/>
          <w:highlight w:val="none"/>
        </w:rPr>
        <w:t>五、公告期限</w:t>
      </w:r>
      <w:bookmarkStart w:id="681" w:name="_GoBack"/>
      <w:bookmarkEnd w:id="681"/>
      <w:r>
        <w:rPr>
          <w:highlight w:val="none"/>
        </w:rPr>
        <w:tab/>
      </w:r>
      <w:r>
        <w:rPr>
          <w:highlight w:val="none"/>
        </w:rPr>
        <w:fldChar w:fldCharType="begin"/>
      </w:r>
      <w:r>
        <w:rPr>
          <w:highlight w:val="none"/>
        </w:rPr>
        <w:instrText xml:space="preserve"> PAGEREF _Toc10044 \h </w:instrText>
      </w:r>
      <w:r>
        <w:rPr>
          <w:highlight w:val="none"/>
        </w:rPr>
        <w:fldChar w:fldCharType="separate"/>
      </w:r>
      <w:r>
        <w:rPr>
          <w:highlight w:val="none"/>
        </w:rPr>
        <w:t>4</w:t>
      </w:r>
      <w:r>
        <w:rPr>
          <w:highlight w:val="none"/>
        </w:rPr>
        <w:fldChar w:fldCharType="end"/>
      </w:r>
      <w:r>
        <w:rPr>
          <w:rFonts w:hint="eastAsia" w:ascii="宋体" w:hAnsi="宋体" w:eastAsia="宋体" w:cs="宋体"/>
          <w:i w:val="0"/>
          <w:iCs w:val="0"/>
          <w:szCs w:val="21"/>
          <w:highlight w:val="none"/>
        </w:rPr>
        <w:fldChar w:fldCharType="end"/>
      </w:r>
    </w:p>
    <w:p w14:paraId="19647C14">
      <w:pPr>
        <w:pStyle w:val="17"/>
        <w:tabs>
          <w:tab w:val="right" w:leader="dot" w:pos="8968"/>
          <w:tab w:val="clear" w:pos="9072"/>
        </w:tabs>
        <w:rPr>
          <w:highlight w:val="none"/>
        </w:rPr>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_Toc15325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21"/>
          <w:highlight w:val="none"/>
        </w:rPr>
        <w:t>六、其他补充事宜</w:t>
      </w:r>
      <w:r>
        <w:rPr>
          <w:highlight w:val="none"/>
        </w:rPr>
        <w:tab/>
      </w:r>
      <w:r>
        <w:rPr>
          <w:highlight w:val="none"/>
        </w:rPr>
        <w:fldChar w:fldCharType="begin"/>
      </w:r>
      <w:r>
        <w:rPr>
          <w:highlight w:val="none"/>
        </w:rPr>
        <w:instrText xml:space="preserve"> PAGEREF _Toc15325 \h </w:instrText>
      </w:r>
      <w:r>
        <w:rPr>
          <w:highlight w:val="none"/>
        </w:rPr>
        <w:fldChar w:fldCharType="separate"/>
      </w:r>
      <w:r>
        <w:rPr>
          <w:highlight w:val="none"/>
        </w:rPr>
        <w:t>4</w:t>
      </w:r>
      <w:r>
        <w:rPr>
          <w:highlight w:val="none"/>
        </w:rPr>
        <w:fldChar w:fldCharType="end"/>
      </w:r>
      <w:r>
        <w:rPr>
          <w:rFonts w:hint="eastAsia" w:ascii="宋体" w:hAnsi="宋体" w:eastAsia="宋体" w:cs="宋体"/>
          <w:i w:val="0"/>
          <w:iCs w:val="0"/>
          <w:szCs w:val="21"/>
          <w:highlight w:val="none"/>
        </w:rPr>
        <w:fldChar w:fldCharType="end"/>
      </w:r>
    </w:p>
    <w:p w14:paraId="6B4B9C65">
      <w:pPr>
        <w:pStyle w:val="16"/>
        <w:tabs>
          <w:tab w:val="right" w:leader="dot" w:pos="8968"/>
          <w:tab w:val="clear" w:pos="9072"/>
        </w:tabs>
        <w:rPr>
          <w:highlight w:val="none"/>
        </w:rPr>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_Toc32508 </w:instrText>
      </w:r>
      <w:r>
        <w:rPr>
          <w:rFonts w:hint="eastAsia" w:ascii="宋体" w:hAnsi="宋体" w:eastAsia="宋体" w:cs="宋体"/>
          <w:i w:val="0"/>
          <w:iCs w:val="0"/>
          <w:szCs w:val="21"/>
          <w:highlight w:val="none"/>
        </w:rPr>
        <w:fldChar w:fldCharType="separate"/>
      </w:r>
      <w:r>
        <w:rPr>
          <w:rFonts w:hint="eastAsia" w:ascii="宋体" w:hAnsi="宋体" w:eastAsia="宋体" w:cs="宋体"/>
          <w:highlight w:val="none"/>
        </w:rPr>
        <w:t>第二章 投标人须知</w:t>
      </w:r>
      <w:r>
        <w:rPr>
          <w:highlight w:val="none"/>
        </w:rPr>
        <w:tab/>
      </w:r>
      <w:r>
        <w:rPr>
          <w:highlight w:val="none"/>
        </w:rPr>
        <w:fldChar w:fldCharType="begin"/>
      </w:r>
      <w:r>
        <w:rPr>
          <w:highlight w:val="none"/>
        </w:rPr>
        <w:instrText xml:space="preserve"> PAGEREF _Toc32508 \h </w:instrText>
      </w:r>
      <w:r>
        <w:rPr>
          <w:highlight w:val="none"/>
        </w:rPr>
        <w:fldChar w:fldCharType="separate"/>
      </w:r>
      <w:r>
        <w:rPr>
          <w:highlight w:val="none"/>
        </w:rPr>
        <w:t>7</w:t>
      </w:r>
      <w:r>
        <w:rPr>
          <w:highlight w:val="none"/>
        </w:rPr>
        <w:fldChar w:fldCharType="end"/>
      </w:r>
      <w:r>
        <w:rPr>
          <w:rFonts w:hint="eastAsia" w:ascii="宋体" w:hAnsi="宋体" w:eastAsia="宋体" w:cs="宋体"/>
          <w:i w:val="0"/>
          <w:iCs w:val="0"/>
          <w:szCs w:val="21"/>
          <w:highlight w:val="none"/>
        </w:rPr>
        <w:fldChar w:fldCharType="end"/>
      </w:r>
    </w:p>
    <w:p w14:paraId="72E32724">
      <w:pPr>
        <w:pStyle w:val="17"/>
        <w:tabs>
          <w:tab w:val="right" w:leader="dot" w:pos="8968"/>
          <w:tab w:val="clear" w:pos="9072"/>
        </w:tabs>
        <w:rPr>
          <w:highlight w:val="none"/>
        </w:rPr>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_Toc31692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32"/>
          <w:highlight w:val="none"/>
        </w:rPr>
        <w:t>投标人须知前附表</w:t>
      </w:r>
      <w:r>
        <w:rPr>
          <w:highlight w:val="none"/>
        </w:rPr>
        <w:tab/>
      </w:r>
      <w:r>
        <w:rPr>
          <w:highlight w:val="none"/>
        </w:rPr>
        <w:fldChar w:fldCharType="begin"/>
      </w:r>
      <w:r>
        <w:rPr>
          <w:highlight w:val="none"/>
        </w:rPr>
        <w:instrText xml:space="preserve"> PAGEREF _Toc31692 \h </w:instrText>
      </w:r>
      <w:r>
        <w:rPr>
          <w:highlight w:val="none"/>
        </w:rPr>
        <w:fldChar w:fldCharType="separate"/>
      </w:r>
      <w:r>
        <w:rPr>
          <w:highlight w:val="none"/>
        </w:rPr>
        <w:t>7</w:t>
      </w:r>
      <w:r>
        <w:rPr>
          <w:highlight w:val="none"/>
        </w:rPr>
        <w:fldChar w:fldCharType="end"/>
      </w:r>
      <w:r>
        <w:rPr>
          <w:rFonts w:hint="eastAsia" w:ascii="宋体" w:hAnsi="宋体" w:eastAsia="宋体" w:cs="宋体"/>
          <w:i w:val="0"/>
          <w:iCs w:val="0"/>
          <w:szCs w:val="21"/>
          <w:highlight w:val="none"/>
        </w:rPr>
        <w:fldChar w:fldCharType="end"/>
      </w:r>
    </w:p>
    <w:p w14:paraId="58F184D8">
      <w:pPr>
        <w:pStyle w:val="17"/>
        <w:tabs>
          <w:tab w:val="right" w:leader="dot" w:pos="8968"/>
          <w:tab w:val="clear" w:pos="9072"/>
        </w:tabs>
        <w:rPr>
          <w:highlight w:val="none"/>
        </w:rPr>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_Toc5954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30"/>
          <w:highlight w:val="none"/>
        </w:rPr>
        <w:t>一、总  则</w:t>
      </w:r>
      <w:r>
        <w:rPr>
          <w:highlight w:val="none"/>
        </w:rPr>
        <w:tab/>
      </w:r>
      <w:r>
        <w:rPr>
          <w:highlight w:val="none"/>
        </w:rPr>
        <w:fldChar w:fldCharType="begin"/>
      </w:r>
      <w:r>
        <w:rPr>
          <w:highlight w:val="none"/>
        </w:rPr>
        <w:instrText xml:space="preserve"> PAGEREF _Toc5954 \h </w:instrText>
      </w:r>
      <w:r>
        <w:rPr>
          <w:highlight w:val="none"/>
        </w:rPr>
        <w:fldChar w:fldCharType="separate"/>
      </w:r>
      <w:r>
        <w:rPr>
          <w:highlight w:val="none"/>
        </w:rPr>
        <w:t>11</w:t>
      </w:r>
      <w:r>
        <w:rPr>
          <w:highlight w:val="none"/>
        </w:rPr>
        <w:fldChar w:fldCharType="end"/>
      </w:r>
      <w:r>
        <w:rPr>
          <w:rFonts w:hint="eastAsia" w:ascii="宋体" w:hAnsi="宋体" w:eastAsia="宋体" w:cs="宋体"/>
          <w:i w:val="0"/>
          <w:iCs w:val="0"/>
          <w:szCs w:val="21"/>
          <w:highlight w:val="none"/>
        </w:rPr>
        <w:fldChar w:fldCharType="end"/>
      </w:r>
    </w:p>
    <w:p w14:paraId="5ACF460B">
      <w:pPr>
        <w:pStyle w:val="17"/>
        <w:tabs>
          <w:tab w:val="right" w:leader="dot" w:pos="8968"/>
          <w:tab w:val="clear" w:pos="9072"/>
        </w:tabs>
        <w:rPr>
          <w:highlight w:val="none"/>
        </w:rPr>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_Toc8672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30"/>
          <w:highlight w:val="none"/>
        </w:rPr>
        <w:t>二、招标文件</w:t>
      </w:r>
      <w:r>
        <w:rPr>
          <w:highlight w:val="none"/>
        </w:rPr>
        <w:tab/>
      </w:r>
      <w:r>
        <w:rPr>
          <w:highlight w:val="none"/>
        </w:rPr>
        <w:fldChar w:fldCharType="begin"/>
      </w:r>
      <w:r>
        <w:rPr>
          <w:highlight w:val="none"/>
        </w:rPr>
        <w:instrText xml:space="preserve"> PAGEREF _Toc8672 \h </w:instrText>
      </w:r>
      <w:r>
        <w:rPr>
          <w:highlight w:val="none"/>
        </w:rPr>
        <w:fldChar w:fldCharType="separate"/>
      </w:r>
      <w:r>
        <w:rPr>
          <w:highlight w:val="none"/>
        </w:rPr>
        <w:t>11</w:t>
      </w:r>
      <w:r>
        <w:rPr>
          <w:highlight w:val="none"/>
        </w:rPr>
        <w:fldChar w:fldCharType="end"/>
      </w:r>
      <w:r>
        <w:rPr>
          <w:rFonts w:hint="eastAsia" w:ascii="宋体" w:hAnsi="宋体" w:eastAsia="宋体" w:cs="宋体"/>
          <w:i w:val="0"/>
          <w:iCs w:val="0"/>
          <w:szCs w:val="21"/>
          <w:highlight w:val="none"/>
        </w:rPr>
        <w:fldChar w:fldCharType="end"/>
      </w:r>
    </w:p>
    <w:p w14:paraId="13C5F0A2">
      <w:pPr>
        <w:pStyle w:val="17"/>
        <w:tabs>
          <w:tab w:val="right" w:leader="dot" w:pos="8968"/>
          <w:tab w:val="clear" w:pos="9072"/>
        </w:tabs>
        <w:rPr>
          <w:highlight w:val="none"/>
        </w:rPr>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_Toc29427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30"/>
          <w:highlight w:val="none"/>
        </w:rPr>
        <w:t>三、投标文件的编制</w:t>
      </w:r>
      <w:r>
        <w:rPr>
          <w:highlight w:val="none"/>
        </w:rPr>
        <w:tab/>
      </w:r>
      <w:r>
        <w:rPr>
          <w:highlight w:val="none"/>
        </w:rPr>
        <w:fldChar w:fldCharType="begin"/>
      </w:r>
      <w:r>
        <w:rPr>
          <w:highlight w:val="none"/>
        </w:rPr>
        <w:instrText xml:space="preserve"> PAGEREF _Toc29427 \h </w:instrText>
      </w:r>
      <w:r>
        <w:rPr>
          <w:highlight w:val="none"/>
        </w:rPr>
        <w:fldChar w:fldCharType="separate"/>
      </w:r>
      <w:r>
        <w:rPr>
          <w:highlight w:val="none"/>
        </w:rPr>
        <w:t>13</w:t>
      </w:r>
      <w:r>
        <w:rPr>
          <w:highlight w:val="none"/>
        </w:rPr>
        <w:fldChar w:fldCharType="end"/>
      </w:r>
      <w:r>
        <w:rPr>
          <w:rFonts w:hint="eastAsia" w:ascii="宋体" w:hAnsi="宋体" w:eastAsia="宋体" w:cs="宋体"/>
          <w:i w:val="0"/>
          <w:iCs w:val="0"/>
          <w:szCs w:val="21"/>
          <w:highlight w:val="none"/>
        </w:rPr>
        <w:fldChar w:fldCharType="end"/>
      </w:r>
    </w:p>
    <w:p w14:paraId="0C9C3B62">
      <w:pPr>
        <w:pStyle w:val="17"/>
        <w:tabs>
          <w:tab w:val="right" w:leader="dot" w:pos="8968"/>
          <w:tab w:val="clear" w:pos="9072"/>
        </w:tabs>
        <w:rPr>
          <w:highlight w:val="none"/>
        </w:rPr>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_Toc21798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30"/>
          <w:highlight w:val="none"/>
        </w:rPr>
        <w:t>四、投标文件的提交</w:t>
      </w:r>
      <w:r>
        <w:rPr>
          <w:highlight w:val="none"/>
        </w:rPr>
        <w:tab/>
      </w:r>
      <w:r>
        <w:rPr>
          <w:highlight w:val="none"/>
        </w:rPr>
        <w:fldChar w:fldCharType="begin"/>
      </w:r>
      <w:r>
        <w:rPr>
          <w:highlight w:val="none"/>
        </w:rPr>
        <w:instrText xml:space="preserve"> PAGEREF _Toc21798 \h </w:instrText>
      </w:r>
      <w:r>
        <w:rPr>
          <w:highlight w:val="none"/>
        </w:rPr>
        <w:fldChar w:fldCharType="separate"/>
      </w:r>
      <w:r>
        <w:rPr>
          <w:highlight w:val="none"/>
        </w:rPr>
        <w:t>16</w:t>
      </w:r>
      <w:r>
        <w:rPr>
          <w:highlight w:val="none"/>
        </w:rPr>
        <w:fldChar w:fldCharType="end"/>
      </w:r>
      <w:r>
        <w:rPr>
          <w:rFonts w:hint="eastAsia" w:ascii="宋体" w:hAnsi="宋体" w:eastAsia="宋体" w:cs="宋体"/>
          <w:i w:val="0"/>
          <w:iCs w:val="0"/>
          <w:szCs w:val="21"/>
          <w:highlight w:val="none"/>
        </w:rPr>
        <w:fldChar w:fldCharType="end"/>
      </w:r>
    </w:p>
    <w:p w14:paraId="375171C0">
      <w:pPr>
        <w:pStyle w:val="17"/>
        <w:tabs>
          <w:tab w:val="right" w:leader="dot" w:pos="8968"/>
          <w:tab w:val="clear" w:pos="9072"/>
        </w:tabs>
        <w:rPr>
          <w:highlight w:val="none"/>
        </w:rPr>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_Toc30140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30"/>
          <w:highlight w:val="none"/>
        </w:rPr>
        <w:t>五、开标与评标</w:t>
      </w:r>
      <w:r>
        <w:rPr>
          <w:highlight w:val="none"/>
        </w:rPr>
        <w:tab/>
      </w:r>
      <w:r>
        <w:rPr>
          <w:highlight w:val="none"/>
        </w:rPr>
        <w:fldChar w:fldCharType="begin"/>
      </w:r>
      <w:r>
        <w:rPr>
          <w:highlight w:val="none"/>
        </w:rPr>
        <w:instrText xml:space="preserve"> PAGEREF _Toc30140 \h </w:instrText>
      </w:r>
      <w:r>
        <w:rPr>
          <w:highlight w:val="none"/>
        </w:rPr>
        <w:fldChar w:fldCharType="separate"/>
      </w:r>
      <w:r>
        <w:rPr>
          <w:highlight w:val="none"/>
        </w:rPr>
        <w:t>16</w:t>
      </w:r>
      <w:r>
        <w:rPr>
          <w:highlight w:val="none"/>
        </w:rPr>
        <w:fldChar w:fldCharType="end"/>
      </w:r>
      <w:r>
        <w:rPr>
          <w:rFonts w:hint="eastAsia" w:ascii="宋体" w:hAnsi="宋体" w:eastAsia="宋体" w:cs="宋体"/>
          <w:i w:val="0"/>
          <w:iCs w:val="0"/>
          <w:szCs w:val="21"/>
          <w:highlight w:val="none"/>
        </w:rPr>
        <w:fldChar w:fldCharType="end"/>
      </w:r>
    </w:p>
    <w:p w14:paraId="3114CBA3">
      <w:pPr>
        <w:pStyle w:val="17"/>
        <w:tabs>
          <w:tab w:val="right" w:leader="dot" w:pos="8968"/>
          <w:tab w:val="clear" w:pos="9072"/>
        </w:tabs>
        <w:rPr>
          <w:highlight w:val="none"/>
        </w:rPr>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_Toc10269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30"/>
          <w:highlight w:val="none"/>
        </w:rPr>
        <w:t>六、中标结果</w:t>
      </w:r>
      <w:r>
        <w:rPr>
          <w:highlight w:val="none"/>
        </w:rPr>
        <w:tab/>
      </w:r>
      <w:r>
        <w:rPr>
          <w:highlight w:val="none"/>
        </w:rPr>
        <w:fldChar w:fldCharType="begin"/>
      </w:r>
      <w:r>
        <w:rPr>
          <w:highlight w:val="none"/>
        </w:rPr>
        <w:instrText xml:space="preserve"> PAGEREF _Toc10269 \h </w:instrText>
      </w:r>
      <w:r>
        <w:rPr>
          <w:highlight w:val="none"/>
        </w:rPr>
        <w:fldChar w:fldCharType="separate"/>
      </w:r>
      <w:r>
        <w:rPr>
          <w:highlight w:val="none"/>
        </w:rPr>
        <w:t>18</w:t>
      </w:r>
      <w:r>
        <w:rPr>
          <w:highlight w:val="none"/>
        </w:rPr>
        <w:fldChar w:fldCharType="end"/>
      </w:r>
      <w:r>
        <w:rPr>
          <w:rFonts w:hint="eastAsia" w:ascii="宋体" w:hAnsi="宋体" w:eastAsia="宋体" w:cs="宋体"/>
          <w:i w:val="0"/>
          <w:iCs w:val="0"/>
          <w:szCs w:val="21"/>
          <w:highlight w:val="none"/>
        </w:rPr>
        <w:fldChar w:fldCharType="end"/>
      </w:r>
    </w:p>
    <w:p w14:paraId="4DA29539">
      <w:pPr>
        <w:pStyle w:val="17"/>
        <w:tabs>
          <w:tab w:val="right" w:leader="dot" w:pos="8968"/>
          <w:tab w:val="clear" w:pos="9072"/>
        </w:tabs>
        <w:rPr>
          <w:highlight w:val="none"/>
        </w:rPr>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_Toc22398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30"/>
          <w:highlight w:val="none"/>
        </w:rPr>
        <w:t>七、其他事项</w:t>
      </w:r>
      <w:r>
        <w:rPr>
          <w:highlight w:val="none"/>
        </w:rPr>
        <w:tab/>
      </w:r>
      <w:r>
        <w:rPr>
          <w:highlight w:val="none"/>
        </w:rPr>
        <w:fldChar w:fldCharType="begin"/>
      </w:r>
      <w:r>
        <w:rPr>
          <w:highlight w:val="none"/>
        </w:rPr>
        <w:instrText xml:space="preserve"> PAGEREF _Toc22398 \h </w:instrText>
      </w:r>
      <w:r>
        <w:rPr>
          <w:highlight w:val="none"/>
        </w:rPr>
        <w:fldChar w:fldCharType="separate"/>
      </w:r>
      <w:r>
        <w:rPr>
          <w:highlight w:val="none"/>
        </w:rPr>
        <w:t>19</w:t>
      </w:r>
      <w:r>
        <w:rPr>
          <w:highlight w:val="none"/>
        </w:rPr>
        <w:fldChar w:fldCharType="end"/>
      </w:r>
      <w:r>
        <w:rPr>
          <w:rFonts w:hint="eastAsia" w:ascii="宋体" w:hAnsi="宋体" w:eastAsia="宋体" w:cs="宋体"/>
          <w:i w:val="0"/>
          <w:iCs w:val="0"/>
          <w:szCs w:val="21"/>
          <w:highlight w:val="none"/>
        </w:rPr>
        <w:fldChar w:fldCharType="end"/>
      </w:r>
    </w:p>
    <w:p w14:paraId="032AC6CB">
      <w:pPr>
        <w:pStyle w:val="16"/>
        <w:tabs>
          <w:tab w:val="right" w:leader="dot" w:pos="8968"/>
          <w:tab w:val="clear" w:pos="9072"/>
        </w:tabs>
        <w:rPr>
          <w:highlight w:val="none"/>
        </w:rPr>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_Toc11518 </w:instrText>
      </w:r>
      <w:r>
        <w:rPr>
          <w:rFonts w:hint="eastAsia" w:ascii="宋体" w:hAnsi="宋体" w:eastAsia="宋体" w:cs="宋体"/>
          <w:i w:val="0"/>
          <w:iCs w:val="0"/>
          <w:szCs w:val="21"/>
          <w:highlight w:val="none"/>
        </w:rPr>
        <w:fldChar w:fldCharType="separate"/>
      </w:r>
      <w:r>
        <w:rPr>
          <w:rFonts w:hint="eastAsia" w:ascii="宋体" w:hAnsi="宋体" w:eastAsia="宋体" w:cs="宋体"/>
          <w:highlight w:val="none"/>
        </w:rPr>
        <w:t>第三章 评标办法</w:t>
      </w:r>
      <w:r>
        <w:rPr>
          <w:highlight w:val="none"/>
        </w:rPr>
        <w:tab/>
      </w:r>
      <w:r>
        <w:rPr>
          <w:highlight w:val="none"/>
        </w:rPr>
        <w:fldChar w:fldCharType="begin"/>
      </w:r>
      <w:r>
        <w:rPr>
          <w:highlight w:val="none"/>
        </w:rPr>
        <w:instrText xml:space="preserve"> PAGEREF _Toc11518 \h </w:instrText>
      </w:r>
      <w:r>
        <w:rPr>
          <w:highlight w:val="none"/>
        </w:rPr>
        <w:fldChar w:fldCharType="separate"/>
      </w:r>
      <w:r>
        <w:rPr>
          <w:highlight w:val="none"/>
        </w:rPr>
        <w:t>21</w:t>
      </w:r>
      <w:r>
        <w:rPr>
          <w:highlight w:val="none"/>
        </w:rPr>
        <w:fldChar w:fldCharType="end"/>
      </w:r>
      <w:r>
        <w:rPr>
          <w:rFonts w:hint="eastAsia" w:ascii="宋体" w:hAnsi="宋体" w:eastAsia="宋体" w:cs="宋体"/>
          <w:i w:val="0"/>
          <w:iCs w:val="0"/>
          <w:szCs w:val="21"/>
          <w:highlight w:val="none"/>
        </w:rPr>
        <w:fldChar w:fldCharType="end"/>
      </w:r>
    </w:p>
    <w:p w14:paraId="2D1F8088">
      <w:pPr>
        <w:pStyle w:val="17"/>
        <w:tabs>
          <w:tab w:val="right" w:leader="dot" w:pos="8968"/>
          <w:tab w:val="clear" w:pos="9072"/>
        </w:tabs>
        <w:rPr>
          <w:highlight w:val="none"/>
        </w:rPr>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_Toc7172 </w:instrText>
      </w:r>
      <w:r>
        <w:rPr>
          <w:rFonts w:hint="eastAsia" w:ascii="宋体" w:hAnsi="宋体" w:eastAsia="宋体" w:cs="宋体"/>
          <w:i w:val="0"/>
          <w:iCs w:val="0"/>
          <w:szCs w:val="21"/>
          <w:highlight w:val="none"/>
        </w:rPr>
        <w:fldChar w:fldCharType="separate"/>
      </w:r>
      <w:r>
        <w:rPr>
          <w:rFonts w:hint="eastAsia" w:ascii="宋体" w:hAnsi="宋体" w:eastAsia="宋体" w:cs="宋体"/>
          <w:highlight w:val="none"/>
        </w:rPr>
        <w:t>评标办法前附表</w:t>
      </w:r>
      <w:r>
        <w:rPr>
          <w:highlight w:val="none"/>
        </w:rPr>
        <w:tab/>
      </w:r>
      <w:r>
        <w:rPr>
          <w:highlight w:val="none"/>
        </w:rPr>
        <w:fldChar w:fldCharType="begin"/>
      </w:r>
      <w:r>
        <w:rPr>
          <w:highlight w:val="none"/>
        </w:rPr>
        <w:instrText xml:space="preserve"> PAGEREF _Toc7172 \h </w:instrText>
      </w:r>
      <w:r>
        <w:rPr>
          <w:highlight w:val="none"/>
        </w:rPr>
        <w:fldChar w:fldCharType="separate"/>
      </w:r>
      <w:r>
        <w:rPr>
          <w:highlight w:val="none"/>
        </w:rPr>
        <w:t>21</w:t>
      </w:r>
      <w:r>
        <w:rPr>
          <w:highlight w:val="none"/>
        </w:rPr>
        <w:fldChar w:fldCharType="end"/>
      </w:r>
      <w:r>
        <w:rPr>
          <w:rFonts w:hint="eastAsia" w:ascii="宋体" w:hAnsi="宋体" w:eastAsia="宋体" w:cs="宋体"/>
          <w:i w:val="0"/>
          <w:iCs w:val="0"/>
          <w:szCs w:val="21"/>
          <w:highlight w:val="none"/>
        </w:rPr>
        <w:fldChar w:fldCharType="end"/>
      </w:r>
    </w:p>
    <w:p w14:paraId="03FC7F42">
      <w:pPr>
        <w:pStyle w:val="17"/>
        <w:tabs>
          <w:tab w:val="right" w:leader="dot" w:pos="8968"/>
          <w:tab w:val="clear" w:pos="9072"/>
        </w:tabs>
        <w:rPr>
          <w:highlight w:val="none"/>
        </w:rPr>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_Toc28948 </w:instrText>
      </w:r>
      <w:r>
        <w:rPr>
          <w:rFonts w:hint="eastAsia" w:ascii="宋体" w:hAnsi="宋体" w:eastAsia="宋体" w:cs="宋体"/>
          <w:i w:val="0"/>
          <w:iCs w:val="0"/>
          <w:szCs w:val="21"/>
          <w:highlight w:val="none"/>
        </w:rPr>
        <w:fldChar w:fldCharType="separate"/>
      </w:r>
      <w:r>
        <w:rPr>
          <w:rFonts w:hint="eastAsia" w:ascii="宋体" w:hAnsi="宋体" w:eastAsia="宋体" w:cs="宋体"/>
          <w:bCs/>
          <w:highlight w:val="none"/>
        </w:rPr>
        <w:t>一、</w:t>
      </w:r>
      <w:r>
        <w:rPr>
          <w:rFonts w:hint="eastAsia" w:ascii="宋体" w:hAnsi="宋体" w:eastAsia="宋体" w:cs="宋体"/>
          <w:szCs w:val="28"/>
          <w:highlight w:val="none"/>
        </w:rPr>
        <w:t>评标方法</w:t>
      </w:r>
      <w:r>
        <w:rPr>
          <w:highlight w:val="none"/>
        </w:rPr>
        <w:tab/>
      </w:r>
      <w:r>
        <w:rPr>
          <w:highlight w:val="none"/>
        </w:rPr>
        <w:fldChar w:fldCharType="begin"/>
      </w:r>
      <w:r>
        <w:rPr>
          <w:highlight w:val="none"/>
        </w:rPr>
        <w:instrText xml:space="preserve"> PAGEREF _Toc28948 \h </w:instrText>
      </w:r>
      <w:r>
        <w:rPr>
          <w:highlight w:val="none"/>
        </w:rPr>
        <w:fldChar w:fldCharType="separate"/>
      </w:r>
      <w:r>
        <w:rPr>
          <w:highlight w:val="none"/>
        </w:rPr>
        <w:t>25</w:t>
      </w:r>
      <w:r>
        <w:rPr>
          <w:highlight w:val="none"/>
        </w:rPr>
        <w:fldChar w:fldCharType="end"/>
      </w:r>
      <w:r>
        <w:rPr>
          <w:rFonts w:hint="eastAsia" w:ascii="宋体" w:hAnsi="宋体" w:eastAsia="宋体" w:cs="宋体"/>
          <w:i w:val="0"/>
          <w:iCs w:val="0"/>
          <w:szCs w:val="21"/>
          <w:highlight w:val="none"/>
        </w:rPr>
        <w:fldChar w:fldCharType="end"/>
      </w:r>
    </w:p>
    <w:p w14:paraId="75E034E0">
      <w:pPr>
        <w:pStyle w:val="17"/>
        <w:tabs>
          <w:tab w:val="right" w:leader="dot" w:pos="8968"/>
          <w:tab w:val="clear" w:pos="9072"/>
        </w:tabs>
        <w:rPr>
          <w:highlight w:val="none"/>
        </w:rPr>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_Toc31084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28"/>
          <w:highlight w:val="none"/>
        </w:rPr>
        <w:t>二、评审标准</w:t>
      </w:r>
      <w:r>
        <w:rPr>
          <w:highlight w:val="none"/>
        </w:rPr>
        <w:tab/>
      </w:r>
      <w:r>
        <w:rPr>
          <w:highlight w:val="none"/>
        </w:rPr>
        <w:fldChar w:fldCharType="begin"/>
      </w:r>
      <w:r>
        <w:rPr>
          <w:highlight w:val="none"/>
        </w:rPr>
        <w:instrText xml:space="preserve"> PAGEREF _Toc31084 \h </w:instrText>
      </w:r>
      <w:r>
        <w:rPr>
          <w:highlight w:val="none"/>
        </w:rPr>
        <w:fldChar w:fldCharType="separate"/>
      </w:r>
      <w:r>
        <w:rPr>
          <w:highlight w:val="none"/>
        </w:rPr>
        <w:t>25</w:t>
      </w:r>
      <w:r>
        <w:rPr>
          <w:highlight w:val="none"/>
        </w:rPr>
        <w:fldChar w:fldCharType="end"/>
      </w:r>
      <w:r>
        <w:rPr>
          <w:rFonts w:hint="eastAsia" w:ascii="宋体" w:hAnsi="宋体" w:eastAsia="宋体" w:cs="宋体"/>
          <w:i w:val="0"/>
          <w:iCs w:val="0"/>
          <w:szCs w:val="21"/>
          <w:highlight w:val="none"/>
        </w:rPr>
        <w:fldChar w:fldCharType="end"/>
      </w:r>
    </w:p>
    <w:p w14:paraId="343B96BC">
      <w:pPr>
        <w:pStyle w:val="11"/>
        <w:tabs>
          <w:tab w:val="right" w:leader="dot" w:pos="8968"/>
        </w:tabs>
        <w:rPr>
          <w:highlight w:val="none"/>
        </w:rPr>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_Toc16379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24"/>
          <w:highlight w:val="none"/>
        </w:rPr>
        <w:t>1、初步评审标准</w:t>
      </w:r>
      <w:r>
        <w:rPr>
          <w:highlight w:val="none"/>
        </w:rPr>
        <w:tab/>
      </w:r>
      <w:r>
        <w:rPr>
          <w:highlight w:val="none"/>
        </w:rPr>
        <w:fldChar w:fldCharType="begin"/>
      </w:r>
      <w:r>
        <w:rPr>
          <w:highlight w:val="none"/>
        </w:rPr>
        <w:instrText xml:space="preserve"> PAGEREF _Toc16379 \h </w:instrText>
      </w:r>
      <w:r>
        <w:rPr>
          <w:highlight w:val="none"/>
        </w:rPr>
        <w:fldChar w:fldCharType="separate"/>
      </w:r>
      <w:r>
        <w:rPr>
          <w:highlight w:val="none"/>
        </w:rPr>
        <w:t>25</w:t>
      </w:r>
      <w:r>
        <w:rPr>
          <w:highlight w:val="none"/>
        </w:rPr>
        <w:fldChar w:fldCharType="end"/>
      </w:r>
      <w:r>
        <w:rPr>
          <w:rFonts w:hint="eastAsia" w:ascii="宋体" w:hAnsi="宋体" w:eastAsia="宋体" w:cs="宋体"/>
          <w:i w:val="0"/>
          <w:iCs w:val="0"/>
          <w:szCs w:val="21"/>
          <w:highlight w:val="none"/>
        </w:rPr>
        <w:fldChar w:fldCharType="end"/>
      </w:r>
    </w:p>
    <w:p w14:paraId="59DC5832">
      <w:pPr>
        <w:pStyle w:val="11"/>
        <w:tabs>
          <w:tab w:val="right" w:leader="dot" w:pos="8968"/>
        </w:tabs>
        <w:rPr>
          <w:highlight w:val="none"/>
        </w:rPr>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_Toc10996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24"/>
          <w:highlight w:val="none"/>
        </w:rPr>
        <w:t>2、分值构成与评分标准</w:t>
      </w:r>
      <w:r>
        <w:rPr>
          <w:highlight w:val="none"/>
        </w:rPr>
        <w:tab/>
      </w:r>
      <w:r>
        <w:rPr>
          <w:highlight w:val="none"/>
        </w:rPr>
        <w:fldChar w:fldCharType="begin"/>
      </w:r>
      <w:r>
        <w:rPr>
          <w:highlight w:val="none"/>
        </w:rPr>
        <w:instrText xml:space="preserve"> PAGEREF _Toc10996 \h </w:instrText>
      </w:r>
      <w:r>
        <w:rPr>
          <w:highlight w:val="none"/>
        </w:rPr>
        <w:fldChar w:fldCharType="separate"/>
      </w:r>
      <w:r>
        <w:rPr>
          <w:highlight w:val="none"/>
        </w:rPr>
        <w:t>25</w:t>
      </w:r>
      <w:r>
        <w:rPr>
          <w:highlight w:val="none"/>
        </w:rPr>
        <w:fldChar w:fldCharType="end"/>
      </w:r>
      <w:r>
        <w:rPr>
          <w:rFonts w:hint="eastAsia" w:ascii="宋体" w:hAnsi="宋体" w:eastAsia="宋体" w:cs="宋体"/>
          <w:i w:val="0"/>
          <w:iCs w:val="0"/>
          <w:szCs w:val="21"/>
          <w:highlight w:val="none"/>
        </w:rPr>
        <w:fldChar w:fldCharType="end"/>
      </w:r>
    </w:p>
    <w:p w14:paraId="39CDA883">
      <w:pPr>
        <w:pStyle w:val="17"/>
        <w:tabs>
          <w:tab w:val="right" w:leader="dot" w:pos="8968"/>
          <w:tab w:val="clear" w:pos="9072"/>
        </w:tabs>
        <w:rPr>
          <w:highlight w:val="none"/>
        </w:rPr>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_Toc21960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28"/>
          <w:highlight w:val="none"/>
        </w:rPr>
        <w:t>三、评标程序</w:t>
      </w:r>
      <w:r>
        <w:rPr>
          <w:highlight w:val="none"/>
        </w:rPr>
        <w:tab/>
      </w:r>
      <w:r>
        <w:rPr>
          <w:highlight w:val="none"/>
        </w:rPr>
        <w:fldChar w:fldCharType="begin"/>
      </w:r>
      <w:r>
        <w:rPr>
          <w:highlight w:val="none"/>
        </w:rPr>
        <w:instrText xml:space="preserve"> PAGEREF _Toc21960 \h </w:instrText>
      </w:r>
      <w:r>
        <w:rPr>
          <w:highlight w:val="none"/>
        </w:rPr>
        <w:fldChar w:fldCharType="separate"/>
      </w:r>
      <w:r>
        <w:rPr>
          <w:highlight w:val="none"/>
        </w:rPr>
        <w:t>26</w:t>
      </w:r>
      <w:r>
        <w:rPr>
          <w:highlight w:val="none"/>
        </w:rPr>
        <w:fldChar w:fldCharType="end"/>
      </w:r>
      <w:r>
        <w:rPr>
          <w:rFonts w:hint="eastAsia" w:ascii="宋体" w:hAnsi="宋体" w:eastAsia="宋体" w:cs="宋体"/>
          <w:i w:val="0"/>
          <w:iCs w:val="0"/>
          <w:szCs w:val="21"/>
          <w:highlight w:val="none"/>
        </w:rPr>
        <w:fldChar w:fldCharType="end"/>
      </w:r>
    </w:p>
    <w:p w14:paraId="0BFD059C">
      <w:pPr>
        <w:pStyle w:val="11"/>
        <w:tabs>
          <w:tab w:val="right" w:leader="dot" w:pos="8968"/>
        </w:tabs>
        <w:rPr>
          <w:highlight w:val="none"/>
        </w:rPr>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_Toc23299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24"/>
          <w:highlight w:val="none"/>
        </w:rPr>
        <w:t>1、初步评审</w:t>
      </w:r>
      <w:r>
        <w:rPr>
          <w:highlight w:val="none"/>
        </w:rPr>
        <w:tab/>
      </w:r>
      <w:r>
        <w:rPr>
          <w:highlight w:val="none"/>
        </w:rPr>
        <w:fldChar w:fldCharType="begin"/>
      </w:r>
      <w:r>
        <w:rPr>
          <w:highlight w:val="none"/>
        </w:rPr>
        <w:instrText xml:space="preserve"> PAGEREF _Toc23299 \h </w:instrText>
      </w:r>
      <w:r>
        <w:rPr>
          <w:highlight w:val="none"/>
        </w:rPr>
        <w:fldChar w:fldCharType="separate"/>
      </w:r>
      <w:r>
        <w:rPr>
          <w:highlight w:val="none"/>
        </w:rPr>
        <w:t>26</w:t>
      </w:r>
      <w:r>
        <w:rPr>
          <w:highlight w:val="none"/>
        </w:rPr>
        <w:fldChar w:fldCharType="end"/>
      </w:r>
      <w:r>
        <w:rPr>
          <w:rFonts w:hint="eastAsia" w:ascii="宋体" w:hAnsi="宋体" w:eastAsia="宋体" w:cs="宋体"/>
          <w:i w:val="0"/>
          <w:iCs w:val="0"/>
          <w:szCs w:val="21"/>
          <w:highlight w:val="none"/>
        </w:rPr>
        <w:fldChar w:fldCharType="end"/>
      </w:r>
    </w:p>
    <w:p w14:paraId="1F03EF21">
      <w:pPr>
        <w:pStyle w:val="11"/>
        <w:tabs>
          <w:tab w:val="right" w:leader="dot" w:pos="8968"/>
        </w:tabs>
        <w:rPr>
          <w:highlight w:val="none"/>
        </w:rPr>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_Toc8027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24"/>
          <w:highlight w:val="none"/>
        </w:rPr>
        <w:t>2、详细评审</w:t>
      </w:r>
      <w:r>
        <w:rPr>
          <w:highlight w:val="none"/>
        </w:rPr>
        <w:tab/>
      </w:r>
      <w:r>
        <w:rPr>
          <w:highlight w:val="none"/>
        </w:rPr>
        <w:fldChar w:fldCharType="begin"/>
      </w:r>
      <w:r>
        <w:rPr>
          <w:highlight w:val="none"/>
        </w:rPr>
        <w:instrText xml:space="preserve"> PAGEREF _Toc8027 \h </w:instrText>
      </w:r>
      <w:r>
        <w:rPr>
          <w:highlight w:val="none"/>
        </w:rPr>
        <w:fldChar w:fldCharType="separate"/>
      </w:r>
      <w:r>
        <w:rPr>
          <w:highlight w:val="none"/>
        </w:rPr>
        <w:t>26</w:t>
      </w:r>
      <w:r>
        <w:rPr>
          <w:highlight w:val="none"/>
        </w:rPr>
        <w:fldChar w:fldCharType="end"/>
      </w:r>
      <w:r>
        <w:rPr>
          <w:rFonts w:hint="eastAsia" w:ascii="宋体" w:hAnsi="宋体" w:eastAsia="宋体" w:cs="宋体"/>
          <w:i w:val="0"/>
          <w:iCs w:val="0"/>
          <w:szCs w:val="21"/>
          <w:highlight w:val="none"/>
        </w:rPr>
        <w:fldChar w:fldCharType="end"/>
      </w:r>
    </w:p>
    <w:p w14:paraId="1F82790F">
      <w:pPr>
        <w:pStyle w:val="11"/>
        <w:tabs>
          <w:tab w:val="right" w:leader="dot" w:pos="8968"/>
        </w:tabs>
        <w:rPr>
          <w:highlight w:val="none"/>
        </w:rPr>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_Toc26281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24"/>
          <w:highlight w:val="none"/>
        </w:rPr>
        <w:t>3、投标文件的澄清和补正统计分数原则</w:t>
      </w:r>
      <w:r>
        <w:rPr>
          <w:highlight w:val="none"/>
        </w:rPr>
        <w:tab/>
      </w:r>
      <w:r>
        <w:rPr>
          <w:highlight w:val="none"/>
        </w:rPr>
        <w:fldChar w:fldCharType="begin"/>
      </w:r>
      <w:r>
        <w:rPr>
          <w:highlight w:val="none"/>
        </w:rPr>
        <w:instrText xml:space="preserve"> PAGEREF _Toc26281 \h </w:instrText>
      </w:r>
      <w:r>
        <w:rPr>
          <w:highlight w:val="none"/>
        </w:rPr>
        <w:fldChar w:fldCharType="separate"/>
      </w:r>
      <w:r>
        <w:rPr>
          <w:highlight w:val="none"/>
        </w:rPr>
        <w:t>27</w:t>
      </w:r>
      <w:r>
        <w:rPr>
          <w:highlight w:val="none"/>
        </w:rPr>
        <w:fldChar w:fldCharType="end"/>
      </w:r>
      <w:r>
        <w:rPr>
          <w:rFonts w:hint="eastAsia" w:ascii="宋体" w:hAnsi="宋体" w:eastAsia="宋体" w:cs="宋体"/>
          <w:i w:val="0"/>
          <w:iCs w:val="0"/>
          <w:szCs w:val="21"/>
          <w:highlight w:val="none"/>
        </w:rPr>
        <w:fldChar w:fldCharType="end"/>
      </w:r>
    </w:p>
    <w:p w14:paraId="24DAB254">
      <w:pPr>
        <w:pStyle w:val="11"/>
        <w:tabs>
          <w:tab w:val="right" w:leader="dot" w:pos="8968"/>
        </w:tabs>
        <w:rPr>
          <w:highlight w:val="none"/>
        </w:rPr>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_Toc25203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24"/>
          <w:highlight w:val="none"/>
        </w:rPr>
        <w:t>4、评标结果</w:t>
      </w:r>
      <w:r>
        <w:rPr>
          <w:highlight w:val="none"/>
        </w:rPr>
        <w:tab/>
      </w:r>
      <w:r>
        <w:rPr>
          <w:highlight w:val="none"/>
        </w:rPr>
        <w:fldChar w:fldCharType="begin"/>
      </w:r>
      <w:r>
        <w:rPr>
          <w:highlight w:val="none"/>
        </w:rPr>
        <w:instrText xml:space="preserve"> PAGEREF _Toc25203 \h </w:instrText>
      </w:r>
      <w:r>
        <w:rPr>
          <w:highlight w:val="none"/>
        </w:rPr>
        <w:fldChar w:fldCharType="separate"/>
      </w:r>
      <w:r>
        <w:rPr>
          <w:highlight w:val="none"/>
        </w:rPr>
        <w:t>27</w:t>
      </w:r>
      <w:r>
        <w:rPr>
          <w:highlight w:val="none"/>
        </w:rPr>
        <w:fldChar w:fldCharType="end"/>
      </w:r>
      <w:r>
        <w:rPr>
          <w:rFonts w:hint="eastAsia" w:ascii="宋体" w:hAnsi="宋体" w:eastAsia="宋体" w:cs="宋体"/>
          <w:i w:val="0"/>
          <w:iCs w:val="0"/>
          <w:szCs w:val="21"/>
          <w:highlight w:val="none"/>
        </w:rPr>
        <w:fldChar w:fldCharType="end"/>
      </w:r>
    </w:p>
    <w:p w14:paraId="54F63B87">
      <w:pPr>
        <w:pStyle w:val="17"/>
        <w:tabs>
          <w:tab w:val="right" w:leader="dot" w:pos="8968"/>
          <w:tab w:val="clear" w:pos="9072"/>
        </w:tabs>
        <w:rPr>
          <w:highlight w:val="none"/>
        </w:rPr>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_Toc3560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28"/>
          <w:highlight w:val="none"/>
        </w:rPr>
        <w:t>四、其它</w:t>
      </w:r>
      <w:r>
        <w:rPr>
          <w:highlight w:val="none"/>
        </w:rPr>
        <w:tab/>
      </w:r>
      <w:r>
        <w:rPr>
          <w:highlight w:val="none"/>
        </w:rPr>
        <w:fldChar w:fldCharType="begin"/>
      </w:r>
      <w:r>
        <w:rPr>
          <w:highlight w:val="none"/>
        </w:rPr>
        <w:instrText xml:space="preserve"> PAGEREF _Toc3560 \h </w:instrText>
      </w:r>
      <w:r>
        <w:rPr>
          <w:highlight w:val="none"/>
        </w:rPr>
        <w:fldChar w:fldCharType="separate"/>
      </w:r>
      <w:r>
        <w:rPr>
          <w:highlight w:val="none"/>
        </w:rPr>
        <w:t>27</w:t>
      </w:r>
      <w:r>
        <w:rPr>
          <w:highlight w:val="none"/>
        </w:rPr>
        <w:fldChar w:fldCharType="end"/>
      </w:r>
      <w:r>
        <w:rPr>
          <w:rFonts w:hint="eastAsia" w:ascii="宋体" w:hAnsi="宋体" w:eastAsia="宋体" w:cs="宋体"/>
          <w:i w:val="0"/>
          <w:iCs w:val="0"/>
          <w:szCs w:val="21"/>
          <w:highlight w:val="none"/>
        </w:rPr>
        <w:fldChar w:fldCharType="end"/>
      </w:r>
    </w:p>
    <w:p w14:paraId="4491BBFA">
      <w:pPr>
        <w:pStyle w:val="11"/>
        <w:tabs>
          <w:tab w:val="right" w:leader="dot" w:pos="8968"/>
        </w:tabs>
        <w:rPr>
          <w:highlight w:val="none"/>
        </w:rPr>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_Toc13119 </w:instrText>
      </w:r>
      <w:r>
        <w:rPr>
          <w:rFonts w:hint="eastAsia" w:ascii="宋体" w:hAnsi="宋体" w:eastAsia="宋体" w:cs="宋体"/>
          <w:i w:val="0"/>
          <w:iCs w:val="0"/>
          <w:szCs w:val="21"/>
          <w:highlight w:val="none"/>
        </w:rPr>
        <w:fldChar w:fldCharType="separate"/>
      </w:r>
      <w:r>
        <w:rPr>
          <w:rFonts w:hint="eastAsia" w:ascii="宋体" w:hAnsi="宋体" w:eastAsia="宋体" w:cs="宋体"/>
          <w:kern w:val="0"/>
          <w:highlight w:val="none"/>
        </w:rPr>
        <w:t>1、关于中小企业</w:t>
      </w:r>
      <w:r>
        <w:rPr>
          <w:highlight w:val="none"/>
        </w:rPr>
        <w:tab/>
      </w:r>
      <w:r>
        <w:rPr>
          <w:highlight w:val="none"/>
        </w:rPr>
        <w:fldChar w:fldCharType="begin"/>
      </w:r>
      <w:r>
        <w:rPr>
          <w:highlight w:val="none"/>
        </w:rPr>
        <w:instrText xml:space="preserve"> PAGEREF _Toc13119 \h </w:instrText>
      </w:r>
      <w:r>
        <w:rPr>
          <w:highlight w:val="none"/>
        </w:rPr>
        <w:fldChar w:fldCharType="separate"/>
      </w:r>
      <w:r>
        <w:rPr>
          <w:highlight w:val="none"/>
        </w:rPr>
        <w:t>27</w:t>
      </w:r>
      <w:r>
        <w:rPr>
          <w:highlight w:val="none"/>
        </w:rPr>
        <w:fldChar w:fldCharType="end"/>
      </w:r>
      <w:r>
        <w:rPr>
          <w:rFonts w:hint="eastAsia" w:ascii="宋体" w:hAnsi="宋体" w:eastAsia="宋体" w:cs="宋体"/>
          <w:i w:val="0"/>
          <w:iCs w:val="0"/>
          <w:szCs w:val="21"/>
          <w:highlight w:val="none"/>
        </w:rPr>
        <w:fldChar w:fldCharType="end"/>
      </w:r>
    </w:p>
    <w:p w14:paraId="2EF5D5D4">
      <w:pPr>
        <w:pStyle w:val="11"/>
        <w:tabs>
          <w:tab w:val="right" w:leader="dot" w:pos="8968"/>
        </w:tabs>
        <w:rPr>
          <w:highlight w:val="none"/>
        </w:rPr>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_Toc32646 </w:instrText>
      </w:r>
      <w:r>
        <w:rPr>
          <w:rFonts w:hint="eastAsia" w:ascii="宋体" w:hAnsi="宋体" w:eastAsia="宋体" w:cs="宋体"/>
          <w:i w:val="0"/>
          <w:iCs w:val="0"/>
          <w:szCs w:val="21"/>
          <w:highlight w:val="none"/>
        </w:rPr>
        <w:fldChar w:fldCharType="separate"/>
      </w:r>
      <w:r>
        <w:rPr>
          <w:rFonts w:hint="eastAsia" w:ascii="宋体" w:hAnsi="宋体" w:eastAsia="宋体" w:cs="宋体"/>
          <w:bCs/>
          <w:kern w:val="0"/>
          <w:highlight w:val="none"/>
        </w:rPr>
        <w:t>2、关于监狱企业：</w:t>
      </w:r>
      <w:r>
        <w:rPr>
          <w:highlight w:val="none"/>
        </w:rPr>
        <w:tab/>
      </w:r>
      <w:r>
        <w:rPr>
          <w:highlight w:val="none"/>
        </w:rPr>
        <w:fldChar w:fldCharType="begin"/>
      </w:r>
      <w:r>
        <w:rPr>
          <w:highlight w:val="none"/>
        </w:rPr>
        <w:instrText xml:space="preserve"> PAGEREF _Toc32646 \h </w:instrText>
      </w:r>
      <w:r>
        <w:rPr>
          <w:highlight w:val="none"/>
        </w:rPr>
        <w:fldChar w:fldCharType="separate"/>
      </w:r>
      <w:r>
        <w:rPr>
          <w:highlight w:val="none"/>
        </w:rPr>
        <w:t>28</w:t>
      </w:r>
      <w:r>
        <w:rPr>
          <w:highlight w:val="none"/>
        </w:rPr>
        <w:fldChar w:fldCharType="end"/>
      </w:r>
      <w:r>
        <w:rPr>
          <w:rFonts w:hint="eastAsia" w:ascii="宋体" w:hAnsi="宋体" w:eastAsia="宋体" w:cs="宋体"/>
          <w:i w:val="0"/>
          <w:iCs w:val="0"/>
          <w:szCs w:val="21"/>
          <w:highlight w:val="none"/>
        </w:rPr>
        <w:fldChar w:fldCharType="end"/>
      </w:r>
    </w:p>
    <w:p w14:paraId="638E80A2">
      <w:pPr>
        <w:pStyle w:val="11"/>
        <w:tabs>
          <w:tab w:val="right" w:leader="dot" w:pos="8968"/>
        </w:tabs>
        <w:rPr>
          <w:highlight w:val="none"/>
        </w:rPr>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_Toc2936 </w:instrText>
      </w:r>
      <w:r>
        <w:rPr>
          <w:rFonts w:hint="eastAsia" w:ascii="宋体" w:hAnsi="宋体" w:eastAsia="宋体" w:cs="宋体"/>
          <w:i w:val="0"/>
          <w:iCs w:val="0"/>
          <w:szCs w:val="21"/>
          <w:highlight w:val="none"/>
        </w:rPr>
        <w:fldChar w:fldCharType="separate"/>
      </w:r>
      <w:r>
        <w:rPr>
          <w:rFonts w:hint="eastAsia" w:ascii="宋体" w:hAnsi="宋体" w:eastAsia="宋体" w:cs="宋体"/>
          <w:bCs/>
          <w:kern w:val="0"/>
          <w:highlight w:val="none"/>
        </w:rPr>
        <w:t>3、关于残疾人福利性单位：</w:t>
      </w:r>
      <w:r>
        <w:rPr>
          <w:highlight w:val="none"/>
        </w:rPr>
        <w:tab/>
      </w:r>
      <w:r>
        <w:rPr>
          <w:highlight w:val="none"/>
        </w:rPr>
        <w:fldChar w:fldCharType="begin"/>
      </w:r>
      <w:r>
        <w:rPr>
          <w:highlight w:val="none"/>
        </w:rPr>
        <w:instrText xml:space="preserve"> PAGEREF _Toc2936 \h </w:instrText>
      </w:r>
      <w:r>
        <w:rPr>
          <w:highlight w:val="none"/>
        </w:rPr>
        <w:fldChar w:fldCharType="separate"/>
      </w:r>
      <w:r>
        <w:rPr>
          <w:highlight w:val="none"/>
        </w:rPr>
        <w:t>28</w:t>
      </w:r>
      <w:r>
        <w:rPr>
          <w:highlight w:val="none"/>
        </w:rPr>
        <w:fldChar w:fldCharType="end"/>
      </w:r>
      <w:r>
        <w:rPr>
          <w:rFonts w:hint="eastAsia" w:ascii="宋体" w:hAnsi="宋体" w:eastAsia="宋体" w:cs="宋体"/>
          <w:i w:val="0"/>
          <w:iCs w:val="0"/>
          <w:szCs w:val="21"/>
          <w:highlight w:val="none"/>
        </w:rPr>
        <w:fldChar w:fldCharType="end"/>
      </w:r>
    </w:p>
    <w:p w14:paraId="6CAC4734">
      <w:pPr>
        <w:pStyle w:val="16"/>
        <w:tabs>
          <w:tab w:val="right" w:leader="dot" w:pos="8968"/>
          <w:tab w:val="clear" w:pos="9072"/>
        </w:tabs>
        <w:rPr>
          <w:highlight w:val="none"/>
        </w:rPr>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_Toc25663 </w:instrText>
      </w:r>
      <w:r>
        <w:rPr>
          <w:rFonts w:hint="eastAsia" w:ascii="宋体" w:hAnsi="宋体" w:eastAsia="宋体" w:cs="宋体"/>
          <w:i w:val="0"/>
          <w:iCs w:val="0"/>
          <w:szCs w:val="21"/>
          <w:highlight w:val="none"/>
        </w:rPr>
        <w:fldChar w:fldCharType="separate"/>
      </w:r>
      <w:r>
        <w:rPr>
          <w:rFonts w:hint="eastAsia" w:ascii="宋体" w:hAnsi="宋体" w:eastAsia="宋体" w:cs="宋体"/>
          <w:highlight w:val="none"/>
        </w:rPr>
        <w:t>第四章合同书样式及主要条款</w:t>
      </w:r>
      <w:r>
        <w:rPr>
          <w:highlight w:val="none"/>
        </w:rPr>
        <w:tab/>
      </w:r>
      <w:r>
        <w:rPr>
          <w:highlight w:val="none"/>
        </w:rPr>
        <w:fldChar w:fldCharType="begin"/>
      </w:r>
      <w:r>
        <w:rPr>
          <w:highlight w:val="none"/>
        </w:rPr>
        <w:instrText xml:space="preserve"> PAGEREF _Toc25663 \h </w:instrText>
      </w:r>
      <w:r>
        <w:rPr>
          <w:highlight w:val="none"/>
        </w:rPr>
        <w:fldChar w:fldCharType="separate"/>
      </w:r>
      <w:r>
        <w:rPr>
          <w:highlight w:val="none"/>
        </w:rPr>
        <w:t>30</w:t>
      </w:r>
      <w:r>
        <w:rPr>
          <w:highlight w:val="none"/>
        </w:rPr>
        <w:fldChar w:fldCharType="end"/>
      </w:r>
      <w:r>
        <w:rPr>
          <w:rFonts w:hint="eastAsia" w:ascii="宋体" w:hAnsi="宋体" w:eastAsia="宋体" w:cs="宋体"/>
          <w:i w:val="0"/>
          <w:iCs w:val="0"/>
          <w:szCs w:val="21"/>
          <w:highlight w:val="none"/>
        </w:rPr>
        <w:fldChar w:fldCharType="end"/>
      </w:r>
    </w:p>
    <w:p w14:paraId="16DA9DD3">
      <w:pPr>
        <w:pStyle w:val="17"/>
        <w:rPr>
          <w:highlight w:val="none"/>
        </w:rPr>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_Toc14153 </w:instrText>
      </w:r>
      <w:r>
        <w:rPr>
          <w:rFonts w:hint="eastAsia" w:ascii="宋体" w:hAnsi="宋体" w:eastAsia="宋体" w:cs="宋体"/>
          <w:i w:val="0"/>
          <w:iCs w:val="0"/>
          <w:szCs w:val="21"/>
          <w:highlight w:val="none"/>
        </w:rPr>
        <w:fldChar w:fldCharType="separate"/>
      </w:r>
      <w:r>
        <w:rPr>
          <w:rFonts w:hint="eastAsia" w:ascii="宋体" w:hAnsi="宋体" w:eastAsia="宋体" w:cs="宋体"/>
          <w:kern w:val="0"/>
          <w:szCs w:val="32"/>
          <w:highlight w:val="none"/>
        </w:rPr>
        <w:t>合同条款前附表</w:t>
      </w:r>
      <w:r>
        <w:rPr>
          <w:highlight w:val="none"/>
        </w:rPr>
        <w:tab/>
      </w:r>
      <w:r>
        <w:rPr>
          <w:highlight w:val="none"/>
        </w:rPr>
        <w:fldChar w:fldCharType="begin"/>
      </w:r>
      <w:r>
        <w:rPr>
          <w:highlight w:val="none"/>
        </w:rPr>
        <w:instrText xml:space="preserve"> PAGEREF _Toc14153 \h </w:instrText>
      </w:r>
      <w:r>
        <w:rPr>
          <w:highlight w:val="none"/>
        </w:rPr>
        <w:fldChar w:fldCharType="separate"/>
      </w:r>
      <w:r>
        <w:rPr>
          <w:highlight w:val="none"/>
        </w:rPr>
        <w:t>30</w:t>
      </w:r>
      <w:r>
        <w:rPr>
          <w:highlight w:val="none"/>
        </w:rPr>
        <w:fldChar w:fldCharType="end"/>
      </w:r>
      <w:r>
        <w:rPr>
          <w:rFonts w:hint="eastAsia" w:ascii="宋体" w:hAnsi="宋体" w:eastAsia="宋体" w:cs="宋体"/>
          <w:i w:val="0"/>
          <w:iCs w:val="0"/>
          <w:szCs w:val="21"/>
          <w:highlight w:val="none"/>
        </w:rPr>
        <w:fldChar w:fldCharType="end"/>
      </w:r>
    </w:p>
    <w:p w14:paraId="06D60C11">
      <w:pPr>
        <w:pStyle w:val="16"/>
        <w:tabs>
          <w:tab w:val="right" w:leader="dot" w:pos="8968"/>
          <w:tab w:val="clear" w:pos="9072"/>
        </w:tabs>
        <w:rPr>
          <w:highlight w:val="none"/>
        </w:rPr>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_Toc12366 </w:instrText>
      </w:r>
      <w:r>
        <w:rPr>
          <w:rFonts w:hint="eastAsia" w:ascii="宋体" w:hAnsi="宋体" w:eastAsia="宋体" w:cs="宋体"/>
          <w:i w:val="0"/>
          <w:iCs w:val="0"/>
          <w:szCs w:val="21"/>
          <w:highlight w:val="none"/>
        </w:rPr>
        <w:fldChar w:fldCharType="separate"/>
      </w:r>
      <w:r>
        <w:rPr>
          <w:rFonts w:hint="eastAsia" w:ascii="宋体" w:hAnsi="宋体" w:eastAsia="宋体" w:cs="宋体"/>
          <w:highlight w:val="none"/>
        </w:rPr>
        <w:t xml:space="preserve">第五章 </w:t>
      </w:r>
      <w:r>
        <w:rPr>
          <w:rFonts w:hint="eastAsia" w:ascii="宋体" w:hAnsi="宋体" w:eastAsia="宋体" w:cs="宋体"/>
          <w:highlight w:val="none"/>
          <w:lang w:val="en-US" w:eastAsia="zh-CN"/>
        </w:rPr>
        <w:t>采购</w:t>
      </w:r>
      <w:r>
        <w:rPr>
          <w:rFonts w:hint="eastAsia" w:ascii="宋体" w:hAnsi="宋体" w:eastAsia="宋体" w:cs="宋体"/>
          <w:highlight w:val="none"/>
        </w:rPr>
        <w:t>需求</w:t>
      </w:r>
      <w:r>
        <w:rPr>
          <w:highlight w:val="none"/>
        </w:rPr>
        <w:tab/>
      </w:r>
      <w:r>
        <w:rPr>
          <w:highlight w:val="none"/>
        </w:rPr>
        <w:fldChar w:fldCharType="begin"/>
      </w:r>
      <w:r>
        <w:rPr>
          <w:highlight w:val="none"/>
        </w:rPr>
        <w:instrText xml:space="preserve"> PAGEREF _Toc12366 \h </w:instrText>
      </w:r>
      <w:r>
        <w:rPr>
          <w:highlight w:val="none"/>
        </w:rPr>
        <w:fldChar w:fldCharType="separate"/>
      </w:r>
      <w:r>
        <w:rPr>
          <w:highlight w:val="none"/>
        </w:rPr>
        <w:t>41</w:t>
      </w:r>
      <w:r>
        <w:rPr>
          <w:highlight w:val="none"/>
        </w:rPr>
        <w:fldChar w:fldCharType="end"/>
      </w:r>
      <w:r>
        <w:rPr>
          <w:rFonts w:hint="eastAsia" w:ascii="宋体" w:hAnsi="宋体" w:eastAsia="宋体" w:cs="宋体"/>
          <w:i w:val="0"/>
          <w:iCs w:val="0"/>
          <w:szCs w:val="21"/>
          <w:highlight w:val="none"/>
        </w:rPr>
        <w:fldChar w:fldCharType="end"/>
      </w:r>
    </w:p>
    <w:p w14:paraId="18A73D92">
      <w:pPr>
        <w:pStyle w:val="16"/>
        <w:tabs>
          <w:tab w:val="right" w:leader="dot" w:pos="8968"/>
          <w:tab w:val="clear" w:pos="9072"/>
        </w:tabs>
        <w:rPr>
          <w:highlight w:val="none"/>
        </w:rPr>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_Toc14824 </w:instrText>
      </w:r>
      <w:r>
        <w:rPr>
          <w:rFonts w:hint="eastAsia" w:ascii="宋体" w:hAnsi="宋体" w:eastAsia="宋体" w:cs="宋体"/>
          <w:i w:val="0"/>
          <w:iCs w:val="0"/>
          <w:szCs w:val="21"/>
          <w:highlight w:val="none"/>
        </w:rPr>
        <w:fldChar w:fldCharType="separate"/>
      </w:r>
      <w:r>
        <w:rPr>
          <w:rFonts w:hint="eastAsia" w:ascii="宋体" w:hAnsi="宋体" w:eastAsia="宋体" w:cs="宋体"/>
          <w:highlight w:val="none"/>
        </w:rPr>
        <w:t>第六章 投标文件格式</w:t>
      </w:r>
      <w:r>
        <w:rPr>
          <w:highlight w:val="none"/>
        </w:rPr>
        <w:tab/>
      </w:r>
      <w:r>
        <w:rPr>
          <w:highlight w:val="none"/>
        </w:rPr>
        <w:fldChar w:fldCharType="begin"/>
      </w:r>
      <w:r>
        <w:rPr>
          <w:highlight w:val="none"/>
        </w:rPr>
        <w:instrText xml:space="preserve"> PAGEREF _Toc14824 \h </w:instrText>
      </w:r>
      <w:r>
        <w:rPr>
          <w:highlight w:val="none"/>
        </w:rPr>
        <w:fldChar w:fldCharType="separate"/>
      </w:r>
      <w:r>
        <w:rPr>
          <w:highlight w:val="none"/>
        </w:rPr>
        <w:t>45</w:t>
      </w:r>
      <w:r>
        <w:rPr>
          <w:highlight w:val="none"/>
        </w:rPr>
        <w:fldChar w:fldCharType="end"/>
      </w:r>
      <w:r>
        <w:rPr>
          <w:rFonts w:hint="eastAsia" w:ascii="宋体" w:hAnsi="宋体" w:eastAsia="宋体" w:cs="宋体"/>
          <w:i w:val="0"/>
          <w:iCs w:val="0"/>
          <w:szCs w:val="21"/>
          <w:highlight w:val="none"/>
        </w:rPr>
        <w:fldChar w:fldCharType="end"/>
      </w:r>
    </w:p>
    <w:p w14:paraId="2A8DA1EA">
      <w:pPr>
        <w:pStyle w:val="11"/>
        <w:tabs>
          <w:tab w:val="right" w:leader="dot" w:pos="8968"/>
        </w:tabs>
        <w:rPr>
          <w:highlight w:val="none"/>
        </w:rPr>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_Toc17278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30"/>
          <w:highlight w:val="none"/>
        </w:rPr>
        <w:t>★开标（唱标）一览表</w:t>
      </w:r>
      <w:r>
        <w:rPr>
          <w:highlight w:val="none"/>
        </w:rPr>
        <w:tab/>
      </w:r>
      <w:r>
        <w:rPr>
          <w:highlight w:val="none"/>
        </w:rPr>
        <w:fldChar w:fldCharType="begin"/>
      </w:r>
      <w:r>
        <w:rPr>
          <w:highlight w:val="none"/>
        </w:rPr>
        <w:instrText xml:space="preserve"> PAGEREF _Toc17278 \h </w:instrText>
      </w:r>
      <w:r>
        <w:rPr>
          <w:highlight w:val="none"/>
        </w:rPr>
        <w:fldChar w:fldCharType="separate"/>
      </w:r>
      <w:r>
        <w:rPr>
          <w:highlight w:val="none"/>
        </w:rPr>
        <w:t>46</w:t>
      </w:r>
      <w:r>
        <w:rPr>
          <w:highlight w:val="none"/>
        </w:rPr>
        <w:fldChar w:fldCharType="end"/>
      </w:r>
      <w:r>
        <w:rPr>
          <w:rFonts w:hint="eastAsia" w:ascii="宋体" w:hAnsi="宋体" w:eastAsia="宋体" w:cs="宋体"/>
          <w:i w:val="0"/>
          <w:iCs w:val="0"/>
          <w:szCs w:val="21"/>
          <w:highlight w:val="none"/>
        </w:rPr>
        <w:fldChar w:fldCharType="end"/>
      </w:r>
    </w:p>
    <w:p w14:paraId="3C73AA79">
      <w:pPr>
        <w:pStyle w:val="17"/>
        <w:tabs>
          <w:tab w:val="right" w:leader="dot" w:pos="8968"/>
          <w:tab w:val="clear" w:pos="9072"/>
        </w:tabs>
        <w:rPr>
          <w:highlight w:val="none"/>
        </w:rPr>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_Toc21311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36"/>
          <w:highlight w:val="none"/>
        </w:rPr>
        <w:t>一、投标文件资格证明部分格式</w:t>
      </w:r>
      <w:r>
        <w:rPr>
          <w:highlight w:val="none"/>
        </w:rPr>
        <w:tab/>
      </w:r>
      <w:r>
        <w:rPr>
          <w:highlight w:val="none"/>
        </w:rPr>
        <w:fldChar w:fldCharType="begin"/>
      </w:r>
      <w:r>
        <w:rPr>
          <w:highlight w:val="none"/>
        </w:rPr>
        <w:instrText xml:space="preserve"> PAGEREF _Toc21311 \h </w:instrText>
      </w:r>
      <w:r>
        <w:rPr>
          <w:highlight w:val="none"/>
        </w:rPr>
        <w:fldChar w:fldCharType="separate"/>
      </w:r>
      <w:r>
        <w:rPr>
          <w:highlight w:val="none"/>
        </w:rPr>
        <w:t>47</w:t>
      </w:r>
      <w:r>
        <w:rPr>
          <w:highlight w:val="none"/>
        </w:rPr>
        <w:fldChar w:fldCharType="end"/>
      </w:r>
      <w:r>
        <w:rPr>
          <w:rFonts w:hint="eastAsia" w:ascii="宋体" w:hAnsi="宋体" w:eastAsia="宋体" w:cs="宋体"/>
          <w:i w:val="0"/>
          <w:iCs w:val="0"/>
          <w:szCs w:val="21"/>
          <w:highlight w:val="none"/>
        </w:rPr>
        <w:fldChar w:fldCharType="end"/>
      </w:r>
    </w:p>
    <w:p w14:paraId="1C5779CE">
      <w:pPr>
        <w:pStyle w:val="11"/>
        <w:tabs>
          <w:tab w:val="right" w:leader="dot" w:pos="8968"/>
        </w:tabs>
        <w:rPr>
          <w:highlight w:val="none"/>
        </w:rPr>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_Toc32608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30"/>
          <w:highlight w:val="none"/>
        </w:rPr>
        <w:t>营业执照等材料</w:t>
      </w:r>
      <w:r>
        <w:rPr>
          <w:highlight w:val="none"/>
        </w:rPr>
        <w:tab/>
      </w:r>
      <w:r>
        <w:rPr>
          <w:highlight w:val="none"/>
        </w:rPr>
        <w:fldChar w:fldCharType="begin"/>
      </w:r>
      <w:r>
        <w:rPr>
          <w:highlight w:val="none"/>
        </w:rPr>
        <w:instrText xml:space="preserve"> PAGEREF _Toc32608 \h </w:instrText>
      </w:r>
      <w:r>
        <w:rPr>
          <w:highlight w:val="none"/>
        </w:rPr>
        <w:fldChar w:fldCharType="separate"/>
      </w:r>
      <w:r>
        <w:rPr>
          <w:highlight w:val="none"/>
        </w:rPr>
        <w:t>48</w:t>
      </w:r>
      <w:r>
        <w:rPr>
          <w:highlight w:val="none"/>
        </w:rPr>
        <w:fldChar w:fldCharType="end"/>
      </w:r>
      <w:r>
        <w:rPr>
          <w:rFonts w:hint="eastAsia" w:ascii="宋体" w:hAnsi="宋体" w:eastAsia="宋体" w:cs="宋体"/>
          <w:i w:val="0"/>
          <w:iCs w:val="0"/>
          <w:szCs w:val="21"/>
          <w:highlight w:val="none"/>
        </w:rPr>
        <w:fldChar w:fldCharType="end"/>
      </w:r>
    </w:p>
    <w:p w14:paraId="4A1459BE">
      <w:pPr>
        <w:pStyle w:val="11"/>
        <w:tabs>
          <w:tab w:val="right" w:leader="dot" w:pos="8968"/>
        </w:tabs>
        <w:rPr>
          <w:highlight w:val="none"/>
        </w:rPr>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_Toc1533 </w:instrText>
      </w:r>
      <w:r>
        <w:rPr>
          <w:rFonts w:hint="eastAsia" w:ascii="宋体" w:hAnsi="宋体" w:eastAsia="宋体" w:cs="宋体"/>
          <w:i w:val="0"/>
          <w:iCs w:val="0"/>
          <w:szCs w:val="21"/>
          <w:highlight w:val="none"/>
        </w:rPr>
        <w:fldChar w:fldCharType="separate"/>
      </w:r>
      <w:r>
        <w:rPr>
          <w:rFonts w:hint="eastAsia" w:ascii="宋体" w:hAnsi="宋体" w:eastAsia="宋体" w:cs="宋体"/>
          <w:highlight w:val="none"/>
        </w:rPr>
        <w:t>★</w:t>
      </w:r>
      <w:r>
        <w:rPr>
          <w:rFonts w:hint="eastAsia" w:ascii="宋体" w:hAnsi="宋体" w:eastAsia="宋体" w:cs="宋体"/>
          <w:szCs w:val="30"/>
          <w:highlight w:val="none"/>
        </w:rPr>
        <w:t>投标人具有履行合同所必需的设备和专业技术能力书面声明</w:t>
      </w:r>
      <w:r>
        <w:rPr>
          <w:highlight w:val="none"/>
        </w:rPr>
        <w:tab/>
      </w:r>
      <w:r>
        <w:rPr>
          <w:highlight w:val="none"/>
        </w:rPr>
        <w:fldChar w:fldCharType="begin"/>
      </w:r>
      <w:r>
        <w:rPr>
          <w:highlight w:val="none"/>
        </w:rPr>
        <w:instrText xml:space="preserve"> PAGEREF _Toc1533 \h </w:instrText>
      </w:r>
      <w:r>
        <w:rPr>
          <w:highlight w:val="none"/>
        </w:rPr>
        <w:fldChar w:fldCharType="separate"/>
      </w:r>
      <w:r>
        <w:rPr>
          <w:highlight w:val="none"/>
        </w:rPr>
        <w:t>50</w:t>
      </w:r>
      <w:r>
        <w:rPr>
          <w:highlight w:val="none"/>
        </w:rPr>
        <w:fldChar w:fldCharType="end"/>
      </w:r>
      <w:r>
        <w:rPr>
          <w:rFonts w:hint="eastAsia" w:ascii="宋体" w:hAnsi="宋体" w:eastAsia="宋体" w:cs="宋体"/>
          <w:i w:val="0"/>
          <w:iCs w:val="0"/>
          <w:szCs w:val="21"/>
          <w:highlight w:val="none"/>
        </w:rPr>
        <w:fldChar w:fldCharType="end"/>
      </w:r>
    </w:p>
    <w:p w14:paraId="39119B35">
      <w:pPr>
        <w:pStyle w:val="11"/>
        <w:tabs>
          <w:tab w:val="right" w:leader="dot" w:pos="8968"/>
        </w:tabs>
        <w:rPr>
          <w:highlight w:val="none"/>
        </w:rPr>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_Toc14743 </w:instrText>
      </w:r>
      <w:r>
        <w:rPr>
          <w:rFonts w:hint="eastAsia" w:ascii="宋体" w:hAnsi="宋体" w:eastAsia="宋体" w:cs="宋体"/>
          <w:i w:val="0"/>
          <w:iCs w:val="0"/>
          <w:szCs w:val="21"/>
          <w:highlight w:val="none"/>
        </w:rPr>
        <w:fldChar w:fldCharType="separate"/>
      </w:r>
      <w:r>
        <w:rPr>
          <w:rFonts w:hint="eastAsia" w:ascii="宋体" w:hAnsi="宋体" w:eastAsia="宋体" w:cs="宋体"/>
          <w:highlight w:val="none"/>
        </w:rPr>
        <w:t>★</w:t>
      </w:r>
      <w:r>
        <w:rPr>
          <w:rFonts w:hint="eastAsia" w:ascii="宋体" w:hAnsi="宋体" w:eastAsia="宋体" w:cs="宋体"/>
          <w:szCs w:val="30"/>
          <w:highlight w:val="none"/>
        </w:rPr>
        <w:t>参加政府采购活动前3年内在经营活动中没有重大违法记录书面声明</w:t>
      </w:r>
      <w:r>
        <w:rPr>
          <w:highlight w:val="none"/>
        </w:rPr>
        <w:tab/>
      </w:r>
      <w:r>
        <w:rPr>
          <w:highlight w:val="none"/>
        </w:rPr>
        <w:fldChar w:fldCharType="begin"/>
      </w:r>
      <w:r>
        <w:rPr>
          <w:highlight w:val="none"/>
        </w:rPr>
        <w:instrText xml:space="preserve"> PAGEREF _Toc14743 \h </w:instrText>
      </w:r>
      <w:r>
        <w:rPr>
          <w:highlight w:val="none"/>
        </w:rPr>
        <w:fldChar w:fldCharType="separate"/>
      </w:r>
      <w:r>
        <w:rPr>
          <w:highlight w:val="none"/>
        </w:rPr>
        <w:t>51</w:t>
      </w:r>
      <w:r>
        <w:rPr>
          <w:highlight w:val="none"/>
        </w:rPr>
        <w:fldChar w:fldCharType="end"/>
      </w:r>
      <w:r>
        <w:rPr>
          <w:rFonts w:hint="eastAsia" w:ascii="宋体" w:hAnsi="宋体" w:eastAsia="宋体" w:cs="宋体"/>
          <w:i w:val="0"/>
          <w:iCs w:val="0"/>
          <w:szCs w:val="21"/>
          <w:highlight w:val="none"/>
        </w:rPr>
        <w:fldChar w:fldCharType="end"/>
      </w:r>
    </w:p>
    <w:p w14:paraId="49A9B716">
      <w:pPr>
        <w:pStyle w:val="11"/>
        <w:tabs>
          <w:tab w:val="right" w:leader="dot" w:pos="8968"/>
        </w:tabs>
        <w:rPr>
          <w:highlight w:val="none"/>
        </w:rPr>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_Toc20261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30"/>
          <w:highlight w:val="none"/>
        </w:rPr>
        <w:t>其它资料</w:t>
      </w:r>
      <w:r>
        <w:rPr>
          <w:highlight w:val="none"/>
        </w:rPr>
        <w:tab/>
      </w:r>
      <w:r>
        <w:rPr>
          <w:highlight w:val="none"/>
        </w:rPr>
        <w:fldChar w:fldCharType="begin"/>
      </w:r>
      <w:r>
        <w:rPr>
          <w:highlight w:val="none"/>
        </w:rPr>
        <w:instrText xml:space="preserve"> PAGEREF _Toc20261 \h </w:instrText>
      </w:r>
      <w:r>
        <w:rPr>
          <w:highlight w:val="none"/>
        </w:rPr>
        <w:fldChar w:fldCharType="separate"/>
      </w:r>
      <w:r>
        <w:rPr>
          <w:highlight w:val="none"/>
        </w:rPr>
        <w:t>52</w:t>
      </w:r>
      <w:r>
        <w:rPr>
          <w:highlight w:val="none"/>
        </w:rPr>
        <w:fldChar w:fldCharType="end"/>
      </w:r>
      <w:r>
        <w:rPr>
          <w:rFonts w:hint="eastAsia" w:ascii="宋体" w:hAnsi="宋体" w:eastAsia="宋体" w:cs="宋体"/>
          <w:i w:val="0"/>
          <w:iCs w:val="0"/>
          <w:szCs w:val="21"/>
          <w:highlight w:val="none"/>
        </w:rPr>
        <w:fldChar w:fldCharType="end"/>
      </w:r>
    </w:p>
    <w:p w14:paraId="734A7403">
      <w:pPr>
        <w:pStyle w:val="17"/>
        <w:tabs>
          <w:tab w:val="right" w:leader="dot" w:pos="8968"/>
          <w:tab w:val="clear" w:pos="9072"/>
        </w:tabs>
        <w:rPr>
          <w:highlight w:val="none"/>
        </w:rPr>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_Toc1601 </w:instrText>
      </w:r>
      <w:r>
        <w:rPr>
          <w:rFonts w:hint="eastAsia" w:ascii="宋体" w:hAnsi="宋体" w:eastAsia="宋体" w:cs="宋体"/>
          <w:i w:val="0"/>
          <w:iCs w:val="0"/>
          <w:szCs w:val="21"/>
          <w:highlight w:val="none"/>
        </w:rPr>
        <w:fldChar w:fldCharType="separate"/>
      </w:r>
      <w:r>
        <w:rPr>
          <w:rFonts w:hint="eastAsia" w:ascii="宋体" w:hAnsi="宋体" w:eastAsia="宋体" w:cs="宋体"/>
          <w:kern w:val="0"/>
          <w:szCs w:val="36"/>
          <w:highlight w:val="none"/>
        </w:rPr>
        <w:t>二、投标文件商务部分格式</w:t>
      </w:r>
      <w:r>
        <w:rPr>
          <w:highlight w:val="none"/>
        </w:rPr>
        <w:tab/>
      </w:r>
      <w:r>
        <w:rPr>
          <w:highlight w:val="none"/>
        </w:rPr>
        <w:fldChar w:fldCharType="begin"/>
      </w:r>
      <w:r>
        <w:rPr>
          <w:highlight w:val="none"/>
        </w:rPr>
        <w:instrText xml:space="preserve"> PAGEREF _Toc1601 \h </w:instrText>
      </w:r>
      <w:r>
        <w:rPr>
          <w:highlight w:val="none"/>
        </w:rPr>
        <w:fldChar w:fldCharType="separate"/>
      </w:r>
      <w:r>
        <w:rPr>
          <w:highlight w:val="none"/>
        </w:rPr>
        <w:t>53</w:t>
      </w:r>
      <w:r>
        <w:rPr>
          <w:highlight w:val="none"/>
        </w:rPr>
        <w:fldChar w:fldCharType="end"/>
      </w:r>
      <w:r>
        <w:rPr>
          <w:rFonts w:hint="eastAsia" w:ascii="宋体" w:hAnsi="宋体" w:eastAsia="宋体" w:cs="宋体"/>
          <w:i w:val="0"/>
          <w:iCs w:val="0"/>
          <w:szCs w:val="21"/>
          <w:highlight w:val="none"/>
        </w:rPr>
        <w:fldChar w:fldCharType="end"/>
      </w:r>
    </w:p>
    <w:p w14:paraId="5E2ADB0E">
      <w:pPr>
        <w:pStyle w:val="11"/>
        <w:tabs>
          <w:tab w:val="right" w:leader="dot" w:pos="8968"/>
        </w:tabs>
        <w:rPr>
          <w:highlight w:val="none"/>
        </w:rPr>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_Toc14431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30"/>
          <w:highlight w:val="none"/>
        </w:rPr>
        <w:t>★投标函</w:t>
      </w:r>
      <w:r>
        <w:rPr>
          <w:highlight w:val="none"/>
        </w:rPr>
        <w:tab/>
      </w:r>
      <w:r>
        <w:rPr>
          <w:highlight w:val="none"/>
        </w:rPr>
        <w:fldChar w:fldCharType="begin"/>
      </w:r>
      <w:r>
        <w:rPr>
          <w:highlight w:val="none"/>
        </w:rPr>
        <w:instrText xml:space="preserve"> PAGEREF _Toc14431 \h </w:instrText>
      </w:r>
      <w:r>
        <w:rPr>
          <w:highlight w:val="none"/>
        </w:rPr>
        <w:fldChar w:fldCharType="separate"/>
      </w:r>
      <w:r>
        <w:rPr>
          <w:highlight w:val="none"/>
        </w:rPr>
        <w:t>54</w:t>
      </w:r>
      <w:r>
        <w:rPr>
          <w:highlight w:val="none"/>
        </w:rPr>
        <w:fldChar w:fldCharType="end"/>
      </w:r>
      <w:r>
        <w:rPr>
          <w:rFonts w:hint="eastAsia" w:ascii="宋体" w:hAnsi="宋体" w:eastAsia="宋体" w:cs="宋体"/>
          <w:i w:val="0"/>
          <w:iCs w:val="0"/>
          <w:szCs w:val="21"/>
          <w:highlight w:val="none"/>
        </w:rPr>
        <w:fldChar w:fldCharType="end"/>
      </w:r>
    </w:p>
    <w:p w14:paraId="7B00C0A1">
      <w:pPr>
        <w:pStyle w:val="11"/>
        <w:tabs>
          <w:tab w:val="right" w:leader="dot" w:pos="8968"/>
        </w:tabs>
        <w:rPr>
          <w:highlight w:val="none"/>
        </w:rPr>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_Toc25938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30"/>
          <w:highlight w:val="none"/>
        </w:rPr>
        <w:t>★法定代表人身份证明书</w:t>
      </w:r>
      <w:r>
        <w:rPr>
          <w:highlight w:val="none"/>
        </w:rPr>
        <w:tab/>
      </w:r>
      <w:r>
        <w:rPr>
          <w:highlight w:val="none"/>
        </w:rPr>
        <w:fldChar w:fldCharType="begin"/>
      </w:r>
      <w:r>
        <w:rPr>
          <w:highlight w:val="none"/>
        </w:rPr>
        <w:instrText xml:space="preserve"> PAGEREF _Toc25938 \h </w:instrText>
      </w:r>
      <w:r>
        <w:rPr>
          <w:highlight w:val="none"/>
        </w:rPr>
        <w:fldChar w:fldCharType="separate"/>
      </w:r>
      <w:r>
        <w:rPr>
          <w:highlight w:val="none"/>
        </w:rPr>
        <w:t>55</w:t>
      </w:r>
      <w:r>
        <w:rPr>
          <w:highlight w:val="none"/>
        </w:rPr>
        <w:fldChar w:fldCharType="end"/>
      </w:r>
      <w:r>
        <w:rPr>
          <w:rFonts w:hint="eastAsia" w:ascii="宋体" w:hAnsi="宋体" w:eastAsia="宋体" w:cs="宋体"/>
          <w:i w:val="0"/>
          <w:iCs w:val="0"/>
          <w:szCs w:val="21"/>
          <w:highlight w:val="none"/>
        </w:rPr>
        <w:fldChar w:fldCharType="end"/>
      </w:r>
    </w:p>
    <w:p w14:paraId="75472A05">
      <w:pPr>
        <w:pStyle w:val="11"/>
        <w:tabs>
          <w:tab w:val="right" w:leader="dot" w:pos="8968"/>
        </w:tabs>
        <w:rPr>
          <w:highlight w:val="none"/>
        </w:rPr>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_Toc31619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30"/>
          <w:highlight w:val="none"/>
        </w:rPr>
        <w:t>★法定代表人授权委托书</w:t>
      </w:r>
      <w:r>
        <w:rPr>
          <w:highlight w:val="none"/>
        </w:rPr>
        <w:tab/>
      </w:r>
      <w:r>
        <w:rPr>
          <w:highlight w:val="none"/>
        </w:rPr>
        <w:fldChar w:fldCharType="begin"/>
      </w:r>
      <w:r>
        <w:rPr>
          <w:highlight w:val="none"/>
        </w:rPr>
        <w:instrText xml:space="preserve"> PAGEREF _Toc31619 \h </w:instrText>
      </w:r>
      <w:r>
        <w:rPr>
          <w:highlight w:val="none"/>
        </w:rPr>
        <w:fldChar w:fldCharType="separate"/>
      </w:r>
      <w:r>
        <w:rPr>
          <w:highlight w:val="none"/>
        </w:rPr>
        <w:t>56</w:t>
      </w:r>
      <w:r>
        <w:rPr>
          <w:highlight w:val="none"/>
        </w:rPr>
        <w:fldChar w:fldCharType="end"/>
      </w:r>
      <w:r>
        <w:rPr>
          <w:rFonts w:hint="eastAsia" w:ascii="宋体" w:hAnsi="宋体" w:eastAsia="宋体" w:cs="宋体"/>
          <w:i w:val="0"/>
          <w:iCs w:val="0"/>
          <w:szCs w:val="21"/>
          <w:highlight w:val="none"/>
        </w:rPr>
        <w:fldChar w:fldCharType="end"/>
      </w:r>
    </w:p>
    <w:p w14:paraId="070C90EE">
      <w:pPr>
        <w:pStyle w:val="11"/>
        <w:tabs>
          <w:tab w:val="right" w:leader="dot" w:pos="8968"/>
        </w:tabs>
        <w:rPr>
          <w:highlight w:val="none"/>
        </w:rPr>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_Toc27909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30"/>
          <w:highlight w:val="none"/>
        </w:rPr>
        <w:t>中小企业声明函（服务）</w:t>
      </w:r>
      <w:r>
        <w:rPr>
          <w:highlight w:val="none"/>
        </w:rPr>
        <w:tab/>
      </w:r>
      <w:r>
        <w:rPr>
          <w:highlight w:val="none"/>
        </w:rPr>
        <w:fldChar w:fldCharType="begin"/>
      </w:r>
      <w:r>
        <w:rPr>
          <w:highlight w:val="none"/>
        </w:rPr>
        <w:instrText xml:space="preserve"> PAGEREF _Toc27909 \h </w:instrText>
      </w:r>
      <w:r>
        <w:rPr>
          <w:highlight w:val="none"/>
        </w:rPr>
        <w:fldChar w:fldCharType="separate"/>
      </w:r>
      <w:r>
        <w:rPr>
          <w:highlight w:val="none"/>
        </w:rPr>
        <w:t>57</w:t>
      </w:r>
      <w:r>
        <w:rPr>
          <w:highlight w:val="none"/>
        </w:rPr>
        <w:fldChar w:fldCharType="end"/>
      </w:r>
      <w:r>
        <w:rPr>
          <w:rFonts w:hint="eastAsia" w:ascii="宋体" w:hAnsi="宋体" w:eastAsia="宋体" w:cs="宋体"/>
          <w:i w:val="0"/>
          <w:iCs w:val="0"/>
          <w:szCs w:val="21"/>
          <w:highlight w:val="none"/>
        </w:rPr>
        <w:fldChar w:fldCharType="end"/>
      </w:r>
    </w:p>
    <w:p w14:paraId="322BEE93">
      <w:pPr>
        <w:pStyle w:val="11"/>
        <w:tabs>
          <w:tab w:val="right" w:leader="dot" w:pos="8968"/>
        </w:tabs>
        <w:rPr>
          <w:highlight w:val="none"/>
        </w:rPr>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_Toc6832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30"/>
          <w:highlight w:val="none"/>
        </w:rPr>
        <w:t>监狱企业声明函</w:t>
      </w:r>
      <w:r>
        <w:rPr>
          <w:highlight w:val="none"/>
        </w:rPr>
        <w:tab/>
      </w:r>
      <w:r>
        <w:rPr>
          <w:highlight w:val="none"/>
        </w:rPr>
        <w:fldChar w:fldCharType="begin"/>
      </w:r>
      <w:r>
        <w:rPr>
          <w:highlight w:val="none"/>
        </w:rPr>
        <w:instrText xml:space="preserve"> PAGEREF _Toc6832 \h </w:instrText>
      </w:r>
      <w:r>
        <w:rPr>
          <w:highlight w:val="none"/>
        </w:rPr>
        <w:fldChar w:fldCharType="separate"/>
      </w:r>
      <w:r>
        <w:rPr>
          <w:highlight w:val="none"/>
        </w:rPr>
        <w:t>58</w:t>
      </w:r>
      <w:r>
        <w:rPr>
          <w:highlight w:val="none"/>
        </w:rPr>
        <w:fldChar w:fldCharType="end"/>
      </w:r>
      <w:r>
        <w:rPr>
          <w:rFonts w:hint="eastAsia" w:ascii="宋体" w:hAnsi="宋体" w:eastAsia="宋体" w:cs="宋体"/>
          <w:i w:val="0"/>
          <w:iCs w:val="0"/>
          <w:szCs w:val="21"/>
          <w:highlight w:val="none"/>
        </w:rPr>
        <w:fldChar w:fldCharType="end"/>
      </w:r>
    </w:p>
    <w:p w14:paraId="05895BD1">
      <w:pPr>
        <w:pStyle w:val="11"/>
        <w:tabs>
          <w:tab w:val="right" w:leader="dot" w:pos="8968"/>
        </w:tabs>
        <w:rPr>
          <w:highlight w:val="none"/>
        </w:rPr>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_Toc28619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30"/>
          <w:highlight w:val="none"/>
        </w:rPr>
        <w:t>残疾人福利性单位声明函</w:t>
      </w:r>
      <w:r>
        <w:rPr>
          <w:highlight w:val="none"/>
        </w:rPr>
        <w:tab/>
      </w:r>
      <w:r>
        <w:rPr>
          <w:highlight w:val="none"/>
        </w:rPr>
        <w:fldChar w:fldCharType="begin"/>
      </w:r>
      <w:r>
        <w:rPr>
          <w:highlight w:val="none"/>
        </w:rPr>
        <w:instrText xml:space="preserve"> PAGEREF _Toc28619 \h </w:instrText>
      </w:r>
      <w:r>
        <w:rPr>
          <w:highlight w:val="none"/>
        </w:rPr>
        <w:fldChar w:fldCharType="separate"/>
      </w:r>
      <w:r>
        <w:rPr>
          <w:highlight w:val="none"/>
        </w:rPr>
        <w:t>59</w:t>
      </w:r>
      <w:r>
        <w:rPr>
          <w:highlight w:val="none"/>
        </w:rPr>
        <w:fldChar w:fldCharType="end"/>
      </w:r>
      <w:r>
        <w:rPr>
          <w:rFonts w:hint="eastAsia" w:ascii="宋体" w:hAnsi="宋体" w:eastAsia="宋体" w:cs="宋体"/>
          <w:i w:val="0"/>
          <w:iCs w:val="0"/>
          <w:szCs w:val="21"/>
          <w:highlight w:val="none"/>
        </w:rPr>
        <w:fldChar w:fldCharType="end"/>
      </w:r>
    </w:p>
    <w:p w14:paraId="3B2EB1B0">
      <w:pPr>
        <w:pStyle w:val="11"/>
        <w:tabs>
          <w:tab w:val="right" w:leader="dot" w:pos="8968"/>
        </w:tabs>
        <w:rPr>
          <w:highlight w:val="none"/>
        </w:rPr>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_Toc26647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30"/>
          <w:highlight w:val="none"/>
        </w:rPr>
        <w:t>★报价明细汇总表</w:t>
      </w:r>
      <w:r>
        <w:rPr>
          <w:highlight w:val="none"/>
        </w:rPr>
        <w:tab/>
      </w:r>
      <w:r>
        <w:rPr>
          <w:highlight w:val="none"/>
        </w:rPr>
        <w:fldChar w:fldCharType="begin"/>
      </w:r>
      <w:r>
        <w:rPr>
          <w:highlight w:val="none"/>
        </w:rPr>
        <w:instrText xml:space="preserve"> PAGEREF _Toc26647 \h </w:instrText>
      </w:r>
      <w:r>
        <w:rPr>
          <w:highlight w:val="none"/>
        </w:rPr>
        <w:fldChar w:fldCharType="separate"/>
      </w:r>
      <w:r>
        <w:rPr>
          <w:highlight w:val="none"/>
        </w:rPr>
        <w:t>60</w:t>
      </w:r>
      <w:r>
        <w:rPr>
          <w:highlight w:val="none"/>
        </w:rPr>
        <w:fldChar w:fldCharType="end"/>
      </w:r>
      <w:r>
        <w:rPr>
          <w:rFonts w:hint="eastAsia" w:ascii="宋体" w:hAnsi="宋体" w:eastAsia="宋体" w:cs="宋体"/>
          <w:i w:val="0"/>
          <w:iCs w:val="0"/>
          <w:szCs w:val="21"/>
          <w:highlight w:val="none"/>
        </w:rPr>
        <w:fldChar w:fldCharType="end"/>
      </w:r>
    </w:p>
    <w:p w14:paraId="6ED0FA14">
      <w:pPr>
        <w:pStyle w:val="11"/>
        <w:tabs>
          <w:tab w:val="right" w:leader="dot" w:pos="8968"/>
        </w:tabs>
        <w:rPr>
          <w:highlight w:val="none"/>
        </w:rPr>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_Toc8843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30"/>
          <w:highlight w:val="none"/>
        </w:rPr>
        <w:t>投标人应提供及认为有必要提供的其他报价材料</w:t>
      </w:r>
      <w:r>
        <w:rPr>
          <w:highlight w:val="none"/>
        </w:rPr>
        <w:tab/>
      </w:r>
      <w:r>
        <w:rPr>
          <w:highlight w:val="none"/>
        </w:rPr>
        <w:fldChar w:fldCharType="begin"/>
      </w:r>
      <w:r>
        <w:rPr>
          <w:highlight w:val="none"/>
        </w:rPr>
        <w:instrText xml:space="preserve"> PAGEREF _Toc8843 \h </w:instrText>
      </w:r>
      <w:r>
        <w:rPr>
          <w:highlight w:val="none"/>
        </w:rPr>
        <w:fldChar w:fldCharType="separate"/>
      </w:r>
      <w:r>
        <w:rPr>
          <w:highlight w:val="none"/>
        </w:rPr>
        <w:t>61</w:t>
      </w:r>
      <w:r>
        <w:rPr>
          <w:highlight w:val="none"/>
        </w:rPr>
        <w:fldChar w:fldCharType="end"/>
      </w:r>
      <w:r>
        <w:rPr>
          <w:rFonts w:hint="eastAsia" w:ascii="宋体" w:hAnsi="宋体" w:eastAsia="宋体" w:cs="宋体"/>
          <w:i w:val="0"/>
          <w:iCs w:val="0"/>
          <w:szCs w:val="21"/>
          <w:highlight w:val="none"/>
        </w:rPr>
        <w:fldChar w:fldCharType="end"/>
      </w:r>
    </w:p>
    <w:p w14:paraId="580EE0A5">
      <w:pPr>
        <w:pStyle w:val="11"/>
        <w:tabs>
          <w:tab w:val="right" w:leader="dot" w:pos="8968"/>
        </w:tabs>
        <w:rPr>
          <w:highlight w:val="none"/>
        </w:rPr>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_Toc10898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30"/>
          <w:highlight w:val="none"/>
          <w:lang w:val="en-US" w:eastAsia="zh-CN"/>
        </w:rPr>
        <w:t>项目团队人员配备</w:t>
      </w:r>
      <w:r>
        <w:rPr>
          <w:highlight w:val="none"/>
        </w:rPr>
        <w:tab/>
      </w:r>
      <w:r>
        <w:rPr>
          <w:highlight w:val="none"/>
        </w:rPr>
        <w:fldChar w:fldCharType="begin"/>
      </w:r>
      <w:r>
        <w:rPr>
          <w:highlight w:val="none"/>
        </w:rPr>
        <w:instrText xml:space="preserve"> PAGEREF _Toc10898 \h </w:instrText>
      </w:r>
      <w:r>
        <w:rPr>
          <w:highlight w:val="none"/>
        </w:rPr>
        <w:fldChar w:fldCharType="separate"/>
      </w:r>
      <w:r>
        <w:rPr>
          <w:highlight w:val="none"/>
        </w:rPr>
        <w:t>62</w:t>
      </w:r>
      <w:r>
        <w:rPr>
          <w:highlight w:val="none"/>
        </w:rPr>
        <w:fldChar w:fldCharType="end"/>
      </w:r>
      <w:r>
        <w:rPr>
          <w:rFonts w:hint="eastAsia" w:ascii="宋体" w:hAnsi="宋体" w:eastAsia="宋体" w:cs="宋体"/>
          <w:i w:val="0"/>
          <w:iCs w:val="0"/>
          <w:szCs w:val="21"/>
          <w:highlight w:val="none"/>
        </w:rPr>
        <w:fldChar w:fldCharType="end"/>
      </w:r>
    </w:p>
    <w:p w14:paraId="5F40F10B">
      <w:pPr>
        <w:pStyle w:val="11"/>
        <w:tabs>
          <w:tab w:val="right" w:leader="dot" w:pos="8968"/>
        </w:tabs>
        <w:rPr>
          <w:highlight w:val="none"/>
        </w:rPr>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_Toc18437 </w:instrText>
      </w:r>
      <w:r>
        <w:rPr>
          <w:rFonts w:hint="eastAsia" w:ascii="宋体" w:hAnsi="宋体" w:eastAsia="宋体" w:cs="宋体"/>
          <w:i w:val="0"/>
          <w:iCs w:val="0"/>
          <w:szCs w:val="21"/>
          <w:highlight w:val="none"/>
        </w:rPr>
        <w:fldChar w:fldCharType="separate"/>
      </w:r>
      <w:r>
        <w:rPr>
          <w:rFonts w:hint="eastAsia" w:ascii="宋体" w:hAnsi="宋体" w:eastAsia="宋体" w:cs="宋体"/>
          <w:bCs/>
          <w:szCs w:val="21"/>
          <w:highlight w:val="none"/>
        </w:rPr>
        <w:t>（1）</w:t>
      </w:r>
      <w:r>
        <w:rPr>
          <w:rFonts w:hint="eastAsia" w:ascii="宋体" w:hAnsi="宋体" w:eastAsia="宋体" w:cs="宋体"/>
          <w:bCs/>
          <w:szCs w:val="21"/>
          <w:highlight w:val="none"/>
          <w:lang w:val="en-US" w:eastAsia="zh-CN"/>
        </w:rPr>
        <w:t>项目负责人信息表</w:t>
      </w:r>
      <w:r>
        <w:rPr>
          <w:highlight w:val="none"/>
        </w:rPr>
        <w:tab/>
      </w:r>
      <w:r>
        <w:rPr>
          <w:highlight w:val="none"/>
        </w:rPr>
        <w:fldChar w:fldCharType="begin"/>
      </w:r>
      <w:r>
        <w:rPr>
          <w:highlight w:val="none"/>
        </w:rPr>
        <w:instrText xml:space="preserve"> PAGEREF _Toc18437 \h </w:instrText>
      </w:r>
      <w:r>
        <w:rPr>
          <w:highlight w:val="none"/>
        </w:rPr>
        <w:fldChar w:fldCharType="separate"/>
      </w:r>
      <w:r>
        <w:rPr>
          <w:highlight w:val="none"/>
        </w:rPr>
        <w:t>62</w:t>
      </w:r>
      <w:r>
        <w:rPr>
          <w:highlight w:val="none"/>
        </w:rPr>
        <w:fldChar w:fldCharType="end"/>
      </w:r>
      <w:r>
        <w:rPr>
          <w:rFonts w:hint="eastAsia" w:ascii="宋体" w:hAnsi="宋体" w:eastAsia="宋体" w:cs="宋体"/>
          <w:i w:val="0"/>
          <w:iCs w:val="0"/>
          <w:szCs w:val="21"/>
          <w:highlight w:val="none"/>
        </w:rPr>
        <w:fldChar w:fldCharType="end"/>
      </w:r>
    </w:p>
    <w:p w14:paraId="3370A119">
      <w:pPr>
        <w:pStyle w:val="11"/>
        <w:tabs>
          <w:tab w:val="right" w:leader="dot" w:pos="8968"/>
        </w:tabs>
        <w:rPr>
          <w:highlight w:val="none"/>
        </w:rPr>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_Toc31751 </w:instrText>
      </w:r>
      <w:r>
        <w:rPr>
          <w:rFonts w:hint="eastAsia" w:ascii="宋体" w:hAnsi="宋体" w:eastAsia="宋体" w:cs="宋体"/>
          <w:i w:val="0"/>
          <w:iCs w:val="0"/>
          <w:szCs w:val="21"/>
          <w:highlight w:val="none"/>
        </w:rPr>
        <w:fldChar w:fldCharType="separate"/>
      </w:r>
      <w:r>
        <w:rPr>
          <w:rFonts w:hint="eastAsia" w:ascii="宋体" w:hAnsi="宋体" w:eastAsia="宋体" w:cs="宋体"/>
          <w:kern w:val="2"/>
          <w:szCs w:val="24"/>
          <w:highlight w:val="none"/>
        </w:rPr>
        <w:t>（2）</w:t>
      </w:r>
      <w:r>
        <w:rPr>
          <w:rFonts w:hint="eastAsia" w:ascii="宋体" w:hAnsi="宋体" w:eastAsia="宋体" w:cs="宋体"/>
          <w:kern w:val="2"/>
          <w:szCs w:val="24"/>
          <w:highlight w:val="none"/>
          <w:lang w:val="en-US" w:eastAsia="zh-CN"/>
        </w:rPr>
        <w:t>项目团队人员信息表</w:t>
      </w:r>
      <w:r>
        <w:rPr>
          <w:highlight w:val="none"/>
        </w:rPr>
        <w:tab/>
      </w:r>
      <w:r>
        <w:rPr>
          <w:highlight w:val="none"/>
        </w:rPr>
        <w:fldChar w:fldCharType="begin"/>
      </w:r>
      <w:r>
        <w:rPr>
          <w:highlight w:val="none"/>
        </w:rPr>
        <w:instrText xml:space="preserve"> PAGEREF _Toc31751 \h </w:instrText>
      </w:r>
      <w:r>
        <w:rPr>
          <w:highlight w:val="none"/>
        </w:rPr>
        <w:fldChar w:fldCharType="separate"/>
      </w:r>
      <w:r>
        <w:rPr>
          <w:highlight w:val="none"/>
        </w:rPr>
        <w:t>63</w:t>
      </w:r>
      <w:r>
        <w:rPr>
          <w:highlight w:val="none"/>
        </w:rPr>
        <w:fldChar w:fldCharType="end"/>
      </w:r>
      <w:r>
        <w:rPr>
          <w:rFonts w:hint="eastAsia" w:ascii="宋体" w:hAnsi="宋体" w:eastAsia="宋体" w:cs="宋体"/>
          <w:i w:val="0"/>
          <w:iCs w:val="0"/>
          <w:szCs w:val="21"/>
          <w:highlight w:val="none"/>
        </w:rPr>
        <w:fldChar w:fldCharType="end"/>
      </w:r>
    </w:p>
    <w:p w14:paraId="0E1BEF2D">
      <w:pPr>
        <w:pStyle w:val="11"/>
        <w:tabs>
          <w:tab w:val="right" w:leader="dot" w:pos="8968"/>
        </w:tabs>
        <w:rPr>
          <w:highlight w:val="none"/>
        </w:rPr>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_Toc29723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30"/>
          <w:highlight w:val="none"/>
          <w:lang w:val="en-US" w:eastAsia="zh-CN"/>
        </w:rPr>
        <w:t>售后服务方案、违约承诺及保证措</w:t>
      </w:r>
      <w:r>
        <w:rPr>
          <w:highlight w:val="none"/>
        </w:rPr>
        <w:tab/>
      </w:r>
      <w:r>
        <w:rPr>
          <w:highlight w:val="none"/>
        </w:rPr>
        <w:fldChar w:fldCharType="begin"/>
      </w:r>
      <w:r>
        <w:rPr>
          <w:highlight w:val="none"/>
        </w:rPr>
        <w:instrText xml:space="preserve"> PAGEREF _Toc29723 \h </w:instrText>
      </w:r>
      <w:r>
        <w:rPr>
          <w:highlight w:val="none"/>
        </w:rPr>
        <w:fldChar w:fldCharType="separate"/>
      </w:r>
      <w:r>
        <w:rPr>
          <w:highlight w:val="none"/>
        </w:rPr>
        <w:t>64</w:t>
      </w:r>
      <w:r>
        <w:rPr>
          <w:highlight w:val="none"/>
        </w:rPr>
        <w:fldChar w:fldCharType="end"/>
      </w:r>
      <w:r>
        <w:rPr>
          <w:rFonts w:hint="eastAsia" w:ascii="宋体" w:hAnsi="宋体" w:eastAsia="宋体" w:cs="宋体"/>
          <w:i w:val="0"/>
          <w:iCs w:val="0"/>
          <w:szCs w:val="21"/>
          <w:highlight w:val="none"/>
        </w:rPr>
        <w:fldChar w:fldCharType="end"/>
      </w:r>
    </w:p>
    <w:p w14:paraId="4D4AC5C9">
      <w:pPr>
        <w:pStyle w:val="11"/>
        <w:tabs>
          <w:tab w:val="right" w:leader="dot" w:pos="8968"/>
        </w:tabs>
        <w:rPr>
          <w:highlight w:val="none"/>
        </w:rPr>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_Toc25601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30"/>
          <w:highlight w:val="none"/>
          <w:lang w:val="en-US" w:eastAsia="zh-CN"/>
        </w:rPr>
        <w:t>质量承诺及保证措施</w:t>
      </w:r>
      <w:r>
        <w:rPr>
          <w:highlight w:val="none"/>
        </w:rPr>
        <w:tab/>
      </w:r>
      <w:r>
        <w:rPr>
          <w:highlight w:val="none"/>
        </w:rPr>
        <w:fldChar w:fldCharType="begin"/>
      </w:r>
      <w:r>
        <w:rPr>
          <w:highlight w:val="none"/>
        </w:rPr>
        <w:instrText xml:space="preserve"> PAGEREF _Toc25601 \h </w:instrText>
      </w:r>
      <w:r>
        <w:rPr>
          <w:highlight w:val="none"/>
        </w:rPr>
        <w:fldChar w:fldCharType="separate"/>
      </w:r>
      <w:r>
        <w:rPr>
          <w:highlight w:val="none"/>
        </w:rPr>
        <w:t>65</w:t>
      </w:r>
      <w:r>
        <w:rPr>
          <w:highlight w:val="none"/>
        </w:rPr>
        <w:fldChar w:fldCharType="end"/>
      </w:r>
      <w:r>
        <w:rPr>
          <w:rFonts w:hint="eastAsia" w:ascii="宋体" w:hAnsi="宋体" w:eastAsia="宋体" w:cs="宋体"/>
          <w:i w:val="0"/>
          <w:iCs w:val="0"/>
          <w:szCs w:val="21"/>
          <w:highlight w:val="none"/>
        </w:rPr>
        <w:fldChar w:fldCharType="end"/>
      </w:r>
    </w:p>
    <w:p w14:paraId="03C3ACF6">
      <w:pPr>
        <w:pStyle w:val="11"/>
        <w:tabs>
          <w:tab w:val="right" w:leader="dot" w:pos="8968"/>
        </w:tabs>
        <w:rPr>
          <w:highlight w:val="none"/>
        </w:rPr>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_Toc3742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30"/>
          <w:highlight w:val="none"/>
          <w:lang w:val="en-US" w:eastAsia="zh-CN"/>
        </w:rPr>
        <w:t>类似业绩</w:t>
      </w:r>
      <w:r>
        <w:rPr>
          <w:highlight w:val="none"/>
        </w:rPr>
        <w:tab/>
      </w:r>
      <w:r>
        <w:rPr>
          <w:highlight w:val="none"/>
        </w:rPr>
        <w:fldChar w:fldCharType="begin"/>
      </w:r>
      <w:r>
        <w:rPr>
          <w:highlight w:val="none"/>
        </w:rPr>
        <w:instrText xml:space="preserve"> PAGEREF _Toc3742 \h </w:instrText>
      </w:r>
      <w:r>
        <w:rPr>
          <w:highlight w:val="none"/>
        </w:rPr>
        <w:fldChar w:fldCharType="separate"/>
      </w:r>
      <w:r>
        <w:rPr>
          <w:highlight w:val="none"/>
        </w:rPr>
        <w:t>66</w:t>
      </w:r>
      <w:r>
        <w:rPr>
          <w:highlight w:val="none"/>
        </w:rPr>
        <w:fldChar w:fldCharType="end"/>
      </w:r>
      <w:r>
        <w:rPr>
          <w:rFonts w:hint="eastAsia" w:ascii="宋体" w:hAnsi="宋体" w:eastAsia="宋体" w:cs="宋体"/>
          <w:i w:val="0"/>
          <w:iCs w:val="0"/>
          <w:szCs w:val="21"/>
          <w:highlight w:val="none"/>
        </w:rPr>
        <w:fldChar w:fldCharType="end"/>
      </w:r>
    </w:p>
    <w:p w14:paraId="4876EF30">
      <w:pPr>
        <w:pStyle w:val="11"/>
        <w:tabs>
          <w:tab w:val="right" w:leader="dot" w:pos="8968"/>
        </w:tabs>
        <w:rPr>
          <w:highlight w:val="none"/>
        </w:rPr>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_Toc22479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30"/>
          <w:highlight w:val="none"/>
        </w:rPr>
        <w:t>★商务条款偏离表</w:t>
      </w:r>
      <w:r>
        <w:rPr>
          <w:highlight w:val="none"/>
        </w:rPr>
        <w:tab/>
      </w:r>
      <w:r>
        <w:rPr>
          <w:highlight w:val="none"/>
        </w:rPr>
        <w:fldChar w:fldCharType="begin"/>
      </w:r>
      <w:r>
        <w:rPr>
          <w:highlight w:val="none"/>
        </w:rPr>
        <w:instrText xml:space="preserve"> PAGEREF _Toc22479 \h </w:instrText>
      </w:r>
      <w:r>
        <w:rPr>
          <w:highlight w:val="none"/>
        </w:rPr>
        <w:fldChar w:fldCharType="separate"/>
      </w:r>
      <w:r>
        <w:rPr>
          <w:highlight w:val="none"/>
        </w:rPr>
        <w:t>67</w:t>
      </w:r>
      <w:r>
        <w:rPr>
          <w:highlight w:val="none"/>
        </w:rPr>
        <w:fldChar w:fldCharType="end"/>
      </w:r>
      <w:r>
        <w:rPr>
          <w:rFonts w:hint="eastAsia" w:ascii="宋体" w:hAnsi="宋体" w:eastAsia="宋体" w:cs="宋体"/>
          <w:i w:val="0"/>
          <w:iCs w:val="0"/>
          <w:szCs w:val="21"/>
          <w:highlight w:val="none"/>
        </w:rPr>
        <w:fldChar w:fldCharType="end"/>
      </w:r>
    </w:p>
    <w:p w14:paraId="62434E94">
      <w:pPr>
        <w:pStyle w:val="11"/>
        <w:tabs>
          <w:tab w:val="right" w:leader="dot" w:pos="8968"/>
        </w:tabs>
        <w:rPr>
          <w:highlight w:val="none"/>
        </w:rPr>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_Toc14675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30"/>
          <w:highlight w:val="none"/>
        </w:rPr>
        <w:t>其它商务资料</w:t>
      </w:r>
      <w:r>
        <w:rPr>
          <w:highlight w:val="none"/>
        </w:rPr>
        <w:tab/>
      </w:r>
      <w:r>
        <w:rPr>
          <w:highlight w:val="none"/>
        </w:rPr>
        <w:fldChar w:fldCharType="begin"/>
      </w:r>
      <w:r>
        <w:rPr>
          <w:highlight w:val="none"/>
        </w:rPr>
        <w:instrText xml:space="preserve"> PAGEREF _Toc14675 \h </w:instrText>
      </w:r>
      <w:r>
        <w:rPr>
          <w:highlight w:val="none"/>
        </w:rPr>
        <w:fldChar w:fldCharType="separate"/>
      </w:r>
      <w:r>
        <w:rPr>
          <w:highlight w:val="none"/>
        </w:rPr>
        <w:t>68</w:t>
      </w:r>
      <w:r>
        <w:rPr>
          <w:highlight w:val="none"/>
        </w:rPr>
        <w:fldChar w:fldCharType="end"/>
      </w:r>
      <w:r>
        <w:rPr>
          <w:rFonts w:hint="eastAsia" w:ascii="宋体" w:hAnsi="宋体" w:eastAsia="宋体" w:cs="宋体"/>
          <w:i w:val="0"/>
          <w:iCs w:val="0"/>
          <w:szCs w:val="21"/>
          <w:highlight w:val="none"/>
        </w:rPr>
        <w:fldChar w:fldCharType="end"/>
      </w:r>
    </w:p>
    <w:p w14:paraId="7DCF2B46">
      <w:pPr>
        <w:pStyle w:val="17"/>
        <w:tabs>
          <w:tab w:val="right" w:leader="dot" w:pos="8968"/>
          <w:tab w:val="clear" w:pos="9072"/>
        </w:tabs>
        <w:rPr>
          <w:highlight w:val="none"/>
        </w:rPr>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_Toc21744 </w:instrText>
      </w:r>
      <w:r>
        <w:rPr>
          <w:rFonts w:hint="eastAsia" w:ascii="宋体" w:hAnsi="宋体" w:eastAsia="宋体" w:cs="宋体"/>
          <w:i w:val="0"/>
          <w:iCs w:val="0"/>
          <w:szCs w:val="21"/>
          <w:highlight w:val="none"/>
        </w:rPr>
        <w:fldChar w:fldCharType="separate"/>
      </w:r>
      <w:r>
        <w:rPr>
          <w:rFonts w:hint="eastAsia" w:ascii="宋体" w:hAnsi="宋体" w:eastAsia="宋体" w:cs="宋体"/>
          <w:kern w:val="0"/>
          <w:szCs w:val="36"/>
          <w:highlight w:val="none"/>
        </w:rPr>
        <w:t>三、投标文件技术部分格式</w:t>
      </w:r>
      <w:r>
        <w:rPr>
          <w:highlight w:val="none"/>
        </w:rPr>
        <w:tab/>
      </w:r>
      <w:r>
        <w:rPr>
          <w:highlight w:val="none"/>
        </w:rPr>
        <w:fldChar w:fldCharType="begin"/>
      </w:r>
      <w:r>
        <w:rPr>
          <w:highlight w:val="none"/>
        </w:rPr>
        <w:instrText xml:space="preserve"> PAGEREF _Toc21744 \h </w:instrText>
      </w:r>
      <w:r>
        <w:rPr>
          <w:highlight w:val="none"/>
        </w:rPr>
        <w:fldChar w:fldCharType="separate"/>
      </w:r>
      <w:r>
        <w:rPr>
          <w:highlight w:val="none"/>
        </w:rPr>
        <w:t>69</w:t>
      </w:r>
      <w:r>
        <w:rPr>
          <w:highlight w:val="none"/>
        </w:rPr>
        <w:fldChar w:fldCharType="end"/>
      </w:r>
      <w:r>
        <w:rPr>
          <w:rFonts w:hint="eastAsia" w:ascii="宋体" w:hAnsi="宋体" w:eastAsia="宋体" w:cs="宋体"/>
          <w:i w:val="0"/>
          <w:iCs w:val="0"/>
          <w:szCs w:val="21"/>
          <w:highlight w:val="none"/>
        </w:rPr>
        <w:fldChar w:fldCharType="end"/>
      </w:r>
    </w:p>
    <w:p w14:paraId="01249CF3">
      <w:pPr>
        <w:pStyle w:val="11"/>
        <w:tabs>
          <w:tab w:val="right" w:leader="dot" w:pos="8968"/>
        </w:tabs>
        <w:rPr>
          <w:highlight w:val="none"/>
        </w:rPr>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_Toc6987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30"/>
          <w:highlight w:val="none"/>
        </w:rPr>
        <w:t>★技术规格偏离表</w:t>
      </w:r>
      <w:r>
        <w:rPr>
          <w:highlight w:val="none"/>
        </w:rPr>
        <w:tab/>
      </w:r>
      <w:r>
        <w:rPr>
          <w:highlight w:val="none"/>
        </w:rPr>
        <w:fldChar w:fldCharType="begin"/>
      </w:r>
      <w:r>
        <w:rPr>
          <w:highlight w:val="none"/>
        </w:rPr>
        <w:instrText xml:space="preserve"> PAGEREF _Toc6987 \h </w:instrText>
      </w:r>
      <w:r>
        <w:rPr>
          <w:highlight w:val="none"/>
        </w:rPr>
        <w:fldChar w:fldCharType="separate"/>
      </w:r>
      <w:r>
        <w:rPr>
          <w:highlight w:val="none"/>
        </w:rPr>
        <w:t>70</w:t>
      </w:r>
      <w:r>
        <w:rPr>
          <w:highlight w:val="none"/>
        </w:rPr>
        <w:fldChar w:fldCharType="end"/>
      </w:r>
      <w:r>
        <w:rPr>
          <w:rFonts w:hint="eastAsia" w:ascii="宋体" w:hAnsi="宋体" w:eastAsia="宋体" w:cs="宋体"/>
          <w:i w:val="0"/>
          <w:iCs w:val="0"/>
          <w:szCs w:val="21"/>
          <w:highlight w:val="none"/>
        </w:rPr>
        <w:fldChar w:fldCharType="end"/>
      </w:r>
    </w:p>
    <w:p w14:paraId="3F162EDC">
      <w:pPr>
        <w:pStyle w:val="11"/>
        <w:tabs>
          <w:tab w:val="right" w:leader="dot" w:pos="8968"/>
        </w:tabs>
        <w:rPr>
          <w:highlight w:val="none"/>
        </w:rPr>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_Toc12185 </w:instrText>
      </w:r>
      <w:r>
        <w:rPr>
          <w:rFonts w:hint="eastAsia" w:ascii="宋体" w:hAnsi="宋体" w:eastAsia="宋体" w:cs="宋体"/>
          <w:i w:val="0"/>
          <w:iCs w:val="0"/>
          <w:szCs w:val="21"/>
          <w:highlight w:val="none"/>
        </w:rPr>
        <w:fldChar w:fldCharType="separate"/>
      </w:r>
      <w:r>
        <w:rPr>
          <w:rFonts w:hint="eastAsia" w:ascii="宋体" w:hAnsi="宋体" w:eastAsia="宋体" w:cs="宋体"/>
          <w:kern w:val="2"/>
          <w:szCs w:val="30"/>
          <w:highlight w:val="none"/>
          <w:lang w:val="en-US" w:eastAsia="zh-CN" w:bidi="ar-SA"/>
        </w:rPr>
        <w:t>投标产品的技术支持资料</w:t>
      </w:r>
      <w:r>
        <w:rPr>
          <w:highlight w:val="none"/>
        </w:rPr>
        <w:tab/>
      </w:r>
      <w:r>
        <w:rPr>
          <w:highlight w:val="none"/>
        </w:rPr>
        <w:fldChar w:fldCharType="begin"/>
      </w:r>
      <w:r>
        <w:rPr>
          <w:highlight w:val="none"/>
        </w:rPr>
        <w:instrText xml:space="preserve"> PAGEREF _Toc12185 \h </w:instrText>
      </w:r>
      <w:r>
        <w:rPr>
          <w:highlight w:val="none"/>
        </w:rPr>
        <w:fldChar w:fldCharType="separate"/>
      </w:r>
      <w:r>
        <w:rPr>
          <w:highlight w:val="none"/>
        </w:rPr>
        <w:t>71</w:t>
      </w:r>
      <w:r>
        <w:rPr>
          <w:highlight w:val="none"/>
        </w:rPr>
        <w:fldChar w:fldCharType="end"/>
      </w:r>
      <w:r>
        <w:rPr>
          <w:rFonts w:hint="eastAsia" w:ascii="宋体" w:hAnsi="宋体" w:eastAsia="宋体" w:cs="宋体"/>
          <w:i w:val="0"/>
          <w:iCs w:val="0"/>
          <w:szCs w:val="21"/>
          <w:highlight w:val="none"/>
        </w:rPr>
        <w:fldChar w:fldCharType="end"/>
      </w:r>
    </w:p>
    <w:p w14:paraId="37176C5D">
      <w:pPr>
        <w:pStyle w:val="11"/>
        <w:tabs>
          <w:tab w:val="right" w:leader="dot" w:pos="8968"/>
        </w:tabs>
        <w:rPr>
          <w:highlight w:val="none"/>
        </w:rPr>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_Toc25535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30"/>
          <w:highlight w:val="none"/>
          <w:lang w:val="en-US" w:eastAsia="zh-CN"/>
        </w:rPr>
        <w:t>总体服务方案</w:t>
      </w:r>
      <w:r>
        <w:rPr>
          <w:highlight w:val="none"/>
        </w:rPr>
        <w:tab/>
      </w:r>
      <w:r>
        <w:rPr>
          <w:highlight w:val="none"/>
        </w:rPr>
        <w:fldChar w:fldCharType="begin"/>
      </w:r>
      <w:r>
        <w:rPr>
          <w:highlight w:val="none"/>
        </w:rPr>
        <w:instrText xml:space="preserve"> PAGEREF _Toc25535 \h </w:instrText>
      </w:r>
      <w:r>
        <w:rPr>
          <w:highlight w:val="none"/>
        </w:rPr>
        <w:fldChar w:fldCharType="separate"/>
      </w:r>
      <w:r>
        <w:rPr>
          <w:highlight w:val="none"/>
        </w:rPr>
        <w:t>72</w:t>
      </w:r>
      <w:r>
        <w:rPr>
          <w:highlight w:val="none"/>
        </w:rPr>
        <w:fldChar w:fldCharType="end"/>
      </w:r>
      <w:r>
        <w:rPr>
          <w:rFonts w:hint="eastAsia" w:ascii="宋体" w:hAnsi="宋体" w:eastAsia="宋体" w:cs="宋体"/>
          <w:i w:val="0"/>
          <w:iCs w:val="0"/>
          <w:szCs w:val="21"/>
          <w:highlight w:val="none"/>
        </w:rPr>
        <w:fldChar w:fldCharType="end"/>
      </w:r>
    </w:p>
    <w:p w14:paraId="0457CA5C">
      <w:pPr>
        <w:pStyle w:val="11"/>
        <w:tabs>
          <w:tab w:val="right" w:leader="dot" w:pos="8968"/>
        </w:tabs>
        <w:rPr>
          <w:highlight w:val="none"/>
        </w:rPr>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_Toc16013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30"/>
          <w:highlight w:val="none"/>
        </w:rPr>
        <w:t>其它技术资料</w:t>
      </w:r>
      <w:r>
        <w:rPr>
          <w:highlight w:val="none"/>
        </w:rPr>
        <w:tab/>
      </w:r>
      <w:r>
        <w:rPr>
          <w:highlight w:val="none"/>
        </w:rPr>
        <w:fldChar w:fldCharType="begin"/>
      </w:r>
      <w:r>
        <w:rPr>
          <w:highlight w:val="none"/>
        </w:rPr>
        <w:instrText xml:space="preserve"> PAGEREF _Toc16013 \h </w:instrText>
      </w:r>
      <w:r>
        <w:rPr>
          <w:highlight w:val="none"/>
        </w:rPr>
        <w:fldChar w:fldCharType="separate"/>
      </w:r>
      <w:r>
        <w:rPr>
          <w:highlight w:val="none"/>
        </w:rPr>
        <w:t>73</w:t>
      </w:r>
      <w:r>
        <w:rPr>
          <w:highlight w:val="none"/>
        </w:rPr>
        <w:fldChar w:fldCharType="end"/>
      </w:r>
      <w:r>
        <w:rPr>
          <w:rFonts w:hint="eastAsia" w:ascii="宋体" w:hAnsi="宋体" w:eastAsia="宋体" w:cs="宋体"/>
          <w:i w:val="0"/>
          <w:iCs w:val="0"/>
          <w:szCs w:val="21"/>
          <w:highlight w:val="none"/>
        </w:rPr>
        <w:fldChar w:fldCharType="end"/>
      </w:r>
    </w:p>
    <w:p w14:paraId="6FEC4F02">
      <w:pPr>
        <w:pStyle w:val="3"/>
        <w:numPr>
          <w:ilvl w:val="0"/>
          <w:numId w:val="0"/>
        </w:numPr>
        <w:tabs>
          <w:tab w:val="left" w:pos="0"/>
          <w:tab w:val="left" w:pos="3165"/>
          <w:tab w:val="center" w:pos="4153"/>
        </w:tabs>
        <w:autoSpaceDE w:val="0"/>
        <w:autoSpaceDN w:val="0"/>
        <w:spacing w:before="0"/>
        <w:ind w:left="284"/>
        <w:jc w:val="center"/>
        <w:rPr>
          <w:rFonts w:hint="eastAsia" w:ascii="宋体" w:hAnsi="宋体" w:eastAsia="宋体" w:cs="宋体"/>
          <w:i w:val="0"/>
          <w:iCs w:val="0"/>
          <w:szCs w:val="21"/>
          <w:highlight w:val="none"/>
        </w:rPr>
        <w:sectPr>
          <w:footerReference r:id="rId11" w:type="first"/>
          <w:headerReference r:id="rId9" w:type="default"/>
          <w:footerReference r:id="rId10" w:type="default"/>
          <w:pgSz w:w="11906" w:h="16838"/>
          <w:pgMar w:top="1395" w:right="1389" w:bottom="1219" w:left="1549" w:header="850" w:footer="1134" w:gutter="0"/>
          <w:cols w:space="720" w:num="1"/>
          <w:titlePg/>
          <w:docGrid w:type="linesAndChars" w:linePitch="331" w:charSpace="0"/>
        </w:sectPr>
      </w:pPr>
      <w:r>
        <w:rPr>
          <w:rFonts w:hint="eastAsia" w:ascii="宋体" w:hAnsi="宋体" w:eastAsia="宋体" w:cs="宋体"/>
          <w:i w:val="0"/>
          <w:iCs w:val="0"/>
          <w:szCs w:val="21"/>
          <w:highlight w:val="none"/>
        </w:rPr>
        <w:fldChar w:fldCharType="end"/>
      </w:r>
      <w:bookmarkStart w:id="0" w:name="_Toc6139"/>
      <w:bookmarkStart w:id="1" w:name="_Toc17694"/>
      <w:bookmarkStart w:id="2" w:name="_Toc3459"/>
      <w:bookmarkStart w:id="3" w:name="_Toc22198"/>
      <w:bookmarkStart w:id="4" w:name="_Toc23762"/>
      <w:bookmarkStart w:id="5" w:name="_Toc18246"/>
      <w:bookmarkStart w:id="6" w:name="_Toc3310"/>
      <w:bookmarkStart w:id="7" w:name="OLE_LINK4"/>
      <w:bookmarkStart w:id="8" w:name="_Hlk526971624"/>
      <w:bookmarkStart w:id="9" w:name="_Hlk530086643"/>
    </w:p>
    <w:p w14:paraId="5F9CC622">
      <w:pPr>
        <w:pStyle w:val="3"/>
        <w:numPr>
          <w:ilvl w:val="0"/>
          <w:numId w:val="0"/>
        </w:numPr>
        <w:tabs>
          <w:tab w:val="left" w:pos="0"/>
          <w:tab w:val="left" w:pos="3165"/>
          <w:tab w:val="center" w:pos="4153"/>
        </w:tabs>
        <w:autoSpaceDE w:val="0"/>
        <w:autoSpaceDN w:val="0"/>
        <w:spacing w:before="0"/>
        <w:ind w:left="284"/>
        <w:jc w:val="center"/>
        <w:rPr>
          <w:rFonts w:hint="eastAsia" w:ascii="宋体" w:hAnsi="宋体" w:eastAsia="宋体" w:cs="宋体"/>
          <w:sz w:val="40"/>
          <w:highlight w:val="none"/>
        </w:rPr>
      </w:pPr>
      <w:bookmarkStart w:id="10" w:name="_Toc25250"/>
      <w:r>
        <w:rPr>
          <w:rFonts w:hint="eastAsia" w:ascii="宋体" w:hAnsi="宋体" w:eastAsia="宋体" w:cs="宋体"/>
          <w:sz w:val="36"/>
          <w:highlight w:val="none"/>
        </w:rPr>
        <w:t>第一章 招标公告</w:t>
      </w:r>
      <w:bookmarkEnd w:id="0"/>
      <w:bookmarkEnd w:id="1"/>
      <w:bookmarkEnd w:id="2"/>
      <w:bookmarkEnd w:id="3"/>
      <w:bookmarkEnd w:id="4"/>
      <w:bookmarkEnd w:id="5"/>
      <w:bookmarkEnd w:id="6"/>
      <w:bookmarkEnd w:id="10"/>
    </w:p>
    <w:p w14:paraId="76DC0863">
      <w:pPr>
        <w:pBdr>
          <w:top w:val="single" w:color="auto" w:sz="4" w:space="1"/>
          <w:left w:val="single" w:color="auto" w:sz="4" w:space="4"/>
          <w:bottom w:val="single" w:color="auto" w:sz="4" w:space="1"/>
          <w:right w:val="single" w:color="auto" w:sz="4" w:space="4"/>
        </w:pBd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项目概况</w:t>
      </w:r>
    </w:p>
    <w:p w14:paraId="0844CAF0">
      <w:pPr>
        <w:pBdr>
          <w:top w:val="single" w:color="auto" w:sz="4" w:space="1"/>
          <w:left w:val="single" w:color="auto" w:sz="4" w:space="4"/>
          <w:bottom w:val="single" w:color="auto" w:sz="4" w:space="1"/>
          <w:right w:val="single" w:color="auto" w:sz="4" w:space="4"/>
        </w:pBdr>
        <w:spacing w:line="360" w:lineRule="auto"/>
        <w:ind w:firstLine="420" w:firstLineChars="200"/>
        <w:rPr>
          <w:rFonts w:hint="eastAsia" w:ascii="宋体" w:hAnsi="宋体" w:eastAsia="宋体" w:cs="宋体"/>
          <w:szCs w:val="21"/>
          <w:highlight w:val="none"/>
        </w:rPr>
      </w:pPr>
      <w:r>
        <w:rPr>
          <w:rFonts w:hint="eastAsia" w:ascii="宋体" w:hAnsi="宋体" w:eastAsia="宋体" w:cs="宋体"/>
          <w:b/>
          <w:bCs/>
          <w:szCs w:val="21"/>
          <w:highlight w:val="none"/>
          <w:u w:val="single"/>
          <w:lang w:eastAsia="zh-CN"/>
        </w:rPr>
        <w:t>昆明市公安局盘龙分局 2025年度移动警务通讯服务采购项目</w:t>
      </w:r>
      <w:r>
        <w:rPr>
          <w:rFonts w:hint="eastAsia" w:ascii="宋体" w:hAnsi="宋体" w:eastAsia="宋体" w:cs="宋体"/>
          <w:szCs w:val="21"/>
          <w:highlight w:val="none"/>
        </w:rPr>
        <w:t>的潜在投标人应在</w:t>
      </w:r>
      <w:r>
        <w:rPr>
          <w:rFonts w:hint="eastAsia" w:ascii="宋体" w:hAnsi="宋体" w:eastAsia="宋体" w:cs="宋体"/>
          <w:b/>
          <w:bCs/>
          <w:szCs w:val="21"/>
          <w:highlight w:val="none"/>
          <w:u w:val="single"/>
        </w:rPr>
        <w:t>“政采云”平台（http：//www.zcygov.cn）（操作路径：登录“政采云”平台－项目采购－获取招标文件－找到本项目－点击“申请获取招标文件”）</w:t>
      </w:r>
      <w:r>
        <w:rPr>
          <w:rFonts w:hint="eastAsia" w:ascii="宋体" w:hAnsi="宋体" w:eastAsia="宋体" w:cs="宋体"/>
          <w:szCs w:val="21"/>
          <w:highlight w:val="none"/>
        </w:rPr>
        <w:t>获取招标文件，并于</w:t>
      </w:r>
      <w:r>
        <w:rPr>
          <w:rFonts w:hint="eastAsia" w:ascii="宋体" w:hAnsi="宋体" w:eastAsia="宋体" w:cs="宋体"/>
          <w:b/>
          <w:bCs/>
          <w:szCs w:val="21"/>
          <w:highlight w:val="none"/>
          <w:u w:val="single"/>
        </w:rPr>
        <w:t>202</w:t>
      </w:r>
      <w:r>
        <w:rPr>
          <w:rFonts w:hint="eastAsia" w:ascii="宋体" w:hAnsi="宋体" w:eastAsia="宋体" w:cs="宋体"/>
          <w:b/>
          <w:bCs/>
          <w:szCs w:val="21"/>
          <w:highlight w:val="none"/>
          <w:u w:val="single"/>
          <w:lang w:val="en-US" w:eastAsia="zh-CN"/>
        </w:rPr>
        <w:t>5</w:t>
      </w:r>
      <w:r>
        <w:rPr>
          <w:rFonts w:hint="eastAsia" w:ascii="宋体" w:hAnsi="宋体" w:eastAsia="宋体" w:cs="宋体"/>
          <w:b/>
          <w:bCs/>
          <w:szCs w:val="21"/>
          <w:highlight w:val="none"/>
          <w:u w:val="single"/>
        </w:rPr>
        <w:t>年</w:t>
      </w:r>
      <w:r>
        <w:rPr>
          <w:rFonts w:hint="eastAsia" w:ascii="宋体" w:hAnsi="宋体" w:cs="宋体"/>
          <w:b/>
          <w:bCs/>
          <w:szCs w:val="21"/>
          <w:highlight w:val="none"/>
          <w:u w:val="single"/>
          <w:lang w:val="en-US" w:eastAsia="zh-CN"/>
        </w:rPr>
        <w:t xml:space="preserve"> 09 </w:t>
      </w:r>
      <w:r>
        <w:rPr>
          <w:rFonts w:hint="eastAsia" w:ascii="宋体" w:hAnsi="宋体" w:eastAsia="宋体" w:cs="宋体"/>
          <w:b/>
          <w:bCs/>
          <w:szCs w:val="21"/>
          <w:highlight w:val="none"/>
          <w:u w:val="single"/>
        </w:rPr>
        <w:t>月</w:t>
      </w:r>
      <w:r>
        <w:rPr>
          <w:rFonts w:hint="eastAsia" w:ascii="宋体" w:hAnsi="宋体" w:cs="宋体"/>
          <w:b/>
          <w:bCs/>
          <w:szCs w:val="21"/>
          <w:highlight w:val="none"/>
          <w:u w:val="single"/>
          <w:lang w:val="en-US" w:eastAsia="zh-CN"/>
        </w:rPr>
        <w:t xml:space="preserve"> 08 </w:t>
      </w:r>
      <w:r>
        <w:rPr>
          <w:rFonts w:hint="eastAsia" w:ascii="宋体" w:hAnsi="宋体" w:eastAsia="宋体" w:cs="宋体"/>
          <w:b/>
          <w:bCs/>
          <w:szCs w:val="21"/>
          <w:highlight w:val="none"/>
          <w:u w:val="single"/>
        </w:rPr>
        <w:t>日</w:t>
      </w:r>
      <w:r>
        <w:rPr>
          <w:rFonts w:hint="eastAsia" w:ascii="宋体" w:hAnsi="宋体" w:cs="宋体"/>
          <w:b/>
          <w:bCs/>
          <w:szCs w:val="21"/>
          <w:highlight w:val="none"/>
          <w:u w:val="single"/>
          <w:lang w:val="en-US" w:eastAsia="zh-CN"/>
        </w:rPr>
        <w:t>0</w:t>
      </w:r>
      <w:r>
        <w:rPr>
          <w:rFonts w:hint="eastAsia" w:ascii="宋体" w:hAnsi="宋体" w:eastAsia="宋体" w:cs="宋体"/>
          <w:b/>
          <w:bCs/>
          <w:szCs w:val="21"/>
          <w:highlight w:val="none"/>
          <w:u w:val="single"/>
          <w:lang w:val="en-US" w:eastAsia="zh-CN"/>
        </w:rPr>
        <w:t>9</w:t>
      </w:r>
      <w:r>
        <w:rPr>
          <w:rFonts w:hint="eastAsia" w:ascii="宋体" w:hAnsi="宋体" w:eastAsia="宋体" w:cs="宋体"/>
          <w:b/>
          <w:bCs/>
          <w:szCs w:val="21"/>
          <w:highlight w:val="none"/>
          <w:u w:val="single"/>
        </w:rPr>
        <w:t>时</w:t>
      </w:r>
      <w:r>
        <w:rPr>
          <w:rFonts w:hint="eastAsia" w:ascii="宋体" w:hAnsi="宋体" w:eastAsia="宋体" w:cs="宋体"/>
          <w:b/>
          <w:bCs/>
          <w:szCs w:val="21"/>
          <w:highlight w:val="none"/>
          <w:u w:val="single"/>
          <w:lang w:val="en-US" w:eastAsia="zh-CN"/>
        </w:rPr>
        <w:t>30</w:t>
      </w:r>
      <w:r>
        <w:rPr>
          <w:rFonts w:hint="eastAsia" w:ascii="宋体" w:hAnsi="宋体" w:eastAsia="宋体" w:cs="宋体"/>
          <w:b/>
          <w:bCs/>
          <w:szCs w:val="21"/>
          <w:highlight w:val="none"/>
          <w:u w:val="single"/>
        </w:rPr>
        <w:t>分（北京时间）</w:t>
      </w:r>
      <w:r>
        <w:rPr>
          <w:rFonts w:hint="eastAsia" w:ascii="宋体" w:hAnsi="宋体" w:eastAsia="宋体" w:cs="宋体"/>
          <w:bCs/>
          <w:szCs w:val="21"/>
          <w:highlight w:val="none"/>
        </w:rPr>
        <w:t>前提交投标文件</w:t>
      </w:r>
      <w:r>
        <w:rPr>
          <w:rFonts w:hint="eastAsia" w:ascii="宋体" w:hAnsi="宋体" w:eastAsia="宋体" w:cs="宋体"/>
          <w:szCs w:val="21"/>
          <w:highlight w:val="none"/>
        </w:rPr>
        <w:t>。</w:t>
      </w:r>
    </w:p>
    <w:p w14:paraId="7040765C">
      <w:pPr>
        <w:pStyle w:val="4"/>
        <w:numPr>
          <w:ilvl w:val="0"/>
          <w:numId w:val="0"/>
        </w:numPr>
        <w:rPr>
          <w:rFonts w:hint="eastAsia" w:ascii="宋体" w:hAnsi="宋体" w:eastAsia="宋体" w:cs="宋体"/>
          <w:b w:val="0"/>
          <w:sz w:val="21"/>
          <w:szCs w:val="21"/>
          <w:highlight w:val="none"/>
        </w:rPr>
      </w:pPr>
      <w:bookmarkStart w:id="11" w:name="_Toc30198"/>
      <w:bookmarkStart w:id="12" w:name="_Toc27069"/>
      <w:bookmarkStart w:id="13" w:name="_Toc13540"/>
      <w:bookmarkStart w:id="14" w:name="_Toc10364"/>
      <w:bookmarkStart w:id="15" w:name="_Toc321"/>
      <w:bookmarkStart w:id="16" w:name="_Toc27815"/>
      <w:bookmarkStart w:id="17" w:name="_Toc31576"/>
      <w:bookmarkStart w:id="18" w:name="_Toc5211"/>
      <w:bookmarkStart w:id="19" w:name="_Toc31508"/>
      <w:bookmarkStart w:id="20" w:name="_Toc13893"/>
      <w:bookmarkStart w:id="21" w:name="_Toc4506"/>
      <w:bookmarkStart w:id="22" w:name="_Toc32536"/>
      <w:bookmarkStart w:id="23" w:name="_Toc12988"/>
      <w:bookmarkStart w:id="24" w:name="_Toc16715"/>
      <w:bookmarkStart w:id="25" w:name="_Toc16118"/>
      <w:bookmarkStart w:id="26" w:name="_Toc13231"/>
      <w:bookmarkStart w:id="27" w:name="_Toc17253"/>
      <w:r>
        <w:rPr>
          <w:rFonts w:hint="eastAsia" w:ascii="宋体" w:hAnsi="宋体" w:eastAsia="宋体" w:cs="宋体"/>
          <w:b w:val="0"/>
          <w:sz w:val="21"/>
          <w:szCs w:val="21"/>
          <w:highlight w:val="none"/>
        </w:rPr>
        <w:t>一、项目基本情况</w:t>
      </w:r>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p w14:paraId="6EB6AD56">
      <w:pPr>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1.</w:t>
      </w:r>
      <w:r>
        <w:rPr>
          <w:rFonts w:hint="eastAsia" w:ascii="宋体" w:hAnsi="宋体" w:eastAsia="宋体" w:cs="宋体"/>
          <w:b w:val="0"/>
          <w:bCs w:val="0"/>
          <w:sz w:val="21"/>
          <w:szCs w:val="21"/>
          <w:highlight w:val="none"/>
        </w:rPr>
        <w:t>项目编号</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w w:val="95"/>
          <w:sz w:val="21"/>
          <w:szCs w:val="21"/>
          <w:highlight w:val="none"/>
        </w:rPr>
        <w:t>YNTTCG20250166</w:t>
      </w:r>
    </w:p>
    <w:p w14:paraId="058CD4A5">
      <w:pPr>
        <w:spacing w:line="360" w:lineRule="auto"/>
        <w:ind w:firstLine="420" w:firstLineChars="200"/>
        <w:rPr>
          <w:rFonts w:hint="eastAsia" w:ascii="宋体" w:hAnsi="宋体" w:eastAsia="宋体" w:cs="宋体"/>
          <w:szCs w:val="21"/>
          <w:highlight w:val="none"/>
          <w:lang w:eastAsia="zh-CN"/>
        </w:rPr>
      </w:pPr>
      <w:r>
        <w:rPr>
          <w:rFonts w:hint="eastAsia"/>
          <w:highlight w:val="none"/>
          <w:lang w:val="en-US" w:eastAsia="zh-CN"/>
        </w:rPr>
        <w:t>2.</w:t>
      </w:r>
      <w:r>
        <w:rPr>
          <w:rFonts w:hint="eastAsia" w:ascii="宋体" w:hAnsi="宋体" w:eastAsia="宋体" w:cs="宋体"/>
          <w:szCs w:val="21"/>
          <w:highlight w:val="none"/>
        </w:rPr>
        <w:t>项目名称：</w:t>
      </w:r>
      <w:r>
        <w:rPr>
          <w:rFonts w:hint="eastAsia" w:ascii="宋体" w:hAnsi="宋体" w:eastAsia="宋体" w:cs="宋体"/>
          <w:szCs w:val="21"/>
          <w:highlight w:val="none"/>
          <w:lang w:eastAsia="zh-CN"/>
        </w:rPr>
        <w:t>昆明市公安局盘龙分局 2025年度移动警务通讯服务采购项目</w:t>
      </w:r>
    </w:p>
    <w:p w14:paraId="646C648A">
      <w:pPr>
        <w:spacing w:line="360" w:lineRule="auto"/>
        <w:ind w:firstLine="420" w:firstLineChars="200"/>
        <w:rPr>
          <w:rFonts w:hint="eastAsia" w:ascii="宋体" w:hAnsi="宋体" w:eastAsia="宋体" w:cs="宋体"/>
          <w:szCs w:val="21"/>
          <w:highlight w:val="none"/>
        </w:rPr>
      </w:pPr>
      <w:r>
        <w:rPr>
          <w:rFonts w:hint="eastAsia" w:ascii="宋体" w:hAnsi="宋体" w:cs="宋体"/>
          <w:szCs w:val="21"/>
          <w:highlight w:val="none"/>
          <w:lang w:val="en-US" w:eastAsia="zh-CN"/>
        </w:rPr>
        <w:t>3.</w:t>
      </w:r>
      <w:r>
        <w:rPr>
          <w:rFonts w:hint="eastAsia" w:ascii="宋体" w:hAnsi="宋体" w:eastAsia="宋体" w:cs="宋体"/>
          <w:szCs w:val="21"/>
          <w:highlight w:val="none"/>
        </w:rPr>
        <w:t>预算金额：</w:t>
      </w:r>
      <w:r>
        <w:rPr>
          <w:rFonts w:hint="eastAsia" w:ascii="宋体" w:hAnsi="宋体" w:cs="宋体"/>
          <w:szCs w:val="21"/>
          <w:highlight w:val="none"/>
          <w:lang w:val="en-US" w:eastAsia="zh-CN"/>
        </w:rPr>
        <w:t>1090.56</w:t>
      </w:r>
      <w:r>
        <w:rPr>
          <w:rFonts w:hint="eastAsia" w:ascii="宋体" w:hAnsi="宋体" w:eastAsia="宋体" w:cs="宋体"/>
          <w:szCs w:val="21"/>
          <w:highlight w:val="none"/>
          <w:lang w:val="en-US" w:eastAsia="zh-CN"/>
        </w:rPr>
        <w:t>万元</w:t>
      </w:r>
    </w:p>
    <w:p w14:paraId="08532F94">
      <w:pPr>
        <w:spacing w:line="360" w:lineRule="auto"/>
        <w:ind w:firstLine="420" w:firstLineChars="200"/>
        <w:rPr>
          <w:rFonts w:hint="eastAsia" w:ascii="宋体" w:hAnsi="宋体" w:eastAsia="宋体" w:cs="宋体"/>
          <w:szCs w:val="21"/>
          <w:highlight w:val="none"/>
        </w:rPr>
      </w:pPr>
      <w:bookmarkStart w:id="28" w:name="OLE_LINK8"/>
      <w:r>
        <w:rPr>
          <w:rFonts w:hint="eastAsia" w:ascii="宋体" w:hAnsi="宋体" w:cs="宋体"/>
          <w:szCs w:val="21"/>
          <w:highlight w:val="none"/>
          <w:lang w:val="en-US" w:eastAsia="zh-CN"/>
        </w:rPr>
        <w:t>4.</w:t>
      </w:r>
      <w:r>
        <w:rPr>
          <w:rFonts w:hint="eastAsia" w:ascii="宋体" w:hAnsi="宋体" w:eastAsia="宋体" w:cs="宋体"/>
          <w:szCs w:val="21"/>
          <w:highlight w:val="none"/>
        </w:rPr>
        <w:t>最高限价：</w:t>
      </w:r>
      <w:r>
        <w:rPr>
          <w:rFonts w:hint="eastAsia" w:ascii="宋体" w:hAnsi="宋体" w:cs="宋体"/>
          <w:szCs w:val="21"/>
          <w:highlight w:val="none"/>
          <w:lang w:val="en-US" w:eastAsia="zh-CN"/>
        </w:rPr>
        <w:t>1090.56</w:t>
      </w:r>
      <w:r>
        <w:rPr>
          <w:rFonts w:hint="eastAsia" w:ascii="宋体" w:hAnsi="宋体" w:eastAsia="宋体" w:cs="宋体"/>
          <w:szCs w:val="21"/>
          <w:highlight w:val="none"/>
          <w:lang w:val="en-US" w:eastAsia="zh-CN"/>
        </w:rPr>
        <w:t>万元</w:t>
      </w:r>
    </w:p>
    <w:p w14:paraId="63D9081B">
      <w:pPr>
        <w:spacing w:line="360" w:lineRule="auto"/>
        <w:ind w:firstLine="420" w:firstLineChars="200"/>
        <w:rPr>
          <w:rFonts w:hint="eastAsia" w:ascii="宋体" w:hAnsi="宋体" w:eastAsia="宋体" w:cs="宋体"/>
          <w:highlight w:val="none"/>
        </w:rPr>
      </w:pPr>
      <w:r>
        <w:rPr>
          <w:rFonts w:hint="eastAsia" w:ascii="宋体" w:hAnsi="宋体" w:cs="宋体"/>
          <w:szCs w:val="21"/>
          <w:highlight w:val="none"/>
          <w:lang w:val="en-US" w:eastAsia="zh-CN"/>
        </w:rPr>
        <w:t>5.</w:t>
      </w:r>
      <w:r>
        <w:rPr>
          <w:rFonts w:hint="eastAsia" w:ascii="宋体" w:hAnsi="宋体" w:eastAsia="宋体" w:cs="宋体"/>
          <w:szCs w:val="21"/>
          <w:highlight w:val="none"/>
        </w:rPr>
        <w:t>采购需求：</w:t>
      </w:r>
    </w:p>
    <w:tbl>
      <w:tblPr>
        <w:tblStyle w:val="21"/>
        <w:tblW w:w="100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1"/>
        <w:gridCol w:w="832"/>
        <w:gridCol w:w="2481"/>
        <w:gridCol w:w="1334"/>
        <w:gridCol w:w="1389"/>
        <w:gridCol w:w="1144"/>
        <w:gridCol w:w="2376"/>
      </w:tblGrid>
      <w:tr w14:paraId="328AE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exact"/>
          <w:jc w:val="center"/>
        </w:trPr>
        <w:tc>
          <w:tcPr>
            <w:tcW w:w="541" w:type="dxa"/>
            <w:shd w:val="clear" w:color="000000" w:fill="FFFFFF"/>
            <w:noWrap w:val="0"/>
            <w:vAlign w:val="center"/>
          </w:tcPr>
          <w:p w14:paraId="16C40311">
            <w:pPr>
              <w:widowControl/>
              <w:jc w:val="center"/>
              <w:textAlignment w:val="center"/>
              <w:rPr>
                <w:rFonts w:hint="eastAsia" w:ascii="宋体" w:hAnsi="宋体" w:eastAsia="宋体" w:cs="宋体"/>
                <w:b/>
                <w:bCs/>
                <w:color w:val="000000"/>
                <w:kern w:val="0"/>
                <w:szCs w:val="21"/>
                <w:highlight w:val="none"/>
              </w:rPr>
            </w:pPr>
            <w:r>
              <w:rPr>
                <w:rFonts w:hint="eastAsia" w:ascii="宋体" w:hAnsi="宋体" w:eastAsia="宋体" w:cs="宋体"/>
                <w:b/>
                <w:bCs/>
                <w:color w:val="000000"/>
                <w:kern w:val="0"/>
                <w:szCs w:val="21"/>
                <w:highlight w:val="none"/>
              </w:rPr>
              <w:t>序号</w:t>
            </w:r>
          </w:p>
        </w:tc>
        <w:tc>
          <w:tcPr>
            <w:tcW w:w="832" w:type="dxa"/>
            <w:shd w:val="clear" w:color="000000" w:fill="FFFFFF"/>
            <w:noWrap w:val="0"/>
            <w:vAlign w:val="center"/>
          </w:tcPr>
          <w:p w14:paraId="6B1A3287">
            <w:pPr>
              <w:widowControl/>
              <w:jc w:val="center"/>
              <w:textAlignment w:val="center"/>
              <w:rPr>
                <w:rFonts w:hint="eastAsia" w:ascii="宋体" w:hAnsi="宋体" w:eastAsia="宋体" w:cs="宋体"/>
                <w:b/>
                <w:bCs/>
                <w:color w:val="000000"/>
                <w:kern w:val="0"/>
                <w:szCs w:val="21"/>
                <w:highlight w:val="none"/>
              </w:rPr>
            </w:pPr>
            <w:r>
              <w:rPr>
                <w:rFonts w:hint="eastAsia" w:ascii="宋体" w:hAnsi="宋体" w:eastAsia="宋体" w:cs="宋体"/>
                <w:b/>
                <w:bCs/>
                <w:color w:val="000000"/>
                <w:kern w:val="0"/>
                <w:szCs w:val="21"/>
                <w:highlight w:val="none"/>
              </w:rPr>
              <w:t>标段代码</w:t>
            </w:r>
          </w:p>
        </w:tc>
        <w:tc>
          <w:tcPr>
            <w:tcW w:w="2481" w:type="dxa"/>
            <w:shd w:val="clear" w:color="000000" w:fill="FFFFFF"/>
            <w:noWrap w:val="0"/>
            <w:vAlign w:val="center"/>
          </w:tcPr>
          <w:p w14:paraId="55C5A664">
            <w:pPr>
              <w:widowControl/>
              <w:jc w:val="center"/>
              <w:textAlignment w:val="center"/>
              <w:rPr>
                <w:rFonts w:hint="eastAsia" w:ascii="宋体" w:hAnsi="宋体" w:eastAsia="宋体" w:cs="宋体"/>
                <w:b/>
                <w:bCs/>
                <w:color w:val="000000"/>
                <w:kern w:val="0"/>
                <w:szCs w:val="21"/>
                <w:highlight w:val="none"/>
              </w:rPr>
            </w:pPr>
            <w:r>
              <w:rPr>
                <w:rFonts w:hint="eastAsia" w:ascii="宋体" w:hAnsi="宋体" w:eastAsia="宋体" w:cs="宋体"/>
                <w:b/>
                <w:bCs/>
                <w:color w:val="000000"/>
                <w:kern w:val="0"/>
                <w:szCs w:val="21"/>
                <w:highlight w:val="none"/>
              </w:rPr>
              <w:t>标的名称</w:t>
            </w:r>
          </w:p>
        </w:tc>
        <w:tc>
          <w:tcPr>
            <w:tcW w:w="1334" w:type="dxa"/>
            <w:shd w:val="clear" w:color="000000" w:fill="FFFFFF"/>
            <w:noWrap w:val="0"/>
            <w:vAlign w:val="center"/>
          </w:tcPr>
          <w:p w14:paraId="050C9929">
            <w:pPr>
              <w:widowControl/>
              <w:jc w:val="center"/>
              <w:textAlignment w:val="center"/>
              <w:rPr>
                <w:rFonts w:hint="eastAsia" w:ascii="宋体" w:hAnsi="宋体" w:eastAsia="宋体" w:cs="宋体"/>
                <w:b/>
                <w:bCs/>
                <w:color w:val="000000"/>
                <w:kern w:val="0"/>
                <w:szCs w:val="21"/>
                <w:highlight w:val="none"/>
              </w:rPr>
            </w:pPr>
            <w:r>
              <w:rPr>
                <w:rFonts w:hint="eastAsia" w:ascii="宋体" w:hAnsi="宋体" w:eastAsia="宋体" w:cs="宋体"/>
                <w:b/>
                <w:bCs/>
                <w:color w:val="000000"/>
                <w:kern w:val="0"/>
                <w:szCs w:val="21"/>
                <w:highlight w:val="none"/>
              </w:rPr>
              <w:t>是否进口</w:t>
            </w:r>
          </w:p>
        </w:tc>
        <w:tc>
          <w:tcPr>
            <w:tcW w:w="1389" w:type="dxa"/>
            <w:shd w:val="clear" w:color="000000" w:fill="FFFFFF"/>
            <w:noWrap w:val="0"/>
            <w:vAlign w:val="center"/>
          </w:tcPr>
          <w:p w14:paraId="51A135F0">
            <w:pPr>
              <w:widowControl/>
              <w:jc w:val="center"/>
              <w:textAlignment w:val="center"/>
              <w:rPr>
                <w:rFonts w:hint="eastAsia" w:ascii="宋体" w:hAnsi="宋体" w:eastAsia="宋体" w:cs="宋体"/>
                <w:b/>
                <w:bCs/>
                <w:color w:val="000000"/>
                <w:kern w:val="0"/>
                <w:szCs w:val="21"/>
                <w:highlight w:val="none"/>
              </w:rPr>
            </w:pPr>
            <w:r>
              <w:rPr>
                <w:rFonts w:hint="eastAsia" w:ascii="宋体" w:hAnsi="宋体" w:eastAsia="宋体" w:cs="宋体"/>
                <w:b/>
                <w:bCs/>
                <w:color w:val="000000"/>
                <w:kern w:val="0"/>
                <w:szCs w:val="21"/>
                <w:highlight w:val="none"/>
              </w:rPr>
              <w:t>数量</w:t>
            </w:r>
          </w:p>
        </w:tc>
        <w:tc>
          <w:tcPr>
            <w:tcW w:w="1144" w:type="dxa"/>
            <w:shd w:val="clear" w:color="000000" w:fill="FFFFFF"/>
            <w:noWrap w:val="0"/>
            <w:vAlign w:val="center"/>
          </w:tcPr>
          <w:p w14:paraId="4901688D">
            <w:pPr>
              <w:widowControl/>
              <w:jc w:val="center"/>
              <w:textAlignment w:val="center"/>
              <w:rPr>
                <w:rFonts w:hint="eastAsia" w:ascii="宋体" w:hAnsi="宋体" w:eastAsia="宋体" w:cs="宋体"/>
                <w:b/>
                <w:bCs/>
                <w:color w:val="000000"/>
                <w:kern w:val="0"/>
                <w:szCs w:val="21"/>
                <w:highlight w:val="none"/>
              </w:rPr>
            </w:pPr>
            <w:r>
              <w:rPr>
                <w:rFonts w:hint="eastAsia" w:ascii="宋体" w:hAnsi="宋体" w:eastAsia="宋体" w:cs="宋体"/>
                <w:b/>
                <w:bCs/>
                <w:color w:val="000000"/>
                <w:kern w:val="0"/>
                <w:szCs w:val="21"/>
                <w:highlight w:val="none"/>
              </w:rPr>
              <w:t>计量单位</w:t>
            </w:r>
          </w:p>
        </w:tc>
        <w:tc>
          <w:tcPr>
            <w:tcW w:w="2376" w:type="dxa"/>
            <w:shd w:val="clear" w:color="000000" w:fill="FFFFFF"/>
            <w:noWrap w:val="0"/>
            <w:vAlign w:val="center"/>
          </w:tcPr>
          <w:p w14:paraId="7B6C310C">
            <w:pPr>
              <w:widowControl/>
              <w:jc w:val="center"/>
              <w:textAlignment w:val="center"/>
              <w:rPr>
                <w:rFonts w:hint="eastAsia" w:ascii="宋体" w:hAnsi="宋体" w:eastAsia="宋体" w:cs="宋体"/>
                <w:b/>
                <w:bCs/>
                <w:color w:val="000000"/>
                <w:kern w:val="0"/>
                <w:szCs w:val="21"/>
                <w:highlight w:val="none"/>
                <w:lang w:val="en-US" w:eastAsia="zh-CN"/>
              </w:rPr>
            </w:pPr>
            <w:r>
              <w:rPr>
                <w:rFonts w:hint="eastAsia" w:ascii="宋体" w:hAnsi="宋体" w:eastAsia="宋体" w:cs="宋体"/>
                <w:b/>
                <w:bCs/>
                <w:color w:val="000000"/>
                <w:kern w:val="0"/>
                <w:szCs w:val="21"/>
                <w:highlight w:val="none"/>
                <w:lang w:val="en-US" w:eastAsia="zh-CN"/>
              </w:rPr>
              <w:t>简要的服务要求</w:t>
            </w:r>
          </w:p>
        </w:tc>
      </w:tr>
      <w:tr w14:paraId="5EA8B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541" w:type="dxa"/>
            <w:shd w:val="clear" w:color="000000" w:fill="FFFFFF"/>
            <w:noWrap w:val="0"/>
            <w:vAlign w:val="center"/>
          </w:tcPr>
          <w:p w14:paraId="5666AAB5">
            <w:pPr>
              <w:pStyle w:val="8"/>
              <w:jc w:val="center"/>
              <w:rPr>
                <w:rFonts w:hint="eastAsia" w:ascii="宋体" w:hAnsi="宋体" w:eastAsia="宋体" w:cs="宋体"/>
                <w:b w:val="0"/>
                <w:spacing w:val="0"/>
                <w:sz w:val="21"/>
                <w:szCs w:val="21"/>
                <w:highlight w:val="none"/>
                <w:lang w:eastAsia="zh-CN"/>
              </w:rPr>
            </w:pPr>
            <w:r>
              <w:rPr>
                <w:rFonts w:hint="eastAsia" w:ascii="宋体" w:hAnsi="宋体" w:eastAsia="宋体" w:cs="宋体"/>
                <w:b w:val="0"/>
                <w:spacing w:val="0"/>
                <w:sz w:val="21"/>
                <w:szCs w:val="21"/>
                <w:highlight w:val="none"/>
                <w:lang w:val="en-US" w:eastAsia="zh-CN"/>
              </w:rPr>
              <w:t>1</w:t>
            </w:r>
          </w:p>
        </w:tc>
        <w:tc>
          <w:tcPr>
            <w:tcW w:w="832" w:type="dxa"/>
            <w:shd w:val="clear" w:color="auto" w:fill="FFFFFF"/>
            <w:noWrap w:val="0"/>
            <w:vAlign w:val="center"/>
          </w:tcPr>
          <w:p w14:paraId="07AC6D9F">
            <w:pPr>
              <w:pStyle w:val="8"/>
              <w:jc w:val="center"/>
              <w:rPr>
                <w:rFonts w:hint="eastAsia" w:ascii="宋体" w:hAnsi="宋体" w:eastAsia="宋体" w:cs="宋体"/>
                <w:b w:val="0"/>
                <w:spacing w:val="0"/>
                <w:sz w:val="21"/>
                <w:szCs w:val="21"/>
                <w:highlight w:val="none"/>
                <w:lang w:eastAsia="zh-CN"/>
              </w:rPr>
            </w:pPr>
            <w:r>
              <w:rPr>
                <w:rFonts w:hint="eastAsia" w:ascii="宋体" w:hAnsi="宋体" w:eastAsia="宋体" w:cs="宋体"/>
                <w:b w:val="0"/>
                <w:spacing w:val="0"/>
                <w:sz w:val="21"/>
                <w:szCs w:val="21"/>
                <w:highlight w:val="none"/>
                <w:lang w:val="en-US" w:eastAsia="zh-CN"/>
              </w:rPr>
              <w:t>1</w:t>
            </w:r>
          </w:p>
        </w:tc>
        <w:tc>
          <w:tcPr>
            <w:tcW w:w="2481" w:type="dxa"/>
            <w:shd w:val="clear" w:color="auto" w:fill="FFFFFF"/>
            <w:noWrap w:val="0"/>
            <w:vAlign w:val="center"/>
          </w:tcPr>
          <w:p w14:paraId="3B0F6B9B">
            <w:pPr>
              <w:spacing w:line="460" w:lineRule="exact"/>
              <w:jc w:val="center"/>
              <w:rPr>
                <w:rFonts w:hint="eastAsia" w:ascii="宋体" w:hAnsi="宋体" w:eastAsia="宋体" w:cs="宋体"/>
                <w:szCs w:val="21"/>
                <w:highlight w:val="none"/>
                <w:lang w:val="en-US"/>
              </w:rPr>
            </w:pPr>
            <w:r>
              <w:rPr>
                <w:rFonts w:hint="eastAsia" w:ascii="宋体" w:hAnsi="宋体" w:eastAsia="宋体" w:cs="宋体"/>
                <w:szCs w:val="21"/>
                <w:highlight w:val="none"/>
                <w:lang w:eastAsia="zh-CN"/>
              </w:rPr>
              <w:t>昆明市公安局盘龙分局 2025年度移动警务通讯服务采购项目</w:t>
            </w:r>
          </w:p>
        </w:tc>
        <w:tc>
          <w:tcPr>
            <w:tcW w:w="1334" w:type="dxa"/>
            <w:shd w:val="clear" w:color="auto" w:fill="FFFFFF"/>
            <w:noWrap w:val="0"/>
            <w:vAlign w:val="center"/>
          </w:tcPr>
          <w:p w14:paraId="65A58371">
            <w:pPr>
              <w:widowControl/>
              <w:jc w:val="center"/>
              <w:textAlignment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否</w:t>
            </w:r>
          </w:p>
        </w:tc>
        <w:tc>
          <w:tcPr>
            <w:tcW w:w="1389" w:type="dxa"/>
            <w:shd w:val="clear" w:color="auto" w:fill="FFFFFF"/>
            <w:noWrap w:val="0"/>
            <w:vAlign w:val="center"/>
          </w:tcPr>
          <w:p w14:paraId="148BC6E1">
            <w:pPr>
              <w:widowControl/>
              <w:jc w:val="center"/>
              <w:textAlignment w:val="center"/>
              <w:rPr>
                <w:rFonts w:hint="eastAsia" w:ascii="宋体" w:hAnsi="宋体" w:eastAsia="宋体" w:cs="宋体"/>
                <w:szCs w:val="21"/>
                <w:highlight w:val="none"/>
              </w:rPr>
            </w:pPr>
            <w:r>
              <w:rPr>
                <w:rFonts w:hint="eastAsia" w:ascii="宋体" w:hAnsi="宋体" w:eastAsia="宋体" w:cs="宋体"/>
                <w:szCs w:val="21"/>
                <w:highlight w:val="none"/>
              </w:rPr>
              <w:t>1</w:t>
            </w:r>
          </w:p>
        </w:tc>
        <w:tc>
          <w:tcPr>
            <w:tcW w:w="1144" w:type="dxa"/>
            <w:shd w:val="clear" w:color="auto" w:fill="FFFFFF"/>
            <w:noWrap w:val="0"/>
            <w:vAlign w:val="center"/>
          </w:tcPr>
          <w:p w14:paraId="07C28948">
            <w:pPr>
              <w:widowControl/>
              <w:jc w:val="center"/>
              <w:textAlignment w:val="center"/>
              <w:rPr>
                <w:rFonts w:hint="eastAsia" w:ascii="宋体" w:hAnsi="宋体" w:eastAsia="宋体" w:cs="宋体"/>
                <w:szCs w:val="21"/>
                <w:highlight w:val="none"/>
              </w:rPr>
            </w:pPr>
            <w:r>
              <w:rPr>
                <w:rFonts w:hint="eastAsia" w:ascii="宋体" w:hAnsi="宋体" w:eastAsia="宋体" w:cs="宋体"/>
                <w:szCs w:val="21"/>
                <w:highlight w:val="none"/>
              </w:rPr>
              <w:t>项</w:t>
            </w:r>
          </w:p>
        </w:tc>
        <w:tc>
          <w:tcPr>
            <w:tcW w:w="2376" w:type="dxa"/>
            <w:shd w:val="clear" w:color="auto" w:fill="FFFFFF"/>
            <w:noWrap w:val="0"/>
            <w:vAlign w:val="center"/>
          </w:tcPr>
          <w:p w14:paraId="7041F227">
            <w:pPr>
              <w:spacing w:line="460" w:lineRule="exact"/>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详见第五章采购需求</w:t>
            </w:r>
          </w:p>
        </w:tc>
      </w:tr>
    </w:tbl>
    <w:p w14:paraId="37F47472">
      <w:pPr>
        <w:adjustRightInd w:val="0"/>
        <w:snapToGrid w:val="0"/>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b/>
          <w:bCs/>
          <w:szCs w:val="21"/>
          <w:highlight w:val="none"/>
        </w:rPr>
        <w:t>注：1）本项目共分</w:t>
      </w:r>
      <w:r>
        <w:rPr>
          <w:rFonts w:hint="eastAsia" w:ascii="宋体" w:hAnsi="宋体" w:eastAsia="宋体" w:cs="宋体"/>
          <w:b/>
          <w:bCs/>
          <w:szCs w:val="21"/>
          <w:highlight w:val="none"/>
          <w:lang w:val="en-US" w:eastAsia="zh-CN"/>
        </w:rPr>
        <w:t>1</w:t>
      </w:r>
      <w:r>
        <w:rPr>
          <w:rFonts w:hint="eastAsia" w:ascii="宋体" w:hAnsi="宋体" w:eastAsia="宋体" w:cs="宋体"/>
          <w:b/>
          <w:bCs/>
          <w:szCs w:val="21"/>
          <w:highlight w:val="none"/>
        </w:rPr>
        <w:t>个标段，投标人需对每一标段内所有项目内容进行整体投标，不得缺项漏项，否则作无效投标处理。</w:t>
      </w:r>
    </w:p>
    <w:p w14:paraId="64137F64">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2）本次采购不接受进口产品。进口产品是指通过中国海关报关验放进入中国境内且产自关境外的产品。</w:t>
      </w:r>
    </w:p>
    <w:p w14:paraId="22C2E7A2">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3）具体项目需求详见招标文件第五章“</w:t>
      </w:r>
      <w:r>
        <w:rPr>
          <w:rFonts w:hint="eastAsia" w:ascii="宋体" w:hAnsi="宋体" w:eastAsia="宋体" w:cs="宋体"/>
          <w:szCs w:val="21"/>
          <w:highlight w:val="none"/>
          <w:lang w:val="en-US" w:eastAsia="zh-CN"/>
        </w:rPr>
        <w:t>采购</w:t>
      </w:r>
      <w:r>
        <w:rPr>
          <w:rFonts w:hint="eastAsia" w:ascii="宋体" w:hAnsi="宋体" w:eastAsia="宋体" w:cs="宋体"/>
          <w:szCs w:val="21"/>
          <w:highlight w:val="none"/>
        </w:rPr>
        <w:t>需求”。</w:t>
      </w:r>
    </w:p>
    <w:p w14:paraId="7837BDE8">
      <w:pPr>
        <w:spacing w:line="360" w:lineRule="auto"/>
        <w:ind w:firstLine="420" w:firstLineChars="200"/>
        <w:rPr>
          <w:rFonts w:hint="eastAsia" w:ascii="宋体" w:hAnsi="宋体" w:eastAsia="宋体" w:cs="宋体"/>
          <w:szCs w:val="21"/>
          <w:highlight w:val="none"/>
          <w:lang w:eastAsia="zh-CN"/>
        </w:rPr>
      </w:pPr>
      <w:r>
        <w:rPr>
          <w:rFonts w:hint="eastAsia" w:ascii="宋体" w:hAnsi="宋体" w:eastAsia="宋体" w:cs="宋体"/>
          <w:szCs w:val="21"/>
          <w:highlight w:val="none"/>
        </w:rPr>
        <w:t>4）</w:t>
      </w:r>
      <w:r>
        <w:rPr>
          <w:rFonts w:hint="eastAsia" w:ascii="宋体" w:hAnsi="宋体" w:eastAsia="宋体" w:cs="宋体"/>
          <w:szCs w:val="21"/>
          <w:highlight w:val="none"/>
          <w:lang w:eastAsia="zh-CN"/>
        </w:rPr>
        <w:t>合同履行期限（服务期限）：自合同签订日起，10个日历天内按采购人要求提供移动警务服务，服务期限为24个月。服务期限内按要求提供相应移动警务通讯的首次服务使用、培训服务及售后等相关服务。</w:t>
      </w:r>
    </w:p>
    <w:p w14:paraId="08846D71">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5）</w:t>
      </w:r>
      <w:r>
        <w:rPr>
          <w:rFonts w:hint="eastAsia" w:ascii="宋体" w:hAnsi="宋体" w:eastAsia="宋体" w:cs="宋体"/>
          <w:szCs w:val="21"/>
          <w:highlight w:val="none"/>
          <w:lang w:eastAsia="zh-CN"/>
        </w:rPr>
        <w:t>合同履行地点：采购人指定地点</w:t>
      </w:r>
      <w:r>
        <w:rPr>
          <w:rFonts w:hint="eastAsia" w:ascii="宋体" w:hAnsi="宋体" w:eastAsia="宋体" w:cs="宋体"/>
          <w:szCs w:val="21"/>
          <w:highlight w:val="none"/>
        </w:rPr>
        <w:t>。</w:t>
      </w:r>
    </w:p>
    <w:p w14:paraId="64E1F7B0">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6）本项目</w:t>
      </w:r>
      <w:r>
        <w:rPr>
          <w:rFonts w:hint="eastAsia" w:ascii="宋体" w:hAnsi="宋体" w:eastAsia="宋体" w:cs="宋体"/>
          <w:b/>
          <w:bCs/>
          <w:szCs w:val="21"/>
          <w:highlight w:val="none"/>
        </w:rPr>
        <w:t>不接受</w:t>
      </w:r>
      <w:r>
        <w:rPr>
          <w:rFonts w:hint="eastAsia" w:ascii="宋体" w:hAnsi="宋体" w:eastAsia="宋体" w:cs="宋体"/>
          <w:szCs w:val="21"/>
          <w:highlight w:val="none"/>
        </w:rPr>
        <w:t>联合体投标。</w:t>
      </w:r>
      <w:bookmarkEnd w:id="28"/>
    </w:p>
    <w:p w14:paraId="5330274E">
      <w:pPr>
        <w:pStyle w:val="4"/>
        <w:numPr>
          <w:ilvl w:val="0"/>
          <w:numId w:val="0"/>
        </w:numPr>
        <w:rPr>
          <w:rFonts w:hint="eastAsia" w:ascii="宋体" w:hAnsi="宋体" w:eastAsia="宋体" w:cs="宋体"/>
          <w:b w:val="0"/>
          <w:sz w:val="21"/>
          <w:szCs w:val="21"/>
          <w:highlight w:val="none"/>
        </w:rPr>
      </w:pPr>
      <w:bookmarkStart w:id="29" w:name="_Toc8112"/>
      <w:bookmarkStart w:id="30" w:name="_Toc2988"/>
      <w:bookmarkStart w:id="31" w:name="_Toc5136"/>
      <w:bookmarkStart w:id="32" w:name="_Toc18598"/>
      <w:bookmarkStart w:id="33" w:name="_Toc5467"/>
      <w:bookmarkStart w:id="34" w:name="_Toc7853"/>
      <w:bookmarkStart w:id="35" w:name="_Toc29088"/>
      <w:bookmarkStart w:id="36" w:name="_Toc3211"/>
      <w:bookmarkStart w:id="37" w:name="_Toc4328"/>
      <w:bookmarkStart w:id="38" w:name="_Toc18425"/>
      <w:bookmarkStart w:id="39" w:name="_Toc11503"/>
      <w:bookmarkStart w:id="40" w:name="_Toc12680"/>
      <w:bookmarkStart w:id="41" w:name="_Toc11682"/>
      <w:bookmarkStart w:id="42" w:name="_Toc9624"/>
      <w:bookmarkStart w:id="43" w:name="_Toc14975"/>
      <w:bookmarkStart w:id="44" w:name="_Toc14596"/>
      <w:bookmarkStart w:id="45" w:name="_Toc15625"/>
      <w:r>
        <w:rPr>
          <w:rFonts w:hint="eastAsia" w:ascii="宋体" w:hAnsi="宋体" w:eastAsia="宋体" w:cs="宋体"/>
          <w:b w:val="0"/>
          <w:sz w:val="21"/>
          <w:szCs w:val="21"/>
          <w:highlight w:val="none"/>
        </w:rPr>
        <w:t>二、</w:t>
      </w:r>
      <w:r>
        <w:rPr>
          <w:rFonts w:hint="eastAsia" w:ascii="宋体" w:hAnsi="宋体" w:eastAsia="宋体" w:cs="宋体"/>
          <w:b w:val="0"/>
          <w:sz w:val="21"/>
          <w:szCs w:val="21"/>
          <w:highlight w:val="none"/>
          <w:lang w:val="en-US" w:eastAsia="zh-CN"/>
        </w:rPr>
        <w:t>投标人</w:t>
      </w:r>
      <w:r>
        <w:rPr>
          <w:rFonts w:hint="eastAsia" w:ascii="宋体" w:hAnsi="宋体" w:eastAsia="宋体" w:cs="宋体"/>
          <w:b w:val="0"/>
          <w:sz w:val="21"/>
          <w:szCs w:val="21"/>
          <w:highlight w:val="none"/>
        </w:rPr>
        <w:t>的资格要求：</w:t>
      </w:r>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p>
    <w:p w14:paraId="4F353590">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1.满足《中华人民共和国政府采购法》第二十二条规定；</w:t>
      </w:r>
    </w:p>
    <w:p w14:paraId="499D67DC">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1.1具有独立承担民事责任的能力：提供法人或者其他组织的营业执照等证明文件，投标人为自然人的提供自然人身份证明。</w:t>
      </w:r>
    </w:p>
    <w:p w14:paraId="6B070479">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1.2具有良好的商业信誉和健全的财务会计制度：提供（202</w:t>
      </w:r>
      <w:r>
        <w:rPr>
          <w:rFonts w:hint="eastAsia" w:ascii="宋体" w:hAnsi="宋体" w:eastAsia="宋体" w:cs="宋体"/>
          <w:szCs w:val="21"/>
          <w:highlight w:val="none"/>
          <w:lang w:val="en-US" w:eastAsia="zh-CN"/>
        </w:rPr>
        <w:t>2</w:t>
      </w:r>
      <w:r>
        <w:rPr>
          <w:rFonts w:hint="eastAsia" w:ascii="宋体" w:hAnsi="宋体" w:eastAsia="宋体" w:cs="宋体"/>
          <w:szCs w:val="21"/>
          <w:highlight w:val="none"/>
        </w:rPr>
        <w:t>年或202</w:t>
      </w:r>
      <w:r>
        <w:rPr>
          <w:rFonts w:hint="eastAsia" w:ascii="宋体" w:hAnsi="宋体" w:eastAsia="宋体" w:cs="宋体"/>
          <w:szCs w:val="21"/>
          <w:highlight w:val="none"/>
          <w:lang w:val="en-US" w:eastAsia="zh-CN"/>
        </w:rPr>
        <w:t>3</w:t>
      </w:r>
      <w:r>
        <w:rPr>
          <w:rFonts w:hint="eastAsia" w:ascii="宋体" w:hAnsi="宋体" w:eastAsia="宋体" w:cs="宋体"/>
          <w:szCs w:val="21"/>
          <w:highlight w:val="none"/>
        </w:rPr>
        <w:t>年或202</w:t>
      </w:r>
      <w:r>
        <w:rPr>
          <w:rFonts w:hint="eastAsia" w:ascii="宋体" w:hAnsi="宋体" w:eastAsia="宋体" w:cs="宋体"/>
          <w:szCs w:val="21"/>
          <w:highlight w:val="none"/>
          <w:lang w:val="en-US" w:eastAsia="zh-CN"/>
        </w:rPr>
        <w:t>4</w:t>
      </w:r>
      <w:r>
        <w:rPr>
          <w:rFonts w:hint="eastAsia" w:ascii="宋体" w:hAnsi="宋体" w:eastAsia="宋体" w:cs="宋体"/>
          <w:szCs w:val="21"/>
          <w:highlight w:val="none"/>
        </w:rPr>
        <w:t>年任意一年）经非本单位的会计师事务所或审计机构审计的财务状况报告扫描件（工商登记注册之日起至投标截止时间不满一年的不需提供）或其基本开户银行出具的资信证明。</w:t>
      </w:r>
    </w:p>
    <w:p w14:paraId="5C3ACC04">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1.3</w:t>
      </w:r>
      <w:bookmarkStart w:id="46" w:name="OLE_LINK34"/>
      <w:r>
        <w:rPr>
          <w:rFonts w:hint="eastAsia" w:ascii="宋体" w:hAnsi="宋体" w:eastAsia="宋体" w:cs="宋体"/>
          <w:sz w:val="24"/>
          <w:szCs w:val="24"/>
          <w:highlight w:val="none"/>
        </w:rPr>
        <w:t>具有履行合同所必需的设备和专业技术能力</w:t>
      </w:r>
      <w:bookmarkEnd w:id="46"/>
      <w:r>
        <w:rPr>
          <w:rFonts w:hint="eastAsia" w:ascii="宋体" w:hAnsi="宋体" w:eastAsia="宋体" w:cs="宋体"/>
          <w:sz w:val="24"/>
          <w:szCs w:val="24"/>
          <w:highlight w:val="none"/>
        </w:rPr>
        <w:t>：</w:t>
      </w:r>
      <w:bookmarkStart w:id="47" w:name="OLE_LINK35"/>
      <w:r>
        <w:rPr>
          <w:rFonts w:hint="eastAsia" w:ascii="宋体" w:hAnsi="宋体" w:eastAsia="宋体" w:cs="宋体"/>
          <w:sz w:val="24"/>
          <w:szCs w:val="24"/>
          <w:highlight w:val="none"/>
        </w:rPr>
        <w:t>提供具备履行合同所必需的设备和专业技术能力的书面声明。</w:t>
      </w:r>
      <w:bookmarkEnd w:id="47"/>
    </w:p>
    <w:p w14:paraId="6A4FC203">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1.4</w:t>
      </w:r>
      <w:bookmarkStart w:id="48" w:name="OLE_LINK82"/>
      <w:r>
        <w:rPr>
          <w:rFonts w:hint="eastAsia" w:ascii="宋体" w:hAnsi="宋体" w:eastAsia="宋体" w:cs="宋体"/>
          <w:sz w:val="24"/>
          <w:szCs w:val="24"/>
          <w:highlight w:val="none"/>
        </w:rPr>
        <w:t>纳税证明材料的时间范围</w:t>
      </w:r>
      <w:bookmarkEnd w:id="48"/>
      <w:r>
        <w:rPr>
          <w:rFonts w:hint="eastAsia" w:ascii="宋体" w:hAnsi="宋体" w:eastAsia="宋体" w:cs="宋体"/>
          <w:sz w:val="24"/>
          <w:szCs w:val="24"/>
          <w:highlight w:val="none"/>
        </w:rPr>
        <w:t>：缴税所属时间在投标截止日期之前12个月内任意1个月的税务局税收通用缴款书或银行电子缴税（费）凭证，或投标截止日期之前12个月内税务局出具纳税情况的相关证明材料，依法免税的，应提供依法免税的相关证明文件。（工商登记注册之日起至投标截止时间不满三个月的不需提供）。</w:t>
      </w:r>
    </w:p>
    <w:p w14:paraId="5455741A">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1.5缴纳社会保险证明材料的时间范围：缴纳社会保险所属时间在投标截止日期之前12个月内任意1个月的社会保险费缴款书或银行电子缴税（费）凭证，或投标截止日期之前12个月内社保管理部门出具的有效的社保缴纳情况的相关证明材料，依法免缴社会保险费的，应提供依法免缴的相关证明文件。（工商登记注册之日起至投标截止时间不满三个月的不需提供）。</w:t>
      </w:r>
    </w:p>
    <w:p w14:paraId="13F2876E">
      <w:pPr>
        <w:spacing w:line="360" w:lineRule="auto"/>
        <w:ind w:firstLine="480" w:firstLineChars="200"/>
        <w:jc w:val="lef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1.6</w:t>
      </w:r>
      <w:bookmarkStart w:id="49" w:name="OLE_LINK36"/>
      <w:r>
        <w:rPr>
          <w:rFonts w:hint="eastAsia" w:ascii="宋体" w:hAnsi="宋体" w:eastAsia="宋体" w:cs="宋体"/>
          <w:sz w:val="24"/>
          <w:szCs w:val="24"/>
          <w:highlight w:val="none"/>
        </w:rPr>
        <w:t>参加政府采购活动前三年内，在经营活动中没有重大违法记录，提供参加政府采购活动前三年内在经营活动中没有重大违法记录的书面声明（重大违法记录，是指投标人因违法经营受到刑事处罚或者责令停产停业、吊销许可证或者执照、较大数额罚款等行政处罚）。</w:t>
      </w:r>
      <w:bookmarkEnd w:id="49"/>
      <w:r>
        <w:rPr>
          <w:rFonts w:hint="eastAsia" w:ascii="宋体" w:hAnsi="宋体" w:cs="宋体"/>
          <w:sz w:val="24"/>
          <w:szCs w:val="24"/>
          <w:highlight w:val="none"/>
          <w:lang w:val="en-US" w:eastAsia="zh-CN"/>
        </w:rPr>
        <w:t>200万元以上。</w:t>
      </w:r>
    </w:p>
    <w:p w14:paraId="1DD4B5E4">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1.7法律、行政法规规定的其他条件。</w:t>
      </w:r>
    </w:p>
    <w:p w14:paraId="39E600E9">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1.7.1 单位负责人为同一人或者存在直接控股、管理关系的不同投标人，不得参加同一合同项下的政府采购活动。（提供承诺函）</w:t>
      </w:r>
    </w:p>
    <w:p w14:paraId="034318C9">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1.7.2为采购项目提供整体设计、规范编制或者项目管理、监理、检测等服务的投标人，不得再参加该采购项目的其他采购活动。（提供承诺函）</w:t>
      </w:r>
    </w:p>
    <w:p w14:paraId="38BA3546">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1.7.3根据《财政部关于在政府采购活动中查询及使用信用记录有关问题的通知-财库〔2016〕125号》相关要求，对列入失信被执行人、重大税收违法失信主体、政府采购严重违法失信行为记录名单的投标人拒绝其参与本次政府采购活动。（注：采购人或招标代理机构将通过“信用中国”网站(www.creditchina.gov.cn)和中国政府采购网（www.ccgp.gov.cn/）查询投标人信用记录。对列入失信被执行人、重大税收违法失信主体、政府采购严重违法失信行为记录名单的投标人将否决其投标资格）。</w:t>
      </w:r>
    </w:p>
    <w:p w14:paraId="0ABEA317">
      <w:pPr>
        <w:spacing w:line="360" w:lineRule="auto"/>
        <w:ind w:firstLine="480" w:firstLineChars="200"/>
        <w:jc w:val="lef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2.落实政府采购政策需满足的资格要求：</w:t>
      </w:r>
      <w:bookmarkStart w:id="50" w:name="OLE_LINK12"/>
      <w:r>
        <w:rPr>
          <w:rFonts w:hint="eastAsia" w:ascii="宋体" w:hAnsi="宋体" w:eastAsia="宋体" w:cs="宋体"/>
          <w:sz w:val="24"/>
          <w:szCs w:val="24"/>
          <w:highlight w:val="none"/>
        </w:rPr>
        <w:t>本项目</w:t>
      </w:r>
      <w:r>
        <w:rPr>
          <w:rFonts w:hint="eastAsia" w:ascii="宋体" w:hAnsi="宋体" w:cs="宋体"/>
          <w:sz w:val="24"/>
          <w:szCs w:val="24"/>
          <w:highlight w:val="none"/>
          <w:lang w:val="en-US" w:eastAsia="zh-CN"/>
        </w:rPr>
        <w:t>不</w:t>
      </w:r>
      <w:r>
        <w:rPr>
          <w:rFonts w:hint="eastAsia" w:ascii="宋体" w:hAnsi="宋体" w:eastAsia="宋体" w:cs="宋体"/>
          <w:sz w:val="24"/>
          <w:szCs w:val="24"/>
          <w:highlight w:val="none"/>
        </w:rPr>
        <w:t>属于专门面向中小企业采购的项目。</w:t>
      </w:r>
      <w:bookmarkEnd w:id="50"/>
    </w:p>
    <w:p w14:paraId="673B3E15">
      <w:pPr>
        <w:spacing w:line="360" w:lineRule="auto"/>
        <w:ind w:left="399" w:leftChars="190"/>
        <w:rPr>
          <w:rFonts w:hint="eastAsia" w:ascii="宋体" w:hAnsi="宋体" w:eastAsia="宋体" w:cs="宋体"/>
          <w:sz w:val="24"/>
          <w:szCs w:val="24"/>
          <w:highlight w:val="none"/>
        </w:rPr>
      </w:pPr>
      <w:r>
        <w:rPr>
          <w:rFonts w:hint="eastAsia" w:ascii="宋体" w:hAnsi="宋体" w:eastAsia="宋体" w:cs="宋体"/>
          <w:sz w:val="24"/>
          <w:szCs w:val="24"/>
          <w:highlight w:val="none"/>
        </w:rPr>
        <w:t>3.本项目的特定资格要求：</w:t>
      </w:r>
      <w:bookmarkStart w:id="51" w:name="OLE_LINK13"/>
      <w:r>
        <w:rPr>
          <w:rFonts w:hint="eastAsia" w:ascii="宋体" w:hAnsi="宋体" w:eastAsia="宋体" w:cs="宋体"/>
          <w:sz w:val="24"/>
          <w:szCs w:val="24"/>
          <w:highlight w:val="none"/>
        </w:rPr>
        <w:t>无。</w:t>
      </w:r>
      <w:bookmarkEnd w:id="51"/>
    </w:p>
    <w:p w14:paraId="563CA069">
      <w:pPr>
        <w:pStyle w:val="4"/>
        <w:numPr>
          <w:ilvl w:val="0"/>
          <w:numId w:val="0"/>
        </w:numPr>
        <w:rPr>
          <w:rFonts w:hint="eastAsia" w:ascii="宋体" w:hAnsi="宋体" w:eastAsia="宋体" w:cs="宋体"/>
          <w:b w:val="0"/>
          <w:sz w:val="24"/>
          <w:szCs w:val="24"/>
          <w:highlight w:val="none"/>
        </w:rPr>
      </w:pPr>
      <w:bookmarkStart w:id="52" w:name="_Toc9923"/>
      <w:bookmarkStart w:id="53" w:name="_Toc23925"/>
      <w:bookmarkStart w:id="54" w:name="_Toc19235"/>
      <w:bookmarkStart w:id="55" w:name="_Toc21771"/>
      <w:bookmarkStart w:id="56" w:name="_Toc8414"/>
      <w:bookmarkStart w:id="57" w:name="_Toc12948"/>
      <w:bookmarkStart w:id="58" w:name="_Toc13724"/>
      <w:bookmarkStart w:id="59" w:name="_Toc23970"/>
      <w:bookmarkStart w:id="60" w:name="_Toc3097"/>
      <w:bookmarkStart w:id="61" w:name="_Toc18775"/>
      <w:bookmarkStart w:id="62" w:name="_Toc2749"/>
      <w:bookmarkStart w:id="63" w:name="_Toc5969"/>
      <w:bookmarkStart w:id="64" w:name="_Toc18173"/>
      <w:bookmarkStart w:id="65" w:name="_Toc3512"/>
      <w:bookmarkStart w:id="66" w:name="_Toc7036"/>
      <w:bookmarkStart w:id="67" w:name="_Toc7037"/>
      <w:bookmarkStart w:id="68" w:name="_Toc7921"/>
      <w:r>
        <w:rPr>
          <w:rFonts w:hint="eastAsia" w:ascii="宋体" w:hAnsi="宋体" w:eastAsia="宋体" w:cs="宋体"/>
          <w:b w:val="0"/>
          <w:sz w:val="24"/>
          <w:szCs w:val="24"/>
          <w:highlight w:val="none"/>
        </w:rPr>
        <w:t>三、获取招标文件</w:t>
      </w:r>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p>
    <w:p w14:paraId="1F28EB11">
      <w:pPr>
        <w:spacing w:line="360" w:lineRule="auto"/>
        <w:ind w:firstLine="540"/>
        <w:rPr>
          <w:rFonts w:hint="eastAsia" w:ascii="宋体" w:hAnsi="宋体" w:eastAsia="宋体" w:cs="宋体"/>
          <w:sz w:val="24"/>
          <w:szCs w:val="24"/>
          <w:highlight w:val="none"/>
        </w:rPr>
      </w:pPr>
      <w:r>
        <w:rPr>
          <w:rFonts w:hint="eastAsia" w:ascii="宋体" w:hAnsi="宋体" w:eastAsia="宋体" w:cs="宋体"/>
          <w:sz w:val="24"/>
          <w:szCs w:val="24"/>
          <w:highlight w:val="none"/>
        </w:rPr>
        <w:t>时间：</w:t>
      </w:r>
      <w:bookmarkStart w:id="69" w:name="OLE_LINK3"/>
      <w:r>
        <w:rPr>
          <w:rFonts w:hint="eastAsia" w:ascii="宋体" w:hAnsi="宋体" w:eastAsia="宋体" w:cs="宋体"/>
          <w:sz w:val="24"/>
          <w:szCs w:val="24"/>
          <w:highlight w:val="none"/>
        </w:rPr>
        <w:t>202</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年</w:t>
      </w:r>
      <w:r>
        <w:rPr>
          <w:rFonts w:hint="eastAsia" w:ascii="宋体" w:hAnsi="宋体" w:cs="宋体"/>
          <w:sz w:val="24"/>
          <w:szCs w:val="24"/>
          <w:highlight w:val="none"/>
          <w:lang w:val="en-US" w:eastAsia="zh-CN"/>
        </w:rPr>
        <w:t xml:space="preserve"> 08</w:t>
      </w:r>
      <w:r>
        <w:rPr>
          <w:rFonts w:hint="eastAsia" w:ascii="宋体" w:hAnsi="宋体" w:eastAsia="宋体" w:cs="宋体"/>
          <w:sz w:val="24"/>
          <w:szCs w:val="24"/>
          <w:highlight w:val="none"/>
        </w:rPr>
        <w:t>月</w:t>
      </w:r>
      <w:r>
        <w:rPr>
          <w:rFonts w:hint="eastAsia" w:ascii="宋体" w:hAnsi="宋体" w:cs="宋体"/>
          <w:sz w:val="24"/>
          <w:szCs w:val="24"/>
          <w:highlight w:val="none"/>
          <w:lang w:val="en-US" w:eastAsia="zh-CN"/>
        </w:rPr>
        <w:t xml:space="preserve"> 18 </w:t>
      </w:r>
      <w:r>
        <w:rPr>
          <w:rFonts w:hint="eastAsia" w:ascii="宋体" w:hAnsi="宋体" w:eastAsia="宋体" w:cs="宋体"/>
          <w:sz w:val="24"/>
          <w:szCs w:val="24"/>
          <w:highlight w:val="none"/>
        </w:rPr>
        <w:t>日至202</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年</w:t>
      </w:r>
      <w:r>
        <w:rPr>
          <w:rFonts w:hint="eastAsia" w:ascii="宋体" w:hAnsi="宋体" w:cs="宋体"/>
          <w:sz w:val="24"/>
          <w:szCs w:val="24"/>
          <w:highlight w:val="none"/>
          <w:lang w:val="en-US" w:eastAsia="zh-CN"/>
        </w:rPr>
        <w:t xml:space="preserve">08 </w:t>
      </w:r>
      <w:r>
        <w:rPr>
          <w:rFonts w:hint="eastAsia" w:ascii="宋体" w:hAnsi="宋体" w:eastAsia="宋体" w:cs="宋体"/>
          <w:sz w:val="24"/>
          <w:szCs w:val="24"/>
          <w:highlight w:val="none"/>
        </w:rPr>
        <w:t>月</w:t>
      </w:r>
      <w:r>
        <w:rPr>
          <w:rFonts w:hint="eastAsia" w:ascii="宋体" w:hAnsi="宋体" w:cs="宋体"/>
          <w:sz w:val="24"/>
          <w:szCs w:val="24"/>
          <w:highlight w:val="none"/>
          <w:lang w:val="en-US" w:eastAsia="zh-CN"/>
        </w:rPr>
        <w:t xml:space="preserve"> 25</w:t>
      </w:r>
      <w:r>
        <w:rPr>
          <w:rFonts w:hint="eastAsia" w:ascii="宋体" w:hAnsi="宋体" w:eastAsia="宋体" w:cs="宋体"/>
          <w:sz w:val="24"/>
          <w:szCs w:val="24"/>
          <w:highlight w:val="none"/>
        </w:rPr>
        <w:t>日</w:t>
      </w:r>
      <w:bookmarkEnd w:id="69"/>
      <w:r>
        <w:rPr>
          <w:rFonts w:hint="eastAsia" w:ascii="宋体" w:hAnsi="宋体" w:eastAsia="宋体" w:cs="宋体"/>
          <w:sz w:val="24"/>
          <w:szCs w:val="24"/>
          <w:highlight w:val="none"/>
        </w:rPr>
        <w:t>，每天上午</w:t>
      </w:r>
      <w:r>
        <w:rPr>
          <w:rFonts w:hint="eastAsia" w:ascii="宋体" w:hAnsi="宋体" w:eastAsia="宋体" w:cs="宋体"/>
          <w:sz w:val="24"/>
          <w:szCs w:val="24"/>
          <w:highlight w:val="none"/>
          <w:lang w:val="en-US" w:eastAsia="zh-CN"/>
        </w:rPr>
        <w:t>06</w:t>
      </w:r>
      <w:r>
        <w:rPr>
          <w:rFonts w:hint="eastAsia" w:ascii="宋体" w:hAnsi="宋体" w:eastAsia="宋体" w:cs="宋体"/>
          <w:sz w:val="24"/>
          <w:szCs w:val="24"/>
          <w:highlight w:val="none"/>
        </w:rPr>
        <w:t>:00至12:00，下午</w:t>
      </w:r>
      <w:r>
        <w:rPr>
          <w:rFonts w:hint="eastAsia" w:ascii="宋体" w:hAnsi="宋体" w:eastAsia="宋体" w:cs="宋体"/>
          <w:sz w:val="24"/>
          <w:szCs w:val="24"/>
          <w:highlight w:val="none"/>
          <w:lang w:val="en-US" w:eastAsia="zh-CN"/>
        </w:rPr>
        <w:t>12</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00</w:t>
      </w:r>
      <w:r>
        <w:rPr>
          <w:rFonts w:hint="eastAsia" w:ascii="宋体" w:hAnsi="宋体" w:eastAsia="宋体" w:cs="宋体"/>
          <w:sz w:val="24"/>
          <w:szCs w:val="24"/>
          <w:highlight w:val="none"/>
        </w:rPr>
        <w:t>至</w:t>
      </w:r>
      <w:r>
        <w:rPr>
          <w:rFonts w:hint="eastAsia" w:ascii="宋体" w:hAnsi="宋体" w:eastAsia="宋体" w:cs="宋体"/>
          <w:sz w:val="24"/>
          <w:szCs w:val="24"/>
          <w:highlight w:val="none"/>
          <w:lang w:val="en-US" w:eastAsia="zh-CN"/>
        </w:rPr>
        <w:t>23</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59</w:t>
      </w:r>
      <w:r>
        <w:rPr>
          <w:rFonts w:hint="eastAsia" w:ascii="宋体" w:hAnsi="宋体" w:eastAsia="宋体" w:cs="宋体"/>
          <w:sz w:val="24"/>
          <w:szCs w:val="24"/>
          <w:highlight w:val="none"/>
        </w:rPr>
        <w:t>（北京时间，法定节假日除外）</w:t>
      </w:r>
    </w:p>
    <w:p w14:paraId="089C10B2">
      <w:pPr>
        <w:spacing w:line="360" w:lineRule="auto"/>
        <w:ind w:firstLine="540"/>
        <w:rPr>
          <w:rFonts w:hint="eastAsia" w:ascii="宋体" w:hAnsi="宋体" w:eastAsia="宋体" w:cs="宋体"/>
          <w:sz w:val="24"/>
          <w:szCs w:val="24"/>
          <w:highlight w:val="none"/>
        </w:rPr>
      </w:pPr>
      <w:r>
        <w:rPr>
          <w:rFonts w:hint="eastAsia" w:ascii="宋体" w:hAnsi="宋体" w:eastAsia="宋体" w:cs="宋体"/>
          <w:sz w:val="24"/>
          <w:szCs w:val="24"/>
          <w:highlight w:val="none"/>
        </w:rPr>
        <w:t>地点：</w:t>
      </w:r>
      <w:bookmarkStart w:id="70" w:name="OLE_LINK14"/>
      <w:r>
        <w:rPr>
          <w:rFonts w:hint="eastAsia" w:ascii="宋体" w:hAnsi="宋体" w:eastAsia="宋体" w:cs="宋体"/>
          <w:color w:val="323232"/>
          <w:sz w:val="24"/>
          <w:highlight w:val="none"/>
          <w:shd w:val="clear" w:color="auto" w:fill="FFFFFF"/>
        </w:rPr>
        <w:t>“政采云”平台（http：//www.zcygov.cn）（操作路径：登录“政采云”平台－项目采购－获取招标文件 －找到本项目－点击“申请获取招标文件”）</w:t>
      </w:r>
      <w:bookmarkEnd w:id="70"/>
    </w:p>
    <w:p w14:paraId="4DDAF7C0">
      <w:pPr>
        <w:spacing w:line="360" w:lineRule="auto"/>
        <w:ind w:firstLine="480" w:firstLineChars="200"/>
        <w:rPr>
          <w:rFonts w:hint="eastAsia" w:ascii="宋体" w:hAnsi="宋体" w:eastAsia="宋体" w:cs="宋体"/>
          <w:color w:val="323232"/>
          <w:sz w:val="24"/>
          <w:highlight w:val="none"/>
          <w:shd w:val="clear" w:color="auto" w:fill="FFFFFF"/>
        </w:rPr>
      </w:pPr>
      <w:r>
        <w:rPr>
          <w:rFonts w:hint="eastAsia" w:ascii="宋体" w:hAnsi="宋体" w:eastAsia="宋体" w:cs="宋体"/>
          <w:color w:val="323232"/>
          <w:sz w:val="24"/>
          <w:highlight w:val="none"/>
          <w:shd w:val="clear" w:color="auto" w:fill="FFFFFF"/>
        </w:rPr>
        <w:t>方式：网上下载。</w:t>
      </w:r>
    </w:p>
    <w:p w14:paraId="72987212">
      <w:pPr>
        <w:spacing w:line="360" w:lineRule="auto"/>
        <w:ind w:firstLine="480" w:firstLineChars="200"/>
        <w:rPr>
          <w:rFonts w:hint="eastAsia" w:ascii="宋体" w:hAnsi="宋体" w:eastAsia="宋体" w:cs="宋体"/>
          <w:color w:val="323232"/>
          <w:sz w:val="24"/>
          <w:highlight w:val="none"/>
          <w:shd w:val="clear" w:color="auto" w:fill="FFFFFF"/>
        </w:rPr>
      </w:pPr>
      <w:r>
        <w:rPr>
          <w:rFonts w:hint="eastAsia" w:ascii="宋体" w:hAnsi="宋体" w:eastAsia="宋体" w:cs="宋体"/>
          <w:color w:val="323232"/>
          <w:sz w:val="24"/>
          <w:highlight w:val="none"/>
          <w:shd w:val="clear" w:color="auto" w:fill="FFFFFF"/>
        </w:rPr>
        <w:t>①凡有意参加投标人，须在政采云平台办理数字证书（CA），CA申领链接：https://middle.zcygov.cn/ca/apply/list?_app_=zcy.sys，并在政采云绑定数字证书（CA）后在网上获取招标文件及其它采购资料，数字证书（CA）详见其办理流程。注：云南本地投标人如之前已在云南CA在线数字证书办理网进行过注册并办理过企业数字证书（CA），直接绑定即可，无需重复办理（2022年1月1日前办理的云南CA需到云南CA办理处进行升级）。外省投标人在政采云平台办理的其他CA可直接使用，无需重复办理。</w:t>
      </w:r>
    </w:p>
    <w:p w14:paraId="18849227">
      <w:pPr>
        <w:spacing w:line="360" w:lineRule="auto"/>
        <w:ind w:firstLine="480" w:firstLineChars="200"/>
        <w:rPr>
          <w:rFonts w:hint="eastAsia" w:ascii="宋体" w:hAnsi="宋体" w:eastAsia="宋体" w:cs="宋体"/>
          <w:color w:val="323232"/>
          <w:sz w:val="24"/>
          <w:highlight w:val="none"/>
          <w:shd w:val="clear" w:color="auto" w:fill="FFFFFF"/>
        </w:rPr>
      </w:pPr>
      <w:r>
        <w:rPr>
          <w:rFonts w:hint="eastAsia" w:ascii="宋体" w:hAnsi="宋体" w:eastAsia="宋体" w:cs="宋体"/>
          <w:color w:val="323232"/>
          <w:sz w:val="24"/>
          <w:highlight w:val="none"/>
          <w:shd w:val="clear" w:color="auto" w:fill="FFFFFF"/>
        </w:rPr>
        <w:t>②按上述要求获取文件的投标人视为合法获取了本项目招标文件，具备本项目的投标资格。</w:t>
      </w:r>
    </w:p>
    <w:p w14:paraId="5401D005">
      <w:pPr>
        <w:spacing w:line="360" w:lineRule="auto"/>
        <w:ind w:firstLine="480" w:firstLineChars="200"/>
        <w:rPr>
          <w:rFonts w:hint="eastAsia" w:ascii="宋体" w:hAnsi="宋体" w:eastAsia="宋体" w:cs="宋体"/>
          <w:color w:val="323232"/>
          <w:sz w:val="24"/>
          <w:highlight w:val="none"/>
          <w:shd w:val="clear" w:color="auto" w:fill="FFFFFF"/>
        </w:rPr>
      </w:pPr>
      <w:r>
        <w:rPr>
          <w:rFonts w:hint="eastAsia" w:ascii="宋体" w:hAnsi="宋体" w:eastAsia="宋体" w:cs="宋体"/>
          <w:color w:val="323232"/>
          <w:sz w:val="24"/>
          <w:highlight w:val="none"/>
          <w:shd w:val="clear" w:color="auto" w:fill="FFFFFF"/>
        </w:rPr>
        <w:t>招标文件售价：0元</w:t>
      </w:r>
    </w:p>
    <w:p w14:paraId="242AD1E7">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color w:val="323232"/>
          <w:sz w:val="21"/>
          <w:szCs w:val="21"/>
          <w:highlight w:val="none"/>
          <w:shd w:val="clear" w:color="auto" w:fill="FFFFFF"/>
        </w:rPr>
        <w:t>联系电话：</w:t>
      </w:r>
      <w:r>
        <w:rPr>
          <w:rFonts w:hint="eastAsia" w:ascii="宋体" w:hAnsi="宋体" w:eastAsia="宋体" w:cs="宋体"/>
          <w:color w:val="auto"/>
          <w:sz w:val="21"/>
          <w:szCs w:val="21"/>
          <w:highlight w:val="none"/>
        </w:rPr>
        <w:t>0871—65895558</w:t>
      </w:r>
      <w:r>
        <w:rPr>
          <w:rFonts w:hint="eastAsia" w:ascii="宋体" w:hAnsi="宋体" w:eastAsia="宋体" w:cs="宋体"/>
          <w:color w:val="323232"/>
          <w:sz w:val="21"/>
          <w:szCs w:val="21"/>
          <w:highlight w:val="none"/>
          <w:shd w:val="clear" w:color="auto" w:fill="FFFFFF"/>
        </w:rPr>
        <w:t xml:space="preserve">     E-mail：</w:t>
      </w:r>
      <w:r>
        <w:rPr>
          <w:rFonts w:hint="eastAsia" w:ascii="宋体" w:hAnsi="宋体" w:eastAsia="宋体" w:cs="宋体"/>
          <w:i w:val="0"/>
          <w:iCs w:val="0"/>
          <w:caps w:val="0"/>
          <w:spacing w:val="0"/>
          <w:sz w:val="21"/>
          <w:szCs w:val="21"/>
          <w:highlight w:val="none"/>
          <w:shd w:val="clear" w:fill="FFFFFF"/>
        </w:rPr>
        <w:t>978435719</w:t>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HYPERLINK "mailto:2130383470@qq.com" </w:instrText>
      </w:r>
      <w:r>
        <w:rPr>
          <w:rFonts w:hint="eastAsia" w:ascii="宋体" w:hAnsi="宋体" w:eastAsia="宋体" w:cs="宋体"/>
          <w:sz w:val="21"/>
          <w:szCs w:val="21"/>
          <w:highlight w:val="none"/>
        </w:rPr>
        <w:fldChar w:fldCharType="separate"/>
      </w:r>
      <w:r>
        <w:rPr>
          <w:rStyle w:val="25"/>
          <w:rFonts w:hint="eastAsia" w:ascii="宋体" w:hAnsi="宋体" w:eastAsia="宋体" w:cs="宋体"/>
          <w:color w:val="323232"/>
          <w:sz w:val="21"/>
          <w:szCs w:val="21"/>
          <w:highlight w:val="none"/>
          <w:u w:val="none"/>
          <w:shd w:val="clear" w:color="auto" w:fill="FFFFFF"/>
        </w:rPr>
        <w:t>@qq.com</w:t>
      </w:r>
      <w:r>
        <w:rPr>
          <w:rStyle w:val="25"/>
          <w:rFonts w:hint="eastAsia" w:ascii="宋体" w:hAnsi="宋体" w:eastAsia="宋体" w:cs="宋体"/>
          <w:color w:val="323232"/>
          <w:sz w:val="21"/>
          <w:szCs w:val="21"/>
          <w:highlight w:val="none"/>
          <w:u w:val="none"/>
          <w:shd w:val="clear" w:color="auto" w:fill="FFFFFF"/>
        </w:rPr>
        <w:fldChar w:fldCharType="end"/>
      </w:r>
    </w:p>
    <w:p w14:paraId="657C859D">
      <w:pPr>
        <w:pStyle w:val="4"/>
        <w:numPr>
          <w:ilvl w:val="0"/>
          <w:numId w:val="0"/>
        </w:numPr>
        <w:rPr>
          <w:rFonts w:hint="eastAsia" w:ascii="宋体" w:hAnsi="宋体" w:eastAsia="宋体" w:cs="宋体"/>
          <w:b w:val="0"/>
          <w:sz w:val="21"/>
          <w:szCs w:val="21"/>
          <w:highlight w:val="none"/>
        </w:rPr>
      </w:pPr>
      <w:bookmarkStart w:id="71" w:name="_Toc942"/>
      <w:bookmarkStart w:id="72" w:name="_Toc10446"/>
      <w:bookmarkStart w:id="73" w:name="_Toc15561"/>
      <w:bookmarkStart w:id="74" w:name="_Toc21316"/>
      <w:bookmarkStart w:id="75" w:name="_Toc15482"/>
      <w:bookmarkStart w:id="76" w:name="_Toc30939"/>
      <w:bookmarkStart w:id="77" w:name="_Toc14998"/>
      <w:bookmarkStart w:id="78" w:name="_Toc23973"/>
      <w:bookmarkStart w:id="79" w:name="_Toc6201"/>
      <w:bookmarkStart w:id="80" w:name="_Toc23021"/>
      <w:bookmarkStart w:id="81" w:name="_Toc10242"/>
      <w:bookmarkStart w:id="82" w:name="_Toc13122"/>
      <w:bookmarkStart w:id="83" w:name="_Toc29809"/>
      <w:bookmarkStart w:id="84" w:name="_Toc30440"/>
      <w:bookmarkStart w:id="85" w:name="_Toc22212"/>
      <w:bookmarkStart w:id="86" w:name="_Toc16838"/>
      <w:bookmarkStart w:id="87" w:name="_Toc26948"/>
      <w:r>
        <w:rPr>
          <w:rFonts w:hint="eastAsia" w:ascii="宋体" w:hAnsi="宋体" w:eastAsia="宋体" w:cs="宋体"/>
          <w:b w:val="0"/>
          <w:sz w:val="21"/>
          <w:szCs w:val="21"/>
          <w:highlight w:val="none"/>
        </w:rPr>
        <w:t>四、提交投标文件截止时间、开标时间和地点</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p>
    <w:p w14:paraId="36213D04">
      <w:pPr>
        <w:spacing w:line="360" w:lineRule="auto"/>
        <w:ind w:firstLine="420" w:firstLineChars="200"/>
        <w:rPr>
          <w:rFonts w:hint="eastAsia" w:ascii="宋体" w:hAnsi="宋体" w:eastAsia="宋体" w:cs="宋体"/>
          <w:bCs/>
          <w:szCs w:val="21"/>
          <w:highlight w:val="none"/>
        </w:rPr>
      </w:pPr>
      <w:r>
        <w:rPr>
          <w:rFonts w:hint="eastAsia" w:ascii="宋体" w:hAnsi="宋体" w:eastAsia="宋体" w:cs="宋体"/>
          <w:szCs w:val="21"/>
          <w:highlight w:val="none"/>
        </w:rPr>
        <w:t>截止时间：</w:t>
      </w:r>
      <w:bookmarkStart w:id="88" w:name="OLE_LINK9"/>
      <w:r>
        <w:rPr>
          <w:rFonts w:hint="eastAsia" w:ascii="宋体" w:hAnsi="宋体" w:eastAsia="宋体" w:cs="宋体"/>
          <w:szCs w:val="21"/>
          <w:highlight w:val="none"/>
          <w:u w:val="single"/>
        </w:rPr>
        <w:t>202</w:t>
      </w:r>
      <w:r>
        <w:rPr>
          <w:rFonts w:hint="eastAsia" w:ascii="宋体" w:hAnsi="宋体" w:eastAsia="宋体" w:cs="宋体"/>
          <w:szCs w:val="21"/>
          <w:highlight w:val="none"/>
          <w:u w:val="single"/>
          <w:lang w:val="en-US" w:eastAsia="zh-CN"/>
        </w:rPr>
        <w:t>5</w:t>
      </w:r>
      <w:r>
        <w:rPr>
          <w:rFonts w:hint="eastAsia" w:ascii="宋体" w:hAnsi="宋体" w:eastAsia="宋体" w:cs="宋体"/>
          <w:szCs w:val="21"/>
          <w:highlight w:val="none"/>
          <w:u w:val="single"/>
        </w:rPr>
        <w:t>年</w:t>
      </w:r>
      <w:r>
        <w:rPr>
          <w:rFonts w:hint="eastAsia" w:ascii="宋体" w:hAnsi="宋体" w:cs="宋体"/>
          <w:szCs w:val="21"/>
          <w:highlight w:val="none"/>
          <w:u w:val="single"/>
          <w:lang w:val="en-US" w:eastAsia="zh-CN"/>
        </w:rPr>
        <w:t xml:space="preserve">09 </w:t>
      </w:r>
      <w:r>
        <w:rPr>
          <w:rFonts w:hint="eastAsia" w:ascii="宋体" w:hAnsi="宋体" w:eastAsia="宋体" w:cs="宋体"/>
          <w:szCs w:val="21"/>
          <w:highlight w:val="none"/>
          <w:u w:val="single"/>
        </w:rPr>
        <w:t>月</w:t>
      </w:r>
      <w:r>
        <w:rPr>
          <w:rFonts w:hint="eastAsia" w:ascii="宋体" w:hAnsi="宋体" w:cs="宋体"/>
          <w:szCs w:val="21"/>
          <w:highlight w:val="none"/>
          <w:u w:val="single"/>
          <w:lang w:val="en-US" w:eastAsia="zh-CN"/>
        </w:rPr>
        <w:t xml:space="preserve"> 08 </w:t>
      </w:r>
      <w:r>
        <w:rPr>
          <w:rFonts w:hint="eastAsia" w:ascii="宋体" w:hAnsi="宋体" w:eastAsia="宋体" w:cs="宋体"/>
          <w:szCs w:val="21"/>
          <w:highlight w:val="none"/>
          <w:u w:val="single"/>
        </w:rPr>
        <w:t>日</w:t>
      </w:r>
      <w:r>
        <w:rPr>
          <w:rFonts w:hint="eastAsia" w:ascii="宋体" w:hAnsi="宋体" w:cs="宋体"/>
          <w:szCs w:val="21"/>
          <w:highlight w:val="none"/>
          <w:u w:val="single"/>
          <w:lang w:val="en-US" w:eastAsia="zh-CN"/>
        </w:rPr>
        <w:t>0</w:t>
      </w:r>
      <w:r>
        <w:rPr>
          <w:rFonts w:hint="eastAsia" w:ascii="宋体" w:hAnsi="宋体" w:eastAsia="宋体" w:cs="宋体"/>
          <w:szCs w:val="21"/>
          <w:highlight w:val="none"/>
          <w:u w:val="single"/>
          <w:lang w:val="en-US" w:eastAsia="zh-CN"/>
        </w:rPr>
        <w:t>9</w:t>
      </w:r>
      <w:r>
        <w:rPr>
          <w:rFonts w:hint="eastAsia" w:ascii="宋体" w:hAnsi="宋体" w:eastAsia="宋体" w:cs="宋体"/>
          <w:szCs w:val="21"/>
          <w:highlight w:val="none"/>
          <w:u w:val="single"/>
        </w:rPr>
        <w:t>时</w:t>
      </w:r>
      <w:r>
        <w:rPr>
          <w:rFonts w:hint="eastAsia" w:ascii="宋体" w:hAnsi="宋体" w:eastAsia="宋体" w:cs="宋体"/>
          <w:szCs w:val="21"/>
          <w:highlight w:val="none"/>
          <w:u w:val="single"/>
          <w:lang w:val="en-US" w:eastAsia="zh-CN"/>
        </w:rPr>
        <w:t>30</w:t>
      </w:r>
      <w:r>
        <w:rPr>
          <w:rFonts w:hint="eastAsia" w:ascii="宋体" w:hAnsi="宋体" w:eastAsia="宋体" w:cs="宋体"/>
          <w:szCs w:val="21"/>
          <w:highlight w:val="none"/>
          <w:u w:val="single"/>
        </w:rPr>
        <w:t>分</w:t>
      </w:r>
      <w:bookmarkEnd w:id="88"/>
      <w:r>
        <w:rPr>
          <w:rFonts w:hint="eastAsia" w:ascii="宋体" w:hAnsi="宋体" w:eastAsia="宋体" w:cs="宋体"/>
          <w:bCs/>
          <w:szCs w:val="21"/>
          <w:highlight w:val="none"/>
        </w:rPr>
        <w:t>（北京时间）</w:t>
      </w:r>
    </w:p>
    <w:p w14:paraId="592C0293">
      <w:pPr>
        <w:spacing w:line="360" w:lineRule="auto"/>
        <w:ind w:firstLine="420" w:firstLineChars="200"/>
        <w:rPr>
          <w:rFonts w:hint="eastAsia" w:ascii="宋体" w:hAnsi="宋体" w:eastAsia="宋体" w:cs="宋体"/>
          <w:bCs/>
          <w:szCs w:val="21"/>
          <w:highlight w:val="none"/>
        </w:rPr>
      </w:pPr>
      <w:r>
        <w:rPr>
          <w:rFonts w:hint="eastAsia" w:ascii="宋体" w:hAnsi="宋体" w:eastAsia="宋体" w:cs="宋体"/>
          <w:szCs w:val="21"/>
          <w:highlight w:val="none"/>
        </w:rPr>
        <w:t>地点：</w:t>
      </w:r>
      <w:r>
        <w:rPr>
          <w:rFonts w:hint="eastAsia" w:ascii="宋体" w:hAnsi="宋体" w:eastAsia="宋体" w:cs="宋体"/>
          <w:bCs/>
          <w:szCs w:val="21"/>
          <w:highlight w:val="none"/>
        </w:rPr>
        <w:t>投标人应按照本项目采购文件和"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p w14:paraId="2B2020EA">
      <w:pPr>
        <w:spacing w:line="360" w:lineRule="auto"/>
        <w:ind w:firstLine="420" w:firstLineChars="200"/>
        <w:rPr>
          <w:rFonts w:hint="eastAsia" w:ascii="宋体" w:hAnsi="宋体" w:eastAsia="宋体" w:cs="宋体"/>
          <w:bCs/>
          <w:szCs w:val="21"/>
          <w:highlight w:val="none"/>
          <w:u w:val="single"/>
        </w:rPr>
      </w:pPr>
      <w:r>
        <w:rPr>
          <w:rFonts w:hint="eastAsia" w:ascii="宋体" w:hAnsi="宋体" w:eastAsia="宋体" w:cs="宋体"/>
          <w:color w:val="323232"/>
          <w:highlight w:val="none"/>
          <w:shd w:val="clear" w:color="auto" w:fill="FFFFFF"/>
        </w:rPr>
        <w:t>投标人需要在具备摄像头及语音功能且互联网网络状况良好的电脑登录“政采云”平台远程开标大厅参与本次开标，否则后果自负。</w:t>
      </w:r>
    </w:p>
    <w:p w14:paraId="37491D0F">
      <w:pPr>
        <w:pStyle w:val="4"/>
        <w:numPr>
          <w:ilvl w:val="0"/>
          <w:numId w:val="0"/>
        </w:numPr>
        <w:rPr>
          <w:rFonts w:hint="eastAsia" w:ascii="宋体" w:hAnsi="宋体" w:eastAsia="宋体" w:cs="宋体"/>
          <w:b w:val="0"/>
          <w:sz w:val="21"/>
          <w:szCs w:val="21"/>
          <w:highlight w:val="none"/>
        </w:rPr>
      </w:pPr>
      <w:bookmarkStart w:id="89" w:name="_Toc22926"/>
      <w:bookmarkStart w:id="90" w:name="_Toc8338"/>
      <w:bookmarkStart w:id="91" w:name="_Toc8986"/>
      <w:bookmarkStart w:id="92" w:name="_Toc10044"/>
      <w:bookmarkStart w:id="93" w:name="_Toc24612"/>
      <w:bookmarkStart w:id="94" w:name="_Toc19605"/>
      <w:bookmarkStart w:id="95" w:name="_Toc22703"/>
      <w:bookmarkStart w:id="96" w:name="_Toc19437"/>
      <w:bookmarkStart w:id="97" w:name="_Toc9730"/>
      <w:bookmarkStart w:id="98" w:name="_Toc598"/>
      <w:bookmarkStart w:id="99" w:name="_Toc28013"/>
      <w:bookmarkStart w:id="100" w:name="_Toc28458"/>
      <w:bookmarkStart w:id="101" w:name="_Toc32232"/>
      <w:bookmarkStart w:id="102" w:name="_Toc14719"/>
      <w:bookmarkStart w:id="103" w:name="_Toc10248"/>
      <w:bookmarkStart w:id="104" w:name="_Toc7333"/>
      <w:bookmarkStart w:id="105" w:name="_Toc10675"/>
      <w:r>
        <w:rPr>
          <w:rFonts w:hint="eastAsia" w:ascii="宋体" w:hAnsi="宋体" w:eastAsia="宋体" w:cs="宋体"/>
          <w:b w:val="0"/>
          <w:sz w:val="21"/>
          <w:szCs w:val="21"/>
          <w:highlight w:val="none"/>
        </w:rPr>
        <w:t>五、公告期限</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14:paraId="57453A57">
      <w:pPr>
        <w:spacing w:line="360" w:lineRule="auto"/>
        <w:ind w:firstLine="420" w:firstLineChars="200"/>
        <w:rPr>
          <w:rFonts w:hint="eastAsia" w:ascii="宋体" w:hAnsi="宋体" w:eastAsia="宋体" w:cs="宋体"/>
          <w:kern w:val="0"/>
          <w:szCs w:val="21"/>
          <w:highlight w:val="none"/>
        </w:rPr>
      </w:pPr>
      <w:r>
        <w:rPr>
          <w:rFonts w:hint="eastAsia" w:ascii="宋体" w:hAnsi="宋体" w:eastAsia="宋体" w:cs="宋体"/>
          <w:kern w:val="0"/>
          <w:szCs w:val="21"/>
          <w:highlight w:val="none"/>
        </w:rPr>
        <w:t>自本公告发布之日起5个工作日。</w:t>
      </w:r>
    </w:p>
    <w:p w14:paraId="3DFAEEB9">
      <w:pPr>
        <w:pStyle w:val="4"/>
        <w:numPr>
          <w:ilvl w:val="0"/>
          <w:numId w:val="0"/>
        </w:numPr>
        <w:rPr>
          <w:rFonts w:hint="eastAsia" w:ascii="宋体" w:hAnsi="宋体" w:eastAsia="宋体" w:cs="宋体"/>
          <w:b w:val="0"/>
          <w:sz w:val="21"/>
          <w:szCs w:val="21"/>
          <w:highlight w:val="none"/>
        </w:rPr>
      </w:pPr>
      <w:bookmarkStart w:id="106" w:name="_Toc14708"/>
      <w:bookmarkStart w:id="107" w:name="_Toc4385"/>
      <w:bookmarkStart w:id="108" w:name="_Toc26754"/>
      <w:bookmarkStart w:id="109" w:name="_Toc22140"/>
      <w:bookmarkStart w:id="110" w:name="_Toc10134"/>
      <w:bookmarkStart w:id="111" w:name="_Toc12113"/>
      <w:bookmarkStart w:id="112" w:name="_Toc24729"/>
      <w:bookmarkStart w:id="113" w:name="_Toc4814"/>
      <w:bookmarkStart w:id="114" w:name="_Toc16592"/>
      <w:bookmarkStart w:id="115" w:name="_Toc17029"/>
      <w:bookmarkStart w:id="116" w:name="_Toc6249"/>
      <w:bookmarkStart w:id="117" w:name="_Toc5192"/>
      <w:bookmarkStart w:id="118" w:name="_Toc21464"/>
      <w:bookmarkStart w:id="119" w:name="_Toc20691"/>
      <w:bookmarkStart w:id="120" w:name="_Toc15325"/>
      <w:bookmarkStart w:id="121" w:name="_Toc21490"/>
      <w:bookmarkStart w:id="122" w:name="_Toc6159"/>
      <w:r>
        <w:rPr>
          <w:rFonts w:hint="eastAsia" w:ascii="宋体" w:hAnsi="宋体" w:eastAsia="宋体" w:cs="宋体"/>
          <w:b w:val="0"/>
          <w:sz w:val="21"/>
          <w:szCs w:val="21"/>
          <w:highlight w:val="none"/>
        </w:rPr>
        <w:t>六、其他补充事宜</w:t>
      </w:r>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p>
    <w:p w14:paraId="3BDD08B7">
      <w:pPr>
        <w:spacing w:line="360" w:lineRule="auto"/>
        <w:ind w:firstLine="420" w:firstLineChars="200"/>
        <w:rPr>
          <w:rFonts w:hint="eastAsia" w:ascii="宋体" w:hAnsi="宋体" w:eastAsia="宋体" w:cs="宋体"/>
          <w:bCs/>
          <w:szCs w:val="21"/>
          <w:highlight w:val="none"/>
        </w:rPr>
      </w:pPr>
      <w:bookmarkStart w:id="123" w:name="OLE_LINK16"/>
      <w:r>
        <w:rPr>
          <w:rFonts w:hint="eastAsia" w:ascii="宋体" w:hAnsi="宋体" w:eastAsia="宋体" w:cs="宋体"/>
          <w:highlight w:val="none"/>
        </w:rPr>
        <w:t>1.</w:t>
      </w:r>
      <w:r>
        <w:rPr>
          <w:rFonts w:hint="eastAsia" w:ascii="宋体" w:hAnsi="宋体" w:eastAsia="宋体" w:cs="宋体"/>
          <w:bCs/>
          <w:szCs w:val="21"/>
          <w:highlight w:val="none"/>
        </w:rPr>
        <w:t>发布公告的媒介：本次招标公告在《云南省政府采购网》</w:t>
      </w:r>
      <w:r>
        <w:rPr>
          <w:rFonts w:hint="eastAsia" w:ascii="宋体" w:hAnsi="宋体" w:cs="宋体"/>
          <w:bCs/>
          <w:szCs w:val="21"/>
          <w:highlight w:val="none"/>
          <w:lang w:eastAsia="zh-CN"/>
        </w:rPr>
        <w:t>、</w:t>
      </w:r>
      <w:r>
        <w:rPr>
          <w:rFonts w:hint="eastAsia" w:ascii="宋体" w:hAnsi="宋体" w:eastAsia="宋体" w:cs="宋体"/>
          <w:bCs/>
          <w:szCs w:val="21"/>
          <w:highlight w:val="none"/>
        </w:rPr>
        <w:t>《政采云平台》上发布，采购人及采购代理机构对其他网站发布或转载的公告内容不承担任何责任；</w:t>
      </w:r>
    </w:p>
    <w:p w14:paraId="36AA8727">
      <w:pPr>
        <w:spacing w:line="360" w:lineRule="auto"/>
        <w:ind w:firstLine="420" w:firstLineChars="200"/>
        <w:rPr>
          <w:rFonts w:hint="eastAsia" w:ascii="宋体" w:hAnsi="宋体" w:eastAsia="宋体" w:cs="宋体"/>
          <w:bCs/>
          <w:szCs w:val="21"/>
          <w:highlight w:val="none"/>
        </w:rPr>
      </w:pPr>
      <w:r>
        <w:rPr>
          <w:rFonts w:hint="eastAsia" w:ascii="宋体" w:hAnsi="宋体" w:eastAsia="宋体" w:cs="宋体"/>
          <w:bCs/>
          <w:szCs w:val="21"/>
          <w:highlight w:val="none"/>
        </w:rPr>
        <w:t>2.本项目实行网上投标，采用电子投标文件；</w:t>
      </w:r>
    </w:p>
    <w:p w14:paraId="77647FBF">
      <w:pPr>
        <w:spacing w:line="360" w:lineRule="auto"/>
        <w:ind w:firstLine="420" w:firstLineChars="200"/>
        <w:jc w:val="left"/>
        <w:rPr>
          <w:rFonts w:hint="eastAsia" w:ascii="宋体" w:hAnsi="宋体" w:eastAsia="宋体" w:cs="宋体"/>
          <w:bCs/>
          <w:szCs w:val="21"/>
          <w:highlight w:val="none"/>
        </w:rPr>
      </w:pPr>
      <w:r>
        <w:rPr>
          <w:rFonts w:hint="eastAsia" w:ascii="宋体" w:hAnsi="宋体" w:eastAsia="宋体" w:cs="宋体"/>
          <w:szCs w:val="21"/>
          <w:highlight w:val="none"/>
        </w:rPr>
        <w:t>3.</w:t>
      </w:r>
      <w:r>
        <w:rPr>
          <w:rFonts w:hint="eastAsia" w:ascii="宋体" w:hAnsi="宋体" w:eastAsia="宋体" w:cs="宋体"/>
          <w:bCs/>
          <w:szCs w:val="21"/>
          <w:highlight w:val="none"/>
        </w:rPr>
        <w:t>各投标人应在开标前应确保成为</w:t>
      </w:r>
      <w:r>
        <w:rPr>
          <w:rFonts w:hint="eastAsia" w:ascii="宋体" w:hAnsi="宋体" w:eastAsia="宋体" w:cs="宋体"/>
          <w:color w:val="323232"/>
          <w:highlight w:val="none"/>
          <w:shd w:val="clear" w:color="auto" w:fill="FFFFFF"/>
        </w:rPr>
        <w:t>“政采云”平台</w:t>
      </w:r>
      <w:r>
        <w:rPr>
          <w:rFonts w:hint="eastAsia" w:ascii="宋体" w:hAnsi="宋体" w:eastAsia="宋体" w:cs="宋体"/>
          <w:bCs/>
          <w:szCs w:val="21"/>
          <w:highlight w:val="none"/>
        </w:rPr>
        <w:t>投标人，并完成CA数字证书申领。因未注册入库、未办理CA数字证书等原因造成无法投标或投标失败等后果由投标人自行承担。凡有意参加投标的投标人，须在</w:t>
      </w:r>
      <w:r>
        <w:rPr>
          <w:rFonts w:hint="eastAsia" w:ascii="宋体" w:hAnsi="宋体" w:eastAsia="宋体" w:cs="宋体"/>
          <w:color w:val="323232"/>
          <w:highlight w:val="none"/>
          <w:shd w:val="clear" w:color="auto" w:fill="FFFFFF"/>
        </w:rPr>
        <w:t>“政采云”平台</w:t>
      </w:r>
      <w:r>
        <w:rPr>
          <w:rFonts w:hint="eastAsia" w:ascii="宋体" w:hAnsi="宋体" w:eastAsia="宋体" w:cs="宋体"/>
          <w:bCs/>
          <w:szCs w:val="21"/>
          <w:highlight w:val="none"/>
        </w:rPr>
        <w:t>办理数字证书（CA）CA申领链接：https://middle.zcygov.cn/ca/apply/list?_app_=zcy.sys，并通过政采云绑定数字证书（CA）后在网上获取采购文件及其</w:t>
      </w:r>
      <w:r>
        <w:rPr>
          <w:rFonts w:hint="eastAsia" w:ascii="宋体" w:hAnsi="宋体" w:cs="宋体"/>
          <w:bCs/>
          <w:szCs w:val="21"/>
          <w:highlight w:val="none"/>
          <w:lang w:eastAsia="zh-CN"/>
        </w:rPr>
        <w:t>他</w:t>
      </w:r>
      <w:r>
        <w:rPr>
          <w:rFonts w:hint="eastAsia" w:ascii="宋体" w:hAnsi="宋体" w:eastAsia="宋体" w:cs="宋体"/>
          <w:bCs/>
          <w:szCs w:val="21"/>
          <w:highlight w:val="none"/>
        </w:rPr>
        <w:t>采购资料，数字证书（CA）详见其办理流程；</w:t>
      </w:r>
    </w:p>
    <w:p w14:paraId="608E6E8A">
      <w:pPr>
        <w:spacing w:line="360" w:lineRule="auto"/>
        <w:ind w:firstLine="420" w:firstLineChars="200"/>
        <w:rPr>
          <w:rFonts w:hint="eastAsia" w:ascii="宋体" w:hAnsi="宋体" w:eastAsia="宋体" w:cs="宋体"/>
          <w:bCs/>
          <w:szCs w:val="21"/>
          <w:highlight w:val="none"/>
        </w:rPr>
      </w:pPr>
      <w:r>
        <w:rPr>
          <w:rFonts w:hint="eastAsia" w:ascii="宋体" w:hAnsi="宋体" w:eastAsia="宋体" w:cs="宋体"/>
          <w:bCs/>
          <w:szCs w:val="21"/>
          <w:highlight w:val="none"/>
        </w:rPr>
        <w:t>4.投标人将政采云电子交易客户端下载、安装完成后，可通过账号密码或CA登录客户端进行投标文件的制作。在使用政采云投标客户端时，建议使用WIN7（64位）及以上操作系统。客户端请至政采云公司网站（https://edu.zcygov.cn/luban/yunnan-dzjy-gys）进行查看下载，如有问题可拨打政采云客户服务热线400-881-7190进行咨询以及云南CA操作问题：请致电云南CA，4006727666；云南CA紧急联系方式：15288315056。如因投标人自身原因导致在规定时间内无法正常解密的（如：浏览器故障、未安装相关驱动、网络故障、加密CA与解密CA不一致等），代理机构不予异常处理，视为投标人自动弃标。</w:t>
      </w:r>
    </w:p>
    <w:p w14:paraId="7F0F86C6">
      <w:pPr>
        <w:spacing w:line="360" w:lineRule="auto"/>
        <w:ind w:firstLine="420" w:firstLineChars="200"/>
        <w:rPr>
          <w:rFonts w:hint="eastAsia" w:ascii="宋体" w:hAnsi="宋体" w:eastAsia="宋体" w:cs="宋体"/>
          <w:bCs/>
          <w:szCs w:val="21"/>
          <w:highlight w:val="none"/>
        </w:rPr>
      </w:pPr>
      <w:r>
        <w:rPr>
          <w:rFonts w:hint="eastAsia" w:ascii="宋体" w:hAnsi="宋体" w:eastAsia="宋体" w:cs="宋体"/>
          <w:bCs/>
          <w:szCs w:val="21"/>
          <w:highlight w:val="none"/>
        </w:rPr>
        <w:t>5.代理服务费缴纳账户：</w:t>
      </w:r>
    </w:p>
    <w:p w14:paraId="11604CF3">
      <w:pPr>
        <w:spacing w:line="360" w:lineRule="auto"/>
        <w:ind w:firstLine="420" w:firstLineChars="200"/>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账户：</w:t>
      </w:r>
      <w:r>
        <w:rPr>
          <w:rFonts w:hint="eastAsia" w:ascii="宋体" w:hAnsi="宋体" w:eastAsia="宋体" w:cs="宋体"/>
          <w:bCs/>
          <w:sz w:val="21"/>
          <w:szCs w:val="21"/>
          <w:highlight w:val="none"/>
          <w:lang w:eastAsia="zh-CN"/>
        </w:rPr>
        <w:t>云南通拓招标有限公司</w:t>
      </w:r>
    </w:p>
    <w:p w14:paraId="5D9368A9">
      <w:pPr>
        <w:spacing w:line="360" w:lineRule="auto"/>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账号：</w:t>
      </w:r>
      <w:r>
        <w:rPr>
          <w:rFonts w:hint="eastAsia" w:ascii="宋体" w:hAnsi="宋体" w:eastAsia="宋体" w:cs="宋体"/>
          <w:sz w:val="21"/>
          <w:szCs w:val="21"/>
          <w:highlight w:val="none"/>
        </w:rPr>
        <w:t>135 6153 64611</w:t>
      </w:r>
    </w:p>
    <w:p w14:paraId="5189F01F">
      <w:pPr>
        <w:spacing w:line="360" w:lineRule="auto"/>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开户行：</w:t>
      </w:r>
      <w:r>
        <w:rPr>
          <w:rFonts w:hint="eastAsia" w:ascii="宋体" w:hAnsi="宋体" w:eastAsia="宋体" w:cs="宋体"/>
          <w:sz w:val="21"/>
          <w:szCs w:val="21"/>
          <w:highlight w:val="none"/>
        </w:rPr>
        <w:t>中国银行昆明市莲花池支行</w:t>
      </w:r>
    </w:p>
    <w:bookmarkEnd w:id="123"/>
    <w:p w14:paraId="5C10176E">
      <w:pPr>
        <w:spacing w:line="360" w:lineRule="auto"/>
        <w:ind w:firstLine="420" w:firstLineChars="200"/>
        <w:rPr>
          <w:rFonts w:hint="eastAsia" w:ascii="宋体" w:hAnsi="宋体" w:eastAsia="宋体" w:cs="宋体"/>
          <w:b/>
          <w:szCs w:val="21"/>
          <w:highlight w:val="none"/>
        </w:rPr>
      </w:pPr>
      <w:r>
        <w:rPr>
          <w:rFonts w:hint="eastAsia" w:ascii="宋体" w:hAnsi="宋体" w:eastAsia="宋体" w:cs="宋体"/>
          <w:b/>
          <w:szCs w:val="21"/>
          <w:highlight w:val="none"/>
        </w:rPr>
        <w:t>七、对本次招标提出询问，请按以下方式联系。</w:t>
      </w:r>
    </w:p>
    <w:p w14:paraId="7A56A909">
      <w:pPr>
        <w:pStyle w:val="12"/>
        <w:spacing w:line="360" w:lineRule="auto"/>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1.采购人信息</w:t>
      </w:r>
    </w:p>
    <w:p w14:paraId="3EF04BBF">
      <w:pPr>
        <w:pStyle w:val="12"/>
        <w:spacing w:line="360" w:lineRule="auto"/>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名 称：</w:t>
      </w:r>
      <w:r>
        <w:rPr>
          <w:rFonts w:hint="eastAsia" w:ascii="宋体" w:hAnsi="宋体" w:eastAsia="宋体" w:cs="宋体"/>
          <w:color w:val="auto"/>
          <w:sz w:val="21"/>
          <w:szCs w:val="21"/>
          <w:highlight w:val="none"/>
          <w:lang w:eastAsia="zh-CN"/>
        </w:rPr>
        <w:t>昆明市公安局盘龙分局</w:t>
      </w:r>
    </w:p>
    <w:p w14:paraId="79DEB092">
      <w:pPr>
        <w:pStyle w:val="12"/>
        <w:spacing w:line="360" w:lineRule="auto"/>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地址：</w:t>
      </w:r>
      <w:r>
        <w:rPr>
          <w:rFonts w:hint="eastAsia" w:ascii="宋体" w:hAnsi="宋体" w:eastAsia="宋体" w:cs="宋体"/>
          <w:color w:val="auto"/>
          <w:sz w:val="21"/>
          <w:szCs w:val="21"/>
          <w:highlight w:val="none"/>
          <w:lang w:eastAsia="zh-CN"/>
        </w:rPr>
        <w:t>盘龙区新迎路240号</w:t>
      </w:r>
    </w:p>
    <w:p w14:paraId="000867EA">
      <w:pPr>
        <w:pStyle w:val="12"/>
        <w:spacing w:line="360" w:lineRule="auto"/>
        <w:ind w:firstLine="420" w:firstLineChars="200"/>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rPr>
        <w:t>联系人：</w:t>
      </w:r>
      <w:r>
        <w:rPr>
          <w:rFonts w:hint="eastAsia" w:ascii="宋体" w:hAnsi="宋体" w:eastAsia="宋体" w:cs="宋体"/>
          <w:bCs/>
          <w:sz w:val="21"/>
          <w:szCs w:val="21"/>
          <w:highlight w:val="none"/>
          <w:lang w:val="en-US" w:eastAsia="zh-CN"/>
        </w:rPr>
        <w:t>李</w:t>
      </w:r>
      <w:r>
        <w:rPr>
          <w:rFonts w:hint="eastAsia" w:hAnsi="宋体" w:cs="宋体"/>
          <w:bCs/>
          <w:sz w:val="21"/>
          <w:szCs w:val="21"/>
          <w:highlight w:val="none"/>
          <w:lang w:val="en-US" w:eastAsia="zh-CN"/>
        </w:rPr>
        <w:t>洋</w:t>
      </w:r>
    </w:p>
    <w:p w14:paraId="011D760D">
      <w:pPr>
        <w:pStyle w:val="12"/>
        <w:spacing w:line="360" w:lineRule="auto"/>
        <w:ind w:firstLine="420" w:firstLineChars="200"/>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rPr>
        <w:t>联系方式：</w:t>
      </w:r>
      <w:r>
        <w:rPr>
          <w:rFonts w:hint="eastAsia" w:ascii="宋体" w:hAnsi="宋体" w:eastAsia="宋体" w:cs="宋体"/>
          <w:color w:val="auto"/>
          <w:sz w:val="21"/>
          <w:szCs w:val="21"/>
          <w:highlight w:val="none"/>
        </w:rPr>
        <w:t>0871-63387912</w:t>
      </w:r>
    </w:p>
    <w:p w14:paraId="50D546D7">
      <w:pPr>
        <w:pStyle w:val="12"/>
        <w:spacing w:line="360" w:lineRule="auto"/>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2.采购代理机构信息</w:t>
      </w:r>
    </w:p>
    <w:p w14:paraId="2924CC67">
      <w:pPr>
        <w:pStyle w:val="12"/>
        <w:spacing w:line="360" w:lineRule="auto"/>
        <w:ind w:firstLine="420" w:firstLineChars="200"/>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名 称：</w:t>
      </w:r>
      <w:r>
        <w:rPr>
          <w:rFonts w:hint="eastAsia" w:ascii="宋体" w:hAnsi="宋体" w:eastAsia="宋体" w:cs="宋体"/>
          <w:bCs/>
          <w:sz w:val="21"/>
          <w:szCs w:val="21"/>
          <w:highlight w:val="none"/>
          <w:lang w:eastAsia="zh-CN"/>
        </w:rPr>
        <w:t>云南通拓招标有限公司</w:t>
      </w:r>
    </w:p>
    <w:p w14:paraId="35D0D3D9">
      <w:pPr>
        <w:pStyle w:val="12"/>
        <w:spacing w:line="360" w:lineRule="auto"/>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地址：</w:t>
      </w:r>
      <w:r>
        <w:rPr>
          <w:rFonts w:hint="eastAsia" w:ascii="宋体" w:hAnsi="宋体" w:eastAsia="宋体" w:cs="宋体"/>
          <w:color w:val="auto"/>
          <w:sz w:val="21"/>
          <w:szCs w:val="21"/>
          <w:highlight w:val="none"/>
        </w:rPr>
        <w:t>昆明同德广场B区4栋501室</w:t>
      </w:r>
    </w:p>
    <w:p w14:paraId="0F9BC650">
      <w:pPr>
        <w:pStyle w:val="12"/>
        <w:spacing w:line="360" w:lineRule="auto"/>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联系方式：</w:t>
      </w:r>
      <w:r>
        <w:rPr>
          <w:rFonts w:hint="eastAsia" w:ascii="宋体" w:hAnsi="宋体" w:eastAsia="宋体" w:cs="宋体"/>
          <w:color w:val="auto"/>
          <w:sz w:val="21"/>
          <w:szCs w:val="21"/>
          <w:highlight w:val="none"/>
        </w:rPr>
        <w:t>0871—65895558</w:t>
      </w:r>
    </w:p>
    <w:p w14:paraId="0379CE9F">
      <w:pPr>
        <w:pStyle w:val="12"/>
        <w:spacing w:line="360" w:lineRule="auto"/>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3.项目联系方式</w:t>
      </w:r>
    </w:p>
    <w:p w14:paraId="55DF66A8">
      <w:pPr>
        <w:pStyle w:val="12"/>
        <w:spacing w:line="360" w:lineRule="auto"/>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项目联系人：</w:t>
      </w:r>
      <w:r>
        <w:rPr>
          <w:rFonts w:hint="eastAsia" w:hAnsi="宋体" w:cs="宋体"/>
          <w:bCs/>
          <w:sz w:val="21"/>
          <w:szCs w:val="21"/>
          <w:highlight w:val="none"/>
          <w:lang w:val="en-US" w:eastAsia="zh-CN"/>
        </w:rPr>
        <w:t>任皓、</w:t>
      </w:r>
      <w:r>
        <w:rPr>
          <w:rFonts w:hint="eastAsia" w:ascii="宋体" w:hAnsi="宋体" w:eastAsia="宋体" w:cs="宋体"/>
          <w:color w:val="auto"/>
          <w:sz w:val="21"/>
          <w:szCs w:val="21"/>
          <w:highlight w:val="none"/>
        </w:rPr>
        <w:t xml:space="preserve">杨思润 </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钟永超、年琼良、宁玉斌</w:t>
      </w:r>
    </w:p>
    <w:p w14:paraId="0E661601">
      <w:pPr>
        <w:spacing w:line="360" w:lineRule="auto"/>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电话：</w:t>
      </w:r>
      <w:bookmarkEnd w:id="7"/>
      <w:r>
        <w:rPr>
          <w:rFonts w:hint="eastAsia" w:ascii="宋体" w:hAnsi="宋体" w:eastAsia="宋体" w:cs="宋体"/>
          <w:color w:val="auto"/>
          <w:sz w:val="21"/>
          <w:szCs w:val="21"/>
          <w:highlight w:val="none"/>
        </w:rPr>
        <w:t>0871—65895558</w:t>
      </w:r>
    </w:p>
    <w:bookmarkEnd w:id="8"/>
    <w:p w14:paraId="6F5AADC9">
      <w:pPr>
        <w:adjustRightInd w:val="0"/>
        <w:snapToGrid w:val="0"/>
        <w:spacing w:line="480" w:lineRule="auto"/>
        <w:jc w:val="center"/>
        <w:rPr>
          <w:rFonts w:hint="eastAsia" w:ascii="宋体" w:hAnsi="宋体" w:eastAsia="宋体" w:cs="宋体"/>
          <w:sz w:val="36"/>
          <w:szCs w:val="36"/>
          <w:highlight w:val="none"/>
        </w:rPr>
      </w:pPr>
      <w:r>
        <w:rPr>
          <w:rFonts w:hint="eastAsia" w:ascii="宋体" w:hAnsi="宋体" w:eastAsia="宋体" w:cs="宋体"/>
          <w:sz w:val="24"/>
          <w:highlight w:val="none"/>
        </w:rPr>
        <w:br w:type="page"/>
      </w:r>
      <w:bookmarkEnd w:id="9"/>
      <w:bookmarkStart w:id="124" w:name="_Toc11437"/>
      <w:bookmarkStart w:id="125" w:name="_Toc8190"/>
      <w:bookmarkStart w:id="126" w:name="_Toc463"/>
      <w:bookmarkStart w:id="127" w:name="_Toc29123"/>
      <w:bookmarkStart w:id="128" w:name="_Toc14836"/>
      <w:bookmarkStart w:id="129" w:name="_Toc32411"/>
      <w:bookmarkStart w:id="130" w:name="_Toc29041"/>
      <w:bookmarkStart w:id="131" w:name="_Toc561"/>
      <w:bookmarkStart w:id="132" w:name="_Toc22130"/>
      <w:bookmarkStart w:id="133" w:name="_Toc31109"/>
      <w:bookmarkStart w:id="134" w:name="_Toc1210"/>
      <w:bookmarkStart w:id="135" w:name="_Toc13965"/>
      <w:bookmarkStart w:id="136" w:name="_Toc31616"/>
      <w:bookmarkStart w:id="137" w:name="_Toc10468"/>
      <w:bookmarkStart w:id="138" w:name="_Toc32422"/>
      <w:r>
        <w:rPr>
          <w:rFonts w:hint="eastAsia" w:ascii="宋体" w:hAnsi="宋体" w:eastAsia="宋体" w:cs="宋体"/>
          <w:sz w:val="36"/>
          <w:szCs w:val="36"/>
          <w:highlight w:val="none"/>
        </w:rPr>
        <w:t>温馨提示</w:t>
      </w:r>
    </w:p>
    <w:p w14:paraId="3592D811">
      <w:pPr>
        <w:adjustRightInd w:val="0"/>
        <w:snapToGrid w:val="0"/>
        <w:spacing w:line="480" w:lineRule="auto"/>
        <w:ind w:firstLine="424" w:firstLineChars="177"/>
        <w:rPr>
          <w:rFonts w:hint="eastAsia" w:ascii="宋体" w:hAnsi="宋体" w:eastAsia="宋体" w:cs="宋体"/>
          <w:sz w:val="24"/>
          <w:highlight w:val="none"/>
        </w:rPr>
      </w:pPr>
      <w:r>
        <w:rPr>
          <w:rFonts w:hint="eastAsia" w:ascii="宋体" w:hAnsi="宋体" w:eastAsia="宋体" w:cs="宋体"/>
          <w:sz w:val="24"/>
          <w:highlight w:val="none"/>
        </w:rPr>
        <w:t>1、本项目为全流程电子化的政府采购项目，供应商应提前熟悉“政采云”相关投标程序，提前在自有场地配置可音视频通话（带摄像头及话筒的计算机）的稳定网络环境，并按“政采云”开标大厅中的提示完成</w:t>
      </w:r>
      <w:r>
        <w:rPr>
          <w:rFonts w:hint="eastAsia" w:ascii="宋体" w:hAnsi="宋体" w:eastAsia="宋体" w:cs="宋体"/>
          <w:sz w:val="24"/>
          <w:highlight w:val="none"/>
          <w:lang w:val="en-US" w:eastAsia="zh-CN"/>
        </w:rPr>
        <w:t>采购</w:t>
      </w:r>
      <w:r>
        <w:rPr>
          <w:rFonts w:hint="eastAsia" w:ascii="宋体" w:hAnsi="宋体" w:eastAsia="宋体" w:cs="宋体"/>
          <w:sz w:val="24"/>
          <w:highlight w:val="none"/>
        </w:rPr>
        <w:t>活动。</w:t>
      </w:r>
    </w:p>
    <w:p w14:paraId="403F56FE">
      <w:pPr>
        <w:adjustRightInd w:val="0"/>
        <w:snapToGrid w:val="0"/>
        <w:spacing w:line="480" w:lineRule="auto"/>
        <w:ind w:firstLine="424" w:firstLineChars="177"/>
        <w:rPr>
          <w:rFonts w:hint="eastAsia" w:ascii="宋体" w:hAnsi="宋体" w:eastAsia="宋体" w:cs="宋体"/>
          <w:sz w:val="24"/>
          <w:highlight w:val="none"/>
        </w:rPr>
      </w:pPr>
      <w:r>
        <w:rPr>
          <w:rFonts w:hint="eastAsia" w:ascii="宋体" w:hAnsi="宋体" w:eastAsia="宋体" w:cs="宋体"/>
          <w:sz w:val="24"/>
          <w:highlight w:val="none"/>
        </w:rPr>
        <w:t>2、请各供应商认真阅读本项目提供的关于“政采云”及“云南CA”的相关办理及操作流程，以免影响投标。</w:t>
      </w:r>
    </w:p>
    <w:p w14:paraId="1B8BB0B3">
      <w:pPr>
        <w:adjustRightInd w:val="0"/>
        <w:snapToGrid w:val="0"/>
        <w:spacing w:line="480" w:lineRule="auto"/>
        <w:ind w:firstLine="424" w:firstLineChars="177"/>
        <w:rPr>
          <w:rFonts w:hint="eastAsia" w:ascii="宋体" w:hAnsi="宋体" w:eastAsia="宋体" w:cs="宋体"/>
          <w:sz w:val="24"/>
          <w:highlight w:val="none"/>
        </w:rPr>
      </w:pPr>
      <w:r>
        <w:rPr>
          <w:rFonts w:hint="eastAsia" w:ascii="宋体" w:hAnsi="宋体" w:eastAsia="宋体" w:cs="宋体"/>
          <w:sz w:val="24"/>
          <w:highlight w:val="none"/>
        </w:rPr>
        <w:t>3、投标期间，如有技术问题可致电“政采云”及“云南CA”进行咨询。</w:t>
      </w:r>
    </w:p>
    <w:p w14:paraId="6FBFEFA3">
      <w:pPr>
        <w:adjustRightInd w:val="0"/>
        <w:snapToGrid w:val="0"/>
        <w:spacing w:line="480" w:lineRule="auto"/>
        <w:ind w:firstLine="424" w:firstLineChars="177"/>
        <w:rPr>
          <w:rFonts w:hint="eastAsia" w:ascii="宋体" w:hAnsi="宋体" w:eastAsia="宋体" w:cs="宋体"/>
          <w:sz w:val="24"/>
          <w:highlight w:val="none"/>
        </w:rPr>
      </w:pPr>
      <w:r>
        <w:rPr>
          <w:rFonts w:hint="eastAsia" w:ascii="宋体" w:hAnsi="宋体" w:eastAsia="宋体" w:cs="宋体"/>
          <w:sz w:val="24"/>
          <w:highlight w:val="none"/>
        </w:rPr>
        <w:t>政采云技术支持电话：95763（客服热线）；</w:t>
      </w:r>
    </w:p>
    <w:p w14:paraId="166C48A8">
      <w:pPr>
        <w:adjustRightInd w:val="0"/>
        <w:snapToGrid w:val="0"/>
        <w:spacing w:line="480" w:lineRule="auto"/>
        <w:ind w:firstLine="424" w:firstLineChars="177"/>
        <w:rPr>
          <w:rFonts w:hint="eastAsia" w:ascii="宋体" w:hAnsi="宋体" w:eastAsia="宋体" w:cs="宋体"/>
          <w:sz w:val="24"/>
          <w:highlight w:val="none"/>
        </w:rPr>
      </w:pPr>
      <w:r>
        <w:rPr>
          <w:rFonts w:hint="eastAsia" w:ascii="宋体" w:hAnsi="宋体" w:eastAsia="宋体" w:cs="宋体"/>
          <w:sz w:val="24"/>
          <w:highlight w:val="none"/>
        </w:rPr>
        <w:t>云南CA技术支持电话：4006727666；</w:t>
      </w:r>
    </w:p>
    <w:p w14:paraId="4625B55B">
      <w:pPr>
        <w:ind w:firstLine="480" w:firstLineChars="200"/>
        <w:rPr>
          <w:rFonts w:hint="eastAsia" w:ascii="宋体" w:hAnsi="宋体" w:eastAsia="宋体" w:cs="宋体"/>
          <w:sz w:val="24"/>
          <w:highlight w:val="none"/>
        </w:rPr>
      </w:pPr>
      <w:r>
        <w:rPr>
          <w:rFonts w:hint="eastAsia" w:ascii="宋体" w:hAnsi="宋体" w:eastAsia="宋体" w:cs="宋体"/>
          <w:sz w:val="24"/>
          <w:highlight w:val="none"/>
        </w:rPr>
        <w:t>云南CA紧急联系电话：15288315056。</w:t>
      </w:r>
      <w:r>
        <w:rPr>
          <w:rFonts w:hint="eastAsia" w:ascii="宋体" w:hAnsi="宋体" w:eastAsia="宋体" w:cs="宋体"/>
          <w:sz w:val="24"/>
          <w:highlight w:val="none"/>
        </w:rPr>
        <w:br w:type="page"/>
      </w:r>
    </w:p>
    <w:p w14:paraId="4F0C7065">
      <w:pPr>
        <w:pStyle w:val="3"/>
        <w:numPr>
          <w:ilvl w:val="0"/>
          <w:numId w:val="0"/>
        </w:numPr>
        <w:jc w:val="center"/>
        <w:rPr>
          <w:rFonts w:hint="eastAsia" w:ascii="宋体" w:hAnsi="宋体" w:eastAsia="宋体" w:cs="宋体"/>
          <w:bCs/>
          <w:sz w:val="36"/>
          <w:szCs w:val="36"/>
          <w:highlight w:val="none"/>
        </w:rPr>
      </w:pPr>
      <w:bookmarkStart w:id="139" w:name="_Toc32508"/>
      <w:r>
        <w:rPr>
          <w:rFonts w:hint="eastAsia" w:ascii="宋体" w:hAnsi="宋体" w:eastAsia="宋体" w:cs="宋体"/>
          <w:sz w:val="36"/>
          <w:highlight w:val="none"/>
        </w:rPr>
        <w:t>第二章 投标人须知</w:t>
      </w:r>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14:paraId="052110A6">
      <w:pPr>
        <w:pStyle w:val="4"/>
        <w:numPr>
          <w:ilvl w:val="0"/>
          <w:numId w:val="0"/>
        </w:numPr>
        <w:ind w:left="425"/>
        <w:jc w:val="center"/>
        <w:rPr>
          <w:rFonts w:hint="eastAsia" w:ascii="宋体" w:hAnsi="宋体" w:eastAsia="宋体" w:cs="宋体"/>
          <w:sz w:val="32"/>
          <w:szCs w:val="32"/>
          <w:highlight w:val="none"/>
        </w:rPr>
      </w:pPr>
      <w:bookmarkStart w:id="140" w:name="_Toc31692"/>
      <w:bookmarkStart w:id="141" w:name="_Toc23146"/>
      <w:bookmarkStart w:id="142" w:name="_Toc3163"/>
      <w:bookmarkStart w:id="143" w:name="_Toc4273"/>
      <w:bookmarkStart w:id="144" w:name="_Toc32399"/>
      <w:bookmarkStart w:id="145" w:name="_Toc13690"/>
      <w:bookmarkStart w:id="146" w:name="_Toc31377"/>
      <w:bookmarkStart w:id="147" w:name="_Toc24335"/>
      <w:bookmarkStart w:id="148" w:name="_Toc18147"/>
      <w:bookmarkStart w:id="149" w:name="_Toc7289"/>
      <w:bookmarkStart w:id="150" w:name="_Toc5471"/>
      <w:bookmarkStart w:id="151" w:name="_Toc12904"/>
      <w:bookmarkStart w:id="152" w:name="_Toc2290"/>
      <w:bookmarkStart w:id="153" w:name="_Toc12189"/>
      <w:bookmarkStart w:id="154" w:name="_Toc13033"/>
      <w:bookmarkStart w:id="155" w:name="_Toc5463"/>
      <w:r>
        <w:rPr>
          <w:rFonts w:hint="eastAsia" w:ascii="宋体" w:hAnsi="宋体" w:eastAsia="宋体" w:cs="宋体"/>
          <w:sz w:val="32"/>
          <w:szCs w:val="32"/>
          <w:highlight w:val="none"/>
        </w:rPr>
        <w:t>投标人须知前附表</w:t>
      </w:r>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p>
    <w:tbl>
      <w:tblPr>
        <w:tblStyle w:val="2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1070"/>
        <w:gridCol w:w="2288"/>
        <w:gridCol w:w="5826"/>
      </w:tblGrid>
      <w:tr w14:paraId="2DB1A2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 w:hRule="atLeast"/>
          <w:tblHeader/>
          <w:jc w:val="center"/>
        </w:trPr>
        <w:tc>
          <w:tcPr>
            <w:tcW w:w="1076" w:type="dxa"/>
            <w:noWrap w:val="0"/>
            <w:vAlign w:val="center"/>
          </w:tcPr>
          <w:p w14:paraId="4BD08076">
            <w:pPr>
              <w:pStyle w:val="12"/>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条款号</w:t>
            </w:r>
          </w:p>
        </w:tc>
        <w:tc>
          <w:tcPr>
            <w:tcW w:w="2317" w:type="dxa"/>
            <w:noWrap w:val="0"/>
            <w:vAlign w:val="center"/>
          </w:tcPr>
          <w:p w14:paraId="1221975E">
            <w:pPr>
              <w:pStyle w:val="12"/>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条款名称</w:t>
            </w:r>
          </w:p>
        </w:tc>
        <w:tc>
          <w:tcPr>
            <w:tcW w:w="5893" w:type="dxa"/>
            <w:noWrap w:val="0"/>
            <w:vAlign w:val="center"/>
          </w:tcPr>
          <w:p w14:paraId="5C380639">
            <w:pPr>
              <w:pStyle w:val="12"/>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编列内容</w:t>
            </w:r>
          </w:p>
        </w:tc>
      </w:tr>
      <w:tr w14:paraId="434FAB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1" w:hRule="atLeast"/>
          <w:jc w:val="center"/>
        </w:trPr>
        <w:tc>
          <w:tcPr>
            <w:tcW w:w="1076" w:type="dxa"/>
            <w:vMerge w:val="restart"/>
            <w:noWrap w:val="0"/>
            <w:vAlign w:val="center"/>
          </w:tcPr>
          <w:p w14:paraId="5D914C6B">
            <w:pPr>
              <w:pStyle w:val="12"/>
              <w:jc w:val="center"/>
              <w:rPr>
                <w:rFonts w:hint="eastAsia" w:ascii="宋体" w:hAnsi="宋体" w:eastAsia="宋体" w:cs="宋体"/>
                <w:szCs w:val="21"/>
                <w:highlight w:val="none"/>
              </w:rPr>
            </w:pPr>
            <w:r>
              <w:rPr>
                <w:rFonts w:hint="eastAsia" w:ascii="宋体" w:hAnsi="宋体" w:eastAsia="宋体" w:cs="宋体"/>
                <w:szCs w:val="21"/>
                <w:highlight w:val="none"/>
              </w:rPr>
              <w:t>1</w:t>
            </w:r>
          </w:p>
        </w:tc>
        <w:tc>
          <w:tcPr>
            <w:tcW w:w="2317" w:type="dxa"/>
            <w:noWrap w:val="0"/>
            <w:vAlign w:val="center"/>
          </w:tcPr>
          <w:p w14:paraId="3C7B2E08">
            <w:pPr>
              <w:pStyle w:val="12"/>
              <w:jc w:val="center"/>
              <w:rPr>
                <w:rFonts w:hint="eastAsia" w:ascii="宋体" w:hAnsi="宋体" w:eastAsia="宋体" w:cs="宋体"/>
                <w:szCs w:val="21"/>
                <w:highlight w:val="none"/>
                <w:u w:val="single"/>
              </w:rPr>
            </w:pPr>
            <w:r>
              <w:rPr>
                <w:rFonts w:hint="eastAsia" w:ascii="宋体" w:hAnsi="宋体" w:eastAsia="宋体" w:cs="宋体"/>
                <w:bCs/>
                <w:szCs w:val="21"/>
                <w:highlight w:val="none"/>
              </w:rPr>
              <w:t>采购人</w:t>
            </w:r>
          </w:p>
        </w:tc>
        <w:tc>
          <w:tcPr>
            <w:tcW w:w="5893" w:type="dxa"/>
            <w:noWrap w:val="0"/>
            <w:vAlign w:val="center"/>
          </w:tcPr>
          <w:p w14:paraId="485B24D3">
            <w:pPr>
              <w:pStyle w:val="12"/>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昆明市公安局盘龙分局</w:t>
            </w:r>
          </w:p>
        </w:tc>
      </w:tr>
      <w:tr w14:paraId="1CDDAC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1" w:hRule="atLeast"/>
          <w:jc w:val="center"/>
        </w:trPr>
        <w:tc>
          <w:tcPr>
            <w:tcW w:w="1076" w:type="dxa"/>
            <w:vMerge w:val="continue"/>
            <w:noWrap w:val="0"/>
            <w:vAlign w:val="center"/>
          </w:tcPr>
          <w:p w14:paraId="198B0E12">
            <w:pPr>
              <w:rPr>
                <w:rFonts w:hint="eastAsia" w:ascii="宋体" w:hAnsi="宋体" w:eastAsia="宋体" w:cs="宋体"/>
                <w:szCs w:val="21"/>
                <w:highlight w:val="none"/>
              </w:rPr>
            </w:pPr>
          </w:p>
        </w:tc>
        <w:tc>
          <w:tcPr>
            <w:tcW w:w="2317" w:type="dxa"/>
            <w:noWrap w:val="0"/>
            <w:vAlign w:val="center"/>
          </w:tcPr>
          <w:p w14:paraId="55D3E542">
            <w:pPr>
              <w:pStyle w:val="12"/>
              <w:jc w:val="center"/>
              <w:rPr>
                <w:rFonts w:hint="eastAsia" w:ascii="宋体" w:hAnsi="宋体" w:eastAsia="宋体" w:cs="宋体"/>
                <w:bCs/>
                <w:szCs w:val="21"/>
                <w:highlight w:val="none"/>
              </w:rPr>
            </w:pPr>
            <w:r>
              <w:rPr>
                <w:rFonts w:hint="eastAsia" w:ascii="宋体" w:hAnsi="宋体" w:eastAsia="宋体" w:cs="宋体"/>
                <w:bCs/>
                <w:szCs w:val="21"/>
                <w:highlight w:val="none"/>
              </w:rPr>
              <w:t>采购代理机构</w:t>
            </w:r>
          </w:p>
        </w:tc>
        <w:tc>
          <w:tcPr>
            <w:tcW w:w="5893" w:type="dxa"/>
            <w:noWrap w:val="0"/>
            <w:vAlign w:val="center"/>
          </w:tcPr>
          <w:p w14:paraId="70D74716">
            <w:pPr>
              <w:pStyle w:val="12"/>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云南通拓招标有限公司</w:t>
            </w:r>
          </w:p>
        </w:tc>
      </w:tr>
      <w:tr w14:paraId="10AE89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4" w:hRule="atLeast"/>
          <w:jc w:val="center"/>
        </w:trPr>
        <w:tc>
          <w:tcPr>
            <w:tcW w:w="1076" w:type="dxa"/>
            <w:vMerge w:val="continue"/>
            <w:noWrap w:val="0"/>
            <w:vAlign w:val="center"/>
          </w:tcPr>
          <w:p w14:paraId="328E50A1">
            <w:pPr>
              <w:rPr>
                <w:rFonts w:hint="eastAsia" w:ascii="宋体" w:hAnsi="宋体" w:eastAsia="宋体" w:cs="宋体"/>
                <w:szCs w:val="21"/>
                <w:highlight w:val="none"/>
              </w:rPr>
            </w:pPr>
          </w:p>
        </w:tc>
        <w:tc>
          <w:tcPr>
            <w:tcW w:w="2317" w:type="dxa"/>
            <w:noWrap w:val="0"/>
            <w:vAlign w:val="center"/>
          </w:tcPr>
          <w:p w14:paraId="53CF77A5">
            <w:pPr>
              <w:pStyle w:val="12"/>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项目名称及项目编号</w:t>
            </w:r>
          </w:p>
        </w:tc>
        <w:tc>
          <w:tcPr>
            <w:tcW w:w="5893" w:type="dxa"/>
            <w:noWrap w:val="0"/>
            <w:vAlign w:val="center"/>
          </w:tcPr>
          <w:p w14:paraId="4C7518F9">
            <w:pPr>
              <w:pStyle w:val="12"/>
              <w:spacing w:line="440" w:lineRule="exact"/>
              <w:rPr>
                <w:rFonts w:hint="eastAsia" w:ascii="宋体" w:hAnsi="宋体" w:eastAsia="宋体" w:cs="宋体"/>
                <w:sz w:val="21"/>
                <w:szCs w:val="21"/>
                <w:highlight w:val="none"/>
                <w:lang w:eastAsia="zh-CN"/>
              </w:rPr>
            </w:pPr>
            <w:r>
              <w:rPr>
                <w:rFonts w:hint="eastAsia" w:ascii="宋体" w:hAnsi="宋体" w:eastAsia="宋体" w:cs="宋体"/>
                <w:szCs w:val="21"/>
                <w:highlight w:val="none"/>
              </w:rPr>
              <w:t>项目名称：</w:t>
            </w:r>
            <w:r>
              <w:rPr>
                <w:rFonts w:hint="eastAsia" w:ascii="宋体" w:hAnsi="宋体" w:eastAsia="宋体" w:cs="宋体"/>
                <w:szCs w:val="21"/>
                <w:highlight w:val="none"/>
                <w:lang w:eastAsia="zh-CN"/>
              </w:rPr>
              <w:t>昆明市公安局盘龙分局 2025年度移动警务通讯服</w:t>
            </w:r>
            <w:r>
              <w:rPr>
                <w:rFonts w:hint="eastAsia" w:ascii="宋体" w:hAnsi="宋体" w:eastAsia="宋体" w:cs="宋体"/>
                <w:sz w:val="21"/>
                <w:szCs w:val="21"/>
                <w:highlight w:val="none"/>
                <w:lang w:eastAsia="zh-CN"/>
              </w:rPr>
              <w:t>务采购项目</w:t>
            </w:r>
          </w:p>
          <w:p w14:paraId="4BA0607B">
            <w:pPr>
              <w:pStyle w:val="12"/>
              <w:spacing w:line="440" w:lineRule="exact"/>
              <w:rPr>
                <w:rFonts w:hint="eastAsia" w:ascii="宋体" w:hAnsi="宋体" w:eastAsia="宋体" w:cs="宋体"/>
                <w:szCs w:val="21"/>
                <w:highlight w:val="none"/>
                <w:lang w:eastAsia="zh-CN"/>
              </w:rPr>
            </w:pPr>
            <w:r>
              <w:rPr>
                <w:rFonts w:hint="eastAsia" w:ascii="宋体" w:hAnsi="宋体" w:eastAsia="宋体" w:cs="宋体"/>
                <w:b w:val="0"/>
                <w:bCs w:val="0"/>
                <w:sz w:val="21"/>
                <w:szCs w:val="21"/>
                <w:highlight w:val="none"/>
              </w:rPr>
              <w:t>项目编号：</w:t>
            </w:r>
            <w:r>
              <w:rPr>
                <w:rFonts w:hint="eastAsia" w:ascii="宋体" w:hAnsi="宋体" w:eastAsia="宋体" w:cs="宋体"/>
                <w:b w:val="0"/>
                <w:bCs w:val="0"/>
                <w:w w:val="95"/>
                <w:sz w:val="21"/>
                <w:szCs w:val="21"/>
                <w:highlight w:val="none"/>
              </w:rPr>
              <w:t>YNTTCG20250166</w:t>
            </w:r>
          </w:p>
        </w:tc>
      </w:tr>
      <w:tr w14:paraId="6B0209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9" w:hRule="atLeast"/>
          <w:jc w:val="center"/>
        </w:trPr>
        <w:tc>
          <w:tcPr>
            <w:tcW w:w="1076" w:type="dxa"/>
            <w:noWrap w:val="0"/>
            <w:vAlign w:val="center"/>
          </w:tcPr>
          <w:p w14:paraId="7EFE60DA">
            <w:pPr>
              <w:jc w:val="center"/>
              <w:rPr>
                <w:rFonts w:hint="eastAsia" w:ascii="宋体" w:hAnsi="宋体" w:eastAsia="宋体" w:cs="宋体"/>
                <w:szCs w:val="21"/>
                <w:highlight w:val="none"/>
              </w:rPr>
            </w:pPr>
            <w:r>
              <w:rPr>
                <w:rFonts w:hint="eastAsia" w:ascii="宋体" w:hAnsi="宋体" w:eastAsia="宋体" w:cs="宋体"/>
                <w:szCs w:val="21"/>
                <w:highlight w:val="none"/>
              </w:rPr>
              <w:t>2.1</w:t>
            </w:r>
          </w:p>
        </w:tc>
        <w:tc>
          <w:tcPr>
            <w:tcW w:w="2317" w:type="dxa"/>
            <w:noWrap w:val="0"/>
            <w:vAlign w:val="center"/>
          </w:tcPr>
          <w:p w14:paraId="40A50092">
            <w:pPr>
              <w:pStyle w:val="12"/>
              <w:jc w:val="center"/>
              <w:rPr>
                <w:rFonts w:hint="eastAsia" w:ascii="宋体" w:hAnsi="宋体" w:eastAsia="宋体" w:cs="宋体"/>
                <w:szCs w:val="21"/>
                <w:highlight w:val="none"/>
              </w:rPr>
            </w:pPr>
            <w:r>
              <w:rPr>
                <w:rFonts w:hint="eastAsia" w:ascii="宋体" w:hAnsi="宋体" w:eastAsia="宋体" w:cs="宋体"/>
                <w:szCs w:val="21"/>
                <w:highlight w:val="none"/>
              </w:rPr>
              <w:t>资金来源</w:t>
            </w:r>
          </w:p>
        </w:tc>
        <w:tc>
          <w:tcPr>
            <w:tcW w:w="5893" w:type="dxa"/>
            <w:noWrap w:val="0"/>
            <w:vAlign w:val="center"/>
          </w:tcPr>
          <w:p w14:paraId="1D1CB072">
            <w:pPr>
              <w:rPr>
                <w:rFonts w:hint="eastAsia" w:ascii="宋体" w:hAnsi="宋体" w:eastAsia="宋体" w:cs="宋体"/>
                <w:szCs w:val="21"/>
                <w:highlight w:val="none"/>
              </w:rPr>
            </w:pPr>
            <w:r>
              <w:rPr>
                <w:rFonts w:hint="eastAsia" w:ascii="宋体" w:hAnsi="宋体" w:eastAsia="宋体" w:cs="宋体"/>
                <w:szCs w:val="21"/>
                <w:highlight w:val="none"/>
              </w:rPr>
              <w:t>财政资金</w:t>
            </w:r>
          </w:p>
        </w:tc>
      </w:tr>
      <w:tr w14:paraId="4BCB3C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9" w:hRule="atLeast"/>
          <w:jc w:val="center"/>
        </w:trPr>
        <w:tc>
          <w:tcPr>
            <w:tcW w:w="1076" w:type="dxa"/>
            <w:noWrap w:val="0"/>
            <w:vAlign w:val="center"/>
          </w:tcPr>
          <w:p w14:paraId="21D4FDF3">
            <w:pPr>
              <w:jc w:val="center"/>
              <w:rPr>
                <w:rFonts w:hint="eastAsia" w:ascii="宋体" w:hAnsi="宋体" w:eastAsia="宋体" w:cs="宋体"/>
                <w:szCs w:val="21"/>
                <w:highlight w:val="none"/>
              </w:rPr>
            </w:pPr>
            <w:r>
              <w:rPr>
                <w:rFonts w:hint="eastAsia" w:ascii="宋体" w:hAnsi="宋体" w:eastAsia="宋体" w:cs="宋体"/>
                <w:szCs w:val="21"/>
                <w:highlight w:val="none"/>
              </w:rPr>
              <w:t>2.2</w:t>
            </w:r>
          </w:p>
        </w:tc>
        <w:tc>
          <w:tcPr>
            <w:tcW w:w="2317" w:type="dxa"/>
            <w:noWrap w:val="0"/>
            <w:vAlign w:val="center"/>
          </w:tcPr>
          <w:p w14:paraId="3CF92ED5">
            <w:pPr>
              <w:pStyle w:val="12"/>
              <w:jc w:val="center"/>
              <w:rPr>
                <w:rFonts w:hint="eastAsia" w:ascii="宋体" w:hAnsi="宋体" w:eastAsia="宋体" w:cs="宋体"/>
                <w:szCs w:val="21"/>
                <w:highlight w:val="none"/>
              </w:rPr>
            </w:pPr>
            <w:r>
              <w:rPr>
                <w:rFonts w:hint="eastAsia" w:ascii="宋体" w:hAnsi="宋体" w:eastAsia="宋体" w:cs="宋体"/>
                <w:szCs w:val="21"/>
                <w:highlight w:val="none"/>
              </w:rPr>
              <w:t>资金落实情况</w:t>
            </w:r>
          </w:p>
        </w:tc>
        <w:tc>
          <w:tcPr>
            <w:tcW w:w="5893" w:type="dxa"/>
            <w:noWrap w:val="0"/>
            <w:vAlign w:val="center"/>
          </w:tcPr>
          <w:p w14:paraId="7303E320">
            <w:pPr>
              <w:rPr>
                <w:rFonts w:hint="eastAsia" w:ascii="宋体" w:hAnsi="宋体" w:eastAsia="宋体" w:cs="宋体"/>
                <w:szCs w:val="21"/>
                <w:highlight w:val="none"/>
              </w:rPr>
            </w:pPr>
            <w:r>
              <w:rPr>
                <w:rFonts w:hint="eastAsia" w:ascii="宋体" w:hAnsi="宋体" w:eastAsia="宋体" w:cs="宋体"/>
                <w:szCs w:val="21"/>
                <w:highlight w:val="none"/>
              </w:rPr>
              <w:t>已落实</w:t>
            </w:r>
          </w:p>
        </w:tc>
      </w:tr>
      <w:tr w14:paraId="2DC7E7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9" w:hRule="atLeast"/>
          <w:jc w:val="center"/>
        </w:trPr>
        <w:tc>
          <w:tcPr>
            <w:tcW w:w="1076" w:type="dxa"/>
            <w:noWrap w:val="0"/>
            <w:vAlign w:val="center"/>
          </w:tcPr>
          <w:p w14:paraId="6EB3DC15">
            <w:pPr>
              <w:pStyle w:val="12"/>
              <w:jc w:val="center"/>
              <w:rPr>
                <w:rFonts w:hint="eastAsia" w:ascii="宋体" w:hAnsi="宋体" w:eastAsia="宋体" w:cs="宋体"/>
                <w:szCs w:val="21"/>
                <w:highlight w:val="none"/>
              </w:rPr>
            </w:pPr>
            <w:r>
              <w:rPr>
                <w:rFonts w:hint="eastAsia" w:ascii="宋体" w:hAnsi="宋体" w:eastAsia="宋体" w:cs="宋体"/>
                <w:szCs w:val="21"/>
                <w:highlight w:val="none"/>
              </w:rPr>
              <w:t>3.1</w:t>
            </w:r>
          </w:p>
        </w:tc>
        <w:tc>
          <w:tcPr>
            <w:tcW w:w="2317" w:type="dxa"/>
            <w:noWrap w:val="0"/>
            <w:vAlign w:val="center"/>
          </w:tcPr>
          <w:p w14:paraId="0D0EDF32">
            <w:pPr>
              <w:pStyle w:val="12"/>
              <w:jc w:val="center"/>
              <w:rPr>
                <w:rFonts w:hint="eastAsia" w:ascii="宋体" w:hAnsi="宋体" w:eastAsia="宋体" w:cs="宋体"/>
                <w:szCs w:val="21"/>
                <w:highlight w:val="none"/>
              </w:rPr>
            </w:pPr>
            <w:r>
              <w:rPr>
                <w:rFonts w:hint="eastAsia" w:ascii="宋体" w:hAnsi="宋体" w:eastAsia="宋体" w:cs="宋体"/>
                <w:szCs w:val="21"/>
                <w:highlight w:val="none"/>
              </w:rPr>
              <w:t>招标范围</w:t>
            </w:r>
          </w:p>
        </w:tc>
        <w:tc>
          <w:tcPr>
            <w:tcW w:w="5893" w:type="dxa"/>
            <w:noWrap w:val="0"/>
            <w:vAlign w:val="center"/>
          </w:tcPr>
          <w:p w14:paraId="405D9080">
            <w:pPr>
              <w:rPr>
                <w:rFonts w:hint="eastAsia" w:ascii="宋体" w:hAnsi="宋体" w:eastAsia="宋体" w:cs="宋体"/>
                <w:b/>
                <w:szCs w:val="21"/>
                <w:highlight w:val="none"/>
              </w:rPr>
            </w:pPr>
            <w:r>
              <w:rPr>
                <w:rFonts w:hint="eastAsia" w:ascii="宋体" w:hAnsi="宋体" w:eastAsia="宋体" w:cs="宋体"/>
                <w:szCs w:val="21"/>
                <w:highlight w:val="none"/>
              </w:rPr>
              <w:t>具体详见招标文件第五章“</w:t>
            </w:r>
            <w:r>
              <w:rPr>
                <w:rFonts w:hint="eastAsia" w:ascii="宋体" w:hAnsi="宋体" w:eastAsia="宋体" w:cs="宋体"/>
                <w:szCs w:val="21"/>
                <w:highlight w:val="none"/>
                <w:lang w:val="en-US" w:eastAsia="zh-CN"/>
              </w:rPr>
              <w:t>采购</w:t>
            </w:r>
            <w:r>
              <w:rPr>
                <w:rFonts w:hint="eastAsia" w:ascii="宋体" w:hAnsi="宋体" w:eastAsia="宋体" w:cs="宋体"/>
                <w:szCs w:val="21"/>
                <w:highlight w:val="none"/>
              </w:rPr>
              <w:t>需求”</w:t>
            </w:r>
          </w:p>
        </w:tc>
      </w:tr>
      <w:tr w14:paraId="6BA535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9" w:hRule="atLeast"/>
          <w:jc w:val="center"/>
        </w:trPr>
        <w:tc>
          <w:tcPr>
            <w:tcW w:w="1076" w:type="dxa"/>
            <w:noWrap w:val="0"/>
            <w:vAlign w:val="center"/>
          </w:tcPr>
          <w:p w14:paraId="17F0B5A6">
            <w:pPr>
              <w:pStyle w:val="12"/>
              <w:jc w:val="center"/>
              <w:rPr>
                <w:rFonts w:hint="eastAsia" w:ascii="宋体" w:hAnsi="宋体" w:eastAsia="宋体" w:cs="宋体"/>
                <w:szCs w:val="21"/>
                <w:highlight w:val="none"/>
              </w:rPr>
            </w:pPr>
            <w:r>
              <w:rPr>
                <w:rFonts w:hint="eastAsia" w:ascii="宋体" w:hAnsi="宋体" w:eastAsia="宋体" w:cs="宋体"/>
                <w:szCs w:val="21"/>
                <w:highlight w:val="none"/>
              </w:rPr>
              <w:t>3.2</w:t>
            </w:r>
          </w:p>
        </w:tc>
        <w:tc>
          <w:tcPr>
            <w:tcW w:w="2317" w:type="dxa"/>
            <w:noWrap w:val="0"/>
            <w:vAlign w:val="center"/>
          </w:tcPr>
          <w:p w14:paraId="14582A17">
            <w:pPr>
              <w:pStyle w:val="12"/>
              <w:spacing w:line="440" w:lineRule="exact"/>
              <w:jc w:val="center"/>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合同履行期限</w:t>
            </w:r>
            <w:r>
              <w:rPr>
                <w:rFonts w:hint="eastAsia" w:ascii="宋体" w:hAnsi="宋体" w:eastAsia="宋体" w:cs="宋体"/>
                <w:szCs w:val="21"/>
                <w:highlight w:val="none"/>
              </w:rPr>
              <w:t>、</w:t>
            </w:r>
            <w:r>
              <w:rPr>
                <w:rFonts w:hint="eastAsia" w:ascii="宋体" w:hAnsi="宋体" w:eastAsia="宋体" w:cs="宋体"/>
                <w:szCs w:val="21"/>
                <w:highlight w:val="none"/>
                <w:lang w:eastAsia="zh-CN"/>
              </w:rPr>
              <w:t>合同履行地点</w:t>
            </w:r>
          </w:p>
        </w:tc>
        <w:tc>
          <w:tcPr>
            <w:tcW w:w="5893" w:type="dxa"/>
            <w:noWrap w:val="0"/>
            <w:vAlign w:val="center"/>
          </w:tcPr>
          <w:p w14:paraId="0AE940F1">
            <w:pPr>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lang w:eastAsia="zh-CN"/>
              </w:rPr>
              <w:t>合同履行期限</w:t>
            </w:r>
            <w:r>
              <w:rPr>
                <w:rFonts w:hint="eastAsia" w:ascii="宋体" w:hAnsi="宋体" w:eastAsia="宋体" w:cs="宋体"/>
                <w:szCs w:val="21"/>
                <w:highlight w:val="none"/>
              </w:rPr>
              <w:t>：具体详见招标文件第一章“招标公告”；</w:t>
            </w:r>
          </w:p>
          <w:p w14:paraId="313240D1">
            <w:pPr>
              <w:spacing w:line="360" w:lineRule="auto"/>
              <w:rPr>
                <w:rFonts w:hint="eastAsia" w:ascii="宋体" w:hAnsi="宋体" w:eastAsia="宋体" w:cs="宋体"/>
                <w:szCs w:val="21"/>
                <w:highlight w:val="none"/>
              </w:rPr>
            </w:pPr>
            <w:r>
              <w:rPr>
                <w:rFonts w:hint="eastAsia" w:ascii="宋体" w:hAnsi="宋体" w:eastAsia="宋体" w:cs="宋体"/>
                <w:szCs w:val="21"/>
                <w:highlight w:val="none"/>
                <w:lang w:eastAsia="zh-CN"/>
              </w:rPr>
              <w:t>合同履行地点</w:t>
            </w:r>
            <w:r>
              <w:rPr>
                <w:rFonts w:hint="eastAsia" w:ascii="宋体" w:hAnsi="宋体" w:eastAsia="宋体" w:cs="宋体"/>
                <w:szCs w:val="21"/>
                <w:highlight w:val="none"/>
              </w:rPr>
              <w:t>：具体详见招标文件第一章“招标公告”。</w:t>
            </w:r>
          </w:p>
        </w:tc>
      </w:tr>
      <w:tr w14:paraId="32AC4B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7" w:hRule="atLeast"/>
          <w:jc w:val="center"/>
        </w:trPr>
        <w:tc>
          <w:tcPr>
            <w:tcW w:w="1076" w:type="dxa"/>
            <w:noWrap w:val="0"/>
            <w:vAlign w:val="center"/>
          </w:tcPr>
          <w:p w14:paraId="6F9925A0">
            <w:pPr>
              <w:pStyle w:val="12"/>
              <w:jc w:val="center"/>
              <w:rPr>
                <w:rFonts w:hint="eastAsia" w:ascii="宋体" w:hAnsi="宋体" w:eastAsia="宋体" w:cs="宋体"/>
                <w:szCs w:val="21"/>
                <w:highlight w:val="none"/>
              </w:rPr>
            </w:pPr>
            <w:r>
              <w:rPr>
                <w:rFonts w:hint="eastAsia" w:ascii="宋体" w:hAnsi="宋体" w:eastAsia="宋体" w:cs="宋体"/>
                <w:szCs w:val="21"/>
                <w:highlight w:val="none"/>
              </w:rPr>
              <w:t>4.1</w:t>
            </w:r>
          </w:p>
        </w:tc>
        <w:tc>
          <w:tcPr>
            <w:tcW w:w="2317" w:type="dxa"/>
            <w:noWrap w:val="0"/>
            <w:vAlign w:val="center"/>
          </w:tcPr>
          <w:p w14:paraId="2B23EEB3">
            <w:pPr>
              <w:pStyle w:val="12"/>
              <w:jc w:val="center"/>
              <w:rPr>
                <w:rFonts w:hint="eastAsia" w:ascii="宋体" w:hAnsi="宋体" w:eastAsia="宋体" w:cs="宋体"/>
                <w:szCs w:val="21"/>
                <w:highlight w:val="none"/>
              </w:rPr>
            </w:pPr>
            <w:r>
              <w:rPr>
                <w:rFonts w:hint="eastAsia" w:ascii="宋体" w:hAnsi="宋体" w:eastAsia="宋体" w:cs="宋体"/>
                <w:szCs w:val="21"/>
                <w:highlight w:val="none"/>
              </w:rPr>
              <w:t>申请人的资格要求</w:t>
            </w:r>
          </w:p>
        </w:tc>
        <w:tc>
          <w:tcPr>
            <w:tcW w:w="5893" w:type="dxa"/>
            <w:noWrap w:val="0"/>
            <w:vAlign w:val="center"/>
          </w:tcPr>
          <w:p w14:paraId="7A026FC9">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具体详见招标文件第一章“招标公告”</w:t>
            </w:r>
          </w:p>
        </w:tc>
      </w:tr>
      <w:tr w14:paraId="5B39F5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1" w:hRule="atLeast"/>
          <w:jc w:val="center"/>
        </w:trPr>
        <w:tc>
          <w:tcPr>
            <w:tcW w:w="1076" w:type="dxa"/>
            <w:noWrap w:val="0"/>
            <w:vAlign w:val="center"/>
          </w:tcPr>
          <w:p w14:paraId="16327BA7">
            <w:pPr>
              <w:pStyle w:val="12"/>
              <w:jc w:val="center"/>
              <w:rPr>
                <w:rFonts w:hint="eastAsia" w:ascii="宋体" w:hAnsi="宋体" w:eastAsia="宋体" w:cs="宋体"/>
                <w:szCs w:val="21"/>
                <w:highlight w:val="none"/>
              </w:rPr>
            </w:pPr>
            <w:r>
              <w:rPr>
                <w:rFonts w:hint="eastAsia" w:ascii="宋体" w:hAnsi="宋体" w:eastAsia="宋体" w:cs="宋体"/>
                <w:szCs w:val="21"/>
                <w:highlight w:val="none"/>
              </w:rPr>
              <w:t>4.5</w:t>
            </w:r>
          </w:p>
        </w:tc>
        <w:tc>
          <w:tcPr>
            <w:tcW w:w="2317" w:type="dxa"/>
            <w:noWrap w:val="0"/>
            <w:vAlign w:val="center"/>
          </w:tcPr>
          <w:p w14:paraId="4FA6B783">
            <w:pPr>
              <w:pStyle w:val="12"/>
              <w:jc w:val="center"/>
              <w:rPr>
                <w:rFonts w:hint="eastAsia" w:ascii="宋体" w:hAnsi="宋体" w:eastAsia="宋体" w:cs="宋体"/>
                <w:szCs w:val="21"/>
                <w:highlight w:val="none"/>
              </w:rPr>
            </w:pPr>
            <w:r>
              <w:rPr>
                <w:rFonts w:hint="eastAsia" w:ascii="宋体" w:hAnsi="宋体" w:eastAsia="宋体" w:cs="宋体"/>
                <w:szCs w:val="21"/>
                <w:highlight w:val="none"/>
              </w:rPr>
              <w:t>联合体投标</w:t>
            </w:r>
          </w:p>
        </w:tc>
        <w:tc>
          <w:tcPr>
            <w:tcW w:w="5893" w:type="dxa"/>
            <w:noWrap w:val="0"/>
            <w:vAlign w:val="center"/>
          </w:tcPr>
          <w:p w14:paraId="4471E26A">
            <w:pPr>
              <w:pStyle w:val="12"/>
              <w:jc w:val="left"/>
              <w:rPr>
                <w:rFonts w:hint="eastAsia" w:ascii="宋体" w:hAnsi="宋体" w:eastAsia="宋体" w:cs="宋体"/>
                <w:szCs w:val="21"/>
                <w:highlight w:val="none"/>
              </w:rPr>
            </w:pPr>
            <w:r>
              <w:rPr>
                <w:rFonts w:hint="eastAsia" w:ascii="宋体" w:hAnsi="宋体" w:eastAsia="宋体" w:cs="宋体"/>
                <w:szCs w:val="21"/>
                <w:highlight w:val="none"/>
              </w:rPr>
              <w:t>不接受</w:t>
            </w:r>
          </w:p>
        </w:tc>
      </w:tr>
      <w:tr w14:paraId="473332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9" w:hRule="atLeast"/>
          <w:jc w:val="center"/>
        </w:trPr>
        <w:tc>
          <w:tcPr>
            <w:tcW w:w="1076" w:type="dxa"/>
            <w:noWrap w:val="0"/>
            <w:vAlign w:val="center"/>
          </w:tcPr>
          <w:p w14:paraId="1FD1C963">
            <w:pPr>
              <w:pStyle w:val="12"/>
              <w:jc w:val="center"/>
              <w:rPr>
                <w:rFonts w:hint="eastAsia" w:ascii="宋体" w:hAnsi="宋体" w:eastAsia="宋体" w:cs="宋体"/>
                <w:szCs w:val="21"/>
                <w:highlight w:val="none"/>
              </w:rPr>
            </w:pPr>
            <w:r>
              <w:rPr>
                <w:rFonts w:hint="eastAsia" w:ascii="宋体" w:hAnsi="宋体" w:eastAsia="宋体" w:cs="宋体"/>
                <w:szCs w:val="21"/>
                <w:highlight w:val="none"/>
              </w:rPr>
              <w:t>11.1（4）</w:t>
            </w:r>
          </w:p>
        </w:tc>
        <w:tc>
          <w:tcPr>
            <w:tcW w:w="2317" w:type="dxa"/>
            <w:noWrap w:val="0"/>
            <w:vAlign w:val="center"/>
          </w:tcPr>
          <w:p w14:paraId="7598EAD3">
            <w:pPr>
              <w:pStyle w:val="12"/>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其他资料</w:t>
            </w:r>
          </w:p>
        </w:tc>
        <w:tc>
          <w:tcPr>
            <w:tcW w:w="5893" w:type="dxa"/>
            <w:noWrap w:val="0"/>
            <w:vAlign w:val="center"/>
          </w:tcPr>
          <w:p w14:paraId="218CD143">
            <w:pPr>
              <w:pStyle w:val="12"/>
              <w:spacing w:line="440" w:lineRule="exact"/>
              <w:rPr>
                <w:rFonts w:hint="eastAsia" w:ascii="宋体" w:hAnsi="宋体" w:eastAsia="宋体" w:cs="宋体"/>
                <w:szCs w:val="21"/>
                <w:highlight w:val="none"/>
              </w:rPr>
            </w:pPr>
            <w:r>
              <w:rPr>
                <w:rFonts w:hint="eastAsia" w:ascii="宋体" w:hAnsi="宋体" w:eastAsia="宋体" w:cs="宋体"/>
                <w:szCs w:val="21"/>
                <w:highlight w:val="none"/>
              </w:rPr>
              <w:t>无</w:t>
            </w:r>
          </w:p>
        </w:tc>
      </w:tr>
      <w:tr w14:paraId="54B2A7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9" w:hRule="atLeast"/>
          <w:jc w:val="center"/>
        </w:trPr>
        <w:tc>
          <w:tcPr>
            <w:tcW w:w="1076" w:type="dxa"/>
            <w:noWrap w:val="0"/>
            <w:vAlign w:val="center"/>
          </w:tcPr>
          <w:p w14:paraId="41C57135">
            <w:pPr>
              <w:pStyle w:val="12"/>
              <w:jc w:val="center"/>
              <w:rPr>
                <w:rFonts w:hint="eastAsia" w:ascii="宋体" w:hAnsi="宋体" w:eastAsia="宋体" w:cs="宋体"/>
                <w:szCs w:val="21"/>
                <w:highlight w:val="none"/>
              </w:rPr>
            </w:pPr>
            <w:r>
              <w:rPr>
                <w:rFonts w:hint="eastAsia" w:ascii="宋体" w:hAnsi="宋体" w:eastAsia="宋体" w:cs="宋体"/>
                <w:szCs w:val="21"/>
                <w:highlight w:val="none"/>
              </w:rPr>
              <w:t>12.2</w:t>
            </w:r>
          </w:p>
        </w:tc>
        <w:tc>
          <w:tcPr>
            <w:tcW w:w="2317" w:type="dxa"/>
            <w:noWrap w:val="0"/>
            <w:vAlign w:val="center"/>
          </w:tcPr>
          <w:p w14:paraId="2DAAD45C">
            <w:pPr>
              <w:pStyle w:val="12"/>
              <w:jc w:val="center"/>
              <w:rPr>
                <w:rFonts w:hint="eastAsia" w:ascii="宋体" w:hAnsi="宋体" w:eastAsia="宋体" w:cs="宋体"/>
                <w:szCs w:val="21"/>
                <w:highlight w:val="none"/>
              </w:rPr>
            </w:pPr>
            <w:r>
              <w:rPr>
                <w:rFonts w:hint="eastAsia" w:ascii="宋体" w:hAnsi="宋体" w:eastAsia="宋体" w:cs="宋体"/>
                <w:szCs w:val="21"/>
                <w:highlight w:val="none"/>
              </w:rPr>
              <w:t>备选方案</w:t>
            </w:r>
          </w:p>
        </w:tc>
        <w:tc>
          <w:tcPr>
            <w:tcW w:w="5893" w:type="dxa"/>
            <w:noWrap w:val="0"/>
            <w:vAlign w:val="center"/>
          </w:tcPr>
          <w:p w14:paraId="20F487B9">
            <w:pPr>
              <w:pStyle w:val="12"/>
              <w:rPr>
                <w:rFonts w:hint="eastAsia" w:ascii="宋体" w:hAnsi="宋体" w:eastAsia="宋体" w:cs="宋体"/>
                <w:szCs w:val="21"/>
                <w:highlight w:val="none"/>
              </w:rPr>
            </w:pPr>
            <w:r>
              <w:rPr>
                <w:rFonts w:hint="eastAsia" w:ascii="宋体" w:hAnsi="宋体" w:eastAsia="宋体" w:cs="宋体"/>
                <w:szCs w:val="21"/>
                <w:highlight w:val="none"/>
              </w:rPr>
              <w:t>不接受</w:t>
            </w:r>
          </w:p>
        </w:tc>
      </w:tr>
      <w:tr w14:paraId="467AC4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1" w:hRule="atLeast"/>
          <w:jc w:val="center"/>
        </w:trPr>
        <w:tc>
          <w:tcPr>
            <w:tcW w:w="1076" w:type="dxa"/>
            <w:noWrap w:val="0"/>
            <w:vAlign w:val="center"/>
          </w:tcPr>
          <w:p w14:paraId="7A227E55">
            <w:pPr>
              <w:pStyle w:val="12"/>
              <w:jc w:val="center"/>
              <w:rPr>
                <w:rFonts w:hint="eastAsia" w:ascii="宋体" w:hAnsi="宋体" w:eastAsia="宋体" w:cs="宋体"/>
                <w:szCs w:val="21"/>
                <w:highlight w:val="none"/>
              </w:rPr>
            </w:pPr>
            <w:r>
              <w:rPr>
                <w:rFonts w:hint="eastAsia" w:ascii="宋体" w:hAnsi="宋体" w:eastAsia="宋体" w:cs="宋体"/>
                <w:szCs w:val="21"/>
                <w:highlight w:val="none"/>
              </w:rPr>
              <w:t>14.1</w:t>
            </w:r>
          </w:p>
        </w:tc>
        <w:tc>
          <w:tcPr>
            <w:tcW w:w="2317" w:type="dxa"/>
            <w:noWrap w:val="0"/>
            <w:vAlign w:val="center"/>
          </w:tcPr>
          <w:p w14:paraId="2155DABA">
            <w:pPr>
              <w:pStyle w:val="12"/>
              <w:jc w:val="center"/>
              <w:rPr>
                <w:rFonts w:hint="eastAsia" w:ascii="宋体" w:hAnsi="宋体" w:eastAsia="宋体" w:cs="宋体"/>
                <w:szCs w:val="21"/>
                <w:highlight w:val="none"/>
              </w:rPr>
            </w:pPr>
            <w:r>
              <w:rPr>
                <w:rFonts w:hint="eastAsia" w:ascii="宋体" w:hAnsi="宋体" w:eastAsia="宋体" w:cs="宋体"/>
                <w:szCs w:val="21"/>
                <w:highlight w:val="none"/>
              </w:rPr>
              <w:t>投标有效期</w:t>
            </w:r>
          </w:p>
        </w:tc>
        <w:tc>
          <w:tcPr>
            <w:tcW w:w="5893" w:type="dxa"/>
            <w:noWrap w:val="0"/>
            <w:vAlign w:val="center"/>
          </w:tcPr>
          <w:p w14:paraId="345D7DB8">
            <w:pPr>
              <w:pStyle w:val="12"/>
              <w:rPr>
                <w:rFonts w:hint="eastAsia" w:ascii="宋体" w:hAnsi="宋体" w:eastAsia="宋体" w:cs="宋体"/>
                <w:szCs w:val="21"/>
                <w:highlight w:val="none"/>
              </w:rPr>
            </w:pPr>
            <w:r>
              <w:rPr>
                <w:rFonts w:hint="eastAsia" w:ascii="宋体" w:hAnsi="宋体" w:eastAsia="宋体" w:cs="宋体"/>
                <w:szCs w:val="21"/>
                <w:highlight w:val="none"/>
                <w:u w:val="single"/>
              </w:rPr>
              <w:t>90</w:t>
            </w:r>
            <w:r>
              <w:rPr>
                <w:rFonts w:hint="eastAsia" w:ascii="宋体" w:hAnsi="宋体" w:eastAsia="宋体" w:cs="宋体"/>
                <w:szCs w:val="21"/>
                <w:highlight w:val="none"/>
              </w:rPr>
              <w:t>日历天</w:t>
            </w:r>
          </w:p>
        </w:tc>
      </w:tr>
      <w:tr w14:paraId="580437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1" w:hRule="atLeast"/>
          <w:jc w:val="center"/>
        </w:trPr>
        <w:tc>
          <w:tcPr>
            <w:tcW w:w="1076" w:type="dxa"/>
            <w:noWrap w:val="0"/>
            <w:vAlign w:val="center"/>
          </w:tcPr>
          <w:p w14:paraId="0D887D8B">
            <w:pPr>
              <w:pStyle w:val="1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15</w:t>
            </w:r>
          </w:p>
        </w:tc>
        <w:tc>
          <w:tcPr>
            <w:tcW w:w="2317" w:type="dxa"/>
            <w:noWrap w:val="0"/>
            <w:vAlign w:val="center"/>
          </w:tcPr>
          <w:p w14:paraId="1C6D22AC">
            <w:pPr>
              <w:autoSpaceDE w:val="0"/>
              <w:autoSpaceDN w:val="0"/>
              <w:snapToGrid w:val="0"/>
              <w:spacing w:line="440" w:lineRule="exact"/>
              <w:jc w:val="center"/>
              <w:textAlignment w:val="bottom"/>
              <w:rPr>
                <w:rFonts w:hint="eastAsia" w:ascii="宋体" w:hAnsi="宋体" w:eastAsia="宋体" w:cs="宋体"/>
                <w:szCs w:val="21"/>
                <w:highlight w:val="none"/>
              </w:rPr>
            </w:pPr>
            <w:r>
              <w:rPr>
                <w:rFonts w:hint="eastAsia" w:ascii="宋体" w:hAnsi="宋体" w:eastAsia="宋体" w:cs="宋体"/>
                <w:szCs w:val="21"/>
                <w:highlight w:val="none"/>
              </w:rPr>
              <w:t>投标文件编制</w:t>
            </w:r>
          </w:p>
        </w:tc>
        <w:tc>
          <w:tcPr>
            <w:tcW w:w="5893" w:type="dxa"/>
            <w:noWrap w:val="0"/>
            <w:vAlign w:val="center"/>
          </w:tcPr>
          <w:p w14:paraId="75947CEB">
            <w:pPr>
              <w:pStyle w:val="12"/>
              <w:spacing w:line="360" w:lineRule="auto"/>
              <w:rPr>
                <w:rFonts w:hint="eastAsia" w:ascii="宋体" w:hAnsi="宋体" w:eastAsia="宋体" w:cs="宋体"/>
                <w:szCs w:val="21"/>
                <w:highlight w:val="none"/>
              </w:rPr>
            </w:pPr>
            <w:r>
              <w:rPr>
                <w:rFonts w:hint="eastAsia" w:ascii="宋体" w:hAnsi="宋体" w:eastAsia="宋体" w:cs="宋体"/>
                <w:szCs w:val="21"/>
                <w:highlight w:val="none"/>
              </w:rPr>
              <w:t>15.1电子投标（响应）文件应使用“政采云”平台（http：//www.zcygov.cn）中下载的政采云电子投标客户端制作，并进行电子签章及加密后上传至政采云平台。</w:t>
            </w:r>
          </w:p>
          <w:p w14:paraId="64E13522">
            <w:pPr>
              <w:pStyle w:val="12"/>
              <w:spacing w:line="360" w:lineRule="auto"/>
              <w:rPr>
                <w:rFonts w:hint="eastAsia" w:ascii="宋体" w:hAnsi="宋体" w:eastAsia="宋体" w:cs="宋体"/>
                <w:szCs w:val="21"/>
                <w:highlight w:val="none"/>
              </w:rPr>
            </w:pPr>
            <w:r>
              <w:rPr>
                <w:rFonts w:hint="eastAsia" w:ascii="宋体" w:hAnsi="宋体" w:eastAsia="宋体" w:cs="宋体"/>
                <w:szCs w:val="21"/>
                <w:highlight w:val="none"/>
              </w:rPr>
              <w:t>15.2如投标人提交的电子标书不符合（1）要求或开标时无法读取导入或解密，其投标（响应）文件将不予受理。</w:t>
            </w:r>
          </w:p>
          <w:p w14:paraId="6BBDF098">
            <w:pPr>
              <w:pStyle w:val="12"/>
              <w:spacing w:line="360" w:lineRule="auto"/>
              <w:rPr>
                <w:rFonts w:hint="eastAsia" w:ascii="宋体" w:hAnsi="宋体" w:eastAsia="宋体" w:cs="宋体"/>
                <w:szCs w:val="21"/>
                <w:highlight w:val="none"/>
              </w:rPr>
            </w:pPr>
            <w:r>
              <w:rPr>
                <w:rFonts w:hint="eastAsia" w:ascii="宋体" w:hAnsi="宋体" w:eastAsia="宋体" w:cs="宋体"/>
                <w:szCs w:val="21"/>
                <w:highlight w:val="none"/>
              </w:rPr>
              <w:t>15.3本项目为全流程电子化项目，通过“政采云”平台（http：//www.zcygov.cn）实行在线电子响应，投标人应先安装“政采云电子交易客户端”（请自行前往“政采云”平台进行下载），并按照本项目招标文件和“政采云”平台的要求编制、加密后在投标截止时间前通过网络上传至“政采云”平台，投标人在“政采云”平台提交电子版投标文件时，请填写参加远程采购活动经办人联系方式。</w:t>
            </w:r>
          </w:p>
          <w:p w14:paraId="2FCE9F40">
            <w:pPr>
              <w:pStyle w:val="12"/>
              <w:spacing w:line="360" w:lineRule="auto"/>
              <w:rPr>
                <w:rFonts w:hint="eastAsia" w:ascii="宋体" w:hAnsi="宋体" w:eastAsia="宋体" w:cs="宋体"/>
                <w:szCs w:val="21"/>
                <w:highlight w:val="none"/>
              </w:rPr>
            </w:pPr>
            <w:r>
              <w:rPr>
                <w:rFonts w:hint="eastAsia" w:ascii="宋体" w:hAnsi="宋体" w:eastAsia="宋体" w:cs="宋体"/>
                <w:szCs w:val="21"/>
                <w:highlight w:val="none"/>
              </w:rPr>
              <w:t>15.4投标人对网上提交的投标文件必须加密，如果投标人使用某个数字证书（CA）对投标文件进行了数字证书（CA）加密，需要在开标过程中使用该数字证书（CA）进行解密，才能读取或导入投标文件，因投标人原因造成投标文件未解密的，视为撤回其投标文件。</w:t>
            </w:r>
          </w:p>
          <w:p w14:paraId="0320905C">
            <w:pPr>
              <w:pStyle w:val="12"/>
              <w:spacing w:line="360" w:lineRule="auto"/>
              <w:rPr>
                <w:rFonts w:hint="eastAsia" w:ascii="宋体" w:hAnsi="宋体" w:eastAsia="宋体" w:cs="宋体"/>
                <w:szCs w:val="21"/>
                <w:highlight w:val="none"/>
              </w:rPr>
            </w:pPr>
            <w:r>
              <w:rPr>
                <w:rFonts w:hint="eastAsia" w:ascii="宋体" w:hAnsi="宋体" w:eastAsia="宋体" w:cs="宋体"/>
                <w:szCs w:val="21"/>
                <w:highlight w:val="none"/>
              </w:rPr>
              <w:t>注：投标人应当在首次投标文件提交截止时间前完成电子投标文件的上传、提交，投标文件提交截止时间前可以补充、修改或者撤回投标文件。补充或者修改投标文件的，应当先行撤回原文件，补充、修改后重新上传、提交。响应截止时间前未完成上传、提交的，视为撤回投标文件。投标文件提交截止时间以后上传提交的投标文件的，“政采云”平台将予以拒收。</w:t>
            </w:r>
          </w:p>
          <w:p w14:paraId="75FA102E">
            <w:pPr>
              <w:pStyle w:val="12"/>
              <w:spacing w:line="360" w:lineRule="auto"/>
              <w:rPr>
                <w:rFonts w:hint="eastAsia" w:ascii="宋体" w:hAnsi="宋体" w:eastAsia="宋体" w:cs="宋体"/>
                <w:szCs w:val="21"/>
                <w:highlight w:val="none"/>
              </w:rPr>
            </w:pPr>
            <w:r>
              <w:rPr>
                <w:rFonts w:hint="eastAsia" w:ascii="宋体" w:hAnsi="宋体" w:eastAsia="宋体" w:cs="宋体"/>
                <w:szCs w:val="21"/>
                <w:highlight w:val="none"/>
              </w:rPr>
              <w:t>CA 证书在线解密：首次投标文件开启时，需要投标人登录“政采云”平台电子开标大厅按规定时间对加密的投标文件进行解密，否则后果自负。</w:t>
            </w:r>
          </w:p>
          <w:p w14:paraId="7E62097A">
            <w:pPr>
              <w:pStyle w:val="12"/>
              <w:spacing w:line="360" w:lineRule="auto"/>
              <w:rPr>
                <w:rFonts w:hint="eastAsia" w:ascii="宋体" w:hAnsi="宋体" w:eastAsia="宋体" w:cs="宋体"/>
                <w:szCs w:val="21"/>
                <w:highlight w:val="none"/>
              </w:rPr>
            </w:pPr>
            <w:r>
              <w:rPr>
                <w:rFonts w:hint="eastAsia" w:ascii="宋体" w:hAnsi="宋体" w:eastAsia="宋体" w:cs="宋体"/>
                <w:szCs w:val="21"/>
                <w:highlight w:val="none"/>
              </w:rPr>
              <w:t>投标人需要在具备摄像头及语音功能且互联网网络状况良好的电脑登录“政采云”平台远程开标大厅参与本次投标否则后果自负。</w:t>
            </w:r>
          </w:p>
          <w:p w14:paraId="2B1F7E31">
            <w:pPr>
              <w:pStyle w:val="12"/>
              <w:spacing w:line="360" w:lineRule="auto"/>
              <w:rPr>
                <w:rFonts w:hint="eastAsia" w:ascii="宋体" w:hAnsi="宋体" w:eastAsia="宋体" w:cs="宋体"/>
                <w:szCs w:val="21"/>
                <w:highlight w:val="none"/>
              </w:rPr>
            </w:pPr>
            <w:r>
              <w:rPr>
                <w:rFonts w:hint="eastAsia" w:ascii="宋体" w:hAnsi="宋体" w:eastAsia="宋体" w:cs="宋体"/>
                <w:szCs w:val="21"/>
                <w:highlight w:val="none"/>
              </w:rPr>
              <w:t>15.5表达不清、未按要求填写而导致非唯一理解，造成非实质性响应招标文件的投标文件将会被认定为无效的投标。</w:t>
            </w:r>
          </w:p>
          <w:p w14:paraId="5375E11E">
            <w:pPr>
              <w:pStyle w:val="12"/>
              <w:spacing w:line="360" w:lineRule="auto"/>
              <w:rPr>
                <w:rFonts w:hint="eastAsia" w:ascii="宋体" w:hAnsi="宋体" w:eastAsia="宋体" w:cs="宋体"/>
                <w:szCs w:val="21"/>
                <w:highlight w:val="none"/>
              </w:rPr>
            </w:pPr>
            <w:r>
              <w:rPr>
                <w:rFonts w:hint="eastAsia" w:ascii="宋体" w:hAnsi="宋体" w:eastAsia="宋体" w:cs="宋体"/>
                <w:szCs w:val="21"/>
                <w:highlight w:val="none"/>
              </w:rPr>
              <w:t>15.6投标文件应由法定代表人或其委托代理人</w:t>
            </w:r>
            <w:r>
              <w:rPr>
                <w:rFonts w:hint="eastAsia" w:ascii="宋体" w:hAnsi="宋体" w:eastAsia="宋体" w:cs="宋体"/>
                <w:b/>
                <w:bCs/>
                <w:szCs w:val="21"/>
                <w:highlight w:val="none"/>
              </w:rPr>
              <w:t>在凡规定签字处逐一电子签名或盖电子签字章；要求盖电子公章处应盖单位的电子公章，若以投标专用章或合同专用章代替的，须出具投标人单位公章对投标专用章或合同专用章的授权函原件。</w:t>
            </w:r>
          </w:p>
        </w:tc>
      </w:tr>
      <w:tr w14:paraId="6A64B3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9" w:hRule="atLeast"/>
          <w:jc w:val="center"/>
        </w:trPr>
        <w:tc>
          <w:tcPr>
            <w:tcW w:w="1076" w:type="dxa"/>
            <w:noWrap w:val="0"/>
            <w:vAlign w:val="center"/>
          </w:tcPr>
          <w:p w14:paraId="5D8C3F03">
            <w:pPr>
              <w:pStyle w:val="1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16.1</w:t>
            </w:r>
          </w:p>
        </w:tc>
        <w:tc>
          <w:tcPr>
            <w:tcW w:w="2317" w:type="dxa"/>
            <w:noWrap w:val="0"/>
            <w:vAlign w:val="center"/>
          </w:tcPr>
          <w:p w14:paraId="417869D9">
            <w:pPr>
              <w:pStyle w:val="12"/>
              <w:spacing w:line="440" w:lineRule="exact"/>
              <w:jc w:val="center"/>
              <w:rPr>
                <w:rFonts w:hint="eastAsia" w:ascii="宋体" w:hAnsi="宋体" w:eastAsia="宋体" w:cs="宋体"/>
                <w:szCs w:val="21"/>
                <w:highlight w:val="none"/>
              </w:rPr>
            </w:pPr>
            <w:r>
              <w:rPr>
                <w:rFonts w:hint="eastAsia" w:ascii="宋体" w:hAnsi="宋体" w:eastAsia="宋体" w:cs="宋体"/>
                <w:spacing w:val="-8"/>
                <w:szCs w:val="21"/>
                <w:highlight w:val="none"/>
              </w:rPr>
              <w:t>投标保证金</w:t>
            </w:r>
          </w:p>
        </w:tc>
        <w:tc>
          <w:tcPr>
            <w:tcW w:w="5893" w:type="dxa"/>
            <w:noWrap w:val="0"/>
            <w:vAlign w:val="center"/>
          </w:tcPr>
          <w:p w14:paraId="6EB97887">
            <w:pPr>
              <w:pStyle w:val="12"/>
              <w:rPr>
                <w:rFonts w:hint="eastAsia" w:ascii="宋体" w:hAnsi="宋体" w:eastAsia="宋体" w:cs="宋体"/>
                <w:b/>
                <w:highlight w:val="none"/>
              </w:rPr>
            </w:pPr>
            <w:bookmarkStart w:id="156" w:name="OLE_LINK85"/>
            <w:r>
              <w:rPr>
                <w:rFonts w:hint="eastAsia" w:ascii="宋体" w:hAnsi="宋体" w:eastAsia="宋体" w:cs="宋体"/>
                <w:b/>
                <w:highlight w:val="none"/>
              </w:rPr>
              <w:t>保证金金额：</w:t>
            </w:r>
            <w:r>
              <w:rPr>
                <w:rFonts w:hint="eastAsia" w:hAnsi="宋体" w:cs="宋体"/>
                <w:b/>
                <w:highlight w:val="none"/>
                <w:lang w:val="en-US" w:eastAsia="zh-CN"/>
              </w:rPr>
              <w:t>8</w:t>
            </w:r>
            <w:r>
              <w:rPr>
                <w:rFonts w:hint="eastAsia" w:ascii="宋体" w:hAnsi="宋体" w:eastAsia="宋体" w:cs="宋体"/>
                <w:b/>
                <w:highlight w:val="none"/>
                <w:lang w:val="en-US" w:eastAsia="zh-CN"/>
              </w:rPr>
              <w:t>0000</w:t>
            </w:r>
            <w:r>
              <w:rPr>
                <w:rFonts w:hint="eastAsia" w:ascii="宋体" w:hAnsi="宋体" w:eastAsia="宋体" w:cs="宋体"/>
                <w:b/>
                <w:highlight w:val="none"/>
              </w:rPr>
              <w:t xml:space="preserve">.00元 </w:t>
            </w:r>
          </w:p>
          <w:p w14:paraId="5529C71D">
            <w:pPr>
              <w:pStyle w:val="12"/>
              <w:rPr>
                <w:rFonts w:hint="eastAsia" w:ascii="宋体" w:hAnsi="宋体" w:eastAsia="宋体" w:cs="宋体"/>
                <w:spacing w:val="-8"/>
                <w:highlight w:val="none"/>
              </w:rPr>
            </w:pPr>
            <w:r>
              <w:rPr>
                <w:rFonts w:hint="eastAsia" w:ascii="宋体" w:hAnsi="宋体" w:eastAsia="宋体" w:cs="宋体"/>
                <w:b/>
                <w:spacing w:val="-8"/>
                <w:highlight w:val="none"/>
              </w:rPr>
              <w:t>提交方式：支票、汇票、本票或者金融机构、担保机构出具的保函、银行转账等非现金形式</w:t>
            </w:r>
            <w:bookmarkEnd w:id="156"/>
          </w:p>
          <w:p w14:paraId="78FC6853">
            <w:pPr>
              <w:pStyle w:val="12"/>
              <w:rPr>
                <w:rFonts w:hint="eastAsia" w:ascii="宋体" w:hAnsi="宋体" w:eastAsia="宋体" w:cs="宋体"/>
                <w:highlight w:val="none"/>
              </w:rPr>
            </w:pPr>
            <w:r>
              <w:rPr>
                <w:rFonts w:hint="eastAsia" w:ascii="宋体" w:hAnsi="宋体" w:eastAsia="宋体" w:cs="宋体"/>
                <w:spacing w:val="-8"/>
                <w:highlight w:val="none"/>
              </w:rPr>
              <w:t>投标保证金应当从其基本账户转出</w:t>
            </w:r>
            <w:r>
              <w:rPr>
                <w:rFonts w:hint="eastAsia" w:ascii="宋体" w:hAnsi="宋体" w:eastAsia="宋体" w:cs="宋体"/>
                <w:highlight w:val="none"/>
              </w:rPr>
              <w:t>。</w:t>
            </w:r>
          </w:p>
          <w:p w14:paraId="53ED6F54">
            <w:pPr>
              <w:pStyle w:val="12"/>
              <w:rPr>
                <w:rFonts w:hint="eastAsia" w:ascii="宋体" w:hAnsi="宋体" w:eastAsia="宋体" w:cs="宋体"/>
                <w:highlight w:val="none"/>
              </w:rPr>
            </w:pPr>
            <w:r>
              <w:rPr>
                <w:rFonts w:hint="eastAsia" w:ascii="宋体" w:hAnsi="宋体" w:eastAsia="宋体" w:cs="宋体"/>
                <w:b/>
                <w:highlight w:val="none"/>
              </w:rPr>
              <w:t>提交时间：</w:t>
            </w:r>
            <w:r>
              <w:rPr>
                <w:rFonts w:hint="eastAsia" w:ascii="宋体" w:hAnsi="宋体" w:eastAsia="宋体" w:cs="宋体"/>
                <w:highlight w:val="none"/>
              </w:rPr>
              <w:t>以投标保证金实际到账时间为准，到账截止时间为投标文件递交截止时间，未按时到账的保证金视为未提交。</w:t>
            </w:r>
          </w:p>
          <w:p w14:paraId="60D59211">
            <w:pPr>
              <w:rPr>
                <w:rFonts w:hint="eastAsia" w:ascii="宋体" w:hAnsi="宋体" w:eastAsia="宋体" w:cs="宋体"/>
                <w:b/>
                <w:highlight w:val="none"/>
              </w:rPr>
            </w:pPr>
            <w:r>
              <w:rPr>
                <w:rFonts w:hint="eastAsia" w:ascii="宋体" w:hAnsi="宋体" w:eastAsia="宋体" w:cs="宋体"/>
                <w:b/>
                <w:highlight w:val="none"/>
              </w:rPr>
              <w:t>账户信息：</w:t>
            </w:r>
          </w:p>
          <w:p w14:paraId="4CE633B1">
            <w:pPr>
              <w:pStyle w:val="12"/>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账户：</w:t>
            </w:r>
            <w:r>
              <w:rPr>
                <w:rFonts w:hint="eastAsia" w:ascii="宋体" w:hAnsi="宋体" w:eastAsia="宋体" w:cs="宋体"/>
                <w:sz w:val="21"/>
                <w:szCs w:val="21"/>
                <w:highlight w:val="none"/>
                <w:lang w:eastAsia="zh-CN"/>
              </w:rPr>
              <w:t>云南通拓招标有限公司</w:t>
            </w:r>
          </w:p>
          <w:p w14:paraId="69B50A64">
            <w:pPr>
              <w:pStyle w:val="12"/>
              <w:rPr>
                <w:rFonts w:hint="eastAsia" w:ascii="宋体" w:hAnsi="宋体" w:eastAsia="宋体" w:cs="宋体"/>
                <w:sz w:val="21"/>
                <w:szCs w:val="21"/>
                <w:highlight w:val="none"/>
              </w:rPr>
            </w:pPr>
            <w:r>
              <w:rPr>
                <w:rFonts w:hint="eastAsia" w:ascii="宋体" w:hAnsi="宋体" w:eastAsia="宋体" w:cs="宋体"/>
                <w:sz w:val="21"/>
                <w:szCs w:val="21"/>
                <w:highlight w:val="none"/>
              </w:rPr>
              <w:t>账号：</w:t>
            </w:r>
            <w:r>
              <w:rPr>
                <w:rFonts w:hint="eastAsia" w:ascii="宋体" w:hAnsi="宋体" w:eastAsia="宋体" w:cs="宋体"/>
                <w:color w:val="auto"/>
                <w:sz w:val="21"/>
                <w:szCs w:val="21"/>
                <w:highlight w:val="none"/>
              </w:rPr>
              <w:t>135 6153 64611</w:t>
            </w:r>
          </w:p>
          <w:p w14:paraId="763E4D76">
            <w:pPr>
              <w:snapToGrid w:val="0"/>
              <w:rPr>
                <w:rFonts w:hint="eastAsia" w:ascii="宋体" w:hAnsi="宋体" w:eastAsia="宋体" w:cs="宋体"/>
                <w:sz w:val="21"/>
                <w:szCs w:val="21"/>
                <w:highlight w:val="none"/>
              </w:rPr>
            </w:pPr>
            <w:r>
              <w:rPr>
                <w:rFonts w:hint="eastAsia" w:ascii="宋体" w:hAnsi="宋体" w:eastAsia="宋体" w:cs="宋体"/>
                <w:sz w:val="21"/>
                <w:szCs w:val="21"/>
                <w:highlight w:val="none"/>
              </w:rPr>
              <w:t>开户行：</w:t>
            </w:r>
            <w:r>
              <w:rPr>
                <w:rFonts w:hint="eastAsia" w:ascii="宋体" w:hAnsi="宋体" w:eastAsia="宋体" w:cs="宋体"/>
                <w:color w:val="auto"/>
                <w:sz w:val="21"/>
                <w:szCs w:val="21"/>
                <w:highlight w:val="none"/>
              </w:rPr>
              <w:t>中国银行昆明市莲花池支行</w:t>
            </w:r>
          </w:p>
          <w:p w14:paraId="2BEB063A">
            <w:pPr>
              <w:snapToGrid w:val="0"/>
              <w:rPr>
                <w:rFonts w:hint="eastAsia" w:ascii="宋体" w:hAnsi="宋体" w:eastAsia="宋体" w:cs="宋体"/>
                <w:b/>
                <w:szCs w:val="21"/>
                <w:highlight w:val="none"/>
                <w:lang w:bidi="en-US"/>
              </w:rPr>
            </w:pPr>
            <w:r>
              <w:rPr>
                <w:rFonts w:hint="eastAsia" w:ascii="宋体" w:hAnsi="宋体" w:eastAsia="宋体" w:cs="宋体"/>
                <w:b/>
                <w:szCs w:val="21"/>
                <w:highlight w:val="none"/>
                <w:lang w:bidi="en-US"/>
              </w:rPr>
              <w:t>保证金退还：</w:t>
            </w:r>
          </w:p>
          <w:p w14:paraId="32C27C44">
            <w:pPr>
              <w:pStyle w:val="12"/>
              <w:ind w:firstLine="0" w:firstLineChars="0"/>
              <w:rPr>
                <w:rFonts w:hint="eastAsia" w:ascii="宋体" w:hAnsi="宋体" w:eastAsia="宋体" w:cs="宋体"/>
                <w:caps w:val="0"/>
                <w:smallCaps w:val="0"/>
                <w:spacing w:val="-8"/>
                <w:sz w:val="21"/>
                <w:szCs w:val="20"/>
                <w:highlight w:val="none"/>
              </w:rPr>
            </w:pPr>
            <w:r>
              <w:rPr>
                <w:rFonts w:hint="eastAsia" w:ascii="宋体" w:hAnsi="宋体" w:eastAsia="宋体" w:cs="宋体"/>
                <w:caps w:val="0"/>
                <w:smallCaps w:val="0"/>
                <w:spacing w:val="-8"/>
                <w:sz w:val="21"/>
                <w:szCs w:val="20"/>
                <w:highlight w:val="none"/>
              </w:rPr>
              <w:t>请携带以下资料到采购代理公司退取</w:t>
            </w:r>
            <w:r>
              <w:rPr>
                <w:rFonts w:hint="eastAsia" w:ascii="宋体" w:hAnsi="宋体" w:eastAsia="宋体" w:cs="宋体"/>
                <w:caps w:val="0"/>
                <w:smallCaps w:val="0"/>
                <w:spacing w:val="-8"/>
                <w:sz w:val="21"/>
                <w:szCs w:val="20"/>
                <w:highlight w:val="none"/>
              </w:rPr>
              <w:fldChar w:fldCharType="begin"/>
            </w:r>
            <w:r>
              <w:rPr>
                <w:rFonts w:hint="eastAsia" w:ascii="宋体" w:hAnsi="宋体" w:eastAsia="宋体" w:cs="宋体"/>
                <w:caps w:val="0"/>
                <w:smallCaps w:val="0"/>
                <w:spacing w:val="-8"/>
                <w:sz w:val="21"/>
                <w:szCs w:val="20"/>
                <w:highlight w:val="none"/>
              </w:rPr>
              <w:instrText xml:space="preserve"> EQ \o\ac(</w:instrText>
            </w:r>
            <w:r>
              <w:rPr>
                <w:rFonts w:hint="eastAsia" w:ascii="宋体" w:hAnsi="宋体" w:eastAsia="宋体" w:cs="宋体"/>
                <w:caps w:val="0"/>
                <w:smallCaps w:val="0"/>
                <w:spacing w:val="-8"/>
                <w:position w:val="0"/>
                <w:sz w:val="21"/>
                <w:szCs w:val="20"/>
                <w:highlight w:val="none"/>
              </w:rPr>
              <w:instrText xml:space="preserve">○</w:instrText>
            </w:r>
            <w:r>
              <w:rPr>
                <w:rFonts w:hint="eastAsia" w:ascii="宋体" w:hAnsi="宋体" w:eastAsia="宋体" w:cs="宋体"/>
                <w:caps w:val="0"/>
                <w:smallCaps w:val="0"/>
                <w:spacing w:val="-8"/>
                <w:sz w:val="21"/>
                <w:szCs w:val="20"/>
                <w:highlight w:val="none"/>
              </w:rPr>
              <w:instrText xml:space="preserve">,1)</w:instrText>
            </w:r>
            <w:r>
              <w:rPr>
                <w:rFonts w:hint="eastAsia" w:ascii="宋体" w:hAnsi="宋体" w:eastAsia="宋体" w:cs="宋体"/>
                <w:caps w:val="0"/>
                <w:smallCaps w:val="0"/>
                <w:spacing w:val="-8"/>
                <w:sz w:val="21"/>
                <w:szCs w:val="20"/>
                <w:highlight w:val="none"/>
              </w:rPr>
              <w:fldChar w:fldCharType="end"/>
            </w:r>
            <w:r>
              <w:rPr>
                <w:rFonts w:hint="eastAsia" w:ascii="宋体" w:hAnsi="宋体" w:eastAsia="宋体" w:cs="宋体"/>
                <w:caps w:val="0"/>
                <w:smallCaps w:val="0"/>
                <w:spacing w:val="-8"/>
                <w:sz w:val="21"/>
                <w:szCs w:val="20"/>
                <w:highlight w:val="none"/>
              </w:rPr>
              <w:t>授权委托书，需注明项目名称及编号（加盖公章）；</w:t>
            </w:r>
            <w:r>
              <w:rPr>
                <w:rFonts w:hint="eastAsia" w:ascii="宋体" w:hAnsi="宋体" w:eastAsia="宋体" w:cs="宋体"/>
                <w:caps w:val="0"/>
                <w:smallCaps w:val="0"/>
                <w:spacing w:val="-8"/>
                <w:sz w:val="21"/>
                <w:szCs w:val="20"/>
                <w:highlight w:val="none"/>
              </w:rPr>
              <w:fldChar w:fldCharType="begin"/>
            </w:r>
            <w:r>
              <w:rPr>
                <w:rFonts w:hint="eastAsia" w:ascii="宋体" w:hAnsi="宋体" w:eastAsia="宋体" w:cs="宋体"/>
                <w:caps w:val="0"/>
                <w:smallCaps w:val="0"/>
                <w:spacing w:val="-8"/>
                <w:sz w:val="21"/>
                <w:szCs w:val="20"/>
                <w:highlight w:val="none"/>
              </w:rPr>
              <w:instrText xml:space="preserve"> EQ \o\ac(</w:instrText>
            </w:r>
            <w:r>
              <w:rPr>
                <w:rFonts w:hint="eastAsia" w:ascii="宋体" w:hAnsi="宋体" w:eastAsia="宋体" w:cs="宋体"/>
                <w:caps w:val="0"/>
                <w:smallCaps w:val="0"/>
                <w:spacing w:val="-8"/>
                <w:position w:val="0"/>
                <w:sz w:val="21"/>
                <w:szCs w:val="20"/>
                <w:highlight w:val="none"/>
              </w:rPr>
              <w:instrText xml:space="preserve">○</w:instrText>
            </w:r>
            <w:r>
              <w:rPr>
                <w:rFonts w:hint="eastAsia" w:ascii="宋体" w:hAnsi="宋体" w:eastAsia="宋体" w:cs="宋体"/>
                <w:caps w:val="0"/>
                <w:smallCaps w:val="0"/>
                <w:spacing w:val="-8"/>
                <w:sz w:val="21"/>
                <w:szCs w:val="20"/>
                <w:highlight w:val="none"/>
              </w:rPr>
              <w:instrText xml:space="preserve">,2)</w:instrText>
            </w:r>
            <w:r>
              <w:rPr>
                <w:rFonts w:hint="eastAsia" w:ascii="宋体" w:hAnsi="宋体" w:eastAsia="宋体" w:cs="宋体"/>
                <w:caps w:val="0"/>
                <w:smallCaps w:val="0"/>
                <w:spacing w:val="-8"/>
                <w:sz w:val="21"/>
                <w:szCs w:val="20"/>
                <w:highlight w:val="none"/>
              </w:rPr>
              <w:fldChar w:fldCharType="end"/>
            </w:r>
            <w:r>
              <w:rPr>
                <w:rFonts w:hint="eastAsia" w:ascii="宋体" w:hAnsi="宋体" w:eastAsia="宋体" w:cs="宋体"/>
                <w:caps w:val="0"/>
                <w:smallCaps w:val="0"/>
                <w:spacing w:val="-8"/>
                <w:sz w:val="21"/>
                <w:szCs w:val="20"/>
                <w:highlight w:val="none"/>
              </w:rPr>
              <w:t>开户许可证（复印件加盖公章）；</w:t>
            </w:r>
            <w:r>
              <w:rPr>
                <w:rFonts w:hint="eastAsia" w:ascii="宋体" w:hAnsi="宋体" w:eastAsia="宋体" w:cs="宋体"/>
                <w:caps w:val="0"/>
                <w:smallCaps w:val="0"/>
                <w:spacing w:val="-8"/>
                <w:sz w:val="21"/>
                <w:szCs w:val="20"/>
                <w:highlight w:val="none"/>
              </w:rPr>
              <w:fldChar w:fldCharType="begin"/>
            </w:r>
            <w:r>
              <w:rPr>
                <w:rFonts w:hint="eastAsia" w:ascii="宋体" w:hAnsi="宋体" w:eastAsia="宋体" w:cs="宋体"/>
                <w:caps w:val="0"/>
                <w:smallCaps w:val="0"/>
                <w:spacing w:val="-8"/>
                <w:sz w:val="21"/>
                <w:szCs w:val="20"/>
                <w:highlight w:val="none"/>
              </w:rPr>
              <w:instrText xml:space="preserve"> EQ \o\ac(</w:instrText>
            </w:r>
            <w:r>
              <w:rPr>
                <w:rFonts w:hint="eastAsia" w:ascii="宋体" w:hAnsi="宋体" w:eastAsia="宋体" w:cs="宋体"/>
                <w:caps w:val="0"/>
                <w:smallCaps w:val="0"/>
                <w:spacing w:val="-8"/>
                <w:position w:val="0"/>
                <w:sz w:val="21"/>
                <w:szCs w:val="20"/>
                <w:highlight w:val="none"/>
              </w:rPr>
              <w:instrText xml:space="preserve">○</w:instrText>
            </w:r>
            <w:r>
              <w:rPr>
                <w:rFonts w:hint="eastAsia" w:ascii="宋体" w:hAnsi="宋体" w:eastAsia="宋体" w:cs="宋体"/>
                <w:caps w:val="0"/>
                <w:smallCaps w:val="0"/>
                <w:spacing w:val="-8"/>
                <w:sz w:val="21"/>
                <w:szCs w:val="20"/>
                <w:highlight w:val="none"/>
              </w:rPr>
              <w:instrText xml:space="preserve">,3)</w:instrText>
            </w:r>
            <w:r>
              <w:rPr>
                <w:rFonts w:hint="eastAsia" w:ascii="宋体" w:hAnsi="宋体" w:eastAsia="宋体" w:cs="宋体"/>
                <w:caps w:val="0"/>
                <w:smallCaps w:val="0"/>
                <w:spacing w:val="-8"/>
                <w:sz w:val="21"/>
                <w:szCs w:val="20"/>
                <w:highlight w:val="none"/>
              </w:rPr>
              <w:fldChar w:fldCharType="end"/>
            </w:r>
            <w:r>
              <w:rPr>
                <w:rFonts w:hint="eastAsia" w:ascii="宋体" w:hAnsi="宋体" w:eastAsia="宋体" w:cs="宋体"/>
                <w:caps w:val="0"/>
                <w:smallCaps w:val="0"/>
                <w:spacing w:val="-8"/>
                <w:sz w:val="21"/>
                <w:szCs w:val="20"/>
                <w:highlight w:val="none"/>
              </w:rPr>
              <w:t>转账回单（复印件加盖公章）；</w:t>
            </w:r>
            <w:r>
              <w:rPr>
                <w:rFonts w:hint="eastAsia" w:ascii="宋体" w:hAnsi="宋体" w:eastAsia="宋体" w:cs="宋体"/>
                <w:caps w:val="0"/>
                <w:smallCaps w:val="0"/>
                <w:spacing w:val="-8"/>
                <w:sz w:val="21"/>
                <w:szCs w:val="20"/>
                <w:highlight w:val="none"/>
              </w:rPr>
              <w:fldChar w:fldCharType="begin"/>
            </w:r>
            <w:r>
              <w:rPr>
                <w:rFonts w:hint="eastAsia" w:ascii="宋体" w:hAnsi="宋体" w:eastAsia="宋体" w:cs="宋体"/>
                <w:caps w:val="0"/>
                <w:smallCaps w:val="0"/>
                <w:spacing w:val="-8"/>
                <w:sz w:val="21"/>
                <w:szCs w:val="20"/>
                <w:highlight w:val="none"/>
              </w:rPr>
              <w:instrText xml:space="preserve"> EQ \o\ac(</w:instrText>
            </w:r>
            <w:r>
              <w:rPr>
                <w:rFonts w:hint="eastAsia" w:ascii="宋体" w:hAnsi="宋体" w:eastAsia="宋体" w:cs="宋体"/>
                <w:caps w:val="0"/>
                <w:smallCaps w:val="0"/>
                <w:spacing w:val="-8"/>
                <w:position w:val="0"/>
                <w:sz w:val="21"/>
                <w:szCs w:val="20"/>
                <w:highlight w:val="none"/>
              </w:rPr>
              <w:instrText xml:space="preserve">○</w:instrText>
            </w:r>
            <w:r>
              <w:rPr>
                <w:rFonts w:hint="eastAsia" w:ascii="宋体" w:hAnsi="宋体" w:eastAsia="宋体" w:cs="宋体"/>
                <w:caps w:val="0"/>
                <w:smallCaps w:val="0"/>
                <w:spacing w:val="-8"/>
                <w:sz w:val="21"/>
                <w:szCs w:val="20"/>
                <w:highlight w:val="none"/>
              </w:rPr>
              <w:instrText xml:space="preserve">,4)</w:instrText>
            </w:r>
            <w:r>
              <w:rPr>
                <w:rFonts w:hint="eastAsia" w:ascii="宋体" w:hAnsi="宋体" w:eastAsia="宋体" w:cs="宋体"/>
                <w:caps w:val="0"/>
                <w:smallCaps w:val="0"/>
                <w:spacing w:val="-8"/>
                <w:sz w:val="21"/>
                <w:szCs w:val="20"/>
                <w:highlight w:val="none"/>
              </w:rPr>
              <w:fldChar w:fldCharType="end"/>
            </w:r>
            <w:r>
              <w:rPr>
                <w:rFonts w:hint="eastAsia" w:ascii="宋体" w:hAnsi="宋体" w:eastAsia="宋体" w:cs="宋体"/>
                <w:caps w:val="0"/>
                <w:smallCaps w:val="0"/>
                <w:spacing w:val="-8"/>
                <w:sz w:val="21"/>
                <w:szCs w:val="20"/>
                <w:highlight w:val="none"/>
              </w:rPr>
              <w:t>由</w:t>
            </w:r>
            <w:r>
              <w:rPr>
                <w:rFonts w:hint="eastAsia" w:ascii="宋体" w:hAnsi="宋体" w:eastAsia="宋体" w:cs="宋体"/>
                <w:caps w:val="0"/>
                <w:smallCaps w:val="0"/>
                <w:spacing w:val="-8"/>
                <w:sz w:val="21"/>
                <w:szCs w:val="20"/>
                <w:highlight w:val="none"/>
                <w:lang w:eastAsia="zh-CN"/>
              </w:rPr>
              <w:t>投标人</w:t>
            </w:r>
            <w:r>
              <w:rPr>
                <w:rFonts w:hint="eastAsia" w:ascii="宋体" w:hAnsi="宋体" w:eastAsia="宋体" w:cs="宋体"/>
                <w:caps w:val="0"/>
                <w:smallCaps w:val="0"/>
                <w:spacing w:val="-8"/>
                <w:sz w:val="21"/>
                <w:szCs w:val="20"/>
                <w:highlight w:val="none"/>
              </w:rPr>
              <w:t>反开一张收款收据（加盖公章或财务章）；</w:t>
            </w:r>
            <w:r>
              <w:rPr>
                <w:rFonts w:hint="eastAsia" w:ascii="宋体" w:hAnsi="宋体" w:eastAsia="宋体" w:cs="宋体"/>
                <w:caps w:val="0"/>
                <w:smallCaps w:val="0"/>
                <w:spacing w:val="-8"/>
                <w:sz w:val="21"/>
                <w:szCs w:val="20"/>
                <w:highlight w:val="none"/>
              </w:rPr>
              <w:fldChar w:fldCharType="begin"/>
            </w:r>
            <w:r>
              <w:rPr>
                <w:rFonts w:hint="eastAsia" w:ascii="宋体" w:hAnsi="宋体" w:eastAsia="宋体" w:cs="宋体"/>
                <w:caps w:val="0"/>
                <w:smallCaps w:val="0"/>
                <w:spacing w:val="-8"/>
                <w:sz w:val="21"/>
                <w:szCs w:val="20"/>
                <w:highlight w:val="none"/>
              </w:rPr>
              <w:instrText xml:space="preserve"> EQ \o\ac(</w:instrText>
            </w:r>
            <w:r>
              <w:rPr>
                <w:rFonts w:hint="eastAsia" w:ascii="宋体" w:hAnsi="宋体" w:eastAsia="宋体" w:cs="宋体"/>
                <w:caps w:val="0"/>
                <w:smallCaps w:val="0"/>
                <w:spacing w:val="-8"/>
                <w:position w:val="0"/>
                <w:sz w:val="21"/>
                <w:szCs w:val="20"/>
                <w:highlight w:val="none"/>
              </w:rPr>
              <w:instrText xml:space="preserve">○</w:instrText>
            </w:r>
            <w:r>
              <w:rPr>
                <w:rFonts w:hint="eastAsia" w:ascii="宋体" w:hAnsi="宋体" w:eastAsia="宋体" w:cs="宋体"/>
                <w:caps w:val="0"/>
                <w:smallCaps w:val="0"/>
                <w:spacing w:val="-8"/>
                <w:sz w:val="21"/>
                <w:szCs w:val="20"/>
                <w:highlight w:val="none"/>
              </w:rPr>
              <w:instrText xml:space="preserve">,5)</w:instrText>
            </w:r>
            <w:r>
              <w:rPr>
                <w:rFonts w:hint="eastAsia" w:ascii="宋体" w:hAnsi="宋体" w:eastAsia="宋体" w:cs="宋体"/>
                <w:caps w:val="0"/>
                <w:smallCaps w:val="0"/>
                <w:spacing w:val="-8"/>
                <w:sz w:val="21"/>
                <w:szCs w:val="20"/>
                <w:highlight w:val="none"/>
              </w:rPr>
              <w:fldChar w:fldCharType="end"/>
            </w:r>
            <w:r>
              <w:rPr>
                <w:rFonts w:hint="eastAsia" w:ascii="宋体" w:hAnsi="宋体" w:eastAsia="宋体" w:cs="宋体"/>
                <w:caps w:val="0"/>
                <w:smallCaps w:val="0"/>
                <w:spacing w:val="-8"/>
                <w:sz w:val="21"/>
                <w:szCs w:val="20"/>
                <w:highlight w:val="none"/>
              </w:rPr>
              <w:t>合同复印件（中标单位）</w:t>
            </w:r>
          </w:p>
          <w:p w14:paraId="1BC8F8FA">
            <w:pPr>
              <w:widowControl/>
              <w:jc w:val="left"/>
              <w:rPr>
                <w:rFonts w:hint="eastAsia" w:ascii="宋体" w:hAnsi="宋体" w:eastAsia="宋体" w:cs="宋体"/>
                <w:highlight w:val="none"/>
              </w:rPr>
            </w:pPr>
            <w:r>
              <w:rPr>
                <w:rFonts w:hint="eastAsia" w:ascii="宋体" w:hAnsi="宋体" w:eastAsia="宋体" w:cs="宋体"/>
                <w:b/>
                <w:bCs/>
                <w:color w:val="000000"/>
                <w:kern w:val="0"/>
                <w:sz w:val="21"/>
                <w:szCs w:val="21"/>
                <w:highlight w:val="none"/>
              </w:rPr>
              <w:t>备注：汇款时请在用途上注明项目名称。</w:t>
            </w:r>
          </w:p>
        </w:tc>
      </w:tr>
      <w:tr w14:paraId="617838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3" w:hRule="atLeast"/>
          <w:jc w:val="center"/>
        </w:trPr>
        <w:tc>
          <w:tcPr>
            <w:tcW w:w="1076" w:type="dxa"/>
            <w:noWrap w:val="0"/>
            <w:vAlign w:val="center"/>
          </w:tcPr>
          <w:p w14:paraId="5DDA5F3F">
            <w:pPr>
              <w:pStyle w:val="1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18.1（2）</w:t>
            </w:r>
          </w:p>
        </w:tc>
        <w:tc>
          <w:tcPr>
            <w:tcW w:w="2317" w:type="dxa"/>
            <w:noWrap w:val="0"/>
            <w:vAlign w:val="center"/>
          </w:tcPr>
          <w:p w14:paraId="36F00B36">
            <w:pPr>
              <w:pStyle w:val="12"/>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投标文件提交的截止时间和地点</w:t>
            </w:r>
          </w:p>
        </w:tc>
        <w:tc>
          <w:tcPr>
            <w:tcW w:w="5893" w:type="dxa"/>
            <w:noWrap w:val="0"/>
            <w:vAlign w:val="center"/>
          </w:tcPr>
          <w:p w14:paraId="2C77003C">
            <w:pPr>
              <w:pStyle w:val="12"/>
              <w:spacing w:line="440" w:lineRule="exact"/>
              <w:rPr>
                <w:rFonts w:hint="eastAsia" w:ascii="宋体" w:hAnsi="宋体" w:eastAsia="宋体" w:cs="宋体"/>
                <w:szCs w:val="21"/>
                <w:highlight w:val="none"/>
              </w:rPr>
            </w:pPr>
            <w:r>
              <w:rPr>
                <w:rFonts w:hint="eastAsia" w:ascii="宋体" w:hAnsi="宋体" w:eastAsia="宋体" w:cs="宋体"/>
                <w:b/>
                <w:szCs w:val="21"/>
                <w:highlight w:val="none"/>
              </w:rPr>
              <w:t>时间：</w:t>
            </w:r>
            <w:r>
              <w:rPr>
                <w:rFonts w:hint="eastAsia" w:ascii="宋体" w:hAnsi="宋体" w:eastAsia="宋体" w:cs="宋体"/>
                <w:szCs w:val="21"/>
                <w:highlight w:val="none"/>
              </w:rPr>
              <w:t>具体详见招标文件第一章“招标公告”；</w:t>
            </w:r>
          </w:p>
          <w:p w14:paraId="47841997">
            <w:pPr>
              <w:pStyle w:val="12"/>
              <w:spacing w:line="440" w:lineRule="exact"/>
              <w:rPr>
                <w:rFonts w:hint="eastAsia" w:ascii="宋体" w:hAnsi="宋体" w:eastAsia="宋体" w:cs="宋体"/>
                <w:szCs w:val="21"/>
                <w:highlight w:val="none"/>
                <w:u w:val="single"/>
              </w:rPr>
            </w:pPr>
            <w:r>
              <w:rPr>
                <w:rFonts w:hint="eastAsia" w:ascii="宋体" w:hAnsi="宋体" w:eastAsia="宋体" w:cs="宋体"/>
                <w:b/>
                <w:szCs w:val="21"/>
                <w:highlight w:val="none"/>
              </w:rPr>
              <w:t>地点：</w:t>
            </w:r>
            <w:r>
              <w:rPr>
                <w:rFonts w:hint="eastAsia" w:ascii="宋体" w:hAnsi="宋体" w:eastAsia="宋体" w:cs="宋体"/>
                <w:szCs w:val="21"/>
                <w:highlight w:val="none"/>
              </w:rPr>
              <w:t>具体详见招标文件第一章“招标公告”。</w:t>
            </w:r>
          </w:p>
        </w:tc>
      </w:tr>
      <w:tr w14:paraId="462F31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7" w:hRule="atLeast"/>
          <w:jc w:val="center"/>
        </w:trPr>
        <w:tc>
          <w:tcPr>
            <w:tcW w:w="1076" w:type="dxa"/>
            <w:noWrap w:val="0"/>
            <w:vAlign w:val="center"/>
          </w:tcPr>
          <w:p w14:paraId="413B4384">
            <w:pPr>
              <w:pStyle w:val="12"/>
              <w:jc w:val="center"/>
              <w:rPr>
                <w:rFonts w:hint="eastAsia" w:ascii="宋体" w:hAnsi="宋体" w:eastAsia="宋体" w:cs="宋体"/>
                <w:szCs w:val="21"/>
                <w:highlight w:val="none"/>
              </w:rPr>
            </w:pPr>
            <w:r>
              <w:rPr>
                <w:rFonts w:hint="eastAsia" w:ascii="宋体" w:hAnsi="宋体" w:eastAsia="宋体" w:cs="宋体"/>
                <w:szCs w:val="21"/>
                <w:highlight w:val="none"/>
              </w:rPr>
              <w:t>19.1</w:t>
            </w:r>
          </w:p>
        </w:tc>
        <w:tc>
          <w:tcPr>
            <w:tcW w:w="2317" w:type="dxa"/>
            <w:noWrap w:val="0"/>
            <w:vAlign w:val="center"/>
          </w:tcPr>
          <w:p w14:paraId="01258CD2">
            <w:pPr>
              <w:pStyle w:val="12"/>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开标时间和地点</w:t>
            </w:r>
          </w:p>
        </w:tc>
        <w:tc>
          <w:tcPr>
            <w:tcW w:w="5893" w:type="dxa"/>
            <w:noWrap w:val="0"/>
            <w:vAlign w:val="center"/>
          </w:tcPr>
          <w:p w14:paraId="280AD849">
            <w:pPr>
              <w:pStyle w:val="12"/>
              <w:spacing w:line="440" w:lineRule="exact"/>
              <w:rPr>
                <w:rFonts w:hint="eastAsia" w:ascii="宋体" w:hAnsi="宋体" w:eastAsia="宋体" w:cs="宋体"/>
                <w:szCs w:val="21"/>
                <w:highlight w:val="none"/>
              </w:rPr>
            </w:pPr>
            <w:r>
              <w:rPr>
                <w:rFonts w:hint="eastAsia" w:ascii="宋体" w:hAnsi="宋体" w:eastAsia="宋体" w:cs="宋体"/>
                <w:b/>
                <w:szCs w:val="21"/>
                <w:highlight w:val="none"/>
              </w:rPr>
              <w:t>开标时间：</w:t>
            </w:r>
            <w:r>
              <w:rPr>
                <w:rFonts w:hint="eastAsia" w:ascii="宋体" w:hAnsi="宋体" w:eastAsia="宋体" w:cs="宋体"/>
                <w:szCs w:val="21"/>
                <w:highlight w:val="none"/>
              </w:rPr>
              <w:t>具体详见招标文件第一章“招标公告”；</w:t>
            </w:r>
          </w:p>
          <w:p w14:paraId="0721EA3F">
            <w:pPr>
              <w:pStyle w:val="12"/>
              <w:spacing w:line="440" w:lineRule="exact"/>
              <w:rPr>
                <w:rFonts w:hint="eastAsia" w:ascii="宋体" w:hAnsi="宋体" w:eastAsia="宋体" w:cs="宋体"/>
                <w:szCs w:val="21"/>
                <w:highlight w:val="none"/>
              </w:rPr>
            </w:pPr>
            <w:r>
              <w:rPr>
                <w:rFonts w:hint="eastAsia" w:ascii="宋体" w:hAnsi="宋体" w:eastAsia="宋体" w:cs="宋体"/>
                <w:b/>
                <w:szCs w:val="21"/>
                <w:highlight w:val="none"/>
              </w:rPr>
              <w:t>开标地点：</w:t>
            </w:r>
            <w:r>
              <w:rPr>
                <w:rFonts w:hint="eastAsia" w:ascii="宋体" w:hAnsi="宋体" w:eastAsia="宋体" w:cs="宋体"/>
                <w:szCs w:val="21"/>
                <w:highlight w:val="none"/>
              </w:rPr>
              <w:t>具体详见招标文件第一章“招标公告”。</w:t>
            </w:r>
          </w:p>
        </w:tc>
      </w:tr>
      <w:tr w14:paraId="414612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7" w:hRule="atLeast"/>
          <w:jc w:val="center"/>
        </w:trPr>
        <w:tc>
          <w:tcPr>
            <w:tcW w:w="1076" w:type="dxa"/>
            <w:noWrap w:val="0"/>
            <w:vAlign w:val="center"/>
          </w:tcPr>
          <w:p w14:paraId="420022CC">
            <w:pPr>
              <w:pStyle w:val="12"/>
              <w:jc w:val="center"/>
              <w:rPr>
                <w:rFonts w:hint="eastAsia" w:ascii="宋体" w:hAnsi="宋体" w:eastAsia="宋体" w:cs="宋体"/>
                <w:szCs w:val="21"/>
                <w:highlight w:val="none"/>
              </w:rPr>
            </w:pPr>
            <w:r>
              <w:rPr>
                <w:rFonts w:hint="eastAsia" w:ascii="宋体" w:hAnsi="宋体" w:eastAsia="宋体" w:cs="宋体"/>
                <w:szCs w:val="21"/>
                <w:highlight w:val="none"/>
              </w:rPr>
              <w:t>20</w:t>
            </w:r>
          </w:p>
        </w:tc>
        <w:tc>
          <w:tcPr>
            <w:tcW w:w="2317" w:type="dxa"/>
            <w:noWrap w:val="0"/>
            <w:vAlign w:val="center"/>
          </w:tcPr>
          <w:p w14:paraId="6A421B9F">
            <w:pPr>
              <w:pStyle w:val="12"/>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投标文件解密</w:t>
            </w:r>
          </w:p>
        </w:tc>
        <w:tc>
          <w:tcPr>
            <w:tcW w:w="5893" w:type="dxa"/>
            <w:noWrap w:val="0"/>
            <w:vAlign w:val="center"/>
          </w:tcPr>
          <w:p w14:paraId="1EB1FA36">
            <w:pPr>
              <w:pStyle w:val="12"/>
              <w:spacing w:line="440" w:lineRule="exact"/>
              <w:rPr>
                <w:rFonts w:hint="eastAsia" w:ascii="宋体" w:hAnsi="宋体" w:eastAsia="宋体" w:cs="宋体"/>
                <w:b/>
                <w:szCs w:val="21"/>
                <w:highlight w:val="none"/>
              </w:rPr>
            </w:pPr>
            <w:r>
              <w:rPr>
                <w:rFonts w:hint="eastAsia" w:ascii="宋体" w:hAnsi="宋体" w:eastAsia="宋体" w:cs="宋体"/>
                <w:highlight w:val="none"/>
              </w:rPr>
              <w:t>采购代理机构将依托电子交易平台发起开始解密指令，供应商的法定代表人或其委托代理人须携带加密时所用的CA锁按平台提示和招标文件的规定登录到“政采云”平台电子开标大厅签到并在发起解密指令之时起</w:t>
            </w:r>
            <w:r>
              <w:rPr>
                <w:rFonts w:hint="eastAsia" w:ascii="宋体" w:hAnsi="宋体" w:eastAsia="宋体" w:cs="宋体"/>
                <w:b/>
                <w:bCs/>
                <w:highlight w:val="none"/>
              </w:rPr>
              <w:t>30分钟内</w:t>
            </w:r>
            <w:r>
              <w:rPr>
                <w:rFonts w:hint="eastAsia" w:ascii="宋体" w:hAnsi="宋体" w:eastAsia="宋体" w:cs="宋体"/>
                <w:highlight w:val="none"/>
              </w:rPr>
              <w:t>完成对电子投标文件在线解密。投标文件未按时解密的，视为投标文件无效。</w:t>
            </w:r>
          </w:p>
        </w:tc>
      </w:tr>
      <w:tr w14:paraId="4F9979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7" w:hRule="atLeast"/>
          <w:jc w:val="center"/>
        </w:trPr>
        <w:tc>
          <w:tcPr>
            <w:tcW w:w="1076" w:type="dxa"/>
            <w:noWrap w:val="0"/>
            <w:vAlign w:val="center"/>
          </w:tcPr>
          <w:p w14:paraId="55F7FD34">
            <w:pPr>
              <w:pStyle w:val="12"/>
              <w:jc w:val="center"/>
              <w:rPr>
                <w:rFonts w:hint="eastAsia" w:ascii="宋体" w:hAnsi="宋体" w:eastAsia="宋体" w:cs="宋体"/>
                <w:szCs w:val="21"/>
                <w:highlight w:val="none"/>
              </w:rPr>
            </w:pPr>
            <w:r>
              <w:rPr>
                <w:rFonts w:hint="eastAsia" w:ascii="宋体" w:hAnsi="宋体" w:eastAsia="宋体" w:cs="宋体"/>
                <w:szCs w:val="21"/>
                <w:highlight w:val="none"/>
              </w:rPr>
              <w:t>21.1</w:t>
            </w:r>
          </w:p>
        </w:tc>
        <w:tc>
          <w:tcPr>
            <w:tcW w:w="2317" w:type="dxa"/>
            <w:noWrap w:val="0"/>
            <w:vAlign w:val="center"/>
          </w:tcPr>
          <w:p w14:paraId="6F4A2C27">
            <w:pPr>
              <w:pStyle w:val="12"/>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评标委员会人数</w:t>
            </w:r>
          </w:p>
        </w:tc>
        <w:tc>
          <w:tcPr>
            <w:tcW w:w="5893" w:type="dxa"/>
            <w:noWrap w:val="0"/>
            <w:vAlign w:val="center"/>
          </w:tcPr>
          <w:p w14:paraId="3BB74541">
            <w:pPr>
              <w:spacing w:line="360" w:lineRule="auto"/>
              <w:jc w:val="left"/>
              <w:rPr>
                <w:rFonts w:hint="eastAsia" w:ascii="宋体" w:hAnsi="宋体" w:eastAsia="宋体" w:cs="宋体"/>
                <w:b/>
                <w:szCs w:val="21"/>
                <w:highlight w:val="none"/>
              </w:rPr>
            </w:pPr>
            <w:r>
              <w:rPr>
                <w:rFonts w:hint="eastAsia" w:ascii="宋体" w:hAnsi="宋体" w:eastAsia="宋体" w:cs="宋体"/>
                <w:szCs w:val="21"/>
                <w:highlight w:val="none"/>
              </w:rPr>
              <w:t>评标委员会由采购人熟悉相关业务的代表，以及在云南省政府采购网专家抽取系统中随机抽取的</w:t>
            </w:r>
            <w:r>
              <w:rPr>
                <w:rFonts w:hint="eastAsia" w:ascii="宋体" w:hAnsi="宋体" w:cs="宋体"/>
                <w:szCs w:val="21"/>
                <w:highlight w:val="none"/>
                <w:lang w:val="en-US" w:eastAsia="zh-CN"/>
              </w:rPr>
              <w:t>评审</w:t>
            </w:r>
            <w:r>
              <w:rPr>
                <w:rFonts w:hint="eastAsia" w:ascii="宋体" w:hAnsi="宋体" w:eastAsia="宋体" w:cs="宋体"/>
                <w:szCs w:val="21"/>
                <w:highlight w:val="none"/>
              </w:rPr>
              <w:t>专家组成。评标委员会人数为</w:t>
            </w:r>
            <w:r>
              <w:rPr>
                <w:rFonts w:hint="eastAsia" w:ascii="宋体" w:hAnsi="宋体" w:cs="宋体"/>
                <w:szCs w:val="21"/>
                <w:highlight w:val="none"/>
                <w:lang w:val="en-US" w:eastAsia="zh-CN"/>
              </w:rPr>
              <w:t>7</w:t>
            </w:r>
            <w:r>
              <w:rPr>
                <w:rFonts w:hint="eastAsia" w:ascii="宋体" w:hAnsi="宋体" w:eastAsia="宋体" w:cs="宋体"/>
                <w:szCs w:val="21"/>
                <w:highlight w:val="none"/>
              </w:rPr>
              <w:t>人以上单数，其中，</w:t>
            </w:r>
            <w:r>
              <w:rPr>
                <w:rFonts w:hint="eastAsia" w:ascii="宋体" w:hAnsi="宋体" w:cs="宋体"/>
                <w:szCs w:val="21"/>
                <w:highlight w:val="none"/>
                <w:lang w:val="en-US" w:eastAsia="zh-CN"/>
              </w:rPr>
              <w:t>评审</w:t>
            </w:r>
            <w:r>
              <w:rPr>
                <w:rFonts w:hint="eastAsia" w:ascii="宋体" w:hAnsi="宋体" w:eastAsia="宋体" w:cs="宋体"/>
                <w:szCs w:val="21"/>
                <w:highlight w:val="none"/>
              </w:rPr>
              <w:t>专家不得少于成员总数的三分之二。</w:t>
            </w:r>
          </w:p>
        </w:tc>
      </w:tr>
      <w:tr w14:paraId="7822E1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8" w:hRule="atLeast"/>
          <w:jc w:val="center"/>
        </w:trPr>
        <w:tc>
          <w:tcPr>
            <w:tcW w:w="1076" w:type="dxa"/>
            <w:noWrap w:val="0"/>
            <w:vAlign w:val="center"/>
          </w:tcPr>
          <w:p w14:paraId="718F0880">
            <w:pPr>
              <w:pStyle w:val="12"/>
              <w:jc w:val="center"/>
              <w:rPr>
                <w:rFonts w:hint="eastAsia" w:ascii="宋体" w:hAnsi="宋体" w:eastAsia="宋体" w:cs="宋体"/>
                <w:szCs w:val="21"/>
                <w:highlight w:val="none"/>
              </w:rPr>
            </w:pPr>
            <w:r>
              <w:rPr>
                <w:rFonts w:hint="eastAsia" w:ascii="宋体" w:hAnsi="宋体" w:eastAsia="宋体" w:cs="宋体"/>
                <w:szCs w:val="21"/>
                <w:highlight w:val="none"/>
              </w:rPr>
              <w:t>24</w:t>
            </w:r>
          </w:p>
        </w:tc>
        <w:tc>
          <w:tcPr>
            <w:tcW w:w="2317" w:type="dxa"/>
            <w:noWrap w:val="0"/>
            <w:vAlign w:val="center"/>
          </w:tcPr>
          <w:p w14:paraId="37097A1E">
            <w:pPr>
              <w:pStyle w:val="12"/>
              <w:jc w:val="center"/>
              <w:rPr>
                <w:rFonts w:hint="eastAsia" w:ascii="宋体" w:hAnsi="宋体" w:eastAsia="宋体" w:cs="宋体"/>
                <w:szCs w:val="21"/>
                <w:highlight w:val="none"/>
              </w:rPr>
            </w:pPr>
            <w:r>
              <w:rPr>
                <w:rFonts w:hint="eastAsia" w:ascii="宋体" w:hAnsi="宋体" w:eastAsia="宋体" w:cs="宋体"/>
                <w:szCs w:val="21"/>
                <w:highlight w:val="none"/>
              </w:rPr>
              <w:t>评标办法</w:t>
            </w:r>
          </w:p>
        </w:tc>
        <w:tc>
          <w:tcPr>
            <w:tcW w:w="5893" w:type="dxa"/>
            <w:noWrap w:val="0"/>
            <w:vAlign w:val="center"/>
          </w:tcPr>
          <w:p w14:paraId="267D2CF1">
            <w:pPr>
              <w:pStyle w:val="12"/>
              <w:rPr>
                <w:rFonts w:hint="eastAsia" w:ascii="宋体" w:hAnsi="宋体" w:eastAsia="宋体" w:cs="宋体"/>
                <w:szCs w:val="21"/>
                <w:highlight w:val="none"/>
              </w:rPr>
            </w:pPr>
            <w:r>
              <w:rPr>
                <w:rFonts w:hint="eastAsia" w:ascii="宋体" w:hAnsi="宋体" w:eastAsia="宋体" w:cs="宋体"/>
                <w:szCs w:val="21"/>
                <w:highlight w:val="none"/>
              </w:rPr>
              <w:t>综合评分法</w:t>
            </w:r>
          </w:p>
        </w:tc>
      </w:tr>
      <w:tr w14:paraId="6B2BEB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6" w:hRule="atLeast"/>
          <w:jc w:val="center"/>
        </w:trPr>
        <w:tc>
          <w:tcPr>
            <w:tcW w:w="1076" w:type="dxa"/>
            <w:noWrap w:val="0"/>
            <w:vAlign w:val="center"/>
          </w:tcPr>
          <w:p w14:paraId="12A454B2">
            <w:pPr>
              <w:pStyle w:val="1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28.1</w:t>
            </w:r>
          </w:p>
        </w:tc>
        <w:tc>
          <w:tcPr>
            <w:tcW w:w="2317" w:type="dxa"/>
            <w:noWrap w:val="0"/>
            <w:vAlign w:val="center"/>
          </w:tcPr>
          <w:p w14:paraId="5A059337">
            <w:pPr>
              <w:pStyle w:val="8"/>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履约保证金</w:t>
            </w:r>
          </w:p>
        </w:tc>
        <w:tc>
          <w:tcPr>
            <w:tcW w:w="5893" w:type="dxa"/>
            <w:noWrap w:val="0"/>
            <w:vAlign w:val="center"/>
          </w:tcPr>
          <w:p w14:paraId="6AD96837">
            <w:pPr>
              <w:pStyle w:val="8"/>
              <w:rPr>
                <w:rFonts w:hint="eastAsia" w:ascii="宋体" w:hAnsi="宋体" w:eastAsia="宋体" w:cs="宋体"/>
                <w:b w:val="0"/>
                <w:bCs/>
                <w:caps w:val="0"/>
                <w:smallCaps w:val="0"/>
                <w:kern w:val="2"/>
                <w:sz w:val="21"/>
                <w:szCs w:val="21"/>
                <w:highlight w:val="none"/>
                <w:lang w:eastAsia="zh-CN"/>
              </w:rPr>
            </w:pPr>
            <w:r>
              <w:rPr>
                <w:rFonts w:hint="eastAsia" w:ascii="宋体" w:hAnsi="宋体" w:eastAsia="宋体" w:cs="宋体"/>
                <w:b w:val="0"/>
                <w:bCs/>
                <w:caps w:val="0"/>
                <w:smallCaps w:val="0"/>
                <w:kern w:val="2"/>
                <w:sz w:val="21"/>
                <w:szCs w:val="21"/>
                <w:highlight w:val="none"/>
              </w:rPr>
              <w:t>履约保证金的形式：</w:t>
            </w:r>
            <w:r>
              <w:rPr>
                <w:rFonts w:hint="eastAsia" w:ascii="宋体" w:hAnsi="宋体" w:eastAsia="宋体" w:cs="宋体"/>
                <w:b w:val="0"/>
                <w:bCs/>
                <w:sz w:val="21"/>
                <w:szCs w:val="21"/>
                <w:highlight w:val="none"/>
              </w:rPr>
              <w:t>保函、转账/电汇、支票、汇票、本票、保险</w:t>
            </w:r>
            <w:r>
              <w:rPr>
                <w:rFonts w:hint="eastAsia" w:ascii="宋体" w:hAnsi="宋体" w:eastAsia="宋体" w:cs="宋体"/>
                <w:b w:val="0"/>
                <w:bCs/>
                <w:sz w:val="21"/>
                <w:szCs w:val="21"/>
                <w:highlight w:val="none"/>
                <w:lang w:eastAsia="zh-CN"/>
              </w:rPr>
              <w:t>、公对公转账或银行保函等非现金形式；</w:t>
            </w:r>
          </w:p>
          <w:p w14:paraId="7B040AC6">
            <w:pPr>
              <w:pStyle w:val="8"/>
              <w:rPr>
                <w:rFonts w:hint="eastAsia" w:ascii="宋体" w:hAnsi="宋体" w:eastAsia="宋体" w:cs="宋体"/>
                <w:b w:val="0"/>
                <w:bCs/>
                <w:caps w:val="0"/>
                <w:smallCaps w:val="0"/>
                <w:kern w:val="2"/>
                <w:sz w:val="21"/>
                <w:szCs w:val="21"/>
                <w:highlight w:val="none"/>
                <w:lang w:val="en-US" w:eastAsia="zh-CN"/>
              </w:rPr>
            </w:pPr>
            <w:r>
              <w:rPr>
                <w:rFonts w:hint="eastAsia" w:ascii="宋体" w:hAnsi="宋体" w:eastAsia="宋体" w:cs="宋体"/>
                <w:b w:val="0"/>
                <w:bCs/>
                <w:caps w:val="0"/>
                <w:smallCaps w:val="0"/>
                <w:kern w:val="2"/>
                <w:sz w:val="21"/>
                <w:szCs w:val="21"/>
                <w:highlight w:val="none"/>
              </w:rPr>
              <w:t>履约保证金的金额：</w:t>
            </w:r>
            <w:r>
              <w:rPr>
                <w:rFonts w:hint="eastAsia" w:ascii="宋体" w:hAnsi="宋体" w:eastAsia="宋体" w:cs="宋体"/>
                <w:b w:val="0"/>
                <w:bCs/>
                <w:caps w:val="0"/>
                <w:smallCaps w:val="0"/>
                <w:kern w:val="2"/>
                <w:sz w:val="21"/>
                <w:szCs w:val="21"/>
                <w:highlight w:val="none"/>
                <w:lang w:eastAsia="zh-CN"/>
              </w:rPr>
              <w:t>合同金额的</w:t>
            </w:r>
            <w:r>
              <w:rPr>
                <w:rFonts w:hint="eastAsia" w:ascii="宋体" w:hAnsi="宋体" w:eastAsia="宋体" w:cs="宋体"/>
                <w:b w:val="0"/>
                <w:bCs/>
                <w:caps w:val="0"/>
                <w:smallCaps w:val="0"/>
                <w:kern w:val="2"/>
                <w:sz w:val="21"/>
                <w:szCs w:val="21"/>
                <w:highlight w:val="none"/>
                <w:lang w:val="en-US" w:eastAsia="zh-CN"/>
              </w:rPr>
              <w:t>5%；</w:t>
            </w:r>
          </w:p>
          <w:p w14:paraId="36647F78">
            <w:pPr>
              <w:pStyle w:val="8"/>
              <w:rPr>
                <w:rFonts w:hint="eastAsia" w:ascii="宋体" w:hAnsi="宋体" w:eastAsia="宋体" w:cs="宋体"/>
                <w:b w:val="0"/>
                <w:bCs/>
                <w:caps w:val="0"/>
                <w:smallCaps w:val="0"/>
                <w:kern w:val="2"/>
                <w:sz w:val="21"/>
                <w:szCs w:val="21"/>
                <w:highlight w:val="none"/>
                <w:lang w:val="en-US" w:eastAsia="zh-CN"/>
              </w:rPr>
            </w:pPr>
            <w:r>
              <w:rPr>
                <w:rFonts w:hint="eastAsia" w:ascii="宋体" w:hAnsi="宋体" w:eastAsia="宋体" w:cs="宋体"/>
                <w:b w:val="0"/>
                <w:bCs/>
                <w:caps w:val="0"/>
                <w:smallCaps w:val="0"/>
                <w:kern w:val="2"/>
                <w:sz w:val="21"/>
                <w:szCs w:val="21"/>
                <w:highlight w:val="none"/>
                <w:lang w:val="en-US" w:eastAsia="zh-CN"/>
              </w:rPr>
              <w:t>在签订合同之日起10个工作日内，中标人应按向采购人提交履约保证金；</w:t>
            </w:r>
          </w:p>
          <w:p w14:paraId="62A927F1">
            <w:pPr>
              <w:pStyle w:val="8"/>
              <w:rPr>
                <w:rFonts w:hint="eastAsia" w:ascii="宋体" w:hAnsi="宋体" w:eastAsia="宋体" w:cs="宋体"/>
                <w:b w:val="0"/>
                <w:bCs/>
                <w:sz w:val="21"/>
                <w:szCs w:val="21"/>
                <w:highlight w:val="none"/>
                <w:lang w:val="en-US" w:eastAsia="zh-CN"/>
              </w:rPr>
            </w:pPr>
            <w:r>
              <w:rPr>
                <w:rFonts w:hint="eastAsia" w:ascii="宋体" w:hAnsi="宋体" w:eastAsia="宋体" w:cs="宋体"/>
                <w:b w:val="0"/>
                <w:bCs/>
                <w:caps w:val="0"/>
                <w:smallCaps w:val="0"/>
                <w:kern w:val="2"/>
                <w:sz w:val="21"/>
                <w:szCs w:val="21"/>
                <w:highlight w:val="none"/>
                <w:lang w:val="en-US" w:eastAsia="zh-CN"/>
              </w:rPr>
              <w:t>在项目验收合格后30个工作日内，采购人一次性无息退还中标人履约保证金。</w:t>
            </w:r>
          </w:p>
        </w:tc>
      </w:tr>
      <w:tr w14:paraId="6DB40A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1076" w:type="dxa"/>
            <w:noWrap w:val="0"/>
            <w:vAlign w:val="center"/>
          </w:tcPr>
          <w:p w14:paraId="56C3E454">
            <w:pPr>
              <w:pStyle w:val="12"/>
              <w:jc w:val="center"/>
              <w:rPr>
                <w:rFonts w:hint="eastAsia" w:ascii="宋体" w:hAnsi="宋体" w:eastAsia="宋体" w:cs="宋体"/>
                <w:szCs w:val="21"/>
                <w:highlight w:val="none"/>
              </w:rPr>
            </w:pPr>
            <w:r>
              <w:rPr>
                <w:rFonts w:hint="eastAsia" w:ascii="宋体" w:hAnsi="宋体" w:eastAsia="宋体" w:cs="宋体"/>
                <w:szCs w:val="21"/>
                <w:highlight w:val="none"/>
              </w:rPr>
              <w:t>29.1</w:t>
            </w:r>
          </w:p>
        </w:tc>
        <w:tc>
          <w:tcPr>
            <w:tcW w:w="2317" w:type="dxa"/>
            <w:noWrap w:val="0"/>
            <w:vAlign w:val="center"/>
          </w:tcPr>
          <w:p w14:paraId="5FB147D7">
            <w:pPr>
              <w:pStyle w:val="12"/>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招标代理服务费</w:t>
            </w:r>
          </w:p>
        </w:tc>
        <w:tc>
          <w:tcPr>
            <w:tcW w:w="5893" w:type="dxa"/>
            <w:noWrap w:val="0"/>
            <w:vAlign w:val="center"/>
          </w:tcPr>
          <w:p w14:paraId="003CB012">
            <w:pPr>
              <w:adjustRightInd w:val="0"/>
              <w:snapToGrid w:val="0"/>
              <w:rPr>
                <w:rFonts w:hint="eastAsia" w:ascii="宋体" w:hAnsi="宋体" w:eastAsia="宋体" w:cs="宋体"/>
                <w:szCs w:val="21"/>
                <w:highlight w:val="none"/>
              </w:rPr>
            </w:pPr>
            <w:bookmarkStart w:id="157" w:name="OLE_LINK22"/>
            <w:r>
              <w:rPr>
                <w:rFonts w:hint="eastAsia" w:ascii="宋体" w:hAnsi="宋体" w:eastAsia="宋体" w:cs="宋体"/>
                <w:szCs w:val="21"/>
                <w:highlight w:val="none"/>
              </w:rPr>
              <w:t>按照《云南省建设工程招标代理服务收费指导意见（试行）》中附录《云南省招标代理服务收费标准》的规定按服务类收费标准收取，由中标人支付。</w:t>
            </w:r>
            <w:bookmarkEnd w:id="157"/>
          </w:p>
        </w:tc>
      </w:tr>
      <w:tr w14:paraId="5DDB1B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0" w:hRule="atLeast"/>
          <w:jc w:val="center"/>
        </w:trPr>
        <w:tc>
          <w:tcPr>
            <w:tcW w:w="1076" w:type="dxa"/>
            <w:noWrap w:val="0"/>
            <w:vAlign w:val="center"/>
          </w:tcPr>
          <w:p w14:paraId="3792EBAE">
            <w:pPr>
              <w:pStyle w:val="12"/>
              <w:jc w:val="center"/>
              <w:rPr>
                <w:rFonts w:hint="eastAsia" w:ascii="宋体" w:hAnsi="宋体" w:eastAsia="宋体" w:cs="宋体"/>
                <w:szCs w:val="21"/>
                <w:highlight w:val="none"/>
              </w:rPr>
            </w:pPr>
            <w:r>
              <w:rPr>
                <w:rFonts w:hint="eastAsia" w:ascii="宋体" w:hAnsi="宋体" w:eastAsia="宋体" w:cs="宋体"/>
                <w:szCs w:val="21"/>
                <w:highlight w:val="none"/>
              </w:rPr>
              <w:t>31.4</w:t>
            </w:r>
          </w:p>
        </w:tc>
        <w:tc>
          <w:tcPr>
            <w:tcW w:w="2317" w:type="dxa"/>
            <w:noWrap w:val="0"/>
            <w:vAlign w:val="center"/>
          </w:tcPr>
          <w:p w14:paraId="7904DBD6">
            <w:pPr>
              <w:pStyle w:val="12"/>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需要补充的其他内容</w:t>
            </w:r>
          </w:p>
        </w:tc>
        <w:tc>
          <w:tcPr>
            <w:tcW w:w="5893" w:type="dxa"/>
            <w:noWrap w:val="0"/>
            <w:vAlign w:val="center"/>
          </w:tcPr>
          <w:p w14:paraId="255D2107">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t>无</w:t>
            </w:r>
          </w:p>
        </w:tc>
      </w:tr>
    </w:tbl>
    <w:p w14:paraId="4B34781E">
      <w:pPr>
        <w:jc w:val="left"/>
        <w:rPr>
          <w:rFonts w:hint="eastAsia" w:ascii="宋体" w:hAnsi="宋体" w:eastAsia="宋体" w:cs="宋体"/>
          <w:b/>
          <w:bCs/>
          <w:color w:val="auto"/>
          <w:sz w:val="28"/>
          <w:szCs w:val="28"/>
        </w:rPr>
      </w:pPr>
      <w:r>
        <w:rPr>
          <w:rFonts w:hint="eastAsia" w:ascii="宋体" w:hAnsi="宋体" w:eastAsia="宋体" w:cs="宋体"/>
          <w:b/>
          <w:bCs/>
          <w:color w:val="auto"/>
          <w:sz w:val="28"/>
          <w:szCs w:val="28"/>
        </w:rPr>
        <w:t>投标人在</w:t>
      </w:r>
      <w:r>
        <w:rPr>
          <w:rFonts w:hint="eastAsia" w:ascii="宋体" w:hAnsi="宋体" w:eastAsia="宋体" w:cs="宋体"/>
          <w:b/>
          <w:bCs/>
          <w:color w:val="auto"/>
          <w:sz w:val="28"/>
          <w:szCs w:val="28"/>
          <w:lang w:eastAsia="zh-CN"/>
        </w:rPr>
        <w:t>上传</w:t>
      </w:r>
      <w:r>
        <w:rPr>
          <w:rFonts w:hint="eastAsia" w:ascii="宋体" w:hAnsi="宋体" w:eastAsia="宋体" w:cs="宋体"/>
          <w:b/>
          <w:bCs/>
          <w:color w:val="auto"/>
          <w:sz w:val="28"/>
          <w:szCs w:val="28"/>
        </w:rPr>
        <w:t>标书环节时须将整本投标文件（含封面）</w:t>
      </w:r>
      <w:r>
        <w:rPr>
          <w:rFonts w:hint="eastAsia" w:ascii="宋体" w:hAnsi="宋体" w:eastAsia="宋体" w:cs="宋体"/>
          <w:b/>
          <w:bCs/>
          <w:color w:val="auto"/>
          <w:sz w:val="28"/>
          <w:szCs w:val="28"/>
          <w:lang w:eastAsia="zh-CN"/>
        </w:rPr>
        <w:t>上传</w:t>
      </w:r>
      <w:r>
        <w:rPr>
          <w:rFonts w:hint="eastAsia" w:ascii="宋体" w:hAnsi="宋体" w:eastAsia="宋体" w:cs="宋体"/>
          <w:b/>
          <w:bCs/>
          <w:color w:val="auto"/>
          <w:sz w:val="28"/>
          <w:szCs w:val="28"/>
        </w:rPr>
        <w:t>至“技术商务部分”，并签字盖章。</w:t>
      </w:r>
    </w:p>
    <w:p w14:paraId="209D2927">
      <w:pPr>
        <w:pStyle w:val="4"/>
        <w:numPr>
          <w:ilvl w:val="0"/>
          <w:numId w:val="0"/>
        </w:numPr>
        <w:tabs>
          <w:tab w:val="left" w:pos="420"/>
          <w:tab w:val="left" w:pos="6090"/>
        </w:tabs>
        <w:ind w:left="-2" w:leftChars="-1"/>
        <w:jc w:val="center"/>
        <w:rPr>
          <w:rFonts w:hint="eastAsia" w:ascii="宋体" w:hAnsi="宋体" w:eastAsia="宋体" w:cs="宋体"/>
          <w:sz w:val="30"/>
          <w:szCs w:val="30"/>
          <w:highlight w:val="none"/>
        </w:rPr>
      </w:pPr>
      <w:r>
        <w:rPr>
          <w:rFonts w:hint="eastAsia" w:ascii="宋体" w:hAnsi="宋体" w:eastAsia="宋体" w:cs="宋体"/>
          <w:highlight w:val="none"/>
        </w:rPr>
        <w:br w:type="page"/>
      </w:r>
      <w:bookmarkStart w:id="158" w:name="_Toc5954"/>
      <w:bookmarkStart w:id="159" w:name="_Toc32647"/>
      <w:bookmarkStart w:id="160" w:name="_Toc6667"/>
      <w:bookmarkStart w:id="161" w:name="_Toc10999"/>
      <w:bookmarkStart w:id="162" w:name="_Toc22783"/>
      <w:bookmarkStart w:id="163" w:name="_Toc29275"/>
      <w:bookmarkStart w:id="164" w:name="_Toc31973"/>
      <w:bookmarkStart w:id="165" w:name="_Toc32370"/>
      <w:bookmarkStart w:id="166" w:name="_Toc11286"/>
      <w:bookmarkStart w:id="167" w:name="_Toc24455"/>
      <w:bookmarkStart w:id="168" w:name="_Toc31601"/>
      <w:bookmarkStart w:id="169" w:name="_Toc9396"/>
      <w:bookmarkStart w:id="170" w:name="_Toc30128"/>
      <w:bookmarkStart w:id="171" w:name="_Toc27553"/>
      <w:bookmarkStart w:id="172" w:name="_Toc5092"/>
      <w:bookmarkStart w:id="173" w:name="_Toc1730"/>
      <w:r>
        <w:rPr>
          <w:rFonts w:hint="eastAsia" w:ascii="宋体" w:hAnsi="宋体" w:eastAsia="宋体" w:cs="宋体"/>
          <w:szCs w:val="30"/>
          <w:highlight w:val="none"/>
        </w:rPr>
        <w:t>一、总  则</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p>
    <w:p w14:paraId="204623DD">
      <w:pPr>
        <w:pStyle w:val="12"/>
        <w:spacing w:line="360" w:lineRule="auto"/>
        <w:ind w:left="212" w:hanging="212" w:hangingChars="101"/>
        <w:jc w:val="left"/>
        <w:rPr>
          <w:rFonts w:hint="eastAsia" w:ascii="宋体" w:hAnsi="宋体" w:eastAsia="宋体" w:cs="宋体"/>
          <w:spacing w:val="16"/>
          <w:szCs w:val="21"/>
          <w:highlight w:val="none"/>
        </w:rPr>
      </w:pPr>
      <w:r>
        <w:rPr>
          <w:rFonts w:hint="eastAsia" w:ascii="宋体" w:hAnsi="宋体" w:eastAsia="宋体" w:cs="宋体"/>
          <w:bCs/>
          <w:szCs w:val="21"/>
          <w:highlight w:val="none"/>
        </w:rPr>
        <w:t>1. 采购人、采购代理机构、</w:t>
      </w:r>
      <w:r>
        <w:rPr>
          <w:rFonts w:hint="eastAsia" w:ascii="宋体" w:hAnsi="宋体" w:eastAsia="宋体" w:cs="宋体"/>
          <w:spacing w:val="16"/>
          <w:szCs w:val="21"/>
          <w:highlight w:val="none"/>
        </w:rPr>
        <w:t>项目名称及项目编号，</w:t>
      </w:r>
      <w:r>
        <w:rPr>
          <w:rFonts w:hint="eastAsia" w:ascii="宋体" w:hAnsi="宋体" w:eastAsia="宋体" w:cs="宋体"/>
          <w:szCs w:val="21"/>
          <w:highlight w:val="none"/>
        </w:rPr>
        <w:t>详见招标文件“</w:t>
      </w:r>
      <w:r>
        <w:rPr>
          <w:rFonts w:hint="eastAsia" w:ascii="宋体" w:hAnsi="宋体" w:eastAsia="宋体" w:cs="宋体"/>
          <w:b/>
          <w:szCs w:val="21"/>
          <w:highlight w:val="none"/>
        </w:rPr>
        <w:t>投标人须知前附表</w:t>
      </w:r>
      <w:r>
        <w:rPr>
          <w:rFonts w:hint="eastAsia" w:ascii="宋体" w:hAnsi="宋体" w:eastAsia="宋体" w:cs="宋体"/>
          <w:szCs w:val="21"/>
          <w:highlight w:val="none"/>
        </w:rPr>
        <w:t>”。</w:t>
      </w:r>
    </w:p>
    <w:p w14:paraId="03DEBC72">
      <w:pPr>
        <w:spacing w:line="360" w:lineRule="auto"/>
        <w:jc w:val="left"/>
        <w:rPr>
          <w:rFonts w:hint="eastAsia" w:ascii="宋体" w:hAnsi="宋体" w:eastAsia="宋体" w:cs="宋体"/>
          <w:sz w:val="24"/>
          <w:highlight w:val="none"/>
        </w:rPr>
      </w:pPr>
      <w:r>
        <w:rPr>
          <w:rFonts w:hint="eastAsia" w:ascii="宋体" w:hAnsi="宋体" w:eastAsia="宋体" w:cs="宋体"/>
          <w:sz w:val="24"/>
          <w:highlight w:val="none"/>
        </w:rPr>
        <w:t>2. 资金来源及落实情况</w:t>
      </w:r>
    </w:p>
    <w:p w14:paraId="50BA6A8F">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2.1 本项目的资金来源：</w:t>
      </w:r>
      <w:r>
        <w:rPr>
          <w:rFonts w:hint="eastAsia" w:ascii="宋体" w:hAnsi="宋体" w:eastAsia="宋体" w:cs="宋体"/>
          <w:szCs w:val="20"/>
          <w:highlight w:val="none"/>
        </w:rPr>
        <w:t>见</w:t>
      </w:r>
      <w:r>
        <w:rPr>
          <w:rFonts w:hint="eastAsia" w:ascii="宋体" w:hAnsi="宋体" w:eastAsia="宋体" w:cs="宋体"/>
          <w:highlight w:val="none"/>
        </w:rPr>
        <w:t>“</w:t>
      </w:r>
      <w:r>
        <w:rPr>
          <w:rFonts w:hint="eastAsia" w:ascii="宋体" w:hAnsi="宋体" w:eastAsia="宋体" w:cs="宋体"/>
          <w:b/>
          <w:szCs w:val="20"/>
          <w:highlight w:val="none"/>
        </w:rPr>
        <w:t>投标人须知前附表</w:t>
      </w:r>
      <w:r>
        <w:rPr>
          <w:rFonts w:hint="eastAsia" w:ascii="宋体" w:hAnsi="宋体" w:eastAsia="宋体" w:cs="宋体"/>
          <w:highlight w:val="none"/>
        </w:rPr>
        <w:t>”</w:t>
      </w:r>
      <w:r>
        <w:rPr>
          <w:rFonts w:hint="eastAsia" w:ascii="宋体" w:hAnsi="宋体" w:eastAsia="宋体" w:cs="宋体"/>
          <w:szCs w:val="21"/>
          <w:highlight w:val="none"/>
        </w:rPr>
        <w:t>。</w:t>
      </w:r>
    </w:p>
    <w:p w14:paraId="38D03A2E">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2.2 本项目的资金落实情况：</w:t>
      </w:r>
      <w:r>
        <w:rPr>
          <w:rFonts w:hint="eastAsia" w:ascii="宋体" w:hAnsi="宋体" w:eastAsia="宋体" w:cs="宋体"/>
          <w:szCs w:val="20"/>
          <w:highlight w:val="none"/>
        </w:rPr>
        <w:t>见</w:t>
      </w:r>
      <w:r>
        <w:rPr>
          <w:rFonts w:hint="eastAsia" w:ascii="宋体" w:hAnsi="宋体" w:eastAsia="宋体" w:cs="宋体"/>
          <w:highlight w:val="none"/>
        </w:rPr>
        <w:t>“</w:t>
      </w:r>
      <w:r>
        <w:rPr>
          <w:rFonts w:hint="eastAsia" w:ascii="宋体" w:hAnsi="宋体" w:eastAsia="宋体" w:cs="宋体"/>
          <w:b/>
          <w:szCs w:val="20"/>
          <w:highlight w:val="none"/>
        </w:rPr>
        <w:t>投标人须知前附表</w:t>
      </w:r>
      <w:r>
        <w:rPr>
          <w:rFonts w:hint="eastAsia" w:ascii="宋体" w:hAnsi="宋体" w:eastAsia="宋体" w:cs="宋体"/>
          <w:highlight w:val="none"/>
        </w:rPr>
        <w:t>”</w:t>
      </w:r>
      <w:r>
        <w:rPr>
          <w:rFonts w:hint="eastAsia" w:ascii="宋体" w:hAnsi="宋体" w:eastAsia="宋体" w:cs="宋体"/>
          <w:szCs w:val="21"/>
          <w:highlight w:val="none"/>
        </w:rPr>
        <w:t>。</w:t>
      </w:r>
    </w:p>
    <w:p w14:paraId="547CC281">
      <w:pPr>
        <w:spacing w:line="360" w:lineRule="auto"/>
        <w:jc w:val="left"/>
        <w:rPr>
          <w:rFonts w:hint="eastAsia" w:ascii="宋体" w:hAnsi="宋体" w:eastAsia="宋体" w:cs="宋体"/>
          <w:sz w:val="24"/>
          <w:highlight w:val="none"/>
        </w:rPr>
      </w:pPr>
      <w:r>
        <w:rPr>
          <w:rFonts w:hint="eastAsia" w:ascii="宋体" w:hAnsi="宋体" w:eastAsia="宋体" w:cs="宋体"/>
          <w:sz w:val="24"/>
          <w:highlight w:val="none"/>
        </w:rPr>
        <w:t>3. 招标范围</w:t>
      </w:r>
    </w:p>
    <w:p w14:paraId="7219C565">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3.1 本项目招标范围：见“</w:t>
      </w:r>
      <w:r>
        <w:rPr>
          <w:rFonts w:hint="eastAsia" w:ascii="宋体" w:hAnsi="宋体" w:eastAsia="宋体" w:cs="宋体"/>
          <w:b/>
          <w:szCs w:val="21"/>
          <w:highlight w:val="none"/>
        </w:rPr>
        <w:t>投标人须知前附表</w:t>
      </w:r>
      <w:r>
        <w:rPr>
          <w:rFonts w:hint="eastAsia" w:ascii="宋体" w:hAnsi="宋体" w:eastAsia="宋体" w:cs="宋体"/>
          <w:szCs w:val="21"/>
          <w:highlight w:val="none"/>
        </w:rPr>
        <w:t>”。</w:t>
      </w:r>
    </w:p>
    <w:p w14:paraId="162EDD5A">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3.2 本项目</w:t>
      </w:r>
      <w:r>
        <w:rPr>
          <w:rFonts w:hint="eastAsia" w:ascii="宋体" w:hAnsi="宋体" w:eastAsia="宋体" w:cs="宋体"/>
          <w:szCs w:val="21"/>
          <w:highlight w:val="none"/>
          <w:lang w:eastAsia="zh-CN"/>
        </w:rPr>
        <w:t>合同履行期限</w:t>
      </w:r>
      <w:r>
        <w:rPr>
          <w:rFonts w:hint="eastAsia" w:ascii="宋体" w:hAnsi="宋体" w:eastAsia="宋体" w:cs="宋体"/>
          <w:szCs w:val="21"/>
          <w:highlight w:val="none"/>
        </w:rPr>
        <w:t>、</w:t>
      </w:r>
      <w:r>
        <w:rPr>
          <w:rFonts w:hint="eastAsia" w:ascii="宋体" w:hAnsi="宋体" w:eastAsia="宋体" w:cs="宋体"/>
          <w:szCs w:val="21"/>
          <w:highlight w:val="none"/>
          <w:lang w:eastAsia="zh-CN"/>
        </w:rPr>
        <w:t>合同履行地点</w:t>
      </w:r>
      <w:r>
        <w:rPr>
          <w:rFonts w:hint="eastAsia" w:ascii="宋体" w:hAnsi="宋体" w:eastAsia="宋体" w:cs="宋体"/>
          <w:szCs w:val="21"/>
          <w:highlight w:val="none"/>
        </w:rPr>
        <w:t>：见“</w:t>
      </w:r>
      <w:r>
        <w:rPr>
          <w:rFonts w:hint="eastAsia" w:ascii="宋体" w:hAnsi="宋体" w:eastAsia="宋体" w:cs="宋体"/>
          <w:b/>
          <w:szCs w:val="21"/>
          <w:highlight w:val="none"/>
        </w:rPr>
        <w:t>投标人须知前附表</w:t>
      </w:r>
      <w:r>
        <w:rPr>
          <w:rFonts w:hint="eastAsia" w:ascii="宋体" w:hAnsi="宋体" w:eastAsia="宋体" w:cs="宋体"/>
          <w:szCs w:val="21"/>
          <w:highlight w:val="none"/>
        </w:rPr>
        <w:t>”。</w:t>
      </w:r>
    </w:p>
    <w:p w14:paraId="067D2DBD">
      <w:pPr>
        <w:spacing w:line="360" w:lineRule="auto"/>
        <w:jc w:val="left"/>
        <w:rPr>
          <w:rFonts w:hint="eastAsia" w:ascii="宋体" w:hAnsi="宋体" w:eastAsia="宋体" w:cs="宋体"/>
          <w:sz w:val="24"/>
          <w:highlight w:val="none"/>
        </w:rPr>
      </w:pPr>
      <w:r>
        <w:rPr>
          <w:rFonts w:hint="eastAsia" w:ascii="宋体" w:hAnsi="宋体" w:eastAsia="宋体" w:cs="宋体"/>
          <w:sz w:val="24"/>
          <w:highlight w:val="none"/>
        </w:rPr>
        <w:t>4. 合格的投标人</w:t>
      </w:r>
    </w:p>
    <w:p w14:paraId="2E014273">
      <w:pPr>
        <w:spacing w:line="360" w:lineRule="auto"/>
        <w:ind w:firstLine="420" w:firstLineChars="200"/>
        <w:jc w:val="left"/>
        <w:rPr>
          <w:rFonts w:hint="default" w:ascii="宋体" w:hAnsi="宋体" w:eastAsia="宋体" w:cs="宋体"/>
          <w:szCs w:val="21"/>
          <w:highlight w:val="none"/>
          <w:lang w:val="en-US" w:eastAsia="zh-CN"/>
        </w:rPr>
      </w:pPr>
      <w:r>
        <w:rPr>
          <w:rFonts w:hint="eastAsia" w:ascii="宋体" w:hAnsi="宋体" w:eastAsia="宋体" w:cs="宋体"/>
          <w:szCs w:val="21"/>
          <w:highlight w:val="none"/>
        </w:rPr>
        <w:t>4.1投标人应符合</w:t>
      </w:r>
      <w:r>
        <w:rPr>
          <w:rFonts w:hint="eastAsia" w:ascii="宋体" w:hAnsi="宋体" w:cs="宋体"/>
          <w:szCs w:val="21"/>
          <w:highlight w:val="none"/>
          <w:lang w:val="en-US" w:eastAsia="zh-CN"/>
        </w:rPr>
        <w:t>第一章“投标人的资格要求”中规定的条件。</w:t>
      </w:r>
    </w:p>
    <w:p w14:paraId="3EE2C086">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4.</w:t>
      </w:r>
      <w:r>
        <w:rPr>
          <w:rFonts w:hint="eastAsia" w:ascii="宋体" w:hAnsi="宋体" w:cs="宋体"/>
          <w:szCs w:val="21"/>
          <w:highlight w:val="none"/>
          <w:lang w:val="en-US" w:eastAsia="zh-CN"/>
        </w:rPr>
        <w:t>2</w:t>
      </w:r>
      <w:r>
        <w:rPr>
          <w:rFonts w:hint="eastAsia" w:ascii="宋体" w:hAnsi="宋体" w:eastAsia="宋体" w:cs="宋体"/>
          <w:szCs w:val="21"/>
          <w:highlight w:val="none"/>
        </w:rPr>
        <w:t>是否接受联合体投标：详见“</w:t>
      </w:r>
      <w:r>
        <w:rPr>
          <w:rFonts w:hint="eastAsia" w:ascii="宋体" w:hAnsi="宋体" w:eastAsia="宋体" w:cs="宋体"/>
          <w:b/>
          <w:szCs w:val="21"/>
          <w:highlight w:val="none"/>
        </w:rPr>
        <w:t>投标人须知前附表</w:t>
      </w:r>
      <w:r>
        <w:rPr>
          <w:rFonts w:hint="eastAsia" w:ascii="宋体" w:hAnsi="宋体" w:eastAsia="宋体" w:cs="宋体"/>
          <w:szCs w:val="21"/>
          <w:highlight w:val="none"/>
        </w:rPr>
        <w:t>”。</w:t>
      </w:r>
    </w:p>
    <w:p w14:paraId="129E8C21">
      <w:pPr>
        <w:spacing w:line="360" w:lineRule="auto"/>
        <w:ind w:firstLine="420" w:firstLineChars="200"/>
        <w:jc w:val="left"/>
        <w:rPr>
          <w:rFonts w:hint="eastAsia" w:ascii="宋体" w:hAnsi="宋体" w:eastAsia="宋体" w:cs="宋体"/>
          <w:b/>
          <w:szCs w:val="21"/>
          <w:highlight w:val="none"/>
        </w:rPr>
      </w:pPr>
      <w:r>
        <w:rPr>
          <w:rFonts w:hint="eastAsia" w:ascii="宋体" w:hAnsi="宋体" w:eastAsia="宋体" w:cs="宋体"/>
          <w:szCs w:val="21"/>
          <w:highlight w:val="none"/>
        </w:rPr>
        <w:t>4.</w:t>
      </w:r>
      <w:r>
        <w:rPr>
          <w:rFonts w:hint="eastAsia" w:ascii="宋体" w:hAnsi="宋体" w:cs="宋体"/>
          <w:szCs w:val="21"/>
          <w:highlight w:val="none"/>
          <w:lang w:val="en-US" w:eastAsia="zh-CN"/>
        </w:rPr>
        <w:t>3</w:t>
      </w:r>
      <w:r>
        <w:rPr>
          <w:rFonts w:hint="eastAsia" w:ascii="宋体" w:hAnsi="宋体" w:eastAsia="宋体" w:cs="宋体"/>
          <w:szCs w:val="21"/>
          <w:highlight w:val="none"/>
        </w:rPr>
        <w:t>符合上述条件的投标人应承担投标及履约中应承担的全部责任与义务。</w:t>
      </w:r>
      <w:r>
        <w:rPr>
          <w:rFonts w:hint="eastAsia" w:ascii="宋体" w:hAnsi="宋体" w:eastAsia="宋体" w:cs="宋体"/>
          <w:szCs w:val="21"/>
          <w:highlight w:val="none"/>
        </w:rPr>
        <w:cr/>
      </w:r>
      <w:r>
        <w:rPr>
          <w:rFonts w:hint="eastAsia" w:ascii="宋体" w:hAnsi="宋体" w:eastAsia="宋体" w:cs="宋体"/>
          <w:szCs w:val="21"/>
          <w:highlight w:val="none"/>
        </w:rPr>
        <w:cr/>
      </w:r>
      <w:r>
        <w:rPr>
          <w:rFonts w:hint="eastAsia" w:ascii="宋体" w:hAnsi="宋体" w:eastAsia="宋体" w:cs="宋体"/>
          <w:sz w:val="24"/>
          <w:highlight w:val="none"/>
        </w:rPr>
        <w:t>5. 投标费用</w:t>
      </w:r>
    </w:p>
    <w:p w14:paraId="40F7C7B1">
      <w:pPr>
        <w:pStyle w:val="12"/>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不论投标结果如何，投标人均应自行承担所有与编写和提交投标文件有关的全部费用。</w:t>
      </w:r>
    </w:p>
    <w:p w14:paraId="36081D59">
      <w:pPr>
        <w:pStyle w:val="4"/>
        <w:numPr>
          <w:ilvl w:val="0"/>
          <w:numId w:val="0"/>
        </w:numPr>
        <w:tabs>
          <w:tab w:val="left" w:pos="420"/>
          <w:tab w:val="left" w:pos="6090"/>
        </w:tabs>
        <w:ind w:left="-2" w:leftChars="-1"/>
        <w:jc w:val="center"/>
        <w:rPr>
          <w:rFonts w:hint="eastAsia" w:ascii="宋体" w:hAnsi="宋体" w:eastAsia="宋体" w:cs="宋体"/>
          <w:szCs w:val="30"/>
          <w:highlight w:val="none"/>
        </w:rPr>
      </w:pPr>
      <w:bookmarkStart w:id="174" w:name="_Toc22390"/>
      <w:bookmarkStart w:id="175" w:name="_Toc9738"/>
      <w:bookmarkStart w:id="176" w:name="_Toc8672"/>
      <w:bookmarkStart w:id="177" w:name="_Toc10640"/>
      <w:bookmarkStart w:id="178" w:name="_Toc20966"/>
      <w:bookmarkStart w:id="179" w:name="_Toc28455"/>
      <w:bookmarkStart w:id="180" w:name="_Toc24541"/>
      <w:bookmarkStart w:id="181" w:name="_Toc28765"/>
      <w:bookmarkStart w:id="182" w:name="_Toc21521"/>
      <w:bookmarkStart w:id="183" w:name="_Toc29013"/>
      <w:bookmarkStart w:id="184" w:name="_Toc8082"/>
      <w:bookmarkStart w:id="185" w:name="_Toc26080"/>
      <w:bookmarkStart w:id="186" w:name="_Toc6337"/>
      <w:bookmarkStart w:id="187" w:name="_Toc6152"/>
      <w:bookmarkStart w:id="188" w:name="_Toc22973"/>
      <w:bookmarkStart w:id="189" w:name="_Toc30008"/>
      <w:r>
        <w:rPr>
          <w:rFonts w:hint="eastAsia" w:ascii="宋体" w:hAnsi="宋体" w:eastAsia="宋体" w:cs="宋体"/>
          <w:szCs w:val="30"/>
          <w:highlight w:val="none"/>
        </w:rPr>
        <w:t>二、招标文件</w:t>
      </w:r>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p>
    <w:p w14:paraId="76D661DB">
      <w:pPr>
        <w:spacing w:line="360" w:lineRule="auto"/>
        <w:jc w:val="left"/>
        <w:rPr>
          <w:rFonts w:hint="eastAsia" w:ascii="宋体" w:hAnsi="宋体" w:eastAsia="宋体" w:cs="宋体"/>
          <w:sz w:val="24"/>
          <w:highlight w:val="none"/>
        </w:rPr>
      </w:pPr>
      <w:r>
        <w:rPr>
          <w:rFonts w:hint="eastAsia" w:ascii="宋体" w:hAnsi="宋体" w:eastAsia="宋体" w:cs="宋体"/>
          <w:sz w:val="24"/>
          <w:highlight w:val="none"/>
        </w:rPr>
        <w:t>6. 招标文件构成</w:t>
      </w:r>
    </w:p>
    <w:p w14:paraId="7CF1AACF">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6.1本项目招标文件由目录所列内容组成，招标文件共六章，各章的内容如下：</w:t>
      </w:r>
    </w:p>
    <w:p w14:paraId="53470A23">
      <w:pPr>
        <w:spacing w:line="360" w:lineRule="auto"/>
        <w:ind w:firstLine="630" w:firstLineChars="300"/>
        <w:jc w:val="left"/>
        <w:rPr>
          <w:rFonts w:hint="eastAsia" w:ascii="宋体" w:hAnsi="宋体" w:eastAsia="宋体" w:cs="宋体"/>
          <w:szCs w:val="21"/>
          <w:highlight w:val="none"/>
        </w:rPr>
      </w:pPr>
      <w:r>
        <w:rPr>
          <w:rFonts w:hint="eastAsia" w:ascii="宋体" w:hAnsi="宋体" w:eastAsia="宋体" w:cs="宋体"/>
          <w:szCs w:val="21"/>
          <w:highlight w:val="none"/>
        </w:rPr>
        <w:t>第一章 招标公告</w:t>
      </w:r>
    </w:p>
    <w:p w14:paraId="39A6C8CA">
      <w:pPr>
        <w:pStyle w:val="12"/>
        <w:spacing w:line="360" w:lineRule="auto"/>
        <w:ind w:firstLine="630" w:firstLineChars="300"/>
        <w:rPr>
          <w:rFonts w:hint="eastAsia" w:ascii="宋体" w:hAnsi="宋体" w:eastAsia="宋体" w:cs="宋体"/>
          <w:szCs w:val="21"/>
          <w:highlight w:val="none"/>
        </w:rPr>
      </w:pPr>
      <w:r>
        <w:rPr>
          <w:rFonts w:hint="eastAsia" w:ascii="宋体" w:hAnsi="宋体" w:eastAsia="宋体" w:cs="宋体"/>
          <w:szCs w:val="21"/>
          <w:highlight w:val="none"/>
        </w:rPr>
        <w:t>第二章 投标人须知</w:t>
      </w:r>
    </w:p>
    <w:p w14:paraId="7B068FA0">
      <w:pPr>
        <w:pStyle w:val="12"/>
        <w:spacing w:line="360" w:lineRule="auto"/>
        <w:ind w:firstLine="630" w:firstLineChars="300"/>
        <w:rPr>
          <w:rFonts w:hint="eastAsia" w:ascii="宋体" w:hAnsi="宋体" w:eastAsia="宋体" w:cs="宋体"/>
          <w:szCs w:val="21"/>
          <w:highlight w:val="none"/>
        </w:rPr>
      </w:pPr>
      <w:r>
        <w:rPr>
          <w:rFonts w:hint="eastAsia" w:ascii="宋体" w:hAnsi="宋体" w:eastAsia="宋体" w:cs="宋体"/>
          <w:szCs w:val="21"/>
          <w:highlight w:val="none"/>
        </w:rPr>
        <w:t>第三章 评标办法</w:t>
      </w:r>
    </w:p>
    <w:p w14:paraId="17C626FC">
      <w:pPr>
        <w:pStyle w:val="12"/>
        <w:spacing w:line="360" w:lineRule="auto"/>
        <w:ind w:firstLine="630" w:firstLineChars="300"/>
        <w:rPr>
          <w:rFonts w:hint="eastAsia" w:ascii="宋体" w:hAnsi="宋体" w:eastAsia="宋体" w:cs="宋体"/>
          <w:szCs w:val="21"/>
          <w:highlight w:val="none"/>
        </w:rPr>
      </w:pPr>
      <w:r>
        <w:rPr>
          <w:rFonts w:hint="eastAsia" w:ascii="宋体" w:hAnsi="宋体" w:eastAsia="宋体" w:cs="宋体"/>
          <w:szCs w:val="21"/>
          <w:highlight w:val="none"/>
        </w:rPr>
        <w:t>第四章 合同书样式及主要条款</w:t>
      </w:r>
    </w:p>
    <w:p w14:paraId="681A20CD">
      <w:pPr>
        <w:pStyle w:val="12"/>
        <w:spacing w:line="360" w:lineRule="auto"/>
        <w:ind w:firstLine="630" w:firstLineChars="300"/>
        <w:rPr>
          <w:rFonts w:hint="eastAsia" w:ascii="宋体" w:hAnsi="宋体" w:eastAsia="宋体" w:cs="宋体"/>
          <w:szCs w:val="21"/>
          <w:highlight w:val="none"/>
        </w:rPr>
      </w:pPr>
      <w:r>
        <w:rPr>
          <w:rFonts w:hint="eastAsia" w:ascii="宋体" w:hAnsi="宋体" w:eastAsia="宋体" w:cs="宋体"/>
          <w:szCs w:val="21"/>
          <w:highlight w:val="none"/>
        </w:rPr>
        <w:t>第五章 项目需求</w:t>
      </w:r>
    </w:p>
    <w:p w14:paraId="43CEA0CC">
      <w:pPr>
        <w:pStyle w:val="12"/>
        <w:spacing w:line="360" w:lineRule="auto"/>
        <w:ind w:firstLine="630" w:firstLineChars="300"/>
        <w:rPr>
          <w:rFonts w:hint="eastAsia" w:ascii="宋体" w:hAnsi="宋体" w:eastAsia="宋体" w:cs="宋体"/>
          <w:szCs w:val="21"/>
          <w:highlight w:val="none"/>
        </w:rPr>
      </w:pPr>
      <w:r>
        <w:rPr>
          <w:rFonts w:hint="eastAsia" w:ascii="宋体" w:hAnsi="宋体" w:eastAsia="宋体" w:cs="宋体"/>
          <w:szCs w:val="21"/>
          <w:highlight w:val="none"/>
        </w:rPr>
        <w:t>第六章投标文件格式</w:t>
      </w:r>
    </w:p>
    <w:p w14:paraId="5F7665A3">
      <w:pPr>
        <w:pStyle w:val="12"/>
        <w:spacing w:line="360" w:lineRule="auto"/>
        <w:ind w:firstLine="630" w:firstLineChars="300"/>
        <w:rPr>
          <w:rFonts w:hint="eastAsia" w:ascii="宋体" w:hAnsi="宋体" w:eastAsia="宋体" w:cs="宋体"/>
          <w:szCs w:val="21"/>
          <w:highlight w:val="none"/>
        </w:rPr>
      </w:pPr>
      <w:r>
        <w:rPr>
          <w:rFonts w:hint="eastAsia" w:ascii="宋体" w:hAnsi="宋体" w:eastAsia="宋体" w:cs="宋体"/>
          <w:szCs w:val="21"/>
          <w:highlight w:val="none"/>
        </w:rPr>
        <w:t>6.2根据本章第7.1款和第8.1款对招标文件所</w:t>
      </w:r>
      <w:r>
        <w:rPr>
          <w:rFonts w:hint="eastAsia" w:hAnsi="宋体" w:cs="宋体"/>
          <w:szCs w:val="21"/>
          <w:highlight w:val="none"/>
          <w:lang w:eastAsia="zh-CN"/>
        </w:rPr>
        <w:t>做</w:t>
      </w:r>
      <w:r>
        <w:rPr>
          <w:rFonts w:hint="eastAsia" w:ascii="宋体" w:hAnsi="宋体" w:eastAsia="宋体" w:cs="宋体"/>
          <w:szCs w:val="21"/>
          <w:highlight w:val="none"/>
        </w:rPr>
        <w:t>的澄清、修改，构成招标文件的组成部分。</w:t>
      </w:r>
    </w:p>
    <w:p w14:paraId="2B2EE320">
      <w:pPr>
        <w:spacing w:line="360" w:lineRule="auto"/>
        <w:jc w:val="left"/>
        <w:rPr>
          <w:rFonts w:hint="eastAsia" w:ascii="宋体" w:hAnsi="宋体" w:eastAsia="宋体" w:cs="宋体"/>
          <w:sz w:val="24"/>
          <w:highlight w:val="none"/>
        </w:rPr>
      </w:pPr>
      <w:r>
        <w:rPr>
          <w:rFonts w:hint="eastAsia" w:ascii="宋体" w:hAnsi="宋体" w:eastAsia="宋体" w:cs="宋体"/>
          <w:sz w:val="24"/>
          <w:highlight w:val="none"/>
        </w:rPr>
        <w:t>7. 招标文件的澄清</w:t>
      </w:r>
    </w:p>
    <w:p w14:paraId="0C581D0A">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7.1供应商应仔细阅读和检查招标文件的全部内容。如发现缺页或附件不全，应及时向招标人提出，以便补齐。供应商还应认真审核招标文件中的技术要求，如发现表中技术有误或不合理的，供应商必须在收到招标文件后在开标前</w:t>
      </w:r>
      <w:r>
        <w:rPr>
          <w:rFonts w:hint="eastAsia" w:ascii="宋体" w:hAnsi="宋体" w:eastAsia="宋体" w:cs="宋体"/>
          <w:color w:val="000000"/>
          <w:szCs w:val="21"/>
          <w:highlight w:val="none"/>
        </w:rPr>
        <w:t>以在线不署名形式要求采购代理机构澄清，截止时间后送达的澄清要求概不接受</w:t>
      </w:r>
      <w:r>
        <w:rPr>
          <w:rFonts w:hint="eastAsia" w:ascii="宋体" w:hAnsi="宋体" w:eastAsia="宋体" w:cs="宋体"/>
          <w:szCs w:val="21"/>
          <w:highlight w:val="none"/>
        </w:rPr>
        <w:t>，否则，由此产生的后果由供应商负责。</w:t>
      </w:r>
      <w:r>
        <w:rPr>
          <w:rFonts w:hint="eastAsia" w:ascii="宋体" w:hAnsi="宋体" w:eastAsia="宋体" w:cs="宋体"/>
          <w:color w:val="000000"/>
          <w:szCs w:val="21"/>
          <w:highlight w:val="none"/>
        </w:rPr>
        <w:t>所有获取了招标文件的潜在供应商凭企业数字证书（CA）登录“政采云”平台，通过在线方式进行不署名提问。</w:t>
      </w:r>
    </w:p>
    <w:p w14:paraId="023D488D">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7.2招标文件的澄清将以书面形式发给所有购买招标文件的供应商，但不指明澄清问题的来源。采购人、采购代理机构应当主要以“政采云”平台（http：//www.zcygov.cn）、云南省政府采购网（http://www.yngp.com/）上以发布公告的形式通知。敬请所有获得招标文件的供应商密切关注，作为招标文件的完整组成部分。如果澄清发出的时间距规定的投标截止时间不足15天，并且澄清内容影响投标文件编制的，将相应延长投标截止时间。</w:t>
      </w:r>
    </w:p>
    <w:p w14:paraId="3D64AA5C">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7.3招标文件的澄清或修改同时还将在“政采云”平台（http：//www.zcygov.cn）、云南省政府采购网（http://www.yngp.com/）上以发布公告的形式通知供应商。</w:t>
      </w:r>
    </w:p>
    <w:p w14:paraId="026BB8B3">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7.4采购代理机构和采购人可以视采购具体情况，推迟递交投标文件截止时间，将变更时间通知所有购买招标文件的供应商，并在财政部门指定的政府采购信息发布媒体上发布变更公告。</w:t>
      </w:r>
    </w:p>
    <w:p w14:paraId="6D7DED4F">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7.5供应商在收到澄清后，应在规定的时间内以书面形式通知采购人，确认已收到该澄清。</w:t>
      </w:r>
    </w:p>
    <w:p w14:paraId="31FC209E">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7.6招标文件澄清、招标文件修改文件内容均以网上电子文件为准，当招标文件、招标文件澄清、招标文件修改文件内容</w:t>
      </w:r>
      <w:r>
        <w:rPr>
          <w:rFonts w:hint="eastAsia" w:ascii="宋体" w:hAnsi="宋体" w:cs="宋体"/>
          <w:szCs w:val="21"/>
          <w:highlight w:val="none"/>
          <w:lang w:eastAsia="zh-CN"/>
        </w:rPr>
        <w:t>后</w:t>
      </w:r>
      <w:r>
        <w:rPr>
          <w:rFonts w:hint="eastAsia" w:ascii="宋体" w:hAnsi="宋体" w:eastAsia="宋体" w:cs="宋体"/>
          <w:szCs w:val="21"/>
          <w:highlight w:val="none"/>
        </w:rPr>
        <w:t>相互矛盾时，以最后发出的为准。</w:t>
      </w:r>
    </w:p>
    <w:p w14:paraId="37151DDA">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7.7供应商要求对招标文件进行澄清的，应以书面形式送达采购代理机构。采购代理机构对收到的澄清要求通过书面形式答疑。若涉及文件实质性内容的须以补遗书方式按程序报有关主管部门备案后，提交“政采云”平台（http：//www.zcygov.cn）上以发布公告的形式，统一通过网络向潜在供应商发布，且供应商不须回函确认，所有获取了招标文件的潜在供应商登录“政采云”平台（http：//www.zcygov.cn）凭企业身份认证数字证书（CA）查看内容。澄清内容还将在云南省政府采购网（http://www.yngp.com/）同时发布。</w:t>
      </w:r>
    </w:p>
    <w:p w14:paraId="354D453A">
      <w:pPr>
        <w:spacing w:line="360" w:lineRule="auto"/>
        <w:jc w:val="left"/>
        <w:rPr>
          <w:rFonts w:hint="eastAsia" w:ascii="宋体" w:hAnsi="宋体" w:eastAsia="宋体" w:cs="宋体"/>
          <w:sz w:val="24"/>
          <w:highlight w:val="none"/>
        </w:rPr>
      </w:pPr>
      <w:r>
        <w:rPr>
          <w:rFonts w:hint="eastAsia" w:ascii="宋体" w:hAnsi="宋体" w:eastAsia="宋体" w:cs="宋体"/>
          <w:sz w:val="24"/>
          <w:highlight w:val="none"/>
        </w:rPr>
        <w:t>8. 招标文件的修改</w:t>
      </w:r>
    </w:p>
    <w:p w14:paraId="24686E3A">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8.1采购代理机构对已发出的招标文件进行必要澄清或者修改的，于招标文件要求提交投标文件截止时间</w:t>
      </w:r>
      <w:r>
        <w:rPr>
          <w:rFonts w:hint="eastAsia" w:ascii="宋体" w:hAnsi="宋体" w:eastAsia="宋体" w:cs="宋体"/>
          <w:b/>
          <w:szCs w:val="21"/>
          <w:highlight w:val="none"/>
          <w:u w:val="single"/>
        </w:rPr>
        <w:t>15</w:t>
      </w:r>
      <w:r>
        <w:rPr>
          <w:rFonts w:hint="eastAsia" w:ascii="宋体" w:hAnsi="宋体" w:eastAsia="宋体" w:cs="宋体"/>
          <w:szCs w:val="21"/>
          <w:highlight w:val="none"/>
        </w:rPr>
        <w:t>日前，在财政部门指定的政府采购信息发布媒体（</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"http://www.yngp.com" </w:instrText>
      </w:r>
      <w:r>
        <w:rPr>
          <w:rFonts w:hint="eastAsia" w:ascii="宋体" w:hAnsi="宋体" w:eastAsia="宋体" w:cs="宋体"/>
          <w:highlight w:val="none"/>
        </w:rPr>
        <w:fldChar w:fldCharType="separate"/>
      </w:r>
      <w:r>
        <w:rPr>
          <w:rStyle w:val="25"/>
          <w:rFonts w:hint="eastAsia" w:ascii="宋体" w:hAnsi="宋体" w:eastAsia="宋体" w:cs="宋体"/>
          <w:color w:val="auto"/>
          <w:szCs w:val="21"/>
          <w:highlight w:val="none"/>
        </w:rPr>
        <w:t>www.yngp.com</w:t>
      </w:r>
      <w:r>
        <w:rPr>
          <w:rStyle w:val="25"/>
          <w:rFonts w:hint="eastAsia" w:ascii="宋体" w:hAnsi="宋体" w:eastAsia="宋体" w:cs="宋体"/>
          <w:color w:val="auto"/>
          <w:szCs w:val="21"/>
          <w:highlight w:val="none"/>
        </w:rPr>
        <w:fldChar w:fldCharType="end"/>
      </w:r>
      <w:r>
        <w:rPr>
          <w:rFonts w:hint="eastAsia" w:ascii="宋体" w:hAnsi="宋体" w:eastAsia="宋体" w:cs="宋体"/>
          <w:szCs w:val="21"/>
          <w:highlight w:val="none"/>
        </w:rPr>
        <w:t>）上发布澄清公告或以书面形式通知所有招标文件收受人。</w:t>
      </w:r>
      <w:r>
        <w:rPr>
          <w:rFonts w:hint="eastAsia" w:ascii="宋体" w:hAnsi="宋体" w:eastAsia="宋体" w:cs="宋体"/>
          <w:highlight w:val="none"/>
        </w:rPr>
        <w:t>但如果修改招标文件的时间距投标截止时间不足15天，并且修改内容影响投标文件编制的，将相应延长投标截止时间。</w:t>
      </w:r>
      <w:r>
        <w:rPr>
          <w:rFonts w:hint="eastAsia" w:ascii="宋体" w:hAnsi="宋体" w:eastAsia="宋体" w:cs="宋体"/>
          <w:szCs w:val="21"/>
          <w:highlight w:val="none"/>
        </w:rPr>
        <w:t>该澄清或者修改的内容为招标文件的组成部分。</w:t>
      </w:r>
    </w:p>
    <w:p w14:paraId="4D945FC7">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8.2</w:t>
      </w:r>
      <w:r>
        <w:rPr>
          <w:rFonts w:hint="eastAsia" w:ascii="宋体" w:hAnsi="宋体" w:eastAsia="宋体" w:cs="宋体"/>
          <w:highlight w:val="none"/>
        </w:rPr>
        <w:t>投标人收到修改内容后，应在规定的时间内以书面形式通知招标人，确认已收到该修改。</w:t>
      </w:r>
    </w:p>
    <w:p w14:paraId="336D239D">
      <w:pPr>
        <w:pStyle w:val="4"/>
        <w:numPr>
          <w:ilvl w:val="0"/>
          <w:numId w:val="0"/>
        </w:numPr>
        <w:tabs>
          <w:tab w:val="left" w:pos="420"/>
          <w:tab w:val="left" w:pos="6090"/>
        </w:tabs>
        <w:ind w:left="-2" w:leftChars="-1"/>
        <w:jc w:val="center"/>
        <w:rPr>
          <w:rFonts w:hint="eastAsia" w:ascii="宋体" w:hAnsi="宋体" w:eastAsia="宋体" w:cs="宋体"/>
          <w:szCs w:val="30"/>
          <w:highlight w:val="none"/>
        </w:rPr>
      </w:pPr>
      <w:bookmarkStart w:id="190" w:name="_Toc8104"/>
      <w:bookmarkStart w:id="191" w:name="_Toc29159"/>
      <w:bookmarkStart w:id="192" w:name="_Toc25896"/>
      <w:bookmarkStart w:id="193" w:name="_Toc29427"/>
      <w:bookmarkStart w:id="194" w:name="_Toc20614"/>
      <w:bookmarkStart w:id="195" w:name="_Toc13560"/>
      <w:bookmarkStart w:id="196" w:name="_Toc4729"/>
      <w:bookmarkStart w:id="197" w:name="_Toc31330"/>
      <w:bookmarkStart w:id="198" w:name="_Toc20580"/>
      <w:bookmarkStart w:id="199" w:name="_Toc25183"/>
      <w:bookmarkStart w:id="200" w:name="_Toc29318"/>
      <w:bookmarkStart w:id="201" w:name="_Toc18434"/>
      <w:bookmarkStart w:id="202" w:name="_Toc7418"/>
      <w:bookmarkStart w:id="203" w:name="_Toc3642"/>
      <w:bookmarkStart w:id="204" w:name="_Toc28010"/>
      <w:bookmarkStart w:id="205" w:name="_Toc8134"/>
      <w:r>
        <w:rPr>
          <w:rFonts w:hint="eastAsia" w:ascii="宋体" w:hAnsi="宋体" w:eastAsia="宋体" w:cs="宋体"/>
          <w:szCs w:val="30"/>
          <w:highlight w:val="none"/>
        </w:rPr>
        <w:t>三、投标文件的编制</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14:paraId="2076E44D">
      <w:pPr>
        <w:spacing w:line="360" w:lineRule="auto"/>
        <w:jc w:val="left"/>
        <w:rPr>
          <w:rFonts w:hint="eastAsia" w:ascii="宋体" w:hAnsi="宋体" w:eastAsia="宋体" w:cs="宋体"/>
          <w:b/>
          <w:sz w:val="24"/>
          <w:highlight w:val="none"/>
        </w:rPr>
      </w:pPr>
      <w:r>
        <w:rPr>
          <w:rFonts w:hint="eastAsia" w:ascii="宋体" w:hAnsi="宋体" w:eastAsia="宋体" w:cs="宋体"/>
          <w:sz w:val="24"/>
          <w:highlight w:val="none"/>
        </w:rPr>
        <w:t>9. 投标文件编写注意事项</w:t>
      </w:r>
    </w:p>
    <w:p w14:paraId="31AD5C95">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9.1投标人应仔细阅读招标文件，在完全了解采购的内容、项目需求和商务条件后，编写投标文件。如果没有对招标文件的实质性要求和条件作出响应是投标人的风险，并可能导致该投标被拒绝，其一切风险由投标人承担。</w:t>
      </w:r>
    </w:p>
    <w:p w14:paraId="3BE5AF65">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9.2 对招标文件提出的实质性要求和条件作出响应是指投标人必须对招标文件中标明实质性要求和条件的技术、服务、合同主要条款及其它要求等内容作出满足或者优于原要求和条件的承诺。</w:t>
      </w:r>
    </w:p>
    <w:p w14:paraId="0B774A0A">
      <w:pPr>
        <w:spacing w:line="360" w:lineRule="auto"/>
        <w:jc w:val="left"/>
        <w:rPr>
          <w:rFonts w:hint="eastAsia" w:ascii="宋体" w:hAnsi="宋体" w:eastAsia="宋体" w:cs="宋体"/>
          <w:sz w:val="24"/>
          <w:highlight w:val="none"/>
        </w:rPr>
      </w:pPr>
      <w:r>
        <w:rPr>
          <w:rFonts w:hint="eastAsia" w:ascii="宋体" w:hAnsi="宋体" w:eastAsia="宋体" w:cs="宋体"/>
          <w:sz w:val="24"/>
          <w:highlight w:val="none"/>
        </w:rPr>
        <w:t>10. 投标的语言及计量单位</w:t>
      </w:r>
    </w:p>
    <w:p w14:paraId="49954B87">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10.1投标人的投标文件以及投标人与采购代理机构就有关投标的所有来往函电统一使用中文（特别规定除外）。</w:t>
      </w:r>
    </w:p>
    <w:p w14:paraId="35CD09CE">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10.2投标文件中使用的计量单位除招标文件中有特殊规定外，一律使用中国法定计量单位。</w:t>
      </w:r>
    </w:p>
    <w:p w14:paraId="5D15D3FD">
      <w:pPr>
        <w:spacing w:line="360" w:lineRule="auto"/>
        <w:jc w:val="left"/>
        <w:rPr>
          <w:rFonts w:hint="eastAsia" w:ascii="宋体" w:hAnsi="宋体" w:eastAsia="宋体" w:cs="宋体"/>
          <w:sz w:val="24"/>
          <w:highlight w:val="none"/>
        </w:rPr>
      </w:pPr>
      <w:r>
        <w:rPr>
          <w:rFonts w:hint="eastAsia" w:ascii="宋体" w:hAnsi="宋体" w:eastAsia="宋体" w:cs="宋体"/>
          <w:sz w:val="24"/>
          <w:highlight w:val="none"/>
        </w:rPr>
        <w:t>11. 投标文件构成</w:t>
      </w:r>
    </w:p>
    <w:p w14:paraId="4A714F91">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11.1投标人编写的投标文件应由下列部分构成，并按第六章“投标文件格式”要求填写。有关文件的提交如未特别注明需提供原件的，可提供复印件。</w:t>
      </w:r>
    </w:p>
    <w:p w14:paraId="40F048A4">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开标（唱标）一览表</w:t>
      </w:r>
    </w:p>
    <w:p w14:paraId="0266A390">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（1）投标文件资格证明部分</w:t>
      </w:r>
    </w:p>
    <w:p w14:paraId="73366C09">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（2）投标文件商务部分</w:t>
      </w:r>
    </w:p>
    <w:p w14:paraId="20658B6E">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（3）投标文件技术部分</w:t>
      </w:r>
    </w:p>
    <w:p w14:paraId="1586A245">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（4）其他资料：详见“</w:t>
      </w:r>
      <w:r>
        <w:rPr>
          <w:rFonts w:hint="eastAsia" w:ascii="宋体" w:hAnsi="宋体" w:eastAsia="宋体" w:cs="宋体"/>
          <w:b/>
          <w:bCs/>
          <w:szCs w:val="21"/>
          <w:highlight w:val="none"/>
        </w:rPr>
        <w:t>投标人须知前附表</w:t>
      </w:r>
      <w:r>
        <w:rPr>
          <w:rFonts w:hint="eastAsia" w:ascii="宋体" w:hAnsi="宋体" w:eastAsia="宋体" w:cs="宋体"/>
          <w:szCs w:val="21"/>
          <w:highlight w:val="none"/>
        </w:rPr>
        <w:t>”要求。</w:t>
      </w:r>
    </w:p>
    <w:p w14:paraId="1480A7A0">
      <w:pPr>
        <w:pStyle w:val="12"/>
        <w:spacing w:line="360" w:lineRule="auto"/>
        <w:ind w:firstLine="412" w:firstLineChars="200"/>
        <w:rPr>
          <w:rFonts w:hint="eastAsia" w:ascii="宋体" w:hAnsi="宋体" w:eastAsia="宋体" w:cs="宋体"/>
          <w:szCs w:val="21"/>
          <w:highlight w:val="none"/>
        </w:rPr>
      </w:pPr>
      <w:r>
        <w:rPr>
          <w:rFonts w:hint="eastAsia" w:ascii="宋体" w:hAnsi="宋体" w:eastAsia="宋体" w:cs="宋体"/>
          <w:spacing w:val="-2"/>
          <w:szCs w:val="21"/>
          <w:highlight w:val="none"/>
        </w:rPr>
        <w:t>11.2投标人在投标截止时间前，可以对所提交的投标文件进行补充、修改或者撤回，并书面通知采购人或者采购代理机构。补充、修改的内容应当按照招标文件要求签署、盖章、密封后，作为投标文件的组成部分。</w:t>
      </w:r>
    </w:p>
    <w:p w14:paraId="17637D79">
      <w:pPr>
        <w:spacing w:line="360" w:lineRule="auto"/>
        <w:jc w:val="left"/>
        <w:rPr>
          <w:rFonts w:hint="eastAsia" w:ascii="宋体" w:hAnsi="宋体" w:eastAsia="宋体" w:cs="宋体"/>
          <w:sz w:val="24"/>
          <w:highlight w:val="none"/>
        </w:rPr>
      </w:pPr>
      <w:r>
        <w:rPr>
          <w:rFonts w:hint="eastAsia" w:ascii="宋体" w:hAnsi="宋体" w:eastAsia="宋体" w:cs="宋体"/>
          <w:sz w:val="24"/>
          <w:highlight w:val="none"/>
        </w:rPr>
        <w:t>12. 投标文件的格式要求</w:t>
      </w:r>
    </w:p>
    <w:p w14:paraId="5EBF6A00">
      <w:pPr>
        <w:pStyle w:val="12"/>
        <w:tabs>
          <w:tab w:val="left" w:pos="3030"/>
        </w:tabs>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12.1投标人应按第六章“</w:t>
      </w:r>
      <w:r>
        <w:rPr>
          <w:rFonts w:hint="eastAsia" w:ascii="宋体" w:hAnsi="宋体" w:eastAsia="宋体" w:cs="宋体"/>
          <w:b/>
          <w:szCs w:val="21"/>
          <w:highlight w:val="none"/>
        </w:rPr>
        <w:t>投标文件格式</w:t>
      </w:r>
      <w:r>
        <w:rPr>
          <w:rFonts w:hint="eastAsia" w:ascii="宋体" w:hAnsi="宋体" w:eastAsia="宋体" w:cs="宋体"/>
          <w:szCs w:val="21"/>
          <w:highlight w:val="none"/>
        </w:rPr>
        <w:t>”提供的格式完整地填写，未提供格式的各投标人自拟。</w:t>
      </w:r>
    </w:p>
    <w:p w14:paraId="29E805A8">
      <w:pPr>
        <w:pStyle w:val="12"/>
        <w:tabs>
          <w:tab w:val="left" w:pos="3030"/>
        </w:tabs>
        <w:spacing w:line="360" w:lineRule="auto"/>
        <w:ind w:firstLine="420" w:firstLineChars="200"/>
        <w:rPr>
          <w:rFonts w:hint="eastAsia" w:ascii="宋体" w:hAnsi="宋体" w:eastAsia="宋体" w:cs="宋体"/>
          <w:bCs/>
          <w:szCs w:val="21"/>
          <w:highlight w:val="none"/>
        </w:rPr>
      </w:pPr>
      <w:r>
        <w:rPr>
          <w:rFonts w:hint="eastAsia" w:ascii="宋体" w:hAnsi="宋体" w:eastAsia="宋体" w:cs="宋体"/>
          <w:szCs w:val="21"/>
          <w:highlight w:val="none"/>
        </w:rPr>
        <w:t>12.2 备选方案：详见“</w:t>
      </w:r>
      <w:r>
        <w:rPr>
          <w:rFonts w:hint="eastAsia" w:ascii="宋体" w:hAnsi="宋体" w:eastAsia="宋体" w:cs="宋体"/>
          <w:b/>
          <w:bCs/>
          <w:szCs w:val="21"/>
          <w:highlight w:val="none"/>
        </w:rPr>
        <w:t>投标人须知前附表</w:t>
      </w:r>
      <w:r>
        <w:rPr>
          <w:rFonts w:hint="eastAsia" w:ascii="宋体" w:hAnsi="宋体" w:eastAsia="宋体" w:cs="宋体"/>
          <w:szCs w:val="21"/>
          <w:highlight w:val="none"/>
        </w:rPr>
        <w:t>”。</w:t>
      </w:r>
    </w:p>
    <w:p w14:paraId="40876CF6">
      <w:pPr>
        <w:spacing w:line="360" w:lineRule="auto"/>
        <w:jc w:val="left"/>
        <w:rPr>
          <w:rFonts w:hint="eastAsia" w:ascii="宋体" w:hAnsi="宋体" w:eastAsia="宋体" w:cs="宋体"/>
          <w:sz w:val="24"/>
          <w:highlight w:val="none"/>
        </w:rPr>
      </w:pPr>
      <w:r>
        <w:rPr>
          <w:rFonts w:hint="eastAsia" w:ascii="宋体" w:hAnsi="宋体" w:eastAsia="宋体" w:cs="宋体"/>
          <w:sz w:val="24"/>
          <w:highlight w:val="none"/>
        </w:rPr>
        <w:t>13. 投标报价</w:t>
      </w:r>
    </w:p>
    <w:p w14:paraId="19BA042A">
      <w:pPr>
        <w:pStyle w:val="12"/>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13.1所有投标均以人民币报价。</w:t>
      </w:r>
    </w:p>
    <w:p w14:paraId="27E2A9F4">
      <w:pPr>
        <w:pStyle w:val="12"/>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13.2 投标人应就本次招标所需采购的</w:t>
      </w:r>
      <w:r>
        <w:rPr>
          <w:rFonts w:hint="eastAsia" w:ascii="宋体" w:hAnsi="宋体" w:eastAsia="宋体" w:cs="宋体"/>
          <w:b/>
          <w:bCs/>
          <w:szCs w:val="21"/>
          <w:highlight w:val="none"/>
        </w:rPr>
        <w:t>相关服务内容作完整唯一报价</w:t>
      </w:r>
      <w:r>
        <w:rPr>
          <w:rFonts w:hint="eastAsia" w:ascii="宋体" w:hAnsi="宋体" w:eastAsia="宋体" w:cs="宋体"/>
          <w:szCs w:val="21"/>
          <w:highlight w:val="none"/>
        </w:rPr>
        <w:t>。</w:t>
      </w:r>
    </w:p>
    <w:p w14:paraId="29C2E79C">
      <w:pPr>
        <w:pStyle w:val="12"/>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13.3投标人应依据招标文件的要求及有关资料，按国家或行业现行技术经济标准、定额及规范，自行测算出满足招标要求的投标报价。</w:t>
      </w:r>
      <w:r>
        <w:rPr>
          <w:rFonts w:hint="eastAsia" w:ascii="宋体" w:hAnsi="宋体" w:eastAsia="宋体" w:cs="宋体"/>
          <w:szCs w:val="21"/>
          <w:highlight w:val="none"/>
          <w:lang w:val="en-US" w:eastAsia="zh-CN"/>
        </w:rPr>
        <w:t>包含完成项目的服务费用、设备费用、公安二合一加密卡、24个月碎屏险、脱敏费、人员费用、运维服务、培训保障服务、现场安装指导和监督、技术服务费用、对接、售后、备品备件、专用工具、试运行、配合验收费用，保险费用及税金等</w:t>
      </w:r>
      <w:r>
        <w:rPr>
          <w:rFonts w:hint="eastAsia" w:hAnsi="宋体" w:cs="宋体"/>
          <w:szCs w:val="21"/>
          <w:highlight w:val="none"/>
          <w:lang w:val="en-US" w:eastAsia="zh-CN"/>
        </w:rPr>
        <w:t>其他一切</w:t>
      </w:r>
      <w:r>
        <w:rPr>
          <w:rFonts w:hint="eastAsia" w:ascii="宋体" w:hAnsi="宋体" w:eastAsia="宋体" w:cs="宋体"/>
          <w:szCs w:val="21"/>
          <w:highlight w:val="none"/>
          <w:lang w:val="en-US" w:eastAsia="zh-CN"/>
        </w:rPr>
        <w:t>费用。投标报价应符合市场行情并能保证投标人完成履行合同所需的一切工作。合同一旦签订，此价格在合同实施期间将不因市场价格等的变化而调整</w:t>
      </w:r>
      <w:r>
        <w:rPr>
          <w:rFonts w:hint="eastAsia" w:ascii="宋体" w:hAnsi="宋体" w:eastAsia="宋体" w:cs="宋体"/>
          <w:b/>
          <w:bCs/>
          <w:szCs w:val="21"/>
          <w:highlight w:val="none"/>
        </w:rPr>
        <w:t>。</w:t>
      </w:r>
    </w:p>
    <w:p w14:paraId="0A723AE2">
      <w:pPr>
        <w:pStyle w:val="12"/>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13.4采购人不承诺最低报价一定中标。</w:t>
      </w:r>
    </w:p>
    <w:p w14:paraId="58F9326D">
      <w:pPr>
        <w:pStyle w:val="12"/>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13.5投标人不得哄抬报价，也不应低于成本价报价，否则一经查实，其投标将可能被拒绝或被宣布为无效投标。</w:t>
      </w:r>
    </w:p>
    <w:p w14:paraId="450FC3B1">
      <w:pPr>
        <w:spacing w:line="360" w:lineRule="auto"/>
        <w:jc w:val="left"/>
        <w:rPr>
          <w:rFonts w:hint="eastAsia" w:ascii="宋体" w:hAnsi="宋体" w:eastAsia="宋体" w:cs="宋体"/>
          <w:sz w:val="24"/>
          <w:highlight w:val="none"/>
        </w:rPr>
      </w:pPr>
      <w:r>
        <w:rPr>
          <w:rFonts w:hint="eastAsia" w:ascii="宋体" w:hAnsi="宋体" w:eastAsia="宋体" w:cs="宋体"/>
          <w:sz w:val="24"/>
          <w:highlight w:val="none"/>
        </w:rPr>
        <w:t>14. 投标文件有效期</w:t>
      </w:r>
    </w:p>
    <w:p w14:paraId="1B57C98E">
      <w:pPr>
        <w:pStyle w:val="12"/>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14.1投标文件有效期必须按“</w:t>
      </w:r>
      <w:r>
        <w:rPr>
          <w:rFonts w:hint="eastAsia" w:ascii="宋体" w:hAnsi="宋体" w:eastAsia="宋体" w:cs="宋体"/>
          <w:b/>
          <w:szCs w:val="21"/>
          <w:highlight w:val="none"/>
        </w:rPr>
        <w:t>投标人须知前附表</w:t>
      </w:r>
      <w:r>
        <w:rPr>
          <w:rFonts w:hint="eastAsia" w:ascii="宋体" w:hAnsi="宋体" w:eastAsia="宋体" w:cs="宋体"/>
          <w:szCs w:val="21"/>
          <w:highlight w:val="none"/>
        </w:rPr>
        <w:t>”规定的时间保持有效。</w:t>
      </w:r>
    </w:p>
    <w:p w14:paraId="4B303748">
      <w:pPr>
        <w:pStyle w:val="12"/>
        <w:spacing w:line="360" w:lineRule="auto"/>
        <w:ind w:firstLine="420" w:firstLineChars="200"/>
        <w:rPr>
          <w:rFonts w:hint="eastAsia" w:ascii="宋体" w:hAnsi="宋体" w:eastAsia="宋体" w:cs="宋体"/>
          <w:b/>
          <w:szCs w:val="21"/>
          <w:highlight w:val="none"/>
        </w:rPr>
      </w:pPr>
      <w:r>
        <w:rPr>
          <w:rFonts w:hint="eastAsia" w:ascii="宋体" w:hAnsi="宋体" w:eastAsia="宋体" w:cs="宋体"/>
          <w:szCs w:val="21"/>
          <w:highlight w:val="none"/>
        </w:rPr>
        <w:t>14.2因特殊情况需要延长投标有效期的，招标人以书面形式通知所有投标人延长投标有效期。</w:t>
      </w:r>
    </w:p>
    <w:p w14:paraId="39CD7835">
      <w:pPr>
        <w:spacing w:line="360" w:lineRule="auto"/>
        <w:jc w:val="left"/>
        <w:rPr>
          <w:rFonts w:hint="eastAsia" w:ascii="宋体" w:hAnsi="宋体" w:eastAsia="宋体" w:cs="宋体"/>
          <w:sz w:val="24"/>
          <w:highlight w:val="none"/>
        </w:rPr>
      </w:pPr>
      <w:r>
        <w:rPr>
          <w:rFonts w:hint="eastAsia" w:ascii="宋体" w:hAnsi="宋体" w:eastAsia="宋体" w:cs="宋体"/>
          <w:sz w:val="24"/>
          <w:highlight w:val="none"/>
        </w:rPr>
        <w:t>15. 投标文件编制</w:t>
      </w:r>
    </w:p>
    <w:p w14:paraId="2D3DCD6D">
      <w:pPr>
        <w:pStyle w:val="13"/>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15.1电子投标（响应）文件应使用“政采云”平台（http：//www.zcygov.cn）中下载的政采云电子投标客户端制作，并进行电子签章及加密后上传至政采云平台。编制要求见附件《电子投标文件编制要求》。</w:t>
      </w:r>
    </w:p>
    <w:p w14:paraId="37BF521A">
      <w:pPr>
        <w:pStyle w:val="13"/>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15.2如投标人提交的电子标书不符合（1）要求或开标时无法读取导入或解密，其投标（响应）文件将不予受理。</w:t>
      </w:r>
    </w:p>
    <w:p w14:paraId="5BD6F331">
      <w:pPr>
        <w:pStyle w:val="13"/>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15.3本项目为全流程电子化项目，通过“政采云”平台（http：//www.zcygov.cn）实行在线电子响应，投标人应先安装“政采云电子交易客户端”（请自行前往“政采云”平台进行下载），并按照本项目招标文件和“政采云”平台的要求编制、加密后在投标截止时间前通过网络上传至“政采云”平台，投标人在“政采云”平台提交电子版投标文件时，请填写参加远程采购活动经办人联系方式。</w:t>
      </w:r>
    </w:p>
    <w:p w14:paraId="0CFC21AB">
      <w:pPr>
        <w:pStyle w:val="13"/>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15.4投标人对网上提交的投标文件必须加密，如果投标人使用某个数字证书（CA）对投标文件进行了数字证书（CA）加密，需要在开标过程中使用该数字证书（CA）进行解密，才能读取或导入投标文件，因投标人原因造成投标文件未解密的，视为撤回其投标文件。</w:t>
      </w:r>
    </w:p>
    <w:p w14:paraId="7CBE1324">
      <w:pPr>
        <w:pStyle w:val="13"/>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注：投标人应当在首次投标文件提交截止时间前完成电子投标文件的上传、提交，投标文件提交截止时间前可以补充、修改或者撤回投标文件。补充或者修改投标文件的，应当先行撤回原文件，补充、修改后重新上传、提交。响应截止时间前未完成上传、提交的，视为撤回投标文件。投标文件提交截止时间以后上传提交的投标文件的，“政采云”平台将予以拒收。</w:t>
      </w:r>
    </w:p>
    <w:p w14:paraId="01CA818E">
      <w:pPr>
        <w:pStyle w:val="13"/>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CA 证书在线解密：首次投标文件开启时，需要投标人登录“政采云”平台电子开标大厅按规定时间对加密的投标文件进行解密，否则后果自负。</w:t>
      </w:r>
    </w:p>
    <w:p w14:paraId="6DEC4889">
      <w:pPr>
        <w:pStyle w:val="12"/>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投标人需要在具备摄像头及语音功能且互联网网络状况良好的电脑登录“政采云”平台远程开标大厅参与本次投标否则后果自负。</w:t>
      </w:r>
    </w:p>
    <w:p w14:paraId="47CF97C5">
      <w:pPr>
        <w:pStyle w:val="12"/>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15.5表达不清、未按要求填写而导致非唯一理解，造成非实质性响应招标文件的投标文件将会被认定为无效的投标。</w:t>
      </w:r>
    </w:p>
    <w:p w14:paraId="100BE548">
      <w:pPr>
        <w:pStyle w:val="12"/>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15.6投标文件应由法定代表人或其委托代理人</w:t>
      </w:r>
      <w:r>
        <w:rPr>
          <w:rFonts w:hint="eastAsia" w:ascii="宋体" w:hAnsi="宋体" w:eastAsia="宋体" w:cs="宋体"/>
          <w:b/>
          <w:bCs/>
          <w:szCs w:val="21"/>
          <w:highlight w:val="none"/>
        </w:rPr>
        <w:t>在凡规定签字处逐一电子签名或盖电子签字章；要求盖电子公章处应盖单位的电子公章，若以投标专用章或合同专用章代替的，须出具投标人单位公章对投标专用章或合同专用章的授权函原件。</w:t>
      </w:r>
    </w:p>
    <w:p w14:paraId="11441D3D">
      <w:pPr>
        <w:spacing w:line="360" w:lineRule="auto"/>
        <w:jc w:val="left"/>
        <w:rPr>
          <w:rFonts w:hint="eastAsia" w:ascii="宋体" w:hAnsi="宋体" w:eastAsia="宋体" w:cs="宋体"/>
          <w:sz w:val="24"/>
          <w:highlight w:val="none"/>
        </w:rPr>
      </w:pPr>
      <w:r>
        <w:rPr>
          <w:rFonts w:hint="eastAsia" w:ascii="宋体" w:hAnsi="宋体" w:eastAsia="宋体" w:cs="宋体"/>
          <w:sz w:val="24"/>
          <w:highlight w:val="none"/>
        </w:rPr>
        <w:t>16. 投标保证金</w:t>
      </w:r>
    </w:p>
    <w:p w14:paraId="4745019D">
      <w:pPr>
        <w:pageBreakBefore w:val="0"/>
        <w:kinsoku/>
        <w:wordWrap/>
        <w:overflowPunct/>
        <w:topLinePunct w:val="0"/>
        <w:autoSpaceDE/>
        <w:autoSpaceDN/>
        <w:bidi w:val="0"/>
        <w:adjustRightInd/>
        <w:snapToGrid/>
        <w:spacing w:line="500" w:lineRule="exact"/>
        <w:ind w:firstLine="388" w:firstLineChars="200"/>
        <w:textAlignment w:val="auto"/>
        <w:rPr>
          <w:rFonts w:hint="eastAsia" w:ascii="宋体" w:hAnsi="宋体" w:eastAsia="宋体" w:cs="宋体"/>
          <w:caps w:val="0"/>
          <w:smallCaps w:val="0"/>
          <w:color w:val="auto"/>
          <w:sz w:val="24"/>
          <w:szCs w:val="24"/>
          <w:highlight w:val="none"/>
        </w:rPr>
      </w:pPr>
      <w:r>
        <w:rPr>
          <w:rFonts w:hint="eastAsia" w:ascii="宋体" w:hAnsi="宋体" w:cs="宋体"/>
          <w:b/>
          <w:bCs/>
          <w:spacing w:val="-8"/>
          <w:szCs w:val="21"/>
          <w:highlight w:val="none"/>
          <w:lang w:val="en-US" w:eastAsia="zh-CN"/>
        </w:rPr>
        <w:t>16.</w:t>
      </w:r>
      <w:r>
        <w:rPr>
          <w:rFonts w:hint="eastAsia" w:ascii="宋体" w:hAnsi="宋体" w:eastAsia="宋体" w:cs="宋体"/>
          <w:caps w:val="0"/>
          <w:smallCaps w:val="0"/>
          <w:color w:val="auto"/>
          <w:sz w:val="24"/>
          <w:szCs w:val="24"/>
          <w:highlight w:val="none"/>
        </w:rPr>
        <w:t>1投标人在递交投标文件的同时，应按投标人须知前附表规定的金额、形式和第</w:t>
      </w:r>
      <w:r>
        <w:rPr>
          <w:rFonts w:hint="eastAsia" w:ascii="宋体" w:hAnsi="宋体" w:eastAsia="宋体" w:cs="宋体"/>
          <w:caps w:val="0"/>
          <w:smallCaps w:val="0"/>
          <w:color w:val="auto"/>
          <w:sz w:val="24"/>
          <w:szCs w:val="24"/>
          <w:highlight w:val="none"/>
          <w:lang w:val="en-US" w:eastAsia="zh-CN"/>
        </w:rPr>
        <w:t>六</w:t>
      </w:r>
      <w:r>
        <w:rPr>
          <w:rFonts w:hint="eastAsia" w:ascii="宋体" w:hAnsi="宋体" w:eastAsia="宋体" w:cs="宋体"/>
          <w:caps w:val="0"/>
          <w:smallCaps w:val="0"/>
          <w:color w:val="auto"/>
          <w:sz w:val="24"/>
          <w:szCs w:val="24"/>
          <w:highlight w:val="none"/>
        </w:rPr>
        <w:t>章“投标文件格式”规定的投标保证金格式递交投标保证金，并作为其投标文件的组成部分。联合体投标的，其投标保证金可以由牵头人递交。</w:t>
      </w:r>
    </w:p>
    <w:p w14:paraId="5D1B0301">
      <w:pPr>
        <w:pageBreakBefore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aps w:val="0"/>
          <w:smallCaps w:val="0"/>
          <w:color w:val="auto"/>
          <w:sz w:val="24"/>
          <w:szCs w:val="24"/>
          <w:highlight w:val="none"/>
        </w:rPr>
      </w:pPr>
      <w:r>
        <w:rPr>
          <w:rFonts w:hint="eastAsia" w:ascii="宋体" w:hAnsi="宋体" w:eastAsia="宋体" w:cs="宋体"/>
          <w:caps w:val="0"/>
          <w:smallCaps w:val="0"/>
          <w:color w:val="auto"/>
          <w:sz w:val="24"/>
          <w:szCs w:val="24"/>
          <w:highlight w:val="none"/>
          <w:lang w:val="en-US" w:eastAsia="zh-CN"/>
        </w:rPr>
        <w:t>16.2</w:t>
      </w:r>
      <w:r>
        <w:rPr>
          <w:rFonts w:hint="eastAsia" w:ascii="宋体" w:hAnsi="宋体" w:eastAsia="宋体" w:cs="宋体"/>
          <w:caps w:val="0"/>
          <w:smallCaps w:val="0"/>
          <w:color w:val="auto"/>
          <w:sz w:val="24"/>
          <w:szCs w:val="24"/>
          <w:highlight w:val="none"/>
        </w:rPr>
        <w:t xml:space="preserve"> 投标人不按</w:t>
      </w:r>
      <w:r>
        <w:rPr>
          <w:rFonts w:hint="eastAsia" w:ascii="宋体" w:hAnsi="宋体" w:eastAsia="宋体" w:cs="宋体"/>
          <w:szCs w:val="21"/>
          <w:highlight w:val="none"/>
        </w:rPr>
        <w:t>“</w:t>
      </w:r>
      <w:r>
        <w:rPr>
          <w:rFonts w:hint="eastAsia" w:ascii="宋体" w:hAnsi="宋体" w:eastAsia="宋体" w:cs="宋体"/>
          <w:b/>
          <w:szCs w:val="21"/>
          <w:highlight w:val="none"/>
        </w:rPr>
        <w:t>投标人须知前附表</w:t>
      </w:r>
      <w:r>
        <w:rPr>
          <w:rFonts w:hint="eastAsia" w:ascii="宋体" w:hAnsi="宋体" w:eastAsia="宋体" w:cs="宋体"/>
          <w:szCs w:val="21"/>
          <w:highlight w:val="none"/>
        </w:rPr>
        <w:t>”</w:t>
      </w:r>
      <w:r>
        <w:rPr>
          <w:rFonts w:hint="eastAsia" w:ascii="宋体" w:hAnsi="宋体" w:eastAsia="宋体" w:cs="宋体"/>
          <w:caps w:val="0"/>
          <w:smallCaps w:val="0"/>
          <w:color w:val="auto"/>
          <w:sz w:val="24"/>
          <w:szCs w:val="24"/>
          <w:highlight w:val="none"/>
          <w:lang w:val="en-US" w:eastAsia="zh-CN"/>
        </w:rPr>
        <w:t>16.1</w:t>
      </w:r>
      <w:r>
        <w:rPr>
          <w:rFonts w:hint="eastAsia" w:ascii="宋体" w:hAnsi="宋体" w:eastAsia="宋体" w:cs="宋体"/>
          <w:caps w:val="0"/>
          <w:smallCaps w:val="0"/>
          <w:color w:val="auto"/>
          <w:sz w:val="24"/>
          <w:szCs w:val="24"/>
          <w:highlight w:val="none"/>
        </w:rPr>
        <w:t>要求提交投标保证金的，其投标将被视为无效投标。</w:t>
      </w:r>
    </w:p>
    <w:p w14:paraId="7C16DEF5">
      <w:pPr>
        <w:pageBreakBefore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aps w:val="0"/>
          <w:smallCaps w:val="0"/>
          <w:color w:val="auto"/>
          <w:sz w:val="24"/>
          <w:szCs w:val="24"/>
          <w:highlight w:val="none"/>
        </w:rPr>
      </w:pPr>
      <w:r>
        <w:rPr>
          <w:rFonts w:hint="eastAsia" w:ascii="宋体" w:hAnsi="宋体" w:eastAsia="宋体" w:cs="宋体"/>
          <w:caps w:val="0"/>
          <w:smallCaps w:val="0"/>
          <w:color w:val="auto"/>
          <w:sz w:val="24"/>
          <w:szCs w:val="24"/>
          <w:highlight w:val="none"/>
          <w:lang w:val="en-US" w:eastAsia="zh-CN"/>
        </w:rPr>
        <w:t>16.3</w:t>
      </w:r>
      <w:r>
        <w:rPr>
          <w:rFonts w:hint="eastAsia" w:ascii="宋体" w:hAnsi="宋体" w:eastAsia="宋体" w:cs="宋体"/>
          <w:caps w:val="0"/>
          <w:smallCaps w:val="0"/>
          <w:color w:val="auto"/>
          <w:sz w:val="24"/>
          <w:szCs w:val="24"/>
          <w:highlight w:val="none"/>
        </w:rPr>
        <w:t>采购代理机构应当自中标通知书发出之日起5个工作日内退还未中标人的投标保证金，自采购合同签订之日起5个工作日内退还中标人的投标保证金。</w:t>
      </w:r>
    </w:p>
    <w:p w14:paraId="36486885">
      <w:pPr>
        <w:pageBreakBefore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aps w:val="0"/>
          <w:smallCaps w:val="0"/>
          <w:color w:val="auto"/>
          <w:sz w:val="24"/>
          <w:szCs w:val="24"/>
          <w:highlight w:val="none"/>
        </w:rPr>
      </w:pPr>
      <w:r>
        <w:rPr>
          <w:rFonts w:hint="eastAsia" w:ascii="宋体" w:hAnsi="宋体" w:eastAsia="宋体" w:cs="宋体"/>
          <w:caps w:val="0"/>
          <w:smallCaps w:val="0"/>
          <w:color w:val="auto"/>
          <w:sz w:val="24"/>
          <w:szCs w:val="24"/>
          <w:highlight w:val="none"/>
          <w:lang w:val="en-US" w:eastAsia="zh-CN"/>
        </w:rPr>
        <w:t>16.4</w:t>
      </w:r>
      <w:r>
        <w:rPr>
          <w:rFonts w:hint="eastAsia" w:ascii="宋体" w:hAnsi="宋体" w:eastAsia="宋体" w:cs="宋体"/>
          <w:caps w:val="0"/>
          <w:smallCaps w:val="0"/>
          <w:color w:val="auto"/>
          <w:sz w:val="24"/>
          <w:szCs w:val="24"/>
          <w:highlight w:val="none"/>
        </w:rPr>
        <w:t>有下列情形之一的，投标保证金将不予退还：</w:t>
      </w:r>
    </w:p>
    <w:p w14:paraId="110A627F">
      <w:pPr>
        <w:pageBreakBefore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aps w:val="0"/>
          <w:smallCaps w:val="0"/>
          <w:color w:val="auto"/>
          <w:sz w:val="24"/>
          <w:szCs w:val="24"/>
          <w:highlight w:val="none"/>
        </w:rPr>
      </w:pPr>
      <w:r>
        <w:rPr>
          <w:rFonts w:hint="eastAsia" w:ascii="宋体" w:hAnsi="宋体" w:eastAsia="宋体" w:cs="宋体"/>
          <w:caps w:val="0"/>
          <w:smallCaps w:val="0"/>
          <w:color w:val="auto"/>
          <w:sz w:val="24"/>
          <w:szCs w:val="24"/>
          <w:highlight w:val="none"/>
          <w:lang w:eastAsia="zh-CN"/>
        </w:rPr>
        <w:t>（</w:t>
      </w:r>
      <w:r>
        <w:rPr>
          <w:rFonts w:hint="eastAsia" w:ascii="宋体" w:hAnsi="宋体" w:eastAsia="宋体" w:cs="宋体"/>
          <w:caps w:val="0"/>
          <w:smallCaps w:val="0"/>
          <w:color w:val="auto"/>
          <w:sz w:val="24"/>
          <w:szCs w:val="24"/>
          <w:highlight w:val="none"/>
          <w:lang w:val="en-US" w:eastAsia="zh-CN"/>
        </w:rPr>
        <w:t>1</w:t>
      </w:r>
      <w:r>
        <w:rPr>
          <w:rFonts w:hint="eastAsia" w:ascii="宋体" w:hAnsi="宋体" w:eastAsia="宋体" w:cs="宋体"/>
          <w:caps w:val="0"/>
          <w:smallCaps w:val="0"/>
          <w:color w:val="auto"/>
          <w:sz w:val="24"/>
          <w:szCs w:val="24"/>
          <w:highlight w:val="none"/>
          <w:lang w:eastAsia="zh-CN"/>
        </w:rPr>
        <w:t>）</w:t>
      </w:r>
      <w:r>
        <w:rPr>
          <w:rFonts w:hint="eastAsia" w:ascii="宋体" w:hAnsi="宋体" w:eastAsia="宋体" w:cs="宋体"/>
          <w:caps w:val="0"/>
          <w:smallCaps w:val="0"/>
          <w:color w:val="auto"/>
          <w:sz w:val="24"/>
          <w:szCs w:val="24"/>
          <w:highlight w:val="none"/>
        </w:rPr>
        <w:t>投标人在提交投标文件截止时间后撤销投标文件的；</w:t>
      </w:r>
    </w:p>
    <w:p w14:paraId="4458A1D5">
      <w:pPr>
        <w:pageBreakBefore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aps w:val="0"/>
          <w:smallCaps w:val="0"/>
          <w:color w:val="auto"/>
          <w:sz w:val="24"/>
          <w:szCs w:val="24"/>
          <w:highlight w:val="none"/>
        </w:rPr>
      </w:pPr>
      <w:r>
        <w:rPr>
          <w:rFonts w:hint="eastAsia" w:ascii="宋体" w:hAnsi="宋体" w:eastAsia="宋体" w:cs="宋体"/>
          <w:caps w:val="0"/>
          <w:smallCaps w:val="0"/>
          <w:color w:val="auto"/>
          <w:sz w:val="24"/>
          <w:szCs w:val="24"/>
          <w:highlight w:val="none"/>
        </w:rPr>
        <w:t>（2）投标人在投标文件中提供虚假材料的；</w:t>
      </w:r>
    </w:p>
    <w:p w14:paraId="2CBE020D">
      <w:pPr>
        <w:pageBreakBefore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aps w:val="0"/>
          <w:smallCaps w:val="0"/>
          <w:color w:val="auto"/>
          <w:sz w:val="24"/>
          <w:szCs w:val="24"/>
          <w:highlight w:val="none"/>
        </w:rPr>
      </w:pPr>
      <w:r>
        <w:rPr>
          <w:rFonts w:hint="eastAsia" w:ascii="宋体" w:hAnsi="宋体" w:eastAsia="宋体" w:cs="宋体"/>
          <w:caps w:val="0"/>
          <w:smallCaps w:val="0"/>
          <w:color w:val="auto"/>
          <w:sz w:val="24"/>
          <w:szCs w:val="24"/>
          <w:highlight w:val="none"/>
        </w:rPr>
        <w:t>（3）除因不可抗力或招标文件认可的情形以外，中标人不与采购人签订合同的；</w:t>
      </w:r>
    </w:p>
    <w:p w14:paraId="779DE752">
      <w:pPr>
        <w:pageBreakBefore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aps w:val="0"/>
          <w:smallCaps w:val="0"/>
          <w:color w:val="auto"/>
          <w:sz w:val="24"/>
          <w:szCs w:val="24"/>
          <w:highlight w:val="none"/>
        </w:rPr>
      </w:pPr>
      <w:r>
        <w:rPr>
          <w:rFonts w:hint="eastAsia" w:ascii="宋体" w:hAnsi="宋体" w:eastAsia="宋体" w:cs="宋体"/>
          <w:caps w:val="0"/>
          <w:smallCaps w:val="0"/>
          <w:color w:val="auto"/>
          <w:sz w:val="24"/>
          <w:szCs w:val="24"/>
          <w:highlight w:val="none"/>
        </w:rPr>
        <w:t>（4）投标人与采购人、其他投标人或者采购代理机构恶意串通的；</w:t>
      </w:r>
    </w:p>
    <w:p w14:paraId="08463B17">
      <w:pPr>
        <w:pageBreakBefore w:val="0"/>
        <w:kinsoku/>
        <w:wordWrap/>
        <w:overflowPunct/>
        <w:topLinePunct w:val="0"/>
        <w:autoSpaceDE/>
        <w:autoSpaceDN/>
        <w:bidi w:val="0"/>
        <w:adjustRightInd/>
        <w:snapToGrid/>
        <w:spacing w:line="500" w:lineRule="exact"/>
        <w:ind w:left="478" w:leftChars="228"/>
        <w:textAlignment w:val="auto"/>
        <w:rPr>
          <w:rFonts w:hint="eastAsia" w:ascii="宋体" w:hAnsi="宋体" w:eastAsia="宋体" w:cs="宋体"/>
          <w:caps w:val="0"/>
          <w:smallCaps w:val="0"/>
          <w:color w:val="auto"/>
          <w:sz w:val="24"/>
          <w:szCs w:val="24"/>
          <w:highlight w:val="none"/>
        </w:rPr>
      </w:pPr>
      <w:r>
        <w:rPr>
          <w:rFonts w:hint="eastAsia" w:ascii="宋体" w:hAnsi="宋体" w:eastAsia="宋体" w:cs="宋体"/>
          <w:caps w:val="0"/>
          <w:smallCaps w:val="0"/>
          <w:color w:val="auto"/>
          <w:sz w:val="24"/>
          <w:szCs w:val="24"/>
          <w:highlight w:val="none"/>
        </w:rPr>
        <w:t>（5）招标文件规定的其他情形。</w:t>
      </w:r>
    </w:p>
    <w:p w14:paraId="3BAA5EBD">
      <w:pPr>
        <w:pStyle w:val="12"/>
        <w:spacing w:line="360" w:lineRule="auto"/>
        <w:ind w:left="359" w:leftChars="171"/>
        <w:rPr>
          <w:rFonts w:hint="eastAsia" w:ascii="宋体" w:hAnsi="宋体" w:eastAsia="宋体" w:cs="宋体"/>
          <w:b/>
          <w:bCs/>
          <w:spacing w:val="-8"/>
          <w:szCs w:val="21"/>
          <w:highlight w:val="none"/>
        </w:rPr>
      </w:pPr>
    </w:p>
    <w:p w14:paraId="2B9CF1CA">
      <w:pPr>
        <w:pStyle w:val="4"/>
        <w:numPr>
          <w:ilvl w:val="0"/>
          <w:numId w:val="0"/>
        </w:numPr>
        <w:tabs>
          <w:tab w:val="left" w:pos="420"/>
          <w:tab w:val="left" w:pos="6090"/>
        </w:tabs>
        <w:ind w:left="0" w:leftChars="0"/>
        <w:jc w:val="both"/>
        <w:rPr>
          <w:rFonts w:hint="eastAsia" w:ascii="宋体" w:hAnsi="宋体" w:eastAsia="宋体" w:cs="宋体"/>
          <w:szCs w:val="30"/>
          <w:highlight w:val="none"/>
        </w:rPr>
      </w:pPr>
      <w:bookmarkStart w:id="206" w:name="_Toc8"/>
      <w:bookmarkStart w:id="207" w:name="_Toc16581"/>
      <w:bookmarkStart w:id="208" w:name="_Toc6619"/>
      <w:bookmarkStart w:id="209" w:name="_Toc3100"/>
      <w:bookmarkStart w:id="210" w:name="_Toc13504"/>
      <w:bookmarkStart w:id="211" w:name="_Toc158"/>
      <w:bookmarkStart w:id="212" w:name="_Toc25053"/>
      <w:bookmarkStart w:id="213" w:name="_Toc9822"/>
      <w:bookmarkStart w:id="214" w:name="_Toc18227"/>
      <w:bookmarkStart w:id="215" w:name="_Toc547"/>
      <w:bookmarkStart w:id="216" w:name="_Toc5804"/>
      <w:bookmarkStart w:id="217" w:name="_Toc17195"/>
      <w:bookmarkStart w:id="218" w:name="_Toc26676"/>
      <w:bookmarkStart w:id="219" w:name="_Toc17293"/>
      <w:bookmarkStart w:id="220" w:name="_Toc21798"/>
      <w:bookmarkStart w:id="221" w:name="_Toc30648"/>
    </w:p>
    <w:p w14:paraId="78475ECB">
      <w:pPr>
        <w:pStyle w:val="4"/>
        <w:numPr>
          <w:ilvl w:val="0"/>
          <w:numId w:val="0"/>
        </w:numPr>
        <w:tabs>
          <w:tab w:val="left" w:pos="420"/>
          <w:tab w:val="left" w:pos="6090"/>
        </w:tabs>
        <w:ind w:left="-2" w:leftChars="-1"/>
        <w:jc w:val="center"/>
        <w:rPr>
          <w:rFonts w:hint="eastAsia" w:ascii="宋体" w:hAnsi="宋体" w:eastAsia="宋体" w:cs="宋体"/>
          <w:szCs w:val="30"/>
          <w:highlight w:val="none"/>
        </w:rPr>
      </w:pPr>
      <w:r>
        <w:rPr>
          <w:rFonts w:hint="eastAsia" w:ascii="宋体" w:hAnsi="宋体" w:eastAsia="宋体" w:cs="宋体"/>
          <w:szCs w:val="30"/>
          <w:highlight w:val="none"/>
        </w:rPr>
        <w:t>四、投标文件的提交</w:t>
      </w:r>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p>
    <w:p w14:paraId="75133472">
      <w:pPr>
        <w:spacing w:line="360" w:lineRule="auto"/>
        <w:jc w:val="left"/>
        <w:rPr>
          <w:rFonts w:hint="eastAsia" w:ascii="宋体" w:hAnsi="宋体" w:eastAsia="宋体" w:cs="宋体"/>
          <w:sz w:val="24"/>
          <w:highlight w:val="none"/>
        </w:rPr>
      </w:pPr>
      <w:r>
        <w:rPr>
          <w:rFonts w:hint="eastAsia" w:ascii="宋体" w:hAnsi="宋体" w:eastAsia="宋体" w:cs="宋体"/>
          <w:sz w:val="24"/>
          <w:highlight w:val="none"/>
        </w:rPr>
        <w:t>17. 投标文件的密封与标记</w:t>
      </w:r>
    </w:p>
    <w:p w14:paraId="2DAF0F97">
      <w:pPr>
        <w:pStyle w:val="12"/>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17.1投标人应按本须知15.条中规定编制上传投标文件。</w:t>
      </w:r>
    </w:p>
    <w:p w14:paraId="3D3B679B">
      <w:pPr>
        <w:pStyle w:val="12"/>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17.2投标人进行电子交易应安装客户端软件—“政采云电子交易客户端”，并按照招标文件和电子交易平台的要求编制并加密投标文件。投标人未按规定加密的投标文件，电子交易平台将拒收并提示。</w:t>
      </w:r>
    </w:p>
    <w:p w14:paraId="6F2055D5">
      <w:pPr>
        <w:pStyle w:val="12"/>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17.3使用“政采云电子交易客户端”需要提前申领 CA 数字证书，申领流程见该项目采购公告附件。</w:t>
      </w:r>
    </w:p>
    <w:p w14:paraId="2124CC43">
      <w:pPr>
        <w:pStyle w:val="12"/>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17.4为确保网上操作合法、有效和安全，投标人应当在投标文件提交截止时间前完成在 “政府采购云平台”的身份认证，确保在电子交易过程中能够对相关数据电文进行加密和使用电子签名。</w:t>
      </w:r>
    </w:p>
    <w:p w14:paraId="55A61AED">
      <w:pPr>
        <w:spacing w:line="360" w:lineRule="auto"/>
        <w:jc w:val="left"/>
        <w:rPr>
          <w:rFonts w:hint="eastAsia" w:ascii="宋体" w:hAnsi="宋体" w:eastAsia="宋体" w:cs="宋体"/>
          <w:sz w:val="24"/>
          <w:highlight w:val="none"/>
        </w:rPr>
      </w:pPr>
      <w:r>
        <w:rPr>
          <w:rFonts w:hint="eastAsia" w:ascii="宋体" w:hAnsi="宋体" w:eastAsia="宋体" w:cs="宋体"/>
          <w:sz w:val="24"/>
          <w:highlight w:val="none"/>
        </w:rPr>
        <w:t>18. 提交投标文件截止时间和地点</w:t>
      </w:r>
    </w:p>
    <w:p w14:paraId="1B8D8A03">
      <w:pPr>
        <w:pStyle w:val="12"/>
        <w:spacing w:line="360" w:lineRule="auto"/>
        <w:ind w:firstLine="420" w:firstLineChars="200"/>
        <w:rPr>
          <w:rFonts w:hint="eastAsia" w:ascii="宋体" w:hAnsi="宋体" w:eastAsia="宋体" w:cs="宋体"/>
          <w:spacing w:val="-2"/>
          <w:szCs w:val="21"/>
          <w:highlight w:val="none"/>
        </w:rPr>
      </w:pPr>
      <w:r>
        <w:rPr>
          <w:rFonts w:hint="eastAsia" w:ascii="宋体" w:hAnsi="宋体" w:eastAsia="宋体" w:cs="宋体"/>
          <w:szCs w:val="21"/>
          <w:highlight w:val="none"/>
        </w:rPr>
        <w:t>18.1</w:t>
      </w:r>
      <w:r>
        <w:rPr>
          <w:rFonts w:hint="eastAsia" w:ascii="宋体" w:hAnsi="宋体" w:eastAsia="宋体" w:cs="宋体"/>
          <w:spacing w:val="-2"/>
          <w:szCs w:val="21"/>
          <w:highlight w:val="none"/>
        </w:rPr>
        <w:t>投标文件的</w:t>
      </w:r>
      <w:r>
        <w:rPr>
          <w:rFonts w:hint="eastAsia" w:ascii="宋体" w:hAnsi="宋体" w:eastAsia="宋体" w:cs="宋体"/>
          <w:color w:val="000000"/>
          <w:szCs w:val="21"/>
          <w:highlight w:val="none"/>
        </w:rPr>
        <w:t>上传</w:t>
      </w:r>
      <w:r>
        <w:rPr>
          <w:rFonts w:hint="eastAsia" w:ascii="宋体" w:hAnsi="宋体" w:eastAsia="宋体" w:cs="宋体"/>
          <w:spacing w:val="-2"/>
          <w:szCs w:val="21"/>
          <w:highlight w:val="none"/>
        </w:rPr>
        <w:t>不得迟于“</w:t>
      </w:r>
      <w:r>
        <w:rPr>
          <w:rFonts w:hint="eastAsia" w:ascii="宋体" w:hAnsi="宋体" w:eastAsia="宋体" w:cs="宋体"/>
          <w:b/>
          <w:bCs/>
          <w:spacing w:val="-2"/>
          <w:szCs w:val="21"/>
          <w:highlight w:val="none"/>
        </w:rPr>
        <w:t>投标人须知前附表</w:t>
      </w:r>
      <w:r>
        <w:rPr>
          <w:rFonts w:hint="eastAsia" w:ascii="宋体" w:hAnsi="宋体" w:eastAsia="宋体" w:cs="宋体"/>
          <w:spacing w:val="-2"/>
          <w:szCs w:val="21"/>
          <w:highlight w:val="none"/>
        </w:rPr>
        <w:t>”规定的截止时间。</w:t>
      </w:r>
      <w:r>
        <w:rPr>
          <w:rFonts w:hint="eastAsia" w:ascii="宋体" w:hAnsi="宋体" w:eastAsia="宋体" w:cs="宋体"/>
          <w:b/>
          <w:szCs w:val="21"/>
          <w:highlight w:val="none"/>
        </w:rPr>
        <w:t>逾期</w:t>
      </w:r>
      <w:r>
        <w:rPr>
          <w:rFonts w:hint="eastAsia" w:ascii="宋体" w:hAnsi="宋体" w:eastAsia="宋体" w:cs="宋体"/>
          <w:b/>
          <w:bCs/>
          <w:color w:val="000000"/>
          <w:szCs w:val="21"/>
          <w:highlight w:val="none"/>
        </w:rPr>
        <w:t>上传</w:t>
      </w:r>
      <w:r>
        <w:rPr>
          <w:rFonts w:hint="eastAsia" w:ascii="宋体" w:hAnsi="宋体" w:eastAsia="宋体" w:cs="宋体"/>
          <w:b/>
          <w:szCs w:val="21"/>
          <w:highlight w:val="none"/>
        </w:rPr>
        <w:t>的投标文件，采购人不予接收。</w:t>
      </w:r>
    </w:p>
    <w:p w14:paraId="6A134388">
      <w:pPr>
        <w:pStyle w:val="12"/>
        <w:spacing w:line="360" w:lineRule="auto"/>
        <w:ind w:firstLine="420" w:firstLineChars="200"/>
        <w:rPr>
          <w:rFonts w:hint="eastAsia" w:ascii="宋体" w:hAnsi="宋体" w:eastAsia="宋体" w:cs="宋体"/>
          <w:spacing w:val="-2"/>
          <w:szCs w:val="21"/>
          <w:highlight w:val="none"/>
        </w:rPr>
      </w:pPr>
      <w:r>
        <w:rPr>
          <w:rFonts w:hint="eastAsia" w:ascii="宋体" w:hAnsi="宋体" w:eastAsia="宋体" w:cs="宋体"/>
          <w:szCs w:val="21"/>
          <w:highlight w:val="none"/>
        </w:rPr>
        <w:t>18.2投标人必须在规定时间内将投标文件上传到“</w:t>
      </w:r>
      <w:r>
        <w:rPr>
          <w:rFonts w:hint="eastAsia" w:ascii="宋体" w:hAnsi="宋体" w:eastAsia="宋体" w:cs="宋体"/>
          <w:b/>
          <w:bCs/>
          <w:spacing w:val="-2"/>
          <w:szCs w:val="21"/>
          <w:highlight w:val="none"/>
        </w:rPr>
        <w:t>投标人须知前附表</w:t>
      </w:r>
      <w:r>
        <w:rPr>
          <w:rFonts w:hint="eastAsia" w:ascii="宋体" w:hAnsi="宋体" w:eastAsia="宋体" w:cs="宋体"/>
          <w:szCs w:val="21"/>
          <w:highlight w:val="none"/>
        </w:rPr>
        <w:t>”规定的地点</w:t>
      </w:r>
      <w:r>
        <w:rPr>
          <w:rFonts w:hint="eastAsia" w:ascii="宋体" w:hAnsi="宋体" w:eastAsia="宋体" w:cs="宋体"/>
          <w:spacing w:val="-2"/>
          <w:szCs w:val="21"/>
          <w:highlight w:val="none"/>
        </w:rPr>
        <w:t>。</w:t>
      </w:r>
    </w:p>
    <w:p w14:paraId="330A7547">
      <w:pPr>
        <w:pStyle w:val="4"/>
        <w:numPr>
          <w:ilvl w:val="0"/>
          <w:numId w:val="0"/>
        </w:numPr>
        <w:tabs>
          <w:tab w:val="left" w:pos="420"/>
          <w:tab w:val="left" w:pos="6090"/>
        </w:tabs>
        <w:ind w:left="-2" w:leftChars="-1"/>
        <w:jc w:val="center"/>
        <w:rPr>
          <w:rFonts w:hint="eastAsia" w:ascii="宋体" w:hAnsi="宋体" w:eastAsia="宋体" w:cs="宋体"/>
          <w:szCs w:val="30"/>
          <w:highlight w:val="none"/>
        </w:rPr>
      </w:pPr>
      <w:bookmarkStart w:id="222" w:name="_Toc23486"/>
      <w:bookmarkStart w:id="223" w:name="_Toc31543"/>
      <w:bookmarkStart w:id="224" w:name="_Toc20263"/>
      <w:bookmarkStart w:id="225" w:name="_Toc11199"/>
      <w:bookmarkStart w:id="226" w:name="_Toc10330"/>
      <w:bookmarkStart w:id="227" w:name="_Toc23262"/>
      <w:bookmarkStart w:id="228" w:name="_Toc23568"/>
      <w:bookmarkStart w:id="229" w:name="_Toc20409"/>
      <w:bookmarkStart w:id="230" w:name="_Toc16296"/>
      <w:bookmarkStart w:id="231" w:name="_Toc10589"/>
      <w:bookmarkStart w:id="232" w:name="_Toc19886"/>
      <w:bookmarkStart w:id="233" w:name="_Toc7263"/>
      <w:bookmarkStart w:id="234" w:name="_Toc30140"/>
      <w:bookmarkStart w:id="235" w:name="_Toc10609"/>
      <w:bookmarkStart w:id="236" w:name="_Toc24058"/>
      <w:bookmarkStart w:id="237" w:name="_Toc8856"/>
      <w:r>
        <w:rPr>
          <w:rFonts w:hint="eastAsia" w:ascii="宋体" w:hAnsi="宋体" w:eastAsia="宋体" w:cs="宋体"/>
          <w:szCs w:val="30"/>
          <w:highlight w:val="none"/>
        </w:rPr>
        <w:t>五、开标与评标</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14:paraId="73CAF4AE">
      <w:pPr>
        <w:spacing w:line="360" w:lineRule="auto"/>
        <w:jc w:val="left"/>
        <w:rPr>
          <w:rFonts w:hint="eastAsia" w:ascii="宋体" w:hAnsi="宋体" w:eastAsia="宋体" w:cs="宋体"/>
          <w:sz w:val="24"/>
          <w:highlight w:val="none"/>
        </w:rPr>
      </w:pPr>
      <w:r>
        <w:rPr>
          <w:rFonts w:hint="eastAsia" w:ascii="宋体" w:hAnsi="宋体" w:eastAsia="宋体" w:cs="宋体"/>
          <w:sz w:val="24"/>
          <w:highlight w:val="none"/>
        </w:rPr>
        <w:t>19. 开标</w:t>
      </w:r>
    </w:p>
    <w:p w14:paraId="06CB2768">
      <w:pPr>
        <w:pStyle w:val="12"/>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19.1采购代理机构将在“</w:t>
      </w:r>
      <w:r>
        <w:rPr>
          <w:rFonts w:hint="eastAsia" w:ascii="宋体" w:hAnsi="宋体" w:eastAsia="宋体" w:cs="宋体"/>
          <w:b/>
          <w:bCs/>
          <w:spacing w:val="-2"/>
          <w:szCs w:val="21"/>
          <w:highlight w:val="none"/>
        </w:rPr>
        <w:t>投标人须知前附表</w:t>
      </w:r>
      <w:r>
        <w:rPr>
          <w:rFonts w:hint="eastAsia" w:ascii="宋体" w:hAnsi="宋体" w:eastAsia="宋体" w:cs="宋体"/>
          <w:szCs w:val="21"/>
          <w:highlight w:val="none"/>
        </w:rPr>
        <w:t>”规定的时间和地点进行开标，邀请投标人的法定代表人或其委托代理人应参加开标会，</w:t>
      </w:r>
      <w:r>
        <w:rPr>
          <w:rFonts w:hint="eastAsia" w:ascii="宋体" w:hAnsi="宋体" w:eastAsia="宋体" w:cs="宋体"/>
          <w:b/>
          <w:bCs/>
          <w:szCs w:val="21"/>
          <w:highlight w:val="none"/>
        </w:rPr>
        <w:t>投标人未参加开标的，视同认可开标结果</w:t>
      </w:r>
      <w:r>
        <w:rPr>
          <w:rFonts w:hint="eastAsia" w:ascii="宋体" w:hAnsi="宋体" w:eastAsia="宋体" w:cs="宋体"/>
          <w:b/>
          <w:szCs w:val="21"/>
          <w:highlight w:val="none"/>
        </w:rPr>
        <w:t>，由此产生的后果由投标人自行负责</w:t>
      </w:r>
      <w:r>
        <w:rPr>
          <w:rFonts w:hint="eastAsia" w:ascii="宋体" w:hAnsi="宋体" w:eastAsia="宋体" w:cs="宋体"/>
          <w:b/>
          <w:bCs/>
          <w:szCs w:val="21"/>
          <w:highlight w:val="none"/>
        </w:rPr>
        <w:t>。</w:t>
      </w:r>
    </w:p>
    <w:p w14:paraId="7FAE8032">
      <w:pPr>
        <w:pStyle w:val="12"/>
        <w:spacing w:line="360" w:lineRule="auto"/>
        <w:ind w:firstLine="420" w:firstLineChars="200"/>
        <w:rPr>
          <w:rFonts w:hint="eastAsia" w:ascii="宋体" w:hAnsi="宋体" w:eastAsia="宋体" w:cs="宋体"/>
          <w:b/>
          <w:bCs/>
          <w:szCs w:val="21"/>
          <w:highlight w:val="none"/>
        </w:rPr>
      </w:pPr>
      <w:r>
        <w:rPr>
          <w:rFonts w:hint="eastAsia" w:ascii="宋体" w:hAnsi="宋体" w:eastAsia="宋体" w:cs="宋体"/>
          <w:szCs w:val="21"/>
          <w:highlight w:val="none"/>
        </w:rPr>
        <w:t>19.2开标时将启封投标文件，采购代理机构宣读投标人名称、投标价格和招标文件规定的需要宣布的其他内容。</w:t>
      </w:r>
    </w:p>
    <w:p w14:paraId="4D73A3C1">
      <w:pPr>
        <w:pStyle w:val="12"/>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19.3开标程序：</w:t>
      </w:r>
    </w:p>
    <w:p w14:paraId="38978A52">
      <w:pPr>
        <w:pStyle w:val="12"/>
        <w:spacing w:line="360" w:lineRule="auto"/>
        <w:ind w:firstLine="360"/>
        <w:rPr>
          <w:rFonts w:hint="eastAsia" w:ascii="宋体" w:hAnsi="宋体" w:eastAsia="宋体" w:cs="宋体"/>
          <w:szCs w:val="21"/>
          <w:highlight w:val="none"/>
        </w:rPr>
      </w:pPr>
      <w:r>
        <w:rPr>
          <w:rFonts w:hint="eastAsia" w:ascii="宋体" w:hAnsi="宋体" w:eastAsia="宋体" w:cs="宋体"/>
          <w:szCs w:val="21"/>
          <w:highlight w:val="none"/>
        </w:rPr>
        <w:t>（1）开标会由采购代理机构主持，主持人宣布开标会议开始；</w:t>
      </w:r>
    </w:p>
    <w:p w14:paraId="664D3D56">
      <w:pPr>
        <w:pStyle w:val="12"/>
        <w:spacing w:line="360" w:lineRule="auto"/>
        <w:ind w:firstLine="360"/>
        <w:rPr>
          <w:rFonts w:hint="eastAsia" w:ascii="宋体" w:hAnsi="宋体" w:eastAsia="宋体" w:cs="宋体"/>
          <w:szCs w:val="21"/>
          <w:highlight w:val="none"/>
        </w:rPr>
      </w:pPr>
      <w:r>
        <w:rPr>
          <w:rFonts w:hint="eastAsia" w:ascii="宋体" w:hAnsi="宋体" w:eastAsia="宋体" w:cs="宋体"/>
          <w:szCs w:val="21"/>
          <w:highlight w:val="none"/>
        </w:rPr>
        <w:t>（2）介绍参加开标会的人员名单；</w:t>
      </w:r>
    </w:p>
    <w:p w14:paraId="609D93DB">
      <w:pPr>
        <w:pStyle w:val="12"/>
        <w:spacing w:line="360" w:lineRule="auto"/>
        <w:ind w:firstLine="360"/>
        <w:rPr>
          <w:rFonts w:hint="eastAsia" w:ascii="宋体" w:hAnsi="宋体" w:eastAsia="宋体" w:cs="宋体"/>
          <w:szCs w:val="21"/>
          <w:highlight w:val="none"/>
          <w:u w:val="single"/>
        </w:rPr>
      </w:pPr>
      <w:r>
        <w:rPr>
          <w:rFonts w:hint="eastAsia" w:ascii="宋体" w:hAnsi="宋体" w:eastAsia="宋体" w:cs="宋体"/>
          <w:szCs w:val="21"/>
          <w:highlight w:val="none"/>
        </w:rPr>
        <w:t>（3）宣布唱标、监标和记录人员名单；</w:t>
      </w:r>
    </w:p>
    <w:p w14:paraId="6E3479DE">
      <w:pPr>
        <w:pStyle w:val="12"/>
        <w:spacing w:line="360" w:lineRule="auto"/>
        <w:ind w:firstLine="360"/>
        <w:rPr>
          <w:rFonts w:hint="eastAsia" w:ascii="宋体" w:hAnsi="宋体" w:eastAsia="宋体" w:cs="宋体"/>
          <w:szCs w:val="21"/>
          <w:highlight w:val="none"/>
        </w:rPr>
      </w:pPr>
      <w:r>
        <w:rPr>
          <w:rFonts w:hint="eastAsia" w:ascii="宋体" w:hAnsi="宋体" w:eastAsia="宋体" w:cs="宋体"/>
          <w:szCs w:val="21"/>
          <w:highlight w:val="none"/>
        </w:rPr>
        <w:t>（4）投标人或其推选的代表检验投标文件密封情况；</w:t>
      </w:r>
    </w:p>
    <w:p w14:paraId="3F3E382C">
      <w:pPr>
        <w:pStyle w:val="12"/>
        <w:spacing w:line="360" w:lineRule="auto"/>
        <w:ind w:firstLine="357"/>
        <w:rPr>
          <w:rFonts w:hint="eastAsia" w:ascii="宋体" w:hAnsi="宋体" w:eastAsia="宋体" w:cs="宋体"/>
          <w:szCs w:val="21"/>
          <w:highlight w:val="none"/>
        </w:rPr>
      </w:pPr>
      <w:r>
        <w:rPr>
          <w:rFonts w:hint="eastAsia" w:ascii="宋体" w:hAnsi="宋体" w:eastAsia="宋体" w:cs="宋体"/>
          <w:szCs w:val="21"/>
          <w:highlight w:val="none"/>
        </w:rPr>
        <w:t>（5）唱标：唱标顺序根据政采云系统的签到顺序进行随机唱标；</w:t>
      </w:r>
    </w:p>
    <w:p w14:paraId="70F0AECA">
      <w:pPr>
        <w:pStyle w:val="12"/>
        <w:spacing w:line="360" w:lineRule="auto"/>
        <w:ind w:firstLine="360"/>
        <w:rPr>
          <w:rFonts w:hint="eastAsia" w:ascii="宋体" w:hAnsi="宋体" w:eastAsia="宋体" w:cs="宋体"/>
          <w:szCs w:val="21"/>
          <w:highlight w:val="none"/>
        </w:rPr>
      </w:pPr>
      <w:r>
        <w:rPr>
          <w:rFonts w:hint="eastAsia" w:ascii="宋体" w:hAnsi="宋体" w:eastAsia="宋体" w:cs="宋体"/>
          <w:szCs w:val="21"/>
          <w:highlight w:val="none"/>
        </w:rPr>
        <w:t>（6）宣布评标期间的有关事项；</w:t>
      </w:r>
    </w:p>
    <w:p w14:paraId="05B5F9A2">
      <w:pPr>
        <w:pStyle w:val="12"/>
        <w:spacing w:line="360" w:lineRule="auto"/>
        <w:ind w:firstLine="360"/>
        <w:rPr>
          <w:rFonts w:hint="eastAsia" w:ascii="宋体" w:hAnsi="宋体" w:eastAsia="宋体" w:cs="宋体"/>
          <w:szCs w:val="21"/>
          <w:highlight w:val="none"/>
        </w:rPr>
      </w:pPr>
      <w:r>
        <w:rPr>
          <w:rFonts w:hint="eastAsia" w:ascii="宋体" w:hAnsi="宋体" w:eastAsia="宋体" w:cs="宋体"/>
          <w:szCs w:val="21"/>
          <w:highlight w:val="none"/>
        </w:rPr>
        <w:t>（7）开标会议结束。</w:t>
      </w:r>
    </w:p>
    <w:p w14:paraId="3E138A2F">
      <w:pPr>
        <w:pStyle w:val="12"/>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19.4采购代理机构将做开标记录，投标人对唱标结果签字确认。</w:t>
      </w:r>
    </w:p>
    <w:p w14:paraId="10592152">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19.5 投标人代表对开标过程和开标记录有疑义，以及认为采购人、采购代理机构相关工作人员有需要回避的情形的，应当场提出询问或者回避申请。</w:t>
      </w:r>
    </w:p>
    <w:p w14:paraId="7DC85C9B">
      <w:pPr>
        <w:spacing w:line="360" w:lineRule="auto"/>
        <w:ind w:firstLine="480" w:firstLineChars="200"/>
        <w:jc w:val="left"/>
        <w:rPr>
          <w:rFonts w:hint="eastAsia" w:ascii="宋体" w:hAnsi="宋体" w:eastAsia="宋体" w:cs="宋体"/>
          <w:sz w:val="24"/>
          <w:highlight w:val="none"/>
        </w:rPr>
      </w:pPr>
      <w:r>
        <w:rPr>
          <w:rFonts w:hint="eastAsia" w:ascii="宋体" w:hAnsi="宋体" w:eastAsia="宋体" w:cs="宋体"/>
          <w:sz w:val="24"/>
          <w:highlight w:val="none"/>
        </w:rPr>
        <w:t>20.投标文件解密</w:t>
      </w:r>
    </w:p>
    <w:p w14:paraId="2B099CF8">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20.1采购代理机构将在“投标人须知前附表”规定的开标时间通过电子交易平台组织投标文件开启，采购代理机构依托电子交易平台发起开始解密指令，投标人的法定代表人或其委托代理人须携带加密时所用的 CA 锁按平台提示和招标文件的规定登录到“政采云”平台电子开标大厅签到，并在发起解密指令之时起</w:t>
      </w:r>
      <w:r>
        <w:rPr>
          <w:rFonts w:hint="eastAsia" w:ascii="宋体" w:hAnsi="宋体" w:eastAsia="宋体" w:cs="宋体"/>
          <w:b/>
          <w:bCs/>
          <w:szCs w:val="21"/>
          <w:highlight w:val="none"/>
        </w:rPr>
        <w:t>30分钟内</w:t>
      </w:r>
      <w:r>
        <w:rPr>
          <w:rFonts w:hint="eastAsia" w:ascii="宋体" w:hAnsi="宋体" w:eastAsia="宋体" w:cs="宋体"/>
          <w:szCs w:val="21"/>
          <w:highlight w:val="none"/>
        </w:rPr>
        <w:t>完成对电子投标文件在线解密。发起解密指令之时起 5 分钟内投标人还未进行解密的，代理机构可通知投标人，投标人</w:t>
      </w:r>
      <w:r>
        <w:rPr>
          <w:rFonts w:hint="eastAsia" w:ascii="宋体" w:hAnsi="宋体" w:cs="宋体"/>
          <w:szCs w:val="21"/>
          <w:highlight w:val="none"/>
          <w:lang w:eastAsia="zh-CN"/>
        </w:rPr>
        <w:t>没有</w:t>
      </w:r>
      <w:r>
        <w:rPr>
          <w:rFonts w:hint="eastAsia" w:ascii="宋体" w:hAnsi="宋体" w:eastAsia="宋体" w:cs="宋体"/>
          <w:szCs w:val="21"/>
          <w:highlight w:val="none"/>
        </w:rPr>
        <w:t>预留联系方式或预留联系方式无效，导致采购代理机构无法联系到投标人进行解密的，视为撤回投标文件。（解密异常情况处理：详见本章20.2电子交易活动的中止。） 由此产生的后果由投标人自行负责。</w:t>
      </w:r>
    </w:p>
    <w:p w14:paraId="0D273C1A">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bCs/>
          <w:szCs w:val="21"/>
          <w:highlight w:val="none"/>
        </w:rPr>
        <w:t>20.2</w:t>
      </w:r>
      <w:r>
        <w:rPr>
          <w:rFonts w:hint="eastAsia" w:ascii="宋体" w:hAnsi="宋体" w:eastAsia="宋体" w:cs="宋体"/>
          <w:szCs w:val="21"/>
          <w:highlight w:val="none"/>
        </w:rPr>
        <w:t>电子交易活动的中止。采购过程中出现以下情形，导致电子交易平台无法正常运行，或者无法保证电子交易的公平、公正和安全时，采购机构可中止电子交易活动：</w:t>
      </w:r>
    </w:p>
    <w:p w14:paraId="2E53BF22">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（1）电子交易平台发生故障而无法登录访问的；</w:t>
      </w:r>
    </w:p>
    <w:p w14:paraId="6E62EF09">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（2）电子交易平台应用或数据库出现错误，不能进行正常操作的；</w:t>
      </w:r>
    </w:p>
    <w:p w14:paraId="01C043C9">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（3）电子交易平台发现严重安全漏洞，有潜在泄密危险的；</w:t>
      </w:r>
    </w:p>
    <w:p w14:paraId="7AE30E35">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（4）病毒发作导致不能进行正常操作的；</w:t>
      </w:r>
    </w:p>
    <w:p w14:paraId="1657BA93">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（5）其他无法保证电子交易的公平、公正和安全的情况。</w:t>
      </w:r>
    </w:p>
    <w:p w14:paraId="64618D51">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20.3出现以上情形，不影响采购公平、公正性的，采购组织机构可以待上述情形消除后继续组织电子交易活动；影响或可能影响采购公平、公正性的，经采购代理机构确认后，应当重新采购。采购代理机构必须对原有的资料及信息</w:t>
      </w:r>
      <w:r>
        <w:rPr>
          <w:rFonts w:hint="eastAsia" w:ascii="宋体" w:hAnsi="宋体" w:cs="宋体"/>
          <w:szCs w:val="21"/>
          <w:highlight w:val="none"/>
          <w:lang w:eastAsia="zh-CN"/>
        </w:rPr>
        <w:t>做出</w:t>
      </w:r>
      <w:r>
        <w:rPr>
          <w:rFonts w:hint="eastAsia" w:ascii="宋体" w:hAnsi="宋体" w:eastAsia="宋体" w:cs="宋体"/>
          <w:szCs w:val="21"/>
          <w:highlight w:val="none"/>
        </w:rPr>
        <w:t>妥善保密处理，并报财政部门备案。</w:t>
      </w:r>
    </w:p>
    <w:p w14:paraId="0421F05A">
      <w:pPr>
        <w:spacing w:line="360" w:lineRule="auto"/>
        <w:jc w:val="left"/>
        <w:rPr>
          <w:rFonts w:hint="eastAsia" w:ascii="宋体" w:hAnsi="宋体" w:eastAsia="宋体" w:cs="宋体"/>
          <w:sz w:val="24"/>
          <w:highlight w:val="none"/>
        </w:rPr>
      </w:pPr>
      <w:r>
        <w:rPr>
          <w:rFonts w:hint="eastAsia" w:ascii="宋体" w:hAnsi="宋体" w:eastAsia="宋体" w:cs="宋体"/>
          <w:sz w:val="24"/>
          <w:highlight w:val="none"/>
        </w:rPr>
        <w:t>21.评标</w:t>
      </w:r>
    </w:p>
    <w:p w14:paraId="3B76DF4A">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21.1评标由采购人依法组建的评标委员会负责。评标委员会由采购人熟悉相关业务的代表，以及有关</w:t>
      </w:r>
      <w:r>
        <w:rPr>
          <w:rFonts w:hint="eastAsia" w:ascii="宋体" w:hAnsi="宋体" w:cs="宋体"/>
          <w:szCs w:val="21"/>
          <w:highlight w:val="none"/>
          <w:lang w:val="en-US" w:eastAsia="zh-CN"/>
        </w:rPr>
        <w:t>评审</w:t>
      </w:r>
      <w:r>
        <w:rPr>
          <w:rFonts w:hint="eastAsia" w:ascii="宋体" w:hAnsi="宋体" w:eastAsia="宋体" w:cs="宋体"/>
          <w:szCs w:val="21"/>
          <w:highlight w:val="none"/>
        </w:rPr>
        <w:t>专家组成。评标委员会人数详见“</w:t>
      </w:r>
      <w:r>
        <w:rPr>
          <w:rFonts w:hint="eastAsia" w:ascii="宋体" w:hAnsi="宋体" w:eastAsia="宋体" w:cs="宋体"/>
          <w:b/>
          <w:bCs/>
          <w:spacing w:val="-2"/>
          <w:szCs w:val="21"/>
          <w:highlight w:val="none"/>
        </w:rPr>
        <w:t>投标人须知前附表</w:t>
      </w:r>
      <w:r>
        <w:rPr>
          <w:rFonts w:hint="eastAsia" w:ascii="宋体" w:hAnsi="宋体" w:eastAsia="宋体" w:cs="宋体"/>
          <w:szCs w:val="21"/>
          <w:highlight w:val="none"/>
        </w:rPr>
        <w:t>”，其中，</w:t>
      </w:r>
      <w:r>
        <w:rPr>
          <w:rFonts w:hint="eastAsia" w:ascii="宋体" w:hAnsi="宋体" w:cs="宋体"/>
          <w:szCs w:val="21"/>
          <w:highlight w:val="none"/>
          <w:lang w:val="en-US" w:eastAsia="zh-CN"/>
        </w:rPr>
        <w:t>评审</w:t>
      </w:r>
      <w:r>
        <w:rPr>
          <w:rFonts w:hint="eastAsia" w:ascii="宋体" w:hAnsi="宋体" w:eastAsia="宋体" w:cs="宋体"/>
          <w:szCs w:val="21"/>
          <w:highlight w:val="none"/>
        </w:rPr>
        <w:t>专家不得少于成员总数的三分之二。</w:t>
      </w:r>
    </w:p>
    <w:p w14:paraId="101D2F83">
      <w:pPr>
        <w:pStyle w:val="12"/>
        <w:spacing w:line="360" w:lineRule="auto"/>
        <w:ind w:firstLine="420" w:firstLineChars="200"/>
        <w:rPr>
          <w:rFonts w:hint="eastAsia" w:ascii="宋体" w:hAnsi="宋体" w:eastAsia="宋体" w:cs="宋体"/>
          <w:bCs/>
          <w:szCs w:val="21"/>
          <w:highlight w:val="none"/>
        </w:rPr>
      </w:pPr>
      <w:bookmarkStart w:id="238" w:name="_Toc191374422"/>
      <w:r>
        <w:rPr>
          <w:rFonts w:hint="eastAsia" w:ascii="宋体" w:hAnsi="宋体" w:eastAsia="宋体" w:cs="宋体"/>
          <w:bCs/>
          <w:szCs w:val="21"/>
          <w:highlight w:val="none"/>
        </w:rPr>
        <w:t>21.2评标原则</w:t>
      </w:r>
      <w:bookmarkEnd w:id="238"/>
    </w:p>
    <w:p w14:paraId="4FC785C1">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评标活动遵循</w:t>
      </w:r>
      <w:r>
        <w:rPr>
          <w:rFonts w:hint="eastAsia" w:ascii="宋体" w:hAnsi="宋体" w:cs="宋体"/>
          <w:szCs w:val="21"/>
          <w:highlight w:val="none"/>
          <w:lang w:val="en-US" w:eastAsia="zh-CN"/>
        </w:rPr>
        <w:t>客观</w:t>
      </w:r>
      <w:r>
        <w:rPr>
          <w:rFonts w:hint="eastAsia" w:ascii="宋体" w:hAnsi="宋体" w:eastAsia="宋体" w:cs="宋体"/>
          <w:szCs w:val="21"/>
          <w:highlight w:val="none"/>
        </w:rPr>
        <w:t>、公正、</w:t>
      </w:r>
      <w:r>
        <w:rPr>
          <w:rFonts w:hint="eastAsia" w:ascii="宋体" w:hAnsi="宋体" w:cs="宋体"/>
          <w:szCs w:val="21"/>
          <w:highlight w:val="none"/>
          <w:lang w:val="en-US" w:eastAsia="zh-CN"/>
        </w:rPr>
        <w:t>审慎</w:t>
      </w:r>
      <w:r>
        <w:rPr>
          <w:rFonts w:hint="eastAsia" w:ascii="宋体" w:hAnsi="宋体" w:eastAsia="宋体" w:cs="宋体"/>
          <w:szCs w:val="21"/>
          <w:highlight w:val="none"/>
        </w:rPr>
        <w:t>的原则。</w:t>
      </w:r>
    </w:p>
    <w:p w14:paraId="1383B42D">
      <w:pPr>
        <w:pStyle w:val="12"/>
        <w:spacing w:line="360" w:lineRule="auto"/>
        <w:ind w:firstLine="420" w:firstLineChars="200"/>
        <w:rPr>
          <w:rFonts w:hint="eastAsia" w:ascii="宋体" w:hAnsi="宋体" w:eastAsia="宋体" w:cs="宋体"/>
          <w:bCs/>
          <w:szCs w:val="21"/>
          <w:highlight w:val="none"/>
        </w:rPr>
      </w:pPr>
      <w:r>
        <w:rPr>
          <w:rFonts w:hint="eastAsia" w:ascii="宋体" w:hAnsi="宋体" w:eastAsia="宋体" w:cs="宋体"/>
          <w:szCs w:val="21"/>
          <w:highlight w:val="none"/>
        </w:rPr>
        <w:t>21.3</w:t>
      </w:r>
      <w:r>
        <w:rPr>
          <w:rFonts w:hint="eastAsia" w:ascii="宋体" w:hAnsi="宋体" w:eastAsia="宋体" w:cs="宋体"/>
          <w:bCs/>
          <w:szCs w:val="21"/>
          <w:highlight w:val="none"/>
        </w:rPr>
        <w:t>评标工作程序</w:t>
      </w:r>
    </w:p>
    <w:p w14:paraId="7E438442">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评标委员会按照第三章“</w:t>
      </w:r>
      <w:r>
        <w:rPr>
          <w:rFonts w:hint="eastAsia" w:ascii="宋体" w:hAnsi="宋体" w:eastAsia="宋体" w:cs="宋体"/>
          <w:b/>
          <w:szCs w:val="21"/>
          <w:highlight w:val="none"/>
        </w:rPr>
        <w:t>评标办法</w:t>
      </w:r>
      <w:r>
        <w:rPr>
          <w:rFonts w:hint="eastAsia" w:ascii="宋体" w:hAnsi="宋体" w:eastAsia="宋体" w:cs="宋体"/>
          <w:szCs w:val="21"/>
          <w:highlight w:val="none"/>
        </w:rPr>
        <w:t>”规定的方法、评审因素、标准和程序对投标文件进行评审。评标办法没有规定的方法、评审因素和标准，不作为评标依据。</w:t>
      </w:r>
    </w:p>
    <w:p w14:paraId="188BFB05">
      <w:pPr>
        <w:pStyle w:val="12"/>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21.4评标过程的保密。开标后，直到授予投标人合同止，凡是属于审查、澄清、评审和比较的有关资料以及授标建议等均不得向投标人或其他无关的人员透露。</w:t>
      </w:r>
    </w:p>
    <w:p w14:paraId="4528B324">
      <w:pPr>
        <w:pStyle w:val="12"/>
        <w:spacing w:line="360" w:lineRule="auto"/>
        <w:rPr>
          <w:rFonts w:hint="eastAsia" w:ascii="宋体" w:hAnsi="宋体" w:eastAsia="宋体" w:cs="宋体"/>
          <w:szCs w:val="21"/>
          <w:highlight w:val="none"/>
        </w:rPr>
      </w:pPr>
      <w:r>
        <w:rPr>
          <w:rFonts w:hint="eastAsia" w:ascii="宋体" w:hAnsi="宋体" w:eastAsia="宋体" w:cs="宋体"/>
          <w:sz w:val="24"/>
          <w:szCs w:val="24"/>
          <w:highlight w:val="none"/>
        </w:rPr>
        <w:t>22.投标文件如果出现计算或表达上的错误，修正错误的原则详见“第三章评标办法”。</w:t>
      </w:r>
    </w:p>
    <w:p w14:paraId="6E99D651">
      <w:pPr>
        <w:spacing w:line="360" w:lineRule="auto"/>
        <w:jc w:val="left"/>
        <w:rPr>
          <w:rFonts w:hint="eastAsia" w:ascii="宋体" w:hAnsi="宋体" w:eastAsia="宋体" w:cs="宋体"/>
          <w:sz w:val="24"/>
          <w:highlight w:val="none"/>
        </w:rPr>
      </w:pPr>
      <w:r>
        <w:rPr>
          <w:rFonts w:hint="eastAsia" w:ascii="宋体" w:hAnsi="宋体" w:eastAsia="宋体" w:cs="宋体"/>
          <w:sz w:val="24"/>
          <w:highlight w:val="none"/>
        </w:rPr>
        <w:t>23.在招标采购中，出现下列情形之一的，应予废标：</w:t>
      </w:r>
    </w:p>
    <w:p w14:paraId="791BCF1D">
      <w:pPr>
        <w:pStyle w:val="12"/>
        <w:spacing w:line="360" w:lineRule="auto"/>
        <w:ind w:firstLine="630" w:firstLineChars="300"/>
        <w:rPr>
          <w:rFonts w:hint="eastAsia" w:ascii="宋体" w:hAnsi="宋体" w:eastAsia="宋体" w:cs="宋体"/>
          <w:b/>
          <w:szCs w:val="21"/>
          <w:highlight w:val="none"/>
        </w:rPr>
      </w:pPr>
      <w:r>
        <w:rPr>
          <w:rFonts w:hint="eastAsia" w:ascii="宋体" w:hAnsi="宋体" w:eastAsia="宋体" w:cs="宋体"/>
          <w:b/>
          <w:szCs w:val="21"/>
          <w:highlight w:val="none"/>
        </w:rPr>
        <w:t>（1）符合专业条件的投标人或者对招标文件作实质响应的投标人不足3家的；</w:t>
      </w:r>
    </w:p>
    <w:p w14:paraId="30B75977">
      <w:pPr>
        <w:pStyle w:val="12"/>
        <w:spacing w:line="360" w:lineRule="auto"/>
        <w:ind w:firstLine="630" w:firstLineChars="300"/>
        <w:rPr>
          <w:rFonts w:hint="eastAsia" w:ascii="宋体" w:hAnsi="宋体" w:eastAsia="宋体" w:cs="宋体"/>
          <w:b/>
          <w:szCs w:val="21"/>
          <w:highlight w:val="none"/>
        </w:rPr>
      </w:pPr>
      <w:r>
        <w:rPr>
          <w:rFonts w:hint="eastAsia" w:ascii="宋体" w:hAnsi="宋体" w:eastAsia="宋体" w:cs="宋体"/>
          <w:b/>
          <w:szCs w:val="21"/>
          <w:highlight w:val="none"/>
        </w:rPr>
        <w:t>（2）出现影响采购公正的违法、违规行为的；</w:t>
      </w:r>
    </w:p>
    <w:p w14:paraId="4A0EE052">
      <w:pPr>
        <w:pStyle w:val="12"/>
        <w:spacing w:line="360" w:lineRule="auto"/>
        <w:ind w:firstLine="630" w:firstLineChars="300"/>
        <w:rPr>
          <w:rFonts w:hint="eastAsia" w:ascii="宋体" w:hAnsi="宋体" w:eastAsia="宋体" w:cs="宋体"/>
          <w:b/>
          <w:szCs w:val="21"/>
          <w:highlight w:val="none"/>
        </w:rPr>
      </w:pPr>
      <w:r>
        <w:rPr>
          <w:rFonts w:hint="eastAsia" w:ascii="宋体" w:hAnsi="宋体" w:eastAsia="宋体" w:cs="宋体"/>
          <w:b/>
          <w:szCs w:val="21"/>
          <w:highlight w:val="none"/>
        </w:rPr>
        <w:t>（3）投标人的报价均超过了采购预算，采购人不能支付的；</w:t>
      </w:r>
    </w:p>
    <w:p w14:paraId="4CC9391E">
      <w:pPr>
        <w:pStyle w:val="12"/>
        <w:spacing w:line="360" w:lineRule="auto"/>
        <w:ind w:firstLine="630" w:firstLineChars="300"/>
        <w:rPr>
          <w:rFonts w:hint="eastAsia" w:ascii="宋体" w:hAnsi="宋体" w:eastAsia="宋体" w:cs="宋体"/>
          <w:b/>
          <w:szCs w:val="21"/>
          <w:highlight w:val="none"/>
        </w:rPr>
      </w:pPr>
      <w:r>
        <w:rPr>
          <w:rFonts w:hint="eastAsia" w:ascii="宋体" w:hAnsi="宋体" w:eastAsia="宋体" w:cs="宋体"/>
          <w:b/>
          <w:szCs w:val="21"/>
          <w:highlight w:val="none"/>
        </w:rPr>
        <w:t>（4）因重大变故，采购任务取消的。</w:t>
      </w:r>
    </w:p>
    <w:p w14:paraId="0B14320D">
      <w:pPr>
        <w:pStyle w:val="12"/>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24. </w:t>
      </w:r>
      <w:r>
        <w:rPr>
          <w:rFonts w:hint="eastAsia" w:ascii="宋体" w:hAnsi="宋体" w:eastAsia="宋体" w:cs="宋体"/>
          <w:b/>
          <w:sz w:val="24"/>
          <w:szCs w:val="24"/>
          <w:highlight w:val="none"/>
        </w:rPr>
        <w:t>评标办法</w:t>
      </w:r>
    </w:p>
    <w:p w14:paraId="1F29F59A">
      <w:pPr>
        <w:pStyle w:val="12"/>
        <w:spacing w:line="360" w:lineRule="auto"/>
        <w:ind w:firstLine="420" w:firstLineChars="200"/>
        <w:rPr>
          <w:rFonts w:hint="eastAsia" w:ascii="宋体" w:hAnsi="宋体" w:eastAsia="宋体" w:cs="宋体"/>
          <w:b/>
          <w:szCs w:val="21"/>
          <w:highlight w:val="none"/>
        </w:rPr>
      </w:pPr>
      <w:r>
        <w:rPr>
          <w:rFonts w:hint="eastAsia" w:ascii="宋体" w:hAnsi="宋体" w:eastAsia="宋体" w:cs="宋体"/>
          <w:szCs w:val="21"/>
          <w:highlight w:val="none"/>
        </w:rPr>
        <w:t>评标办法：本项目的具体评标办法详见“</w:t>
      </w:r>
      <w:r>
        <w:rPr>
          <w:rFonts w:hint="eastAsia" w:ascii="宋体" w:hAnsi="宋体" w:eastAsia="宋体" w:cs="宋体"/>
          <w:b/>
          <w:bCs/>
          <w:szCs w:val="21"/>
          <w:highlight w:val="none"/>
        </w:rPr>
        <w:t>投标人须知前附表</w:t>
      </w:r>
      <w:r>
        <w:rPr>
          <w:rFonts w:hint="eastAsia" w:ascii="宋体" w:hAnsi="宋体" w:eastAsia="宋体" w:cs="宋体"/>
          <w:szCs w:val="21"/>
          <w:highlight w:val="none"/>
        </w:rPr>
        <w:t>”。</w:t>
      </w:r>
    </w:p>
    <w:p w14:paraId="6BEC017C">
      <w:pPr>
        <w:pStyle w:val="4"/>
        <w:numPr>
          <w:ilvl w:val="0"/>
          <w:numId w:val="0"/>
        </w:numPr>
        <w:tabs>
          <w:tab w:val="left" w:pos="420"/>
          <w:tab w:val="left" w:pos="6090"/>
        </w:tabs>
        <w:ind w:left="-2" w:leftChars="-1"/>
        <w:jc w:val="center"/>
        <w:rPr>
          <w:rFonts w:hint="eastAsia" w:ascii="宋体" w:hAnsi="宋体" w:eastAsia="宋体" w:cs="宋体"/>
          <w:szCs w:val="30"/>
          <w:highlight w:val="none"/>
        </w:rPr>
      </w:pPr>
      <w:bookmarkStart w:id="239" w:name="_Toc1718"/>
      <w:bookmarkStart w:id="240" w:name="_Toc10269"/>
      <w:bookmarkStart w:id="241" w:name="_Toc13099"/>
      <w:bookmarkStart w:id="242" w:name="_Toc13963"/>
      <w:bookmarkStart w:id="243" w:name="_Toc6731"/>
      <w:bookmarkStart w:id="244" w:name="_Toc13459"/>
      <w:bookmarkStart w:id="245" w:name="_Toc5146"/>
      <w:bookmarkStart w:id="246" w:name="_Toc25243"/>
      <w:bookmarkStart w:id="247" w:name="_Toc14423"/>
      <w:bookmarkStart w:id="248" w:name="_Toc6933"/>
      <w:bookmarkStart w:id="249" w:name="_Toc20795"/>
      <w:bookmarkStart w:id="250" w:name="_Toc16787"/>
      <w:bookmarkStart w:id="251" w:name="_Toc5560"/>
      <w:bookmarkStart w:id="252" w:name="_Toc27669"/>
      <w:bookmarkStart w:id="253" w:name="_Toc11388"/>
      <w:bookmarkStart w:id="254" w:name="_Toc21782"/>
      <w:r>
        <w:rPr>
          <w:rFonts w:hint="eastAsia" w:ascii="宋体" w:hAnsi="宋体" w:eastAsia="宋体" w:cs="宋体"/>
          <w:szCs w:val="30"/>
          <w:highlight w:val="none"/>
        </w:rPr>
        <w:t>六、中标结果</w:t>
      </w:r>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14:paraId="401B8F6B">
      <w:pPr>
        <w:spacing w:line="360" w:lineRule="auto"/>
        <w:jc w:val="left"/>
        <w:rPr>
          <w:rFonts w:hint="eastAsia" w:ascii="宋体" w:hAnsi="宋体" w:eastAsia="宋体" w:cs="宋体"/>
          <w:sz w:val="24"/>
          <w:highlight w:val="none"/>
        </w:rPr>
      </w:pPr>
      <w:r>
        <w:rPr>
          <w:rFonts w:hint="eastAsia" w:ascii="宋体" w:hAnsi="宋体" w:eastAsia="宋体" w:cs="宋体"/>
          <w:sz w:val="24"/>
          <w:highlight w:val="none"/>
        </w:rPr>
        <w:t>25.中标人的确定</w:t>
      </w:r>
    </w:p>
    <w:p w14:paraId="0FDD95E8">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25.1采购代理机构应当在评标结束后2个工作日内将评标报告送采购人确认。</w:t>
      </w:r>
    </w:p>
    <w:p w14:paraId="4FA9D7AD">
      <w:pPr>
        <w:pStyle w:val="12"/>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25.2采购人应当在收到评标报告后5个工作日内，按照评标报告中推荐的中标人顺序确定中标人。</w:t>
      </w:r>
    </w:p>
    <w:p w14:paraId="06571E97">
      <w:pPr>
        <w:spacing w:line="360" w:lineRule="auto"/>
        <w:jc w:val="left"/>
        <w:rPr>
          <w:rFonts w:hint="eastAsia" w:ascii="宋体" w:hAnsi="宋体" w:eastAsia="宋体" w:cs="宋体"/>
          <w:sz w:val="24"/>
          <w:highlight w:val="none"/>
        </w:rPr>
      </w:pPr>
      <w:r>
        <w:rPr>
          <w:rFonts w:hint="eastAsia" w:ascii="宋体" w:hAnsi="宋体" w:eastAsia="宋体" w:cs="宋体"/>
          <w:sz w:val="24"/>
          <w:highlight w:val="none"/>
        </w:rPr>
        <w:t>26.中标通知书</w:t>
      </w:r>
    </w:p>
    <w:p w14:paraId="18C62823">
      <w:pPr>
        <w:pStyle w:val="12"/>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26.1中标人确定之日起2个工作日内，采购代理机构向中标人发出中标通知书，并在财政部门指定的云南省政府采购网（</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"http://www.purchase.gov.cn/" </w:instrText>
      </w:r>
      <w:r>
        <w:rPr>
          <w:rFonts w:hint="eastAsia" w:ascii="宋体" w:hAnsi="宋体" w:eastAsia="宋体" w:cs="宋体"/>
          <w:highlight w:val="none"/>
        </w:rPr>
        <w:fldChar w:fldCharType="separate"/>
      </w:r>
      <w:r>
        <w:rPr>
          <w:rStyle w:val="25"/>
          <w:rFonts w:hint="eastAsia" w:ascii="宋体" w:hAnsi="宋体" w:eastAsia="宋体" w:cs="宋体"/>
          <w:bCs/>
          <w:color w:val="auto"/>
          <w:szCs w:val="21"/>
          <w:highlight w:val="none"/>
          <w:u w:val="none"/>
        </w:rPr>
        <w:t>www.yngp.</w:t>
      </w:r>
      <w:r>
        <w:rPr>
          <w:rStyle w:val="25"/>
          <w:rFonts w:hint="eastAsia" w:ascii="宋体" w:hAnsi="宋体" w:eastAsia="宋体" w:cs="宋体"/>
          <w:bCs/>
          <w:color w:val="auto"/>
          <w:szCs w:val="21"/>
          <w:highlight w:val="none"/>
          <w:u w:val="none"/>
        </w:rPr>
        <w:fldChar w:fldCharType="end"/>
      </w:r>
      <w:r>
        <w:rPr>
          <w:rFonts w:hint="eastAsia" w:ascii="宋体" w:hAnsi="宋体" w:eastAsia="宋体" w:cs="宋体"/>
          <w:bCs/>
          <w:szCs w:val="21"/>
          <w:highlight w:val="none"/>
        </w:rPr>
        <w:t>com</w:t>
      </w:r>
      <w:r>
        <w:rPr>
          <w:rFonts w:hint="eastAsia" w:ascii="宋体" w:hAnsi="宋体" w:eastAsia="宋体" w:cs="宋体"/>
          <w:szCs w:val="21"/>
          <w:highlight w:val="none"/>
        </w:rPr>
        <w:t>）</w:t>
      </w:r>
      <w:r>
        <w:rPr>
          <w:rFonts w:hint="eastAsia" w:hAnsi="宋体" w:cs="宋体"/>
          <w:szCs w:val="21"/>
          <w:highlight w:val="none"/>
          <w:lang w:val="en-US" w:eastAsia="zh-CN"/>
        </w:rPr>
        <w:t>和政采云</w:t>
      </w:r>
      <w:r>
        <w:rPr>
          <w:rFonts w:hint="eastAsia" w:ascii="宋体" w:hAnsi="宋体" w:eastAsia="宋体" w:cs="宋体"/>
          <w:szCs w:val="21"/>
          <w:highlight w:val="none"/>
        </w:rPr>
        <w:t>上公告中标结果。</w:t>
      </w:r>
    </w:p>
    <w:p w14:paraId="6DB17575">
      <w:pPr>
        <w:pStyle w:val="12"/>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26.2中标通知书是合同的一个组成部分。</w:t>
      </w:r>
    </w:p>
    <w:p w14:paraId="7B4F4CA6">
      <w:pPr>
        <w:pStyle w:val="12"/>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26.3采购代理机构无义务向未中标投标人退回投标文件。</w:t>
      </w:r>
    </w:p>
    <w:p w14:paraId="34199AE7">
      <w:pPr>
        <w:spacing w:line="360" w:lineRule="auto"/>
        <w:jc w:val="left"/>
        <w:rPr>
          <w:rFonts w:hint="eastAsia" w:ascii="宋体" w:hAnsi="宋体" w:eastAsia="宋体" w:cs="宋体"/>
          <w:sz w:val="24"/>
          <w:highlight w:val="none"/>
        </w:rPr>
      </w:pPr>
      <w:r>
        <w:rPr>
          <w:rFonts w:hint="eastAsia" w:ascii="宋体" w:hAnsi="宋体" w:eastAsia="宋体" w:cs="宋体"/>
          <w:sz w:val="24"/>
          <w:highlight w:val="none"/>
        </w:rPr>
        <w:t>27.签订合同</w:t>
      </w:r>
    </w:p>
    <w:p w14:paraId="48B7F715">
      <w:pPr>
        <w:pStyle w:val="12"/>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27.1中标人收到中标通知书后，按招标文件、投标文件及有关澄清承诺书的要求</w:t>
      </w:r>
      <w:r>
        <w:rPr>
          <w:rFonts w:hint="eastAsia" w:hAnsi="宋体" w:cs="宋体"/>
          <w:szCs w:val="21"/>
          <w:highlight w:val="none"/>
          <w:lang w:val="en-US" w:eastAsia="zh-CN"/>
        </w:rPr>
        <w:t>30日内签订合同</w:t>
      </w:r>
      <w:r>
        <w:rPr>
          <w:rFonts w:hint="eastAsia" w:ascii="宋体" w:hAnsi="宋体" w:eastAsia="宋体" w:cs="宋体"/>
          <w:szCs w:val="21"/>
          <w:highlight w:val="none"/>
        </w:rPr>
        <w:t>与采购人签订合同。</w:t>
      </w:r>
    </w:p>
    <w:p w14:paraId="694E205E">
      <w:pPr>
        <w:pStyle w:val="12"/>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27.2中标人因不可抗力或者自身原因不能履行政府采购合同的，采购人可以与排位在中标人之后第一位的中标候选投标人签订政府采购合同，以此类推。</w:t>
      </w:r>
    </w:p>
    <w:p w14:paraId="52BDA838">
      <w:pPr>
        <w:spacing w:line="360" w:lineRule="auto"/>
        <w:jc w:val="left"/>
        <w:rPr>
          <w:rFonts w:hint="eastAsia" w:ascii="宋体" w:hAnsi="宋体" w:eastAsia="宋体" w:cs="宋体"/>
          <w:highlight w:val="none"/>
        </w:rPr>
      </w:pPr>
      <w:r>
        <w:rPr>
          <w:rFonts w:hint="eastAsia" w:ascii="宋体" w:hAnsi="宋体" w:eastAsia="宋体" w:cs="宋体"/>
          <w:sz w:val="24"/>
          <w:highlight w:val="none"/>
        </w:rPr>
        <w:t>28.履约保证金</w:t>
      </w:r>
    </w:p>
    <w:p w14:paraId="7F119723">
      <w:pPr>
        <w:pStyle w:val="12"/>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28.1签订合同前，中标人应按“</w:t>
      </w:r>
      <w:r>
        <w:rPr>
          <w:rFonts w:hint="eastAsia" w:ascii="宋体" w:hAnsi="宋体" w:eastAsia="宋体" w:cs="宋体"/>
          <w:b/>
          <w:szCs w:val="21"/>
          <w:highlight w:val="none"/>
        </w:rPr>
        <w:t>投标人须知前附表</w:t>
      </w:r>
      <w:r>
        <w:rPr>
          <w:rFonts w:hint="eastAsia" w:ascii="宋体" w:hAnsi="宋体" w:eastAsia="宋体" w:cs="宋体"/>
          <w:szCs w:val="21"/>
          <w:highlight w:val="none"/>
        </w:rPr>
        <w:t>”上确定的履约保证金的金额，向采购人交纳履约保证金，否则，视为放弃中标项目。</w:t>
      </w:r>
    </w:p>
    <w:p w14:paraId="6104B40C">
      <w:pPr>
        <w:pStyle w:val="12"/>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28.2签订合同后，如中标人不按双方签订合同约定履约，则没收其全部履约保证金，履约保证金不足以赔偿损失的，按实际损失赔偿。</w:t>
      </w:r>
    </w:p>
    <w:p w14:paraId="1AA4FE00">
      <w:pPr>
        <w:pStyle w:val="4"/>
        <w:numPr>
          <w:ilvl w:val="0"/>
          <w:numId w:val="0"/>
        </w:numPr>
        <w:tabs>
          <w:tab w:val="left" w:pos="420"/>
          <w:tab w:val="left" w:pos="6090"/>
        </w:tabs>
        <w:ind w:left="-2" w:leftChars="-1"/>
        <w:jc w:val="center"/>
        <w:rPr>
          <w:rFonts w:hint="eastAsia" w:ascii="宋体" w:hAnsi="宋体" w:eastAsia="宋体" w:cs="宋体"/>
          <w:szCs w:val="30"/>
          <w:highlight w:val="none"/>
        </w:rPr>
      </w:pPr>
      <w:bookmarkStart w:id="255" w:name="_Toc17316"/>
      <w:bookmarkStart w:id="256" w:name="_Toc16321"/>
      <w:bookmarkStart w:id="257" w:name="_Toc22398"/>
      <w:bookmarkStart w:id="258" w:name="_Toc6108"/>
      <w:bookmarkStart w:id="259" w:name="_Toc2587"/>
      <w:bookmarkStart w:id="260" w:name="_Toc25790"/>
      <w:bookmarkStart w:id="261" w:name="_Toc4402"/>
      <w:bookmarkStart w:id="262" w:name="_Toc20063"/>
      <w:bookmarkStart w:id="263" w:name="_Toc26247"/>
      <w:bookmarkStart w:id="264" w:name="_Toc29266"/>
      <w:bookmarkStart w:id="265" w:name="_Toc15024"/>
      <w:bookmarkStart w:id="266" w:name="_Toc13323"/>
      <w:bookmarkStart w:id="267" w:name="_Toc1855"/>
      <w:bookmarkStart w:id="268" w:name="_Toc31932"/>
      <w:bookmarkStart w:id="269" w:name="_Toc1771"/>
      <w:bookmarkStart w:id="270" w:name="_Toc5367"/>
      <w:r>
        <w:rPr>
          <w:rFonts w:hint="eastAsia" w:ascii="宋体" w:hAnsi="宋体" w:eastAsia="宋体" w:cs="宋体"/>
          <w:szCs w:val="30"/>
          <w:highlight w:val="none"/>
        </w:rPr>
        <w:t>七、其他事项</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14:paraId="7F479023">
      <w:pPr>
        <w:pStyle w:val="1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29.招标代理服务费</w:t>
      </w:r>
    </w:p>
    <w:p w14:paraId="58799125">
      <w:pPr>
        <w:pStyle w:val="12"/>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29.1招标代理服务费向中标人收取，收取标准详见“</w:t>
      </w:r>
      <w:r>
        <w:rPr>
          <w:rFonts w:hint="eastAsia" w:ascii="宋体" w:hAnsi="宋体" w:eastAsia="宋体" w:cs="宋体"/>
          <w:b/>
          <w:szCs w:val="21"/>
          <w:highlight w:val="none"/>
        </w:rPr>
        <w:t>投标人须知前附表</w:t>
      </w:r>
      <w:r>
        <w:rPr>
          <w:rFonts w:hint="eastAsia" w:ascii="宋体" w:hAnsi="宋体" w:eastAsia="宋体" w:cs="宋体"/>
          <w:szCs w:val="21"/>
          <w:highlight w:val="none"/>
        </w:rPr>
        <w:t>”。</w:t>
      </w:r>
    </w:p>
    <w:p w14:paraId="2EF6F50F">
      <w:pPr>
        <w:pStyle w:val="12"/>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29.2中标人应在接受“</w:t>
      </w:r>
      <w:r>
        <w:rPr>
          <w:rFonts w:hint="eastAsia" w:ascii="宋体" w:hAnsi="宋体" w:eastAsia="宋体" w:cs="宋体"/>
          <w:b/>
          <w:szCs w:val="21"/>
          <w:highlight w:val="none"/>
        </w:rPr>
        <w:t>中标通知书</w:t>
      </w:r>
      <w:r>
        <w:rPr>
          <w:rFonts w:hint="eastAsia" w:ascii="宋体" w:hAnsi="宋体" w:eastAsia="宋体" w:cs="宋体"/>
          <w:szCs w:val="21"/>
          <w:highlight w:val="none"/>
        </w:rPr>
        <w:t>”前向采购代理机构一次付清代理服务费。</w:t>
      </w:r>
    </w:p>
    <w:p w14:paraId="0C4095DD">
      <w:pPr>
        <w:pStyle w:val="1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30.解释权</w:t>
      </w:r>
    </w:p>
    <w:p w14:paraId="2AB8869D">
      <w:pPr>
        <w:pStyle w:val="12"/>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本招标文件是根据《中华人民共和国政府采购法》及相关法律法规编制，解释权属采购代理机构。</w:t>
      </w:r>
    </w:p>
    <w:p w14:paraId="14B2B58E">
      <w:pPr>
        <w:pStyle w:val="1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31.需要补充的其他内容</w:t>
      </w:r>
    </w:p>
    <w:p w14:paraId="1CE16A57">
      <w:pPr>
        <w:pStyle w:val="12"/>
        <w:spacing w:line="360" w:lineRule="auto"/>
        <w:ind w:firstLine="420" w:firstLineChars="200"/>
        <w:rPr>
          <w:rFonts w:hint="eastAsia" w:ascii="宋体" w:hAnsi="宋体" w:eastAsia="宋体" w:cs="宋体"/>
          <w:szCs w:val="24"/>
          <w:highlight w:val="none"/>
        </w:rPr>
      </w:pPr>
      <w:r>
        <w:rPr>
          <w:rFonts w:hint="eastAsia" w:ascii="宋体" w:hAnsi="宋体" w:eastAsia="宋体" w:cs="宋体"/>
          <w:szCs w:val="24"/>
          <w:highlight w:val="none"/>
        </w:rPr>
        <w:t>31.</w:t>
      </w:r>
      <w:r>
        <w:rPr>
          <w:rFonts w:hint="eastAsia" w:hAnsi="宋体" w:cs="宋体"/>
          <w:szCs w:val="24"/>
          <w:highlight w:val="none"/>
          <w:lang w:val="en-US" w:eastAsia="zh-CN"/>
        </w:rPr>
        <w:t>1</w:t>
      </w:r>
      <w:r>
        <w:rPr>
          <w:rFonts w:hint="eastAsia" w:ascii="宋体" w:hAnsi="宋体" w:eastAsia="宋体" w:cs="宋体"/>
          <w:szCs w:val="24"/>
          <w:highlight w:val="none"/>
        </w:rPr>
        <w:t>质疑</w:t>
      </w:r>
    </w:p>
    <w:p w14:paraId="5800E38A">
      <w:pPr>
        <w:pStyle w:val="12"/>
        <w:spacing w:line="360" w:lineRule="auto"/>
        <w:ind w:firstLine="420" w:firstLineChars="200"/>
        <w:rPr>
          <w:rFonts w:hint="eastAsia" w:ascii="宋体" w:hAnsi="宋体" w:eastAsia="宋体" w:cs="宋体"/>
          <w:szCs w:val="24"/>
          <w:highlight w:val="none"/>
        </w:rPr>
      </w:pPr>
      <w:r>
        <w:rPr>
          <w:rFonts w:hint="eastAsia" w:ascii="宋体" w:hAnsi="宋体" w:eastAsia="宋体" w:cs="宋体"/>
          <w:szCs w:val="24"/>
          <w:highlight w:val="none"/>
        </w:rPr>
        <w:t>31.</w:t>
      </w:r>
      <w:r>
        <w:rPr>
          <w:rFonts w:hint="eastAsia" w:hAnsi="宋体" w:cs="宋体"/>
          <w:szCs w:val="24"/>
          <w:highlight w:val="none"/>
          <w:lang w:val="en-US" w:eastAsia="zh-CN"/>
        </w:rPr>
        <w:t>1</w:t>
      </w:r>
      <w:r>
        <w:rPr>
          <w:rFonts w:hint="eastAsia" w:ascii="宋体" w:hAnsi="宋体" w:eastAsia="宋体" w:cs="宋体"/>
          <w:szCs w:val="24"/>
          <w:highlight w:val="none"/>
        </w:rPr>
        <w:t>.1投标人认为采购文件、采购过程、中标或者成交结果使自己的权益受到损害的，可以在知道或者应知其权益受到损害之日起7个工作日内，以书面形式向采购人、采购代理机构提出质疑。投标人在法定质疑期内一次性提出针对同一采购程序环节的质疑。质疑内容不得含有虚假、恶意成分。当事人对自己提出的主张，有责任提供证据，提出质疑时应同时提交相关证据材料和注明事实的确切来源且证据合法、真实、有效。采购人或采购代理机构应当在7个工作日内对投标人依法提出的质疑作出书面答复，但答复的内容不得涉及商业秘密。</w:t>
      </w:r>
    </w:p>
    <w:p w14:paraId="4692B9C9">
      <w:pPr>
        <w:pStyle w:val="12"/>
        <w:spacing w:line="360" w:lineRule="auto"/>
        <w:ind w:firstLine="420" w:firstLineChars="200"/>
        <w:rPr>
          <w:rFonts w:hint="eastAsia" w:ascii="宋体" w:hAnsi="宋体" w:eastAsia="宋体" w:cs="宋体"/>
          <w:szCs w:val="24"/>
          <w:highlight w:val="none"/>
        </w:rPr>
      </w:pPr>
      <w:r>
        <w:rPr>
          <w:rFonts w:hint="eastAsia" w:ascii="宋体" w:hAnsi="宋体" w:eastAsia="宋体" w:cs="宋体"/>
          <w:szCs w:val="24"/>
          <w:highlight w:val="none"/>
        </w:rPr>
        <w:t>投标人知其权益受到损害之日，是指：</w:t>
      </w:r>
    </w:p>
    <w:p w14:paraId="4205C40D">
      <w:pPr>
        <w:pStyle w:val="12"/>
        <w:spacing w:line="360" w:lineRule="auto"/>
        <w:ind w:firstLine="420" w:firstLineChars="200"/>
        <w:rPr>
          <w:rFonts w:hint="eastAsia" w:ascii="宋体" w:hAnsi="宋体" w:eastAsia="宋体" w:cs="宋体"/>
          <w:szCs w:val="24"/>
          <w:highlight w:val="none"/>
        </w:rPr>
      </w:pPr>
      <w:r>
        <w:rPr>
          <w:rFonts w:hint="eastAsia" w:ascii="宋体" w:hAnsi="宋体" w:eastAsia="宋体" w:cs="宋体"/>
          <w:szCs w:val="24"/>
          <w:highlight w:val="none"/>
        </w:rPr>
        <w:t>（一）对可以质疑的采购文件提出质疑的，为收到采购文件之日或者采购文件公告期限届满之日起7个工作日内；</w:t>
      </w:r>
    </w:p>
    <w:p w14:paraId="36D86BC1">
      <w:pPr>
        <w:pStyle w:val="12"/>
        <w:spacing w:line="360" w:lineRule="auto"/>
        <w:ind w:firstLine="420" w:firstLineChars="200"/>
        <w:rPr>
          <w:rFonts w:hint="eastAsia" w:ascii="宋体" w:hAnsi="宋体" w:eastAsia="宋体" w:cs="宋体"/>
          <w:szCs w:val="24"/>
          <w:highlight w:val="none"/>
        </w:rPr>
      </w:pPr>
      <w:r>
        <w:rPr>
          <w:rFonts w:hint="eastAsia" w:ascii="宋体" w:hAnsi="宋体" w:eastAsia="宋体" w:cs="宋体"/>
          <w:szCs w:val="24"/>
          <w:highlight w:val="none"/>
        </w:rPr>
        <w:t>（二）对采购过程提出质疑的，为各采购程序环节结束之日；</w:t>
      </w:r>
    </w:p>
    <w:p w14:paraId="6DC18F65">
      <w:pPr>
        <w:pStyle w:val="12"/>
        <w:spacing w:line="360" w:lineRule="auto"/>
        <w:ind w:firstLine="420" w:firstLineChars="200"/>
        <w:rPr>
          <w:rFonts w:hint="eastAsia" w:ascii="宋体" w:hAnsi="宋体" w:eastAsia="宋体" w:cs="宋体"/>
          <w:szCs w:val="24"/>
          <w:highlight w:val="none"/>
        </w:rPr>
      </w:pPr>
      <w:r>
        <w:rPr>
          <w:rFonts w:hint="eastAsia" w:ascii="宋体" w:hAnsi="宋体" w:eastAsia="宋体" w:cs="宋体"/>
          <w:szCs w:val="24"/>
          <w:highlight w:val="none"/>
        </w:rPr>
        <w:t>（三）对中标（成交）结果提出质疑的，为中标（成交）结果公告期限届满之日。（中标公告发布之日起七个工作日内）</w:t>
      </w:r>
    </w:p>
    <w:p w14:paraId="732D990E">
      <w:pPr>
        <w:pStyle w:val="12"/>
        <w:spacing w:line="360" w:lineRule="auto"/>
        <w:ind w:firstLine="420" w:firstLineChars="200"/>
        <w:rPr>
          <w:rFonts w:hint="eastAsia" w:ascii="宋体" w:hAnsi="宋体" w:eastAsia="宋体" w:cs="宋体"/>
          <w:szCs w:val="24"/>
          <w:highlight w:val="none"/>
        </w:rPr>
      </w:pPr>
      <w:r>
        <w:rPr>
          <w:rFonts w:hint="eastAsia" w:ascii="宋体" w:hAnsi="宋体" w:eastAsia="宋体" w:cs="宋体"/>
          <w:szCs w:val="24"/>
          <w:highlight w:val="none"/>
        </w:rPr>
        <w:t>31.</w:t>
      </w:r>
      <w:r>
        <w:rPr>
          <w:rFonts w:hint="eastAsia" w:hAnsi="宋体" w:cs="宋体"/>
          <w:szCs w:val="24"/>
          <w:highlight w:val="none"/>
          <w:lang w:val="en-US" w:eastAsia="zh-CN"/>
        </w:rPr>
        <w:t>1</w:t>
      </w:r>
      <w:r>
        <w:rPr>
          <w:rFonts w:hint="eastAsia" w:ascii="宋体" w:hAnsi="宋体" w:eastAsia="宋体" w:cs="宋体"/>
          <w:szCs w:val="24"/>
          <w:highlight w:val="none"/>
        </w:rPr>
        <w:t>.2投标人提供的质疑书（如材料中有外文资料应同时附上中文译本）应当包括以下主要内容：</w:t>
      </w:r>
    </w:p>
    <w:p w14:paraId="6C36B820">
      <w:pPr>
        <w:pStyle w:val="12"/>
        <w:spacing w:line="360" w:lineRule="auto"/>
        <w:ind w:firstLine="420" w:firstLineChars="200"/>
        <w:rPr>
          <w:rFonts w:hint="eastAsia" w:ascii="宋体" w:hAnsi="宋体" w:eastAsia="宋体" w:cs="宋体"/>
          <w:szCs w:val="24"/>
          <w:highlight w:val="none"/>
        </w:rPr>
      </w:pPr>
      <w:r>
        <w:rPr>
          <w:rFonts w:hint="eastAsia" w:ascii="宋体" w:hAnsi="宋体" w:eastAsia="宋体" w:cs="宋体"/>
          <w:szCs w:val="24"/>
          <w:highlight w:val="none"/>
        </w:rPr>
        <w:t>（一）投标人的姓名或者名称、地址、邮编、联系人及联系电话；</w:t>
      </w:r>
    </w:p>
    <w:p w14:paraId="355B1056">
      <w:pPr>
        <w:pStyle w:val="12"/>
        <w:spacing w:line="360" w:lineRule="auto"/>
        <w:ind w:firstLine="420" w:firstLineChars="200"/>
        <w:rPr>
          <w:rFonts w:hint="eastAsia" w:ascii="宋体" w:hAnsi="宋体" w:eastAsia="宋体" w:cs="宋体"/>
          <w:szCs w:val="24"/>
          <w:highlight w:val="none"/>
        </w:rPr>
      </w:pPr>
      <w:r>
        <w:rPr>
          <w:rFonts w:hint="eastAsia" w:ascii="宋体" w:hAnsi="宋体" w:eastAsia="宋体" w:cs="宋体"/>
          <w:szCs w:val="24"/>
          <w:highlight w:val="none"/>
        </w:rPr>
        <w:t>（二）质疑项目的名称、编号；</w:t>
      </w:r>
    </w:p>
    <w:p w14:paraId="14BD0DD7">
      <w:pPr>
        <w:pStyle w:val="12"/>
        <w:spacing w:line="360" w:lineRule="auto"/>
        <w:ind w:firstLine="420" w:firstLineChars="200"/>
        <w:rPr>
          <w:rFonts w:hint="eastAsia" w:ascii="宋体" w:hAnsi="宋体" w:eastAsia="宋体" w:cs="宋体"/>
          <w:szCs w:val="24"/>
          <w:highlight w:val="none"/>
        </w:rPr>
      </w:pPr>
      <w:r>
        <w:rPr>
          <w:rFonts w:hint="eastAsia" w:ascii="宋体" w:hAnsi="宋体" w:eastAsia="宋体" w:cs="宋体"/>
          <w:szCs w:val="24"/>
          <w:highlight w:val="none"/>
        </w:rPr>
        <w:t>（三）具体、明确的质疑事项和与质疑事项相关的请求；</w:t>
      </w:r>
    </w:p>
    <w:p w14:paraId="7D0D3CB3">
      <w:pPr>
        <w:pStyle w:val="12"/>
        <w:spacing w:line="360" w:lineRule="auto"/>
        <w:ind w:firstLine="420" w:firstLineChars="200"/>
        <w:rPr>
          <w:rFonts w:hint="eastAsia" w:ascii="宋体" w:hAnsi="宋体" w:eastAsia="宋体" w:cs="宋体"/>
          <w:szCs w:val="24"/>
          <w:highlight w:val="none"/>
        </w:rPr>
      </w:pPr>
      <w:r>
        <w:rPr>
          <w:rFonts w:hint="eastAsia" w:ascii="宋体" w:hAnsi="宋体" w:eastAsia="宋体" w:cs="宋体"/>
          <w:szCs w:val="24"/>
          <w:highlight w:val="none"/>
        </w:rPr>
        <w:t>（四）事实依据；</w:t>
      </w:r>
    </w:p>
    <w:p w14:paraId="31FD5899">
      <w:pPr>
        <w:pStyle w:val="12"/>
        <w:spacing w:line="360" w:lineRule="auto"/>
        <w:ind w:firstLine="420" w:firstLineChars="200"/>
        <w:rPr>
          <w:rFonts w:hint="eastAsia" w:ascii="宋体" w:hAnsi="宋体" w:eastAsia="宋体" w:cs="宋体"/>
          <w:szCs w:val="24"/>
          <w:highlight w:val="none"/>
        </w:rPr>
      </w:pPr>
      <w:r>
        <w:rPr>
          <w:rFonts w:hint="eastAsia" w:ascii="宋体" w:hAnsi="宋体" w:eastAsia="宋体" w:cs="宋体"/>
          <w:szCs w:val="24"/>
          <w:highlight w:val="none"/>
        </w:rPr>
        <w:t>（五）必要的法律依据；</w:t>
      </w:r>
    </w:p>
    <w:p w14:paraId="0F1FC053">
      <w:pPr>
        <w:pStyle w:val="12"/>
        <w:spacing w:line="360" w:lineRule="auto"/>
        <w:ind w:firstLine="420" w:firstLineChars="200"/>
        <w:rPr>
          <w:rFonts w:hint="eastAsia" w:ascii="宋体" w:hAnsi="宋体" w:eastAsia="宋体" w:cs="宋体"/>
          <w:szCs w:val="24"/>
          <w:highlight w:val="none"/>
        </w:rPr>
      </w:pPr>
      <w:r>
        <w:rPr>
          <w:rFonts w:hint="eastAsia" w:ascii="宋体" w:hAnsi="宋体" w:eastAsia="宋体" w:cs="宋体"/>
          <w:szCs w:val="24"/>
          <w:highlight w:val="none"/>
        </w:rPr>
        <w:t>（六）提出质疑的日期。</w:t>
      </w:r>
    </w:p>
    <w:p w14:paraId="5D8DB9D1">
      <w:pPr>
        <w:pStyle w:val="12"/>
        <w:spacing w:line="360" w:lineRule="auto"/>
        <w:ind w:firstLine="420" w:firstLineChars="200"/>
        <w:rPr>
          <w:rFonts w:hint="eastAsia" w:ascii="宋体" w:hAnsi="宋体" w:eastAsia="宋体" w:cs="宋体"/>
          <w:szCs w:val="24"/>
          <w:highlight w:val="none"/>
        </w:rPr>
      </w:pPr>
      <w:r>
        <w:rPr>
          <w:rFonts w:hint="eastAsia" w:ascii="宋体" w:hAnsi="宋体" w:eastAsia="宋体" w:cs="宋体"/>
          <w:szCs w:val="24"/>
          <w:highlight w:val="none"/>
        </w:rPr>
        <w:t>受理质疑部门：</w:t>
      </w:r>
    </w:p>
    <w:p w14:paraId="7D0BD23C">
      <w:pPr>
        <w:pStyle w:val="12"/>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云南通拓招标有限公司</w:t>
      </w:r>
      <w:r>
        <w:rPr>
          <w:rFonts w:hint="eastAsia" w:ascii="宋体" w:hAnsi="宋体" w:eastAsia="宋体" w:cs="宋体"/>
          <w:sz w:val="21"/>
          <w:szCs w:val="21"/>
          <w:highlight w:val="none"/>
        </w:rPr>
        <w:t>综合办公室，电话：</w:t>
      </w:r>
      <w:r>
        <w:rPr>
          <w:rFonts w:hint="eastAsia" w:ascii="宋体" w:hAnsi="宋体" w:eastAsia="宋体" w:cs="宋体"/>
          <w:color w:val="auto"/>
          <w:sz w:val="21"/>
          <w:szCs w:val="21"/>
          <w:highlight w:val="none"/>
        </w:rPr>
        <w:t>0871—6589555</w:t>
      </w:r>
      <w:r>
        <w:rPr>
          <w:rFonts w:hint="eastAsia" w:ascii="宋体" w:hAnsi="宋体" w:eastAsia="宋体" w:cs="宋体"/>
          <w:sz w:val="21"/>
          <w:szCs w:val="21"/>
          <w:highlight w:val="none"/>
        </w:rPr>
        <w:t>。</w:t>
      </w:r>
    </w:p>
    <w:p w14:paraId="33D5417B">
      <w:pPr>
        <w:pStyle w:val="12"/>
        <w:spacing w:line="360" w:lineRule="auto"/>
        <w:ind w:firstLine="420" w:firstLineChars="200"/>
        <w:rPr>
          <w:rFonts w:hint="eastAsia" w:ascii="宋体" w:hAnsi="宋体" w:eastAsia="宋体" w:cs="宋体"/>
          <w:szCs w:val="24"/>
          <w:highlight w:val="none"/>
        </w:rPr>
      </w:pPr>
      <w:r>
        <w:rPr>
          <w:rFonts w:hint="eastAsia" w:ascii="宋体" w:hAnsi="宋体" w:eastAsia="宋体" w:cs="宋体"/>
          <w:szCs w:val="24"/>
          <w:highlight w:val="none"/>
        </w:rPr>
        <w:t>投标人为自然人的，应当由本人签字；投标人为法人或者其他组织的，应当由法定代表人、主要负责人，或者其授权代表签字或者盖章，并加盖公章。其授权委托书应当载明代理人的姓名或者名称、代理事项、具体权限、期限和相关事项。以联合体形式参加政府采购活动的，其投诉应当由组成联合体的所有投标人共同提出。</w:t>
      </w:r>
    </w:p>
    <w:p w14:paraId="71F35A30">
      <w:pPr>
        <w:pStyle w:val="12"/>
        <w:spacing w:line="360" w:lineRule="auto"/>
        <w:ind w:firstLine="420" w:firstLineChars="200"/>
        <w:rPr>
          <w:rFonts w:hint="eastAsia" w:ascii="宋体" w:hAnsi="宋体" w:eastAsia="宋体" w:cs="宋体"/>
          <w:szCs w:val="24"/>
          <w:highlight w:val="none"/>
        </w:rPr>
      </w:pPr>
      <w:r>
        <w:rPr>
          <w:rFonts w:hint="eastAsia" w:ascii="宋体" w:hAnsi="宋体" w:eastAsia="宋体" w:cs="宋体"/>
          <w:szCs w:val="24"/>
          <w:highlight w:val="none"/>
        </w:rPr>
        <w:t>31.3投诉</w:t>
      </w:r>
    </w:p>
    <w:p w14:paraId="72BFFE5F">
      <w:pPr>
        <w:pStyle w:val="12"/>
        <w:spacing w:line="360" w:lineRule="auto"/>
        <w:ind w:firstLine="420" w:firstLineChars="200"/>
        <w:rPr>
          <w:rFonts w:hint="eastAsia" w:ascii="宋体" w:hAnsi="宋体" w:eastAsia="宋体" w:cs="宋体"/>
          <w:szCs w:val="24"/>
          <w:highlight w:val="none"/>
        </w:rPr>
      </w:pPr>
      <w:r>
        <w:rPr>
          <w:rFonts w:hint="eastAsia" w:ascii="宋体" w:hAnsi="宋体" w:eastAsia="宋体" w:cs="宋体"/>
          <w:szCs w:val="24"/>
          <w:highlight w:val="none"/>
        </w:rPr>
        <w:t>当事人提出的投诉事项必须首先经过质疑程序。质疑人对采购人、采购代理机构的答复不满意，或者采购人、采购代理机构未在规定的时间内作出答复的，可以在答复期满后十五个工作日内书面向同级政府采购监督管理部门提出投诉。</w:t>
      </w:r>
    </w:p>
    <w:p w14:paraId="4917C16E">
      <w:pPr>
        <w:pStyle w:val="12"/>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31.4需要补充的其他内容：见“</w:t>
      </w:r>
      <w:r>
        <w:rPr>
          <w:rFonts w:hint="eastAsia" w:ascii="宋体" w:hAnsi="宋体" w:eastAsia="宋体" w:cs="宋体"/>
          <w:b/>
          <w:szCs w:val="21"/>
          <w:highlight w:val="none"/>
        </w:rPr>
        <w:t>投标人须知前附表</w:t>
      </w:r>
      <w:r>
        <w:rPr>
          <w:rFonts w:hint="eastAsia" w:ascii="宋体" w:hAnsi="宋体" w:eastAsia="宋体" w:cs="宋体"/>
          <w:szCs w:val="21"/>
          <w:highlight w:val="none"/>
        </w:rPr>
        <w:t>”。</w:t>
      </w:r>
    </w:p>
    <w:p w14:paraId="410CD9AC">
      <w:pPr>
        <w:pStyle w:val="3"/>
        <w:numPr>
          <w:ilvl w:val="0"/>
          <w:numId w:val="0"/>
        </w:numPr>
        <w:spacing w:line="240" w:lineRule="auto"/>
        <w:jc w:val="center"/>
        <w:rPr>
          <w:rFonts w:hint="eastAsia" w:ascii="宋体" w:hAnsi="宋体" w:eastAsia="宋体" w:cs="宋体"/>
          <w:sz w:val="36"/>
          <w:highlight w:val="none"/>
        </w:rPr>
      </w:pPr>
      <w:r>
        <w:rPr>
          <w:rFonts w:hint="eastAsia" w:ascii="宋体" w:hAnsi="宋体" w:eastAsia="宋体" w:cs="宋体"/>
          <w:highlight w:val="none"/>
        </w:rPr>
        <w:br w:type="page"/>
      </w:r>
      <w:bookmarkStart w:id="271" w:name="_Toc10834"/>
      <w:bookmarkStart w:id="272" w:name="_Toc3306"/>
      <w:bookmarkStart w:id="273" w:name="_Toc30196"/>
      <w:bookmarkStart w:id="274" w:name="_Toc4429"/>
      <w:bookmarkStart w:id="275" w:name="_Toc213141118"/>
      <w:bookmarkStart w:id="276" w:name="_Toc29219"/>
      <w:bookmarkStart w:id="277" w:name="_Toc19000"/>
      <w:bookmarkStart w:id="278" w:name="_Toc31269"/>
      <w:bookmarkStart w:id="279" w:name="_Toc10791"/>
      <w:bookmarkStart w:id="280" w:name="_Toc596"/>
      <w:bookmarkStart w:id="281" w:name="_Toc18816"/>
      <w:bookmarkStart w:id="282" w:name="_Toc28384"/>
      <w:bookmarkStart w:id="283" w:name="_Toc11518"/>
      <w:bookmarkStart w:id="284" w:name="_Toc17214"/>
      <w:bookmarkStart w:id="285" w:name="_Toc24736"/>
      <w:bookmarkStart w:id="286" w:name="_Toc1908"/>
      <w:bookmarkStart w:id="287" w:name="_Toc4017"/>
      <w:bookmarkStart w:id="288" w:name="_Toc213141090"/>
      <w:r>
        <w:rPr>
          <w:rFonts w:hint="eastAsia" w:ascii="宋体" w:hAnsi="宋体" w:eastAsia="宋体" w:cs="宋体"/>
          <w:sz w:val="36"/>
          <w:highlight w:val="none"/>
        </w:rPr>
        <w:t>第三章 评标办法</w:t>
      </w:r>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14:paraId="0D0F90AA">
      <w:pPr>
        <w:pStyle w:val="4"/>
        <w:numPr>
          <w:ilvl w:val="0"/>
          <w:numId w:val="0"/>
        </w:numPr>
        <w:spacing w:line="240" w:lineRule="auto"/>
        <w:jc w:val="center"/>
        <w:rPr>
          <w:rFonts w:hint="eastAsia" w:ascii="宋体" w:hAnsi="宋体" w:eastAsia="宋体" w:cs="宋体"/>
          <w:highlight w:val="none"/>
        </w:rPr>
      </w:pPr>
      <w:bookmarkStart w:id="289" w:name="_Toc31247"/>
      <w:bookmarkStart w:id="290" w:name="_Toc7172"/>
      <w:bookmarkStart w:id="291" w:name="_Toc11009"/>
      <w:bookmarkStart w:id="292" w:name="_Toc5690"/>
      <w:bookmarkStart w:id="293" w:name="_Toc11390"/>
      <w:bookmarkStart w:id="294" w:name="_Toc23937"/>
      <w:bookmarkStart w:id="295" w:name="_Toc24517"/>
      <w:bookmarkStart w:id="296" w:name="_Toc11345"/>
      <w:bookmarkStart w:id="297" w:name="_Toc9055"/>
      <w:bookmarkStart w:id="298" w:name="_Toc872"/>
      <w:bookmarkStart w:id="299" w:name="_Toc18308"/>
      <w:bookmarkStart w:id="300" w:name="_Toc10173"/>
      <w:bookmarkStart w:id="301" w:name="_Toc15276"/>
      <w:bookmarkStart w:id="302" w:name="_Toc326218111"/>
      <w:bookmarkStart w:id="303" w:name="_Toc31881"/>
      <w:bookmarkStart w:id="304" w:name="_Toc4394"/>
      <w:bookmarkStart w:id="305" w:name="_Toc30573"/>
      <w:bookmarkStart w:id="306" w:name="_Toc16237"/>
      <w:r>
        <w:rPr>
          <w:rFonts w:hint="eastAsia" w:ascii="宋体" w:hAnsi="宋体" w:eastAsia="宋体" w:cs="宋体"/>
          <w:highlight w:val="none"/>
        </w:rPr>
        <w:t>评标办法前附表</w:t>
      </w:r>
      <w:bookmarkEnd w:id="289"/>
      <w:bookmarkEnd w:id="290"/>
    </w:p>
    <w:tbl>
      <w:tblPr>
        <w:tblStyle w:val="21"/>
        <w:tblW w:w="9296"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817"/>
        <w:gridCol w:w="817"/>
        <w:gridCol w:w="1598"/>
        <w:gridCol w:w="6064"/>
      </w:tblGrid>
      <w:tr w14:paraId="00D0240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1634" w:type="dxa"/>
            <w:gridSpan w:val="2"/>
            <w:noWrap w:val="0"/>
            <w:vAlign w:val="center"/>
          </w:tcPr>
          <w:p w14:paraId="469C535C">
            <w:pPr>
              <w:spacing w:line="240" w:lineRule="auto"/>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条款号</w:t>
            </w:r>
          </w:p>
        </w:tc>
        <w:tc>
          <w:tcPr>
            <w:tcW w:w="1598" w:type="dxa"/>
            <w:noWrap w:val="0"/>
            <w:vAlign w:val="center"/>
          </w:tcPr>
          <w:p w14:paraId="07948046">
            <w:pPr>
              <w:spacing w:line="240" w:lineRule="auto"/>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评审因素</w:t>
            </w:r>
          </w:p>
        </w:tc>
        <w:tc>
          <w:tcPr>
            <w:tcW w:w="6064" w:type="dxa"/>
            <w:noWrap w:val="0"/>
            <w:vAlign w:val="center"/>
          </w:tcPr>
          <w:p w14:paraId="4FBF50C3">
            <w:pPr>
              <w:spacing w:line="240" w:lineRule="auto"/>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评审标准</w:t>
            </w:r>
          </w:p>
        </w:tc>
      </w:tr>
      <w:tr w14:paraId="20A2B0A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1003" w:hRule="atLeast"/>
          <w:jc w:val="center"/>
        </w:trPr>
        <w:tc>
          <w:tcPr>
            <w:tcW w:w="817" w:type="dxa"/>
            <w:noWrap w:val="0"/>
            <w:vAlign w:val="center"/>
          </w:tcPr>
          <w:p w14:paraId="75FD647C">
            <w:pPr>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1.1</w:t>
            </w:r>
          </w:p>
        </w:tc>
        <w:tc>
          <w:tcPr>
            <w:tcW w:w="817" w:type="dxa"/>
            <w:noWrap w:val="0"/>
            <w:vAlign w:val="center"/>
          </w:tcPr>
          <w:p w14:paraId="37656896">
            <w:pPr>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资格</w:t>
            </w:r>
          </w:p>
          <w:p w14:paraId="4A8AB2D1">
            <w:pPr>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评审</w:t>
            </w:r>
          </w:p>
          <w:p w14:paraId="73BCEDF1">
            <w:pPr>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标准</w:t>
            </w:r>
          </w:p>
        </w:tc>
        <w:tc>
          <w:tcPr>
            <w:tcW w:w="1598" w:type="dxa"/>
            <w:noWrap w:val="0"/>
            <w:vAlign w:val="center"/>
          </w:tcPr>
          <w:p w14:paraId="61DEA66E">
            <w:pPr>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资格条件</w:t>
            </w:r>
          </w:p>
        </w:tc>
        <w:tc>
          <w:tcPr>
            <w:tcW w:w="6064" w:type="dxa"/>
            <w:noWrap w:val="0"/>
            <w:vAlign w:val="center"/>
          </w:tcPr>
          <w:p w14:paraId="41C5F9DF">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符合第二章“投标人须知”第4项规定，且提供了招标文件要求提供的证明材料。</w:t>
            </w:r>
          </w:p>
        </w:tc>
      </w:tr>
      <w:tr w14:paraId="45E39F49">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1146" w:hRule="atLeast"/>
          <w:jc w:val="center"/>
        </w:trPr>
        <w:tc>
          <w:tcPr>
            <w:tcW w:w="817" w:type="dxa"/>
            <w:vMerge w:val="restart"/>
            <w:noWrap w:val="0"/>
            <w:vAlign w:val="center"/>
          </w:tcPr>
          <w:p w14:paraId="5573D510">
            <w:pPr>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1.2</w:t>
            </w:r>
          </w:p>
        </w:tc>
        <w:tc>
          <w:tcPr>
            <w:tcW w:w="817" w:type="dxa"/>
            <w:vMerge w:val="restart"/>
            <w:noWrap w:val="0"/>
            <w:vAlign w:val="center"/>
          </w:tcPr>
          <w:p w14:paraId="2D37B935">
            <w:pPr>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符合</w:t>
            </w:r>
          </w:p>
          <w:p w14:paraId="4F86131D">
            <w:pPr>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性评</w:t>
            </w:r>
          </w:p>
          <w:p w14:paraId="63729035">
            <w:pPr>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审标</w:t>
            </w:r>
          </w:p>
          <w:p w14:paraId="3114A2AC">
            <w:pPr>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准</w:t>
            </w:r>
          </w:p>
        </w:tc>
        <w:tc>
          <w:tcPr>
            <w:tcW w:w="1598" w:type="dxa"/>
            <w:noWrap w:val="0"/>
            <w:vAlign w:val="center"/>
          </w:tcPr>
          <w:p w14:paraId="65AE4DC7">
            <w:pPr>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招标文件签字盖单位公章</w:t>
            </w:r>
          </w:p>
        </w:tc>
        <w:tc>
          <w:tcPr>
            <w:tcW w:w="6064" w:type="dxa"/>
            <w:noWrap w:val="0"/>
            <w:vAlign w:val="center"/>
          </w:tcPr>
          <w:p w14:paraId="28EC3234">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有法定代表人或其委托代理人电子签名/章、盖企业电子公章（仅对第六章“投标文件格式”打★部分要求）</w:t>
            </w:r>
          </w:p>
        </w:tc>
      </w:tr>
      <w:tr w14:paraId="01DEB61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846" w:hRule="atLeast"/>
          <w:jc w:val="center"/>
        </w:trPr>
        <w:tc>
          <w:tcPr>
            <w:tcW w:w="817" w:type="dxa"/>
            <w:vMerge w:val="continue"/>
            <w:noWrap w:val="0"/>
            <w:vAlign w:val="center"/>
          </w:tcPr>
          <w:p w14:paraId="48842ECD">
            <w:pPr>
              <w:spacing w:line="240" w:lineRule="auto"/>
              <w:rPr>
                <w:rFonts w:hint="eastAsia" w:ascii="宋体" w:hAnsi="宋体" w:eastAsia="宋体" w:cs="宋体"/>
                <w:sz w:val="21"/>
                <w:szCs w:val="21"/>
                <w:highlight w:val="none"/>
              </w:rPr>
            </w:pPr>
          </w:p>
        </w:tc>
        <w:tc>
          <w:tcPr>
            <w:tcW w:w="817" w:type="dxa"/>
            <w:vMerge w:val="continue"/>
            <w:noWrap w:val="0"/>
            <w:vAlign w:val="center"/>
          </w:tcPr>
          <w:p w14:paraId="14987EAC">
            <w:pPr>
              <w:spacing w:line="240" w:lineRule="auto"/>
              <w:rPr>
                <w:rFonts w:hint="eastAsia" w:ascii="宋体" w:hAnsi="宋体" w:eastAsia="宋体" w:cs="宋体"/>
                <w:sz w:val="21"/>
                <w:szCs w:val="21"/>
                <w:highlight w:val="none"/>
              </w:rPr>
            </w:pPr>
          </w:p>
        </w:tc>
        <w:tc>
          <w:tcPr>
            <w:tcW w:w="1598" w:type="dxa"/>
            <w:noWrap w:val="0"/>
            <w:vAlign w:val="center"/>
          </w:tcPr>
          <w:p w14:paraId="77E688E4">
            <w:pPr>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投标文件格式</w:t>
            </w:r>
          </w:p>
        </w:tc>
        <w:tc>
          <w:tcPr>
            <w:tcW w:w="6064" w:type="dxa"/>
            <w:noWrap w:val="0"/>
            <w:vAlign w:val="center"/>
          </w:tcPr>
          <w:p w14:paraId="6AB3B559">
            <w:pPr>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按第六章“投标文件格式”的要求填写，内容齐全、关键字迹清晰（可辨）的；（仅对第六章“投标文件格式”打★部分要求）</w:t>
            </w:r>
          </w:p>
        </w:tc>
      </w:tr>
      <w:tr w14:paraId="571DE55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64" w:hRule="atLeast"/>
          <w:jc w:val="center"/>
        </w:trPr>
        <w:tc>
          <w:tcPr>
            <w:tcW w:w="817" w:type="dxa"/>
            <w:vMerge w:val="continue"/>
            <w:noWrap w:val="0"/>
            <w:vAlign w:val="center"/>
          </w:tcPr>
          <w:p w14:paraId="08C3952B">
            <w:pPr>
              <w:spacing w:line="240" w:lineRule="auto"/>
              <w:rPr>
                <w:rFonts w:hint="eastAsia" w:ascii="宋体" w:hAnsi="宋体" w:eastAsia="宋体" w:cs="宋体"/>
                <w:sz w:val="21"/>
                <w:szCs w:val="21"/>
                <w:highlight w:val="none"/>
              </w:rPr>
            </w:pPr>
          </w:p>
        </w:tc>
        <w:tc>
          <w:tcPr>
            <w:tcW w:w="817" w:type="dxa"/>
            <w:vMerge w:val="continue"/>
            <w:noWrap w:val="0"/>
            <w:vAlign w:val="center"/>
          </w:tcPr>
          <w:p w14:paraId="2914D4AA">
            <w:pPr>
              <w:spacing w:line="240" w:lineRule="auto"/>
              <w:rPr>
                <w:rFonts w:hint="eastAsia" w:ascii="宋体" w:hAnsi="宋体" w:eastAsia="宋体" w:cs="宋体"/>
                <w:sz w:val="21"/>
                <w:szCs w:val="21"/>
                <w:highlight w:val="none"/>
              </w:rPr>
            </w:pPr>
          </w:p>
        </w:tc>
        <w:tc>
          <w:tcPr>
            <w:tcW w:w="1598" w:type="dxa"/>
            <w:noWrap w:val="0"/>
            <w:vAlign w:val="center"/>
          </w:tcPr>
          <w:p w14:paraId="6CD66B86">
            <w:pPr>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投标报价</w:t>
            </w:r>
          </w:p>
        </w:tc>
        <w:tc>
          <w:tcPr>
            <w:tcW w:w="6064" w:type="dxa"/>
            <w:noWrap w:val="0"/>
            <w:vAlign w:val="center"/>
          </w:tcPr>
          <w:p w14:paraId="6E63AA57">
            <w:pPr>
              <w:spacing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完整，只有一个有效报价且未超过招标文件中规定的</w:t>
            </w:r>
            <w:r>
              <w:rPr>
                <w:rFonts w:hint="eastAsia" w:ascii="宋体" w:hAnsi="宋体" w:eastAsia="宋体" w:cs="宋体"/>
                <w:sz w:val="21"/>
                <w:szCs w:val="21"/>
                <w:highlight w:val="none"/>
                <w:lang w:val="en-US" w:eastAsia="zh-CN"/>
              </w:rPr>
              <w:t>综合单价最高限价</w:t>
            </w:r>
          </w:p>
        </w:tc>
      </w:tr>
      <w:tr w14:paraId="254F84A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54" w:hRule="atLeast"/>
          <w:jc w:val="center"/>
        </w:trPr>
        <w:tc>
          <w:tcPr>
            <w:tcW w:w="817" w:type="dxa"/>
            <w:vMerge w:val="continue"/>
            <w:noWrap w:val="0"/>
            <w:vAlign w:val="center"/>
          </w:tcPr>
          <w:p w14:paraId="5AEF7185">
            <w:pPr>
              <w:spacing w:line="240" w:lineRule="auto"/>
              <w:rPr>
                <w:rFonts w:hint="eastAsia" w:ascii="宋体" w:hAnsi="宋体" w:eastAsia="宋体" w:cs="宋体"/>
                <w:sz w:val="21"/>
                <w:szCs w:val="21"/>
                <w:highlight w:val="none"/>
              </w:rPr>
            </w:pPr>
          </w:p>
        </w:tc>
        <w:tc>
          <w:tcPr>
            <w:tcW w:w="817" w:type="dxa"/>
            <w:vMerge w:val="continue"/>
            <w:noWrap w:val="0"/>
            <w:vAlign w:val="center"/>
          </w:tcPr>
          <w:p w14:paraId="3A9898FD">
            <w:pPr>
              <w:spacing w:line="240" w:lineRule="auto"/>
              <w:rPr>
                <w:rFonts w:hint="eastAsia" w:ascii="宋体" w:hAnsi="宋体" w:eastAsia="宋体" w:cs="宋体"/>
                <w:sz w:val="21"/>
                <w:szCs w:val="21"/>
                <w:highlight w:val="none"/>
              </w:rPr>
            </w:pPr>
          </w:p>
        </w:tc>
        <w:tc>
          <w:tcPr>
            <w:tcW w:w="1598" w:type="dxa"/>
            <w:noWrap w:val="0"/>
            <w:vAlign w:val="center"/>
          </w:tcPr>
          <w:p w14:paraId="6BB0A7D9">
            <w:pPr>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投标有效期</w:t>
            </w:r>
          </w:p>
        </w:tc>
        <w:tc>
          <w:tcPr>
            <w:tcW w:w="6064" w:type="dxa"/>
            <w:noWrap w:val="0"/>
            <w:vAlign w:val="center"/>
          </w:tcPr>
          <w:p w14:paraId="3ADF061D">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符合第二章“投标人须知”第14.1项规定</w:t>
            </w:r>
          </w:p>
        </w:tc>
      </w:tr>
      <w:tr w14:paraId="1AA6C402">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54" w:hRule="atLeast"/>
          <w:jc w:val="center"/>
        </w:trPr>
        <w:tc>
          <w:tcPr>
            <w:tcW w:w="817" w:type="dxa"/>
            <w:vMerge w:val="continue"/>
            <w:noWrap w:val="0"/>
            <w:vAlign w:val="center"/>
          </w:tcPr>
          <w:p w14:paraId="42D088D5">
            <w:pPr>
              <w:spacing w:line="240" w:lineRule="auto"/>
              <w:rPr>
                <w:rFonts w:hint="eastAsia" w:ascii="宋体" w:hAnsi="宋体" w:eastAsia="宋体" w:cs="宋体"/>
                <w:sz w:val="21"/>
                <w:szCs w:val="21"/>
                <w:highlight w:val="none"/>
              </w:rPr>
            </w:pPr>
          </w:p>
        </w:tc>
        <w:tc>
          <w:tcPr>
            <w:tcW w:w="817" w:type="dxa"/>
            <w:vMerge w:val="continue"/>
            <w:noWrap w:val="0"/>
            <w:vAlign w:val="center"/>
          </w:tcPr>
          <w:p w14:paraId="2F0DC852">
            <w:pPr>
              <w:spacing w:line="240" w:lineRule="auto"/>
              <w:rPr>
                <w:rFonts w:hint="eastAsia" w:ascii="宋体" w:hAnsi="宋体" w:eastAsia="宋体" w:cs="宋体"/>
                <w:sz w:val="21"/>
                <w:szCs w:val="21"/>
                <w:highlight w:val="none"/>
              </w:rPr>
            </w:pPr>
          </w:p>
        </w:tc>
        <w:tc>
          <w:tcPr>
            <w:tcW w:w="1598" w:type="dxa"/>
            <w:noWrap w:val="0"/>
            <w:vAlign w:val="center"/>
          </w:tcPr>
          <w:p w14:paraId="09C5D768">
            <w:pPr>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投标保证金</w:t>
            </w:r>
          </w:p>
        </w:tc>
        <w:tc>
          <w:tcPr>
            <w:tcW w:w="6064" w:type="dxa"/>
            <w:noWrap w:val="0"/>
            <w:vAlign w:val="center"/>
          </w:tcPr>
          <w:p w14:paraId="6478C14F">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符合第二章“投标人须知”第16.1项规定</w:t>
            </w:r>
          </w:p>
        </w:tc>
      </w:tr>
      <w:tr w14:paraId="0A84161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54" w:hRule="atLeast"/>
          <w:jc w:val="center"/>
        </w:trPr>
        <w:tc>
          <w:tcPr>
            <w:tcW w:w="817" w:type="dxa"/>
            <w:vMerge w:val="continue"/>
            <w:noWrap w:val="0"/>
            <w:vAlign w:val="center"/>
          </w:tcPr>
          <w:p w14:paraId="64DF762B">
            <w:pPr>
              <w:spacing w:line="240" w:lineRule="auto"/>
              <w:rPr>
                <w:rFonts w:hint="eastAsia" w:ascii="宋体" w:hAnsi="宋体" w:eastAsia="宋体" w:cs="宋体"/>
                <w:sz w:val="21"/>
                <w:szCs w:val="21"/>
                <w:highlight w:val="none"/>
              </w:rPr>
            </w:pPr>
          </w:p>
        </w:tc>
        <w:tc>
          <w:tcPr>
            <w:tcW w:w="817" w:type="dxa"/>
            <w:vMerge w:val="continue"/>
            <w:noWrap w:val="0"/>
            <w:vAlign w:val="center"/>
          </w:tcPr>
          <w:p w14:paraId="7F47637C">
            <w:pPr>
              <w:spacing w:line="240" w:lineRule="auto"/>
              <w:rPr>
                <w:rFonts w:hint="eastAsia" w:ascii="宋体" w:hAnsi="宋体" w:eastAsia="宋体" w:cs="宋体"/>
                <w:sz w:val="21"/>
                <w:szCs w:val="21"/>
                <w:highlight w:val="none"/>
              </w:rPr>
            </w:pPr>
          </w:p>
        </w:tc>
        <w:tc>
          <w:tcPr>
            <w:tcW w:w="1598" w:type="dxa"/>
            <w:noWrap w:val="0"/>
            <w:vAlign w:val="center"/>
          </w:tcPr>
          <w:p w14:paraId="062D37B1">
            <w:pPr>
              <w:spacing w:line="240" w:lineRule="auto"/>
              <w:jc w:val="center"/>
              <w:rPr>
                <w:rFonts w:hint="eastAsia" w:ascii="宋体" w:hAnsi="宋体" w:eastAsia="宋体" w:cs="宋体"/>
                <w:sz w:val="21"/>
                <w:szCs w:val="21"/>
                <w:highlight w:val="none"/>
              </w:rPr>
            </w:pPr>
            <w:r>
              <w:rPr>
                <w:rFonts w:hint="eastAsia" w:ascii="宋体" w:hAnsi="宋体" w:cs="宋体"/>
                <w:sz w:val="21"/>
                <w:szCs w:val="21"/>
                <w:highlight w:val="none"/>
                <w:lang w:eastAsia="zh-CN"/>
              </w:rPr>
              <w:t>其他</w:t>
            </w:r>
            <w:r>
              <w:rPr>
                <w:rFonts w:hint="eastAsia" w:ascii="宋体" w:hAnsi="宋体" w:eastAsia="宋体" w:cs="宋体"/>
                <w:sz w:val="21"/>
                <w:szCs w:val="21"/>
                <w:highlight w:val="none"/>
              </w:rPr>
              <w:t>投标无效</w:t>
            </w:r>
          </w:p>
        </w:tc>
        <w:tc>
          <w:tcPr>
            <w:tcW w:w="6064" w:type="dxa"/>
            <w:noWrap w:val="0"/>
            <w:vAlign w:val="center"/>
          </w:tcPr>
          <w:p w14:paraId="04EE791C">
            <w:pPr>
              <w:pStyle w:val="26"/>
              <w:adjustRightInd w:val="0"/>
              <w:snapToGrid w:val="0"/>
              <w:spacing w:line="240" w:lineRule="auto"/>
              <w:ind w:firstLine="0" w:firstLineChars="0"/>
              <w:rPr>
                <w:rFonts w:hint="eastAsia" w:ascii="宋体" w:hAnsi="宋体" w:eastAsia="宋体" w:cs="宋体"/>
                <w:b/>
                <w:bCs/>
                <w:sz w:val="21"/>
                <w:szCs w:val="21"/>
                <w:highlight w:val="none"/>
              </w:rPr>
            </w:pPr>
            <w:r>
              <w:rPr>
                <w:rFonts w:hint="eastAsia" w:ascii="宋体" w:hAnsi="宋体" w:eastAsia="宋体" w:cs="宋体"/>
                <w:sz w:val="21"/>
                <w:szCs w:val="21"/>
                <w:highlight w:val="none"/>
              </w:rPr>
              <w:t>1）</w:t>
            </w:r>
            <w:r>
              <w:rPr>
                <w:rFonts w:hint="eastAsia" w:ascii="宋体" w:hAnsi="宋体" w:eastAsia="宋体" w:cs="宋体"/>
                <w:b/>
                <w:sz w:val="21"/>
                <w:szCs w:val="21"/>
                <w:highlight w:val="none"/>
              </w:rPr>
              <w:t>招标文件中规定的：</w:t>
            </w:r>
            <w:r>
              <w:rPr>
                <w:rFonts w:hint="eastAsia" w:ascii="宋体" w:hAnsi="宋体" w:eastAsia="宋体" w:cs="宋体"/>
                <w:b/>
                <w:sz w:val="21"/>
                <w:szCs w:val="21"/>
                <w:highlight w:val="none"/>
                <w:u w:val="single"/>
              </w:rPr>
              <w:t>付款方式、合同履行期限</w:t>
            </w:r>
            <w:r>
              <w:rPr>
                <w:rFonts w:hint="eastAsia" w:ascii="宋体" w:hAnsi="宋体" w:eastAsia="宋体" w:cs="宋体"/>
                <w:b/>
                <w:sz w:val="21"/>
                <w:szCs w:val="21"/>
                <w:highlight w:val="none"/>
              </w:rPr>
              <w:t>不允许负偏离，否则其投标文件按无效投标处理；</w:t>
            </w:r>
          </w:p>
          <w:p w14:paraId="475FF254">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2）投标文件含有采购人不能接受的附加条件的；</w:t>
            </w:r>
          </w:p>
          <w:p w14:paraId="4F8D6A5D">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3）</w:t>
            </w:r>
            <w:r>
              <w:rPr>
                <w:rFonts w:hint="eastAsia" w:ascii="宋体" w:hAnsi="宋体" w:cs="宋体"/>
                <w:sz w:val="21"/>
                <w:szCs w:val="21"/>
                <w:highlight w:val="none"/>
                <w:lang w:eastAsia="zh-CN"/>
              </w:rPr>
              <w:t>法律法规</w:t>
            </w:r>
            <w:r>
              <w:rPr>
                <w:rFonts w:hint="eastAsia" w:ascii="宋体" w:hAnsi="宋体" w:eastAsia="宋体" w:cs="宋体"/>
                <w:sz w:val="21"/>
                <w:szCs w:val="21"/>
                <w:highlight w:val="none"/>
              </w:rPr>
              <w:t>和招标文件明确规定的其他无效情形</w:t>
            </w:r>
            <w:r>
              <w:rPr>
                <w:rFonts w:hint="eastAsia" w:ascii="宋体" w:hAnsi="宋体" w:eastAsia="宋体" w:cs="宋体"/>
                <w:b/>
                <w:bCs/>
                <w:sz w:val="21"/>
                <w:szCs w:val="21"/>
                <w:highlight w:val="none"/>
              </w:rPr>
              <w:t>。</w:t>
            </w:r>
          </w:p>
        </w:tc>
      </w:tr>
    </w:tbl>
    <w:p w14:paraId="74EE4DB9">
      <w:pPr>
        <w:tabs>
          <w:tab w:val="left" w:pos="1634"/>
          <w:tab w:val="left" w:pos="3373"/>
        </w:tabs>
        <w:jc w:val="center"/>
        <w:rPr>
          <w:rFonts w:hint="eastAsia" w:ascii="宋体" w:hAnsi="宋体" w:eastAsia="宋体" w:cs="宋体"/>
          <w:szCs w:val="21"/>
          <w:highlight w:val="none"/>
        </w:rPr>
      </w:pPr>
      <w:r>
        <w:rPr>
          <w:rFonts w:hint="eastAsia" w:ascii="宋体" w:hAnsi="宋体" w:eastAsia="宋体" w:cs="宋体"/>
          <w:szCs w:val="21"/>
          <w:highlight w:val="none"/>
        </w:rPr>
        <w:br w:type="page"/>
      </w:r>
    </w:p>
    <w:tbl>
      <w:tblPr>
        <w:tblStyle w:val="21"/>
        <w:tblW w:w="9833"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817"/>
        <w:gridCol w:w="817"/>
        <w:gridCol w:w="1639"/>
        <w:gridCol w:w="6555"/>
        <w:gridCol w:w="5"/>
      </w:tblGrid>
      <w:tr w14:paraId="10720A30">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1634" w:type="dxa"/>
            <w:gridSpan w:val="2"/>
            <w:vAlign w:val="center"/>
          </w:tcPr>
          <w:p w14:paraId="133B0915">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条款号</w:t>
            </w:r>
          </w:p>
        </w:tc>
        <w:tc>
          <w:tcPr>
            <w:tcW w:w="1639" w:type="dxa"/>
            <w:vAlign w:val="center"/>
          </w:tcPr>
          <w:p w14:paraId="58E03392">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条款内容</w:t>
            </w:r>
          </w:p>
        </w:tc>
        <w:tc>
          <w:tcPr>
            <w:tcW w:w="6560" w:type="dxa"/>
            <w:gridSpan w:val="2"/>
            <w:vAlign w:val="center"/>
          </w:tcPr>
          <w:p w14:paraId="06ABDD77">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编列内容</w:t>
            </w:r>
          </w:p>
        </w:tc>
      </w:tr>
      <w:tr w14:paraId="0B99BC2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938" w:hRule="atLeast"/>
          <w:jc w:val="center"/>
        </w:trPr>
        <w:tc>
          <w:tcPr>
            <w:tcW w:w="1634" w:type="dxa"/>
            <w:gridSpan w:val="2"/>
            <w:vMerge w:val="restart"/>
            <w:vAlign w:val="center"/>
          </w:tcPr>
          <w:p w14:paraId="4DE5323A">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1.3</w:t>
            </w:r>
          </w:p>
        </w:tc>
        <w:tc>
          <w:tcPr>
            <w:tcW w:w="1639" w:type="dxa"/>
            <w:vMerge w:val="restart"/>
            <w:vAlign w:val="center"/>
          </w:tcPr>
          <w:p w14:paraId="562EE715">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分值构成（满分100分）</w:t>
            </w:r>
          </w:p>
        </w:tc>
        <w:tc>
          <w:tcPr>
            <w:tcW w:w="6560" w:type="dxa"/>
            <w:gridSpan w:val="2"/>
            <w:vAlign w:val="center"/>
          </w:tcPr>
          <w:p w14:paraId="10957157">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评标总得分＝F1＋F2＋F3，其中，</w:t>
            </w:r>
          </w:p>
          <w:p w14:paraId="1AD75FC8">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F1、F2、F3分别为各项评审因素的得分。</w:t>
            </w:r>
          </w:p>
        </w:tc>
      </w:tr>
      <w:tr w14:paraId="28FFB93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938" w:hRule="atLeast"/>
          <w:jc w:val="center"/>
        </w:trPr>
        <w:tc>
          <w:tcPr>
            <w:tcW w:w="1634" w:type="dxa"/>
            <w:gridSpan w:val="2"/>
            <w:vMerge w:val="continue"/>
            <w:vAlign w:val="center"/>
          </w:tcPr>
          <w:p w14:paraId="0671F6AB">
            <w:pPr>
              <w:spacing w:line="360" w:lineRule="auto"/>
              <w:ind w:firstLine="420" w:firstLineChars="200"/>
              <w:rPr>
                <w:rFonts w:hint="eastAsia" w:ascii="宋体" w:hAnsi="宋体" w:eastAsia="宋体" w:cs="宋体"/>
                <w:sz w:val="21"/>
                <w:szCs w:val="21"/>
                <w:highlight w:val="none"/>
              </w:rPr>
            </w:pPr>
          </w:p>
        </w:tc>
        <w:tc>
          <w:tcPr>
            <w:tcW w:w="1639" w:type="dxa"/>
            <w:vMerge w:val="continue"/>
            <w:vAlign w:val="center"/>
          </w:tcPr>
          <w:p w14:paraId="69B59B62">
            <w:pPr>
              <w:spacing w:line="360" w:lineRule="auto"/>
              <w:ind w:firstLine="420" w:firstLineChars="200"/>
              <w:rPr>
                <w:rFonts w:hint="eastAsia" w:ascii="宋体" w:hAnsi="宋体" w:eastAsia="宋体" w:cs="宋体"/>
                <w:sz w:val="21"/>
                <w:szCs w:val="21"/>
                <w:highlight w:val="none"/>
              </w:rPr>
            </w:pPr>
          </w:p>
        </w:tc>
        <w:tc>
          <w:tcPr>
            <w:tcW w:w="6560" w:type="dxa"/>
            <w:gridSpan w:val="2"/>
            <w:vAlign w:val="center"/>
          </w:tcPr>
          <w:p w14:paraId="09472733">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F1投标报价</w:t>
            </w:r>
            <w:r>
              <w:rPr>
                <w:rFonts w:hint="eastAsia" w:ascii="宋体" w:hAnsi="宋体" w:eastAsia="宋体" w:cs="宋体"/>
                <w:sz w:val="21"/>
                <w:szCs w:val="21"/>
                <w:highlight w:val="none"/>
                <w:lang w:val="en-US" w:eastAsia="zh-CN"/>
              </w:rPr>
              <w:t>10</w:t>
            </w:r>
            <w:r>
              <w:rPr>
                <w:rFonts w:hint="eastAsia" w:ascii="宋体" w:hAnsi="宋体" w:eastAsia="宋体" w:cs="宋体"/>
                <w:sz w:val="21"/>
                <w:szCs w:val="21"/>
                <w:highlight w:val="none"/>
              </w:rPr>
              <w:t>分；</w:t>
            </w:r>
          </w:p>
          <w:p w14:paraId="5C3ED515">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F2技术部分</w:t>
            </w:r>
            <w:r>
              <w:rPr>
                <w:rFonts w:hint="eastAsia" w:ascii="宋体" w:hAnsi="宋体" w:eastAsia="宋体" w:cs="宋体"/>
                <w:sz w:val="21"/>
                <w:szCs w:val="21"/>
                <w:highlight w:val="none"/>
                <w:lang w:val="en-US" w:eastAsia="zh-CN"/>
              </w:rPr>
              <w:t>50</w:t>
            </w:r>
            <w:r>
              <w:rPr>
                <w:rFonts w:hint="eastAsia" w:ascii="宋体" w:hAnsi="宋体" w:eastAsia="宋体" w:cs="宋体"/>
                <w:sz w:val="21"/>
                <w:szCs w:val="21"/>
                <w:highlight w:val="none"/>
              </w:rPr>
              <w:t>分；</w:t>
            </w:r>
          </w:p>
          <w:p w14:paraId="739D7107">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F3商务部分</w:t>
            </w:r>
            <w:r>
              <w:rPr>
                <w:rFonts w:hint="eastAsia" w:ascii="宋体" w:hAnsi="宋体" w:eastAsia="宋体" w:cs="宋体"/>
                <w:sz w:val="21"/>
                <w:szCs w:val="21"/>
                <w:highlight w:val="none"/>
                <w:lang w:val="en-US" w:eastAsia="zh-CN"/>
              </w:rPr>
              <w:t>40</w:t>
            </w:r>
            <w:r>
              <w:rPr>
                <w:rFonts w:hint="eastAsia" w:ascii="宋体" w:hAnsi="宋体" w:eastAsia="宋体" w:cs="宋体"/>
                <w:sz w:val="21"/>
                <w:szCs w:val="21"/>
                <w:highlight w:val="none"/>
              </w:rPr>
              <w:t>分。</w:t>
            </w:r>
          </w:p>
        </w:tc>
      </w:tr>
      <w:tr w14:paraId="072CE6BB">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25" w:hRule="atLeast"/>
          <w:jc w:val="center"/>
        </w:trPr>
        <w:tc>
          <w:tcPr>
            <w:tcW w:w="1634" w:type="dxa"/>
            <w:gridSpan w:val="2"/>
            <w:vAlign w:val="center"/>
          </w:tcPr>
          <w:p w14:paraId="75DEC10E">
            <w:pPr>
              <w:spacing w:line="360" w:lineRule="auto"/>
              <w:ind w:firstLine="420" w:firstLineChars="200"/>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eastAsia="zh-CN"/>
              </w:rPr>
              <w:t>1.</w:t>
            </w:r>
            <w:r>
              <w:rPr>
                <w:rFonts w:hint="eastAsia" w:ascii="宋体" w:hAnsi="宋体" w:eastAsia="宋体" w:cs="宋体"/>
                <w:sz w:val="21"/>
                <w:szCs w:val="21"/>
                <w:highlight w:val="none"/>
                <w:lang w:val="en-US" w:eastAsia="zh-CN"/>
              </w:rPr>
              <w:t>4</w:t>
            </w:r>
          </w:p>
        </w:tc>
        <w:tc>
          <w:tcPr>
            <w:tcW w:w="1639" w:type="dxa"/>
            <w:vAlign w:val="center"/>
          </w:tcPr>
          <w:p w14:paraId="4449291B">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评标基准价</w:t>
            </w:r>
          </w:p>
        </w:tc>
        <w:tc>
          <w:tcPr>
            <w:tcW w:w="6560" w:type="dxa"/>
            <w:gridSpan w:val="2"/>
            <w:vAlign w:val="center"/>
          </w:tcPr>
          <w:p w14:paraId="5503574F">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即满足招标文件要求且投标价格最低的投标报价为评标基准价。</w:t>
            </w:r>
          </w:p>
        </w:tc>
      </w:tr>
      <w:tr w14:paraId="62DD8B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After w:val="1"/>
          <w:wAfter w:w="5" w:type="dxa"/>
          <w:trHeight w:val="1916" w:hRule="atLeast"/>
          <w:jc w:val="center"/>
        </w:trPr>
        <w:tc>
          <w:tcPr>
            <w:tcW w:w="817" w:type="dxa"/>
            <w:vAlign w:val="center"/>
          </w:tcPr>
          <w:p w14:paraId="166B1E85">
            <w:pPr>
              <w:spacing w:line="360" w:lineRule="auto"/>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eastAsia="zh-CN"/>
              </w:rPr>
              <w:t>1.</w:t>
            </w:r>
            <w:r>
              <w:rPr>
                <w:rFonts w:hint="eastAsia" w:ascii="宋体" w:hAnsi="宋体" w:eastAsia="宋体" w:cs="宋体"/>
                <w:sz w:val="21"/>
                <w:szCs w:val="21"/>
                <w:highlight w:val="none"/>
                <w:lang w:val="en-US" w:eastAsia="zh-CN"/>
              </w:rPr>
              <w:t>5</w:t>
            </w:r>
          </w:p>
          <w:p w14:paraId="5C63A0DD">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w:t>
            </w:r>
          </w:p>
        </w:tc>
        <w:tc>
          <w:tcPr>
            <w:tcW w:w="817" w:type="dxa"/>
            <w:vAlign w:val="center"/>
          </w:tcPr>
          <w:p w14:paraId="14071F12">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投标报价F1评分标准</w:t>
            </w:r>
          </w:p>
        </w:tc>
        <w:tc>
          <w:tcPr>
            <w:tcW w:w="1639" w:type="dxa"/>
            <w:vAlign w:val="center"/>
          </w:tcPr>
          <w:p w14:paraId="3284EE60">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投标报价评分（满分10分）</w:t>
            </w:r>
          </w:p>
        </w:tc>
        <w:tc>
          <w:tcPr>
            <w:tcW w:w="6555" w:type="dxa"/>
            <w:vAlign w:val="center"/>
          </w:tcPr>
          <w:p w14:paraId="442D74E2">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投标报价计算公式= （评标基准价/该投标人报价）×10</w:t>
            </w:r>
          </w:p>
          <w:p w14:paraId="203B2886">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即：F1=[C/（B1，B2，…，Bn）]×10</w:t>
            </w:r>
          </w:p>
          <w:p w14:paraId="7F2695D9">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注：C 为评标基准价，即经初步审查合格且投标价格最低的有效投标报价；</w:t>
            </w:r>
          </w:p>
          <w:p w14:paraId="6C68B875">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B1，B2，…，Bn 为第 n 个经初步审查合格的有效投标报价。</w:t>
            </w:r>
          </w:p>
          <w:p w14:paraId="2806702D">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注：</w:t>
            </w:r>
          </w:p>
          <w:p w14:paraId="205E20EB">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（1）在计算投标报价得分时，对</w:t>
            </w:r>
            <w:r>
              <w:rPr>
                <w:rFonts w:hint="eastAsia" w:ascii="宋体" w:hAnsi="宋体" w:cs="宋体"/>
                <w:sz w:val="21"/>
                <w:szCs w:val="21"/>
                <w:highlight w:val="none"/>
                <w:lang w:val="en-US" w:eastAsia="zh-CN"/>
              </w:rPr>
              <w:t>中小</w:t>
            </w:r>
            <w:r>
              <w:rPr>
                <w:rFonts w:hint="eastAsia" w:ascii="宋体" w:hAnsi="宋体" w:eastAsia="宋体" w:cs="宋体"/>
                <w:sz w:val="21"/>
                <w:szCs w:val="21"/>
                <w:highlight w:val="none"/>
              </w:rPr>
              <w:t>企业给予10%的扣除。</w:t>
            </w:r>
          </w:p>
          <w:p w14:paraId="324195F2">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（2）残疾人福利性单位、监狱企业视同小微企业。</w:t>
            </w:r>
          </w:p>
          <w:p w14:paraId="59149DBB">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（3）监狱企业或残疾人福利性单位属于小微企业的，不重复享受政策，只进行一次价格扣除。</w:t>
            </w:r>
          </w:p>
        </w:tc>
      </w:tr>
      <w:tr w14:paraId="76B386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After w:val="1"/>
          <w:wAfter w:w="5" w:type="dxa"/>
          <w:trHeight w:val="1916" w:hRule="atLeast"/>
          <w:jc w:val="center"/>
        </w:trPr>
        <w:tc>
          <w:tcPr>
            <w:tcW w:w="817" w:type="dxa"/>
            <w:vMerge w:val="restart"/>
            <w:vAlign w:val="center"/>
          </w:tcPr>
          <w:p w14:paraId="0AA7D59F">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1.</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w:t>
            </w:r>
          </w:p>
        </w:tc>
        <w:tc>
          <w:tcPr>
            <w:tcW w:w="817" w:type="dxa"/>
            <w:vMerge w:val="restart"/>
            <w:vAlign w:val="center"/>
          </w:tcPr>
          <w:p w14:paraId="657D8EF4">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技术部分F2评分标准（满分</w:t>
            </w:r>
            <w:r>
              <w:rPr>
                <w:rFonts w:hint="eastAsia" w:ascii="宋体" w:hAnsi="宋体" w:eastAsia="宋体" w:cs="宋体"/>
                <w:sz w:val="21"/>
                <w:szCs w:val="21"/>
                <w:highlight w:val="none"/>
                <w:lang w:val="en-US" w:eastAsia="zh-CN"/>
              </w:rPr>
              <w:t>50</w:t>
            </w:r>
            <w:r>
              <w:rPr>
                <w:rFonts w:hint="eastAsia" w:ascii="宋体" w:hAnsi="宋体" w:eastAsia="宋体" w:cs="宋体"/>
                <w:sz w:val="21"/>
                <w:szCs w:val="21"/>
                <w:highlight w:val="none"/>
              </w:rPr>
              <w:t>分）</w:t>
            </w:r>
          </w:p>
        </w:tc>
        <w:tc>
          <w:tcPr>
            <w:tcW w:w="1639" w:type="dxa"/>
            <w:vAlign w:val="center"/>
          </w:tcPr>
          <w:p w14:paraId="3257FDAC">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技术参数响应评审（满分</w:t>
            </w:r>
            <w:r>
              <w:rPr>
                <w:rFonts w:hint="eastAsia" w:ascii="宋体" w:hAnsi="宋体" w:eastAsia="宋体" w:cs="宋体"/>
                <w:sz w:val="21"/>
                <w:szCs w:val="21"/>
                <w:highlight w:val="none"/>
                <w:lang w:val="en-US" w:eastAsia="zh-CN"/>
              </w:rPr>
              <w:t>20</w:t>
            </w:r>
            <w:r>
              <w:rPr>
                <w:rFonts w:hint="eastAsia" w:ascii="宋体" w:hAnsi="宋体" w:eastAsia="宋体" w:cs="宋体"/>
                <w:sz w:val="21"/>
                <w:szCs w:val="21"/>
                <w:highlight w:val="none"/>
              </w:rPr>
              <w:t>分）</w:t>
            </w:r>
          </w:p>
        </w:tc>
        <w:tc>
          <w:tcPr>
            <w:tcW w:w="6555" w:type="dxa"/>
            <w:vAlign w:val="center"/>
          </w:tcPr>
          <w:p w14:paraId="3E9F21EE">
            <w:pPr>
              <w:spacing w:line="360" w:lineRule="auto"/>
              <w:ind w:firstLine="420" w:firstLineChars="200"/>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按照项目需求中“</w:t>
            </w:r>
            <w:r>
              <w:rPr>
                <w:rFonts w:hint="eastAsia" w:ascii="宋体" w:hAnsi="宋体" w:eastAsia="宋体" w:cs="宋体"/>
                <w:color w:val="auto"/>
                <w:sz w:val="21"/>
                <w:szCs w:val="21"/>
                <w:highlight w:val="none"/>
                <w:lang w:val="en-US" w:eastAsia="zh-CN"/>
              </w:rPr>
              <w:t>（2）承载移动警务通讯服务终端</w:t>
            </w:r>
            <w:r>
              <w:rPr>
                <w:rFonts w:hint="eastAsia" w:ascii="宋体" w:hAnsi="宋体" w:eastAsia="宋体" w:cs="宋体"/>
                <w:sz w:val="21"/>
                <w:szCs w:val="21"/>
                <w:highlight w:val="none"/>
              </w:rPr>
              <w:t>”标准进行打分，</w:t>
            </w:r>
            <w:r>
              <w:rPr>
                <w:rFonts w:hint="eastAsia" w:ascii="宋体" w:hAnsi="宋体" w:cs="宋体"/>
                <w:sz w:val="21"/>
                <w:szCs w:val="21"/>
                <w:highlight w:val="none"/>
                <w:lang w:val="en-US" w:eastAsia="zh-CN"/>
              </w:rPr>
              <w:t>满足</w:t>
            </w:r>
            <w:r>
              <w:rPr>
                <w:rFonts w:hint="eastAsia" w:ascii="宋体" w:hAnsi="宋体" w:eastAsia="宋体" w:cs="宋体"/>
                <w:sz w:val="21"/>
                <w:szCs w:val="21"/>
                <w:highlight w:val="none"/>
              </w:rPr>
              <w:t>“</w:t>
            </w:r>
            <w:r>
              <w:rPr>
                <w:rFonts w:hint="eastAsia" w:ascii="宋体" w:hAnsi="宋体" w:cs="宋体"/>
                <w:sz w:val="21"/>
                <w:szCs w:val="21"/>
                <w:highlight w:val="none"/>
                <w:lang w:val="en-US" w:eastAsia="zh-CN"/>
              </w:rPr>
              <w:t>终端</w:t>
            </w:r>
            <w:r>
              <w:rPr>
                <w:rFonts w:hint="eastAsia" w:ascii="宋体" w:hAnsi="宋体" w:eastAsia="宋体" w:cs="宋体"/>
                <w:sz w:val="21"/>
                <w:szCs w:val="21"/>
                <w:highlight w:val="none"/>
              </w:rPr>
              <w:t>技术指标要求”的得20分；</w:t>
            </w:r>
            <w:r>
              <w:rPr>
                <w:rFonts w:hint="eastAsia" w:ascii="宋体" w:hAnsi="宋体" w:cs="宋体"/>
                <w:sz w:val="21"/>
                <w:szCs w:val="21"/>
                <w:highlight w:val="none"/>
                <w:lang w:val="en-US" w:eastAsia="zh-CN"/>
              </w:rPr>
              <w:t>有</w:t>
            </w:r>
            <w:r>
              <w:rPr>
                <w:rFonts w:hint="eastAsia" w:ascii="宋体" w:hAnsi="宋体" w:eastAsia="宋体" w:cs="宋体"/>
                <w:sz w:val="21"/>
                <w:szCs w:val="21"/>
                <w:highlight w:val="none"/>
              </w:rPr>
              <w:t>负偏离</w:t>
            </w:r>
            <w:r>
              <w:rPr>
                <w:rFonts w:hint="eastAsia" w:ascii="宋体" w:hAnsi="宋体" w:cs="宋体"/>
                <w:sz w:val="21"/>
                <w:szCs w:val="21"/>
                <w:highlight w:val="none"/>
                <w:lang w:val="en-US" w:eastAsia="zh-CN"/>
              </w:rPr>
              <w:t>的每个扣1分。</w:t>
            </w:r>
          </w:p>
          <w:p w14:paraId="74D054EA">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注：必须提供移动警务服务终端的技术材料，技术材料为</w:t>
            </w:r>
            <w:r>
              <w:rPr>
                <w:rFonts w:hint="eastAsia" w:ascii="宋体" w:hAnsi="宋体" w:cs="宋体"/>
                <w:sz w:val="21"/>
                <w:szCs w:val="21"/>
                <w:highlight w:val="none"/>
                <w:lang w:val="en-US" w:eastAsia="zh-CN"/>
              </w:rPr>
              <w:t>公安部检验报告</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产品须是</w:t>
            </w:r>
            <w:r>
              <w:rPr>
                <w:rFonts w:hint="eastAsia" w:ascii="宋体" w:hAnsi="宋体" w:eastAsia="宋体" w:cs="宋体"/>
                <w:b w:val="0"/>
                <w:bCs w:val="0"/>
                <w:color w:val="auto"/>
                <w:sz w:val="21"/>
                <w:szCs w:val="21"/>
                <w:highlight w:val="none"/>
              </w:rPr>
              <w:t>发布在省厅目录内的具有移动警务功能的双系统移动警务专用终端</w:t>
            </w:r>
            <w:r>
              <w:rPr>
                <w:rFonts w:hint="eastAsia" w:ascii="宋体" w:hAnsi="宋体" w:eastAsia="宋体" w:cs="宋体"/>
                <w:sz w:val="21"/>
                <w:szCs w:val="21"/>
                <w:highlight w:val="none"/>
              </w:rPr>
              <w:t>，所提供的终端技术指标应在技术材料中明确标注予以佐证，若提供的技术材料与终端技术指标及偏离说明不符或无法佐证或未按要求提供技术材料的，视为不符合要求。</w:t>
            </w:r>
          </w:p>
        </w:tc>
      </w:tr>
      <w:tr w14:paraId="5D24C7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After w:val="1"/>
          <w:wAfter w:w="5" w:type="dxa"/>
          <w:trHeight w:val="1916" w:hRule="atLeast"/>
          <w:jc w:val="center"/>
        </w:trPr>
        <w:tc>
          <w:tcPr>
            <w:tcW w:w="817" w:type="dxa"/>
            <w:vMerge w:val="continue"/>
            <w:vAlign w:val="center"/>
          </w:tcPr>
          <w:p w14:paraId="0B62D076">
            <w:pPr>
              <w:spacing w:line="360" w:lineRule="auto"/>
              <w:ind w:firstLine="420" w:firstLineChars="200"/>
              <w:rPr>
                <w:rFonts w:hint="eastAsia" w:ascii="宋体" w:hAnsi="宋体" w:eastAsia="宋体" w:cs="宋体"/>
                <w:sz w:val="21"/>
                <w:szCs w:val="21"/>
                <w:highlight w:val="none"/>
              </w:rPr>
            </w:pPr>
          </w:p>
        </w:tc>
        <w:tc>
          <w:tcPr>
            <w:tcW w:w="817" w:type="dxa"/>
            <w:vMerge w:val="continue"/>
            <w:vAlign w:val="center"/>
          </w:tcPr>
          <w:p w14:paraId="37C2E7A3">
            <w:pPr>
              <w:spacing w:line="360" w:lineRule="auto"/>
              <w:ind w:firstLine="420" w:firstLineChars="200"/>
              <w:rPr>
                <w:rFonts w:hint="eastAsia" w:ascii="宋体" w:hAnsi="宋体" w:eastAsia="宋体" w:cs="宋体"/>
                <w:sz w:val="21"/>
                <w:szCs w:val="21"/>
                <w:highlight w:val="none"/>
              </w:rPr>
            </w:pPr>
          </w:p>
        </w:tc>
        <w:tc>
          <w:tcPr>
            <w:tcW w:w="1639" w:type="dxa"/>
            <w:vAlign w:val="center"/>
          </w:tcPr>
          <w:p w14:paraId="79C2395D">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总体服务方案评审（满分</w:t>
            </w:r>
            <w:r>
              <w:rPr>
                <w:rFonts w:hint="eastAsia" w:ascii="宋体" w:hAnsi="宋体" w:eastAsia="宋体" w:cs="宋体"/>
                <w:sz w:val="21"/>
                <w:szCs w:val="21"/>
                <w:highlight w:val="none"/>
                <w:lang w:val="en-US" w:eastAsia="zh-CN"/>
              </w:rPr>
              <w:t>30</w:t>
            </w:r>
            <w:r>
              <w:rPr>
                <w:rFonts w:hint="eastAsia" w:ascii="宋体" w:hAnsi="宋体" w:eastAsia="宋体" w:cs="宋体"/>
                <w:sz w:val="21"/>
                <w:szCs w:val="21"/>
                <w:highlight w:val="none"/>
              </w:rPr>
              <w:t>分）</w:t>
            </w:r>
          </w:p>
        </w:tc>
        <w:tc>
          <w:tcPr>
            <w:tcW w:w="6555" w:type="dxa"/>
          </w:tcPr>
          <w:p w14:paraId="769A59A6">
            <w:pPr>
              <w:widowControl/>
              <w:numPr>
                <w:ilvl w:val="0"/>
                <w:numId w:val="0"/>
              </w:numPr>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根据供应商提供的方案整体情况进行评审，服务方案需包括但不限于：①对移动警务终端服务、</w:t>
            </w:r>
            <w:r>
              <w:rPr>
                <w:rFonts w:hint="eastAsia" w:ascii="宋体" w:hAnsi="宋体" w:eastAsia="宋体" w:cs="宋体"/>
                <w:bCs/>
                <w:color w:val="auto"/>
                <w:kern w:val="0"/>
                <w:sz w:val="24"/>
                <w:szCs w:val="24"/>
                <w:highlight w:val="none"/>
                <w:lang w:bidi="ar"/>
              </w:rPr>
              <w:t>②</w:t>
            </w:r>
            <w:r>
              <w:rPr>
                <w:rFonts w:hint="eastAsia" w:ascii="宋体" w:hAnsi="宋体" w:eastAsia="宋体" w:cs="宋体"/>
                <w:sz w:val="21"/>
                <w:szCs w:val="21"/>
                <w:highlight w:val="none"/>
              </w:rPr>
              <w:t>网络服务</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含5G技术支撑）</w:t>
            </w:r>
            <w:r>
              <w:rPr>
                <w:rFonts w:hint="eastAsia" w:ascii="宋体" w:hAnsi="宋体" w:eastAsia="宋体" w:cs="宋体"/>
                <w:sz w:val="21"/>
                <w:szCs w:val="21"/>
                <w:highlight w:val="none"/>
              </w:rPr>
              <w:t>、软件服务、</w:t>
            </w:r>
            <w:r>
              <w:rPr>
                <w:rFonts w:hint="eastAsia" w:ascii="宋体" w:hAnsi="宋体" w:eastAsia="宋体" w:cs="宋体"/>
                <w:bCs/>
                <w:color w:val="auto"/>
                <w:kern w:val="0"/>
                <w:sz w:val="24"/>
                <w:szCs w:val="24"/>
                <w:highlight w:val="none"/>
                <w:lang w:bidi="ar"/>
              </w:rPr>
              <w:t>③</w:t>
            </w:r>
            <w:r>
              <w:rPr>
                <w:rFonts w:hint="eastAsia" w:ascii="宋体" w:hAnsi="宋体" w:eastAsia="宋体" w:cs="宋体"/>
                <w:sz w:val="21"/>
                <w:szCs w:val="21"/>
                <w:highlight w:val="none"/>
                <w:lang w:val="en-US" w:eastAsia="zh-CN"/>
              </w:rPr>
              <w:t>培训计划</w:t>
            </w:r>
            <w:r>
              <w:rPr>
                <w:rFonts w:hint="eastAsia" w:ascii="宋体" w:hAnsi="宋体" w:eastAsia="宋体" w:cs="宋体"/>
                <w:bCs/>
                <w:color w:val="auto"/>
                <w:kern w:val="0"/>
                <w:sz w:val="24"/>
                <w:szCs w:val="24"/>
                <w:highlight w:val="none"/>
                <w:lang w:val="en-US" w:eastAsia="zh-CN" w:bidi="ar"/>
              </w:rPr>
              <w:t>和</w:t>
            </w:r>
            <w:r>
              <w:rPr>
                <w:rFonts w:hint="eastAsia" w:ascii="宋体" w:hAnsi="宋体" w:eastAsia="宋体" w:cs="宋体"/>
                <w:sz w:val="21"/>
                <w:szCs w:val="21"/>
                <w:highlight w:val="none"/>
              </w:rPr>
              <w:t>培训服务、</w:t>
            </w:r>
            <w:r>
              <w:rPr>
                <w:rFonts w:hint="eastAsia" w:ascii="宋体" w:hAnsi="宋体" w:eastAsia="宋体" w:cs="宋体"/>
                <w:bCs/>
                <w:color w:val="auto"/>
                <w:kern w:val="0"/>
                <w:sz w:val="24"/>
                <w:szCs w:val="24"/>
                <w:highlight w:val="none"/>
                <w:lang w:bidi="ar"/>
              </w:rPr>
              <w:t>④</w:t>
            </w:r>
            <w:r>
              <w:rPr>
                <w:rFonts w:hint="eastAsia" w:ascii="宋体" w:hAnsi="宋体" w:eastAsia="宋体" w:cs="宋体"/>
                <w:sz w:val="21"/>
                <w:szCs w:val="21"/>
                <w:highlight w:val="none"/>
              </w:rPr>
              <w:t>运维服务</w:t>
            </w:r>
            <w:r>
              <w:rPr>
                <w:rFonts w:hint="eastAsia" w:ascii="宋体" w:hAnsi="宋体" w:eastAsia="宋体" w:cs="宋体"/>
                <w:sz w:val="21"/>
                <w:szCs w:val="21"/>
                <w:highlight w:val="none"/>
                <w:lang w:eastAsia="zh-CN"/>
              </w:rPr>
              <w:t>、</w:t>
            </w:r>
            <w:r>
              <w:rPr>
                <w:rFonts w:hint="eastAsia" w:ascii="宋体" w:hAnsi="宋体" w:eastAsia="宋体" w:cs="宋体"/>
                <w:bCs/>
                <w:color w:val="auto"/>
                <w:kern w:val="0"/>
                <w:sz w:val="24"/>
                <w:szCs w:val="24"/>
                <w:highlight w:val="none"/>
                <w:lang w:bidi="ar"/>
              </w:rPr>
              <w:t>⑤</w:t>
            </w:r>
            <w:r>
              <w:rPr>
                <w:rFonts w:hint="eastAsia" w:ascii="宋体" w:hAnsi="宋体" w:eastAsia="宋体" w:cs="宋体"/>
                <w:sz w:val="21"/>
                <w:szCs w:val="21"/>
                <w:highlight w:val="none"/>
                <w:lang w:val="en-US" w:eastAsia="zh-CN"/>
              </w:rPr>
              <w:t>警务系统双通道环境支撑（省厅及市局）、</w:t>
            </w:r>
            <w:r>
              <w:rPr>
                <w:rFonts w:hint="eastAsia" w:ascii="宋体" w:hAnsi="宋体" w:eastAsia="宋体" w:cs="宋体"/>
                <w:bCs/>
                <w:color w:val="auto"/>
                <w:kern w:val="0"/>
                <w:sz w:val="24"/>
                <w:szCs w:val="24"/>
                <w:highlight w:val="none"/>
                <w:lang w:val="en-US" w:eastAsia="zh-CN" w:bidi="ar"/>
              </w:rPr>
              <w:t>⑥</w:t>
            </w:r>
            <w:r>
              <w:rPr>
                <w:rFonts w:hint="eastAsia" w:ascii="宋体" w:hAnsi="宋体" w:eastAsia="宋体" w:cs="宋体"/>
                <w:sz w:val="21"/>
                <w:szCs w:val="21"/>
                <w:highlight w:val="none"/>
                <w:lang w:val="en-US" w:eastAsia="zh-CN"/>
              </w:rPr>
              <w:t>数据安全保障</w:t>
            </w:r>
            <w:r>
              <w:rPr>
                <w:rFonts w:hint="eastAsia" w:ascii="宋体" w:hAnsi="宋体" w:eastAsia="宋体" w:cs="宋体"/>
                <w:sz w:val="21"/>
                <w:szCs w:val="21"/>
                <w:highlight w:val="none"/>
              </w:rPr>
              <w:t>等均提供了详细的服务方案；服务方案针对性、可行性</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完全满足采购实际需求</w:t>
            </w:r>
            <w:r>
              <w:rPr>
                <w:rFonts w:hint="eastAsia" w:ascii="宋体" w:hAnsi="宋体" w:eastAsia="宋体" w:cs="宋体"/>
                <w:sz w:val="21"/>
                <w:szCs w:val="21"/>
                <w:highlight w:val="none"/>
              </w:rPr>
              <w:t>；对移动警务终端的供应计划及相关配套服务具有详细、合理、可行的方案描述的；得</w:t>
            </w:r>
            <w:r>
              <w:rPr>
                <w:rFonts w:hint="eastAsia" w:ascii="宋体" w:hAnsi="宋体" w:eastAsia="宋体" w:cs="宋体"/>
                <w:sz w:val="21"/>
                <w:szCs w:val="21"/>
                <w:highlight w:val="none"/>
                <w:lang w:val="en-US" w:eastAsia="zh-CN"/>
              </w:rPr>
              <w:t>30</w:t>
            </w:r>
            <w:r>
              <w:rPr>
                <w:rFonts w:hint="eastAsia" w:ascii="宋体" w:hAnsi="宋体" w:eastAsia="宋体" w:cs="宋体"/>
                <w:sz w:val="21"/>
                <w:szCs w:val="21"/>
                <w:highlight w:val="none"/>
              </w:rPr>
              <w:t>分；</w:t>
            </w:r>
          </w:p>
          <w:p w14:paraId="79CD46F6">
            <w:pPr>
              <w:widowControl/>
              <w:numPr>
                <w:ilvl w:val="0"/>
                <w:numId w:val="0"/>
              </w:numPr>
              <w:spacing w:line="360" w:lineRule="auto"/>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每少一项内容的，扣5分；每项内容在完整性、针对性、可操作性3个方面，每1个方面存在不足的，扣1.5分。</w:t>
            </w:r>
          </w:p>
          <w:p w14:paraId="0DEBEE00">
            <w:pPr>
              <w:widowControl/>
              <w:numPr>
                <w:ilvl w:val="0"/>
                <w:numId w:val="0"/>
              </w:numPr>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不足是指：与本项内容无关或不相符；表述不清晰或不完善，内容过于简略；对关键内容没有详细说明，服务内容不明确，针对性和可行性欠缺等。</w:t>
            </w:r>
          </w:p>
        </w:tc>
      </w:tr>
      <w:tr w14:paraId="4F575E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After w:val="1"/>
          <w:wAfter w:w="5" w:type="dxa"/>
          <w:trHeight w:val="454" w:hRule="atLeast"/>
          <w:jc w:val="center"/>
        </w:trPr>
        <w:tc>
          <w:tcPr>
            <w:tcW w:w="817" w:type="dxa"/>
            <w:vMerge w:val="restart"/>
            <w:vAlign w:val="center"/>
          </w:tcPr>
          <w:p w14:paraId="1921AC94">
            <w:pPr>
              <w:spacing w:line="360" w:lineRule="auto"/>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eastAsia="zh-CN"/>
              </w:rPr>
              <w:t>1.</w:t>
            </w:r>
            <w:r>
              <w:rPr>
                <w:rFonts w:hint="eastAsia" w:ascii="宋体" w:hAnsi="宋体" w:eastAsia="宋体" w:cs="宋体"/>
                <w:sz w:val="21"/>
                <w:szCs w:val="21"/>
                <w:highlight w:val="none"/>
                <w:lang w:val="en-US" w:eastAsia="zh-CN"/>
              </w:rPr>
              <w:t>7</w:t>
            </w:r>
          </w:p>
          <w:p w14:paraId="0959984A">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w:t>
            </w:r>
          </w:p>
        </w:tc>
        <w:tc>
          <w:tcPr>
            <w:tcW w:w="817" w:type="dxa"/>
            <w:vMerge w:val="restart"/>
            <w:vAlign w:val="center"/>
          </w:tcPr>
          <w:p w14:paraId="015BA67B">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商务部分F3评分标准（满分</w:t>
            </w:r>
            <w:r>
              <w:rPr>
                <w:rFonts w:hint="eastAsia" w:ascii="宋体" w:hAnsi="宋体" w:eastAsia="宋体" w:cs="宋体"/>
                <w:sz w:val="21"/>
                <w:szCs w:val="21"/>
                <w:highlight w:val="none"/>
                <w:lang w:val="en-US" w:eastAsia="zh-CN"/>
              </w:rPr>
              <w:t>40</w:t>
            </w:r>
            <w:r>
              <w:rPr>
                <w:rFonts w:hint="eastAsia" w:ascii="宋体" w:hAnsi="宋体" w:eastAsia="宋体" w:cs="宋体"/>
                <w:sz w:val="21"/>
                <w:szCs w:val="21"/>
                <w:highlight w:val="none"/>
              </w:rPr>
              <w:t>分）</w:t>
            </w:r>
          </w:p>
        </w:tc>
        <w:tc>
          <w:tcPr>
            <w:tcW w:w="1639" w:type="dxa"/>
            <w:vAlign w:val="center"/>
          </w:tcPr>
          <w:p w14:paraId="1B006B70">
            <w:pP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售后服务方案、</w:t>
            </w:r>
            <w:r>
              <w:rPr>
                <w:rFonts w:hint="eastAsia" w:ascii="宋体" w:hAnsi="宋体" w:eastAsia="宋体" w:cs="宋体"/>
                <w:sz w:val="21"/>
                <w:szCs w:val="21"/>
                <w:highlight w:val="none"/>
                <w:lang w:val="en-US" w:eastAsia="zh-CN"/>
              </w:rPr>
              <w:t>违约</w:t>
            </w:r>
            <w:r>
              <w:rPr>
                <w:rFonts w:hint="eastAsia" w:ascii="宋体" w:hAnsi="宋体" w:eastAsia="宋体" w:cs="宋体"/>
                <w:sz w:val="21"/>
                <w:szCs w:val="21"/>
                <w:highlight w:val="none"/>
              </w:rPr>
              <w:t>承诺</w:t>
            </w:r>
            <w:r>
              <w:rPr>
                <w:rFonts w:hint="eastAsia" w:ascii="宋体" w:hAnsi="宋体" w:eastAsia="宋体" w:cs="宋体"/>
                <w:sz w:val="21"/>
                <w:szCs w:val="21"/>
                <w:highlight w:val="none"/>
                <w:lang w:val="en-US" w:eastAsia="zh-CN"/>
              </w:rPr>
              <w:t>及</w:t>
            </w:r>
            <w:r>
              <w:rPr>
                <w:rFonts w:hint="eastAsia" w:ascii="宋体" w:hAnsi="宋体" w:eastAsia="宋体" w:cs="宋体"/>
                <w:sz w:val="21"/>
                <w:szCs w:val="21"/>
                <w:highlight w:val="none"/>
              </w:rPr>
              <w:t>保证措施</w:t>
            </w:r>
            <w:r>
              <w:rPr>
                <w:rFonts w:hint="eastAsia" w:ascii="宋体" w:hAnsi="宋体" w:eastAsia="宋体" w:cs="宋体"/>
                <w:sz w:val="21"/>
                <w:szCs w:val="21"/>
                <w:highlight w:val="none"/>
                <w:lang w:val="en-US" w:eastAsia="zh-CN"/>
              </w:rPr>
              <w:t>评审</w:t>
            </w:r>
          </w:p>
          <w:p w14:paraId="5DF41112">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（满分</w:t>
            </w:r>
            <w:r>
              <w:rPr>
                <w:rFonts w:hint="eastAsia" w:ascii="宋体" w:hAnsi="宋体" w:eastAsia="宋体" w:cs="宋体"/>
                <w:sz w:val="21"/>
                <w:szCs w:val="21"/>
                <w:highlight w:val="none"/>
                <w:lang w:val="en-US" w:eastAsia="zh-CN"/>
              </w:rPr>
              <w:t>10</w:t>
            </w:r>
            <w:r>
              <w:rPr>
                <w:rFonts w:hint="eastAsia" w:ascii="宋体" w:hAnsi="宋体" w:eastAsia="宋体" w:cs="宋体"/>
                <w:sz w:val="21"/>
                <w:szCs w:val="21"/>
                <w:highlight w:val="none"/>
              </w:rPr>
              <w:t>分）</w:t>
            </w:r>
          </w:p>
        </w:tc>
        <w:tc>
          <w:tcPr>
            <w:tcW w:w="6555" w:type="dxa"/>
          </w:tcPr>
          <w:p w14:paraId="42D3349A">
            <w:pPr>
              <w:spacing w:line="360" w:lineRule="auto"/>
              <w:rPr>
                <w:rFonts w:hint="eastAsia" w:ascii="宋体" w:hAnsi="宋体" w:eastAsia="宋体" w:cs="宋体"/>
                <w:b/>
                <w:bCs/>
                <w:sz w:val="21"/>
                <w:szCs w:val="21"/>
                <w:highlight w:val="none"/>
              </w:rPr>
            </w:pPr>
            <w:r>
              <w:rPr>
                <w:rFonts w:hint="eastAsia" w:ascii="宋体" w:hAnsi="宋体" w:eastAsia="宋体" w:cs="宋体"/>
                <w:sz w:val="21"/>
                <w:szCs w:val="21"/>
                <w:highlight w:val="none"/>
              </w:rPr>
              <w:t>根据投标人提供的①售后服务体系、</w:t>
            </w:r>
            <w:r>
              <w:rPr>
                <w:rFonts w:hint="eastAsia" w:ascii="宋体" w:hAnsi="宋体" w:eastAsia="宋体" w:cs="宋体"/>
                <w:bCs/>
                <w:color w:val="auto"/>
                <w:kern w:val="0"/>
                <w:sz w:val="24"/>
                <w:szCs w:val="24"/>
                <w:highlight w:val="none"/>
                <w:lang w:bidi="ar"/>
              </w:rPr>
              <w:t>②</w:t>
            </w:r>
            <w:r>
              <w:rPr>
                <w:rFonts w:hint="eastAsia" w:ascii="宋体" w:hAnsi="宋体" w:eastAsia="宋体" w:cs="宋体"/>
                <w:sz w:val="21"/>
                <w:szCs w:val="21"/>
                <w:highlight w:val="none"/>
              </w:rPr>
              <w:t>售后服务承诺</w:t>
            </w:r>
            <w:r>
              <w:rPr>
                <w:rFonts w:hint="eastAsia" w:ascii="宋体" w:hAnsi="宋体" w:eastAsia="宋体" w:cs="宋体"/>
                <w:sz w:val="21"/>
                <w:szCs w:val="21"/>
                <w:highlight w:val="none"/>
                <w:lang w:eastAsia="zh-CN"/>
              </w:rPr>
              <w:t>、</w:t>
            </w:r>
            <w:r>
              <w:rPr>
                <w:rFonts w:hint="eastAsia" w:ascii="宋体" w:hAnsi="宋体" w:eastAsia="宋体" w:cs="宋体"/>
                <w:bCs/>
                <w:color w:val="auto"/>
                <w:kern w:val="0"/>
                <w:sz w:val="24"/>
                <w:szCs w:val="24"/>
                <w:highlight w:val="none"/>
                <w:lang w:bidi="ar"/>
              </w:rPr>
              <w:t>③</w:t>
            </w:r>
            <w:r>
              <w:rPr>
                <w:rFonts w:hint="eastAsia" w:ascii="宋体" w:hAnsi="宋体" w:eastAsia="宋体" w:cs="宋体"/>
                <w:sz w:val="21"/>
                <w:szCs w:val="21"/>
                <w:highlight w:val="none"/>
              </w:rPr>
              <w:t>保证措施、</w:t>
            </w:r>
            <w:r>
              <w:rPr>
                <w:rFonts w:hint="eastAsia" w:ascii="宋体" w:hAnsi="宋体" w:eastAsia="宋体" w:cs="宋体"/>
                <w:bCs/>
                <w:color w:val="auto"/>
                <w:kern w:val="0"/>
                <w:sz w:val="24"/>
                <w:szCs w:val="24"/>
                <w:highlight w:val="none"/>
                <w:lang w:bidi="ar"/>
              </w:rPr>
              <w:t>④</w:t>
            </w:r>
            <w:r>
              <w:rPr>
                <w:rFonts w:hint="eastAsia" w:ascii="宋体" w:hAnsi="宋体" w:eastAsia="宋体" w:cs="宋体"/>
                <w:sz w:val="21"/>
                <w:szCs w:val="21"/>
                <w:highlight w:val="none"/>
              </w:rPr>
              <w:t>维护响应时间、⑤日常维护、</w:t>
            </w:r>
            <w:r>
              <w:rPr>
                <w:rFonts w:hint="eastAsia" w:ascii="宋体" w:hAnsi="宋体" w:eastAsia="宋体" w:cs="宋体"/>
                <w:sz w:val="21"/>
                <w:szCs w:val="21"/>
                <w:highlight w:val="none"/>
                <w:lang w:val="en-US" w:eastAsia="zh-CN"/>
              </w:rPr>
              <w:t>⑥</w:t>
            </w:r>
            <w:r>
              <w:rPr>
                <w:rFonts w:hint="eastAsia" w:ascii="宋体" w:hAnsi="宋体" w:eastAsia="宋体" w:cs="宋体"/>
                <w:sz w:val="21"/>
                <w:szCs w:val="21"/>
                <w:highlight w:val="none"/>
              </w:rPr>
              <w:t>巡检制度、</w:t>
            </w:r>
            <w:r>
              <w:rPr>
                <w:rFonts w:hint="eastAsia" w:ascii="宋体" w:hAnsi="宋体" w:eastAsia="宋体" w:cs="宋体"/>
                <w:sz w:val="21"/>
                <w:szCs w:val="21"/>
                <w:highlight w:val="none"/>
                <w:lang w:val="en-US" w:eastAsia="zh-CN"/>
              </w:rPr>
              <w:t>⑦</w:t>
            </w:r>
            <w:r>
              <w:rPr>
                <w:rFonts w:hint="eastAsia" w:ascii="宋体" w:hAnsi="宋体" w:eastAsia="宋体" w:cs="宋体"/>
                <w:sz w:val="21"/>
                <w:szCs w:val="21"/>
                <w:highlight w:val="none"/>
              </w:rPr>
              <w:t>保修制度、</w:t>
            </w:r>
            <w:r>
              <w:rPr>
                <w:rFonts w:hint="eastAsia" w:ascii="宋体" w:hAnsi="宋体" w:eastAsia="宋体" w:cs="宋体"/>
                <w:sz w:val="21"/>
                <w:szCs w:val="21"/>
                <w:highlight w:val="none"/>
                <w:lang w:val="en-US" w:eastAsia="zh-CN"/>
              </w:rPr>
              <w:t>⑧</w:t>
            </w:r>
            <w:r>
              <w:rPr>
                <w:rFonts w:hint="eastAsia" w:ascii="宋体" w:hAnsi="宋体" w:eastAsia="宋体" w:cs="宋体"/>
                <w:sz w:val="21"/>
                <w:szCs w:val="21"/>
                <w:highlight w:val="none"/>
              </w:rPr>
              <w:t>上门服务</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⑨</w:t>
            </w:r>
            <w:r>
              <w:rPr>
                <w:rFonts w:hint="eastAsia" w:ascii="宋体" w:hAnsi="宋体" w:eastAsia="宋体" w:cs="宋体"/>
                <w:sz w:val="21"/>
                <w:szCs w:val="21"/>
                <w:highlight w:val="none"/>
              </w:rPr>
              <w:t>服务热线远程</w:t>
            </w:r>
            <w:r>
              <w:rPr>
                <w:rFonts w:hint="eastAsia" w:ascii="宋体" w:hAnsi="宋体" w:eastAsia="宋体" w:cs="宋体"/>
                <w:sz w:val="21"/>
                <w:szCs w:val="21"/>
                <w:highlight w:val="none"/>
                <w:lang w:val="en-US" w:eastAsia="zh-CN"/>
              </w:rPr>
              <w:t>支持、⑩</w:t>
            </w:r>
            <w:r>
              <w:rPr>
                <w:rFonts w:hint="eastAsia" w:ascii="宋体" w:hAnsi="宋体" w:eastAsia="宋体" w:cs="宋体"/>
                <w:sz w:val="21"/>
                <w:szCs w:val="21"/>
                <w:highlight w:val="none"/>
              </w:rPr>
              <w:t>微信公众号在线交流等进行综合评定。</w:t>
            </w:r>
          </w:p>
          <w:p w14:paraId="7DE2C046">
            <w:pPr>
              <w:widowControl/>
              <w:numPr>
                <w:ilvl w:val="0"/>
                <w:numId w:val="0"/>
              </w:numPr>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提供详细的设备原厂商免费保修期过后有偿保修的相关制度及收费标准，有偿保修方案详细、具体，有详细的违约承诺；对售后服务体系、售后服务承诺及保证措施、维护响应时间、日常维护、巡检制度等均进行了详细描述的；能提供上门服务、服务热线远程支持及微信公众号在线交流服务的</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得10分，每少一项内容的，扣1分；每项内容存在不足的，扣0.5分。不足是指：与本项内容无关或不相符；表述不清晰或不完善，内容过于简略；对关键内容没有详细说明，</w:t>
            </w:r>
            <w:r>
              <w:rPr>
                <w:rFonts w:hint="eastAsia" w:ascii="宋体" w:hAnsi="宋体" w:cs="宋体"/>
                <w:sz w:val="21"/>
                <w:szCs w:val="21"/>
                <w:highlight w:val="none"/>
                <w:lang w:val="en-US" w:eastAsia="zh-CN"/>
              </w:rPr>
              <w:t>售后方案、</w:t>
            </w:r>
            <w:r>
              <w:rPr>
                <w:rFonts w:hint="eastAsia" w:ascii="宋体" w:hAnsi="宋体" w:eastAsia="宋体" w:cs="宋体"/>
                <w:sz w:val="21"/>
                <w:szCs w:val="21"/>
                <w:highlight w:val="none"/>
                <w:lang w:val="en-US" w:eastAsia="zh-CN"/>
              </w:rPr>
              <w:t>违约</w:t>
            </w:r>
            <w:r>
              <w:rPr>
                <w:rFonts w:hint="eastAsia" w:ascii="宋体" w:hAnsi="宋体" w:eastAsia="宋体" w:cs="宋体"/>
                <w:sz w:val="21"/>
                <w:szCs w:val="21"/>
                <w:highlight w:val="none"/>
              </w:rPr>
              <w:t>承诺</w:t>
            </w:r>
            <w:r>
              <w:rPr>
                <w:rFonts w:hint="eastAsia" w:ascii="宋体" w:hAnsi="宋体" w:eastAsia="宋体" w:cs="宋体"/>
                <w:sz w:val="21"/>
                <w:szCs w:val="21"/>
                <w:highlight w:val="none"/>
                <w:lang w:val="en-US" w:eastAsia="zh-CN"/>
              </w:rPr>
              <w:t>及</w:t>
            </w:r>
            <w:r>
              <w:rPr>
                <w:rFonts w:hint="eastAsia" w:ascii="宋体" w:hAnsi="宋体" w:eastAsia="宋体" w:cs="宋体"/>
                <w:sz w:val="21"/>
                <w:szCs w:val="21"/>
                <w:highlight w:val="none"/>
              </w:rPr>
              <w:t>保证措</w:t>
            </w:r>
            <w:r>
              <w:rPr>
                <w:rFonts w:hint="eastAsia" w:ascii="宋体" w:hAnsi="宋体" w:eastAsia="宋体" w:cs="宋体"/>
                <w:sz w:val="21"/>
                <w:szCs w:val="21"/>
                <w:highlight w:val="none"/>
                <w:lang w:val="en-US" w:eastAsia="zh-CN"/>
              </w:rPr>
              <w:t>不明确，针对性和可行性欠缺等。</w:t>
            </w:r>
          </w:p>
        </w:tc>
      </w:tr>
      <w:tr w14:paraId="007737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After w:val="1"/>
          <w:wAfter w:w="5" w:type="dxa"/>
          <w:trHeight w:val="454" w:hRule="atLeast"/>
          <w:jc w:val="center"/>
        </w:trPr>
        <w:tc>
          <w:tcPr>
            <w:tcW w:w="817" w:type="dxa"/>
            <w:vMerge w:val="continue"/>
            <w:vAlign w:val="center"/>
          </w:tcPr>
          <w:p w14:paraId="0141831B">
            <w:pPr>
              <w:spacing w:line="360" w:lineRule="auto"/>
              <w:ind w:firstLine="420" w:firstLineChars="200"/>
              <w:rPr>
                <w:rFonts w:hint="eastAsia" w:ascii="宋体" w:hAnsi="宋体" w:eastAsia="宋体" w:cs="宋体"/>
                <w:sz w:val="21"/>
                <w:szCs w:val="21"/>
                <w:highlight w:val="none"/>
              </w:rPr>
            </w:pPr>
          </w:p>
        </w:tc>
        <w:tc>
          <w:tcPr>
            <w:tcW w:w="817" w:type="dxa"/>
            <w:vMerge w:val="continue"/>
            <w:vAlign w:val="center"/>
          </w:tcPr>
          <w:p w14:paraId="0E274258">
            <w:pPr>
              <w:spacing w:line="360" w:lineRule="auto"/>
              <w:ind w:firstLine="420" w:firstLineChars="200"/>
              <w:rPr>
                <w:rFonts w:hint="eastAsia" w:ascii="宋体" w:hAnsi="宋体" w:eastAsia="宋体" w:cs="宋体"/>
                <w:sz w:val="21"/>
                <w:szCs w:val="21"/>
                <w:highlight w:val="none"/>
              </w:rPr>
            </w:pPr>
          </w:p>
        </w:tc>
        <w:tc>
          <w:tcPr>
            <w:tcW w:w="1639" w:type="dxa"/>
            <w:vAlign w:val="center"/>
          </w:tcPr>
          <w:p w14:paraId="4459D1E8">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项目团队配备评审（满分10分）</w:t>
            </w:r>
          </w:p>
        </w:tc>
        <w:tc>
          <w:tcPr>
            <w:tcW w:w="6555" w:type="dxa"/>
          </w:tcPr>
          <w:p w14:paraId="148A52FD">
            <w:pPr>
              <w:numPr>
                <w:ilvl w:val="-1"/>
                <w:numId w:val="0"/>
              </w:numPr>
              <w:spacing w:line="240" w:lineRule="auto"/>
              <w:ind w:firstLine="210" w:firstLineChars="100"/>
              <w:rPr>
                <w:rFonts w:hint="eastAsia" w:ascii="宋体" w:hAnsi="宋体" w:eastAsia="宋体" w:cs="宋体"/>
                <w:color w:val="auto"/>
                <w:sz w:val="21"/>
                <w:szCs w:val="21"/>
                <w:highlight w:val="none"/>
                <w:lang w:eastAsia="zh-CN"/>
              </w:rPr>
            </w:pPr>
            <w:r>
              <w:rPr>
                <w:rFonts w:hint="eastAsia" w:ascii="宋体" w:hAnsi="宋体" w:cs="宋体"/>
                <w:sz w:val="21"/>
                <w:szCs w:val="21"/>
                <w:highlight w:val="none"/>
                <w:lang w:val="en-US" w:eastAsia="zh-CN"/>
              </w:rPr>
              <w:t>1、拟派本项目的项目经理</w:t>
            </w:r>
          </w:p>
          <w:p w14:paraId="22E5FCF8">
            <w:pPr>
              <w:snapToGrid w:val="0"/>
              <w:spacing w:line="500" w:lineRule="exact"/>
              <w:ind w:firstLine="420" w:firstLineChars="200"/>
              <w:rPr>
                <w:rFonts w:hint="eastAsia" w:ascii="宋体" w:hAnsi="宋体" w:cs="宋体"/>
                <w:b w:val="0"/>
                <w:bCs/>
                <w:szCs w:val="21"/>
                <w:highlight w:val="none"/>
              </w:rPr>
            </w:pPr>
            <w:r>
              <w:rPr>
                <w:rFonts w:hint="eastAsia" w:ascii="宋体" w:hAnsi="宋体" w:cs="宋体"/>
                <w:b w:val="0"/>
                <w:bCs/>
                <w:szCs w:val="21"/>
                <w:highlight w:val="none"/>
              </w:rPr>
              <w:t>（1）供应商拟派本项目的</w:t>
            </w:r>
            <w:r>
              <w:rPr>
                <w:rFonts w:hint="eastAsia" w:ascii="宋体" w:hAnsi="宋体" w:cs="宋体"/>
                <w:b w:val="0"/>
                <w:bCs/>
                <w:szCs w:val="21"/>
                <w:highlight w:val="none"/>
                <w:lang w:val="en-US" w:eastAsia="zh-CN"/>
              </w:rPr>
              <w:t>项目经理</w:t>
            </w:r>
            <w:r>
              <w:rPr>
                <w:rFonts w:hint="eastAsia" w:ascii="宋体" w:hAnsi="宋体" w:cs="宋体"/>
                <w:b w:val="0"/>
                <w:bCs/>
                <w:szCs w:val="21"/>
                <w:highlight w:val="none"/>
              </w:rPr>
              <w:t>为</w:t>
            </w:r>
            <w:r>
              <w:rPr>
                <w:rFonts w:hint="eastAsia" w:ascii="宋体" w:hAnsi="宋体" w:cs="宋体"/>
                <w:b w:val="0"/>
                <w:bCs/>
                <w:szCs w:val="21"/>
                <w:highlight w:val="none"/>
                <w:lang w:val="en-US" w:eastAsia="zh-CN"/>
              </w:rPr>
              <w:t>高级工程师</w:t>
            </w:r>
            <w:r>
              <w:rPr>
                <w:rFonts w:hint="eastAsia" w:ascii="宋体" w:hAnsi="宋体" w:cs="宋体"/>
                <w:b w:val="0"/>
                <w:bCs/>
                <w:szCs w:val="21"/>
                <w:highlight w:val="none"/>
              </w:rPr>
              <w:t>的，得</w:t>
            </w:r>
            <w:r>
              <w:rPr>
                <w:rFonts w:hint="eastAsia" w:ascii="宋体" w:hAnsi="宋体" w:cs="宋体"/>
                <w:b w:val="0"/>
                <w:bCs/>
                <w:szCs w:val="21"/>
                <w:highlight w:val="none"/>
                <w:lang w:val="en-US" w:eastAsia="zh-CN"/>
              </w:rPr>
              <w:t>2</w:t>
            </w:r>
            <w:r>
              <w:rPr>
                <w:rFonts w:hint="eastAsia" w:ascii="宋体" w:hAnsi="宋体" w:cs="宋体"/>
                <w:b w:val="0"/>
                <w:bCs/>
                <w:szCs w:val="21"/>
                <w:highlight w:val="none"/>
              </w:rPr>
              <w:t>分；</w:t>
            </w:r>
          </w:p>
          <w:p w14:paraId="76198639">
            <w:pPr>
              <w:snapToGrid w:val="0"/>
              <w:spacing w:line="500" w:lineRule="exact"/>
              <w:ind w:firstLine="420" w:firstLineChars="200"/>
              <w:rPr>
                <w:rFonts w:hint="eastAsia" w:ascii="宋体" w:hAnsi="宋体" w:eastAsia="宋体" w:cs="宋体"/>
                <w:b w:val="0"/>
                <w:bCs/>
                <w:szCs w:val="21"/>
                <w:highlight w:val="none"/>
                <w:lang w:eastAsia="zh-CN"/>
              </w:rPr>
            </w:pPr>
            <w:r>
              <w:rPr>
                <w:rFonts w:hint="eastAsia" w:ascii="宋体" w:hAnsi="宋体" w:cs="宋体"/>
                <w:b w:val="0"/>
                <w:bCs/>
                <w:szCs w:val="21"/>
                <w:highlight w:val="none"/>
              </w:rPr>
              <w:t>注：</w:t>
            </w:r>
            <w:r>
              <w:rPr>
                <w:rFonts w:hint="eastAsia" w:ascii="宋体" w:hAnsi="宋体" w:cs="宋体"/>
                <w:b w:val="0"/>
                <w:bCs/>
                <w:szCs w:val="21"/>
                <w:highlight w:val="none"/>
                <w:lang w:val="en-US" w:eastAsia="zh-CN"/>
              </w:rPr>
              <w:t>需提供</w:t>
            </w:r>
            <w:r>
              <w:rPr>
                <w:rFonts w:hint="eastAsia" w:ascii="宋体" w:hAnsi="宋体" w:cs="宋体"/>
                <w:bCs/>
                <w:sz w:val="21"/>
                <w:szCs w:val="21"/>
                <w:highlight w:val="none"/>
                <w:lang w:val="en-US" w:eastAsia="zh-CN"/>
              </w:rPr>
              <w:t>项目经理</w:t>
            </w:r>
            <w:r>
              <w:rPr>
                <w:rFonts w:hint="eastAsia" w:ascii="宋体" w:hAnsi="宋体" w:cs="宋体"/>
                <w:b w:val="0"/>
                <w:bCs/>
                <w:szCs w:val="21"/>
                <w:highlight w:val="none"/>
              </w:rPr>
              <w:t>职称证书、身份证</w:t>
            </w:r>
            <w:r>
              <w:rPr>
                <w:rFonts w:hint="eastAsia" w:ascii="宋体" w:hAnsi="宋体" w:cs="宋体"/>
                <w:b w:val="0"/>
                <w:bCs/>
                <w:szCs w:val="21"/>
                <w:highlight w:val="none"/>
                <w:lang w:eastAsia="zh-CN"/>
              </w:rPr>
              <w:t>、</w:t>
            </w:r>
            <w:r>
              <w:rPr>
                <w:rFonts w:hint="eastAsia" w:ascii="宋体" w:hAnsi="宋体" w:cs="宋体"/>
                <w:b w:val="0"/>
                <w:bCs/>
                <w:szCs w:val="21"/>
                <w:highlight w:val="none"/>
              </w:rPr>
              <w:t>社保证明</w:t>
            </w:r>
            <w:r>
              <w:rPr>
                <w:rFonts w:hint="eastAsia" w:ascii="宋体" w:hAnsi="宋体" w:cs="宋体"/>
                <w:b w:val="0"/>
                <w:bCs/>
                <w:szCs w:val="21"/>
                <w:highlight w:val="none"/>
                <w:lang w:eastAsia="zh-CN"/>
              </w:rPr>
              <w:t>、</w:t>
            </w:r>
            <w:r>
              <w:rPr>
                <w:rFonts w:hint="eastAsia" w:ascii="宋体" w:hAnsi="宋体" w:eastAsia="宋体" w:cs="宋体"/>
                <w:bCs/>
                <w:color w:val="auto"/>
                <w:sz w:val="21"/>
                <w:szCs w:val="21"/>
                <w:highlight w:val="none"/>
                <w:lang w:val="en-US" w:eastAsia="zh-CN"/>
              </w:rPr>
              <w:t>PMP或CSPM</w:t>
            </w:r>
            <w:r>
              <w:rPr>
                <w:rFonts w:hint="eastAsia" w:ascii="宋体" w:hAnsi="宋体" w:eastAsia="宋体" w:cs="宋体"/>
                <w:bCs/>
                <w:color w:val="auto"/>
                <w:sz w:val="21"/>
                <w:szCs w:val="21"/>
                <w:highlight w:val="none"/>
              </w:rPr>
              <w:t>认证</w:t>
            </w:r>
            <w:r>
              <w:rPr>
                <w:rFonts w:hint="eastAsia" w:ascii="宋体" w:hAnsi="宋体" w:cs="宋体"/>
                <w:b w:val="0"/>
                <w:bCs/>
                <w:szCs w:val="21"/>
                <w:highlight w:val="none"/>
              </w:rPr>
              <w:t>等证明材料</w:t>
            </w:r>
            <w:r>
              <w:rPr>
                <w:rFonts w:hint="eastAsia" w:ascii="宋体" w:hAnsi="宋体" w:cs="宋体"/>
                <w:b w:val="0"/>
                <w:bCs/>
                <w:szCs w:val="21"/>
                <w:highlight w:val="none"/>
                <w:lang w:eastAsia="zh-CN"/>
              </w:rPr>
              <w:t>。</w:t>
            </w:r>
          </w:p>
          <w:p w14:paraId="6CA4534A">
            <w:pPr>
              <w:snapToGrid w:val="0"/>
              <w:spacing w:line="500" w:lineRule="exact"/>
              <w:ind w:firstLine="420" w:firstLineChars="200"/>
              <w:rPr>
                <w:rFonts w:hint="eastAsia" w:ascii="宋体" w:hAnsi="宋体" w:cs="宋体"/>
                <w:b w:val="0"/>
                <w:bCs/>
                <w:szCs w:val="21"/>
                <w:highlight w:val="none"/>
              </w:rPr>
            </w:pPr>
            <w:r>
              <w:rPr>
                <w:rFonts w:hint="eastAsia" w:ascii="宋体" w:hAnsi="宋体" w:cs="宋体"/>
                <w:b w:val="0"/>
                <w:bCs/>
                <w:szCs w:val="21"/>
                <w:highlight w:val="none"/>
              </w:rPr>
              <w:t>2、项目团队</w:t>
            </w:r>
            <w:r>
              <w:rPr>
                <w:rFonts w:hint="eastAsia" w:ascii="宋体" w:hAnsi="宋体" w:cs="宋体"/>
                <w:b w:val="0"/>
                <w:bCs/>
                <w:highlight w:val="none"/>
              </w:rPr>
              <w:t>（除项目负责人外）</w:t>
            </w:r>
          </w:p>
          <w:p w14:paraId="181B33AE">
            <w:pPr>
              <w:snapToGrid w:val="0"/>
              <w:spacing w:line="500" w:lineRule="exact"/>
              <w:ind w:firstLine="420" w:firstLineChars="200"/>
              <w:rPr>
                <w:rFonts w:hint="eastAsia" w:ascii="宋体" w:hAnsi="宋体" w:cs="宋体"/>
                <w:b w:val="0"/>
                <w:bCs/>
                <w:szCs w:val="21"/>
                <w:highlight w:val="none"/>
              </w:rPr>
            </w:pPr>
            <w:r>
              <w:rPr>
                <w:rFonts w:hint="eastAsia" w:ascii="宋体" w:hAnsi="宋体" w:cs="宋体"/>
                <w:b w:val="0"/>
                <w:bCs/>
                <w:szCs w:val="21"/>
                <w:highlight w:val="none"/>
              </w:rPr>
              <w:t>（1）项目团队成员≥</w:t>
            </w:r>
            <w:r>
              <w:rPr>
                <w:rFonts w:hint="eastAsia" w:ascii="宋体" w:hAnsi="宋体" w:cs="宋体"/>
                <w:b w:val="0"/>
                <w:bCs/>
                <w:szCs w:val="21"/>
                <w:highlight w:val="none"/>
                <w:lang w:val="en-US" w:eastAsia="zh-CN"/>
              </w:rPr>
              <w:t>5</w:t>
            </w:r>
            <w:r>
              <w:rPr>
                <w:rFonts w:hint="eastAsia" w:ascii="宋体" w:hAnsi="宋体" w:cs="宋体"/>
                <w:b w:val="0"/>
                <w:bCs/>
                <w:szCs w:val="21"/>
                <w:highlight w:val="none"/>
              </w:rPr>
              <w:t>人的，得4分，不满足不得分；</w:t>
            </w:r>
          </w:p>
          <w:p w14:paraId="3D29B7B3">
            <w:pPr>
              <w:snapToGrid w:val="0"/>
              <w:spacing w:line="500" w:lineRule="exact"/>
              <w:ind w:firstLine="420" w:firstLineChars="200"/>
              <w:rPr>
                <w:rFonts w:hint="eastAsia" w:ascii="宋体" w:hAnsi="宋体" w:cs="宋体"/>
                <w:b w:val="0"/>
                <w:bCs/>
                <w:szCs w:val="21"/>
                <w:highlight w:val="none"/>
              </w:rPr>
            </w:pPr>
            <w:r>
              <w:rPr>
                <w:rFonts w:hint="eastAsia" w:ascii="宋体" w:hAnsi="宋体" w:cs="宋体"/>
                <w:b w:val="0"/>
                <w:bCs/>
                <w:szCs w:val="21"/>
                <w:highlight w:val="none"/>
              </w:rPr>
              <w:t>（2）团队成员中具有</w:t>
            </w:r>
            <w:r>
              <w:rPr>
                <w:rFonts w:hint="eastAsia" w:ascii="宋体" w:hAnsi="宋体" w:cs="宋体"/>
                <w:b w:val="0"/>
                <w:bCs/>
                <w:szCs w:val="21"/>
                <w:highlight w:val="none"/>
                <w:lang w:val="en-US" w:eastAsia="zh-CN"/>
              </w:rPr>
              <w:t>高级工程师</w:t>
            </w:r>
            <w:r>
              <w:rPr>
                <w:rFonts w:hint="eastAsia" w:ascii="宋体" w:hAnsi="宋体" w:cs="宋体"/>
                <w:b w:val="0"/>
                <w:bCs/>
                <w:szCs w:val="21"/>
                <w:highlight w:val="none"/>
              </w:rPr>
              <w:t>≥</w:t>
            </w:r>
            <w:r>
              <w:rPr>
                <w:rFonts w:hint="eastAsia" w:ascii="宋体" w:hAnsi="宋体" w:cs="宋体"/>
                <w:b w:val="0"/>
                <w:bCs/>
                <w:szCs w:val="21"/>
                <w:highlight w:val="none"/>
                <w:lang w:val="en-US" w:eastAsia="zh-CN"/>
              </w:rPr>
              <w:t>2</w:t>
            </w:r>
            <w:r>
              <w:rPr>
                <w:rFonts w:hint="eastAsia" w:ascii="宋体" w:hAnsi="宋体" w:cs="宋体"/>
                <w:b w:val="0"/>
                <w:bCs/>
                <w:szCs w:val="21"/>
                <w:highlight w:val="none"/>
              </w:rPr>
              <w:t>人的，得2分，不满足不得分；</w:t>
            </w:r>
          </w:p>
          <w:p w14:paraId="44C0BF46">
            <w:pPr>
              <w:snapToGrid w:val="0"/>
              <w:spacing w:line="500" w:lineRule="exact"/>
              <w:ind w:firstLine="420" w:firstLineChars="200"/>
              <w:rPr>
                <w:rFonts w:hint="eastAsia" w:ascii="宋体" w:hAnsi="宋体" w:cs="宋体"/>
                <w:b w:val="0"/>
                <w:bCs/>
                <w:szCs w:val="21"/>
                <w:highlight w:val="none"/>
              </w:rPr>
            </w:pPr>
            <w:r>
              <w:rPr>
                <w:rFonts w:hint="eastAsia" w:ascii="宋体" w:hAnsi="宋体" w:cs="宋体"/>
                <w:b w:val="0"/>
                <w:bCs/>
                <w:szCs w:val="21"/>
                <w:highlight w:val="none"/>
              </w:rPr>
              <w:t>（3）提供科学合理的服务技术力量及人员组成专业结构，细化职责分工，明确人员情况、有针对性的进行人员分组的，得</w:t>
            </w:r>
            <w:r>
              <w:rPr>
                <w:rFonts w:hint="eastAsia" w:ascii="宋体" w:hAnsi="宋体" w:cs="宋体"/>
                <w:b w:val="0"/>
                <w:bCs/>
                <w:szCs w:val="21"/>
                <w:highlight w:val="none"/>
                <w:lang w:val="en-US" w:eastAsia="zh-CN"/>
              </w:rPr>
              <w:t>2</w:t>
            </w:r>
            <w:r>
              <w:rPr>
                <w:rFonts w:hint="eastAsia" w:ascii="宋体" w:hAnsi="宋体" w:cs="宋体"/>
                <w:b w:val="0"/>
                <w:bCs/>
                <w:szCs w:val="21"/>
                <w:highlight w:val="none"/>
              </w:rPr>
              <w:t>分；缺乏针对性、完整性、合理性的扣</w:t>
            </w:r>
            <w:r>
              <w:rPr>
                <w:rFonts w:hint="eastAsia" w:ascii="宋体" w:hAnsi="宋体" w:cs="宋体"/>
                <w:b w:val="0"/>
                <w:bCs/>
                <w:szCs w:val="21"/>
                <w:highlight w:val="none"/>
                <w:lang w:val="en-US" w:eastAsia="zh-CN"/>
              </w:rPr>
              <w:t>1</w:t>
            </w:r>
            <w:r>
              <w:rPr>
                <w:rFonts w:hint="eastAsia" w:ascii="宋体" w:hAnsi="宋体" w:cs="宋体"/>
                <w:b w:val="0"/>
                <w:bCs/>
                <w:szCs w:val="21"/>
                <w:highlight w:val="none"/>
              </w:rPr>
              <w:t>分；不提供资料的不得分。</w:t>
            </w:r>
          </w:p>
          <w:p w14:paraId="10FED040">
            <w:pPr>
              <w:widowControl/>
              <w:snapToGrid w:val="0"/>
              <w:spacing w:line="500" w:lineRule="exact"/>
              <w:ind w:firstLine="420" w:firstLineChars="200"/>
              <w:rPr>
                <w:rFonts w:hint="eastAsia" w:ascii="宋体" w:hAnsi="宋体" w:cs="宋体"/>
                <w:b w:val="0"/>
                <w:bCs/>
                <w:szCs w:val="21"/>
                <w:highlight w:val="none"/>
              </w:rPr>
            </w:pPr>
            <w:r>
              <w:rPr>
                <w:rFonts w:hint="eastAsia" w:ascii="宋体" w:hAnsi="宋体" w:cs="宋体"/>
                <w:b w:val="0"/>
                <w:bCs/>
                <w:szCs w:val="21"/>
                <w:highlight w:val="none"/>
              </w:rPr>
              <w:t>注：需提供有效证书、身份证、社保证明等证明材料的原件扫描件等证明材料</w:t>
            </w:r>
            <w:r>
              <w:rPr>
                <w:rFonts w:hint="eastAsia" w:ascii="宋体" w:hAnsi="宋体" w:cs="宋体"/>
                <w:b w:val="0"/>
                <w:bCs/>
                <w:szCs w:val="21"/>
                <w:highlight w:val="none"/>
                <w:lang w:eastAsia="zh-CN"/>
              </w:rPr>
              <w:t>。</w:t>
            </w:r>
          </w:p>
          <w:p w14:paraId="11AD1178">
            <w:pPr>
              <w:spacing w:line="360" w:lineRule="auto"/>
              <w:rPr>
                <w:rFonts w:hint="eastAsia" w:ascii="宋体" w:hAnsi="宋体" w:eastAsia="宋体" w:cs="宋体"/>
                <w:sz w:val="21"/>
                <w:szCs w:val="21"/>
                <w:highlight w:val="none"/>
              </w:rPr>
            </w:pPr>
            <w:r>
              <w:rPr>
                <w:rFonts w:hint="eastAsia" w:ascii="宋体" w:hAnsi="宋体" w:cs="宋体"/>
                <w:b w:val="0"/>
                <w:bCs/>
                <w:szCs w:val="21"/>
                <w:highlight w:val="none"/>
              </w:rPr>
              <w:t>（缺乏针对性、完整性、合理性是指：相关制度、方案及措施内容生搬硬造，阐述存在逻辑错误，前后矛盾；涉及内容无重点，未能体现出本项目的特点或与实际需求不完全相符；语言错误或存在歧义，政策、规范标准与本项目要求不一致；对相关内容的关键要求没有详细说明，内容有缺漏；内容过于简略或与本项目无关联等任意一项类似情形。）</w:t>
            </w:r>
          </w:p>
        </w:tc>
      </w:tr>
      <w:tr w14:paraId="72E8C9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After w:val="1"/>
          <w:wAfter w:w="5" w:type="dxa"/>
          <w:trHeight w:val="454" w:hRule="atLeast"/>
          <w:jc w:val="center"/>
        </w:trPr>
        <w:tc>
          <w:tcPr>
            <w:tcW w:w="817" w:type="dxa"/>
            <w:vMerge w:val="continue"/>
            <w:vAlign w:val="center"/>
          </w:tcPr>
          <w:p w14:paraId="36714C35">
            <w:pPr>
              <w:spacing w:line="360" w:lineRule="auto"/>
              <w:ind w:firstLine="420" w:firstLineChars="200"/>
              <w:rPr>
                <w:rFonts w:hint="eastAsia" w:ascii="宋体" w:hAnsi="宋体" w:eastAsia="宋体" w:cs="宋体"/>
                <w:sz w:val="21"/>
                <w:szCs w:val="21"/>
                <w:highlight w:val="none"/>
              </w:rPr>
            </w:pPr>
          </w:p>
        </w:tc>
        <w:tc>
          <w:tcPr>
            <w:tcW w:w="817" w:type="dxa"/>
            <w:vMerge w:val="continue"/>
            <w:vAlign w:val="center"/>
          </w:tcPr>
          <w:p w14:paraId="6CF8E3B7">
            <w:pPr>
              <w:spacing w:line="360" w:lineRule="auto"/>
              <w:ind w:firstLine="420" w:firstLineChars="200"/>
              <w:rPr>
                <w:rFonts w:hint="eastAsia" w:ascii="宋体" w:hAnsi="宋体" w:eastAsia="宋体" w:cs="宋体"/>
                <w:sz w:val="21"/>
                <w:szCs w:val="21"/>
                <w:highlight w:val="none"/>
              </w:rPr>
            </w:pPr>
          </w:p>
        </w:tc>
        <w:tc>
          <w:tcPr>
            <w:tcW w:w="1639" w:type="dxa"/>
            <w:vAlign w:val="center"/>
          </w:tcPr>
          <w:p w14:paraId="1371E74F">
            <w:pP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质量承诺及保证措施评审</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满分</w:t>
            </w:r>
            <w:r>
              <w:rPr>
                <w:rFonts w:hint="eastAsia" w:ascii="宋体" w:hAnsi="宋体" w:eastAsia="宋体" w:cs="宋体"/>
                <w:sz w:val="21"/>
                <w:szCs w:val="21"/>
                <w:highlight w:val="none"/>
                <w:lang w:val="en-US" w:eastAsia="zh-CN"/>
              </w:rPr>
              <w:t>10</w:t>
            </w:r>
            <w:r>
              <w:rPr>
                <w:rFonts w:hint="eastAsia" w:ascii="宋体" w:hAnsi="宋体" w:eastAsia="宋体" w:cs="宋体"/>
                <w:sz w:val="21"/>
                <w:szCs w:val="21"/>
                <w:highlight w:val="none"/>
              </w:rPr>
              <w:t>分</w:t>
            </w:r>
            <w:r>
              <w:rPr>
                <w:rFonts w:hint="eastAsia" w:ascii="宋体" w:hAnsi="宋体" w:eastAsia="宋体" w:cs="宋体"/>
                <w:sz w:val="21"/>
                <w:szCs w:val="21"/>
                <w:highlight w:val="none"/>
                <w:lang w:eastAsia="zh-CN"/>
              </w:rPr>
              <w:t>）</w:t>
            </w:r>
          </w:p>
        </w:tc>
        <w:tc>
          <w:tcPr>
            <w:tcW w:w="6555" w:type="dxa"/>
            <w:vAlign w:val="center"/>
          </w:tcPr>
          <w:p w14:paraId="5BE6B44C">
            <w:pP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根据投标人提供的质量承诺及保证措施进行综合评定，内容包括但不限于：①质量承诺；②质量管理体系或制度；③质量标准、质量保证措施；④具体的违约责任承诺。</w:t>
            </w:r>
          </w:p>
          <w:p w14:paraId="268A7054">
            <w:pPr>
              <w:numPr>
                <w:ilvl w:val="0"/>
                <w:numId w:val="0"/>
              </w:num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质量承诺</w:t>
            </w:r>
            <w:r>
              <w:rPr>
                <w:rFonts w:hint="eastAsia" w:ascii="宋体" w:hAnsi="宋体" w:eastAsia="宋体" w:cs="宋体"/>
                <w:sz w:val="21"/>
                <w:szCs w:val="21"/>
                <w:highlight w:val="none"/>
                <w:lang w:val="en-US" w:eastAsia="zh-CN"/>
              </w:rPr>
              <w:t>全面且具体，违约承诺明确且具备极强的履约能力，质量管理体系编制完整，质量标准完全满足采购人需求，保证措施科学可行的，得10分；每少一项内容的，扣2.5分；每项内容存在不足的，扣1.5分。不足是指：与本项内容无关或不相符；表述不清晰或不完善，内容过于简略；对关键内容没有详细说明，</w:t>
            </w:r>
            <w:r>
              <w:rPr>
                <w:rFonts w:hint="eastAsia" w:ascii="宋体" w:hAnsi="宋体" w:eastAsia="宋体" w:cs="宋体"/>
                <w:sz w:val="21"/>
                <w:szCs w:val="21"/>
                <w:highlight w:val="none"/>
              </w:rPr>
              <w:t>质量承诺及保证措施</w:t>
            </w:r>
            <w:r>
              <w:rPr>
                <w:rFonts w:hint="eastAsia" w:ascii="宋体" w:hAnsi="宋体" w:cs="宋体"/>
                <w:sz w:val="21"/>
                <w:szCs w:val="21"/>
                <w:highlight w:val="none"/>
                <w:lang w:val="en-US" w:eastAsia="zh-CN"/>
              </w:rPr>
              <w:t>、</w:t>
            </w:r>
            <w:r>
              <w:rPr>
                <w:rFonts w:hint="eastAsia" w:ascii="宋体" w:hAnsi="宋体" w:eastAsia="宋体" w:cs="宋体"/>
                <w:sz w:val="21"/>
                <w:szCs w:val="21"/>
                <w:highlight w:val="none"/>
                <w:lang w:val="en-US" w:eastAsia="zh-CN"/>
              </w:rPr>
              <w:t>违约</w:t>
            </w:r>
            <w:r>
              <w:rPr>
                <w:rFonts w:hint="eastAsia" w:ascii="宋体" w:hAnsi="宋体" w:eastAsia="宋体" w:cs="宋体"/>
                <w:sz w:val="21"/>
                <w:szCs w:val="21"/>
                <w:highlight w:val="none"/>
              </w:rPr>
              <w:t>承诺</w:t>
            </w:r>
            <w:r>
              <w:rPr>
                <w:rFonts w:hint="eastAsia" w:ascii="宋体" w:hAnsi="宋体" w:eastAsia="宋体" w:cs="宋体"/>
                <w:sz w:val="21"/>
                <w:szCs w:val="21"/>
                <w:highlight w:val="none"/>
                <w:lang w:val="en-US" w:eastAsia="zh-CN"/>
              </w:rPr>
              <w:t>及</w:t>
            </w:r>
            <w:r>
              <w:rPr>
                <w:rFonts w:hint="eastAsia" w:ascii="宋体" w:hAnsi="宋体" w:eastAsia="宋体" w:cs="宋体"/>
                <w:sz w:val="21"/>
                <w:szCs w:val="21"/>
                <w:highlight w:val="none"/>
              </w:rPr>
              <w:t>保证措</w:t>
            </w:r>
            <w:r>
              <w:rPr>
                <w:rFonts w:hint="eastAsia" w:ascii="宋体" w:hAnsi="宋体" w:eastAsia="宋体" w:cs="宋体"/>
                <w:sz w:val="21"/>
                <w:szCs w:val="21"/>
                <w:highlight w:val="none"/>
                <w:lang w:val="en-US" w:eastAsia="zh-CN"/>
              </w:rPr>
              <w:t>不明确，针对性和可行性欠缺等。</w:t>
            </w:r>
          </w:p>
        </w:tc>
      </w:tr>
      <w:tr w14:paraId="24955F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After w:val="1"/>
          <w:wAfter w:w="5" w:type="dxa"/>
          <w:trHeight w:val="454" w:hRule="atLeast"/>
          <w:jc w:val="center"/>
        </w:trPr>
        <w:tc>
          <w:tcPr>
            <w:tcW w:w="817" w:type="dxa"/>
            <w:vMerge w:val="continue"/>
            <w:vAlign w:val="center"/>
          </w:tcPr>
          <w:p w14:paraId="486D392E">
            <w:pPr>
              <w:spacing w:line="360" w:lineRule="auto"/>
              <w:ind w:firstLine="420" w:firstLineChars="200"/>
              <w:rPr>
                <w:rFonts w:hint="eastAsia" w:ascii="宋体" w:hAnsi="宋体" w:eastAsia="宋体" w:cs="宋体"/>
                <w:sz w:val="21"/>
                <w:szCs w:val="21"/>
                <w:highlight w:val="none"/>
              </w:rPr>
            </w:pPr>
          </w:p>
        </w:tc>
        <w:tc>
          <w:tcPr>
            <w:tcW w:w="817" w:type="dxa"/>
            <w:vMerge w:val="continue"/>
            <w:vAlign w:val="center"/>
          </w:tcPr>
          <w:p w14:paraId="7A92B437">
            <w:pPr>
              <w:spacing w:line="360" w:lineRule="auto"/>
              <w:ind w:firstLine="420" w:firstLineChars="200"/>
              <w:rPr>
                <w:rFonts w:hint="eastAsia" w:ascii="宋体" w:hAnsi="宋体" w:eastAsia="宋体" w:cs="宋体"/>
                <w:sz w:val="21"/>
                <w:szCs w:val="21"/>
                <w:highlight w:val="none"/>
              </w:rPr>
            </w:pPr>
          </w:p>
        </w:tc>
        <w:tc>
          <w:tcPr>
            <w:tcW w:w="1639" w:type="dxa"/>
            <w:vAlign w:val="center"/>
          </w:tcPr>
          <w:p w14:paraId="2CE02A0D">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类似业绩（满分</w:t>
            </w:r>
            <w:r>
              <w:rPr>
                <w:rFonts w:hint="eastAsia" w:ascii="宋体" w:hAnsi="宋体" w:eastAsia="宋体" w:cs="宋体"/>
                <w:sz w:val="21"/>
                <w:szCs w:val="21"/>
                <w:highlight w:val="none"/>
                <w:lang w:val="en-US" w:eastAsia="zh-CN"/>
              </w:rPr>
              <w:t>10</w:t>
            </w:r>
            <w:r>
              <w:rPr>
                <w:rFonts w:hint="eastAsia" w:ascii="宋体" w:hAnsi="宋体" w:eastAsia="宋体" w:cs="宋体"/>
                <w:sz w:val="21"/>
                <w:szCs w:val="21"/>
                <w:highlight w:val="none"/>
              </w:rPr>
              <w:t>分）</w:t>
            </w:r>
          </w:p>
        </w:tc>
        <w:tc>
          <w:tcPr>
            <w:tcW w:w="6555" w:type="dxa"/>
            <w:vAlign w:val="center"/>
          </w:tcPr>
          <w:p w14:paraId="192AD64E">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提供</w:t>
            </w:r>
            <w:r>
              <w:rPr>
                <w:rFonts w:hint="eastAsia" w:ascii="宋体" w:hAnsi="宋体" w:eastAsia="宋体" w:cs="宋体"/>
                <w:sz w:val="21"/>
                <w:szCs w:val="21"/>
                <w:highlight w:val="none"/>
              </w:rPr>
              <w:t>202</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年至今类似项目</w:t>
            </w:r>
            <w:r>
              <w:rPr>
                <w:rFonts w:hint="eastAsia" w:ascii="宋体" w:hAnsi="宋体" w:eastAsia="宋体" w:cs="宋体"/>
                <w:sz w:val="21"/>
                <w:szCs w:val="21"/>
                <w:highlight w:val="none"/>
                <w:lang w:val="en-US" w:eastAsia="zh-CN"/>
              </w:rPr>
              <w:t>业绩</w:t>
            </w:r>
            <w:r>
              <w:rPr>
                <w:rFonts w:hint="eastAsia" w:ascii="宋体" w:hAnsi="宋体" w:eastAsia="宋体" w:cs="宋体"/>
                <w:sz w:val="21"/>
                <w:szCs w:val="21"/>
                <w:highlight w:val="none"/>
              </w:rPr>
              <w:t>，每提供1项类似业绩的得1分，最多得</w:t>
            </w:r>
            <w:r>
              <w:rPr>
                <w:rFonts w:hint="eastAsia" w:ascii="宋体" w:hAnsi="宋体" w:eastAsia="宋体" w:cs="宋体"/>
                <w:sz w:val="21"/>
                <w:szCs w:val="21"/>
                <w:highlight w:val="none"/>
                <w:lang w:val="en-US" w:eastAsia="zh-CN"/>
              </w:rPr>
              <w:t>10</w:t>
            </w:r>
            <w:r>
              <w:rPr>
                <w:rFonts w:hint="eastAsia" w:ascii="宋体" w:hAnsi="宋体" w:eastAsia="宋体" w:cs="宋体"/>
                <w:sz w:val="21"/>
                <w:szCs w:val="21"/>
                <w:highlight w:val="none"/>
              </w:rPr>
              <w:t>分。</w:t>
            </w:r>
          </w:p>
          <w:p w14:paraId="7B4DFE64">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注：提供中标（成交）通知书或合同等证明材料，未提供或不满足要求的不得分。</w:t>
            </w:r>
          </w:p>
        </w:tc>
      </w:tr>
    </w:tbl>
    <w:p w14:paraId="3DC84E6F">
      <w:pPr>
        <w:rPr>
          <w:rFonts w:hint="eastAsia" w:ascii="宋体" w:hAnsi="宋体" w:eastAsia="宋体" w:cs="宋体"/>
          <w:bCs/>
          <w:sz w:val="24"/>
          <w:highlight w:val="none"/>
        </w:rPr>
      </w:pPr>
    </w:p>
    <w:p w14:paraId="0EE238F7">
      <w:pPr>
        <w:pStyle w:val="4"/>
        <w:numPr>
          <w:ilvl w:val="0"/>
          <w:numId w:val="0"/>
        </w:numPr>
        <w:spacing w:before="0"/>
        <w:rPr>
          <w:rFonts w:hint="eastAsia" w:ascii="宋体" w:hAnsi="宋体" w:eastAsia="宋体" w:cs="宋体"/>
          <w:szCs w:val="28"/>
          <w:highlight w:val="none"/>
        </w:rPr>
      </w:pPr>
      <w:r>
        <w:rPr>
          <w:rFonts w:hint="eastAsia" w:ascii="宋体" w:hAnsi="宋体" w:eastAsia="宋体" w:cs="宋体"/>
          <w:b w:val="0"/>
          <w:bCs/>
          <w:sz w:val="24"/>
          <w:highlight w:val="none"/>
        </w:rPr>
        <w:br w:type="page"/>
      </w:r>
      <w:bookmarkStart w:id="307" w:name="_Toc28948"/>
      <w:r>
        <w:rPr>
          <w:rFonts w:hint="eastAsia" w:ascii="宋体" w:hAnsi="宋体" w:eastAsia="宋体" w:cs="宋体"/>
          <w:b w:val="0"/>
          <w:bCs/>
          <w:sz w:val="24"/>
          <w:highlight w:val="none"/>
        </w:rPr>
        <w:t>一、</w:t>
      </w:r>
      <w:r>
        <w:rPr>
          <w:rFonts w:hint="eastAsia" w:ascii="宋体" w:hAnsi="宋体" w:eastAsia="宋体" w:cs="宋体"/>
          <w:szCs w:val="28"/>
          <w:highlight w:val="none"/>
        </w:rPr>
        <w:t>评标方法</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p w14:paraId="5FE45A82">
      <w:pPr>
        <w:adjustRightInd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根据《中华人民共和国政府采购法》《中华人民共和国政府采购法实施条例》《政府采购货物和服务招标投标管理办法（财政部87号令）》《财政部关于加强政府采购货物和服务项目价格评审工作的通知》（财政部财库</w:t>
      </w:r>
      <w:r>
        <w:rPr>
          <w:rFonts w:hint="eastAsia" w:ascii="宋体" w:hAnsi="宋体" w:cs="宋体"/>
          <w:szCs w:val="21"/>
          <w:highlight w:val="none"/>
          <w:lang w:eastAsia="zh-CN"/>
        </w:rPr>
        <w:t>〔2007〕</w:t>
      </w:r>
      <w:r>
        <w:rPr>
          <w:rFonts w:hint="eastAsia" w:ascii="宋体" w:hAnsi="宋体" w:eastAsia="宋体" w:cs="宋体"/>
          <w:szCs w:val="21"/>
          <w:highlight w:val="none"/>
        </w:rPr>
        <w:t>2 号）、《财政部关于进一步规范政府采购评审工作有关问题的通知》（财政部财库</w:t>
      </w:r>
      <w:r>
        <w:rPr>
          <w:rFonts w:hint="eastAsia" w:ascii="宋体" w:hAnsi="宋体" w:cs="宋体"/>
          <w:szCs w:val="21"/>
          <w:highlight w:val="none"/>
          <w:lang w:eastAsia="zh-CN"/>
        </w:rPr>
        <w:t>〔2012〕69号</w:t>
      </w:r>
      <w:r>
        <w:rPr>
          <w:rFonts w:hint="eastAsia" w:ascii="宋体" w:hAnsi="宋体" w:eastAsia="宋体" w:cs="宋体"/>
          <w:szCs w:val="21"/>
          <w:highlight w:val="none"/>
        </w:rPr>
        <w:t>）等有关法律规定，结合</w:t>
      </w:r>
      <w:r>
        <w:rPr>
          <w:rFonts w:hint="eastAsia" w:ascii="宋体" w:hAnsi="宋体" w:cs="宋体"/>
          <w:szCs w:val="21"/>
          <w:highlight w:val="none"/>
          <w:lang w:eastAsia="zh-CN"/>
        </w:rPr>
        <w:t>本次</w:t>
      </w:r>
      <w:r>
        <w:rPr>
          <w:rFonts w:hint="eastAsia" w:ascii="宋体" w:hAnsi="宋体" w:eastAsia="宋体" w:cs="宋体"/>
          <w:szCs w:val="21"/>
          <w:highlight w:val="none"/>
        </w:rPr>
        <w:t>采购实际情况制定本办法。</w:t>
      </w:r>
    </w:p>
    <w:p w14:paraId="7C475265">
      <w:pPr>
        <w:adjustRightInd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评标委员会对满足招标文件实质性要求的投标文件，按照本章第2.2 款规定的评分标准进行打分，并按得分由高到低顺序推荐中标候选人；评标总得分相等时，按投标报价</w:t>
      </w: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综合单价</w:t>
      </w:r>
      <w:r>
        <w:rPr>
          <w:rFonts w:hint="eastAsia" w:ascii="宋体" w:hAnsi="宋体" w:eastAsia="宋体" w:cs="宋体"/>
          <w:szCs w:val="21"/>
          <w:highlight w:val="none"/>
          <w:lang w:eastAsia="zh-CN"/>
        </w:rPr>
        <w:t>）</w:t>
      </w:r>
      <w:r>
        <w:rPr>
          <w:rFonts w:hint="eastAsia" w:ascii="宋体" w:hAnsi="宋体" w:eastAsia="宋体" w:cs="宋体"/>
          <w:szCs w:val="21"/>
          <w:highlight w:val="none"/>
        </w:rPr>
        <w:t>由低到高顺序排列；评标总得分相等且投标报价相同的并列。</w:t>
      </w:r>
    </w:p>
    <w:p w14:paraId="4A239C6B">
      <w:pPr>
        <w:pStyle w:val="4"/>
        <w:numPr>
          <w:ilvl w:val="0"/>
          <w:numId w:val="0"/>
        </w:numPr>
        <w:spacing w:before="0"/>
        <w:rPr>
          <w:rFonts w:hint="eastAsia" w:ascii="宋体" w:hAnsi="宋体" w:eastAsia="宋体" w:cs="宋体"/>
          <w:szCs w:val="28"/>
          <w:highlight w:val="none"/>
        </w:rPr>
      </w:pPr>
      <w:bookmarkStart w:id="308" w:name="_Toc31084"/>
      <w:bookmarkStart w:id="309" w:name="_Toc7420"/>
      <w:bookmarkStart w:id="310" w:name="_Toc25017"/>
      <w:bookmarkStart w:id="311" w:name="_Toc314817934"/>
      <w:bookmarkStart w:id="312" w:name="_Toc2630"/>
      <w:bookmarkStart w:id="313" w:name="_Toc31652"/>
      <w:bookmarkStart w:id="314" w:name="_Toc17567"/>
      <w:bookmarkStart w:id="315" w:name="_Toc30874"/>
      <w:bookmarkStart w:id="316" w:name="_Toc5046"/>
      <w:bookmarkStart w:id="317" w:name="_Toc2384"/>
      <w:bookmarkStart w:id="318" w:name="_Toc24982"/>
      <w:bookmarkStart w:id="319" w:name="_Toc23663"/>
      <w:bookmarkStart w:id="320" w:name="_Toc23359"/>
      <w:bookmarkStart w:id="321" w:name="_Toc25104"/>
      <w:bookmarkStart w:id="322" w:name="_Toc2693"/>
      <w:bookmarkStart w:id="323" w:name="_Toc326218112"/>
      <w:bookmarkStart w:id="324" w:name="_Toc24518"/>
      <w:bookmarkStart w:id="325" w:name="_Toc8142"/>
      <w:r>
        <w:rPr>
          <w:rFonts w:hint="eastAsia" w:ascii="宋体" w:hAnsi="宋体" w:eastAsia="宋体" w:cs="宋体"/>
          <w:szCs w:val="28"/>
          <w:highlight w:val="none"/>
        </w:rPr>
        <w:t>二、评审标准</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p>
    <w:p w14:paraId="18469BB1">
      <w:pPr>
        <w:pStyle w:val="5"/>
        <w:numPr>
          <w:ilvl w:val="0"/>
          <w:numId w:val="0"/>
        </w:numPr>
        <w:spacing w:before="0"/>
        <w:rPr>
          <w:rFonts w:hint="eastAsia" w:ascii="宋体" w:hAnsi="宋体" w:eastAsia="宋体" w:cs="宋体"/>
          <w:sz w:val="24"/>
          <w:szCs w:val="24"/>
          <w:highlight w:val="none"/>
        </w:rPr>
      </w:pPr>
      <w:bookmarkStart w:id="326" w:name="_Toc1763"/>
      <w:bookmarkStart w:id="327" w:name="_Toc5347"/>
      <w:bookmarkStart w:id="328" w:name="_Toc1023"/>
      <w:bookmarkStart w:id="329" w:name="_Toc2669"/>
      <w:bookmarkStart w:id="330" w:name="_Toc11491"/>
      <w:bookmarkStart w:id="331" w:name="_Toc24155"/>
      <w:bookmarkStart w:id="332" w:name="_Toc25178"/>
      <w:bookmarkStart w:id="333" w:name="_Toc2874"/>
      <w:bookmarkStart w:id="334" w:name="_Toc14496"/>
      <w:bookmarkStart w:id="335" w:name="_Toc31367"/>
      <w:bookmarkStart w:id="336" w:name="_Toc16379"/>
      <w:bookmarkStart w:id="337" w:name="_Toc5287"/>
      <w:bookmarkStart w:id="338" w:name="_Toc9539"/>
      <w:bookmarkStart w:id="339" w:name="_Toc23009"/>
      <w:bookmarkStart w:id="340" w:name="_Toc11204"/>
      <w:bookmarkStart w:id="341" w:name="_Toc326218113"/>
      <w:bookmarkStart w:id="342" w:name="_Toc21473"/>
      <w:bookmarkStart w:id="343" w:name="_Toc314817935"/>
      <w:bookmarkStart w:id="344" w:name="_Toc29446"/>
      <w:r>
        <w:rPr>
          <w:rFonts w:hint="eastAsia" w:ascii="宋体" w:hAnsi="宋体" w:eastAsia="宋体" w:cs="宋体"/>
          <w:sz w:val="24"/>
          <w:szCs w:val="24"/>
          <w:highlight w:val="none"/>
        </w:rPr>
        <w:t>1、初步评审标准</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p>
    <w:p w14:paraId="46D5822B">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1.1 资格评审标准：采购人或采购代理机构依据法律法规和招标文件的规定，对投标文件中的资格证明进行审查，以确定投标人是否具备投标资格；见评标办法前附表。</w:t>
      </w:r>
    </w:p>
    <w:p w14:paraId="1BA98FB2">
      <w:pPr>
        <w:pStyle w:val="12"/>
        <w:tabs>
          <w:tab w:val="left" w:pos="2472"/>
        </w:tabs>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1.2 符合性评审标准：评标委员会依据招标文件的规定，从投标文件的有效性、完整性和对招标文件的响应程度进行审查，以确定是否对招标文件的实质性要求作出响应；见评标办法前附表。</w:t>
      </w:r>
    </w:p>
    <w:p w14:paraId="598C2845">
      <w:pPr>
        <w:pStyle w:val="5"/>
        <w:numPr>
          <w:ilvl w:val="0"/>
          <w:numId w:val="0"/>
        </w:numPr>
        <w:spacing w:before="0"/>
        <w:rPr>
          <w:rFonts w:hint="eastAsia" w:ascii="宋体" w:hAnsi="宋体" w:eastAsia="宋体" w:cs="宋体"/>
          <w:sz w:val="24"/>
          <w:szCs w:val="24"/>
          <w:highlight w:val="none"/>
        </w:rPr>
      </w:pPr>
      <w:bookmarkStart w:id="345" w:name="_Toc28202"/>
      <w:bookmarkStart w:id="346" w:name="_Toc11332"/>
      <w:bookmarkStart w:id="347" w:name="_Toc249"/>
      <w:bookmarkStart w:id="348" w:name="_Toc14973"/>
      <w:bookmarkStart w:id="349" w:name="_Toc326218114"/>
      <w:bookmarkStart w:id="350" w:name="_Toc2910"/>
      <w:bookmarkStart w:id="351" w:name="_Toc12026"/>
      <w:bookmarkStart w:id="352" w:name="_Toc31730"/>
      <w:bookmarkStart w:id="353" w:name="_Toc5855"/>
      <w:bookmarkStart w:id="354" w:name="_Toc4299"/>
      <w:bookmarkStart w:id="355" w:name="_Toc31625"/>
      <w:bookmarkStart w:id="356" w:name="_Toc6481"/>
      <w:bookmarkStart w:id="357" w:name="_Toc23701"/>
      <w:bookmarkStart w:id="358" w:name="_Toc314817936"/>
      <w:bookmarkStart w:id="359" w:name="_Toc13447"/>
      <w:bookmarkStart w:id="360" w:name="_Toc28491"/>
      <w:bookmarkStart w:id="361" w:name="_Toc4561"/>
      <w:bookmarkStart w:id="362" w:name="_Toc10996"/>
      <w:bookmarkStart w:id="363" w:name="_Toc12277"/>
      <w:r>
        <w:rPr>
          <w:rFonts w:hint="eastAsia" w:ascii="宋体" w:hAnsi="宋体" w:eastAsia="宋体" w:cs="宋体"/>
          <w:sz w:val="24"/>
          <w:szCs w:val="24"/>
          <w:highlight w:val="none"/>
        </w:rPr>
        <w:t>2、分值构成与评分标准</w:t>
      </w:r>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p>
    <w:p w14:paraId="38395F23">
      <w:pPr>
        <w:pStyle w:val="12"/>
        <w:tabs>
          <w:tab w:val="left" w:pos="2472"/>
        </w:tabs>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2.1 分值构成</w:t>
      </w:r>
    </w:p>
    <w:p w14:paraId="65F0AB49">
      <w:pPr>
        <w:pStyle w:val="12"/>
        <w:tabs>
          <w:tab w:val="left" w:pos="2472"/>
        </w:tabs>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（1）投标报价：见评标办法前附表；</w:t>
      </w:r>
    </w:p>
    <w:p w14:paraId="6201D24B">
      <w:pPr>
        <w:pStyle w:val="12"/>
        <w:tabs>
          <w:tab w:val="left" w:pos="2472"/>
        </w:tabs>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（2）技术部分：见评标办法前附表；</w:t>
      </w:r>
    </w:p>
    <w:p w14:paraId="1E89F78C">
      <w:pPr>
        <w:pStyle w:val="12"/>
        <w:tabs>
          <w:tab w:val="left" w:pos="2472"/>
        </w:tabs>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（3）商务部分：见评标办法前附表。</w:t>
      </w:r>
    </w:p>
    <w:p w14:paraId="3268ED69">
      <w:pPr>
        <w:pStyle w:val="12"/>
        <w:tabs>
          <w:tab w:val="left" w:pos="2472"/>
        </w:tabs>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2.2 评标基准价计算方法：见评标办法前附表。</w:t>
      </w:r>
    </w:p>
    <w:p w14:paraId="39038D23">
      <w:pPr>
        <w:pStyle w:val="12"/>
        <w:tabs>
          <w:tab w:val="left" w:pos="2472"/>
        </w:tabs>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2.3 评分标准</w:t>
      </w:r>
    </w:p>
    <w:p w14:paraId="3E4D113E">
      <w:pPr>
        <w:pStyle w:val="12"/>
        <w:tabs>
          <w:tab w:val="left" w:pos="2472"/>
        </w:tabs>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按招标文件中规定的评标方法和标准，对资格评审和符合性评审合格的投标文件进行商务和技术评估，综合比较与评价。</w:t>
      </w:r>
    </w:p>
    <w:p w14:paraId="49167365">
      <w:pPr>
        <w:pStyle w:val="12"/>
        <w:tabs>
          <w:tab w:val="left" w:pos="2472"/>
        </w:tabs>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（1）投标报价评分标准：见评标办法前附表；</w:t>
      </w:r>
    </w:p>
    <w:p w14:paraId="1B2B67DE">
      <w:pPr>
        <w:pStyle w:val="12"/>
        <w:tabs>
          <w:tab w:val="left" w:pos="2472"/>
        </w:tabs>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（2）技术部分评分标准：见评标办法前附表；</w:t>
      </w:r>
    </w:p>
    <w:p w14:paraId="1F539B25">
      <w:pPr>
        <w:pStyle w:val="12"/>
        <w:tabs>
          <w:tab w:val="left" w:pos="2472"/>
        </w:tabs>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（3）商务部分评分标准：见评标办法前附表。</w:t>
      </w:r>
    </w:p>
    <w:p w14:paraId="19D07EB5">
      <w:pPr>
        <w:pStyle w:val="4"/>
        <w:numPr>
          <w:ilvl w:val="0"/>
          <w:numId w:val="0"/>
        </w:numPr>
        <w:spacing w:before="0"/>
        <w:rPr>
          <w:rFonts w:hint="eastAsia" w:ascii="宋体" w:hAnsi="宋体" w:eastAsia="宋体" w:cs="宋体"/>
          <w:szCs w:val="28"/>
          <w:highlight w:val="none"/>
        </w:rPr>
      </w:pPr>
      <w:bookmarkStart w:id="364" w:name="_Toc15738"/>
      <w:bookmarkStart w:id="365" w:name="_Toc326218115"/>
      <w:bookmarkStart w:id="366" w:name="_Toc15415"/>
      <w:bookmarkStart w:id="367" w:name="_Toc8279"/>
      <w:bookmarkStart w:id="368" w:name="_Toc4455"/>
      <w:bookmarkStart w:id="369" w:name="_Toc27842"/>
      <w:bookmarkStart w:id="370" w:name="_Toc5470"/>
      <w:bookmarkStart w:id="371" w:name="_Toc1188"/>
      <w:bookmarkStart w:id="372" w:name="_Toc1683"/>
      <w:bookmarkStart w:id="373" w:name="_Toc25246"/>
      <w:bookmarkStart w:id="374" w:name="_Toc4658"/>
      <w:bookmarkStart w:id="375" w:name="_Toc1900"/>
      <w:bookmarkStart w:id="376" w:name="_Toc8681"/>
      <w:bookmarkStart w:id="377" w:name="_Toc5990"/>
      <w:bookmarkStart w:id="378" w:name="_Toc314817937"/>
      <w:bookmarkStart w:id="379" w:name="_Toc21960"/>
      <w:bookmarkStart w:id="380" w:name="_Toc24701"/>
      <w:bookmarkStart w:id="381" w:name="_Toc30167"/>
      <w:r>
        <w:rPr>
          <w:rFonts w:hint="eastAsia" w:ascii="宋体" w:hAnsi="宋体" w:eastAsia="宋体" w:cs="宋体"/>
          <w:szCs w:val="28"/>
          <w:highlight w:val="none"/>
        </w:rPr>
        <w:t>三、评标程序</w:t>
      </w:r>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p>
    <w:p w14:paraId="6869074C">
      <w:pPr>
        <w:pStyle w:val="5"/>
        <w:numPr>
          <w:ilvl w:val="0"/>
          <w:numId w:val="0"/>
        </w:numPr>
        <w:spacing w:before="0"/>
        <w:rPr>
          <w:rFonts w:hint="eastAsia" w:ascii="宋体" w:hAnsi="宋体" w:eastAsia="宋体" w:cs="宋体"/>
          <w:sz w:val="24"/>
          <w:szCs w:val="24"/>
          <w:highlight w:val="none"/>
        </w:rPr>
      </w:pPr>
      <w:bookmarkStart w:id="382" w:name="_Toc23895"/>
      <w:bookmarkStart w:id="383" w:name="_Toc17884"/>
      <w:bookmarkStart w:id="384" w:name="_Toc27907"/>
      <w:bookmarkStart w:id="385" w:name="_Toc31403"/>
      <w:bookmarkStart w:id="386" w:name="_Toc3341"/>
      <w:bookmarkStart w:id="387" w:name="_Toc23299"/>
      <w:bookmarkStart w:id="388" w:name="_Toc26097"/>
      <w:bookmarkStart w:id="389" w:name="_Toc7613"/>
      <w:bookmarkStart w:id="390" w:name="_Toc26197"/>
      <w:bookmarkStart w:id="391" w:name="_Toc1336"/>
      <w:bookmarkStart w:id="392" w:name="_Toc8970"/>
      <w:bookmarkStart w:id="393" w:name="_Toc326218116"/>
      <w:bookmarkStart w:id="394" w:name="_Toc314817938"/>
      <w:bookmarkStart w:id="395" w:name="_Toc22911"/>
      <w:bookmarkStart w:id="396" w:name="_Toc5827"/>
      <w:bookmarkStart w:id="397" w:name="_Toc2265"/>
      <w:bookmarkStart w:id="398" w:name="_Toc13662"/>
      <w:bookmarkStart w:id="399" w:name="_Toc16925"/>
      <w:bookmarkStart w:id="400" w:name="_Toc496"/>
      <w:r>
        <w:rPr>
          <w:rFonts w:hint="eastAsia" w:ascii="宋体" w:hAnsi="宋体" w:eastAsia="宋体" w:cs="宋体"/>
          <w:sz w:val="24"/>
          <w:szCs w:val="24"/>
          <w:highlight w:val="none"/>
        </w:rPr>
        <w:t>1、初步评审</w:t>
      </w:r>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p>
    <w:p w14:paraId="40250D1C">
      <w:pPr>
        <w:pStyle w:val="12"/>
        <w:tabs>
          <w:tab w:val="left" w:pos="2472"/>
        </w:tabs>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1.1 采购人或采购代理机构依据本章第1.1项规定的标准对投标文件进行资格审查，评标委员会依据本章第1.2项规定的标准对投标文件进行符合性评审。有一项不符合评审标准的，作无效投标处理。</w:t>
      </w:r>
    </w:p>
    <w:p w14:paraId="4EEA9276">
      <w:pPr>
        <w:pStyle w:val="12"/>
        <w:tabs>
          <w:tab w:val="left" w:pos="2472"/>
        </w:tabs>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1.2 投标人有以下情形之一的，其投标作无效投标处理：</w:t>
      </w:r>
    </w:p>
    <w:p w14:paraId="540B5438">
      <w:pPr>
        <w:pStyle w:val="12"/>
        <w:tabs>
          <w:tab w:val="left" w:pos="2472"/>
        </w:tabs>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（1）串通投标或弄虚作假或有其他违法行为的；</w:t>
      </w:r>
    </w:p>
    <w:p w14:paraId="6DD975F4">
      <w:pPr>
        <w:pStyle w:val="12"/>
        <w:tabs>
          <w:tab w:val="left" w:pos="2472"/>
        </w:tabs>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（2）不按评标委员会要求澄清、说明或补正的；</w:t>
      </w:r>
    </w:p>
    <w:p w14:paraId="14225D6F">
      <w:pPr>
        <w:pStyle w:val="12"/>
        <w:tabs>
          <w:tab w:val="left" w:pos="2472"/>
        </w:tabs>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（3）评标委员会认为投标人的报价明显低于其他通过符合性审</w:t>
      </w:r>
      <w:r>
        <w:rPr>
          <w:rFonts w:hint="eastAsia" w:hAnsi="宋体" w:cs="宋体"/>
          <w:szCs w:val="21"/>
          <w:highlight w:val="none"/>
          <w:lang w:eastAsia="zh-CN"/>
        </w:rPr>
        <w:t>查的</w:t>
      </w:r>
      <w:r>
        <w:rPr>
          <w:rFonts w:hint="eastAsia" w:ascii="宋体" w:hAnsi="宋体" w:eastAsia="宋体" w:cs="宋体"/>
          <w:szCs w:val="21"/>
          <w:highlight w:val="none"/>
        </w:rPr>
        <w:t>投标人的报价，有可能影响产品质量或者不能诚信履约的，将要求其在评标现场合理的时间内提供书面说明，必要时提交相关证明材料；投标人不能证明其报价合理性的，评标委员会应当将其作为无效投标处理。</w:t>
      </w:r>
    </w:p>
    <w:p w14:paraId="2B7EEF60">
      <w:pPr>
        <w:pStyle w:val="12"/>
        <w:tabs>
          <w:tab w:val="left" w:pos="2472"/>
        </w:tabs>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1.3 投标文件如果出现计算或表达上的错误，修正错误的原则如下：</w:t>
      </w:r>
    </w:p>
    <w:p w14:paraId="39804A7F">
      <w:pPr>
        <w:pStyle w:val="12"/>
        <w:tabs>
          <w:tab w:val="left" w:pos="2472"/>
        </w:tabs>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（1）投标文件中开标一览表（报价表）内容与投标文件中相应内容不一致的，以开标一览表（报价表）为准。</w:t>
      </w:r>
    </w:p>
    <w:p w14:paraId="16F0D26C">
      <w:pPr>
        <w:pStyle w:val="12"/>
        <w:tabs>
          <w:tab w:val="left" w:pos="2472"/>
        </w:tabs>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（2）投标文件的大写金额和小写金额不一致的，以大写金额为准；</w:t>
      </w:r>
    </w:p>
    <w:p w14:paraId="595F5957">
      <w:pPr>
        <w:pStyle w:val="12"/>
        <w:tabs>
          <w:tab w:val="left" w:pos="2472"/>
        </w:tabs>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（3）单价金额小数点或者百分比有明显错位的，以开标一览表的总价为准，并修改单价；</w:t>
      </w:r>
    </w:p>
    <w:p w14:paraId="55CB9FBE">
      <w:pPr>
        <w:pStyle w:val="12"/>
        <w:tabs>
          <w:tab w:val="left" w:pos="2472"/>
        </w:tabs>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（4）总价金额与按单价汇总金额不一致的，以单价金额计算结果为准；</w:t>
      </w:r>
    </w:p>
    <w:p w14:paraId="47D1B9A1">
      <w:pPr>
        <w:pStyle w:val="12"/>
        <w:tabs>
          <w:tab w:val="left" w:pos="2472"/>
        </w:tabs>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（5）对不同文字文本投标文件的解释发生异议的，以中文文本为准。</w:t>
      </w:r>
    </w:p>
    <w:p w14:paraId="2A80D2AD">
      <w:pPr>
        <w:pStyle w:val="12"/>
        <w:tabs>
          <w:tab w:val="left" w:pos="2472"/>
        </w:tabs>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同时出现两种以上不一致的，按照前款规定的顺序修正，投标人同意后，调整后的投标报价对投标人起约束作用。投标人不确认的，其投标无效。</w:t>
      </w:r>
    </w:p>
    <w:p w14:paraId="4434749C">
      <w:pPr>
        <w:pStyle w:val="5"/>
        <w:numPr>
          <w:ilvl w:val="0"/>
          <w:numId w:val="0"/>
        </w:numPr>
        <w:spacing w:before="0"/>
        <w:rPr>
          <w:rFonts w:hint="eastAsia" w:ascii="宋体" w:hAnsi="宋体" w:eastAsia="宋体" w:cs="宋体"/>
          <w:sz w:val="24"/>
          <w:szCs w:val="24"/>
          <w:highlight w:val="none"/>
        </w:rPr>
      </w:pPr>
      <w:bookmarkStart w:id="401" w:name="_Toc314817939"/>
      <w:bookmarkStart w:id="402" w:name="_Toc8027"/>
      <w:bookmarkStart w:id="403" w:name="_Toc18569"/>
      <w:bookmarkStart w:id="404" w:name="_Toc16136"/>
      <w:bookmarkStart w:id="405" w:name="_Toc13975"/>
      <w:bookmarkStart w:id="406" w:name="_Toc5631"/>
      <w:bookmarkStart w:id="407" w:name="_Toc14945"/>
      <w:bookmarkStart w:id="408" w:name="_Toc1401"/>
      <w:bookmarkStart w:id="409" w:name="_Toc31302"/>
      <w:bookmarkStart w:id="410" w:name="_Toc12812"/>
      <w:bookmarkStart w:id="411" w:name="_Toc27664"/>
      <w:bookmarkStart w:id="412" w:name="_Toc29239"/>
      <w:bookmarkStart w:id="413" w:name="_Toc5944"/>
      <w:bookmarkStart w:id="414" w:name="_Toc9364"/>
      <w:bookmarkStart w:id="415" w:name="_Toc32367"/>
      <w:bookmarkStart w:id="416" w:name="_Toc16029"/>
      <w:bookmarkStart w:id="417" w:name="_Toc326218117"/>
      <w:bookmarkStart w:id="418" w:name="_Toc31414"/>
      <w:bookmarkStart w:id="419" w:name="_Toc11612"/>
      <w:r>
        <w:rPr>
          <w:rFonts w:hint="eastAsia" w:ascii="宋体" w:hAnsi="宋体" w:eastAsia="宋体" w:cs="宋体"/>
          <w:sz w:val="24"/>
          <w:szCs w:val="24"/>
          <w:highlight w:val="none"/>
        </w:rPr>
        <w:t>2、详细评审</w:t>
      </w:r>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p>
    <w:p w14:paraId="6AEFC404">
      <w:pPr>
        <w:pStyle w:val="12"/>
        <w:tabs>
          <w:tab w:val="left" w:pos="2472"/>
        </w:tabs>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2.1 评标委员会按本章</w:t>
      </w:r>
      <w:bookmarkStart w:id="420" w:name="_Hlk478979552"/>
      <w:r>
        <w:rPr>
          <w:rFonts w:hint="eastAsia" w:ascii="宋体" w:hAnsi="宋体" w:eastAsia="宋体" w:cs="宋体"/>
          <w:szCs w:val="21"/>
          <w:highlight w:val="none"/>
        </w:rPr>
        <w:t>“二、评审标准”第2.3款</w:t>
      </w:r>
      <w:bookmarkEnd w:id="420"/>
      <w:r>
        <w:rPr>
          <w:rFonts w:hint="eastAsia" w:ascii="宋体" w:hAnsi="宋体" w:eastAsia="宋体" w:cs="宋体"/>
          <w:szCs w:val="21"/>
          <w:highlight w:val="none"/>
        </w:rPr>
        <w:t>规定的量化因素和分值进行打分，并计算出投标人的评标总得分。</w:t>
      </w:r>
    </w:p>
    <w:p w14:paraId="4680D3D9">
      <w:pPr>
        <w:pStyle w:val="12"/>
        <w:tabs>
          <w:tab w:val="left" w:pos="2472"/>
        </w:tabs>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（1）按本章第2.3（1）中规定的评审因素和分值对投标报价计算出得分F1；</w:t>
      </w:r>
    </w:p>
    <w:p w14:paraId="3B04290A">
      <w:pPr>
        <w:pStyle w:val="12"/>
        <w:tabs>
          <w:tab w:val="left" w:pos="2472"/>
        </w:tabs>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（2）按本章第2.3（2）中规定的评审因素和分值对技术部分计算出得分F2；</w:t>
      </w:r>
    </w:p>
    <w:p w14:paraId="117A036B">
      <w:pPr>
        <w:pStyle w:val="12"/>
        <w:tabs>
          <w:tab w:val="left" w:pos="2472"/>
        </w:tabs>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（3）按本章第2.3（3）中规定的评审因素和分值对商务部分计算出得分F3；</w:t>
      </w:r>
    </w:p>
    <w:p w14:paraId="01E4D517">
      <w:pPr>
        <w:pStyle w:val="12"/>
        <w:tabs>
          <w:tab w:val="left" w:pos="2472"/>
        </w:tabs>
        <w:spacing w:line="360" w:lineRule="auto"/>
        <w:ind w:left="1080" w:hanging="600"/>
        <w:rPr>
          <w:rFonts w:hint="eastAsia" w:ascii="宋体" w:hAnsi="宋体" w:eastAsia="宋体" w:cs="宋体"/>
          <w:szCs w:val="21"/>
          <w:highlight w:val="none"/>
        </w:rPr>
      </w:pPr>
      <w:r>
        <w:rPr>
          <w:rFonts w:hint="eastAsia" w:ascii="宋体" w:hAnsi="宋体" w:eastAsia="宋体" w:cs="宋体"/>
          <w:szCs w:val="21"/>
          <w:highlight w:val="none"/>
        </w:rPr>
        <w:t>（4）汇总F1、F2、F3得分即为评标总得分。</w:t>
      </w:r>
    </w:p>
    <w:p w14:paraId="394F1542">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2.2技术部分（F2）和商务部分（F3）得分由评标委员会成员独立评分，计算各投标人得分的算术平均值计入各投标人总分。评分分值计算保留小数点后两位，小数点后第三位“四舍五入”。</w:t>
      </w:r>
    </w:p>
    <w:p w14:paraId="15039E59">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2.3评标委员会成员要依法独立评审，并对评审意见承担个人责任。评标委员会成员对需要共同认定的事项存在争议的，应当按照少数服从多数的原则作出结论。持不同意见的评标委员会成员应当在评标报告上签署不同意见及理由，否则视为同意评标报告。</w:t>
      </w:r>
    </w:p>
    <w:p w14:paraId="6EDB9F11">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2.4评标中若遇特殊问题，由评标委员会根据有关</w:t>
      </w:r>
      <w:r>
        <w:rPr>
          <w:rFonts w:hint="eastAsia" w:ascii="宋体" w:hAnsi="宋体" w:cs="宋体"/>
          <w:szCs w:val="21"/>
          <w:highlight w:val="none"/>
          <w:lang w:eastAsia="zh-CN"/>
        </w:rPr>
        <w:t>法律法规</w:t>
      </w:r>
      <w:r>
        <w:rPr>
          <w:rFonts w:hint="eastAsia" w:ascii="宋体" w:hAnsi="宋体" w:eastAsia="宋体" w:cs="宋体"/>
          <w:szCs w:val="21"/>
          <w:highlight w:val="none"/>
        </w:rPr>
        <w:t>研究决定。</w:t>
      </w:r>
    </w:p>
    <w:p w14:paraId="73BB22DC">
      <w:pPr>
        <w:pStyle w:val="5"/>
        <w:numPr>
          <w:ilvl w:val="0"/>
          <w:numId w:val="0"/>
        </w:numPr>
        <w:spacing w:before="0"/>
        <w:rPr>
          <w:rFonts w:hint="eastAsia" w:ascii="宋体" w:hAnsi="宋体" w:eastAsia="宋体" w:cs="宋体"/>
          <w:sz w:val="24"/>
          <w:szCs w:val="24"/>
          <w:highlight w:val="none"/>
        </w:rPr>
      </w:pPr>
      <w:bookmarkStart w:id="421" w:name="_Toc3370"/>
      <w:bookmarkStart w:id="422" w:name="_Toc326218118"/>
      <w:bookmarkStart w:id="423" w:name="_Toc11803"/>
      <w:bookmarkStart w:id="424" w:name="_Toc7299"/>
      <w:bookmarkStart w:id="425" w:name="_Toc14839"/>
      <w:bookmarkStart w:id="426" w:name="_Toc11040"/>
      <w:bookmarkStart w:id="427" w:name="_Toc32475"/>
      <w:bookmarkStart w:id="428" w:name="_Toc7352"/>
      <w:bookmarkStart w:id="429" w:name="_Toc24339"/>
      <w:bookmarkStart w:id="430" w:name="_Toc19153"/>
      <w:bookmarkStart w:id="431" w:name="_Toc18431"/>
      <w:bookmarkStart w:id="432" w:name="_Toc9224"/>
      <w:bookmarkStart w:id="433" w:name="_Toc16753"/>
      <w:bookmarkStart w:id="434" w:name="_Toc22460"/>
      <w:bookmarkStart w:id="435" w:name="_Toc314817940"/>
      <w:bookmarkStart w:id="436" w:name="_Toc26281"/>
      <w:bookmarkStart w:id="437" w:name="_Toc4648"/>
      <w:bookmarkStart w:id="438" w:name="_Toc32038"/>
      <w:bookmarkStart w:id="439" w:name="_Toc7955"/>
      <w:r>
        <w:rPr>
          <w:rFonts w:hint="eastAsia" w:ascii="宋体" w:hAnsi="宋体" w:eastAsia="宋体" w:cs="宋体"/>
          <w:sz w:val="24"/>
          <w:szCs w:val="24"/>
          <w:highlight w:val="none"/>
        </w:rPr>
        <w:t>3、投标文件的澄清和补正统计分数原则</w:t>
      </w:r>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p>
    <w:p w14:paraId="577E4F3B">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3.1 在评标过程中，评标委员会可以书面形式（应当由评标委员会专家签字）要求供应商对所提交的投标文件中含义不明确、同类问题表述不一致或者有明显文字和计算错误的内容，进行书面澄清或说明，或者对细微偏差进行补正。评标委员会不接受供应商主动提出的澄清、说明或补正。</w:t>
      </w:r>
    </w:p>
    <w:p w14:paraId="79D8730E">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3.2 供应商的澄清、说明或者补正应当采用书面形式，并加盖电子公章，或者由法定代表人或其授权的代表电子签名/章，并不得改变投标文件的实质性内容（算术性错误修正的除外）。供应商的书面澄清、说明和补正属于投标文件的组成部分。</w:t>
      </w:r>
    </w:p>
    <w:p w14:paraId="65BFD76F">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3.3 评标委员会对供应商提交的澄清、说明或补正有疑问的，可以要求供应商进一步澄清、说明或补正，直至满足评标委员会的要求。</w:t>
      </w:r>
    </w:p>
    <w:p w14:paraId="52228327">
      <w:pPr>
        <w:pStyle w:val="5"/>
        <w:numPr>
          <w:ilvl w:val="0"/>
          <w:numId w:val="0"/>
        </w:numPr>
        <w:spacing w:before="0"/>
        <w:rPr>
          <w:rFonts w:hint="eastAsia" w:ascii="宋体" w:hAnsi="宋体" w:eastAsia="宋体" w:cs="宋体"/>
          <w:sz w:val="24"/>
          <w:szCs w:val="24"/>
          <w:highlight w:val="none"/>
        </w:rPr>
      </w:pPr>
      <w:bookmarkStart w:id="440" w:name="_Toc11127"/>
      <w:bookmarkStart w:id="441" w:name="_Toc16877"/>
      <w:bookmarkStart w:id="442" w:name="_Toc26689"/>
      <w:bookmarkStart w:id="443" w:name="_Toc31581"/>
      <w:bookmarkStart w:id="444" w:name="_Toc27324"/>
      <w:bookmarkStart w:id="445" w:name="_Toc11113"/>
      <w:bookmarkStart w:id="446" w:name="_Toc20817"/>
      <w:bookmarkStart w:id="447" w:name="_Toc10799"/>
      <w:bookmarkStart w:id="448" w:name="_Toc18514"/>
      <w:bookmarkStart w:id="449" w:name="_Toc25203"/>
      <w:bookmarkStart w:id="450" w:name="_Toc31688"/>
      <w:bookmarkStart w:id="451" w:name="_Toc314817941"/>
      <w:bookmarkStart w:id="452" w:name="_Toc28329"/>
      <w:bookmarkStart w:id="453" w:name="_Toc27953"/>
      <w:bookmarkStart w:id="454" w:name="_Toc326218119"/>
      <w:bookmarkStart w:id="455" w:name="_Toc23715"/>
      <w:bookmarkStart w:id="456" w:name="_Toc30736"/>
      <w:bookmarkStart w:id="457" w:name="_Toc1727"/>
      <w:bookmarkStart w:id="458" w:name="_Toc7021"/>
      <w:r>
        <w:rPr>
          <w:rFonts w:hint="eastAsia" w:ascii="宋体" w:hAnsi="宋体" w:eastAsia="宋体" w:cs="宋体"/>
          <w:sz w:val="24"/>
          <w:szCs w:val="24"/>
          <w:highlight w:val="none"/>
        </w:rPr>
        <w:t>4、评标结果</w:t>
      </w:r>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p>
    <w:p w14:paraId="661605D1">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4.1 评标委员会按得分由高到低顺序推荐中标候选人，并提出书面评标报告。</w:t>
      </w:r>
    </w:p>
    <w:p w14:paraId="56EE44C2">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4.2 采购人根据评标委员会提出的书面评标报告和推荐的中标候选人名单，确定中标人，</w:t>
      </w:r>
    </w:p>
    <w:p w14:paraId="43189A4E">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4.3 中标候选人并列的，由采购人按技术部分得分高低顺序确定中标人，依然无法确定的由采购人采取随机抽取的方式确定。</w:t>
      </w:r>
    </w:p>
    <w:p w14:paraId="24E03B87">
      <w:pPr>
        <w:pStyle w:val="4"/>
        <w:numPr>
          <w:ilvl w:val="0"/>
          <w:numId w:val="0"/>
        </w:numPr>
        <w:spacing w:before="0"/>
        <w:rPr>
          <w:rFonts w:hint="eastAsia" w:ascii="宋体" w:hAnsi="宋体" w:eastAsia="宋体" w:cs="宋体"/>
          <w:szCs w:val="28"/>
          <w:highlight w:val="none"/>
        </w:rPr>
      </w:pPr>
      <w:bookmarkStart w:id="459" w:name="_Toc20857"/>
      <w:bookmarkStart w:id="460" w:name="_Toc21911"/>
      <w:bookmarkStart w:id="461" w:name="_Toc3620"/>
      <w:bookmarkStart w:id="462" w:name="_Toc4903"/>
      <w:bookmarkStart w:id="463" w:name="_Toc12269"/>
      <w:bookmarkStart w:id="464" w:name="_Toc3560"/>
      <w:bookmarkStart w:id="465" w:name="_Toc1790"/>
      <w:bookmarkStart w:id="466" w:name="_Toc20299"/>
      <w:bookmarkStart w:id="467" w:name="_Toc26578"/>
      <w:bookmarkStart w:id="468" w:name="_Toc12533"/>
      <w:bookmarkStart w:id="469" w:name="_Toc16384"/>
      <w:bookmarkStart w:id="470" w:name="_Toc29820"/>
      <w:bookmarkStart w:id="471" w:name="_Toc2510"/>
      <w:bookmarkStart w:id="472" w:name="_Toc24491"/>
      <w:bookmarkStart w:id="473" w:name="_Toc5666"/>
      <w:bookmarkStart w:id="474" w:name="_Toc16788"/>
      <w:r>
        <w:rPr>
          <w:rFonts w:hint="eastAsia" w:ascii="宋体" w:hAnsi="宋体" w:eastAsia="宋体" w:cs="宋体"/>
          <w:szCs w:val="28"/>
          <w:highlight w:val="none"/>
        </w:rPr>
        <w:t>四、</w:t>
      </w:r>
      <w:r>
        <w:rPr>
          <w:rFonts w:hint="eastAsia" w:ascii="宋体" w:hAnsi="宋体" w:eastAsia="宋体" w:cs="宋体"/>
          <w:szCs w:val="28"/>
          <w:highlight w:val="none"/>
          <w:lang w:eastAsia="zh-CN"/>
        </w:rPr>
        <w:t>其他</w:t>
      </w:r>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p>
    <w:p w14:paraId="00878C9E">
      <w:pPr>
        <w:autoSpaceDE w:val="0"/>
        <w:autoSpaceDN w:val="0"/>
        <w:adjustRightInd w:val="0"/>
        <w:snapToGrid w:val="0"/>
        <w:spacing w:line="360" w:lineRule="auto"/>
        <w:outlineLvl w:val="2"/>
        <w:rPr>
          <w:rFonts w:hint="eastAsia" w:ascii="宋体" w:hAnsi="宋体" w:eastAsia="宋体" w:cs="宋体"/>
          <w:b/>
          <w:kern w:val="0"/>
          <w:sz w:val="24"/>
          <w:highlight w:val="none"/>
        </w:rPr>
      </w:pPr>
      <w:bookmarkStart w:id="475" w:name="_Toc31499"/>
      <w:bookmarkStart w:id="476" w:name="_Toc18087"/>
      <w:bookmarkStart w:id="477" w:name="_Toc30039"/>
      <w:bookmarkStart w:id="478" w:name="_Toc13119"/>
      <w:bookmarkStart w:id="479" w:name="_Toc3732"/>
      <w:bookmarkStart w:id="480" w:name="_Toc18865"/>
      <w:bookmarkStart w:id="481" w:name="_Toc1339"/>
      <w:bookmarkStart w:id="482" w:name="_Toc28090"/>
      <w:bookmarkStart w:id="483" w:name="_Toc21844"/>
      <w:bookmarkStart w:id="484" w:name="_Toc14336"/>
      <w:bookmarkStart w:id="485" w:name="_Toc24855"/>
      <w:bookmarkStart w:id="486" w:name="_Toc20124"/>
      <w:bookmarkStart w:id="487" w:name="_Toc20408"/>
      <w:bookmarkStart w:id="488" w:name="_Toc23236"/>
      <w:bookmarkStart w:id="489" w:name="_Toc8427"/>
      <w:bookmarkStart w:id="490" w:name="_Toc28987"/>
      <w:bookmarkStart w:id="491" w:name="_Toc492"/>
      <w:bookmarkStart w:id="492" w:name="_Toc13364"/>
      <w:bookmarkStart w:id="493" w:name="_Toc24661"/>
      <w:r>
        <w:rPr>
          <w:rFonts w:hint="eastAsia" w:ascii="宋体" w:hAnsi="宋体" w:eastAsia="宋体" w:cs="宋体"/>
          <w:b/>
          <w:kern w:val="0"/>
          <w:sz w:val="24"/>
          <w:highlight w:val="none"/>
        </w:rPr>
        <w:t>1、关于中小企业</w:t>
      </w:r>
      <w:bookmarkEnd w:id="475"/>
      <w:bookmarkEnd w:id="476"/>
      <w:bookmarkEnd w:id="477"/>
      <w:bookmarkEnd w:id="478"/>
      <w:bookmarkEnd w:id="479"/>
      <w:bookmarkEnd w:id="480"/>
      <w:bookmarkEnd w:id="481"/>
      <w:bookmarkEnd w:id="482"/>
      <w:bookmarkEnd w:id="483"/>
      <w:bookmarkEnd w:id="484"/>
      <w:bookmarkEnd w:id="485"/>
    </w:p>
    <w:p w14:paraId="13770DF5">
      <w:pPr>
        <w:autoSpaceDE w:val="0"/>
        <w:autoSpaceDN w:val="0"/>
        <w:adjustRightInd w:val="0"/>
        <w:snapToGrid w:val="0"/>
        <w:spacing w:line="360" w:lineRule="auto"/>
        <w:ind w:firstLine="420" w:firstLineChars="200"/>
        <w:rPr>
          <w:rFonts w:hint="eastAsia" w:ascii="宋体" w:hAnsi="宋体" w:eastAsia="宋体" w:cs="宋体"/>
          <w:kern w:val="0"/>
          <w:szCs w:val="21"/>
          <w:highlight w:val="none"/>
        </w:rPr>
      </w:pPr>
      <w:r>
        <w:rPr>
          <w:rFonts w:hint="eastAsia" w:ascii="宋体" w:hAnsi="宋体" w:eastAsia="宋体" w:cs="宋体"/>
          <w:kern w:val="0"/>
          <w:szCs w:val="21"/>
          <w:highlight w:val="none"/>
        </w:rPr>
        <w:t>1.1根据《关于印发〈政府采购促进中小企业发展管理办法〉的通知》（财库〔2020〕46号文）的规定，中小企业（含中型、小型、微型企业，下同）应当符合以下任意条件：</w:t>
      </w:r>
    </w:p>
    <w:p w14:paraId="7DAAD441">
      <w:pPr>
        <w:numPr>
          <w:ilvl w:val="0"/>
          <w:numId w:val="3"/>
        </w:numPr>
        <w:autoSpaceDE w:val="0"/>
        <w:autoSpaceDN w:val="0"/>
        <w:adjustRightInd w:val="0"/>
        <w:snapToGrid w:val="0"/>
        <w:spacing w:line="360" w:lineRule="auto"/>
        <w:ind w:firstLine="420" w:firstLineChars="200"/>
        <w:rPr>
          <w:rFonts w:hint="eastAsia" w:ascii="宋体" w:hAnsi="宋体" w:eastAsia="宋体" w:cs="宋体"/>
          <w:kern w:val="0"/>
          <w:szCs w:val="21"/>
          <w:highlight w:val="none"/>
        </w:rPr>
      </w:pPr>
      <w:r>
        <w:rPr>
          <w:rFonts w:hint="eastAsia" w:ascii="宋体" w:hAnsi="宋体" w:eastAsia="宋体" w:cs="宋体"/>
          <w:kern w:val="0"/>
          <w:szCs w:val="21"/>
          <w:highlight w:val="none"/>
        </w:rPr>
        <w:t>在货物采购项目中，货物由中小企业制造，即货物由中小企业生产且使用该中小企业商号或者注册商标；</w:t>
      </w:r>
    </w:p>
    <w:p w14:paraId="402B1499">
      <w:pPr>
        <w:numPr>
          <w:ilvl w:val="0"/>
          <w:numId w:val="3"/>
        </w:numPr>
        <w:autoSpaceDE w:val="0"/>
        <w:autoSpaceDN w:val="0"/>
        <w:adjustRightInd w:val="0"/>
        <w:snapToGrid w:val="0"/>
        <w:spacing w:line="360" w:lineRule="auto"/>
        <w:ind w:firstLine="420" w:firstLineChars="200"/>
        <w:rPr>
          <w:rFonts w:hint="eastAsia" w:ascii="宋体" w:hAnsi="宋体" w:eastAsia="宋体" w:cs="宋体"/>
          <w:kern w:val="0"/>
          <w:szCs w:val="21"/>
          <w:highlight w:val="none"/>
        </w:rPr>
      </w:pPr>
      <w:r>
        <w:rPr>
          <w:rFonts w:hint="eastAsia" w:ascii="宋体" w:hAnsi="宋体" w:eastAsia="宋体" w:cs="宋体"/>
          <w:kern w:val="0"/>
          <w:szCs w:val="21"/>
          <w:highlight w:val="none"/>
        </w:rPr>
        <w:t>在工程采购项目中，工程由中小企业承建，即工程施工单位为中小企业； </w:t>
      </w:r>
    </w:p>
    <w:p w14:paraId="4129645F">
      <w:pPr>
        <w:numPr>
          <w:ilvl w:val="0"/>
          <w:numId w:val="3"/>
        </w:numPr>
        <w:autoSpaceDE w:val="0"/>
        <w:autoSpaceDN w:val="0"/>
        <w:adjustRightInd w:val="0"/>
        <w:snapToGrid w:val="0"/>
        <w:spacing w:line="360" w:lineRule="auto"/>
        <w:ind w:firstLine="420" w:firstLineChars="200"/>
        <w:rPr>
          <w:rFonts w:hint="eastAsia" w:ascii="宋体" w:hAnsi="宋体" w:eastAsia="宋体" w:cs="宋体"/>
          <w:kern w:val="0"/>
          <w:szCs w:val="21"/>
          <w:highlight w:val="none"/>
        </w:rPr>
      </w:pPr>
      <w:r>
        <w:rPr>
          <w:rFonts w:hint="eastAsia" w:ascii="宋体" w:hAnsi="宋体" w:eastAsia="宋体" w:cs="宋体"/>
          <w:kern w:val="0"/>
          <w:szCs w:val="21"/>
          <w:highlight w:val="none"/>
        </w:rPr>
        <w:t>在服务采购项目中，服务由中小企业承接，即提供服务的人员为中小企业依照《中华人民共和国劳动合同法》订立劳动合同的从业人员。</w:t>
      </w:r>
    </w:p>
    <w:p w14:paraId="439E0063">
      <w:pPr>
        <w:autoSpaceDE w:val="0"/>
        <w:autoSpaceDN w:val="0"/>
        <w:adjustRightInd w:val="0"/>
        <w:snapToGrid w:val="0"/>
        <w:spacing w:line="360" w:lineRule="auto"/>
        <w:ind w:firstLine="420" w:firstLineChars="200"/>
        <w:rPr>
          <w:rFonts w:hint="eastAsia" w:ascii="宋体" w:hAnsi="宋体" w:eastAsia="宋体" w:cs="宋体"/>
          <w:kern w:val="0"/>
          <w:szCs w:val="21"/>
          <w:highlight w:val="none"/>
        </w:rPr>
      </w:pPr>
      <w:r>
        <w:rPr>
          <w:rFonts w:hint="eastAsia" w:ascii="宋体" w:hAnsi="宋体" w:eastAsia="宋体" w:cs="宋体"/>
          <w:kern w:val="0"/>
          <w:szCs w:val="21"/>
          <w:highlight w:val="none"/>
        </w:rPr>
        <w:t>在货物采购项目中，供应商提供的货物既有中小企业制造货物，也有大型企业制造货物的，不享受本办法规定的中小企业扶持政策。</w:t>
      </w:r>
    </w:p>
    <w:p w14:paraId="2EB63150">
      <w:pPr>
        <w:autoSpaceDE w:val="0"/>
        <w:autoSpaceDN w:val="0"/>
        <w:adjustRightInd w:val="0"/>
        <w:snapToGrid w:val="0"/>
        <w:spacing w:line="360" w:lineRule="auto"/>
        <w:ind w:firstLine="420" w:firstLineChars="200"/>
        <w:rPr>
          <w:rFonts w:hint="eastAsia" w:ascii="宋体" w:hAnsi="宋体" w:eastAsia="宋体" w:cs="宋体"/>
          <w:kern w:val="0"/>
          <w:szCs w:val="21"/>
          <w:highlight w:val="none"/>
        </w:rPr>
      </w:pPr>
      <w:r>
        <w:rPr>
          <w:rFonts w:hint="eastAsia" w:ascii="宋体" w:hAnsi="宋体" w:eastAsia="宋体" w:cs="宋体"/>
          <w:kern w:val="0"/>
          <w:szCs w:val="21"/>
          <w:highlight w:val="none"/>
        </w:rPr>
        <w:t>以联合体形式参加政府采购活动，联合体各方均为中小企业的，联合体视同中小企业。其中，联合体各方均为小微企业的，联合体视同小微企业。 </w:t>
      </w:r>
    </w:p>
    <w:p w14:paraId="2A799AD3">
      <w:pPr>
        <w:autoSpaceDE w:val="0"/>
        <w:autoSpaceDN w:val="0"/>
        <w:adjustRightInd w:val="0"/>
        <w:snapToGrid w:val="0"/>
        <w:spacing w:line="360" w:lineRule="auto"/>
        <w:ind w:firstLine="420" w:firstLineChars="200"/>
        <w:rPr>
          <w:rFonts w:hint="eastAsia" w:ascii="宋体" w:hAnsi="宋体" w:eastAsia="宋体" w:cs="宋体"/>
          <w:kern w:val="0"/>
          <w:szCs w:val="21"/>
          <w:highlight w:val="none"/>
        </w:rPr>
      </w:pPr>
      <w:r>
        <w:rPr>
          <w:rFonts w:hint="eastAsia" w:ascii="宋体" w:hAnsi="宋体" w:eastAsia="宋体" w:cs="宋体"/>
          <w:kern w:val="0"/>
          <w:szCs w:val="21"/>
          <w:highlight w:val="none"/>
        </w:rPr>
        <w:t>1.2中小企业参加政府采购活动，应当出具《中小企业声明函》，否则不得享受相关中小企业扶持政策。任何单位和个人不得要求供应商提供《中小企业声明函》之外的中小企业身份证明文件。</w:t>
      </w:r>
    </w:p>
    <w:p w14:paraId="64A51948">
      <w:pPr>
        <w:autoSpaceDE w:val="0"/>
        <w:autoSpaceDN w:val="0"/>
        <w:adjustRightInd w:val="0"/>
        <w:snapToGrid w:val="0"/>
        <w:spacing w:line="360" w:lineRule="auto"/>
        <w:ind w:firstLine="420" w:firstLineChars="200"/>
        <w:rPr>
          <w:rFonts w:hint="eastAsia" w:ascii="宋体" w:hAnsi="宋体" w:eastAsia="宋体" w:cs="宋体"/>
          <w:kern w:val="0"/>
          <w:szCs w:val="21"/>
          <w:highlight w:val="none"/>
        </w:rPr>
      </w:pPr>
      <w:r>
        <w:rPr>
          <w:rFonts w:hint="eastAsia" w:ascii="宋体" w:hAnsi="宋体" w:eastAsia="宋体" w:cs="宋体"/>
          <w:kern w:val="0"/>
          <w:szCs w:val="21"/>
          <w:highlight w:val="none"/>
        </w:rPr>
        <w:t>1.3本项目对应的中小企业划分标准所属行业为：</w:t>
      </w:r>
    </w:p>
    <w:tbl>
      <w:tblPr>
        <w:tblStyle w:val="21"/>
        <w:tblW w:w="483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0"/>
        <w:gridCol w:w="5158"/>
        <w:gridCol w:w="2420"/>
      </w:tblGrid>
      <w:tr w14:paraId="6FB28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0" w:hRule="atLeast"/>
          <w:jc w:val="center"/>
        </w:trPr>
        <w:tc>
          <w:tcPr>
            <w:tcW w:w="737" w:type="pct"/>
            <w:noWrap w:val="0"/>
            <w:vAlign w:val="center"/>
          </w:tcPr>
          <w:p w14:paraId="434A59C8">
            <w:pPr>
              <w:adjustRightInd w:val="0"/>
              <w:snapToGrid w:val="0"/>
              <w:jc w:val="center"/>
              <w:rPr>
                <w:rFonts w:hint="eastAsia" w:ascii="宋体" w:hAnsi="宋体" w:eastAsia="宋体" w:cs="宋体"/>
                <w:b/>
                <w:bCs/>
                <w:szCs w:val="21"/>
                <w:highlight w:val="none"/>
              </w:rPr>
            </w:pPr>
            <w:r>
              <w:rPr>
                <w:rFonts w:hint="eastAsia" w:ascii="宋体" w:hAnsi="宋体" w:eastAsia="宋体" w:cs="宋体"/>
                <w:b/>
                <w:bCs/>
                <w:szCs w:val="21"/>
                <w:highlight w:val="none"/>
              </w:rPr>
              <w:t>序号</w:t>
            </w:r>
          </w:p>
        </w:tc>
        <w:tc>
          <w:tcPr>
            <w:tcW w:w="2901" w:type="pct"/>
            <w:noWrap w:val="0"/>
            <w:vAlign w:val="center"/>
          </w:tcPr>
          <w:p w14:paraId="27F1D762">
            <w:pPr>
              <w:adjustRightInd w:val="0"/>
              <w:snapToGrid w:val="0"/>
              <w:jc w:val="center"/>
              <w:rPr>
                <w:rFonts w:hint="eastAsia" w:ascii="宋体" w:hAnsi="宋体" w:eastAsia="宋体" w:cs="宋体"/>
                <w:b/>
                <w:bCs/>
                <w:szCs w:val="21"/>
                <w:highlight w:val="none"/>
              </w:rPr>
            </w:pPr>
            <w:r>
              <w:rPr>
                <w:rFonts w:hint="eastAsia" w:ascii="宋体" w:hAnsi="宋体" w:eastAsia="宋体" w:cs="宋体"/>
                <w:b/>
                <w:bCs/>
                <w:szCs w:val="21"/>
                <w:highlight w:val="none"/>
              </w:rPr>
              <w:t>标的名称</w:t>
            </w:r>
          </w:p>
        </w:tc>
        <w:tc>
          <w:tcPr>
            <w:tcW w:w="1361" w:type="pct"/>
            <w:noWrap w:val="0"/>
            <w:vAlign w:val="center"/>
          </w:tcPr>
          <w:p w14:paraId="5427B98E">
            <w:pPr>
              <w:adjustRightInd w:val="0"/>
              <w:snapToGrid w:val="0"/>
              <w:jc w:val="center"/>
              <w:rPr>
                <w:rFonts w:hint="eastAsia" w:ascii="宋体" w:hAnsi="宋体" w:eastAsia="宋体" w:cs="宋体"/>
                <w:b/>
                <w:bCs/>
                <w:szCs w:val="21"/>
                <w:highlight w:val="none"/>
              </w:rPr>
            </w:pPr>
            <w:r>
              <w:rPr>
                <w:rFonts w:hint="eastAsia" w:ascii="宋体" w:hAnsi="宋体" w:eastAsia="宋体" w:cs="宋体"/>
                <w:b/>
                <w:bCs/>
                <w:szCs w:val="21"/>
                <w:highlight w:val="none"/>
              </w:rPr>
              <w:t>所属行业</w:t>
            </w:r>
          </w:p>
        </w:tc>
      </w:tr>
      <w:tr w14:paraId="1D0AA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737" w:type="pct"/>
            <w:noWrap w:val="0"/>
            <w:vAlign w:val="center"/>
          </w:tcPr>
          <w:p w14:paraId="6ADA02EE">
            <w:pPr>
              <w:adjustRightInd w:val="0"/>
              <w:snapToGrid w:val="0"/>
              <w:jc w:val="center"/>
              <w:rPr>
                <w:rFonts w:hint="eastAsia" w:ascii="宋体" w:hAnsi="宋体" w:eastAsia="宋体" w:cs="宋体"/>
                <w:szCs w:val="21"/>
                <w:highlight w:val="none"/>
              </w:rPr>
            </w:pPr>
            <w:bookmarkStart w:id="494" w:name="_Toc11162"/>
            <w:bookmarkStart w:id="495" w:name="_Toc20102"/>
            <w:bookmarkStart w:id="496" w:name="_Toc31040"/>
            <w:bookmarkStart w:id="497" w:name="_Toc3563"/>
            <w:bookmarkStart w:id="498" w:name="_Toc31504"/>
            <w:bookmarkStart w:id="499" w:name="_Toc32348"/>
            <w:bookmarkStart w:id="500" w:name="_Toc30328"/>
            <w:bookmarkStart w:id="501" w:name="_Toc25239"/>
            <w:bookmarkStart w:id="502" w:name="_Toc16187"/>
            <w:bookmarkStart w:id="503" w:name="_Toc19309"/>
            <w:r>
              <w:rPr>
                <w:rFonts w:hint="eastAsia" w:ascii="宋体" w:hAnsi="宋体" w:eastAsia="宋体" w:cs="宋体"/>
                <w:szCs w:val="21"/>
                <w:highlight w:val="none"/>
              </w:rPr>
              <w:t>1</w:t>
            </w:r>
          </w:p>
        </w:tc>
        <w:tc>
          <w:tcPr>
            <w:tcW w:w="2901" w:type="pct"/>
            <w:noWrap w:val="0"/>
            <w:vAlign w:val="center"/>
          </w:tcPr>
          <w:p w14:paraId="5808ECA4">
            <w:pPr>
              <w:adjustRightInd w:val="0"/>
              <w:snapToGrid w:val="0"/>
              <w:jc w:val="center"/>
              <w:textAlignment w:val="center"/>
              <w:rPr>
                <w:rFonts w:hint="eastAsia" w:ascii="宋体" w:hAnsi="宋体" w:eastAsia="宋体" w:cs="宋体"/>
                <w:kern w:val="0"/>
                <w:szCs w:val="21"/>
                <w:highlight w:val="none"/>
              </w:rPr>
            </w:pPr>
            <w:r>
              <w:rPr>
                <w:rFonts w:hint="eastAsia" w:ascii="宋体" w:hAnsi="宋体" w:eastAsia="宋体" w:cs="宋体"/>
                <w:kern w:val="0"/>
                <w:szCs w:val="21"/>
                <w:highlight w:val="none"/>
                <w:lang w:eastAsia="zh-CN"/>
              </w:rPr>
              <w:t>移动警务通讯服务采购项目</w:t>
            </w:r>
          </w:p>
        </w:tc>
        <w:tc>
          <w:tcPr>
            <w:tcW w:w="1361" w:type="pct"/>
            <w:noWrap w:val="0"/>
            <w:vAlign w:val="center"/>
          </w:tcPr>
          <w:p w14:paraId="0D97FB31">
            <w:pPr>
              <w:adjustRightInd w:val="0"/>
              <w:snapToGrid w:val="0"/>
              <w:jc w:val="center"/>
              <w:textAlignment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信息传输业</w:t>
            </w:r>
          </w:p>
        </w:tc>
      </w:tr>
    </w:tbl>
    <w:p w14:paraId="7792E59C">
      <w:pPr>
        <w:autoSpaceDE w:val="0"/>
        <w:autoSpaceDN w:val="0"/>
        <w:adjustRightInd w:val="0"/>
        <w:snapToGrid w:val="0"/>
        <w:spacing w:line="360" w:lineRule="auto"/>
        <w:outlineLvl w:val="2"/>
        <w:rPr>
          <w:rFonts w:hint="eastAsia" w:ascii="宋体" w:hAnsi="宋体" w:eastAsia="宋体" w:cs="宋体"/>
          <w:b/>
          <w:bCs/>
          <w:kern w:val="0"/>
          <w:sz w:val="24"/>
          <w:highlight w:val="none"/>
        </w:rPr>
      </w:pPr>
      <w:bookmarkStart w:id="504" w:name="_Toc32646"/>
      <w:r>
        <w:rPr>
          <w:rFonts w:hint="eastAsia" w:ascii="宋体" w:hAnsi="宋体" w:eastAsia="宋体" w:cs="宋体"/>
          <w:b/>
          <w:bCs/>
          <w:kern w:val="0"/>
          <w:sz w:val="24"/>
          <w:highlight w:val="none"/>
        </w:rPr>
        <w:t>2、关于监狱企业：</w:t>
      </w:r>
      <w:bookmarkEnd w:id="494"/>
      <w:bookmarkEnd w:id="495"/>
      <w:bookmarkEnd w:id="496"/>
      <w:bookmarkEnd w:id="497"/>
      <w:bookmarkEnd w:id="498"/>
      <w:bookmarkEnd w:id="499"/>
      <w:bookmarkEnd w:id="500"/>
      <w:bookmarkEnd w:id="501"/>
      <w:bookmarkEnd w:id="502"/>
      <w:bookmarkEnd w:id="503"/>
      <w:bookmarkEnd w:id="504"/>
    </w:p>
    <w:p w14:paraId="6799C615">
      <w:pPr>
        <w:tabs>
          <w:tab w:val="left" w:pos="105"/>
          <w:tab w:val="left" w:pos="945"/>
          <w:tab w:val="left" w:pos="3360"/>
        </w:tabs>
        <w:adjustRightInd w:val="0"/>
        <w:snapToGrid w:val="0"/>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2.1根据《财政部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F6A30ED">
      <w:pPr>
        <w:tabs>
          <w:tab w:val="left" w:pos="105"/>
          <w:tab w:val="left" w:pos="945"/>
          <w:tab w:val="left" w:pos="3360"/>
        </w:tabs>
        <w:adjustRightInd w:val="0"/>
        <w:snapToGrid w:val="0"/>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2.2监狱企业参加政府采购活动时，应当提供由省级以上监狱管理局、戒毒管理局（含新疆生产建设兵团）出具的属于监狱企业的证明文件。</w:t>
      </w:r>
    </w:p>
    <w:p w14:paraId="21429EF0">
      <w:pPr>
        <w:tabs>
          <w:tab w:val="left" w:pos="105"/>
          <w:tab w:val="left" w:pos="945"/>
          <w:tab w:val="left" w:pos="3360"/>
        </w:tabs>
        <w:adjustRightInd w:val="0"/>
        <w:snapToGrid w:val="0"/>
        <w:spacing w:line="360" w:lineRule="auto"/>
        <w:ind w:firstLine="420"/>
        <w:rPr>
          <w:rFonts w:hint="eastAsia" w:ascii="宋体" w:hAnsi="宋体" w:eastAsia="宋体" w:cs="宋体"/>
          <w:b/>
          <w:bCs/>
          <w:kern w:val="0"/>
          <w:sz w:val="24"/>
          <w:highlight w:val="none"/>
        </w:rPr>
      </w:pPr>
      <w:r>
        <w:rPr>
          <w:rFonts w:hint="eastAsia" w:ascii="宋体" w:hAnsi="宋体" w:eastAsia="宋体" w:cs="宋体"/>
          <w:szCs w:val="21"/>
          <w:highlight w:val="none"/>
        </w:rPr>
        <w:t>2.3在政府采购活动中，监狱企业视同小型、微型企业，享受预留份额、评审中价格扣除等政府采购促进中小企业发展的政府采购政策。</w:t>
      </w:r>
    </w:p>
    <w:p w14:paraId="6D794693">
      <w:pPr>
        <w:autoSpaceDE w:val="0"/>
        <w:autoSpaceDN w:val="0"/>
        <w:adjustRightInd w:val="0"/>
        <w:snapToGrid w:val="0"/>
        <w:spacing w:line="360" w:lineRule="auto"/>
        <w:outlineLvl w:val="2"/>
        <w:rPr>
          <w:rFonts w:hint="eastAsia" w:ascii="宋体" w:hAnsi="宋体" w:eastAsia="宋体" w:cs="宋体"/>
          <w:b/>
          <w:bCs/>
          <w:kern w:val="0"/>
          <w:sz w:val="24"/>
          <w:highlight w:val="none"/>
        </w:rPr>
      </w:pPr>
      <w:bookmarkStart w:id="505" w:name="_Toc2936"/>
      <w:bookmarkStart w:id="506" w:name="_Toc13670"/>
      <w:bookmarkStart w:id="507" w:name="_Toc21396"/>
      <w:bookmarkStart w:id="508" w:name="_Toc17078"/>
      <w:bookmarkStart w:id="509" w:name="_Toc18015"/>
      <w:bookmarkStart w:id="510" w:name="_Toc3346"/>
      <w:bookmarkStart w:id="511" w:name="_Toc19115"/>
      <w:bookmarkStart w:id="512" w:name="_Toc16108"/>
      <w:bookmarkStart w:id="513" w:name="_Toc24519"/>
      <w:bookmarkStart w:id="514" w:name="_Toc23286"/>
      <w:bookmarkStart w:id="515" w:name="_Toc12091"/>
      <w:r>
        <w:rPr>
          <w:rFonts w:hint="eastAsia" w:ascii="宋体" w:hAnsi="宋体" w:eastAsia="宋体" w:cs="宋体"/>
          <w:b/>
          <w:bCs/>
          <w:kern w:val="0"/>
          <w:sz w:val="24"/>
          <w:highlight w:val="none"/>
        </w:rPr>
        <w:t>3、关于残疾人福利性单位：</w:t>
      </w:r>
      <w:bookmarkEnd w:id="505"/>
      <w:bookmarkEnd w:id="506"/>
      <w:bookmarkEnd w:id="507"/>
      <w:bookmarkEnd w:id="508"/>
      <w:bookmarkEnd w:id="509"/>
      <w:bookmarkEnd w:id="510"/>
      <w:bookmarkEnd w:id="511"/>
      <w:bookmarkEnd w:id="512"/>
      <w:bookmarkEnd w:id="513"/>
      <w:bookmarkEnd w:id="514"/>
      <w:bookmarkEnd w:id="515"/>
    </w:p>
    <w:p w14:paraId="2B8461EF">
      <w:pPr>
        <w:tabs>
          <w:tab w:val="left" w:pos="105"/>
          <w:tab w:val="left" w:pos="945"/>
          <w:tab w:val="left" w:pos="3360"/>
        </w:tabs>
        <w:adjustRightInd w:val="0"/>
        <w:snapToGrid w:val="0"/>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3.1根据《三部门联合发布关于促进残疾人就业政府采购政策的通知》（财库〔2017〕141号）的规定，享受政府采购支持政策的残疾人福利性单位应当同时满足以下条件：</w:t>
      </w:r>
    </w:p>
    <w:p w14:paraId="26279239">
      <w:pPr>
        <w:tabs>
          <w:tab w:val="left" w:pos="105"/>
          <w:tab w:val="left" w:pos="945"/>
          <w:tab w:val="left" w:pos="3360"/>
        </w:tabs>
        <w:adjustRightInd w:val="0"/>
        <w:snapToGrid w:val="0"/>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（一）安置的残疾人占本单位在职职工人数的比例不低于25%（含25%），并且安置的残疾人人数不少于10人（含10人）；</w:t>
      </w:r>
    </w:p>
    <w:p w14:paraId="7F4FF44D">
      <w:pPr>
        <w:tabs>
          <w:tab w:val="left" w:pos="105"/>
          <w:tab w:val="left" w:pos="945"/>
          <w:tab w:val="left" w:pos="3360"/>
        </w:tabs>
        <w:adjustRightInd w:val="0"/>
        <w:snapToGrid w:val="0"/>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（二）依法与安置的每位残疾人签订了一年以上（含一年）的劳动合同或服务协议；</w:t>
      </w:r>
    </w:p>
    <w:p w14:paraId="105AB730">
      <w:pPr>
        <w:tabs>
          <w:tab w:val="left" w:pos="105"/>
          <w:tab w:val="left" w:pos="945"/>
          <w:tab w:val="left" w:pos="3360"/>
        </w:tabs>
        <w:adjustRightInd w:val="0"/>
        <w:snapToGrid w:val="0"/>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（三）为安置的每位残疾人按月足额缴纳了基本养老保险、基本医疗保险、失业保险、工伤保险和生育保险等社会保险费；</w:t>
      </w:r>
    </w:p>
    <w:p w14:paraId="651EC219">
      <w:pPr>
        <w:tabs>
          <w:tab w:val="left" w:pos="105"/>
          <w:tab w:val="left" w:pos="945"/>
          <w:tab w:val="left" w:pos="3360"/>
        </w:tabs>
        <w:adjustRightInd w:val="0"/>
        <w:snapToGrid w:val="0"/>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（四）通过银行等金融机构向安置的每位残疾人，按月支付了不低于单位所在区县适用的经省级人民政府批准的月最低工资标准的工资；</w:t>
      </w:r>
    </w:p>
    <w:p w14:paraId="636D0FAD">
      <w:pPr>
        <w:tabs>
          <w:tab w:val="left" w:pos="105"/>
          <w:tab w:val="left" w:pos="945"/>
          <w:tab w:val="left" w:pos="3360"/>
        </w:tabs>
        <w:adjustRightInd w:val="0"/>
        <w:snapToGrid w:val="0"/>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（五）提供本单位制造的货物、承担的工程或者服务（以下简称产品），或者提供其他残疾人福利性单位制造的货物（不包括使用非残疾人福利性单位注册商标的货物）。</w:t>
      </w:r>
    </w:p>
    <w:p w14:paraId="2AFE5E92">
      <w:pPr>
        <w:tabs>
          <w:tab w:val="left" w:pos="105"/>
          <w:tab w:val="left" w:pos="945"/>
          <w:tab w:val="left" w:pos="3360"/>
        </w:tabs>
        <w:adjustRightInd w:val="0"/>
        <w:snapToGrid w:val="0"/>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47A6615C">
      <w:pPr>
        <w:tabs>
          <w:tab w:val="left" w:pos="105"/>
          <w:tab w:val="left" w:pos="945"/>
          <w:tab w:val="left" w:pos="3360"/>
        </w:tabs>
        <w:adjustRightInd w:val="0"/>
        <w:snapToGrid w:val="0"/>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3.2符合条件的残疾人福利性单位在参加政府采购活动时，应当按《三部门联合发布关于促进残疾人就业政府采购政策的通知》（财库〔2017〕141号）提供规定的《残疾人福利性单位声明函》，并对声明的真实性负责。</w:t>
      </w:r>
    </w:p>
    <w:bookmarkEnd w:id="486"/>
    <w:bookmarkEnd w:id="487"/>
    <w:bookmarkEnd w:id="488"/>
    <w:bookmarkEnd w:id="489"/>
    <w:bookmarkEnd w:id="490"/>
    <w:bookmarkEnd w:id="491"/>
    <w:bookmarkEnd w:id="492"/>
    <w:bookmarkEnd w:id="493"/>
    <w:p w14:paraId="6C6A2AD9">
      <w:pPr>
        <w:pStyle w:val="3"/>
        <w:numPr>
          <w:ilvl w:val="0"/>
          <w:numId w:val="0"/>
        </w:numPr>
        <w:jc w:val="center"/>
        <w:rPr>
          <w:rFonts w:hint="eastAsia" w:ascii="宋体" w:hAnsi="宋体" w:eastAsia="宋体" w:cs="宋体"/>
          <w:sz w:val="36"/>
          <w:highlight w:val="none"/>
        </w:rPr>
      </w:pPr>
      <w:r>
        <w:rPr>
          <w:rFonts w:hint="eastAsia" w:ascii="宋体" w:hAnsi="宋体" w:eastAsia="宋体" w:cs="宋体"/>
          <w:b w:val="0"/>
          <w:sz w:val="36"/>
          <w:highlight w:val="none"/>
        </w:rPr>
        <w:br w:type="page"/>
      </w:r>
      <w:bookmarkStart w:id="516" w:name="_Toc11141"/>
      <w:bookmarkStart w:id="517" w:name="_Toc153"/>
      <w:bookmarkStart w:id="518" w:name="_Toc20431"/>
      <w:bookmarkStart w:id="519" w:name="_Toc7565"/>
      <w:bookmarkStart w:id="520" w:name="_Toc3806"/>
      <w:bookmarkStart w:id="521" w:name="_Toc25663"/>
      <w:bookmarkStart w:id="522" w:name="_Toc28484"/>
      <w:bookmarkStart w:id="523" w:name="_Toc24459"/>
      <w:bookmarkStart w:id="524" w:name="_Toc7538"/>
      <w:bookmarkStart w:id="525" w:name="_Toc10632"/>
      <w:bookmarkStart w:id="526" w:name="_Toc29906"/>
      <w:bookmarkStart w:id="527" w:name="_Toc32385"/>
      <w:bookmarkStart w:id="528" w:name="_Toc5131"/>
      <w:bookmarkStart w:id="529" w:name="_Toc5859"/>
      <w:bookmarkStart w:id="530" w:name="_Toc23745"/>
      <w:bookmarkStart w:id="531" w:name="_Toc31552"/>
      <w:r>
        <w:rPr>
          <w:rFonts w:hint="eastAsia" w:ascii="宋体" w:hAnsi="宋体" w:eastAsia="宋体" w:cs="宋体"/>
          <w:sz w:val="36"/>
          <w:highlight w:val="none"/>
        </w:rPr>
        <w:t>第四章合同书样式及主要条款</w:t>
      </w:r>
      <w:bookmarkEnd w:id="288"/>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p>
    <w:p w14:paraId="58674CFE">
      <w:pPr>
        <w:jc w:val="center"/>
        <w:outlineLvl w:val="1"/>
        <w:rPr>
          <w:rFonts w:hint="eastAsia" w:ascii="宋体" w:hAnsi="宋体" w:eastAsia="宋体" w:cs="宋体"/>
          <w:b/>
          <w:kern w:val="0"/>
          <w:sz w:val="32"/>
          <w:szCs w:val="32"/>
          <w:highlight w:val="none"/>
        </w:rPr>
      </w:pPr>
      <w:bookmarkStart w:id="532" w:name="_Toc19420"/>
      <w:bookmarkStart w:id="533" w:name="_Toc6745"/>
      <w:bookmarkStart w:id="534" w:name="_Toc5567"/>
      <w:bookmarkStart w:id="535" w:name="_Toc17660"/>
      <w:bookmarkStart w:id="536" w:name="_Toc481406614"/>
      <w:bookmarkStart w:id="537" w:name="_Toc23841"/>
      <w:bookmarkStart w:id="538" w:name="_Toc27500"/>
      <w:bookmarkStart w:id="539" w:name="_Toc21295"/>
      <w:bookmarkStart w:id="540" w:name="_Toc4313"/>
      <w:bookmarkStart w:id="541" w:name="_Toc213141091"/>
      <w:bookmarkStart w:id="542" w:name="_Toc31799"/>
      <w:bookmarkStart w:id="543" w:name="_Toc9870"/>
      <w:bookmarkStart w:id="544" w:name="_Toc3553"/>
      <w:bookmarkStart w:id="545" w:name="_Toc382"/>
      <w:bookmarkStart w:id="546" w:name="_Toc14153"/>
      <w:bookmarkStart w:id="547" w:name="_Toc23482"/>
      <w:bookmarkStart w:id="548" w:name="_Toc20406"/>
      <w:bookmarkStart w:id="549" w:name="_Toc29563"/>
      <w:r>
        <w:rPr>
          <w:rFonts w:hint="eastAsia" w:ascii="宋体" w:hAnsi="宋体" w:eastAsia="宋体" w:cs="宋体"/>
          <w:b/>
          <w:kern w:val="0"/>
          <w:sz w:val="32"/>
          <w:szCs w:val="32"/>
          <w:highlight w:val="none"/>
        </w:rPr>
        <w:t>合同条款前附表</w:t>
      </w:r>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p>
    <w:tbl>
      <w:tblPr>
        <w:tblStyle w:val="21"/>
        <w:tblW w:w="956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58"/>
        <w:gridCol w:w="1590"/>
        <w:gridCol w:w="7020"/>
      </w:tblGrid>
      <w:tr w14:paraId="05A897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5" w:hRule="atLeast"/>
          <w:jc w:val="center"/>
        </w:trPr>
        <w:tc>
          <w:tcPr>
            <w:tcW w:w="958" w:type="dxa"/>
            <w:noWrap w:val="0"/>
            <w:vAlign w:val="center"/>
          </w:tcPr>
          <w:p w14:paraId="5C25BD59">
            <w:pPr>
              <w:jc w:val="center"/>
              <w:rPr>
                <w:rFonts w:hint="eastAsia" w:ascii="宋体" w:hAnsi="宋体" w:eastAsia="宋体" w:cs="宋体"/>
                <w:b/>
                <w:sz w:val="24"/>
                <w:highlight w:val="none"/>
              </w:rPr>
            </w:pPr>
            <w:r>
              <w:rPr>
                <w:rFonts w:hint="eastAsia" w:ascii="宋体" w:hAnsi="宋体" w:eastAsia="宋体" w:cs="宋体"/>
                <w:b/>
                <w:sz w:val="24"/>
                <w:highlight w:val="none"/>
              </w:rPr>
              <w:t>序号</w:t>
            </w:r>
          </w:p>
        </w:tc>
        <w:tc>
          <w:tcPr>
            <w:tcW w:w="1590" w:type="dxa"/>
            <w:noWrap w:val="0"/>
            <w:vAlign w:val="center"/>
          </w:tcPr>
          <w:p w14:paraId="010057C9">
            <w:pPr>
              <w:jc w:val="center"/>
              <w:rPr>
                <w:rFonts w:hint="eastAsia" w:ascii="宋体" w:hAnsi="宋体" w:eastAsia="宋体" w:cs="宋体"/>
                <w:b/>
                <w:sz w:val="24"/>
                <w:highlight w:val="none"/>
              </w:rPr>
            </w:pPr>
            <w:r>
              <w:rPr>
                <w:rFonts w:hint="eastAsia" w:ascii="宋体" w:hAnsi="宋体" w:eastAsia="宋体" w:cs="宋体"/>
                <w:b/>
                <w:sz w:val="24"/>
                <w:highlight w:val="none"/>
              </w:rPr>
              <w:t>项目</w:t>
            </w:r>
          </w:p>
        </w:tc>
        <w:tc>
          <w:tcPr>
            <w:tcW w:w="7020" w:type="dxa"/>
            <w:noWrap w:val="0"/>
            <w:vAlign w:val="center"/>
          </w:tcPr>
          <w:p w14:paraId="1ADAF451">
            <w:pPr>
              <w:jc w:val="center"/>
              <w:rPr>
                <w:rFonts w:hint="eastAsia" w:ascii="宋体" w:hAnsi="宋体" w:eastAsia="宋体" w:cs="宋体"/>
                <w:b/>
                <w:sz w:val="24"/>
                <w:highlight w:val="none"/>
              </w:rPr>
            </w:pPr>
            <w:r>
              <w:rPr>
                <w:rFonts w:hint="eastAsia" w:ascii="宋体" w:hAnsi="宋体" w:eastAsia="宋体" w:cs="宋体"/>
                <w:b/>
                <w:sz w:val="24"/>
                <w:highlight w:val="none"/>
              </w:rPr>
              <w:t>内容</w:t>
            </w:r>
          </w:p>
        </w:tc>
      </w:tr>
      <w:tr w14:paraId="50386A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58" w:hRule="atLeast"/>
          <w:jc w:val="center"/>
        </w:trPr>
        <w:tc>
          <w:tcPr>
            <w:tcW w:w="958" w:type="dxa"/>
            <w:vMerge w:val="restart"/>
            <w:noWrap w:val="0"/>
            <w:vAlign w:val="center"/>
          </w:tcPr>
          <w:p w14:paraId="67FF3AC1">
            <w:pPr>
              <w:jc w:val="center"/>
              <w:rPr>
                <w:rFonts w:hint="eastAsia" w:ascii="宋体" w:hAnsi="宋体" w:eastAsia="宋体" w:cs="宋体"/>
                <w:szCs w:val="21"/>
                <w:highlight w:val="none"/>
              </w:rPr>
            </w:pPr>
            <w:r>
              <w:rPr>
                <w:rFonts w:hint="eastAsia" w:ascii="宋体" w:hAnsi="宋体" w:eastAsia="宋体" w:cs="宋体"/>
                <w:szCs w:val="21"/>
                <w:highlight w:val="none"/>
              </w:rPr>
              <w:t>一</w:t>
            </w:r>
          </w:p>
        </w:tc>
        <w:tc>
          <w:tcPr>
            <w:tcW w:w="1590" w:type="dxa"/>
            <w:noWrap w:val="0"/>
            <w:vAlign w:val="center"/>
          </w:tcPr>
          <w:p w14:paraId="0D7AB95A">
            <w:pPr>
              <w:jc w:val="center"/>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合同履行期限</w:t>
            </w:r>
          </w:p>
        </w:tc>
        <w:tc>
          <w:tcPr>
            <w:tcW w:w="7020" w:type="dxa"/>
            <w:noWrap w:val="0"/>
            <w:vAlign w:val="center"/>
          </w:tcPr>
          <w:p w14:paraId="4C91B93F">
            <w:pPr>
              <w:spacing w:line="340" w:lineRule="exact"/>
              <w:rPr>
                <w:rFonts w:hint="eastAsia" w:ascii="宋体" w:hAnsi="宋体" w:eastAsia="宋体" w:cs="宋体"/>
                <w:szCs w:val="21"/>
                <w:highlight w:val="none"/>
              </w:rPr>
            </w:pPr>
            <w:r>
              <w:rPr>
                <w:rFonts w:hint="eastAsia" w:ascii="宋体" w:hAnsi="宋体" w:eastAsia="宋体" w:cs="宋体"/>
                <w:szCs w:val="21"/>
                <w:highlight w:val="none"/>
                <w:lang w:eastAsia="zh-CN"/>
              </w:rPr>
              <w:t>合同履行期限（服务期限）：自合同签订日起，10个日历天内按采购人要求提供移动警务服务，服务期限为24个月，服务期限内按要求提供相应移动警务通讯的首次服务使用、培训服务及售后等相关服务。</w:t>
            </w:r>
          </w:p>
        </w:tc>
      </w:tr>
      <w:tr w14:paraId="2F9E72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3" w:hRule="atLeast"/>
          <w:jc w:val="center"/>
        </w:trPr>
        <w:tc>
          <w:tcPr>
            <w:tcW w:w="958" w:type="dxa"/>
            <w:vMerge w:val="continue"/>
            <w:noWrap w:val="0"/>
            <w:vAlign w:val="center"/>
          </w:tcPr>
          <w:p w14:paraId="71464C29">
            <w:pPr>
              <w:jc w:val="center"/>
              <w:rPr>
                <w:rFonts w:hint="eastAsia" w:ascii="宋体" w:hAnsi="宋体" w:eastAsia="宋体" w:cs="宋体"/>
                <w:szCs w:val="21"/>
                <w:highlight w:val="none"/>
              </w:rPr>
            </w:pPr>
          </w:p>
        </w:tc>
        <w:tc>
          <w:tcPr>
            <w:tcW w:w="1590" w:type="dxa"/>
            <w:noWrap w:val="0"/>
            <w:vAlign w:val="center"/>
          </w:tcPr>
          <w:p w14:paraId="7CBF203A">
            <w:pPr>
              <w:spacing w:line="340" w:lineRule="exact"/>
              <w:jc w:val="center"/>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合同履行地点</w:t>
            </w:r>
          </w:p>
        </w:tc>
        <w:tc>
          <w:tcPr>
            <w:tcW w:w="7020" w:type="dxa"/>
            <w:noWrap w:val="0"/>
            <w:vAlign w:val="center"/>
          </w:tcPr>
          <w:p w14:paraId="433E1233">
            <w:pPr>
              <w:spacing w:line="340" w:lineRule="exact"/>
              <w:rPr>
                <w:rFonts w:hint="eastAsia" w:ascii="宋体" w:hAnsi="宋体" w:eastAsia="宋体" w:cs="宋体"/>
                <w:szCs w:val="21"/>
                <w:highlight w:val="none"/>
              </w:rPr>
            </w:pPr>
            <w:r>
              <w:rPr>
                <w:rFonts w:hint="eastAsia" w:ascii="宋体" w:hAnsi="宋体" w:eastAsia="宋体" w:cs="宋体"/>
                <w:szCs w:val="21"/>
                <w:highlight w:val="none"/>
              </w:rPr>
              <w:t>采购人指定地点。</w:t>
            </w:r>
          </w:p>
        </w:tc>
      </w:tr>
      <w:tr w14:paraId="693421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983" w:hRule="atLeast"/>
          <w:jc w:val="center"/>
        </w:trPr>
        <w:tc>
          <w:tcPr>
            <w:tcW w:w="958" w:type="dxa"/>
            <w:noWrap w:val="0"/>
            <w:vAlign w:val="center"/>
          </w:tcPr>
          <w:p w14:paraId="179A25FA">
            <w:pPr>
              <w:jc w:val="center"/>
              <w:rPr>
                <w:rFonts w:hint="eastAsia" w:ascii="宋体" w:hAnsi="宋体" w:eastAsia="宋体" w:cs="宋体"/>
                <w:szCs w:val="21"/>
                <w:highlight w:val="none"/>
              </w:rPr>
            </w:pPr>
            <w:r>
              <w:rPr>
                <w:rFonts w:hint="eastAsia" w:ascii="宋体" w:hAnsi="宋体" w:eastAsia="宋体" w:cs="宋体"/>
                <w:szCs w:val="21"/>
                <w:highlight w:val="none"/>
              </w:rPr>
              <w:t>二</w:t>
            </w:r>
          </w:p>
        </w:tc>
        <w:tc>
          <w:tcPr>
            <w:tcW w:w="1590" w:type="dxa"/>
            <w:noWrap w:val="0"/>
            <w:vAlign w:val="center"/>
          </w:tcPr>
          <w:p w14:paraId="0D26020E">
            <w:pPr>
              <w:jc w:val="center"/>
              <w:rPr>
                <w:rFonts w:hint="eastAsia" w:ascii="宋体" w:hAnsi="宋体" w:eastAsia="宋体" w:cs="宋体"/>
                <w:szCs w:val="21"/>
                <w:highlight w:val="none"/>
              </w:rPr>
            </w:pPr>
            <w:r>
              <w:rPr>
                <w:rFonts w:hint="eastAsia" w:ascii="宋体" w:hAnsi="宋体" w:eastAsia="宋体" w:cs="宋体"/>
                <w:szCs w:val="21"/>
                <w:highlight w:val="none"/>
              </w:rPr>
              <w:t>付款方式</w:t>
            </w:r>
          </w:p>
          <w:p w14:paraId="2EDB0DFF">
            <w:pPr>
              <w:rPr>
                <w:rFonts w:hint="eastAsia" w:ascii="宋体" w:hAnsi="宋体" w:eastAsia="宋体" w:cs="宋体"/>
                <w:highlight w:val="none"/>
              </w:rPr>
            </w:pPr>
          </w:p>
        </w:tc>
        <w:tc>
          <w:tcPr>
            <w:tcW w:w="7020" w:type="dxa"/>
            <w:noWrap w:val="0"/>
            <w:vAlign w:val="center"/>
          </w:tcPr>
          <w:p w14:paraId="2DFA27A6">
            <w:pPr>
              <w:kinsoku w:val="0"/>
              <w:autoSpaceDE w:val="0"/>
              <w:autoSpaceDN w:val="0"/>
              <w:adjustRightInd w:val="0"/>
              <w:snapToGrid w:val="0"/>
              <w:spacing w:before="33" w:line="345" w:lineRule="auto"/>
              <w:ind w:right="72"/>
              <w:jc w:val="left"/>
              <w:textAlignment w:val="baseline"/>
              <w:rPr>
                <w:rFonts w:hint="eastAsia" w:ascii="宋体" w:hAnsi="宋体" w:eastAsia="宋体" w:cs="宋体"/>
                <w:highlight w:val="none"/>
              </w:rPr>
            </w:pPr>
            <w:r>
              <w:rPr>
                <w:rFonts w:hint="eastAsia" w:ascii="宋体" w:hAnsi="宋体" w:eastAsia="宋体" w:cs="宋体"/>
                <w:snapToGrid w:val="0"/>
                <w:color w:val="000000"/>
                <w:spacing w:val="-3"/>
                <w:kern w:val="0"/>
                <w:sz w:val="21"/>
                <w:szCs w:val="21"/>
                <w:highlight w:val="none"/>
                <w:lang w:val="en-US" w:eastAsia="en-US" w:bidi="ar-SA"/>
              </w:rPr>
              <w:t>本项目所有服务产品按规定的日期、地点向采购人交付服务产品完毕并验收合格后，甲方按月支付每月的费用。</w:t>
            </w:r>
            <w:r>
              <w:rPr>
                <w:rFonts w:hint="eastAsia" w:ascii="宋体" w:hAnsi="宋体" w:cs="宋体"/>
                <w:snapToGrid w:val="0"/>
                <w:color w:val="000000"/>
                <w:spacing w:val="-3"/>
                <w:kern w:val="0"/>
                <w:sz w:val="21"/>
                <w:szCs w:val="21"/>
                <w:highlight w:val="none"/>
                <w:lang w:val="en-US" w:eastAsia="zh-CN" w:bidi="ar-SA"/>
              </w:rPr>
              <w:t>鉴于甲方系财政拨款单位，须向财政部门申请款项到位后向乙方支付费用，因财政拨付迟延导致甲方付款滞后不属于违约行为。</w:t>
            </w:r>
            <w:r>
              <w:rPr>
                <w:rFonts w:hint="eastAsia" w:ascii="宋体" w:hAnsi="宋体" w:eastAsia="宋体" w:cs="宋体"/>
                <w:snapToGrid w:val="0"/>
                <w:color w:val="000000"/>
                <w:spacing w:val="-3"/>
                <w:kern w:val="0"/>
                <w:sz w:val="21"/>
                <w:szCs w:val="21"/>
                <w:highlight w:val="none"/>
                <w:lang w:val="en-US" w:eastAsia="en-US" w:bidi="ar-SA"/>
              </w:rPr>
              <w:t>乙方应在甲方每次付款前向甲方开具</w:t>
            </w:r>
            <w:r>
              <w:rPr>
                <w:rFonts w:hint="eastAsia" w:ascii="宋体" w:hAnsi="宋体" w:eastAsia="宋体" w:cs="宋体"/>
                <w:snapToGrid w:val="0"/>
                <w:color w:val="000000"/>
                <w:spacing w:val="-45"/>
                <w:kern w:val="0"/>
                <w:sz w:val="21"/>
                <w:szCs w:val="21"/>
                <w:highlight w:val="none"/>
                <w:lang w:val="en-US" w:eastAsia="en-US" w:bidi="ar-SA"/>
              </w:rPr>
              <w:t xml:space="preserve"> </w:t>
            </w:r>
            <w:r>
              <w:rPr>
                <w:rFonts w:hint="eastAsia" w:ascii="宋体" w:hAnsi="宋体" w:eastAsia="宋体" w:cs="宋体"/>
                <w:snapToGrid w:val="0"/>
                <w:color w:val="000000"/>
                <w:spacing w:val="-3"/>
                <w:kern w:val="0"/>
                <w:sz w:val="21"/>
                <w:szCs w:val="21"/>
                <w:highlight w:val="none"/>
                <w:lang w:val="en-US" w:eastAsia="en-US" w:bidi="ar-SA"/>
              </w:rPr>
              <w:t>等额有效的增值税发票，乙</w:t>
            </w:r>
            <w:r>
              <w:rPr>
                <w:rFonts w:hint="eastAsia" w:ascii="宋体" w:hAnsi="宋体" w:eastAsia="宋体" w:cs="宋体"/>
                <w:snapToGrid w:val="0"/>
                <w:color w:val="000000"/>
                <w:spacing w:val="-4"/>
                <w:kern w:val="0"/>
                <w:sz w:val="21"/>
                <w:szCs w:val="21"/>
                <w:highlight w:val="none"/>
                <w:lang w:val="en-US" w:eastAsia="en-US" w:bidi="ar-SA"/>
              </w:rPr>
              <w:t>方未开具发票或开具发票不符</w:t>
            </w:r>
            <w:r>
              <w:rPr>
                <w:rFonts w:hint="eastAsia" w:ascii="宋体" w:hAnsi="宋体" w:eastAsia="宋体" w:cs="宋体"/>
                <w:snapToGrid w:val="0"/>
                <w:color w:val="000000"/>
                <w:spacing w:val="-1"/>
                <w:kern w:val="0"/>
                <w:sz w:val="21"/>
                <w:szCs w:val="21"/>
                <w:highlight w:val="none"/>
                <w:lang w:val="en-US" w:eastAsia="en-US" w:bidi="ar-SA"/>
              </w:rPr>
              <w:t>合甲方要求的，甲方有权拒付款项且不承担违约责任。</w:t>
            </w:r>
          </w:p>
        </w:tc>
      </w:tr>
    </w:tbl>
    <w:p w14:paraId="796E5721">
      <w:pPr>
        <w:rPr>
          <w:rFonts w:hint="eastAsia" w:ascii="宋体" w:hAnsi="宋体" w:eastAsia="宋体" w:cs="宋体"/>
          <w:highlight w:val="none"/>
        </w:rPr>
      </w:pPr>
    </w:p>
    <w:p w14:paraId="4D819C23">
      <w:pPr>
        <w:rPr>
          <w:rFonts w:hint="eastAsia" w:ascii="宋体" w:hAnsi="宋体" w:eastAsia="宋体" w:cs="宋体"/>
          <w:highlight w:val="none"/>
        </w:rPr>
      </w:pPr>
    </w:p>
    <w:p w14:paraId="7FB34F86">
      <w:pPr>
        <w:rPr>
          <w:rFonts w:hint="eastAsia" w:ascii="宋体" w:hAnsi="宋体" w:eastAsia="宋体" w:cs="宋体"/>
          <w:highlight w:val="none"/>
        </w:rPr>
      </w:pPr>
    </w:p>
    <w:p w14:paraId="1DC09FBD">
      <w:pPr>
        <w:rPr>
          <w:rFonts w:hint="eastAsia" w:ascii="宋体" w:hAnsi="宋体" w:eastAsia="宋体" w:cs="宋体"/>
          <w:highlight w:val="none"/>
        </w:rPr>
      </w:pPr>
      <w:r>
        <w:rPr>
          <w:rFonts w:hint="eastAsia" w:ascii="宋体" w:hAnsi="宋体" w:eastAsia="宋体" w:cs="宋体"/>
          <w:highlight w:val="none"/>
        </w:rPr>
        <w:br w:type="page"/>
      </w:r>
    </w:p>
    <w:p w14:paraId="11369694">
      <w:pPr>
        <w:widowControl w:val="0"/>
        <w:spacing w:line="793" w:lineRule="exact"/>
        <w:jc w:val="center"/>
        <w:rPr>
          <w:rFonts w:hint="eastAsia" w:ascii="宋体" w:hAnsi="宋体" w:eastAsia="宋体" w:cs="宋体"/>
          <w:color w:val="auto"/>
          <w:sz w:val="68"/>
          <w:szCs w:val="68"/>
          <w:highlight w:val="none"/>
        </w:rPr>
      </w:pPr>
      <w:r>
        <w:rPr>
          <w:rFonts w:hint="eastAsia" w:ascii="宋体" w:hAnsi="宋体" w:eastAsia="宋体" w:cs="宋体"/>
          <w:color w:val="auto"/>
          <w:spacing w:val="10"/>
          <w:sz w:val="68"/>
          <w:szCs w:val="68"/>
          <w:highlight w:val="none"/>
        </w:rPr>
        <w:t>政府采购合同</w:t>
      </w:r>
    </w:p>
    <w:p w14:paraId="19E7BBD3">
      <w:pPr>
        <w:widowControl w:val="0"/>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(电⼦交易项⽬适⽤）</w:t>
      </w:r>
    </w:p>
    <w:p w14:paraId="000D66BD">
      <w:pPr>
        <w:widowControl w:val="0"/>
        <w:rPr>
          <w:rFonts w:hint="eastAsia" w:ascii="宋体" w:hAnsi="宋体" w:eastAsia="宋体" w:cs="宋体"/>
          <w:color w:val="auto"/>
          <w:sz w:val="32"/>
          <w:szCs w:val="32"/>
          <w:highlight w:val="none"/>
        </w:rPr>
      </w:pPr>
    </w:p>
    <w:p w14:paraId="493B272A">
      <w:pPr>
        <w:widowControl w:val="0"/>
        <w:rPr>
          <w:rFonts w:hint="eastAsia" w:ascii="宋体" w:hAnsi="宋体" w:eastAsia="宋体" w:cs="宋体"/>
          <w:color w:val="auto"/>
          <w:sz w:val="36"/>
          <w:szCs w:val="36"/>
          <w:highlight w:val="none"/>
        </w:rPr>
      </w:pPr>
    </w:p>
    <w:p w14:paraId="3AD732B8">
      <w:pPr>
        <w:widowControl w:val="0"/>
        <w:rPr>
          <w:rFonts w:hint="eastAsia" w:ascii="宋体" w:hAnsi="宋体" w:eastAsia="宋体" w:cs="宋体"/>
          <w:color w:val="auto"/>
          <w:sz w:val="35"/>
          <w:szCs w:val="35"/>
          <w:highlight w:val="none"/>
        </w:rPr>
      </w:pPr>
      <w:r>
        <w:rPr>
          <w:rFonts w:hint="eastAsia" w:ascii="宋体" w:hAnsi="宋体" w:eastAsia="宋体" w:cs="宋体"/>
          <w:color w:val="auto"/>
          <w:sz w:val="35"/>
          <w:szCs w:val="35"/>
          <w:highlight w:val="none"/>
        </w:rPr>
        <w:t>项 ⽬ 名</w:t>
      </w:r>
      <w:r>
        <w:rPr>
          <w:rFonts w:hint="eastAsia" w:ascii="宋体" w:hAnsi="宋体" w:eastAsia="宋体" w:cs="宋体"/>
          <w:color w:val="auto"/>
          <w:spacing w:val="-20"/>
          <w:sz w:val="35"/>
          <w:szCs w:val="35"/>
          <w:highlight w:val="none"/>
        </w:rPr>
        <w:t xml:space="preserve"> </w:t>
      </w:r>
      <w:r>
        <w:rPr>
          <w:rFonts w:hint="eastAsia" w:ascii="宋体" w:hAnsi="宋体" w:eastAsia="宋体" w:cs="宋体"/>
          <w:color w:val="auto"/>
          <w:sz w:val="35"/>
          <w:szCs w:val="35"/>
          <w:highlight w:val="none"/>
        </w:rPr>
        <w:t>称：</w:t>
      </w:r>
    </w:p>
    <w:p w14:paraId="2698C1BD">
      <w:pPr>
        <w:widowControl w:val="0"/>
        <w:rPr>
          <w:rFonts w:hint="eastAsia" w:ascii="宋体" w:hAnsi="宋体" w:eastAsia="宋体" w:cs="宋体"/>
          <w:color w:val="auto"/>
          <w:sz w:val="24"/>
          <w:szCs w:val="24"/>
          <w:highlight w:val="none"/>
        </w:rPr>
      </w:pPr>
    </w:p>
    <w:p w14:paraId="53EA9D75">
      <w:pPr>
        <w:widowControl w:val="0"/>
        <w:rPr>
          <w:rFonts w:hint="eastAsia" w:ascii="宋体" w:hAnsi="宋体" w:eastAsia="宋体" w:cs="宋体"/>
          <w:color w:val="auto"/>
          <w:sz w:val="34"/>
          <w:szCs w:val="34"/>
          <w:highlight w:val="none"/>
        </w:rPr>
      </w:pPr>
      <w:r>
        <w:rPr>
          <w:rFonts w:hint="eastAsia" w:ascii="宋体" w:hAnsi="宋体" w:eastAsia="宋体" w:cs="宋体"/>
          <w:color w:val="auto"/>
          <w:sz w:val="35"/>
          <w:szCs w:val="35"/>
          <w:highlight w:val="none"/>
        </w:rPr>
        <w:t>合 同 编</w:t>
      </w:r>
      <w:r>
        <w:rPr>
          <w:rFonts w:hint="eastAsia" w:ascii="宋体" w:hAnsi="宋体" w:eastAsia="宋体" w:cs="宋体"/>
          <w:color w:val="auto"/>
          <w:spacing w:val="-20"/>
          <w:sz w:val="35"/>
          <w:szCs w:val="35"/>
          <w:highlight w:val="none"/>
        </w:rPr>
        <w:t xml:space="preserve"> </w:t>
      </w:r>
      <w:r>
        <w:rPr>
          <w:rFonts w:hint="eastAsia" w:ascii="宋体" w:hAnsi="宋体" w:eastAsia="宋体" w:cs="宋体"/>
          <w:color w:val="auto"/>
          <w:sz w:val="35"/>
          <w:szCs w:val="35"/>
          <w:highlight w:val="none"/>
        </w:rPr>
        <w:t>号：</w:t>
      </w:r>
      <w:r>
        <w:rPr>
          <w:rFonts w:hint="eastAsia" w:ascii="宋体" w:hAnsi="宋体" w:eastAsia="宋体" w:cs="宋体"/>
          <w:color w:val="auto"/>
          <w:sz w:val="35"/>
          <w:szCs w:val="35"/>
          <w:highlight w:val="none"/>
          <w:u w:val="single"/>
        </w:rPr>
        <w:t xml:space="preserve">                            </w:t>
      </w:r>
      <w:r>
        <w:rPr>
          <w:rFonts w:hint="eastAsia" w:ascii="宋体" w:hAnsi="宋体" w:eastAsia="宋体" w:cs="宋体"/>
          <w:color w:val="auto"/>
          <w:position w:val="1"/>
          <w:sz w:val="34"/>
          <w:szCs w:val="34"/>
          <w:highlight w:val="none"/>
        </w:rPr>
        <w:t>（系统编号）</w:t>
      </w:r>
    </w:p>
    <w:p w14:paraId="53E106CB">
      <w:pPr>
        <w:widowControl w:val="0"/>
        <w:rPr>
          <w:rFonts w:hint="eastAsia" w:ascii="宋体" w:hAnsi="宋体" w:eastAsia="宋体" w:cs="宋体"/>
          <w:color w:val="auto"/>
          <w:highlight w:val="none"/>
        </w:rPr>
      </w:pPr>
    </w:p>
    <w:p w14:paraId="6A6C145C">
      <w:pPr>
        <w:widowControl w:val="0"/>
        <w:rPr>
          <w:rFonts w:hint="eastAsia" w:ascii="宋体" w:hAnsi="宋体" w:eastAsia="宋体" w:cs="宋体"/>
          <w:color w:val="auto"/>
          <w:sz w:val="12"/>
          <w:szCs w:val="12"/>
          <w:highlight w:val="none"/>
        </w:rPr>
      </w:pPr>
    </w:p>
    <w:tbl>
      <w:tblPr>
        <w:tblStyle w:val="27"/>
        <w:tblW w:w="0" w:type="auto"/>
        <w:tblInd w:w="2570" w:type="dxa"/>
        <w:tblLayout w:type="fixed"/>
        <w:tblCellMar>
          <w:top w:w="0" w:type="dxa"/>
          <w:left w:w="0" w:type="dxa"/>
          <w:bottom w:w="0" w:type="dxa"/>
          <w:right w:w="0" w:type="dxa"/>
        </w:tblCellMar>
      </w:tblPr>
      <w:tblGrid>
        <w:gridCol w:w="721"/>
        <w:gridCol w:w="1141"/>
        <w:gridCol w:w="4299"/>
      </w:tblGrid>
      <w:tr w14:paraId="7F2072FE">
        <w:trPr>
          <w:trHeight w:val="776" w:hRule="exact"/>
        </w:trPr>
        <w:tc>
          <w:tcPr>
            <w:tcW w:w="1862" w:type="dxa"/>
            <w:gridSpan w:val="2"/>
            <w:tcBorders>
              <w:top w:val="nil"/>
              <w:left w:val="nil"/>
              <w:bottom w:val="nil"/>
              <w:right w:val="nil"/>
            </w:tcBorders>
            <w:noWrap w:val="0"/>
            <w:vAlign w:val="top"/>
          </w:tcPr>
          <w:p w14:paraId="55B0305B">
            <w:pPr>
              <w:widowControl w:val="0"/>
              <w:rPr>
                <w:rFonts w:hint="eastAsia" w:ascii="宋体" w:hAnsi="宋体" w:eastAsia="宋体" w:cs="宋体"/>
                <w:color w:val="auto"/>
                <w:highlight w:val="none"/>
                <w:u w:val="single"/>
              </w:rPr>
            </w:pPr>
          </w:p>
        </w:tc>
        <w:tc>
          <w:tcPr>
            <w:tcW w:w="4299" w:type="dxa"/>
            <w:tcBorders>
              <w:top w:val="nil"/>
              <w:left w:val="nil"/>
              <w:bottom w:val="nil"/>
              <w:right w:val="nil"/>
            </w:tcBorders>
            <w:noWrap w:val="0"/>
            <w:vAlign w:val="top"/>
          </w:tcPr>
          <w:p w14:paraId="0BE2F0FC">
            <w:pPr>
              <w:pStyle w:val="34"/>
              <w:spacing w:line="447" w:lineRule="exact"/>
              <w:rPr>
                <w:rFonts w:hint="eastAsia" w:ascii="宋体" w:hAnsi="宋体" w:eastAsia="宋体" w:cs="宋体"/>
                <w:color w:val="auto"/>
                <w:sz w:val="34"/>
                <w:szCs w:val="34"/>
                <w:highlight w:val="none"/>
                <w:u w:val="single"/>
              </w:rPr>
            </w:pPr>
            <w:r>
              <w:rPr>
                <w:rFonts w:hint="eastAsia" w:ascii="宋体" w:hAnsi="宋体" w:eastAsia="宋体" w:cs="宋体"/>
                <w:color w:val="auto"/>
                <w:sz w:val="34"/>
                <w:szCs w:val="34"/>
                <w:highlight w:val="none"/>
                <w:u w:val="single"/>
              </w:rPr>
              <w:t>（⾃编号，如有）</w:t>
            </w:r>
          </w:p>
        </w:tc>
      </w:tr>
      <w:tr w14:paraId="1AA5C6EA">
        <w:tblPrEx>
          <w:tblCellMar>
            <w:top w:w="0" w:type="dxa"/>
            <w:left w:w="0" w:type="dxa"/>
            <w:bottom w:w="0" w:type="dxa"/>
            <w:right w:w="0" w:type="dxa"/>
          </w:tblCellMar>
        </w:tblPrEx>
        <w:trPr>
          <w:trHeight w:val="1021" w:hRule="exact"/>
        </w:trPr>
        <w:tc>
          <w:tcPr>
            <w:tcW w:w="721" w:type="dxa"/>
            <w:tcBorders>
              <w:top w:val="nil"/>
              <w:left w:val="nil"/>
              <w:bottom w:val="nil"/>
              <w:right w:val="nil"/>
            </w:tcBorders>
            <w:noWrap w:val="0"/>
            <w:vAlign w:val="top"/>
          </w:tcPr>
          <w:p w14:paraId="459471A8">
            <w:pPr>
              <w:pStyle w:val="34"/>
              <w:rPr>
                <w:rFonts w:hint="eastAsia" w:ascii="宋体" w:hAnsi="宋体" w:eastAsia="宋体" w:cs="宋体"/>
                <w:color w:val="auto"/>
                <w:sz w:val="35"/>
                <w:szCs w:val="35"/>
                <w:highlight w:val="none"/>
              </w:rPr>
            </w:pPr>
            <w:r>
              <w:rPr>
                <w:rFonts w:hint="eastAsia" w:ascii="宋体" w:hAnsi="宋体" w:eastAsia="宋体" w:cs="宋体"/>
                <w:color w:val="auto"/>
                <w:w w:val="101"/>
                <w:sz w:val="35"/>
                <w:szCs w:val="35"/>
                <w:highlight w:val="none"/>
              </w:rPr>
              <w:t>甲</w:t>
            </w:r>
          </w:p>
        </w:tc>
        <w:tc>
          <w:tcPr>
            <w:tcW w:w="1141" w:type="dxa"/>
            <w:tcBorders>
              <w:top w:val="nil"/>
              <w:left w:val="nil"/>
              <w:bottom w:val="nil"/>
              <w:right w:val="nil"/>
            </w:tcBorders>
            <w:noWrap w:val="0"/>
            <w:vAlign w:val="top"/>
          </w:tcPr>
          <w:p w14:paraId="39979B6D">
            <w:pPr>
              <w:pStyle w:val="34"/>
              <w:rPr>
                <w:rFonts w:hint="eastAsia" w:ascii="宋体" w:hAnsi="宋体" w:eastAsia="宋体" w:cs="宋体"/>
                <w:color w:val="auto"/>
                <w:sz w:val="35"/>
                <w:szCs w:val="35"/>
                <w:highlight w:val="none"/>
              </w:rPr>
            </w:pPr>
            <w:r>
              <w:rPr>
                <w:rFonts w:hint="eastAsia" w:ascii="宋体" w:hAnsi="宋体" w:eastAsia="宋体" w:cs="宋体"/>
                <w:color w:val="auto"/>
                <w:sz w:val="35"/>
                <w:szCs w:val="35"/>
                <w:highlight w:val="none"/>
              </w:rPr>
              <w:t>⽅：</w:t>
            </w:r>
          </w:p>
        </w:tc>
        <w:tc>
          <w:tcPr>
            <w:tcW w:w="4299" w:type="dxa"/>
            <w:tcBorders>
              <w:top w:val="nil"/>
              <w:left w:val="nil"/>
              <w:bottom w:val="nil"/>
              <w:right w:val="nil"/>
            </w:tcBorders>
            <w:noWrap w:val="0"/>
            <w:vAlign w:val="top"/>
          </w:tcPr>
          <w:p w14:paraId="068172AE">
            <w:pPr>
              <w:pStyle w:val="34"/>
              <w:rPr>
                <w:rFonts w:hint="eastAsia" w:ascii="宋体" w:hAnsi="宋体" w:eastAsia="宋体" w:cs="宋体"/>
                <w:color w:val="auto"/>
                <w:sz w:val="34"/>
                <w:szCs w:val="34"/>
                <w:highlight w:val="none"/>
                <w:lang w:eastAsia="zh-CN"/>
              </w:rPr>
            </w:pPr>
            <w:r>
              <w:rPr>
                <w:rFonts w:hint="eastAsia" w:ascii="宋体" w:hAnsi="宋体" w:eastAsia="宋体" w:cs="宋体"/>
                <w:color w:val="auto"/>
                <w:sz w:val="34"/>
                <w:szCs w:val="34"/>
                <w:highlight w:val="none"/>
                <w:u w:val="thick" w:color="000000"/>
                <w:lang w:eastAsia="zh-CN"/>
              </w:rPr>
              <w:t>昆明市公安局盘龙分局</w:t>
            </w:r>
          </w:p>
        </w:tc>
      </w:tr>
      <w:tr w14:paraId="4C77EEFC">
        <w:tblPrEx>
          <w:tblCellMar>
            <w:top w:w="0" w:type="dxa"/>
            <w:left w:w="0" w:type="dxa"/>
            <w:bottom w:w="0" w:type="dxa"/>
            <w:right w:w="0" w:type="dxa"/>
          </w:tblCellMar>
        </w:tblPrEx>
        <w:trPr>
          <w:trHeight w:val="789" w:hRule="exact"/>
        </w:trPr>
        <w:tc>
          <w:tcPr>
            <w:tcW w:w="721" w:type="dxa"/>
            <w:tcBorders>
              <w:top w:val="nil"/>
              <w:left w:val="nil"/>
              <w:bottom w:val="nil"/>
              <w:right w:val="nil"/>
            </w:tcBorders>
            <w:noWrap w:val="0"/>
            <w:vAlign w:val="top"/>
          </w:tcPr>
          <w:p w14:paraId="6DC43856">
            <w:pPr>
              <w:pStyle w:val="34"/>
              <w:rPr>
                <w:rFonts w:hint="eastAsia" w:ascii="宋体" w:hAnsi="宋体" w:eastAsia="宋体" w:cs="宋体"/>
                <w:color w:val="auto"/>
                <w:sz w:val="35"/>
                <w:szCs w:val="35"/>
                <w:highlight w:val="none"/>
              </w:rPr>
            </w:pPr>
            <w:r>
              <w:rPr>
                <w:rFonts w:hint="eastAsia" w:ascii="宋体" w:hAnsi="宋体" w:eastAsia="宋体" w:cs="宋体"/>
                <w:color w:val="auto"/>
                <w:w w:val="101"/>
                <w:sz w:val="35"/>
                <w:szCs w:val="35"/>
                <w:highlight w:val="none"/>
              </w:rPr>
              <w:t>⼄</w:t>
            </w:r>
          </w:p>
        </w:tc>
        <w:tc>
          <w:tcPr>
            <w:tcW w:w="1141" w:type="dxa"/>
            <w:tcBorders>
              <w:top w:val="nil"/>
              <w:left w:val="nil"/>
              <w:bottom w:val="nil"/>
              <w:right w:val="nil"/>
            </w:tcBorders>
            <w:noWrap w:val="0"/>
            <w:vAlign w:val="top"/>
          </w:tcPr>
          <w:p w14:paraId="764726D5">
            <w:pPr>
              <w:pStyle w:val="34"/>
              <w:rPr>
                <w:rFonts w:hint="eastAsia" w:ascii="宋体" w:hAnsi="宋体" w:eastAsia="宋体" w:cs="宋体"/>
                <w:color w:val="auto"/>
                <w:sz w:val="35"/>
                <w:szCs w:val="35"/>
                <w:highlight w:val="none"/>
              </w:rPr>
            </w:pPr>
            <w:r>
              <w:rPr>
                <w:rFonts w:hint="eastAsia" w:ascii="宋体" w:hAnsi="宋体" w:eastAsia="宋体" w:cs="宋体"/>
                <w:color w:val="auto"/>
                <w:sz w:val="35"/>
                <w:szCs w:val="35"/>
                <w:highlight w:val="none"/>
              </w:rPr>
              <w:t>⽅：</w:t>
            </w:r>
          </w:p>
        </w:tc>
        <w:tc>
          <w:tcPr>
            <w:tcW w:w="4299" w:type="dxa"/>
            <w:tcBorders>
              <w:top w:val="nil"/>
              <w:left w:val="nil"/>
              <w:bottom w:val="nil"/>
              <w:right w:val="nil"/>
            </w:tcBorders>
            <w:noWrap w:val="0"/>
            <w:vAlign w:val="top"/>
          </w:tcPr>
          <w:p w14:paraId="0E5FB632">
            <w:pPr>
              <w:pStyle w:val="34"/>
              <w:rPr>
                <w:rFonts w:hint="eastAsia" w:ascii="宋体" w:hAnsi="宋体" w:eastAsia="宋体" w:cs="宋体"/>
                <w:color w:val="auto"/>
                <w:sz w:val="34"/>
                <w:szCs w:val="34"/>
                <w:highlight w:val="none"/>
                <w:u w:val="single"/>
                <w:lang w:eastAsia="zh-CN"/>
              </w:rPr>
            </w:pPr>
            <w:r>
              <w:rPr>
                <w:rFonts w:hint="eastAsia" w:ascii="宋体" w:hAnsi="宋体" w:eastAsia="宋体" w:cs="宋体"/>
                <w:color w:val="auto"/>
                <w:sz w:val="34"/>
                <w:szCs w:val="34"/>
                <w:highlight w:val="none"/>
                <w:u w:val="single"/>
                <w:lang w:eastAsia="zh-CN"/>
              </w:rPr>
              <w:t xml:space="preserve">                                            </w:t>
            </w:r>
          </w:p>
        </w:tc>
      </w:tr>
    </w:tbl>
    <w:p w14:paraId="295688F1">
      <w:pPr>
        <w:spacing w:after="240"/>
        <w:rPr>
          <w:rFonts w:hint="eastAsia" w:ascii="宋体" w:hAnsi="宋体" w:eastAsia="宋体" w:cs="宋体"/>
          <w:highlight w:val="none"/>
        </w:rPr>
      </w:pPr>
      <w:r>
        <w:rPr>
          <w:rFonts w:hint="eastAsia" w:ascii="宋体" w:hAnsi="宋体" w:eastAsia="宋体" w:cs="宋体"/>
          <w:highlight w:val="none"/>
        </w:rPr>
        <w:br w:type="page"/>
      </w:r>
    </w:p>
    <w:p w14:paraId="475C836C">
      <w:pPr>
        <w:pageBreakBefore w:val="0"/>
        <w:tabs>
          <w:tab w:val="left" w:pos="1155"/>
          <w:tab w:val="left" w:pos="2865"/>
          <w:tab w:val="left" w:pos="5307"/>
          <w:tab w:val="left" w:pos="5595"/>
          <w:tab w:val="left" w:pos="6620"/>
          <w:tab w:val="left" w:pos="7940"/>
        </w:tabs>
        <w:overflowPunct/>
        <w:topLinePunct/>
        <w:bidi w:val="0"/>
        <w:ind w:right="-109" w:rightChars="-52"/>
        <w:jc w:val="center"/>
        <w:rPr>
          <w:rFonts w:hint="eastAsia" w:ascii="宋体" w:hAnsi="宋体" w:eastAsia="宋体" w:cs="宋体"/>
          <w:b/>
          <w:color w:val="auto"/>
          <w:highlight w:val="none"/>
          <w:lang w:eastAsia="zh-CN"/>
        </w:rPr>
      </w:pPr>
      <w:bookmarkStart w:id="550" w:name="_Toc15466"/>
      <w:bookmarkStart w:id="551" w:name="_Toc20912"/>
      <w:bookmarkStart w:id="552" w:name="_Toc9895"/>
      <w:bookmarkStart w:id="553" w:name="_Toc16734"/>
      <w:bookmarkStart w:id="554" w:name="_Toc23108"/>
      <w:bookmarkStart w:id="555" w:name="_Toc11772"/>
      <w:bookmarkStart w:id="556" w:name="_Toc30037"/>
      <w:bookmarkStart w:id="557" w:name="_Toc17701"/>
      <w:bookmarkStart w:id="558" w:name="_Toc10435"/>
      <w:bookmarkStart w:id="559" w:name="_Toc30531"/>
      <w:bookmarkStart w:id="560" w:name="_Hlk478973359"/>
      <w:r>
        <w:rPr>
          <w:rFonts w:hint="eastAsia" w:ascii="宋体" w:hAnsi="宋体" w:eastAsia="宋体" w:cs="宋体"/>
          <w:b/>
          <w:color w:val="auto"/>
          <w:highlight w:val="none"/>
          <w:lang w:eastAsia="zh-CN"/>
        </w:rPr>
        <w:t>（仅供参考，具体可由双方另行约定）</w:t>
      </w:r>
    </w:p>
    <w:p w14:paraId="54762353">
      <w:pPr>
        <w:autoSpaceDE w:val="0"/>
        <w:autoSpaceDN w:val="0"/>
        <w:adjustRightIn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根据《中华人民共和国民法典》《中华人民共和国政府采购法》及相关法律法规，甲方通过公开招标方式确定乙方为</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w:t>
      </w:r>
      <w:r>
        <w:rPr>
          <w:rFonts w:hint="eastAsia" w:ascii="宋体" w:hAnsi="宋体" w:eastAsia="宋体" w:cs="宋体"/>
          <w:color w:val="auto"/>
          <w:sz w:val="24"/>
          <w:szCs w:val="24"/>
          <w:lang w:val="en-US" w:eastAsia="zh-CN"/>
        </w:rPr>
        <w:t>项目名称）</w:t>
      </w:r>
      <w:r>
        <w:rPr>
          <w:rFonts w:hint="eastAsia" w:ascii="宋体" w:hAnsi="宋体" w:eastAsia="宋体" w:cs="宋体"/>
          <w:color w:val="auto"/>
          <w:sz w:val="24"/>
          <w:szCs w:val="24"/>
        </w:rPr>
        <w:t>供应商。本合同为固定单价合同</w:t>
      </w:r>
      <w:r>
        <w:rPr>
          <w:rFonts w:hint="default" w:ascii="宋体" w:hAnsi="宋体" w:eastAsia="宋体" w:cs="宋体"/>
          <w:color w:val="auto"/>
          <w:sz w:val="24"/>
          <w:szCs w:val="24"/>
        </w:rPr>
        <w:t>，合同总价为预估金额，最终结算以甲方实际使用数量为准。</w:t>
      </w:r>
    </w:p>
    <w:p w14:paraId="37DFCA0B">
      <w:pPr>
        <w:autoSpaceDE w:val="0"/>
        <w:autoSpaceDN w:val="0"/>
        <w:adjustRightInd w:val="0"/>
        <w:spacing w:line="360" w:lineRule="auto"/>
        <w:ind w:firstLine="480" w:firstLineChars="200"/>
        <w:contextualSpacing/>
        <w:jc w:val="left"/>
        <w:rPr>
          <w:rFonts w:hint="eastAsia" w:ascii="宋体" w:hAnsi="宋体" w:eastAsia="宋体" w:cs="宋体"/>
          <w:color w:val="auto"/>
          <w:sz w:val="24"/>
          <w:szCs w:val="24"/>
        </w:rPr>
      </w:pPr>
      <w:bookmarkStart w:id="561" w:name="OLE_LINK2"/>
      <w:r>
        <w:rPr>
          <w:rFonts w:hint="eastAsia" w:ascii="宋体" w:hAnsi="宋体" w:eastAsia="宋体" w:cs="宋体"/>
          <w:b/>
          <w:bCs/>
          <w:color w:val="auto"/>
          <w:sz w:val="24"/>
          <w:szCs w:val="24"/>
          <w:lang w:val="en-US" w:eastAsia="zh-CN"/>
        </w:rPr>
        <w:t>一、 服务内容及单价</w:t>
      </w:r>
    </w:p>
    <w:p w14:paraId="26CE0C1A">
      <w:pPr>
        <w:autoSpaceDE w:val="0"/>
        <w:autoSpaceDN w:val="0"/>
        <w:adjustRightInd w:val="0"/>
        <w:spacing w:line="360" w:lineRule="auto"/>
        <w:ind w:firstLine="480" w:firstLineChars="200"/>
        <w:contextualSpacing/>
        <w:jc w:val="left"/>
        <w:rPr>
          <w:rFonts w:hint="default"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default" w:ascii="宋体" w:hAnsi="宋体" w:eastAsia="宋体" w:cs="宋体"/>
          <w:color w:val="auto"/>
          <w:sz w:val="24"/>
          <w:szCs w:val="24"/>
        </w:rPr>
        <w:t>服务范围及单价：</w:t>
      </w:r>
    </w:p>
    <w:tbl>
      <w:tblPr>
        <w:tblStyle w:val="21"/>
        <w:tblW w:w="66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1"/>
        <w:gridCol w:w="1984"/>
        <w:gridCol w:w="2284"/>
      </w:tblGrid>
      <w:tr w14:paraId="10162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2401" w:type="dxa"/>
            <w:shd w:val="clear" w:color="auto" w:fill="FFFFFF"/>
            <w:noWrap/>
            <w:vAlign w:val="center"/>
          </w:tcPr>
          <w:p w14:paraId="480EC3A7">
            <w:pPr>
              <w:autoSpaceDE w:val="0"/>
              <w:autoSpaceDN w:val="0"/>
              <w:adjustRightIn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名称</w:t>
            </w:r>
          </w:p>
        </w:tc>
        <w:tc>
          <w:tcPr>
            <w:tcW w:w="1984" w:type="dxa"/>
            <w:shd w:val="clear" w:color="auto" w:fill="FFFFFF"/>
            <w:noWrap/>
            <w:vAlign w:val="center"/>
          </w:tcPr>
          <w:p w14:paraId="3053B0C7">
            <w:pPr>
              <w:autoSpaceDE w:val="0"/>
              <w:autoSpaceDN w:val="0"/>
              <w:adjustRightInd w:val="0"/>
              <w:spacing w:line="360" w:lineRule="auto"/>
              <w:ind w:firstLine="480" w:firstLineChars="200"/>
              <w:contextualSpacing/>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单价（元）</w:t>
            </w:r>
          </w:p>
        </w:tc>
        <w:tc>
          <w:tcPr>
            <w:tcW w:w="2284" w:type="dxa"/>
            <w:shd w:val="clear" w:color="auto" w:fill="FFFFFF"/>
            <w:noWrap/>
            <w:vAlign w:val="center"/>
          </w:tcPr>
          <w:p w14:paraId="030C3D21">
            <w:pPr>
              <w:autoSpaceDE w:val="0"/>
              <w:autoSpaceDN w:val="0"/>
              <w:adjustRightInd w:val="0"/>
              <w:spacing w:line="360" w:lineRule="auto"/>
              <w:ind w:firstLine="480" w:firstLineChars="200"/>
              <w:contextualSpacing/>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备注</w:t>
            </w:r>
          </w:p>
        </w:tc>
      </w:tr>
      <w:tr w14:paraId="45BF2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2401" w:type="dxa"/>
            <w:noWrap/>
            <w:vAlign w:val="center"/>
          </w:tcPr>
          <w:p w14:paraId="2D44B08C">
            <w:pPr>
              <w:autoSpaceDE w:val="0"/>
              <w:autoSpaceDN w:val="0"/>
              <w:adjustRightInd w:val="0"/>
              <w:spacing w:line="360" w:lineRule="auto"/>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移动警务通讯服务</w:t>
            </w:r>
          </w:p>
        </w:tc>
        <w:tc>
          <w:tcPr>
            <w:tcW w:w="1984" w:type="dxa"/>
            <w:noWrap/>
            <w:vAlign w:val="center"/>
          </w:tcPr>
          <w:p w14:paraId="43A2B3CF">
            <w:pPr>
              <w:autoSpaceDE w:val="0"/>
              <w:autoSpaceDN w:val="0"/>
              <w:adjustRightInd w:val="0"/>
              <w:spacing w:line="360" w:lineRule="auto"/>
              <w:ind w:firstLine="480" w:firstLineChars="200"/>
              <w:contextualSpacing/>
              <w:jc w:val="left"/>
              <w:rPr>
                <w:rFonts w:hint="eastAsia" w:ascii="宋体" w:hAnsi="宋体" w:eastAsia="宋体" w:cs="宋体"/>
                <w:color w:val="auto"/>
                <w:sz w:val="24"/>
                <w:szCs w:val="24"/>
              </w:rPr>
            </w:pPr>
          </w:p>
        </w:tc>
        <w:tc>
          <w:tcPr>
            <w:tcW w:w="2284" w:type="dxa"/>
            <w:noWrap/>
            <w:vAlign w:val="center"/>
          </w:tcPr>
          <w:p w14:paraId="2614D9C0">
            <w:pPr>
              <w:autoSpaceDE w:val="0"/>
              <w:autoSpaceDN w:val="0"/>
              <w:adjustRightIn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数据</w:t>
            </w:r>
            <w:r>
              <w:rPr>
                <w:rFonts w:hint="eastAsia" w:ascii="宋体" w:hAnsi="宋体" w:eastAsia="宋体" w:cs="宋体"/>
                <w:color w:val="auto"/>
                <w:sz w:val="24"/>
                <w:szCs w:val="24"/>
                <w:lang w:eastAsia="zh-CN"/>
              </w:rPr>
              <w:t>流量≥</w:t>
            </w:r>
            <w:r>
              <w:rPr>
                <w:rFonts w:hint="eastAsia" w:ascii="宋体" w:hAnsi="宋体" w:eastAsia="宋体" w:cs="宋体"/>
                <w:color w:val="auto"/>
                <w:sz w:val="24"/>
                <w:szCs w:val="24"/>
                <w:lang w:val="en-US" w:eastAsia="zh-CN"/>
              </w:rPr>
              <w:t>150</w:t>
            </w:r>
            <w:r>
              <w:rPr>
                <w:rFonts w:hint="eastAsia" w:ascii="宋体" w:hAnsi="宋体" w:eastAsia="宋体" w:cs="宋体"/>
                <w:color w:val="auto"/>
                <w:sz w:val="24"/>
                <w:szCs w:val="24"/>
              </w:rPr>
              <w:t>GB/月，语音通话</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000分钟/月，短信</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200条/月，视频彩铃。</w:t>
            </w:r>
          </w:p>
        </w:tc>
      </w:tr>
    </w:tbl>
    <w:p w14:paraId="10CEAD2D">
      <w:pPr>
        <w:autoSpaceDE w:val="0"/>
        <w:autoSpaceDN w:val="0"/>
        <w:adjustRightInd w:val="0"/>
        <w:spacing w:line="360" w:lineRule="auto"/>
        <w:ind w:firstLine="480" w:firstLineChars="200"/>
        <w:contextualSpacing/>
        <w:jc w:val="left"/>
        <w:rPr>
          <w:rFonts w:hint="eastAsia" w:ascii="宋体" w:hAnsi="宋体" w:eastAsia="宋体" w:cs="宋体"/>
          <w:color w:val="auto"/>
          <w:sz w:val="24"/>
          <w:szCs w:val="24"/>
        </w:rPr>
      </w:pPr>
    </w:p>
    <w:p w14:paraId="7C01437A">
      <w:pPr>
        <w:autoSpaceDE w:val="0"/>
        <w:autoSpaceDN w:val="0"/>
        <w:adjustRightInd w:val="0"/>
        <w:spacing w:line="360" w:lineRule="auto"/>
        <w:ind w:firstLine="480" w:firstLineChars="200"/>
        <w:contextualSpacing/>
        <w:jc w:val="left"/>
        <w:rPr>
          <w:rFonts w:hint="default"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预估数量及总价</w:t>
      </w:r>
      <w:r>
        <w:rPr>
          <w:rFonts w:hint="default" w:ascii="宋体" w:hAnsi="宋体" w:eastAsia="宋体" w:cs="宋体"/>
          <w:color w:val="auto"/>
          <w:sz w:val="24"/>
          <w:szCs w:val="24"/>
        </w:rPr>
        <w:t>：</w:t>
      </w:r>
    </w:p>
    <w:p w14:paraId="4CC9E9C3">
      <w:pPr>
        <w:autoSpaceDE w:val="0"/>
        <w:autoSpaceDN w:val="0"/>
        <w:adjustRightInd w:val="0"/>
        <w:spacing w:line="360" w:lineRule="auto"/>
        <w:ind w:firstLine="480" w:firstLineChars="200"/>
        <w:contextualSpacing/>
        <w:jc w:val="left"/>
        <w:rPr>
          <w:rFonts w:hint="default" w:ascii="宋体" w:hAnsi="宋体" w:eastAsia="宋体" w:cs="宋体"/>
          <w:color w:val="auto"/>
          <w:sz w:val="24"/>
          <w:szCs w:val="24"/>
        </w:rPr>
      </w:pPr>
      <w:r>
        <w:rPr>
          <w:rFonts w:hint="default" w:ascii="宋体" w:hAnsi="宋体" w:eastAsia="宋体" w:cs="宋体"/>
          <w:color w:val="auto"/>
          <w:sz w:val="24"/>
          <w:szCs w:val="24"/>
        </w:rPr>
        <w:t>预估</w:t>
      </w:r>
      <w:r>
        <w:rPr>
          <w:rFonts w:hint="eastAsia" w:ascii="宋体" w:hAnsi="宋体" w:eastAsia="宋体" w:cs="宋体"/>
          <w:color w:val="auto"/>
          <w:sz w:val="24"/>
          <w:szCs w:val="24"/>
          <w:lang w:val="en-US" w:eastAsia="zh-CN"/>
        </w:rPr>
        <w:t>服务</w:t>
      </w:r>
      <w:r>
        <w:rPr>
          <w:rFonts w:hint="default" w:ascii="宋体" w:hAnsi="宋体" w:eastAsia="宋体" w:cs="宋体"/>
          <w:color w:val="auto"/>
          <w:sz w:val="24"/>
          <w:szCs w:val="24"/>
        </w:rPr>
        <w:t>终端数量：____台，预估通讯套餐数量：____个/月，</w:t>
      </w:r>
    </w:p>
    <w:p w14:paraId="399781B1">
      <w:pPr>
        <w:autoSpaceDE w:val="0"/>
        <w:autoSpaceDN w:val="0"/>
        <w:adjustRightInd w:val="0"/>
        <w:spacing w:line="360" w:lineRule="auto"/>
        <w:ind w:firstLine="480" w:firstLineChars="200"/>
        <w:contextualSpacing/>
        <w:jc w:val="left"/>
        <w:rPr>
          <w:rFonts w:hint="default" w:ascii="宋体" w:hAnsi="宋体" w:eastAsia="宋体" w:cs="宋体"/>
          <w:color w:val="auto"/>
          <w:sz w:val="24"/>
          <w:szCs w:val="24"/>
        </w:rPr>
      </w:pPr>
      <w:r>
        <w:rPr>
          <w:rFonts w:hint="default" w:ascii="宋体" w:hAnsi="宋体" w:eastAsia="宋体" w:cs="宋体"/>
          <w:color w:val="auto"/>
          <w:sz w:val="24"/>
          <w:szCs w:val="24"/>
        </w:rPr>
        <w:t>预估总价：人民币（大写）元整（￥）。</w:t>
      </w:r>
    </w:p>
    <w:p w14:paraId="4AD0D0D9">
      <w:pPr>
        <w:autoSpaceDE w:val="0"/>
        <w:autoSpaceDN w:val="0"/>
        <w:adjustRightIn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最终结算价</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实际使用数量×对应单价。</w:t>
      </w:r>
      <w:r>
        <w:rPr>
          <w:rFonts w:hint="eastAsia" w:ascii="宋体" w:hAnsi="宋体" w:eastAsia="宋体" w:cs="宋体"/>
          <w:color w:val="auto"/>
          <w:sz w:val="24"/>
          <w:szCs w:val="24"/>
          <w:lang w:val="zh-CN"/>
        </w:rPr>
        <w:t xml:space="preserve">      </w:t>
      </w:r>
      <w:r>
        <w:rPr>
          <w:rFonts w:hint="eastAsia" w:ascii="宋体" w:hAnsi="宋体" w:eastAsia="宋体" w:cs="宋体"/>
          <w:color w:val="auto"/>
          <w:sz w:val="24"/>
          <w:szCs w:val="24"/>
        </w:rPr>
        <w:t xml:space="preserve">       </w:t>
      </w:r>
    </w:p>
    <w:p w14:paraId="40580F34">
      <w:pPr>
        <w:autoSpaceDE w:val="0"/>
        <w:autoSpaceDN w:val="0"/>
        <w:adjustRightIn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本合同为固定单价合同，以上合同总价为完成本项目的预估价格，最终按照甲方实际使用数量进行结算。</w:t>
      </w:r>
    </w:p>
    <w:p w14:paraId="3AF01C9D">
      <w:pPr>
        <w:autoSpaceDE w:val="0"/>
        <w:autoSpaceDN w:val="0"/>
        <w:adjustRightIn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除本合同中另有约定，甲方无需向乙方支付上述金额以外的任何其他款项，相关税费由乙方承担。</w:t>
      </w:r>
    </w:p>
    <w:p w14:paraId="52DF32E9">
      <w:pPr>
        <w:autoSpaceDE w:val="0"/>
        <w:autoSpaceDN w:val="0"/>
        <w:adjustRightInd w:val="0"/>
        <w:spacing w:line="360" w:lineRule="auto"/>
        <w:ind w:firstLine="480" w:firstLineChars="200"/>
        <w:contextualSpacing/>
        <w:jc w:val="left"/>
        <w:rPr>
          <w:rFonts w:hint="eastAsia" w:ascii="宋体" w:hAnsi="宋体" w:eastAsia="宋体" w:cs="宋体"/>
          <w:b/>
          <w:bCs/>
          <w:color w:val="auto"/>
          <w:sz w:val="24"/>
          <w:szCs w:val="24"/>
          <w:lang w:val="en-US" w:eastAsia="zh-CN"/>
        </w:rPr>
      </w:pPr>
      <w:bookmarkStart w:id="562" w:name="_Toc367891459"/>
      <w:r>
        <w:rPr>
          <w:rFonts w:hint="eastAsia" w:ascii="宋体" w:hAnsi="宋体" w:eastAsia="宋体" w:cs="宋体"/>
          <w:b/>
          <w:bCs/>
          <w:color w:val="auto"/>
          <w:sz w:val="24"/>
          <w:szCs w:val="24"/>
          <w:lang w:val="en-US" w:eastAsia="zh-CN"/>
        </w:rPr>
        <w:t>二、</w:t>
      </w:r>
      <w:r>
        <w:rPr>
          <w:rFonts w:hint="default" w:ascii="宋体" w:hAnsi="宋体" w:eastAsia="宋体" w:cs="宋体"/>
          <w:b/>
          <w:bCs/>
          <w:color w:val="auto"/>
          <w:sz w:val="24"/>
          <w:szCs w:val="24"/>
          <w:lang w:val="en-US" w:eastAsia="zh-CN"/>
        </w:rPr>
        <w:t>合同金额及结算方式</w:t>
      </w:r>
    </w:p>
    <w:p w14:paraId="060B21EE">
      <w:pPr>
        <w:autoSpaceDE w:val="0"/>
        <w:autoSpaceDN w:val="0"/>
        <w:adjustRightIn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default" w:ascii="宋体" w:hAnsi="宋体" w:eastAsia="宋体" w:cs="宋体"/>
          <w:color w:val="auto"/>
          <w:sz w:val="24"/>
          <w:szCs w:val="24"/>
        </w:rPr>
        <w:t>结算原则</w:t>
      </w:r>
    </w:p>
    <w:p w14:paraId="77331662">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contextualSpacing/>
        <w:jc w:val="left"/>
        <w:textAlignment w:val="auto"/>
        <w:rPr>
          <w:rFonts w:hint="default" w:ascii="宋体" w:hAnsi="宋体" w:eastAsia="宋体" w:cs="宋体"/>
          <w:color w:val="auto"/>
          <w:sz w:val="24"/>
          <w:szCs w:val="24"/>
        </w:rPr>
      </w:pPr>
      <w:r>
        <w:rPr>
          <w:rFonts w:hint="default" w:ascii="宋体" w:hAnsi="宋体" w:eastAsia="宋体" w:cs="宋体"/>
          <w:color w:val="auto"/>
          <w:sz w:val="24"/>
          <w:szCs w:val="24"/>
        </w:rPr>
        <w:t>本合同为固定单价合同，单价在合同履行期间不作调整。</w:t>
      </w:r>
    </w:p>
    <w:p w14:paraId="3F7E5FB3">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contextualSpacing/>
        <w:jc w:val="left"/>
        <w:textAlignment w:val="auto"/>
        <w:rPr>
          <w:rFonts w:hint="default" w:ascii="宋体" w:hAnsi="宋体" w:eastAsia="宋体" w:cs="宋体"/>
          <w:color w:val="auto"/>
          <w:sz w:val="24"/>
          <w:szCs w:val="24"/>
        </w:rPr>
      </w:pPr>
      <w:r>
        <w:rPr>
          <w:rFonts w:hint="default" w:ascii="宋体" w:hAnsi="宋体" w:eastAsia="宋体" w:cs="宋体"/>
          <w:color w:val="auto"/>
          <w:sz w:val="24"/>
          <w:szCs w:val="24"/>
        </w:rPr>
        <w:t>结算数量以甲方实际验收并确认的数量为准。</w:t>
      </w:r>
    </w:p>
    <w:p w14:paraId="4C42030D">
      <w:pPr>
        <w:autoSpaceDE w:val="0"/>
        <w:autoSpaceDN w:val="0"/>
        <w:adjustRightInd w:val="0"/>
        <w:spacing w:line="360" w:lineRule="auto"/>
        <w:ind w:firstLine="480" w:firstLineChars="200"/>
        <w:contextualSpacing/>
        <w:jc w:val="left"/>
        <w:rPr>
          <w:rFonts w:hint="default"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default" w:ascii="宋体" w:hAnsi="宋体" w:eastAsia="宋体" w:cs="宋体"/>
          <w:color w:val="auto"/>
          <w:sz w:val="24"/>
          <w:szCs w:val="24"/>
        </w:rPr>
        <w:t>付款方式</w:t>
      </w:r>
    </w:p>
    <w:p w14:paraId="70088C3D">
      <w:pPr>
        <w:autoSpaceDE w:val="0"/>
        <w:autoSpaceDN w:val="0"/>
        <w:adjustRightInd w:val="0"/>
        <w:spacing w:line="360" w:lineRule="auto"/>
        <w:ind w:firstLine="480" w:firstLineChars="200"/>
        <w:contextualSpacing/>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en-US"/>
        </w:rPr>
        <w:t>本项目所有服务产品按规定的日期、地点向采购人交付服务产品完毕并验收合格后，甲方按月支付每月的费用。</w:t>
      </w:r>
      <w:r>
        <w:rPr>
          <w:rFonts w:hint="eastAsia" w:ascii="宋体" w:hAnsi="宋体" w:eastAsia="宋体" w:cs="宋体"/>
          <w:color w:val="auto"/>
          <w:sz w:val="24"/>
          <w:szCs w:val="24"/>
          <w:lang w:val="en-US" w:eastAsia="zh-CN"/>
        </w:rPr>
        <w:t>鉴于甲方系财政拨款单位，须向财政部门申请款项到位后向乙方支付费用，因财政拨付迟延导致甲方付款滞后不属于违约行为。</w:t>
      </w:r>
      <w:r>
        <w:rPr>
          <w:rFonts w:hint="eastAsia" w:ascii="宋体" w:hAnsi="宋体" w:eastAsia="宋体" w:cs="宋体"/>
          <w:color w:val="auto"/>
          <w:sz w:val="24"/>
          <w:szCs w:val="24"/>
          <w:lang w:val="en-US" w:eastAsia="en-US"/>
        </w:rPr>
        <w:t>乙方应在甲方每次付款前向甲方开具 等额有效的增值税发票，乙方未开具发票或开具发票不符合甲方要求的，甲方有权拒付款项且不承担违约责任。</w:t>
      </w:r>
    </w:p>
    <w:p w14:paraId="14C7573A">
      <w:pPr>
        <w:snapToGrid w:val="0"/>
        <w:spacing w:line="360" w:lineRule="auto"/>
        <w:ind w:firstLine="480" w:firstLineChars="200"/>
        <w:contextualSpacing/>
        <w:jc w:val="left"/>
        <w:outlineLvl w:val="3"/>
        <w:rPr>
          <w:rFonts w:hint="eastAsia" w:ascii="宋体" w:hAnsi="宋体" w:eastAsia="宋体" w:cs="宋体"/>
          <w:b/>
          <w:bCs/>
          <w:color w:val="auto"/>
          <w:sz w:val="24"/>
          <w:szCs w:val="24"/>
        </w:rPr>
      </w:pPr>
      <w:r>
        <w:rPr>
          <w:rFonts w:hint="eastAsia" w:ascii="宋体" w:hAnsi="宋体" w:cs="宋体"/>
          <w:b/>
          <w:bCs/>
          <w:color w:val="auto"/>
          <w:sz w:val="24"/>
          <w:szCs w:val="24"/>
          <w:lang w:val="en-US" w:eastAsia="zh-CN"/>
        </w:rPr>
        <w:t>三、</w:t>
      </w:r>
      <w:r>
        <w:rPr>
          <w:rFonts w:hint="eastAsia" w:ascii="宋体" w:hAnsi="宋体" w:eastAsia="宋体" w:cs="宋体"/>
          <w:b/>
          <w:bCs/>
          <w:color w:val="auto"/>
          <w:sz w:val="24"/>
          <w:szCs w:val="24"/>
        </w:rPr>
        <w:t>甲乙双方的权利和义务</w:t>
      </w:r>
      <w:bookmarkEnd w:id="562"/>
    </w:p>
    <w:p w14:paraId="09F67DFA">
      <w:pPr>
        <w:autoSpaceDE w:val="0"/>
        <w:autoSpaceDN w:val="0"/>
        <w:adjustRightInd w:val="0"/>
        <w:spacing w:line="360" w:lineRule="auto"/>
        <w:ind w:firstLine="480" w:firstLineChars="200"/>
        <w:contextualSpacing/>
        <w:jc w:val="left"/>
        <w:rPr>
          <w:rFonts w:hint="eastAsia" w:ascii="宋体" w:hAnsi="宋体" w:eastAsia="宋体" w:cs="宋体"/>
          <w:b/>
          <w:color w:val="auto"/>
          <w:sz w:val="24"/>
          <w:szCs w:val="24"/>
        </w:rPr>
      </w:pPr>
      <w:bookmarkStart w:id="563" w:name="_Toc367891460"/>
      <w:r>
        <w:rPr>
          <w:rFonts w:hint="eastAsia" w:ascii="宋体" w:hAnsi="宋体" w:eastAsia="宋体" w:cs="宋体"/>
          <w:b/>
          <w:color w:val="auto"/>
          <w:sz w:val="24"/>
          <w:szCs w:val="24"/>
        </w:rPr>
        <w:t>（一）甲方的权利和义务</w:t>
      </w:r>
      <w:bookmarkEnd w:id="563"/>
    </w:p>
    <w:p w14:paraId="453957BE">
      <w:pPr>
        <w:autoSpaceDE w:val="0"/>
        <w:autoSpaceDN w:val="0"/>
        <w:adjustRightIn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1、负责合同签订后项目实施的监督工作（如与乙方的具体联系和衔接，现场配备人员进行监管控制）；</w:t>
      </w:r>
    </w:p>
    <w:p w14:paraId="589387FD">
      <w:pPr>
        <w:autoSpaceDE w:val="0"/>
        <w:autoSpaceDN w:val="0"/>
        <w:adjustRightIn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2、负责组织成立验收组对项目进行验收并签署验收报告；</w:t>
      </w:r>
    </w:p>
    <w:p w14:paraId="0E65D596">
      <w:pPr>
        <w:autoSpaceDE w:val="0"/>
        <w:autoSpaceDN w:val="0"/>
        <w:adjustRightInd w:val="0"/>
        <w:spacing w:line="360" w:lineRule="auto"/>
        <w:ind w:firstLine="480" w:firstLineChars="200"/>
        <w:contextualSpacing/>
        <w:jc w:val="left"/>
        <w:rPr>
          <w:rFonts w:hint="eastAsia" w:ascii="宋体" w:hAnsi="宋体" w:eastAsia="宋体" w:cs="宋体"/>
          <w:color w:val="auto"/>
          <w:sz w:val="24"/>
          <w:szCs w:val="24"/>
        </w:rPr>
      </w:pPr>
      <w:bookmarkStart w:id="564" w:name="_Toc367891461"/>
      <w:r>
        <w:rPr>
          <w:rFonts w:hint="eastAsia" w:ascii="宋体" w:hAnsi="宋体" w:eastAsia="宋体" w:cs="宋体"/>
          <w:color w:val="auto"/>
          <w:sz w:val="24"/>
          <w:szCs w:val="24"/>
        </w:rPr>
        <w:t>3、按合同规定享有乙方提供的项目服务；</w:t>
      </w:r>
      <w:bookmarkEnd w:id="564"/>
    </w:p>
    <w:p w14:paraId="5A2EA893">
      <w:pPr>
        <w:autoSpaceDE w:val="0"/>
        <w:autoSpaceDN w:val="0"/>
        <w:adjustRightIn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4、按政府采购管理和支付流程的相关规定落实采购资金，并办理</w:t>
      </w:r>
      <w:r>
        <w:rPr>
          <w:rFonts w:hint="eastAsia" w:ascii="宋体" w:hAnsi="宋体" w:eastAsia="宋体" w:cs="宋体"/>
          <w:color w:val="auto"/>
          <w:kern w:val="0"/>
          <w:sz w:val="24"/>
          <w:szCs w:val="24"/>
        </w:rPr>
        <w:t>合同款项的支付。</w:t>
      </w:r>
      <w:r>
        <w:rPr>
          <w:rFonts w:hint="eastAsia" w:ascii="宋体" w:hAnsi="宋体" w:eastAsia="宋体" w:cs="宋体"/>
          <w:color w:val="auto"/>
          <w:sz w:val="24"/>
          <w:szCs w:val="24"/>
        </w:rPr>
        <w:t xml:space="preserve"> </w:t>
      </w:r>
    </w:p>
    <w:p w14:paraId="581F319F">
      <w:pPr>
        <w:autoSpaceDE w:val="0"/>
        <w:autoSpaceDN w:val="0"/>
        <w:adjustRightInd w:val="0"/>
        <w:spacing w:line="360" w:lineRule="auto"/>
        <w:ind w:firstLine="480" w:firstLineChars="200"/>
        <w:contextualSpacing/>
        <w:jc w:val="left"/>
        <w:rPr>
          <w:rFonts w:hint="eastAsia" w:ascii="宋体" w:hAnsi="宋体" w:eastAsia="宋体" w:cs="宋体"/>
          <w:b/>
          <w:color w:val="auto"/>
          <w:sz w:val="24"/>
          <w:szCs w:val="24"/>
        </w:rPr>
      </w:pPr>
      <w:bookmarkStart w:id="565" w:name="_Toc367891462"/>
      <w:r>
        <w:rPr>
          <w:rFonts w:hint="eastAsia" w:ascii="宋体" w:hAnsi="宋体" w:eastAsia="宋体" w:cs="宋体"/>
          <w:b/>
          <w:color w:val="auto"/>
          <w:sz w:val="24"/>
          <w:szCs w:val="24"/>
        </w:rPr>
        <w:t>（二）乙方的权利和义务</w:t>
      </w:r>
      <w:bookmarkEnd w:id="565"/>
    </w:p>
    <w:p w14:paraId="514931B6">
      <w:pPr>
        <w:autoSpaceDE w:val="0"/>
        <w:autoSpaceDN w:val="0"/>
        <w:adjustRightIn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1、乙方保证按合同规定条款完成甲方项目，提供符合合同规定的服务内容；</w:t>
      </w:r>
    </w:p>
    <w:p w14:paraId="40442BF7">
      <w:pPr>
        <w:autoSpaceDE w:val="0"/>
        <w:autoSpaceDN w:val="0"/>
        <w:adjustRightIn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2、保证甲方在合同项目使用期间不受第三方提出侵犯其版权、商标权和工业设计权的起诉。</w:t>
      </w:r>
    </w:p>
    <w:p w14:paraId="2FBD6718">
      <w:pPr>
        <w:autoSpaceDE w:val="0"/>
        <w:autoSpaceDN w:val="0"/>
        <w:adjustRightIn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3、严格遵守谈判、技术澄清、商务谈判、中标所承诺的一切规定和条款；</w:t>
      </w:r>
    </w:p>
    <w:p w14:paraId="19016E45">
      <w:pPr>
        <w:autoSpaceDE w:val="0"/>
        <w:autoSpaceDN w:val="0"/>
        <w:adjustRightInd w:val="0"/>
        <w:spacing w:line="360" w:lineRule="auto"/>
        <w:ind w:firstLine="480" w:firstLineChars="200"/>
        <w:contextualSpacing/>
        <w:jc w:val="left"/>
        <w:rPr>
          <w:rFonts w:hint="eastAsia" w:ascii="宋体" w:hAnsi="宋体" w:eastAsia="宋体" w:cs="宋体"/>
          <w:color w:val="auto"/>
          <w:sz w:val="24"/>
          <w:szCs w:val="24"/>
        </w:rPr>
      </w:pPr>
      <w:bookmarkStart w:id="566" w:name="_Toc367891463"/>
      <w:r>
        <w:rPr>
          <w:rFonts w:hint="eastAsia" w:ascii="宋体" w:hAnsi="宋体" w:eastAsia="宋体" w:cs="宋体"/>
          <w:color w:val="auto"/>
          <w:sz w:val="24"/>
          <w:szCs w:val="24"/>
        </w:rPr>
        <w:t>4、参与甲方共同进行项目的验收；</w:t>
      </w:r>
      <w:bookmarkEnd w:id="566"/>
    </w:p>
    <w:p w14:paraId="728CD15B">
      <w:pPr>
        <w:autoSpaceDE w:val="0"/>
        <w:autoSpaceDN w:val="0"/>
        <w:adjustRightIn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5、按合同规定收取合同款项。</w:t>
      </w:r>
    </w:p>
    <w:p w14:paraId="31B66218">
      <w:pPr>
        <w:autoSpaceDE w:val="0"/>
        <w:autoSpaceDN w:val="0"/>
        <w:adjustRightIn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6、乙方应按采购文件规定的时间向甲方提供有关技术成果。乙方交付时向甲方提供本合同项下的相关技术资料等文件。</w:t>
      </w:r>
    </w:p>
    <w:p w14:paraId="71B1D0B6">
      <w:pPr>
        <w:autoSpaceDE w:val="0"/>
        <w:autoSpaceDN w:val="0"/>
        <w:adjustRightIn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7、没有甲方事先书面同意，乙方不得将由甲方提供的有关合同或任何合同条文、计划、图纸、样品或资料提供给与履行本合同无关的任何其他人。即使向履行本合同有关的人员提供，也应注意保密并限于履行合同的必需范围。</w:t>
      </w:r>
    </w:p>
    <w:p w14:paraId="4526BA47">
      <w:pPr>
        <w:autoSpaceDE w:val="0"/>
        <w:autoSpaceDN w:val="0"/>
        <w:adjustRightIn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乙方使用甲方提供的资料将仅用于本合同目的，任何超过本合同范围的使用都构成违约，应承担相应法律责任。乙方应确保甲方所提供的资料的安全与完整，在合同履行完毕之后，应及时将甲方所提供的纸质文件、电子文档等一切资料完整归还甲方。乙方在履行本合同过程中所知悉的甲方的任何资料和信息，均应视为甲方的商业秘密，未经甲方事先书面同意不得向任何第三人泄漏，乙方因违反保密义务而给甲方造成损失的应承担相应的赔偿责任。无论本合同是否发生变更、解除、终止，保密条款依然有效。</w:t>
      </w:r>
    </w:p>
    <w:p w14:paraId="211E63C1">
      <w:pPr>
        <w:autoSpaceDE w:val="0"/>
        <w:autoSpaceDN w:val="0"/>
        <w:adjustRightIn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8、乙方声明并承诺其所提供的服务不存在任何侵犯第三方所有权、知识产权、使用权等合法权益的情形。若因乙方交付的产品及相关服务侵犯第三方的所有权、知识产权、使用权等合法权益而引起或者乙方及其人员因违反本合同的约定而引起第三方对甲方的任何交涉、要求、索赔或诉讼，乙方承诺和保证为甲方抗辩，采取一切措施使甲方不牵涉到任何有关的纠纷当中，保护甲方利益不受损害。因上述原因导致的一切责任和费用均由乙方自行承担，并应对甲方由此产生的损失（包括但不限于律师代理费、诉讼费、赔偿费、为处理纠纷所付出的合理支出及其它相关合理费用）进行赔偿。</w:t>
      </w:r>
    </w:p>
    <w:p w14:paraId="4DA53A2C">
      <w:pPr>
        <w:snapToGri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9、乙方所提供的服务内容、货物型号、技术规格、技术参数等质量必须与招投标文件、本合同规定服务、设备技术参数和承诺相一致。</w:t>
      </w:r>
    </w:p>
    <w:p w14:paraId="5AF50007">
      <w:pPr>
        <w:autoSpaceDE w:val="0"/>
        <w:autoSpaceDN w:val="0"/>
        <w:adjustRightIn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10、乙方提供的自主创新产品、节能和环保产品必须是列入政府采购清单的产品。</w:t>
      </w:r>
    </w:p>
    <w:p w14:paraId="67AEC6ED">
      <w:pPr>
        <w:snapToGri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11、乙方所提供的货物必须是全新、未经使用的原装产品，且在正常安装、使用和保养条件下，其使用寿命期内各项指标均达到质量要求。</w:t>
      </w:r>
    </w:p>
    <w:p w14:paraId="5C1FE386">
      <w:pPr>
        <w:snapToGri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12、对于乙方所提供的服务、货物内容不符合要求者，根据实际情况，经双方协商，可按以下办法处理：</w:t>
      </w:r>
    </w:p>
    <w:p w14:paraId="5263E01B">
      <w:pPr>
        <w:snapToGri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（1）调整或更换：由乙方承担所发生的全部费用，同时乙方应承担本合同中规定由此引起的违约责任。</w:t>
      </w:r>
    </w:p>
    <w:p w14:paraId="6E729074">
      <w:pPr>
        <w:snapToGri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（2）退货处理：乙方应退还甲方支付的合同款，同时应承担该货物的直接费用（运输、保险、检验、货款利息及银行手续费等），同时乙方应承担本合同中规定由此引起的违约责任。</w:t>
      </w:r>
    </w:p>
    <w:p w14:paraId="318CB894">
      <w:pPr>
        <w:snapToGrid w:val="0"/>
        <w:spacing w:line="360" w:lineRule="auto"/>
        <w:ind w:firstLine="480" w:firstLineChars="200"/>
        <w:contextualSpacing/>
        <w:jc w:val="left"/>
        <w:outlineLvl w:val="3"/>
        <w:rPr>
          <w:rFonts w:hint="eastAsia" w:ascii="宋体" w:hAnsi="宋体" w:eastAsia="宋体" w:cs="宋体"/>
          <w:color w:val="auto"/>
          <w:sz w:val="24"/>
          <w:szCs w:val="24"/>
        </w:rPr>
      </w:pPr>
      <w:r>
        <w:rPr>
          <w:rFonts w:hint="eastAsia" w:ascii="宋体" w:hAnsi="宋体" w:eastAsia="宋体" w:cs="宋体"/>
          <w:color w:val="auto"/>
          <w:sz w:val="24"/>
          <w:szCs w:val="24"/>
        </w:rPr>
        <w:t>13、因包装、运输引起的货物损坏，按质量不合格处罚。</w:t>
      </w:r>
    </w:p>
    <w:p w14:paraId="4BC4AE6A">
      <w:pPr>
        <w:autoSpaceDE w:val="0"/>
        <w:autoSpaceDN w:val="0"/>
        <w:adjustRightIn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14、乙方交付的与服务有关的产品应采取足以保护该产品的牢固包装，并根据产品的不同特性和要求采取防水、防锈、防震、防野蛮装卸等保护措施，以确保产品安全无损地到达指定交付地点。除非双方另有约定，在产品安全到达指定交付地点并交付甲方之前，有关产品的包装、运输、装卸、保险等费用以及运输、装卸过程中产品的毁损或灭失等风险均由乙方承担。</w:t>
      </w:r>
    </w:p>
    <w:p w14:paraId="5B550627">
      <w:pPr>
        <w:widowControl w:val="0"/>
        <w:spacing w:after="120" w:line="360" w:lineRule="auto"/>
        <w:ind w:firstLine="480" w:firstLineChars="200"/>
        <w:contextualSpacing/>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15、每个包装单元内应附一份详细装箱单、质量合格凭证、使用说明书和其他必要文件。同时应将随配附件、工具和辅材等一并附于每个包装单元内。</w:t>
      </w:r>
    </w:p>
    <w:p w14:paraId="29EB935F">
      <w:pPr>
        <w:snapToGrid w:val="0"/>
        <w:spacing w:line="360" w:lineRule="auto"/>
        <w:ind w:firstLine="480" w:firstLineChars="200"/>
        <w:contextualSpacing/>
        <w:jc w:val="left"/>
        <w:outlineLvl w:val="3"/>
        <w:rPr>
          <w:rFonts w:hint="eastAsia" w:ascii="宋体" w:hAnsi="宋体" w:eastAsia="宋体" w:cs="宋体"/>
          <w:color w:val="auto"/>
          <w:sz w:val="24"/>
          <w:szCs w:val="24"/>
        </w:rPr>
      </w:pPr>
      <w:r>
        <w:rPr>
          <w:rFonts w:hint="eastAsia" w:ascii="宋体" w:hAnsi="宋体" w:eastAsia="宋体" w:cs="宋体"/>
          <w:color w:val="auto"/>
          <w:sz w:val="24"/>
          <w:szCs w:val="24"/>
        </w:rPr>
        <w:t>16、货物在交付甲方前发生的一切风险和损失均由乙方负责。</w:t>
      </w:r>
    </w:p>
    <w:p w14:paraId="23F7D656">
      <w:pPr>
        <w:snapToGri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17、供货时间：签订合同后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个日历日内。地点：</w:t>
      </w:r>
      <w:r>
        <w:rPr>
          <w:rFonts w:hint="eastAsia" w:ascii="宋体" w:hAnsi="宋体" w:eastAsia="宋体" w:cs="宋体"/>
          <w:b/>
          <w:color w:val="auto"/>
          <w:sz w:val="24"/>
          <w:szCs w:val="24"/>
          <w:u w:val="single"/>
          <w:lang w:val="en-US" w:eastAsia="zh-CN"/>
        </w:rPr>
        <w:t xml:space="preserve">      </w:t>
      </w:r>
      <w:r>
        <w:rPr>
          <w:rFonts w:hint="eastAsia" w:ascii="宋体" w:hAnsi="宋体" w:eastAsia="宋体" w:cs="宋体"/>
          <w:color w:val="auto"/>
          <w:sz w:val="24"/>
          <w:szCs w:val="24"/>
        </w:rPr>
        <w:t>。</w:t>
      </w:r>
    </w:p>
    <w:p w14:paraId="63B2DE46">
      <w:pPr>
        <w:snapToGri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18、乙方提供不符合招投标文件和本合同规定的货物，甲方有权拒绝接收。</w:t>
      </w:r>
    </w:p>
    <w:p w14:paraId="67C5CF15">
      <w:pPr>
        <w:snapToGri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19、乙方应将所提供货物的装箱清单、用户手册、原厂保修卡、随机资料、工具和备品、备件等交付给甲方，如有缺失应在2个日历日内补齐，否则视为逾期交货。</w:t>
      </w:r>
    </w:p>
    <w:p w14:paraId="4DBCAE29">
      <w:pPr>
        <w:snapToGri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20、货物在规定的交付期限内由乙方送达甲方指定的地点视为交付，乙方同时需书面通知甲方货物已送达。</w:t>
      </w:r>
    </w:p>
    <w:p w14:paraId="50C9E658">
      <w:pPr>
        <w:autoSpaceDE w:val="0"/>
        <w:autoSpaceDN w:val="0"/>
        <w:adjustRightIn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21、乙方应在合同签订后【</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】日内交付使用，服务期限24个月（</w:t>
      </w:r>
      <w:r>
        <w:rPr>
          <w:rFonts w:hint="eastAsia" w:ascii="宋体" w:hAnsi="宋体" w:eastAsia="宋体" w:cs="宋体"/>
          <w:color w:val="auto"/>
          <w:sz w:val="24"/>
          <w:szCs w:val="24"/>
          <w:lang w:eastAsia="zh-CN"/>
        </w:rPr>
        <w:t>自验收通过之日起算</w:t>
      </w:r>
      <w:r>
        <w:rPr>
          <w:rFonts w:hint="eastAsia" w:ascii="宋体" w:hAnsi="宋体" w:eastAsia="宋体" w:cs="宋体"/>
          <w:color w:val="auto"/>
          <w:sz w:val="24"/>
          <w:szCs w:val="24"/>
        </w:rPr>
        <w:t>）。</w:t>
      </w:r>
    </w:p>
    <w:p w14:paraId="4F925968">
      <w:pPr>
        <w:autoSpaceDE w:val="0"/>
        <w:autoSpaceDN w:val="0"/>
        <w:adjustRightInd w:val="0"/>
        <w:spacing w:line="360" w:lineRule="auto"/>
        <w:ind w:firstLine="480" w:firstLineChars="200"/>
        <w:contextualSpacing/>
        <w:jc w:val="left"/>
        <w:rPr>
          <w:rFonts w:hint="eastAsia" w:ascii="宋体" w:hAnsi="宋体" w:eastAsia="宋体" w:cs="宋体"/>
          <w:b/>
          <w:color w:val="auto"/>
          <w:sz w:val="24"/>
          <w:szCs w:val="24"/>
        </w:rPr>
      </w:pPr>
      <w:r>
        <w:rPr>
          <w:rFonts w:hint="eastAsia" w:ascii="宋体" w:hAnsi="宋体" w:eastAsia="宋体" w:cs="宋体"/>
          <w:b/>
          <w:color w:val="auto"/>
          <w:sz w:val="24"/>
          <w:szCs w:val="24"/>
        </w:rPr>
        <w:t>（三）服务标准及要求：</w:t>
      </w:r>
    </w:p>
    <w:p w14:paraId="7BCC836D">
      <w:pPr>
        <w:autoSpaceDE w:val="0"/>
        <w:autoSpaceDN w:val="0"/>
        <w:adjustRightIn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本合同范围内的服务期为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。质量标准为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143C4818">
      <w:pPr>
        <w:autoSpaceDE w:val="0"/>
        <w:autoSpaceDN w:val="0"/>
        <w:adjustRightIn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甲方在产品使用过程中发生质量问题，乙方应提供及时有效的技术支持及服务。乙方应向甲方提供在省内的服务中心、服务站等服务网点的名单、联系地址、联系电话（内容不够填写时可另作附件）。</w:t>
      </w:r>
    </w:p>
    <w:p w14:paraId="0BA56713">
      <w:pPr>
        <w:autoSpaceDE w:val="0"/>
        <w:autoSpaceDN w:val="0"/>
        <w:adjustRightInd w:val="0"/>
        <w:spacing w:line="360" w:lineRule="auto"/>
        <w:ind w:firstLine="480" w:firstLineChars="200"/>
        <w:contextualSpacing/>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乙方技术支持电话： </w:t>
      </w:r>
      <w:r>
        <w:rPr>
          <w:rFonts w:hint="eastAsia" w:ascii="宋体" w:hAnsi="宋体" w:eastAsia="宋体" w:cs="宋体"/>
          <w:color w:val="auto"/>
          <w:sz w:val="24"/>
          <w:szCs w:val="24"/>
          <w:u w:val="single"/>
        </w:rPr>
        <w:t xml:space="preserve">                </w:t>
      </w:r>
    </w:p>
    <w:p w14:paraId="6ACCF53F">
      <w:pPr>
        <w:autoSpaceDE w:val="0"/>
        <w:autoSpaceDN w:val="0"/>
        <w:adjustRightInd w:val="0"/>
        <w:spacing w:line="360" w:lineRule="auto"/>
        <w:ind w:firstLine="480" w:firstLineChars="200"/>
        <w:contextualSpacing/>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rPr>
        <w:t>联系人：</w:t>
      </w:r>
      <w:r>
        <w:rPr>
          <w:rFonts w:hint="eastAsia" w:ascii="宋体" w:hAnsi="宋体" w:eastAsia="宋体" w:cs="宋体"/>
          <w:color w:val="auto"/>
          <w:sz w:val="24"/>
          <w:szCs w:val="24"/>
          <w:u w:val="single"/>
        </w:rPr>
        <w:t xml:space="preserve">            </w:t>
      </w:r>
    </w:p>
    <w:p w14:paraId="7B39B1BB">
      <w:pPr>
        <w:autoSpaceDE w:val="0"/>
        <w:autoSpaceDN w:val="0"/>
        <w:adjustRightIn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服务网点地址：</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p w14:paraId="2EE1BB12">
      <w:pPr>
        <w:autoSpaceDE w:val="0"/>
        <w:autoSpaceDN w:val="0"/>
        <w:adjustRightInd w:val="0"/>
        <w:spacing w:line="360" w:lineRule="auto"/>
        <w:ind w:firstLine="480" w:firstLineChars="200"/>
        <w:contextualSpacing/>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rPr>
        <w:t>服务负责人姓名：</w:t>
      </w:r>
      <w:r>
        <w:rPr>
          <w:rFonts w:hint="eastAsia" w:ascii="宋体" w:hAnsi="宋体" w:eastAsia="宋体" w:cs="宋体"/>
          <w:color w:val="auto"/>
          <w:sz w:val="24"/>
          <w:szCs w:val="24"/>
          <w:u w:val="single"/>
        </w:rPr>
        <w:t xml:space="preserve">               </w:t>
      </w:r>
    </w:p>
    <w:p w14:paraId="137249DF">
      <w:pPr>
        <w:autoSpaceDE w:val="0"/>
        <w:autoSpaceDN w:val="0"/>
        <w:adjustRightInd w:val="0"/>
        <w:spacing w:line="360" w:lineRule="auto"/>
        <w:ind w:firstLine="480" w:firstLineChars="200"/>
        <w:contextualSpacing/>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rPr>
        <w:t>联系电话：</w:t>
      </w:r>
      <w:r>
        <w:rPr>
          <w:rFonts w:hint="eastAsia" w:ascii="宋体" w:hAnsi="宋体" w:eastAsia="宋体" w:cs="宋体"/>
          <w:color w:val="auto"/>
          <w:sz w:val="24"/>
          <w:szCs w:val="24"/>
          <w:u w:val="single"/>
        </w:rPr>
        <w:t xml:space="preserve">                  </w:t>
      </w:r>
    </w:p>
    <w:p w14:paraId="03CCD931">
      <w:pPr>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乙方应保证甲方免费获得乙方提供的服务及技术支持服务，包括：</w:t>
      </w:r>
    </w:p>
    <w:p w14:paraId="71C76BA6">
      <w:pPr>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（1）以电话、传真、电子邮件等非现场方式为甲方提供7×24小时（即每周7天每天24小时）的产品服务与技术支持，在接到甲方服务请求后，应于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小时内予以解决；如遇产品的重大障碍，应在接到甲方服务请求后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小时内派员到达现场解决，并在</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小时内采取有效的补救措施。</w:t>
      </w:r>
    </w:p>
    <w:p w14:paraId="429F6879">
      <w:pPr>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（2）如因产品质量原因需要更换，所更换的必须符合本合同规定的技术指标及规格，乙方承担相关责任和费用。</w:t>
      </w:r>
    </w:p>
    <w:p w14:paraId="5D610041">
      <w:pPr>
        <w:autoSpaceDE w:val="0"/>
        <w:autoSpaceDN w:val="0"/>
        <w:adjustRightIn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（3）其他服务：</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3225341E">
      <w:pPr>
        <w:snapToGrid w:val="0"/>
        <w:spacing w:line="360" w:lineRule="auto"/>
        <w:ind w:firstLine="480" w:firstLineChars="200"/>
        <w:contextualSpacing/>
        <w:jc w:val="left"/>
        <w:outlineLvl w:val="3"/>
        <w:rPr>
          <w:rFonts w:hint="eastAsia" w:ascii="宋体" w:hAnsi="宋体" w:eastAsia="宋体" w:cs="宋体"/>
          <w:b/>
          <w:bCs/>
          <w:color w:val="auto"/>
          <w:sz w:val="24"/>
          <w:szCs w:val="24"/>
        </w:rPr>
      </w:pPr>
      <w:bookmarkStart w:id="567" w:name="_Toc367891464"/>
      <w:r>
        <w:rPr>
          <w:rFonts w:hint="eastAsia" w:ascii="宋体" w:hAnsi="宋体" w:cs="宋体"/>
          <w:b/>
          <w:bCs/>
          <w:color w:val="auto"/>
          <w:sz w:val="24"/>
          <w:szCs w:val="24"/>
          <w:lang w:val="en-US" w:eastAsia="zh-CN"/>
        </w:rPr>
        <w:t>四</w:t>
      </w:r>
      <w:r>
        <w:rPr>
          <w:rFonts w:hint="eastAsia" w:ascii="宋体" w:hAnsi="宋体" w:eastAsia="宋体" w:cs="宋体"/>
          <w:b/>
          <w:bCs/>
          <w:color w:val="auto"/>
          <w:sz w:val="24"/>
          <w:szCs w:val="24"/>
        </w:rPr>
        <w:t>、以上内容与甲方招标确认和乙方中标承诺情况一致。</w:t>
      </w:r>
      <w:bookmarkEnd w:id="567"/>
    </w:p>
    <w:p w14:paraId="1D0C9EA5">
      <w:pPr>
        <w:snapToGrid w:val="0"/>
        <w:spacing w:line="360" w:lineRule="auto"/>
        <w:ind w:firstLine="480" w:firstLineChars="200"/>
        <w:contextualSpacing/>
        <w:jc w:val="left"/>
        <w:outlineLvl w:val="3"/>
        <w:rPr>
          <w:rFonts w:hint="eastAsia" w:ascii="宋体" w:hAnsi="宋体" w:eastAsia="宋体" w:cs="宋体"/>
          <w:b/>
          <w:bCs/>
          <w:color w:val="auto"/>
          <w:sz w:val="24"/>
          <w:szCs w:val="24"/>
        </w:rPr>
      </w:pPr>
      <w:bookmarkStart w:id="568" w:name="_Toc367891465"/>
      <w:r>
        <w:rPr>
          <w:rFonts w:hint="eastAsia" w:ascii="宋体" w:hAnsi="宋体" w:cs="宋体"/>
          <w:b/>
          <w:bCs/>
          <w:color w:val="auto"/>
          <w:sz w:val="24"/>
          <w:szCs w:val="24"/>
          <w:lang w:val="en-US" w:eastAsia="zh-CN"/>
        </w:rPr>
        <w:t>五</w:t>
      </w:r>
      <w:r>
        <w:rPr>
          <w:rFonts w:hint="eastAsia" w:ascii="宋体" w:hAnsi="宋体" w:eastAsia="宋体" w:cs="宋体"/>
          <w:b/>
          <w:bCs/>
          <w:color w:val="auto"/>
          <w:sz w:val="24"/>
          <w:szCs w:val="24"/>
        </w:rPr>
        <w:t>、整体项目完成时间为合同签订生效后</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rPr>
        <w:t>。</w:t>
      </w:r>
      <w:bookmarkEnd w:id="568"/>
    </w:p>
    <w:bookmarkEnd w:id="561"/>
    <w:p w14:paraId="55ED27BC">
      <w:pPr>
        <w:snapToGrid w:val="0"/>
        <w:spacing w:line="360" w:lineRule="auto"/>
        <w:ind w:firstLine="480" w:firstLineChars="200"/>
        <w:contextualSpacing/>
        <w:jc w:val="left"/>
        <w:outlineLvl w:val="3"/>
        <w:rPr>
          <w:rFonts w:hint="eastAsia" w:ascii="宋体" w:hAnsi="宋体" w:eastAsia="宋体" w:cs="宋体"/>
          <w:b/>
          <w:bCs/>
          <w:color w:val="auto"/>
          <w:sz w:val="24"/>
          <w:szCs w:val="24"/>
          <w:lang w:val="en-US" w:eastAsia="zh-CN"/>
        </w:rPr>
      </w:pPr>
      <w:bookmarkStart w:id="569" w:name="_Toc367891466"/>
      <w:bookmarkStart w:id="570" w:name="_Toc530733576"/>
      <w:bookmarkStart w:id="571" w:name="_Toc43040064"/>
      <w:bookmarkStart w:id="572" w:name="_Toc119085055"/>
      <w:r>
        <w:rPr>
          <w:rFonts w:hint="eastAsia" w:ascii="宋体" w:hAnsi="宋体" w:eastAsia="宋体" w:cs="宋体"/>
          <w:b/>
          <w:bCs/>
          <w:color w:val="auto"/>
          <w:sz w:val="24"/>
          <w:szCs w:val="24"/>
          <w:lang w:val="en-US" w:eastAsia="zh-CN"/>
        </w:rPr>
        <w:t>六、</w:t>
      </w:r>
      <w:bookmarkEnd w:id="569"/>
      <w:r>
        <w:rPr>
          <w:rFonts w:hint="eastAsia" w:ascii="宋体" w:hAnsi="宋体" w:eastAsia="宋体" w:cs="宋体"/>
          <w:b/>
          <w:bCs/>
          <w:color w:val="auto"/>
          <w:sz w:val="24"/>
          <w:szCs w:val="24"/>
          <w:lang w:val="en-US" w:eastAsia="zh-CN"/>
        </w:rPr>
        <w:t>验收标准及数量确认</w:t>
      </w:r>
    </w:p>
    <w:bookmarkEnd w:id="570"/>
    <w:bookmarkEnd w:id="571"/>
    <w:bookmarkEnd w:id="572"/>
    <w:p w14:paraId="416BA36F">
      <w:pPr>
        <w:snapToGrid w:val="0"/>
        <w:spacing w:line="360" w:lineRule="auto"/>
        <w:ind w:firstLine="480" w:firstLineChars="200"/>
        <w:contextualSpacing/>
        <w:jc w:val="left"/>
        <w:rPr>
          <w:rFonts w:hint="eastAsia" w:ascii="宋体" w:hAnsi="宋体" w:eastAsia="宋体" w:cs="宋体"/>
          <w:color w:val="auto"/>
          <w:sz w:val="24"/>
          <w:szCs w:val="24"/>
        </w:rPr>
      </w:pPr>
      <w:bookmarkStart w:id="573" w:name="_Toc119085056"/>
      <w:bookmarkStart w:id="574" w:name="_Toc530733577"/>
      <w:bookmarkStart w:id="575" w:name="_Toc43040065"/>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验收标准</w:t>
      </w:r>
      <w:r>
        <w:rPr>
          <w:rFonts w:hint="default" w:ascii="宋体" w:hAnsi="宋体" w:eastAsia="宋体" w:cs="宋体"/>
          <w:color w:val="auto"/>
          <w:sz w:val="24"/>
          <w:szCs w:val="24"/>
        </w:rPr>
        <w:t>：</w:t>
      </w:r>
    </w:p>
    <w:p w14:paraId="65535FE1">
      <w:pPr>
        <w:snapToGrid w:val="0"/>
        <w:spacing w:line="360" w:lineRule="auto"/>
        <w:ind w:firstLine="480" w:firstLineChars="200"/>
        <w:contextualSpacing/>
        <w:jc w:val="left"/>
        <w:rPr>
          <w:rFonts w:hint="default" w:ascii="宋体" w:hAnsi="宋体" w:eastAsia="宋体" w:cs="宋体"/>
          <w:color w:val="auto"/>
          <w:sz w:val="24"/>
          <w:szCs w:val="24"/>
        </w:rPr>
      </w:pPr>
      <w:r>
        <w:rPr>
          <w:rFonts w:hint="default" w:ascii="宋体" w:hAnsi="宋体" w:eastAsia="宋体" w:cs="宋体"/>
          <w:color w:val="auto"/>
          <w:sz w:val="24"/>
          <w:szCs w:val="24"/>
        </w:rPr>
        <w:t>设备及服务符合国家及行业标准。</w:t>
      </w:r>
    </w:p>
    <w:p w14:paraId="3AFE9FF6">
      <w:pPr>
        <w:snapToGrid w:val="0"/>
        <w:spacing w:line="360" w:lineRule="auto"/>
        <w:ind w:firstLine="480" w:firstLineChars="200"/>
        <w:contextualSpacing/>
        <w:jc w:val="left"/>
        <w:rPr>
          <w:rFonts w:hint="default" w:ascii="宋体" w:hAnsi="宋体" w:eastAsia="宋体" w:cs="宋体"/>
          <w:color w:val="auto"/>
          <w:sz w:val="24"/>
          <w:szCs w:val="24"/>
        </w:rPr>
      </w:pPr>
      <w:r>
        <w:rPr>
          <w:rFonts w:hint="default" w:ascii="宋体" w:hAnsi="宋体" w:eastAsia="宋体" w:cs="宋体"/>
          <w:color w:val="auto"/>
          <w:sz w:val="24"/>
          <w:szCs w:val="24"/>
        </w:rPr>
        <w:t>终端设备及通讯服务满足招标文件及合同要求。</w:t>
      </w:r>
    </w:p>
    <w:p w14:paraId="7AED99A1">
      <w:pPr>
        <w:snapToGrid w:val="0"/>
        <w:spacing w:line="360" w:lineRule="auto"/>
        <w:ind w:firstLine="480" w:firstLineChars="200"/>
        <w:contextualSpacing/>
        <w:jc w:val="left"/>
        <w:rPr>
          <w:rFonts w:hint="default"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default" w:ascii="宋体" w:hAnsi="宋体" w:eastAsia="宋体" w:cs="宋体"/>
          <w:color w:val="auto"/>
          <w:sz w:val="24"/>
          <w:szCs w:val="24"/>
        </w:rPr>
        <w:t>数量确认：</w:t>
      </w:r>
    </w:p>
    <w:p w14:paraId="3F9B44D9">
      <w:pPr>
        <w:snapToGrid w:val="0"/>
        <w:spacing w:line="360" w:lineRule="auto"/>
        <w:ind w:firstLine="480" w:firstLineChars="200"/>
        <w:contextualSpacing/>
        <w:jc w:val="left"/>
        <w:rPr>
          <w:rFonts w:hint="default" w:ascii="宋体" w:hAnsi="宋体" w:eastAsia="宋体" w:cs="宋体"/>
          <w:color w:val="auto"/>
          <w:sz w:val="24"/>
          <w:szCs w:val="24"/>
        </w:rPr>
      </w:pPr>
      <w:r>
        <w:rPr>
          <w:rFonts w:hint="default" w:ascii="宋体" w:hAnsi="宋体" w:eastAsia="宋体" w:cs="宋体"/>
          <w:color w:val="auto"/>
          <w:sz w:val="24"/>
          <w:szCs w:val="24"/>
        </w:rPr>
        <w:t>乙方每月/季度提交实际使用数量清单，甲方在收到后____个工作日内审核确认。</w:t>
      </w:r>
    </w:p>
    <w:p w14:paraId="2790C9E3">
      <w:pPr>
        <w:snapToGrid w:val="0"/>
        <w:spacing w:line="360" w:lineRule="auto"/>
        <w:ind w:firstLine="480" w:firstLineChars="200"/>
        <w:contextualSpacing/>
        <w:jc w:val="left"/>
        <w:rPr>
          <w:rFonts w:hint="default" w:ascii="宋体" w:hAnsi="宋体" w:eastAsia="宋体" w:cs="宋体"/>
          <w:color w:val="auto"/>
          <w:sz w:val="24"/>
          <w:szCs w:val="24"/>
        </w:rPr>
      </w:pPr>
      <w:r>
        <w:rPr>
          <w:rFonts w:hint="default" w:ascii="宋体" w:hAnsi="宋体" w:eastAsia="宋体" w:cs="宋体"/>
          <w:color w:val="auto"/>
          <w:sz w:val="24"/>
          <w:szCs w:val="24"/>
        </w:rPr>
        <w:t>双方签字确认的数量清单作为结算依据。</w:t>
      </w:r>
    </w:p>
    <w:p w14:paraId="500DC152">
      <w:pPr>
        <w:snapToGrid w:val="0"/>
        <w:spacing w:line="360" w:lineRule="auto"/>
        <w:ind w:firstLine="480" w:firstLineChars="200"/>
        <w:contextualSpacing/>
        <w:jc w:val="left"/>
        <w:outlineLvl w:val="3"/>
        <w:rPr>
          <w:rFonts w:hint="eastAsia" w:ascii="宋体" w:hAnsi="宋体" w:eastAsia="宋体" w:cs="宋体"/>
          <w:b/>
          <w:bCs/>
          <w:color w:val="auto"/>
          <w:sz w:val="24"/>
          <w:szCs w:val="24"/>
        </w:rPr>
      </w:pPr>
      <w:r>
        <w:rPr>
          <w:rFonts w:hint="eastAsia" w:ascii="宋体" w:hAnsi="宋体" w:cs="宋体"/>
          <w:b/>
          <w:bCs/>
          <w:color w:val="auto"/>
          <w:sz w:val="24"/>
          <w:szCs w:val="24"/>
          <w:lang w:val="en-US" w:eastAsia="zh-CN"/>
        </w:rPr>
        <w:t>七</w:t>
      </w:r>
      <w:r>
        <w:rPr>
          <w:rFonts w:hint="eastAsia" w:ascii="宋体" w:hAnsi="宋体" w:eastAsia="宋体" w:cs="宋体"/>
          <w:b/>
          <w:bCs/>
          <w:color w:val="auto"/>
          <w:sz w:val="24"/>
          <w:szCs w:val="24"/>
        </w:rPr>
        <w:t>、安装、调试和培训</w:t>
      </w:r>
    </w:p>
    <w:bookmarkEnd w:id="573"/>
    <w:bookmarkEnd w:id="574"/>
    <w:bookmarkEnd w:id="575"/>
    <w:p w14:paraId="416A2393">
      <w:pPr>
        <w:snapToGri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1、乙方应按时完成货物在现场的安装与调试，达到合同及招投标文件约定的要求和标准。</w:t>
      </w:r>
    </w:p>
    <w:p w14:paraId="20597545">
      <w:pPr>
        <w:snapToGri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2、在安装调试期间，如果乙方提供的设备、材料有缺陷或由于乙方技术人员的指导错误或乙方提供的技术资料、图纸、说明书的错误造成项目所在地用户设备、材料损坏，乙方应采取必要的补救措施，并承担项目所在地损失。</w:t>
      </w:r>
    </w:p>
    <w:p w14:paraId="4D0331DF">
      <w:pPr>
        <w:snapToGri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3、在货物安装调试的过程中，由于乙方的过错发生的所有人身伤害或财产损失，均由乙方承担。</w:t>
      </w:r>
    </w:p>
    <w:p w14:paraId="2BC849AA">
      <w:pPr>
        <w:snapToGri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4、乙方按招投标文件、本合同设备技术参数中要求的软件版本、型号，安装、激活各项设备的操作系统软件、办公软件及其他应用软件和视频会议系统部署、调试好视频会议系统。</w:t>
      </w:r>
    </w:p>
    <w:p w14:paraId="3CF86FB8">
      <w:pPr>
        <w:snapToGri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5、乙方应在任意一个项目所在地接收到该项目所在地全部货物后的10个日历日内前往该项目所在地，并严格按照招投标文件中的安装要求和承诺完成集成安装、调试。该合同下全部货物的安装调试截止时间为该合同中最晚一所项目所在地全部货物送达后的10个日历日内。如遇其他特殊情况，需要乙方到项目所在地主管部门开具相关证明材料。</w:t>
      </w:r>
    </w:p>
    <w:p w14:paraId="64B7B2A0">
      <w:pPr>
        <w:snapToGri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6、乙方应按照招投标文件、本合同相关规定中的要求和承诺做好技术应用及设施使用维护的培训。</w:t>
      </w:r>
    </w:p>
    <w:p w14:paraId="7A578888">
      <w:pPr>
        <w:snapToGri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7、乙方派出人员在进行货物安装、调试和培训全过程（含来往各州（市）、县（市、区）、项目所在地的途中）中所发生的交通、住宿、餐饮、保险、医疗、住院等全部费用均由乙方承担，且乙方及乙方派出人员的人身安全、财产安全等风险均由乙方全部承担。</w:t>
      </w:r>
    </w:p>
    <w:p w14:paraId="48678FA4">
      <w:pPr>
        <w:snapToGri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8、乙方保证派出人员身体健康，胜任所承担的工作，并对其人员进行相关培训，同时应按甲方要求，接受甲方的监督。</w:t>
      </w:r>
    </w:p>
    <w:p w14:paraId="0FA5E0C1">
      <w:pPr>
        <w:snapToGrid w:val="0"/>
        <w:spacing w:line="360" w:lineRule="auto"/>
        <w:ind w:firstLine="480" w:firstLineChars="200"/>
        <w:contextualSpacing/>
        <w:jc w:val="left"/>
        <w:outlineLvl w:val="3"/>
        <w:rPr>
          <w:rFonts w:hint="eastAsia" w:ascii="宋体" w:hAnsi="宋体" w:eastAsia="宋体" w:cs="宋体"/>
          <w:b/>
          <w:bCs/>
          <w:color w:val="auto"/>
          <w:sz w:val="24"/>
          <w:szCs w:val="24"/>
        </w:rPr>
      </w:pPr>
      <w:bookmarkStart w:id="576" w:name="_Toc43040067"/>
      <w:bookmarkStart w:id="577" w:name="_Toc530733579"/>
      <w:bookmarkStart w:id="578" w:name="_Toc119085058"/>
      <w:bookmarkStart w:id="579" w:name="OLE_LINK5"/>
      <w:r>
        <w:rPr>
          <w:rFonts w:hint="eastAsia" w:ascii="宋体" w:hAnsi="宋体" w:eastAsia="宋体" w:cs="宋体"/>
          <w:b/>
          <w:bCs/>
          <w:color w:val="auto"/>
          <w:sz w:val="24"/>
          <w:szCs w:val="24"/>
        </w:rPr>
        <w:t>八、售后服务</w:t>
      </w:r>
      <w:bookmarkEnd w:id="576"/>
      <w:bookmarkEnd w:id="577"/>
      <w:bookmarkEnd w:id="578"/>
    </w:p>
    <w:bookmarkEnd w:id="579"/>
    <w:p w14:paraId="6066EE42">
      <w:pPr>
        <w:snapToGrid w:val="0"/>
        <w:spacing w:line="360" w:lineRule="auto"/>
        <w:ind w:firstLine="480" w:firstLineChars="200"/>
        <w:contextualSpacing/>
        <w:jc w:val="left"/>
        <w:rPr>
          <w:rFonts w:hint="eastAsia" w:ascii="宋体" w:hAnsi="宋体" w:eastAsia="宋体" w:cs="宋体"/>
          <w:color w:val="auto"/>
          <w:sz w:val="24"/>
          <w:szCs w:val="24"/>
        </w:rPr>
      </w:pPr>
      <w:bookmarkStart w:id="580" w:name="_Toc530733580"/>
      <w:bookmarkStart w:id="581" w:name="OLE_LINK6"/>
      <w:bookmarkStart w:id="582" w:name="_Toc43040068"/>
      <w:bookmarkStart w:id="583" w:name="_Toc119085059"/>
      <w:bookmarkStart w:id="584" w:name="_Toc511563875"/>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质保期</w:t>
      </w:r>
      <w:r>
        <w:rPr>
          <w:rFonts w:hint="default" w:ascii="宋体" w:hAnsi="宋体" w:eastAsia="宋体" w:cs="宋体"/>
          <w:color w:val="auto"/>
          <w:sz w:val="24"/>
          <w:szCs w:val="24"/>
        </w:rPr>
        <w:t>：</w:t>
      </w:r>
    </w:p>
    <w:p w14:paraId="7AA8C14B">
      <w:pPr>
        <w:keepNext w:val="0"/>
        <w:keepLines w:val="0"/>
        <w:pageBreakBefore w:val="0"/>
        <w:widowControl w:val="0"/>
        <w:kinsoku/>
        <w:wordWrap/>
        <w:overflowPunct/>
        <w:topLinePunct w:val="0"/>
        <w:autoSpaceDE/>
        <w:autoSpaceDN/>
        <w:bidi w:val="0"/>
        <w:adjustRightInd/>
        <w:snapToGrid w:val="0"/>
        <w:spacing w:line="360" w:lineRule="auto"/>
        <w:ind w:firstLine="480" w:firstLineChars="200"/>
        <w:contextualSpacing/>
        <w:jc w:val="left"/>
        <w:textAlignment w:val="auto"/>
        <w:rPr>
          <w:rFonts w:hint="default" w:ascii="宋体" w:hAnsi="宋体" w:eastAsia="宋体" w:cs="宋体"/>
          <w:color w:val="auto"/>
          <w:sz w:val="24"/>
          <w:szCs w:val="24"/>
        </w:rPr>
      </w:pPr>
      <w:r>
        <w:rPr>
          <w:rFonts w:hint="default" w:ascii="宋体" w:hAnsi="宋体" w:eastAsia="宋体" w:cs="宋体"/>
          <w:color w:val="auto"/>
          <w:sz w:val="24"/>
          <w:szCs w:val="24"/>
        </w:rPr>
        <w:t>设备质保期为____年，通讯服务质保期为____年。</w:t>
      </w:r>
    </w:p>
    <w:p w14:paraId="79DE0A8B">
      <w:pPr>
        <w:keepNext w:val="0"/>
        <w:keepLines w:val="0"/>
        <w:pageBreakBefore w:val="0"/>
        <w:widowControl w:val="0"/>
        <w:kinsoku/>
        <w:wordWrap/>
        <w:overflowPunct/>
        <w:topLinePunct w:val="0"/>
        <w:autoSpaceDE/>
        <w:autoSpaceDN/>
        <w:bidi w:val="0"/>
        <w:adjustRightInd/>
        <w:snapToGrid w:val="0"/>
        <w:spacing w:line="360" w:lineRule="auto"/>
        <w:ind w:firstLine="480" w:firstLineChars="200"/>
        <w:contextualSpacing/>
        <w:jc w:val="left"/>
        <w:textAlignment w:val="auto"/>
        <w:rPr>
          <w:rFonts w:hint="default" w:ascii="宋体" w:hAnsi="宋体" w:eastAsia="宋体" w:cs="宋体"/>
          <w:color w:val="auto"/>
          <w:sz w:val="24"/>
          <w:szCs w:val="24"/>
        </w:rPr>
      </w:pPr>
      <w:r>
        <w:rPr>
          <w:rFonts w:hint="default" w:ascii="宋体" w:hAnsi="宋体" w:eastAsia="宋体" w:cs="宋体"/>
          <w:color w:val="auto"/>
          <w:sz w:val="24"/>
          <w:szCs w:val="24"/>
        </w:rPr>
        <w:t>质保期内，乙方免费提供维修、更换等服务。</w:t>
      </w:r>
    </w:p>
    <w:p w14:paraId="2EC5337D">
      <w:pPr>
        <w:snapToGrid w:val="0"/>
        <w:spacing w:line="360" w:lineRule="auto"/>
        <w:ind w:firstLine="480" w:firstLineChars="200"/>
        <w:contextualSpacing/>
        <w:jc w:val="left"/>
        <w:rPr>
          <w:rFonts w:hint="default"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default" w:ascii="宋体" w:hAnsi="宋体" w:eastAsia="宋体" w:cs="宋体"/>
          <w:color w:val="auto"/>
          <w:sz w:val="24"/>
          <w:szCs w:val="24"/>
        </w:rPr>
        <w:t>响应时间：</w:t>
      </w:r>
    </w:p>
    <w:p w14:paraId="2AE43585">
      <w:pPr>
        <w:snapToGrid w:val="0"/>
        <w:spacing w:line="360" w:lineRule="auto"/>
        <w:ind w:firstLine="480" w:firstLineChars="200"/>
        <w:contextualSpacing/>
        <w:jc w:val="left"/>
        <w:rPr>
          <w:rFonts w:hint="default" w:ascii="宋体" w:hAnsi="宋体" w:eastAsia="宋体" w:cs="宋体"/>
          <w:color w:val="auto"/>
          <w:sz w:val="24"/>
          <w:szCs w:val="24"/>
        </w:rPr>
      </w:pPr>
      <w:r>
        <w:rPr>
          <w:rFonts w:hint="default" w:ascii="宋体" w:hAnsi="宋体" w:eastAsia="宋体" w:cs="宋体"/>
          <w:color w:val="auto"/>
          <w:sz w:val="24"/>
          <w:szCs w:val="24"/>
        </w:rPr>
        <w:t>故障响应时间不超过____小时，修复时间不超过____小时。</w:t>
      </w:r>
    </w:p>
    <w:p w14:paraId="4109B790">
      <w:pPr>
        <w:snapToGrid w:val="0"/>
        <w:spacing w:line="360" w:lineRule="auto"/>
        <w:ind w:firstLine="480" w:firstLineChars="200"/>
        <w:contextualSpacing/>
        <w:jc w:val="left"/>
        <w:rPr>
          <w:rFonts w:hint="default" w:ascii="宋体" w:hAnsi="宋体" w:eastAsia="宋体" w:cs="宋体"/>
          <w:color w:val="auto"/>
          <w:sz w:val="24"/>
          <w:szCs w:val="24"/>
        </w:rPr>
      </w:pPr>
      <w:r>
        <w:rPr>
          <w:rFonts w:hint="default" w:ascii="宋体" w:hAnsi="宋体" w:eastAsia="宋体" w:cs="宋体"/>
          <w:color w:val="auto"/>
          <w:sz w:val="24"/>
          <w:szCs w:val="24"/>
        </w:rPr>
        <w:t>提供7×24小时技术支持。</w:t>
      </w:r>
    </w:p>
    <w:bookmarkEnd w:id="580"/>
    <w:bookmarkEnd w:id="581"/>
    <w:bookmarkEnd w:id="582"/>
    <w:bookmarkEnd w:id="583"/>
    <w:bookmarkEnd w:id="584"/>
    <w:p w14:paraId="07D113C1">
      <w:pPr>
        <w:snapToGrid w:val="0"/>
        <w:spacing w:line="360" w:lineRule="auto"/>
        <w:ind w:firstLine="480" w:firstLineChars="200"/>
        <w:contextualSpacing/>
        <w:jc w:val="left"/>
        <w:outlineLvl w:val="3"/>
        <w:rPr>
          <w:rFonts w:hint="eastAsia" w:ascii="宋体" w:hAnsi="宋体" w:eastAsia="宋体" w:cs="宋体"/>
          <w:b/>
          <w:bCs/>
          <w:color w:val="auto"/>
          <w:sz w:val="24"/>
          <w:szCs w:val="24"/>
        </w:rPr>
      </w:pPr>
      <w:bookmarkStart w:id="585" w:name="_Toc514342305"/>
      <w:bookmarkStart w:id="586" w:name="OLE_LINK7"/>
      <w:bookmarkStart w:id="587" w:name="_Toc43040069"/>
      <w:bookmarkStart w:id="588" w:name="_Toc119085060"/>
      <w:bookmarkStart w:id="589" w:name="_Toc530733584"/>
      <w:r>
        <w:rPr>
          <w:rFonts w:hint="eastAsia" w:ascii="宋体" w:hAnsi="宋体" w:cs="宋体"/>
          <w:b/>
          <w:bCs/>
          <w:color w:val="auto"/>
          <w:sz w:val="24"/>
          <w:szCs w:val="24"/>
          <w:lang w:val="en-US" w:eastAsia="zh-CN"/>
        </w:rPr>
        <w:t>九</w:t>
      </w:r>
      <w:r>
        <w:rPr>
          <w:rFonts w:hint="eastAsia" w:ascii="宋体" w:hAnsi="宋体" w:eastAsia="宋体" w:cs="宋体"/>
          <w:b/>
          <w:bCs/>
          <w:color w:val="auto"/>
          <w:sz w:val="24"/>
          <w:szCs w:val="24"/>
        </w:rPr>
        <w:t>、税费</w:t>
      </w:r>
    </w:p>
    <w:bookmarkEnd w:id="585"/>
    <w:bookmarkEnd w:id="586"/>
    <w:bookmarkEnd w:id="587"/>
    <w:bookmarkEnd w:id="588"/>
    <w:p w14:paraId="0E72936C">
      <w:pPr>
        <w:snapToGri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本合同执行中相关的一切税费均由乙方负担。</w:t>
      </w:r>
    </w:p>
    <w:p w14:paraId="6384A0A4">
      <w:pPr>
        <w:snapToGrid w:val="0"/>
        <w:spacing w:line="360" w:lineRule="auto"/>
        <w:ind w:firstLine="480" w:firstLineChars="200"/>
        <w:contextualSpacing/>
        <w:jc w:val="left"/>
        <w:outlineLvl w:val="3"/>
        <w:rPr>
          <w:rFonts w:hint="eastAsia" w:ascii="宋体" w:hAnsi="宋体" w:eastAsia="宋体" w:cs="宋体"/>
          <w:b/>
          <w:bCs/>
          <w:color w:val="auto"/>
          <w:sz w:val="24"/>
          <w:szCs w:val="24"/>
        </w:rPr>
      </w:pPr>
      <w:bookmarkStart w:id="590" w:name="_Toc119085061"/>
      <w:bookmarkStart w:id="591" w:name="_Toc514342306"/>
      <w:bookmarkStart w:id="592" w:name="_Toc43040070"/>
      <w:r>
        <w:rPr>
          <w:rFonts w:hint="eastAsia" w:ascii="宋体" w:hAnsi="宋体" w:eastAsia="宋体" w:cs="宋体"/>
          <w:b/>
          <w:bCs/>
          <w:color w:val="auto"/>
          <w:sz w:val="24"/>
          <w:szCs w:val="24"/>
        </w:rPr>
        <w:t>十、违约责任</w:t>
      </w:r>
    </w:p>
    <w:bookmarkEnd w:id="590"/>
    <w:bookmarkEnd w:id="591"/>
    <w:bookmarkEnd w:id="592"/>
    <w:p w14:paraId="10A9642B">
      <w:pPr>
        <w:snapToGri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双方均应严格遵守本合同各项条款规定，全面、适当、及时地履行合同义务。双方同意一旦发生违约，按下列规定承担责任。</w:t>
      </w:r>
    </w:p>
    <w:p w14:paraId="7C1EDE71">
      <w:pPr>
        <w:snapToGri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1、甲方无故延期接收货物（一个合同下的所有货物）的，每天向乙方支付合同总价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的违约金，但违约金累计不得超过</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的合同总价，超过</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天乙方有权解除合同，甲方赔偿因此给乙方造成的经济损失。</w:t>
      </w:r>
    </w:p>
    <w:p w14:paraId="632E32C9">
      <w:pPr>
        <w:snapToGri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2、甲方延期付货款的（由于乙方原因导致甲方无法按期支付货款的除外），每天向乙方偿付合同总价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滞纳金，但滞纳金累计不得超过</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的合同总价。</w:t>
      </w:r>
    </w:p>
    <w:p w14:paraId="37ED9580">
      <w:pPr>
        <w:snapToGri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3、乙方逾期交货（一个合同下的所有货物）的，每天向甲方支付合同总价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的违约金，但违约金累计不得超过</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的合同总价，超过</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天甲方有权解除合同，同时乙方须赔偿因此给甲方造成的经济损失。</w:t>
      </w:r>
    </w:p>
    <w:p w14:paraId="05AE0D4E">
      <w:pPr>
        <w:snapToGri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4. 乙方提供的货物如侵犯了第三方合法权益而引发的任何纠纷或诉讼，均由乙方负责交涉并承担全部责任。</w:t>
      </w:r>
    </w:p>
    <w:p w14:paraId="7FB519E6">
      <w:pPr>
        <w:snapToGri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5、乙方无法履行本合同时，应偿付甲方合同总价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的违约金（发生不可抗力时除外），同时乙方须赔偿因此给甲方造成的经济损失。</w:t>
      </w:r>
    </w:p>
    <w:p w14:paraId="2E3E5E6B">
      <w:pPr>
        <w:snapToGri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6、乙方未按时完成货物安装、调试及服务的（由于甲方或甲方指定一方的原因导致乙方无法安装、服务的除外，但需出具相关书面证明材料），甲方将向乙方收取误期赔偿费，误期赔偿费每天按照合同总价的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计算，但误期赔偿费累计不得超过</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的合同总价。</w:t>
      </w:r>
    </w:p>
    <w:p w14:paraId="03C2960A">
      <w:pPr>
        <w:snapToGri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7、乙方未按本合同和招投标文件中规定的服务承诺提供售后服务的，乙方应向甲方支付合同总价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的违约金。</w:t>
      </w:r>
    </w:p>
    <w:p w14:paraId="6BECE3F8">
      <w:pPr>
        <w:snapToGri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8、乙方提供的货物在质量保证期内，因设计、工艺或材料的缺陷和其它质量原因造成的问题，由乙方负责，费用从履约保证金中扣除，不足另补。</w:t>
      </w:r>
    </w:p>
    <w:p w14:paraId="56376AC6">
      <w:pPr>
        <w:snapToGri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9、乙方提供的货物因质量问题甲方不同意接收的或特殊情况甲方同意接收的，乙方应向甲方支付合同总价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的违约金并赔偿甲方经济损失。</w:t>
      </w:r>
    </w:p>
    <w:p w14:paraId="54ADD9B2">
      <w:pPr>
        <w:snapToGri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10、乙方提供的货物到昆明后验收不合格的，乙方须在本合同约定的供货时间内完成更换。若乙方在供货时间内完成更换且经验收后合格的，视为正常交货。若乙方在供货时间外完成更换的，经验收后无论合格与否均按照逾期交货处罚。若乙方更换货物后，由甲方验收后仍不合格的，甲方有权解除合同，并按照无法履行合同处罚。若乙方对不合格货物不予以更换时，则甲方有权解除合同，并按照无法履行合同处罚。</w:t>
      </w:r>
    </w:p>
    <w:p w14:paraId="3CE69E11">
      <w:pPr>
        <w:snapToGri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11、货物在项目所在地安装调试后，甲方组织的县（市、区）级、州（市）级、省级验收，发现乙方不合格时，书面通知乙方限期整改，限期整改不合格时，从书面要求整改完成之日起，乙方每天向甲方支付合同总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的违约金，到全部货物整改完成且验收合格之日截止（因甲方原因无法及时组织验收所延误的时间不计算在内），但违约金累计不得超过</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的合同总价。</w:t>
      </w:r>
    </w:p>
    <w:p w14:paraId="014BC4C5">
      <w:pPr>
        <w:snapToGri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12、甲方在省级验收合格后抽检本标段货物质量时，如抽检结果为不合格时，书面通知乙方限期整改，限期整改不合格时，从书面要求整改完成之日起，乙方每天向甲方支付合同总价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的违约金，到全部货物整改完成且验收合格之日截止（因甲方原因无法及时组织验收所延误的时间不计算在内），但违约金累计不得超过</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的合同总价。</w:t>
      </w:r>
    </w:p>
    <w:p w14:paraId="40D73418">
      <w:pPr>
        <w:snapToGri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13、货物到昆明后第一次验收不合格，发生二次验收所产生的相关费用（专家验收费、仓储费、设备运输费等）均由乙方承担。</w:t>
      </w:r>
    </w:p>
    <w:p w14:paraId="0E8309B1">
      <w:pPr>
        <w:snapToGri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14、乙方在货物质保期内，应配合甲方对货物出现的问题积极进行整改，若发现拒不整改或弄虚作假等问题，履约保证金不予返还。</w:t>
      </w:r>
    </w:p>
    <w:p w14:paraId="51C5055D">
      <w:pPr>
        <w:snapToGri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15、乙方在交货及售后服务过程中，应配合甲方对出现的问题积极进行整改，若发现拒不整改或弄虚作假等严重履约问题，履约保证金不予返还。</w:t>
      </w:r>
    </w:p>
    <w:p w14:paraId="295E00C1">
      <w:pPr>
        <w:snapToGri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16、若乙方偿付的违约金不足以弥补甲方实际损失的，乙方还应按甲方损失尚未弥补的部分，支付赔偿金给甲方。</w:t>
      </w:r>
    </w:p>
    <w:p w14:paraId="11E9550D">
      <w:pPr>
        <w:snapToGri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17、甲乙双方如有其它违约行为，则违约一方向未违约一方支付合同总价的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的违约金并赔偿未违约一方的经济损失。</w:t>
      </w:r>
    </w:p>
    <w:p w14:paraId="44CFF69E">
      <w:pPr>
        <w:snapToGri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18、如乙方拒不支付上述违约金及赔偿，甲方有权直接从货款中扣除违约金及赔偿。</w:t>
      </w:r>
    </w:p>
    <w:p w14:paraId="6C2931DB">
      <w:pPr>
        <w:snapToGrid w:val="0"/>
        <w:spacing w:line="360" w:lineRule="auto"/>
        <w:ind w:firstLine="480" w:firstLineChars="200"/>
        <w:contextualSpacing/>
        <w:jc w:val="left"/>
        <w:outlineLvl w:val="3"/>
        <w:rPr>
          <w:rFonts w:hint="eastAsia" w:ascii="宋体" w:hAnsi="宋体" w:eastAsia="宋体" w:cs="宋体"/>
          <w:b/>
          <w:bCs/>
          <w:color w:val="auto"/>
          <w:sz w:val="24"/>
          <w:szCs w:val="24"/>
        </w:rPr>
      </w:pPr>
      <w:bookmarkStart w:id="593" w:name="_Toc43040071"/>
      <w:bookmarkStart w:id="594" w:name="_Toc119085062"/>
      <w:r>
        <w:rPr>
          <w:rFonts w:hint="eastAsia" w:ascii="宋体" w:hAnsi="宋体" w:eastAsia="宋体" w:cs="宋体"/>
          <w:b/>
          <w:bCs/>
          <w:color w:val="auto"/>
          <w:sz w:val="24"/>
          <w:szCs w:val="24"/>
        </w:rPr>
        <w:t>十</w:t>
      </w:r>
      <w:r>
        <w:rPr>
          <w:rFonts w:hint="eastAsia" w:ascii="宋体" w:hAnsi="宋体" w:cs="宋体"/>
          <w:b/>
          <w:bCs/>
          <w:color w:val="auto"/>
          <w:sz w:val="24"/>
          <w:szCs w:val="24"/>
          <w:lang w:val="en-US" w:eastAsia="zh-CN"/>
        </w:rPr>
        <w:t>一</w:t>
      </w:r>
      <w:r>
        <w:rPr>
          <w:rFonts w:hint="eastAsia" w:ascii="宋体" w:hAnsi="宋体" w:eastAsia="宋体" w:cs="宋体"/>
          <w:b/>
          <w:bCs/>
          <w:color w:val="auto"/>
          <w:sz w:val="24"/>
          <w:szCs w:val="24"/>
        </w:rPr>
        <w:t>、不可抗力事件处理</w:t>
      </w:r>
      <w:bookmarkEnd w:id="589"/>
      <w:bookmarkEnd w:id="593"/>
      <w:bookmarkEnd w:id="594"/>
    </w:p>
    <w:p w14:paraId="6B2DCB34">
      <w:pPr>
        <w:snapToGri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1、甲、乙双方的任何一方因不可抗力，如火灾、地震、台风、洪水等自然灾害及其它不可预见、不可避免、不可克服的事件不能履行合同时，应在不可抗力事件发生后的</w:t>
      </w:r>
      <w:r>
        <w:rPr>
          <w:rFonts w:hint="eastAsia" w:ascii="宋体" w:hAnsi="宋体" w:eastAsia="宋体" w:cs="宋体"/>
          <w:color w:val="auto"/>
          <w:sz w:val="24"/>
          <w:szCs w:val="24"/>
          <w:u w:val="single"/>
        </w:rPr>
        <w:t xml:space="preserve">24 </w:t>
      </w:r>
      <w:r>
        <w:rPr>
          <w:rFonts w:hint="eastAsia" w:ascii="宋体" w:hAnsi="宋体" w:eastAsia="宋体" w:cs="宋体"/>
          <w:color w:val="auto"/>
          <w:sz w:val="24"/>
          <w:szCs w:val="24"/>
        </w:rPr>
        <w:t>小时内向对方通报不能履行或不能完全履行的理由，因不可抗力而不能履行合同的受阻方应在不可抗力发生后</w:t>
      </w:r>
      <w:r>
        <w:rPr>
          <w:rFonts w:hint="eastAsia" w:ascii="宋体" w:hAnsi="宋体" w:eastAsia="宋体" w:cs="宋体"/>
          <w:color w:val="auto"/>
          <w:sz w:val="24"/>
          <w:szCs w:val="24"/>
          <w:u w:val="single"/>
        </w:rPr>
        <w:t xml:space="preserve"> 7 </w:t>
      </w:r>
      <w:r>
        <w:rPr>
          <w:rFonts w:hint="eastAsia" w:ascii="宋体" w:hAnsi="宋体" w:eastAsia="宋体" w:cs="宋体"/>
          <w:color w:val="auto"/>
          <w:sz w:val="24"/>
          <w:szCs w:val="24"/>
        </w:rPr>
        <w:t>天内向另一方提供有关主管政府机关对不可抗力事件发生的证明。</w:t>
      </w:r>
    </w:p>
    <w:p w14:paraId="58CA05A0">
      <w:pPr>
        <w:snapToGri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2、如果不可抗力事故持续超过</w:t>
      </w:r>
      <w:r>
        <w:rPr>
          <w:rFonts w:hint="eastAsia" w:ascii="宋体" w:hAnsi="宋体" w:eastAsia="宋体" w:cs="宋体"/>
          <w:color w:val="auto"/>
          <w:sz w:val="24"/>
          <w:szCs w:val="24"/>
          <w:u w:val="single"/>
        </w:rPr>
        <w:t xml:space="preserve"> 30</w:t>
      </w:r>
      <w:r>
        <w:rPr>
          <w:rFonts w:hint="eastAsia" w:ascii="宋体" w:hAnsi="宋体" w:eastAsia="宋体" w:cs="宋体"/>
          <w:color w:val="auto"/>
          <w:sz w:val="24"/>
          <w:szCs w:val="24"/>
        </w:rPr>
        <w:t>天，非受阻方有权用书面通知受阻方终止合同，该通知自发出时立即生效。 </w:t>
      </w:r>
    </w:p>
    <w:p w14:paraId="58FFB9BE">
      <w:pPr>
        <w:snapToGri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3、受阻方或双方有义务采取措施，将因不可抗力造成的损失降低到最低程度。</w:t>
      </w:r>
    </w:p>
    <w:p w14:paraId="7DE8E7AF">
      <w:pPr>
        <w:snapToGrid w:val="0"/>
        <w:spacing w:line="360" w:lineRule="auto"/>
        <w:ind w:firstLine="480" w:firstLineChars="200"/>
        <w:contextualSpacing/>
        <w:jc w:val="left"/>
        <w:outlineLvl w:val="3"/>
        <w:rPr>
          <w:rFonts w:hint="eastAsia" w:ascii="宋体" w:hAnsi="宋体" w:eastAsia="宋体" w:cs="宋体"/>
          <w:b/>
          <w:bCs/>
          <w:color w:val="auto"/>
          <w:sz w:val="24"/>
          <w:szCs w:val="24"/>
        </w:rPr>
      </w:pPr>
      <w:bookmarkStart w:id="595" w:name="_Toc119085063"/>
      <w:bookmarkStart w:id="596" w:name="_Toc43040072"/>
      <w:bookmarkStart w:id="597" w:name="_Toc530733585"/>
      <w:r>
        <w:rPr>
          <w:rFonts w:hint="eastAsia" w:ascii="宋体" w:hAnsi="宋体" w:eastAsia="宋体" w:cs="宋体"/>
          <w:b/>
          <w:bCs/>
          <w:color w:val="auto"/>
          <w:sz w:val="24"/>
          <w:szCs w:val="24"/>
        </w:rPr>
        <w:t>十</w:t>
      </w:r>
      <w:r>
        <w:rPr>
          <w:rFonts w:hint="eastAsia" w:ascii="宋体" w:hAnsi="宋体" w:cs="宋体"/>
          <w:b/>
          <w:bCs/>
          <w:color w:val="auto"/>
          <w:sz w:val="24"/>
          <w:szCs w:val="24"/>
          <w:lang w:val="en-US" w:eastAsia="zh-CN"/>
        </w:rPr>
        <w:t>二</w:t>
      </w:r>
      <w:r>
        <w:rPr>
          <w:rFonts w:hint="eastAsia" w:ascii="宋体" w:hAnsi="宋体" w:eastAsia="宋体" w:cs="宋体"/>
          <w:b/>
          <w:bCs/>
          <w:color w:val="auto"/>
          <w:sz w:val="24"/>
          <w:szCs w:val="24"/>
        </w:rPr>
        <w:t>、 合同争议解决及诉讼</w:t>
      </w:r>
      <w:bookmarkEnd w:id="595"/>
      <w:bookmarkEnd w:id="596"/>
      <w:bookmarkEnd w:id="597"/>
    </w:p>
    <w:p w14:paraId="071A8F6F">
      <w:pPr>
        <w:snapToGri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甲乙双方在履行合同过程中发生纠纷，应及时向有关管理部门反映，以便相关部门进行协调或处理；也可以直接向甲方所在地法院提起诉讼。</w:t>
      </w:r>
    </w:p>
    <w:p w14:paraId="1706BAF7">
      <w:pPr>
        <w:snapToGrid w:val="0"/>
        <w:spacing w:line="360" w:lineRule="auto"/>
        <w:ind w:firstLine="480" w:firstLineChars="200"/>
        <w:contextualSpacing/>
        <w:jc w:val="left"/>
        <w:outlineLvl w:val="3"/>
        <w:rPr>
          <w:rFonts w:hint="eastAsia" w:ascii="宋体" w:hAnsi="宋体" w:eastAsia="宋体" w:cs="宋体"/>
          <w:b/>
          <w:bCs/>
          <w:color w:val="auto"/>
          <w:sz w:val="24"/>
          <w:szCs w:val="24"/>
        </w:rPr>
      </w:pPr>
      <w:bookmarkStart w:id="598" w:name="_Toc119085064"/>
      <w:bookmarkStart w:id="599" w:name="_Toc530733586"/>
      <w:bookmarkStart w:id="600" w:name="_Toc43040073"/>
      <w:r>
        <w:rPr>
          <w:rFonts w:hint="eastAsia" w:ascii="宋体" w:hAnsi="宋体" w:eastAsia="宋体" w:cs="宋体"/>
          <w:b/>
          <w:bCs/>
          <w:color w:val="auto"/>
          <w:sz w:val="24"/>
          <w:szCs w:val="24"/>
        </w:rPr>
        <w:t>十</w:t>
      </w:r>
      <w:r>
        <w:rPr>
          <w:rFonts w:hint="eastAsia" w:ascii="宋体" w:hAnsi="宋体" w:cs="宋体"/>
          <w:b/>
          <w:bCs/>
          <w:color w:val="auto"/>
          <w:sz w:val="24"/>
          <w:szCs w:val="24"/>
          <w:lang w:val="en-US" w:eastAsia="zh-CN"/>
        </w:rPr>
        <w:t>三</w:t>
      </w:r>
      <w:r>
        <w:rPr>
          <w:rFonts w:hint="eastAsia" w:ascii="宋体" w:hAnsi="宋体" w:eastAsia="宋体" w:cs="宋体"/>
          <w:b/>
          <w:bCs/>
          <w:color w:val="auto"/>
          <w:sz w:val="24"/>
          <w:szCs w:val="24"/>
        </w:rPr>
        <w:t>、 合同生效及其它</w:t>
      </w:r>
      <w:bookmarkEnd w:id="598"/>
      <w:bookmarkEnd w:id="599"/>
      <w:bookmarkEnd w:id="600"/>
    </w:p>
    <w:p w14:paraId="7CC804F3">
      <w:pPr>
        <w:snapToGrid w:val="0"/>
        <w:spacing w:line="360" w:lineRule="auto"/>
        <w:ind w:firstLine="480" w:firstLineChars="200"/>
        <w:contextualSpacing/>
        <w:jc w:val="left"/>
        <w:rPr>
          <w:rFonts w:hint="eastAsia" w:ascii="宋体" w:hAnsi="宋体" w:eastAsia="宋体" w:cs="宋体"/>
          <w:bCs/>
          <w:color w:val="auto"/>
          <w:sz w:val="24"/>
          <w:szCs w:val="24"/>
        </w:rPr>
      </w:pPr>
      <w:r>
        <w:rPr>
          <w:rFonts w:hint="eastAsia" w:ascii="宋体" w:hAnsi="宋体" w:eastAsia="宋体" w:cs="宋体"/>
          <w:bCs/>
          <w:color w:val="auto"/>
          <w:sz w:val="24"/>
          <w:szCs w:val="24"/>
        </w:rPr>
        <w:t>1、合同经双方法定代表人或授权代表签字并加盖单位公章或合同专用章后生效。</w:t>
      </w:r>
    </w:p>
    <w:p w14:paraId="65626D38">
      <w:pPr>
        <w:snapToGrid w:val="0"/>
        <w:spacing w:line="360" w:lineRule="auto"/>
        <w:ind w:firstLine="480" w:firstLineChars="200"/>
        <w:contextualSpacing/>
        <w:jc w:val="left"/>
        <w:rPr>
          <w:rFonts w:hint="eastAsia" w:ascii="宋体" w:hAnsi="宋体" w:eastAsia="宋体" w:cs="宋体"/>
          <w:bCs/>
          <w:color w:val="auto"/>
          <w:sz w:val="24"/>
          <w:szCs w:val="24"/>
        </w:rPr>
      </w:pPr>
      <w:r>
        <w:rPr>
          <w:rFonts w:hint="eastAsia" w:ascii="宋体" w:hAnsi="宋体" w:eastAsia="宋体" w:cs="宋体"/>
          <w:bCs/>
          <w:color w:val="auto"/>
          <w:sz w:val="24"/>
          <w:szCs w:val="24"/>
        </w:rPr>
        <w:t>2、合同执行中涉及采购资金和采购内容修改或补充的，须经财政部门审批，并签书面补充协议报财政部门备案，方可作为主合同不可分割的一部分。</w:t>
      </w:r>
    </w:p>
    <w:p w14:paraId="76050E38">
      <w:pPr>
        <w:snapToGrid w:val="0"/>
        <w:spacing w:line="360" w:lineRule="auto"/>
        <w:ind w:firstLine="480" w:firstLineChars="200"/>
        <w:contextualSpacing/>
        <w:jc w:val="left"/>
        <w:rPr>
          <w:rFonts w:hint="eastAsia" w:ascii="宋体" w:hAnsi="宋体" w:eastAsia="宋体" w:cs="宋体"/>
          <w:bCs/>
          <w:color w:val="auto"/>
          <w:sz w:val="24"/>
          <w:szCs w:val="24"/>
        </w:rPr>
      </w:pPr>
      <w:r>
        <w:rPr>
          <w:rFonts w:hint="eastAsia" w:ascii="宋体" w:hAnsi="宋体" w:eastAsia="宋体" w:cs="宋体"/>
          <w:bCs/>
          <w:color w:val="auto"/>
          <w:sz w:val="24"/>
          <w:szCs w:val="24"/>
        </w:rPr>
        <w:t>3、合同执行过程中经甲乙双方协商签订的其他书面补充协议、书面承诺书、书面附件等均可作为本合同的一部分，且具有同等法律效力。</w:t>
      </w:r>
    </w:p>
    <w:p w14:paraId="3A5C95A1">
      <w:pPr>
        <w:snapToGrid w:val="0"/>
        <w:spacing w:line="360" w:lineRule="auto"/>
        <w:ind w:firstLine="480" w:firstLineChars="200"/>
        <w:contextualSpacing/>
        <w:jc w:val="left"/>
        <w:outlineLvl w:val="3"/>
        <w:rPr>
          <w:rFonts w:hint="eastAsia" w:ascii="宋体" w:hAnsi="宋体" w:eastAsia="宋体" w:cs="宋体"/>
          <w:bCs/>
          <w:color w:val="auto"/>
          <w:sz w:val="24"/>
          <w:szCs w:val="24"/>
        </w:rPr>
      </w:pPr>
      <w:r>
        <w:rPr>
          <w:rFonts w:hint="eastAsia" w:ascii="宋体" w:hAnsi="宋体" w:eastAsia="宋体" w:cs="宋体"/>
          <w:bCs/>
          <w:color w:val="auto"/>
          <w:sz w:val="24"/>
          <w:szCs w:val="24"/>
        </w:rPr>
        <w:t>4、本合同未尽事宜，遵照《</w:t>
      </w:r>
      <w:r>
        <w:rPr>
          <w:rFonts w:hint="eastAsia" w:ascii="宋体" w:hAnsi="宋体" w:eastAsia="宋体" w:cs="宋体"/>
          <w:color w:val="auto"/>
          <w:sz w:val="24"/>
          <w:szCs w:val="24"/>
        </w:rPr>
        <w:t>中华人民共和国民法典</w:t>
      </w:r>
      <w:r>
        <w:rPr>
          <w:rFonts w:hint="eastAsia" w:ascii="宋体" w:hAnsi="宋体" w:eastAsia="宋体" w:cs="宋体"/>
          <w:bCs/>
          <w:color w:val="auto"/>
          <w:sz w:val="24"/>
          <w:szCs w:val="24"/>
        </w:rPr>
        <w:t>》有关条文执行。</w:t>
      </w:r>
    </w:p>
    <w:p w14:paraId="5136F1A7">
      <w:pPr>
        <w:snapToGrid w:val="0"/>
        <w:spacing w:line="360" w:lineRule="auto"/>
        <w:ind w:firstLine="480" w:firstLineChars="200"/>
        <w:contextualSpacing/>
        <w:jc w:val="left"/>
        <w:outlineLvl w:val="3"/>
        <w:rPr>
          <w:rFonts w:hint="eastAsia" w:ascii="宋体" w:hAnsi="宋体" w:eastAsia="宋体" w:cs="宋体"/>
          <w:b/>
          <w:bCs/>
          <w:color w:val="auto"/>
          <w:sz w:val="24"/>
          <w:szCs w:val="24"/>
        </w:rPr>
      </w:pPr>
      <w:bookmarkStart w:id="601" w:name="_Toc43040074"/>
      <w:bookmarkStart w:id="602" w:name="_Toc530733587"/>
      <w:bookmarkStart w:id="603" w:name="_Toc119085065"/>
      <w:r>
        <w:rPr>
          <w:rFonts w:hint="eastAsia" w:ascii="宋体" w:hAnsi="宋体" w:eastAsia="宋体" w:cs="宋体"/>
          <w:b/>
          <w:bCs/>
          <w:color w:val="auto"/>
          <w:sz w:val="24"/>
          <w:szCs w:val="24"/>
        </w:rPr>
        <w:t>十</w:t>
      </w:r>
      <w:r>
        <w:rPr>
          <w:rFonts w:hint="eastAsia" w:ascii="宋体" w:hAnsi="宋体" w:cs="宋体"/>
          <w:b/>
          <w:bCs/>
          <w:color w:val="auto"/>
          <w:sz w:val="24"/>
          <w:szCs w:val="24"/>
          <w:lang w:val="en-US" w:eastAsia="zh-CN"/>
        </w:rPr>
        <w:t>四</w:t>
      </w:r>
      <w:r>
        <w:rPr>
          <w:rFonts w:hint="eastAsia" w:ascii="宋体" w:hAnsi="宋体" w:eastAsia="宋体" w:cs="宋体"/>
          <w:b/>
          <w:bCs/>
          <w:color w:val="auto"/>
          <w:sz w:val="24"/>
          <w:szCs w:val="24"/>
        </w:rPr>
        <w:t>、合同的变更、终止与转让</w:t>
      </w:r>
      <w:bookmarkEnd w:id="601"/>
      <w:bookmarkEnd w:id="602"/>
      <w:bookmarkEnd w:id="603"/>
    </w:p>
    <w:p w14:paraId="47FF3B7B">
      <w:pPr>
        <w:snapToGri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1、除《中华人民共和国政府采购法》第五十条规定的情形外，本合同一经签订，甲乙双方不得擅自变更、中止或终止。</w:t>
      </w:r>
    </w:p>
    <w:p w14:paraId="5685765D">
      <w:pPr>
        <w:snapToGri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2、乙方不得擅自转让（无进口资格的供应商委托进口货物除外）其应履行的合同义务。</w:t>
      </w:r>
    </w:p>
    <w:p w14:paraId="2A4430C9">
      <w:pPr>
        <w:snapToGri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3、合同经双方法定代表人或授权代表签字并加盖单位公章后生效。</w:t>
      </w:r>
    </w:p>
    <w:p w14:paraId="3D45235C">
      <w:pPr>
        <w:snapToGri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4、合同执行中涉及采购资金和采购内容修改或补充的，须经财政部门审批，并签书面补充协议报财政部门备案，方可作为主合同不可分割的一部分。</w:t>
      </w:r>
    </w:p>
    <w:p w14:paraId="0BD21E84">
      <w:pPr>
        <w:snapToGrid w:val="0"/>
        <w:spacing w:line="360" w:lineRule="auto"/>
        <w:ind w:firstLine="480" w:firstLineChars="200"/>
        <w:contextualSpacing/>
        <w:jc w:val="left"/>
        <w:outlineLvl w:val="3"/>
        <w:rPr>
          <w:rFonts w:hint="eastAsia" w:ascii="宋体" w:hAnsi="宋体" w:eastAsia="宋体" w:cs="宋体"/>
          <w:color w:val="auto"/>
          <w:sz w:val="24"/>
          <w:szCs w:val="24"/>
        </w:rPr>
      </w:pPr>
      <w:r>
        <w:rPr>
          <w:rFonts w:hint="eastAsia" w:ascii="宋体" w:hAnsi="宋体" w:eastAsia="宋体" w:cs="宋体"/>
          <w:color w:val="auto"/>
          <w:sz w:val="24"/>
          <w:szCs w:val="24"/>
        </w:rPr>
        <w:t>5、本合同未尽事宜，遵照《中华人民共和国民法典》有关条文执行。</w:t>
      </w:r>
    </w:p>
    <w:p w14:paraId="43588E5C">
      <w:pPr>
        <w:snapToGrid w:val="0"/>
        <w:spacing w:line="360" w:lineRule="auto"/>
        <w:ind w:firstLine="480" w:firstLineChars="200"/>
        <w:contextualSpacing/>
        <w:jc w:val="left"/>
        <w:outlineLvl w:val="3"/>
        <w:rPr>
          <w:rFonts w:hint="eastAsia" w:ascii="宋体" w:hAnsi="宋体" w:eastAsia="宋体" w:cs="宋体"/>
          <w:b/>
          <w:bCs/>
          <w:color w:val="auto"/>
          <w:sz w:val="24"/>
          <w:szCs w:val="24"/>
        </w:rPr>
      </w:pPr>
      <w:bookmarkStart w:id="604" w:name="_Toc530733588"/>
      <w:bookmarkStart w:id="605" w:name="_Toc43040075"/>
      <w:bookmarkStart w:id="606" w:name="_Toc119085066"/>
      <w:r>
        <w:rPr>
          <w:rFonts w:hint="eastAsia" w:ascii="宋体" w:hAnsi="宋体" w:eastAsia="宋体" w:cs="宋体"/>
          <w:b/>
          <w:bCs/>
          <w:color w:val="auto"/>
          <w:sz w:val="24"/>
          <w:szCs w:val="24"/>
        </w:rPr>
        <w:t>十</w:t>
      </w:r>
      <w:r>
        <w:rPr>
          <w:rFonts w:hint="eastAsia" w:ascii="宋体" w:hAnsi="宋体" w:cs="宋体"/>
          <w:b/>
          <w:bCs/>
          <w:color w:val="auto"/>
          <w:sz w:val="24"/>
          <w:szCs w:val="24"/>
          <w:lang w:val="en-US" w:eastAsia="zh-CN"/>
        </w:rPr>
        <w:t>五</w:t>
      </w:r>
      <w:r>
        <w:rPr>
          <w:rFonts w:hint="eastAsia" w:ascii="宋体" w:hAnsi="宋体" w:eastAsia="宋体" w:cs="宋体"/>
          <w:b/>
          <w:bCs/>
          <w:color w:val="auto"/>
          <w:sz w:val="24"/>
          <w:szCs w:val="24"/>
        </w:rPr>
        <w:t>、签订本合同依据</w:t>
      </w:r>
      <w:bookmarkEnd w:id="604"/>
      <w:bookmarkEnd w:id="605"/>
      <w:bookmarkEnd w:id="606"/>
    </w:p>
    <w:p w14:paraId="616FCDD3">
      <w:pPr>
        <w:snapToGri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1、政府采购招标文件；</w:t>
      </w:r>
    </w:p>
    <w:p w14:paraId="66721DC2">
      <w:pPr>
        <w:snapToGri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2、乙方提供的采购投标（或应答）文件；</w:t>
      </w:r>
    </w:p>
    <w:p w14:paraId="7C1CB637">
      <w:pPr>
        <w:snapToGri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3、投标承诺书；</w:t>
      </w:r>
    </w:p>
    <w:p w14:paraId="19F47551">
      <w:pPr>
        <w:snapToGrid w:val="0"/>
        <w:spacing w:line="360" w:lineRule="auto"/>
        <w:ind w:firstLine="480" w:firstLineChars="200"/>
        <w:contextualSpacing/>
        <w:jc w:val="left"/>
        <w:rPr>
          <w:rFonts w:hint="eastAsia" w:ascii="宋体" w:hAnsi="宋体" w:eastAsia="宋体" w:cs="宋体"/>
          <w:b/>
          <w:bCs/>
          <w:color w:val="auto"/>
          <w:sz w:val="24"/>
          <w:szCs w:val="24"/>
        </w:rPr>
      </w:pPr>
      <w:r>
        <w:rPr>
          <w:rFonts w:hint="eastAsia" w:ascii="宋体" w:hAnsi="宋体" w:eastAsia="宋体" w:cs="宋体"/>
          <w:color w:val="auto"/>
          <w:sz w:val="24"/>
          <w:szCs w:val="24"/>
        </w:rPr>
        <w:t>4、中标或成交通知书。</w:t>
      </w:r>
    </w:p>
    <w:p w14:paraId="3A777AE0">
      <w:pPr>
        <w:snapToGrid w:val="0"/>
        <w:spacing w:line="360" w:lineRule="auto"/>
        <w:ind w:firstLine="480" w:firstLineChars="200"/>
        <w:contextualSpacing/>
        <w:jc w:val="left"/>
        <w:outlineLvl w:val="3"/>
        <w:rPr>
          <w:rFonts w:hint="eastAsia" w:ascii="宋体" w:hAnsi="宋体" w:eastAsia="宋体" w:cs="宋体"/>
          <w:b/>
          <w:bCs/>
          <w:color w:val="auto"/>
          <w:sz w:val="24"/>
          <w:szCs w:val="24"/>
        </w:rPr>
      </w:pPr>
      <w:bookmarkStart w:id="607" w:name="_Toc119085067"/>
      <w:r>
        <w:rPr>
          <w:rFonts w:hint="eastAsia" w:ascii="宋体" w:hAnsi="宋体" w:eastAsia="宋体" w:cs="宋体"/>
          <w:b/>
          <w:bCs/>
          <w:color w:val="auto"/>
          <w:sz w:val="24"/>
          <w:szCs w:val="24"/>
        </w:rPr>
        <w:t>十七、合同份数及法律效力</w:t>
      </w:r>
      <w:bookmarkEnd w:id="607"/>
    </w:p>
    <w:p w14:paraId="27EEF644">
      <w:pPr>
        <w:snapToGrid w:val="0"/>
        <w:spacing w:line="360" w:lineRule="auto"/>
        <w:ind w:firstLine="480" w:firstLineChars="200"/>
        <w:contextualSpacing/>
        <w:jc w:val="left"/>
        <w:rPr>
          <w:rFonts w:hint="eastAsia" w:ascii="宋体" w:hAnsi="宋体" w:eastAsia="宋体" w:cs="宋体"/>
          <w:color w:val="auto"/>
          <w:sz w:val="24"/>
          <w:szCs w:val="24"/>
        </w:rPr>
      </w:pPr>
      <w:r>
        <w:rPr>
          <w:rFonts w:hint="eastAsia" w:ascii="宋体" w:hAnsi="宋体" w:eastAsia="宋体" w:cs="宋体"/>
          <w:color w:val="auto"/>
          <w:sz w:val="24"/>
          <w:szCs w:val="24"/>
        </w:rPr>
        <w:t>1、本合同一式</w:t>
      </w:r>
      <w:r>
        <w:rPr>
          <w:rFonts w:hint="eastAsia" w:ascii="宋体" w:hAnsi="宋体" w:cs="宋体"/>
          <w:color w:val="auto"/>
          <w:sz w:val="24"/>
          <w:szCs w:val="24"/>
          <w:lang w:val="en-US" w:eastAsia="zh-CN"/>
        </w:rPr>
        <w:t>肆</w:t>
      </w:r>
      <w:r>
        <w:rPr>
          <w:rFonts w:hint="eastAsia" w:ascii="宋体" w:hAnsi="宋体" w:eastAsia="宋体" w:cs="宋体"/>
          <w:color w:val="auto"/>
          <w:sz w:val="24"/>
          <w:szCs w:val="24"/>
        </w:rPr>
        <w:t>份，具有同等法律效力，甲方</w:t>
      </w:r>
      <w:r>
        <w:rPr>
          <w:rFonts w:hint="eastAsia" w:ascii="宋体" w:hAnsi="宋体" w:cs="宋体"/>
          <w:color w:val="auto"/>
          <w:sz w:val="24"/>
          <w:szCs w:val="24"/>
          <w:lang w:val="en-US" w:eastAsia="zh-CN"/>
        </w:rPr>
        <w:t>贰</w:t>
      </w:r>
      <w:r>
        <w:rPr>
          <w:rFonts w:hint="eastAsia" w:ascii="宋体" w:hAnsi="宋体" w:eastAsia="宋体" w:cs="宋体"/>
          <w:color w:val="auto"/>
          <w:sz w:val="24"/>
          <w:szCs w:val="24"/>
        </w:rPr>
        <w:t>份，乙方</w:t>
      </w:r>
      <w:r>
        <w:rPr>
          <w:rFonts w:hint="eastAsia" w:ascii="宋体" w:hAnsi="宋体" w:cs="宋体"/>
          <w:color w:val="auto"/>
          <w:sz w:val="24"/>
          <w:szCs w:val="24"/>
          <w:lang w:val="en-US" w:eastAsia="zh-CN"/>
        </w:rPr>
        <w:t>贰</w:t>
      </w:r>
      <w:r>
        <w:rPr>
          <w:rFonts w:hint="eastAsia" w:ascii="宋体" w:hAnsi="宋体" w:eastAsia="宋体" w:cs="宋体"/>
          <w:color w:val="auto"/>
          <w:sz w:val="24"/>
          <w:szCs w:val="24"/>
        </w:rPr>
        <w:t>份。与本合同有关的合同附件具有相同的法律效力。</w:t>
      </w:r>
    </w:p>
    <w:p w14:paraId="5C261F62">
      <w:pPr>
        <w:widowControl/>
        <w:spacing w:line="360" w:lineRule="auto"/>
        <w:ind w:firstLine="480" w:firstLineChars="200"/>
        <w:contextualSpacing/>
        <w:jc w:val="left"/>
        <w:rPr>
          <w:rFonts w:hint="eastAsia" w:ascii="宋体" w:hAnsi="宋体" w:eastAsia="宋体" w:cs="宋体"/>
          <w:sz w:val="36"/>
          <w:highlight w:val="none"/>
        </w:rPr>
      </w:pPr>
      <w:r>
        <w:rPr>
          <w:rFonts w:hint="eastAsia" w:ascii="宋体" w:hAnsi="宋体" w:eastAsia="宋体" w:cs="宋体"/>
          <w:color w:val="auto"/>
          <w:sz w:val="24"/>
          <w:szCs w:val="24"/>
        </w:rPr>
        <w:t>2、本合同甲乙双方签字盖章后生效。</w:t>
      </w:r>
      <w:r>
        <w:rPr>
          <w:rFonts w:hint="eastAsia" w:ascii="宋体" w:hAnsi="宋体" w:eastAsia="宋体" w:cs="宋体"/>
          <w:sz w:val="36"/>
          <w:highlight w:val="none"/>
        </w:rPr>
        <w:br w:type="page"/>
      </w:r>
    </w:p>
    <w:p w14:paraId="78C31116">
      <w:pPr>
        <w:pStyle w:val="3"/>
        <w:numPr>
          <w:ilvl w:val="0"/>
          <w:numId w:val="4"/>
        </w:numPr>
        <w:spacing w:before="0"/>
        <w:ind w:firstLine="720" w:firstLineChars="200"/>
        <w:jc w:val="center"/>
        <w:rPr>
          <w:rFonts w:hint="eastAsia" w:ascii="宋体" w:hAnsi="宋体" w:eastAsia="宋体" w:cs="宋体"/>
          <w:sz w:val="36"/>
          <w:highlight w:val="none"/>
        </w:rPr>
      </w:pPr>
      <w:bookmarkStart w:id="608" w:name="_Toc12366"/>
      <w:r>
        <w:rPr>
          <w:rFonts w:hint="eastAsia" w:ascii="宋体" w:hAnsi="宋体" w:eastAsia="宋体" w:cs="宋体"/>
          <w:sz w:val="36"/>
          <w:highlight w:val="none"/>
          <w:lang w:val="en-US" w:eastAsia="zh-CN"/>
        </w:rPr>
        <w:t>采购</w:t>
      </w:r>
      <w:r>
        <w:rPr>
          <w:rFonts w:hint="eastAsia" w:ascii="宋体" w:hAnsi="宋体" w:eastAsia="宋体" w:cs="宋体"/>
          <w:sz w:val="36"/>
          <w:highlight w:val="none"/>
        </w:rPr>
        <w:t>需求</w:t>
      </w:r>
      <w:bookmarkEnd w:id="550"/>
      <w:bookmarkEnd w:id="551"/>
      <w:bookmarkEnd w:id="552"/>
      <w:bookmarkEnd w:id="553"/>
      <w:bookmarkEnd w:id="554"/>
      <w:bookmarkEnd w:id="555"/>
      <w:bookmarkEnd w:id="556"/>
      <w:bookmarkEnd w:id="557"/>
      <w:bookmarkEnd w:id="558"/>
      <w:bookmarkEnd w:id="559"/>
      <w:bookmarkEnd w:id="608"/>
      <w:bookmarkStart w:id="609" w:name="_Toc27429"/>
      <w:bookmarkStart w:id="610" w:name="_Toc17843"/>
    </w:p>
    <w:bookmarkEnd w:id="560"/>
    <w:bookmarkEnd w:id="609"/>
    <w:bookmarkEnd w:id="610"/>
    <w:p w14:paraId="045B26A1">
      <w:pPr>
        <w:spacing w:line="360" w:lineRule="auto"/>
        <w:ind w:firstLine="420" w:firstLineChars="200"/>
        <w:rPr>
          <w:rFonts w:hint="eastAsia" w:ascii="宋体" w:hAnsi="宋体" w:eastAsia="宋体" w:cs="宋体"/>
          <w:color w:val="auto"/>
          <w:sz w:val="21"/>
          <w:szCs w:val="21"/>
          <w:highlight w:val="none"/>
          <w:lang w:val="en-US" w:eastAsia="zh-CN"/>
        </w:rPr>
      </w:pPr>
      <w:bookmarkStart w:id="611" w:name="_Toc3993"/>
      <w:bookmarkStart w:id="612" w:name="_Toc22610"/>
      <w:bookmarkStart w:id="613" w:name="_Toc22649"/>
      <w:bookmarkStart w:id="614" w:name="_Toc4620"/>
      <w:bookmarkStart w:id="615" w:name="_Toc15324"/>
      <w:bookmarkStart w:id="616" w:name="_Toc17614"/>
      <w:bookmarkStart w:id="617" w:name="_Toc4460"/>
      <w:bookmarkStart w:id="618" w:name="_Toc10883"/>
      <w:bookmarkStart w:id="619" w:name="_Toc8940"/>
      <w:bookmarkStart w:id="620" w:name="_Toc4051"/>
      <w:bookmarkStart w:id="621" w:name="_Toc23094"/>
      <w:bookmarkStart w:id="622" w:name="_Toc19461"/>
    </w:p>
    <w:p w14:paraId="7C631783">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一、</w:t>
      </w:r>
      <w:r>
        <w:rPr>
          <w:rFonts w:hint="eastAsia" w:ascii="宋体" w:hAnsi="宋体" w:eastAsia="宋体" w:cs="宋体"/>
          <w:color w:val="auto"/>
          <w:sz w:val="21"/>
          <w:szCs w:val="21"/>
          <w:highlight w:val="none"/>
        </w:rPr>
        <w:t>项目概述</w:t>
      </w:r>
    </w:p>
    <w:p w14:paraId="397B74BC">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为贯彻落实公安大数据战略，推进移动警务建设和应用工作，满足昆明市公安局</w:t>
      </w:r>
      <w:r>
        <w:rPr>
          <w:rFonts w:hint="eastAsia" w:ascii="宋体" w:hAnsi="宋体" w:eastAsia="宋体" w:cs="宋体"/>
          <w:color w:val="auto"/>
          <w:sz w:val="21"/>
          <w:szCs w:val="21"/>
          <w:highlight w:val="none"/>
          <w:lang w:val="en-US" w:eastAsia="zh-CN"/>
        </w:rPr>
        <w:t>盘龙</w:t>
      </w:r>
      <w:r>
        <w:rPr>
          <w:rFonts w:hint="eastAsia" w:ascii="宋体" w:hAnsi="宋体" w:eastAsia="宋体" w:cs="宋体"/>
          <w:color w:val="auto"/>
          <w:sz w:val="21"/>
          <w:szCs w:val="21"/>
          <w:highlight w:val="none"/>
        </w:rPr>
        <w:t>分局民警随时随地开展警务核查、移动办公、信息查询、业务办理等工作需要，统一购买移动警务通讯服务。</w:t>
      </w:r>
    </w:p>
    <w:p w14:paraId="0A9E40FD">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移动警务通讯服务是民警开展违法查处、数据采集、巡逻盘查等日常执法执勤工作不可或缺的综合性服务</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项目</w:t>
      </w:r>
      <w:r>
        <w:rPr>
          <w:rFonts w:hint="eastAsia" w:ascii="宋体" w:hAnsi="宋体" w:eastAsia="宋体" w:cs="宋体"/>
          <w:color w:val="auto"/>
          <w:sz w:val="21"/>
          <w:szCs w:val="21"/>
          <w:highlight w:val="none"/>
          <w:lang w:eastAsia="zh-CN"/>
        </w:rPr>
        <w:t>涉及的警务通</w:t>
      </w:r>
      <w:r>
        <w:rPr>
          <w:rFonts w:hint="eastAsia" w:ascii="宋体" w:hAnsi="宋体" w:eastAsia="宋体" w:cs="宋体"/>
          <w:color w:val="auto"/>
          <w:sz w:val="21"/>
          <w:szCs w:val="21"/>
          <w:highlight w:val="none"/>
          <w:lang w:val="en-US" w:eastAsia="zh-CN"/>
        </w:rPr>
        <w:t>讯</w:t>
      </w:r>
      <w:r>
        <w:rPr>
          <w:rFonts w:hint="eastAsia" w:ascii="宋体" w:hAnsi="宋体" w:eastAsia="宋体" w:cs="宋体"/>
          <w:color w:val="auto"/>
          <w:sz w:val="21"/>
          <w:szCs w:val="21"/>
          <w:highlight w:val="none"/>
          <w:lang w:eastAsia="zh-CN"/>
        </w:rPr>
        <w:t>终端是为公安民警进行移动警务使用的高安全性要求的定制终端，满足移动办公，移动执法场景需要，提供警务所需的安全特性以及业务定制需求，帮助提升公安系统信息化水平，提高工作效率</w:t>
      </w:r>
      <w:r>
        <w:rPr>
          <w:rFonts w:hint="eastAsia" w:ascii="宋体" w:hAnsi="宋体" w:eastAsia="宋体" w:cs="宋体"/>
          <w:color w:val="auto"/>
          <w:sz w:val="21"/>
          <w:szCs w:val="21"/>
          <w:highlight w:val="none"/>
        </w:rPr>
        <w:t>。</w:t>
      </w:r>
    </w:p>
    <w:p w14:paraId="F22E8BBE">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项目名称：昆明市公安局盘龙分局 2025年度移动警务通讯服务采购项目</w:t>
      </w:r>
    </w:p>
    <w:p w14:paraId="156C68E9">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最高限价：</w:t>
      </w:r>
      <w:r>
        <w:rPr>
          <w:rFonts w:hint="eastAsia" w:ascii="宋体" w:hAnsi="宋体" w:cs="宋体"/>
          <w:szCs w:val="21"/>
          <w:highlight w:val="none"/>
          <w:lang w:val="en-US" w:eastAsia="zh-CN"/>
        </w:rPr>
        <w:t>1090.56</w:t>
      </w:r>
      <w:r>
        <w:rPr>
          <w:rFonts w:hint="eastAsia" w:ascii="宋体" w:hAnsi="宋体" w:eastAsia="宋体" w:cs="宋体"/>
          <w:color w:val="auto"/>
          <w:sz w:val="21"/>
          <w:szCs w:val="21"/>
          <w:highlight w:val="none"/>
        </w:rPr>
        <w:t>万元</w:t>
      </w:r>
    </w:p>
    <w:p w14:paraId="8DCB28B7">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二、服务内容及能力需求</w:t>
      </w:r>
    </w:p>
    <w:p w14:paraId="D5F6C6C5">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1.服务内容</w:t>
      </w:r>
    </w:p>
    <w:p w14:paraId="D6F34BEF">
      <w:pPr>
        <w:spacing w:line="36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本次采购的移动警务通讯服务项目涉及昆明市公安局盘龙分局</w:t>
      </w:r>
      <w:r>
        <w:rPr>
          <w:rFonts w:hint="eastAsia" w:ascii="宋体" w:hAnsi="宋体" w:cs="宋体"/>
          <w:color w:val="auto"/>
          <w:sz w:val="21"/>
          <w:szCs w:val="21"/>
          <w:highlight w:val="none"/>
          <w:lang w:val="en-US" w:eastAsia="zh-CN"/>
        </w:rPr>
        <w:t>需求数量预估约</w:t>
      </w:r>
      <w:r>
        <w:rPr>
          <w:rFonts w:hint="eastAsia" w:ascii="宋体" w:hAnsi="宋体" w:eastAsia="宋体" w:cs="宋体"/>
          <w:color w:val="auto"/>
          <w:sz w:val="21"/>
          <w:szCs w:val="21"/>
          <w:highlight w:val="none"/>
          <w:lang w:val="en-US" w:eastAsia="zh-CN"/>
        </w:rPr>
        <w:t>1168人，提供</w:t>
      </w:r>
      <w:r>
        <w:rPr>
          <w:rFonts w:hint="eastAsia" w:ascii="宋体" w:hAnsi="宋体" w:eastAsia="宋体" w:cs="宋体"/>
          <w:color w:val="auto"/>
          <w:sz w:val="21"/>
          <w:szCs w:val="21"/>
          <w:highlight w:val="none"/>
        </w:rPr>
        <w:t>警务核查、移动办公、信息查询、业务办理等日常执法执勤</w:t>
      </w:r>
      <w:r>
        <w:rPr>
          <w:rFonts w:hint="eastAsia" w:ascii="宋体" w:hAnsi="宋体" w:eastAsia="宋体" w:cs="宋体"/>
          <w:color w:val="auto"/>
          <w:sz w:val="21"/>
          <w:szCs w:val="21"/>
          <w:highlight w:val="none"/>
          <w:lang w:val="en-US" w:eastAsia="zh-CN"/>
        </w:rPr>
        <w:t>服务及承载上述服务的</w:t>
      </w:r>
      <w:r>
        <w:rPr>
          <w:rFonts w:hint="eastAsia" w:ascii="宋体" w:hAnsi="宋体" w:eastAsia="宋体" w:cs="宋体"/>
          <w:color w:val="auto"/>
          <w:sz w:val="21"/>
          <w:szCs w:val="21"/>
          <w:highlight w:val="none"/>
          <w:lang w:eastAsia="zh-CN"/>
        </w:rPr>
        <w:t>高安全性要求的定制终端。</w:t>
      </w:r>
    </w:p>
    <w:p w14:paraId="9916A29C">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（1）移动警务通讯服务内容</w:t>
      </w:r>
    </w:p>
    <w:tbl>
      <w:tblPr>
        <w:tblStyle w:val="21"/>
        <w:tblW w:w="88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7"/>
        <w:gridCol w:w="3088"/>
        <w:gridCol w:w="837"/>
        <w:gridCol w:w="988"/>
        <w:gridCol w:w="1349"/>
        <w:gridCol w:w="821"/>
      </w:tblGrid>
      <w:tr w14:paraId="28A62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1787" w:type="dxa"/>
            <w:shd w:val="clear" w:color="auto" w:fill="FFFFFF"/>
            <w:noWrap/>
            <w:vAlign w:val="center"/>
          </w:tcPr>
          <w:p w14:paraId="80B85386">
            <w:pPr>
              <w:keepNext w:val="0"/>
              <w:keepLines w:val="0"/>
              <w:pageBreakBefore w:val="0"/>
              <w:widowControl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rPr>
              <w:t>名称</w:t>
            </w:r>
          </w:p>
        </w:tc>
        <w:tc>
          <w:tcPr>
            <w:tcW w:w="3088" w:type="dxa"/>
            <w:shd w:val="clear" w:color="auto" w:fill="FFFFFF"/>
            <w:noWrap/>
            <w:vAlign w:val="center"/>
          </w:tcPr>
          <w:p w14:paraId="DD935966">
            <w:pPr>
              <w:keepNext w:val="0"/>
              <w:keepLines w:val="0"/>
              <w:pageBreakBefore w:val="0"/>
              <w:widowControl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rPr>
              <w:t>套餐包含内容</w:t>
            </w:r>
          </w:p>
        </w:tc>
        <w:tc>
          <w:tcPr>
            <w:tcW w:w="837" w:type="dxa"/>
            <w:shd w:val="clear" w:color="auto" w:fill="FFFFFF"/>
            <w:noWrap/>
            <w:vAlign w:val="center"/>
          </w:tcPr>
          <w:p w14:paraId="983E1E0D">
            <w:pPr>
              <w:keepNext w:val="0"/>
              <w:keepLines w:val="0"/>
              <w:pageBreakBefore w:val="0"/>
              <w:widowControl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服务</w:t>
            </w:r>
          </w:p>
          <w:p w14:paraId="1A6BD753">
            <w:pPr>
              <w:keepNext w:val="0"/>
              <w:keepLines w:val="0"/>
              <w:pageBreakBefore w:val="0"/>
              <w:widowControl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期限</w:t>
            </w:r>
          </w:p>
          <w:p w14:paraId="B058097D">
            <w:pPr>
              <w:keepNext w:val="0"/>
              <w:keepLines w:val="0"/>
              <w:pageBreakBefore w:val="0"/>
              <w:widowControl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rPr>
              <w:t>（月）</w:t>
            </w:r>
          </w:p>
        </w:tc>
        <w:tc>
          <w:tcPr>
            <w:tcW w:w="988" w:type="dxa"/>
            <w:shd w:val="clear" w:color="auto" w:fill="FFFFFF"/>
            <w:noWrap/>
            <w:vAlign w:val="center"/>
          </w:tcPr>
          <w:p w14:paraId="F8963E2E">
            <w:pPr>
              <w:keepNext w:val="0"/>
              <w:keepLines w:val="0"/>
              <w:pageBreakBefore w:val="0"/>
              <w:widowControl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服务</w:t>
            </w:r>
          </w:p>
          <w:p w14:paraId="ED3FC6EE">
            <w:pPr>
              <w:keepNext w:val="0"/>
              <w:keepLines w:val="0"/>
              <w:pageBreakBefore w:val="0"/>
              <w:widowControl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人数</w:t>
            </w:r>
          </w:p>
          <w:p w14:paraId="2E5D7C63">
            <w:pPr>
              <w:keepNext w:val="0"/>
              <w:keepLines w:val="0"/>
              <w:pageBreakBefore w:val="0"/>
              <w:widowControl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（人）</w:t>
            </w:r>
          </w:p>
          <w:p w14:paraId="AF539645">
            <w:pPr>
              <w:keepNext w:val="0"/>
              <w:keepLines w:val="0"/>
              <w:pageBreakBefore w:val="0"/>
              <w:widowControl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color w:val="auto"/>
                <w:sz w:val="21"/>
                <w:szCs w:val="21"/>
                <w:highlight w:val="none"/>
                <w:lang w:val="en-US" w:eastAsia="zh-CN"/>
              </w:rPr>
            </w:pPr>
            <w:r>
              <w:rPr>
                <w:rFonts w:hint="eastAsia" w:ascii="宋体" w:hAnsi="宋体" w:cs="宋体"/>
                <w:b/>
                <w:bCs/>
                <w:color w:val="auto"/>
                <w:kern w:val="0"/>
                <w:sz w:val="21"/>
                <w:szCs w:val="21"/>
                <w:highlight w:val="none"/>
                <w:lang w:val="en-US" w:eastAsia="zh-CN"/>
              </w:rPr>
              <w:t>预估</w:t>
            </w:r>
          </w:p>
        </w:tc>
        <w:tc>
          <w:tcPr>
            <w:tcW w:w="1349" w:type="dxa"/>
            <w:shd w:val="clear" w:color="auto" w:fill="FFFFFF"/>
          </w:tcPr>
          <w:p w14:paraId="508BB6C0">
            <w:pPr>
              <w:keepNext w:val="0"/>
              <w:keepLines w:val="0"/>
              <w:pageBreakBefore w:val="0"/>
              <w:widowControl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color w:val="auto"/>
                <w:kern w:val="0"/>
                <w:sz w:val="21"/>
                <w:szCs w:val="21"/>
                <w:highlight w:val="none"/>
                <w:lang w:eastAsia="zh-CN"/>
              </w:rPr>
            </w:pPr>
            <w:r>
              <w:rPr>
                <w:rFonts w:hint="eastAsia" w:ascii="宋体" w:hAnsi="宋体" w:eastAsia="宋体" w:cs="宋体"/>
                <w:b/>
                <w:bCs/>
                <w:color w:val="auto"/>
                <w:kern w:val="0"/>
                <w:sz w:val="21"/>
                <w:szCs w:val="21"/>
                <w:highlight w:val="none"/>
                <w:lang w:eastAsia="zh-CN"/>
              </w:rPr>
              <w:t>每人每月服务费（元）</w:t>
            </w:r>
          </w:p>
        </w:tc>
        <w:tc>
          <w:tcPr>
            <w:tcW w:w="821" w:type="dxa"/>
            <w:shd w:val="clear" w:color="auto" w:fill="FFFFFF"/>
          </w:tcPr>
          <w:p w14:paraId="270E6B18">
            <w:pPr>
              <w:keepNext w:val="0"/>
              <w:keepLines w:val="0"/>
              <w:pageBreakBefore w:val="0"/>
              <w:widowControl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服务</w:t>
            </w:r>
          </w:p>
          <w:p w14:paraId="A0DB8D6D">
            <w:pPr>
              <w:keepNext w:val="0"/>
              <w:keepLines w:val="0"/>
              <w:pageBreakBefore w:val="0"/>
              <w:widowControl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终端</w:t>
            </w:r>
          </w:p>
          <w:p w14:paraId="57E5B0C7">
            <w:pPr>
              <w:keepNext w:val="0"/>
              <w:keepLines w:val="0"/>
              <w:pageBreakBefore w:val="0"/>
              <w:widowControl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rPr>
              <w:t>(台)</w:t>
            </w:r>
            <w:r>
              <w:rPr>
                <w:rFonts w:hint="eastAsia" w:ascii="宋体" w:hAnsi="宋体" w:cs="宋体"/>
                <w:b/>
                <w:bCs/>
                <w:color w:val="auto"/>
                <w:kern w:val="0"/>
                <w:sz w:val="21"/>
                <w:szCs w:val="21"/>
                <w:highlight w:val="none"/>
                <w:lang w:val="en-US" w:eastAsia="zh-CN"/>
              </w:rPr>
              <w:t>预估</w:t>
            </w:r>
          </w:p>
        </w:tc>
      </w:tr>
      <w:tr w14:paraId="6B6F3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1787" w:type="dxa"/>
            <w:noWrap/>
            <w:vAlign w:val="center"/>
          </w:tcPr>
          <w:p w14:paraId="C79386BD">
            <w:pPr>
              <w:keepNext w:val="0"/>
              <w:keepLines w:val="0"/>
              <w:pageBreakBefore w:val="0"/>
              <w:widowControl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移动警务通讯服务</w:t>
            </w:r>
          </w:p>
        </w:tc>
        <w:tc>
          <w:tcPr>
            <w:tcW w:w="3088" w:type="dxa"/>
            <w:noWrap/>
            <w:vAlign w:val="center"/>
          </w:tcPr>
          <w:p w14:paraId="3F40822E">
            <w:pPr>
              <w:keepNext w:val="0"/>
              <w:keepLines w:val="0"/>
              <w:pageBreakBefore w:val="0"/>
              <w:widowControl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数据</w:t>
            </w:r>
            <w:r>
              <w:rPr>
                <w:rFonts w:hint="eastAsia" w:ascii="宋体" w:hAnsi="宋体" w:eastAsia="宋体" w:cs="宋体"/>
                <w:color w:val="auto"/>
                <w:kern w:val="0"/>
                <w:sz w:val="21"/>
                <w:szCs w:val="21"/>
                <w:highlight w:val="none"/>
                <w:lang w:eastAsia="zh-CN"/>
              </w:rPr>
              <w:t>流量≥</w:t>
            </w:r>
            <w:r>
              <w:rPr>
                <w:rFonts w:hint="eastAsia" w:ascii="宋体" w:hAnsi="宋体" w:eastAsia="宋体" w:cs="宋体"/>
                <w:color w:val="auto"/>
                <w:kern w:val="0"/>
                <w:sz w:val="21"/>
                <w:szCs w:val="21"/>
                <w:highlight w:val="none"/>
                <w:lang w:val="en-US" w:eastAsia="zh-CN"/>
              </w:rPr>
              <w:t>150</w:t>
            </w:r>
            <w:r>
              <w:rPr>
                <w:rFonts w:hint="eastAsia" w:ascii="宋体" w:hAnsi="宋体" w:eastAsia="宋体" w:cs="宋体"/>
                <w:color w:val="auto"/>
                <w:kern w:val="0"/>
                <w:sz w:val="21"/>
                <w:szCs w:val="21"/>
                <w:highlight w:val="none"/>
              </w:rPr>
              <w:t>GB/月，语音通话</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000分钟/月，短信</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200条/月，</w:t>
            </w:r>
            <w:r>
              <w:rPr>
                <w:rFonts w:hint="eastAsia" w:ascii="宋体" w:hAnsi="宋体" w:eastAsia="宋体" w:cs="宋体"/>
                <w:color w:val="auto"/>
                <w:sz w:val="21"/>
                <w:szCs w:val="21"/>
                <w:highlight w:val="none"/>
              </w:rPr>
              <w:t>视频彩铃。</w:t>
            </w:r>
          </w:p>
        </w:tc>
        <w:tc>
          <w:tcPr>
            <w:tcW w:w="837" w:type="dxa"/>
            <w:noWrap/>
            <w:vAlign w:val="center"/>
          </w:tcPr>
          <w:p w14:paraId="FA386AC3">
            <w:pPr>
              <w:keepNext w:val="0"/>
              <w:keepLines w:val="0"/>
              <w:pageBreakBefore w:val="0"/>
              <w:widowControl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rPr>
              <w:t>24</w:t>
            </w:r>
          </w:p>
        </w:tc>
        <w:tc>
          <w:tcPr>
            <w:tcW w:w="988" w:type="dxa"/>
            <w:noWrap/>
            <w:vAlign w:val="center"/>
          </w:tcPr>
          <w:p w14:paraId="93658715">
            <w:pPr>
              <w:keepNext w:val="0"/>
              <w:keepLines w:val="0"/>
              <w:pageBreakBefore w:val="0"/>
              <w:widowControl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1168</w:t>
            </w:r>
          </w:p>
        </w:tc>
        <w:tc>
          <w:tcPr>
            <w:tcW w:w="1349" w:type="dxa"/>
            <w:vAlign w:val="center"/>
          </w:tcPr>
          <w:p w14:paraId="498FE928">
            <w:pPr>
              <w:keepNext w:val="0"/>
              <w:keepLines w:val="0"/>
              <w:pageBreakBefore w:val="0"/>
              <w:widowControl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400</w:t>
            </w:r>
          </w:p>
        </w:tc>
        <w:tc>
          <w:tcPr>
            <w:tcW w:w="821" w:type="dxa"/>
            <w:vAlign w:val="center"/>
          </w:tcPr>
          <w:p w14:paraId="72D20016">
            <w:pPr>
              <w:keepNext w:val="0"/>
              <w:keepLines w:val="0"/>
              <w:pageBreakBefore w:val="0"/>
              <w:widowControl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1168</w:t>
            </w:r>
          </w:p>
        </w:tc>
      </w:tr>
    </w:tbl>
    <w:p w14:paraId="39F60224">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备注：该数量为暂估数量，具体以采购人实际使用数量为准。</w:t>
      </w:r>
    </w:p>
    <w:p w14:paraId="BDB5C4D8">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（2）承载移动警务通讯服务终端</w:t>
      </w:r>
    </w:p>
    <w:tbl>
      <w:tblPr>
        <w:tblStyle w:val="21"/>
        <w:tblW w:w="88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8"/>
        <w:gridCol w:w="1487"/>
        <w:gridCol w:w="6614"/>
      </w:tblGrid>
      <w:tr w14:paraId="88B3D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738" w:type="dxa"/>
            <w:vAlign w:val="center"/>
          </w:tcPr>
          <w:p w14:paraId="95E6D0BA">
            <w:pPr>
              <w:spacing w:line="360" w:lineRule="auto"/>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序号</w:t>
            </w:r>
          </w:p>
        </w:tc>
        <w:tc>
          <w:tcPr>
            <w:tcW w:w="1487" w:type="dxa"/>
            <w:vAlign w:val="center"/>
          </w:tcPr>
          <w:p w14:paraId="62354C74">
            <w:pPr>
              <w:spacing w:line="360" w:lineRule="auto"/>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名称</w:t>
            </w:r>
          </w:p>
        </w:tc>
        <w:tc>
          <w:tcPr>
            <w:tcW w:w="6614" w:type="dxa"/>
            <w:vAlign w:val="center"/>
          </w:tcPr>
          <w:p w14:paraId="B6FA4903">
            <w:pPr>
              <w:spacing w:line="360" w:lineRule="auto"/>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终端技术指标</w:t>
            </w:r>
          </w:p>
        </w:tc>
      </w:tr>
      <w:tr w14:paraId="E25B1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jc w:val="center"/>
        </w:trPr>
        <w:tc>
          <w:tcPr>
            <w:tcW w:w="738" w:type="dxa"/>
            <w:vAlign w:val="center"/>
          </w:tcPr>
          <w:p w14:paraId="E802C2B0">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1487" w:type="dxa"/>
            <w:vAlign w:val="center"/>
          </w:tcPr>
          <w:p w14:paraId="373938DF">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显示屏</w:t>
            </w:r>
          </w:p>
        </w:tc>
        <w:tc>
          <w:tcPr>
            <w:tcW w:w="6614" w:type="dxa"/>
            <w:vAlign w:val="center"/>
          </w:tcPr>
          <w:p w14:paraId="F1E8675F">
            <w:pPr>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显示屏尺寸</w:t>
            </w:r>
            <w:r>
              <w:rPr>
                <w:rFonts w:hint="eastAsia" w:ascii="宋体" w:hAnsi="宋体" w:eastAsia="宋体" w:cs="宋体"/>
                <w:color w:val="000000"/>
                <w:kern w:val="0"/>
                <w:sz w:val="21"/>
                <w:szCs w:val="21"/>
                <w:highlight w:val="none"/>
              </w:rPr>
              <w:t>≥</w:t>
            </w:r>
            <w:r>
              <w:rPr>
                <w:rFonts w:hint="eastAsia" w:ascii="宋体" w:hAnsi="宋体" w:eastAsia="宋体" w:cs="宋体"/>
                <w:sz w:val="21"/>
                <w:szCs w:val="21"/>
                <w:highlight w:val="none"/>
              </w:rPr>
              <w:t>6.7英寸，OLED屏，分辨率</w:t>
            </w:r>
            <w:r>
              <w:rPr>
                <w:rFonts w:hint="eastAsia" w:ascii="宋体" w:hAnsi="宋体" w:eastAsia="宋体" w:cs="宋体"/>
                <w:color w:val="000000"/>
                <w:kern w:val="0"/>
                <w:sz w:val="21"/>
                <w:szCs w:val="21"/>
                <w:highlight w:val="none"/>
              </w:rPr>
              <w:t>≥</w:t>
            </w:r>
            <w:r>
              <w:rPr>
                <w:rFonts w:hint="eastAsia" w:ascii="宋体" w:hAnsi="宋体" w:eastAsia="宋体" w:cs="宋体"/>
                <w:sz w:val="21"/>
                <w:szCs w:val="21"/>
                <w:highlight w:val="none"/>
              </w:rPr>
              <w:t>2</w:t>
            </w:r>
            <w:r>
              <w:rPr>
                <w:rFonts w:hint="eastAsia" w:ascii="宋体" w:hAnsi="宋体" w:eastAsia="宋体" w:cs="宋体"/>
                <w:sz w:val="21"/>
                <w:szCs w:val="21"/>
                <w:highlight w:val="none"/>
                <w:lang w:val="en-US" w:eastAsia="zh-CN"/>
              </w:rPr>
              <w:t>688</w:t>
            </w:r>
            <w:r>
              <w:rPr>
                <w:rFonts w:hint="eastAsia" w:ascii="宋体" w:hAnsi="宋体" w:eastAsia="宋体" w:cs="宋体"/>
                <w:sz w:val="21"/>
                <w:szCs w:val="21"/>
                <w:highlight w:val="none"/>
              </w:rPr>
              <w:t>x12</w:t>
            </w:r>
            <w:r>
              <w:rPr>
                <w:rFonts w:hint="eastAsia" w:ascii="宋体" w:hAnsi="宋体" w:eastAsia="宋体" w:cs="宋体"/>
                <w:sz w:val="21"/>
                <w:szCs w:val="21"/>
                <w:highlight w:val="none"/>
                <w:lang w:val="en-US" w:eastAsia="zh-CN"/>
              </w:rPr>
              <w:t>16</w:t>
            </w:r>
            <w:r>
              <w:rPr>
                <w:rFonts w:hint="eastAsia" w:ascii="宋体" w:hAnsi="宋体" w:eastAsia="宋体" w:cs="宋体"/>
                <w:sz w:val="21"/>
                <w:szCs w:val="21"/>
                <w:highlight w:val="none"/>
              </w:rPr>
              <w:t>，1440Hz 高频PWM调光，300 Hz 触控采样率</w:t>
            </w:r>
            <w:r>
              <w:rPr>
                <w:rFonts w:hint="eastAsia" w:ascii="宋体" w:hAnsi="宋体" w:eastAsia="宋体" w:cs="宋体"/>
                <w:color w:val="000000"/>
                <w:kern w:val="0"/>
                <w:sz w:val="21"/>
                <w:szCs w:val="21"/>
                <w:highlight w:val="none"/>
              </w:rPr>
              <w:t>，1-120Hz LTPO自适应刷新率</w:t>
            </w:r>
          </w:p>
        </w:tc>
      </w:tr>
      <w:tr w14:paraId="0883E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738" w:type="dxa"/>
            <w:vAlign w:val="center"/>
          </w:tcPr>
          <w:p w14:paraId="258ED721">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1487" w:type="dxa"/>
            <w:vAlign w:val="center"/>
          </w:tcPr>
          <w:p w14:paraId="49616532">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电池</w:t>
            </w:r>
          </w:p>
        </w:tc>
        <w:tc>
          <w:tcPr>
            <w:tcW w:w="6614" w:type="dxa"/>
            <w:vAlign w:val="center"/>
          </w:tcPr>
          <w:p w14:paraId="DF903E23">
            <w:pPr>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电池容量</w:t>
            </w:r>
            <w:r>
              <w:rPr>
                <w:rFonts w:hint="eastAsia" w:ascii="宋体" w:hAnsi="宋体" w:eastAsia="宋体" w:cs="宋体"/>
                <w:color w:val="000000"/>
                <w:kern w:val="0"/>
                <w:sz w:val="21"/>
                <w:szCs w:val="21"/>
                <w:highlight w:val="none"/>
              </w:rPr>
              <w:t>≥</w:t>
            </w:r>
            <w:r>
              <w:rPr>
                <w:rFonts w:hint="eastAsia" w:ascii="宋体" w:hAnsi="宋体" w:eastAsia="宋体" w:cs="宋体"/>
                <w:sz w:val="21"/>
                <w:szCs w:val="21"/>
                <w:highlight w:val="none"/>
                <w:lang w:val="en-US" w:eastAsia="zh-CN"/>
              </w:rPr>
              <w:t>5300</w:t>
            </w:r>
            <w:r>
              <w:rPr>
                <w:rFonts w:hint="eastAsia" w:ascii="宋体" w:hAnsi="宋体" w:eastAsia="宋体" w:cs="宋体"/>
                <w:sz w:val="21"/>
                <w:szCs w:val="21"/>
                <w:highlight w:val="none"/>
              </w:rPr>
              <w:t>mAh，支持有线快充</w:t>
            </w:r>
            <w:r>
              <w:rPr>
                <w:rFonts w:hint="eastAsia" w:ascii="宋体" w:hAnsi="宋体" w:eastAsia="宋体" w:cs="宋体"/>
                <w:color w:val="000000"/>
                <w:kern w:val="0"/>
                <w:sz w:val="21"/>
                <w:szCs w:val="21"/>
                <w:highlight w:val="none"/>
              </w:rPr>
              <w:t>≥</w:t>
            </w:r>
            <w:r>
              <w:rPr>
                <w:rFonts w:hint="eastAsia" w:ascii="宋体" w:hAnsi="宋体" w:eastAsia="宋体" w:cs="宋体"/>
                <w:sz w:val="21"/>
                <w:szCs w:val="21"/>
                <w:highlight w:val="none"/>
              </w:rPr>
              <w:t>66W，支持无线快充</w:t>
            </w:r>
            <w:r>
              <w:rPr>
                <w:rFonts w:hint="eastAsia" w:ascii="宋体" w:hAnsi="宋体" w:eastAsia="宋体" w:cs="宋体"/>
                <w:color w:val="000000"/>
                <w:kern w:val="0"/>
                <w:sz w:val="21"/>
                <w:szCs w:val="21"/>
                <w:highlight w:val="none"/>
              </w:rPr>
              <w:t>≥</w:t>
            </w:r>
            <w:r>
              <w:rPr>
                <w:rFonts w:hint="eastAsia" w:ascii="宋体" w:hAnsi="宋体" w:eastAsia="宋体" w:cs="宋体"/>
                <w:sz w:val="21"/>
                <w:szCs w:val="21"/>
                <w:highlight w:val="none"/>
              </w:rPr>
              <w:t>50W，支持反向充电</w:t>
            </w:r>
          </w:p>
        </w:tc>
      </w:tr>
      <w:tr w14:paraId="6ED96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738" w:type="dxa"/>
            <w:vAlign w:val="center"/>
          </w:tcPr>
          <w:p w14:paraId="CFF55C1A">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w:t>
            </w:r>
          </w:p>
        </w:tc>
        <w:tc>
          <w:tcPr>
            <w:tcW w:w="1487" w:type="dxa"/>
            <w:vAlign w:val="center"/>
          </w:tcPr>
          <w:p w14:paraId="BA78653F">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网络制式</w:t>
            </w:r>
          </w:p>
        </w:tc>
        <w:tc>
          <w:tcPr>
            <w:tcW w:w="6614" w:type="dxa"/>
            <w:vAlign w:val="center"/>
          </w:tcPr>
          <w:p w14:paraId="6E8043C5">
            <w:pPr>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支持联通/电信5G/4G+/4G/3G/2G，移动 5G/4G+/4G/2G</w:t>
            </w:r>
          </w:p>
        </w:tc>
      </w:tr>
      <w:tr w14:paraId="C70B2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4" w:hRule="atLeast"/>
          <w:jc w:val="center"/>
        </w:trPr>
        <w:tc>
          <w:tcPr>
            <w:tcW w:w="738" w:type="dxa"/>
            <w:vAlign w:val="center"/>
          </w:tcPr>
          <w:p w14:paraId="BF6143F4">
            <w:pPr>
              <w:spacing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w:t>
            </w:r>
          </w:p>
        </w:tc>
        <w:tc>
          <w:tcPr>
            <w:tcW w:w="1487" w:type="dxa"/>
            <w:vAlign w:val="center"/>
          </w:tcPr>
          <w:p w14:paraId="D911EEB1">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存储空间</w:t>
            </w:r>
          </w:p>
        </w:tc>
        <w:tc>
          <w:tcPr>
            <w:tcW w:w="6614" w:type="dxa"/>
            <w:vAlign w:val="center"/>
          </w:tcPr>
          <w:p w14:paraId="3284B692">
            <w:pPr>
              <w:spacing w:line="360" w:lineRule="auto"/>
              <w:jc w:val="left"/>
              <w:rPr>
                <w:rFonts w:hint="eastAsia" w:ascii="宋体" w:hAnsi="宋体" w:eastAsia="宋体" w:cs="宋体"/>
                <w:sz w:val="21"/>
                <w:szCs w:val="21"/>
                <w:highlight w:val="none"/>
              </w:rPr>
            </w:pPr>
            <w:r>
              <w:rPr>
                <w:rFonts w:hint="eastAsia" w:ascii="宋体" w:hAnsi="宋体" w:eastAsia="宋体" w:cs="宋体"/>
                <w:color w:val="auto"/>
                <w:kern w:val="0"/>
                <w:sz w:val="21"/>
                <w:szCs w:val="21"/>
                <w:highlight w:val="none"/>
              </w:rPr>
              <w:t>运行内存</w:t>
            </w:r>
            <w:r>
              <w:rPr>
                <w:rFonts w:hint="eastAsia" w:ascii="宋体" w:hAnsi="宋体" w:eastAsia="宋体" w:cs="宋体"/>
                <w:color w:val="000000"/>
                <w:kern w:val="0"/>
                <w:sz w:val="21"/>
                <w:szCs w:val="21"/>
                <w:highlight w:val="none"/>
              </w:rPr>
              <w:t>≥</w:t>
            </w:r>
            <w:r>
              <w:rPr>
                <w:rFonts w:hint="eastAsia" w:ascii="宋体" w:hAnsi="宋体" w:eastAsia="宋体" w:cs="宋体"/>
                <w:sz w:val="21"/>
                <w:szCs w:val="21"/>
                <w:highlight w:val="none"/>
                <w:lang w:val="en-US" w:eastAsia="zh-CN"/>
              </w:rPr>
              <w:t>12</w:t>
            </w:r>
            <w:r>
              <w:rPr>
                <w:rFonts w:hint="eastAsia" w:ascii="宋体" w:hAnsi="宋体" w:eastAsia="宋体" w:cs="宋体"/>
                <w:sz w:val="21"/>
                <w:szCs w:val="21"/>
                <w:highlight w:val="none"/>
              </w:rPr>
              <w:t xml:space="preserve">GB RAM </w:t>
            </w:r>
            <w:r>
              <w:rPr>
                <w:rFonts w:hint="eastAsia" w:ascii="宋体" w:hAnsi="宋体" w:eastAsia="宋体" w:cs="宋体"/>
                <w:sz w:val="21"/>
                <w:szCs w:val="21"/>
                <w:highlight w:val="none"/>
                <w:lang w:eastAsia="zh-CN"/>
              </w:rPr>
              <w:t>；</w:t>
            </w:r>
            <w:r>
              <w:rPr>
                <w:rFonts w:hint="eastAsia" w:ascii="宋体" w:hAnsi="宋体" w:eastAsia="宋体" w:cs="宋体"/>
                <w:color w:val="auto"/>
                <w:kern w:val="0"/>
                <w:sz w:val="21"/>
                <w:szCs w:val="21"/>
                <w:highlight w:val="none"/>
              </w:rPr>
              <w:t>机身内存</w:t>
            </w:r>
            <w:r>
              <w:rPr>
                <w:rFonts w:hint="eastAsia" w:ascii="宋体" w:hAnsi="宋体" w:eastAsia="宋体" w:cs="宋体"/>
                <w:color w:val="000000"/>
                <w:kern w:val="0"/>
                <w:sz w:val="21"/>
                <w:szCs w:val="21"/>
                <w:highlight w:val="none"/>
              </w:rPr>
              <w:t>≥</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512</w:t>
            </w:r>
            <w:r>
              <w:rPr>
                <w:rFonts w:hint="eastAsia" w:ascii="宋体" w:hAnsi="宋体" w:eastAsia="宋体" w:cs="宋体"/>
                <w:sz w:val="21"/>
                <w:szCs w:val="21"/>
                <w:highlight w:val="none"/>
              </w:rPr>
              <w:t>GB ROM</w:t>
            </w:r>
          </w:p>
        </w:tc>
      </w:tr>
      <w:tr w14:paraId="D981A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jc w:val="center"/>
        </w:trPr>
        <w:tc>
          <w:tcPr>
            <w:tcW w:w="738" w:type="dxa"/>
            <w:vAlign w:val="center"/>
          </w:tcPr>
          <w:p w14:paraId="D60A5AE5">
            <w:pPr>
              <w:spacing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w:t>
            </w:r>
          </w:p>
        </w:tc>
        <w:tc>
          <w:tcPr>
            <w:tcW w:w="1487" w:type="dxa"/>
            <w:vAlign w:val="center"/>
          </w:tcPr>
          <w:p w14:paraId="E2DE6311">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摄像头</w:t>
            </w:r>
          </w:p>
        </w:tc>
        <w:tc>
          <w:tcPr>
            <w:tcW w:w="6614" w:type="dxa"/>
            <w:vAlign w:val="center"/>
          </w:tcPr>
          <w:p w14:paraId="308C1157">
            <w:pPr>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前置摄像头</w:t>
            </w:r>
            <w:r>
              <w:rPr>
                <w:rFonts w:hint="eastAsia" w:ascii="宋体" w:hAnsi="宋体" w:eastAsia="宋体" w:cs="宋体"/>
                <w:color w:val="000000"/>
                <w:kern w:val="0"/>
                <w:sz w:val="21"/>
                <w:szCs w:val="21"/>
                <w:highlight w:val="none"/>
              </w:rPr>
              <w:t>≥</w:t>
            </w:r>
            <w:r>
              <w:rPr>
                <w:rFonts w:hint="eastAsia" w:ascii="宋体" w:hAnsi="宋体" w:eastAsia="宋体" w:cs="宋体"/>
                <w:sz w:val="21"/>
                <w:szCs w:val="21"/>
                <w:highlight w:val="none"/>
              </w:rPr>
              <w:t>1300万像素</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超广角摄像头</w:t>
            </w:r>
          </w:p>
          <w:p w14:paraId="06DCE3B3">
            <w:pPr>
              <w:spacing w:line="360" w:lineRule="auto"/>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后置摄像头</w:t>
            </w:r>
            <w:r>
              <w:rPr>
                <w:rFonts w:hint="eastAsia" w:ascii="宋体" w:hAnsi="宋体" w:eastAsia="宋体" w:cs="宋体"/>
                <w:color w:val="000000"/>
                <w:kern w:val="0"/>
                <w:sz w:val="21"/>
                <w:szCs w:val="21"/>
                <w:highlight w:val="none"/>
              </w:rPr>
              <w:t>≥</w:t>
            </w:r>
            <w:r>
              <w:rPr>
                <w:rFonts w:hint="eastAsia" w:ascii="宋体" w:hAnsi="宋体" w:eastAsia="宋体" w:cs="宋体"/>
                <w:sz w:val="21"/>
                <w:szCs w:val="21"/>
                <w:highlight w:val="none"/>
              </w:rPr>
              <w:t>5000万像素</w:t>
            </w:r>
            <w:r>
              <w:rPr>
                <w:rFonts w:hint="eastAsia" w:ascii="宋体" w:hAnsi="宋体" w:eastAsia="宋体" w:cs="宋体"/>
                <w:sz w:val="21"/>
                <w:szCs w:val="21"/>
                <w:highlight w:val="none"/>
                <w:lang w:eastAsia="zh-CN"/>
              </w:rPr>
              <w:t>，</w:t>
            </w:r>
            <w:r>
              <w:rPr>
                <w:rFonts w:hint="eastAsia" w:ascii="宋体" w:hAnsi="宋体" w:eastAsia="宋体" w:cs="宋体"/>
                <w:color w:val="auto"/>
                <w:kern w:val="0"/>
                <w:sz w:val="21"/>
                <w:szCs w:val="21"/>
                <w:highlight w:val="none"/>
              </w:rPr>
              <w:t>不低于三摄</w:t>
            </w:r>
          </w:p>
        </w:tc>
      </w:tr>
      <w:tr w14:paraId="DA652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jc w:val="center"/>
        </w:trPr>
        <w:tc>
          <w:tcPr>
            <w:tcW w:w="738" w:type="dxa"/>
            <w:vAlign w:val="center"/>
          </w:tcPr>
          <w:p w14:paraId="81C57BA6">
            <w:pPr>
              <w:spacing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w:t>
            </w:r>
          </w:p>
        </w:tc>
        <w:tc>
          <w:tcPr>
            <w:tcW w:w="1487" w:type="dxa"/>
            <w:vAlign w:val="center"/>
          </w:tcPr>
          <w:p w14:paraId="0EE63582">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抗水防尘等级</w:t>
            </w:r>
          </w:p>
        </w:tc>
        <w:tc>
          <w:tcPr>
            <w:tcW w:w="6614" w:type="dxa"/>
            <w:vAlign w:val="center"/>
          </w:tcPr>
          <w:p w14:paraId="8D891779">
            <w:pPr>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支持防尘抗水（IP68）</w:t>
            </w:r>
          </w:p>
        </w:tc>
      </w:tr>
      <w:tr w14:paraId="9FD5A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738" w:type="dxa"/>
            <w:vAlign w:val="center"/>
          </w:tcPr>
          <w:p w14:paraId="E02B921A">
            <w:pPr>
              <w:spacing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7</w:t>
            </w:r>
          </w:p>
        </w:tc>
        <w:tc>
          <w:tcPr>
            <w:tcW w:w="1487" w:type="dxa"/>
            <w:vAlign w:val="center"/>
          </w:tcPr>
          <w:p w14:paraId="186D7356">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定位服务</w:t>
            </w:r>
          </w:p>
        </w:tc>
        <w:tc>
          <w:tcPr>
            <w:tcW w:w="6614" w:type="dxa"/>
            <w:vAlign w:val="center"/>
          </w:tcPr>
          <w:p w14:paraId="227B462A">
            <w:pPr>
              <w:spacing w:line="360" w:lineRule="auto"/>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支持</w:t>
            </w:r>
            <w:r>
              <w:rPr>
                <w:rFonts w:hint="eastAsia" w:ascii="宋体" w:hAnsi="宋体" w:eastAsia="宋体" w:cs="宋体"/>
                <w:sz w:val="21"/>
                <w:szCs w:val="21"/>
                <w:highlight w:val="none"/>
              </w:rPr>
              <w:t>北斗</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B1I+B1C+B2a+B2b四频</w:t>
            </w:r>
            <w:r>
              <w:rPr>
                <w:rFonts w:hint="eastAsia" w:ascii="宋体" w:hAnsi="宋体" w:eastAsia="宋体" w:cs="宋体"/>
                <w:sz w:val="21"/>
                <w:szCs w:val="21"/>
                <w:highlight w:val="none"/>
                <w:lang w:eastAsia="zh-CN"/>
              </w:rPr>
              <w:t>）</w:t>
            </w:r>
          </w:p>
        </w:tc>
      </w:tr>
      <w:tr w14:paraId="87471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738" w:type="dxa"/>
            <w:vAlign w:val="center"/>
          </w:tcPr>
          <w:p w14:paraId="3270C7B6">
            <w:pPr>
              <w:spacing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8</w:t>
            </w:r>
          </w:p>
        </w:tc>
        <w:tc>
          <w:tcPr>
            <w:tcW w:w="1487" w:type="dxa"/>
            <w:vAlign w:val="center"/>
          </w:tcPr>
          <w:p w14:paraId="42A749A6">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NFC</w:t>
            </w:r>
          </w:p>
        </w:tc>
        <w:tc>
          <w:tcPr>
            <w:tcW w:w="6614" w:type="dxa"/>
            <w:vAlign w:val="center"/>
          </w:tcPr>
          <w:p w14:paraId="2E14D7C4">
            <w:pPr>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支持读卡器模式，卡模拟模式</w:t>
            </w:r>
          </w:p>
        </w:tc>
      </w:tr>
      <w:tr w14:paraId="F6B7C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738" w:type="dxa"/>
            <w:vAlign w:val="center"/>
          </w:tcPr>
          <w:p w14:paraId="6D304EB9">
            <w:pPr>
              <w:spacing w:line="360" w:lineRule="auto"/>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9</w:t>
            </w:r>
          </w:p>
        </w:tc>
        <w:tc>
          <w:tcPr>
            <w:tcW w:w="1487" w:type="dxa"/>
            <w:vAlign w:val="center"/>
          </w:tcPr>
          <w:p w14:paraId="E14883F6">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其它</w:t>
            </w:r>
          </w:p>
        </w:tc>
        <w:tc>
          <w:tcPr>
            <w:tcW w:w="6614" w:type="dxa"/>
            <w:vAlign w:val="center"/>
          </w:tcPr>
          <w:p w14:paraId="3919387C">
            <w:pPr>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WLAN：支持802.11a/b/g/n/ac/ax</w:t>
            </w:r>
          </w:p>
          <w:p w14:paraId="CFFD8638">
            <w:pPr>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蓝牙：蓝牙5.2，支持低功耗蓝牙，支持SBC、AAC，LDAC和L2HC高清音频</w:t>
            </w:r>
          </w:p>
        </w:tc>
      </w:tr>
    </w:tbl>
    <w:p w14:paraId="0EFAB7BA">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2.合同履行期限（服务期限）：自合同签订日起，10个日历天内按采购人要求提供移动警务服务，服务期限为24个月，服务期限内按要求提供相应移动警务通讯的首次服务使用、培训服务及售后等相关服务。</w:t>
      </w:r>
    </w:p>
    <w:p w14:paraId="06023E94">
      <w:pPr>
        <w:spacing w:line="360" w:lineRule="auto"/>
        <w:ind w:firstLine="420" w:firstLineChars="200"/>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技术标准：</w:t>
      </w:r>
      <w:r>
        <w:rPr>
          <w:rFonts w:hint="eastAsia" w:ascii="宋体" w:hAnsi="宋体" w:eastAsia="宋体" w:cs="宋体"/>
          <w:b/>
          <w:bCs/>
          <w:color w:val="auto"/>
          <w:sz w:val="21"/>
          <w:szCs w:val="21"/>
          <w:highlight w:val="none"/>
        </w:rPr>
        <w:t>按照公安部和省公安厅公安规划和安全管理要求，警务通终端必须是经功能适配和安全检测，符合公安规范要求，国内终端厂商按我省要求定制开发，发布在省厅目录内的具有移动警务功能的双系统移动警务专用终端。</w:t>
      </w:r>
    </w:p>
    <w:p w14:paraId="A5394BD2">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（1）公安部《智能手机型</w:t>
      </w:r>
      <w:r>
        <w:rPr>
          <w:rFonts w:hint="eastAsia" w:ascii="宋体" w:hAnsi="宋体" w:eastAsia="宋体" w:cs="宋体"/>
          <w:color w:val="auto"/>
          <w:sz w:val="21"/>
          <w:szCs w:val="21"/>
          <w:highlight w:val="none"/>
          <w:lang w:eastAsia="zh-CN"/>
        </w:rPr>
        <w:t>移动警务服务工作载体</w:t>
      </w:r>
      <w:r>
        <w:rPr>
          <w:rFonts w:hint="eastAsia" w:ascii="宋体" w:hAnsi="宋体" w:eastAsia="宋体" w:cs="宋体"/>
          <w:color w:val="auto"/>
          <w:sz w:val="21"/>
          <w:szCs w:val="21"/>
          <w:highlight w:val="none"/>
        </w:rPr>
        <w:t xml:space="preserve"> 第一部分：技术要求》（GA/T1466.1或 GA/T1466.2）；</w:t>
      </w:r>
    </w:p>
    <w:p w14:paraId="7F948F75">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（2）公安部《关于进一步贯彻实施智能手机型</w:t>
      </w:r>
      <w:r>
        <w:rPr>
          <w:rFonts w:hint="eastAsia" w:ascii="宋体" w:hAnsi="宋体" w:eastAsia="宋体" w:cs="宋体"/>
          <w:color w:val="auto"/>
          <w:sz w:val="21"/>
          <w:szCs w:val="21"/>
          <w:highlight w:val="none"/>
          <w:lang w:eastAsia="zh-CN"/>
        </w:rPr>
        <w:t>移动警务服务工作载体</w:t>
      </w:r>
      <w:r>
        <w:rPr>
          <w:rFonts w:hint="eastAsia" w:ascii="宋体" w:hAnsi="宋体" w:eastAsia="宋体" w:cs="宋体"/>
          <w:color w:val="auto"/>
          <w:sz w:val="21"/>
          <w:szCs w:val="21"/>
          <w:highlight w:val="none"/>
        </w:rPr>
        <w:t>行业标准的通知》；</w:t>
      </w:r>
    </w:p>
    <w:p w14:paraId="DA8D250D">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（3）《云南新一代移动警务手持</w:t>
      </w:r>
      <w:r>
        <w:rPr>
          <w:rFonts w:hint="eastAsia" w:ascii="宋体" w:hAnsi="宋体" w:eastAsia="宋体" w:cs="宋体"/>
          <w:color w:val="auto"/>
          <w:sz w:val="21"/>
          <w:szCs w:val="21"/>
          <w:highlight w:val="none"/>
          <w:lang w:eastAsia="zh-CN"/>
        </w:rPr>
        <w:t>服务工作载体</w:t>
      </w:r>
      <w:r>
        <w:rPr>
          <w:rFonts w:hint="eastAsia" w:ascii="宋体" w:hAnsi="宋体" w:eastAsia="宋体" w:cs="宋体"/>
          <w:color w:val="auto"/>
          <w:sz w:val="21"/>
          <w:szCs w:val="21"/>
          <w:highlight w:val="none"/>
        </w:rPr>
        <w:t>选型技术要求（试行）》；</w:t>
      </w:r>
    </w:p>
    <w:p w14:paraId="D7F25614">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（4）《云南新一代移动警务手持</w:t>
      </w:r>
      <w:r>
        <w:rPr>
          <w:rFonts w:hint="eastAsia" w:ascii="宋体" w:hAnsi="宋体" w:eastAsia="宋体" w:cs="宋体"/>
          <w:color w:val="auto"/>
          <w:sz w:val="21"/>
          <w:szCs w:val="21"/>
          <w:highlight w:val="none"/>
          <w:lang w:eastAsia="zh-CN"/>
        </w:rPr>
        <w:t>服务工作载体</w:t>
      </w:r>
      <w:r>
        <w:rPr>
          <w:rFonts w:hint="eastAsia" w:ascii="宋体" w:hAnsi="宋体" w:eastAsia="宋体" w:cs="宋体"/>
          <w:color w:val="auto"/>
          <w:sz w:val="21"/>
          <w:szCs w:val="21"/>
          <w:highlight w:val="none"/>
        </w:rPr>
        <w:t>选型技术要求-接口规范》；</w:t>
      </w:r>
    </w:p>
    <w:p w14:paraId="6FBEA797">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（5）除上述规范以外，遵循国家现行的规范和标准要求。</w:t>
      </w:r>
    </w:p>
    <w:p w14:paraId="E32EFF9B">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4.质量、安全、技术规格、物理特性等要求</w:t>
      </w:r>
    </w:p>
    <w:p w14:paraId="8F7C8AB4">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系统加固：支持基于芯片集成安全模块的警务通加解密服务，并实现证书远程管理功能。工作区蓝牙与wifi热点由MDM远程控制，不能随意开启，可通过蓝牙设备类型或Mac地址白名单机制限制蓝牙仅可连接指定设备。支持系统级全局水印功能，防止偷拍屏幕造成信息泄露，同时支持防截屏、防录屏。双系统分别独立指纹设置，支持息屏状态下使用不同指纹直接进入相应系统。</w:t>
      </w:r>
    </w:p>
    <w:p w14:paraId="3BFA2769">
      <w:pPr>
        <w:spacing w:line="360" w:lineRule="auto"/>
        <w:ind w:firstLine="420" w:firstLineChars="200"/>
        <w:rPr>
          <w:rFonts w:hint="eastAsia" w:ascii="宋体" w:hAnsi="宋体" w:eastAsia="宋体" w:cs="宋体"/>
          <w:color w:val="auto"/>
          <w:sz w:val="21"/>
          <w:szCs w:val="21"/>
          <w:highlight w:val="yellow"/>
          <w:lang w:val="en-US" w:eastAsia="zh-CN"/>
        </w:rPr>
      </w:pPr>
      <w:r>
        <w:rPr>
          <w:rFonts w:hint="eastAsia" w:ascii="宋体" w:hAnsi="宋体" w:eastAsia="宋体" w:cs="宋体"/>
          <w:color w:val="auto"/>
          <w:sz w:val="21"/>
          <w:szCs w:val="21"/>
          <w:highlight w:val="none"/>
          <w:lang w:val="en-US" w:eastAsia="zh-CN"/>
        </w:rPr>
        <w:t>（2）系统支持：两个操作系统运行在不同ROM空间，独立运行，完全隔离；两个系统的文件系统、网络连接、外围接口、用户数据都彼此隔离，不能相互访问；任何一个系统不能删除、创建或控制另外一个系统；一个系统重置不影响另外一个系统。</w:t>
      </w:r>
    </w:p>
    <w:p w14:paraId="DEBDFA41">
      <w:pPr>
        <w:spacing w:line="360" w:lineRule="auto"/>
        <w:ind w:firstLine="420" w:firstLineChars="200"/>
        <w:rPr>
          <w:rFonts w:hint="eastAsia" w:ascii="宋体" w:hAnsi="宋体" w:eastAsia="宋体" w:cs="宋体"/>
          <w:color w:val="auto"/>
          <w:sz w:val="21"/>
          <w:szCs w:val="21"/>
          <w:highlight w:val="none"/>
          <w:lang w:val="en-US" w:eastAsia="zh-CN"/>
        </w:rPr>
      </w:pPr>
      <w:bookmarkStart w:id="623" w:name="_Toc119673387"/>
      <w:bookmarkStart w:id="624" w:name="_Toc16607"/>
      <w:bookmarkStart w:id="625" w:name="_Toc8598"/>
      <w:r>
        <w:rPr>
          <w:rFonts w:hint="eastAsia" w:ascii="宋体" w:hAnsi="宋体" w:eastAsia="宋体" w:cs="宋体"/>
          <w:color w:val="auto"/>
          <w:sz w:val="21"/>
          <w:szCs w:val="21"/>
          <w:highlight w:val="none"/>
          <w:lang w:val="en-US" w:eastAsia="zh-CN"/>
        </w:rPr>
        <w:t>三、服务能力</w:t>
      </w:r>
      <w:bookmarkEnd w:id="623"/>
      <w:bookmarkEnd w:id="624"/>
      <w:bookmarkEnd w:id="625"/>
      <w:r>
        <w:rPr>
          <w:rFonts w:hint="eastAsia" w:ascii="宋体" w:hAnsi="宋体" w:eastAsia="宋体" w:cs="宋体"/>
          <w:color w:val="auto"/>
          <w:sz w:val="21"/>
          <w:szCs w:val="21"/>
          <w:highlight w:val="none"/>
          <w:lang w:val="en-US" w:eastAsia="zh-CN"/>
        </w:rPr>
        <w:t>要求</w:t>
      </w:r>
      <w:bookmarkStart w:id="626" w:name="_Toc5938"/>
      <w:bookmarkStart w:id="627" w:name="_Toc10567"/>
    </w:p>
    <w:p w14:paraId="1151AA13">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服务响应时长要求小于30分钟，设备故障处置时长小于8小时。网络畅通率百分比应大于98%；</w:t>
      </w:r>
    </w:p>
    <w:p w14:paraId="2CCF06AC">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提供的移动警务服务专用</w:t>
      </w:r>
      <w:r>
        <w:rPr>
          <w:rFonts w:hint="eastAsia" w:ascii="宋体" w:hAnsi="宋体" w:eastAsia="宋体" w:cs="宋体"/>
          <w:color w:val="auto"/>
          <w:sz w:val="21"/>
          <w:szCs w:val="21"/>
          <w:highlight w:val="none"/>
          <w:lang w:eastAsia="zh-CN"/>
        </w:rPr>
        <w:t>服务工作载体</w:t>
      </w:r>
      <w:r>
        <w:rPr>
          <w:rFonts w:hint="eastAsia" w:ascii="宋体" w:hAnsi="宋体" w:eastAsia="宋体" w:cs="宋体"/>
          <w:color w:val="auto"/>
          <w:sz w:val="21"/>
          <w:szCs w:val="21"/>
          <w:highlight w:val="none"/>
        </w:rPr>
        <w:t>业务可接入公安信息网；</w:t>
      </w:r>
    </w:p>
    <w:p w14:paraId="4BECAC58">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保证使用移动警务的入网卡号畅通，发生特殊原因欠费的不允许停机；并提供24小时的无条件开机服务；</w:t>
      </w:r>
    </w:p>
    <w:p w14:paraId="7CAD4AEF">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提供数字证书及相关售后服务。按照省公安厅安全管理要求，满足日常移动警务通讯需求。中标方根据采购人实际需要提供二合一加密卡。若采购人现有加密卡不能适配需要更换的，应在本项目中提供与终端数量一致的二合一加密卡，并在合同签订的15日内完成更换，更换时及更换后不能影响采购人的日常警务工作，应在警务支撑保障方案中制定相应的更换方案、保障措施以及处罚措施，并提供承诺书。</w:t>
      </w:r>
    </w:p>
    <w:p w14:paraId="54599EB8">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到期尚未签订新的服务合同，以成本价提供备件和维修服务，设备更换或者修理将在收到该换修设备后三个月内维修并返回给甲方，同时提供备用设备供甲方使用；</w:t>
      </w:r>
    </w:p>
    <w:p w14:paraId="E9310289">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 xml:space="preserve">通信运营商选择情况说明：需具备提供网络服务的能力，在移动警务业务使用区域需具备能够提供完善的网络覆盖、流畅的网络体验能力，在重大活动及重大安保期间，具备应急通信保障能力。目前民警使用移动、电信、联通、广电号码的情况均有存在，若中标运营商和民警在用运营商不一致时，项目交付时则需新办中标运营商手机号码或办理“携号转网”。 </w:t>
      </w:r>
    </w:p>
    <w:p w14:paraId="5F46699E">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7.</w:t>
      </w:r>
      <w:bookmarkEnd w:id="626"/>
      <w:bookmarkEnd w:id="627"/>
      <w:bookmarkStart w:id="628" w:name="_Toc24313"/>
      <w:bookmarkStart w:id="629" w:name="_Toc119673389"/>
      <w:bookmarkStart w:id="630" w:name="_Toc20813"/>
      <w:bookmarkStart w:id="631" w:name="_Toc215541672"/>
      <w:bookmarkStart w:id="632" w:name="_Toc319416524"/>
      <w:r>
        <w:rPr>
          <w:rFonts w:hint="eastAsia" w:ascii="宋体" w:hAnsi="宋体" w:eastAsia="宋体" w:cs="宋体"/>
          <w:color w:val="auto"/>
          <w:sz w:val="21"/>
          <w:szCs w:val="21"/>
          <w:highlight w:val="none"/>
        </w:rPr>
        <w:t>项目组成员配置</w:t>
      </w:r>
    </w:p>
    <w:p w14:paraId="F28806DE">
      <w:pPr>
        <w:pStyle w:val="8"/>
        <w:spacing w:line="360" w:lineRule="auto"/>
        <w:ind w:firstLine="388"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项目经理配置：需配备项目经理1名（具备</w:t>
      </w:r>
      <w:r>
        <w:rPr>
          <w:rFonts w:hint="eastAsia" w:ascii="宋体" w:hAnsi="宋体" w:eastAsia="宋体" w:cs="宋体"/>
          <w:color w:val="auto"/>
          <w:sz w:val="21"/>
          <w:szCs w:val="21"/>
          <w:highlight w:val="none"/>
          <w:lang w:val="en-US" w:eastAsia="zh-CN"/>
        </w:rPr>
        <w:t>PMP或CSPM</w:t>
      </w:r>
      <w:r>
        <w:rPr>
          <w:rFonts w:hint="eastAsia" w:ascii="宋体" w:hAnsi="宋体" w:eastAsia="宋体" w:cs="宋体"/>
          <w:color w:val="auto"/>
          <w:sz w:val="21"/>
          <w:szCs w:val="21"/>
          <w:highlight w:val="none"/>
        </w:rPr>
        <w:t>认证），负责项目组人员管理、职责管理、进度管理、质量管理、技能培训等管理工作。</w:t>
      </w:r>
    </w:p>
    <w:p w14:paraId="7419E5F7">
      <w:pPr>
        <w:pStyle w:val="8"/>
        <w:spacing w:line="360" w:lineRule="auto"/>
        <w:ind w:firstLine="388"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项目服务人员配置：需配备不少于2名高级工程师，5</w:t>
      </w:r>
      <w:r>
        <w:rPr>
          <w:rFonts w:hint="eastAsia" w:ascii="宋体" w:hAnsi="宋体" w:eastAsia="宋体" w:cs="宋体"/>
          <w:color w:val="auto"/>
          <w:sz w:val="21"/>
          <w:szCs w:val="21"/>
          <w:highlight w:val="none"/>
          <w:lang w:eastAsia="zh-CN"/>
        </w:rPr>
        <w:t>名</w:t>
      </w:r>
      <w:r>
        <w:rPr>
          <w:rFonts w:hint="eastAsia" w:ascii="宋体" w:hAnsi="宋体" w:eastAsia="宋体" w:cs="宋体"/>
          <w:color w:val="auto"/>
          <w:sz w:val="21"/>
          <w:szCs w:val="21"/>
          <w:highlight w:val="none"/>
        </w:rPr>
        <w:t>项目组人员对项目服务期间提供远程技术支持、特殊情况下的现场技术支持等。</w:t>
      </w:r>
      <w:bookmarkEnd w:id="628"/>
      <w:bookmarkEnd w:id="629"/>
      <w:bookmarkEnd w:id="630"/>
      <w:bookmarkEnd w:id="631"/>
      <w:bookmarkEnd w:id="632"/>
    </w:p>
    <w:p w14:paraId="600DB68A">
      <w:pPr>
        <w:rPr>
          <w:rFonts w:hint="eastAsia" w:ascii="宋体" w:hAnsi="宋体" w:eastAsia="宋体" w:cs="宋体"/>
          <w:sz w:val="36"/>
          <w:highlight w:val="none"/>
        </w:rPr>
      </w:pPr>
      <w:r>
        <w:rPr>
          <w:rFonts w:hint="eastAsia" w:ascii="宋体" w:hAnsi="宋体" w:eastAsia="宋体" w:cs="宋体"/>
          <w:sz w:val="36"/>
          <w:highlight w:val="none"/>
        </w:rPr>
        <w:br w:type="page"/>
      </w:r>
    </w:p>
    <w:p w14:paraId="14B55EE5">
      <w:pPr>
        <w:pStyle w:val="3"/>
        <w:numPr>
          <w:ilvl w:val="0"/>
          <w:numId w:val="0"/>
        </w:numPr>
        <w:spacing w:before="0"/>
        <w:ind w:firstLine="720" w:firstLineChars="200"/>
        <w:jc w:val="center"/>
        <w:rPr>
          <w:rFonts w:hint="eastAsia" w:ascii="宋体" w:hAnsi="宋体" w:eastAsia="宋体" w:cs="宋体"/>
          <w:sz w:val="36"/>
          <w:highlight w:val="none"/>
        </w:rPr>
      </w:pPr>
      <w:bookmarkStart w:id="633" w:name="_Toc14824"/>
      <w:r>
        <w:rPr>
          <w:rFonts w:hint="eastAsia" w:ascii="宋体" w:hAnsi="宋体" w:eastAsia="宋体" w:cs="宋体"/>
          <w:sz w:val="36"/>
          <w:highlight w:val="none"/>
        </w:rPr>
        <w:t>第六章 投标文件格式</w:t>
      </w:r>
      <w:bookmarkEnd w:id="611"/>
      <w:bookmarkEnd w:id="612"/>
      <w:bookmarkEnd w:id="613"/>
      <w:bookmarkEnd w:id="614"/>
      <w:bookmarkEnd w:id="615"/>
      <w:bookmarkEnd w:id="616"/>
      <w:bookmarkEnd w:id="617"/>
      <w:bookmarkEnd w:id="618"/>
      <w:bookmarkEnd w:id="619"/>
      <w:bookmarkEnd w:id="620"/>
      <w:bookmarkEnd w:id="621"/>
      <w:bookmarkEnd w:id="622"/>
      <w:bookmarkEnd w:id="633"/>
    </w:p>
    <w:p w14:paraId="23CEE1FC">
      <w:pPr>
        <w:tabs>
          <w:tab w:val="left" w:pos="420"/>
          <w:tab w:val="left" w:pos="6090"/>
        </w:tabs>
        <w:adjustRightInd w:val="0"/>
        <w:ind w:left="425"/>
        <w:jc w:val="left"/>
        <w:textAlignment w:val="baseline"/>
        <w:rPr>
          <w:rFonts w:hint="eastAsia" w:ascii="宋体" w:hAnsi="宋体" w:eastAsia="宋体" w:cs="宋体"/>
          <w:color w:val="000000"/>
          <w:highlight w:val="none"/>
        </w:rPr>
      </w:pPr>
      <w:bookmarkStart w:id="634" w:name="_Toc14196"/>
      <w:bookmarkStart w:id="635" w:name="_Toc11338"/>
      <w:bookmarkStart w:id="636" w:name="_Toc1004"/>
      <w:bookmarkStart w:id="637" w:name="_Toc32575"/>
      <w:bookmarkStart w:id="638" w:name="_Toc19951"/>
      <w:bookmarkStart w:id="639" w:name="_Toc15795"/>
      <w:bookmarkStart w:id="640" w:name="_Toc19086"/>
      <w:r>
        <w:rPr>
          <w:rFonts w:hint="eastAsia" w:ascii="宋体" w:hAnsi="宋体" w:eastAsia="宋体" w:cs="宋体"/>
          <w:color w:val="000000"/>
          <w:sz w:val="28"/>
          <w:szCs w:val="30"/>
          <w:highlight w:val="none"/>
        </w:rPr>
        <w:t>投标文件封面</w:t>
      </w:r>
      <w:bookmarkEnd w:id="634"/>
      <w:bookmarkEnd w:id="635"/>
      <w:bookmarkEnd w:id="636"/>
      <w:bookmarkEnd w:id="637"/>
      <w:bookmarkEnd w:id="638"/>
      <w:bookmarkEnd w:id="639"/>
      <w:bookmarkEnd w:id="640"/>
    </w:p>
    <w:p w14:paraId="41282509">
      <w:pPr>
        <w:pStyle w:val="12"/>
        <w:spacing w:line="360" w:lineRule="auto"/>
        <w:jc w:val="center"/>
        <w:rPr>
          <w:rFonts w:hint="eastAsia" w:ascii="宋体" w:hAnsi="宋体" w:eastAsia="宋体" w:cs="宋体"/>
          <w:b/>
          <w:w w:val="90"/>
          <w:sz w:val="44"/>
          <w:szCs w:val="44"/>
          <w:highlight w:val="none"/>
        </w:rPr>
      </w:pPr>
    </w:p>
    <w:p w14:paraId="4C8CC7C9">
      <w:pPr>
        <w:pStyle w:val="12"/>
        <w:spacing w:line="360" w:lineRule="auto"/>
        <w:jc w:val="center"/>
        <w:rPr>
          <w:rFonts w:hint="eastAsia" w:ascii="宋体" w:hAnsi="宋体" w:eastAsia="宋体" w:cs="宋体"/>
          <w:b/>
          <w:sz w:val="32"/>
          <w:szCs w:val="32"/>
          <w:highlight w:val="none"/>
        </w:rPr>
      </w:pPr>
      <w:r>
        <w:rPr>
          <w:rFonts w:hint="eastAsia" w:ascii="宋体" w:hAnsi="宋体" w:eastAsia="宋体" w:cs="宋体"/>
          <w:b/>
          <w:sz w:val="48"/>
          <w:szCs w:val="48"/>
          <w:highlight w:val="none"/>
          <w:lang w:eastAsia="zh-CN"/>
        </w:rPr>
        <w:t>昆明市公安局盘龙分局 2025年度移动警务通讯服务采购项目</w:t>
      </w:r>
    </w:p>
    <w:p w14:paraId="44B686D5">
      <w:pPr>
        <w:pStyle w:val="12"/>
        <w:spacing w:line="360" w:lineRule="auto"/>
        <w:jc w:val="center"/>
        <w:rPr>
          <w:rFonts w:hint="eastAsia" w:ascii="宋体" w:hAnsi="宋体" w:eastAsia="宋体" w:cs="宋体"/>
          <w:b/>
          <w:sz w:val="72"/>
          <w:szCs w:val="72"/>
          <w:highlight w:val="none"/>
        </w:rPr>
      </w:pPr>
      <w:r>
        <w:rPr>
          <w:rFonts w:hint="eastAsia" w:ascii="宋体" w:hAnsi="宋体" w:eastAsia="宋体" w:cs="宋体"/>
          <w:b/>
          <w:sz w:val="72"/>
          <w:szCs w:val="72"/>
          <w:highlight w:val="none"/>
        </w:rPr>
        <w:t>投 标 文 件</w:t>
      </w:r>
    </w:p>
    <w:p w14:paraId="064B20A0">
      <w:pPr>
        <w:pStyle w:val="12"/>
        <w:spacing w:line="360" w:lineRule="auto"/>
        <w:ind w:firstLine="2520" w:firstLineChars="900"/>
        <w:rPr>
          <w:rFonts w:hint="eastAsia" w:ascii="宋体" w:hAnsi="宋体" w:eastAsia="宋体" w:cs="宋体"/>
          <w:b/>
          <w:sz w:val="28"/>
          <w:szCs w:val="28"/>
          <w:highlight w:val="none"/>
        </w:rPr>
      </w:pPr>
    </w:p>
    <w:p w14:paraId="488B8466">
      <w:pPr>
        <w:pStyle w:val="12"/>
        <w:spacing w:line="360" w:lineRule="auto"/>
        <w:ind w:firstLine="2520" w:firstLineChars="900"/>
        <w:rPr>
          <w:rFonts w:hint="eastAsia" w:ascii="宋体" w:hAnsi="宋体" w:eastAsia="宋体" w:cs="宋体"/>
          <w:b/>
          <w:sz w:val="28"/>
          <w:szCs w:val="28"/>
          <w:highlight w:val="none"/>
          <w:u w:val="single"/>
        </w:rPr>
      </w:pPr>
      <w:r>
        <w:rPr>
          <w:rFonts w:hint="eastAsia" w:ascii="宋体" w:hAnsi="宋体" w:eastAsia="宋体" w:cs="宋体"/>
          <w:b/>
          <w:sz w:val="28"/>
          <w:szCs w:val="28"/>
          <w:highlight w:val="none"/>
        </w:rPr>
        <w:t>项目编号：</w:t>
      </w:r>
    </w:p>
    <w:p w14:paraId="01F98500">
      <w:pPr>
        <w:pStyle w:val="12"/>
        <w:spacing w:line="360" w:lineRule="auto"/>
        <w:rPr>
          <w:rFonts w:hint="eastAsia" w:ascii="宋体" w:hAnsi="宋体" w:eastAsia="宋体" w:cs="宋体"/>
          <w:b/>
          <w:sz w:val="72"/>
          <w:szCs w:val="72"/>
          <w:highlight w:val="none"/>
        </w:rPr>
      </w:pPr>
    </w:p>
    <w:p w14:paraId="2452D72D">
      <w:pPr>
        <w:pStyle w:val="12"/>
        <w:spacing w:line="360" w:lineRule="auto"/>
        <w:jc w:val="center"/>
        <w:rPr>
          <w:rFonts w:hint="eastAsia" w:ascii="宋体" w:hAnsi="宋体" w:eastAsia="宋体" w:cs="宋体"/>
          <w:b/>
          <w:sz w:val="72"/>
          <w:szCs w:val="72"/>
          <w:highlight w:val="none"/>
        </w:rPr>
      </w:pPr>
    </w:p>
    <w:p w14:paraId="2FDA06FD">
      <w:pPr>
        <w:rPr>
          <w:rFonts w:hint="eastAsia" w:ascii="宋体" w:hAnsi="宋体" w:eastAsia="宋体" w:cs="宋体"/>
          <w:b/>
          <w:sz w:val="72"/>
          <w:szCs w:val="72"/>
          <w:highlight w:val="none"/>
        </w:rPr>
      </w:pPr>
    </w:p>
    <w:p w14:paraId="040BC585">
      <w:pPr>
        <w:rPr>
          <w:rFonts w:hint="eastAsia" w:ascii="宋体" w:hAnsi="宋体" w:eastAsia="宋体" w:cs="宋体"/>
          <w:highlight w:val="none"/>
        </w:rPr>
      </w:pPr>
    </w:p>
    <w:p w14:paraId="2C23A9CF">
      <w:pPr>
        <w:pStyle w:val="12"/>
        <w:spacing w:line="360" w:lineRule="auto"/>
        <w:jc w:val="center"/>
        <w:rPr>
          <w:rFonts w:hint="eastAsia" w:ascii="宋体" w:hAnsi="宋体" w:eastAsia="宋体" w:cs="宋体"/>
          <w:b/>
          <w:sz w:val="72"/>
          <w:szCs w:val="72"/>
          <w:highlight w:val="none"/>
        </w:rPr>
      </w:pPr>
    </w:p>
    <w:p w14:paraId="1BA5F598">
      <w:pPr>
        <w:tabs>
          <w:tab w:val="left" w:pos="1021"/>
        </w:tabs>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t>投标人名称：</w:t>
      </w:r>
      <w:r>
        <w:rPr>
          <w:rFonts w:hint="eastAsia" w:ascii="宋体" w:hAnsi="宋体" w:eastAsia="宋体" w:cs="宋体"/>
          <w:sz w:val="30"/>
          <w:szCs w:val="30"/>
          <w:highlight w:val="none"/>
          <w:u w:val="single"/>
        </w:rPr>
        <w:t xml:space="preserve">               （企业电子公章）</w:t>
      </w:r>
    </w:p>
    <w:p w14:paraId="2209F82B">
      <w:pPr>
        <w:tabs>
          <w:tab w:val="left" w:pos="1021"/>
        </w:tabs>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t>法定代表人：</w:t>
      </w:r>
      <w:r>
        <w:rPr>
          <w:rFonts w:hint="eastAsia" w:ascii="宋体" w:hAnsi="宋体" w:eastAsia="宋体" w:cs="宋体"/>
          <w:sz w:val="30"/>
          <w:szCs w:val="30"/>
          <w:highlight w:val="none"/>
          <w:u w:val="single"/>
        </w:rPr>
        <w:t xml:space="preserve">                （电子签名/章）</w:t>
      </w:r>
      <w:r>
        <w:rPr>
          <w:rFonts w:hint="eastAsia" w:ascii="宋体" w:hAnsi="宋体" w:eastAsia="宋体" w:cs="宋体"/>
          <w:sz w:val="30"/>
          <w:szCs w:val="30"/>
          <w:highlight w:val="none"/>
        </w:rPr>
        <w:t xml:space="preserve">    </w:t>
      </w:r>
    </w:p>
    <w:p w14:paraId="55618516">
      <w:pPr>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t>日     期：</w:t>
      </w:r>
      <w:r>
        <w:rPr>
          <w:rFonts w:hint="eastAsia" w:ascii="宋体" w:hAnsi="宋体" w:eastAsia="宋体" w:cs="宋体"/>
          <w:sz w:val="30"/>
          <w:szCs w:val="30"/>
          <w:highlight w:val="none"/>
          <w:u w:val="single"/>
        </w:rPr>
        <w:t xml:space="preserve">       </w:t>
      </w:r>
      <w:r>
        <w:rPr>
          <w:rFonts w:hint="eastAsia" w:ascii="宋体" w:hAnsi="宋体" w:eastAsia="宋体" w:cs="宋体"/>
          <w:sz w:val="30"/>
          <w:szCs w:val="30"/>
          <w:highlight w:val="none"/>
        </w:rPr>
        <w:t>年</w:t>
      </w:r>
      <w:r>
        <w:rPr>
          <w:rFonts w:hint="eastAsia" w:ascii="宋体" w:hAnsi="宋体" w:eastAsia="宋体" w:cs="宋体"/>
          <w:sz w:val="30"/>
          <w:szCs w:val="30"/>
          <w:highlight w:val="none"/>
          <w:u w:val="single"/>
        </w:rPr>
        <w:t xml:space="preserve">      </w:t>
      </w:r>
      <w:r>
        <w:rPr>
          <w:rFonts w:hint="eastAsia" w:ascii="宋体" w:hAnsi="宋体" w:eastAsia="宋体" w:cs="宋体"/>
          <w:sz w:val="30"/>
          <w:szCs w:val="30"/>
          <w:highlight w:val="none"/>
        </w:rPr>
        <w:t>月</w:t>
      </w:r>
      <w:r>
        <w:rPr>
          <w:rFonts w:hint="eastAsia" w:ascii="宋体" w:hAnsi="宋体" w:eastAsia="宋体" w:cs="宋体"/>
          <w:sz w:val="30"/>
          <w:szCs w:val="30"/>
          <w:highlight w:val="none"/>
          <w:u w:val="single"/>
        </w:rPr>
        <w:t xml:space="preserve">     </w:t>
      </w:r>
      <w:r>
        <w:rPr>
          <w:rFonts w:hint="eastAsia" w:ascii="宋体" w:hAnsi="宋体" w:eastAsia="宋体" w:cs="宋体"/>
          <w:sz w:val="30"/>
          <w:szCs w:val="30"/>
          <w:highlight w:val="none"/>
        </w:rPr>
        <w:t>日</w:t>
      </w:r>
      <w:r>
        <w:rPr>
          <w:rFonts w:hint="eastAsia" w:ascii="宋体" w:hAnsi="宋体" w:eastAsia="宋体" w:cs="宋体"/>
          <w:sz w:val="30"/>
          <w:szCs w:val="30"/>
          <w:highlight w:val="none"/>
        </w:rPr>
        <w:br w:type="page"/>
      </w:r>
    </w:p>
    <w:p w14:paraId="71E858BE">
      <w:pPr>
        <w:jc w:val="center"/>
        <w:outlineLvl w:val="2"/>
        <w:rPr>
          <w:rFonts w:hint="eastAsia" w:ascii="宋体" w:hAnsi="宋体" w:eastAsia="宋体" w:cs="宋体"/>
          <w:sz w:val="30"/>
          <w:szCs w:val="30"/>
          <w:highlight w:val="none"/>
        </w:rPr>
      </w:pPr>
      <w:bookmarkStart w:id="641" w:name="_Toc17278"/>
      <w:r>
        <w:rPr>
          <w:rFonts w:hint="eastAsia" w:ascii="宋体" w:hAnsi="宋体" w:eastAsia="宋体" w:cs="宋体"/>
          <w:sz w:val="30"/>
          <w:szCs w:val="30"/>
          <w:highlight w:val="none"/>
        </w:rPr>
        <w:t>★开标（唱标）一览表</w:t>
      </w:r>
      <w:bookmarkEnd w:id="641"/>
    </w:p>
    <w:p w14:paraId="66DCA734">
      <w:pPr>
        <w:rPr>
          <w:rFonts w:hint="eastAsia" w:ascii="宋体" w:hAnsi="宋体" w:eastAsia="宋体" w:cs="宋体"/>
          <w:highlight w:val="none"/>
        </w:rPr>
      </w:pPr>
    </w:p>
    <w:p w14:paraId="59E323C8">
      <w:pPr>
        <w:pStyle w:val="1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项目名称：</w:t>
      </w:r>
    </w:p>
    <w:p w14:paraId="12EFD238">
      <w:pPr>
        <w:pStyle w:val="12"/>
        <w:spacing w:line="360" w:lineRule="auto"/>
        <w:rPr>
          <w:rFonts w:hint="eastAsia" w:ascii="宋体" w:hAnsi="宋体" w:eastAsia="宋体" w:cs="宋体"/>
          <w:szCs w:val="21"/>
          <w:highlight w:val="none"/>
          <w:u w:val="single"/>
        </w:rPr>
      </w:pPr>
      <w:r>
        <w:rPr>
          <w:rFonts w:hint="eastAsia" w:ascii="宋体" w:hAnsi="宋体" w:eastAsia="宋体" w:cs="宋体"/>
          <w:b/>
          <w:szCs w:val="21"/>
          <w:highlight w:val="none"/>
        </w:rPr>
        <w:t>项目编号：</w:t>
      </w:r>
    </w:p>
    <w:tbl>
      <w:tblPr>
        <w:tblStyle w:val="21"/>
        <w:tblW w:w="9378"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345"/>
        <w:gridCol w:w="1968"/>
        <w:gridCol w:w="1968"/>
        <w:gridCol w:w="1255"/>
        <w:gridCol w:w="1275"/>
        <w:gridCol w:w="1567"/>
      </w:tblGrid>
      <w:tr w14:paraId="6A7102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343" w:hRule="atLeast"/>
        </w:trPr>
        <w:tc>
          <w:tcPr>
            <w:tcW w:w="1345" w:type="dxa"/>
            <w:noWrap w:val="0"/>
            <w:vAlign w:val="center"/>
          </w:tcPr>
          <w:p w14:paraId="55C41E55">
            <w:pPr>
              <w:jc w:val="center"/>
              <w:rPr>
                <w:rFonts w:hint="eastAsia" w:ascii="宋体" w:hAnsi="宋体" w:eastAsia="宋体" w:cs="宋体"/>
                <w:szCs w:val="21"/>
                <w:highlight w:val="none"/>
              </w:rPr>
            </w:pPr>
            <w:r>
              <w:rPr>
                <w:rFonts w:hint="eastAsia" w:ascii="宋体" w:hAnsi="宋体" w:cs="宋体"/>
                <w:szCs w:val="21"/>
                <w:highlight w:val="none"/>
                <w:lang w:val="en-US" w:eastAsia="zh-CN"/>
              </w:rPr>
              <w:t>投标总价（元）</w:t>
            </w:r>
          </w:p>
        </w:tc>
        <w:tc>
          <w:tcPr>
            <w:tcW w:w="1968" w:type="dxa"/>
            <w:noWrap w:val="0"/>
            <w:vAlign w:val="center"/>
          </w:tcPr>
          <w:p w14:paraId="720BBD61">
            <w:pPr>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综合单价</w:t>
            </w:r>
            <w:r>
              <w:rPr>
                <w:rFonts w:hint="eastAsia" w:ascii="宋体" w:hAnsi="宋体" w:eastAsia="宋体" w:cs="宋体"/>
                <w:szCs w:val="21"/>
                <w:highlight w:val="none"/>
              </w:rPr>
              <w:t>（元</w:t>
            </w:r>
            <w:r>
              <w:rPr>
                <w:rFonts w:hint="eastAsia" w:ascii="宋体" w:hAnsi="宋体" w:eastAsia="宋体" w:cs="宋体"/>
                <w:szCs w:val="21"/>
                <w:highlight w:val="none"/>
                <w:lang w:val="en-US" w:eastAsia="zh-CN"/>
              </w:rPr>
              <w:t>/人</w:t>
            </w:r>
            <w:r>
              <w:rPr>
                <w:rFonts w:hint="eastAsia" w:ascii="宋体" w:hAnsi="宋体" w:eastAsia="宋体" w:cs="宋体"/>
                <w:szCs w:val="21"/>
                <w:highlight w:val="none"/>
              </w:rPr>
              <w:t>）</w:t>
            </w:r>
          </w:p>
        </w:tc>
        <w:tc>
          <w:tcPr>
            <w:tcW w:w="1968" w:type="dxa"/>
            <w:noWrap w:val="0"/>
            <w:vAlign w:val="center"/>
          </w:tcPr>
          <w:p w14:paraId="3AFEDC83">
            <w:pPr>
              <w:jc w:val="center"/>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合同履行期限</w:t>
            </w:r>
          </w:p>
        </w:tc>
        <w:tc>
          <w:tcPr>
            <w:tcW w:w="1255" w:type="dxa"/>
            <w:noWrap w:val="0"/>
            <w:vAlign w:val="center"/>
          </w:tcPr>
          <w:p w14:paraId="58550382">
            <w:pPr>
              <w:jc w:val="center"/>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合同履行地点</w:t>
            </w:r>
          </w:p>
        </w:tc>
        <w:tc>
          <w:tcPr>
            <w:tcW w:w="1275" w:type="dxa"/>
            <w:noWrap w:val="0"/>
            <w:vAlign w:val="center"/>
          </w:tcPr>
          <w:p w14:paraId="3F7062DA">
            <w:pPr>
              <w:jc w:val="center"/>
              <w:rPr>
                <w:rFonts w:hint="eastAsia" w:ascii="宋体" w:hAnsi="宋体" w:eastAsia="宋体" w:cs="宋体"/>
                <w:szCs w:val="21"/>
                <w:highlight w:val="none"/>
              </w:rPr>
            </w:pPr>
            <w:r>
              <w:rPr>
                <w:rFonts w:hint="eastAsia" w:ascii="宋体" w:hAnsi="宋体" w:eastAsia="宋体" w:cs="宋体"/>
                <w:szCs w:val="21"/>
                <w:highlight w:val="none"/>
              </w:rPr>
              <w:t>投标保证金金额及形式</w:t>
            </w:r>
          </w:p>
        </w:tc>
        <w:tc>
          <w:tcPr>
            <w:tcW w:w="1567" w:type="dxa"/>
            <w:noWrap w:val="0"/>
            <w:vAlign w:val="center"/>
          </w:tcPr>
          <w:p w14:paraId="505112F9">
            <w:pPr>
              <w:jc w:val="center"/>
              <w:rPr>
                <w:rFonts w:hint="eastAsia" w:ascii="宋体" w:hAnsi="宋体" w:eastAsia="宋体" w:cs="宋体"/>
                <w:szCs w:val="21"/>
                <w:highlight w:val="none"/>
              </w:rPr>
            </w:pPr>
            <w:r>
              <w:rPr>
                <w:rFonts w:hint="eastAsia" w:ascii="宋体" w:hAnsi="宋体" w:eastAsia="宋体" w:cs="宋体"/>
                <w:szCs w:val="21"/>
                <w:highlight w:val="none"/>
              </w:rPr>
              <w:t>备注</w:t>
            </w:r>
          </w:p>
        </w:tc>
      </w:tr>
      <w:tr w14:paraId="5C6153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2" w:hRule="atLeast"/>
        </w:trPr>
        <w:tc>
          <w:tcPr>
            <w:tcW w:w="1345" w:type="dxa"/>
            <w:tcBorders>
              <w:bottom w:val="single" w:color="auto" w:sz="4" w:space="0"/>
            </w:tcBorders>
            <w:noWrap w:val="0"/>
            <w:vAlign w:val="center"/>
          </w:tcPr>
          <w:p w14:paraId="26AC1179">
            <w:pPr>
              <w:jc w:val="left"/>
              <w:rPr>
                <w:rFonts w:hint="eastAsia" w:ascii="宋体" w:hAnsi="宋体" w:eastAsia="宋体" w:cs="宋体"/>
                <w:szCs w:val="21"/>
                <w:highlight w:val="none"/>
              </w:rPr>
            </w:pPr>
            <w:r>
              <w:rPr>
                <w:rFonts w:hint="eastAsia" w:ascii="宋体" w:hAnsi="宋体" w:eastAsia="宋体" w:cs="宋体"/>
                <w:szCs w:val="21"/>
                <w:highlight w:val="none"/>
              </w:rPr>
              <w:t>小写：</w:t>
            </w:r>
          </w:p>
        </w:tc>
        <w:tc>
          <w:tcPr>
            <w:tcW w:w="1968" w:type="dxa"/>
            <w:noWrap w:val="0"/>
            <w:vAlign w:val="center"/>
          </w:tcPr>
          <w:p w14:paraId="716640D4">
            <w:pPr>
              <w:jc w:val="left"/>
              <w:rPr>
                <w:rFonts w:hint="eastAsia" w:ascii="宋体" w:hAnsi="宋体" w:eastAsia="宋体" w:cs="宋体"/>
                <w:szCs w:val="21"/>
                <w:highlight w:val="none"/>
              </w:rPr>
            </w:pPr>
            <w:r>
              <w:rPr>
                <w:rFonts w:hint="eastAsia" w:ascii="宋体" w:hAnsi="宋体" w:eastAsia="宋体" w:cs="宋体"/>
                <w:szCs w:val="21"/>
                <w:highlight w:val="none"/>
              </w:rPr>
              <w:t>小写：</w:t>
            </w:r>
          </w:p>
        </w:tc>
        <w:tc>
          <w:tcPr>
            <w:tcW w:w="1968" w:type="dxa"/>
            <w:vMerge w:val="restart"/>
            <w:noWrap w:val="0"/>
            <w:vAlign w:val="center"/>
          </w:tcPr>
          <w:p w14:paraId="699C9085">
            <w:pPr>
              <w:jc w:val="center"/>
              <w:rPr>
                <w:rFonts w:hint="eastAsia" w:ascii="宋体" w:hAnsi="宋体" w:eastAsia="宋体" w:cs="宋体"/>
                <w:szCs w:val="21"/>
                <w:highlight w:val="none"/>
              </w:rPr>
            </w:pPr>
          </w:p>
        </w:tc>
        <w:tc>
          <w:tcPr>
            <w:tcW w:w="1255" w:type="dxa"/>
            <w:vMerge w:val="restart"/>
            <w:noWrap w:val="0"/>
            <w:vAlign w:val="center"/>
          </w:tcPr>
          <w:p w14:paraId="42812D7A">
            <w:pPr>
              <w:jc w:val="center"/>
              <w:rPr>
                <w:rFonts w:hint="eastAsia" w:ascii="宋体" w:hAnsi="宋体" w:eastAsia="宋体" w:cs="宋体"/>
                <w:szCs w:val="21"/>
                <w:highlight w:val="none"/>
              </w:rPr>
            </w:pPr>
          </w:p>
        </w:tc>
        <w:tc>
          <w:tcPr>
            <w:tcW w:w="1275" w:type="dxa"/>
            <w:vMerge w:val="restart"/>
            <w:noWrap w:val="0"/>
            <w:vAlign w:val="center"/>
          </w:tcPr>
          <w:p w14:paraId="5E646119">
            <w:pPr>
              <w:jc w:val="center"/>
              <w:rPr>
                <w:rFonts w:hint="eastAsia" w:ascii="宋体" w:hAnsi="宋体" w:eastAsia="宋体" w:cs="宋体"/>
                <w:szCs w:val="21"/>
                <w:highlight w:val="none"/>
              </w:rPr>
            </w:pPr>
          </w:p>
        </w:tc>
        <w:tc>
          <w:tcPr>
            <w:tcW w:w="1567" w:type="dxa"/>
            <w:vMerge w:val="restart"/>
            <w:noWrap w:val="0"/>
            <w:vAlign w:val="center"/>
          </w:tcPr>
          <w:p w14:paraId="35CF97F6">
            <w:pPr>
              <w:jc w:val="center"/>
              <w:rPr>
                <w:rFonts w:hint="eastAsia" w:ascii="宋体" w:hAnsi="宋体" w:eastAsia="宋体" w:cs="宋体"/>
                <w:szCs w:val="21"/>
                <w:highlight w:val="none"/>
              </w:rPr>
            </w:pPr>
          </w:p>
        </w:tc>
      </w:tr>
      <w:tr w14:paraId="37C1E9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2" w:hRule="atLeast"/>
        </w:trPr>
        <w:tc>
          <w:tcPr>
            <w:tcW w:w="1345" w:type="dxa"/>
            <w:tcBorders>
              <w:top w:val="single" w:color="auto" w:sz="4" w:space="0"/>
            </w:tcBorders>
            <w:noWrap w:val="0"/>
            <w:vAlign w:val="center"/>
          </w:tcPr>
          <w:p w14:paraId="03BE1097">
            <w:pPr>
              <w:rPr>
                <w:rFonts w:hint="eastAsia" w:ascii="宋体" w:hAnsi="宋体" w:eastAsia="宋体" w:cs="宋体"/>
                <w:szCs w:val="21"/>
                <w:highlight w:val="none"/>
              </w:rPr>
            </w:pPr>
            <w:r>
              <w:rPr>
                <w:rFonts w:hint="eastAsia" w:ascii="宋体" w:hAnsi="宋体" w:eastAsia="宋体" w:cs="宋体"/>
                <w:szCs w:val="21"/>
                <w:highlight w:val="none"/>
              </w:rPr>
              <w:t>大写：</w:t>
            </w:r>
          </w:p>
        </w:tc>
        <w:tc>
          <w:tcPr>
            <w:tcW w:w="1968" w:type="dxa"/>
            <w:noWrap w:val="0"/>
            <w:vAlign w:val="center"/>
          </w:tcPr>
          <w:p w14:paraId="5D9F71F1">
            <w:pPr>
              <w:rPr>
                <w:rFonts w:hint="eastAsia" w:ascii="宋体" w:hAnsi="宋体" w:eastAsia="宋体" w:cs="宋体"/>
                <w:szCs w:val="21"/>
                <w:highlight w:val="none"/>
              </w:rPr>
            </w:pPr>
            <w:r>
              <w:rPr>
                <w:rFonts w:hint="eastAsia" w:ascii="宋体" w:hAnsi="宋体" w:eastAsia="宋体" w:cs="宋体"/>
                <w:szCs w:val="21"/>
                <w:highlight w:val="none"/>
              </w:rPr>
              <w:t>大写：</w:t>
            </w:r>
          </w:p>
        </w:tc>
        <w:tc>
          <w:tcPr>
            <w:tcW w:w="1968" w:type="dxa"/>
            <w:vMerge w:val="continue"/>
            <w:noWrap w:val="0"/>
            <w:vAlign w:val="center"/>
          </w:tcPr>
          <w:p w14:paraId="72BF222B">
            <w:pPr>
              <w:jc w:val="center"/>
              <w:rPr>
                <w:rFonts w:hint="eastAsia" w:ascii="宋体" w:hAnsi="宋体" w:eastAsia="宋体" w:cs="宋体"/>
                <w:szCs w:val="21"/>
                <w:highlight w:val="none"/>
              </w:rPr>
            </w:pPr>
          </w:p>
        </w:tc>
        <w:tc>
          <w:tcPr>
            <w:tcW w:w="1255" w:type="dxa"/>
            <w:vMerge w:val="continue"/>
            <w:noWrap w:val="0"/>
            <w:vAlign w:val="center"/>
          </w:tcPr>
          <w:p w14:paraId="1445C6BE">
            <w:pPr>
              <w:jc w:val="center"/>
              <w:rPr>
                <w:rFonts w:hint="eastAsia" w:ascii="宋体" w:hAnsi="宋体" w:eastAsia="宋体" w:cs="宋体"/>
                <w:szCs w:val="21"/>
                <w:highlight w:val="none"/>
              </w:rPr>
            </w:pPr>
          </w:p>
        </w:tc>
        <w:tc>
          <w:tcPr>
            <w:tcW w:w="1275" w:type="dxa"/>
            <w:vMerge w:val="continue"/>
            <w:noWrap w:val="0"/>
            <w:vAlign w:val="center"/>
          </w:tcPr>
          <w:p w14:paraId="0091DAC8">
            <w:pPr>
              <w:jc w:val="center"/>
              <w:rPr>
                <w:rFonts w:hint="eastAsia" w:ascii="宋体" w:hAnsi="宋体" w:eastAsia="宋体" w:cs="宋体"/>
                <w:szCs w:val="21"/>
                <w:highlight w:val="none"/>
              </w:rPr>
            </w:pPr>
          </w:p>
        </w:tc>
        <w:tc>
          <w:tcPr>
            <w:tcW w:w="1567" w:type="dxa"/>
            <w:vMerge w:val="continue"/>
            <w:noWrap w:val="0"/>
            <w:vAlign w:val="center"/>
          </w:tcPr>
          <w:p w14:paraId="23D60F57">
            <w:pPr>
              <w:jc w:val="center"/>
              <w:rPr>
                <w:rFonts w:hint="eastAsia" w:ascii="宋体" w:hAnsi="宋体" w:eastAsia="宋体" w:cs="宋体"/>
                <w:szCs w:val="21"/>
                <w:highlight w:val="none"/>
              </w:rPr>
            </w:pPr>
          </w:p>
        </w:tc>
      </w:tr>
      <w:tr w14:paraId="54715F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03" w:hRule="atLeast"/>
        </w:trPr>
        <w:tc>
          <w:tcPr>
            <w:tcW w:w="9378" w:type="dxa"/>
            <w:gridSpan w:val="6"/>
            <w:noWrap w:val="0"/>
            <w:vAlign w:val="center"/>
          </w:tcPr>
          <w:p w14:paraId="033B20B9">
            <w:pPr>
              <w:rPr>
                <w:rFonts w:hint="eastAsia" w:ascii="宋体" w:hAnsi="宋体" w:eastAsia="宋体" w:cs="宋体"/>
                <w:szCs w:val="21"/>
                <w:highlight w:val="none"/>
              </w:rPr>
            </w:pPr>
          </w:p>
          <w:p w14:paraId="3E5BD09D">
            <w:pPr>
              <w:rPr>
                <w:rFonts w:hint="eastAsia" w:ascii="宋体" w:hAnsi="宋体" w:eastAsia="宋体" w:cs="宋体"/>
                <w:szCs w:val="21"/>
                <w:highlight w:val="none"/>
              </w:rPr>
            </w:pPr>
            <w:r>
              <w:rPr>
                <w:rFonts w:hint="eastAsia" w:ascii="宋体" w:hAnsi="宋体" w:eastAsia="宋体" w:cs="宋体"/>
                <w:szCs w:val="21"/>
                <w:highlight w:val="none"/>
              </w:rPr>
              <w:t>投标人（加盖企业电子公章）：</w:t>
            </w:r>
            <w:r>
              <w:rPr>
                <w:rFonts w:hint="eastAsia" w:ascii="宋体" w:hAnsi="宋体" w:eastAsia="宋体" w:cs="宋体"/>
                <w:szCs w:val="21"/>
                <w:highlight w:val="none"/>
                <w:u w:val="single"/>
              </w:rPr>
              <w:t>　　　　　　　　　　　　</w:t>
            </w:r>
          </w:p>
          <w:p w14:paraId="1140449E">
            <w:pPr>
              <w:rPr>
                <w:rFonts w:hint="eastAsia" w:ascii="宋体" w:hAnsi="宋体" w:eastAsia="宋体" w:cs="宋体"/>
                <w:szCs w:val="21"/>
                <w:highlight w:val="none"/>
              </w:rPr>
            </w:pPr>
          </w:p>
          <w:p w14:paraId="017D98C2">
            <w:pPr>
              <w:rPr>
                <w:rFonts w:hint="eastAsia" w:ascii="宋体" w:hAnsi="宋体" w:eastAsia="宋体" w:cs="宋体"/>
                <w:szCs w:val="21"/>
                <w:highlight w:val="none"/>
              </w:rPr>
            </w:pPr>
            <w:r>
              <w:rPr>
                <w:rFonts w:hint="eastAsia" w:ascii="宋体" w:hAnsi="宋体" w:eastAsia="宋体" w:cs="宋体"/>
                <w:szCs w:val="21"/>
                <w:highlight w:val="none"/>
              </w:rPr>
              <w:t>法定代表人（电子签名/章）：</w:t>
            </w:r>
            <w:r>
              <w:rPr>
                <w:rFonts w:hint="eastAsia" w:ascii="宋体" w:hAnsi="宋体" w:eastAsia="宋体" w:cs="宋体"/>
                <w:szCs w:val="21"/>
                <w:highlight w:val="none"/>
                <w:u w:val="single"/>
              </w:rPr>
              <w:t xml:space="preserve">　　　　　　　　　　     </w:t>
            </w:r>
          </w:p>
          <w:p w14:paraId="2F361B32">
            <w:pPr>
              <w:rPr>
                <w:rFonts w:hint="eastAsia" w:ascii="宋体" w:hAnsi="宋体" w:eastAsia="宋体" w:cs="宋体"/>
                <w:szCs w:val="21"/>
                <w:highlight w:val="none"/>
              </w:rPr>
            </w:pPr>
          </w:p>
          <w:p w14:paraId="1EC771B8">
            <w:pPr>
              <w:rPr>
                <w:rFonts w:hint="eastAsia" w:ascii="宋体" w:hAnsi="宋体" w:eastAsia="宋体" w:cs="宋体"/>
                <w:szCs w:val="21"/>
                <w:highlight w:val="none"/>
              </w:rPr>
            </w:pPr>
            <w:r>
              <w:rPr>
                <w:rFonts w:hint="eastAsia" w:ascii="宋体" w:hAnsi="宋体" w:eastAsia="宋体" w:cs="宋体"/>
                <w:szCs w:val="21"/>
                <w:highlight w:val="none"/>
              </w:rPr>
              <w:t>日期：</w:t>
            </w:r>
            <w:r>
              <w:rPr>
                <w:rFonts w:hint="eastAsia" w:ascii="宋体" w:hAnsi="宋体" w:eastAsia="宋体" w:cs="宋体"/>
                <w:szCs w:val="21"/>
                <w:highlight w:val="none"/>
                <w:u w:val="single"/>
              </w:rPr>
              <w:t>　　　</w:t>
            </w:r>
            <w:r>
              <w:rPr>
                <w:rFonts w:hint="eastAsia" w:ascii="宋体" w:hAnsi="宋体" w:eastAsia="宋体" w:cs="宋体"/>
                <w:szCs w:val="21"/>
                <w:highlight w:val="none"/>
              </w:rPr>
              <w:t>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月</w:t>
            </w:r>
            <w:r>
              <w:rPr>
                <w:rFonts w:hint="eastAsia" w:ascii="宋体" w:hAnsi="宋体" w:eastAsia="宋体" w:cs="宋体"/>
                <w:szCs w:val="21"/>
                <w:highlight w:val="none"/>
                <w:u w:val="single"/>
              </w:rPr>
              <w:t>　 　</w:t>
            </w:r>
            <w:r>
              <w:rPr>
                <w:rFonts w:hint="eastAsia" w:ascii="宋体" w:hAnsi="宋体" w:eastAsia="宋体" w:cs="宋体"/>
                <w:szCs w:val="21"/>
                <w:highlight w:val="none"/>
              </w:rPr>
              <w:t>日</w:t>
            </w:r>
          </w:p>
        </w:tc>
      </w:tr>
    </w:tbl>
    <w:p w14:paraId="4C3E5328">
      <w:pPr>
        <w:pStyle w:val="12"/>
        <w:rPr>
          <w:rFonts w:hint="eastAsia" w:ascii="宋体" w:hAnsi="宋体" w:eastAsia="宋体" w:cs="宋体"/>
          <w:b/>
          <w:szCs w:val="21"/>
          <w:highlight w:val="none"/>
        </w:rPr>
      </w:pPr>
      <w:r>
        <w:rPr>
          <w:rFonts w:hint="eastAsia" w:ascii="宋体" w:hAnsi="宋体" w:eastAsia="宋体" w:cs="宋体"/>
          <w:b/>
          <w:szCs w:val="21"/>
          <w:highlight w:val="none"/>
        </w:rPr>
        <w:t>注：此表中 “</w:t>
      </w:r>
      <w:r>
        <w:rPr>
          <w:rFonts w:hint="eastAsia" w:hAnsi="宋体" w:cs="宋体"/>
          <w:b/>
          <w:szCs w:val="21"/>
          <w:highlight w:val="none"/>
          <w:lang w:val="en-US" w:eastAsia="zh-CN"/>
        </w:rPr>
        <w:t>投标总价</w:t>
      </w:r>
      <w:r>
        <w:rPr>
          <w:rFonts w:hint="eastAsia" w:ascii="宋体" w:hAnsi="宋体" w:eastAsia="宋体" w:cs="宋体"/>
          <w:b/>
          <w:szCs w:val="21"/>
          <w:highlight w:val="none"/>
        </w:rPr>
        <w:t>”</w:t>
      </w:r>
      <w:bookmarkStart w:id="642" w:name="OLE_LINK174"/>
      <w:r>
        <w:rPr>
          <w:rFonts w:hint="eastAsia" w:ascii="宋体" w:hAnsi="宋体" w:eastAsia="宋体" w:cs="宋体"/>
          <w:b/>
          <w:szCs w:val="21"/>
          <w:highlight w:val="none"/>
        </w:rPr>
        <w:t>应与“投标函”、“投标报价明细汇总表”中“</w:t>
      </w:r>
      <w:r>
        <w:rPr>
          <w:rFonts w:hint="eastAsia" w:hAnsi="宋体" w:cs="宋体"/>
          <w:b/>
          <w:szCs w:val="21"/>
          <w:highlight w:val="none"/>
          <w:lang w:val="en-US" w:eastAsia="zh-CN"/>
        </w:rPr>
        <w:t>投标总价</w:t>
      </w:r>
      <w:r>
        <w:rPr>
          <w:rFonts w:hint="eastAsia" w:ascii="宋体" w:hAnsi="宋体" w:eastAsia="宋体" w:cs="宋体"/>
          <w:b/>
          <w:szCs w:val="21"/>
          <w:highlight w:val="none"/>
        </w:rPr>
        <w:t>”一致。</w:t>
      </w:r>
      <w:bookmarkEnd w:id="642"/>
    </w:p>
    <w:p w14:paraId="3A2C39AF">
      <w:pPr>
        <w:pStyle w:val="12"/>
        <w:spacing w:line="360" w:lineRule="auto"/>
        <w:rPr>
          <w:rFonts w:hint="eastAsia" w:ascii="宋体" w:hAnsi="宋体" w:eastAsia="宋体" w:cs="宋体"/>
          <w:szCs w:val="21"/>
          <w:highlight w:val="none"/>
        </w:rPr>
      </w:pPr>
    </w:p>
    <w:p w14:paraId="7E1AB90D">
      <w:pPr>
        <w:rPr>
          <w:rFonts w:hint="eastAsia" w:ascii="宋体" w:hAnsi="宋体" w:eastAsia="宋体" w:cs="宋体"/>
          <w:szCs w:val="21"/>
          <w:highlight w:val="none"/>
        </w:rPr>
      </w:pPr>
    </w:p>
    <w:p w14:paraId="3368FC25">
      <w:pPr>
        <w:rPr>
          <w:rFonts w:hint="eastAsia" w:ascii="宋体" w:hAnsi="宋体" w:eastAsia="宋体" w:cs="宋体"/>
          <w:szCs w:val="21"/>
          <w:highlight w:val="none"/>
        </w:rPr>
      </w:pPr>
    </w:p>
    <w:p w14:paraId="5D75DF25">
      <w:pPr>
        <w:rPr>
          <w:rFonts w:hint="eastAsia" w:ascii="宋体" w:hAnsi="宋体" w:eastAsia="宋体" w:cs="宋体"/>
          <w:szCs w:val="21"/>
          <w:highlight w:val="none"/>
        </w:rPr>
      </w:pPr>
      <w:r>
        <w:rPr>
          <w:rFonts w:hint="eastAsia" w:ascii="宋体" w:hAnsi="宋体" w:eastAsia="宋体" w:cs="宋体"/>
          <w:szCs w:val="21"/>
          <w:highlight w:val="none"/>
        </w:rPr>
        <w:br w:type="page"/>
      </w:r>
    </w:p>
    <w:p w14:paraId="2CEA4398">
      <w:pPr>
        <w:pStyle w:val="12"/>
        <w:rPr>
          <w:rFonts w:hint="eastAsia" w:ascii="宋体" w:hAnsi="宋体" w:eastAsia="宋体" w:cs="宋体"/>
          <w:szCs w:val="21"/>
          <w:highlight w:val="none"/>
        </w:rPr>
      </w:pPr>
    </w:p>
    <w:p w14:paraId="2C2192A4">
      <w:pPr>
        <w:rPr>
          <w:rFonts w:hint="eastAsia" w:ascii="宋体" w:hAnsi="宋体" w:eastAsia="宋体" w:cs="宋体"/>
          <w:highlight w:val="none"/>
        </w:rPr>
      </w:pPr>
    </w:p>
    <w:p w14:paraId="35157933">
      <w:pPr>
        <w:rPr>
          <w:rFonts w:hint="eastAsia" w:ascii="宋体" w:hAnsi="宋体" w:eastAsia="宋体" w:cs="宋体"/>
          <w:highlight w:val="none"/>
        </w:rPr>
      </w:pPr>
    </w:p>
    <w:p w14:paraId="3505264E">
      <w:pPr>
        <w:rPr>
          <w:rFonts w:hint="eastAsia" w:ascii="宋体" w:hAnsi="宋体" w:eastAsia="宋体" w:cs="宋体"/>
          <w:highlight w:val="none"/>
        </w:rPr>
      </w:pPr>
    </w:p>
    <w:p w14:paraId="633BAB56">
      <w:pPr>
        <w:rPr>
          <w:rFonts w:hint="eastAsia" w:ascii="宋体" w:hAnsi="宋体" w:eastAsia="宋体" w:cs="宋体"/>
          <w:highlight w:val="none"/>
        </w:rPr>
      </w:pPr>
    </w:p>
    <w:p w14:paraId="0119DD60">
      <w:pPr>
        <w:rPr>
          <w:rFonts w:hint="eastAsia" w:ascii="宋体" w:hAnsi="宋体" w:eastAsia="宋体" w:cs="宋体"/>
          <w:highlight w:val="none"/>
        </w:rPr>
      </w:pPr>
    </w:p>
    <w:p w14:paraId="56663545">
      <w:pPr>
        <w:rPr>
          <w:rFonts w:hint="eastAsia" w:ascii="宋体" w:hAnsi="宋体" w:eastAsia="宋体" w:cs="宋体"/>
          <w:highlight w:val="none"/>
        </w:rPr>
      </w:pPr>
    </w:p>
    <w:p w14:paraId="01547A9F">
      <w:pPr>
        <w:rPr>
          <w:rFonts w:hint="eastAsia" w:ascii="宋体" w:hAnsi="宋体" w:eastAsia="宋体" w:cs="宋体"/>
          <w:highlight w:val="none"/>
        </w:rPr>
      </w:pPr>
    </w:p>
    <w:p w14:paraId="278A34BB">
      <w:pPr>
        <w:rPr>
          <w:rFonts w:hint="eastAsia" w:ascii="宋体" w:hAnsi="宋体" w:eastAsia="宋体" w:cs="宋体"/>
          <w:highlight w:val="none"/>
        </w:rPr>
      </w:pPr>
    </w:p>
    <w:p w14:paraId="2F553E29">
      <w:pPr>
        <w:rPr>
          <w:rFonts w:hint="eastAsia" w:ascii="宋体" w:hAnsi="宋体" w:eastAsia="宋体" w:cs="宋体"/>
          <w:highlight w:val="none"/>
        </w:rPr>
      </w:pPr>
    </w:p>
    <w:p w14:paraId="230F37F3">
      <w:pPr>
        <w:rPr>
          <w:rFonts w:hint="eastAsia" w:ascii="宋体" w:hAnsi="宋体" w:eastAsia="宋体" w:cs="宋体"/>
          <w:highlight w:val="none"/>
        </w:rPr>
      </w:pPr>
    </w:p>
    <w:p w14:paraId="0FEEE72E">
      <w:pPr>
        <w:ind w:left="425"/>
        <w:jc w:val="center"/>
        <w:rPr>
          <w:rFonts w:hint="eastAsia" w:ascii="宋体" w:hAnsi="宋体" w:eastAsia="宋体" w:cs="宋体"/>
          <w:highlight w:val="none"/>
        </w:rPr>
      </w:pPr>
    </w:p>
    <w:p w14:paraId="276EEF07">
      <w:pPr>
        <w:ind w:left="425"/>
        <w:jc w:val="center"/>
        <w:rPr>
          <w:rFonts w:hint="eastAsia" w:ascii="宋体" w:hAnsi="宋体" w:eastAsia="宋体" w:cs="宋体"/>
          <w:highlight w:val="none"/>
        </w:rPr>
      </w:pPr>
    </w:p>
    <w:p w14:paraId="745B7664">
      <w:pPr>
        <w:ind w:left="425"/>
        <w:jc w:val="center"/>
        <w:rPr>
          <w:rFonts w:hint="eastAsia" w:ascii="宋体" w:hAnsi="宋体" w:eastAsia="宋体" w:cs="宋体"/>
          <w:highlight w:val="none"/>
        </w:rPr>
      </w:pPr>
    </w:p>
    <w:p w14:paraId="7B53932D">
      <w:pPr>
        <w:ind w:left="425"/>
        <w:jc w:val="center"/>
        <w:rPr>
          <w:rFonts w:hint="eastAsia" w:ascii="宋体" w:hAnsi="宋体" w:eastAsia="宋体" w:cs="宋体"/>
          <w:highlight w:val="none"/>
        </w:rPr>
      </w:pPr>
    </w:p>
    <w:p w14:paraId="110F7F1F">
      <w:pPr>
        <w:ind w:left="425"/>
        <w:jc w:val="center"/>
        <w:rPr>
          <w:rFonts w:hint="eastAsia" w:ascii="宋体" w:hAnsi="宋体" w:eastAsia="宋体" w:cs="宋体"/>
          <w:highlight w:val="none"/>
        </w:rPr>
      </w:pPr>
    </w:p>
    <w:p w14:paraId="18827746">
      <w:pPr>
        <w:ind w:left="425"/>
        <w:jc w:val="center"/>
        <w:rPr>
          <w:rFonts w:hint="eastAsia" w:ascii="宋体" w:hAnsi="宋体" w:eastAsia="宋体" w:cs="宋体"/>
          <w:highlight w:val="none"/>
        </w:rPr>
      </w:pPr>
    </w:p>
    <w:p w14:paraId="0B4C2A9E">
      <w:pPr>
        <w:ind w:left="425"/>
        <w:jc w:val="center"/>
        <w:rPr>
          <w:rFonts w:hint="eastAsia" w:ascii="宋体" w:hAnsi="宋体" w:eastAsia="宋体" w:cs="宋体"/>
          <w:highlight w:val="none"/>
        </w:rPr>
      </w:pPr>
    </w:p>
    <w:p w14:paraId="0042ABF0">
      <w:pPr>
        <w:pStyle w:val="4"/>
        <w:numPr>
          <w:ilvl w:val="0"/>
          <w:numId w:val="0"/>
        </w:numPr>
        <w:jc w:val="center"/>
        <w:rPr>
          <w:rFonts w:hint="eastAsia" w:ascii="宋体" w:hAnsi="宋体" w:eastAsia="宋体" w:cs="宋体"/>
          <w:b w:val="0"/>
          <w:sz w:val="32"/>
          <w:szCs w:val="32"/>
          <w:highlight w:val="none"/>
        </w:rPr>
      </w:pPr>
      <w:bookmarkStart w:id="643" w:name="_Toc21311"/>
      <w:r>
        <w:rPr>
          <w:rFonts w:hint="eastAsia" w:ascii="宋体" w:hAnsi="宋体" w:eastAsia="宋体" w:cs="宋体"/>
          <w:b w:val="0"/>
          <w:sz w:val="36"/>
          <w:szCs w:val="36"/>
          <w:highlight w:val="none"/>
        </w:rPr>
        <w:t>一、投标文件资格证明部分格式</w:t>
      </w:r>
      <w:bookmarkEnd w:id="643"/>
    </w:p>
    <w:p w14:paraId="22775F45">
      <w:pPr>
        <w:jc w:val="center"/>
        <w:outlineLvl w:val="2"/>
        <w:rPr>
          <w:rFonts w:hint="eastAsia" w:ascii="宋体" w:hAnsi="宋体" w:eastAsia="宋体" w:cs="宋体"/>
          <w:sz w:val="30"/>
          <w:szCs w:val="30"/>
          <w:highlight w:val="none"/>
        </w:rPr>
      </w:pPr>
      <w:r>
        <w:rPr>
          <w:rFonts w:hint="eastAsia" w:ascii="宋体" w:hAnsi="宋体" w:eastAsia="宋体" w:cs="宋体"/>
          <w:highlight w:val="none"/>
        </w:rPr>
        <w:br w:type="page"/>
      </w:r>
      <w:bookmarkStart w:id="644" w:name="_Toc32608"/>
      <w:r>
        <w:rPr>
          <w:rFonts w:hint="eastAsia" w:ascii="宋体" w:hAnsi="宋体" w:eastAsia="宋体" w:cs="宋体"/>
          <w:sz w:val="30"/>
          <w:szCs w:val="30"/>
          <w:highlight w:val="none"/>
        </w:rPr>
        <w:t>营业执照等材料</w:t>
      </w:r>
      <w:bookmarkEnd w:id="644"/>
    </w:p>
    <w:p w14:paraId="2373D523">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1.满足《中华人民共和国政府采购法》第二十二条规定；</w:t>
      </w:r>
    </w:p>
    <w:p w14:paraId="73DF2BD6">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1.1具有独立承担民事责任的能力：提供法人或者其他组织的营业执照等证明文件，投标人为自然人的提供自然人身份证明。</w:t>
      </w:r>
    </w:p>
    <w:p w14:paraId="19C0408A">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1.2具有良好的商业信誉和健全的财务会计制度：提供（202</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年或202</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年或202</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年任意一年）经非本单位的会计师事务所或审计机构审计的财务状况报告扫描件（工商登记注册之日起至投标截止时间不满一年的不需提供）或其基本开户银行出具的资信证明。</w:t>
      </w:r>
    </w:p>
    <w:p w14:paraId="516095D4">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1.3具有履行合同所必需的设备和专业技术能力：提供具备履行合同所必需的设备和专业技术能力的书面声明。</w:t>
      </w:r>
    </w:p>
    <w:p w14:paraId="38D19753">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1.4纳税证明材料的时间范围：缴税所属时间在投标截止日期之前12个月内任意1个月的税务局税收通用缴款书或银行电子缴税（费）凭证，或投标截止日期之前12个月内税务局出具纳税情况的相关证明材料，依法免税的，应提供依法免税的相关证明文件。（工商登记注册之日起至投标截止时间不满三个月的不需提供）。</w:t>
      </w:r>
    </w:p>
    <w:p w14:paraId="7D8FA52B">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1.5缴纳社会保险证明材料的时间范围：缴纳社会保险所属时间在投标截止日期之前12个月内任意1个月的社会保险费缴款书或银行电子缴税（费）凭证，或投标截止日期之前12个月内社保管理部门出具的有效的社保缴纳情况的相关证明材料，依法免缴社会保险费的，应提供依法免缴的相关证明文件。（工商登记注册之日起至投标截止时间不满三个月的不需提供）。</w:t>
      </w:r>
    </w:p>
    <w:p w14:paraId="128969B7">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1.6参加政府采购活动前三年内，在经营活动中没有重大违法记录，提供参加政府采购活动前三年内在经营活动中没有重大违法记录的书面声明（重大违法记录，是指投标人因违法经营受到刑事处罚或者责令停产停业、吊销许可证或者执照、较大数额罚款等行政处罚）。</w:t>
      </w:r>
    </w:p>
    <w:p w14:paraId="1A8B9C60">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1.7法律、行政法规规定的其他条件。</w:t>
      </w:r>
    </w:p>
    <w:p w14:paraId="0679D1E6">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1.7.1 单位负责人为同一人或者存在直接控股、管理关系的不同投标人，不得参加同一合同项下的政府采购活动。（提供承诺函）</w:t>
      </w:r>
    </w:p>
    <w:p w14:paraId="2D5C0ECD">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1.7.2为采购项目提供整体设计、规范编制或者项目管理、监理、检测等服务的投标人，不得再参加该采购项目的其他采购活动。（提供承诺函）</w:t>
      </w:r>
    </w:p>
    <w:p w14:paraId="5DEC078E">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1.7.3根据《财政部关于在政府采购活动中查询及使用信用记录有关问题的通知-财库〔2016〕125号》相关要求，对列入失信被执行人、重大税收违法失信主体、政府采购严重违法失信行为记录名单的投标人拒绝其参与本次政府采购活动。（注：采购人或招标代理机构将通过“信用中国”网站(www.creditchina.gov.cn)和中国政府采购网（www.ccgp.gov.cn/）查询投标人信用记录。对列入失信被执行人、重大税收违法失信主体、政府采购严重违法失信行为记录名单的投标人将否决其投标资格）。</w:t>
      </w:r>
    </w:p>
    <w:p w14:paraId="09978481">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2.落实政府采购政策需满足的资格要求：本项目</w:t>
      </w:r>
      <w:r>
        <w:rPr>
          <w:rFonts w:hint="eastAsia" w:ascii="宋体" w:hAnsi="宋体" w:cs="宋体"/>
          <w:sz w:val="24"/>
          <w:szCs w:val="24"/>
          <w:highlight w:val="none"/>
          <w:lang w:val="en-US" w:eastAsia="zh-CN"/>
        </w:rPr>
        <w:t>不</w:t>
      </w:r>
      <w:r>
        <w:rPr>
          <w:rFonts w:hint="eastAsia" w:ascii="宋体" w:hAnsi="宋体" w:eastAsia="宋体" w:cs="宋体"/>
          <w:sz w:val="24"/>
          <w:szCs w:val="24"/>
          <w:highlight w:val="none"/>
        </w:rPr>
        <w:t>属于专门面向中小企业采购的项目。</w:t>
      </w:r>
    </w:p>
    <w:p w14:paraId="4C037F9B">
      <w:pPr>
        <w:spacing w:line="360" w:lineRule="auto"/>
        <w:ind w:left="399" w:leftChars="190"/>
        <w:rPr>
          <w:rFonts w:hint="eastAsia" w:ascii="宋体" w:hAnsi="宋体" w:eastAsia="宋体" w:cs="宋体"/>
          <w:sz w:val="24"/>
          <w:szCs w:val="24"/>
          <w:highlight w:val="none"/>
        </w:rPr>
      </w:pPr>
      <w:r>
        <w:rPr>
          <w:rFonts w:hint="eastAsia" w:ascii="宋体" w:hAnsi="宋体" w:eastAsia="宋体" w:cs="宋体"/>
          <w:sz w:val="24"/>
          <w:szCs w:val="24"/>
          <w:highlight w:val="none"/>
        </w:rPr>
        <w:t>3.本项目的特定资格要求：无。</w:t>
      </w:r>
    </w:p>
    <w:p w14:paraId="1E868529">
      <w:pPr>
        <w:jc w:val="center"/>
        <w:outlineLvl w:val="2"/>
        <w:rPr>
          <w:rFonts w:hint="eastAsia" w:ascii="宋体" w:hAnsi="宋体" w:eastAsia="宋体" w:cs="宋体"/>
          <w:sz w:val="32"/>
          <w:szCs w:val="32"/>
          <w:highlight w:val="none"/>
        </w:rPr>
      </w:pPr>
      <w:r>
        <w:rPr>
          <w:rFonts w:hint="eastAsia" w:ascii="宋体" w:hAnsi="宋体" w:eastAsia="宋体" w:cs="宋体"/>
          <w:highlight w:val="none"/>
        </w:rPr>
        <w:br w:type="page"/>
      </w:r>
      <w:bookmarkStart w:id="645" w:name="_Toc1533"/>
      <w:r>
        <w:rPr>
          <w:rFonts w:hint="eastAsia" w:ascii="宋体" w:hAnsi="宋体" w:eastAsia="宋体" w:cs="宋体"/>
          <w:highlight w:val="none"/>
        </w:rPr>
        <w:t>★</w:t>
      </w:r>
      <w:r>
        <w:rPr>
          <w:rFonts w:hint="eastAsia" w:ascii="宋体" w:hAnsi="宋体" w:eastAsia="宋体" w:cs="宋体"/>
          <w:sz w:val="30"/>
          <w:szCs w:val="30"/>
          <w:highlight w:val="none"/>
        </w:rPr>
        <w:t>投标人具有履行合同所必需的设备和专业技术能力书面声明</w:t>
      </w:r>
      <w:bookmarkEnd w:id="645"/>
    </w:p>
    <w:p w14:paraId="4022FD72">
      <w:pPr>
        <w:rPr>
          <w:rFonts w:hint="eastAsia" w:ascii="宋体" w:hAnsi="宋体" w:eastAsia="宋体" w:cs="宋体"/>
          <w:highlight w:val="none"/>
        </w:rPr>
      </w:pPr>
    </w:p>
    <w:p w14:paraId="0392E6BB">
      <w:pPr>
        <w:spacing w:line="440" w:lineRule="exact"/>
        <w:rPr>
          <w:rFonts w:hint="eastAsia" w:ascii="宋体" w:hAnsi="宋体" w:eastAsia="宋体" w:cs="宋体"/>
          <w:szCs w:val="21"/>
          <w:highlight w:val="none"/>
        </w:rPr>
      </w:pPr>
    </w:p>
    <w:p w14:paraId="5331C0F1">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t>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（采购人名称）：</w:t>
      </w:r>
    </w:p>
    <w:p w14:paraId="7E036DAE">
      <w:pPr>
        <w:ind w:firstLine="4410" w:firstLineChars="2100"/>
        <w:rPr>
          <w:rFonts w:hint="eastAsia" w:ascii="宋体" w:hAnsi="宋体" w:eastAsia="宋体" w:cs="宋体"/>
          <w:highlight w:val="none"/>
        </w:rPr>
      </w:pPr>
    </w:p>
    <w:p w14:paraId="2BC19649">
      <w:pPr>
        <w:ind w:firstLine="4410" w:firstLineChars="2100"/>
        <w:rPr>
          <w:rFonts w:hint="eastAsia" w:ascii="宋体" w:hAnsi="宋体" w:eastAsia="宋体" w:cs="宋体"/>
          <w:highlight w:val="none"/>
        </w:rPr>
      </w:pPr>
    </w:p>
    <w:p w14:paraId="6C7E98FB">
      <w:pPr>
        <w:ind w:firstLine="735" w:firstLineChars="350"/>
        <w:rPr>
          <w:rFonts w:hint="eastAsia" w:ascii="宋体" w:hAnsi="宋体" w:eastAsia="宋体" w:cs="宋体"/>
          <w:highlight w:val="none"/>
        </w:rPr>
      </w:pPr>
      <w:r>
        <w:rPr>
          <w:rFonts w:hint="eastAsia" w:ascii="宋体" w:hAnsi="宋体" w:eastAsia="宋体" w:cs="宋体"/>
          <w:highlight w:val="none"/>
        </w:rPr>
        <w:t>（投标人自行承诺及说明，内容自拟）</w:t>
      </w:r>
    </w:p>
    <w:p w14:paraId="107D1C94">
      <w:pPr>
        <w:ind w:firstLine="735" w:firstLineChars="350"/>
        <w:rPr>
          <w:rFonts w:hint="eastAsia" w:ascii="宋体" w:hAnsi="宋体" w:eastAsia="宋体" w:cs="宋体"/>
          <w:highlight w:val="none"/>
        </w:rPr>
      </w:pPr>
    </w:p>
    <w:p w14:paraId="5180A657">
      <w:pPr>
        <w:spacing w:line="360" w:lineRule="auto"/>
        <w:jc w:val="left"/>
        <w:rPr>
          <w:rFonts w:hint="eastAsia" w:ascii="宋体" w:hAnsi="宋体" w:eastAsia="宋体" w:cs="宋体"/>
          <w:sz w:val="24"/>
          <w:highlight w:val="none"/>
        </w:rPr>
      </w:pPr>
    </w:p>
    <w:p w14:paraId="03C189D3">
      <w:pPr>
        <w:spacing w:line="360" w:lineRule="auto"/>
        <w:jc w:val="left"/>
        <w:rPr>
          <w:rFonts w:hint="eastAsia" w:ascii="宋体" w:hAnsi="宋体" w:eastAsia="宋体" w:cs="宋体"/>
          <w:sz w:val="24"/>
          <w:highlight w:val="none"/>
        </w:rPr>
      </w:pPr>
    </w:p>
    <w:p w14:paraId="7518E1A3">
      <w:pPr>
        <w:spacing w:line="360" w:lineRule="auto"/>
        <w:jc w:val="left"/>
        <w:rPr>
          <w:rFonts w:hint="eastAsia" w:ascii="宋体" w:hAnsi="宋体" w:eastAsia="宋体" w:cs="宋体"/>
          <w:sz w:val="24"/>
          <w:highlight w:val="none"/>
        </w:rPr>
      </w:pPr>
    </w:p>
    <w:p w14:paraId="311F91B2">
      <w:pPr>
        <w:spacing w:line="360" w:lineRule="auto"/>
        <w:jc w:val="left"/>
        <w:rPr>
          <w:rFonts w:hint="eastAsia" w:ascii="宋体" w:hAnsi="宋体" w:eastAsia="宋体" w:cs="宋体"/>
          <w:sz w:val="24"/>
          <w:highlight w:val="none"/>
        </w:rPr>
      </w:pPr>
    </w:p>
    <w:p w14:paraId="25D7924A">
      <w:pPr>
        <w:spacing w:line="360" w:lineRule="auto"/>
        <w:jc w:val="left"/>
        <w:rPr>
          <w:rFonts w:hint="eastAsia" w:ascii="宋体" w:hAnsi="宋体" w:eastAsia="宋体" w:cs="宋体"/>
          <w:sz w:val="24"/>
          <w:highlight w:val="none"/>
        </w:rPr>
      </w:pPr>
    </w:p>
    <w:p w14:paraId="632EAB16">
      <w:pPr>
        <w:pStyle w:val="12"/>
        <w:spacing w:line="480" w:lineRule="auto"/>
        <w:rPr>
          <w:rFonts w:hint="eastAsia" w:ascii="宋体" w:hAnsi="宋体" w:eastAsia="宋体" w:cs="宋体"/>
          <w:highlight w:val="none"/>
        </w:rPr>
      </w:pPr>
      <w:r>
        <w:rPr>
          <w:rFonts w:hint="eastAsia" w:ascii="宋体" w:hAnsi="宋体" w:eastAsia="宋体" w:cs="宋体"/>
          <w:highlight w:val="none"/>
        </w:rPr>
        <w:t>法定代表人：（电子签名/章）</w:t>
      </w:r>
      <w:r>
        <w:rPr>
          <w:rFonts w:hint="eastAsia" w:ascii="宋体" w:hAnsi="宋体" w:eastAsia="宋体" w:cs="宋体"/>
          <w:highlight w:val="none"/>
          <w:u w:val="single"/>
        </w:rPr>
        <w:t xml:space="preserve">                </w:t>
      </w:r>
    </w:p>
    <w:p w14:paraId="4930BA29">
      <w:pPr>
        <w:pStyle w:val="12"/>
        <w:spacing w:line="480" w:lineRule="auto"/>
        <w:rPr>
          <w:rFonts w:hint="eastAsia" w:ascii="宋体" w:hAnsi="宋体" w:eastAsia="宋体" w:cs="宋体"/>
          <w:highlight w:val="none"/>
        </w:rPr>
      </w:pPr>
      <w:r>
        <w:rPr>
          <w:rFonts w:hint="eastAsia" w:ascii="宋体" w:hAnsi="宋体" w:eastAsia="宋体" w:cs="宋体"/>
          <w:highlight w:val="none"/>
        </w:rPr>
        <w:t>投标人</w:t>
      </w:r>
      <w:r>
        <w:rPr>
          <w:rFonts w:hint="eastAsia" w:ascii="宋体" w:hAnsi="宋体" w:eastAsia="宋体" w:cs="宋体"/>
          <w:szCs w:val="21"/>
          <w:highlight w:val="none"/>
        </w:rPr>
        <w:t>（加盖企业电子公章）：</w:t>
      </w:r>
      <w:r>
        <w:rPr>
          <w:rFonts w:hint="eastAsia" w:ascii="宋体" w:hAnsi="宋体" w:eastAsia="宋体" w:cs="宋体"/>
          <w:szCs w:val="21"/>
          <w:highlight w:val="none"/>
          <w:u w:val="single"/>
        </w:rPr>
        <w:t xml:space="preserve">                            </w:t>
      </w:r>
      <w:r>
        <w:rPr>
          <w:rFonts w:hint="eastAsia" w:ascii="宋体" w:hAnsi="宋体" w:eastAsia="宋体" w:cs="宋体"/>
          <w:highlight w:val="none"/>
        </w:rPr>
        <w:t xml:space="preserve">            </w:t>
      </w:r>
    </w:p>
    <w:p w14:paraId="24F78FA6">
      <w:pPr>
        <w:spacing w:line="360" w:lineRule="auto"/>
        <w:jc w:val="left"/>
        <w:rPr>
          <w:rFonts w:hint="eastAsia" w:ascii="宋体" w:hAnsi="宋体" w:eastAsia="宋体" w:cs="宋体"/>
          <w:sz w:val="24"/>
          <w:highlight w:val="none"/>
          <w:u w:val="single"/>
        </w:rPr>
      </w:pPr>
      <w:r>
        <w:rPr>
          <w:rFonts w:hint="eastAsia" w:ascii="宋体" w:hAnsi="宋体" w:eastAsia="宋体" w:cs="宋体"/>
          <w:szCs w:val="21"/>
          <w:highlight w:val="none"/>
        </w:rPr>
        <w:t>日 期：</w:t>
      </w:r>
      <w:r>
        <w:rPr>
          <w:rFonts w:hint="eastAsia" w:ascii="宋体" w:hAnsi="宋体" w:eastAsia="宋体" w:cs="宋体"/>
          <w:szCs w:val="21"/>
          <w:highlight w:val="none"/>
          <w:u w:val="single"/>
        </w:rPr>
        <w:t xml:space="preserve">                    </w:t>
      </w:r>
    </w:p>
    <w:p w14:paraId="04D2B856">
      <w:pPr>
        <w:spacing w:line="360" w:lineRule="auto"/>
        <w:ind w:left="3540" w:leftChars="1686"/>
        <w:jc w:val="left"/>
        <w:rPr>
          <w:rFonts w:hint="eastAsia" w:ascii="宋体" w:hAnsi="宋体" w:eastAsia="宋体" w:cs="宋体"/>
          <w:sz w:val="24"/>
          <w:highlight w:val="none"/>
          <w:u w:val="single"/>
        </w:rPr>
      </w:pPr>
    </w:p>
    <w:p w14:paraId="29B9ABC7">
      <w:pPr>
        <w:spacing w:line="360" w:lineRule="auto"/>
        <w:jc w:val="left"/>
        <w:rPr>
          <w:rFonts w:hint="eastAsia" w:ascii="宋体" w:hAnsi="宋体" w:eastAsia="宋体" w:cs="宋体"/>
          <w:sz w:val="24"/>
          <w:highlight w:val="none"/>
        </w:rPr>
      </w:pPr>
    </w:p>
    <w:p w14:paraId="20B227D7">
      <w:pPr>
        <w:spacing w:line="360" w:lineRule="auto"/>
        <w:ind w:firstLine="420" w:firstLineChars="200"/>
        <w:jc w:val="left"/>
        <w:rPr>
          <w:rFonts w:hint="eastAsia" w:ascii="宋体" w:hAnsi="宋体" w:eastAsia="宋体" w:cs="宋体"/>
          <w:b/>
          <w:szCs w:val="21"/>
          <w:highlight w:val="none"/>
        </w:rPr>
      </w:pPr>
    </w:p>
    <w:p w14:paraId="3CC1DDC9">
      <w:pPr>
        <w:jc w:val="center"/>
        <w:outlineLvl w:val="2"/>
        <w:rPr>
          <w:rFonts w:hint="eastAsia" w:ascii="宋体" w:hAnsi="宋体" w:eastAsia="宋体" w:cs="宋体"/>
          <w:szCs w:val="21"/>
          <w:highlight w:val="none"/>
        </w:rPr>
      </w:pPr>
      <w:r>
        <w:rPr>
          <w:rFonts w:hint="eastAsia" w:ascii="宋体" w:hAnsi="宋体" w:eastAsia="宋体" w:cs="宋体"/>
          <w:highlight w:val="none"/>
        </w:rPr>
        <w:br w:type="page"/>
      </w:r>
      <w:bookmarkStart w:id="646" w:name="_Toc14743"/>
      <w:r>
        <w:rPr>
          <w:rFonts w:hint="eastAsia" w:ascii="宋体" w:hAnsi="宋体" w:eastAsia="宋体" w:cs="宋体"/>
          <w:highlight w:val="none"/>
        </w:rPr>
        <w:t>★</w:t>
      </w:r>
      <w:r>
        <w:rPr>
          <w:rFonts w:hint="eastAsia" w:ascii="宋体" w:hAnsi="宋体" w:eastAsia="宋体" w:cs="宋体"/>
          <w:sz w:val="30"/>
          <w:szCs w:val="30"/>
          <w:highlight w:val="none"/>
        </w:rPr>
        <w:t>参加政府采购活动前3年内在经营活动中没有重大违法记录书面声明</w:t>
      </w:r>
      <w:bookmarkEnd w:id="646"/>
    </w:p>
    <w:p w14:paraId="03BA1C9D">
      <w:pPr>
        <w:rPr>
          <w:rFonts w:hint="eastAsia" w:ascii="宋体" w:hAnsi="宋体" w:eastAsia="宋体" w:cs="宋体"/>
          <w:highlight w:val="none"/>
        </w:rPr>
      </w:pPr>
    </w:p>
    <w:p w14:paraId="25A802FF">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t>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（采购人名称）：</w:t>
      </w:r>
    </w:p>
    <w:p w14:paraId="5651F885">
      <w:pPr>
        <w:ind w:firstLine="4410" w:firstLineChars="2100"/>
        <w:rPr>
          <w:rFonts w:hint="eastAsia" w:ascii="宋体" w:hAnsi="宋体" w:eastAsia="宋体" w:cs="宋体"/>
          <w:highlight w:val="none"/>
        </w:rPr>
      </w:pPr>
    </w:p>
    <w:p w14:paraId="6A685FCA">
      <w:pPr>
        <w:ind w:firstLine="4410" w:firstLineChars="2100"/>
        <w:rPr>
          <w:rFonts w:hint="eastAsia" w:ascii="宋体" w:hAnsi="宋体" w:eastAsia="宋体" w:cs="宋体"/>
          <w:highlight w:val="none"/>
        </w:rPr>
      </w:pPr>
    </w:p>
    <w:p w14:paraId="49FD04A0">
      <w:pPr>
        <w:ind w:firstLine="735" w:firstLineChars="350"/>
        <w:rPr>
          <w:rFonts w:hint="eastAsia" w:ascii="宋体" w:hAnsi="宋体" w:eastAsia="宋体" w:cs="宋体"/>
          <w:highlight w:val="none"/>
        </w:rPr>
      </w:pPr>
      <w:r>
        <w:rPr>
          <w:rFonts w:hint="eastAsia" w:ascii="宋体" w:hAnsi="宋体" w:eastAsia="宋体" w:cs="宋体"/>
          <w:highlight w:val="none"/>
        </w:rPr>
        <w:t>（投标人自行承诺，内容自拟）</w:t>
      </w:r>
    </w:p>
    <w:p w14:paraId="0982CEBB">
      <w:pPr>
        <w:spacing w:line="360" w:lineRule="auto"/>
        <w:jc w:val="left"/>
        <w:rPr>
          <w:rFonts w:hint="eastAsia" w:ascii="宋体" w:hAnsi="宋体" w:eastAsia="宋体" w:cs="宋体"/>
          <w:sz w:val="24"/>
          <w:highlight w:val="none"/>
        </w:rPr>
      </w:pPr>
    </w:p>
    <w:p w14:paraId="036B2521">
      <w:pPr>
        <w:spacing w:line="360" w:lineRule="auto"/>
        <w:jc w:val="left"/>
        <w:rPr>
          <w:rFonts w:hint="eastAsia" w:ascii="宋体" w:hAnsi="宋体" w:eastAsia="宋体" w:cs="宋体"/>
          <w:sz w:val="24"/>
          <w:highlight w:val="none"/>
        </w:rPr>
      </w:pPr>
    </w:p>
    <w:p w14:paraId="0B2934EE">
      <w:pPr>
        <w:spacing w:line="360" w:lineRule="auto"/>
        <w:jc w:val="left"/>
        <w:rPr>
          <w:rFonts w:hint="eastAsia" w:ascii="宋体" w:hAnsi="宋体" w:eastAsia="宋体" w:cs="宋体"/>
          <w:sz w:val="24"/>
          <w:highlight w:val="none"/>
        </w:rPr>
      </w:pPr>
    </w:p>
    <w:p w14:paraId="247FC79C">
      <w:pPr>
        <w:spacing w:line="360" w:lineRule="auto"/>
        <w:jc w:val="left"/>
        <w:rPr>
          <w:rFonts w:hint="eastAsia" w:ascii="宋体" w:hAnsi="宋体" w:eastAsia="宋体" w:cs="宋体"/>
          <w:sz w:val="24"/>
          <w:highlight w:val="none"/>
        </w:rPr>
      </w:pPr>
    </w:p>
    <w:p w14:paraId="2EFAF561">
      <w:pPr>
        <w:spacing w:line="360" w:lineRule="auto"/>
        <w:jc w:val="left"/>
        <w:rPr>
          <w:rFonts w:hint="eastAsia" w:ascii="宋体" w:hAnsi="宋体" w:eastAsia="宋体" w:cs="宋体"/>
          <w:sz w:val="24"/>
          <w:highlight w:val="none"/>
        </w:rPr>
      </w:pPr>
    </w:p>
    <w:p w14:paraId="244F8F84">
      <w:pPr>
        <w:spacing w:line="360" w:lineRule="auto"/>
        <w:jc w:val="left"/>
        <w:rPr>
          <w:rFonts w:hint="eastAsia" w:ascii="宋体" w:hAnsi="宋体" w:eastAsia="宋体" w:cs="宋体"/>
          <w:sz w:val="24"/>
          <w:highlight w:val="none"/>
        </w:rPr>
      </w:pPr>
    </w:p>
    <w:p w14:paraId="50CD4DF3">
      <w:pPr>
        <w:pStyle w:val="12"/>
        <w:spacing w:line="480" w:lineRule="auto"/>
        <w:rPr>
          <w:rFonts w:hint="eastAsia" w:ascii="宋体" w:hAnsi="宋体" w:eastAsia="宋体" w:cs="宋体"/>
          <w:szCs w:val="21"/>
          <w:highlight w:val="none"/>
        </w:rPr>
      </w:pPr>
      <w:r>
        <w:rPr>
          <w:rFonts w:hint="eastAsia" w:ascii="宋体" w:hAnsi="宋体" w:eastAsia="宋体" w:cs="宋体"/>
          <w:szCs w:val="21"/>
          <w:highlight w:val="none"/>
        </w:rPr>
        <w:t>法定代表人：（电子签名/章）</w:t>
      </w:r>
      <w:r>
        <w:rPr>
          <w:rFonts w:hint="eastAsia" w:ascii="宋体" w:hAnsi="宋体" w:eastAsia="宋体" w:cs="宋体"/>
          <w:szCs w:val="21"/>
          <w:highlight w:val="none"/>
          <w:u w:val="single"/>
        </w:rPr>
        <w:t xml:space="preserve">                </w:t>
      </w:r>
    </w:p>
    <w:p w14:paraId="35728EEF">
      <w:pPr>
        <w:pStyle w:val="12"/>
        <w:spacing w:line="480" w:lineRule="auto"/>
        <w:rPr>
          <w:rFonts w:hint="eastAsia" w:ascii="宋体" w:hAnsi="宋体" w:eastAsia="宋体" w:cs="宋体"/>
          <w:szCs w:val="21"/>
          <w:highlight w:val="none"/>
        </w:rPr>
      </w:pPr>
      <w:r>
        <w:rPr>
          <w:rFonts w:hint="eastAsia" w:ascii="宋体" w:hAnsi="宋体" w:eastAsia="宋体" w:cs="宋体"/>
          <w:szCs w:val="21"/>
          <w:highlight w:val="none"/>
        </w:rPr>
        <w:t>投标人（加盖企业电子公章）：</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p>
    <w:p w14:paraId="1A2696A1">
      <w:pPr>
        <w:spacing w:line="360" w:lineRule="auto"/>
        <w:jc w:val="left"/>
        <w:rPr>
          <w:rFonts w:hint="eastAsia" w:ascii="宋体" w:hAnsi="宋体" w:eastAsia="宋体" w:cs="宋体"/>
          <w:szCs w:val="21"/>
          <w:highlight w:val="none"/>
          <w:u w:val="single"/>
        </w:rPr>
      </w:pPr>
      <w:r>
        <w:rPr>
          <w:rFonts w:hint="eastAsia" w:ascii="宋体" w:hAnsi="宋体" w:eastAsia="宋体" w:cs="宋体"/>
          <w:szCs w:val="21"/>
          <w:highlight w:val="none"/>
        </w:rPr>
        <w:t>日 期：</w:t>
      </w:r>
      <w:r>
        <w:rPr>
          <w:rFonts w:hint="eastAsia" w:ascii="宋体" w:hAnsi="宋体" w:eastAsia="宋体" w:cs="宋体"/>
          <w:szCs w:val="21"/>
          <w:highlight w:val="none"/>
          <w:u w:val="single"/>
        </w:rPr>
        <w:t xml:space="preserve">                    </w:t>
      </w:r>
    </w:p>
    <w:p w14:paraId="3685C84E">
      <w:pPr>
        <w:spacing w:line="360" w:lineRule="auto"/>
        <w:ind w:left="3540" w:leftChars="1686"/>
        <w:jc w:val="left"/>
        <w:rPr>
          <w:rFonts w:hint="eastAsia" w:ascii="宋体" w:hAnsi="宋体" w:eastAsia="宋体" w:cs="宋体"/>
          <w:szCs w:val="21"/>
          <w:highlight w:val="none"/>
          <w:u w:val="single"/>
        </w:rPr>
      </w:pPr>
    </w:p>
    <w:p w14:paraId="70F273AA">
      <w:pPr>
        <w:spacing w:line="360" w:lineRule="auto"/>
        <w:jc w:val="left"/>
        <w:rPr>
          <w:rFonts w:hint="eastAsia" w:ascii="宋体" w:hAnsi="宋体" w:eastAsia="宋体" w:cs="宋体"/>
          <w:sz w:val="24"/>
          <w:highlight w:val="none"/>
        </w:rPr>
      </w:pPr>
    </w:p>
    <w:p w14:paraId="34CB7088">
      <w:pPr>
        <w:spacing w:line="360" w:lineRule="auto"/>
        <w:jc w:val="left"/>
        <w:rPr>
          <w:rFonts w:hint="eastAsia" w:ascii="宋体" w:hAnsi="宋体" w:eastAsia="宋体" w:cs="宋体"/>
          <w:szCs w:val="21"/>
          <w:highlight w:val="none"/>
        </w:rPr>
      </w:pPr>
      <w:r>
        <w:rPr>
          <w:rFonts w:hint="eastAsia" w:ascii="宋体" w:hAnsi="宋体" w:eastAsia="宋体" w:cs="宋体"/>
          <w:szCs w:val="21"/>
          <w:highlight w:val="none"/>
        </w:rPr>
        <w:t>注：</w:t>
      </w:r>
    </w:p>
    <w:p w14:paraId="6944E16A">
      <w:pPr>
        <w:spacing w:line="360" w:lineRule="auto"/>
        <w:ind w:firstLine="420" w:firstLineChars="200"/>
        <w:jc w:val="left"/>
        <w:rPr>
          <w:rFonts w:hint="eastAsia" w:ascii="宋体" w:hAnsi="宋体" w:eastAsia="宋体" w:cs="宋体"/>
          <w:b/>
          <w:szCs w:val="21"/>
          <w:highlight w:val="none"/>
        </w:rPr>
      </w:pPr>
      <w:r>
        <w:rPr>
          <w:rFonts w:hint="eastAsia" w:ascii="宋体" w:hAnsi="宋体" w:eastAsia="宋体" w:cs="宋体"/>
          <w:b/>
          <w:szCs w:val="21"/>
          <w:highlight w:val="none"/>
        </w:rPr>
        <w:t>1、投标人参加政府采购活动前3年内在经营活动中没有重大违法记录；</w:t>
      </w:r>
    </w:p>
    <w:p w14:paraId="328AB6BC">
      <w:pPr>
        <w:spacing w:line="360" w:lineRule="auto"/>
        <w:ind w:firstLine="420" w:firstLineChars="200"/>
        <w:rPr>
          <w:rFonts w:hint="eastAsia" w:ascii="宋体" w:hAnsi="宋体" w:eastAsia="宋体" w:cs="宋体"/>
          <w:b/>
          <w:szCs w:val="21"/>
          <w:highlight w:val="none"/>
        </w:rPr>
      </w:pPr>
      <w:r>
        <w:rPr>
          <w:rFonts w:hint="eastAsia" w:ascii="宋体" w:hAnsi="宋体" w:eastAsia="宋体" w:cs="宋体"/>
          <w:b/>
          <w:szCs w:val="21"/>
          <w:highlight w:val="none"/>
        </w:rPr>
        <w:t>2、重大违法记录，是指投标人因违法经营受到刑事处罚或者责令停产停业、吊销许可证或者执照、较大数额罚款等行政处罚。</w:t>
      </w:r>
    </w:p>
    <w:p w14:paraId="5962C917">
      <w:pPr>
        <w:spacing w:line="360" w:lineRule="auto"/>
        <w:ind w:firstLine="420" w:firstLineChars="200"/>
        <w:rPr>
          <w:rFonts w:hint="eastAsia" w:ascii="宋体" w:hAnsi="宋体" w:eastAsia="宋体" w:cs="宋体"/>
          <w:szCs w:val="21"/>
          <w:highlight w:val="none"/>
        </w:rPr>
      </w:pPr>
    </w:p>
    <w:p w14:paraId="41750DF0">
      <w:pPr>
        <w:pStyle w:val="12"/>
        <w:spacing w:line="360" w:lineRule="auto"/>
        <w:rPr>
          <w:rFonts w:hint="eastAsia" w:ascii="宋体" w:hAnsi="宋体" w:eastAsia="宋体" w:cs="宋体"/>
          <w:highlight w:val="none"/>
        </w:rPr>
      </w:pPr>
    </w:p>
    <w:p w14:paraId="7E475303">
      <w:pPr>
        <w:pStyle w:val="12"/>
        <w:rPr>
          <w:rFonts w:hint="eastAsia" w:ascii="宋体" w:hAnsi="宋体" w:eastAsia="宋体" w:cs="宋体"/>
          <w:szCs w:val="21"/>
          <w:highlight w:val="none"/>
        </w:rPr>
      </w:pPr>
    </w:p>
    <w:p w14:paraId="6CA18361">
      <w:pPr>
        <w:pStyle w:val="12"/>
        <w:spacing w:line="360" w:lineRule="auto"/>
        <w:rPr>
          <w:rFonts w:hint="eastAsia" w:ascii="宋体" w:hAnsi="宋体" w:eastAsia="宋体" w:cs="宋体"/>
          <w:b/>
          <w:szCs w:val="21"/>
          <w:highlight w:val="none"/>
        </w:rPr>
      </w:pPr>
    </w:p>
    <w:p w14:paraId="7939A3AC">
      <w:pPr>
        <w:pStyle w:val="8"/>
        <w:rPr>
          <w:rFonts w:hint="eastAsia" w:ascii="宋体" w:hAnsi="宋体" w:eastAsia="宋体" w:cs="宋体"/>
          <w:highlight w:val="none"/>
        </w:rPr>
      </w:pPr>
    </w:p>
    <w:p w14:paraId="3158424D">
      <w:pPr>
        <w:bidi w:val="0"/>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br w:type="page"/>
      </w:r>
    </w:p>
    <w:p w14:paraId="41B0999D">
      <w:pPr>
        <w:pStyle w:val="12"/>
        <w:spacing w:line="600" w:lineRule="exact"/>
        <w:jc w:val="center"/>
        <w:outlineLvl w:val="2"/>
        <w:rPr>
          <w:rFonts w:hint="eastAsia" w:ascii="宋体" w:hAnsi="宋体" w:eastAsia="宋体" w:cs="宋体"/>
          <w:sz w:val="30"/>
          <w:szCs w:val="30"/>
          <w:highlight w:val="none"/>
        </w:rPr>
      </w:pPr>
      <w:bookmarkStart w:id="647" w:name="_Toc20261"/>
      <w:r>
        <w:rPr>
          <w:rFonts w:hint="eastAsia" w:hAnsi="宋体" w:cs="宋体"/>
          <w:sz w:val="30"/>
          <w:szCs w:val="30"/>
          <w:highlight w:val="none"/>
          <w:lang w:eastAsia="zh-CN"/>
        </w:rPr>
        <w:t>其他</w:t>
      </w:r>
      <w:r>
        <w:rPr>
          <w:rFonts w:hint="eastAsia" w:ascii="宋体" w:hAnsi="宋体" w:eastAsia="宋体" w:cs="宋体"/>
          <w:sz w:val="30"/>
          <w:szCs w:val="30"/>
          <w:highlight w:val="none"/>
        </w:rPr>
        <w:t>资料</w:t>
      </w:r>
      <w:bookmarkEnd w:id="647"/>
    </w:p>
    <w:p w14:paraId="5FDD73FD">
      <w:pPr>
        <w:pStyle w:val="12"/>
        <w:spacing w:line="360" w:lineRule="auto"/>
        <w:ind w:firstLine="420" w:firstLineChars="200"/>
        <w:jc w:val="left"/>
        <w:rPr>
          <w:rFonts w:hint="eastAsia" w:ascii="宋体" w:hAnsi="宋体" w:eastAsia="宋体" w:cs="宋体"/>
          <w:szCs w:val="21"/>
          <w:highlight w:val="none"/>
        </w:rPr>
      </w:pPr>
    </w:p>
    <w:p w14:paraId="277C409B">
      <w:pPr>
        <w:pStyle w:val="12"/>
        <w:spacing w:line="360" w:lineRule="auto"/>
        <w:ind w:firstLine="420" w:firstLineChars="200"/>
        <w:jc w:val="left"/>
        <w:rPr>
          <w:rFonts w:hint="eastAsia" w:ascii="宋体" w:hAnsi="宋体" w:eastAsia="宋体" w:cs="宋体"/>
          <w:b/>
          <w:kern w:val="0"/>
          <w:szCs w:val="21"/>
          <w:highlight w:val="none"/>
        </w:rPr>
      </w:pPr>
      <w:r>
        <w:rPr>
          <w:rFonts w:hint="eastAsia" w:ascii="宋体" w:hAnsi="宋体" w:eastAsia="宋体" w:cs="宋体"/>
          <w:b/>
          <w:szCs w:val="21"/>
          <w:highlight w:val="none"/>
        </w:rPr>
        <w:t>招标文件要求及投标人认为有必要提供的</w:t>
      </w:r>
      <w:r>
        <w:rPr>
          <w:rFonts w:hint="eastAsia" w:hAnsi="宋体" w:cs="宋体"/>
          <w:b/>
          <w:szCs w:val="21"/>
          <w:highlight w:val="none"/>
          <w:lang w:eastAsia="zh-CN"/>
        </w:rPr>
        <w:t>其他</w:t>
      </w:r>
      <w:r>
        <w:rPr>
          <w:rFonts w:hint="eastAsia" w:ascii="宋体" w:hAnsi="宋体" w:eastAsia="宋体" w:cs="宋体"/>
          <w:b/>
          <w:szCs w:val="21"/>
          <w:highlight w:val="none"/>
        </w:rPr>
        <w:t>资料。</w:t>
      </w:r>
    </w:p>
    <w:p w14:paraId="45C8D770">
      <w:pPr>
        <w:pStyle w:val="12"/>
        <w:spacing w:line="500" w:lineRule="exact"/>
        <w:rPr>
          <w:rFonts w:hint="eastAsia" w:ascii="宋体" w:hAnsi="宋体" w:eastAsia="宋体" w:cs="宋体"/>
          <w:kern w:val="0"/>
          <w:szCs w:val="21"/>
          <w:highlight w:val="none"/>
        </w:rPr>
      </w:pPr>
    </w:p>
    <w:p w14:paraId="4F90B408">
      <w:pPr>
        <w:pStyle w:val="12"/>
        <w:ind w:firstLine="420" w:firstLineChars="200"/>
        <w:rPr>
          <w:rFonts w:hint="eastAsia" w:ascii="宋体" w:hAnsi="宋体" w:eastAsia="宋体" w:cs="宋体"/>
          <w:highlight w:val="none"/>
        </w:rPr>
      </w:pPr>
      <w:r>
        <w:rPr>
          <w:rFonts w:hint="eastAsia" w:ascii="宋体" w:hAnsi="宋体" w:eastAsia="宋体" w:cs="宋体"/>
          <w:szCs w:val="21"/>
          <w:highlight w:val="none"/>
        </w:rPr>
        <w:br w:type="page"/>
      </w:r>
    </w:p>
    <w:p w14:paraId="4513E2A6">
      <w:pPr>
        <w:pStyle w:val="12"/>
        <w:rPr>
          <w:rFonts w:hint="eastAsia" w:ascii="宋体" w:hAnsi="宋体" w:eastAsia="宋体" w:cs="宋体"/>
          <w:b/>
          <w:sz w:val="30"/>
          <w:szCs w:val="30"/>
          <w:highlight w:val="none"/>
        </w:rPr>
      </w:pPr>
    </w:p>
    <w:p w14:paraId="1C97B5E2">
      <w:pPr>
        <w:pStyle w:val="12"/>
        <w:rPr>
          <w:rFonts w:hint="eastAsia" w:ascii="宋体" w:hAnsi="宋体" w:eastAsia="宋体" w:cs="宋体"/>
          <w:b/>
          <w:sz w:val="30"/>
          <w:szCs w:val="30"/>
          <w:highlight w:val="none"/>
        </w:rPr>
      </w:pPr>
    </w:p>
    <w:p w14:paraId="192E4E9E">
      <w:pPr>
        <w:pStyle w:val="12"/>
        <w:rPr>
          <w:rFonts w:hint="eastAsia" w:ascii="宋体" w:hAnsi="宋体" w:eastAsia="宋体" w:cs="宋体"/>
          <w:b/>
          <w:sz w:val="30"/>
          <w:szCs w:val="30"/>
          <w:highlight w:val="none"/>
        </w:rPr>
      </w:pPr>
    </w:p>
    <w:p w14:paraId="64295D39">
      <w:pPr>
        <w:pStyle w:val="12"/>
        <w:rPr>
          <w:rFonts w:hint="eastAsia" w:ascii="宋体" w:hAnsi="宋体" w:eastAsia="宋体" w:cs="宋体"/>
          <w:b/>
          <w:sz w:val="30"/>
          <w:szCs w:val="30"/>
          <w:highlight w:val="none"/>
        </w:rPr>
      </w:pPr>
    </w:p>
    <w:p w14:paraId="073DB293">
      <w:pPr>
        <w:pStyle w:val="12"/>
        <w:rPr>
          <w:rFonts w:hint="eastAsia" w:ascii="宋体" w:hAnsi="宋体" w:eastAsia="宋体" w:cs="宋体"/>
          <w:b/>
          <w:sz w:val="30"/>
          <w:szCs w:val="30"/>
          <w:highlight w:val="none"/>
        </w:rPr>
      </w:pPr>
    </w:p>
    <w:p w14:paraId="349FB436">
      <w:pPr>
        <w:pStyle w:val="12"/>
        <w:rPr>
          <w:rFonts w:hint="eastAsia" w:ascii="宋体" w:hAnsi="宋体" w:eastAsia="宋体" w:cs="宋体"/>
          <w:b/>
          <w:sz w:val="30"/>
          <w:szCs w:val="30"/>
          <w:highlight w:val="none"/>
        </w:rPr>
      </w:pPr>
    </w:p>
    <w:p w14:paraId="2DA7CB2A">
      <w:pPr>
        <w:pStyle w:val="12"/>
        <w:rPr>
          <w:rFonts w:hint="eastAsia" w:ascii="宋体" w:hAnsi="宋体" w:eastAsia="宋体" w:cs="宋体"/>
          <w:b/>
          <w:sz w:val="30"/>
          <w:szCs w:val="30"/>
          <w:highlight w:val="none"/>
        </w:rPr>
      </w:pPr>
    </w:p>
    <w:p w14:paraId="22A43DCF">
      <w:pPr>
        <w:pStyle w:val="12"/>
        <w:rPr>
          <w:rFonts w:hint="eastAsia" w:ascii="宋体" w:hAnsi="宋体" w:eastAsia="宋体" w:cs="宋体"/>
          <w:b/>
          <w:sz w:val="30"/>
          <w:szCs w:val="30"/>
          <w:highlight w:val="none"/>
        </w:rPr>
      </w:pPr>
    </w:p>
    <w:p w14:paraId="6208B943">
      <w:pPr>
        <w:pStyle w:val="12"/>
        <w:rPr>
          <w:rFonts w:hint="eastAsia" w:ascii="宋体" w:hAnsi="宋体" w:eastAsia="宋体" w:cs="宋体"/>
          <w:b/>
          <w:sz w:val="30"/>
          <w:szCs w:val="30"/>
          <w:highlight w:val="none"/>
        </w:rPr>
      </w:pPr>
    </w:p>
    <w:p w14:paraId="472223C4">
      <w:pPr>
        <w:jc w:val="center"/>
        <w:outlineLvl w:val="1"/>
        <w:rPr>
          <w:rFonts w:hint="eastAsia" w:ascii="宋体" w:hAnsi="宋体" w:eastAsia="宋体" w:cs="宋体"/>
          <w:b/>
          <w:kern w:val="0"/>
          <w:sz w:val="36"/>
          <w:szCs w:val="36"/>
          <w:highlight w:val="none"/>
        </w:rPr>
      </w:pPr>
      <w:bookmarkStart w:id="648" w:name="_Toc1601"/>
      <w:r>
        <w:rPr>
          <w:rFonts w:hint="eastAsia" w:ascii="宋体" w:hAnsi="宋体" w:eastAsia="宋体" w:cs="宋体"/>
          <w:b/>
          <w:kern w:val="0"/>
          <w:sz w:val="36"/>
          <w:szCs w:val="36"/>
          <w:highlight w:val="none"/>
        </w:rPr>
        <w:t>二、投标文件商务部分格式</w:t>
      </w:r>
      <w:bookmarkEnd w:id="648"/>
    </w:p>
    <w:p w14:paraId="4FD8AFA3">
      <w:pPr>
        <w:spacing w:line="360" w:lineRule="auto"/>
        <w:jc w:val="center"/>
        <w:outlineLvl w:val="2"/>
        <w:rPr>
          <w:rFonts w:hint="eastAsia" w:ascii="宋体" w:hAnsi="宋体" w:eastAsia="宋体" w:cs="宋体"/>
          <w:sz w:val="30"/>
          <w:szCs w:val="30"/>
          <w:highlight w:val="none"/>
        </w:rPr>
      </w:pPr>
      <w:r>
        <w:rPr>
          <w:rFonts w:hint="eastAsia" w:ascii="宋体" w:hAnsi="宋体" w:eastAsia="宋体" w:cs="宋体"/>
          <w:highlight w:val="none"/>
        </w:rPr>
        <w:br w:type="page"/>
      </w:r>
      <w:bookmarkStart w:id="649" w:name="_Toc14431"/>
      <w:r>
        <w:rPr>
          <w:rFonts w:hint="eastAsia" w:ascii="宋体" w:hAnsi="宋体" w:eastAsia="宋体" w:cs="宋体"/>
          <w:sz w:val="30"/>
          <w:szCs w:val="30"/>
          <w:highlight w:val="none"/>
        </w:rPr>
        <w:t>★投标函</w:t>
      </w:r>
      <w:bookmarkEnd w:id="649"/>
    </w:p>
    <w:p w14:paraId="68CD87AA">
      <w:pPr>
        <w:pStyle w:val="12"/>
        <w:spacing w:line="360" w:lineRule="auto"/>
        <w:rPr>
          <w:rFonts w:hint="eastAsia" w:ascii="宋体" w:hAnsi="宋体" w:eastAsia="宋体" w:cs="宋体"/>
          <w:szCs w:val="21"/>
          <w:highlight w:val="none"/>
        </w:rPr>
      </w:pPr>
      <w:r>
        <w:rPr>
          <w:rFonts w:hint="eastAsia" w:ascii="宋体" w:hAnsi="宋体" w:eastAsia="宋体" w:cs="宋体"/>
          <w:szCs w:val="21"/>
          <w:highlight w:val="none"/>
        </w:rPr>
        <w:t>致：</w:t>
      </w:r>
      <w:r>
        <w:rPr>
          <w:rFonts w:hint="eastAsia" w:ascii="宋体" w:hAnsi="宋体" w:eastAsia="宋体" w:cs="宋体"/>
          <w:szCs w:val="21"/>
          <w:highlight w:val="none"/>
          <w:u w:val="single"/>
        </w:rPr>
        <w:t>采购人</w:t>
      </w:r>
    </w:p>
    <w:p w14:paraId="06FC5E1D">
      <w:pPr>
        <w:pStyle w:val="12"/>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根据贵方为</w:t>
      </w:r>
      <w:r>
        <w:rPr>
          <w:rFonts w:hint="eastAsia" w:ascii="宋体" w:hAnsi="宋体" w:eastAsia="宋体" w:cs="宋体"/>
          <w:szCs w:val="21"/>
          <w:highlight w:val="none"/>
          <w:u w:val="single"/>
        </w:rPr>
        <w:t xml:space="preserve">（采购项目名称：    ）   </w:t>
      </w:r>
      <w:r>
        <w:rPr>
          <w:rFonts w:hint="eastAsia" w:ascii="宋体" w:hAnsi="宋体" w:eastAsia="宋体" w:cs="宋体"/>
          <w:szCs w:val="21"/>
          <w:highlight w:val="none"/>
        </w:rPr>
        <w:t>（项目编号：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）项目招标采购货物及服务的投标邀请，正式授权下述签名人</w:t>
      </w:r>
      <w:r>
        <w:rPr>
          <w:rFonts w:hint="eastAsia" w:ascii="宋体" w:hAnsi="宋体" w:eastAsia="宋体" w:cs="宋体"/>
          <w:szCs w:val="21"/>
          <w:highlight w:val="none"/>
          <w:u w:val="single"/>
        </w:rPr>
        <w:t xml:space="preserve">   （姓名和职务）     </w:t>
      </w:r>
      <w:r>
        <w:rPr>
          <w:rFonts w:hint="eastAsia" w:ascii="宋体" w:hAnsi="宋体" w:eastAsia="宋体" w:cs="宋体"/>
          <w:szCs w:val="21"/>
          <w:highlight w:val="none"/>
        </w:rPr>
        <w:t>全权代表投标人</w:t>
      </w:r>
      <w:r>
        <w:rPr>
          <w:rFonts w:hint="eastAsia" w:ascii="宋体" w:hAnsi="宋体" w:eastAsia="宋体" w:cs="宋体"/>
          <w:szCs w:val="21"/>
          <w:highlight w:val="none"/>
          <w:u w:val="single"/>
        </w:rPr>
        <w:t xml:space="preserve">  （投标人全称）   </w:t>
      </w:r>
      <w:r>
        <w:rPr>
          <w:rFonts w:hint="eastAsia" w:ascii="宋体" w:hAnsi="宋体" w:eastAsia="宋体" w:cs="宋体"/>
          <w:szCs w:val="21"/>
          <w:highlight w:val="none"/>
        </w:rPr>
        <w:t>参加投标，并提交投标文件。</w:t>
      </w:r>
    </w:p>
    <w:p w14:paraId="3474C0D4">
      <w:pPr>
        <w:pStyle w:val="12"/>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据此函，签名人兹宣布同意如下：</w:t>
      </w:r>
    </w:p>
    <w:p w14:paraId="4D4A993E">
      <w:pPr>
        <w:pStyle w:val="12"/>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w:t>
      </w:r>
      <w:r>
        <w:rPr>
          <w:rFonts w:hint="eastAsia" w:ascii="宋体" w:hAnsi="宋体" w:eastAsia="宋体" w:cs="宋体"/>
          <w:color w:val="auto"/>
          <w:spacing w:val="-10"/>
          <w:szCs w:val="21"/>
        </w:rPr>
        <w:t>按招标文件</w:t>
      </w:r>
      <w:r>
        <w:rPr>
          <w:rFonts w:hint="eastAsia" w:ascii="宋体" w:hAnsi="宋体" w:eastAsia="宋体" w:cs="宋体"/>
          <w:color w:val="auto"/>
          <w:spacing w:val="-10"/>
          <w:szCs w:val="21"/>
          <w:lang w:val="en-US" w:eastAsia="zh-CN"/>
        </w:rPr>
        <w:t>采购</w:t>
      </w:r>
      <w:r>
        <w:rPr>
          <w:rFonts w:hint="eastAsia" w:ascii="宋体" w:hAnsi="宋体" w:eastAsia="宋体" w:cs="宋体"/>
          <w:color w:val="auto"/>
          <w:spacing w:val="-10"/>
          <w:szCs w:val="21"/>
        </w:rPr>
        <w:t>需求及技术要求</w:t>
      </w:r>
      <w:r>
        <w:rPr>
          <w:rFonts w:hint="eastAsia" w:ascii="宋体" w:hAnsi="宋体" w:eastAsia="宋体" w:cs="宋体"/>
          <w:szCs w:val="21"/>
          <w:highlight w:val="none"/>
        </w:rPr>
        <w:t>，</w:t>
      </w:r>
      <w:r>
        <w:rPr>
          <w:rFonts w:hint="eastAsia" w:hAnsi="宋体" w:cs="宋体"/>
          <w:color w:val="auto"/>
          <w:spacing w:val="-10"/>
          <w:szCs w:val="21"/>
          <w:lang w:val="en-US" w:eastAsia="zh-CN"/>
        </w:rPr>
        <w:t>我公司对</w:t>
      </w:r>
      <w:r>
        <w:rPr>
          <w:rFonts w:hint="eastAsia" w:ascii="宋体" w:hAnsi="宋体" w:eastAsia="宋体" w:cs="宋体"/>
          <w:color w:val="auto"/>
          <w:spacing w:val="-10"/>
          <w:szCs w:val="21"/>
          <w:lang w:val="en-US" w:eastAsia="zh-CN"/>
        </w:rPr>
        <w:t>本项目的</w:t>
      </w:r>
      <w:r>
        <w:rPr>
          <w:rFonts w:hint="eastAsia" w:ascii="宋体" w:hAnsi="宋体" w:eastAsia="宋体" w:cs="宋体"/>
          <w:color w:val="auto"/>
          <w:spacing w:val="-10"/>
          <w:szCs w:val="21"/>
        </w:rPr>
        <w:t>投标</w:t>
      </w:r>
      <w:r>
        <w:rPr>
          <w:rFonts w:hint="eastAsia" w:hAnsi="宋体" w:cs="宋体"/>
          <w:color w:val="auto"/>
          <w:spacing w:val="-10"/>
          <w:szCs w:val="21"/>
          <w:lang w:val="en-US" w:eastAsia="zh-CN"/>
        </w:rPr>
        <w:t>总价</w:t>
      </w:r>
      <w:r>
        <w:rPr>
          <w:rFonts w:hint="eastAsia" w:ascii="宋体" w:hAnsi="宋体" w:eastAsia="宋体" w:cs="宋体"/>
          <w:color w:val="auto"/>
          <w:spacing w:val="-10"/>
          <w:szCs w:val="21"/>
          <w:lang w:val="en-US" w:eastAsia="zh-CN"/>
        </w:rPr>
        <w:t>为</w:t>
      </w:r>
      <w:r>
        <w:rPr>
          <w:rFonts w:hint="eastAsia" w:hAnsi="宋体" w:cs="宋体"/>
          <w:color w:val="auto"/>
          <w:spacing w:val="-10"/>
          <w:szCs w:val="21"/>
          <w:lang w:val="en-US" w:eastAsia="zh-CN"/>
        </w:rPr>
        <w:t>：小写:</w:t>
      </w:r>
      <w:r>
        <w:rPr>
          <w:rFonts w:hint="eastAsia" w:hAnsi="宋体" w:cs="宋体"/>
          <w:color w:val="auto"/>
          <w:spacing w:val="-10"/>
          <w:szCs w:val="21"/>
          <w:u w:val="single"/>
          <w:lang w:val="en-US" w:eastAsia="zh-CN"/>
        </w:rPr>
        <w:t xml:space="preserve">        元，</w:t>
      </w:r>
      <w:r>
        <w:rPr>
          <w:rFonts w:hint="eastAsia" w:hAnsi="宋体" w:cs="宋体"/>
          <w:color w:val="auto"/>
          <w:spacing w:val="-10"/>
          <w:szCs w:val="21"/>
          <w:u w:val="none"/>
          <w:lang w:val="en-US" w:eastAsia="zh-CN"/>
        </w:rPr>
        <w:t>大写：</w:t>
      </w:r>
      <w:r>
        <w:rPr>
          <w:rFonts w:hint="eastAsia" w:hAnsi="宋体" w:cs="宋体"/>
          <w:color w:val="auto"/>
          <w:spacing w:val="-10"/>
          <w:szCs w:val="21"/>
          <w:u w:val="single"/>
          <w:lang w:val="en-US" w:eastAsia="zh-CN"/>
        </w:rPr>
        <w:t xml:space="preserve">         </w:t>
      </w:r>
      <w:r>
        <w:rPr>
          <w:rFonts w:hint="eastAsia" w:hAnsi="宋体" w:cs="宋体"/>
          <w:color w:val="auto"/>
          <w:spacing w:val="-10"/>
          <w:szCs w:val="21"/>
          <w:u w:val="none"/>
          <w:lang w:val="en-US" w:eastAsia="zh-CN"/>
        </w:rPr>
        <w:t xml:space="preserve"> ；</w:t>
      </w:r>
      <w:r>
        <w:rPr>
          <w:rFonts w:hint="eastAsia" w:ascii="宋体" w:hAnsi="宋体" w:eastAsia="宋体" w:cs="宋体"/>
          <w:szCs w:val="21"/>
          <w:highlight w:val="none"/>
          <w:lang w:val="en-US" w:eastAsia="zh-CN"/>
        </w:rPr>
        <w:t>综合单价小写：</w:t>
      </w: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（元/人）</w:t>
      </w:r>
      <w:r>
        <w:rPr>
          <w:rFonts w:hint="eastAsia" w:ascii="宋体" w:hAnsi="宋体" w:eastAsia="宋体" w:cs="宋体"/>
          <w:szCs w:val="21"/>
          <w:highlight w:val="none"/>
        </w:rPr>
        <w:t>，大写：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lang w:val="en-US" w:eastAsia="zh-CN"/>
        </w:rPr>
        <w:t>（元/人）</w:t>
      </w:r>
      <w:r>
        <w:rPr>
          <w:rFonts w:hint="eastAsia" w:ascii="宋体" w:hAnsi="宋体" w:eastAsia="宋体" w:cs="宋体"/>
          <w:szCs w:val="21"/>
          <w:highlight w:val="none"/>
        </w:rPr>
        <w:t>。</w:t>
      </w:r>
    </w:p>
    <w:p w14:paraId="4D1DF3CB">
      <w:pPr>
        <w:pStyle w:val="12"/>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2、我方同意在投标人须知规定的开标日期起遵循本投标文件，并在“投标人须知前附表”规定的投标文件有效期满之前均具有约束力。如果我方投标被接受，则至合同履行完为止，本投标函保持有效。</w:t>
      </w:r>
    </w:p>
    <w:p w14:paraId="3AA7ADA0">
      <w:pPr>
        <w:pStyle w:val="12"/>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3、我方承诺已经具备《中华人民共和国政府采购法》中规定的参加政府采购活动的投标人应当具备的条件。</w:t>
      </w:r>
    </w:p>
    <w:p w14:paraId="53BE2B64">
      <w:pPr>
        <w:pStyle w:val="12"/>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4、如我方投标被接受，将保证忠实地执行买卖双方所签合同，承担合同规定的责任义务。</w:t>
      </w:r>
    </w:p>
    <w:p w14:paraId="0ECA6FD7">
      <w:pPr>
        <w:pStyle w:val="12"/>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5、我方已详细阅读招标文件，包括修改文件（如有）以及全部参考资料和所有附件（如有）。我方完全理解并认为该招标文件公平公正，不存在倾向性，且同意放弃提出含糊不清或误解问题的权利。</w:t>
      </w:r>
    </w:p>
    <w:p w14:paraId="7A847A5B">
      <w:pPr>
        <w:pStyle w:val="12"/>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6、同意应贵方要求提供与本投标有关的任何数据或资料，并保证数据和资料的完整性和真实性，若有违反，我方愿意承担一切后果，若贵方需要，我方愿意提供我方作出的一切承诺的证明材料。</w:t>
      </w:r>
    </w:p>
    <w:p w14:paraId="6D199159">
      <w:pPr>
        <w:pStyle w:val="12"/>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7、我方完全理解贵方不一定要接受最低报价的投标人为中标人的行为。</w:t>
      </w:r>
    </w:p>
    <w:p w14:paraId="08593B25">
      <w:pPr>
        <w:pStyle w:val="12"/>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与本投标有关的正式通讯地址为：</w:t>
      </w:r>
    </w:p>
    <w:p w14:paraId="70687DB3">
      <w:pPr>
        <w:pStyle w:val="12"/>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地址：</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邮政编码：</w:t>
      </w:r>
      <w:r>
        <w:rPr>
          <w:rFonts w:hint="eastAsia" w:ascii="宋体" w:hAnsi="宋体" w:eastAsia="宋体" w:cs="宋体"/>
          <w:szCs w:val="21"/>
          <w:highlight w:val="none"/>
          <w:u w:val="single"/>
        </w:rPr>
        <w:t xml:space="preserve">             </w:t>
      </w:r>
    </w:p>
    <w:p w14:paraId="68F2D3F8">
      <w:pPr>
        <w:pStyle w:val="12"/>
        <w:spacing w:line="360" w:lineRule="auto"/>
        <w:ind w:firstLine="420" w:firstLineChars="200"/>
        <w:rPr>
          <w:rFonts w:hint="eastAsia" w:ascii="宋体" w:hAnsi="宋体" w:eastAsia="宋体" w:cs="宋体"/>
          <w:szCs w:val="21"/>
          <w:highlight w:val="none"/>
          <w:u w:val="single"/>
        </w:rPr>
      </w:pPr>
      <w:r>
        <w:rPr>
          <w:rFonts w:hint="eastAsia" w:ascii="宋体" w:hAnsi="宋体" w:eastAsia="宋体" w:cs="宋体"/>
          <w:szCs w:val="21"/>
          <w:highlight w:val="none"/>
        </w:rPr>
        <w:t>电话：</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传真：</w:t>
      </w:r>
      <w:r>
        <w:rPr>
          <w:rFonts w:hint="eastAsia" w:ascii="宋体" w:hAnsi="宋体" w:eastAsia="宋体" w:cs="宋体"/>
          <w:szCs w:val="21"/>
          <w:highlight w:val="none"/>
          <w:u w:val="single"/>
        </w:rPr>
        <w:t>　　　　　　　　　</w:t>
      </w:r>
    </w:p>
    <w:p w14:paraId="2445ADFE">
      <w:pPr>
        <w:pStyle w:val="12"/>
        <w:spacing w:line="360" w:lineRule="auto"/>
        <w:ind w:firstLine="420" w:firstLineChars="200"/>
        <w:rPr>
          <w:rFonts w:hint="eastAsia" w:ascii="宋体" w:hAnsi="宋体" w:eastAsia="宋体" w:cs="宋体"/>
          <w:szCs w:val="21"/>
          <w:highlight w:val="none"/>
          <w:u w:val="single"/>
        </w:rPr>
      </w:pPr>
      <w:r>
        <w:rPr>
          <w:rFonts w:hint="eastAsia" w:ascii="宋体" w:hAnsi="宋体" w:eastAsia="宋体" w:cs="宋体"/>
          <w:szCs w:val="21"/>
          <w:highlight w:val="none"/>
        </w:rPr>
        <w:t>开户名称：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开户银行：</w:t>
      </w:r>
      <w:r>
        <w:rPr>
          <w:rFonts w:hint="eastAsia" w:ascii="宋体" w:hAnsi="宋体" w:eastAsia="宋体" w:cs="宋体"/>
          <w:szCs w:val="21"/>
          <w:highlight w:val="none"/>
          <w:u w:val="single"/>
        </w:rPr>
        <w:t xml:space="preserve">                    </w:t>
      </w:r>
    </w:p>
    <w:p w14:paraId="1606ADBC">
      <w:pPr>
        <w:pStyle w:val="12"/>
        <w:spacing w:line="360" w:lineRule="auto"/>
        <w:ind w:firstLine="420" w:firstLineChars="200"/>
        <w:rPr>
          <w:rFonts w:hint="eastAsia" w:ascii="宋体" w:hAnsi="宋体" w:eastAsia="宋体" w:cs="宋体"/>
          <w:szCs w:val="21"/>
          <w:highlight w:val="none"/>
          <w:u w:val="single"/>
        </w:rPr>
      </w:pPr>
      <w:r>
        <w:rPr>
          <w:rFonts w:hint="eastAsia" w:hAnsi="宋体" w:cs="宋体"/>
          <w:szCs w:val="21"/>
          <w:highlight w:val="none"/>
          <w:lang w:eastAsia="zh-CN"/>
        </w:rPr>
        <w:t>账</w:t>
      </w:r>
      <w:r>
        <w:rPr>
          <w:rFonts w:hint="eastAsia" w:ascii="宋体" w:hAnsi="宋体" w:eastAsia="宋体" w:cs="宋体"/>
          <w:szCs w:val="21"/>
          <w:highlight w:val="none"/>
        </w:rPr>
        <w:t xml:space="preserve">    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法定代表人（</w:t>
      </w:r>
      <w:r>
        <w:rPr>
          <w:rFonts w:hint="eastAsia" w:ascii="宋体" w:hAnsi="宋体" w:eastAsia="宋体" w:cs="宋体"/>
          <w:color w:val="000000"/>
          <w:highlight w:val="none"/>
        </w:rPr>
        <w:t>电子签名/章</w:t>
      </w:r>
      <w:r>
        <w:rPr>
          <w:rFonts w:hint="eastAsia" w:ascii="宋体" w:hAnsi="宋体" w:eastAsia="宋体" w:cs="宋体"/>
          <w:szCs w:val="21"/>
          <w:highlight w:val="none"/>
        </w:rPr>
        <w:t>）：</w:t>
      </w:r>
      <w:r>
        <w:rPr>
          <w:rFonts w:hint="eastAsia" w:ascii="宋体" w:hAnsi="宋体" w:eastAsia="宋体" w:cs="宋体"/>
          <w:szCs w:val="21"/>
          <w:highlight w:val="none"/>
          <w:u w:val="single"/>
        </w:rPr>
        <w:t xml:space="preserve">                       </w:t>
      </w:r>
    </w:p>
    <w:p w14:paraId="0700F3CF">
      <w:pPr>
        <w:pStyle w:val="12"/>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投标人（盖企业电子公章）：</w:t>
      </w:r>
      <w:r>
        <w:rPr>
          <w:rFonts w:hint="eastAsia" w:ascii="宋体" w:hAnsi="宋体" w:eastAsia="宋体" w:cs="宋体"/>
          <w:szCs w:val="21"/>
          <w:highlight w:val="none"/>
          <w:u w:val="single"/>
        </w:rPr>
        <w:t xml:space="preserve">                                             </w:t>
      </w:r>
    </w:p>
    <w:p w14:paraId="3BD9E49E">
      <w:pPr>
        <w:pStyle w:val="12"/>
        <w:spacing w:line="360" w:lineRule="auto"/>
        <w:ind w:firstLine="420" w:firstLineChars="200"/>
        <w:rPr>
          <w:rFonts w:hint="eastAsia" w:ascii="宋体" w:hAnsi="宋体" w:eastAsia="宋体" w:cs="宋体"/>
          <w:sz w:val="24"/>
          <w:szCs w:val="24"/>
          <w:highlight w:val="none"/>
          <w:u w:val="single"/>
        </w:rPr>
        <w:sectPr>
          <w:footerReference r:id="rId13" w:type="first"/>
          <w:footerReference r:id="rId12" w:type="default"/>
          <w:pgSz w:w="11906" w:h="16838"/>
          <w:pgMar w:top="1395" w:right="1389" w:bottom="1219" w:left="1549" w:header="850" w:footer="1134" w:gutter="0"/>
          <w:pgNumType w:fmt="decimal" w:start="1"/>
          <w:cols w:space="720" w:num="1"/>
          <w:titlePg/>
          <w:docGrid w:type="linesAndChars" w:linePitch="331" w:charSpace="0"/>
        </w:sectPr>
      </w:pPr>
      <w:r>
        <w:rPr>
          <w:rFonts w:hint="eastAsia" w:ascii="宋体" w:hAnsi="宋体" w:eastAsia="宋体" w:cs="宋体"/>
          <w:szCs w:val="21"/>
          <w:highlight w:val="none"/>
        </w:rPr>
        <w:t>投标日期：</w:t>
      </w:r>
      <w:r>
        <w:rPr>
          <w:rFonts w:hint="eastAsia" w:ascii="宋体" w:hAnsi="宋体" w:eastAsia="宋体" w:cs="宋体"/>
          <w:szCs w:val="21"/>
          <w:highlight w:val="none"/>
          <w:u w:val="single"/>
        </w:rPr>
        <w:t xml:space="preserve">                                          </w:t>
      </w:r>
    </w:p>
    <w:p w14:paraId="6DCEC7F6">
      <w:pPr>
        <w:spacing w:line="360" w:lineRule="auto"/>
        <w:jc w:val="center"/>
        <w:outlineLvl w:val="2"/>
        <w:rPr>
          <w:rFonts w:hint="eastAsia" w:ascii="宋体" w:hAnsi="宋体" w:eastAsia="宋体" w:cs="宋体"/>
          <w:sz w:val="30"/>
          <w:szCs w:val="30"/>
          <w:highlight w:val="none"/>
        </w:rPr>
      </w:pPr>
      <w:bookmarkStart w:id="650" w:name="_Toc25938"/>
      <w:r>
        <w:rPr>
          <w:rFonts w:hint="eastAsia" w:ascii="宋体" w:hAnsi="宋体" w:eastAsia="宋体" w:cs="宋体"/>
          <w:sz w:val="30"/>
          <w:szCs w:val="30"/>
          <w:highlight w:val="none"/>
        </w:rPr>
        <w:t>★法定代表人身份证明书</w:t>
      </w:r>
      <w:bookmarkEnd w:id="650"/>
    </w:p>
    <w:p w14:paraId="10290314">
      <w:pPr>
        <w:spacing w:line="440" w:lineRule="exact"/>
        <w:jc w:val="center"/>
        <w:rPr>
          <w:rFonts w:hint="eastAsia" w:ascii="宋体" w:hAnsi="宋体" w:eastAsia="宋体" w:cs="宋体"/>
          <w:b/>
          <w:sz w:val="30"/>
          <w:szCs w:val="30"/>
          <w:highlight w:val="none"/>
        </w:rPr>
      </w:pPr>
    </w:p>
    <w:p w14:paraId="513F1D9B">
      <w:pPr>
        <w:spacing w:line="360" w:lineRule="auto"/>
        <w:rPr>
          <w:rFonts w:hint="eastAsia" w:ascii="宋体" w:hAnsi="宋体" w:eastAsia="宋体" w:cs="宋体"/>
          <w:szCs w:val="21"/>
          <w:highlight w:val="none"/>
          <w:u w:val="single"/>
          <w:lang w:val="en-US" w:eastAsia="zh-CN"/>
        </w:rPr>
      </w:pPr>
      <w:r>
        <w:rPr>
          <w:rFonts w:hint="eastAsia" w:ascii="宋体" w:hAnsi="宋体" w:eastAsia="宋体" w:cs="宋体"/>
          <w:szCs w:val="21"/>
          <w:highlight w:val="none"/>
        </w:rPr>
        <w:t>投标人名称：</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u w:val="single"/>
          <w:lang w:val="en-US" w:eastAsia="zh-CN"/>
        </w:rPr>
        <w:t xml:space="preserve">             </w:t>
      </w:r>
    </w:p>
    <w:p w14:paraId="2388EB53">
      <w:pPr>
        <w:spacing w:line="360" w:lineRule="auto"/>
        <w:rPr>
          <w:rFonts w:hint="eastAsia" w:ascii="宋体" w:hAnsi="宋体" w:eastAsia="宋体" w:cs="宋体"/>
          <w:szCs w:val="21"/>
          <w:highlight w:val="none"/>
          <w:u w:val="single"/>
          <w:lang w:val="en-US" w:eastAsia="zh-CN"/>
        </w:rPr>
      </w:pPr>
      <w:r>
        <w:rPr>
          <w:rFonts w:hint="eastAsia" w:ascii="宋体" w:hAnsi="宋体" w:eastAsia="宋体" w:cs="宋体"/>
          <w:szCs w:val="21"/>
          <w:highlight w:val="none"/>
        </w:rPr>
        <w:t>单位性质：</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u w:val="single"/>
          <w:lang w:val="en-US" w:eastAsia="zh-CN"/>
        </w:rPr>
        <w:t xml:space="preserve">                   </w:t>
      </w:r>
    </w:p>
    <w:p w14:paraId="4F9C95E7">
      <w:pPr>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成立时间：</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年</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月</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日</w:t>
      </w:r>
    </w:p>
    <w:p w14:paraId="695D584E">
      <w:pPr>
        <w:spacing w:line="360" w:lineRule="auto"/>
        <w:rPr>
          <w:rFonts w:hint="eastAsia" w:ascii="宋体" w:hAnsi="宋体" w:eastAsia="宋体" w:cs="宋体"/>
          <w:szCs w:val="21"/>
          <w:highlight w:val="none"/>
          <w:u w:val="single"/>
          <w:lang w:val="en-US" w:eastAsia="zh-CN"/>
        </w:rPr>
      </w:pPr>
      <w:r>
        <w:rPr>
          <w:rFonts w:hint="eastAsia" w:ascii="宋体" w:hAnsi="宋体" w:eastAsia="宋体" w:cs="宋体"/>
          <w:szCs w:val="21"/>
          <w:highlight w:val="none"/>
        </w:rPr>
        <w:t>经营期限：</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u w:val="single"/>
          <w:lang w:val="en-US" w:eastAsia="zh-CN"/>
        </w:rPr>
        <w:t xml:space="preserve">                  </w:t>
      </w:r>
    </w:p>
    <w:p w14:paraId="0255BCCA">
      <w:pPr>
        <w:spacing w:line="360" w:lineRule="auto"/>
        <w:rPr>
          <w:rFonts w:hint="eastAsia" w:ascii="宋体" w:hAnsi="宋体" w:eastAsia="宋体" w:cs="宋体"/>
          <w:szCs w:val="21"/>
          <w:highlight w:val="none"/>
          <w:u w:val="single"/>
          <w:lang w:val="en-US" w:eastAsia="zh-CN"/>
        </w:rPr>
      </w:pPr>
      <w:r>
        <w:rPr>
          <w:rFonts w:hint="eastAsia" w:ascii="宋体" w:hAnsi="宋体" w:eastAsia="宋体" w:cs="宋体"/>
          <w:szCs w:val="21"/>
          <w:highlight w:val="none"/>
        </w:rPr>
        <w:t>姓名：</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性别：</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年龄：</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职务：</w:t>
      </w:r>
      <w:r>
        <w:rPr>
          <w:rFonts w:hint="eastAsia" w:ascii="宋体" w:hAnsi="宋体" w:eastAsia="宋体" w:cs="宋体"/>
          <w:szCs w:val="21"/>
          <w:highlight w:val="none"/>
          <w:u w:val="single"/>
          <w:lang w:val="en-US" w:eastAsia="zh-CN"/>
        </w:rPr>
        <w:t xml:space="preserve">        </w:t>
      </w:r>
    </w:p>
    <w:p w14:paraId="24C2202D">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系</w:t>
      </w:r>
      <w:r>
        <w:rPr>
          <w:rFonts w:hint="eastAsia" w:ascii="宋体" w:hAnsi="宋体" w:eastAsia="宋体" w:cs="宋体"/>
          <w:szCs w:val="21"/>
          <w:highlight w:val="none"/>
          <w:u w:val="single"/>
        </w:rPr>
        <w:t>（投标人名称）</w:t>
      </w:r>
      <w:r>
        <w:rPr>
          <w:rFonts w:hint="eastAsia" w:ascii="宋体" w:hAnsi="宋体" w:eastAsia="宋体" w:cs="宋体"/>
          <w:szCs w:val="21"/>
          <w:highlight w:val="none"/>
        </w:rPr>
        <w:t>的法定代表人。</w:t>
      </w:r>
    </w:p>
    <w:p w14:paraId="74C17814">
      <w:pPr>
        <w:spacing w:line="360" w:lineRule="auto"/>
        <w:rPr>
          <w:rFonts w:hint="eastAsia" w:ascii="宋体" w:hAnsi="宋体" w:eastAsia="宋体" w:cs="宋体"/>
          <w:szCs w:val="21"/>
          <w:highlight w:val="none"/>
        </w:rPr>
      </w:pPr>
    </w:p>
    <w:p w14:paraId="71409708">
      <w:pPr>
        <w:spacing w:line="360" w:lineRule="auto"/>
        <w:ind w:firstLine="420" w:firstLineChars="200"/>
        <w:rPr>
          <w:rFonts w:hint="eastAsia" w:ascii="宋体" w:hAnsi="宋体" w:eastAsia="宋体" w:cs="宋体"/>
          <w:szCs w:val="21"/>
          <w:highlight w:val="none"/>
        </w:rPr>
      </w:pPr>
    </w:p>
    <w:p w14:paraId="41F9A56C">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特此证明。</w:t>
      </w:r>
    </w:p>
    <w:p w14:paraId="71D5F31A">
      <w:pPr>
        <w:spacing w:line="360" w:lineRule="auto"/>
        <w:rPr>
          <w:rFonts w:hint="eastAsia" w:ascii="宋体" w:hAnsi="宋体" w:eastAsia="宋体" w:cs="宋体"/>
          <w:szCs w:val="21"/>
          <w:highlight w:val="none"/>
        </w:rPr>
      </w:pPr>
    </w:p>
    <w:p w14:paraId="510CA52A">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附：法定代表人有效的身份证复印件</w:t>
      </w:r>
    </w:p>
    <w:p w14:paraId="534B0EDE">
      <w:pPr>
        <w:spacing w:line="360" w:lineRule="auto"/>
        <w:rPr>
          <w:rFonts w:hint="eastAsia" w:ascii="宋体" w:hAnsi="宋体" w:eastAsia="宋体" w:cs="宋体"/>
          <w:szCs w:val="21"/>
          <w:highlight w:val="none"/>
        </w:rPr>
      </w:pPr>
    </w:p>
    <w:p w14:paraId="1CCA1674">
      <w:pPr>
        <w:spacing w:line="360" w:lineRule="auto"/>
        <w:rPr>
          <w:rFonts w:hint="eastAsia" w:ascii="宋体" w:hAnsi="宋体" w:eastAsia="宋体" w:cs="宋体"/>
          <w:szCs w:val="21"/>
          <w:highlight w:val="none"/>
        </w:rPr>
      </w:pPr>
    </w:p>
    <w:p w14:paraId="04F7A24D">
      <w:pPr>
        <w:spacing w:line="360" w:lineRule="auto"/>
        <w:rPr>
          <w:rFonts w:hint="eastAsia" w:ascii="宋体" w:hAnsi="宋体" w:eastAsia="宋体" w:cs="宋体"/>
          <w:szCs w:val="21"/>
          <w:highlight w:val="none"/>
        </w:rPr>
      </w:pPr>
    </w:p>
    <w:p w14:paraId="78B6BBBF">
      <w:pPr>
        <w:spacing w:line="360" w:lineRule="auto"/>
        <w:ind w:left="5397" w:leftChars="2570"/>
        <w:rPr>
          <w:rFonts w:hint="eastAsia" w:ascii="宋体" w:hAnsi="宋体" w:eastAsia="宋体" w:cs="宋体"/>
          <w:szCs w:val="21"/>
          <w:highlight w:val="none"/>
        </w:rPr>
      </w:pPr>
      <w:r>
        <w:rPr>
          <w:rFonts w:hint="eastAsia" w:ascii="宋体" w:hAnsi="宋体" w:eastAsia="宋体" w:cs="宋体"/>
          <w:szCs w:val="21"/>
          <w:highlight w:val="none"/>
        </w:rPr>
        <w:t>投标人：（加盖企业电子公章）</w:t>
      </w:r>
    </w:p>
    <w:p w14:paraId="63AB1849">
      <w:pPr>
        <w:spacing w:line="360" w:lineRule="auto"/>
        <w:ind w:left="5397" w:leftChars="2570"/>
        <w:rPr>
          <w:rFonts w:hint="eastAsia" w:ascii="宋体" w:hAnsi="宋体" w:eastAsia="宋体" w:cs="宋体"/>
          <w:szCs w:val="21"/>
          <w:highlight w:val="none"/>
        </w:rPr>
      </w:pPr>
    </w:p>
    <w:p w14:paraId="6313A528">
      <w:pPr>
        <w:spacing w:line="360" w:lineRule="auto"/>
        <w:ind w:left="5397" w:leftChars="2570"/>
        <w:rPr>
          <w:rFonts w:hint="eastAsia" w:ascii="宋体" w:hAnsi="宋体" w:eastAsia="宋体" w:cs="宋体"/>
          <w:szCs w:val="21"/>
          <w:highlight w:val="none"/>
        </w:rPr>
      </w:pPr>
      <w:r>
        <w:rPr>
          <w:rFonts w:hint="eastAsia" w:ascii="宋体" w:hAnsi="宋体" w:eastAsia="宋体" w:cs="宋体"/>
          <w:szCs w:val="21"/>
          <w:highlight w:val="none"/>
        </w:rPr>
        <w:t>日 期：     年    月     日</w:t>
      </w:r>
    </w:p>
    <w:p w14:paraId="570A8132">
      <w:pPr>
        <w:jc w:val="center"/>
        <w:outlineLvl w:val="2"/>
        <w:rPr>
          <w:rFonts w:hint="eastAsia" w:ascii="宋体" w:hAnsi="宋体" w:eastAsia="宋体" w:cs="宋体"/>
          <w:sz w:val="30"/>
          <w:szCs w:val="30"/>
          <w:highlight w:val="none"/>
        </w:rPr>
      </w:pPr>
      <w:r>
        <w:rPr>
          <w:rFonts w:hint="eastAsia" w:ascii="宋体" w:hAnsi="宋体" w:eastAsia="宋体" w:cs="宋体"/>
          <w:sz w:val="32"/>
          <w:highlight w:val="none"/>
        </w:rPr>
        <w:br w:type="page"/>
      </w:r>
      <w:bookmarkStart w:id="651" w:name="_Toc31619"/>
      <w:r>
        <w:rPr>
          <w:rFonts w:hint="eastAsia" w:ascii="宋体" w:hAnsi="宋体" w:eastAsia="宋体" w:cs="宋体"/>
          <w:sz w:val="30"/>
          <w:szCs w:val="30"/>
          <w:highlight w:val="none"/>
        </w:rPr>
        <w:t>★法定代表人授权委托书</w:t>
      </w:r>
      <w:bookmarkEnd w:id="651"/>
    </w:p>
    <w:p w14:paraId="22017673">
      <w:pPr>
        <w:pStyle w:val="12"/>
        <w:spacing w:line="500" w:lineRule="exact"/>
        <w:rPr>
          <w:rFonts w:hint="eastAsia" w:ascii="宋体" w:hAnsi="宋体" w:eastAsia="宋体" w:cs="宋体"/>
          <w:b/>
          <w:bCs/>
          <w:szCs w:val="21"/>
          <w:highlight w:val="none"/>
        </w:rPr>
      </w:pPr>
      <w:r>
        <w:rPr>
          <w:rFonts w:hint="eastAsia" w:ascii="宋体" w:hAnsi="宋体" w:eastAsia="宋体" w:cs="宋体"/>
          <w:szCs w:val="21"/>
          <w:highlight w:val="none"/>
        </w:rPr>
        <w:t>致：</w:t>
      </w:r>
    </w:p>
    <w:p w14:paraId="4C138DD3">
      <w:pPr>
        <w:pStyle w:val="12"/>
        <w:spacing w:line="500" w:lineRule="exact"/>
        <w:ind w:firstLine="420"/>
        <w:rPr>
          <w:rFonts w:hint="eastAsia" w:ascii="宋体" w:hAnsi="宋体" w:eastAsia="宋体" w:cs="宋体"/>
          <w:szCs w:val="21"/>
          <w:highlight w:val="none"/>
        </w:rPr>
      </w:pPr>
      <w:r>
        <w:rPr>
          <w:rFonts w:hint="eastAsia" w:ascii="宋体" w:hAnsi="宋体" w:eastAsia="宋体" w:cs="宋体"/>
          <w:szCs w:val="21"/>
          <w:highlight w:val="none"/>
        </w:rPr>
        <w:t>本授权书声明：</w:t>
      </w:r>
      <w:r>
        <w:rPr>
          <w:rFonts w:hint="eastAsia" w:ascii="宋体" w:hAnsi="宋体" w:eastAsia="宋体" w:cs="宋体"/>
          <w:szCs w:val="21"/>
          <w:highlight w:val="none"/>
          <w:u w:val="single"/>
        </w:rPr>
        <w:t>（投标人全称）</w:t>
      </w:r>
      <w:r>
        <w:rPr>
          <w:rFonts w:hint="eastAsia" w:ascii="宋体" w:hAnsi="宋体" w:eastAsia="宋体" w:cs="宋体"/>
          <w:szCs w:val="21"/>
          <w:highlight w:val="none"/>
        </w:rPr>
        <w:t>的法定代表人代表本公司授权</w:t>
      </w:r>
      <w:r>
        <w:rPr>
          <w:rFonts w:hint="eastAsia" w:ascii="宋体" w:hAnsi="宋体" w:eastAsia="宋体" w:cs="宋体"/>
          <w:szCs w:val="21"/>
          <w:highlight w:val="none"/>
          <w:u w:val="single"/>
        </w:rPr>
        <w:t>（委托代理人姓名）</w:t>
      </w:r>
      <w:r>
        <w:rPr>
          <w:rFonts w:hint="eastAsia" w:ascii="宋体" w:hAnsi="宋体" w:eastAsia="宋体" w:cs="宋体"/>
          <w:szCs w:val="21"/>
          <w:highlight w:val="none"/>
        </w:rPr>
        <w:t>为本公司合法代理人，就贵方组织的有关</w:t>
      </w:r>
      <w:r>
        <w:rPr>
          <w:rFonts w:hint="eastAsia" w:ascii="宋体" w:hAnsi="宋体" w:eastAsia="宋体" w:cs="宋体"/>
          <w:szCs w:val="21"/>
          <w:highlight w:val="none"/>
          <w:u w:val="single"/>
        </w:rPr>
        <w:t>（采购项目名称）项目</w:t>
      </w:r>
      <w:r>
        <w:rPr>
          <w:rFonts w:hint="eastAsia" w:ascii="宋体" w:hAnsi="宋体" w:eastAsia="宋体" w:cs="宋体"/>
          <w:szCs w:val="21"/>
          <w:highlight w:val="none"/>
        </w:rPr>
        <w:t>（项目编号：）的投标，以本单位名义处理一切与之有关的事务。</w:t>
      </w:r>
    </w:p>
    <w:p w14:paraId="1A3C6865">
      <w:pPr>
        <w:pStyle w:val="12"/>
        <w:spacing w:line="500" w:lineRule="exact"/>
        <w:ind w:firstLine="420"/>
        <w:rPr>
          <w:rFonts w:hint="eastAsia" w:ascii="宋体" w:hAnsi="宋体" w:eastAsia="宋体" w:cs="宋体"/>
          <w:szCs w:val="21"/>
          <w:highlight w:val="none"/>
        </w:rPr>
      </w:pPr>
    </w:p>
    <w:p w14:paraId="586B099B">
      <w:pPr>
        <w:pStyle w:val="12"/>
        <w:spacing w:line="500" w:lineRule="exact"/>
        <w:ind w:firstLine="5399" w:firstLineChars="2571"/>
        <w:rPr>
          <w:rFonts w:hint="eastAsia" w:ascii="宋体" w:hAnsi="宋体" w:eastAsia="宋体" w:cs="宋体"/>
          <w:szCs w:val="21"/>
          <w:highlight w:val="none"/>
        </w:rPr>
      </w:pPr>
      <w:r>
        <w:rPr>
          <w:rFonts w:hint="eastAsia" w:ascii="宋体" w:hAnsi="宋体" w:eastAsia="宋体" w:cs="宋体"/>
          <w:szCs w:val="21"/>
          <w:highlight w:val="none"/>
        </w:rPr>
        <w:t>法定代表人：（电子签名/章）</w:t>
      </w:r>
    </w:p>
    <w:p w14:paraId="0DE07946">
      <w:pPr>
        <w:pStyle w:val="12"/>
        <w:spacing w:line="500" w:lineRule="exact"/>
        <w:ind w:firstLine="5399" w:firstLineChars="2571"/>
        <w:rPr>
          <w:rFonts w:hint="eastAsia" w:ascii="宋体" w:hAnsi="宋体" w:eastAsia="宋体" w:cs="宋体"/>
          <w:szCs w:val="21"/>
          <w:highlight w:val="none"/>
        </w:rPr>
      </w:pPr>
    </w:p>
    <w:p w14:paraId="3F7EED36">
      <w:pPr>
        <w:pStyle w:val="12"/>
        <w:spacing w:line="500" w:lineRule="exact"/>
        <w:ind w:firstLine="5399" w:firstLineChars="2571"/>
        <w:rPr>
          <w:rFonts w:hint="eastAsia" w:ascii="宋体" w:hAnsi="宋体" w:eastAsia="宋体" w:cs="宋体"/>
          <w:szCs w:val="21"/>
          <w:highlight w:val="none"/>
        </w:rPr>
      </w:pPr>
      <w:r>
        <w:rPr>
          <w:rFonts w:hint="eastAsia" w:ascii="宋体" w:hAnsi="宋体" w:eastAsia="宋体" w:cs="宋体"/>
          <w:szCs w:val="21"/>
          <w:highlight w:val="none"/>
        </w:rPr>
        <w:t>投标人全称：（加盖企业电子公章）</w:t>
      </w:r>
    </w:p>
    <w:p w14:paraId="70DA9E06">
      <w:pPr>
        <w:pStyle w:val="12"/>
        <w:spacing w:line="500" w:lineRule="exact"/>
        <w:ind w:firstLine="5399" w:firstLineChars="2571"/>
        <w:rPr>
          <w:rFonts w:hint="eastAsia" w:ascii="宋体" w:hAnsi="宋体" w:eastAsia="宋体" w:cs="宋体"/>
          <w:szCs w:val="21"/>
          <w:highlight w:val="none"/>
        </w:rPr>
      </w:pPr>
    </w:p>
    <w:p w14:paraId="6127B369">
      <w:pPr>
        <w:pStyle w:val="12"/>
        <w:pBdr>
          <w:bottom w:val="single" w:color="auto" w:sz="12" w:space="1"/>
        </w:pBdr>
        <w:spacing w:line="500" w:lineRule="exact"/>
        <w:ind w:firstLine="5399" w:firstLineChars="2571"/>
        <w:rPr>
          <w:rFonts w:hint="eastAsia" w:ascii="宋体" w:hAnsi="宋体" w:eastAsia="宋体" w:cs="宋体"/>
          <w:szCs w:val="21"/>
          <w:highlight w:val="none"/>
        </w:rPr>
      </w:pPr>
      <w:r>
        <w:rPr>
          <w:rFonts w:hint="eastAsia" w:ascii="宋体" w:hAnsi="宋体" w:eastAsia="宋体" w:cs="宋体"/>
          <w:szCs w:val="21"/>
          <w:highlight w:val="none"/>
        </w:rPr>
        <w:t>签发日期：   年   月   日</w:t>
      </w:r>
    </w:p>
    <w:p w14:paraId="37A674B1">
      <w:pPr>
        <w:pStyle w:val="12"/>
        <w:spacing w:line="500" w:lineRule="exact"/>
        <w:rPr>
          <w:rFonts w:hint="eastAsia" w:ascii="宋体" w:hAnsi="宋体" w:eastAsia="宋体" w:cs="宋体"/>
          <w:szCs w:val="21"/>
          <w:highlight w:val="none"/>
        </w:rPr>
      </w:pPr>
      <w:r>
        <w:rPr>
          <w:rFonts w:hint="eastAsia" w:ascii="宋体" w:hAnsi="宋体" w:eastAsia="宋体" w:cs="宋体"/>
          <w:szCs w:val="21"/>
          <w:highlight w:val="none"/>
        </w:rPr>
        <w:t>附：</w:t>
      </w:r>
    </w:p>
    <w:p w14:paraId="01190C3E">
      <w:pPr>
        <w:pStyle w:val="12"/>
        <w:spacing w:line="500" w:lineRule="exact"/>
        <w:rPr>
          <w:rFonts w:hint="eastAsia" w:ascii="宋体" w:hAnsi="宋体" w:eastAsia="宋体" w:cs="宋体"/>
          <w:szCs w:val="21"/>
          <w:highlight w:val="none"/>
        </w:rPr>
      </w:pPr>
      <w:r>
        <w:rPr>
          <w:rFonts w:hint="eastAsia" w:ascii="宋体" w:hAnsi="宋体" w:eastAsia="宋体" w:cs="宋体"/>
          <w:szCs w:val="21"/>
          <w:highlight w:val="none"/>
        </w:rPr>
        <w:t>委托代理人姓名：</w:t>
      </w:r>
    </w:p>
    <w:p w14:paraId="7619C6AC">
      <w:pPr>
        <w:pStyle w:val="12"/>
        <w:spacing w:line="500" w:lineRule="exact"/>
        <w:rPr>
          <w:rFonts w:hint="eastAsia" w:ascii="宋体" w:hAnsi="宋体" w:eastAsia="宋体" w:cs="宋体"/>
          <w:szCs w:val="21"/>
          <w:highlight w:val="none"/>
        </w:rPr>
      </w:pPr>
      <w:r>
        <w:rPr>
          <w:rFonts w:hint="eastAsia" w:ascii="宋体" w:hAnsi="宋体" w:eastAsia="宋体" w:cs="宋体"/>
          <w:szCs w:val="21"/>
          <w:highlight w:val="none"/>
        </w:rPr>
        <w:t>职务：</w:t>
      </w:r>
    </w:p>
    <w:p w14:paraId="1AD52E24">
      <w:pPr>
        <w:pStyle w:val="12"/>
        <w:spacing w:line="500" w:lineRule="exact"/>
        <w:rPr>
          <w:rFonts w:hint="eastAsia" w:ascii="宋体" w:hAnsi="宋体" w:eastAsia="宋体" w:cs="宋体"/>
          <w:szCs w:val="21"/>
          <w:highlight w:val="none"/>
        </w:rPr>
      </w:pPr>
      <w:r>
        <w:rPr>
          <w:rFonts w:hint="eastAsia" w:ascii="宋体" w:hAnsi="宋体" w:eastAsia="宋体" w:cs="宋体"/>
          <w:szCs w:val="21"/>
          <w:highlight w:val="none"/>
        </w:rPr>
        <w:t>身份证号码：</w:t>
      </w:r>
    </w:p>
    <w:p w14:paraId="7E0EBA53">
      <w:pPr>
        <w:pStyle w:val="12"/>
        <w:spacing w:line="500" w:lineRule="exact"/>
        <w:rPr>
          <w:rFonts w:hint="eastAsia" w:ascii="宋体" w:hAnsi="宋体" w:eastAsia="宋体" w:cs="宋体"/>
          <w:szCs w:val="21"/>
          <w:highlight w:val="none"/>
        </w:rPr>
      </w:pPr>
      <w:r>
        <w:rPr>
          <w:rFonts w:hint="eastAsia" w:ascii="宋体" w:hAnsi="宋体" w:eastAsia="宋体" w:cs="宋体"/>
          <w:szCs w:val="21"/>
          <w:highlight w:val="none"/>
        </w:rPr>
        <w:t>详细地址：</w:t>
      </w:r>
    </w:p>
    <w:p w14:paraId="118EF472">
      <w:pPr>
        <w:pStyle w:val="12"/>
        <w:spacing w:line="500" w:lineRule="exact"/>
        <w:rPr>
          <w:rFonts w:hint="eastAsia" w:ascii="宋体" w:hAnsi="宋体" w:eastAsia="宋体" w:cs="宋体"/>
          <w:szCs w:val="21"/>
          <w:highlight w:val="none"/>
        </w:rPr>
      </w:pPr>
      <w:r>
        <w:rPr>
          <w:rFonts w:hint="eastAsia" w:ascii="宋体" w:hAnsi="宋体" w:eastAsia="宋体" w:cs="宋体"/>
          <w:szCs w:val="21"/>
          <w:highlight w:val="none"/>
        </w:rPr>
        <w:t>电话：</w:t>
      </w:r>
    </w:p>
    <w:p w14:paraId="455B7A1F">
      <w:pPr>
        <w:pStyle w:val="12"/>
        <w:spacing w:line="500" w:lineRule="exact"/>
        <w:rPr>
          <w:rFonts w:hint="eastAsia" w:ascii="宋体" w:hAnsi="宋体" w:eastAsia="宋体" w:cs="宋体"/>
          <w:szCs w:val="21"/>
          <w:highlight w:val="none"/>
        </w:rPr>
      </w:pPr>
    </w:p>
    <w:p w14:paraId="7DB2D07E">
      <w:pPr>
        <w:rPr>
          <w:rFonts w:hint="eastAsia" w:ascii="宋体" w:hAnsi="宋体" w:eastAsia="宋体" w:cs="宋体"/>
          <w:sz w:val="32"/>
          <w:highlight w:val="none"/>
        </w:rPr>
      </w:pPr>
      <w:r>
        <w:rPr>
          <w:rFonts w:hint="eastAsia" w:ascii="宋体" w:hAnsi="宋体" w:eastAsia="宋体" w:cs="宋体"/>
          <w:b/>
          <w:bCs/>
          <w:szCs w:val="21"/>
          <w:highlight w:val="none"/>
        </w:rPr>
        <w:t>注：委托代理人出席开标会时，应提供本人有效的身份证(如非中国国籍应提供护照)原件(盖章扫描件或其他合法身份证明材料)交由工作人员核验。复印件附在此页。</w:t>
      </w:r>
      <w:r>
        <w:rPr>
          <w:rFonts w:hint="eastAsia" w:ascii="宋体" w:hAnsi="宋体" w:eastAsia="宋体" w:cs="宋体"/>
          <w:sz w:val="32"/>
          <w:highlight w:val="none"/>
        </w:rPr>
        <w:br w:type="page"/>
      </w:r>
    </w:p>
    <w:p w14:paraId="6DA96F7A">
      <w:pPr>
        <w:pStyle w:val="12"/>
        <w:jc w:val="center"/>
        <w:outlineLvl w:val="2"/>
        <w:rPr>
          <w:rFonts w:hint="eastAsia" w:ascii="宋体" w:hAnsi="宋体" w:eastAsia="宋体" w:cs="宋体"/>
          <w:sz w:val="30"/>
          <w:szCs w:val="30"/>
          <w:highlight w:val="none"/>
        </w:rPr>
      </w:pPr>
      <w:bookmarkStart w:id="652" w:name="_Toc27909"/>
      <w:r>
        <w:rPr>
          <w:rFonts w:hint="eastAsia" w:ascii="宋体" w:hAnsi="宋体" w:eastAsia="宋体" w:cs="宋体"/>
          <w:sz w:val="30"/>
          <w:szCs w:val="30"/>
          <w:highlight w:val="none"/>
        </w:rPr>
        <w:t>中小企业声明函（服务）</w:t>
      </w:r>
      <w:bookmarkEnd w:id="652"/>
    </w:p>
    <w:p w14:paraId="62D4FCEA">
      <w:pPr>
        <w:autoSpaceDE w:val="0"/>
        <w:autoSpaceDN w:val="0"/>
        <w:adjustRightInd w:val="0"/>
        <w:rPr>
          <w:rFonts w:hint="eastAsia" w:ascii="宋体" w:hAnsi="宋体" w:eastAsia="宋体" w:cs="宋体"/>
          <w:sz w:val="24"/>
          <w:highlight w:val="none"/>
        </w:rPr>
      </w:pPr>
    </w:p>
    <w:p w14:paraId="10709FB7">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本公司（联合体）郑重声明，根据《政府采购促进中小企业发展管理办法》（财库﹝2020﹞46 号）的规定，本公司（联合体）参加</w:t>
      </w:r>
      <w:r>
        <w:rPr>
          <w:rFonts w:hint="eastAsia" w:ascii="宋体" w:hAnsi="宋体" w:eastAsia="宋体" w:cs="宋体"/>
          <w:szCs w:val="21"/>
          <w:highlight w:val="none"/>
          <w:u w:val="single"/>
        </w:rPr>
        <w:t>（单位名称）</w:t>
      </w:r>
      <w:r>
        <w:rPr>
          <w:rFonts w:hint="eastAsia" w:ascii="宋体" w:hAnsi="宋体" w:eastAsia="宋体" w:cs="宋体"/>
          <w:szCs w:val="21"/>
          <w:highlight w:val="none"/>
        </w:rPr>
        <w:t>的</w:t>
      </w:r>
      <w:r>
        <w:rPr>
          <w:rFonts w:hint="eastAsia" w:ascii="宋体" w:hAnsi="宋体" w:eastAsia="宋体" w:cs="宋体"/>
          <w:szCs w:val="21"/>
          <w:highlight w:val="none"/>
          <w:u w:val="single"/>
        </w:rPr>
        <w:t>（项目名称）</w:t>
      </w:r>
      <w:r>
        <w:rPr>
          <w:rFonts w:hint="eastAsia" w:ascii="宋体" w:hAnsi="宋体" w:eastAsia="宋体" w:cs="宋体"/>
          <w:szCs w:val="21"/>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1EAE223E">
      <w:pPr>
        <w:spacing w:line="360" w:lineRule="auto"/>
        <w:ind w:firstLine="420" w:firstLineChars="200"/>
        <w:rPr>
          <w:rFonts w:hint="eastAsia" w:ascii="宋体" w:hAnsi="宋体" w:eastAsia="宋体" w:cs="宋体"/>
          <w:szCs w:val="21"/>
          <w:highlight w:val="none"/>
        </w:rPr>
      </w:pPr>
    </w:p>
    <w:p w14:paraId="52F72BD7">
      <w:pPr>
        <w:numPr>
          <w:ilvl w:val="0"/>
          <w:numId w:val="5"/>
        </w:numPr>
        <w:spacing w:line="360" w:lineRule="auto"/>
        <w:ind w:firstLine="420" w:firstLineChars="200"/>
        <w:rPr>
          <w:rFonts w:hint="eastAsia" w:ascii="宋体" w:hAnsi="宋体" w:eastAsia="宋体" w:cs="宋体"/>
          <w:highlight w:val="none"/>
        </w:rPr>
      </w:pPr>
      <w:r>
        <w:rPr>
          <w:rFonts w:hint="eastAsia" w:ascii="宋体" w:hAnsi="宋体" w:eastAsia="宋体" w:cs="宋体"/>
          <w:szCs w:val="21"/>
          <w:highlight w:val="none"/>
          <w:u w:val="single"/>
          <w:lang w:eastAsia="zh-CN"/>
        </w:rPr>
        <w:t>移动警务通讯服务采购项目</w:t>
      </w:r>
      <w:r>
        <w:rPr>
          <w:rFonts w:hint="eastAsia" w:ascii="宋体" w:hAnsi="宋体" w:eastAsia="宋体" w:cs="宋体"/>
          <w:szCs w:val="21"/>
          <w:highlight w:val="none"/>
        </w:rPr>
        <w:t xml:space="preserve"> ，属于</w:t>
      </w:r>
      <w:r>
        <w:rPr>
          <w:rFonts w:hint="eastAsia" w:ascii="宋体" w:hAnsi="宋体" w:cs="宋体"/>
          <w:szCs w:val="21"/>
          <w:highlight w:val="none"/>
          <w:u w:val="single"/>
          <w:lang w:val="en-US" w:eastAsia="zh-CN"/>
        </w:rPr>
        <w:t>信息传输业</w:t>
      </w:r>
      <w:r>
        <w:rPr>
          <w:rFonts w:hint="eastAsia" w:ascii="宋体" w:hAnsi="宋体" w:eastAsia="宋体" w:cs="宋体"/>
          <w:szCs w:val="21"/>
          <w:highlight w:val="none"/>
        </w:rPr>
        <w:t>；承建（承接）企业为</w:t>
      </w:r>
      <w:r>
        <w:rPr>
          <w:rFonts w:hint="eastAsia" w:ascii="宋体" w:hAnsi="宋体" w:eastAsia="宋体" w:cs="宋体"/>
          <w:szCs w:val="21"/>
          <w:highlight w:val="none"/>
          <w:u w:val="single"/>
        </w:rPr>
        <w:t>（企业名称）</w:t>
      </w:r>
      <w:r>
        <w:rPr>
          <w:rFonts w:hint="eastAsia" w:ascii="宋体" w:hAnsi="宋体" w:eastAsia="宋体" w:cs="宋体"/>
          <w:szCs w:val="21"/>
          <w:highlight w:val="none"/>
        </w:rPr>
        <w:t>，从业人员</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人，营业收入为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万元，资产总额为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万元，属于</w:t>
      </w:r>
      <w:r>
        <w:rPr>
          <w:rFonts w:hint="eastAsia" w:ascii="宋体" w:hAnsi="宋体" w:eastAsia="宋体" w:cs="宋体"/>
          <w:szCs w:val="21"/>
          <w:highlight w:val="none"/>
          <w:u w:val="single"/>
        </w:rPr>
        <w:t>（中型企业、小型企业、微型企业）</w:t>
      </w:r>
      <w:r>
        <w:rPr>
          <w:rFonts w:hint="eastAsia" w:ascii="宋体" w:hAnsi="宋体" w:eastAsia="宋体" w:cs="宋体"/>
          <w:szCs w:val="21"/>
          <w:highlight w:val="none"/>
        </w:rPr>
        <w:t>；</w:t>
      </w:r>
    </w:p>
    <w:p w14:paraId="6BCA4E32">
      <w:pPr>
        <w:numPr>
          <w:ilvl w:val="0"/>
          <w:numId w:val="5"/>
        </w:numPr>
        <w:spacing w:line="360" w:lineRule="auto"/>
        <w:ind w:firstLine="420" w:firstLineChars="200"/>
        <w:rPr>
          <w:rFonts w:hint="eastAsia" w:ascii="宋体" w:hAnsi="宋体" w:eastAsia="宋体" w:cs="宋体"/>
          <w:highlight w:val="none"/>
        </w:rPr>
      </w:pPr>
      <w:r>
        <w:rPr>
          <w:rFonts w:hint="eastAsia" w:ascii="宋体" w:hAnsi="宋体" w:eastAsia="宋体" w:cs="宋体"/>
          <w:szCs w:val="21"/>
          <w:highlight w:val="none"/>
          <w:u w:val="single"/>
        </w:rPr>
        <w:t>（标的名称）</w:t>
      </w:r>
      <w:r>
        <w:rPr>
          <w:rFonts w:hint="eastAsia" w:ascii="宋体" w:hAnsi="宋体" w:eastAsia="宋体" w:cs="宋体"/>
          <w:szCs w:val="21"/>
          <w:highlight w:val="none"/>
        </w:rPr>
        <w:t xml:space="preserve"> ，属于</w:t>
      </w:r>
      <w:r>
        <w:rPr>
          <w:rFonts w:hint="eastAsia" w:ascii="宋体" w:hAnsi="宋体" w:eastAsia="宋体" w:cs="宋体"/>
          <w:szCs w:val="21"/>
          <w:highlight w:val="none"/>
          <w:u w:val="single"/>
          <w:lang w:val="en-US" w:eastAsia="zh-CN"/>
        </w:rPr>
        <w:t>采购文件中明确的所属行业</w:t>
      </w:r>
      <w:r>
        <w:rPr>
          <w:rFonts w:hint="eastAsia" w:ascii="宋体" w:hAnsi="宋体" w:eastAsia="宋体" w:cs="宋体"/>
          <w:szCs w:val="21"/>
          <w:highlight w:val="none"/>
        </w:rPr>
        <w:t>；承建（承接）企业为</w:t>
      </w:r>
      <w:r>
        <w:rPr>
          <w:rFonts w:hint="eastAsia" w:ascii="宋体" w:hAnsi="宋体" w:eastAsia="宋体" w:cs="宋体"/>
          <w:szCs w:val="21"/>
          <w:highlight w:val="none"/>
          <w:u w:val="single"/>
        </w:rPr>
        <w:t>（企业名称）</w:t>
      </w:r>
      <w:r>
        <w:rPr>
          <w:rFonts w:hint="eastAsia" w:ascii="宋体" w:hAnsi="宋体" w:eastAsia="宋体" w:cs="宋体"/>
          <w:szCs w:val="21"/>
          <w:highlight w:val="none"/>
        </w:rPr>
        <w:t>，从业人员</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人，营业收入为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万元，资产总额为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万元，属于</w:t>
      </w:r>
      <w:r>
        <w:rPr>
          <w:rFonts w:hint="eastAsia" w:ascii="宋体" w:hAnsi="宋体" w:eastAsia="宋体" w:cs="宋体"/>
          <w:szCs w:val="21"/>
          <w:highlight w:val="none"/>
          <w:u w:val="single"/>
        </w:rPr>
        <w:t>（中型企业、小型企业、微型企业）</w:t>
      </w:r>
      <w:r>
        <w:rPr>
          <w:rFonts w:hint="eastAsia" w:ascii="宋体" w:hAnsi="宋体" w:eastAsia="宋体" w:cs="宋体"/>
          <w:szCs w:val="21"/>
          <w:highlight w:val="none"/>
        </w:rPr>
        <w:t>；</w:t>
      </w:r>
    </w:p>
    <w:p w14:paraId="55D13C84">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w:t>
      </w:r>
    </w:p>
    <w:p w14:paraId="4B259673">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以上企业，不属于大企业的分支机构，不存在控股股东为大企业的情形，也不存在与大企业的负责人为同一人的情形。</w:t>
      </w:r>
    </w:p>
    <w:p w14:paraId="7360841D">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 xml:space="preserve">本企业对上述声明内容的真实性负责。如有虚假，将依法承担相应责任。 </w:t>
      </w:r>
    </w:p>
    <w:p w14:paraId="7B5C9DA9">
      <w:pPr>
        <w:spacing w:line="360" w:lineRule="auto"/>
        <w:ind w:firstLine="420" w:firstLineChars="200"/>
        <w:rPr>
          <w:rFonts w:hint="eastAsia" w:ascii="宋体" w:hAnsi="宋体" w:eastAsia="宋体" w:cs="宋体"/>
          <w:szCs w:val="21"/>
          <w:highlight w:val="none"/>
        </w:rPr>
      </w:pPr>
    </w:p>
    <w:p w14:paraId="2F95D2CB">
      <w:pPr>
        <w:spacing w:line="360" w:lineRule="auto"/>
        <w:ind w:firstLine="420" w:firstLineChars="200"/>
        <w:rPr>
          <w:rFonts w:hint="eastAsia" w:ascii="宋体" w:hAnsi="宋体" w:eastAsia="宋体" w:cs="宋体"/>
          <w:szCs w:val="21"/>
          <w:highlight w:val="none"/>
        </w:rPr>
      </w:pPr>
    </w:p>
    <w:p w14:paraId="4F8ECABF">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企业名称（</w:t>
      </w:r>
      <w:r>
        <w:rPr>
          <w:rFonts w:hint="eastAsia" w:ascii="宋体" w:hAnsi="宋体" w:eastAsia="宋体" w:cs="宋体"/>
          <w:szCs w:val="21"/>
          <w:highlight w:val="none"/>
          <w:u w:val="single"/>
        </w:rPr>
        <w:t>加盖企业电子公章</w:t>
      </w:r>
      <w:r>
        <w:rPr>
          <w:rFonts w:hint="eastAsia" w:ascii="宋体" w:hAnsi="宋体" w:eastAsia="宋体" w:cs="宋体"/>
          <w:szCs w:val="21"/>
          <w:highlight w:val="none"/>
        </w:rPr>
        <w:t xml:space="preserve">）： </w:t>
      </w:r>
    </w:p>
    <w:p w14:paraId="76E69042">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日 期：</w:t>
      </w:r>
    </w:p>
    <w:p w14:paraId="2AC0105C">
      <w:pPr>
        <w:spacing w:line="360" w:lineRule="auto"/>
        <w:ind w:firstLine="420" w:firstLineChars="200"/>
        <w:rPr>
          <w:rFonts w:hint="eastAsia" w:ascii="宋体" w:hAnsi="宋体" w:eastAsia="宋体" w:cs="宋体"/>
          <w:szCs w:val="21"/>
          <w:highlight w:val="none"/>
        </w:rPr>
      </w:pPr>
    </w:p>
    <w:p w14:paraId="7DEFD18D">
      <w:pPr>
        <w:widowControl/>
        <w:jc w:val="left"/>
        <w:rPr>
          <w:rFonts w:hint="eastAsia" w:ascii="宋体" w:hAnsi="宋体" w:eastAsia="宋体" w:cs="宋体"/>
          <w:highlight w:val="none"/>
        </w:rPr>
      </w:pPr>
      <w:r>
        <w:rPr>
          <w:rFonts w:hint="eastAsia" w:ascii="宋体" w:hAnsi="宋体" w:eastAsia="宋体" w:cs="宋体"/>
          <w:kern w:val="0"/>
          <w:sz w:val="11"/>
          <w:szCs w:val="11"/>
          <w:highlight w:val="none"/>
        </w:rPr>
        <w:t xml:space="preserve"> </w:t>
      </w:r>
    </w:p>
    <w:p w14:paraId="28C9D3EB">
      <w:pPr>
        <w:widowControl/>
        <w:jc w:val="left"/>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从业人员、营业收入、资产总额填报上一年度数据，无上一年度数据的新成立企业可不填报。</w:t>
      </w:r>
    </w:p>
    <w:p w14:paraId="13F39FAC">
      <w:pPr>
        <w:pStyle w:val="8"/>
        <w:rPr>
          <w:rFonts w:hint="eastAsia" w:ascii="宋体" w:hAnsi="宋体" w:eastAsia="宋体" w:cs="宋体"/>
          <w:kern w:val="0"/>
          <w:sz w:val="18"/>
          <w:szCs w:val="18"/>
          <w:highlight w:val="none"/>
        </w:rPr>
      </w:pPr>
    </w:p>
    <w:p w14:paraId="0CFE6248">
      <w:pPr>
        <w:pStyle w:val="10"/>
        <w:rPr>
          <w:rFonts w:hint="eastAsia" w:ascii="宋体" w:hAnsi="宋体" w:eastAsia="宋体" w:cs="宋体"/>
          <w:kern w:val="0"/>
          <w:highlight w:val="none"/>
        </w:rPr>
      </w:pPr>
    </w:p>
    <w:p w14:paraId="40A41550">
      <w:pPr>
        <w:rPr>
          <w:rFonts w:hint="eastAsia" w:ascii="宋体" w:hAnsi="宋体" w:eastAsia="宋体" w:cs="宋体"/>
          <w:kern w:val="0"/>
          <w:sz w:val="18"/>
          <w:szCs w:val="18"/>
          <w:highlight w:val="none"/>
        </w:rPr>
      </w:pPr>
    </w:p>
    <w:p w14:paraId="79AC109A">
      <w:pPr>
        <w:pStyle w:val="8"/>
        <w:rPr>
          <w:rFonts w:hint="eastAsia" w:ascii="宋体" w:hAnsi="宋体" w:eastAsia="宋体" w:cs="宋体"/>
          <w:kern w:val="0"/>
          <w:sz w:val="18"/>
          <w:szCs w:val="18"/>
          <w:highlight w:val="none"/>
        </w:rPr>
      </w:pPr>
    </w:p>
    <w:p w14:paraId="14666AA7">
      <w:pPr>
        <w:pStyle w:val="10"/>
        <w:rPr>
          <w:rFonts w:hint="eastAsia" w:ascii="宋体" w:hAnsi="宋体" w:eastAsia="宋体" w:cs="宋体"/>
          <w:kern w:val="0"/>
          <w:highlight w:val="none"/>
        </w:rPr>
      </w:pPr>
    </w:p>
    <w:p w14:paraId="0AA5C6EF">
      <w:pPr>
        <w:rPr>
          <w:rFonts w:hint="eastAsia" w:ascii="宋体" w:hAnsi="宋体" w:eastAsia="宋体" w:cs="宋体"/>
          <w:kern w:val="0"/>
          <w:sz w:val="18"/>
          <w:szCs w:val="18"/>
          <w:highlight w:val="none"/>
        </w:rPr>
      </w:pPr>
    </w:p>
    <w:p w14:paraId="27F847A9">
      <w:pPr>
        <w:jc w:val="center"/>
        <w:outlineLvl w:val="2"/>
        <w:rPr>
          <w:rFonts w:hint="eastAsia" w:ascii="宋体" w:hAnsi="宋体" w:eastAsia="宋体" w:cs="宋体"/>
          <w:sz w:val="30"/>
          <w:szCs w:val="30"/>
          <w:highlight w:val="none"/>
        </w:rPr>
      </w:pPr>
      <w:r>
        <w:rPr>
          <w:rFonts w:hint="eastAsia" w:ascii="宋体" w:hAnsi="宋体" w:eastAsia="宋体" w:cs="宋体"/>
          <w:sz w:val="30"/>
          <w:szCs w:val="30"/>
          <w:highlight w:val="none"/>
        </w:rPr>
        <w:br w:type="page"/>
      </w:r>
      <w:bookmarkStart w:id="653" w:name="_Toc6832"/>
      <w:r>
        <w:rPr>
          <w:rFonts w:hint="eastAsia" w:ascii="宋体" w:hAnsi="宋体" w:eastAsia="宋体" w:cs="宋体"/>
          <w:sz w:val="30"/>
          <w:szCs w:val="30"/>
          <w:highlight w:val="none"/>
        </w:rPr>
        <w:t>监狱企业声明函</w:t>
      </w:r>
      <w:bookmarkEnd w:id="653"/>
    </w:p>
    <w:p w14:paraId="4A21C59C">
      <w:pPr>
        <w:pStyle w:val="30"/>
        <w:rPr>
          <w:rFonts w:hint="eastAsia" w:ascii="宋体" w:hAnsi="宋体" w:eastAsia="宋体" w:cs="宋体"/>
          <w:color w:val="auto"/>
          <w:highlight w:val="none"/>
        </w:rPr>
      </w:pPr>
    </w:p>
    <w:p w14:paraId="47AED6EE">
      <w:pPr>
        <w:pStyle w:val="30"/>
        <w:rPr>
          <w:rFonts w:hint="eastAsia" w:ascii="宋体" w:hAnsi="宋体" w:eastAsia="宋体" w:cs="宋体"/>
          <w:color w:val="auto"/>
          <w:sz w:val="21"/>
          <w:szCs w:val="21"/>
          <w:highlight w:val="none"/>
        </w:rPr>
      </w:pPr>
    </w:p>
    <w:p w14:paraId="3E27DEE1">
      <w:pPr>
        <w:spacing w:line="360" w:lineRule="auto"/>
        <w:ind w:firstLine="420" w:firstLineChars="200"/>
        <w:rPr>
          <w:rFonts w:hint="eastAsia" w:ascii="宋体" w:hAnsi="宋体" w:eastAsia="宋体" w:cs="宋体"/>
          <w:szCs w:val="21"/>
          <w:highlight w:val="none"/>
        </w:rPr>
      </w:pPr>
      <w:r>
        <w:rPr>
          <w:rStyle w:val="31"/>
          <w:rFonts w:hint="eastAsia" w:ascii="宋体" w:hAnsi="宋体" w:eastAsia="宋体" w:cs="宋体"/>
          <w:color w:val="auto"/>
          <w:sz w:val="21"/>
          <w:szCs w:val="21"/>
          <w:highlight w:val="none"/>
        </w:rPr>
        <w:t>公司郑重声明，根据《关于政府采购支持监狱企业发展有关问题的通知》 （财库[2014]68号）的规定，本公司为监狱企业。</w:t>
      </w:r>
    </w:p>
    <w:p w14:paraId="15E6FDA7">
      <w:pPr>
        <w:spacing w:line="360" w:lineRule="auto"/>
        <w:ind w:firstLine="420" w:firstLineChars="200"/>
        <w:rPr>
          <w:rStyle w:val="31"/>
          <w:rFonts w:hint="eastAsia" w:ascii="宋体" w:hAnsi="宋体" w:eastAsia="宋体" w:cs="宋体"/>
          <w:color w:val="auto"/>
          <w:sz w:val="21"/>
          <w:szCs w:val="21"/>
          <w:highlight w:val="none"/>
        </w:rPr>
      </w:pPr>
      <w:r>
        <w:rPr>
          <w:rStyle w:val="31"/>
          <w:rFonts w:hint="eastAsia" w:ascii="宋体" w:hAnsi="宋体" w:eastAsia="宋体" w:cs="宋体"/>
          <w:color w:val="auto"/>
          <w:sz w:val="21"/>
          <w:szCs w:val="21"/>
          <w:highlight w:val="none"/>
        </w:rPr>
        <w:t>根据上述标准，我公司属于监狱企业的理由为：</w:t>
      </w:r>
      <w:r>
        <w:rPr>
          <w:rStyle w:val="31"/>
          <w:rFonts w:hint="eastAsia" w:ascii="宋体" w:hAnsi="宋体" w:eastAsia="宋体" w:cs="宋体"/>
          <w:color w:val="auto"/>
          <w:sz w:val="21"/>
          <w:szCs w:val="21"/>
          <w:highlight w:val="none"/>
          <w:u w:val="single"/>
        </w:rPr>
        <w:t xml:space="preserve">                 </w:t>
      </w:r>
      <w:r>
        <w:rPr>
          <w:rStyle w:val="31"/>
          <w:rFonts w:hint="eastAsia" w:ascii="宋体" w:hAnsi="宋体" w:eastAsia="宋体" w:cs="宋体"/>
          <w:color w:val="auto"/>
          <w:sz w:val="21"/>
          <w:szCs w:val="21"/>
          <w:highlight w:val="none"/>
        </w:rPr>
        <w:t>。</w:t>
      </w:r>
    </w:p>
    <w:p w14:paraId="60DEEADE">
      <w:pPr>
        <w:spacing w:line="360" w:lineRule="auto"/>
        <w:ind w:firstLine="420" w:firstLineChars="200"/>
        <w:rPr>
          <w:rStyle w:val="31"/>
          <w:rFonts w:hint="eastAsia" w:ascii="宋体" w:hAnsi="宋体" w:eastAsia="宋体" w:cs="宋体"/>
          <w:color w:val="auto"/>
          <w:sz w:val="21"/>
          <w:szCs w:val="21"/>
          <w:highlight w:val="none"/>
        </w:rPr>
      </w:pPr>
      <w:r>
        <w:rPr>
          <w:rStyle w:val="31"/>
          <w:rFonts w:hint="eastAsia" w:ascii="宋体" w:hAnsi="宋体" w:eastAsia="宋体" w:cs="宋体"/>
          <w:color w:val="auto"/>
          <w:sz w:val="21"/>
          <w:szCs w:val="21"/>
          <w:highlight w:val="none"/>
        </w:rPr>
        <w:t xml:space="preserve">本公司为参加 </w:t>
      </w:r>
      <w:r>
        <w:rPr>
          <w:rStyle w:val="31"/>
          <w:rFonts w:hint="eastAsia" w:ascii="宋体" w:hAnsi="宋体" w:eastAsia="宋体" w:cs="宋体"/>
          <w:color w:val="auto"/>
          <w:sz w:val="21"/>
          <w:szCs w:val="21"/>
          <w:highlight w:val="none"/>
          <w:u w:val="single"/>
        </w:rPr>
        <w:t xml:space="preserve">           （项目名称） </w:t>
      </w:r>
      <w:r>
        <w:rPr>
          <w:rStyle w:val="31"/>
          <w:rFonts w:hint="eastAsia" w:ascii="宋体" w:hAnsi="宋体" w:eastAsia="宋体" w:cs="宋体"/>
          <w:color w:val="auto"/>
          <w:sz w:val="21"/>
          <w:szCs w:val="21"/>
          <w:highlight w:val="none"/>
        </w:rPr>
        <w:t>（项目编号：</w:t>
      </w:r>
      <w:r>
        <w:rPr>
          <w:rStyle w:val="31"/>
          <w:rFonts w:hint="eastAsia" w:ascii="宋体" w:hAnsi="宋体" w:eastAsia="宋体" w:cs="宋体"/>
          <w:color w:val="auto"/>
          <w:sz w:val="21"/>
          <w:szCs w:val="21"/>
          <w:highlight w:val="none"/>
          <w:u w:val="single"/>
        </w:rPr>
        <w:t xml:space="preserve">              </w:t>
      </w:r>
      <w:r>
        <w:rPr>
          <w:rStyle w:val="31"/>
          <w:rFonts w:hint="eastAsia" w:ascii="宋体" w:hAnsi="宋体" w:eastAsia="宋体" w:cs="宋体"/>
          <w:color w:val="auto"/>
          <w:sz w:val="21"/>
          <w:szCs w:val="21"/>
          <w:highlight w:val="none"/>
        </w:rPr>
        <w:t>）采购活动提供本企业</w:t>
      </w:r>
      <w:r>
        <w:rPr>
          <w:rStyle w:val="31"/>
          <w:rFonts w:hint="eastAsia" w:ascii="宋体" w:hAnsi="宋体" w:eastAsia="宋体" w:cs="宋体"/>
          <w:color w:val="auto"/>
          <w:sz w:val="21"/>
          <w:szCs w:val="21"/>
          <w:highlight w:val="none"/>
          <w:u w:val="single"/>
        </w:rPr>
        <w:t>（填写制造的货物，由本企业承担工程、提供服务）</w:t>
      </w:r>
      <w:r>
        <w:rPr>
          <w:rStyle w:val="31"/>
          <w:rFonts w:hint="eastAsia" w:ascii="宋体" w:hAnsi="宋体" w:eastAsia="宋体" w:cs="宋体"/>
          <w:color w:val="auto"/>
          <w:sz w:val="21"/>
          <w:szCs w:val="21"/>
          <w:highlight w:val="none"/>
        </w:rPr>
        <w:t>。</w:t>
      </w:r>
    </w:p>
    <w:p w14:paraId="4759B3A3">
      <w:pPr>
        <w:spacing w:line="360" w:lineRule="auto"/>
        <w:ind w:firstLine="420" w:firstLineChars="200"/>
        <w:rPr>
          <w:rStyle w:val="31"/>
          <w:rFonts w:hint="eastAsia" w:ascii="宋体" w:hAnsi="宋体" w:eastAsia="宋体" w:cs="宋体"/>
          <w:color w:val="auto"/>
          <w:sz w:val="21"/>
          <w:szCs w:val="21"/>
          <w:highlight w:val="none"/>
        </w:rPr>
      </w:pPr>
      <w:r>
        <w:rPr>
          <w:rStyle w:val="31"/>
          <w:rFonts w:hint="eastAsia" w:ascii="宋体" w:hAnsi="宋体" w:eastAsia="宋体" w:cs="宋体"/>
          <w:color w:val="auto"/>
          <w:sz w:val="21"/>
          <w:szCs w:val="21"/>
          <w:highlight w:val="none"/>
        </w:rPr>
        <w:t xml:space="preserve">    本条所称货物不包括使用大型企业注册商标的货物和服务。</w:t>
      </w:r>
    </w:p>
    <w:p w14:paraId="499108AF">
      <w:pPr>
        <w:spacing w:line="360" w:lineRule="auto"/>
        <w:ind w:firstLine="420" w:firstLineChars="200"/>
        <w:rPr>
          <w:rStyle w:val="31"/>
          <w:rFonts w:hint="eastAsia" w:ascii="宋体" w:hAnsi="宋体" w:eastAsia="宋体" w:cs="宋体"/>
          <w:color w:val="auto"/>
          <w:sz w:val="21"/>
          <w:szCs w:val="21"/>
          <w:highlight w:val="none"/>
        </w:rPr>
      </w:pPr>
      <w:r>
        <w:rPr>
          <w:rStyle w:val="31"/>
          <w:rFonts w:hint="eastAsia" w:ascii="宋体" w:hAnsi="宋体" w:eastAsia="宋体" w:cs="宋体"/>
          <w:color w:val="auto"/>
          <w:sz w:val="21"/>
          <w:szCs w:val="21"/>
          <w:highlight w:val="none"/>
        </w:rPr>
        <w:t xml:space="preserve">    本公司对上述声明的真实性负责。如有虚假，将依法承担相应责任</w:t>
      </w:r>
    </w:p>
    <w:p w14:paraId="59AD4C7C">
      <w:pPr>
        <w:spacing w:line="360" w:lineRule="auto"/>
        <w:ind w:firstLine="420" w:firstLineChars="200"/>
        <w:rPr>
          <w:rStyle w:val="31"/>
          <w:rFonts w:hint="eastAsia" w:ascii="宋体" w:hAnsi="宋体" w:eastAsia="宋体" w:cs="宋体"/>
          <w:color w:val="auto"/>
          <w:sz w:val="21"/>
          <w:szCs w:val="21"/>
          <w:highlight w:val="none"/>
        </w:rPr>
      </w:pPr>
    </w:p>
    <w:p w14:paraId="6A1DD145">
      <w:pPr>
        <w:spacing w:line="360" w:lineRule="auto"/>
        <w:rPr>
          <w:rStyle w:val="31"/>
          <w:rFonts w:hint="eastAsia" w:ascii="宋体" w:hAnsi="宋体" w:eastAsia="宋体" w:cs="宋体"/>
          <w:color w:val="auto"/>
          <w:sz w:val="21"/>
          <w:szCs w:val="21"/>
          <w:highlight w:val="none"/>
        </w:rPr>
      </w:pPr>
    </w:p>
    <w:p w14:paraId="15D2E2D9">
      <w:pPr>
        <w:spacing w:line="360" w:lineRule="auto"/>
        <w:rPr>
          <w:rFonts w:hint="eastAsia" w:ascii="宋体" w:hAnsi="宋体" w:eastAsia="宋体" w:cs="宋体"/>
          <w:szCs w:val="21"/>
          <w:highlight w:val="none"/>
          <w:u w:val="single"/>
        </w:rPr>
      </w:pPr>
    </w:p>
    <w:p w14:paraId="2EB1139F">
      <w:pPr>
        <w:pStyle w:val="12"/>
        <w:spacing w:line="600" w:lineRule="auto"/>
        <w:rPr>
          <w:rFonts w:hint="eastAsia" w:ascii="宋体" w:hAnsi="宋体" w:eastAsia="宋体" w:cs="宋体"/>
          <w:highlight w:val="none"/>
        </w:rPr>
      </w:pPr>
      <w:r>
        <w:rPr>
          <w:rFonts w:hint="eastAsia" w:ascii="宋体" w:hAnsi="宋体" w:eastAsia="宋体" w:cs="宋体"/>
          <w:highlight w:val="none"/>
        </w:rPr>
        <w:t>投标人：</w:t>
      </w:r>
      <w:r>
        <w:rPr>
          <w:rFonts w:hint="eastAsia" w:ascii="宋体" w:hAnsi="宋体" w:eastAsia="宋体" w:cs="宋体"/>
          <w:highlight w:val="none"/>
          <w:u w:val="single"/>
        </w:rPr>
        <w:t>（加盖企业电子公章）</w:t>
      </w:r>
    </w:p>
    <w:p w14:paraId="1B86A201">
      <w:pPr>
        <w:pStyle w:val="12"/>
        <w:spacing w:line="600" w:lineRule="auto"/>
        <w:rPr>
          <w:rFonts w:hint="eastAsia" w:ascii="宋体" w:hAnsi="宋体" w:eastAsia="宋体" w:cs="宋体"/>
          <w:highlight w:val="none"/>
        </w:rPr>
      </w:pPr>
      <w:r>
        <w:rPr>
          <w:rFonts w:hint="eastAsia" w:ascii="宋体" w:hAnsi="宋体" w:eastAsia="宋体" w:cs="宋体"/>
          <w:highlight w:val="none"/>
        </w:rPr>
        <w:t>法定代表人：</w:t>
      </w:r>
      <w:r>
        <w:rPr>
          <w:rFonts w:hint="eastAsia" w:ascii="宋体" w:hAnsi="宋体" w:eastAsia="宋体" w:cs="宋体"/>
          <w:highlight w:val="none"/>
          <w:u w:val="single"/>
        </w:rPr>
        <w:t>（电子签名/章）</w:t>
      </w:r>
    </w:p>
    <w:p w14:paraId="1F228D27">
      <w:pPr>
        <w:pStyle w:val="12"/>
        <w:spacing w:line="360" w:lineRule="auto"/>
        <w:rPr>
          <w:rFonts w:hint="eastAsia" w:ascii="宋体" w:hAnsi="宋体" w:eastAsia="宋体" w:cs="宋体"/>
          <w:b/>
          <w:highlight w:val="none"/>
        </w:rPr>
      </w:pPr>
      <w:r>
        <w:rPr>
          <w:rFonts w:hint="eastAsia" w:ascii="宋体" w:hAnsi="宋体" w:eastAsia="宋体" w:cs="宋体"/>
          <w:highlight w:val="none"/>
        </w:rPr>
        <w:t>日期：</w:t>
      </w:r>
    </w:p>
    <w:p w14:paraId="6F40E92F">
      <w:pPr>
        <w:spacing w:line="360" w:lineRule="auto"/>
        <w:rPr>
          <w:rFonts w:hint="eastAsia" w:ascii="宋体" w:hAnsi="宋体" w:eastAsia="宋体" w:cs="宋体"/>
          <w:szCs w:val="21"/>
          <w:highlight w:val="none"/>
          <w:u w:val="single"/>
        </w:rPr>
      </w:pPr>
    </w:p>
    <w:p w14:paraId="271DF61F">
      <w:pPr>
        <w:spacing w:line="360" w:lineRule="auto"/>
        <w:rPr>
          <w:rFonts w:hint="eastAsia" w:ascii="宋体" w:hAnsi="宋体" w:eastAsia="宋体" w:cs="宋体"/>
          <w:szCs w:val="21"/>
          <w:highlight w:val="none"/>
          <w:u w:val="single"/>
        </w:rPr>
      </w:pPr>
    </w:p>
    <w:p w14:paraId="42ABF974">
      <w:pPr>
        <w:spacing w:line="360" w:lineRule="auto"/>
        <w:rPr>
          <w:rFonts w:hint="eastAsia" w:ascii="宋体" w:hAnsi="宋体" w:eastAsia="宋体" w:cs="宋体"/>
          <w:szCs w:val="21"/>
          <w:highlight w:val="none"/>
          <w:u w:val="single"/>
        </w:rPr>
      </w:pPr>
    </w:p>
    <w:p w14:paraId="21AA9108">
      <w:pPr>
        <w:spacing w:line="360" w:lineRule="auto"/>
        <w:rPr>
          <w:rStyle w:val="31"/>
          <w:rFonts w:hint="eastAsia" w:ascii="宋体" w:hAnsi="宋体" w:eastAsia="宋体" w:cs="宋体"/>
          <w:color w:val="auto"/>
          <w:sz w:val="21"/>
          <w:szCs w:val="21"/>
          <w:highlight w:val="none"/>
        </w:rPr>
      </w:pPr>
      <w:r>
        <w:rPr>
          <w:rStyle w:val="31"/>
          <w:rFonts w:hint="eastAsia" w:ascii="宋体" w:hAnsi="宋体" w:eastAsia="宋体" w:cs="宋体"/>
          <w:color w:val="auto"/>
          <w:sz w:val="21"/>
          <w:szCs w:val="21"/>
          <w:highlight w:val="none"/>
        </w:rPr>
        <w:t>注：</w:t>
      </w:r>
    </w:p>
    <w:p w14:paraId="00E844C8">
      <w:pPr>
        <w:spacing w:line="360" w:lineRule="auto"/>
        <w:rPr>
          <w:rStyle w:val="31"/>
          <w:rFonts w:hint="eastAsia" w:ascii="宋体" w:hAnsi="宋体" w:eastAsia="宋体" w:cs="宋体"/>
          <w:color w:val="auto"/>
          <w:sz w:val="21"/>
          <w:szCs w:val="21"/>
          <w:highlight w:val="none"/>
        </w:rPr>
      </w:pPr>
      <w:r>
        <w:rPr>
          <w:rStyle w:val="31"/>
          <w:rFonts w:hint="eastAsia" w:ascii="宋体" w:hAnsi="宋体" w:eastAsia="宋体" w:cs="宋体"/>
          <w:color w:val="auto"/>
          <w:sz w:val="21"/>
          <w:szCs w:val="21"/>
          <w:highlight w:val="none"/>
        </w:rPr>
        <w:t>若产品出自符合国家规定的监狱企业，则该产品制造企业必须出具上述声明函，且投标人必须提供应当提供由省级以上监狱管理局、戒毒管理局（含新疆生产建设兵团）出具的属于监狱企业的证明文件，否则在评审时将不考虑对该监狱企业的相关优惠。</w:t>
      </w:r>
    </w:p>
    <w:p w14:paraId="66EAB395">
      <w:pPr>
        <w:rPr>
          <w:rFonts w:hint="eastAsia" w:ascii="宋体" w:hAnsi="宋体" w:eastAsia="宋体" w:cs="宋体"/>
          <w:szCs w:val="21"/>
          <w:highlight w:val="none"/>
        </w:rPr>
      </w:pPr>
      <w:r>
        <w:rPr>
          <w:rFonts w:hint="eastAsia" w:ascii="宋体" w:hAnsi="宋体" w:eastAsia="宋体" w:cs="宋体"/>
          <w:szCs w:val="21"/>
          <w:highlight w:val="none"/>
        </w:rPr>
        <w:br w:type="page"/>
      </w:r>
    </w:p>
    <w:p w14:paraId="0F403E73">
      <w:pPr>
        <w:jc w:val="center"/>
        <w:outlineLvl w:val="2"/>
        <w:rPr>
          <w:rFonts w:hint="eastAsia" w:ascii="宋体" w:hAnsi="宋体" w:eastAsia="宋体" w:cs="宋体"/>
          <w:sz w:val="30"/>
          <w:szCs w:val="30"/>
          <w:highlight w:val="none"/>
        </w:rPr>
      </w:pPr>
      <w:bookmarkStart w:id="654" w:name="_Toc28619"/>
      <w:r>
        <w:rPr>
          <w:rFonts w:hint="eastAsia" w:ascii="宋体" w:hAnsi="宋体" w:eastAsia="宋体" w:cs="宋体"/>
          <w:sz w:val="30"/>
          <w:szCs w:val="30"/>
          <w:highlight w:val="none"/>
        </w:rPr>
        <w:t>残疾人福利性单位声明函</w:t>
      </w:r>
      <w:bookmarkEnd w:id="654"/>
    </w:p>
    <w:p w14:paraId="112EB4F3">
      <w:pPr>
        <w:spacing w:line="588" w:lineRule="exact"/>
        <w:rPr>
          <w:rFonts w:hint="eastAsia" w:ascii="宋体" w:hAnsi="宋体" w:eastAsia="宋体" w:cs="宋体"/>
          <w:b/>
          <w:spacing w:val="6"/>
          <w:szCs w:val="21"/>
          <w:highlight w:val="none"/>
        </w:rPr>
      </w:pPr>
    </w:p>
    <w:p w14:paraId="0EC12D6D">
      <w:pPr>
        <w:spacing w:line="360" w:lineRule="auto"/>
        <w:ind w:firstLine="420" w:firstLineChars="200"/>
        <w:rPr>
          <w:rStyle w:val="31"/>
          <w:rFonts w:hint="eastAsia" w:ascii="宋体" w:hAnsi="宋体" w:eastAsia="宋体" w:cs="宋体"/>
          <w:color w:val="auto"/>
          <w:sz w:val="21"/>
          <w:szCs w:val="21"/>
          <w:highlight w:val="none"/>
        </w:rPr>
      </w:pPr>
      <w:r>
        <w:rPr>
          <w:rStyle w:val="31"/>
          <w:rFonts w:hint="eastAsia" w:ascii="宋体" w:hAnsi="宋体" w:eastAsia="宋体" w:cs="宋体"/>
          <w:color w:val="auto"/>
          <w:sz w:val="21"/>
          <w:szCs w:val="21"/>
          <w:highlight w:val="none"/>
        </w:rPr>
        <w:t>本单位郑重声明，根据《财政部 民政部 中国残疾人联合会关于促进残疾人就业政府采购政策的通知》（财库</w:t>
      </w:r>
      <w:r>
        <w:rPr>
          <w:rStyle w:val="31"/>
          <w:rFonts w:hint="eastAsia" w:ascii="宋体" w:hAnsi="宋体" w:cs="宋体"/>
          <w:color w:val="auto"/>
          <w:sz w:val="21"/>
          <w:szCs w:val="21"/>
          <w:highlight w:val="none"/>
          <w:lang w:eastAsia="zh-CN"/>
        </w:rPr>
        <w:t>〔2017〕141号</w:t>
      </w:r>
      <w:r>
        <w:rPr>
          <w:rStyle w:val="31"/>
          <w:rFonts w:hint="eastAsia" w:ascii="宋体" w:hAnsi="宋体" w:eastAsia="宋体" w:cs="宋体"/>
          <w:color w:val="auto"/>
          <w:sz w:val="21"/>
          <w:szCs w:val="21"/>
          <w:highlight w:val="none"/>
        </w:rPr>
        <w:t>）的规定，本单位为符合条件的残疾人福利性单位，且本单位参加_____单位的_____项目采购活动提供本单位制造的货物（由本单位承担工程/提供服务），或者提供其他残疾人福利性单位制造的货物（不包括使用非残疾人福利性单位注册商标的货物）。</w:t>
      </w:r>
    </w:p>
    <w:p w14:paraId="0A7553FD">
      <w:pPr>
        <w:spacing w:line="360" w:lineRule="auto"/>
        <w:ind w:firstLine="420" w:firstLineChars="200"/>
        <w:rPr>
          <w:rStyle w:val="31"/>
          <w:rFonts w:hint="eastAsia" w:ascii="宋体" w:hAnsi="宋体" w:eastAsia="宋体" w:cs="宋体"/>
          <w:color w:val="auto"/>
          <w:sz w:val="21"/>
          <w:szCs w:val="21"/>
          <w:highlight w:val="none"/>
        </w:rPr>
      </w:pPr>
      <w:r>
        <w:rPr>
          <w:rStyle w:val="31"/>
          <w:rFonts w:hint="eastAsia" w:ascii="宋体" w:hAnsi="宋体" w:eastAsia="宋体" w:cs="宋体"/>
          <w:color w:val="auto"/>
          <w:sz w:val="21"/>
          <w:szCs w:val="21"/>
          <w:highlight w:val="none"/>
        </w:rPr>
        <w:t>本单位对上述声明的真实性负责。如有虚假，将依法承担相应责任。</w:t>
      </w:r>
    </w:p>
    <w:p w14:paraId="587A715F">
      <w:pPr>
        <w:spacing w:line="360" w:lineRule="auto"/>
        <w:ind w:firstLine="420" w:firstLineChars="200"/>
        <w:rPr>
          <w:rStyle w:val="31"/>
          <w:rFonts w:hint="eastAsia" w:ascii="宋体" w:hAnsi="宋体" w:eastAsia="宋体" w:cs="宋体"/>
          <w:color w:val="auto"/>
          <w:sz w:val="21"/>
          <w:szCs w:val="21"/>
          <w:highlight w:val="none"/>
        </w:rPr>
      </w:pPr>
    </w:p>
    <w:p w14:paraId="3FA33BC8">
      <w:pPr>
        <w:spacing w:line="360" w:lineRule="auto"/>
        <w:ind w:firstLine="420" w:firstLineChars="200"/>
        <w:rPr>
          <w:rStyle w:val="31"/>
          <w:rFonts w:hint="eastAsia" w:ascii="宋体" w:hAnsi="宋体" w:eastAsia="宋体" w:cs="宋体"/>
          <w:color w:val="auto"/>
          <w:sz w:val="21"/>
          <w:szCs w:val="21"/>
          <w:highlight w:val="none"/>
        </w:rPr>
      </w:pPr>
      <w:r>
        <w:rPr>
          <w:rStyle w:val="31"/>
          <w:rFonts w:hint="eastAsia" w:ascii="宋体" w:hAnsi="宋体" w:eastAsia="宋体" w:cs="宋体"/>
          <w:color w:val="auto"/>
          <w:sz w:val="21"/>
          <w:szCs w:val="21"/>
          <w:highlight w:val="none"/>
        </w:rPr>
        <w:t>注：</w:t>
      </w:r>
    </w:p>
    <w:p w14:paraId="586754B7">
      <w:pPr>
        <w:spacing w:line="360" w:lineRule="auto"/>
        <w:ind w:firstLine="420" w:firstLineChars="200"/>
        <w:rPr>
          <w:rStyle w:val="31"/>
          <w:rFonts w:hint="eastAsia" w:ascii="宋体" w:hAnsi="宋体" w:eastAsia="宋体" w:cs="宋体"/>
          <w:color w:val="auto"/>
          <w:sz w:val="21"/>
          <w:szCs w:val="21"/>
          <w:highlight w:val="none"/>
        </w:rPr>
      </w:pPr>
      <w:r>
        <w:rPr>
          <w:rStyle w:val="31"/>
          <w:rFonts w:hint="eastAsia" w:ascii="宋体" w:hAnsi="宋体" w:eastAsia="宋体" w:cs="宋体"/>
          <w:color w:val="auto"/>
          <w:sz w:val="21"/>
          <w:szCs w:val="21"/>
          <w:highlight w:val="none"/>
        </w:rPr>
        <w:t>单独列出所供残疾人福利性单位制造的货物产品单价和总价。</w:t>
      </w:r>
    </w:p>
    <w:p w14:paraId="5AA43460">
      <w:pPr>
        <w:spacing w:line="360" w:lineRule="auto"/>
        <w:ind w:firstLine="420" w:firstLineChars="200"/>
        <w:rPr>
          <w:rStyle w:val="31"/>
          <w:rFonts w:hint="eastAsia" w:ascii="宋体" w:hAnsi="宋体" w:eastAsia="宋体" w:cs="宋体"/>
          <w:color w:val="auto"/>
          <w:sz w:val="21"/>
          <w:szCs w:val="21"/>
          <w:highlight w:val="none"/>
        </w:rPr>
      </w:pPr>
    </w:p>
    <w:p w14:paraId="5A38C4AE">
      <w:pPr>
        <w:spacing w:line="360" w:lineRule="auto"/>
        <w:ind w:firstLine="420" w:firstLineChars="200"/>
        <w:rPr>
          <w:rStyle w:val="31"/>
          <w:rFonts w:hint="eastAsia" w:ascii="宋体" w:hAnsi="宋体" w:eastAsia="宋体" w:cs="宋体"/>
          <w:color w:val="auto"/>
          <w:sz w:val="21"/>
          <w:szCs w:val="21"/>
          <w:highlight w:val="none"/>
        </w:rPr>
      </w:pPr>
    </w:p>
    <w:p w14:paraId="1F9CA3F8">
      <w:pPr>
        <w:spacing w:line="360" w:lineRule="auto"/>
        <w:ind w:firstLine="420" w:firstLineChars="200"/>
        <w:rPr>
          <w:rStyle w:val="31"/>
          <w:rFonts w:hint="eastAsia" w:ascii="宋体" w:hAnsi="宋体" w:eastAsia="宋体" w:cs="宋体"/>
          <w:color w:val="auto"/>
          <w:sz w:val="21"/>
          <w:szCs w:val="21"/>
          <w:highlight w:val="none"/>
        </w:rPr>
      </w:pPr>
    </w:p>
    <w:p w14:paraId="17A22C05">
      <w:pPr>
        <w:tabs>
          <w:tab w:val="left" w:pos="4860"/>
        </w:tabs>
        <w:spacing w:line="360" w:lineRule="auto"/>
        <w:ind w:right="1560"/>
        <w:jc w:val="left"/>
        <w:rPr>
          <w:rFonts w:hint="eastAsia" w:ascii="宋体" w:hAnsi="宋体" w:eastAsia="宋体" w:cs="宋体"/>
          <w:spacing w:val="6"/>
          <w:szCs w:val="21"/>
          <w:highlight w:val="none"/>
        </w:rPr>
      </w:pPr>
    </w:p>
    <w:p w14:paraId="69CF7A3C">
      <w:pPr>
        <w:tabs>
          <w:tab w:val="left" w:pos="4860"/>
        </w:tabs>
        <w:spacing w:line="360" w:lineRule="auto"/>
        <w:rPr>
          <w:rFonts w:hint="eastAsia" w:ascii="宋体" w:hAnsi="宋体" w:eastAsia="宋体" w:cs="宋体"/>
          <w:b/>
          <w:spacing w:val="6"/>
          <w:szCs w:val="21"/>
          <w:highlight w:val="none"/>
        </w:rPr>
      </w:pPr>
    </w:p>
    <w:p w14:paraId="303A718E">
      <w:pPr>
        <w:tabs>
          <w:tab w:val="left" w:pos="4860"/>
        </w:tabs>
        <w:spacing w:line="360" w:lineRule="auto"/>
        <w:ind w:firstLine="444" w:firstLineChars="200"/>
        <w:rPr>
          <w:rFonts w:hint="eastAsia" w:ascii="宋体" w:hAnsi="宋体" w:eastAsia="宋体" w:cs="宋体"/>
          <w:b/>
          <w:spacing w:val="6"/>
          <w:szCs w:val="21"/>
          <w:highlight w:val="none"/>
        </w:rPr>
      </w:pPr>
      <w:r>
        <w:rPr>
          <w:rFonts w:hint="eastAsia" w:ascii="宋体" w:hAnsi="宋体" w:eastAsia="宋体" w:cs="宋体"/>
          <w:b/>
          <w:spacing w:val="6"/>
          <w:szCs w:val="21"/>
          <w:highlight w:val="none"/>
        </w:rPr>
        <w:t>符合条件的残疾人福利性单位在参加政府采购活动时，应当提供本通知规定的《残疾人福利性单位声明函》，并对声明的真实性负责。采购代理机构在随中标、成交结果同时公告其《残疾人福利性单位声明函》，接受社会监督。投标人提供的《残疾人福利性单位声明函》与事实不符的，依照《</w:t>
      </w:r>
      <w:r>
        <w:rPr>
          <w:rFonts w:hint="eastAsia" w:ascii="宋体" w:hAnsi="宋体" w:cs="宋体"/>
          <w:b/>
          <w:spacing w:val="6"/>
          <w:szCs w:val="21"/>
          <w:highlight w:val="none"/>
          <w:lang w:eastAsia="zh-CN"/>
        </w:rPr>
        <w:t>中华人民共和国政府采购法</w:t>
      </w:r>
      <w:r>
        <w:rPr>
          <w:rFonts w:hint="eastAsia" w:ascii="宋体" w:hAnsi="宋体" w:eastAsia="宋体" w:cs="宋体"/>
          <w:b/>
          <w:spacing w:val="6"/>
          <w:szCs w:val="21"/>
          <w:highlight w:val="none"/>
        </w:rPr>
        <w:t>》第七十七条第一款的规定追究法律责任。</w:t>
      </w:r>
    </w:p>
    <w:p w14:paraId="6EE0B073">
      <w:pPr>
        <w:spacing w:line="360" w:lineRule="auto"/>
        <w:rPr>
          <w:rFonts w:hint="eastAsia" w:ascii="宋体" w:hAnsi="宋体" w:eastAsia="宋体" w:cs="宋体"/>
          <w:szCs w:val="21"/>
          <w:highlight w:val="none"/>
        </w:rPr>
      </w:pPr>
    </w:p>
    <w:p w14:paraId="05D54D37">
      <w:pPr>
        <w:spacing w:line="360" w:lineRule="auto"/>
        <w:rPr>
          <w:rFonts w:hint="eastAsia" w:ascii="宋体" w:hAnsi="宋体" w:eastAsia="宋体" w:cs="宋体"/>
          <w:szCs w:val="21"/>
          <w:highlight w:val="none"/>
        </w:rPr>
      </w:pPr>
    </w:p>
    <w:p w14:paraId="0E883B2C">
      <w:pPr>
        <w:pStyle w:val="12"/>
        <w:spacing w:line="600" w:lineRule="auto"/>
        <w:rPr>
          <w:rFonts w:hint="eastAsia" w:ascii="宋体" w:hAnsi="宋体" w:eastAsia="宋体" w:cs="宋体"/>
          <w:highlight w:val="none"/>
        </w:rPr>
      </w:pPr>
      <w:r>
        <w:rPr>
          <w:rFonts w:hint="eastAsia" w:ascii="宋体" w:hAnsi="宋体" w:eastAsia="宋体" w:cs="宋体"/>
          <w:highlight w:val="none"/>
        </w:rPr>
        <w:t>投标人：</w:t>
      </w:r>
      <w:r>
        <w:rPr>
          <w:rFonts w:hint="eastAsia" w:ascii="宋体" w:hAnsi="宋体" w:eastAsia="宋体" w:cs="宋体"/>
          <w:highlight w:val="none"/>
          <w:u w:val="single"/>
        </w:rPr>
        <w:t>（加盖企业电子公章）</w:t>
      </w:r>
    </w:p>
    <w:p w14:paraId="567487FB">
      <w:pPr>
        <w:pStyle w:val="12"/>
        <w:spacing w:line="600" w:lineRule="auto"/>
        <w:rPr>
          <w:rFonts w:hint="eastAsia" w:ascii="宋体" w:hAnsi="宋体" w:eastAsia="宋体" w:cs="宋体"/>
          <w:highlight w:val="none"/>
        </w:rPr>
      </w:pPr>
      <w:r>
        <w:rPr>
          <w:rFonts w:hint="eastAsia" w:ascii="宋体" w:hAnsi="宋体" w:eastAsia="宋体" w:cs="宋体"/>
          <w:highlight w:val="none"/>
        </w:rPr>
        <w:t>法定代表人：</w:t>
      </w:r>
      <w:r>
        <w:rPr>
          <w:rFonts w:hint="eastAsia" w:ascii="宋体" w:hAnsi="宋体" w:eastAsia="宋体" w:cs="宋体"/>
          <w:highlight w:val="none"/>
          <w:u w:val="single"/>
        </w:rPr>
        <w:t>（电子签名/章）</w:t>
      </w:r>
    </w:p>
    <w:p w14:paraId="1A581D50">
      <w:pPr>
        <w:rPr>
          <w:rFonts w:hint="eastAsia" w:ascii="宋体" w:hAnsi="宋体" w:eastAsia="宋体" w:cs="宋体"/>
          <w:sz w:val="32"/>
          <w:highlight w:val="none"/>
        </w:rPr>
      </w:pPr>
      <w:r>
        <w:rPr>
          <w:rFonts w:hint="eastAsia" w:ascii="宋体" w:hAnsi="宋体" w:eastAsia="宋体" w:cs="宋体"/>
          <w:highlight w:val="none"/>
        </w:rPr>
        <w:t>日期：</w:t>
      </w:r>
      <w:r>
        <w:rPr>
          <w:rFonts w:hint="eastAsia" w:ascii="宋体" w:hAnsi="宋体" w:eastAsia="宋体" w:cs="宋体"/>
          <w:sz w:val="32"/>
          <w:highlight w:val="none"/>
        </w:rPr>
        <w:br w:type="page"/>
      </w:r>
    </w:p>
    <w:p w14:paraId="2923E07C">
      <w:pPr>
        <w:pStyle w:val="12"/>
        <w:spacing w:line="500" w:lineRule="exact"/>
        <w:rPr>
          <w:rFonts w:hint="eastAsia" w:ascii="宋体" w:hAnsi="宋体" w:eastAsia="宋体" w:cs="宋体"/>
          <w:highlight w:val="none"/>
        </w:rPr>
        <w:sectPr>
          <w:pgSz w:w="11906" w:h="16838"/>
          <w:pgMar w:top="1395" w:right="1389" w:bottom="1219" w:left="1549" w:header="850" w:footer="1134" w:gutter="0"/>
          <w:pgNumType w:fmt="decimal"/>
          <w:cols w:space="720" w:num="1"/>
          <w:titlePg/>
          <w:docGrid w:type="linesAndChars" w:linePitch="331" w:charSpace="0"/>
        </w:sectPr>
      </w:pPr>
    </w:p>
    <w:p w14:paraId="3E7FA256">
      <w:pPr>
        <w:spacing w:line="360" w:lineRule="auto"/>
        <w:jc w:val="center"/>
        <w:outlineLvl w:val="2"/>
        <w:rPr>
          <w:rFonts w:hint="eastAsia" w:ascii="宋体" w:hAnsi="宋体" w:eastAsia="宋体" w:cs="宋体"/>
          <w:color w:val="000000"/>
          <w:sz w:val="30"/>
          <w:szCs w:val="30"/>
          <w:highlight w:val="none"/>
        </w:rPr>
      </w:pPr>
      <w:bookmarkStart w:id="655" w:name="_Toc26647"/>
      <w:bookmarkStart w:id="656" w:name="OLE_LINK172"/>
      <w:r>
        <w:rPr>
          <w:rFonts w:hint="eastAsia" w:ascii="宋体" w:hAnsi="宋体" w:eastAsia="宋体" w:cs="宋体"/>
          <w:color w:val="000000"/>
          <w:sz w:val="30"/>
          <w:szCs w:val="30"/>
          <w:highlight w:val="none"/>
        </w:rPr>
        <w:t>★报价明细汇总表</w:t>
      </w:r>
      <w:bookmarkEnd w:id="655"/>
    </w:p>
    <w:bookmarkEnd w:id="656"/>
    <w:p w14:paraId="4EE215C6">
      <w:pPr>
        <w:spacing w:line="360" w:lineRule="auto"/>
        <w:rPr>
          <w:rFonts w:hint="eastAsia" w:ascii="宋体" w:hAnsi="宋体" w:eastAsia="宋体" w:cs="宋体"/>
          <w:b/>
          <w:color w:val="000000"/>
          <w:szCs w:val="21"/>
          <w:highlight w:val="none"/>
          <w:u w:val="single"/>
        </w:rPr>
      </w:pPr>
      <w:r>
        <w:rPr>
          <w:rFonts w:hint="eastAsia" w:ascii="宋体" w:hAnsi="宋体" w:eastAsia="宋体" w:cs="宋体"/>
          <w:b/>
          <w:color w:val="000000"/>
          <w:szCs w:val="21"/>
          <w:highlight w:val="none"/>
        </w:rPr>
        <w:t>项目名称：</w:t>
      </w:r>
      <w:r>
        <w:rPr>
          <w:rFonts w:hint="eastAsia" w:ascii="宋体" w:hAnsi="宋体" w:eastAsia="宋体" w:cs="宋体"/>
          <w:b/>
          <w:color w:val="000000"/>
          <w:szCs w:val="21"/>
          <w:highlight w:val="none"/>
          <w:u w:val="single"/>
        </w:rPr>
        <w:t xml:space="preserve">                 </w:t>
      </w:r>
      <w:r>
        <w:rPr>
          <w:rFonts w:hint="eastAsia" w:ascii="宋体" w:hAnsi="宋体" w:eastAsia="宋体" w:cs="宋体"/>
          <w:b/>
          <w:color w:val="000000"/>
          <w:szCs w:val="21"/>
          <w:highlight w:val="none"/>
        </w:rPr>
        <w:t xml:space="preserve">                     项目编号：</w:t>
      </w:r>
      <w:r>
        <w:rPr>
          <w:rFonts w:hint="eastAsia" w:ascii="宋体" w:hAnsi="宋体" w:eastAsia="宋体" w:cs="宋体"/>
          <w:b/>
          <w:color w:val="000000"/>
          <w:szCs w:val="21"/>
          <w:highlight w:val="none"/>
          <w:u w:val="single"/>
        </w:rPr>
        <w:t xml:space="preserve">                 </w:t>
      </w:r>
    </w:p>
    <w:tbl>
      <w:tblPr>
        <w:tblStyle w:val="21"/>
        <w:tblW w:w="0" w:type="auto"/>
        <w:tblInd w:w="-395"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38"/>
        <w:gridCol w:w="3110"/>
        <w:gridCol w:w="1089"/>
        <w:gridCol w:w="715"/>
        <w:gridCol w:w="935"/>
        <w:gridCol w:w="1038"/>
        <w:gridCol w:w="1109"/>
        <w:gridCol w:w="593"/>
      </w:tblGrid>
      <w:tr w14:paraId="64991F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484" w:hRule="atLeast"/>
        </w:trPr>
        <w:tc>
          <w:tcPr>
            <w:tcW w:w="638" w:type="dxa"/>
            <w:noWrap w:val="0"/>
            <w:vAlign w:val="center"/>
          </w:tcPr>
          <w:p w14:paraId="6E00D9AF">
            <w:pPr>
              <w:pStyle w:val="12"/>
              <w:rPr>
                <w:rFonts w:hint="eastAsia" w:ascii="宋体" w:hAnsi="宋体" w:eastAsia="宋体" w:cs="宋体"/>
                <w:b/>
                <w:szCs w:val="21"/>
                <w:highlight w:val="none"/>
                <w:lang w:val="zh-CN"/>
              </w:rPr>
            </w:pPr>
            <w:r>
              <w:rPr>
                <w:rFonts w:hint="eastAsia" w:ascii="宋体" w:hAnsi="宋体" w:eastAsia="宋体" w:cs="宋体"/>
                <w:b/>
                <w:szCs w:val="21"/>
                <w:highlight w:val="none"/>
                <w:lang w:val="zh-CN"/>
              </w:rPr>
              <w:t>序号</w:t>
            </w:r>
          </w:p>
        </w:tc>
        <w:tc>
          <w:tcPr>
            <w:tcW w:w="3110" w:type="dxa"/>
            <w:noWrap w:val="0"/>
            <w:vAlign w:val="center"/>
          </w:tcPr>
          <w:p w14:paraId="2635E37D">
            <w:pPr>
              <w:pStyle w:val="12"/>
              <w:jc w:val="center"/>
              <w:rPr>
                <w:rFonts w:hint="eastAsia" w:ascii="宋体" w:hAnsi="宋体" w:eastAsia="宋体" w:cs="宋体"/>
                <w:b/>
                <w:szCs w:val="21"/>
                <w:highlight w:val="none"/>
                <w:lang w:val="zh-CN"/>
              </w:rPr>
            </w:pPr>
            <w:r>
              <w:rPr>
                <w:rFonts w:hint="eastAsia" w:ascii="宋体" w:hAnsi="宋体" w:eastAsia="宋体" w:cs="宋体"/>
                <w:b/>
                <w:szCs w:val="21"/>
                <w:highlight w:val="none"/>
                <w:lang w:val="en-US" w:eastAsia="zh-CN"/>
              </w:rPr>
              <w:t>项目</w:t>
            </w:r>
            <w:r>
              <w:rPr>
                <w:rFonts w:hint="eastAsia" w:ascii="宋体" w:hAnsi="宋体" w:eastAsia="宋体" w:cs="宋体"/>
                <w:b/>
                <w:szCs w:val="21"/>
                <w:highlight w:val="none"/>
                <w:lang w:val="zh-CN"/>
              </w:rPr>
              <w:t>名称</w:t>
            </w:r>
          </w:p>
        </w:tc>
        <w:tc>
          <w:tcPr>
            <w:tcW w:w="1089" w:type="dxa"/>
            <w:noWrap w:val="0"/>
            <w:vAlign w:val="center"/>
          </w:tcPr>
          <w:p w14:paraId="74353E33">
            <w:pPr>
              <w:pStyle w:val="12"/>
              <w:jc w:val="center"/>
              <w:rPr>
                <w:rFonts w:hint="eastAsia" w:ascii="宋体" w:hAnsi="宋体" w:eastAsia="宋体" w:cs="宋体"/>
                <w:b/>
                <w:szCs w:val="21"/>
                <w:highlight w:val="none"/>
              </w:rPr>
            </w:pPr>
            <w:r>
              <w:rPr>
                <w:rFonts w:hint="eastAsia" w:ascii="宋体" w:hAnsi="宋体" w:eastAsia="宋体" w:cs="宋体"/>
                <w:b/>
                <w:szCs w:val="21"/>
                <w:highlight w:val="none"/>
              </w:rPr>
              <w:t>所属行业</w:t>
            </w:r>
          </w:p>
        </w:tc>
        <w:tc>
          <w:tcPr>
            <w:tcW w:w="715" w:type="dxa"/>
            <w:noWrap w:val="0"/>
            <w:vAlign w:val="center"/>
          </w:tcPr>
          <w:p w14:paraId="15A2F3A2">
            <w:pPr>
              <w:pStyle w:val="12"/>
              <w:jc w:val="center"/>
              <w:rPr>
                <w:rFonts w:hint="eastAsia" w:ascii="宋体" w:hAnsi="宋体" w:eastAsia="宋体" w:cs="宋体"/>
                <w:b/>
                <w:szCs w:val="21"/>
                <w:highlight w:val="none"/>
                <w:lang w:val="en-US"/>
              </w:rPr>
            </w:pPr>
            <w:r>
              <w:rPr>
                <w:rFonts w:hint="eastAsia" w:ascii="宋体" w:hAnsi="宋体" w:eastAsia="宋体" w:cs="宋体"/>
                <w:b/>
                <w:szCs w:val="21"/>
                <w:highlight w:val="none"/>
                <w:lang w:val="en-US" w:eastAsia="zh-CN"/>
              </w:rPr>
              <w:t>服务人数</w:t>
            </w:r>
            <w:r>
              <w:rPr>
                <w:rFonts w:hint="eastAsia" w:hAnsi="宋体" w:cs="宋体"/>
                <w:b/>
                <w:szCs w:val="21"/>
                <w:highlight w:val="none"/>
                <w:lang w:val="en-US" w:eastAsia="zh-CN"/>
              </w:rPr>
              <w:t>（预估）</w:t>
            </w:r>
          </w:p>
        </w:tc>
        <w:tc>
          <w:tcPr>
            <w:tcW w:w="935" w:type="dxa"/>
            <w:noWrap w:val="0"/>
            <w:vAlign w:val="center"/>
          </w:tcPr>
          <w:p w14:paraId="0A882DBB">
            <w:pPr>
              <w:pStyle w:val="12"/>
              <w:jc w:val="center"/>
              <w:rPr>
                <w:rFonts w:hint="eastAsia" w:ascii="宋体" w:hAnsi="宋体" w:eastAsia="宋体" w:cs="宋体"/>
                <w:b/>
                <w:szCs w:val="21"/>
                <w:highlight w:val="none"/>
                <w:lang w:val="zh-CN"/>
              </w:rPr>
            </w:pPr>
            <w:r>
              <w:rPr>
                <w:rFonts w:hint="eastAsia" w:ascii="宋体" w:hAnsi="宋体" w:eastAsia="宋体" w:cs="宋体"/>
                <w:b/>
                <w:bCs/>
                <w:kern w:val="0"/>
                <w:sz w:val="20"/>
                <w:highlight w:val="none"/>
                <w:lang w:val="zh-CN"/>
              </w:rPr>
              <w:t>计量单位</w:t>
            </w:r>
          </w:p>
        </w:tc>
        <w:tc>
          <w:tcPr>
            <w:tcW w:w="1038" w:type="dxa"/>
            <w:noWrap w:val="0"/>
            <w:vAlign w:val="center"/>
          </w:tcPr>
          <w:p w14:paraId="37BBC238">
            <w:pPr>
              <w:widowControl/>
              <w:jc w:val="both"/>
              <w:textAlignment w:val="center"/>
              <w:rPr>
                <w:rFonts w:hint="eastAsia" w:ascii="宋体" w:hAnsi="宋体" w:eastAsia="宋体" w:cs="宋体"/>
                <w:b/>
                <w:szCs w:val="21"/>
                <w:highlight w:val="none"/>
              </w:rPr>
            </w:pPr>
            <w:r>
              <w:rPr>
                <w:rFonts w:hint="eastAsia" w:ascii="宋体" w:hAnsi="宋体" w:cs="宋体"/>
                <w:b/>
                <w:szCs w:val="21"/>
                <w:highlight w:val="none"/>
                <w:lang w:val="en-US" w:eastAsia="zh-CN"/>
              </w:rPr>
              <w:t>投标总价（元）</w:t>
            </w:r>
          </w:p>
        </w:tc>
        <w:tc>
          <w:tcPr>
            <w:tcW w:w="1109" w:type="dxa"/>
            <w:noWrap w:val="0"/>
            <w:vAlign w:val="top"/>
          </w:tcPr>
          <w:p w14:paraId="2E61ED1A">
            <w:pPr>
              <w:widowControl/>
              <w:jc w:val="both"/>
              <w:textAlignment w:val="center"/>
              <w:rPr>
                <w:rFonts w:hint="eastAsia" w:ascii="宋体" w:hAnsi="宋体" w:eastAsia="宋体" w:cs="宋体"/>
                <w:b/>
                <w:szCs w:val="21"/>
                <w:highlight w:val="none"/>
                <w:lang w:val="en-US" w:eastAsia="zh-CN"/>
              </w:rPr>
            </w:pPr>
            <w:r>
              <w:rPr>
                <w:rFonts w:hint="eastAsia" w:ascii="宋体" w:hAnsi="宋体" w:eastAsia="宋体" w:cs="宋体"/>
                <w:b/>
                <w:szCs w:val="21"/>
                <w:highlight w:val="none"/>
                <w:lang w:val="en-US" w:eastAsia="zh-CN"/>
              </w:rPr>
              <w:t>综合</w:t>
            </w:r>
            <w:r>
              <w:rPr>
                <w:rFonts w:hint="eastAsia" w:ascii="宋体" w:hAnsi="宋体" w:eastAsia="宋体" w:cs="宋体"/>
                <w:b/>
                <w:szCs w:val="21"/>
                <w:highlight w:val="none"/>
              </w:rPr>
              <w:t>单价（元</w:t>
            </w:r>
            <w:r>
              <w:rPr>
                <w:rFonts w:hint="eastAsia" w:ascii="宋体" w:hAnsi="宋体" w:eastAsia="宋体" w:cs="宋体"/>
                <w:b/>
                <w:szCs w:val="21"/>
                <w:highlight w:val="none"/>
                <w:lang w:val="en-US" w:eastAsia="zh-CN"/>
              </w:rPr>
              <w:t>/人</w:t>
            </w:r>
            <w:r>
              <w:rPr>
                <w:rFonts w:hint="eastAsia" w:ascii="宋体" w:hAnsi="宋体" w:eastAsia="宋体" w:cs="宋体"/>
                <w:b/>
                <w:szCs w:val="21"/>
                <w:highlight w:val="none"/>
              </w:rPr>
              <w:t>）</w:t>
            </w:r>
          </w:p>
        </w:tc>
        <w:tc>
          <w:tcPr>
            <w:tcW w:w="593" w:type="dxa"/>
            <w:noWrap w:val="0"/>
            <w:vAlign w:val="top"/>
          </w:tcPr>
          <w:p w14:paraId="0AC5EE9A">
            <w:pPr>
              <w:pStyle w:val="12"/>
              <w:jc w:val="center"/>
              <w:rPr>
                <w:rFonts w:hint="eastAsia" w:ascii="宋体" w:hAnsi="宋体" w:eastAsia="宋体" w:cs="宋体"/>
                <w:b/>
                <w:szCs w:val="21"/>
                <w:highlight w:val="none"/>
                <w:lang w:val="zh-CN"/>
              </w:rPr>
            </w:pPr>
          </w:p>
          <w:p w14:paraId="1549D846">
            <w:pPr>
              <w:pStyle w:val="12"/>
              <w:rPr>
                <w:rFonts w:hint="eastAsia" w:ascii="宋体" w:hAnsi="宋体" w:eastAsia="宋体" w:cs="宋体"/>
                <w:b/>
                <w:szCs w:val="21"/>
                <w:highlight w:val="none"/>
                <w:lang w:val="zh-CN"/>
              </w:rPr>
            </w:pPr>
            <w:r>
              <w:rPr>
                <w:rFonts w:hint="eastAsia" w:ascii="宋体" w:hAnsi="宋体" w:eastAsia="宋体" w:cs="宋体"/>
                <w:b/>
                <w:szCs w:val="21"/>
                <w:highlight w:val="none"/>
              </w:rPr>
              <w:t>备注</w:t>
            </w:r>
          </w:p>
        </w:tc>
      </w:tr>
      <w:tr w14:paraId="19E78B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248" w:hRule="atLeast"/>
        </w:trPr>
        <w:tc>
          <w:tcPr>
            <w:tcW w:w="638" w:type="dxa"/>
            <w:noWrap w:val="0"/>
            <w:vAlign w:val="center"/>
          </w:tcPr>
          <w:p w14:paraId="33D411D8">
            <w:pPr>
              <w:jc w:val="center"/>
              <w:rPr>
                <w:rFonts w:hint="eastAsia" w:ascii="宋体" w:hAnsi="宋体" w:eastAsia="宋体" w:cs="宋体"/>
                <w:sz w:val="18"/>
                <w:szCs w:val="18"/>
                <w:highlight w:val="none"/>
                <w:lang w:val="en-US" w:eastAsia="zh-CN"/>
              </w:rPr>
            </w:pPr>
            <w:bookmarkStart w:id="657" w:name="OLE_LINK153" w:colFirst="2" w:colLast="3"/>
            <w:r>
              <w:rPr>
                <w:rFonts w:hint="eastAsia" w:ascii="宋体" w:hAnsi="宋体" w:eastAsia="宋体" w:cs="宋体"/>
                <w:sz w:val="18"/>
                <w:szCs w:val="18"/>
                <w:highlight w:val="none"/>
                <w:lang w:val="en-US" w:eastAsia="zh-CN"/>
              </w:rPr>
              <w:t>1</w:t>
            </w:r>
          </w:p>
        </w:tc>
        <w:tc>
          <w:tcPr>
            <w:tcW w:w="3110" w:type="dxa"/>
            <w:noWrap w:val="0"/>
            <w:vAlign w:val="center"/>
          </w:tcPr>
          <w:p w14:paraId="6C50F3B3">
            <w:pPr>
              <w:widowControl/>
              <w:jc w:val="center"/>
              <w:textAlignment w:val="center"/>
              <w:rPr>
                <w:rFonts w:hint="eastAsia" w:ascii="宋体" w:hAnsi="宋体" w:eastAsia="宋体" w:cs="宋体"/>
                <w:highlight w:val="none"/>
              </w:rPr>
            </w:pPr>
            <w:r>
              <w:rPr>
                <w:rFonts w:hint="eastAsia" w:ascii="宋体" w:hAnsi="宋体" w:eastAsia="宋体" w:cs="宋体"/>
                <w:highlight w:val="none"/>
                <w:lang w:eastAsia="zh-CN"/>
              </w:rPr>
              <w:t>昆明市公安局盘龙分局 2025年度移动警务通讯服务采购项目</w:t>
            </w:r>
          </w:p>
        </w:tc>
        <w:tc>
          <w:tcPr>
            <w:tcW w:w="1089" w:type="dxa"/>
            <w:noWrap w:val="0"/>
            <w:vAlign w:val="center"/>
          </w:tcPr>
          <w:p w14:paraId="4CD0FBB6">
            <w:pPr>
              <w:widowControl/>
              <w:jc w:val="center"/>
              <w:textAlignment w:val="center"/>
              <w:rPr>
                <w:rFonts w:hint="eastAsia" w:ascii="宋体" w:hAnsi="宋体" w:eastAsia="宋体" w:cs="宋体"/>
                <w:highlight w:val="none"/>
              </w:rPr>
            </w:pPr>
          </w:p>
        </w:tc>
        <w:tc>
          <w:tcPr>
            <w:tcW w:w="715" w:type="dxa"/>
            <w:noWrap w:val="0"/>
            <w:vAlign w:val="center"/>
          </w:tcPr>
          <w:p w14:paraId="57F73D34">
            <w:pPr>
              <w:widowControl/>
              <w:jc w:val="center"/>
              <w:textAlignment w:val="center"/>
              <w:rPr>
                <w:rFonts w:hint="eastAsia" w:ascii="宋体" w:hAnsi="宋体" w:eastAsia="宋体" w:cs="宋体"/>
                <w:sz w:val="20"/>
                <w:szCs w:val="20"/>
                <w:highlight w:val="none"/>
                <w:shd w:val="clear" w:color="auto" w:fill="FFFFFF"/>
                <w:lang w:val="en-US" w:eastAsia="zh-CN"/>
              </w:rPr>
            </w:pPr>
            <w:r>
              <w:rPr>
                <w:rFonts w:hint="eastAsia" w:ascii="宋体" w:hAnsi="宋体" w:eastAsia="宋体" w:cs="宋体"/>
                <w:sz w:val="20"/>
                <w:szCs w:val="20"/>
                <w:highlight w:val="none"/>
                <w:shd w:val="clear" w:color="auto" w:fill="FFFFFF"/>
                <w:lang w:val="en-US" w:eastAsia="zh-CN"/>
              </w:rPr>
              <w:t>1168</w:t>
            </w:r>
          </w:p>
        </w:tc>
        <w:tc>
          <w:tcPr>
            <w:tcW w:w="935" w:type="dxa"/>
            <w:noWrap w:val="0"/>
            <w:vAlign w:val="center"/>
          </w:tcPr>
          <w:p w14:paraId="3AE0F724">
            <w:pPr>
              <w:widowControl/>
              <w:jc w:val="center"/>
              <w:textAlignment w:val="center"/>
              <w:rPr>
                <w:rFonts w:hint="eastAsia" w:ascii="宋体" w:hAnsi="宋体" w:eastAsia="宋体" w:cs="宋体"/>
                <w:sz w:val="20"/>
                <w:szCs w:val="20"/>
                <w:highlight w:val="none"/>
                <w:shd w:val="clear" w:color="auto" w:fill="FFFFFF"/>
              </w:rPr>
            </w:pPr>
            <w:r>
              <w:rPr>
                <w:rFonts w:hint="eastAsia" w:ascii="宋体" w:hAnsi="宋体" w:eastAsia="宋体" w:cs="宋体"/>
                <w:sz w:val="20"/>
                <w:szCs w:val="20"/>
                <w:highlight w:val="none"/>
                <w:shd w:val="clear" w:color="auto" w:fill="FFFFFF"/>
                <w:lang w:val="en-US" w:eastAsia="zh-CN"/>
              </w:rPr>
              <w:t>人</w:t>
            </w:r>
          </w:p>
        </w:tc>
        <w:tc>
          <w:tcPr>
            <w:tcW w:w="1038" w:type="dxa"/>
            <w:noWrap w:val="0"/>
            <w:vAlign w:val="center"/>
          </w:tcPr>
          <w:p w14:paraId="76A3B767">
            <w:pPr>
              <w:widowControl/>
              <w:jc w:val="center"/>
              <w:textAlignment w:val="center"/>
              <w:rPr>
                <w:rFonts w:hint="eastAsia" w:ascii="宋体" w:hAnsi="宋体" w:eastAsia="宋体" w:cs="宋体"/>
                <w:sz w:val="20"/>
                <w:szCs w:val="20"/>
                <w:highlight w:val="none"/>
                <w:shd w:val="clear" w:color="auto" w:fill="FFFFFF"/>
              </w:rPr>
            </w:pPr>
          </w:p>
        </w:tc>
        <w:tc>
          <w:tcPr>
            <w:tcW w:w="1109" w:type="dxa"/>
            <w:noWrap w:val="0"/>
            <w:vAlign w:val="top"/>
          </w:tcPr>
          <w:p w14:paraId="5751C9C7">
            <w:pPr>
              <w:widowControl/>
              <w:jc w:val="center"/>
              <w:textAlignment w:val="center"/>
              <w:rPr>
                <w:rFonts w:hint="eastAsia" w:ascii="宋体" w:hAnsi="宋体" w:eastAsia="宋体" w:cs="宋体"/>
                <w:sz w:val="20"/>
                <w:szCs w:val="20"/>
                <w:highlight w:val="none"/>
                <w:shd w:val="clear" w:color="auto" w:fill="FFFFFF"/>
              </w:rPr>
            </w:pPr>
          </w:p>
        </w:tc>
        <w:tc>
          <w:tcPr>
            <w:tcW w:w="593" w:type="dxa"/>
            <w:noWrap w:val="0"/>
            <w:vAlign w:val="top"/>
          </w:tcPr>
          <w:p w14:paraId="2FB24672">
            <w:pPr>
              <w:widowControl/>
              <w:jc w:val="center"/>
              <w:textAlignment w:val="center"/>
              <w:rPr>
                <w:rFonts w:hint="eastAsia" w:ascii="宋体" w:hAnsi="宋体" w:eastAsia="宋体" w:cs="宋体"/>
                <w:sz w:val="20"/>
                <w:szCs w:val="20"/>
                <w:highlight w:val="none"/>
                <w:shd w:val="clear" w:color="auto" w:fill="FFFFFF"/>
                <w:lang w:val="zh-CN"/>
              </w:rPr>
            </w:pPr>
          </w:p>
        </w:tc>
      </w:tr>
      <w:bookmarkEnd w:id="657"/>
    </w:tbl>
    <w:p w14:paraId="06F6015F">
      <w:pP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注:</w:t>
      </w:r>
    </w:p>
    <w:p w14:paraId="31EA9FB2">
      <w:pPr>
        <w:numPr>
          <w:ilvl w:val="0"/>
          <w:numId w:val="6"/>
        </w:numPr>
        <w:spacing w:line="360" w:lineRule="auto"/>
        <w:ind w:firstLine="480" w:firstLineChars="200"/>
        <w:rPr>
          <w:rFonts w:hint="eastAsia" w:ascii="宋体" w:hAnsi="宋体" w:eastAsia="宋体" w:cs="宋体"/>
          <w:szCs w:val="21"/>
          <w:highlight w:val="none"/>
          <w:lang w:val="en-US" w:eastAsia="zh-CN"/>
        </w:rPr>
      </w:pPr>
      <w:r>
        <w:rPr>
          <w:rFonts w:hint="eastAsia" w:ascii="宋体" w:hAnsi="宋体" w:eastAsia="宋体" w:cs="宋体"/>
          <w:color w:val="000000"/>
          <w:sz w:val="24"/>
          <w:szCs w:val="24"/>
          <w:highlight w:val="none"/>
        </w:rPr>
        <w:t>★</w:t>
      </w:r>
      <w:r>
        <w:rPr>
          <w:rFonts w:hint="eastAsia" w:ascii="宋体" w:hAnsi="宋体" w:eastAsia="宋体" w:cs="宋体"/>
          <w:szCs w:val="21"/>
          <w:highlight w:val="none"/>
          <w:lang w:val="en-US" w:eastAsia="zh-CN"/>
        </w:rPr>
        <w:t>本表为固定格式，投标人不得任意更改，否则其投标文件作无效处理。</w:t>
      </w:r>
    </w:p>
    <w:p w14:paraId="0E43731D">
      <w:pPr>
        <w:numPr>
          <w:ilvl w:val="0"/>
          <w:numId w:val="6"/>
        </w:numPr>
        <w:spacing w:line="360" w:lineRule="auto"/>
        <w:ind w:firstLine="420" w:firstLineChars="200"/>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综合单价包含完成项目的服务费用、设备费用、公安二合一加密卡、24个月碎屏险、脱敏费、人员费用、运维服务、培训保障服务、现场安装指导和监督、技术服务费用、对接、售后、备品备件、专用工具、试运行、配合验收费用，保险费用及税金等</w:t>
      </w:r>
      <w:r>
        <w:rPr>
          <w:rFonts w:hint="eastAsia" w:ascii="宋体" w:hAnsi="宋体" w:cs="宋体"/>
          <w:szCs w:val="21"/>
          <w:highlight w:val="none"/>
          <w:lang w:val="en-US" w:eastAsia="zh-CN"/>
        </w:rPr>
        <w:t>其他一切</w:t>
      </w:r>
      <w:r>
        <w:rPr>
          <w:rFonts w:hint="eastAsia" w:ascii="宋体" w:hAnsi="宋体" w:eastAsia="宋体" w:cs="宋体"/>
          <w:szCs w:val="21"/>
          <w:highlight w:val="none"/>
          <w:lang w:val="en-US" w:eastAsia="zh-CN"/>
        </w:rPr>
        <w:t>费用。</w:t>
      </w:r>
    </w:p>
    <w:p w14:paraId="30F1CDC5">
      <w:pPr>
        <w:numPr>
          <w:ilvl w:val="0"/>
          <w:numId w:val="6"/>
        </w:numPr>
        <w:spacing w:line="360" w:lineRule="auto"/>
        <w:ind w:firstLine="420" w:firstLineChars="200"/>
        <w:rPr>
          <w:rFonts w:hint="eastAsia" w:ascii="宋体" w:hAnsi="宋体" w:eastAsia="宋体" w:cs="宋体"/>
          <w:szCs w:val="21"/>
          <w:highlight w:val="none"/>
          <w:lang w:val="en-US" w:eastAsia="zh-CN"/>
        </w:rPr>
      </w:pPr>
      <w:r>
        <w:rPr>
          <w:rFonts w:hint="eastAsia" w:ascii="宋体" w:hAnsi="宋体" w:eastAsia="宋体" w:cs="宋体"/>
          <w:b/>
          <w:bCs/>
          <w:sz w:val="21"/>
          <w:szCs w:val="21"/>
          <w:highlight w:val="none"/>
          <w:lang w:val="en-US" w:eastAsia="zh-CN"/>
        </w:rPr>
        <w:t>结算方式：在确保完成24个月的服务期及预算金额内根据中标人所投综合单价X实际产生数量，预算金额用完为止。</w:t>
      </w:r>
    </w:p>
    <w:p w14:paraId="0C7D70A2">
      <w:pPr>
        <w:spacing w:line="360" w:lineRule="auto"/>
        <w:ind w:firstLine="420" w:firstLineChars="200"/>
        <w:rPr>
          <w:rFonts w:hint="eastAsia" w:ascii="宋体" w:hAnsi="宋体" w:eastAsia="宋体" w:cs="宋体"/>
          <w:b/>
          <w:highlight w:val="none"/>
        </w:rPr>
      </w:pPr>
      <w:r>
        <w:rPr>
          <w:rFonts w:hint="eastAsia" w:ascii="宋体" w:hAnsi="宋体" w:eastAsia="宋体" w:cs="宋体"/>
          <w:b/>
          <w:highlight w:val="none"/>
          <w:lang w:val="en-US" w:eastAsia="zh-CN"/>
        </w:rPr>
        <w:t>4</w:t>
      </w:r>
      <w:r>
        <w:rPr>
          <w:rFonts w:hint="eastAsia" w:ascii="宋体" w:hAnsi="宋体" w:eastAsia="宋体" w:cs="宋体"/>
          <w:b/>
          <w:highlight w:val="none"/>
        </w:rPr>
        <w:t>、</w:t>
      </w:r>
      <w:r>
        <w:rPr>
          <w:rFonts w:hint="eastAsia" w:ascii="宋体" w:hAnsi="宋体" w:cs="宋体"/>
          <w:b/>
          <w:highlight w:val="none"/>
          <w:lang w:val="en-US" w:eastAsia="zh-CN"/>
        </w:rPr>
        <w:t>投标总价</w:t>
      </w:r>
      <w:r>
        <w:rPr>
          <w:rFonts w:hint="eastAsia" w:ascii="宋体" w:hAnsi="宋体" w:eastAsia="宋体" w:cs="宋体"/>
          <w:b/>
          <w:highlight w:val="none"/>
        </w:rPr>
        <w:t>应与“投标函”、“开标（唱标）一览表”中“</w:t>
      </w:r>
      <w:r>
        <w:rPr>
          <w:rFonts w:hint="eastAsia" w:ascii="宋体" w:hAnsi="宋体" w:cs="宋体"/>
          <w:b/>
          <w:highlight w:val="none"/>
          <w:lang w:val="en-US" w:eastAsia="zh-CN"/>
        </w:rPr>
        <w:t>投标总价</w:t>
      </w:r>
      <w:r>
        <w:rPr>
          <w:rFonts w:hint="eastAsia" w:ascii="宋体" w:hAnsi="宋体" w:eastAsia="宋体" w:cs="宋体"/>
          <w:b/>
          <w:highlight w:val="none"/>
        </w:rPr>
        <w:t>”一致。</w:t>
      </w:r>
    </w:p>
    <w:p w14:paraId="3408F1F4">
      <w:pPr>
        <w:pStyle w:val="12"/>
        <w:spacing w:line="480" w:lineRule="auto"/>
        <w:rPr>
          <w:rFonts w:hint="eastAsia" w:ascii="宋体" w:hAnsi="宋体" w:eastAsia="宋体" w:cs="宋体"/>
          <w:szCs w:val="21"/>
          <w:highlight w:val="none"/>
        </w:rPr>
      </w:pPr>
      <w:r>
        <w:rPr>
          <w:rFonts w:hint="eastAsia" w:ascii="宋体" w:hAnsi="宋体" w:eastAsia="宋体" w:cs="宋体"/>
          <w:szCs w:val="21"/>
          <w:highlight w:val="none"/>
        </w:rPr>
        <w:t>投标人：</w:t>
      </w:r>
      <w:r>
        <w:rPr>
          <w:rFonts w:hint="eastAsia" w:ascii="宋体" w:hAnsi="宋体" w:eastAsia="宋体" w:cs="宋体"/>
          <w:szCs w:val="21"/>
          <w:highlight w:val="none"/>
          <w:u w:val="single"/>
        </w:rPr>
        <w:t>（加盖企业电子公章）</w:t>
      </w:r>
    </w:p>
    <w:p w14:paraId="44723C69">
      <w:pPr>
        <w:pStyle w:val="12"/>
        <w:spacing w:line="480" w:lineRule="auto"/>
        <w:rPr>
          <w:rFonts w:hint="eastAsia" w:ascii="宋体" w:hAnsi="宋体" w:eastAsia="宋体" w:cs="宋体"/>
          <w:szCs w:val="21"/>
          <w:highlight w:val="none"/>
        </w:rPr>
      </w:pPr>
      <w:r>
        <w:rPr>
          <w:rFonts w:hint="eastAsia" w:ascii="宋体" w:hAnsi="宋体" w:eastAsia="宋体" w:cs="宋体"/>
          <w:szCs w:val="21"/>
          <w:highlight w:val="none"/>
        </w:rPr>
        <w:t>法定代表人：</w:t>
      </w:r>
      <w:r>
        <w:rPr>
          <w:rFonts w:hint="eastAsia" w:ascii="宋体" w:hAnsi="宋体" w:eastAsia="宋体" w:cs="宋体"/>
          <w:szCs w:val="21"/>
          <w:highlight w:val="none"/>
          <w:u w:val="single"/>
        </w:rPr>
        <w:t>（电子签名/章）</w:t>
      </w:r>
    </w:p>
    <w:p w14:paraId="691978AD">
      <w:pPr>
        <w:spacing w:line="588" w:lineRule="exact"/>
        <w:rPr>
          <w:rFonts w:hint="eastAsia" w:ascii="宋体" w:hAnsi="宋体" w:eastAsia="宋体" w:cs="宋体"/>
          <w:szCs w:val="21"/>
          <w:highlight w:val="none"/>
          <w:lang w:eastAsia="zh-CN"/>
        </w:rPr>
        <w:sectPr>
          <w:pgSz w:w="11906" w:h="16838"/>
          <w:pgMar w:top="1395" w:right="1389" w:bottom="1219" w:left="1549" w:header="850" w:footer="1134" w:gutter="0"/>
          <w:pgNumType w:fmt="decimal"/>
          <w:cols w:space="720" w:num="1"/>
          <w:titlePg/>
          <w:docGrid w:type="linesAndChars" w:linePitch="331" w:charSpace="0"/>
        </w:sectPr>
      </w:pPr>
      <w:r>
        <w:rPr>
          <w:rFonts w:hint="eastAsia" w:ascii="宋体" w:hAnsi="宋体" w:eastAsia="宋体" w:cs="宋体"/>
          <w:szCs w:val="21"/>
          <w:highlight w:val="none"/>
        </w:rPr>
        <w:t>日期</w:t>
      </w:r>
      <w:r>
        <w:rPr>
          <w:rFonts w:hint="eastAsia" w:ascii="宋体" w:hAnsi="宋体" w:eastAsia="宋体" w:cs="宋体"/>
          <w:szCs w:val="21"/>
          <w:highlight w:val="none"/>
          <w:lang w:eastAsia="zh-CN"/>
        </w:rPr>
        <w:t>：</w:t>
      </w:r>
    </w:p>
    <w:p w14:paraId="528F1CD4">
      <w:pPr>
        <w:spacing w:line="360" w:lineRule="auto"/>
        <w:jc w:val="center"/>
        <w:outlineLvl w:val="2"/>
        <w:rPr>
          <w:rFonts w:hint="eastAsia" w:ascii="宋体" w:hAnsi="宋体" w:eastAsia="宋体" w:cs="宋体"/>
          <w:sz w:val="30"/>
          <w:szCs w:val="30"/>
          <w:highlight w:val="none"/>
        </w:rPr>
      </w:pPr>
      <w:bookmarkStart w:id="658" w:name="_Toc8843"/>
      <w:r>
        <w:rPr>
          <w:rFonts w:hint="eastAsia" w:ascii="宋体" w:hAnsi="宋体" w:eastAsia="宋体" w:cs="宋体"/>
          <w:sz w:val="30"/>
          <w:szCs w:val="30"/>
          <w:highlight w:val="none"/>
        </w:rPr>
        <w:t>投标人应提供及认为有必要提供的其他报价材料</w:t>
      </w:r>
      <w:bookmarkEnd w:id="658"/>
    </w:p>
    <w:p w14:paraId="3DD54581">
      <w:pPr>
        <w:pStyle w:val="12"/>
        <w:spacing w:line="360" w:lineRule="auto"/>
        <w:rPr>
          <w:rFonts w:hint="eastAsia" w:ascii="宋体" w:hAnsi="宋体" w:eastAsia="宋体" w:cs="宋体"/>
          <w:szCs w:val="21"/>
          <w:highlight w:val="none"/>
        </w:rPr>
      </w:pPr>
      <w:r>
        <w:rPr>
          <w:rFonts w:hint="eastAsia" w:ascii="宋体" w:hAnsi="宋体" w:eastAsia="宋体" w:cs="宋体"/>
          <w:szCs w:val="21"/>
          <w:highlight w:val="none"/>
        </w:rPr>
        <w:t>投标人认为有必要提供的其他报价材料（该费用不计入投标总价）；</w:t>
      </w:r>
    </w:p>
    <w:p w14:paraId="0FC8A721">
      <w:pPr>
        <w:pStyle w:val="12"/>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（此部分格式、内容自定）</w:t>
      </w:r>
    </w:p>
    <w:p w14:paraId="41D98627">
      <w:pPr>
        <w:pStyle w:val="12"/>
        <w:rPr>
          <w:rFonts w:hint="eastAsia" w:ascii="宋体" w:hAnsi="宋体" w:eastAsia="宋体" w:cs="宋体"/>
          <w:b/>
          <w:szCs w:val="21"/>
          <w:highlight w:val="none"/>
        </w:rPr>
      </w:pPr>
    </w:p>
    <w:p w14:paraId="60375B08">
      <w:pPr>
        <w:spacing w:line="360" w:lineRule="auto"/>
        <w:ind w:firstLine="560" w:firstLineChars="200"/>
        <w:rPr>
          <w:rFonts w:hint="eastAsia" w:ascii="宋体" w:hAnsi="宋体" w:eastAsia="宋体" w:cs="宋体"/>
          <w:b/>
          <w:bCs/>
          <w:color w:val="000000"/>
          <w:szCs w:val="21"/>
          <w:highlight w:val="none"/>
        </w:rPr>
      </w:pPr>
      <w:r>
        <w:rPr>
          <w:rFonts w:hint="eastAsia" w:ascii="宋体" w:hAnsi="宋体" w:eastAsia="宋体" w:cs="宋体"/>
          <w:b/>
          <w:sz w:val="28"/>
          <w:szCs w:val="28"/>
          <w:highlight w:val="none"/>
        </w:rPr>
        <w:br w:type="page"/>
      </w:r>
    </w:p>
    <w:p w14:paraId="34FEB9B6">
      <w:pPr>
        <w:spacing w:line="360" w:lineRule="auto"/>
        <w:jc w:val="center"/>
        <w:outlineLvl w:val="2"/>
        <w:rPr>
          <w:rFonts w:hint="eastAsia" w:ascii="宋体" w:hAnsi="宋体" w:eastAsia="宋体" w:cs="宋体"/>
          <w:sz w:val="30"/>
          <w:szCs w:val="30"/>
          <w:highlight w:val="none"/>
        </w:rPr>
      </w:pPr>
      <w:bookmarkStart w:id="659" w:name="_Toc10898"/>
      <w:r>
        <w:rPr>
          <w:rFonts w:hint="eastAsia" w:ascii="宋体" w:hAnsi="宋体" w:eastAsia="宋体" w:cs="宋体"/>
          <w:sz w:val="30"/>
          <w:szCs w:val="30"/>
          <w:highlight w:val="none"/>
          <w:lang w:val="en-US" w:eastAsia="zh-CN"/>
        </w:rPr>
        <w:t>项目团队人员配备</w:t>
      </w:r>
      <w:bookmarkEnd w:id="659"/>
    </w:p>
    <w:p w14:paraId="754E3E5C">
      <w:pPr>
        <w:jc w:val="center"/>
        <w:outlineLvl w:val="2"/>
        <w:rPr>
          <w:rFonts w:hint="eastAsia" w:ascii="宋体" w:hAnsi="宋体" w:eastAsia="宋体" w:cs="宋体"/>
          <w:b/>
          <w:bCs/>
          <w:szCs w:val="21"/>
          <w:highlight w:val="none"/>
        </w:rPr>
      </w:pPr>
      <w:bookmarkStart w:id="660" w:name="_Toc18437"/>
      <w:r>
        <w:rPr>
          <w:rFonts w:hint="eastAsia" w:ascii="宋体" w:hAnsi="宋体" w:eastAsia="宋体" w:cs="宋体"/>
          <w:b/>
          <w:bCs/>
          <w:szCs w:val="21"/>
          <w:highlight w:val="none"/>
        </w:rPr>
        <w:t>（1）</w:t>
      </w:r>
      <w:r>
        <w:rPr>
          <w:rFonts w:hint="eastAsia" w:ascii="宋体" w:hAnsi="宋体" w:eastAsia="宋体" w:cs="宋体"/>
          <w:b/>
          <w:bCs/>
          <w:szCs w:val="21"/>
          <w:highlight w:val="none"/>
          <w:lang w:val="en-US" w:eastAsia="zh-CN"/>
        </w:rPr>
        <w:t>项目负责人信息表</w:t>
      </w:r>
      <w:bookmarkEnd w:id="660"/>
    </w:p>
    <w:tbl>
      <w:tblPr>
        <w:tblStyle w:val="21"/>
        <w:tblW w:w="9711"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623"/>
        <w:gridCol w:w="1613"/>
        <w:gridCol w:w="1703"/>
        <w:gridCol w:w="1555"/>
        <w:gridCol w:w="710"/>
        <w:gridCol w:w="1364"/>
        <w:gridCol w:w="1143"/>
      </w:tblGrid>
      <w:tr w14:paraId="0C8CD72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623" w:type="dxa"/>
            <w:noWrap w:val="0"/>
            <w:vAlign w:val="center"/>
          </w:tcPr>
          <w:p w14:paraId="647C656A">
            <w:pPr>
              <w:jc w:val="center"/>
              <w:rPr>
                <w:rFonts w:hint="eastAsia" w:ascii="宋体" w:hAnsi="宋体" w:eastAsia="宋体" w:cs="宋体"/>
                <w:szCs w:val="21"/>
                <w:highlight w:val="none"/>
              </w:rPr>
            </w:pPr>
            <w:r>
              <w:rPr>
                <w:rFonts w:hint="eastAsia" w:ascii="宋体" w:hAnsi="宋体" w:eastAsia="宋体" w:cs="宋体"/>
                <w:szCs w:val="21"/>
                <w:highlight w:val="none"/>
              </w:rPr>
              <w:t>姓名</w:t>
            </w:r>
          </w:p>
        </w:tc>
        <w:tc>
          <w:tcPr>
            <w:tcW w:w="1613" w:type="dxa"/>
            <w:noWrap w:val="0"/>
            <w:vAlign w:val="center"/>
          </w:tcPr>
          <w:p w14:paraId="2AF6CA30">
            <w:pPr>
              <w:jc w:val="center"/>
              <w:rPr>
                <w:rFonts w:hint="eastAsia" w:ascii="宋体" w:hAnsi="宋体" w:eastAsia="宋体" w:cs="宋体"/>
                <w:szCs w:val="21"/>
                <w:highlight w:val="none"/>
              </w:rPr>
            </w:pPr>
          </w:p>
        </w:tc>
        <w:tc>
          <w:tcPr>
            <w:tcW w:w="1703" w:type="dxa"/>
            <w:noWrap w:val="0"/>
            <w:vAlign w:val="center"/>
          </w:tcPr>
          <w:p w14:paraId="6E9C0F68">
            <w:pPr>
              <w:jc w:val="center"/>
              <w:rPr>
                <w:rFonts w:hint="eastAsia" w:ascii="宋体" w:hAnsi="宋体" w:eastAsia="宋体" w:cs="宋体"/>
                <w:szCs w:val="21"/>
                <w:highlight w:val="none"/>
              </w:rPr>
            </w:pPr>
            <w:r>
              <w:rPr>
                <w:rFonts w:hint="eastAsia" w:ascii="宋体" w:hAnsi="宋体" w:eastAsia="宋体" w:cs="宋体"/>
                <w:szCs w:val="21"/>
                <w:highlight w:val="none"/>
              </w:rPr>
              <w:t>年龄</w:t>
            </w:r>
          </w:p>
        </w:tc>
        <w:tc>
          <w:tcPr>
            <w:tcW w:w="1555" w:type="dxa"/>
            <w:noWrap w:val="0"/>
            <w:vAlign w:val="center"/>
          </w:tcPr>
          <w:p w14:paraId="1CB92E8F">
            <w:pPr>
              <w:jc w:val="center"/>
              <w:rPr>
                <w:rFonts w:hint="eastAsia" w:ascii="宋体" w:hAnsi="宋体" w:eastAsia="宋体" w:cs="宋体"/>
                <w:szCs w:val="21"/>
                <w:highlight w:val="none"/>
              </w:rPr>
            </w:pPr>
          </w:p>
        </w:tc>
        <w:tc>
          <w:tcPr>
            <w:tcW w:w="2074" w:type="dxa"/>
            <w:gridSpan w:val="2"/>
            <w:noWrap w:val="0"/>
            <w:vAlign w:val="center"/>
          </w:tcPr>
          <w:p w14:paraId="15A2E700">
            <w:pPr>
              <w:jc w:val="center"/>
              <w:rPr>
                <w:rFonts w:hint="eastAsia" w:ascii="宋体" w:hAnsi="宋体" w:eastAsia="宋体" w:cs="宋体"/>
                <w:szCs w:val="21"/>
                <w:highlight w:val="none"/>
              </w:rPr>
            </w:pPr>
            <w:r>
              <w:rPr>
                <w:rFonts w:hint="eastAsia" w:ascii="宋体" w:hAnsi="宋体" w:eastAsia="宋体" w:cs="宋体"/>
                <w:szCs w:val="21"/>
                <w:highlight w:val="none"/>
              </w:rPr>
              <w:t>学历</w:t>
            </w:r>
          </w:p>
        </w:tc>
        <w:tc>
          <w:tcPr>
            <w:tcW w:w="1143" w:type="dxa"/>
            <w:noWrap w:val="0"/>
            <w:vAlign w:val="center"/>
          </w:tcPr>
          <w:p w14:paraId="0EEC573D">
            <w:pPr>
              <w:jc w:val="center"/>
              <w:rPr>
                <w:rFonts w:hint="eastAsia" w:ascii="宋体" w:hAnsi="宋体" w:eastAsia="宋体" w:cs="宋体"/>
                <w:szCs w:val="21"/>
                <w:highlight w:val="none"/>
              </w:rPr>
            </w:pPr>
          </w:p>
        </w:tc>
      </w:tr>
      <w:tr w14:paraId="6FE9E26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623" w:type="dxa"/>
            <w:noWrap w:val="0"/>
            <w:vAlign w:val="center"/>
          </w:tcPr>
          <w:p w14:paraId="398A9752">
            <w:pPr>
              <w:jc w:val="center"/>
              <w:rPr>
                <w:rFonts w:hint="eastAsia" w:ascii="宋体" w:hAnsi="宋体" w:eastAsia="宋体" w:cs="宋体"/>
                <w:szCs w:val="21"/>
                <w:highlight w:val="none"/>
              </w:rPr>
            </w:pPr>
            <w:r>
              <w:rPr>
                <w:rFonts w:hint="eastAsia" w:ascii="宋体" w:hAnsi="宋体" w:eastAsia="宋体" w:cs="宋体"/>
                <w:szCs w:val="21"/>
                <w:highlight w:val="none"/>
              </w:rPr>
              <w:t>职称</w:t>
            </w:r>
          </w:p>
        </w:tc>
        <w:tc>
          <w:tcPr>
            <w:tcW w:w="1613" w:type="dxa"/>
            <w:noWrap w:val="0"/>
            <w:vAlign w:val="center"/>
          </w:tcPr>
          <w:p w14:paraId="2D9495EF">
            <w:pPr>
              <w:jc w:val="center"/>
              <w:rPr>
                <w:rFonts w:hint="eastAsia" w:ascii="宋体" w:hAnsi="宋体" w:eastAsia="宋体" w:cs="宋体"/>
                <w:szCs w:val="21"/>
                <w:highlight w:val="none"/>
              </w:rPr>
            </w:pPr>
          </w:p>
        </w:tc>
        <w:tc>
          <w:tcPr>
            <w:tcW w:w="1703" w:type="dxa"/>
            <w:noWrap w:val="0"/>
            <w:vAlign w:val="center"/>
          </w:tcPr>
          <w:p w14:paraId="0CAFC049">
            <w:pPr>
              <w:jc w:val="center"/>
              <w:rPr>
                <w:rFonts w:hint="eastAsia" w:ascii="宋体" w:hAnsi="宋体" w:eastAsia="宋体" w:cs="宋体"/>
                <w:szCs w:val="21"/>
                <w:highlight w:val="none"/>
              </w:rPr>
            </w:pPr>
            <w:r>
              <w:rPr>
                <w:rFonts w:hint="eastAsia" w:ascii="宋体" w:hAnsi="宋体" w:eastAsia="宋体" w:cs="宋体"/>
                <w:szCs w:val="21"/>
                <w:highlight w:val="none"/>
              </w:rPr>
              <w:t>职务</w:t>
            </w:r>
          </w:p>
        </w:tc>
        <w:tc>
          <w:tcPr>
            <w:tcW w:w="1555" w:type="dxa"/>
            <w:noWrap w:val="0"/>
            <w:vAlign w:val="center"/>
          </w:tcPr>
          <w:p w14:paraId="6E0056D9">
            <w:pPr>
              <w:jc w:val="center"/>
              <w:rPr>
                <w:rFonts w:hint="eastAsia" w:ascii="宋体" w:hAnsi="宋体" w:eastAsia="宋体" w:cs="宋体"/>
                <w:szCs w:val="21"/>
                <w:highlight w:val="none"/>
              </w:rPr>
            </w:pPr>
          </w:p>
        </w:tc>
        <w:tc>
          <w:tcPr>
            <w:tcW w:w="2074" w:type="dxa"/>
            <w:gridSpan w:val="2"/>
            <w:noWrap w:val="0"/>
            <w:vAlign w:val="center"/>
          </w:tcPr>
          <w:p w14:paraId="4D1DF903">
            <w:pPr>
              <w:jc w:val="center"/>
              <w:rPr>
                <w:rFonts w:hint="eastAsia" w:ascii="宋体" w:hAnsi="宋体" w:eastAsia="宋体" w:cs="宋体"/>
                <w:szCs w:val="21"/>
                <w:highlight w:val="none"/>
              </w:rPr>
            </w:pPr>
            <w:r>
              <w:rPr>
                <w:rFonts w:hint="eastAsia" w:ascii="宋体" w:hAnsi="宋体" w:eastAsia="宋体" w:cs="宋体"/>
                <w:szCs w:val="21"/>
                <w:highlight w:val="none"/>
              </w:rPr>
              <w:t>拟在本项目任职</w:t>
            </w:r>
          </w:p>
        </w:tc>
        <w:tc>
          <w:tcPr>
            <w:tcW w:w="1143" w:type="dxa"/>
            <w:noWrap w:val="0"/>
            <w:vAlign w:val="center"/>
          </w:tcPr>
          <w:p w14:paraId="1FD3B23F">
            <w:pPr>
              <w:jc w:val="center"/>
              <w:rPr>
                <w:rFonts w:hint="eastAsia" w:ascii="宋体" w:hAnsi="宋体" w:eastAsia="宋体" w:cs="宋体"/>
                <w:szCs w:val="21"/>
                <w:highlight w:val="none"/>
              </w:rPr>
            </w:pPr>
          </w:p>
        </w:tc>
      </w:tr>
      <w:tr w14:paraId="7C92BBF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623" w:type="dxa"/>
            <w:noWrap w:val="0"/>
            <w:vAlign w:val="center"/>
          </w:tcPr>
          <w:p w14:paraId="388DA558">
            <w:pPr>
              <w:jc w:val="center"/>
              <w:rPr>
                <w:rFonts w:hint="eastAsia" w:ascii="宋体" w:hAnsi="宋体" w:eastAsia="宋体" w:cs="宋体"/>
                <w:szCs w:val="21"/>
                <w:highlight w:val="none"/>
              </w:rPr>
            </w:pPr>
            <w:r>
              <w:rPr>
                <w:rFonts w:hint="eastAsia" w:ascii="宋体" w:hAnsi="宋体" w:eastAsia="宋体" w:cs="宋体"/>
                <w:szCs w:val="21"/>
                <w:highlight w:val="none"/>
              </w:rPr>
              <w:t>毕业院校</w:t>
            </w:r>
          </w:p>
        </w:tc>
        <w:tc>
          <w:tcPr>
            <w:tcW w:w="1613" w:type="dxa"/>
            <w:noWrap w:val="0"/>
            <w:vAlign w:val="center"/>
          </w:tcPr>
          <w:p w14:paraId="325B099A">
            <w:pPr>
              <w:ind w:firstLine="1050" w:firstLineChars="500"/>
              <w:rPr>
                <w:rFonts w:hint="eastAsia" w:ascii="宋体" w:hAnsi="宋体" w:eastAsia="宋体" w:cs="宋体"/>
                <w:szCs w:val="21"/>
                <w:highlight w:val="none"/>
              </w:rPr>
            </w:pPr>
          </w:p>
        </w:tc>
        <w:tc>
          <w:tcPr>
            <w:tcW w:w="3258" w:type="dxa"/>
            <w:gridSpan w:val="2"/>
            <w:noWrap w:val="0"/>
            <w:vAlign w:val="center"/>
          </w:tcPr>
          <w:p w14:paraId="0FAAF533">
            <w:pPr>
              <w:ind w:firstLine="1050" w:firstLineChars="500"/>
              <w:rPr>
                <w:rFonts w:hint="eastAsia" w:ascii="宋体" w:hAnsi="宋体" w:eastAsia="宋体" w:cs="宋体"/>
                <w:szCs w:val="21"/>
                <w:highlight w:val="none"/>
              </w:rPr>
            </w:pPr>
            <w:r>
              <w:rPr>
                <w:rFonts w:hint="eastAsia" w:ascii="宋体" w:hAnsi="宋体" w:eastAsia="宋体" w:cs="宋体"/>
                <w:szCs w:val="21"/>
                <w:highlight w:val="none"/>
              </w:rPr>
              <w:t>是否驻场</w:t>
            </w:r>
          </w:p>
        </w:tc>
        <w:tc>
          <w:tcPr>
            <w:tcW w:w="3217" w:type="dxa"/>
            <w:gridSpan w:val="3"/>
            <w:noWrap w:val="0"/>
            <w:vAlign w:val="center"/>
          </w:tcPr>
          <w:p w14:paraId="3B110E47">
            <w:pPr>
              <w:ind w:firstLine="1050" w:firstLineChars="500"/>
              <w:rPr>
                <w:rFonts w:hint="eastAsia" w:ascii="宋体" w:hAnsi="宋体" w:eastAsia="宋体" w:cs="宋体"/>
                <w:szCs w:val="21"/>
                <w:highlight w:val="none"/>
              </w:rPr>
            </w:pPr>
          </w:p>
        </w:tc>
      </w:tr>
      <w:tr w14:paraId="524CE79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623" w:type="dxa"/>
            <w:noWrap w:val="0"/>
            <w:vAlign w:val="center"/>
          </w:tcPr>
          <w:p w14:paraId="5D15F6EA">
            <w:pPr>
              <w:jc w:val="center"/>
              <w:rPr>
                <w:rFonts w:hint="eastAsia" w:ascii="宋体" w:hAnsi="宋体" w:eastAsia="宋体" w:cs="宋体"/>
                <w:szCs w:val="21"/>
                <w:highlight w:val="none"/>
              </w:rPr>
            </w:pPr>
            <w:r>
              <w:rPr>
                <w:rFonts w:hint="eastAsia" w:ascii="宋体" w:hAnsi="宋体" w:eastAsia="宋体" w:cs="宋体"/>
                <w:szCs w:val="21"/>
                <w:highlight w:val="none"/>
              </w:rPr>
              <w:t>毕业时间</w:t>
            </w:r>
          </w:p>
        </w:tc>
        <w:tc>
          <w:tcPr>
            <w:tcW w:w="8088" w:type="dxa"/>
            <w:gridSpan w:val="6"/>
            <w:noWrap w:val="0"/>
            <w:vAlign w:val="center"/>
          </w:tcPr>
          <w:p w14:paraId="43066127">
            <w:pPr>
              <w:ind w:firstLine="1050" w:firstLineChars="500"/>
              <w:rPr>
                <w:rFonts w:hint="eastAsia" w:ascii="宋体" w:hAnsi="宋体" w:eastAsia="宋体" w:cs="宋体"/>
                <w:szCs w:val="21"/>
                <w:highlight w:val="none"/>
              </w:rPr>
            </w:pPr>
          </w:p>
        </w:tc>
      </w:tr>
      <w:tr w14:paraId="0D7CC24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623" w:type="dxa"/>
            <w:noWrap w:val="0"/>
            <w:vAlign w:val="center"/>
          </w:tcPr>
          <w:p w14:paraId="7B39D284">
            <w:pPr>
              <w:jc w:val="center"/>
              <w:rPr>
                <w:rFonts w:hint="eastAsia" w:ascii="宋体" w:hAnsi="宋体" w:eastAsia="宋体" w:cs="宋体"/>
                <w:szCs w:val="21"/>
                <w:highlight w:val="none"/>
              </w:rPr>
            </w:pPr>
            <w:r>
              <w:rPr>
                <w:rFonts w:hint="eastAsia" w:ascii="宋体" w:hAnsi="宋体" w:eastAsia="宋体" w:cs="宋体"/>
                <w:szCs w:val="21"/>
                <w:highlight w:val="none"/>
              </w:rPr>
              <w:t>专业</w:t>
            </w:r>
          </w:p>
        </w:tc>
        <w:tc>
          <w:tcPr>
            <w:tcW w:w="8088" w:type="dxa"/>
            <w:gridSpan w:val="6"/>
            <w:noWrap w:val="0"/>
            <w:vAlign w:val="center"/>
          </w:tcPr>
          <w:p w14:paraId="5205B09E">
            <w:pPr>
              <w:ind w:firstLine="1050" w:firstLineChars="500"/>
              <w:rPr>
                <w:rFonts w:hint="eastAsia" w:ascii="宋体" w:hAnsi="宋体" w:eastAsia="宋体" w:cs="宋体"/>
                <w:szCs w:val="21"/>
                <w:highlight w:val="none"/>
              </w:rPr>
            </w:pPr>
          </w:p>
        </w:tc>
      </w:tr>
      <w:tr w14:paraId="69EEC74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711" w:type="dxa"/>
            <w:gridSpan w:val="7"/>
            <w:noWrap w:val="0"/>
            <w:vAlign w:val="center"/>
          </w:tcPr>
          <w:p w14:paraId="6BE8E3FF">
            <w:pPr>
              <w:jc w:val="center"/>
              <w:rPr>
                <w:rFonts w:hint="eastAsia" w:ascii="宋体" w:hAnsi="宋体" w:eastAsia="宋体" w:cs="宋体"/>
                <w:szCs w:val="21"/>
                <w:highlight w:val="none"/>
              </w:rPr>
            </w:pPr>
            <w:r>
              <w:rPr>
                <w:rFonts w:hint="eastAsia" w:ascii="宋体" w:hAnsi="宋体" w:eastAsia="宋体" w:cs="宋体"/>
                <w:szCs w:val="21"/>
                <w:highlight w:val="none"/>
              </w:rPr>
              <w:t>主要工作经历</w:t>
            </w:r>
          </w:p>
        </w:tc>
      </w:tr>
      <w:tr w14:paraId="191FC8B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623" w:type="dxa"/>
            <w:noWrap w:val="0"/>
            <w:vAlign w:val="center"/>
          </w:tcPr>
          <w:p w14:paraId="5C3F4BA8">
            <w:pPr>
              <w:jc w:val="center"/>
              <w:rPr>
                <w:rFonts w:hint="eastAsia" w:ascii="宋体" w:hAnsi="宋体" w:eastAsia="宋体" w:cs="宋体"/>
                <w:szCs w:val="21"/>
                <w:highlight w:val="none"/>
              </w:rPr>
            </w:pPr>
            <w:r>
              <w:rPr>
                <w:rFonts w:hint="eastAsia" w:ascii="宋体" w:hAnsi="宋体" w:eastAsia="宋体" w:cs="宋体"/>
                <w:szCs w:val="21"/>
                <w:highlight w:val="none"/>
              </w:rPr>
              <w:t>时间</w:t>
            </w:r>
          </w:p>
        </w:tc>
        <w:tc>
          <w:tcPr>
            <w:tcW w:w="3316" w:type="dxa"/>
            <w:gridSpan w:val="2"/>
            <w:noWrap w:val="0"/>
            <w:vAlign w:val="center"/>
          </w:tcPr>
          <w:p w14:paraId="3DE748BA">
            <w:pPr>
              <w:jc w:val="center"/>
              <w:rPr>
                <w:rFonts w:hint="eastAsia" w:ascii="宋体" w:hAnsi="宋体" w:eastAsia="宋体" w:cs="宋体"/>
                <w:szCs w:val="21"/>
                <w:highlight w:val="none"/>
              </w:rPr>
            </w:pPr>
            <w:r>
              <w:rPr>
                <w:rFonts w:hint="eastAsia" w:ascii="宋体" w:hAnsi="宋体" w:eastAsia="宋体" w:cs="宋体"/>
                <w:szCs w:val="21"/>
                <w:highlight w:val="none"/>
              </w:rPr>
              <w:t>参与的类似项目名称</w:t>
            </w:r>
          </w:p>
        </w:tc>
        <w:tc>
          <w:tcPr>
            <w:tcW w:w="2265" w:type="dxa"/>
            <w:gridSpan w:val="2"/>
            <w:noWrap w:val="0"/>
            <w:vAlign w:val="center"/>
          </w:tcPr>
          <w:p w14:paraId="09303717">
            <w:pPr>
              <w:jc w:val="center"/>
              <w:rPr>
                <w:rFonts w:hint="eastAsia" w:ascii="宋体" w:hAnsi="宋体" w:eastAsia="宋体" w:cs="宋体"/>
                <w:szCs w:val="21"/>
                <w:highlight w:val="none"/>
              </w:rPr>
            </w:pPr>
            <w:r>
              <w:rPr>
                <w:rFonts w:hint="eastAsia" w:ascii="宋体" w:hAnsi="宋体" w:eastAsia="宋体" w:cs="宋体"/>
                <w:szCs w:val="21"/>
                <w:highlight w:val="none"/>
              </w:rPr>
              <w:t>项目概况说明</w:t>
            </w:r>
          </w:p>
        </w:tc>
        <w:tc>
          <w:tcPr>
            <w:tcW w:w="2507" w:type="dxa"/>
            <w:gridSpan w:val="2"/>
            <w:noWrap w:val="0"/>
            <w:vAlign w:val="center"/>
          </w:tcPr>
          <w:p w14:paraId="3D5402C7">
            <w:pPr>
              <w:jc w:val="center"/>
              <w:rPr>
                <w:rFonts w:hint="eastAsia" w:ascii="宋体" w:hAnsi="宋体" w:eastAsia="宋体" w:cs="宋体"/>
                <w:szCs w:val="21"/>
                <w:highlight w:val="none"/>
              </w:rPr>
            </w:pPr>
            <w:r>
              <w:rPr>
                <w:rFonts w:hint="eastAsia" w:ascii="宋体" w:hAnsi="宋体" w:eastAsia="宋体" w:cs="宋体"/>
                <w:szCs w:val="21"/>
                <w:highlight w:val="none"/>
              </w:rPr>
              <w:t>发包人及联系电话</w:t>
            </w:r>
          </w:p>
        </w:tc>
      </w:tr>
      <w:tr w14:paraId="481E4B9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623" w:type="dxa"/>
            <w:noWrap w:val="0"/>
            <w:vAlign w:val="center"/>
          </w:tcPr>
          <w:p w14:paraId="4606B69B">
            <w:pPr>
              <w:jc w:val="center"/>
              <w:rPr>
                <w:rFonts w:hint="eastAsia" w:ascii="宋体" w:hAnsi="宋体" w:eastAsia="宋体" w:cs="宋体"/>
                <w:szCs w:val="21"/>
                <w:highlight w:val="none"/>
              </w:rPr>
            </w:pPr>
          </w:p>
        </w:tc>
        <w:tc>
          <w:tcPr>
            <w:tcW w:w="3316" w:type="dxa"/>
            <w:gridSpan w:val="2"/>
            <w:noWrap w:val="0"/>
            <w:vAlign w:val="center"/>
          </w:tcPr>
          <w:p w14:paraId="44B4571F">
            <w:pPr>
              <w:jc w:val="center"/>
              <w:rPr>
                <w:rFonts w:hint="eastAsia" w:ascii="宋体" w:hAnsi="宋体" w:eastAsia="宋体" w:cs="宋体"/>
                <w:szCs w:val="21"/>
                <w:highlight w:val="none"/>
              </w:rPr>
            </w:pPr>
          </w:p>
        </w:tc>
        <w:tc>
          <w:tcPr>
            <w:tcW w:w="2265" w:type="dxa"/>
            <w:gridSpan w:val="2"/>
            <w:noWrap w:val="0"/>
            <w:vAlign w:val="center"/>
          </w:tcPr>
          <w:p w14:paraId="1094DAD2">
            <w:pPr>
              <w:jc w:val="center"/>
              <w:rPr>
                <w:rFonts w:hint="eastAsia" w:ascii="宋体" w:hAnsi="宋体" w:eastAsia="宋体" w:cs="宋体"/>
                <w:szCs w:val="21"/>
                <w:highlight w:val="none"/>
              </w:rPr>
            </w:pPr>
          </w:p>
        </w:tc>
        <w:tc>
          <w:tcPr>
            <w:tcW w:w="2507" w:type="dxa"/>
            <w:gridSpan w:val="2"/>
            <w:noWrap w:val="0"/>
            <w:vAlign w:val="center"/>
          </w:tcPr>
          <w:p w14:paraId="51B126D0">
            <w:pPr>
              <w:jc w:val="center"/>
              <w:rPr>
                <w:rFonts w:hint="eastAsia" w:ascii="宋体" w:hAnsi="宋体" w:eastAsia="宋体" w:cs="宋体"/>
                <w:szCs w:val="21"/>
                <w:highlight w:val="none"/>
              </w:rPr>
            </w:pPr>
          </w:p>
        </w:tc>
      </w:tr>
      <w:tr w14:paraId="5D66CBD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623" w:type="dxa"/>
            <w:noWrap w:val="0"/>
            <w:vAlign w:val="center"/>
          </w:tcPr>
          <w:p w14:paraId="683E7F89">
            <w:pPr>
              <w:jc w:val="center"/>
              <w:rPr>
                <w:rFonts w:hint="eastAsia" w:ascii="宋体" w:hAnsi="宋体" w:eastAsia="宋体" w:cs="宋体"/>
                <w:szCs w:val="21"/>
                <w:highlight w:val="none"/>
              </w:rPr>
            </w:pPr>
          </w:p>
        </w:tc>
        <w:tc>
          <w:tcPr>
            <w:tcW w:w="3316" w:type="dxa"/>
            <w:gridSpan w:val="2"/>
            <w:noWrap w:val="0"/>
            <w:vAlign w:val="center"/>
          </w:tcPr>
          <w:p w14:paraId="03E071BB">
            <w:pPr>
              <w:jc w:val="center"/>
              <w:rPr>
                <w:rFonts w:hint="eastAsia" w:ascii="宋体" w:hAnsi="宋体" w:eastAsia="宋体" w:cs="宋体"/>
                <w:szCs w:val="21"/>
                <w:highlight w:val="none"/>
              </w:rPr>
            </w:pPr>
          </w:p>
        </w:tc>
        <w:tc>
          <w:tcPr>
            <w:tcW w:w="2265" w:type="dxa"/>
            <w:gridSpan w:val="2"/>
            <w:noWrap w:val="0"/>
            <w:vAlign w:val="center"/>
          </w:tcPr>
          <w:p w14:paraId="7199E478">
            <w:pPr>
              <w:jc w:val="center"/>
              <w:rPr>
                <w:rFonts w:hint="eastAsia" w:ascii="宋体" w:hAnsi="宋体" w:eastAsia="宋体" w:cs="宋体"/>
                <w:szCs w:val="21"/>
                <w:highlight w:val="none"/>
              </w:rPr>
            </w:pPr>
          </w:p>
        </w:tc>
        <w:tc>
          <w:tcPr>
            <w:tcW w:w="2507" w:type="dxa"/>
            <w:gridSpan w:val="2"/>
            <w:noWrap w:val="0"/>
            <w:vAlign w:val="center"/>
          </w:tcPr>
          <w:p w14:paraId="294AE9F4">
            <w:pPr>
              <w:jc w:val="center"/>
              <w:rPr>
                <w:rFonts w:hint="eastAsia" w:ascii="宋体" w:hAnsi="宋体" w:eastAsia="宋体" w:cs="宋体"/>
                <w:szCs w:val="21"/>
                <w:highlight w:val="none"/>
              </w:rPr>
            </w:pPr>
          </w:p>
        </w:tc>
      </w:tr>
      <w:tr w14:paraId="2C223A2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623" w:type="dxa"/>
            <w:noWrap w:val="0"/>
            <w:vAlign w:val="center"/>
          </w:tcPr>
          <w:p w14:paraId="0B287D6B">
            <w:pPr>
              <w:jc w:val="center"/>
              <w:rPr>
                <w:rFonts w:hint="eastAsia" w:ascii="宋体" w:hAnsi="宋体" w:eastAsia="宋体" w:cs="宋体"/>
                <w:szCs w:val="21"/>
                <w:highlight w:val="none"/>
              </w:rPr>
            </w:pPr>
          </w:p>
        </w:tc>
        <w:tc>
          <w:tcPr>
            <w:tcW w:w="3316" w:type="dxa"/>
            <w:gridSpan w:val="2"/>
            <w:noWrap w:val="0"/>
            <w:vAlign w:val="center"/>
          </w:tcPr>
          <w:p w14:paraId="3C0B0237">
            <w:pPr>
              <w:jc w:val="center"/>
              <w:rPr>
                <w:rFonts w:hint="eastAsia" w:ascii="宋体" w:hAnsi="宋体" w:eastAsia="宋体" w:cs="宋体"/>
                <w:szCs w:val="21"/>
                <w:highlight w:val="none"/>
              </w:rPr>
            </w:pPr>
          </w:p>
        </w:tc>
        <w:tc>
          <w:tcPr>
            <w:tcW w:w="2265" w:type="dxa"/>
            <w:gridSpan w:val="2"/>
            <w:noWrap w:val="0"/>
            <w:vAlign w:val="center"/>
          </w:tcPr>
          <w:p w14:paraId="5B495C0E">
            <w:pPr>
              <w:jc w:val="center"/>
              <w:rPr>
                <w:rFonts w:hint="eastAsia" w:ascii="宋体" w:hAnsi="宋体" w:eastAsia="宋体" w:cs="宋体"/>
                <w:szCs w:val="21"/>
                <w:highlight w:val="none"/>
              </w:rPr>
            </w:pPr>
          </w:p>
        </w:tc>
        <w:tc>
          <w:tcPr>
            <w:tcW w:w="2507" w:type="dxa"/>
            <w:gridSpan w:val="2"/>
            <w:noWrap w:val="0"/>
            <w:vAlign w:val="center"/>
          </w:tcPr>
          <w:p w14:paraId="28E76464">
            <w:pPr>
              <w:jc w:val="center"/>
              <w:rPr>
                <w:rFonts w:hint="eastAsia" w:ascii="宋体" w:hAnsi="宋体" w:eastAsia="宋体" w:cs="宋体"/>
                <w:szCs w:val="21"/>
                <w:highlight w:val="none"/>
              </w:rPr>
            </w:pPr>
          </w:p>
        </w:tc>
      </w:tr>
      <w:tr w14:paraId="19FF21F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623" w:type="dxa"/>
            <w:noWrap w:val="0"/>
            <w:vAlign w:val="center"/>
          </w:tcPr>
          <w:p w14:paraId="50EAD031">
            <w:pPr>
              <w:jc w:val="center"/>
              <w:rPr>
                <w:rFonts w:hint="eastAsia" w:ascii="宋体" w:hAnsi="宋体" w:eastAsia="宋体" w:cs="宋体"/>
                <w:szCs w:val="21"/>
                <w:highlight w:val="none"/>
              </w:rPr>
            </w:pPr>
            <w:r>
              <w:rPr>
                <w:rFonts w:hint="eastAsia" w:ascii="宋体" w:hAnsi="宋体" w:eastAsia="宋体" w:cs="宋体"/>
                <w:szCs w:val="21"/>
                <w:highlight w:val="none"/>
              </w:rPr>
              <w:t>...</w:t>
            </w:r>
          </w:p>
        </w:tc>
        <w:tc>
          <w:tcPr>
            <w:tcW w:w="3316" w:type="dxa"/>
            <w:gridSpan w:val="2"/>
            <w:noWrap w:val="0"/>
            <w:vAlign w:val="center"/>
          </w:tcPr>
          <w:p w14:paraId="7DF27F2F">
            <w:pPr>
              <w:jc w:val="center"/>
              <w:rPr>
                <w:rFonts w:hint="eastAsia" w:ascii="宋体" w:hAnsi="宋体" w:eastAsia="宋体" w:cs="宋体"/>
                <w:szCs w:val="21"/>
                <w:highlight w:val="none"/>
              </w:rPr>
            </w:pPr>
            <w:r>
              <w:rPr>
                <w:rFonts w:hint="eastAsia" w:ascii="宋体" w:hAnsi="宋体" w:eastAsia="宋体" w:cs="宋体"/>
                <w:szCs w:val="21"/>
                <w:highlight w:val="none"/>
              </w:rPr>
              <w:t>...</w:t>
            </w:r>
          </w:p>
        </w:tc>
        <w:tc>
          <w:tcPr>
            <w:tcW w:w="2265" w:type="dxa"/>
            <w:gridSpan w:val="2"/>
            <w:noWrap w:val="0"/>
            <w:vAlign w:val="center"/>
          </w:tcPr>
          <w:p w14:paraId="7C0FBD1E">
            <w:pPr>
              <w:jc w:val="center"/>
              <w:rPr>
                <w:rFonts w:hint="eastAsia" w:ascii="宋体" w:hAnsi="宋体" w:eastAsia="宋体" w:cs="宋体"/>
                <w:szCs w:val="21"/>
                <w:highlight w:val="none"/>
              </w:rPr>
            </w:pPr>
            <w:r>
              <w:rPr>
                <w:rFonts w:hint="eastAsia" w:ascii="宋体" w:hAnsi="宋体" w:eastAsia="宋体" w:cs="宋体"/>
                <w:szCs w:val="21"/>
                <w:highlight w:val="none"/>
              </w:rPr>
              <w:t>...</w:t>
            </w:r>
          </w:p>
        </w:tc>
        <w:tc>
          <w:tcPr>
            <w:tcW w:w="2507" w:type="dxa"/>
            <w:gridSpan w:val="2"/>
            <w:noWrap w:val="0"/>
            <w:vAlign w:val="center"/>
          </w:tcPr>
          <w:p w14:paraId="44C1964A">
            <w:pPr>
              <w:jc w:val="center"/>
              <w:rPr>
                <w:rFonts w:hint="eastAsia" w:ascii="宋体" w:hAnsi="宋体" w:eastAsia="宋体" w:cs="宋体"/>
                <w:szCs w:val="21"/>
                <w:highlight w:val="none"/>
              </w:rPr>
            </w:pPr>
            <w:r>
              <w:rPr>
                <w:rFonts w:hint="eastAsia" w:ascii="宋体" w:hAnsi="宋体" w:eastAsia="宋体" w:cs="宋体"/>
                <w:szCs w:val="21"/>
                <w:highlight w:val="none"/>
              </w:rPr>
              <w:t>...</w:t>
            </w:r>
          </w:p>
        </w:tc>
      </w:tr>
    </w:tbl>
    <w:p w14:paraId="5FEA8BB7">
      <w:pPr>
        <w:spacing w:line="360" w:lineRule="auto"/>
        <w:rPr>
          <w:rFonts w:hint="eastAsia" w:ascii="宋体" w:hAnsi="宋体" w:eastAsia="宋体" w:cs="宋体"/>
          <w:sz w:val="28"/>
          <w:szCs w:val="28"/>
          <w:highlight w:val="none"/>
        </w:rPr>
      </w:pPr>
      <w:r>
        <w:rPr>
          <w:rFonts w:hint="eastAsia" w:ascii="宋体" w:hAnsi="宋体" w:eastAsia="宋体" w:cs="宋体"/>
          <w:b/>
          <w:bCs/>
          <w:sz w:val="20"/>
          <w:szCs w:val="20"/>
          <w:highlight w:val="none"/>
          <w:lang w:val="en-US" w:eastAsia="zh-CN"/>
        </w:rPr>
        <w:t>注：须提供《项目负责人信息表》以及人员资料，人员的证明资料包括身份证、学历证书 （若有）、职称证（若有）、相关荣誉证明材料（若有）等有效的证明材料。上述资料均须提供扫描件。</w:t>
      </w:r>
      <w:r>
        <w:rPr>
          <w:rFonts w:hint="eastAsia" w:ascii="宋体" w:hAnsi="宋体" w:eastAsia="宋体" w:cs="宋体"/>
          <w:sz w:val="24"/>
          <w:highlight w:val="none"/>
        </w:rPr>
        <w:t xml:space="preserve">                       </w:t>
      </w:r>
    </w:p>
    <w:p w14:paraId="1E34EF79">
      <w:pPr>
        <w:ind w:firstLine="1200" w:firstLineChars="500"/>
        <w:rPr>
          <w:rFonts w:hint="eastAsia" w:ascii="宋体" w:hAnsi="宋体" w:eastAsia="宋体" w:cs="宋体"/>
          <w:b/>
          <w:bCs/>
          <w:sz w:val="24"/>
          <w:highlight w:val="none"/>
        </w:rPr>
      </w:pPr>
    </w:p>
    <w:p w14:paraId="56545AA1">
      <w:pPr>
        <w:rPr>
          <w:rFonts w:hint="eastAsia" w:ascii="宋体" w:hAnsi="宋体" w:eastAsia="宋体" w:cs="宋体"/>
          <w:sz w:val="28"/>
          <w:szCs w:val="28"/>
          <w:highlight w:val="none"/>
        </w:rPr>
      </w:pPr>
      <w:r>
        <w:rPr>
          <w:rFonts w:hint="eastAsia" w:ascii="宋体" w:hAnsi="宋体" w:eastAsia="宋体" w:cs="宋体"/>
          <w:sz w:val="28"/>
          <w:szCs w:val="28"/>
          <w:highlight w:val="none"/>
        </w:rPr>
        <w:br w:type="page"/>
      </w:r>
    </w:p>
    <w:p w14:paraId="31E5F5A3">
      <w:pPr>
        <w:pStyle w:val="5"/>
        <w:numPr>
          <w:ilvl w:val="0"/>
          <w:numId w:val="0"/>
        </w:numPr>
        <w:jc w:val="center"/>
        <w:rPr>
          <w:rFonts w:hint="eastAsia" w:ascii="宋体" w:hAnsi="宋体" w:eastAsia="宋体" w:cs="宋体"/>
          <w:kern w:val="2"/>
          <w:sz w:val="24"/>
          <w:szCs w:val="24"/>
          <w:highlight w:val="none"/>
        </w:rPr>
      </w:pPr>
      <w:bookmarkStart w:id="661" w:name="_Toc31751"/>
      <w:r>
        <w:rPr>
          <w:rFonts w:hint="eastAsia" w:ascii="宋体" w:hAnsi="宋体" w:eastAsia="宋体" w:cs="宋体"/>
          <w:kern w:val="2"/>
          <w:sz w:val="24"/>
          <w:szCs w:val="24"/>
          <w:highlight w:val="none"/>
        </w:rPr>
        <w:t>（2）</w:t>
      </w:r>
      <w:r>
        <w:rPr>
          <w:rFonts w:hint="eastAsia" w:ascii="宋体" w:hAnsi="宋体" w:eastAsia="宋体" w:cs="宋体"/>
          <w:kern w:val="2"/>
          <w:sz w:val="24"/>
          <w:szCs w:val="24"/>
          <w:highlight w:val="none"/>
          <w:lang w:val="en-US" w:eastAsia="zh-CN"/>
        </w:rPr>
        <w:t>项目团队人员信息表</w:t>
      </w:r>
      <w:bookmarkEnd w:id="661"/>
    </w:p>
    <w:tbl>
      <w:tblPr>
        <w:tblStyle w:val="21"/>
        <w:tblW w:w="9016"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3F3F3"/>
        <w:tblLayout w:type="fixed"/>
        <w:tblCellMar>
          <w:top w:w="0" w:type="dxa"/>
          <w:left w:w="108" w:type="dxa"/>
          <w:bottom w:w="0" w:type="dxa"/>
          <w:right w:w="108" w:type="dxa"/>
        </w:tblCellMar>
      </w:tblPr>
      <w:tblGrid>
        <w:gridCol w:w="1291"/>
        <w:gridCol w:w="1015"/>
        <w:gridCol w:w="1316"/>
        <w:gridCol w:w="1011"/>
        <w:gridCol w:w="1585"/>
        <w:gridCol w:w="1399"/>
        <w:gridCol w:w="1399"/>
      </w:tblGrid>
      <w:tr w14:paraId="046FA0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3F3F3"/>
          <w:tblCellMar>
            <w:top w:w="0" w:type="dxa"/>
            <w:left w:w="108" w:type="dxa"/>
            <w:bottom w:w="0" w:type="dxa"/>
            <w:right w:w="108" w:type="dxa"/>
          </w:tblCellMar>
        </w:tblPrEx>
        <w:trPr>
          <w:trHeight w:val="726" w:hRule="atLeast"/>
        </w:trPr>
        <w:tc>
          <w:tcPr>
            <w:tcW w:w="1291" w:type="dxa"/>
            <w:shd w:val="clear" w:color="auto" w:fill="F3F3F3"/>
            <w:noWrap w:val="0"/>
            <w:vAlign w:val="center"/>
          </w:tcPr>
          <w:p w14:paraId="1E336FAE">
            <w:pPr>
              <w:jc w:val="center"/>
              <w:rPr>
                <w:rFonts w:hint="eastAsia" w:ascii="宋体" w:hAnsi="宋体" w:eastAsia="宋体" w:cs="宋体"/>
                <w:szCs w:val="21"/>
                <w:highlight w:val="none"/>
              </w:rPr>
            </w:pPr>
            <w:r>
              <w:rPr>
                <w:rFonts w:hint="eastAsia" w:ascii="宋体" w:hAnsi="宋体" w:eastAsia="宋体" w:cs="宋体"/>
                <w:szCs w:val="21"/>
                <w:highlight w:val="none"/>
              </w:rPr>
              <w:t>姓名</w:t>
            </w:r>
          </w:p>
        </w:tc>
        <w:tc>
          <w:tcPr>
            <w:tcW w:w="1015" w:type="dxa"/>
            <w:shd w:val="clear" w:color="auto" w:fill="F3F3F3"/>
            <w:noWrap w:val="0"/>
            <w:vAlign w:val="center"/>
          </w:tcPr>
          <w:p w14:paraId="4A04CE0E">
            <w:pPr>
              <w:jc w:val="center"/>
              <w:rPr>
                <w:rFonts w:hint="eastAsia" w:ascii="宋体" w:hAnsi="宋体" w:eastAsia="宋体" w:cs="宋体"/>
                <w:szCs w:val="21"/>
                <w:highlight w:val="none"/>
              </w:rPr>
            </w:pPr>
            <w:r>
              <w:rPr>
                <w:rFonts w:hint="eastAsia" w:ascii="宋体" w:hAnsi="宋体" w:eastAsia="宋体" w:cs="宋体"/>
                <w:szCs w:val="21"/>
                <w:highlight w:val="none"/>
              </w:rPr>
              <w:t>性别</w:t>
            </w:r>
          </w:p>
        </w:tc>
        <w:tc>
          <w:tcPr>
            <w:tcW w:w="1316" w:type="dxa"/>
            <w:shd w:val="clear" w:color="auto" w:fill="F3F3F3"/>
            <w:noWrap w:val="0"/>
            <w:vAlign w:val="center"/>
          </w:tcPr>
          <w:p w14:paraId="1EEF44B1">
            <w:pPr>
              <w:jc w:val="center"/>
              <w:rPr>
                <w:rFonts w:hint="eastAsia" w:ascii="宋体" w:hAnsi="宋体" w:eastAsia="宋体" w:cs="宋体"/>
                <w:szCs w:val="21"/>
                <w:highlight w:val="none"/>
              </w:rPr>
            </w:pPr>
            <w:r>
              <w:rPr>
                <w:rFonts w:hint="eastAsia" w:ascii="宋体" w:hAnsi="宋体" w:eastAsia="宋体" w:cs="宋体"/>
                <w:szCs w:val="21"/>
                <w:highlight w:val="none"/>
              </w:rPr>
              <w:t>年龄</w:t>
            </w:r>
          </w:p>
        </w:tc>
        <w:tc>
          <w:tcPr>
            <w:tcW w:w="1011" w:type="dxa"/>
            <w:shd w:val="clear" w:color="auto" w:fill="F3F3F3"/>
            <w:noWrap w:val="0"/>
            <w:vAlign w:val="center"/>
          </w:tcPr>
          <w:p w14:paraId="4511A2DE">
            <w:pPr>
              <w:jc w:val="center"/>
              <w:rPr>
                <w:rFonts w:hint="eastAsia" w:ascii="宋体" w:hAnsi="宋体" w:eastAsia="宋体" w:cs="宋体"/>
                <w:szCs w:val="21"/>
                <w:highlight w:val="none"/>
              </w:rPr>
            </w:pPr>
            <w:r>
              <w:rPr>
                <w:rFonts w:hint="eastAsia" w:ascii="宋体" w:hAnsi="宋体" w:eastAsia="宋体" w:cs="宋体"/>
                <w:szCs w:val="21"/>
                <w:highlight w:val="none"/>
              </w:rPr>
              <w:t>学历</w:t>
            </w:r>
          </w:p>
        </w:tc>
        <w:tc>
          <w:tcPr>
            <w:tcW w:w="1585" w:type="dxa"/>
            <w:shd w:val="clear" w:color="auto" w:fill="F3F3F3"/>
            <w:noWrap w:val="0"/>
            <w:vAlign w:val="center"/>
          </w:tcPr>
          <w:p w14:paraId="6A721492">
            <w:pPr>
              <w:jc w:val="center"/>
              <w:rPr>
                <w:rFonts w:hint="eastAsia" w:ascii="宋体" w:hAnsi="宋体" w:eastAsia="宋体" w:cs="宋体"/>
                <w:szCs w:val="21"/>
                <w:highlight w:val="none"/>
              </w:rPr>
            </w:pPr>
            <w:r>
              <w:rPr>
                <w:rFonts w:hint="eastAsia" w:ascii="宋体" w:hAnsi="宋体" w:eastAsia="宋体" w:cs="宋体"/>
                <w:szCs w:val="21"/>
                <w:highlight w:val="none"/>
              </w:rPr>
              <w:t>证书</w:t>
            </w:r>
          </w:p>
        </w:tc>
        <w:tc>
          <w:tcPr>
            <w:tcW w:w="1399" w:type="dxa"/>
            <w:shd w:val="clear" w:color="auto" w:fill="F3F3F3"/>
            <w:noWrap w:val="0"/>
            <w:vAlign w:val="center"/>
          </w:tcPr>
          <w:p w14:paraId="523E8727">
            <w:pPr>
              <w:jc w:val="center"/>
              <w:rPr>
                <w:rFonts w:hint="eastAsia" w:ascii="宋体" w:hAnsi="宋体" w:eastAsia="宋体" w:cs="宋体"/>
                <w:szCs w:val="21"/>
                <w:highlight w:val="none"/>
              </w:rPr>
            </w:pPr>
            <w:r>
              <w:rPr>
                <w:rFonts w:hint="eastAsia" w:ascii="宋体" w:hAnsi="宋体" w:eastAsia="宋体" w:cs="宋体"/>
                <w:szCs w:val="21"/>
                <w:highlight w:val="none"/>
              </w:rPr>
              <w:t>岗位</w:t>
            </w:r>
          </w:p>
        </w:tc>
        <w:tc>
          <w:tcPr>
            <w:tcW w:w="1399" w:type="dxa"/>
            <w:shd w:val="clear" w:color="auto" w:fill="F3F3F3"/>
            <w:noWrap w:val="0"/>
            <w:vAlign w:val="center"/>
          </w:tcPr>
          <w:p w14:paraId="331CB6EA">
            <w:pPr>
              <w:jc w:val="center"/>
              <w:rPr>
                <w:rFonts w:hint="eastAsia" w:ascii="宋体" w:hAnsi="宋体" w:eastAsia="宋体" w:cs="宋体"/>
                <w:szCs w:val="21"/>
                <w:highlight w:val="none"/>
              </w:rPr>
            </w:pPr>
            <w:r>
              <w:rPr>
                <w:rFonts w:hint="eastAsia" w:ascii="宋体" w:hAnsi="宋体" w:eastAsia="宋体" w:cs="宋体"/>
                <w:szCs w:val="21"/>
                <w:highlight w:val="none"/>
              </w:rPr>
              <w:t>说明</w:t>
            </w:r>
          </w:p>
        </w:tc>
      </w:tr>
      <w:tr w14:paraId="63BE46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66" w:hRule="atLeast"/>
        </w:trPr>
        <w:tc>
          <w:tcPr>
            <w:tcW w:w="1291" w:type="dxa"/>
            <w:shd w:val="clear" w:color="auto" w:fill="F3F3F3"/>
            <w:noWrap w:val="0"/>
            <w:vAlign w:val="center"/>
          </w:tcPr>
          <w:p w14:paraId="7F3233D1">
            <w:pPr>
              <w:jc w:val="center"/>
              <w:rPr>
                <w:rFonts w:hint="eastAsia" w:ascii="宋体" w:hAnsi="宋体" w:eastAsia="宋体" w:cs="宋体"/>
                <w:szCs w:val="21"/>
                <w:highlight w:val="none"/>
              </w:rPr>
            </w:pPr>
          </w:p>
        </w:tc>
        <w:tc>
          <w:tcPr>
            <w:tcW w:w="1015" w:type="dxa"/>
            <w:shd w:val="clear" w:color="auto" w:fill="F3F3F3"/>
            <w:noWrap w:val="0"/>
            <w:vAlign w:val="center"/>
          </w:tcPr>
          <w:p w14:paraId="026118FD">
            <w:pPr>
              <w:jc w:val="center"/>
              <w:rPr>
                <w:rFonts w:hint="eastAsia" w:ascii="宋体" w:hAnsi="宋体" w:eastAsia="宋体" w:cs="宋体"/>
                <w:szCs w:val="21"/>
                <w:highlight w:val="none"/>
              </w:rPr>
            </w:pPr>
          </w:p>
        </w:tc>
        <w:tc>
          <w:tcPr>
            <w:tcW w:w="1316" w:type="dxa"/>
            <w:shd w:val="clear" w:color="auto" w:fill="F3F3F3"/>
            <w:noWrap w:val="0"/>
            <w:vAlign w:val="center"/>
          </w:tcPr>
          <w:p w14:paraId="071DA135">
            <w:pPr>
              <w:jc w:val="center"/>
              <w:rPr>
                <w:rFonts w:hint="eastAsia" w:ascii="宋体" w:hAnsi="宋体" w:eastAsia="宋体" w:cs="宋体"/>
                <w:szCs w:val="21"/>
                <w:highlight w:val="none"/>
              </w:rPr>
            </w:pPr>
          </w:p>
        </w:tc>
        <w:tc>
          <w:tcPr>
            <w:tcW w:w="1011" w:type="dxa"/>
            <w:shd w:val="clear" w:color="auto" w:fill="F3F3F3"/>
            <w:noWrap w:val="0"/>
            <w:vAlign w:val="center"/>
          </w:tcPr>
          <w:p w14:paraId="7D563995">
            <w:pPr>
              <w:jc w:val="center"/>
              <w:rPr>
                <w:rFonts w:hint="eastAsia" w:ascii="宋体" w:hAnsi="宋体" w:eastAsia="宋体" w:cs="宋体"/>
                <w:szCs w:val="21"/>
                <w:highlight w:val="none"/>
              </w:rPr>
            </w:pPr>
          </w:p>
        </w:tc>
        <w:tc>
          <w:tcPr>
            <w:tcW w:w="1585" w:type="dxa"/>
            <w:shd w:val="clear" w:color="auto" w:fill="F3F3F3"/>
            <w:noWrap w:val="0"/>
            <w:vAlign w:val="center"/>
          </w:tcPr>
          <w:p w14:paraId="6071AB64">
            <w:pPr>
              <w:jc w:val="center"/>
              <w:rPr>
                <w:rFonts w:hint="eastAsia" w:ascii="宋体" w:hAnsi="宋体" w:eastAsia="宋体" w:cs="宋体"/>
                <w:szCs w:val="21"/>
                <w:highlight w:val="none"/>
              </w:rPr>
            </w:pPr>
          </w:p>
        </w:tc>
        <w:tc>
          <w:tcPr>
            <w:tcW w:w="1399" w:type="dxa"/>
            <w:shd w:val="clear" w:color="auto" w:fill="F3F3F3"/>
            <w:noWrap w:val="0"/>
            <w:vAlign w:val="center"/>
          </w:tcPr>
          <w:p w14:paraId="1A9C9C29">
            <w:pPr>
              <w:jc w:val="center"/>
              <w:rPr>
                <w:rFonts w:hint="eastAsia" w:ascii="宋体" w:hAnsi="宋体" w:eastAsia="宋体" w:cs="宋体"/>
                <w:szCs w:val="21"/>
                <w:highlight w:val="none"/>
              </w:rPr>
            </w:pPr>
          </w:p>
        </w:tc>
        <w:tc>
          <w:tcPr>
            <w:tcW w:w="1399" w:type="dxa"/>
            <w:shd w:val="clear" w:color="auto" w:fill="F3F3F3"/>
            <w:noWrap w:val="0"/>
            <w:vAlign w:val="center"/>
          </w:tcPr>
          <w:p w14:paraId="50A452D1">
            <w:pPr>
              <w:jc w:val="center"/>
              <w:rPr>
                <w:rFonts w:hint="eastAsia" w:ascii="宋体" w:hAnsi="宋体" w:eastAsia="宋体" w:cs="宋体"/>
                <w:szCs w:val="21"/>
                <w:highlight w:val="none"/>
              </w:rPr>
            </w:pPr>
          </w:p>
        </w:tc>
      </w:tr>
      <w:tr w14:paraId="1CA496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66" w:hRule="atLeast"/>
        </w:trPr>
        <w:tc>
          <w:tcPr>
            <w:tcW w:w="1291" w:type="dxa"/>
            <w:shd w:val="clear" w:color="auto" w:fill="F3F3F3"/>
            <w:noWrap w:val="0"/>
            <w:vAlign w:val="center"/>
          </w:tcPr>
          <w:p w14:paraId="5F77A528">
            <w:pPr>
              <w:autoSpaceDE w:val="0"/>
              <w:autoSpaceDN w:val="0"/>
              <w:adjustRightInd w:val="0"/>
              <w:spacing w:line="400" w:lineRule="exact"/>
              <w:jc w:val="center"/>
              <w:rPr>
                <w:rFonts w:hint="eastAsia" w:ascii="宋体" w:hAnsi="宋体" w:eastAsia="宋体" w:cs="宋体"/>
                <w:szCs w:val="21"/>
                <w:highlight w:val="none"/>
              </w:rPr>
            </w:pPr>
          </w:p>
        </w:tc>
        <w:tc>
          <w:tcPr>
            <w:tcW w:w="1015" w:type="dxa"/>
            <w:shd w:val="clear" w:color="auto" w:fill="F3F3F3"/>
            <w:noWrap w:val="0"/>
            <w:vAlign w:val="center"/>
          </w:tcPr>
          <w:p w14:paraId="1ADEBC9E">
            <w:pPr>
              <w:autoSpaceDE w:val="0"/>
              <w:autoSpaceDN w:val="0"/>
              <w:adjustRightInd w:val="0"/>
              <w:spacing w:line="400" w:lineRule="exact"/>
              <w:jc w:val="center"/>
              <w:rPr>
                <w:rFonts w:hint="eastAsia" w:ascii="宋体" w:hAnsi="宋体" w:eastAsia="宋体" w:cs="宋体"/>
                <w:szCs w:val="21"/>
                <w:highlight w:val="none"/>
              </w:rPr>
            </w:pPr>
          </w:p>
        </w:tc>
        <w:tc>
          <w:tcPr>
            <w:tcW w:w="1316" w:type="dxa"/>
            <w:shd w:val="clear" w:color="auto" w:fill="F3F3F3"/>
            <w:noWrap w:val="0"/>
            <w:vAlign w:val="center"/>
          </w:tcPr>
          <w:p w14:paraId="519EC80F">
            <w:pPr>
              <w:autoSpaceDE w:val="0"/>
              <w:autoSpaceDN w:val="0"/>
              <w:adjustRightInd w:val="0"/>
              <w:spacing w:line="400" w:lineRule="exact"/>
              <w:jc w:val="center"/>
              <w:rPr>
                <w:rFonts w:hint="eastAsia" w:ascii="宋体" w:hAnsi="宋体" w:eastAsia="宋体" w:cs="宋体"/>
                <w:szCs w:val="21"/>
                <w:highlight w:val="none"/>
              </w:rPr>
            </w:pPr>
          </w:p>
        </w:tc>
        <w:tc>
          <w:tcPr>
            <w:tcW w:w="1011" w:type="dxa"/>
            <w:shd w:val="clear" w:color="auto" w:fill="F3F3F3"/>
            <w:noWrap w:val="0"/>
            <w:vAlign w:val="center"/>
          </w:tcPr>
          <w:p w14:paraId="2549F9ED">
            <w:pPr>
              <w:autoSpaceDE w:val="0"/>
              <w:autoSpaceDN w:val="0"/>
              <w:adjustRightInd w:val="0"/>
              <w:spacing w:line="400" w:lineRule="exact"/>
              <w:jc w:val="center"/>
              <w:rPr>
                <w:rFonts w:hint="eastAsia" w:ascii="宋体" w:hAnsi="宋体" w:eastAsia="宋体" w:cs="宋体"/>
                <w:szCs w:val="21"/>
                <w:highlight w:val="none"/>
              </w:rPr>
            </w:pPr>
          </w:p>
        </w:tc>
        <w:tc>
          <w:tcPr>
            <w:tcW w:w="1585" w:type="dxa"/>
            <w:shd w:val="clear" w:color="auto" w:fill="F3F3F3"/>
            <w:noWrap w:val="0"/>
            <w:vAlign w:val="center"/>
          </w:tcPr>
          <w:p w14:paraId="53F2010E">
            <w:pPr>
              <w:autoSpaceDE w:val="0"/>
              <w:autoSpaceDN w:val="0"/>
              <w:adjustRightInd w:val="0"/>
              <w:spacing w:line="400" w:lineRule="exact"/>
              <w:jc w:val="center"/>
              <w:rPr>
                <w:rFonts w:hint="eastAsia" w:ascii="宋体" w:hAnsi="宋体" w:eastAsia="宋体" w:cs="宋体"/>
                <w:szCs w:val="21"/>
                <w:highlight w:val="none"/>
              </w:rPr>
            </w:pPr>
          </w:p>
        </w:tc>
        <w:tc>
          <w:tcPr>
            <w:tcW w:w="1399" w:type="dxa"/>
            <w:shd w:val="clear" w:color="auto" w:fill="F3F3F3"/>
            <w:noWrap w:val="0"/>
            <w:vAlign w:val="center"/>
          </w:tcPr>
          <w:p w14:paraId="3367F969">
            <w:pPr>
              <w:autoSpaceDE w:val="0"/>
              <w:autoSpaceDN w:val="0"/>
              <w:adjustRightInd w:val="0"/>
              <w:spacing w:line="400" w:lineRule="exact"/>
              <w:jc w:val="center"/>
              <w:rPr>
                <w:rFonts w:hint="eastAsia" w:ascii="宋体" w:hAnsi="宋体" w:eastAsia="宋体" w:cs="宋体"/>
                <w:sz w:val="24"/>
                <w:highlight w:val="none"/>
              </w:rPr>
            </w:pPr>
          </w:p>
        </w:tc>
        <w:tc>
          <w:tcPr>
            <w:tcW w:w="1399" w:type="dxa"/>
            <w:shd w:val="clear" w:color="auto" w:fill="F3F3F3"/>
            <w:noWrap w:val="0"/>
            <w:vAlign w:val="center"/>
          </w:tcPr>
          <w:p w14:paraId="049DE40E">
            <w:pPr>
              <w:autoSpaceDE w:val="0"/>
              <w:autoSpaceDN w:val="0"/>
              <w:adjustRightInd w:val="0"/>
              <w:spacing w:line="400" w:lineRule="exact"/>
              <w:jc w:val="center"/>
              <w:rPr>
                <w:rFonts w:hint="eastAsia" w:ascii="宋体" w:hAnsi="宋体" w:eastAsia="宋体" w:cs="宋体"/>
                <w:sz w:val="24"/>
                <w:highlight w:val="none"/>
              </w:rPr>
            </w:pPr>
          </w:p>
        </w:tc>
      </w:tr>
      <w:tr w14:paraId="3E93EF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9" w:hRule="atLeast"/>
        </w:trPr>
        <w:tc>
          <w:tcPr>
            <w:tcW w:w="1291" w:type="dxa"/>
            <w:shd w:val="clear" w:color="auto" w:fill="F3F3F3"/>
            <w:noWrap w:val="0"/>
            <w:vAlign w:val="center"/>
          </w:tcPr>
          <w:p w14:paraId="7B46ED39">
            <w:pPr>
              <w:autoSpaceDE w:val="0"/>
              <w:autoSpaceDN w:val="0"/>
              <w:adjustRightInd w:val="0"/>
              <w:spacing w:line="400" w:lineRule="exact"/>
              <w:jc w:val="center"/>
              <w:rPr>
                <w:rFonts w:hint="eastAsia" w:ascii="宋体" w:hAnsi="宋体" w:eastAsia="宋体" w:cs="宋体"/>
                <w:szCs w:val="21"/>
                <w:highlight w:val="none"/>
              </w:rPr>
            </w:pPr>
            <w:r>
              <w:rPr>
                <w:rFonts w:hint="eastAsia" w:ascii="宋体" w:hAnsi="宋体" w:eastAsia="宋体" w:cs="宋体"/>
                <w:szCs w:val="21"/>
                <w:highlight w:val="none"/>
              </w:rPr>
              <w:t>...</w:t>
            </w:r>
          </w:p>
        </w:tc>
        <w:tc>
          <w:tcPr>
            <w:tcW w:w="1015" w:type="dxa"/>
            <w:shd w:val="clear" w:color="auto" w:fill="F3F3F3"/>
            <w:noWrap w:val="0"/>
            <w:vAlign w:val="center"/>
          </w:tcPr>
          <w:p w14:paraId="4FB5CFE6">
            <w:pPr>
              <w:autoSpaceDE w:val="0"/>
              <w:autoSpaceDN w:val="0"/>
              <w:adjustRightInd w:val="0"/>
              <w:spacing w:line="400" w:lineRule="exact"/>
              <w:jc w:val="center"/>
              <w:rPr>
                <w:rFonts w:hint="eastAsia" w:ascii="宋体" w:hAnsi="宋体" w:eastAsia="宋体" w:cs="宋体"/>
                <w:szCs w:val="21"/>
                <w:highlight w:val="none"/>
              </w:rPr>
            </w:pPr>
            <w:r>
              <w:rPr>
                <w:rFonts w:hint="eastAsia" w:ascii="宋体" w:hAnsi="宋体" w:eastAsia="宋体" w:cs="宋体"/>
                <w:szCs w:val="21"/>
                <w:highlight w:val="none"/>
              </w:rPr>
              <w:t>...</w:t>
            </w:r>
          </w:p>
        </w:tc>
        <w:tc>
          <w:tcPr>
            <w:tcW w:w="1316" w:type="dxa"/>
            <w:shd w:val="clear" w:color="auto" w:fill="F3F3F3"/>
            <w:noWrap w:val="0"/>
            <w:vAlign w:val="center"/>
          </w:tcPr>
          <w:p w14:paraId="69502DEB">
            <w:pPr>
              <w:autoSpaceDE w:val="0"/>
              <w:autoSpaceDN w:val="0"/>
              <w:adjustRightInd w:val="0"/>
              <w:spacing w:line="400" w:lineRule="exact"/>
              <w:jc w:val="center"/>
              <w:rPr>
                <w:rFonts w:hint="eastAsia" w:ascii="宋体" w:hAnsi="宋体" w:eastAsia="宋体" w:cs="宋体"/>
                <w:szCs w:val="21"/>
                <w:highlight w:val="none"/>
              </w:rPr>
            </w:pPr>
            <w:r>
              <w:rPr>
                <w:rFonts w:hint="eastAsia" w:ascii="宋体" w:hAnsi="宋体" w:eastAsia="宋体" w:cs="宋体"/>
                <w:szCs w:val="21"/>
                <w:highlight w:val="none"/>
              </w:rPr>
              <w:t>...</w:t>
            </w:r>
          </w:p>
        </w:tc>
        <w:tc>
          <w:tcPr>
            <w:tcW w:w="1011" w:type="dxa"/>
            <w:shd w:val="clear" w:color="auto" w:fill="F3F3F3"/>
            <w:noWrap w:val="0"/>
            <w:vAlign w:val="center"/>
          </w:tcPr>
          <w:p w14:paraId="12E39DFE">
            <w:pPr>
              <w:autoSpaceDE w:val="0"/>
              <w:autoSpaceDN w:val="0"/>
              <w:adjustRightInd w:val="0"/>
              <w:spacing w:line="400" w:lineRule="exact"/>
              <w:jc w:val="center"/>
              <w:rPr>
                <w:rFonts w:hint="eastAsia" w:ascii="宋体" w:hAnsi="宋体" w:eastAsia="宋体" w:cs="宋体"/>
                <w:szCs w:val="21"/>
                <w:highlight w:val="none"/>
              </w:rPr>
            </w:pPr>
            <w:r>
              <w:rPr>
                <w:rFonts w:hint="eastAsia" w:ascii="宋体" w:hAnsi="宋体" w:eastAsia="宋体" w:cs="宋体"/>
                <w:szCs w:val="21"/>
                <w:highlight w:val="none"/>
              </w:rPr>
              <w:t>...</w:t>
            </w:r>
          </w:p>
        </w:tc>
        <w:tc>
          <w:tcPr>
            <w:tcW w:w="1585" w:type="dxa"/>
            <w:shd w:val="clear" w:color="auto" w:fill="F3F3F3"/>
            <w:noWrap w:val="0"/>
            <w:vAlign w:val="center"/>
          </w:tcPr>
          <w:p w14:paraId="4CCFBF63">
            <w:pPr>
              <w:autoSpaceDE w:val="0"/>
              <w:autoSpaceDN w:val="0"/>
              <w:adjustRightInd w:val="0"/>
              <w:spacing w:line="400" w:lineRule="exact"/>
              <w:jc w:val="center"/>
              <w:rPr>
                <w:rFonts w:hint="eastAsia" w:ascii="宋体" w:hAnsi="宋体" w:eastAsia="宋体" w:cs="宋体"/>
                <w:szCs w:val="21"/>
                <w:highlight w:val="none"/>
              </w:rPr>
            </w:pPr>
            <w:bookmarkStart w:id="662" w:name="OLE_LINK180"/>
            <w:r>
              <w:rPr>
                <w:rFonts w:hint="eastAsia" w:ascii="宋体" w:hAnsi="宋体" w:eastAsia="宋体" w:cs="宋体"/>
                <w:szCs w:val="21"/>
                <w:highlight w:val="none"/>
              </w:rPr>
              <w:t>...</w:t>
            </w:r>
            <w:bookmarkEnd w:id="662"/>
          </w:p>
        </w:tc>
        <w:tc>
          <w:tcPr>
            <w:tcW w:w="1399" w:type="dxa"/>
            <w:shd w:val="clear" w:color="auto" w:fill="F3F3F3"/>
            <w:noWrap w:val="0"/>
            <w:vAlign w:val="center"/>
          </w:tcPr>
          <w:p w14:paraId="7DEE7CF4">
            <w:pPr>
              <w:autoSpaceDE w:val="0"/>
              <w:autoSpaceDN w:val="0"/>
              <w:adjustRightInd w:val="0"/>
              <w:spacing w:line="400" w:lineRule="exact"/>
              <w:jc w:val="center"/>
              <w:rPr>
                <w:rFonts w:hint="eastAsia" w:ascii="宋体" w:hAnsi="宋体" w:eastAsia="宋体" w:cs="宋体"/>
                <w:sz w:val="24"/>
                <w:highlight w:val="none"/>
              </w:rPr>
            </w:pPr>
            <w:r>
              <w:rPr>
                <w:rFonts w:hint="eastAsia" w:ascii="宋体" w:hAnsi="宋体" w:eastAsia="宋体" w:cs="宋体"/>
                <w:szCs w:val="21"/>
                <w:highlight w:val="none"/>
              </w:rPr>
              <w:t>...</w:t>
            </w:r>
          </w:p>
        </w:tc>
        <w:tc>
          <w:tcPr>
            <w:tcW w:w="1399" w:type="dxa"/>
            <w:shd w:val="clear" w:color="auto" w:fill="F3F3F3"/>
            <w:noWrap w:val="0"/>
            <w:vAlign w:val="center"/>
          </w:tcPr>
          <w:p w14:paraId="4ACB08E4">
            <w:pPr>
              <w:autoSpaceDE w:val="0"/>
              <w:autoSpaceDN w:val="0"/>
              <w:adjustRightInd w:val="0"/>
              <w:spacing w:line="400" w:lineRule="exact"/>
              <w:jc w:val="center"/>
              <w:rPr>
                <w:rFonts w:hint="eastAsia" w:ascii="宋体" w:hAnsi="宋体" w:eastAsia="宋体" w:cs="宋体"/>
                <w:szCs w:val="21"/>
                <w:highlight w:val="none"/>
              </w:rPr>
            </w:pPr>
          </w:p>
        </w:tc>
      </w:tr>
    </w:tbl>
    <w:p w14:paraId="0C78109A">
      <w:pPr>
        <w:jc w:val="both"/>
        <w:rPr>
          <w:rFonts w:hint="eastAsia" w:ascii="宋体" w:hAnsi="宋体" w:eastAsia="宋体" w:cs="宋体"/>
          <w:sz w:val="30"/>
          <w:szCs w:val="30"/>
          <w:highlight w:val="none"/>
        </w:rPr>
      </w:pPr>
      <w:r>
        <w:rPr>
          <w:rFonts w:hint="eastAsia" w:ascii="宋体" w:hAnsi="宋体" w:eastAsia="宋体" w:cs="宋体"/>
          <w:b/>
          <w:bCs/>
          <w:sz w:val="20"/>
          <w:szCs w:val="20"/>
          <w:highlight w:val="none"/>
          <w:lang w:val="en-US" w:eastAsia="zh-CN"/>
        </w:rPr>
        <w:t>注：须提供《项目团队人员信息表》以及人员资料，人员的证明资料包括身份证、学历证书 （若有）、职称证（若有）、相关荣誉证明材料（若有）等有效的证明材料。上述资料均须提供扫描件。</w:t>
      </w:r>
      <w:r>
        <w:rPr>
          <w:rFonts w:hint="eastAsia" w:ascii="宋体" w:hAnsi="宋体" w:eastAsia="宋体" w:cs="宋体"/>
          <w:sz w:val="30"/>
          <w:szCs w:val="30"/>
          <w:highlight w:val="none"/>
        </w:rPr>
        <w:br w:type="page"/>
      </w:r>
    </w:p>
    <w:p w14:paraId="4164123D">
      <w:pPr>
        <w:spacing w:line="360" w:lineRule="auto"/>
        <w:jc w:val="center"/>
        <w:outlineLvl w:val="2"/>
        <w:rPr>
          <w:rFonts w:hint="eastAsia" w:ascii="宋体" w:hAnsi="宋体" w:eastAsia="宋体" w:cs="宋体"/>
          <w:sz w:val="30"/>
          <w:szCs w:val="30"/>
          <w:highlight w:val="none"/>
          <w:lang w:val="en-US" w:eastAsia="zh-CN"/>
        </w:rPr>
      </w:pPr>
      <w:bookmarkStart w:id="663" w:name="_Toc29723"/>
      <w:r>
        <w:rPr>
          <w:rFonts w:hint="eastAsia" w:ascii="宋体" w:hAnsi="宋体" w:eastAsia="宋体" w:cs="宋体"/>
          <w:sz w:val="30"/>
          <w:szCs w:val="30"/>
          <w:highlight w:val="none"/>
          <w:lang w:val="en-US" w:eastAsia="zh-CN"/>
        </w:rPr>
        <w:t>售后服务方案、违约承诺及保证</w:t>
      </w:r>
      <w:r>
        <w:rPr>
          <w:rFonts w:hint="eastAsia" w:ascii="宋体" w:hAnsi="宋体" w:cs="宋体"/>
          <w:sz w:val="30"/>
          <w:szCs w:val="30"/>
          <w:highlight w:val="none"/>
          <w:lang w:val="en-US" w:eastAsia="zh-CN"/>
        </w:rPr>
        <w:t>措施</w:t>
      </w:r>
      <w:bookmarkEnd w:id="663"/>
    </w:p>
    <w:p w14:paraId="6ED2A778">
      <w:pPr>
        <w:jc w:val="center"/>
        <w:rPr>
          <w:rFonts w:hint="eastAsia" w:ascii="宋体" w:hAnsi="宋体" w:eastAsia="宋体" w:cs="宋体"/>
          <w:sz w:val="30"/>
          <w:szCs w:val="30"/>
          <w:highlight w:val="none"/>
          <w:lang w:val="en-US" w:eastAsia="zh-CN"/>
        </w:rPr>
      </w:pPr>
      <w:r>
        <w:rPr>
          <w:rFonts w:hint="eastAsia" w:ascii="宋体" w:hAnsi="宋体" w:eastAsia="宋体" w:cs="宋体"/>
          <w:sz w:val="22"/>
          <w:szCs w:val="22"/>
          <w:highlight w:val="none"/>
        </w:rPr>
        <w:t>（格式自拟）</w:t>
      </w:r>
    </w:p>
    <w:p w14:paraId="4CB2C529">
      <w:pPr>
        <w:rPr>
          <w:rFonts w:hint="eastAsia" w:ascii="宋体" w:hAnsi="宋体" w:eastAsia="宋体" w:cs="宋体"/>
          <w:sz w:val="30"/>
          <w:szCs w:val="30"/>
          <w:highlight w:val="none"/>
        </w:rPr>
      </w:pPr>
      <w:r>
        <w:rPr>
          <w:rFonts w:hint="eastAsia" w:ascii="宋体" w:hAnsi="宋体" w:eastAsia="宋体" w:cs="宋体"/>
          <w:sz w:val="30"/>
          <w:szCs w:val="30"/>
          <w:highlight w:val="none"/>
        </w:rPr>
        <w:br w:type="page"/>
      </w:r>
    </w:p>
    <w:p w14:paraId="20A80830">
      <w:pPr>
        <w:spacing w:line="360" w:lineRule="auto"/>
        <w:jc w:val="center"/>
        <w:outlineLvl w:val="2"/>
        <w:rPr>
          <w:rFonts w:hint="eastAsia" w:ascii="宋体" w:hAnsi="宋体" w:eastAsia="宋体" w:cs="宋体"/>
          <w:sz w:val="30"/>
          <w:szCs w:val="30"/>
          <w:highlight w:val="none"/>
          <w:lang w:val="en-US" w:eastAsia="zh-CN"/>
        </w:rPr>
      </w:pPr>
      <w:bookmarkStart w:id="664" w:name="_Toc25601"/>
      <w:r>
        <w:rPr>
          <w:rFonts w:hint="eastAsia" w:ascii="宋体" w:hAnsi="宋体" w:eastAsia="宋体" w:cs="宋体"/>
          <w:sz w:val="30"/>
          <w:szCs w:val="30"/>
          <w:highlight w:val="none"/>
          <w:lang w:val="en-US" w:eastAsia="zh-CN"/>
        </w:rPr>
        <w:t>质量承诺及保证措施</w:t>
      </w:r>
      <w:bookmarkEnd w:id="664"/>
    </w:p>
    <w:p w14:paraId="64846E7B">
      <w:pPr>
        <w:jc w:val="center"/>
        <w:rPr>
          <w:rFonts w:hint="eastAsia" w:ascii="宋体" w:hAnsi="宋体" w:eastAsia="宋体" w:cs="宋体"/>
          <w:sz w:val="30"/>
          <w:szCs w:val="30"/>
          <w:highlight w:val="none"/>
          <w:lang w:val="en-US" w:eastAsia="zh-CN"/>
        </w:rPr>
      </w:pPr>
      <w:r>
        <w:rPr>
          <w:rFonts w:hint="eastAsia" w:ascii="宋体" w:hAnsi="宋体" w:eastAsia="宋体" w:cs="宋体"/>
          <w:sz w:val="22"/>
          <w:szCs w:val="22"/>
          <w:highlight w:val="none"/>
        </w:rPr>
        <w:t>（格式自拟）</w:t>
      </w:r>
    </w:p>
    <w:p w14:paraId="149B0BA3">
      <w:pPr>
        <w:bidi w:val="0"/>
        <w:rPr>
          <w:rFonts w:hint="eastAsia" w:ascii="宋体" w:hAnsi="宋体" w:eastAsia="宋体" w:cs="宋体"/>
          <w:highlight w:val="none"/>
          <w:lang w:val="en-US" w:eastAsia="zh-CN"/>
        </w:rPr>
      </w:pPr>
    </w:p>
    <w:p w14:paraId="17AE15F9">
      <w:pPr>
        <w:rPr>
          <w:rFonts w:hint="eastAsia" w:ascii="宋体" w:hAnsi="宋体" w:eastAsia="宋体" w:cs="宋体"/>
          <w:b/>
          <w:bCs/>
          <w:highlight w:val="none"/>
        </w:rPr>
      </w:pPr>
    </w:p>
    <w:p w14:paraId="57174B60">
      <w:pPr>
        <w:spacing w:line="360" w:lineRule="auto"/>
        <w:jc w:val="center"/>
        <w:rPr>
          <w:rFonts w:hint="eastAsia" w:ascii="宋体" w:hAnsi="宋体" w:eastAsia="宋体" w:cs="宋体"/>
          <w:sz w:val="30"/>
          <w:szCs w:val="30"/>
          <w:highlight w:val="none"/>
          <w:lang w:val="en-US" w:eastAsia="zh-CN"/>
        </w:rPr>
      </w:pPr>
      <w:r>
        <w:rPr>
          <w:rFonts w:hint="eastAsia" w:ascii="宋体" w:hAnsi="宋体" w:eastAsia="宋体" w:cs="宋体"/>
          <w:sz w:val="30"/>
          <w:szCs w:val="30"/>
          <w:highlight w:val="none"/>
        </w:rPr>
        <w:br w:type="page"/>
      </w:r>
    </w:p>
    <w:p w14:paraId="286C1259">
      <w:pPr>
        <w:jc w:val="center"/>
        <w:outlineLvl w:val="2"/>
        <w:rPr>
          <w:rFonts w:hint="eastAsia" w:ascii="宋体" w:hAnsi="宋体" w:eastAsia="宋体" w:cs="宋体"/>
          <w:sz w:val="30"/>
          <w:szCs w:val="30"/>
          <w:highlight w:val="none"/>
          <w:lang w:val="en-US" w:eastAsia="zh-CN"/>
        </w:rPr>
      </w:pPr>
      <w:bookmarkStart w:id="665" w:name="_Toc3742"/>
      <w:r>
        <w:rPr>
          <w:rFonts w:hint="eastAsia" w:ascii="宋体" w:hAnsi="宋体" w:eastAsia="宋体" w:cs="宋体"/>
          <w:sz w:val="30"/>
          <w:szCs w:val="30"/>
          <w:highlight w:val="none"/>
          <w:lang w:val="en-US" w:eastAsia="zh-CN"/>
        </w:rPr>
        <w:t>类似业绩</w:t>
      </w:r>
      <w:bookmarkEnd w:id="665"/>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7"/>
        <w:gridCol w:w="2107"/>
        <w:gridCol w:w="1254"/>
        <w:gridCol w:w="1685"/>
        <w:gridCol w:w="1442"/>
        <w:gridCol w:w="1442"/>
        <w:gridCol w:w="1049"/>
      </w:tblGrid>
      <w:tr w14:paraId="76C62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977" w:type="dxa"/>
            <w:noWrap w:val="0"/>
            <w:vAlign w:val="center"/>
          </w:tcPr>
          <w:p w14:paraId="175AFE70">
            <w:pPr>
              <w:jc w:val="center"/>
              <w:rPr>
                <w:rFonts w:hint="eastAsia" w:ascii="宋体" w:hAnsi="宋体" w:eastAsia="宋体" w:cs="宋体"/>
                <w:sz w:val="24"/>
                <w:highlight w:val="none"/>
              </w:rPr>
            </w:pPr>
            <w:r>
              <w:rPr>
                <w:rFonts w:hint="eastAsia" w:ascii="宋体" w:hAnsi="宋体" w:eastAsia="宋体" w:cs="宋体"/>
                <w:sz w:val="24"/>
                <w:highlight w:val="none"/>
              </w:rPr>
              <w:t>序号</w:t>
            </w:r>
          </w:p>
        </w:tc>
        <w:tc>
          <w:tcPr>
            <w:tcW w:w="2107" w:type="dxa"/>
            <w:noWrap w:val="0"/>
            <w:vAlign w:val="center"/>
          </w:tcPr>
          <w:p w14:paraId="2AF53528">
            <w:pPr>
              <w:jc w:val="center"/>
              <w:rPr>
                <w:rFonts w:hint="eastAsia" w:ascii="宋体" w:hAnsi="宋体" w:eastAsia="宋体" w:cs="宋体"/>
                <w:sz w:val="24"/>
                <w:highlight w:val="none"/>
              </w:rPr>
            </w:pPr>
            <w:r>
              <w:rPr>
                <w:rFonts w:hint="eastAsia" w:ascii="宋体" w:hAnsi="宋体" w:eastAsia="宋体" w:cs="宋体"/>
                <w:sz w:val="24"/>
                <w:highlight w:val="none"/>
              </w:rPr>
              <w:t>合同名称</w:t>
            </w:r>
          </w:p>
        </w:tc>
        <w:tc>
          <w:tcPr>
            <w:tcW w:w="1254" w:type="dxa"/>
            <w:noWrap w:val="0"/>
            <w:vAlign w:val="center"/>
          </w:tcPr>
          <w:p w14:paraId="54E42D73">
            <w:pPr>
              <w:jc w:val="center"/>
              <w:rPr>
                <w:rFonts w:hint="eastAsia" w:ascii="宋体" w:hAnsi="宋体" w:eastAsia="宋体" w:cs="宋体"/>
                <w:sz w:val="24"/>
                <w:highlight w:val="none"/>
              </w:rPr>
            </w:pPr>
            <w:r>
              <w:rPr>
                <w:rFonts w:hint="eastAsia" w:ascii="宋体" w:hAnsi="宋体" w:eastAsia="宋体" w:cs="宋体"/>
                <w:sz w:val="24"/>
                <w:highlight w:val="none"/>
              </w:rPr>
              <w:t>合同总价</w:t>
            </w:r>
          </w:p>
        </w:tc>
        <w:tc>
          <w:tcPr>
            <w:tcW w:w="1685" w:type="dxa"/>
            <w:noWrap w:val="0"/>
            <w:vAlign w:val="center"/>
          </w:tcPr>
          <w:p w14:paraId="33EDFDCA">
            <w:pPr>
              <w:jc w:val="center"/>
              <w:rPr>
                <w:rFonts w:hint="eastAsia" w:ascii="宋体" w:hAnsi="宋体" w:eastAsia="宋体" w:cs="宋体"/>
                <w:sz w:val="24"/>
                <w:highlight w:val="none"/>
              </w:rPr>
            </w:pPr>
            <w:r>
              <w:rPr>
                <w:rFonts w:hint="eastAsia" w:ascii="宋体" w:hAnsi="宋体" w:eastAsia="宋体" w:cs="宋体"/>
                <w:sz w:val="24"/>
                <w:highlight w:val="none"/>
              </w:rPr>
              <w:t>使用单位名称</w:t>
            </w:r>
          </w:p>
        </w:tc>
        <w:tc>
          <w:tcPr>
            <w:tcW w:w="1442" w:type="dxa"/>
            <w:noWrap w:val="0"/>
            <w:vAlign w:val="top"/>
          </w:tcPr>
          <w:p w14:paraId="38142675">
            <w:pPr>
              <w:jc w:val="center"/>
              <w:rPr>
                <w:rFonts w:hint="eastAsia" w:ascii="宋体" w:hAnsi="宋体" w:eastAsia="宋体" w:cs="宋体"/>
                <w:sz w:val="24"/>
                <w:highlight w:val="none"/>
              </w:rPr>
            </w:pPr>
            <w:r>
              <w:rPr>
                <w:rFonts w:hint="eastAsia" w:ascii="宋体" w:hAnsi="宋体" w:eastAsia="宋体" w:cs="宋体"/>
                <w:sz w:val="24"/>
                <w:highlight w:val="none"/>
              </w:rPr>
              <w:t>使用单位联系人及联系电话</w:t>
            </w:r>
          </w:p>
        </w:tc>
        <w:tc>
          <w:tcPr>
            <w:tcW w:w="1442" w:type="dxa"/>
            <w:noWrap w:val="0"/>
            <w:vAlign w:val="center"/>
          </w:tcPr>
          <w:p w14:paraId="08D5AE01">
            <w:pPr>
              <w:jc w:val="center"/>
              <w:rPr>
                <w:rFonts w:hint="eastAsia" w:ascii="宋体" w:hAnsi="宋体" w:eastAsia="宋体" w:cs="宋体"/>
                <w:sz w:val="24"/>
                <w:highlight w:val="none"/>
              </w:rPr>
            </w:pPr>
            <w:r>
              <w:rPr>
                <w:rFonts w:hint="eastAsia" w:ascii="宋体" w:hAnsi="宋体" w:eastAsia="宋体" w:cs="宋体"/>
                <w:sz w:val="24"/>
                <w:highlight w:val="none"/>
              </w:rPr>
              <w:t>签订合同时间</w:t>
            </w:r>
          </w:p>
        </w:tc>
        <w:tc>
          <w:tcPr>
            <w:tcW w:w="1049" w:type="dxa"/>
            <w:noWrap w:val="0"/>
            <w:vAlign w:val="center"/>
          </w:tcPr>
          <w:p w14:paraId="004602AD">
            <w:pPr>
              <w:jc w:val="center"/>
              <w:rPr>
                <w:rFonts w:hint="eastAsia" w:ascii="宋体" w:hAnsi="宋体" w:eastAsia="宋体" w:cs="宋体"/>
                <w:sz w:val="24"/>
                <w:highlight w:val="none"/>
              </w:rPr>
            </w:pPr>
            <w:r>
              <w:rPr>
                <w:rFonts w:hint="eastAsia" w:ascii="宋体" w:hAnsi="宋体" w:eastAsia="宋体" w:cs="宋体"/>
                <w:sz w:val="24"/>
                <w:highlight w:val="none"/>
              </w:rPr>
              <w:t>备注</w:t>
            </w:r>
          </w:p>
        </w:tc>
      </w:tr>
      <w:tr w14:paraId="0142E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7" w:type="dxa"/>
            <w:noWrap w:val="0"/>
            <w:vAlign w:val="center"/>
          </w:tcPr>
          <w:p w14:paraId="4F5A50FF">
            <w:pPr>
              <w:jc w:val="center"/>
              <w:rPr>
                <w:rFonts w:hint="eastAsia" w:ascii="宋体" w:hAnsi="宋体" w:eastAsia="宋体" w:cs="宋体"/>
                <w:sz w:val="24"/>
                <w:highlight w:val="none"/>
              </w:rPr>
            </w:pPr>
            <w:r>
              <w:rPr>
                <w:rFonts w:hint="eastAsia" w:ascii="宋体" w:hAnsi="宋体" w:eastAsia="宋体" w:cs="宋体"/>
                <w:sz w:val="24"/>
                <w:highlight w:val="none"/>
              </w:rPr>
              <w:t>1</w:t>
            </w:r>
          </w:p>
        </w:tc>
        <w:tc>
          <w:tcPr>
            <w:tcW w:w="2107" w:type="dxa"/>
            <w:noWrap w:val="0"/>
            <w:vAlign w:val="center"/>
          </w:tcPr>
          <w:p w14:paraId="5680852C">
            <w:pPr>
              <w:jc w:val="center"/>
              <w:rPr>
                <w:rFonts w:hint="eastAsia" w:ascii="宋体" w:hAnsi="宋体" w:eastAsia="宋体" w:cs="宋体"/>
                <w:sz w:val="24"/>
                <w:highlight w:val="none"/>
              </w:rPr>
            </w:pPr>
          </w:p>
        </w:tc>
        <w:tc>
          <w:tcPr>
            <w:tcW w:w="1254" w:type="dxa"/>
            <w:noWrap w:val="0"/>
            <w:vAlign w:val="center"/>
          </w:tcPr>
          <w:p w14:paraId="6F4FE7F0">
            <w:pPr>
              <w:jc w:val="center"/>
              <w:rPr>
                <w:rFonts w:hint="eastAsia" w:ascii="宋体" w:hAnsi="宋体" w:eastAsia="宋体" w:cs="宋体"/>
                <w:sz w:val="24"/>
                <w:highlight w:val="none"/>
              </w:rPr>
            </w:pPr>
          </w:p>
        </w:tc>
        <w:tc>
          <w:tcPr>
            <w:tcW w:w="1685" w:type="dxa"/>
            <w:noWrap w:val="0"/>
            <w:vAlign w:val="center"/>
          </w:tcPr>
          <w:p w14:paraId="721630C8">
            <w:pPr>
              <w:jc w:val="center"/>
              <w:rPr>
                <w:rFonts w:hint="eastAsia" w:ascii="宋体" w:hAnsi="宋体" w:eastAsia="宋体" w:cs="宋体"/>
                <w:sz w:val="24"/>
                <w:highlight w:val="none"/>
              </w:rPr>
            </w:pPr>
          </w:p>
        </w:tc>
        <w:tc>
          <w:tcPr>
            <w:tcW w:w="1442" w:type="dxa"/>
            <w:noWrap w:val="0"/>
            <w:vAlign w:val="top"/>
          </w:tcPr>
          <w:p w14:paraId="180A788E">
            <w:pPr>
              <w:jc w:val="center"/>
              <w:rPr>
                <w:rFonts w:hint="eastAsia" w:ascii="宋体" w:hAnsi="宋体" w:eastAsia="宋体" w:cs="宋体"/>
                <w:sz w:val="24"/>
                <w:highlight w:val="none"/>
              </w:rPr>
            </w:pPr>
          </w:p>
        </w:tc>
        <w:tc>
          <w:tcPr>
            <w:tcW w:w="1442" w:type="dxa"/>
            <w:noWrap w:val="0"/>
            <w:vAlign w:val="center"/>
          </w:tcPr>
          <w:p w14:paraId="7CF6A0F8">
            <w:pPr>
              <w:jc w:val="center"/>
              <w:rPr>
                <w:rFonts w:hint="eastAsia" w:ascii="宋体" w:hAnsi="宋体" w:eastAsia="宋体" w:cs="宋体"/>
                <w:sz w:val="24"/>
                <w:highlight w:val="none"/>
              </w:rPr>
            </w:pPr>
          </w:p>
        </w:tc>
        <w:tc>
          <w:tcPr>
            <w:tcW w:w="1049" w:type="dxa"/>
            <w:noWrap w:val="0"/>
            <w:vAlign w:val="center"/>
          </w:tcPr>
          <w:p w14:paraId="35125702">
            <w:pPr>
              <w:jc w:val="center"/>
              <w:rPr>
                <w:rFonts w:hint="eastAsia" w:ascii="宋体" w:hAnsi="宋体" w:eastAsia="宋体" w:cs="宋体"/>
                <w:sz w:val="24"/>
                <w:highlight w:val="none"/>
              </w:rPr>
            </w:pPr>
          </w:p>
        </w:tc>
      </w:tr>
      <w:tr w14:paraId="122B2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7" w:type="dxa"/>
            <w:noWrap w:val="0"/>
            <w:vAlign w:val="center"/>
          </w:tcPr>
          <w:p w14:paraId="70921883">
            <w:pPr>
              <w:jc w:val="center"/>
              <w:rPr>
                <w:rFonts w:hint="eastAsia" w:ascii="宋体" w:hAnsi="宋体" w:eastAsia="宋体" w:cs="宋体"/>
                <w:sz w:val="24"/>
                <w:highlight w:val="none"/>
              </w:rPr>
            </w:pPr>
            <w:r>
              <w:rPr>
                <w:rFonts w:hint="eastAsia" w:ascii="宋体" w:hAnsi="宋体" w:eastAsia="宋体" w:cs="宋体"/>
                <w:sz w:val="24"/>
                <w:highlight w:val="none"/>
              </w:rPr>
              <w:t>2</w:t>
            </w:r>
          </w:p>
        </w:tc>
        <w:tc>
          <w:tcPr>
            <w:tcW w:w="2107" w:type="dxa"/>
            <w:noWrap w:val="0"/>
            <w:vAlign w:val="center"/>
          </w:tcPr>
          <w:p w14:paraId="588F7B23">
            <w:pPr>
              <w:jc w:val="center"/>
              <w:rPr>
                <w:rFonts w:hint="eastAsia" w:ascii="宋体" w:hAnsi="宋体" w:eastAsia="宋体" w:cs="宋体"/>
                <w:sz w:val="24"/>
                <w:highlight w:val="none"/>
              </w:rPr>
            </w:pPr>
          </w:p>
        </w:tc>
        <w:tc>
          <w:tcPr>
            <w:tcW w:w="1254" w:type="dxa"/>
            <w:noWrap w:val="0"/>
            <w:vAlign w:val="center"/>
          </w:tcPr>
          <w:p w14:paraId="718BDBCB">
            <w:pPr>
              <w:jc w:val="center"/>
              <w:rPr>
                <w:rFonts w:hint="eastAsia" w:ascii="宋体" w:hAnsi="宋体" w:eastAsia="宋体" w:cs="宋体"/>
                <w:sz w:val="24"/>
                <w:highlight w:val="none"/>
              </w:rPr>
            </w:pPr>
          </w:p>
        </w:tc>
        <w:tc>
          <w:tcPr>
            <w:tcW w:w="1685" w:type="dxa"/>
            <w:noWrap w:val="0"/>
            <w:vAlign w:val="center"/>
          </w:tcPr>
          <w:p w14:paraId="3AECDE1B">
            <w:pPr>
              <w:rPr>
                <w:rFonts w:hint="eastAsia" w:ascii="宋体" w:hAnsi="宋体" w:eastAsia="宋体" w:cs="宋体"/>
                <w:sz w:val="24"/>
                <w:highlight w:val="none"/>
              </w:rPr>
            </w:pPr>
            <w:r>
              <w:rPr>
                <w:rFonts w:hint="eastAsia" w:ascii="宋体" w:hAnsi="宋体" w:eastAsia="宋体" w:cs="宋体"/>
                <w:sz w:val="24"/>
                <w:highlight w:val="none"/>
              </w:rPr>
              <w:t xml:space="preserve">      </w:t>
            </w:r>
          </w:p>
        </w:tc>
        <w:tc>
          <w:tcPr>
            <w:tcW w:w="1442" w:type="dxa"/>
            <w:noWrap w:val="0"/>
            <w:vAlign w:val="top"/>
          </w:tcPr>
          <w:p w14:paraId="41716EC6">
            <w:pPr>
              <w:jc w:val="center"/>
              <w:rPr>
                <w:rFonts w:hint="eastAsia" w:ascii="宋体" w:hAnsi="宋体" w:eastAsia="宋体" w:cs="宋体"/>
                <w:sz w:val="24"/>
                <w:highlight w:val="none"/>
              </w:rPr>
            </w:pPr>
          </w:p>
        </w:tc>
        <w:tc>
          <w:tcPr>
            <w:tcW w:w="1442" w:type="dxa"/>
            <w:noWrap w:val="0"/>
            <w:vAlign w:val="center"/>
          </w:tcPr>
          <w:p w14:paraId="1A503C0A">
            <w:pPr>
              <w:jc w:val="center"/>
              <w:rPr>
                <w:rFonts w:hint="eastAsia" w:ascii="宋体" w:hAnsi="宋体" w:eastAsia="宋体" w:cs="宋体"/>
                <w:sz w:val="24"/>
                <w:highlight w:val="none"/>
              </w:rPr>
            </w:pPr>
          </w:p>
        </w:tc>
        <w:tc>
          <w:tcPr>
            <w:tcW w:w="1049" w:type="dxa"/>
            <w:noWrap w:val="0"/>
            <w:vAlign w:val="center"/>
          </w:tcPr>
          <w:p w14:paraId="17B342A2">
            <w:pPr>
              <w:jc w:val="center"/>
              <w:rPr>
                <w:rFonts w:hint="eastAsia" w:ascii="宋体" w:hAnsi="宋体" w:eastAsia="宋体" w:cs="宋体"/>
                <w:sz w:val="24"/>
                <w:highlight w:val="none"/>
              </w:rPr>
            </w:pPr>
          </w:p>
        </w:tc>
      </w:tr>
      <w:tr w14:paraId="4BAC2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7" w:type="dxa"/>
            <w:noWrap w:val="0"/>
            <w:vAlign w:val="center"/>
          </w:tcPr>
          <w:p w14:paraId="78A70C38">
            <w:pPr>
              <w:jc w:val="center"/>
              <w:rPr>
                <w:rFonts w:hint="eastAsia" w:ascii="宋体" w:hAnsi="宋体" w:eastAsia="宋体" w:cs="宋体"/>
                <w:sz w:val="24"/>
                <w:highlight w:val="none"/>
              </w:rPr>
            </w:pPr>
            <w:r>
              <w:rPr>
                <w:rFonts w:hint="eastAsia" w:ascii="宋体" w:hAnsi="宋体" w:eastAsia="宋体" w:cs="宋体"/>
                <w:sz w:val="24"/>
                <w:highlight w:val="none"/>
              </w:rPr>
              <w:t>3</w:t>
            </w:r>
          </w:p>
        </w:tc>
        <w:tc>
          <w:tcPr>
            <w:tcW w:w="2107" w:type="dxa"/>
            <w:noWrap w:val="0"/>
            <w:vAlign w:val="center"/>
          </w:tcPr>
          <w:p w14:paraId="0C663AD9">
            <w:pPr>
              <w:jc w:val="center"/>
              <w:rPr>
                <w:rFonts w:hint="eastAsia" w:ascii="宋体" w:hAnsi="宋体" w:eastAsia="宋体" w:cs="宋体"/>
                <w:sz w:val="24"/>
                <w:highlight w:val="none"/>
              </w:rPr>
            </w:pPr>
          </w:p>
        </w:tc>
        <w:tc>
          <w:tcPr>
            <w:tcW w:w="1254" w:type="dxa"/>
            <w:noWrap w:val="0"/>
            <w:vAlign w:val="center"/>
          </w:tcPr>
          <w:p w14:paraId="6C7728E6">
            <w:pPr>
              <w:jc w:val="center"/>
              <w:rPr>
                <w:rFonts w:hint="eastAsia" w:ascii="宋体" w:hAnsi="宋体" w:eastAsia="宋体" w:cs="宋体"/>
                <w:sz w:val="24"/>
                <w:highlight w:val="none"/>
              </w:rPr>
            </w:pPr>
          </w:p>
        </w:tc>
        <w:tc>
          <w:tcPr>
            <w:tcW w:w="1685" w:type="dxa"/>
            <w:noWrap w:val="0"/>
            <w:vAlign w:val="center"/>
          </w:tcPr>
          <w:p w14:paraId="29FD6FCA">
            <w:pPr>
              <w:jc w:val="center"/>
              <w:rPr>
                <w:rFonts w:hint="eastAsia" w:ascii="宋体" w:hAnsi="宋体" w:eastAsia="宋体" w:cs="宋体"/>
                <w:sz w:val="24"/>
                <w:highlight w:val="none"/>
              </w:rPr>
            </w:pPr>
          </w:p>
        </w:tc>
        <w:tc>
          <w:tcPr>
            <w:tcW w:w="1442" w:type="dxa"/>
            <w:noWrap w:val="0"/>
            <w:vAlign w:val="top"/>
          </w:tcPr>
          <w:p w14:paraId="2FA2E061">
            <w:pPr>
              <w:jc w:val="center"/>
              <w:rPr>
                <w:rFonts w:hint="eastAsia" w:ascii="宋体" w:hAnsi="宋体" w:eastAsia="宋体" w:cs="宋体"/>
                <w:sz w:val="24"/>
                <w:highlight w:val="none"/>
              </w:rPr>
            </w:pPr>
          </w:p>
        </w:tc>
        <w:tc>
          <w:tcPr>
            <w:tcW w:w="1442" w:type="dxa"/>
            <w:noWrap w:val="0"/>
            <w:vAlign w:val="center"/>
          </w:tcPr>
          <w:p w14:paraId="12164B6C">
            <w:pPr>
              <w:jc w:val="center"/>
              <w:rPr>
                <w:rFonts w:hint="eastAsia" w:ascii="宋体" w:hAnsi="宋体" w:eastAsia="宋体" w:cs="宋体"/>
                <w:sz w:val="24"/>
                <w:highlight w:val="none"/>
              </w:rPr>
            </w:pPr>
          </w:p>
        </w:tc>
        <w:tc>
          <w:tcPr>
            <w:tcW w:w="1049" w:type="dxa"/>
            <w:noWrap w:val="0"/>
            <w:vAlign w:val="center"/>
          </w:tcPr>
          <w:p w14:paraId="0FF8183D">
            <w:pPr>
              <w:jc w:val="center"/>
              <w:rPr>
                <w:rFonts w:hint="eastAsia" w:ascii="宋体" w:hAnsi="宋体" w:eastAsia="宋体" w:cs="宋体"/>
                <w:sz w:val="24"/>
                <w:highlight w:val="none"/>
              </w:rPr>
            </w:pPr>
          </w:p>
        </w:tc>
      </w:tr>
      <w:tr w14:paraId="0A7FB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7" w:type="dxa"/>
            <w:noWrap w:val="0"/>
            <w:vAlign w:val="center"/>
          </w:tcPr>
          <w:p w14:paraId="79939EC8">
            <w:pPr>
              <w:jc w:val="center"/>
              <w:rPr>
                <w:rFonts w:hint="eastAsia" w:ascii="宋体" w:hAnsi="宋体" w:eastAsia="宋体" w:cs="宋体"/>
                <w:sz w:val="24"/>
                <w:highlight w:val="none"/>
              </w:rPr>
            </w:pPr>
            <w:r>
              <w:rPr>
                <w:rFonts w:hint="eastAsia" w:ascii="宋体" w:hAnsi="宋体" w:eastAsia="宋体" w:cs="宋体"/>
                <w:sz w:val="24"/>
                <w:highlight w:val="none"/>
              </w:rPr>
              <w:t>4</w:t>
            </w:r>
          </w:p>
        </w:tc>
        <w:tc>
          <w:tcPr>
            <w:tcW w:w="2107" w:type="dxa"/>
            <w:noWrap w:val="0"/>
            <w:vAlign w:val="center"/>
          </w:tcPr>
          <w:p w14:paraId="0E6D86F2">
            <w:pPr>
              <w:jc w:val="center"/>
              <w:rPr>
                <w:rFonts w:hint="eastAsia" w:ascii="宋体" w:hAnsi="宋体" w:eastAsia="宋体" w:cs="宋体"/>
                <w:sz w:val="24"/>
                <w:highlight w:val="none"/>
              </w:rPr>
            </w:pPr>
          </w:p>
        </w:tc>
        <w:tc>
          <w:tcPr>
            <w:tcW w:w="1254" w:type="dxa"/>
            <w:noWrap w:val="0"/>
            <w:vAlign w:val="center"/>
          </w:tcPr>
          <w:p w14:paraId="1348C3C7">
            <w:pPr>
              <w:jc w:val="center"/>
              <w:rPr>
                <w:rFonts w:hint="eastAsia" w:ascii="宋体" w:hAnsi="宋体" w:eastAsia="宋体" w:cs="宋体"/>
                <w:sz w:val="24"/>
                <w:highlight w:val="none"/>
              </w:rPr>
            </w:pPr>
          </w:p>
        </w:tc>
        <w:tc>
          <w:tcPr>
            <w:tcW w:w="1685" w:type="dxa"/>
            <w:noWrap w:val="0"/>
            <w:vAlign w:val="center"/>
          </w:tcPr>
          <w:p w14:paraId="5F4E77BB">
            <w:pPr>
              <w:jc w:val="center"/>
              <w:rPr>
                <w:rFonts w:hint="eastAsia" w:ascii="宋体" w:hAnsi="宋体" w:eastAsia="宋体" w:cs="宋体"/>
                <w:sz w:val="24"/>
                <w:highlight w:val="none"/>
              </w:rPr>
            </w:pPr>
          </w:p>
        </w:tc>
        <w:tc>
          <w:tcPr>
            <w:tcW w:w="1442" w:type="dxa"/>
            <w:noWrap w:val="0"/>
            <w:vAlign w:val="top"/>
          </w:tcPr>
          <w:p w14:paraId="5A83DBA5">
            <w:pPr>
              <w:jc w:val="center"/>
              <w:rPr>
                <w:rFonts w:hint="eastAsia" w:ascii="宋体" w:hAnsi="宋体" w:eastAsia="宋体" w:cs="宋体"/>
                <w:sz w:val="24"/>
                <w:highlight w:val="none"/>
              </w:rPr>
            </w:pPr>
          </w:p>
        </w:tc>
        <w:tc>
          <w:tcPr>
            <w:tcW w:w="1442" w:type="dxa"/>
            <w:noWrap w:val="0"/>
            <w:vAlign w:val="center"/>
          </w:tcPr>
          <w:p w14:paraId="3F05448A">
            <w:pPr>
              <w:jc w:val="center"/>
              <w:rPr>
                <w:rFonts w:hint="eastAsia" w:ascii="宋体" w:hAnsi="宋体" w:eastAsia="宋体" w:cs="宋体"/>
                <w:sz w:val="24"/>
                <w:highlight w:val="none"/>
              </w:rPr>
            </w:pPr>
          </w:p>
        </w:tc>
        <w:tc>
          <w:tcPr>
            <w:tcW w:w="1049" w:type="dxa"/>
            <w:noWrap w:val="0"/>
            <w:vAlign w:val="center"/>
          </w:tcPr>
          <w:p w14:paraId="149EB9BB">
            <w:pPr>
              <w:jc w:val="center"/>
              <w:rPr>
                <w:rFonts w:hint="eastAsia" w:ascii="宋体" w:hAnsi="宋体" w:eastAsia="宋体" w:cs="宋体"/>
                <w:sz w:val="24"/>
                <w:highlight w:val="none"/>
              </w:rPr>
            </w:pPr>
          </w:p>
        </w:tc>
      </w:tr>
      <w:tr w14:paraId="41BDF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7" w:type="dxa"/>
            <w:noWrap w:val="0"/>
            <w:vAlign w:val="center"/>
          </w:tcPr>
          <w:p w14:paraId="769B5648">
            <w:pPr>
              <w:jc w:val="center"/>
              <w:rPr>
                <w:rFonts w:hint="eastAsia" w:ascii="宋体" w:hAnsi="宋体" w:eastAsia="宋体" w:cs="宋体"/>
                <w:sz w:val="24"/>
                <w:highlight w:val="none"/>
              </w:rPr>
            </w:pPr>
            <w:r>
              <w:rPr>
                <w:rFonts w:hint="eastAsia" w:ascii="宋体" w:hAnsi="宋体" w:eastAsia="宋体" w:cs="宋体"/>
                <w:sz w:val="24"/>
                <w:highlight w:val="none"/>
              </w:rPr>
              <w:t>5</w:t>
            </w:r>
          </w:p>
        </w:tc>
        <w:tc>
          <w:tcPr>
            <w:tcW w:w="2107" w:type="dxa"/>
            <w:noWrap w:val="0"/>
            <w:vAlign w:val="center"/>
          </w:tcPr>
          <w:p w14:paraId="05E85114">
            <w:pPr>
              <w:jc w:val="center"/>
              <w:rPr>
                <w:rFonts w:hint="eastAsia" w:ascii="宋体" w:hAnsi="宋体" w:eastAsia="宋体" w:cs="宋体"/>
                <w:sz w:val="24"/>
                <w:highlight w:val="none"/>
              </w:rPr>
            </w:pPr>
          </w:p>
        </w:tc>
        <w:tc>
          <w:tcPr>
            <w:tcW w:w="1254" w:type="dxa"/>
            <w:noWrap w:val="0"/>
            <w:vAlign w:val="center"/>
          </w:tcPr>
          <w:p w14:paraId="71F57B2B">
            <w:pPr>
              <w:jc w:val="center"/>
              <w:rPr>
                <w:rFonts w:hint="eastAsia" w:ascii="宋体" w:hAnsi="宋体" w:eastAsia="宋体" w:cs="宋体"/>
                <w:sz w:val="24"/>
                <w:highlight w:val="none"/>
              </w:rPr>
            </w:pPr>
          </w:p>
        </w:tc>
        <w:tc>
          <w:tcPr>
            <w:tcW w:w="1685" w:type="dxa"/>
            <w:noWrap w:val="0"/>
            <w:vAlign w:val="center"/>
          </w:tcPr>
          <w:p w14:paraId="3C3B83B8">
            <w:pPr>
              <w:jc w:val="center"/>
              <w:rPr>
                <w:rFonts w:hint="eastAsia" w:ascii="宋体" w:hAnsi="宋体" w:eastAsia="宋体" w:cs="宋体"/>
                <w:sz w:val="24"/>
                <w:highlight w:val="none"/>
              </w:rPr>
            </w:pPr>
          </w:p>
        </w:tc>
        <w:tc>
          <w:tcPr>
            <w:tcW w:w="1442" w:type="dxa"/>
            <w:noWrap w:val="0"/>
            <w:vAlign w:val="top"/>
          </w:tcPr>
          <w:p w14:paraId="5D329A27">
            <w:pPr>
              <w:jc w:val="center"/>
              <w:rPr>
                <w:rFonts w:hint="eastAsia" w:ascii="宋体" w:hAnsi="宋体" w:eastAsia="宋体" w:cs="宋体"/>
                <w:sz w:val="24"/>
                <w:highlight w:val="none"/>
              </w:rPr>
            </w:pPr>
          </w:p>
        </w:tc>
        <w:tc>
          <w:tcPr>
            <w:tcW w:w="1442" w:type="dxa"/>
            <w:noWrap w:val="0"/>
            <w:vAlign w:val="center"/>
          </w:tcPr>
          <w:p w14:paraId="2C802B87">
            <w:pPr>
              <w:jc w:val="center"/>
              <w:rPr>
                <w:rFonts w:hint="eastAsia" w:ascii="宋体" w:hAnsi="宋体" w:eastAsia="宋体" w:cs="宋体"/>
                <w:sz w:val="24"/>
                <w:highlight w:val="none"/>
              </w:rPr>
            </w:pPr>
          </w:p>
        </w:tc>
        <w:tc>
          <w:tcPr>
            <w:tcW w:w="1049" w:type="dxa"/>
            <w:noWrap w:val="0"/>
            <w:vAlign w:val="center"/>
          </w:tcPr>
          <w:p w14:paraId="1993D297">
            <w:pPr>
              <w:jc w:val="center"/>
              <w:rPr>
                <w:rFonts w:hint="eastAsia" w:ascii="宋体" w:hAnsi="宋体" w:eastAsia="宋体" w:cs="宋体"/>
                <w:sz w:val="24"/>
                <w:highlight w:val="none"/>
              </w:rPr>
            </w:pPr>
          </w:p>
        </w:tc>
      </w:tr>
      <w:tr w14:paraId="53C94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7" w:type="dxa"/>
            <w:noWrap w:val="0"/>
            <w:vAlign w:val="center"/>
          </w:tcPr>
          <w:p w14:paraId="17ABA11A">
            <w:pPr>
              <w:jc w:val="center"/>
              <w:rPr>
                <w:rFonts w:hint="eastAsia" w:ascii="宋体" w:hAnsi="宋体" w:eastAsia="宋体" w:cs="宋体"/>
                <w:sz w:val="24"/>
                <w:highlight w:val="none"/>
              </w:rPr>
            </w:pPr>
            <w:r>
              <w:rPr>
                <w:rFonts w:hint="eastAsia" w:ascii="宋体" w:hAnsi="宋体" w:eastAsia="宋体" w:cs="宋体"/>
                <w:sz w:val="24"/>
                <w:highlight w:val="none"/>
              </w:rPr>
              <w:t>…</w:t>
            </w:r>
          </w:p>
        </w:tc>
        <w:tc>
          <w:tcPr>
            <w:tcW w:w="2107" w:type="dxa"/>
            <w:noWrap w:val="0"/>
            <w:vAlign w:val="center"/>
          </w:tcPr>
          <w:p w14:paraId="584F6D41">
            <w:pPr>
              <w:jc w:val="center"/>
              <w:rPr>
                <w:rFonts w:hint="eastAsia" w:ascii="宋体" w:hAnsi="宋体" w:eastAsia="宋体" w:cs="宋体"/>
                <w:sz w:val="24"/>
                <w:highlight w:val="none"/>
              </w:rPr>
            </w:pPr>
          </w:p>
        </w:tc>
        <w:tc>
          <w:tcPr>
            <w:tcW w:w="1254" w:type="dxa"/>
            <w:noWrap w:val="0"/>
            <w:vAlign w:val="center"/>
          </w:tcPr>
          <w:p w14:paraId="0F86FB51">
            <w:pPr>
              <w:jc w:val="center"/>
              <w:rPr>
                <w:rFonts w:hint="eastAsia" w:ascii="宋体" w:hAnsi="宋体" w:eastAsia="宋体" w:cs="宋体"/>
                <w:sz w:val="24"/>
                <w:highlight w:val="none"/>
              </w:rPr>
            </w:pPr>
          </w:p>
        </w:tc>
        <w:tc>
          <w:tcPr>
            <w:tcW w:w="1685" w:type="dxa"/>
            <w:noWrap w:val="0"/>
            <w:vAlign w:val="center"/>
          </w:tcPr>
          <w:p w14:paraId="3155707F">
            <w:pPr>
              <w:jc w:val="center"/>
              <w:rPr>
                <w:rFonts w:hint="eastAsia" w:ascii="宋体" w:hAnsi="宋体" w:eastAsia="宋体" w:cs="宋体"/>
                <w:sz w:val="24"/>
                <w:highlight w:val="none"/>
              </w:rPr>
            </w:pPr>
          </w:p>
        </w:tc>
        <w:tc>
          <w:tcPr>
            <w:tcW w:w="1442" w:type="dxa"/>
            <w:noWrap w:val="0"/>
            <w:vAlign w:val="top"/>
          </w:tcPr>
          <w:p w14:paraId="04FA8A3F">
            <w:pPr>
              <w:jc w:val="center"/>
              <w:rPr>
                <w:rFonts w:hint="eastAsia" w:ascii="宋体" w:hAnsi="宋体" w:eastAsia="宋体" w:cs="宋体"/>
                <w:sz w:val="24"/>
                <w:highlight w:val="none"/>
              </w:rPr>
            </w:pPr>
          </w:p>
        </w:tc>
        <w:tc>
          <w:tcPr>
            <w:tcW w:w="1442" w:type="dxa"/>
            <w:noWrap w:val="0"/>
            <w:vAlign w:val="center"/>
          </w:tcPr>
          <w:p w14:paraId="1D497B9A">
            <w:pPr>
              <w:jc w:val="center"/>
              <w:rPr>
                <w:rFonts w:hint="eastAsia" w:ascii="宋体" w:hAnsi="宋体" w:eastAsia="宋体" w:cs="宋体"/>
                <w:sz w:val="24"/>
                <w:highlight w:val="none"/>
              </w:rPr>
            </w:pPr>
          </w:p>
        </w:tc>
        <w:tc>
          <w:tcPr>
            <w:tcW w:w="1049" w:type="dxa"/>
            <w:noWrap w:val="0"/>
            <w:vAlign w:val="center"/>
          </w:tcPr>
          <w:p w14:paraId="34D49A12">
            <w:pPr>
              <w:jc w:val="center"/>
              <w:rPr>
                <w:rFonts w:hint="eastAsia" w:ascii="宋体" w:hAnsi="宋体" w:eastAsia="宋体" w:cs="宋体"/>
                <w:sz w:val="24"/>
                <w:highlight w:val="none"/>
              </w:rPr>
            </w:pPr>
          </w:p>
        </w:tc>
      </w:tr>
    </w:tbl>
    <w:p w14:paraId="59E911BD">
      <w:pPr>
        <w:rPr>
          <w:rFonts w:hint="eastAsia" w:ascii="宋体" w:hAnsi="宋体" w:eastAsia="宋体" w:cs="宋体"/>
          <w:szCs w:val="21"/>
          <w:highlight w:val="none"/>
        </w:rPr>
      </w:pPr>
      <w:r>
        <w:rPr>
          <w:rFonts w:hint="eastAsia" w:ascii="宋体" w:hAnsi="宋体" w:eastAsia="宋体" w:cs="宋体"/>
          <w:b/>
          <w:bCs/>
          <w:sz w:val="24"/>
          <w:highlight w:val="none"/>
        </w:rPr>
        <w:t>注：类似项目业绩证明材料指类似项目的合同证明材料</w:t>
      </w:r>
      <w:r>
        <w:rPr>
          <w:rFonts w:hint="eastAsia" w:ascii="宋体" w:hAnsi="宋体" w:eastAsia="宋体" w:cs="宋体"/>
          <w:b/>
          <w:bCs/>
          <w:sz w:val="24"/>
          <w:highlight w:val="none"/>
          <w:lang w:eastAsia="zh-CN"/>
        </w:rPr>
        <w:t>。</w:t>
      </w:r>
      <w:r>
        <w:rPr>
          <w:rFonts w:hint="eastAsia" w:ascii="宋体" w:hAnsi="宋体" w:eastAsia="宋体" w:cs="宋体"/>
          <w:b/>
          <w:bCs/>
          <w:sz w:val="24"/>
          <w:highlight w:val="none"/>
        </w:rPr>
        <w:t>无证明材料或证明材料不齐全、无法体现业绩内容的，不得分。</w:t>
      </w:r>
    </w:p>
    <w:p w14:paraId="3752C227">
      <w:pPr>
        <w:jc w:val="center"/>
        <w:outlineLvl w:val="2"/>
        <w:rPr>
          <w:rFonts w:hint="eastAsia" w:ascii="宋体" w:hAnsi="宋体" w:eastAsia="宋体" w:cs="宋体"/>
          <w:highlight w:val="none"/>
        </w:rPr>
      </w:pPr>
      <w:r>
        <w:rPr>
          <w:rFonts w:hint="eastAsia" w:ascii="宋体" w:hAnsi="宋体" w:eastAsia="宋体" w:cs="宋体"/>
          <w:sz w:val="30"/>
          <w:szCs w:val="30"/>
          <w:highlight w:val="none"/>
        </w:rPr>
        <w:br w:type="page"/>
      </w:r>
      <w:bookmarkStart w:id="666" w:name="_Toc22479"/>
      <w:r>
        <w:rPr>
          <w:rFonts w:hint="eastAsia" w:ascii="宋体" w:hAnsi="宋体" w:eastAsia="宋体" w:cs="宋体"/>
          <w:sz w:val="30"/>
          <w:szCs w:val="30"/>
          <w:highlight w:val="none"/>
        </w:rPr>
        <w:t>★商务条款偏离表</w:t>
      </w:r>
      <w:bookmarkEnd w:id="666"/>
    </w:p>
    <w:p w14:paraId="1D633EC2">
      <w:pPr>
        <w:pStyle w:val="12"/>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请对应招标文件的</w:t>
      </w:r>
      <w:r>
        <w:rPr>
          <w:rFonts w:hint="eastAsia" w:ascii="宋体" w:hAnsi="宋体" w:eastAsia="宋体" w:cs="宋体"/>
          <w:b/>
          <w:szCs w:val="21"/>
          <w:highlight w:val="none"/>
        </w:rPr>
        <w:t>“第二章 投标人须知前附表”“第五章 项目需求”</w:t>
      </w:r>
      <w:r>
        <w:rPr>
          <w:rFonts w:hint="eastAsia" w:ascii="宋体" w:hAnsi="宋体" w:eastAsia="宋体" w:cs="宋体"/>
          <w:szCs w:val="21"/>
          <w:highlight w:val="none"/>
        </w:rPr>
        <w:t>和</w:t>
      </w:r>
      <w:r>
        <w:rPr>
          <w:rFonts w:hint="eastAsia" w:ascii="宋体" w:hAnsi="宋体" w:eastAsia="宋体" w:cs="宋体"/>
          <w:b/>
          <w:szCs w:val="21"/>
          <w:highlight w:val="none"/>
        </w:rPr>
        <w:t xml:space="preserve">“第四章 </w:t>
      </w:r>
      <w:r>
        <w:rPr>
          <w:rFonts w:hint="eastAsia" w:ascii="宋体" w:hAnsi="宋体" w:eastAsia="宋体" w:cs="宋体"/>
          <w:b/>
          <w:bCs/>
          <w:szCs w:val="21"/>
          <w:highlight w:val="none"/>
        </w:rPr>
        <w:t>合同条款</w:t>
      </w:r>
      <w:r>
        <w:rPr>
          <w:rFonts w:hint="eastAsia" w:ascii="宋体" w:hAnsi="宋体" w:eastAsia="宋体" w:cs="宋体"/>
          <w:b/>
          <w:szCs w:val="21"/>
          <w:highlight w:val="none"/>
        </w:rPr>
        <w:t>”</w:t>
      </w:r>
      <w:r>
        <w:rPr>
          <w:rFonts w:hint="eastAsia" w:ascii="宋体" w:hAnsi="宋体" w:eastAsia="宋体" w:cs="宋体"/>
          <w:szCs w:val="21"/>
          <w:highlight w:val="none"/>
        </w:rPr>
        <w:t>中要求的主要商务条件（合同履行期限、合同履行地点、付款方式）等要求，请认真填写该表。</w:t>
      </w:r>
    </w:p>
    <w:p w14:paraId="190951FC">
      <w:pPr>
        <w:pStyle w:val="12"/>
        <w:rPr>
          <w:rFonts w:hint="eastAsia" w:ascii="宋体" w:hAnsi="宋体" w:eastAsia="宋体" w:cs="宋体"/>
          <w:b/>
          <w:szCs w:val="21"/>
          <w:highlight w:val="none"/>
        </w:rPr>
      </w:pPr>
    </w:p>
    <w:p w14:paraId="4EBBF6F2">
      <w:pPr>
        <w:pStyle w:val="12"/>
        <w:spacing w:line="360" w:lineRule="auto"/>
        <w:rPr>
          <w:rFonts w:hint="eastAsia" w:ascii="宋体" w:hAnsi="宋体" w:eastAsia="宋体" w:cs="宋体"/>
          <w:b/>
          <w:szCs w:val="21"/>
          <w:highlight w:val="none"/>
          <w:u w:val="single"/>
        </w:rPr>
      </w:pPr>
      <w:r>
        <w:rPr>
          <w:rFonts w:hint="eastAsia" w:ascii="宋体" w:hAnsi="宋体" w:eastAsia="宋体" w:cs="宋体"/>
          <w:b/>
          <w:szCs w:val="21"/>
          <w:highlight w:val="none"/>
        </w:rPr>
        <w:t>项目名称：                                                      项目编号：</w:t>
      </w:r>
    </w:p>
    <w:tbl>
      <w:tblPr>
        <w:tblStyle w:val="21"/>
        <w:tblW w:w="0" w:type="auto"/>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40"/>
        <w:gridCol w:w="2311"/>
        <w:gridCol w:w="2277"/>
        <w:gridCol w:w="2223"/>
        <w:gridCol w:w="1420"/>
      </w:tblGrid>
      <w:tr w14:paraId="164551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840" w:type="dxa"/>
            <w:noWrap w:val="0"/>
            <w:vAlign w:val="center"/>
          </w:tcPr>
          <w:p w14:paraId="17EECC3D">
            <w:pPr>
              <w:pStyle w:val="12"/>
              <w:spacing w:line="600" w:lineRule="exact"/>
              <w:jc w:val="center"/>
              <w:rPr>
                <w:rFonts w:hint="eastAsia" w:ascii="宋体" w:hAnsi="宋体" w:eastAsia="宋体" w:cs="宋体"/>
                <w:b/>
                <w:szCs w:val="21"/>
                <w:highlight w:val="none"/>
              </w:rPr>
            </w:pPr>
            <w:r>
              <w:rPr>
                <w:rFonts w:hint="eastAsia" w:ascii="宋体" w:hAnsi="宋体" w:eastAsia="宋体" w:cs="宋体"/>
                <w:b/>
                <w:szCs w:val="21"/>
                <w:highlight w:val="none"/>
              </w:rPr>
              <w:t>序号</w:t>
            </w:r>
          </w:p>
        </w:tc>
        <w:tc>
          <w:tcPr>
            <w:tcW w:w="2311" w:type="dxa"/>
            <w:noWrap w:val="0"/>
            <w:vAlign w:val="center"/>
          </w:tcPr>
          <w:p w14:paraId="45FE22C6">
            <w:pPr>
              <w:pStyle w:val="12"/>
              <w:spacing w:line="600" w:lineRule="exact"/>
              <w:jc w:val="center"/>
              <w:rPr>
                <w:rFonts w:hint="eastAsia" w:ascii="宋体" w:hAnsi="宋体" w:eastAsia="宋体" w:cs="宋体"/>
                <w:b/>
                <w:szCs w:val="21"/>
                <w:highlight w:val="none"/>
              </w:rPr>
            </w:pPr>
            <w:r>
              <w:rPr>
                <w:rFonts w:hint="eastAsia" w:ascii="宋体" w:hAnsi="宋体" w:eastAsia="宋体" w:cs="宋体"/>
                <w:b/>
                <w:szCs w:val="21"/>
                <w:highlight w:val="none"/>
              </w:rPr>
              <w:t>招标文件条目号</w:t>
            </w:r>
          </w:p>
        </w:tc>
        <w:tc>
          <w:tcPr>
            <w:tcW w:w="2277" w:type="dxa"/>
            <w:noWrap w:val="0"/>
            <w:vAlign w:val="center"/>
          </w:tcPr>
          <w:p w14:paraId="47BB4877">
            <w:pPr>
              <w:pStyle w:val="12"/>
              <w:spacing w:line="600" w:lineRule="exact"/>
              <w:jc w:val="center"/>
              <w:rPr>
                <w:rFonts w:hint="eastAsia" w:ascii="宋体" w:hAnsi="宋体" w:eastAsia="宋体" w:cs="宋体"/>
                <w:b/>
                <w:szCs w:val="21"/>
                <w:highlight w:val="none"/>
              </w:rPr>
            </w:pPr>
            <w:r>
              <w:rPr>
                <w:rFonts w:hint="eastAsia" w:ascii="宋体" w:hAnsi="宋体" w:eastAsia="宋体" w:cs="宋体"/>
                <w:b/>
                <w:szCs w:val="21"/>
                <w:highlight w:val="none"/>
              </w:rPr>
              <w:t>招标文件的商务条款</w:t>
            </w:r>
          </w:p>
        </w:tc>
        <w:tc>
          <w:tcPr>
            <w:tcW w:w="2223" w:type="dxa"/>
            <w:noWrap w:val="0"/>
            <w:vAlign w:val="center"/>
          </w:tcPr>
          <w:p w14:paraId="0A349678">
            <w:pPr>
              <w:pStyle w:val="12"/>
              <w:spacing w:line="600" w:lineRule="exact"/>
              <w:jc w:val="center"/>
              <w:rPr>
                <w:rFonts w:hint="eastAsia" w:ascii="宋体" w:hAnsi="宋体" w:eastAsia="宋体" w:cs="宋体"/>
                <w:b/>
                <w:szCs w:val="21"/>
                <w:highlight w:val="none"/>
              </w:rPr>
            </w:pPr>
            <w:r>
              <w:rPr>
                <w:rFonts w:hint="eastAsia" w:ascii="宋体" w:hAnsi="宋体" w:eastAsia="宋体" w:cs="宋体"/>
                <w:b/>
                <w:szCs w:val="21"/>
                <w:highlight w:val="none"/>
              </w:rPr>
              <w:t>投标文件的商务条款</w:t>
            </w:r>
          </w:p>
        </w:tc>
        <w:tc>
          <w:tcPr>
            <w:tcW w:w="1420" w:type="dxa"/>
            <w:noWrap w:val="0"/>
            <w:vAlign w:val="center"/>
          </w:tcPr>
          <w:p w14:paraId="7B1D8782">
            <w:pPr>
              <w:pStyle w:val="12"/>
              <w:spacing w:line="600" w:lineRule="exact"/>
              <w:jc w:val="center"/>
              <w:rPr>
                <w:rFonts w:hint="eastAsia" w:ascii="宋体" w:hAnsi="宋体" w:eastAsia="宋体" w:cs="宋体"/>
                <w:b/>
                <w:szCs w:val="21"/>
                <w:highlight w:val="none"/>
              </w:rPr>
            </w:pPr>
            <w:r>
              <w:rPr>
                <w:rFonts w:hint="eastAsia" w:ascii="宋体" w:hAnsi="宋体" w:eastAsia="宋体" w:cs="宋体"/>
                <w:b/>
                <w:szCs w:val="21"/>
                <w:highlight w:val="none"/>
              </w:rPr>
              <w:t>偏离说明</w:t>
            </w:r>
          </w:p>
        </w:tc>
      </w:tr>
      <w:tr w14:paraId="261C24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840" w:type="dxa"/>
            <w:noWrap w:val="0"/>
            <w:vAlign w:val="top"/>
          </w:tcPr>
          <w:p w14:paraId="48A13A1C">
            <w:pPr>
              <w:pStyle w:val="12"/>
              <w:spacing w:line="600" w:lineRule="exact"/>
              <w:rPr>
                <w:rFonts w:hint="eastAsia" w:ascii="宋体" w:hAnsi="宋体" w:eastAsia="宋体" w:cs="宋体"/>
                <w:szCs w:val="21"/>
                <w:highlight w:val="none"/>
              </w:rPr>
            </w:pPr>
          </w:p>
        </w:tc>
        <w:tc>
          <w:tcPr>
            <w:tcW w:w="2311" w:type="dxa"/>
            <w:noWrap w:val="0"/>
            <w:vAlign w:val="top"/>
          </w:tcPr>
          <w:p w14:paraId="1EBCE584">
            <w:pPr>
              <w:pStyle w:val="12"/>
              <w:spacing w:line="600" w:lineRule="exact"/>
              <w:rPr>
                <w:rFonts w:hint="eastAsia" w:ascii="宋体" w:hAnsi="宋体" w:eastAsia="宋体" w:cs="宋体"/>
                <w:szCs w:val="21"/>
                <w:highlight w:val="none"/>
              </w:rPr>
            </w:pPr>
          </w:p>
        </w:tc>
        <w:tc>
          <w:tcPr>
            <w:tcW w:w="2277" w:type="dxa"/>
            <w:noWrap w:val="0"/>
            <w:vAlign w:val="top"/>
          </w:tcPr>
          <w:p w14:paraId="16C523DD">
            <w:pPr>
              <w:pStyle w:val="12"/>
              <w:spacing w:line="600" w:lineRule="exact"/>
              <w:rPr>
                <w:rFonts w:hint="eastAsia" w:ascii="宋体" w:hAnsi="宋体" w:eastAsia="宋体" w:cs="宋体"/>
                <w:szCs w:val="21"/>
                <w:highlight w:val="none"/>
              </w:rPr>
            </w:pPr>
          </w:p>
        </w:tc>
        <w:tc>
          <w:tcPr>
            <w:tcW w:w="2223" w:type="dxa"/>
            <w:noWrap w:val="0"/>
            <w:vAlign w:val="top"/>
          </w:tcPr>
          <w:p w14:paraId="2787EBED">
            <w:pPr>
              <w:pStyle w:val="12"/>
              <w:spacing w:line="600" w:lineRule="exact"/>
              <w:rPr>
                <w:rFonts w:hint="eastAsia" w:ascii="宋体" w:hAnsi="宋体" w:eastAsia="宋体" w:cs="宋体"/>
                <w:szCs w:val="21"/>
                <w:highlight w:val="none"/>
              </w:rPr>
            </w:pPr>
          </w:p>
        </w:tc>
        <w:tc>
          <w:tcPr>
            <w:tcW w:w="1420" w:type="dxa"/>
            <w:noWrap w:val="0"/>
            <w:vAlign w:val="top"/>
          </w:tcPr>
          <w:p w14:paraId="6B695BD1">
            <w:pPr>
              <w:pStyle w:val="12"/>
              <w:spacing w:line="600" w:lineRule="exact"/>
              <w:rPr>
                <w:rFonts w:hint="eastAsia" w:ascii="宋体" w:hAnsi="宋体" w:eastAsia="宋体" w:cs="宋体"/>
                <w:szCs w:val="21"/>
                <w:highlight w:val="none"/>
              </w:rPr>
            </w:pPr>
          </w:p>
        </w:tc>
      </w:tr>
      <w:tr w14:paraId="4BC24B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840" w:type="dxa"/>
            <w:noWrap w:val="0"/>
            <w:vAlign w:val="top"/>
          </w:tcPr>
          <w:p w14:paraId="7FF55B9F">
            <w:pPr>
              <w:pStyle w:val="12"/>
              <w:spacing w:line="600" w:lineRule="exact"/>
              <w:rPr>
                <w:rFonts w:hint="eastAsia" w:ascii="宋体" w:hAnsi="宋体" w:eastAsia="宋体" w:cs="宋体"/>
                <w:szCs w:val="21"/>
                <w:highlight w:val="none"/>
              </w:rPr>
            </w:pPr>
          </w:p>
        </w:tc>
        <w:tc>
          <w:tcPr>
            <w:tcW w:w="2311" w:type="dxa"/>
            <w:noWrap w:val="0"/>
            <w:vAlign w:val="top"/>
          </w:tcPr>
          <w:p w14:paraId="4BD78A3E">
            <w:pPr>
              <w:pStyle w:val="12"/>
              <w:spacing w:line="600" w:lineRule="exact"/>
              <w:rPr>
                <w:rFonts w:hint="eastAsia" w:ascii="宋体" w:hAnsi="宋体" w:eastAsia="宋体" w:cs="宋体"/>
                <w:szCs w:val="21"/>
                <w:highlight w:val="none"/>
              </w:rPr>
            </w:pPr>
          </w:p>
        </w:tc>
        <w:tc>
          <w:tcPr>
            <w:tcW w:w="2277" w:type="dxa"/>
            <w:noWrap w:val="0"/>
            <w:vAlign w:val="top"/>
          </w:tcPr>
          <w:p w14:paraId="0337D31F">
            <w:pPr>
              <w:pStyle w:val="12"/>
              <w:spacing w:line="600" w:lineRule="exact"/>
              <w:rPr>
                <w:rFonts w:hint="eastAsia" w:ascii="宋体" w:hAnsi="宋体" w:eastAsia="宋体" w:cs="宋体"/>
                <w:szCs w:val="21"/>
                <w:highlight w:val="none"/>
              </w:rPr>
            </w:pPr>
          </w:p>
        </w:tc>
        <w:tc>
          <w:tcPr>
            <w:tcW w:w="2223" w:type="dxa"/>
            <w:noWrap w:val="0"/>
            <w:vAlign w:val="top"/>
          </w:tcPr>
          <w:p w14:paraId="09F32D71">
            <w:pPr>
              <w:pStyle w:val="12"/>
              <w:spacing w:line="600" w:lineRule="exact"/>
              <w:rPr>
                <w:rFonts w:hint="eastAsia" w:ascii="宋体" w:hAnsi="宋体" w:eastAsia="宋体" w:cs="宋体"/>
                <w:szCs w:val="21"/>
                <w:highlight w:val="none"/>
              </w:rPr>
            </w:pPr>
          </w:p>
        </w:tc>
        <w:tc>
          <w:tcPr>
            <w:tcW w:w="1420" w:type="dxa"/>
            <w:noWrap w:val="0"/>
            <w:vAlign w:val="top"/>
          </w:tcPr>
          <w:p w14:paraId="49B236D6">
            <w:pPr>
              <w:pStyle w:val="12"/>
              <w:spacing w:line="600" w:lineRule="exact"/>
              <w:rPr>
                <w:rFonts w:hint="eastAsia" w:ascii="宋体" w:hAnsi="宋体" w:eastAsia="宋体" w:cs="宋体"/>
                <w:szCs w:val="21"/>
                <w:highlight w:val="none"/>
              </w:rPr>
            </w:pPr>
          </w:p>
        </w:tc>
      </w:tr>
      <w:tr w14:paraId="433EF0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840" w:type="dxa"/>
            <w:noWrap w:val="0"/>
            <w:vAlign w:val="top"/>
          </w:tcPr>
          <w:p w14:paraId="2FE95AA1">
            <w:pPr>
              <w:pStyle w:val="12"/>
              <w:spacing w:line="600" w:lineRule="exact"/>
              <w:rPr>
                <w:rFonts w:hint="eastAsia" w:ascii="宋体" w:hAnsi="宋体" w:eastAsia="宋体" w:cs="宋体"/>
                <w:szCs w:val="21"/>
                <w:highlight w:val="none"/>
              </w:rPr>
            </w:pPr>
          </w:p>
        </w:tc>
        <w:tc>
          <w:tcPr>
            <w:tcW w:w="2311" w:type="dxa"/>
            <w:noWrap w:val="0"/>
            <w:vAlign w:val="top"/>
          </w:tcPr>
          <w:p w14:paraId="4AE093C2">
            <w:pPr>
              <w:pStyle w:val="12"/>
              <w:spacing w:line="600" w:lineRule="exact"/>
              <w:rPr>
                <w:rFonts w:hint="eastAsia" w:ascii="宋体" w:hAnsi="宋体" w:eastAsia="宋体" w:cs="宋体"/>
                <w:szCs w:val="21"/>
                <w:highlight w:val="none"/>
              </w:rPr>
            </w:pPr>
          </w:p>
        </w:tc>
        <w:tc>
          <w:tcPr>
            <w:tcW w:w="2277" w:type="dxa"/>
            <w:noWrap w:val="0"/>
            <w:vAlign w:val="top"/>
          </w:tcPr>
          <w:p w14:paraId="3A43FF66">
            <w:pPr>
              <w:pStyle w:val="12"/>
              <w:spacing w:line="600" w:lineRule="exact"/>
              <w:rPr>
                <w:rFonts w:hint="eastAsia" w:ascii="宋体" w:hAnsi="宋体" w:eastAsia="宋体" w:cs="宋体"/>
                <w:szCs w:val="21"/>
                <w:highlight w:val="none"/>
              </w:rPr>
            </w:pPr>
          </w:p>
        </w:tc>
        <w:tc>
          <w:tcPr>
            <w:tcW w:w="2223" w:type="dxa"/>
            <w:noWrap w:val="0"/>
            <w:vAlign w:val="top"/>
          </w:tcPr>
          <w:p w14:paraId="0B594AB2">
            <w:pPr>
              <w:pStyle w:val="12"/>
              <w:spacing w:line="600" w:lineRule="exact"/>
              <w:rPr>
                <w:rFonts w:hint="eastAsia" w:ascii="宋体" w:hAnsi="宋体" w:eastAsia="宋体" w:cs="宋体"/>
                <w:szCs w:val="21"/>
                <w:highlight w:val="none"/>
              </w:rPr>
            </w:pPr>
          </w:p>
        </w:tc>
        <w:tc>
          <w:tcPr>
            <w:tcW w:w="1420" w:type="dxa"/>
            <w:noWrap w:val="0"/>
            <w:vAlign w:val="top"/>
          </w:tcPr>
          <w:p w14:paraId="2FC2C1DB">
            <w:pPr>
              <w:pStyle w:val="12"/>
              <w:spacing w:line="600" w:lineRule="exact"/>
              <w:rPr>
                <w:rFonts w:hint="eastAsia" w:ascii="宋体" w:hAnsi="宋体" w:eastAsia="宋体" w:cs="宋体"/>
                <w:szCs w:val="21"/>
                <w:highlight w:val="none"/>
              </w:rPr>
            </w:pPr>
          </w:p>
        </w:tc>
      </w:tr>
      <w:tr w14:paraId="571046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840" w:type="dxa"/>
            <w:noWrap w:val="0"/>
            <w:vAlign w:val="top"/>
          </w:tcPr>
          <w:p w14:paraId="34A529DB">
            <w:pPr>
              <w:pStyle w:val="12"/>
              <w:spacing w:line="600" w:lineRule="exact"/>
              <w:rPr>
                <w:rFonts w:hint="eastAsia" w:ascii="宋体" w:hAnsi="宋体" w:eastAsia="宋体" w:cs="宋体"/>
                <w:szCs w:val="21"/>
                <w:highlight w:val="none"/>
              </w:rPr>
            </w:pPr>
          </w:p>
        </w:tc>
        <w:tc>
          <w:tcPr>
            <w:tcW w:w="2311" w:type="dxa"/>
            <w:noWrap w:val="0"/>
            <w:vAlign w:val="top"/>
          </w:tcPr>
          <w:p w14:paraId="60F5C61F">
            <w:pPr>
              <w:pStyle w:val="12"/>
              <w:spacing w:line="600" w:lineRule="exact"/>
              <w:rPr>
                <w:rFonts w:hint="eastAsia" w:ascii="宋体" w:hAnsi="宋体" w:eastAsia="宋体" w:cs="宋体"/>
                <w:szCs w:val="21"/>
                <w:highlight w:val="none"/>
              </w:rPr>
            </w:pPr>
          </w:p>
        </w:tc>
        <w:tc>
          <w:tcPr>
            <w:tcW w:w="2277" w:type="dxa"/>
            <w:noWrap w:val="0"/>
            <w:vAlign w:val="top"/>
          </w:tcPr>
          <w:p w14:paraId="34DF709B">
            <w:pPr>
              <w:pStyle w:val="12"/>
              <w:spacing w:line="600" w:lineRule="exact"/>
              <w:rPr>
                <w:rFonts w:hint="eastAsia" w:ascii="宋体" w:hAnsi="宋体" w:eastAsia="宋体" w:cs="宋体"/>
                <w:szCs w:val="21"/>
                <w:highlight w:val="none"/>
              </w:rPr>
            </w:pPr>
          </w:p>
        </w:tc>
        <w:tc>
          <w:tcPr>
            <w:tcW w:w="2223" w:type="dxa"/>
            <w:noWrap w:val="0"/>
            <w:vAlign w:val="top"/>
          </w:tcPr>
          <w:p w14:paraId="7480F158">
            <w:pPr>
              <w:pStyle w:val="12"/>
              <w:spacing w:line="600" w:lineRule="exact"/>
              <w:rPr>
                <w:rFonts w:hint="eastAsia" w:ascii="宋体" w:hAnsi="宋体" w:eastAsia="宋体" w:cs="宋体"/>
                <w:szCs w:val="21"/>
                <w:highlight w:val="none"/>
              </w:rPr>
            </w:pPr>
          </w:p>
        </w:tc>
        <w:tc>
          <w:tcPr>
            <w:tcW w:w="1420" w:type="dxa"/>
            <w:noWrap w:val="0"/>
            <w:vAlign w:val="top"/>
          </w:tcPr>
          <w:p w14:paraId="1CF1F308">
            <w:pPr>
              <w:pStyle w:val="12"/>
              <w:spacing w:line="600" w:lineRule="exact"/>
              <w:rPr>
                <w:rFonts w:hint="eastAsia" w:ascii="宋体" w:hAnsi="宋体" w:eastAsia="宋体" w:cs="宋体"/>
                <w:szCs w:val="21"/>
                <w:highlight w:val="none"/>
              </w:rPr>
            </w:pPr>
          </w:p>
        </w:tc>
      </w:tr>
      <w:tr w14:paraId="3EDDD4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840" w:type="dxa"/>
            <w:noWrap w:val="0"/>
            <w:vAlign w:val="top"/>
          </w:tcPr>
          <w:p w14:paraId="1BA52091">
            <w:pPr>
              <w:pStyle w:val="12"/>
              <w:spacing w:line="600" w:lineRule="exact"/>
              <w:rPr>
                <w:rFonts w:hint="eastAsia" w:ascii="宋体" w:hAnsi="宋体" w:eastAsia="宋体" w:cs="宋体"/>
                <w:szCs w:val="21"/>
                <w:highlight w:val="none"/>
              </w:rPr>
            </w:pPr>
          </w:p>
        </w:tc>
        <w:tc>
          <w:tcPr>
            <w:tcW w:w="2311" w:type="dxa"/>
            <w:noWrap w:val="0"/>
            <w:vAlign w:val="top"/>
          </w:tcPr>
          <w:p w14:paraId="5AC47A36">
            <w:pPr>
              <w:pStyle w:val="12"/>
              <w:spacing w:line="600" w:lineRule="exact"/>
              <w:rPr>
                <w:rFonts w:hint="eastAsia" w:ascii="宋体" w:hAnsi="宋体" w:eastAsia="宋体" w:cs="宋体"/>
                <w:szCs w:val="21"/>
                <w:highlight w:val="none"/>
              </w:rPr>
            </w:pPr>
          </w:p>
        </w:tc>
        <w:tc>
          <w:tcPr>
            <w:tcW w:w="2277" w:type="dxa"/>
            <w:noWrap w:val="0"/>
            <w:vAlign w:val="top"/>
          </w:tcPr>
          <w:p w14:paraId="321AC34C">
            <w:pPr>
              <w:pStyle w:val="12"/>
              <w:spacing w:line="600" w:lineRule="exact"/>
              <w:rPr>
                <w:rFonts w:hint="eastAsia" w:ascii="宋体" w:hAnsi="宋体" w:eastAsia="宋体" w:cs="宋体"/>
                <w:szCs w:val="21"/>
                <w:highlight w:val="none"/>
              </w:rPr>
            </w:pPr>
          </w:p>
        </w:tc>
        <w:tc>
          <w:tcPr>
            <w:tcW w:w="2223" w:type="dxa"/>
            <w:noWrap w:val="0"/>
            <w:vAlign w:val="top"/>
          </w:tcPr>
          <w:p w14:paraId="15F05DD5">
            <w:pPr>
              <w:pStyle w:val="12"/>
              <w:spacing w:line="600" w:lineRule="exact"/>
              <w:rPr>
                <w:rFonts w:hint="eastAsia" w:ascii="宋体" w:hAnsi="宋体" w:eastAsia="宋体" w:cs="宋体"/>
                <w:szCs w:val="21"/>
                <w:highlight w:val="none"/>
              </w:rPr>
            </w:pPr>
          </w:p>
        </w:tc>
        <w:tc>
          <w:tcPr>
            <w:tcW w:w="1420" w:type="dxa"/>
            <w:noWrap w:val="0"/>
            <w:vAlign w:val="top"/>
          </w:tcPr>
          <w:p w14:paraId="353AD3FE">
            <w:pPr>
              <w:pStyle w:val="12"/>
              <w:spacing w:line="600" w:lineRule="exact"/>
              <w:rPr>
                <w:rFonts w:hint="eastAsia" w:ascii="宋体" w:hAnsi="宋体" w:eastAsia="宋体" w:cs="宋体"/>
                <w:szCs w:val="21"/>
                <w:highlight w:val="none"/>
              </w:rPr>
            </w:pPr>
          </w:p>
        </w:tc>
      </w:tr>
      <w:tr w14:paraId="4EA13E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840" w:type="dxa"/>
            <w:noWrap w:val="0"/>
            <w:vAlign w:val="top"/>
          </w:tcPr>
          <w:p w14:paraId="544D6C7A">
            <w:pPr>
              <w:pStyle w:val="12"/>
              <w:spacing w:line="600" w:lineRule="exact"/>
              <w:rPr>
                <w:rFonts w:hint="eastAsia" w:ascii="宋体" w:hAnsi="宋体" w:eastAsia="宋体" w:cs="宋体"/>
                <w:szCs w:val="21"/>
                <w:highlight w:val="none"/>
              </w:rPr>
            </w:pPr>
          </w:p>
        </w:tc>
        <w:tc>
          <w:tcPr>
            <w:tcW w:w="2311" w:type="dxa"/>
            <w:noWrap w:val="0"/>
            <w:vAlign w:val="top"/>
          </w:tcPr>
          <w:p w14:paraId="1F8BB4AF">
            <w:pPr>
              <w:pStyle w:val="12"/>
              <w:spacing w:line="600" w:lineRule="exact"/>
              <w:rPr>
                <w:rFonts w:hint="eastAsia" w:ascii="宋体" w:hAnsi="宋体" w:eastAsia="宋体" w:cs="宋体"/>
                <w:szCs w:val="21"/>
                <w:highlight w:val="none"/>
              </w:rPr>
            </w:pPr>
          </w:p>
        </w:tc>
        <w:tc>
          <w:tcPr>
            <w:tcW w:w="2277" w:type="dxa"/>
            <w:noWrap w:val="0"/>
            <w:vAlign w:val="top"/>
          </w:tcPr>
          <w:p w14:paraId="2DD683E5">
            <w:pPr>
              <w:pStyle w:val="12"/>
              <w:spacing w:line="600" w:lineRule="exact"/>
              <w:rPr>
                <w:rFonts w:hint="eastAsia" w:ascii="宋体" w:hAnsi="宋体" w:eastAsia="宋体" w:cs="宋体"/>
                <w:szCs w:val="21"/>
                <w:highlight w:val="none"/>
              </w:rPr>
            </w:pPr>
          </w:p>
        </w:tc>
        <w:tc>
          <w:tcPr>
            <w:tcW w:w="2223" w:type="dxa"/>
            <w:noWrap w:val="0"/>
            <w:vAlign w:val="top"/>
          </w:tcPr>
          <w:p w14:paraId="28A11B51">
            <w:pPr>
              <w:pStyle w:val="12"/>
              <w:spacing w:line="600" w:lineRule="exact"/>
              <w:rPr>
                <w:rFonts w:hint="eastAsia" w:ascii="宋体" w:hAnsi="宋体" w:eastAsia="宋体" w:cs="宋体"/>
                <w:szCs w:val="21"/>
                <w:highlight w:val="none"/>
              </w:rPr>
            </w:pPr>
          </w:p>
        </w:tc>
        <w:tc>
          <w:tcPr>
            <w:tcW w:w="1420" w:type="dxa"/>
            <w:noWrap w:val="0"/>
            <w:vAlign w:val="top"/>
          </w:tcPr>
          <w:p w14:paraId="65ADBA8F">
            <w:pPr>
              <w:pStyle w:val="12"/>
              <w:spacing w:line="600" w:lineRule="exact"/>
              <w:rPr>
                <w:rFonts w:hint="eastAsia" w:ascii="宋体" w:hAnsi="宋体" w:eastAsia="宋体" w:cs="宋体"/>
                <w:szCs w:val="21"/>
                <w:highlight w:val="none"/>
              </w:rPr>
            </w:pPr>
          </w:p>
        </w:tc>
      </w:tr>
      <w:tr w14:paraId="7EE85D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840" w:type="dxa"/>
            <w:noWrap w:val="0"/>
            <w:vAlign w:val="top"/>
          </w:tcPr>
          <w:p w14:paraId="0E274572">
            <w:pPr>
              <w:pStyle w:val="12"/>
              <w:spacing w:line="600" w:lineRule="exact"/>
              <w:rPr>
                <w:rFonts w:hint="eastAsia" w:ascii="宋体" w:hAnsi="宋体" w:eastAsia="宋体" w:cs="宋体"/>
                <w:szCs w:val="21"/>
                <w:highlight w:val="none"/>
              </w:rPr>
            </w:pPr>
          </w:p>
        </w:tc>
        <w:tc>
          <w:tcPr>
            <w:tcW w:w="2311" w:type="dxa"/>
            <w:noWrap w:val="0"/>
            <w:vAlign w:val="top"/>
          </w:tcPr>
          <w:p w14:paraId="4006BCBF">
            <w:pPr>
              <w:pStyle w:val="12"/>
              <w:spacing w:line="600" w:lineRule="exact"/>
              <w:rPr>
                <w:rFonts w:hint="eastAsia" w:ascii="宋体" w:hAnsi="宋体" w:eastAsia="宋体" w:cs="宋体"/>
                <w:szCs w:val="21"/>
                <w:highlight w:val="none"/>
              </w:rPr>
            </w:pPr>
          </w:p>
        </w:tc>
        <w:tc>
          <w:tcPr>
            <w:tcW w:w="2277" w:type="dxa"/>
            <w:noWrap w:val="0"/>
            <w:vAlign w:val="top"/>
          </w:tcPr>
          <w:p w14:paraId="3CBBDB90">
            <w:pPr>
              <w:pStyle w:val="12"/>
              <w:spacing w:line="600" w:lineRule="exact"/>
              <w:rPr>
                <w:rFonts w:hint="eastAsia" w:ascii="宋体" w:hAnsi="宋体" w:eastAsia="宋体" w:cs="宋体"/>
                <w:szCs w:val="21"/>
                <w:highlight w:val="none"/>
              </w:rPr>
            </w:pPr>
          </w:p>
        </w:tc>
        <w:tc>
          <w:tcPr>
            <w:tcW w:w="2223" w:type="dxa"/>
            <w:noWrap w:val="0"/>
            <w:vAlign w:val="top"/>
          </w:tcPr>
          <w:p w14:paraId="2D134E33">
            <w:pPr>
              <w:pStyle w:val="12"/>
              <w:spacing w:line="600" w:lineRule="exact"/>
              <w:rPr>
                <w:rFonts w:hint="eastAsia" w:ascii="宋体" w:hAnsi="宋体" w:eastAsia="宋体" w:cs="宋体"/>
                <w:szCs w:val="21"/>
                <w:highlight w:val="none"/>
              </w:rPr>
            </w:pPr>
          </w:p>
        </w:tc>
        <w:tc>
          <w:tcPr>
            <w:tcW w:w="1420" w:type="dxa"/>
            <w:noWrap w:val="0"/>
            <w:vAlign w:val="top"/>
          </w:tcPr>
          <w:p w14:paraId="78B459A8">
            <w:pPr>
              <w:pStyle w:val="12"/>
              <w:spacing w:line="600" w:lineRule="exact"/>
              <w:rPr>
                <w:rFonts w:hint="eastAsia" w:ascii="宋体" w:hAnsi="宋体" w:eastAsia="宋体" w:cs="宋体"/>
                <w:szCs w:val="21"/>
                <w:highlight w:val="none"/>
              </w:rPr>
            </w:pPr>
          </w:p>
        </w:tc>
      </w:tr>
      <w:tr w14:paraId="2900DE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840" w:type="dxa"/>
            <w:noWrap w:val="0"/>
            <w:vAlign w:val="top"/>
          </w:tcPr>
          <w:p w14:paraId="78C86158">
            <w:pPr>
              <w:pStyle w:val="12"/>
              <w:spacing w:line="600" w:lineRule="exact"/>
              <w:rPr>
                <w:rFonts w:hint="eastAsia" w:ascii="宋体" w:hAnsi="宋体" w:eastAsia="宋体" w:cs="宋体"/>
                <w:szCs w:val="21"/>
                <w:highlight w:val="none"/>
              </w:rPr>
            </w:pPr>
          </w:p>
        </w:tc>
        <w:tc>
          <w:tcPr>
            <w:tcW w:w="2311" w:type="dxa"/>
            <w:noWrap w:val="0"/>
            <w:vAlign w:val="top"/>
          </w:tcPr>
          <w:p w14:paraId="259F7650">
            <w:pPr>
              <w:pStyle w:val="12"/>
              <w:spacing w:line="600" w:lineRule="exact"/>
              <w:rPr>
                <w:rFonts w:hint="eastAsia" w:ascii="宋体" w:hAnsi="宋体" w:eastAsia="宋体" w:cs="宋体"/>
                <w:szCs w:val="21"/>
                <w:highlight w:val="none"/>
              </w:rPr>
            </w:pPr>
          </w:p>
        </w:tc>
        <w:tc>
          <w:tcPr>
            <w:tcW w:w="2277" w:type="dxa"/>
            <w:noWrap w:val="0"/>
            <w:vAlign w:val="top"/>
          </w:tcPr>
          <w:p w14:paraId="23A488EA">
            <w:pPr>
              <w:pStyle w:val="12"/>
              <w:spacing w:line="600" w:lineRule="exact"/>
              <w:rPr>
                <w:rFonts w:hint="eastAsia" w:ascii="宋体" w:hAnsi="宋体" w:eastAsia="宋体" w:cs="宋体"/>
                <w:szCs w:val="21"/>
                <w:highlight w:val="none"/>
              </w:rPr>
            </w:pPr>
          </w:p>
        </w:tc>
        <w:tc>
          <w:tcPr>
            <w:tcW w:w="2223" w:type="dxa"/>
            <w:noWrap w:val="0"/>
            <w:vAlign w:val="top"/>
          </w:tcPr>
          <w:p w14:paraId="72DD85EC">
            <w:pPr>
              <w:pStyle w:val="12"/>
              <w:spacing w:line="600" w:lineRule="exact"/>
              <w:rPr>
                <w:rFonts w:hint="eastAsia" w:ascii="宋体" w:hAnsi="宋体" w:eastAsia="宋体" w:cs="宋体"/>
                <w:szCs w:val="21"/>
                <w:highlight w:val="none"/>
              </w:rPr>
            </w:pPr>
          </w:p>
        </w:tc>
        <w:tc>
          <w:tcPr>
            <w:tcW w:w="1420" w:type="dxa"/>
            <w:noWrap w:val="0"/>
            <w:vAlign w:val="top"/>
          </w:tcPr>
          <w:p w14:paraId="3963E25F">
            <w:pPr>
              <w:pStyle w:val="12"/>
              <w:spacing w:line="600" w:lineRule="exact"/>
              <w:rPr>
                <w:rFonts w:hint="eastAsia" w:ascii="宋体" w:hAnsi="宋体" w:eastAsia="宋体" w:cs="宋体"/>
                <w:szCs w:val="21"/>
                <w:highlight w:val="none"/>
              </w:rPr>
            </w:pPr>
          </w:p>
        </w:tc>
      </w:tr>
    </w:tbl>
    <w:p w14:paraId="3F0E8068">
      <w:pPr>
        <w:pStyle w:val="12"/>
        <w:spacing w:line="600" w:lineRule="exact"/>
        <w:rPr>
          <w:rFonts w:hint="eastAsia" w:ascii="宋体" w:hAnsi="宋体" w:eastAsia="宋体" w:cs="宋体"/>
          <w:b/>
          <w:bCs/>
          <w:szCs w:val="21"/>
          <w:highlight w:val="none"/>
        </w:rPr>
      </w:pPr>
      <w:r>
        <w:rPr>
          <w:rFonts w:hint="eastAsia" w:ascii="宋体" w:hAnsi="宋体" w:eastAsia="宋体" w:cs="宋体"/>
          <w:b/>
          <w:bCs/>
          <w:szCs w:val="21"/>
          <w:highlight w:val="none"/>
        </w:rPr>
        <w:t>注：“偏离”系指“正偏离”“负偏离”或“无偏离”。</w:t>
      </w:r>
    </w:p>
    <w:p w14:paraId="1C7B0DAD">
      <w:pPr>
        <w:pStyle w:val="12"/>
        <w:spacing w:line="600" w:lineRule="exact"/>
        <w:rPr>
          <w:rFonts w:hint="eastAsia" w:ascii="宋体" w:hAnsi="宋体" w:eastAsia="宋体" w:cs="宋体"/>
          <w:b/>
          <w:bCs/>
          <w:szCs w:val="21"/>
          <w:highlight w:val="none"/>
        </w:rPr>
      </w:pPr>
      <w:r>
        <w:rPr>
          <w:rFonts w:hint="eastAsia" w:ascii="宋体" w:hAnsi="宋体" w:eastAsia="宋体" w:cs="宋体"/>
          <w:b/>
          <w:bCs/>
          <w:szCs w:val="21"/>
          <w:highlight w:val="none"/>
        </w:rPr>
        <w:t>如无偏差，投标人不需要填表，但应声明：“本投标文件完全响应招标文件所有条款的要求，无偏差。”</w:t>
      </w:r>
    </w:p>
    <w:p w14:paraId="24C102C8">
      <w:pPr>
        <w:pStyle w:val="12"/>
        <w:spacing w:line="600" w:lineRule="auto"/>
        <w:rPr>
          <w:rFonts w:hint="eastAsia" w:ascii="宋体" w:hAnsi="宋体" w:eastAsia="宋体" w:cs="宋体"/>
          <w:szCs w:val="21"/>
          <w:highlight w:val="none"/>
        </w:rPr>
      </w:pPr>
      <w:r>
        <w:rPr>
          <w:rFonts w:hint="eastAsia" w:ascii="宋体" w:hAnsi="宋体" w:eastAsia="宋体" w:cs="宋体"/>
          <w:szCs w:val="21"/>
          <w:highlight w:val="none"/>
        </w:rPr>
        <w:t>投标人：</w:t>
      </w:r>
      <w:r>
        <w:rPr>
          <w:rFonts w:hint="eastAsia" w:ascii="宋体" w:hAnsi="宋体" w:eastAsia="宋体" w:cs="宋体"/>
          <w:szCs w:val="21"/>
          <w:highlight w:val="none"/>
          <w:u w:val="single"/>
        </w:rPr>
        <w:t>（加盖企业电子公章）</w:t>
      </w:r>
    </w:p>
    <w:p w14:paraId="5DE08F8A">
      <w:pPr>
        <w:pStyle w:val="12"/>
        <w:spacing w:line="600" w:lineRule="auto"/>
        <w:rPr>
          <w:rFonts w:hint="eastAsia" w:ascii="宋体" w:hAnsi="宋体" w:eastAsia="宋体" w:cs="宋体"/>
          <w:szCs w:val="21"/>
          <w:highlight w:val="none"/>
        </w:rPr>
      </w:pPr>
      <w:r>
        <w:rPr>
          <w:rFonts w:hint="eastAsia" w:ascii="宋体" w:hAnsi="宋体" w:eastAsia="宋体" w:cs="宋体"/>
          <w:szCs w:val="21"/>
          <w:highlight w:val="none"/>
        </w:rPr>
        <w:t>法定代表人：</w:t>
      </w:r>
      <w:r>
        <w:rPr>
          <w:rFonts w:hint="eastAsia" w:ascii="宋体" w:hAnsi="宋体" w:eastAsia="宋体" w:cs="宋体"/>
          <w:szCs w:val="21"/>
          <w:highlight w:val="none"/>
          <w:u w:val="single"/>
        </w:rPr>
        <w:t>（电子签名/章）</w:t>
      </w:r>
    </w:p>
    <w:p w14:paraId="40EC4FC4">
      <w:pPr>
        <w:pStyle w:val="12"/>
        <w:rPr>
          <w:rFonts w:hint="eastAsia" w:ascii="宋体" w:hAnsi="宋体" w:eastAsia="宋体" w:cs="宋体"/>
          <w:szCs w:val="21"/>
          <w:highlight w:val="none"/>
        </w:rPr>
      </w:pPr>
      <w:r>
        <w:rPr>
          <w:rFonts w:hint="eastAsia" w:ascii="宋体" w:hAnsi="宋体" w:eastAsia="宋体" w:cs="宋体"/>
          <w:szCs w:val="21"/>
          <w:highlight w:val="none"/>
        </w:rPr>
        <w:t>日期：</w:t>
      </w:r>
    </w:p>
    <w:p w14:paraId="2FB2BE17">
      <w:pPr>
        <w:pStyle w:val="12"/>
        <w:rPr>
          <w:rFonts w:hint="eastAsia" w:ascii="宋体" w:hAnsi="宋体" w:eastAsia="宋体" w:cs="宋体"/>
          <w:sz w:val="30"/>
          <w:szCs w:val="30"/>
          <w:highlight w:val="none"/>
        </w:rPr>
      </w:pPr>
      <w:r>
        <w:rPr>
          <w:rFonts w:hint="eastAsia" w:ascii="宋体" w:hAnsi="宋体" w:eastAsia="宋体" w:cs="宋体"/>
          <w:szCs w:val="21"/>
          <w:highlight w:val="none"/>
        </w:rPr>
        <w:br w:type="page"/>
      </w:r>
    </w:p>
    <w:p w14:paraId="17E4D3C5">
      <w:pPr>
        <w:jc w:val="center"/>
        <w:outlineLvl w:val="2"/>
        <w:rPr>
          <w:rFonts w:hint="eastAsia" w:ascii="宋体" w:hAnsi="宋体" w:eastAsia="宋体" w:cs="宋体"/>
          <w:sz w:val="30"/>
          <w:szCs w:val="30"/>
          <w:highlight w:val="none"/>
        </w:rPr>
      </w:pPr>
      <w:bookmarkStart w:id="667" w:name="_Toc14675"/>
      <w:r>
        <w:rPr>
          <w:rFonts w:hint="eastAsia" w:ascii="宋体" w:hAnsi="宋体" w:cs="宋体"/>
          <w:sz w:val="30"/>
          <w:szCs w:val="30"/>
          <w:highlight w:val="none"/>
          <w:lang w:eastAsia="zh-CN"/>
        </w:rPr>
        <w:t>其他</w:t>
      </w:r>
      <w:r>
        <w:rPr>
          <w:rFonts w:hint="eastAsia" w:ascii="宋体" w:hAnsi="宋体" w:eastAsia="宋体" w:cs="宋体"/>
          <w:sz w:val="30"/>
          <w:szCs w:val="30"/>
          <w:highlight w:val="none"/>
        </w:rPr>
        <w:t>商务资料</w:t>
      </w:r>
      <w:bookmarkEnd w:id="667"/>
    </w:p>
    <w:p w14:paraId="6276A758">
      <w:pPr>
        <w:pStyle w:val="12"/>
        <w:rPr>
          <w:rFonts w:hint="eastAsia" w:ascii="宋体" w:hAnsi="宋体" w:eastAsia="宋体" w:cs="宋体"/>
          <w:szCs w:val="21"/>
          <w:highlight w:val="none"/>
        </w:rPr>
      </w:pPr>
    </w:p>
    <w:p w14:paraId="43DAF77C">
      <w:pPr>
        <w:pStyle w:val="12"/>
        <w:rPr>
          <w:rFonts w:hint="eastAsia" w:ascii="宋体" w:hAnsi="宋体" w:eastAsia="宋体" w:cs="宋体"/>
          <w:sz w:val="22"/>
          <w:szCs w:val="22"/>
          <w:highlight w:val="none"/>
        </w:rPr>
      </w:pPr>
      <w:r>
        <w:rPr>
          <w:rFonts w:hint="eastAsia" w:ascii="宋体" w:hAnsi="宋体" w:eastAsia="宋体" w:cs="宋体"/>
          <w:sz w:val="22"/>
          <w:szCs w:val="22"/>
          <w:highlight w:val="none"/>
        </w:rPr>
        <w:t>（1）投标保证金缴纳凭证；</w:t>
      </w:r>
    </w:p>
    <w:p w14:paraId="75D7757A">
      <w:pPr>
        <w:rPr>
          <w:rFonts w:hint="eastAsia" w:ascii="宋体" w:hAnsi="宋体" w:eastAsia="宋体" w:cs="宋体"/>
          <w:sz w:val="22"/>
          <w:szCs w:val="28"/>
          <w:highlight w:val="none"/>
        </w:rPr>
      </w:pPr>
      <w:r>
        <w:rPr>
          <w:rFonts w:hint="eastAsia" w:ascii="宋体" w:hAnsi="宋体" w:eastAsia="宋体" w:cs="宋体"/>
          <w:sz w:val="22"/>
          <w:szCs w:val="22"/>
          <w:highlight w:val="none"/>
        </w:rPr>
        <w:t>（2）采购文件要求及投标人认为有必要提供的</w:t>
      </w:r>
      <w:r>
        <w:rPr>
          <w:rFonts w:hint="eastAsia" w:ascii="宋体" w:hAnsi="宋体" w:cs="宋体"/>
          <w:sz w:val="22"/>
          <w:szCs w:val="22"/>
          <w:highlight w:val="none"/>
          <w:lang w:eastAsia="zh-CN"/>
        </w:rPr>
        <w:t>其他</w:t>
      </w:r>
      <w:r>
        <w:rPr>
          <w:rFonts w:hint="eastAsia" w:ascii="宋体" w:hAnsi="宋体" w:eastAsia="宋体" w:cs="宋体"/>
          <w:sz w:val="22"/>
          <w:szCs w:val="22"/>
          <w:highlight w:val="none"/>
        </w:rPr>
        <w:t>商务资料。</w:t>
      </w:r>
    </w:p>
    <w:p w14:paraId="77522613">
      <w:pPr>
        <w:pStyle w:val="12"/>
        <w:rPr>
          <w:rFonts w:hint="eastAsia" w:ascii="宋体" w:hAnsi="宋体" w:eastAsia="宋体" w:cs="宋体"/>
          <w:szCs w:val="21"/>
          <w:highlight w:val="none"/>
        </w:rPr>
      </w:pPr>
    </w:p>
    <w:p w14:paraId="12DD9C17">
      <w:pPr>
        <w:rPr>
          <w:rFonts w:hint="eastAsia" w:ascii="宋体" w:hAnsi="宋体" w:eastAsia="宋体" w:cs="宋体"/>
          <w:highlight w:val="none"/>
        </w:rPr>
      </w:pPr>
      <w:r>
        <w:rPr>
          <w:rFonts w:hint="eastAsia" w:ascii="宋体" w:hAnsi="宋体" w:eastAsia="宋体" w:cs="宋体"/>
          <w:highlight w:val="none"/>
        </w:rPr>
        <w:br w:type="page"/>
      </w:r>
    </w:p>
    <w:p w14:paraId="31AC12CF">
      <w:pPr>
        <w:pStyle w:val="8"/>
        <w:rPr>
          <w:rFonts w:hint="eastAsia" w:ascii="宋体" w:hAnsi="宋体" w:eastAsia="宋体" w:cs="宋体"/>
          <w:highlight w:val="none"/>
        </w:rPr>
      </w:pPr>
    </w:p>
    <w:p w14:paraId="16E6D1EC">
      <w:pPr>
        <w:rPr>
          <w:rFonts w:hint="eastAsia" w:ascii="宋体" w:hAnsi="宋体" w:eastAsia="宋体" w:cs="宋体"/>
          <w:highlight w:val="none"/>
        </w:rPr>
      </w:pPr>
    </w:p>
    <w:p w14:paraId="029DBD38">
      <w:pPr>
        <w:pStyle w:val="8"/>
        <w:rPr>
          <w:rFonts w:hint="eastAsia" w:ascii="宋体" w:hAnsi="宋体" w:eastAsia="宋体" w:cs="宋体"/>
          <w:highlight w:val="none"/>
        </w:rPr>
      </w:pPr>
    </w:p>
    <w:p w14:paraId="7AFB0D01">
      <w:pPr>
        <w:rPr>
          <w:rFonts w:hint="eastAsia" w:ascii="宋体" w:hAnsi="宋体" w:eastAsia="宋体" w:cs="宋体"/>
          <w:highlight w:val="none"/>
        </w:rPr>
      </w:pPr>
    </w:p>
    <w:p w14:paraId="71F11183">
      <w:pPr>
        <w:pStyle w:val="8"/>
        <w:rPr>
          <w:rFonts w:hint="eastAsia" w:ascii="宋体" w:hAnsi="宋体" w:eastAsia="宋体" w:cs="宋体"/>
          <w:highlight w:val="none"/>
        </w:rPr>
      </w:pPr>
    </w:p>
    <w:p w14:paraId="108AFE6C">
      <w:pPr>
        <w:rPr>
          <w:rFonts w:hint="eastAsia" w:ascii="宋体" w:hAnsi="宋体" w:eastAsia="宋体" w:cs="宋体"/>
          <w:highlight w:val="none"/>
        </w:rPr>
      </w:pPr>
    </w:p>
    <w:p w14:paraId="3C11E38D">
      <w:pPr>
        <w:pStyle w:val="8"/>
        <w:rPr>
          <w:rFonts w:hint="eastAsia" w:ascii="宋体" w:hAnsi="宋体" w:eastAsia="宋体" w:cs="宋体"/>
          <w:highlight w:val="none"/>
        </w:rPr>
      </w:pPr>
    </w:p>
    <w:p w14:paraId="206A24BD">
      <w:pPr>
        <w:rPr>
          <w:rFonts w:hint="eastAsia" w:ascii="宋体" w:hAnsi="宋体" w:eastAsia="宋体" w:cs="宋体"/>
          <w:highlight w:val="none"/>
        </w:rPr>
      </w:pPr>
    </w:p>
    <w:p w14:paraId="22F4EA2B">
      <w:pPr>
        <w:pStyle w:val="8"/>
        <w:rPr>
          <w:rFonts w:hint="eastAsia" w:ascii="宋体" w:hAnsi="宋体" w:eastAsia="宋体" w:cs="宋体"/>
          <w:highlight w:val="none"/>
        </w:rPr>
      </w:pPr>
    </w:p>
    <w:p w14:paraId="29127731">
      <w:pPr>
        <w:rPr>
          <w:rFonts w:hint="eastAsia" w:ascii="宋体" w:hAnsi="宋体" w:eastAsia="宋体" w:cs="宋体"/>
          <w:highlight w:val="none"/>
        </w:rPr>
      </w:pPr>
    </w:p>
    <w:p w14:paraId="1F7BF820">
      <w:pPr>
        <w:jc w:val="center"/>
        <w:outlineLvl w:val="1"/>
        <w:rPr>
          <w:rFonts w:hint="eastAsia" w:ascii="宋体" w:hAnsi="宋体" w:eastAsia="宋体" w:cs="宋体"/>
          <w:b/>
          <w:kern w:val="0"/>
          <w:sz w:val="36"/>
          <w:szCs w:val="36"/>
          <w:highlight w:val="none"/>
        </w:rPr>
      </w:pPr>
      <w:bookmarkStart w:id="668" w:name="_Toc21744"/>
      <w:r>
        <w:rPr>
          <w:rFonts w:hint="eastAsia" w:ascii="宋体" w:hAnsi="宋体" w:eastAsia="宋体" w:cs="宋体"/>
          <w:b/>
          <w:kern w:val="0"/>
          <w:sz w:val="36"/>
          <w:szCs w:val="36"/>
          <w:highlight w:val="none"/>
        </w:rPr>
        <w:t>三、投标文件技术部分格式</w:t>
      </w:r>
      <w:bookmarkEnd w:id="668"/>
    </w:p>
    <w:p w14:paraId="2F2D4794">
      <w:pPr>
        <w:pStyle w:val="12"/>
        <w:spacing w:line="500" w:lineRule="exact"/>
        <w:rPr>
          <w:rFonts w:hint="eastAsia" w:ascii="宋体" w:hAnsi="宋体" w:eastAsia="宋体" w:cs="宋体"/>
          <w:highlight w:val="none"/>
          <w:lang w:val="zh-CN"/>
        </w:rPr>
      </w:pPr>
    </w:p>
    <w:p w14:paraId="580607E0">
      <w:pPr>
        <w:spacing w:line="360" w:lineRule="auto"/>
        <w:jc w:val="center"/>
        <w:outlineLvl w:val="2"/>
        <w:rPr>
          <w:rFonts w:hint="eastAsia" w:ascii="宋体" w:hAnsi="宋体" w:eastAsia="宋体" w:cs="宋体"/>
          <w:sz w:val="30"/>
          <w:szCs w:val="30"/>
          <w:highlight w:val="none"/>
        </w:rPr>
      </w:pPr>
      <w:r>
        <w:rPr>
          <w:rFonts w:hint="eastAsia" w:ascii="宋体" w:hAnsi="宋体" w:eastAsia="宋体" w:cs="宋体"/>
          <w:sz w:val="28"/>
          <w:highlight w:val="none"/>
        </w:rPr>
        <w:br w:type="page"/>
      </w:r>
      <w:bookmarkStart w:id="669" w:name="_Toc6987"/>
      <w:r>
        <w:rPr>
          <w:rFonts w:hint="eastAsia" w:ascii="宋体" w:hAnsi="宋体" w:eastAsia="宋体" w:cs="宋体"/>
          <w:sz w:val="30"/>
          <w:szCs w:val="30"/>
          <w:highlight w:val="none"/>
        </w:rPr>
        <w:t>★技术规格偏离表</w:t>
      </w:r>
      <w:bookmarkEnd w:id="669"/>
    </w:p>
    <w:p w14:paraId="41F89011">
      <w:pPr>
        <w:spacing w:line="360" w:lineRule="auto"/>
        <w:ind w:firstLine="420" w:firstLineChars="20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投标人应按所报产品的实际技术参数，对应采购文件的第五章“项目需求”中要求的技术规范如实、完整、准确的填写该表，该表不能作为所报产品的技术文件。</w:t>
      </w:r>
    </w:p>
    <w:p w14:paraId="32AD7CF8">
      <w:pPr>
        <w:pStyle w:val="12"/>
        <w:ind w:firstLine="210" w:firstLineChars="100"/>
        <w:rPr>
          <w:rFonts w:hint="eastAsia" w:ascii="宋体" w:hAnsi="宋体" w:eastAsia="宋体" w:cs="宋体"/>
          <w:color w:val="000000"/>
          <w:highlight w:val="none"/>
        </w:rPr>
      </w:pPr>
    </w:p>
    <w:p w14:paraId="6B53FE09">
      <w:pPr>
        <w:pStyle w:val="12"/>
        <w:spacing w:line="360" w:lineRule="auto"/>
        <w:rPr>
          <w:rFonts w:hint="eastAsia" w:ascii="宋体" w:hAnsi="宋体" w:eastAsia="宋体" w:cs="宋体"/>
          <w:b/>
          <w:color w:val="000000"/>
          <w:highlight w:val="none"/>
          <w:u w:val="single"/>
        </w:rPr>
      </w:pPr>
      <w:r>
        <w:rPr>
          <w:rFonts w:hint="eastAsia" w:ascii="宋体" w:hAnsi="宋体" w:eastAsia="宋体" w:cs="宋体"/>
          <w:b/>
          <w:color w:val="000000"/>
          <w:highlight w:val="none"/>
        </w:rPr>
        <w:t>项目名称：</w:t>
      </w:r>
      <w:r>
        <w:rPr>
          <w:rFonts w:hint="eastAsia" w:ascii="宋体" w:hAnsi="宋体" w:eastAsia="宋体" w:cs="宋体"/>
          <w:b/>
          <w:color w:val="000000"/>
          <w:highlight w:val="none"/>
          <w:u w:val="single"/>
        </w:rPr>
        <w:t xml:space="preserve">          </w:t>
      </w:r>
      <w:r>
        <w:rPr>
          <w:rFonts w:hint="eastAsia" w:ascii="宋体" w:hAnsi="宋体" w:eastAsia="宋体" w:cs="宋体"/>
          <w:b/>
          <w:color w:val="000000"/>
          <w:highlight w:val="none"/>
        </w:rPr>
        <w:t xml:space="preserve">                                       项目编号：</w:t>
      </w:r>
      <w:r>
        <w:rPr>
          <w:rFonts w:hint="eastAsia" w:ascii="宋体" w:hAnsi="宋体" w:eastAsia="宋体" w:cs="宋体"/>
          <w:b/>
          <w:color w:val="000000"/>
          <w:highlight w:val="none"/>
          <w:u w:val="single"/>
        </w:rPr>
        <w:t xml:space="preserve">            </w:t>
      </w:r>
    </w:p>
    <w:tbl>
      <w:tblPr>
        <w:tblStyle w:val="21"/>
        <w:tblW w:w="8597" w:type="dxa"/>
        <w:tblInd w:w="9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434"/>
        <w:gridCol w:w="989"/>
        <w:gridCol w:w="1147"/>
        <w:gridCol w:w="1780"/>
        <w:gridCol w:w="1335"/>
        <w:gridCol w:w="1456"/>
        <w:gridCol w:w="1456"/>
      </w:tblGrid>
      <w:tr w14:paraId="031D41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590" w:hRule="atLeast"/>
        </w:trPr>
        <w:tc>
          <w:tcPr>
            <w:tcW w:w="434" w:type="dxa"/>
            <w:noWrap w:val="0"/>
            <w:vAlign w:val="center"/>
          </w:tcPr>
          <w:p w14:paraId="4AB03BF5">
            <w:pPr>
              <w:spacing w:line="360" w:lineRule="auto"/>
              <w:jc w:val="center"/>
              <w:rPr>
                <w:rFonts w:hint="eastAsia" w:ascii="宋体" w:hAnsi="宋体" w:eastAsia="宋体" w:cs="宋体"/>
                <w:b/>
                <w:szCs w:val="21"/>
                <w:highlight w:val="none"/>
              </w:rPr>
            </w:pPr>
            <w:r>
              <w:rPr>
                <w:rFonts w:hint="eastAsia" w:ascii="宋体" w:hAnsi="宋体" w:eastAsia="宋体" w:cs="宋体"/>
                <w:b/>
                <w:szCs w:val="21"/>
                <w:highlight w:val="none"/>
              </w:rPr>
              <w:t>序号</w:t>
            </w:r>
          </w:p>
        </w:tc>
        <w:tc>
          <w:tcPr>
            <w:tcW w:w="989" w:type="dxa"/>
            <w:noWrap w:val="0"/>
            <w:vAlign w:val="center"/>
          </w:tcPr>
          <w:p w14:paraId="2303E98F">
            <w:pPr>
              <w:spacing w:line="360" w:lineRule="auto"/>
              <w:jc w:val="center"/>
              <w:rPr>
                <w:rFonts w:hint="eastAsia" w:ascii="宋体" w:hAnsi="宋体" w:eastAsia="宋体" w:cs="宋体"/>
                <w:b/>
                <w:szCs w:val="21"/>
                <w:highlight w:val="none"/>
              </w:rPr>
            </w:pPr>
            <w:r>
              <w:rPr>
                <w:rFonts w:hint="eastAsia" w:ascii="宋体" w:hAnsi="宋体" w:eastAsia="宋体" w:cs="宋体"/>
                <w:b/>
                <w:szCs w:val="21"/>
                <w:highlight w:val="none"/>
              </w:rPr>
              <w:t>名称</w:t>
            </w:r>
          </w:p>
        </w:tc>
        <w:tc>
          <w:tcPr>
            <w:tcW w:w="1147" w:type="dxa"/>
            <w:noWrap w:val="0"/>
            <w:vAlign w:val="center"/>
          </w:tcPr>
          <w:p w14:paraId="4488713D">
            <w:pPr>
              <w:spacing w:line="360" w:lineRule="auto"/>
              <w:jc w:val="center"/>
              <w:rPr>
                <w:rFonts w:hint="eastAsia" w:ascii="宋体" w:hAnsi="宋体" w:eastAsia="宋体" w:cs="宋体"/>
                <w:b/>
                <w:szCs w:val="21"/>
                <w:highlight w:val="none"/>
              </w:rPr>
            </w:pPr>
            <w:r>
              <w:rPr>
                <w:rFonts w:hint="eastAsia" w:ascii="宋体" w:hAnsi="宋体" w:eastAsia="宋体" w:cs="宋体"/>
                <w:b/>
                <w:szCs w:val="21"/>
                <w:highlight w:val="none"/>
                <w:lang w:val="en-US" w:eastAsia="zh-CN"/>
              </w:rPr>
              <w:t>招标</w:t>
            </w:r>
            <w:r>
              <w:rPr>
                <w:rFonts w:hint="eastAsia" w:ascii="宋体" w:hAnsi="宋体" w:cs="宋体"/>
                <w:b/>
                <w:szCs w:val="21"/>
                <w:highlight w:val="none"/>
                <w:lang w:val="en-US" w:eastAsia="zh-CN"/>
              </w:rPr>
              <w:t>文件</w:t>
            </w:r>
            <w:r>
              <w:rPr>
                <w:rFonts w:hint="eastAsia" w:ascii="宋体" w:hAnsi="宋体" w:eastAsia="宋体" w:cs="宋体"/>
                <w:b/>
                <w:szCs w:val="21"/>
                <w:highlight w:val="none"/>
              </w:rPr>
              <w:t>技术规范、要求</w:t>
            </w:r>
          </w:p>
        </w:tc>
        <w:tc>
          <w:tcPr>
            <w:tcW w:w="1780" w:type="dxa"/>
            <w:noWrap w:val="0"/>
            <w:vAlign w:val="center"/>
          </w:tcPr>
          <w:p w14:paraId="1533FB38">
            <w:pPr>
              <w:spacing w:line="360" w:lineRule="auto"/>
              <w:jc w:val="center"/>
              <w:rPr>
                <w:rFonts w:hint="eastAsia" w:ascii="宋体" w:hAnsi="宋体" w:eastAsia="宋体" w:cs="宋体"/>
                <w:b/>
                <w:szCs w:val="21"/>
                <w:highlight w:val="none"/>
              </w:rPr>
            </w:pPr>
            <w:r>
              <w:rPr>
                <w:rFonts w:hint="eastAsia" w:ascii="宋体" w:hAnsi="宋体" w:eastAsia="宋体" w:cs="宋体"/>
                <w:b/>
                <w:szCs w:val="21"/>
                <w:highlight w:val="none"/>
              </w:rPr>
              <w:t>投标品牌、型号、技术参数及配置</w:t>
            </w:r>
          </w:p>
        </w:tc>
        <w:tc>
          <w:tcPr>
            <w:tcW w:w="1335" w:type="dxa"/>
            <w:noWrap w:val="0"/>
            <w:vAlign w:val="center"/>
          </w:tcPr>
          <w:p w14:paraId="35CF2BD6">
            <w:pPr>
              <w:spacing w:line="360" w:lineRule="auto"/>
              <w:jc w:val="center"/>
              <w:rPr>
                <w:rFonts w:hint="eastAsia" w:ascii="宋体" w:hAnsi="宋体" w:eastAsia="宋体" w:cs="宋体"/>
                <w:b/>
                <w:szCs w:val="21"/>
                <w:highlight w:val="none"/>
              </w:rPr>
            </w:pPr>
            <w:r>
              <w:rPr>
                <w:rFonts w:hint="eastAsia" w:ascii="宋体" w:hAnsi="宋体" w:eastAsia="宋体" w:cs="宋体"/>
                <w:b/>
                <w:szCs w:val="21"/>
                <w:highlight w:val="none"/>
              </w:rPr>
              <w:t>偏离</w:t>
            </w:r>
          </w:p>
        </w:tc>
        <w:tc>
          <w:tcPr>
            <w:tcW w:w="1456" w:type="dxa"/>
            <w:noWrap w:val="0"/>
            <w:vAlign w:val="center"/>
          </w:tcPr>
          <w:p w14:paraId="0FB83C08">
            <w:pPr>
              <w:spacing w:line="360" w:lineRule="auto"/>
              <w:jc w:val="center"/>
              <w:rPr>
                <w:rFonts w:hint="eastAsia" w:ascii="宋体" w:hAnsi="宋体" w:eastAsia="宋体" w:cs="宋体"/>
                <w:b/>
                <w:szCs w:val="21"/>
                <w:highlight w:val="none"/>
                <w:lang w:val="en-US" w:eastAsia="zh-CN"/>
              </w:rPr>
            </w:pPr>
            <w:r>
              <w:rPr>
                <w:rFonts w:hint="eastAsia" w:ascii="宋体" w:hAnsi="宋体" w:eastAsia="宋体" w:cs="宋体"/>
                <w:b/>
                <w:szCs w:val="21"/>
                <w:highlight w:val="none"/>
                <w:lang w:val="en-US" w:eastAsia="zh-CN"/>
              </w:rPr>
              <w:t>说明</w:t>
            </w:r>
          </w:p>
        </w:tc>
        <w:tc>
          <w:tcPr>
            <w:tcW w:w="1456" w:type="dxa"/>
            <w:noWrap w:val="0"/>
            <w:vAlign w:val="center"/>
          </w:tcPr>
          <w:p w14:paraId="5556F991">
            <w:pPr>
              <w:spacing w:line="360" w:lineRule="auto"/>
              <w:jc w:val="center"/>
              <w:rPr>
                <w:rFonts w:hint="eastAsia" w:ascii="宋体" w:hAnsi="宋体" w:eastAsia="宋体" w:cs="宋体"/>
                <w:b/>
                <w:szCs w:val="21"/>
                <w:highlight w:val="none"/>
              </w:rPr>
            </w:pPr>
            <w:r>
              <w:rPr>
                <w:rFonts w:hint="eastAsia" w:ascii="宋体" w:hAnsi="宋体" w:eastAsia="宋体" w:cs="宋体"/>
                <w:b/>
                <w:szCs w:val="21"/>
                <w:highlight w:val="none"/>
              </w:rPr>
              <w:t>技术支持资料索引（页码及条目号等）</w:t>
            </w:r>
          </w:p>
        </w:tc>
      </w:tr>
      <w:tr w14:paraId="36DEF4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9" w:hRule="atLeast"/>
        </w:trPr>
        <w:tc>
          <w:tcPr>
            <w:tcW w:w="434" w:type="dxa"/>
            <w:noWrap w:val="0"/>
            <w:vAlign w:val="center"/>
          </w:tcPr>
          <w:p w14:paraId="1BE6E724">
            <w:pPr>
              <w:spacing w:line="360" w:lineRule="auto"/>
              <w:jc w:val="center"/>
              <w:rPr>
                <w:rFonts w:hint="eastAsia" w:ascii="宋体" w:hAnsi="宋体" w:eastAsia="宋体" w:cs="宋体"/>
                <w:szCs w:val="21"/>
                <w:highlight w:val="none"/>
              </w:rPr>
            </w:pPr>
          </w:p>
        </w:tc>
        <w:tc>
          <w:tcPr>
            <w:tcW w:w="989" w:type="dxa"/>
            <w:noWrap w:val="0"/>
            <w:vAlign w:val="center"/>
          </w:tcPr>
          <w:p w14:paraId="7441F1EE">
            <w:pPr>
              <w:spacing w:line="360" w:lineRule="auto"/>
              <w:jc w:val="center"/>
              <w:rPr>
                <w:rFonts w:hint="eastAsia" w:ascii="宋体" w:hAnsi="宋体" w:eastAsia="宋体" w:cs="宋体"/>
                <w:szCs w:val="21"/>
                <w:highlight w:val="none"/>
              </w:rPr>
            </w:pPr>
          </w:p>
        </w:tc>
        <w:tc>
          <w:tcPr>
            <w:tcW w:w="1147" w:type="dxa"/>
            <w:noWrap w:val="0"/>
            <w:vAlign w:val="center"/>
          </w:tcPr>
          <w:p w14:paraId="770C6932">
            <w:pPr>
              <w:spacing w:line="360" w:lineRule="auto"/>
              <w:jc w:val="center"/>
              <w:rPr>
                <w:rFonts w:hint="eastAsia" w:ascii="宋体" w:hAnsi="宋体" w:eastAsia="宋体" w:cs="宋体"/>
                <w:szCs w:val="21"/>
                <w:highlight w:val="none"/>
              </w:rPr>
            </w:pPr>
          </w:p>
        </w:tc>
        <w:tc>
          <w:tcPr>
            <w:tcW w:w="1780" w:type="dxa"/>
            <w:noWrap w:val="0"/>
            <w:vAlign w:val="center"/>
          </w:tcPr>
          <w:p w14:paraId="7108825E">
            <w:pPr>
              <w:spacing w:line="360" w:lineRule="auto"/>
              <w:jc w:val="center"/>
              <w:rPr>
                <w:rFonts w:hint="eastAsia" w:ascii="宋体" w:hAnsi="宋体" w:eastAsia="宋体" w:cs="宋体"/>
                <w:szCs w:val="21"/>
                <w:highlight w:val="none"/>
              </w:rPr>
            </w:pPr>
          </w:p>
        </w:tc>
        <w:tc>
          <w:tcPr>
            <w:tcW w:w="1335" w:type="dxa"/>
            <w:noWrap w:val="0"/>
            <w:vAlign w:val="top"/>
          </w:tcPr>
          <w:p w14:paraId="479E865B">
            <w:pPr>
              <w:spacing w:line="360" w:lineRule="auto"/>
              <w:jc w:val="center"/>
              <w:rPr>
                <w:rFonts w:hint="eastAsia" w:ascii="宋体" w:hAnsi="宋体" w:eastAsia="宋体" w:cs="宋体"/>
                <w:szCs w:val="21"/>
                <w:highlight w:val="none"/>
              </w:rPr>
            </w:pPr>
          </w:p>
        </w:tc>
        <w:tc>
          <w:tcPr>
            <w:tcW w:w="1456" w:type="dxa"/>
            <w:noWrap w:val="0"/>
            <w:vAlign w:val="center"/>
          </w:tcPr>
          <w:p w14:paraId="44E119EB">
            <w:pPr>
              <w:spacing w:line="360" w:lineRule="auto"/>
              <w:jc w:val="center"/>
              <w:rPr>
                <w:rFonts w:hint="eastAsia" w:ascii="宋体" w:hAnsi="宋体" w:eastAsia="宋体" w:cs="宋体"/>
                <w:szCs w:val="21"/>
                <w:highlight w:val="none"/>
              </w:rPr>
            </w:pPr>
          </w:p>
        </w:tc>
        <w:tc>
          <w:tcPr>
            <w:tcW w:w="1456" w:type="dxa"/>
            <w:noWrap w:val="0"/>
            <w:vAlign w:val="center"/>
          </w:tcPr>
          <w:p w14:paraId="347478D1">
            <w:pPr>
              <w:spacing w:line="360" w:lineRule="auto"/>
              <w:jc w:val="center"/>
              <w:rPr>
                <w:rFonts w:hint="eastAsia" w:ascii="宋体" w:hAnsi="宋体" w:eastAsia="宋体" w:cs="宋体"/>
                <w:szCs w:val="21"/>
                <w:highlight w:val="none"/>
              </w:rPr>
            </w:pPr>
          </w:p>
        </w:tc>
      </w:tr>
      <w:tr w14:paraId="4922DB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9" w:hRule="atLeast"/>
        </w:trPr>
        <w:tc>
          <w:tcPr>
            <w:tcW w:w="434" w:type="dxa"/>
            <w:noWrap w:val="0"/>
            <w:vAlign w:val="center"/>
          </w:tcPr>
          <w:p w14:paraId="3E9FD8A4">
            <w:pPr>
              <w:spacing w:line="360" w:lineRule="auto"/>
              <w:jc w:val="center"/>
              <w:rPr>
                <w:rFonts w:hint="eastAsia" w:ascii="宋体" w:hAnsi="宋体" w:eastAsia="宋体" w:cs="宋体"/>
                <w:szCs w:val="21"/>
                <w:highlight w:val="none"/>
              </w:rPr>
            </w:pPr>
          </w:p>
        </w:tc>
        <w:tc>
          <w:tcPr>
            <w:tcW w:w="989" w:type="dxa"/>
            <w:noWrap w:val="0"/>
            <w:vAlign w:val="center"/>
          </w:tcPr>
          <w:p w14:paraId="3E22B748">
            <w:pPr>
              <w:spacing w:line="360" w:lineRule="auto"/>
              <w:jc w:val="center"/>
              <w:rPr>
                <w:rFonts w:hint="eastAsia" w:ascii="宋体" w:hAnsi="宋体" w:eastAsia="宋体" w:cs="宋体"/>
                <w:szCs w:val="21"/>
                <w:highlight w:val="none"/>
              </w:rPr>
            </w:pPr>
          </w:p>
        </w:tc>
        <w:tc>
          <w:tcPr>
            <w:tcW w:w="1147" w:type="dxa"/>
            <w:noWrap w:val="0"/>
            <w:vAlign w:val="center"/>
          </w:tcPr>
          <w:p w14:paraId="11379024">
            <w:pPr>
              <w:spacing w:line="360" w:lineRule="auto"/>
              <w:jc w:val="center"/>
              <w:rPr>
                <w:rFonts w:hint="eastAsia" w:ascii="宋体" w:hAnsi="宋体" w:eastAsia="宋体" w:cs="宋体"/>
                <w:szCs w:val="21"/>
                <w:highlight w:val="none"/>
              </w:rPr>
            </w:pPr>
          </w:p>
        </w:tc>
        <w:tc>
          <w:tcPr>
            <w:tcW w:w="1780" w:type="dxa"/>
            <w:noWrap w:val="0"/>
            <w:vAlign w:val="center"/>
          </w:tcPr>
          <w:p w14:paraId="433C299D">
            <w:pPr>
              <w:spacing w:line="360" w:lineRule="auto"/>
              <w:jc w:val="center"/>
              <w:rPr>
                <w:rFonts w:hint="eastAsia" w:ascii="宋体" w:hAnsi="宋体" w:eastAsia="宋体" w:cs="宋体"/>
                <w:szCs w:val="21"/>
                <w:highlight w:val="none"/>
              </w:rPr>
            </w:pPr>
          </w:p>
        </w:tc>
        <w:tc>
          <w:tcPr>
            <w:tcW w:w="1335" w:type="dxa"/>
            <w:noWrap w:val="0"/>
            <w:vAlign w:val="top"/>
          </w:tcPr>
          <w:p w14:paraId="548ACC76">
            <w:pPr>
              <w:spacing w:line="360" w:lineRule="auto"/>
              <w:jc w:val="center"/>
              <w:rPr>
                <w:rFonts w:hint="eastAsia" w:ascii="宋体" w:hAnsi="宋体" w:eastAsia="宋体" w:cs="宋体"/>
                <w:szCs w:val="21"/>
                <w:highlight w:val="none"/>
              </w:rPr>
            </w:pPr>
          </w:p>
        </w:tc>
        <w:tc>
          <w:tcPr>
            <w:tcW w:w="1456" w:type="dxa"/>
            <w:noWrap w:val="0"/>
            <w:vAlign w:val="center"/>
          </w:tcPr>
          <w:p w14:paraId="7EEF3FF4">
            <w:pPr>
              <w:spacing w:line="360" w:lineRule="auto"/>
              <w:jc w:val="center"/>
              <w:rPr>
                <w:rFonts w:hint="eastAsia" w:ascii="宋体" w:hAnsi="宋体" w:eastAsia="宋体" w:cs="宋体"/>
                <w:szCs w:val="21"/>
                <w:highlight w:val="none"/>
              </w:rPr>
            </w:pPr>
          </w:p>
        </w:tc>
        <w:tc>
          <w:tcPr>
            <w:tcW w:w="1456" w:type="dxa"/>
            <w:noWrap w:val="0"/>
            <w:vAlign w:val="center"/>
          </w:tcPr>
          <w:p w14:paraId="7EF69611">
            <w:pPr>
              <w:spacing w:line="360" w:lineRule="auto"/>
              <w:jc w:val="center"/>
              <w:rPr>
                <w:rFonts w:hint="eastAsia" w:ascii="宋体" w:hAnsi="宋体" w:eastAsia="宋体" w:cs="宋体"/>
                <w:szCs w:val="21"/>
                <w:highlight w:val="none"/>
              </w:rPr>
            </w:pPr>
          </w:p>
        </w:tc>
      </w:tr>
      <w:tr w14:paraId="033854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9" w:hRule="atLeast"/>
        </w:trPr>
        <w:tc>
          <w:tcPr>
            <w:tcW w:w="434" w:type="dxa"/>
            <w:noWrap w:val="0"/>
            <w:vAlign w:val="center"/>
          </w:tcPr>
          <w:p w14:paraId="6020636C">
            <w:pPr>
              <w:spacing w:line="360" w:lineRule="auto"/>
              <w:jc w:val="center"/>
              <w:rPr>
                <w:rFonts w:hint="eastAsia" w:ascii="宋体" w:hAnsi="宋体" w:eastAsia="宋体" w:cs="宋体"/>
                <w:szCs w:val="21"/>
                <w:highlight w:val="none"/>
              </w:rPr>
            </w:pPr>
          </w:p>
        </w:tc>
        <w:tc>
          <w:tcPr>
            <w:tcW w:w="989" w:type="dxa"/>
            <w:noWrap w:val="0"/>
            <w:vAlign w:val="center"/>
          </w:tcPr>
          <w:p w14:paraId="159D17B2">
            <w:pPr>
              <w:spacing w:line="360" w:lineRule="auto"/>
              <w:jc w:val="center"/>
              <w:rPr>
                <w:rFonts w:hint="eastAsia" w:ascii="宋体" w:hAnsi="宋体" w:eastAsia="宋体" w:cs="宋体"/>
                <w:szCs w:val="21"/>
                <w:highlight w:val="none"/>
              </w:rPr>
            </w:pPr>
          </w:p>
        </w:tc>
        <w:tc>
          <w:tcPr>
            <w:tcW w:w="1147" w:type="dxa"/>
            <w:noWrap w:val="0"/>
            <w:vAlign w:val="center"/>
          </w:tcPr>
          <w:p w14:paraId="5DD681AF">
            <w:pPr>
              <w:spacing w:line="360" w:lineRule="auto"/>
              <w:jc w:val="center"/>
              <w:rPr>
                <w:rFonts w:hint="eastAsia" w:ascii="宋体" w:hAnsi="宋体" w:eastAsia="宋体" w:cs="宋体"/>
                <w:szCs w:val="21"/>
                <w:highlight w:val="none"/>
              </w:rPr>
            </w:pPr>
          </w:p>
        </w:tc>
        <w:tc>
          <w:tcPr>
            <w:tcW w:w="1780" w:type="dxa"/>
            <w:noWrap w:val="0"/>
            <w:vAlign w:val="center"/>
          </w:tcPr>
          <w:p w14:paraId="5C186138">
            <w:pPr>
              <w:spacing w:line="360" w:lineRule="auto"/>
              <w:jc w:val="center"/>
              <w:rPr>
                <w:rFonts w:hint="eastAsia" w:ascii="宋体" w:hAnsi="宋体" w:eastAsia="宋体" w:cs="宋体"/>
                <w:szCs w:val="21"/>
                <w:highlight w:val="none"/>
              </w:rPr>
            </w:pPr>
          </w:p>
        </w:tc>
        <w:tc>
          <w:tcPr>
            <w:tcW w:w="1335" w:type="dxa"/>
            <w:noWrap w:val="0"/>
            <w:vAlign w:val="top"/>
          </w:tcPr>
          <w:p w14:paraId="2C96AD6B">
            <w:pPr>
              <w:spacing w:line="360" w:lineRule="auto"/>
              <w:jc w:val="center"/>
              <w:rPr>
                <w:rFonts w:hint="eastAsia" w:ascii="宋体" w:hAnsi="宋体" w:eastAsia="宋体" w:cs="宋体"/>
                <w:szCs w:val="21"/>
                <w:highlight w:val="none"/>
              </w:rPr>
            </w:pPr>
          </w:p>
        </w:tc>
        <w:tc>
          <w:tcPr>
            <w:tcW w:w="1456" w:type="dxa"/>
            <w:noWrap w:val="0"/>
            <w:vAlign w:val="center"/>
          </w:tcPr>
          <w:p w14:paraId="3E4B2563">
            <w:pPr>
              <w:spacing w:line="360" w:lineRule="auto"/>
              <w:jc w:val="center"/>
              <w:rPr>
                <w:rFonts w:hint="eastAsia" w:ascii="宋体" w:hAnsi="宋体" w:eastAsia="宋体" w:cs="宋体"/>
                <w:szCs w:val="21"/>
                <w:highlight w:val="none"/>
              </w:rPr>
            </w:pPr>
          </w:p>
        </w:tc>
        <w:tc>
          <w:tcPr>
            <w:tcW w:w="1456" w:type="dxa"/>
            <w:noWrap w:val="0"/>
            <w:vAlign w:val="center"/>
          </w:tcPr>
          <w:p w14:paraId="4938F821">
            <w:pPr>
              <w:spacing w:line="360" w:lineRule="auto"/>
              <w:jc w:val="center"/>
              <w:rPr>
                <w:rFonts w:hint="eastAsia" w:ascii="宋体" w:hAnsi="宋体" w:eastAsia="宋体" w:cs="宋体"/>
                <w:szCs w:val="21"/>
                <w:highlight w:val="none"/>
              </w:rPr>
            </w:pPr>
          </w:p>
        </w:tc>
      </w:tr>
      <w:tr w14:paraId="02E4EA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9" w:hRule="atLeast"/>
        </w:trPr>
        <w:tc>
          <w:tcPr>
            <w:tcW w:w="434" w:type="dxa"/>
            <w:noWrap w:val="0"/>
            <w:vAlign w:val="center"/>
          </w:tcPr>
          <w:p w14:paraId="301CE189">
            <w:pPr>
              <w:spacing w:line="360" w:lineRule="auto"/>
              <w:jc w:val="center"/>
              <w:rPr>
                <w:rFonts w:hint="eastAsia" w:ascii="宋体" w:hAnsi="宋体" w:eastAsia="宋体" w:cs="宋体"/>
                <w:szCs w:val="21"/>
                <w:highlight w:val="none"/>
              </w:rPr>
            </w:pPr>
          </w:p>
        </w:tc>
        <w:tc>
          <w:tcPr>
            <w:tcW w:w="989" w:type="dxa"/>
            <w:noWrap w:val="0"/>
            <w:vAlign w:val="center"/>
          </w:tcPr>
          <w:p w14:paraId="307F5E16">
            <w:pPr>
              <w:spacing w:line="360" w:lineRule="auto"/>
              <w:jc w:val="center"/>
              <w:rPr>
                <w:rFonts w:hint="eastAsia" w:ascii="宋体" w:hAnsi="宋体" w:eastAsia="宋体" w:cs="宋体"/>
                <w:szCs w:val="21"/>
                <w:highlight w:val="none"/>
              </w:rPr>
            </w:pPr>
          </w:p>
        </w:tc>
        <w:tc>
          <w:tcPr>
            <w:tcW w:w="1147" w:type="dxa"/>
            <w:noWrap w:val="0"/>
            <w:vAlign w:val="center"/>
          </w:tcPr>
          <w:p w14:paraId="11BE5E2D">
            <w:pPr>
              <w:spacing w:line="360" w:lineRule="auto"/>
              <w:jc w:val="center"/>
              <w:rPr>
                <w:rFonts w:hint="eastAsia" w:ascii="宋体" w:hAnsi="宋体" w:eastAsia="宋体" w:cs="宋体"/>
                <w:szCs w:val="21"/>
                <w:highlight w:val="none"/>
              </w:rPr>
            </w:pPr>
          </w:p>
        </w:tc>
        <w:tc>
          <w:tcPr>
            <w:tcW w:w="1780" w:type="dxa"/>
            <w:noWrap w:val="0"/>
            <w:vAlign w:val="center"/>
          </w:tcPr>
          <w:p w14:paraId="322FA8EF">
            <w:pPr>
              <w:spacing w:line="360" w:lineRule="auto"/>
              <w:jc w:val="center"/>
              <w:rPr>
                <w:rFonts w:hint="eastAsia" w:ascii="宋体" w:hAnsi="宋体" w:eastAsia="宋体" w:cs="宋体"/>
                <w:szCs w:val="21"/>
                <w:highlight w:val="none"/>
              </w:rPr>
            </w:pPr>
          </w:p>
        </w:tc>
        <w:tc>
          <w:tcPr>
            <w:tcW w:w="1335" w:type="dxa"/>
            <w:noWrap w:val="0"/>
            <w:vAlign w:val="top"/>
          </w:tcPr>
          <w:p w14:paraId="35205597">
            <w:pPr>
              <w:spacing w:line="360" w:lineRule="auto"/>
              <w:jc w:val="center"/>
              <w:rPr>
                <w:rFonts w:hint="eastAsia" w:ascii="宋体" w:hAnsi="宋体" w:eastAsia="宋体" w:cs="宋体"/>
                <w:szCs w:val="21"/>
                <w:highlight w:val="none"/>
              </w:rPr>
            </w:pPr>
          </w:p>
        </w:tc>
        <w:tc>
          <w:tcPr>
            <w:tcW w:w="1456" w:type="dxa"/>
            <w:noWrap w:val="0"/>
            <w:vAlign w:val="center"/>
          </w:tcPr>
          <w:p w14:paraId="286CBDDE">
            <w:pPr>
              <w:spacing w:line="360" w:lineRule="auto"/>
              <w:jc w:val="center"/>
              <w:rPr>
                <w:rFonts w:hint="eastAsia" w:ascii="宋体" w:hAnsi="宋体" w:eastAsia="宋体" w:cs="宋体"/>
                <w:szCs w:val="21"/>
                <w:highlight w:val="none"/>
              </w:rPr>
            </w:pPr>
          </w:p>
        </w:tc>
        <w:tc>
          <w:tcPr>
            <w:tcW w:w="1456" w:type="dxa"/>
            <w:noWrap w:val="0"/>
            <w:vAlign w:val="center"/>
          </w:tcPr>
          <w:p w14:paraId="59BD1DB7">
            <w:pPr>
              <w:spacing w:line="360" w:lineRule="auto"/>
              <w:jc w:val="center"/>
              <w:rPr>
                <w:rFonts w:hint="eastAsia" w:ascii="宋体" w:hAnsi="宋体" w:eastAsia="宋体" w:cs="宋体"/>
                <w:szCs w:val="21"/>
                <w:highlight w:val="none"/>
              </w:rPr>
            </w:pPr>
          </w:p>
        </w:tc>
      </w:tr>
    </w:tbl>
    <w:p w14:paraId="037295C7">
      <w:pPr>
        <w:pStyle w:val="12"/>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t>表格填写说明：</w:t>
      </w:r>
    </w:p>
    <w:p w14:paraId="7C12E944">
      <w:pPr>
        <w:pStyle w:val="12"/>
        <w:spacing w:line="276" w:lineRule="auto"/>
        <w:ind w:firstLine="420" w:firstLineChars="200"/>
        <w:rPr>
          <w:rFonts w:hint="eastAsia" w:ascii="宋体" w:hAnsi="宋体" w:eastAsia="宋体" w:cs="宋体"/>
          <w:color w:val="000000"/>
          <w:highlight w:val="none"/>
        </w:rPr>
      </w:pPr>
      <w:r>
        <w:rPr>
          <w:rFonts w:hint="eastAsia" w:ascii="宋体" w:hAnsi="宋体" w:eastAsia="宋体" w:cs="宋体"/>
          <w:color w:val="000000"/>
          <w:highlight w:val="none"/>
        </w:rPr>
        <w:t>1、表格中“ 名称”及“采购文件技术规范、要求”可按“项目需求”内容复制。</w:t>
      </w:r>
    </w:p>
    <w:p w14:paraId="390E4A33">
      <w:pPr>
        <w:pStyle w:val="12"/>
        <w:spacing w:line="276" w:lineRule="auto"/>
        <w:ind w:firstLine="420" w:firstLineChars="200"/>
        <w:rPr>
          <w:rFonts w:hint="eastAsia" w:ascii="宋体" w:hAnsi="宋体" w:eastAsia="宋体" w:cs="宋体"/>
          <w:b/>
          <w:color w:val="000000"/>
          <w:highlight w:val="none"/>
        </w:rPr>
      </w:pPr>
      <w:r>
        <w:rPr>
          <w:rFonts w:hint="eastAsia" w:ascii="宋体" w:hAnsi="宋体" w:eastAsia="宋体" w:cs="宋体"/>
          <w:color w:val="000000"/>
          <w:highlight w:val="none"/>
        </w:rPr>
        <w:t>2、表格中“投标品牌、型号、技术参数及配置”请</w:t>
      </w:r>
      <w:r>
        <w:rPr>
          <w:rFonts w:hint="eastAsia" w:ascii="宋体" w:hAnsi="宋体" w:eastAsia="宋体" w:cs="宋体"/>
          <w:color w:val="000000"/>
          <w:highlight w:val="none"/>
          <w:lang w:val="en-US" w:eastAsia="zh-CN"/>
        </w:rPr>
        <w:t>供应商</w:t>
      </w:r>
      <w:r>
        <w:rPr>
          <w:rFonts w:hint="eastAsia" w:ascii="宋体" w:hAnsi="宋体" w:eastAsia="宋体" w:cs="宋体"/>
          <w:color w:val="000000"/>
          <w:highlight w:val="none"/>
        </w:rPr>
        <w:t>根据实际投标情况如实、完整、准确地填写，请勿复制、粘贴招标要求。若由于</w:t>
      </w:r>
      <w:r>
        <w:rPr>
          <w:rFonts w:hint="eastAsia" w:ascii="宋体" w:hAnsi="宋体" w:eastAsia="宋体" w:cs="宋体"/>
          <w:color w:val="000000"/>
          <w:highlight w:val="none"/>
          <w:lang w:val="en-US" w:eastAsia="zh-CN"/>
        </w:rPr>
        <w:t>供应商</w:t>
      </w:r>
      <w:r>
        <w:rPr>
          <w:rFonts w:hint="eastAsia" w:ascii="宋体" w:hAnsi="宋体" w:eastAsia="宋体" w:cs="宋体"/>
          <w:color w:val="000000"/>
          <w:highlight w:val="none"/>
        </w:rPr>
        <w:t>的疏忽大意或未能完整、如实填写，导致的一切后果由</w:t>
      </w:r>
      <w:r>
        <w:rPr>
          <w:rFonts w:hint="eastAsia" w:ascii="宋体" w:hAnsi="宋体" w:eastAsia="宋体" w:cs="宋体"/>
          <w:color w:val="000000"/>
          <w:highlight w:val="none"/>
          <w:lang w:val="en-US" w:eastAsia="zh-CN"/>
        </w:rPr>
        <w:t>投标人</w:t>
      </w:r>
      <w:r>
        <w:rPr>
          <w:rFonts w:hint="eastAsia" w:ascii="宋体" w:hAnsi="宋体" w:eastAsia="宋体" w:cs="宋体"/>
          <w:color w:val="000000"/>
          <w:highlight w:val="none"/>
        </w:rPr>
        <w:t>自行承担</w:t>
      </w:r>
      <w:r>
        <w:rPr>
          <w:rFonts w:hint="eastAsia" w:ascii="宋体" w:hAnsi="宋体" w:eastAsia="宋体" w:cs="宋体"/>
          <w:b/>
          <w:color w:val="000000"/>
          <w:highlight w:val="none"/>
        </w:rPr>
        <w:t>。</w:t>
      </w:r>
    </w:p>
    <w:p w14:paraId="5083B0AC">
      <w:pPr>
        <w:spacing w:line="276" w:lineRule="auto"/>
        <w:ind w:firstLine="420" w:firstLineChars="200"/>
        <w:rPr>
          <w:rFonts w:hint="eastAsia" w:ascii="宋体" w:hAnsi="宋体" w:eastAsia="宋体" w:cs="宋体"/>
          <w:bCs/>
          <w:szCs w:val="21"/>
          <w:highlight w:val="none"/>
        </w:rPr>
      </w:pPr>
      <w:r>
        <w:rPr>
          <w:rFonts w:hint="eastAsia" w:ascii="宋体" w:hAnsi="宋体" w:eastAsia="宋体" w:cs="宋体"/>
          <w:color w:val="000000"/>
          <w:highlight w:val="none"/>
        </w:rPr>
        <w:t>3、表格中“偏离”部分，投标人只能如实填写“正偏离”、“负偏离”或“无偏离”。凡所报内容与采购文件要求有区别的在说明栏中写明技术指标</w:t>
      </w:r>
      <w:r>
        <w:rPr>
          <w:rFonts w:hint="eastAsia" w:ascii="宋体" w:hAnsi="宋体" w:eastAsia="宋体" w:cs="宋体"/>
          <w:bCs/>
          <w:szCs w:val="21"/>
          <w:highlight w:val="none"/>
        </w:rPr>
        <w:t>。</w:t>
      </w:r>
    </w:p>
    <w:p w14:paraId="25509940">
      <w:pPr>
        <w:spacing w:line="276" w:lineRule="auto"/>
        <w:ind w:firstLine="420" w:firstLineChars="200"/>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4、投标人应将支持该项技术要求响应的技术支持资料在响应文件中的索引（页码及条目号等）标注在“技术支持资料索引”一栏中。.</w:t>
      </w:r>
    </w:p>
    <w:p w14:paraId="63E853C5">
      <w:pPr>
        <w:spacing w:line="276" w:lineRule="auto"/>
        <w:ind w:firstLine="420" w:firstLineChars="200"/>
        <w:rPr>
          <w:rFonts w:hint="eastAsia" w:ascii="宋体" w:hAnsi="宋体" w:eastAsia="宋体" w:cs="宋体"/>
          <w:b/>
          <w:szCs w:val="21"/>
          <w:highlight w:val="none"/>
        </w:rPr>
      </w:pPr>
      <w:r>
        <w:rPr>
          <w:rFonts w:hint="eastAsia" w:ascii="宋体" w:hAnsi="宋体" w:eastAsia="宋体" w:cs="宋体"/>
          <w:bCs/>
          <w:szCs w:val="21"/>
          <w:highlight w:val="none"/>
          <w:lang w:val="en-US" w:eastAsia="zh-CN"/>
        </w:rPr>
        <w:t>5、投标人须对本招标文件技术要求进行点对点应答，必须在引用本招标文件的基础上,进行逐条逐项答复、说明和解释,特别对有具体参数要求的指标，投标人必须提供所投产品的具体参数值。必须提供移动警务服务终端的技术材料，技术材料为终端制造商出具的技术指标证明材料或公开发布或印刷的详细说明材料或技术资料或彩页或宣传资料或检测(验)报告，所提供的终端技术指标应在技术材料中明确标注予以佐证，若提供的技术材料与终端技术指标及偏离说明不符或无法佐证或未按要求提供技术材料的，视为不符合要求</w:t>
      </w:r>
    </w:p>
    <w:p w14:paraId="7215E88D">
      <w:pPr>
        <w:pStyle w:val="12"/>
        <w:spacing w:line="360" w:lineRule="auto"/>
        <w:rPr>
          <w:rFonts w:hint="eastAsia" w:ascii="宋体" w:hAnsi="宋体" w:eastAsia="宋体" w:cs="宋体"/>
          <w:b/>
          <w:szCs w:val="21"/>
          <w:highlight w:val="none"/>
        </w:rPr>
      </w:pPr>
      <w:r>
        <w:rPr>
          <w:rFonts w:hint="eastAsia" w:ascii="宋体" w:hAnsi="宋体" w:eastAsia="宋体" w:cs="宋体"/>
          <w:szCs w:val="21"/>
          <w:highlight w:val="none"/>
        </w:rPr>
        <w:t>投标人：</w:t>
      </w:r>
      <w:r>
        <w:rPr>
          <w:rFonts w:hint="eastAsia" w:ascii="宋体" w:hAnsi="宋体" w:eastAsia="宋体" w:cs="宋体"/>
          <w:szCs w:val="21"/>
          <w:highlight w:val="none"/>
          <w:u w:val="single"/>
        </w:rPr>
        <w:t>（加盖企业电子公章）</w:t>
      </w:r>
    </w:p>
    <w:p w14:paraId="3B91FFAA">
      <w:pPr>
        <w:pStyle w:val="12"/>
        <w:spacing w:line="360" w:lineRule="auto"/>
        <w:rPr>
          <w:rFonts w:hint="eastAsia" w:ascii="宋体" w:hAnsi="宋体" w:eastAsia="宋体" w:cs="宋体"/>
          <w:szCs w:val="21"/>
          <w:highlight w:val="none"/>
        </w:rPr>
      </w:pPr>
      <w:r>
        <w:rPr>
          <w:rFonts w:hint="eastAsia" w:ascii="宋体" w:hAnsi="宋体" w:eastAsia="宋体" w:cs="宋体"/>
          <w:szCs w:val="21"/>
          <w:highlight w:val="none"/>
        </w:rPr>
        <w:t>法定代表人：</w:t>
      </w:r>
      <w:r>
        <w:rPr>
          <w:rFonts w:hint="eastAsia" w:ascii="宋体" w:hAnsi="宋体" w:eastAsia="宋体" w:cs="宋体"/>
          <w:szCs w:val="21"/>
          <w:highlight w:val="none"/>
          <w:u w:val="single"/>
        </w:rPr>
        <w:t>（电子签名/章）</w:t>
      </w:r>
    </w:p>
    <w:p w14:paraId="41E021EA">
      <w:pPr>
        <w:pStyle w:val="12"/>
        <w:spacing w:line="360" w:lineRule="auto"/>
        <w:rPr>
          <w:rFonts w:hint="eastAsia" w:ascii="宋体" w:hAnsi="宋体" w:eastAsia="宋体" w:cs="宋体"/>
          <w:szCs w:val="21"/>
          <w:highlight w:val="none"/>
        </w:rPr>
      </w:pPr>
      <w:r>
        <w:rPr>
          <w:rFonts w:hint="eastAsia" w:ascii="宋体" w:hAnsi="宋体" w:eastAsia="宋体" w:cs="宋体"/>
          <w:szCs w:val="21"/>
          <w:highlight w:val="none"/>
        </w:rPr>
        <w:t>日期：</w:t>
      </w:r>
    </w:p>
    <w:p w14:paraId="0145B2C4">
      <w:pPr>
        <w:pStyle w:val="12"/>
        <w:jc w:val="center"/>
        <w:outlineLvl w:val="2"/>
        <w:rPr>
          <w:rFonts w:hint="eastAsia" w:ascii="宋体" w:hAnsi="宋体" w:eastAsia="宋体" w:cs="宋体"/>
          <w:szCs w:val="21"/>
          <w:highlight w:val="none"/>
        </w:rPr>
      </w:pPr>
      <w:bookmarkStart w:id="670" w:name="_Toc945"/>
      <w:bookmarkStart w:id="671" w:name="_Toc29071"/>
      <w:bookmarkStart w:id="672" w:name="_Toc873"/>
      <w:bookmarkStart w:id="673" w:name="_Toc15248"/>
      <w:bookmarkStart w:id="674" w:name="_Toc3959"/>
      <w:bookmarkStart w:id="675" w:name="_Toc21918"/>
      <w:bookmarkStart w:id="676" w:name="_Toc23455"/>
      <w:bookmarkStart w:id="677" w:name="_Toc20643"/>
      <w:bookmarkStart w:id="678" w:name="_Toc12185"/>
      <w:r>
        <w:rPr>
          <w:rFonts w:hint="eastAsia" w:ascii="宋体" w:hAnsi="宋体" w:eastAsia="宋体" w:cs="宋体"/>
          <w:kern w:val="2"/>
          <w:sz w:val="30"/>
          <w:szCs w:val="30"/>
          <w:highlight w:val="none"/>
          <w:lang w:val="en-US" w:eastAsia="zh-CN" w:bidi="ar-SA"/>
        </w:rPr>
        <w:t>投标产品的技术支持资料</w:t>
      </w:r>
      <w:bookmarkEnd w:id="670"/>
      <w:bookmarkEnd w:id="671"/>
      <w:bookmarkEnd w:id="672"/>
      <w:bookmarkEnd w:id="673"/>
      <w:bookmarkEnd w:id="674"/>
      <w:bookmarkEnd w:id="675"/>
      <w:bookmarkEnd w:id="676"/>
      <w:bookmarkEnd w:id="677"/>
      <w:bookmarkEnd w:id="678"/>
    </w:p>
    <w:p w14:paraId="173BFBD2">
      <w:pPr>
        <w:jc w:val="center"/>
        <w:rPr>
          <w:rFonts w:hint="eastAsia" w:ascii="宋体" w:hAnsi="宋体" w:eastAsia="宋体" w:cs="宋体"/>
          <w:sz w:val="30"/>
          <w:szCs w:val="30"/>
          <w:highlight w:val="none"/>
        </w:rPr>
      </w:pPr>
      <w:r>
        <w:rPr>
          <w:rFonts w:hint="eastAsia" w:ascii="宋体" w:hAnsi="宋体" w:eastAsia="宋体" w:cs="宋体"/>
          <w:szCs w:val="21"/>
          <w:highlight w:val="none"/>
        </w:rPr>
        <w:t>(如有则附）</w:t>
      </w:r>
    </w:p>
    <w:p w14:paraId="26270007">
      <w:pPr>
        <w:rPr>
          <w:rFonts w:hint="eastAsia" w:ascii="宋体" w:hAnsi="宋体" w:eastAsia="宋体" w:cs="宋体"/>
          <w:sz w:val="30"/>
          <w:szCs w:val="30"/>
          <w:highlight w:val="none"/>
          <w:lang w:val="en-US" w:eastAsia="zh-CN"/>
        </w:rPr>
      </w:pPr>
      <w:r>
        <w:rPr>
          <w:rFonts w:hint="eastAsia" w:ascii="宋体" w:hAnsi="宋体" w:eastAsia="宋体" w:cs="宋体"/>
          <w:sz w:val="30"/>
          <w:szCs w:val="30"/>
          <w:highlight w:val="none"/>
          <w:lang w:val="en-US" w:eastAsia="zh-CN"/>
        </w:rPr>
        <w:br w:type="page"/>
      </w:r>
    </w:p>
    <w:p w14:paraId="0CC4603E">
      <w:pPr>
        <w:jc w:val="center"/>
        <w:outlineLvl w:val="2"/>
        <w:rPr>
          <w:rFonts w:hint="eastAsia" w:ascii="宋体" w:hAnsi="宋体" w:eastAsia="宋体" w:cs="宋体"/>
          <w:sz w:val="30"/>
          <w:szCs w:val="30"/>
          <w:highlight w:val="none"/>
          <w:lang w:val="en-US" w:eastAsia="zh-CN"/>
        </w:rPr>
      </w:pPr>
      <w:bookmarkStart w:id="679" w:name="_Toc25535"/>
      <w:r>
        <w:rPr>
          <w:rFonts w:hint="eastAsia" w:ascii="宋体" w:hAnsi="宋体" w:eastAsia="宋体" w:cs="宋体"/>
          <w:sz w:val="30"/>
          <w:szCs w:val="30"/>
          <w:highlight w:val="none"/>
          <w:lang w:val="en-US" w:eastAsia="zh-CN"/>
        </w:rPr>
        <w:t>总体服务方案</w:t>
      </w:r>
      <w:bookmarkEnd w:id="679"/>
    </w:p>
    <w:p w14:paraId="29ADF337">
      <w:pPr>
        <w:jc w:val="center"/>
        <w:rPr>
          <w:rFonts w:hint="eastAsia" w:ascii="宋体" w:hAnsi="宋体" w:eastAsia="宋体" w:cs="宋体"/>
          <w:sz w:val="22"/>
          <w:szCs w:val="22"/>
          <w:highlight w:val="none"/>
        </w:rPr>
      </w:pPr>
      <w:r>
        <w:rPr>
          <w:rFonts w:hint="eastAsia" w:ascii="宋体" w:hAnsi="宋体" w:eastAsia="宋体" w:cs="宋体"/>
          <w:kern w:val="2"/>
          <w:sz w:val="30"/>
          <w:szCs w:val="30"/>
          <w:highlight w:val="none"/>
          <w:lang w:val="en-US" w:eastAsia="zh-CN" w:bidi="ar-SA"/>
        </w:rPr>
        <w:t>（</w:t>
      </w:r>
      <w:r>
        <w:rPr>
          <w:rFonts w:hint="eastAsia" w:ascii="宋体" w:hAnsi="宋体" w:eastAsia="宋体" w:cs="宋体"/>
          <w:sz w:val="22"/>
          <w:szCs w:val="22"/>
          <w:highlight w:val="none"/>
        </w:rPr>
        <w:t>格式自拟）</w:t>
      </w:r>
    </w:p>
    <w:p w14:paraId="010543E6">
      <w:pPr>
        <w:rPr>
          <w:rFonts w:hint="eastAsia" w:ascii="宋体" w:hAnsi="宋体" w:eastAsia="宋体" w:cs="宋体"/>
          <w:sz w:val="30"/>
          <w:szCs w:val="30"/>
          <w:highlight w:val="none"/>
        </w:rPr>
      </w:pPr>
      <w:r>
        <w:rPr>
          <w:rFonts w:hint="eastAsia" w:ascii="宋体" w:hAnsi="宋体" w:eastAsia="宋体" w:cs="宋体"/>
          <w:sz w:val="30"/>
          <w:szCs w:val="30"/>
          <w:highlight w:val="none"/>
        </w:rPr>
        <w:br w:type="page"/>
      </w:r>
    </w:p>
    <w:p w14:paraId="0F1D242D">
      <w:pPr>
        <w:jc w:val="center"/>
        <w:rPr>
          <w:rFonts w:hint="eastAsia" w:ascii="宋体" w:hAnsi="宋体" w:eastAsia="宋体" w:cs="宋体"/>
          <w:sz w:val="22"/>
          <w:szCs w:val="22"/>
          <w:highlight w:val="none"/>
        </w:rPr>
      </w:pPr>
    </w:p>
    <w:p w14:paraId="24E864AC">
      <w:pPr>
        <w:jc w:val="center"/>
        <w:outlineLvl w:val="2"/>
        <w:rPr>
          <w:rFonts w:hint="eastAsia" w:ascii="宋体" w:hAnsi="宋体" w:eastAsia="宋体" w:cs="宋体"/>
          <w:sz w:val="30"/>
          <w:szCs w:val="30"/>
          <w:highlight w:val="none"/>
        </w:rPr>
      </w:pPr>
      <w:bookmarkStart w:id="680" w:name="_Toc16013"/>
      <w:r>
        <w:rPr>
          <w:rFonts w:hint="eastAsia" w:ascii="宋体" w:hAnsi="宋体" w:cs="宋体"/>
          <w:sz w:val="30"/>
          <w:szCs w:val="30"/>
          <w:highlight w:val="none"/>
          <w:lang w:eastAsia="zh-CN"/>
        </w:rPr>
        <w:t>其他</w:t>
      </w:r>
      <w:r>
        <w:rPr>
          <w:rFonts w:hint="eastAsia" w:ascii="宋体" w:hAnsi="宋体" w:eastAsia="宋体" w:cs="宋体"/>
          <w:sz w:val="30"/>
          <w:szCs w:val="30"/>
          <w:highlight w:val="none"/>
        </w:rPr>
        <w:t>技术资料</w:t>
      </w:r>
      <w:bookmarkEnd w:id="680"/>
    </w:p>
    <w:p w14:paraId="757C9978">
      <w:pPr>
        <w:jc w:val="center"/>
        <w:outlineLvl w:val="2"/>
        <w:rPr>
          <w:rFonts w:hint="eastAsia" w:ascii="宋体" w:hAnsi="宋体" w:eastAsia="宋体" w:cs="宋体"/>
          <w:szCs w:val="21"/>
          <w:highlight w:val="none"/>
        </w:rPr>
      </w:pPr>
    </w:p>
    <w:p w14:paraId="72DD84D4">
      <w:pPr>
        <w:pStyle w:val="12"/>
        <w:spacing w:line="360" w:lineRule="auto"/>
        <w:rPr>
          <w:rFonts w:hint="eastAsia" w:ascii="宋体" w:hAnsi="宋体" w:eastAsia="宋体" w:cs="宋体"/>
          <w:highlight w:val="none"/>
        </w:rPr>
      </w:pPr>
      <w:r>
        <w:rPr>
          <w:rFonts w:hint="eastAsia" w:ascii="宋体" w:hAnsi="宋体" w:eastAsia="宋体" w:cs="宋体"/>
          <w:szCs w:val="21"/>
          <w:highlight w:val="none"/>
        </w:rPr>
        <w:t>招标文件要求及投标人认为有必要提供的</w:t>
      </w:r>
      <w:r>
        <w:rPr>
          <w:rFonts w:hint="eastAsia" w:hAnsi="宋体" w:cs="宋体"/>
          <w:szCs w:val="21"/>
          <w:highlight w:val="none"/>
          <w:lang w:eastAsia="zh-CN"/>
        </w:rPr>
        <w:t>其他</w:t>
      </w:r>
      <w:r>
        <w:rPr>
          <w:rFonts w:hint="eastAsia" w:ascii="宋体" w:hAnsi="宋体" w:eastAsia="宋体" w:cs="宋体"/>
          <w:szCs w:val="21"/>
          <w:highlight w:val="none"/>
        </w:rPr>
        <w:t>技术资料。</w:t>
      </w:r>
    </w:p>
    <w:p w14:paraId="2AEAC016">
      <w:pPr>
        <w:rPr>
          <w:rFonts w:hint="eastAsia" w:ascii="宋体" w:hAnsi="宋体" w:eastAsia="宋体" w:cs="宋体"/>
          <w:highlight w:val="none"/>
        </w:rPr>
      </w:pPr>
    </w:p>
    <w:p w14:paraId="7726EBFF">
      <w:pPr>
        <w:rPr>
          <w:rFonts w:hint="eastAsia" w:ascii="宋体" w:hAnsi="宋体" w:eastAsia="宋体" w:cs="宋体"/>
          <w:highlight w:val="none"/>
        </w:rPr>
      </w:pPr>
    </w:p>
    <w:p w14:paraId="4B5A1EA5">
      <w:pPr>
        <w:rPr>
          <w:rFonts w:hint="eastAsia" w:ascii="宋体" w:hAnsi="宋体" w:eastAsia="宋体" w:cs="宋体"/>
          <w:highlight w:val="none"/>
        </w:rPr>
      </w:pPr>
    </w:p>
    <w:p w14:paraId="3D36B725">
      <w:pPr>
        <w:rPr>
          <w:rFonts w:hint="eastAsia" w:ascii="宋体" w:hAnsi="宋体" w:eastAsia="宋体" w:cs="宋体"/>
          <w:highlight w:val="none"/>
        </w:rPr>
      </w:pPr>
    </w:p>
    <w:p w14:paraId="07DAEAA5">
      <w:pPr>
        <w:rPr>
          <w:rFonts w:hint="eastAsia" w:ascii="宋体" w:hAnsi="宋体" w:eastAsia="宋体" w:cs="宋体"/>
          <w:highlight w:val="none"/>
        </w:rPr>
      </w:pPr>
    </w:p>
    <w:p w14:paraId="598B9FF3">
      <w:pPr>
        <w:rPr>
          <w:rFonts w:hint="eastAsia" w:ascii="宋体" w:hAnsi="宋体" w:eastAsia="宋体" w:cs="宋体"/>
          <w:highlight w:val="none"/>
        </w:rPr>
      </w:pPr>
    </w:p>
    <w:p w14:paraId="0F985CDD">
      <w:pPr>
        <w:rPr>
          <w:rFonts w:hint="eastAsia" w:ascii="宋体" w:hAnsi="宋体" w:eastAsia="宋体" w:cs="宋体"/>
          <w:highlight w:val="none"/>
        </w:rPr>
      </w:pPr>
    </w:p>
    <w:p w14:paraId="182EF234">
      <w:pPr>
        <w:rPr>
          <w:rFonts w:hint="eastAsia" w:ascii="宋体" w:hAnsi="宋体" w:eastAsia="宋体" w:cs="宋体"/>
          <w:highlight w:val="none"/>
        </w:rPr>
      </w:pPr>
    </w:p>
    <w:p w14:paraId="3F5540E9">
      <w:pPr>
        <w:rPr>
          <w:rFonts w:hint="eastAsia" w:ascii="宋体" w:hAnsi="宋体" w:eastAsia="宋体" w:cs="宋体"/>
          <w:highlight w:val="none"/>
        </w:rPr>
      </w:pPr>
    </w:p>
    <w:p w14:paraId="718029F3">
      <w:pPr>
        <w:rPr>
          <w:rFonts w:hint="eastAsia" w:ascii="宋体" w:hAnsi="宋体" w:eastAsia="宋体" w:cs="宋体"/>
          <w:highlight w:val="none"/>
        </w:rPr>
      </w:pPr>
    </w:p>
    <w:p w14:paraId="316715C6">
      <w:pPr>
        <w:rPr>
          <w:rFonts w:hint="eastAsia" w:ascii="宋体" w:hAnsi="宋体" w:eastAsia="宋体" w:cs="宋体"/>
          <w:highlight w:val="none"/>
        </w:rPr>
      </w:pPr>
    </w:p>
    <w:p w14:paraId="5BCB45E1">
      <w:pPr>
        <w:rPr>
          <w:rFonts w:hint="eastAsia" w:ascii="宋体" w:hAnsi="宋体" w:eastAsia="宋体" w:cs="宋体"/>
          <w:highlight w:val="none"/>
        </w:rPr>
      </w:pPr>
    </w:p>
    <w:p w14:paraId="172665C3">
      <w:pPr>
        <w:rPr>
          <w:rFonts w:hint="eastAsia" w:ascii="宋体" w:hAnsi="宋体" w:eastAsia="宋体" w:cs="宋体"/>
          <w:highlight w:val="none"/>
        </w:rPr>
      </w:pPr>
    </w:p>
    <w:p w14:paraId="540051AB">
      <w:pPr>
        <w:rPr>
          <w:rFonts w:hint="eastAsia" w:ascii="宋体" w:hAnsi="宋体" w:eastAsia="宋体" w:cs="宋体"/>
          <w:highlight w:val="none"/>
        </w:rPr>
      </w:pPr>
    </w:p>
    <w:p w14:paraId="34A68EA9">
      <w:pPr>
        <w:rPr>
          <w:rFonts w:hint="eastAsia" w:ascii="宋体" w:hAnsi="宋体" w:eastAsia="宋体" w:cs="宋体"/>
          <w:highlight w:val="none"/>
        </w:rPr>
      </w:pPr>
    </w:p>
    <w:p w14:paraId="5EE6E78C">
      <w:pPr>
        <w:rPr>
          <w:rFonts w:hint="eastAsia" w:ascii="宋体" w:hAnsi="宋体" w:eastAsia="宋体" w:cs="宋体"/>
          <w:highlight w:val="none"/>
        </w:rPr>
      </w:pPr>
    </w:p>
    <w:p w14:paraId="16725AE6">
      <w:pPr>
        <w:rPr>
          <w:rFonts w:hint="eastAsia" w:ascii="宋体" w:hAnsi="宋体" w:eastAsia="宋体" w:cs="宋体"/>
          <w:highlight w:val="none"/>
        </w:rPr>
      </w:pPr>
    </w:p>
    <w:p w14:paraId="3589E111">
      <w:pPr>
        <w:rPr>
          <w:rFonts w:hint="eastAsia" w:ascii="宋体" w:hAnsi="宋体" w:eastAsia="宋体" w:cs="宋体"/>
          <w:highlight w:val="none"/>
        </w:rPr>
      </w:pPr>
    </w:p>
    <w:p w14:paraId="21F1314F">
      <w:pPr>
        <w:rPr>
          <w:rFonts w:hint="eastAsia" w:ascii="宋体" w:hAnsi="宋体" w:eastAsia="宋体" w:cs="宋体"/>
          <w:highlight w:val="none"/>
        </w:rPr>
      </w:pPr>
    </w:p>
    <w:sectPr>
      <w:pgSz w:w="11906" w:h="16838"/>
      <w:pgMar w:top="1395" w:right="1389" w:bottom="1219" w:left="1549" w:header="850" w:footer="1134" w:gutter="0"/>
      <w:pgNumType w:fmt="decimal"/>
      <w:cols w:space="720" w:num="1"/>
      <w:titlePg/>
      <w:docGrid w:type="linesAndChars" w:linePitch="33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金山简黑体">
    <w:altName w:val="黑体"/>
    <w:panose1 w:val="00000000000000000000"/>
    <w:charset w:val="00"/>
    <w:family w:val="auto"/>
    <w:pitch w:val="default"/>
    <w:sig w:usb0="00000000" w:usb1="00000000" w:usb2="00000000" w:usb3="00000000" w:csb0="00040001" w:csb1="00000000"/>
  </w:font>
  <w:font w:name="Book Antiqua">
    <w:panose1 w:val="02040602050305030304"/>
    <w:charset w:val="00"/>
    <w:family w:val="roman"/>
    <w:pitch w:val="default"/>
    <w:sig w:usb0="00000287" w:usb1="00000000" w:usb2="00000000" w:usb3="00000000" w:csb0="2000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C41686">
    <w:pPr>
      <w:pStyle w:val="1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154C39">
    <w:pPr>
      <w:pStyle w:val="14"/>
      <w:ind w:right="360"/>
      <w:rPr>
        <w:sz w:val="21"/>
      </w:rPr>
    </w:pPr>
    <w:r>
      <mc:AlternateContent>
        <mc:Choice Requires="wps">
          <w:drawing>
            <wp:anchor distT="0" distB="0" distL="0" distR="0" simplePos="0" relativeHeight="251659264" behindDoc="0" locked="0" layoutInCell="1" allowOverlap="1">
              <wp:simplePos x="0" y="0"/>
              <wp:positionH relativeFrom="margin">
                <wp:align>right</wp:align>
              </wp:positionH>
              <wp:positionV relativeFrom="paragraph">
                <wp:posOffset>0</wp:posOffset>
              </wp:positionV>
              <wp:extent cx="66675" cy="172720"/>
              <wp:effectExtent l="0" t="0" r="0" b="0"/>
              <wp:wrapSquare wrapText="bothSides"/>
              <wp:docPr id="8" name="文本框 8"/>
              <wp:cNvGraphicFramePr/>
              <a:graphic xmlns:a="http://schemas.openxmlformats.org/drawingml/2006/main">
                <a:graphicData uri="http://schemas.microsoft.com/office/word/2010/wordprocessingShape">
                  <wps:wsp>
                    <wps:cNvSpPr txBox="1">
                      <a:spLocks noChangeArrowheads="1"/>
                    </wps:cNvSpPr>
                    <wps:spPr bwMode="auto">
                      <a:xfrm>
                        <a:off x="0" y="0"/>
                        <a:ext cx="66675" cy="172720"/>
                      </a:xfrm>
                      <a:prstGeom prst="rect">
                        <a:avLst/>
                      </a:prstGeom>
                      <a:noFill/>
                      <a:ln>
                        <a:noFill/>
                      </a:ln>
                      <a:effectLst/>
                    </wps:spPr>
                    <wps:txbx>
                      <w:txbxContent>
                        <w:p w14:paraId="0B3C17FC">
                          <w:pPr>
                            <w:pStyle w:val="14"/>
                            <w:rPr>
                              <w:rStyle w:val="24"/>
                              <w:sz w:val="21"/>
                            </w:rPr>
                          </w:pPr>
                          <w:r>
                            <w:rPr>
                              <w:sz w:val="21"/>
                            </w:rPr>
                            <w:fldChar w:fldCharType="begin"/>
                          </w:r>
                          <w:r>
                            <w:rPr>
                              <w:rStyle w:val="24"/>
                              <w:sz w:val="21"/>
                            </w:rPr>
                            <w:instrText xml:space="preserve">Page</w:instrText>
                          </w:r>
                          <w:r>
                            <w:rPr>
                              <w:sz w:val="21"/>
                            </w:rPr>
                            <w:fldChar w:fldCharType="separate"/>
                          </w:r>
                          <w:r>
                            <w:rPr>
                              <w:rStyle w:val="24"/>
                              <w:sz w:val="21"/>
                            </w:rPr>
                            <w:t>28</w:t>
                          </w:r>
                          <w:r>
                            <w:rPr>
                              <w:sz w:val="21"/>
                            </w:rPr>
                            <w:fldChar w:fldCharType="end"/>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3.6pt;width:5.25pt;mso-position-horizontal:right;mso-position-horizontal-relative:margin;mso-wrap-distance-bottom:0pt;mso-wrap-distance-left:0pt;mso-wrap-distance-right:0pt;mso-wrap-distance-top:0pt;mso-wrap-style:none;z-index:251659264;mso-width-relative:page;mso-height-relative:page;" filled="f" stroked="f" coordsize="21600,21600" o:gfxdata="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&#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MdNXvrQAAAAAwEAAA8AAAAAAAAAAQAgAAAAIgAAAGRy&#10;cy9kb3ducmV2LnhtbFBLAQIUABQAAAAIAIdO4kBnpQ02DQIAAA8EAAAOAAAAAAAAAAEAIAAAAB8B&#10;AABkcnMvZTJvRG9jLnhtbFBLBQYAAAAABgAGAFkBAACeBQAAAAA=&#10;">
              <v:fill on="f" focussize="0,0"/>
              <v:stroke on="f"/>
              <v:imagedata o:title=""/>
              <o:lock v:ext="edit" aspectratio="f"/>
              <v:textbox inset="0mm,0mm,0mm,0mm" style="mso-fit-shape-to-text:t;">
                <w:txbxContent>
                  <w:p w14:paraId="0B3C17FC">
                    <w:pPr>
                      <w:pStyle w:val="14"/>
                      <w:rPr>
                        <w:rStyle w:val="24"/>
                        <w:sz w:val="21"/>
                      </w:rPr>
                    </w:pPr>
                    <w:r>
                      <w:rPr>
                        <w:sz w:val="21"/>
                      </w:rPr>
                      <w:fldChar w:fldCharType="begin"/>
                    </w:r>
                    <w:r>
                      <w:rPr>
                        <w:rStyle w:val="24"/>
                        <w:sz w:val="21"/>
                      </w:rPr>
                      <w:instrText xml:space="preserve">Page</w:instrText>
                    </w:r>
                    <w:r>
                      <w:rPr>
                        <w:sz w:val="21"/>
                      </w:rPr>
                      <w:fldChar w:fldCharType="separate"/>
                    </w:r>
                    <w:r>
                      <w:rPr>
                        <w:rStyle w:val="24"/>
                        <w:sz w:val="21"/>
                      </w:rPr>
                      <w:t>28</w:t>
                    </w:r>
                    <w:r>
                      <w:rPr>
                        <w:sz w:val="21"/>
                      </w:rPr>
                      <w:fldChar w:fldCharType="end"/>
                    </w:r>
                  </w:p>
                </w:txbxContent>
              </v:textbox>
              <w10:wrap type="squar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974445">
    <w:pPr>
      <w:pStyle w:val="14"/>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E53045">
    <w:pPr>
      <w:spacing w:line="174" w:lineRule="auto"/>
      <w:rPr>
        <w:rFonts w:eastAsia="Times New Roman"/>
        <w:sz w:val="18"/>
        <w:szCs w:val="18"/>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D8AD32">
    <w:pPr>
      <w:pStyle w:val="14"/>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3E5DFD">
    <w:pPr>
      <w:spacing w:line="174" w:lineRule="auto"/>
      <w:rPr>
        <w:rFonts w:eastAsia="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BE6B89">
                          <w:pPr>
                            <w:pStyle w:val="14"/>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5BE6B89">
                    <w:pPr>
                      <w:pStyle w:val="14"/>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82D552">
    <w:pPr>
      <w:pStyle w:val="14"/>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48D14D">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B48D14D">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3B8750">
    <w:pPr>
      <w:pStyle w:val="15"/>
      <w:pBdr>
        <w:bottom w:val="none" w:color="auto" w:sz="0" w:space="1"/>
      </w:pBdr>
      <w:jc w:val="both"/>
      <w:rPr>
        <w:rFonts w:ascii="宋体"/>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49A047">
    <w:pPr>
      <w:pStyle w:val="1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631F2E">
    <w:pPr>
      <w:pStyle w:val="15"/>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9343D9">
    <w:pPr>
      <w:spacing w:line="46"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46ACE3"/>
    <w:multiLevelType w:val="singleLevel"/>
    <w:tmpl w:val="C646ACE3"/>
    <w:lvl w:ilvl="0" w:tentative="0">
      <w:start w:val="1"/>
      <w:numFmt w:val="chineseCounting"/>
      <w:suff w:val="nothing"/>
      <w:lvlText w:val="（%1）"/>
      <w:lvlJc w:val="left"/>
      <w:rPr>
        <w:rFonts w:hint="eastAsia"/>
      </w:rPr>
    </w:lvl>
  </w:abstractNum>
  <w:abstractNum w:abstractNumId="1">
    <w:nsid w:val="0315620E"/>
    <w:multiLevelType w:val="multilevel"/>
    <w:tmpl w:val="0315620E"/>
    <w:lvl w:ilvl="0" w:tentative="0">
      <w:start w:val="1"/>
      <w:numFmt w:val="decimal"/>
      <w:pStyle w:val="3"/>
      <w:lvlText w:val="%1"/>
      <w:lvlJc w:val="left"/>
      <w:pPr>
        <w:tabs>
          <w:tab w:val="left" w:pos="360"/>
        </w:tabs>
        <w:ind w:left="284" w:hanging="284"/>
      </w:pPr>
      <w:rPr>
        <w:rFonts w:hint="default" w:ascii="Times New Roman" w:hAnsi="Times New Roman"/>
        <w:b/>
        <w:i w:val="0"/>
        <w:sz w:val="28"/>
      </w:rPr>
    </w:lvl>
    <w:lvl w:ilvl="1" w:tentative="0">
      <w:start w:val="1"/>
      <w:numFmt w:val="decimal"/>
      <w:pStyle w:val="4"/>
      <w:lvlText w:val="%1.%2"/>
      <w:lvlJc w:val="left"/>
      <w:pPr>
        <w:tabs>
          <w:tab w:val="left" w:pos="1021"/>
        </w:tabs>
        <w:ind w:left="1021" w:hanging="596"/>
      </w:pPr>
      <w:rPr>
        <w:rFonts w:hint="default" w:ascii="Times New Roman" w:hAnsi="Times New Roman"/>
        <w:b/>
        <w:i w:val="0"/>
        <w:sz w:val="28"/>
      </w:rPr>
    </w:lvl>
    <w:lvl w:ilvl="2" w:tentative="0">
      <w:start w:val="1"/>
      <w:numFmt w:val="decimal"/>
      <w:pStyle w:val="5"/>
      <w:lvlText w:val="%1.%2.%3"/>
      <w:lvlJc w:val="left"/>
      <w:pPr>
        <w:tabs>
          <w:tab w:val="left" w:pos="1588"/>
        </w:tabs>
        <w:ind w:left="1588" w:hanging="737"/>
      </w:pPr>
      <w:rPr>
        <w:rFonts w:hint="default" w:ascii="Times New Roman" w:hAnsi="Times New Roman"/>
        <w:b/>
        <w:i w:val="0"/>
        <w:sz w:val="24"/>
      </w:rPr>
    </w:lvl>
    <w:lvl w:ilvl="3" w:tentative="0">
      <w:start w:val="1"/>
      <w:numFmt w:val="decimal"/>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2">
    <w:nsid w:val="31DDE4E7"/>
    <w:multiLevelType w:val="singleLevel"/>
    <w:tmpl w:val="31DDE4E7"/>
    <w:lvl w:ilvl="0" w:tentative="0">
      <w:start w:val="5"/>
      <w:numFmt w:val="chineseCounting"/>
      <w:suff w:val="space"/>
      <w:lvlText w:val="第%1章"/>
      <w:lvlJc w:val="left"/>
      <w:rPr>
        <w:rFonts w:hint="eastAsia"/>
      </w:rPr>
    </w:lvl>
  </w:abstractNum>
  <w:abstractNum w:abstractNumId="3">
    <w:nsid w:val="3B96C52D"/>
    <w:multiLevelType w:val="singleLevel"/>
    <w:tmpl w:val="3B96C52D"/>
    <w:lvl w:ilvl="0" w:tentative="0">
      <w:start w:val="1"/>
      <w:numFmt w:val="decimal"/>
      <w:suff w:val="nothing"/>
      <w:lvlText w:val="%1、"/>
      <w:lvlJc w:val="left"/>
    </w:lvl>
  </w:abstractNum>
  <w:abstractNum w:abstractNumId="4">
    <w:nsid w:val="5EFB7E12"/>
    <w:multiLevelType w:val="singleLevel"/>
    <w:tmpl w:val="5EFB7E12"/>
    <w:lvl w:ilvl="0" w:tentative="0">
      <w:start w:val="1"/>
      <w:numFmt w:val="decimal"/>
      <w:suff w:val="space"/>
      <w:lvlText w:val="%1."/>
      <w:lvlJc w:val="left"/>
    </w:lvl>
  </w:abstractNum>
  <w:abstractNum w:abstractNumId="5">
    <w:nsid w:val="6E230785"/>
    <w:multiLevelType w:val="multilevel"/>
    <w:tmpl w:val="6E230785"/>
    <w:lvl w:ilvl="0" w:tentative="0">
      <w:start w:val="1"/>
      <w:numFmt w:val="bullet"/>
      <w:pStyle w:val="32"/>
      <w:lvlText w:val=""/>
      <w:lvlJc w:val="left"/>
      <w:pPr>
        <w:tabs>
          <w:tab w:val="left" w:pos="170"/>
        </w:tabs>
        <w:ind w:left="170" w:hanging="170"/>
      </w:pPr>
      <w:rPr>
        <w:rFonts w:hint="default" w:ascii="Wingdings" w:hAnsi="Wingdings" w:eastAsia="宋体"/>
        <w:b w:val="0"/>
        <w:i w:val="0"/>
        <w:color w:val="auto"/>
        <w:position w:val="3"/>
        <w:sz w:val="13"/>
        <w:szCs w:val="13"/>
      </w:rPr>
    </w:lvl>
    <w:lvl w:ilvl="1" w:tentative="0">
      <w:start w:val="1"/>
      <w:numFmt w:val="lowerLetter"/>
      <w:lvlText w:val="%2."/>
      <w:lvlJc w:val="left"/>
      <w:pPr>
        <w:tabs>
          <w:tab w:val="left" w:pos="284"/>
        </w:tabs>
        <w:ind w:left="568" w:hanging="284"/>
      </w:pPr>
      <w:rPr>
        <w:rFonts w:hint="default" w:ascii="Times New Roman" w:hAnsi="Times New Roman" w:cs="Book Antiqua"/>
        <w:b w:val="0"/>
        <w:bCs/>
        <w:i w:val="0"/>
        <w:iCs w:val="0"/>
        <w:sz w:val="21"/>
        <w:szCs w:val="21"/>
        <w:u w:val="none"/>
      </w:rPr>
    </w:lvl>
    <w:lvl w:ilvl="2" w:tentative="0">
      <w:start w:val="1"/>
      <w:numFmt w:val="bullet"/>
      <w:lvlText w:val="−"/>
      <w:lvlJc w:val="left"/>
      <w:pPr>
        <w:tabs>
          <w:tab w:val="left" w:pos="568"/>
        </w:tabs>
        <w:ind w:left="568" w:hanging="284"/>
      </w:pPr>
      <w:rPr>
        <w:rFonts w:hint="default" w:ascii="Times New Roman" w:hAnsi="Times New Roman" w:cs="Times New Roman"/>
        <w:sz w:val="16"/>
        <w:szCs w:val="16"/>
      </w:rPr>
    </w:lvl>
    <w:lvl w:ilvl="3" w:tentative="0">
      <w:start w:val="1"/>
      <w:numFmt w:val="decimal"/>
      <w:lvlText w:val="%4."/>
      <w:lvlJc w:val="left"/>
      <w:pPr>
        <w:tabs>
          <w:tab w:val="left" w:pos="284"/>
        </w:tabs>
        <w:ind w:left="568" w:hanging="284"/>
      </w:pPr>
      <w:rPr>
        <w:rFonts w:hint="default" w:ascii="Times New Roman" w:hAnsi="Times New Roman" w:cs="Book Antiqua"/>
        <w:b w:val="0"/>
        <w:bCs/>
        <w:i w:val="0"/>
        <w:iCs w:val="0"/>
        <w:sz w:val="21"/>
        <w:szCs w:val="21"/>
        <w:u w:val="none"/>
      </w:rPr>
    </w:lvl>
    <w:lvl w:ilvl="4" w:tentative="0">
      <w:start w:val="1"/>
      <w:numFmt w:val="bullet"/>
      <w:lvlText w:val=""/>
      <w:lvlJc w:val="left"/>
      <w:pPr>
        <w:tabs>
          <w:tab w:val="left" w:pos="568"/>
        </w:tabs>
        <w:ind w:left="568" w:hanging="284"/>
      </w:pPr>
      <w:rPr>
        <w:rFonts w:hint="default" w:ascii="Wingdings" w:hAnsi="Wingdings" w:eastAsia="宋体"/>
        <w:b w:val="0"/>
        <w:i w:val="0"/>
        <w:color w:val="auto"/>
        <w:position w:val="3"/>
        <w:sz w:val="13"/>
        <w:szCs w:val="13"/>
      </w:rPr>
    </w:lvl>
    <w:lvl w:ilvl="5" w:tentative="0">
      <w:start w:val="1"/>
      <w:numFmt w:val="decimal"/>
      <w:lvlText w:val="%6."/>
      <w:lvlJc w:val="left"/>
      <w:pPr>
        <w:tabs>
          <w:tab w:val="left" w:pos="1985"/>
        </w:tabs>
        <w:ind w:left="1985" w:hanging="284"/>
      </w:pPr>
      <w:rPr>
        <w:rFonts w:hint="default" w:ascii="Times New Roman" w:hAnsi="Times New Roman" w:cs="Book Antiqua"/>
        <w:color w:val="auto"/>
        <w:spacing w:val="0"/>
        <w:w w:val="100"/>
        <w:position w:val="1"/>
        <w:sz w:val="21"/>
        <w:szCs w:val="21"/>
      </w:rPr>
    </w:lvl>
    <w:lvl w:ilvl="6" w:tentative="0">
      <w:start w:val="1"/>
      <w:numFmt w:val="decimal"/>
      <w:lvlText w:val="%7."/>
      <w:lvlJc w:val="left"/>
      <w:pPr>
        <w:tabs>
          <w:tab w:val="left" w:pos="2359"/>
        </w:tabs>
        <w:ind w:left="2359" w:hanging="284"/>
      </w:pPr>
      <w:rPr>
        <w:rFonts w:hint="default" w:ascii="Times New Roman" w:hAnsi="Times New Roman" w:cs="Book Antiqua"/>
        <w:color w:val="auto"/>
        <w:spacing w:val="0"/>
        <w:w w:val="100"/>
        <w:position w:val="1"/>
        <w:sz w:val="18"/>
        <w:szCs w:val="18"/>
      </w:rPr>
    </w:lvl>
    <w:lvl w:ilvl="7" w:tentative="0">
      <w:start w:val="1"/>
      <w:numFmt w:val="decimal"/>
      <w:lvlText w:val="%8."/>
      <w:lvlJc w:val="left"/>
      <w:pPr>
        <w:tabs>
          <w:tab w:val="left" w:pos="454"/>
        </w:tabs>
        <w:ind w:left="454" w:hanging="284"/>
      </w:pPr>
      <w:rPr>
        <w:rFonts w:hint="default" w:ascii="Times New Roman" w:hAnsi="Times New Roman" w:cs="Book Antiqua"/>
        <w:color w:val="auto"/>
        <w:spacing w:val="0"/>
        <w:w w:val="100"/>
        <w:position w:val="1"/>
        <w:sz w:val="18"/>
        <w:szCs w:val="18"/>
      </w:rPr>
    </w:lvl>
    <w:lvl w:ilvl="8" w:tentative="0">
      <w:start w:val="1"/>
      <w:numFmt w:val="bullet"/>
      <w:lvlText w:val=""/>
      <w:lvlJc w:val="left"/>
      <w:pPr>
        <w:tabs>
          <w:tab w:val="left" w:pos="3780"/>
        </w:tabs>
        <w:ind w:left="3780" w:hanging="420"/>
      </w:pPr>
      <w:rPr>
        <w:rFonts w:hint="default" w:ascii="Wingdings" w:hAnsi="Wingdings"/>
      </w:rPr>
    </w:lvl>
  </w:abstractNum>
  <w:num w:numId="1">
    <w:abstractNumId w:val="1"/>
  </w:num>
  <w:num w:numId="2">
    <w:abstractNumId w:val="5"/>
  </w:num>
  <w:num w:numId="3">
    <w:abstractNumId w:val="0"/>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Y3NjQxYjFjNzBiNmQ4Mzc1OTNiM2M1ZDFhZDAxOTgifQ=="/>
  </w:docVars>
  <w:rsids>
    <w:rsidRoot w:val="09851049"/>
    <w:rsid w:val="000E5D71"/>
    <w:rsid w:val="00333A2A"/>
    <w:rsid w:val="00425A1B"/>
    <w:rsid w:val="004B0D73"/>
    <w:rsid w:val="00762CE1"/>
    <w:rsid w:val="0159126E"/>
    <w:rsid w:val="01633E9B"/>
    <w:rsid w:val="019E3125"/>
    <w:rsid w:val="01C012ED"/>
    <w:rsid w:val="01DE1773"/>
    <w:rsid w:val="02251150"/>
    <w:rsid w:val="023F2212"/>
    <w:rsid w:val="02AE7397"/>
    <w:rsid w:val="03084CFA"/>
    <w:rsid w:val="0328539C"/>
    <w:rsid w:val="03914CEF"/>
    <w:rsid w:val="03CF75C5"/>
    <w:rsid w:val="04137DFA"/>
    <w:rsid w:val="04EB6681"/>
    <w:rsid w:val="050A034B"/>
    <w:rsid w:val="054E09BE"/>
    <w:rsid w:val="05C07B0D"/>
    <w:rsid w:val="06930D7E"/>
    <w:rsid w:val="06D51397"/>
    <w:rsid w:val="07027CB2"/>
    <w:rsid w:val="08A52FEB"/>
    <w:rsid w:val="09377E3F"/>
    <w:rsid w:val="09851049"/>
    <w:rsid w:val="09AD65FB"/>
    <w:rsid w:val="0AAC68B2"/>
    <w:rsid w:val="0AD35BED"/>
    <w:rsid w:val="0ADD2F10"/>
    <w:rsid w:val="0AF049F1"/>
    <w:rsid w:val="0B1B7594"/>
    <w:rsid w:val="0B8F6344"/>
    <w:rsid w:val="0BE40A3A"/>
    <w:rsid w:val="0BFF4C38"/>
    <w:rsid w:val="0CD36378"/>
    <w:rsid w:val="0CD45C4C"/>
    <w:rsid w:val="0D1E2E99"/>
    <w:rsid w:val="0D270472"/>
    <w:rsid w:val="0D5A25F6"/>
    <w:rsid w:val="0D663ECD"/>
    <w:rsid w:val="0D7116ED"/>
    <w:rsid w:val="0DA94774"/>
    <w:rsid w:val="0DDD6241"/>
    <w:rsid w:val="0E394100"/>
    <w:rsid w:val="0E460D89"/>
    <w:rsid w:val="0E4868F2"/>
    <w:rsid w:val="0E62280C"/>
    <w:rsid w:val="0E6F5EBE"/>
    <w:rsid w:val="0E8D07A9"/>
    <w:rsid w:val="0F087E2F"/>
    <w:rsid w:val="0F6251AC"/>
    <w:rsid w:val="0FC1070A"/>
    <w:rsid w:val="100625C1"/>
    <w:rsid w:val="102E1B18"/>
    <w:rsid w:val="10303AE2"/>
    <w:rsid w:val="10E87F18"/>
    <w:rsid w:val="10EC5C5A"/>
    <w:rsid w:val="11407D54"/>
    <w:rsid w:val="11EB5F12"/>
    <w:rsid w:val="122431D2"/>
    <w:rsid w:val="12A85BB1"/>
    <w:rsid w:val="12A8795F"/>
    <w:rsid w:val="12C50511"/>
    <w:rsid w:val="130E4E88"/>
    <w:rsid w:val="135B2C24"/>
    <w:rsid w:val="13E5638B"/>
    <w:rsid w:val="144D4C62"/>
    <w:rsid w:val="14586D28"/>
    <w:rsid w:val="14DA23C7"/>
    <w:rsid w:val="14EF7AC7"/>
    <w:rsid w:val="15AE71CC"/>
    <w:rsid w:val="15CE1DD3"/>
    <w:rsid w:val="161E0A1B"/>
    <w:rsid w:val="1647748F"/>
    <w:rsid w:val="16B83201"/>
    <w:rsid w:val="16BA2357"/>
    <w:rsid w:val="17A54DB5"/>
    <w:rsid w:val="18226406"/>
    <w:rsid w:val="18477C1A"/>
    <w:rsid w:val="18E72FF6"/>
    <w:rsid w:val="19720CC7"/>
    <w:rsid w:val="1A8E1B30"/>
    <w:rsid w:val="1AA06B49"/>
    <w:rsid w:val="1AB86BAD"/>
    <w:rsid w:val="1B375D24"/>
    <w:rsid w:val="1B681F80"/>
    <w:rsid w:val="1BAA0105"/>
    <w:rsid w:val="1BBA7786"/>
    <w:rsid w:val="1C5823F6"/>
    <w:rsid w:val="1CA80CFA"/>
    <w:rsid w:val="1CDB76AF"/>
    <w:rsid w:val="1D061E52"/>
    <w:rsid w:val="1D81772B"/>
    <w:rsid w:val="1D9A07EC"/>
    <w:rsid w:val="1DCA2E80"/>
    <w:rsid w:val="1E5A2BB8"/>
    <w:rsid w:val="1EA71413"/>
    <w:rsid w:val="1EB34921"/>
    <w:rsid w:val="1FD32F99"/>
    <w:rsid w:val="20783067"/>
    <w:rsid w:val="208B2A2D"/>
    <w:rsid w:val="20C34048"/>
    <w:rsid w:val="21EB249B"/>
    <w:rsid w:val="22140793"/>
    <w:rsid w:val="22254D33"/>
    <w:rsid w:val="2277734E"/>
    <w:rsid w:val="23AB5501"/>
    <w:rsid w:val="23B42BB8"/>
    <w:rsid w:val="24CF3471"/>
    <w:rsid w:val="24F26C8B"/>
    <w:rsid w:val="25B763DF"/>
    <w:rsid w:val="26325A66"/>
    <w:rsid w:val="269F0C21"/>
    <w:rsid w:val="26B84D4C"/>
    <w:rsid w:val="270E64D3"/>
    <w:rsid w:val="27AE3812"/>
    <w:rsid w:val="27BD5803"/>
    <w:rsid w:val="27F76F67"/>
    <w:rsid w:val="284657F9"/>
    <w:rsid w:val="286B525F"/>
    <w:rsid w:val="28A6273B"/>
    <w:rsid w:val="294A30C6"/>
    <w:rsid w:val="29546DFB"/>
    <w:rsid w:val="297840D8"/>
    <w:rsid w:val="299E6582"/>
    <w:rsid w:val="29BF1D06"/>
    <w:rsid w:val="2A6D1762"/>
    <w:rsid w:val="2B4104F9"/>
    <w:rsid w:val="2B4D6688"/>
    <w:rsid w:val="2B663EF2"/>
    <w:rsid w:val="2B9F3B9D"/>
    <w:rsid w:val="2BC43604"/>
    <w:rsid w:val="2BFD6B16"/>
    <w:rsid w:val="2C3053CF"/>
    <w:rsid w:val="2C5B55EB"/>
    <w:rsid w:val="2C7C5C8D"/>
    <w:rsid w:val="2CD81986"/>
    <w:rsid w:val="2DA207D9"/>
    <w:rsid w:val="2DC84F02"/>
    <w:rsid w:val="2ED25611"/>
    <w:rsid w:val="2F012479"/>
    <w:rsid w:val="2F3B6968"/>
    <w:rsid w:val="2F835584"/>
    <w:rsid w:val="2F8F3F29"/>
    <w:rsid w:val="30190B1D"/>
    <w:rsid w:val="301B57BD"/>
    <w:rsid w:val="30365C55"/>
    <w:rsid w:val="313A6116"/>
    <w:rsid w:val="31B5579D"/>
    <w:rsid w:val="31CB0666"/>
    <w:rsid w:val="32002EBC"/>
    <w:rsid w:val="3220530C"/>
    <w:rsid w:val="32236BAB"/>
    <w:rsid w:val="322C3CB1"/>
    <w:rsid w:val="323B3EF4"/>
    <w:rsid w:val="32844683"/>
    <w:rsid w:val="33582884"/>
    <w:rsid w:val="33A871B4"/>
    <w:rsid w:val="349E695B"/>
    <w:rsid w:val="351D5B33"/>
    <w:rsid w:val="357A50FF"/>
    <w:rsid w:val="359D0A22"/>
    <w:rsid w:val="35EB7B5A"/>
    <w:rsid w:val="360A4309"/>
    <w:rsid w:val="369E4A52"/>
    <w:rsid w:val="36DA1F2E"/>
    <w:rsid w:val="36FC5189"/>
    <w:rsid w:val="370F76FD"/>
    <w:rsid w:val="377D5868"/>
    <w:rsid w:val="3789390C"/>
    <w:rsid w:val="37AC319E"/>
    <w:rsid w:val="37CC716D"/>
    <w:rsid w:val="38767A34"/>
    <w:rsid w:val="38DB3D3B"/>
    <w:rsid w:val="38FB47CB"/>
    <w:rsid w:val="392F4087"/>
    <w:rsid w:val="39BC591B"/>
    <w:rsid w:val="39C12F31"/>
    <w:rsid w:val="3AA54601"/>
    <w:rsid w:val="3B04793C"/>
    <w:rsid w:val="3BA0301A"/>
    <w:rsid w:val="3BA24FE4"/>
    <w:rsid w:val="3C3814A4"/>
    <w:rsid w:val="3D204412"/>
    <w:rsid w:val="3D3879AE"/>
    <w:rsid w:val="3D6B66C9"/>
    <w:rsid w:val="3E2C4A1C"/>
    <w:rsid w:val="3EFB5264"/>
    <w:rsid w:val="3F281CA4"/>
    <w:rsid w:val="3F2D2E17"/>
    <w:rsid w:val="3F746C97"/>
    <w:rsid w:val="3FA57B63"/>
    <w:rsid w:val="3FD15E98"/>
    <w:rsid w:val="407D3AFF"/>
    <w:rsid w:val="40D0614F"/>
    <w:rsid w:val="41782A6F"/>
    <w:rsid w:val="417B60BB"/>
    <w:rsid w:val="41950AFA"/>
    <w:rsid w:val="41A51FC8"/>
    <w:rsid w:val="41B617E9"/>
    <w:rsid w:val="41E579D9"/>
    <w:rsid w:val="425C413F"/>
    <w:rsid w:val="434370AD"/>
    <w:rsid w:val="44511355"/>
    <w:rsid w:val="445F1CC4"/>
    <w:rsid w:val="44692B43"/>
    <w:rsid w:val="4492209A"/>
    <w:rsid w:val="449F0313"/>
    <w:rsid w:val="44BC2C73"/>
    <w:rsid w:val="460F2BC3"/>
    <w:rsid w:val="46B1257F"/>
    <w:rsid w:val="47240FA3"/>
    <w:rsid w:val="475F022D"/>
    <w:rsid w:val="477B5067"/>
    <w:rsid w:val="478163F5"/>
    <w:rsid w:val="47C167F2"/>
    <w:rsid w:val="47C20161"/>
    <w:rsid w:val="47E87E83"/>
    <w:rsid w:val="480C3F11"/>
    <w:rsid w:val="483D1A09"/>
    <w:rsid w:val="485458B8"/>
    <w:rsid w:val="488E4926"/>
    <w:rsid w:val="497526AF"/>
    <w:rsid w:val="49B95120"/>
    <w:rsid w:val="49E14F29"/>
    <w:rsid w:val="49E36EF3"/>
    <w:rsid w:val="4A5A577E"/>
    <w:rsid w:val="4A7F0F77"/>
    <w:rsid w:val="4A822C02"/>
    <w:rsid w:val="4AFF7D5D"/>
    <w:rsid w:val="4BB41A6E"/>
    <w:rsid w:val="4BCB7C3F"/>
    <w:rsid w:val="4BD034A7"/>
    <w:rsid w:val="4BEF7DD1"/>
    <w:rsid w:val="4C6D519A"/>
    <w:rsid w:val="4D176E22"/>
    <w:rsid w:val="4D292E6F"/>
    <w:rsid w:val="4D3B7679"/>
    <w:rsid w:val="4D412B24"/>
    <w:rsid w:val="4D4E28D6"/>
    <w:rsid w:val="4D6D36A4"/>
    <w:rsid w:val="4DB766CD"/>
    <w:rsid w:val="4E0D453F"/>
    <w:rsid w:val="4E850579"/>
    <w:rsid w:val="4EAA6232"/>
    <w:rsid w:val="4ECE0172"/>
    <w:rsid w:val="4F4F0B87"/>
    <w:rsid w:val="505A77E4"/>
    <w:rsid w:val="50E21D53"/>
    <w:rsid w:val="51C770FB"/>
    <w:rsid w:val="51DD06CC"/>
    <w:rsid w:val="51E657D3"/>
    <w:rsid w:val="52041D74"/>
    <w:rsid w:val="52AE3CC5"/>
    <w:rsid w:val="52E57838"/>
    <w:rsid w:val="530A729F"/>
    <w:rsid w:val="530D036C"/>
    <w:rsid w:val="53763E48"/>
    <w:rsid w:val="54436F0C"/>
    <w:rsid w:val="54BB2F47"/>
    <w:rsid w:val="54CB6F02"/>
    <w:rsid w:val="55D05399"/>
    <w:rsid w:val="55F52488"/>
    <w:rsid w:val="55FF585A"/>
    <w:rsid w:val="570F1328"/>
    <w:rsid w:val="578D66F1"/>
    <w:rsid w:val="57D165DD"/>
    <w:rsid w:val="58A531F1"/>
    <w:rsid w:val="596F60AE"/>
    <w:rsid w:val="59EF5441"/>
    <w:rsid w:val="5AA1498D"/>
    <w:rsid w:val="5AAE0E58"/>
    <w:rsid w:val="5ACD14E0"/>
    <w:rsid w:val="5B062A42"/>
    <w:rsid w:val="5B077C88"/>
    <w:rsid w:val="5B2C2D21"/>
    <w:rsid w:val="5C1D5B1C"/>
    <w:rsid w:val="5C4541E2"/>
    <w:rsid w:val="5C9B365E"/>
    <w:rsid w:val="5CAB38A1"/>
    <w:rsid w:val="5CB00B41"/>
    <w:rsid w:val="5D1C654D"/>
    <w:rsid w:val="5E463B9F"/>
    <w:rsid w:val="5ED10585"/>
    <w:rsid w:val="5EF3152F"/>
    <w:rsid w:val="5F717F14"/>
    <w:rsid w:val="5FC30F01"/>
    <w:rsid w:val="60DB04CD"/>
    <w:rsid w:val="61693D2A"/>
    <w:rsid w:val="618042CE"/>
    <w:rsid w:val="622F287E"/>
    <w:rsid w:val="62344338"/>
    <w:rsid w:val="625304A7"/>
    <w:rsid w:val="627E5BA9"/>
    <w:rsid w:val="62B46D77"/>
    <w:rsid w:val="6303702A"/>
    <w:rsid w:val="64726987"/>
    <w:rsid w:val="64A37553"/>
    <w:rsid w:val="64B4350F"/>
    <w:rsid w:val="64B61035"/>
    <w:rsid w:val="65436640"/>
    <w:rsid w:val="657E3288"/>
    <w:rsid w:val="65C9123C"/>
    <w:rsid w:val="65F53DDF"/>
    <w:rsid w:val="662621EA"/>
    <w:rsid w:val="663743F7"/>
    <w:rsid w:val="666A1DF0"/>
    <w:rsid w:val="668A0198"/>
    <w:rsid w:val="669E4476"/>
    <w:rsid w:val="66F2031E"/>
    <w:rsid w:val="67AB3C49"/>
    <w:rsid w:val="68896A60"/>
    <w:rsid w:val="690F50BD"/>
    <w:rsid w:val="692F7608"/>
    <w:rsid w:val="69733998"/>
    <w:rsid w:val="698C182D"/>
    <w:rsid w:val="69B1626F"/>
    <w:rsid w:val="69DD127B"/>
    <w:rsid w:val="69EB1E6E"/>
    <w:rsid w:val="6AA22F9C"/>
    <w:rsid w:val="6AEB3A02"/>
    <w:rsid w:val="6B2000CA"/>
    <w:rsid w:val="6B23319C"/>
    <w:rsid w:val="6B4A0729"/>
    <w:rsid w:val="6B625A72"/>
    <w:rsid w:val="6BAE0CB8"/>
    <w:rsid w:val="6BC56001"/>
    <w:rsid w:val="6C3A254B"/>
    <w:rsid w:val="6C691082"/>
    <w:rsid w:val="6C6D0B73"/>
    <w:rsid w:val="6CFC7733"/>
    <w:rsid w:val="6D140FEE"/>
    <w:rsid w:val="6D617FAC"/>
    <w:rsid w:val="6E1A0886"/>
    <w:rsid w:val="6E843F52"/>
    <w:rsid w:val="6F2968A7"/>
    <w:rsid w:val="6F5953DE"/>
    <w:rsid w:val="6F773AB6"/>
    <w:rsid w:val="6FA26D85"/>
    <w:rsid w:val="6FA348AB"/>
    <w:rsid w:val="6FB6638D"/>
    <w:rsid w:val="6FF11ABB"/>
    <w:rsid w:val="7017085E"/>
    <w:rsid w:val="711A0B9D"/>
    <w:rsid w:val="713F0604"/>
    <w:rsid w:val="71A65ADA"/>
    <w:rsid w:val="71DD22F7"/>
    <w:rsid w:val="7292681A"/>
    <w:rsid w:val="72997B90"/>
    <w:rsid w:val="72AB72EF"/>
    <w:rsid w:val="734D3259"/>
    <w:rsid w:val="746E5488"/>
    <w:rsid w:val="748B27B8"/>
    <w:rsid w:val="749173C8"/>
    <w:rsid w:val="74970B04"/>
    <w:rsid w:val="757A1C0A"/>
    <w:rsid w:val="75D7705D"/>
    <w:rsid w:val="763E532E"/>
    <w:rsid w:val="76D637B8"/>
    <w:rsid w:val="77100A78"/>
    <w:rsid w:val="77364257"/>
    <w:rsid w:val="77585F7B"/>
    <w:rsid w:val="775A7F45"/>
    <w:rsid w:val="77613082"/>
    <w:rsid w:val="78177BE5"/>
    <w:rsid w:val="783F5A31"/>
    <w:rsid w:val="78540076"/>
    <w:rsid w:val="78AF606F"/>
    <w:rsid w:val="78D6184E"/>
    <w:rsid w:val="793803A4"/>
    <w:rsid w:val="799A6D1F"/>
    <w:rsid w:val="79A11E5C"/>
    <w:rsid w:val="79D264B9"/>
    <w:rsid w:val="7A325547"/>
    <w:rsid w:val="7A385B78"/>
    <w:rsid w:val="7AB12288"/>
    <w:rsid w:val="7AC23F1C"/>
    <w:rsid w:val="7AF334B7"/>
    <w:rsid w:val="7B4805D7"/>
    <w:rsid w:val="7B5D1DB2"/>
    <w:rsid w:val="7B9D2AF7"/>
    <w:rsid w:val="7BBA7205"/>
    <w:rsid w:val="7BEB5610"/>
    <w:rsid w:val="7C266648"/>
    <w:rsid w:val="7C6D24C9"/>
    <w:rsid w:val="7C865339"/>
    <w:rsid w:val="7D3E79C1"/>
    <w:rsid w:val="7DC720AD"/>
    <w:rsid w:val="7DD65E4C"/>
    <w:rsid w:val="7FC561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numPr>
        <w:ilvl w:val="0"/>
        <w:numId w:val="1"/>
      </w:numPr>
      <w:adjustRightInd w:val="0"/>
      <w:spacing w:before="120" w:line="360" w:lineRule="auto"/>
      <w:textAlignment w:val="baseline"/>
      <w:outlineLvl w:val="0"/>
    </w:pPr>
    <w:rPr>
      <w:rFonts w:eastAsia="黑体"/>
      <w:b/>
      <w:kern w:val="44"/>
      <w:sz w:val="28"/>
      <w:szCs w:val="20"/>
    </w:rPr>
  </w:style>
  <w:style w:type="paragraph" w:styleId="4">
    <w:name w:val="heading 2"/>
    <w:basedOn w:val="1"/>
    <w:next w:val="1"/>
    <w:qFormat/>
    <w:uiPriority w:val="0"/>
    <w:pPr>
      <w:keepNext/>
      <w:numPr>
        <w:ilvl w:val="1"/>
        <w:numId w:val="1"/>
      </w:numPr>
      <w:adjustRightInd w:val="0"/>
      <w:spacing w:before="120" w:line="360" w:lineRule="auto"/>
      <w:textAlignment w:val="baseline"/>
      <w:outlineLvl w:val="1"/>
    </w:pPr>
    <w:rPr>
      <w:rFonts w:eastAsia="黑体"/>
      <w:b/>
      <w:kern w:val="0"/>
      <w:sz w:val="28"/>
      <w:szCs w:val="20"/>
    </w:rPr>
  </w:style>
  <w:style w:type="paragraph" w:styleId="5">
    <w:name w:val="heading 3"/>
    <w:basedOn w:val="1"/>
    <w:next w:val="1"/>
    <w:qFormat/>
    <w:uiPriority w:val="0"/>
    <w:pPr>
      <w:numPr>
        <w:ilvl w:val="2"/>
        <w:numId w:val="1"/>
      </w:numPr>
      <w:tabs>
        <w:tab w:val="left" w:pos="900"/>
      </w:tabs>
      <w:adjustRightInd w:val="0"/>
      <w:spacing w:before="120" w:line="360" w:lineRule="auto"/>
      <w:textAlignment w:val="baseline"/>
      <w:outlineLvl w:val="2"/>
    </w:pPr>
    <w:rPr>
      <w:rFonts w:eastAsia="黑体"/>
      <w:b/>
      <w:kern w:val="0"/>
      <w:sz w:val="28"/>
      <w:szCs w:val="20"/>
    </w:rPr>
  </w:style>
  <w:style w:type="character" w:default="1" w:styleId="22">
    <w:name w:val="Default Paragraph Font"/>
    <w:semiHidden/>
    <w:qFormat/>
    <w:uiPriority w:val="0"/>
  </w:style>
  <w:style w:type="table" w:default="1" w:styleId="21">
    <w:name w:val="Normal Table"/>
    <w:semiHidden/>
    <w:qFormat/>
    <w:uiPriority w:val="0"/>
    <w:tblPr>
      <w:tblCellMar>
        <w:top w:w="0" w:type="dxa"/>
        <w:left w:w="108" w:type="dxa"/>
        <w:bottom w:w="0" w:type="dxa"/>
        <w:right w:w="108" w:type="dxa"/>
      </w:tblCellMar>
    </w:tblPr>
  </w:style>
  <w:style w:type="paragraph" w:styleId="2">
    <w:name w:val="Document Map"/>
    <w:basedOn w:val="1"/>
    <w:qFormat/>
    <w:uiPriority w:val="99"/>
    <w:pPr>
      <w:shd w:val="clear" w:color="auto" w:fill="000080"/>
    </w:pPr>
  </w:style>
  <w:style w:type="paragraph" w:styleId="6">
    <w:name w:val="Normal Indent"/>
    <w:basedOn w:val="1"/>
    <w:qFormat/>
    <w:uiPriority w:val="0"/>
    <w:pPr>
      <w:tabs>
        <w:tab w:val="left" w:pos="750"/>
      </w:tabs>
      <w:spacing w:beforeLines="50" w:line="300" w:lineRule="auto"/>
      <w:ind w:firstLine="200" w:firstLineChars="200"/>
    </w:pPr>
    <w:rPr>
      <w:rFonts w:ascii="宋体"/>
      <w:szCs w:val="20"/>
    </w:rPr>
  </w:style>
  <w:style w:type="paragraph" w:styleId="7">
    <w:name w:val="annotation text"/>
    <w:basedOn w:val="1"/>
    <w:qFormat/>
    <w:uiPriority w:val="0"/>
    <w:pPr>
      <w:jc w:val="left"/>
    </w:pPr>
  </w:style>
  <w:style w:type="paragraph" w:styleId="8">
    <w:name w:val="Body Text"/>
    <w:basedOn w:val="1"/>
    <w:qFormat/>
    <w:uiPriority w:val="0"/>
    <w:rPr>
      <w:rFonts w:ascii="金山简黑体" w:hAnsi="金山简黑体" w:eastAsia="金山简黑体"/>
      <w:b/>
      <w:spacing w:val="-8"/>
      <w:sz w:val="44"/>
      <w:szCs w:val="20"/>
    </w:rPr>
  </w:style>
  <w:style w:type="paragraph" w:styleId="9">
    <w:name w:val="Body Text Indent"/>
    <w:basedOn w:val="1"/>
    <w:qFormat/>
    <w:uiPriority w:val="0"/>
    <w:pPr>
      <w:spacing w:line="200" w:lineRule="exact"/>
      <w:ind w:firstLine="301"/>
    </w:pPr>
    <w:rPr>
      <w:rFonts w:ascii="宋体"/>
      <w:spacing w:val="-4"/>
      <w:sz w:val="18"/>
      <w:szCs w:val="20"/>
    </w:rPr>
  </w:style>
  <w:style w:type="paragraph" w:styleId="10">
    <w:name w:val="toc 5"/>
    <w:basedOn w:val="1"/>
    <w:next w:val="1"/>
    <w:qFormat/>
    <w:uiPriority w:val="0"/>
    <w:pPr>
      <w:ind w:left="840"/>
      <w:jc w:val="left"/>
    </w:pPr>
    <w:rPr>
      <w:sz w:val="18"/>
      <w:szCs w:val="18"/>
    </w:rPr>
  </w:style>
  <w:style w:type="paragraph" w:styleId="11">
    <w:name w:val="toc 3"/>
    <w:basedOn w:val="1"/>
    <w:next w:val="1"/>
    <w:qFormat/>
    <w:uiPriority w:val="39"/>
    <w:pPr>
      <w:ind w:firstLine="400" w:firstLineChars="400"/>
      <w:jc w:val="left"/>
    </w:pPr>
    <w:rPr>
      <w:i/>
      <w:iCs/>
      <w:sz w:val="20"/>
      <w:szCs w:val="20"/>
    </w:rPr>
  </w:style>
  <w:style w:type="paragraph" w:styleId="12">
    <w:name w:val="Plain Text"/>
    <w:basedOn w:val="1"/>
    <w:qFormat/>
    <w:uiPriority w:val="0"/>
    <w:rPr>
      <w:rFonts w:ascii="宋体"/>
      <w:szCs w:val="20"/>
    </w:rPr>
  </w:style>
  <w:style w:type="paragraph" w:styleId="13">
    <w:name w:val="Balloon Text"/>
    <w:basedOn w:val="1"/>
    <w:qFormat/>
    <w:uiPriority w:val="0"/>
    <w:rPr>
      <w:sz w:val="18"/>
      <w:szCs w:val="18"/>
    </w:rPr>
  </w:style>
  <w:style w:type="paragraph" w:styleId="14">
    <w:name w:val="footer"/>
    <w:basedOn w:val="1"/>
    <w:qFormat/>
    <w:uiPriority w:val="99"/>
    <w:pPr>
      <w:tabs>
        <w:tab w:val="center" w:pos="4153"/>
        <w:tab w:val="right" w:pos="8306"/>
      </w:tabs>
      <w:snapToGrid w:val="0"/>
      <w:jc w:val="left"/>
    </w:pPr>
    <w:rPr>
      <w:rFonts w:ascii="宋体"/>
      <w:sz w:val="18"/>
      <w:szCs w:val="20"/>
    </w:rPr>
  </w:style>
  <w:style w:type="paragraph" w:styleId="15">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6">
    <w:name w:val="toc 1"/>
    <w:basedOn w:val="1"/>
    <w:next w:val="1"/>
    <w:qFormat/>
    <w:uiPriority w:val="39"/>
    <w:pPr>
      <w:tabs>
        <w:tab w:val="right" w:leader="dot" w:pos="9072"/>
      </w:tabs>
      <w:spacing w:before="120" w:after="120" w:line="360" w:lineRule="auto"/>
      <w:ind w:firstLine="155" w:firstLineChars="74"/>
      <w:jc w:val="left"/>
    </w:pPr>
    <w:rPr>
      <w:b/>
      <w:bCs/>
      <w:caps/>
      <w:sz w:val="20"/>
      <w:szCs w:val="20"/>
    </w:rPr>
  </w:style>
  <w:style w:type="paragraph" w:styleId="17">
    <w:name w:val="toc 2"/>
    <w:basedOn w:val="1"/>
    <w:next w:val="1"/>
    <w:qFormat/>
    <w:uiPriority w:val="39"/>
    <w:pPr>
      <w:tabs>
        <w:tab w:val="right" w:leader="dot" w:pos="9072"/>
      </w:tabs>
      <w:spacing w:line="360" w:lineRule="auto"/>
      <w:ind w:firstLine="400" w:firstLineChars="200"/>
      <w:jc w:val="left"/>
    </w:pPr>
    <w:rPr>
      <w:smallCaps/>
      <w:sz w:val="20"/>
      <w:szCs w:val="20"/>
    </w:rPr>
  </w:style>
  <w:style w:type="paragraph" w:styleId="18">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19">
    <w:name w:val="annotation subject"/>
    <w:basedOn w:val="7"/>
    <w:next w:val="1"/>
    <w:unhideWhenUsed/>
    <w:qFormat/>
    <w:uiPriority w:val="0"/>
    <w:rPr>
      <w:b/>
      <w:bCs/>
    </w:rPr>
  </w:style>
  <w:style w:type="paragraph" w:styleId="20">
    <w:name w:val="Body Text First Indent 2"/>
    <w:basedOn w:val="9"/>
    <w:unhideWhenUsed/>
    <w:qFormat/>
    <w:uiPriority w:val="0"/>
    <w:pPr>
      <w:spacing w:after="120" w:line="240" w:lineRule="auto"/>
      <w:ind w:left="420" w:leftChars="200" w:firstLine="420" w:firstLineChars="200"/>
    </w:pPr>
    <w:rPr>
      <w:rFonts w:ascii="Times New Roman"/>
      <w:spacing w:val="0"/>
      <w:sz w:val="21"/>
      <w:szCs w:val="24"/>
    </w:rPr>
  </w:style>
  <w:style w:type="character" w:styleId="23">
    <w:name w:val="Strong"/>
    <w:qFormat/>
    <w:uiPriority w:val="22"/>
    <w:rPr>
      <w:b/>
      <w:bCs/>
    </w:rPr>
  </w:style>
  <w:style w:type="character" w:styleId="24">
    <w:name w:val="page number"/>
    <w:qFormat/>
    <w:uiPriority w:val="0"/>
  </w:style>
  <w:style w:type="character" w:styleId="25">
    <w:name w:val="Hyperlink"/>
    <w:qFormat/>
    <w:uiPriority w:val="99"/>
    <w:rPr>
      <w:color w:val="0000FF"/>
      <w:u w:val="single"/>
    </w:rPr>
  </w:style>
  <w:style w:type="paragraph" w:styleId="26">
    <w:name w:val="List Paragraph"/>
    <w:basedOn w:val="1"/>
    <w:qFormat/>
    <w:uiPriority w:val="99"/>
    <w:pPr>
      <w:ind w:firstLine="420" w:firstLineChars="200"/>
    </w:pPr>
    <w:rPr>
      <w:szCs w:val="21"/>
    </w:rPr>
  </w:style>
  <w:style w:type="table" w:customStyle="1" w:styleId="27">
    <w:name w:val="Table Normal"/>
    <w:unhideWhenUsed/>
    <w:qFormat/>
    <w:uiPriority w:val="0"/>
    <w:tblPr>
      <w:tblCellMar>
        <w:top w:w="0" w:type="dxa"/>
        <w:left w:w="0" w:type="dxa"/>
        <w:bottom w:w="0" w:type="dxa"/>
        <w:right w:w="0" w:type="dxa"/>
      </w:tblCellMar>
    </w:tblPr>
  </w:style>
  <w:style w:type="paragraph" w:customStyle="1" w:styleId="28">
    <w:name w:val="Other|1"/>
    <w:basedOn w:val="1"/>
    <w:qFormat/>
    <w:uiPriority w:val="0"/>
    <w:pPr>
      <w:spacing w:line="432" w:lineRule="auto"/>
      <w:ind w:firstLine="400"/>
    </w:pPr>
    <w:rPr>
      <w:rFonts w:ascii="宋体" w:hAnsi="宋体" w:cs="宋体"/>
      <w:sz w:val="20"/>
      <w:szCs w:val="20"/>
      <w:lang w:val="zh-TW" w:eastAsia="zh-TW" w:bidi="zh-TW"/>
    </w:rPr>
  </w:style>
  <w:style w:type="paragraph" w:customStyle="1" w:styleId="29">
    <w:name w:val="Body text|1"/>
    <w:basedOn w:val="1"/>
    <w:qFormat/>
    <w:uiPriority w:val="0"/>
    <w:pPr>
      <w:spacing w:line="425" w:lineRule="auto"/>
      <w:ind w:firstLine="400"/>
    </w:pPr>
    <w:rPr>
      <w:rFonts w:ascii="宋体" w:hAnsi="宋体" w:cs="宋体"/>
      <w:sz w:val="30"/>
      <w:szCs w:val="30"/>
      <w:lang w:val="zh-TW" w:eastAsia="zh-TW" w:bidi="zh-TW"/>
    </w:rPr>
  </w:style>
  <w:style w:type="paragraph" w:customStyle="1" w:styleId="30">
    <w:name w:val="Default"/>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character" w:customStyle="1" w:styleId="31">
    <w:name w:val="fontstyle01"/>
    <w:qFormat/>
    <w:uiPriority w:val="0"/>
    <w:rPr>
      <w:rFonts w:hint="eastAsia" w:ascii="宋体" w:hAnsi="宋体" w:eastAsia="宋体"/>
      <w:color w:val="000000"/>
      <w:sz w:val="24"/>
      <w:szCs w:val="24"/>
    </w:rPr>
  </w:style>
  <w:style w:type="paragraph" w:customStyle="1" w:styleId="32">
    <w:name w:val="Item List in Table"/>
    <w:basedOn w:val="1"/>
    <w:qFormat/>
    <w:uiPriority w:val="0"/>
    <w:pPr>
      <w:numPr>
        <w:ilvl w:val="0"/>
        <w:numId w:val="2"/>
      </w:numPr>
      <w:tabs>
        <w:tab w:val="left" w:pos="284"/>
        <w:tab w:val="clear" w:pos="170"/>
      </w:tabs>
      <w:spacing w:before="80" w:after="80"/>
      <w:ind w:left="284" w:hanging="284"/>
    </w:pPr>
    <w:rPr>
      <w:kern w:val="0"/>
    </w:rPr>
  </w:style>
  <w:style w:type="paragraph" w:customStyle="1" w:styleId="33">
    <w:name w:val="Table Text"/>
    <w:basedOn w:val="1"/>
    <w:semiHidden/>
    <w:qFormat/>
    <w:uiPriority w:val="0"/>
    <w:rPr>
      <w:rFonts w:ascii="宋体" w:hAnsi="宋体" w:eastAsia="宋体" w:cs="宋体"/>
      <w:sz w:val="21"/>
      <w:szCs w:val="21"/>
      <w:lang w:val="en-US" w:eastAsia="en-US" w:bidi="ar-SA"/>
    </w:rPr>
  </w:style>
  <w:style w:type="paragraph" w:customStyle="1" w:styleId="34">
    <w:name w:val="Table Paragraph"/>
    <w:basedOn w:val="1"/>
    <w:qFormat/>
    <w:uiPriority w:val="0"/>
    <w:pPr>
      <w:spacing w:before="0" w:after="0"/>
    </w:pPr>
    <w:rPr>
      <w:sz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76</Pages>
  <Words>3889</Words>
  <Characters>4473</Characters>
  <Lines>0</Lines>
  <Paragraphs>0</Paragraphs>
  <TotalTime>92</TotalTime>
  <ScaleCrop>false</ScaleCrop>
  <LinksUpToDate>false</LinksUpToDate>
  <CharactersWithSpaces>4587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2025-03-29T09:44:00Z</dcterms:created>
  <dc:creator>王丽君</dc:creator>
  <cp:lastModifiedBy>WPS_1569920672</cp:lastModifiedBy>
  <dcterms:modified xsi:type="dcterms:W3CDTF">2025-08-16T09:16:58Z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C70FA2422C9E493D9F66538E7405C050_13</vt:lpwstr>
  </property>
  <property fmtid="{D5CDD505-2E9C-101B-9397-08002B2CF9AE}" pid="4" name="KSOTemplateDocerSaveRecord">
    <vt:lpwstr>eyJoZGlkIjoiYWVmYWVhMGE1YWUwODg4ZDNmOWYxOGQ4Zjc5Y2Y5MzMiLCJ1c2VySWQiOiI2NzkzNTEwMjkifQ==</vt:lpwstr>
  </property>
</Properties>
</file>