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440601-2024-04664</w:t>
      </w:r>
    </w:p>
    <w:p>
      <w:pPr>
        <w:pStyle w:val="null3"/>
        <w:jc w:val="center"/>
        <w:outlineLvl w:val="3"/>
      </w:pPr>
      <w:r>
        <w:rPr>
          <w:sz w:val="24"/>
          <w:b/>
        </w:rPr>
        <w:t>采购项目编号：</w:t>
      </w:r>
      <w:r>
        <w:rPr>
          <w:sz w:val="24"/>
          <w:b/>
        </w:rPr>
        <w:t>0724-2431Z3589298</w:t>
      </w:r>
    </w:p>
    <w:p>
      <w:pPr>
        <w:pStyle w:val="null3"/>
        <w:jc w:val="center"/>
        <w:outlineLvl w:val="3"/>
      </w:pPr>
      <w:r>
        <w:rPr>
          <w:sz w:val="24"/>
          <w:b/>
        </w:rPr>
        <w:t>项目名称：</w:t>
      </w:r>
      <w:r>
        <w:rPr>
          <w:sz w:val="24"/>
          <w:b/>
        </w:rPr>
        <w:t>佛山市第二人民医院新院区建设项目治疗检查设备专项（第四批）</w:t>
      </w:r>
    </w:p>
    <w:p>
      <w:pPr>
        <w:pStyle w:val="null3"/>
        <w:jc w:val="center"/>
        <w:outlineLvl w:val="3"/>
      </w:pPr>
      <w:r>
        <w:rPr>
          <w:sz w:val="24"/>
          <w:b/>
        </w:rPr>
        <w:t>采购人：</w:t>
      </w:r>
      <w:r>
        <w:rPr>
          <w:sz w:val="24"/>
          <w:b/>
        </w:rPr>
        <w:t>佛山市第二人民医院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佛山市第二人民医院</w:t>
      </w:r>
      <w:r>
        <w:rPr/>
        <w:t>的委托，采用</w:t>
      </w:r>
      <w:r>
        <w:rPr/>
        <w:t>公开招标</w:t>
      </w:r>
      <w:r>
        <w:rPr/>
        <w:t>方式组织采购</w:t>
      </w:r>
      <w:r>
        <w:rPr/>
        <w:t>佛山市第二人民医院新院区建设项目治疗检查设备专项（第四批）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佛山市第二人民医院新院区建设项目治疗检查设备专项（第四批）</w:t>
      </w:r>
    </w:p>
    <w:p>
      <w:pPr>
        <w:pStyle w:val="null3"/>
        <w:ind w:firstLine="480"/>
      </w:pPr>
      <w:r>
        <w:rPr/>
        <w:t>采购计划编号：</w:t>
      </w:r>
      <w:r>
        <w:rPr/>
        <w:t>440601-2024-04664</w:t>
      </w:r>
    </w:p>
    <w:p>
      <w:pPr>
        <w:pStyle w:val="null3"/>
        <w:ind w:firstLine="480"/>
      </w:pPr>
      <w:r>
        <w:rPr/>
        <w:t>采购项目编号：</w:t>
      </w:r>
      <w:r>
        <w:rPr/>
        <w:t>0724-2431Z3589298</w:t>
      </w:r>
    </w:p>
    <w:p>
      <w:pPr>
        <w:pStyle w:val="null3"/>
        <w:ind w:firstLine="480"/>
      </w:pPr>
      <w:r>
        <w:rPr/>
        <w:t>采购方式：</w:t>
      </w:r>
      <w:r>
        <w:rPr/>
        <w:t>公开招标</w:t>
      </w:r>
    </w:p>
    <w:p>
      <w:pPr>
        <w:pStyle w:val="null3"/>
        <w:ind w:firstLine="480"/>
      </w:pPr>
      <w:r>
        <w:rPr/>
        <w:t>预算金额：</w:t>
      </w:r>
      <w:r>
        <w:rPr/>
        <w:t>2,808,000.00</w:t>
      </w:r>
      <w:r>
        <w:rPr/>
        <w:t>元</w:t>
      </w:r>
    </w:p>
    <w:p>
      <w:pPr>
        <w:pStyle w:val="null3"/>
        <w:outlineLvl w:val="3"/>
      </w:pPr>
      <w:r>
        <w:rPr>
          <w:sz w:val="24"/>
          <w:b/>
        </w:rPr>
        <w:t>2.项目内容及需求情况（采购项目技术规格、参数及要求）</w:t>
      </w:r>
    </w:p>
    <w:p>
      <w:pPr>
        <w:pStyle w:val="null3"/>
      </w:pPr>
      <w:r>
        <w:rPr/>
        <w:t>采购包1(治疗检查设备专项（第四批）-包1)):</w:t>
      </w:r>
    </w:p>
    <w:p>
      <w:pPr>
        <w:pStyle w:val="null3"/>
      </w:pPr>
      <w:r>
        <w:rPr/>
        <w:t>采购包预算金额：1,950,000.00元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医用电子生理参数检测仪器设备</w:t>
            </w:r>
          </w:p>
        </w:tc>
        <w:tc>
          <w:tcPr>
            <w:tcW w:type="dxa" w:w="2136"/>
          </w:tcPr>
          <w:p>
            <w:pPr>
              <w:pStyle w:val="null3"/>
            </w:pPr>
            <w:r>
              <w:rPr/>
              <w:t>肺功能测试仪A</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医用电子生理参数检测仪器设备</w:t>
            </w:r>
          </w:p>
        </w:tc>
        <w:tc>
          <w:tcPr>
            <w:tcW w:type="dxa" w:w="2136"/>
          </w:tcPr>
          <w:p>
            <w:pPr>
              <w:pStyle w:val="null3"/>
            </w:pPr>
            <w:r>
              <w:rPr/>
              <w:t>肺功能测试仪B</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医用电子生理参数检测仪器设备</w:t>
            </w:r>
          </w:p>
        </w:tc>
        <w:tc>
          <w:tcPr>
            <w:tcW w:type="dxa" w:w="2136"/>
          </w:tcPr>
          <w:p>
            <w:pPr>
              <w:pStyle w:val="null3"/>
            </w:pPr>
            <w:r>
              <w:rPr/>
              <w:t>简易肺功能检测仪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采购包2(治疗检查设备专项（第四批）-包2):</w:t>
      </w:r>
    </w:p>
    <w:p>
      <w:pPr>
        <w:pStyle w:val="null3"/>
      </w:pPr>
      <w:r>
        <w:rPr/>
        <w:t>采购包预算金额：858,000.00元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物理治疗、康复及体育治疗仪器设备</w:t>
            </w:r>
          </w:p>
        </w:tc>
        <w:tc>
          <w:tcPr>
            <w:tcW w:type="dxa" w:w="2136"/>
          </w:tcPr>
          <w:p>
            <w:pPr>
              <w:pStyle w:val="null3"/>
            </w:pPr>
            <w:r>
              <w:rPr/>
              <w:t>常规脑电图</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2-2</w:t>
            </w:r>
          </w:p>
        </w:tc>
        <w:tc>
          <w:tcPr>
            <w:tcW w:type="dxa" w:w="1424"/>
          </w:tcPr>
          <w:p>
            <w:pPr>
              <w:pStyle w:val="null3"/>
            </w:pPr>
            <w:r>
              <w:rPr/>
              <w:t>物理治疗、康复及体育治疗仪器设备</w:t>
            </w:r>
          </w:p>
        </w:tc>
        <w:tc>
          <w:tcPr>
            <w:tcW w:type="dxa" w:w="2136"/>
          </w:tcPr>
          <w:p>
            <w:pPr>
              <w:pStyle w:val="null3"/>
            </w:pPr>
            <w:r>
              <w:rPr/>
              <w:t>肌电图机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2023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采购包1（治疗检查设备专项（第四批）-包1)）：</w:t>
      </w:r>
      <w:r>
        <w:rPr/>
        <w:t>采购包非专门面向中小企业。中小企业划分见《关于印发中小企业划型标准规定的通知》（工信部联企业〔2011〕300号)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中国残疾人联合会关于促进残疾人就业政府采购政策的通知》，在政府采购活动中，残疾人福利性单位视同小型、微型企业。本采购包所属行业为工业。</w:t>
      </w:r>
    </w:p>
    <w:p>
      <w:pPr>
        <w:pStyle w:val="null3"/>
        <w:jc w:val="left"/>
      </w:pPr>
      <w:r>
        <w:rPr/>
        <w:t>采购包2（治疗检查设备专项（第四批）-包2）：</w:t>
      </w:r>
      <w:r>
        <w:rPr/>
        <w:t>采购包非专门面向中小企业。中小企业划分见《关于印发中小企业划型标准规定的通知》（工信部联企业〔2011〕300号)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中国残疾人联合会关于促进残疾人就业政府采购政策的通知》，在政府采购活动中，残疾人福利性单位视同小型、微型企业。本采购包所属行业为工业。</w:t>
      </w:r>
    </w:p>
    <w:p>
      <w:pPr>
        <w:pStyle w:val="null3"/>
        <w:outlineLvl w:val="3"/>
      </w:pPr>
      <w:r>
        <w:rPr>
          <w:sz w:val="24"/>
          <w:b/>
        </w:rPr>
        <w:t>3.本项目特定的资格要求：</w:t>
      </w:r>
    </w:p>
    <w:p>
      <w:pPr>
        <w:pStyle w:val="null3"/>
      </w:pPr>
      <w:r>
        <w:rPr/>
        <w:t>采购包1（治疗检查设备专项（第四批）-包1)）：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投标（响应）。为本项目提供整体设计、 规范编制或者项目管理、监理、检测等服务的供应商，不得再参与本项目投标（响应）。投标（报价） 函相关承诺要求内容。</w:t>
      </w:r>
    </w:p>
    <w:p>
      <w:pPr>
        <w:pStyle w:val="null3"/>
      </w:pPr>
      <w:r>
        <w:rPr/>
        <w:t>3)投标人应具有有效的且与所投项目相适应的医疗器械生产许可或经营许可，即：①如投标人为所投产品的制造商：所投产品为第二、三类医疗器械，提供有效的《医疗器械生产许可证》复印件（如国家另有规定，则适用其规定）。②如投标人为经销商：所投产品为第三类医疗器械，提供有效的《医疗器械经营许可证》复印件；所投产品为第二类医疗器械，提供有效的《第二类医疗器械经营备案凭证》复印件或承诺中标后办理《第二类医疗器械经营备案凭证》的承诺函（如国家另有规定，则适用其规定）。</w:t>
      </w:r>
    </w:p>
    <w:p>
      <w:pPr>
        <w:pStyle w:val="null3"/>
      </w:pPr>
      <w:r>
        <w:rPr/>
        <w:t>4)本项目不接受联合体投标。</w:t>
      </w:r>
    </w:p>
    <w:p>
      <w:pPr>
        <w:pStyle w:val="null3"/>
      </w:pPr>
      <w:r>
        <w:rPr/>
        <w:t>5)本项目允许国产产品或进口产品参与投标。</w:t>
      </w:r>
    </w:p>
    <w:p>
      <w:pPr>
        <w:pStyle w:val="null3"/>
      </w:pPr>
      <w:r>
        <w:rPr/>
        <w:t>采购包2（治疗检查设备专项（第四批）-包2）：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投标人应具有有效的且与所投项目相适应的医疗器械生产许可或经营许可，即：①如投标人为所投产品的制造商：所投产品为第二、三类医疗器械，提供有效的《医疗器械生产许可证》复印件（如国家另有规定，则适用其规定）。②如投标人为经销商：所投产品为第三类医疗器械，提供有效的《医疗器械经营许可证》复印件；所投产品为第二类医疗器械，提供有效的《第二类医疗器械经营备案凭证》复印件或承诺中标后办理《第二类医疗器械经营备案凭证》的承诺函（如国家另有规定，则适用其规定）。</w:t>
      </w:r>
    </w:p>
    <w:p>
      <w:pPr>
        <w:pStyle w:val="null3"/>
      </w:pPr>
      <w:r>
        <w:rPr/>
        <w:t>4)本项目不接受联合体投标。</w:t>
      </w:r>
    </w:p>
    <w:p>
      <w:pPr>
        <w:pStyle w:val="null3"/>
      </w:pPr>
      <w:r>
        <w:rPr/>
        <w:t>5)本项目允许国产产品或进口产品参与投标。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佛山市第二人民医院</w:t>
      </w:r>
    </w:p>
    <w:p>
      <w:pPr>
        <w:pStyle w:val="null3"/>
        <w:ind w:firstLine="480"/>
      </w:pPr>
      <w:r>
        <w:rPr/>
        <w:t xml:space="preserve"> 地址：</w:t>
      </w:r>
      <w:r>
        <w:rPr/>
        <w:t>佛山市禅城区卫国路78号</w:t>
      </w:r>
    </w:p>
    <w:p>
      <w:pPr>
        <w:pStyle w:val="null3"/>
        <w:ind w:firstLine="480"/>
      </w:pPr>
      <w:r>
        <w:rPr/>
        <w:t xml:space="preserve"> 联系方式：</w:t>
      </w:r>
      <w:r>
        <w:rPr/>
        <w:t>0757-88032133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020-37861060/0523/0540/0539</w:t>
      </w:r>
    </w:p>
    <w:p>
      <w:pPr>
        <w:pStyle w:val="null3"/>
        <w:outlineLvl w:val="3"/>
      </w:pPr>
      <w:r>
        <w:rPr>
          <w:sz w:val="24"/>
          <w:b/>
        </w:rPr>
        <w:t xml:space="preserve"> 3.项目联系方式</w:t>
      </w:r>
    </w:p>
    <w:p>
      <w:pPr>
        <w:pStyle w:val="null3"/>
        <w:ind w:firstLine="480"/>
      </w:pPr>
      <w:r>
        <w:rPr/>
        <w:t xml:space="preserve"> 项目联系人：</w:t>
      </w:r>
      <w:r>
        <w:rPr/>
        <w:t>罗梓慧/易安宁/吴佳耿/李家荣</w:t>
      </w:r>
    </w:p>
    <w:p>
      <w:pPr>
        <w:pStyle w:val="null3"/>
        <w:ind w:firstLine="480"/>
      </w:pPr>
      <w:r>
        <w:rPr/>
        <w:t xml:space="preserve"> 电话：</w:t>
      </w:r>
      <w:r>
        <w:rPr/>
        <w:t>020-37861060/0523/0540/0539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采购包</w:t>
      </w:r>
      <w:r>
        <w:rPr>
          <w:sz w:val="21"/>
        </w:rPr>
        <w:t>1（</w:t>
      </w:r>
      <w:r>
        <w:rPr>
          <w:sz w:val="21"/>
        </w:rPr>
        <w:t>治疗检查设备专项（第四批）</w:t>
      </w:r>
      <w:r>
        <w:rPr>
          <w:sz w:val="21"/>
        </w:rPr>
        <w:t>-</w:t>
      </w:r>
      <w:r>
        <w:rPr>
          <w:sz w:val="21"/>
        </w:rPr>
        <w:t>包</w:t>
      </w:r>
      <w:r>
        <w:rPr>
          <w:sz w:val="21"/>
        </w:rPr>
        <w:t>1</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900"/>
        <w:gridCol w:w="2610"/>
        <w:gridCol w:w="990"/>
        <w:gridCol w:w="1605"/>
        <w:gridCol w:w="1515"/>
      </w:tblGrid>
      <w:tr>
        <w:tc>
          <w:tcPr>
            <w:tcW w:type="dxa" w:w="900"/>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序号</w:t>
            </w:r>
          </w:p>
        </w:tc>
        <w:tc>
          <w:tcPr>
            <w:tcW w:type="dxa" w:w="2610"/>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采购内容</w:t>
            </w:r>
          </w:p>
        </w:tc>
        <w:tc>
          <w:tcPr>
            <w:tcW w:type="dxa" w:w="990"/>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rPr>
              <w:t>数量</w:t>
            </w:r>
          </w:p>
        </w:tc>
        <w:tc>
          <w:tcPr>
            <w:tcW w:type="dxa" w:w="1605"/>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rPr>
              <w:t>预算</w:t>
            </w:r>
          </w:p>
          <w:p>
            <w:pPr>
              <w:pStyle w:val="null3"/>
              <w:jc w:val="center"/>
            </w:pPr>
            <w:r>
              <w:rPr>
                <w:sz w:val="20"/>
              </w:rPr>
              <w:t>（人民币</w:t>
            </w:r>
            <w:r>
              <w:rPr>
                <w:sz w:val="20"/>
              </w:rPr>
              <w:t>/万元）</w:t>
            </w:r>
          </w:p>
        </w:tc>
        <w:tc>
          <w:tcPr>
            <w:tcW w:type="dxa" w:w="1515"/>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rPr>
              <w:t>最高限价</w:t>
            </w:r>
          </w:p>
          <w:p>
            <w:pPr>
              <w:pStyle w:val="null3"/>
              <w:jc w:val="center"/>
            </w:pPr>
            <w:r>
              <w:rPr>
                <w:sz w:val="20"/>
              </w:rPr>
              <w:t>（人民币</w:t>
            </w:r>
            <w:r>
              <w:rPr>
                <w:sz w:val="20"/>
              </w:rPr>
              <w:t>/万元）</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肺功能测试仪</w:t>
            </w:r>
            <w:r>
              <w:rPr>
                <w:sz w:val="21"/>
                <w:color w:val="000000"/>
              </w:rPr>
              <w:t>A</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68.8</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2</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肺功能测试仪</w:t>
            </w:r>
            <w:r>
              <w:rPr>
                <w:sz w:val="21"/>
                <w:color w:val="000000"/>
              </w:rPr>
              <w:t>B</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简易肺功能检测仪</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bl>
    <w:p>
      <w:pPr>
        <w:pStyle w:val="null3"/>
        <w:jc w:val="both"/>
      </w:pPr>
      <w:r>
        <w:rPr>
          <w:sz w:val="21"/>
        </w:rPr>
        <w:t>采购包</w:t>
      </w:r>
      <w:r>
        <w:rPr>
          <w:sz w:val="21"/>
        </w:rPr>
        <w:t>2</w:t>
      </w:r>
      <w:r>
        <w:rPr>
          <w:sz w:val="21"/>
        </w:rPr>
        <w:t>（</w:t>
      </w:r>
      <w:r>
        <w:rPr>
          <w:sz w:val="21"/>
        </w:rPr>
        <w:t>治疗检查设备专项（第四批）</w:t>
      </w:r>
      <w:r>
        <w:rPr>
          <w:sz w:val="21"/>
        </w:rPr>
        <w:t>-</w:t>
      </w:r>
      <w:r>
        <w:rPr>
          <w:sz w:val="21"/>
        </w:rPr>
        <w:t>包</w:t>
      </w:r>
      <w:r>
        <w:rPr>
          <w:sz w:val="21"/>
        </w:rPr>
        <w:t>2</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900"/>
        <w:gridCol w:w="2610"/>
        <w:gridCol w:w="990"/>
        <w:gridCol w:w="1605"/>
        <w:gridCol w:w="1515"/>
      </w:tblGrid>
      <w:tr>
        <w:tc>
          <w:tcPr>
            <w:tcW w:type="dxa" w:w="900"/>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序号</w:t>
            </w:r>
          </w:p>
        </w:tc>
        <w:tc>
          <w:tcPr>
            <w:tcW w:type="dxa" w:w="2610"/>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采购内容</w:t>
            </w:r>
          </w:p>
        </w:tc>
        <w:tc>
          <w:tcPr>
            <w:tcW w:type="dxa" w:w="990"/>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rPr>
              <w:t>数量</w:t>
            </w:r>
          </w:p>
        </w:tc>
        <w:tc>
          <w:tcPr>
            <w:tcW w:type="dxa" w:w="1605"/>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rPr>
              <w:t>预算</w:t>
            </w:r>
          </w:p>
          <w:p>
            <w:pPr>
              <w:pStyle w:val="null3"/>
              <w:jc w:val="center"/>
            </w:pPr>
            <w:r>
              <w:rPr>
                <w:sz w:val="20"/>
              </w:rPr>
              <w:t>（人民币</w:t>
            </w:r>
            <w:r>
              <w:rPr>
                <w:sz w:val="20"/>
              </w:rPr>
              <w:t>/万元）</w:t>
            </w:r>
          </w:p>
        </w:tc>
        <w:tc>
          <w:tcPr>
            <w:tcW w:type="dxa" w:w="1515"/>
            <w:tcBorders>
              <w:top w:val="single" w:color="000000" w:sz="4"/>
              <w:left w:val="non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rPr>
              <w:t>最高限价</w:t>
            </w:r>
          </w:p>
          <w:p>
            <w:pPr>
              <w:pStyle w:val="null3"/>
              <w:jc w:val="center"/>
            </w:pPr>
            <w:r>
              <w:rPr>
                <w:sz w:val="20"/>
              </w:rPr>
              <w:t>（人民币</w:t>
            </w:r>
            <w:r>
              <w:rPr>
                <w:sz w:val="20"/>
              </w:rPr>
              <w:t>/万元）</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1</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常规脑电图</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2</w:t>
            </w:r>
          </w:p>
        </w:tc>
        <w:tc>
          <w:tcPr>
            <w:tcW w:type="dxa" w:w="2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肌电图机</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r>
    </w:tbl>
    <w:p>
      <w:pPr>
        <w:pStyle w:val="null3"/>
      </w:pPr>
      <w:r>
        <w:rPr/>
        <w:t>采购包1（治疗检查设备专项（第四批）-包1)）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合同签订生效后60个自然日内交货。</w:t>
            </w:r>
          </w:p>
        </w:tc>
      </w:tr>
      <w:tr>
        <w:tc>
          <w:tcPr>
            <w:tcW w:type="dxa" w:w="4153"/>
          </w:tcPr>
          <w:p>
            <w:pPr>
              <w:pStyle w:val="null3"/>
            </w:pPr>
            <w:r>
              <w:rPr/>
              <w:t>标的提供的地点</w:t>
            </w:r>
          </w:p>
        </w:tc>
        <w:tc>
          <w:tcPr>
            <w:tcW w:type="dxa" w:w="4153"/>
          </w:tcPr>
          <w:p>
            <w:pPr>
              <w:pStyle w:val="null3"/>
            </w:pPr>
            <w:r>
              <w:rPr/>
              <w:t>采购人指定地点。详细地址为：广东省佛山市禅城区禅港东路9号1-10座。</w:t>
            </w:r>
          </w:p>
        </w:tc>
      </w:tr>
      <w:tr>
        <w:tc>
          <w:tcPr>
            <w:tcW w:type="dxa" w:w="4153"/>
          </w:tcPr>
          <w:p>
            <w:pPr>
              <w:pStyle w:val="null3"/>
            </w:pPr>
            <w:r>
              <w:rPr/>
              <w:t>付款方式</w:t>
            </w:r>
          </w:p>
        </w:tc>
        <w:tc>
          <w:tcPr>
            <w:tcW w:type="dxa" w:w="4153"/>
          </w:tcPr>
          <w:p>
            <w:pPr>
              <w:pStyle w:val="null3"/>
            </w:pPr>
            <w:r>
              <w:rPr/>
              <w:t>1期：支付比例70%,（1）合同生效后，采购人自收到中标人提供的预付款担保函、付款申请书之日起30天内支付合同总额的70%； 注： （1）中标人每次提交付款申请前，须向采购人提供真实有效的发票。 （2）货款以转账方式转入中标人的银行账户。 （3）收款方、出具发票方、合同中标人均必须与中标（成交）供应商名称一致。</w:t>
            </w:r>
          </w:p>
          <w:p>
            <w:pPr>
              <w:pStyle w:val="null3"/>
            </w:pPr>
            <w:r>
              <w:rPr/>
              <w:t>2期：支付比例30%,（2）确认到货后，采购人自收到中标人提供的履约担保函、付款申请书之日起30天内支付合同总额的30%。 注： （1）中标人每次提交付款申请前，须向采购人提供真实有效的发票。 （2）货款以转账方式转入中标人的银行账户。 （3）收款方、出具发票方、合同中标人均必须与中标（成交）供应商名称一致。</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完毕、工程初步验收合格后10个工作日内，中标人以采购人的名义作为终端客户，负责办理所有产品设备(包括保修卡)的一切保修注册备案手续，然后由双方或法定专业质检部门共同验收并出具验收确认书，验收交付前的保管安全责任由中标人负责，采购人为此可无偿提供必要的临时仓储场所。 中标人承诺设备免费开放端口，如需连接采购人信息系统，需要承担对接费用。 如果中标设备属于《计量法》规定的强检计量器具的或属于压力容器的，应在验收交付前提交当地法定专业检定部门出具的检定合格证书，检定费用由中标人负责。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 （3）设备须在《医疗器械注册证》有效期内生产，且为近10个月内原厂制造的全新合格产品，且有合法透明的来源渠道，整机无污染、无侵权行为、表面无划损、无任何缺陷隐患，可依常规合法安全使用。 （4）包装标准为原厂制造商未启封全新包装，序列号、包装箱号与出厂批号一致，并可追索查阅。 （5）如验收测试中发现设备、系统、服务的性能指标或功能上不符合要求的，中标人有义务将该设备、系统、服务进行调整完善，直至其符合要求、通过验收测试为止。相应的成本费用由中标人自行承担。</w:t>
            </w:r>
          </w:p>
        </w:tc>
      </w:tr>
      <w:tr>
        <w:tc>
          <w:tcPr>
            <w:tcW w:type="dxa" w:w="4153"/>
          </w:tcPr>
          <w:p>
            <w:pPr>
              <w:pStyle w:val="null3"/>
            </w:pPr>
            <w:r>
              <w:rPr/>
              <w:t>履约保证金</w:t>
            </w:r>
          </w:p>
        </w:tc>
        <w:tc>
          <w:tcPr>
            <w:tcW w:type="dxa" w:w="4153"/>
          </w:tcPr>
          <w:p>
            <w:pPr>
              <w:pStyle w:val="null3"/>
            </w:pPr>
            <w:r>
              <w:rPr/>
              <w:t>收取比例：5%,说明：（1）中标人应在采购人支付全款前提供履约担保； （2）履约担保可采用银行保函、专业担保公司担保等形式； （3）履约担保的金额：合同总额的5%； （4）履约担保有效期：如出具厂家维保承诺函，有效期至设备连续安全运行满12个月后为止，否则于设备连续安全运行满60个月后为止； （5）履约担保退还方式、时间、条件：履约担保有效期止起28天内不计利息退还； （6）履约担保不予退还的情形：中标人不履行与采购人订立的合同的，履约担保不予退还；给采购人造成的损失超过履约担保金额的，还应当对超过部分予以赔偿。因不可抗力不能履行合同的除外。</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预付款担保，（1）乙方应在甲方支付预付款7天前提供预付款担保函； （2）预付款担保可采用银行保函、专业担保公司担保等形式； （3）预付款担保的金额：与预付款同等额度； （4）预付款担保有效期：至安装调试验收合格为止。 （5）预付款担保退还方式、时间、条件：设备到现场经验收合格，且设备安装调试结束，经验收合格后之日起28天内不计利息退还。</w:t>
            </w:r>
          </w:p>
          <w:p>
            <w:pPr>
              <w:pStyle w:val="null3"/>
            </w:pPr>
            <w:r>
              <w:rPr/>
              <w:t>其他，真实性和有效性，同意采购人以任何形式对我方投标文件内容及采购人认为有必要的相关资料的真实性和有效性进行审查、验证。</w:t>
            </w:r>
          </w:p>
          <w:p>
            <w:pPr>
              <w:pStyle w:val="null3"/>
            </w:pPr>
            <w:r>
              <w:rPr/>
              <w:t>招标文件附件，招标文件附件，投标人应将招标公告的招标文件附件中“补充附件”内容填写好相关信息后附在投标文件中。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方案是唯一确定且不高于本采购包各项最高限价；1.2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以符合采购文件要求和响应承诺的前提下，中标人将设备（系统）安装并调试至正常运行的最佳状态且双方均认为满意。</w:t>
            </w:r>
          </w:p>
        </w:tc>
      </w:tr>
      <w:tr>
        <w:tc>
          <w:tcPr>
            <w:tcW w:type="dxa" w:w="2076"/>
          </w:tcPr>
          <w:p/>
        </w:tc>
        <w:tc>
          <w:tcPr>
            <w:tcW w:type="dxa" w:w="2076"/>
          </w:tcPr>
          <w:p>
            <w:pPr>
              <w:pStyle w:val="null3"/>
              <w:jc w:val="center"/>
            </w:pPr>
            <w:r>
              <w:rPr/>
              <w:t>3</w:t>
            </w:r>
          </w:p>
        </w:tc>
        <w:tc>
          <w:tcPr>
            <w:tcW w:type="dxa" w:w="2076"/>
          </w:tcPr>
          <w:p>
            <w:pPr>
              <w:pStyle w:val="null3"/>
              <w:jc w:val="left"/>
            </w:pPr>
            <w:r>
              <w:rPr/>
              <w:t>项目完工期：</w:t>
            </w:r>
          </w:p>
        </w:tc>
        <w:tc>
          <w:tcPr>
            <w:tcW w:type="dxa" w:w="2076"/>
          </w:tcPr>
          <w:p>
            <w:pPr>
              <w:pStyle w:val="null3"/>
              <w:jc w:val="left"/>
            </w:pPr>
            <w:r>
              <w:rPr/>
              <w:t>到货后10个工作日内安装调试完毕并交付验收。</w:t>
            </w:r>
          </w:p>
        </w:tc>
      </w:tr>
      <w:tr>
        <w:tc>
          <w:tcPr>
            <w:tcW w:type="dxa" w:w="2076"/>
          </w:tcPr>
          <w:p/>
        </w:tc>
        <w:tc>
          <w:tcPr>
            <w:tcW w:type="dxa" w:w="2076"/>
          </w:tcPr>
          <w:p>
            <w:pPr>
              <w:pStyle w:val="null3"/>
              <w:jc w:val="center"/>
            </w:pPr>
            <w:r>
              <w:rPr/>
              <w:t>4</w:t>
            </w:r>
          </w:p>
        </w:tc>
        <w:tc>
          <w:tcPr>
            <w:tcW w:type="dxa" w:w="2076"/>
          </w:tcPr>
          <w:p>
            <w:pPr>
              <w:pStyle w:val="null3"/>
              <w:jc w:val="left"/>
            </w:pPr>
            <w:r>
              <w:rPr/>
              <w:t>质量保证期：</w:t>
            </w:r>
          </w:p>
        </w:tc>
        <w:tc>
          <w:tcPr>
            <w:tcW w:type="dxa" w:w="2076"/>
          </w:tcPr>
          <w:p>
            <w:pPr>
              <w:pStyle w:val="null3"/>
              <w:jc w:val="left"/>
            </w:pPr>
            <w:r>
              <w:rPr/>
              <w:t>验收交付后连续正常使用累计满五年。 （1）质量保证期（简称“质保期”）内中标人对所供货物实行包修、包换、包退、包维护保养，期满后可同时提供终身维修保养服务。质保期内采购人对中标人享有追索权。质保期内，因中标人所供设备存在质量问题或中标人退换、维修后仍存在质量问题，采购人有权自行委托第三方维修，由此产生的维修费、材料费等由中标人承担，如采购人垫付后有权向中标人追索。质保期内，因中标人所供设备存在质量问题或中标人退换、维修后仍存在质量问题，造成第三人损害的，由中标人承担全部赔偿责任。采购人如有垫付费用，有权向中标人追索。上述追索过程中采购人产生的合理维权费用，全部由中标人承担。 （2）质保期内，如设备或零部件非人为因素出现故障而造成短期停用时，则质保期和免费维修期相应顺延。如设备因自身故障致停用时间累计超过20天时，则质保期在状态恢复正常时归零重新计算或对故障设备予以重新更换。 （3）质保期内提供周期上门无条件服务：周期为每3个月一次；形式为预约上门，服务内容为周期保养检修、检测系统运行状况、处理使用过程中出现的问题等。</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中标人负责向采购人提供现场安全操作及必要的维护保养培训，培训次数按照采购人要求。</w:t>
            </w:r>
          </w:p>
        </w:tc>
      </w:tr>
      <w:tr>
        <w:tc>
          <w:tcPr>
            <w:tcW w:type="dxa" w:w="2076"/>
          </w:tcPr>
          <w:p/>
        </w:tc>
        <w:tc>
          <w:tcPr>
            <w:tcW w:type="dxa" w:w="2076"/>
          </w:tcPr>
          <w:p>
            <w:pPr>
              <w:pStyle w:val="null3"/>
              <w:jc w:val="center"/>
            </w:pPr>
            <w:r>
              <w:rPr/>
              <w:t>6</w:t>
            </w:r>
          </w:p>
        </w:tc>
        <w:tc>
          <w:tcPr>
            <w:tcW w:type="dxa" w:w="2076"/>
          </w:tcPr>
          <w:p>
            <w:pPr>
              <w:pStyle w:val="null3"/>
              <w:jc w:val="left"/>
            </w:pPr>
            <w:r>
              <w:rPr/>
              <w:t>售后服务要求：</w:t>
            </w:r>
          </w:p>
        </w:tc>
        <w:tc>
          <w:tcPr>
            <w:tcW w:type="dxa" w:w="2076"/>
          </w:tcPr>
          <w:p>
            <w:pPr>
              <w:pStyle w:val="null3"/>
              <w:jc w:val="left"/>
            </w:pPr>
            <w:r>
              <w:rPr/>
              <w:t>（1）中标人设有长期稳定可靠的售后服务机构，并提供常设7天×24小时服务专线和长期的免费技术支持。 （2）对采购人的售后服务通知，中标人接报后8小时内响应，12小时内到达现场，48小时内处理完毕。若48小时内仍未处理完毕，中标人需免费提供相同.档次的设备予采购人临时使用或采取应急措施解决，不得影响采购人的正常工作业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肺功能测试仪A</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jc w:val="right"/>
            </w:pPr>
            <w:r>
              <w:rPr/>
              <w:t>1,000,000.00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肺功能测试仪B</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简易肺功能检测仪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肺功能测试仪A</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一、肺功能测试仪A：</w:t>
            </w:r>
          </w:p>
          <w:p>
            <w:pPr>
              <w:pStyle w:val="null3"/>
            </w:pPr>
            <w:r>
              <w:rPr/>
              <w:t>1、功能至少具有：</w:t>
            </w:r>
          </w:p>
          <w:p>
            <w:pPr>
              <w:pStyle w:val="null3"/>
            </w:pPr>
            <w:r>
              <w:rPr/>
              <w:t>1.1慢肺活量测试（SVC）</w:t>
            </w:r>
          </w:p>
        </w:tc>
      </w:tr>
      <w:tr>
        <w:tc>
          <w:tcPr>
            <w:tcW w:type="dxa" w:w="2076"/>
          </w:tcPr>
          <w:p/>
        </w:tc>
        <w:tc>
          <w:tcPr>
            <w:tcW w:type="dxa" w:w="415"/>
          </w:tcPr>
          <w:p>
            <w:pPr>
              <w:pStyle w:val="null3"/>
            </w:pPr>
            <w:r>
              <w:rPr/>
              <w:t>2</w:t>
            </w:r>
          </w:p>
        </w:tc>
        <w:tc>
          <w:tcPr>
            <w:tcW w:type="dxa" w:w="5814"/>
          </w:tcPr>
          <w:p>
            <w:pPr>
              <w:pStyle w:val="null3"/>
            </w:pPr>
            <w:r>
              <w:rPr/>
              <w:t>1.2流量容积环和用力肺活量测试（FVC）</w:t>
            </w:r>
          </w:p>
        </w:tc>
      </w:tr>
      <w:tr>
        <w:tc>
          <w:tcPr>
            <w:tcW w:type="dxa" w:w="2076"/>
          </w:tcPr>
          <w:p/>
        </w:tc>
        <w:tc>
          <w:tcPr>
            <w:tcW w:type="dxa" w:w="415"/>
          </w:tcPr>
          <w:p>
            <w:pPr>
              <w:pStyle w:val="null3"/>
            </w:pPr>
            <w:r>
              <w:rPr/>
              <w:t>3</w:t>
            </w:r>
          </w:p>
        </w:tc>
        <w:tc>
          <w:tcPr>
            <w:tcW w:type="dxa" w:w="5814"/>
          </w:tcPr>
          <w:p>
            <w:pPr>
              <w:pStyle w:val="null3"/>
            </w:pPr>
            <w:r>
              <w:rPr/>
              <w:t>1.3每分自主最大通气量测试（MVV）</w:t>
            </w:r>
          </w:p>
        </w:tc>
      </w:tr>
      <w:tr>
        <w:tc>
          <w:tcPr>
            <w:tcW w:type="dxa" w:w="2076"/>
          </w:tcPr>
          <w:p/>
        </w:tc>
        <w:tc>
          <w:tcPr>
            <w:tcW w:type="dxa" w:w="415"/>
          </w:tcPr>
          <w:p>
            <w:pPr>
              <w:pStyle w:val="null3"/>
            </w:pPr>
            <w:r>
              <w:rPr/>
              <w:t>4</w:t>
            </w:r>
          </w:p>
        </w:tc>
        <w:tc>
          <w:tcPr>
            <w:tcW w:type="dxa" w:w="5814"/>
          </w:tcPr>
          <w:p>
            <w:pPr>
              <w:pStyle w:val="null3"/>
            </w:pPr>
            <w:r>
              <w:rPr/>
              <w:t>1.4支气管舒张试验、用药前后对比试验（Pre-Post）</w:t>
            </w:r>
          </w:p>
        </w:tc>
      </w:tr>
      <w:tr>
        <w:tc>
          <w:tcPr>
            <w:tcW w:type="dxa" w:w="2076"/>
          </w:tcPr>
          <w:p/>
        </w:tc>
        <w:tc>
          <w:tcPr>
            <w:tcW w:type="dxa" w:w="415"/>
          </w:tcPr>
          <w:p>
            <w:pPr>
              <w:pStyle w:val="null3"/>
            </w:pPr>
            <w:r>
              <w:rPr/>
              <w:t>5</w:t>
            </w:r>
          </w:p>
        </w:tc>
        <w:tc>
          <w:tcPr>
            <w:tcW w:type="dxa" w:w="5814"/>
          </w:tcPr>
          <w:p>
            <w:pPr>
              <w:pStyle w:val="null3"/>
            </w:pPr>
            <w:r>
              <w:rPr/>
              <w:t>1.5实时一口气弥散测试（DLCO）</w:t>
            </w:r>
          </w:p>
        </w:tc>
      </w:tr>
      <w:tr>
        <w:tc>
          <w:tcPr>
            <w:tcW w:type="dxa" w:w="2076"/>
          </w:tcPr>
          <w:p/>
        </w:tc>
        <w:tc>
          <w:tcPr>
            <w:tcW w:type="dxa" w:w="415"/>
          </w:tcPr>
          <w:p>
            <w:pPr>
              <w:pStyle w:val="null3"/>
            </w:pPr>
            <w:r>
              <w:rPr/>
              <w:t>6</w:t>
            </w:r>
          </w:p>
        </w:tc>
        <w:tc>
          <w:tcPr>
            <w:tcW w:type="dxa" w:w="5814"/>
          </w:tcPr>
          <w:p>
            <w:pPr>
              <w:pStyle w:val="null3"/>
            </w:pPr>
            <w:r>
              <w:rPr/>
              <w:t>1.6支气管激发试验</w:t>
            </w:r>
          </w:p>
        </w:tc>
      </w:tr>
      <w:tr>
        <w:tc>
          <w:tcPr>
            <w:tcW w:type="dxa" w:w="2076"/>
          </w:tcPr>
          <w:p/>
        </w:tc>
        <w:tc>
          <w:tcPr>
            <w:tcW w:type="dxa" w:w="415"/>
          </w:tcPr>
          <w:p>
            <w:pPr>
              <w:pStyle w:val="null3"/>
            </w:pPr>
            <w:r>
              <w:rPr/>
              <w:t>7</w:t>
            </w:r>
          </w:p>
        </w:tc>
        <w:tc>
          <w:tcPr>
            <w:tcW w:type="dxa" w:w="5814"/>
          </w:tcPr>
          <w:p>
            <w:pPr>
              <w:pStyle w:val="null3"/>
            </w:pPr>
            <w:r>
              <w:rPr/>
              <w:t>1.7强迫振荡测试</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▲1.8呼吸肌力测试测试（MIP/MEP）（需提供彩页或软件截图证明）</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▲1.9体描箱法气道阻力测试（需提供彩页或软件截图证明）</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▲1.10体描箱胸腔气量测试（需提供彩页或软件截图证明）</w:t>
            </w:r>
          </w:p>
        </w:tc>
      </w:tr>
      <w:tr>
        <w:tc>
          <w:tcPr>
            <w:tcW w:type="dxa" w:w="2076"/>
          </w:tcPr>
          <w:p/>
        </w:tc>
        <w:tc>
          <w:tcPr>
            <w:tcW w:type="dxa" w:w="415"/>
          </w:tcPr>
          <w:p>
            <w:pPr>
              <w:pStyle w:val="null3"/>
            </w:pPr>
            <w:r>
              <w:rPr/>
              <w:t>11</w:t>
            </w:r>
          </w:p>
        </w:tc>
        <w:tc>
          <w:tcPr>
            <w:tcW w:type="dxa" w:w="5814"/>
          </w:tcPr>
          <w:p>
            <w:pPr>
              <w:pStyle w:val="null3"/>
            </w:pPr>
            <w:r>
              <w:rPr/>
              <w:t>2、硬件要求： 2.1采用压差流量传感器；</w:t>
            </w:r>
          </w:p>
        </w:tc>
      </w:tr>
      <w:tr>
        <w:tc>
          <w:tcPr>
            <w:tcW w:type="dxa" w:w="2076"/>
          </w:tcPr>
          <w:p/>
        </w:tc>
        <w:tc>
          <w:tcPr>
            <w:tcW w:type="dxa" w:w="415"/>
          </w:tcPr>
          <w:p>
            <w:pPr>
              <w:pStyle w:val="null3"/>
            </w:pPr>
            <w:r>
              <w:rPr/>
              <w:t>12</w:t>
            </w:r>
          </w:p>
        </w:tc>
        <w:tc>
          <w:tcPr>
            <w:tcW w:type="dxa" w:w="5814"/>
          </w:tcPr>
          <w:p>
            <w:pPr>
              <w:pStyle w:val="null3"/>
            </w:pPr>
            <w:r>
              <w:rPr/>
              <w:t>2.2传感器头与压差传感器非紧密连接，两者间由双向压力管连接，压差传感器位于机箱内部避免患者直接接触，无需消毒从而避免对设备的污染；</w:t>
            </w:r>
          </w:p>
        </w:tc>
      </w:tr>
      <w:tr>
        <w:tc>
          <w:tcPr>
            <w:tcW w:type="dxa" w:w="2076"/>
          </w:tcPr>
          <w:p/>
        </w:tc>
        <w:tc>
          <w:tcPr>
            <w:tcW w:type="dxa" w:w="415"/>
          </w:tcPr>
          <w:p>
            <w:pPr>
              <w:pStyle w:val="null3"/>
            </w:pPr>
            <w:r>
              <w:rPr/>
              <w:t>13</w:t>
            </w:r>
          </w:p>
        </w:tc>
        <w:tc>
          <w:tcPr>
            <w:tcW w:type="dxa" w:w="5814"/>
          </w:tcPr>
          <w:p>
            <w:pPr>
              <w:pStyle w:val="null3"/>
            </w:pPr>
            <w:r>
              <w:rPr/>
              <w:t>2.3流量传感器管路及采样管延伸范围半径要大于2米</w:t>
            </w:r>
          </w:p>
        </w:tc>
      </w:tr>
      <w:tr>
        <w:tc>
          <w:tcPr>
            <w:tcW w:type="dxa" w:w="2076"/>
          </w:tcPr>
          <w:p/>
        </w:tc>
        <w:tc>
          <w:tcPr>
            <w:tcW w:type="dxa" w:w="415"/>
          </w:tcPr>
          <w:p>
            <w:pPr>
              <w:pStyle w:val="null3"/>
            </w:pPr>
            <w:r>
              <w:rPr/>
              <w:t>14</w:t>
            </w:r>
          </w:p>
        </w:tc>
        <w:tc>
          <w:tcPr>
            <w:tcW w:type="dxa" w:w="5814"/>
          </w:tcPr>
          <w:p>
            <w:pPr>
              <w:pStyle w:val="null3"/>
            </w:pPr>
            <w:r>
              <w:rPr/>
              <w:t>2.4流量定标采用高中低多流量进行校准</w:t>
            </w:r>
          </w:p>
        </w:tc>
      </w:tr>
      <w:tr>
        <w:tc>
          <w:tcPr>
            <w:tcW w:type="dxa" w:w="2076"/>
          </w:tcPr>
          <w:p/>
        </w:tc>
        <w:tc>
          <w:tcPr>
            <w:tcW w:type="dxa" w:w="415"/>
          </w:tcPr>
          <w:p>
            <w:pPr>
              <w:pStyle w:val="null3"/>
            </w:pPr>
            <w:r>
              <w:rPr/>
              <w:t>15</w:t>
            </w:r>
          </w:p>
        </w:tc>
        <w:tc>
          <w:tcPr>
            <w:tcW w:type="dxa" w:w="5814"/>
          </w:tcPr>
          <w:p>
            <w:pPr>
              <w:pStyle w:val="null3"/>
            </w:pPr>
            <w:r>
              <w:rPr/>
              <w:t>2.5弥散和残气采用快速分析的多气体分析器，能够对CO、CO2、CH4进行精确分析，其中除对CO和CH4测试气体进行分析之外，同时检测CO2既用于对测试气体的漂移进行交叉灵敏度补偿也用于对弥散测试进行修正；</w:t>
            </w:r>
          </w:p>
        </w:tc>
      </w:tr>
      <w:tr>
        <w:tc>
          <w:tcPr>
            <w:tcW w:type="dxa" w:w="2076"/>
          </w:tcPr>
          <w:p/>
        </w:tc>
        <w:tc>
          <w:tcPr>
            <w:tcW w:type="dxa" w:w="415"/>
          </w:tcPr>
          <w:p>
            <w:pPr>
              <w:pStyle w:val="null3"/>
            </w:pPr>
            <w:r>
              <w:rPr/>
              <w:t>16</w:t>
            </w:r>
          </w:p>
        </w:tc>
        <w:tc>
          <w:tcPr>
            <w:tcW w:type="dxa" w:w="5814"/>
          </w:tcPr>
          <w:p>
            <w:pPr>
              <w:pStyle w:val="null3"/>
            </w:pPr>
            <w:r>
              <w:rPr/>
              <w:t>2.6弥散多气体定标，为符合ATS/ERS指南要求，需在每个患者测试前均进行一次全自动的弥散多气体定标，以确保测试的准确性；</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▲2.7可以对于肺活量小于1升的患者进行弥散测试（需提供彩页或软件截图证明）</w:t>
            </w:r>
          </w:p>
        </w:tc>
      </w:tr>
      <w:tr>
        <w:tc>
          <w:tcPr>
            <w:tcW w:type="dxa" w:w="2076"/>
          </w:tcPr>
          <w:p/>
        </w:tc>
        <w:tc>
          <w:tcPr>
            <w:tcW w:type="dxa" w:w="415"/>
          </w:tcPr>
          <w:p>
            <w:pPr>
              <w:pStyle w:val="null3"/>
            </w:pPr>
            <w:r>
              <w:rPr/>
              <w:t>18</w:t>
            </w:r>
          </w:p>
        </w:tc>
        <w:tc>
          <w:tcPr>
            <w:tcW w:type="dxa" w:w="5814"/>
          </w:tcPr>
          <w:p>
            <w:pPr>
              <w:pStyle w:val="null3"/>
            </w:pPr>
            <w:r>
              <w:rPr/>
              <w:t>2.8体描箱为圆柱形</w:t>
            </w:r>
          </w:p>
        </w:tc>
      </w:tr>
      <w:tr>
        <w:tc>
          <w:tcPr>
            <w:tcW w:type="dxa" w:w="2076"/>
          </w:tcPr>
          <w:p/>
        </w:tc>
        <w:tc>
          <w:tcPr>
            <w:tcW w:type="dxa" w:w="415"/>
          </w:tcPr>
          <w:p>
            <w:pPr>
              <w:pStyle w:val="null3"/>
            </w:pPr>
            <w:r>
              <w:rPr/>
              <w:t>19</w:t>
            </w:r>
          </w:p>
        </w:tc>
        <w:tc>
          <w:tcPr>
            <w:tcW w:type="dxa" w:w="5814"/>
          </w:tcPr>
          <w:p>
            <w:pPr>
              <w:pStyle w:val="null3"/>
            </w:pPr>
            <w:r>
              <w:rPr/>
              <w:t>2.9体描箱自身加上开关门动作总占用的面积不超过1平方米；</w:t>
            </w:r>
          </w:p>
        </w:tc>
      </w:tr>
      <w:tr>
        <w:tc>
          <w:tcPr>
            <w:tcW w:type="dxa" w:w="2076"/>
          </w:tcPr>
          <w:p/>
        </w:tc>
        <w:tc>
          <w:tcPr>
            <w:tcW w:type="dxa" w:w="415"/>
          </w:tcPr>
          <w:p>
            <w:pPr>
              <w:pStyle w:val="null3"/>
            </w:pPr>
            <w:r>
              <w:rPr/>
              <w:t>20</w:t>
            </w:r>
          </w:p>
        </w:tc>
        <w:tc>
          <w:tcPr>
            <w:tcW w:type="dxa" w:w="5814"/>
          </w:tcPr>
          <w:p>
            <w:pPr>
              <w:pStyle w:val="null3"/>
            </w:pPr>
            <w:r>
              <w:rPr/>
              <w:t>2.10不仅要对箱压传感器进行定标，还必需能够对口压传感器进行定标；</w:t>
            </w:r>
          </w:p>
        </w:tc>
      </w:tr>
      <w:tr>
        <w:tc>
          <w:tcPr>
            <w:tcW w:type="dxa" w:w="2076"/>
          </w:tcPr>
          <w:p/>
        </w:tc>
        <w:tc>
          <w:tcPr>
            <w:tcW w:type="dxa" w:w="415"/>
          </w:tcPr>
          <w:p>
            <w:pPr>
              <w:pStyle w:val="null3"/>
            </w:pPr>
            <w:r>
              <w:rPr/>
              <w:t>21</w:t>
            </w:r>
          </w:p>
        </w:tc>
        <w:tc>
          <w:tcPr>
            <w:tcW w:type="dxa" w:w="5814"/>
          </w:tcPr>
          <w:p>
            <w:pPr>
              <w:pStyle w:val="null3"/>
            </w:pPr>
            <w:r>
              <w:rPr/>
              <w:t>2.11能够对卧床患者进行弥散测试；</w:t>
            </w:r>
          </w:p>
        </w:tc>
      </w:tr>
      <w:tr>
        <w:tc>
          <w:tcPr>
            <w:tcW w:type="dxa" w:w="2076"/>
          </w:tcPr>
          <w:p/>
        </w:tc>
        <w:tc>
          <w:tcPr>
            <w:tcW w:type="dxa" w:w="415"/>
          </w:tcPr>
          <w:p>
            <w:pPr>
              <w:pStyle w:val="null3"/>
            </w:pPr>
            <w:r>
              <w:rPr/>
              <w:t>22</w:t>
            </w:r>
          </w:p>
        </w:tc>
        <w:tc>
          <w:tcPr>
            <w:tcW w:type="dxa" w:w="5814"/>
          </w:tcPr>
          <w:p>
            <w:pPr>
              <w:pStyle w:val="null3"/>
            </w:pPr>
            <w:r>
              <w:rPr/>
              <w:t>3、技术参数要求： 3.1、流量传感器：</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▲3.1.1类型：双向非阻力片式压差流量传感器（需提供彩页或软件截图证明）</w:t>
            </w:r>
          </w:p>
        </w:tc>
      </w:tr>
      <w:tr>
        <w:tc>
          <w:tcPr>
            <w:tcW w:type="dxa" w:w="2076"/>
          </w:tcPr>
          <w:p/>
        </w:tc>
        <w:tc>
          <w:tcPr>
            <w:tcW w:type="dxa" w:w="415"/>
          </w:tcPr>
          <w:p>
            <w:pPr>
              <w:pStyle w:val="null3"/>
            </w:pPr>
            <w:r>
              <w:rPr/>
              <w:t>24</w:t>
            </w:r>
          </w:p>
        </w:tc>
        <w:tc>
          <w:tcPr>
            <w:tcW w:type="dxa" w:w="5814"/>
          </w:tcPr>
          <w:p>
            <w:pPr>
              <w:pStyle w:val="null3"/>
            </w:pPr>
            <w:r>
              <w:rPr/>
              <w:t>3.1.2测试范围：≥0~±18L/s</w:t>
            </w:r>
          </w:p>
        </w:tc>
      </w:tr>
      <w:tr>
        <w:tc>
          <w:tcPr>
            <w:tcW w:type="dxa" w:w="2076"/>
          </w:tcPr>
          <w:p/>
        </w:tc>
        <w:tc>
          <w:tcPr>
            <w:tcW w:type="dxa" w:w="415"/>
          </w:tcPr>
          <w:p>
            <w:pPr>
              <w:pStyle w:val="null3"/>
            </w:pPr>
            <w:r>
              <w:rPr/>
              <w:t>25</w:t>
            </w:r>
          </w:p>
        </w:tc>
        <w:tc>
          <w:tcPr>
            <w:tcW w:type="dxa" w:w="5814"/>
          </w:tcPr>
          <w:p>
            <w:pPr>
              <w:pStyle w:val="null3"/>
            </w:pPr>
            <w:r>
              <w:rPr/>
              <w:t>3.1.3测量精度：±3%</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▲3.1.4死腔容积：≤40ml（需提供彩页或软件截图证明）</w:t>
            </w:r>
          </w:p>
        </w:tc>
      </w:tr>
      <w:tr>
        <w:tc>
          <w:tcPr>
            <w:tcW w:type="dxa" w:w="2076"/>
          </w:tcPr>
          <w:p/>
        </w:tc>
        <w:tc>
          <w:tcPr>
            <w:tcW w:type="dxa" w:w="415"/>
          </w:tcPr>
          <w:p>
            <w:pPr>
              <w:pStyle w:val="null3"/>
            </w:pPr>
            <w:r>
              <w:rPr/>
              <w:t>27</w:t>
            </w:r>
          </w:p>
        </w:tc>
        <w:tc>
          <w:tcPr>
            <w:tcW w:type="dxa" w:w="5814"/>
          </w:tcPr>
          <w:p>
            <w:pPr>
              <w:pStyle w:val="null3"/>
            </w:pPr>
            <w:r>
              <w:rPr/>
              <w:t>3.1.5分辨率：≤10 ml/s</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▲3.1.6流量传感器重量：≤26g（需提供彩页或软件截图证明）</w:t>
            </w:r>
          </w:p>
        </w:tc>
      </w:tr>
      <w:tr>
        <w:tc>
          <w:tcPr>
            <w:tcW w:type="dxa" w:w="2076"/>
          </w:tcPr>
          <w:p/>
        </w:tc>
        <w:tc>
          <w:tcPr>
            <w:tcW w:type="dxa" w:w="415"/>
          </w:tcPr>
          <w:p>
            <w:pPr>
              <w:pStyle w:val="null3"/>
            </w:pPr>
            <w:r>
              <w:rPr/>
              <w:t>29</w:t>
            </w:r>
          </w:p>
        </w:tc>
        <w:tc>
          <w:tcPr>
            <w:tcW w:type="dxa" w:w="5814"/>
          </w:tcPr>
          <w:p>
            <w:pPr>
              <w:pStyle w:val="null3"/>
            </w:pPr>
            <w:r>
              <w:rPr/>
              <w:t>3.2、多气体分析器：</w:t>
            </w:r>
          </w:p>
        </w:tc>
      </w:tr>
      <w:tr>
        <w:tc>
          <w:tcPr>
            <w:tcW w:type="dxa" w:w="2076"/>
          </w:tcPr>
          <w:p/>
        </w:tc>
        <w:tc>
          <w:tcPr>
            <w:tcW w:type="dxa" w:w="415"/>
          </w:tcPr>
          <w:p>
            <w:pPr>
              <w:pStyle w:val="null3"/>
            </w:pPr>
            <w:r>
              <w:rPr/>
              <w:t>30</w:t>
            </w:r>
          </w:p>
        </w:tc>
        <w:tc>
          <w:tcPr>
            <w:tcW w:type="dxa" w:w="5814"/>
          </w:tcPr>
          <w:p>
            <w:pPr>
              <w:pStyle w:val="null3"/>
            </w:pPr>
            <w:r>
              <w:rPr/>
              <w:t>3.2.1类型：红外光谱吸收</w:t>
            </w:r>
          </w:p>
        </w:tc>
      </w:tr>
      <w:tr>
        <w:tc>
          <w:tcPr>
            <w:tcW w:type="dxa" w:w="2076"/>
          </w:tcPr>
          <w:p/>
        </w:tc>
        <w:tc>
          <w:tcPr>
            <w:tcW w:type="dxa" w:w="415"/>
          </w:tcPr>
          <w:p>
            <w:pPr>
              <w:pStyle w:val="null3"/>
            </w:pPr>
            <w:r>
              <w:rPr/>
              <w:t>31</w:t>
            </w:r>
          </w:p>
        </w:tc>
        <w:tc>
          <w:tcPr>
            <w:tcW w:type="dxa" w:w="5814"/>
          </w:tcPr>
          <w:p>
            <w:pPr>
              <w:pStyle w:val="null3"/>
            </w:pPr>
            <w:r>
              <w:rPr/>
              <w:t>3.2.2分析时间：&lt;1s</w:t>
            </w:r>
          </w:p>
        </w:tc>
      </w:tr>
      <w:tr>
        <w:tc>
          <w:tcPr>
            <w:tcW w:type="dxa" w:w="2076"/>
          </w:tcPr>
          <w:p/>
        </w:tc>
        <w:tc>
          <w:tcPr>
            <w:tcW w:type="dxa" w:w="415"/>
          </w:tcPr>
          <w:p>
            <w:pPr>
              <w:pStyle w:val="null3"/>
            </w:pPr>
            <w:r>
              <w:rPr/>
              <w:t>32</w:t>
            </w:r>
          </w:p>
        </w:tc>
        <w:tc>
          <w:tcPr>
            <w:tcW w:type="dxa" w:w="5814"/>
          </w:tcPr>
          <w:p>
            <w:pPr>
              <w:pStyle w:val="null3"/>
            </w:pPr>
            <w:r>
              <w:rPr/>
              <w:t>3.2.3测量范围至少：CH4：0 - 0.35%，CO: 0 - 0.35%，CO2：0-15%</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▲3.2.4测量精度至少: CH4：±0.003%，CO: ±0.003%，CO2：±0.05%（需提供彩页或技术文档证明）</w:t>
            </w:r>
          </w:p>
        </w:tc>
      </w:tr>
      <w:tr>
        <w:tc>
          <w:tcPr>
            <w:tcW w:type="dxa" w:w="2076"/>
          </w:tcPr>
          <w:p/>
        </w:tc>
        <w:tc>
          <w:tcPr>
            <w:tcW w:type="dxa" w:w="415"/>
          </w:tcPr>
          <w:p>
            <w:pPr>
              <w:pStyle w:val="null3"/>
            </w:pPr>
            <w:r>
              <w:rPr/>
              <w:t>34</w:t>
            </w:r>
          </w:p>
        </w:tc>
        <w:tc>
          <w:tcPr>
            <w:tcW w:type="dxa" w:w="5814"/>
          </w:tcPr>
          <w:p>
            <w:pPr>
              <w:pStyle w:val="null3"/>
            </w:pPr>
            <w:r>
              <w:rPr/>
              <w:t>3.2.5线性度：&lt; 1%满量程</w:t>
            </w:r>
          </w:p>
        </w:tc>
      </w:tr>
      <w:tr>
        <w:tc>
          <w:tcPr>
            <w:tcW w:type="dxa" w:w="2076"/>
          </w:tcPr>
          <w:p/>
        </w:tc>
        <w:tc>
          <w:tcPr>
            <w:tcW w:type="dxa" w:w="415"/>
          </w:tcPr>
          <w:p>
            <w:pPr>
              <w:pStyle w:val="null3"/>
            </w:pPr>
            <w:r>
              <w:rPr/>
              <w:t>35</w:t>
            </w:r>
          </w:p>
        </w:tc>
        <w:tc>
          <w:tcPr>
            <w:tcW w:type="dxa" w:w="5814"/>
          </w:tcPr>
          <w:p>
            <w:pPr>
              <w:pStyle w:val="null3"/>
            </w:pPr>
            <w:r>
              <w:rPr/>
              <w:t>3.2.6分辨率至少：CO：0.0005%，CH4：0.0005%</w:t>
            </w:r>
          </w:p>
        </w:tc>
      </w:tr>
      <w:tr>
        <w:tc>
          <w:tcPr>
            <w:tcW w:type="dxa" w:w="2076"/>
          </w:tcPr>
          <w:p/>
        </w:tc>
        <w:tc>
          <w:tcPr>
            <w:tcW w:type="dxa" w:w="415"/>
          </w:tcPr>
          <w:p>
            <w:pPr>
              <w:pStyle w:val="null3"/>
            </w:pPr>
            <w:r>
              <w:rPr/>
              <w:t>36</w:t>
            </w:r>
          </w:p>
        </w:tc>
        <w:tc>
          <w:tcPr>
            <w:tcW w:type="dxa" w:w="5814"/>
          </w:tcPr>
          <w:p>
            <w:pPr>
              <w:pStyle w:val="null3"/>
            </w:pPr>
            <w:r>
              <w:rPr/>
              <w:t>3.3、压力传感器：</w:t>
            </w:r>
          </w:p>
        </w:tc>
      </w:tr>
      <w:tr>
        <w:tc>
          <w:tcPr>
            <w:tcW w:type="dxa" w:w="2076"/>
          </w:tcPr>
          <w:p/>
        </w:tc>
        <w:tc>
          <w:tcPr>
            <w:tcW w:type="dxa" w:w="415"/>
          </w:tcPr>
          <w:p>
            <w:pPr>
              <w:pStyle w:val="null3"/>
            </w:pPr>
            <w:r>
              <w:rPr/>
              <w:t>37</w:t>
            </w:r>
          </w:p>
        </w:tc>
        <w:tc>
          <w:tcPr>
            <w:tcW w:type="dxa" w:w="5814"/>
          </w:tcPr>
          <w:p>
            <w:pPr>
              <w:pStyle w:val="null3"/>
            </w:pPr>
            <w:r>
              <w:rPr/>
              <w:t>3.3.1MIP/MEP至少：+/-350 cmH2O</w:t>
            </w:r>
          </w:p>
        </w:tc>
      </w:tr>
      <w:tr>
        <w:tc>
          <w:tcPr>
            <w:tcW w:type="dxa" w:w="2076"/>
          </w:tcPr>
          <w:p/>
        </w:tc>
        <w:tc>
          <w:tcPr>
            <w:tcW w:type="dxa" w:w="415"/>
          </w:tcPr>
          <w:p>
            <w:pPr>
              <w:pStyle w:val="null3"/>
            </w:pPr>
            <w:r>
              <w:rPr/>
              <w:t>38</w:t>
            </w:r>
          </w:p>
        </w:tc>
        <w:tc>
          <w:tcPr>
            <w:tcW w:type="dxa" w:w="5814"/>
          </w:tcPr>
          <w:p>
            <w:pPr>
              <w:pStyle w:val="null3"/>
            </w:pPr>
            <w:r>
              <w:rPr/>
              <w:t>3.3.2口腔压至少：+/-70 cmH2O</w:t>
            </w:r>
          </w:p>
        </w:tc>
      </w:tr>
      <w:tr>
        <w:tc>
          <w:tcPr>
            <w:tcW w:type="dxa" w:w="2076"/>
          </w:tcPr>
          <w:p/>
        </w:tc>
        <w:tc>
          <w:tcPr>
            <w:tcW w:type="dxa" w:w="415"/>
          </w:tcPr>
          <w:p>
            <w:pPr>
              <w:pStyle w:val="null3"/>
            </w:pPr>
            <w:r>
              <w:rPr/>
              <w:t>39</w:t>
            </w:r>
          </w:p>
        </w:tc>
        <w:tc>
          <w:tcPr>
            <w:tcW w:type="dxa" w:w="5814"/>
          </w:tcPr>
          <w:p>
            <w:pPr>
              <w:pStyle w:val="null3"/>
            </w:pPr>
            <w:r>
              <w:rPr/>
              <w:t>3.3.3箱压至少：±2.5 cmH2O</w:t>
            </w:r>
          </w:p>
        </w:tc>
      </w:tr>
      <w:tr>
        <w:tc>
          <w:tcPr>
            <w:tcW w:type="dxa" w:w="2076"/>
          </w:tcPr>
          <w:p/>
        </w:tc>
        <w:tc>
          <w:tcPr>
            <w:tcW w:type="dxa" w:w="415"/>
          </w:tcPr>
          <w:p>
            <w:pPr>
              <w:pStyle w:val="null3"/>
            </w:pPr>
            <w:r>
              <w:rPr/>
              <w:t>40</w:t>
            </w:r>
          </w:p>
        </w:tc>
        <w:tc>
          <w:tcPr>
            <w:tcW w:type="dxa" w:w="5814"/>
          </w:tcPr>
          <w:p>
            <w:pPr>
              <w:pStyle w:val="null3"/>
            </w:pPr>
            <w:r>
              <w:rPr/>
              <w:t>3.4、体描箱：</w:t>
            </w:r>
          </w:p>
        </w:tc>
      </w:tr>
      <w:tr>
        <w:tc>
          <w:tcPr>
            <w:tcW w:type="dxa" w:w="2076"/>
          </w:tcPr>
          <w:p/>
        </w:tc>
        <w:tc>
          <w:tcPr>
            <w:tcW w:type="dxa" w:w="415"/>
          </w:tcPr>
          <w:p>
            <w:pPr>
              <w:pStyle w:val="null3"/>
            </w:pPr>
            <w:r>
              <w:rPr/>
              <w:t>41</w:t>
            </w:r>
          </w:p>
        </w:tc>
        <w:tc>
          <w:tcPr>
            <w:tcW w:type="dxa" w:w="5814"/>
          </w:tcPr>
          <w:p>
            <w:pPr>
              <w:pStyle w:val="null3"/>
            </w:pPr>
            <w:r>
              <w:rPr/>
              <w:t>3.4.1材料：亚克力、铝、钢、ABS</w:t>
            </w:r>
          </w:p>
        </w:tc>
      </w:tr>
      <w:tr>
        <w:tc>
          <w:tcPr>
            <w:tcW w:type="dxa" w:w="2076"/>
          </w:tcPr>
          <w:p/>
        </w:tc>
        <w:tc>
          <w:tcPr>
            <w:tcW w:type="dxa" w:w="415"/>
          </w:tcPr>
          <w:p>
            <w:pPr>
              <w:pStyle w:val="null3"/>
            </w:pPr>
            <w:r>
              <w:rPr/>
              <w:t>42</w:t>
            </w:r>
          </w:p>
        </w:tc>
        <w:tc>
          <w:tcPr>
            <w:tcW w:type="dxa" w:w="5814"/>
          </w:tcPr>
          <w:p>
            <w:pPr>
              <w:pStyle w:val="null3"/>
            </w:pPr>
            <w:r>
              <w:rPr/>
              <w:t>3.4.2形状：圆弧形</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▲3.4.3测试空气容积：≤720升（需提供彩页或软件截图证明）</w:t>
            </w:r>
          </w:p>
        </w:tc>
      </w:tr>
      <w:tr>
        <w:tc>
          <w:tcPr>
            <w:tcW w:type="dxa" w:w="2076"/>
          </w:tcPr>
          <w:p/>
        </w:tc>
        <w:tc>
          <w:tcPr>
            <w:tcW w:type="dxa" w:w="415"/>
          </w:tcPr>
          <w:p>
            <w:pPr>
              <w:pStyle w:val="null3"/>
            </w:pPr>
            <w:r>
              <w:rPr/>
              <w:t>44</w:t>
            </w:r>
          </w:p>
        </w:tc>
        <w:tc>
          <w:tcPr>
            <w:tcW w:type="dxa" w:w="5814"/>
          </w:tcPr>
          <w:p>
            <w:pPr>
              <w:pStyle w:val="null3"/>
            </w:pPr>
            <w:r>
              <w:rPr/>
              <w:t>3.4.4容纳患者最大体重：≥220kg</w:t>
            </w:r>
          </w:p>
        </w:tc>
      </w:tr>
      <w:tr>
        <w:tc>
          <w:tcPr>
            <w:tcW w:type="dxa" w:w="2076"/>
          </w:tcPr>
          <w:p/>
        </w:tc>
        <w:tc>
          <w:tcPr>
            <w:tcW w:type="dxa" w:w="415"/>
          </w:tcPr>
          <w:p>
            <w:pPr>
              <w:pStyle w:val="null3"/>
            </w:pPr>
            <w:r>
              <w:rPr/>
              <w:t>45</w:t>
            </w:r>
          </w:p>
        </w:tc>
        <w:tc>
          <w:tcPr>
            <w:tcW w:type="dxa" w:w="5814"/>
          </w:tcPr>
          <w:p>
            <w:pPr>
              <w:pStyle w:val="null3"/>
            </w:pPr>
            <w:r>
              <w:rPr/>
              <w:t>3.5图文工作站</w:t>
            </w:r>
          </w:p>
        </w:tc>
      </w:tr>
      <w:tr>
        <w:tc>
          <w:tcPr>
            <w:tcW w:type="dxa" w:w="2076"/>
          </w:tcPr>
          <w:p/>
        </w:tc>
        <w:tc>
          <w:tcPr>
            <w:tcW w:type="dxa" w:w="415"/>
          </w:tcPr>
          <w:p>
            <w:pPr>
              <w:pStyle w:val="null3"/>
            </w:pPr>
            <w:r>
              <w:rPr/>
              <w:t>46</w:t>
            </w:r>
          </w:p>
        </w:tc>
        <w:tc>
          <w:tcPr>
            <w:tcW w:type="dxa" w:w="5814"/>
          </w:tcPr>
          <w:p>
            <w:pPr>
              <w:pStyle w:val="null3"/>
            </w:pPr>
            <w:r>
              <w:rPr/>
              <w:t>3.5.1监视器不小于27英寸；处理器性能不低于i7处理器；运行内存≥16GB；储存硬盘≥2TB；固态系统盘≥128GB；具有彩色打印功能</w:t>
            </w:r>
          </w:p>
        </w:tc>
      </w:tr>
      <w:tr>
        <w:tc>
          <w:tcPr>
            <w:tcW w:type="dxa" w:w="2076"/>
          </w:tcPr>
          <w:p/>
        </w:tc>
        <w:tc>
          <w:tcPr>
            <w:tcW w:type="dxa" w:w="415"/>
          </w:tcPr>
          <w:p>
            <w:pPr>
              <w:pStyle w:val="null3"/>
            </w:pPr>
            <w:r>
              <w:rPr/>
              <w:t>47</w:t>
            </w:r>
          </w:p>
        </w:tc>
        <w:tc>
          <w:tcPr>
            <w:tcW w:type="dxa" w:w="5814"/>
          </w:tcPr>
          <w:p>
            <w:pPr>
              <w:pStyle w:val="null3"/>
            </w:pPr>
            <w:r>
              <w:rPr/>
              <w:t>3.5.2提供对接医院HIS信息系统，费用包含在报价中，实现数据传输功能</w:t>
            </w:r>
          </w:p>
        </w:tc>
      </w:tr>
      <w:tr>
        <w:tc>
          <w:tcPr>
            <w:tcW w:type="dxa" w:w="2076"/>
          </w:tcPr>
          <w:p/>
        </w:tc>
        <w:tc>
          <w:tcPr>
            <w:tcW w:type="dxa" w:w="415"/>
          </w:tcPr>
          <w:p>
            <w:pPr>
              <w:pStyle w:val="null3"/>
            </w:pPr>
            <w:r>
              <w:rPr/>
              <w:t>48</w:t>
            </w:r>
          </w:p>
        </w:tc>
        <w:tc>
          <w:tcPr>
            <w:tcW w:type="dxa" w:w="5814"/>
          </w:tcPr>
          <w:p>
            <w:pPr>
              <w:pStyle w:val="null3"/>
            </w:pPr>
            <w:r>
              <w:rPr/>
              <w:t>4、配置清单（包括但不限于以下内容）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1477"/>
              <w:gridCol w:w="2319"/>
              <w:gridCol w:w="1788"/>
            </w:tblGrid>
            <w:tr>
              <w:tc>
                <w:tcPr>
                  <w:tcW w:type="dxa" w:w="1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数量及单位</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测试软件</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移动台车</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图文工作站（含打印功能）</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3升定标筒</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呼出一氧化氮分析仪</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原厂</w:t>
                  </w:r>
                  <w:r>
                    <w:rPr>
                      <w:sz w:val="21"/>
                      <w:color w:val="000000"/>
                    </w:rPr>
                    <w:t>流速传感器</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r>
                    <w:rPr>
                      <w:sz w:val="21"/>
                      <w:color w:val="000000"/>
                    </w:rPr>
                    <w:t>个</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气瓶（含气体）</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一次性呼吸过滤器</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5000个</w:t>
                  </w:r>
                </w:p>
              </w:tc>
            </w:tr>
          </w:tbl>
          <w:p/>
        </w:tc>
      </w:tr>
      <w:tr>
        <w:tc>
          <w:tcPr>
            <w:tcW w:type="dxa" w:w="2076"/>
          </w:tcPr>
          <w:p>
            <w:pPr>
              <w:pStyle w:val="null3"/>
            </w:pPr>
            <w:r>
              <w:rPr/>
              <w:t>★</w:t>
            </w:r>
          </w:p>
        </w:tc>
        <w:tc>
          <w:tcPr>
            <w:tcW w:type="dxa" w:w="415"/>
          </w:tcPr>
          <w:p>
            <w:pPr>
              <w:pStyle w:val="null3"/>
            </w:pPr>
            <w:r>
              <w:rPr/>
              <w:t>49</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肺功能测试仪B</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二、肺功能测试仪B</w:t>
            </w:r>
          </w:p>
          <w:p>
            <w:pPr>
              <w:pStyle w:val="null3"/>
            </w:pPr>
            <w:r>
              <w:rPr/>
              <w:t>1、功能至少具有：</w:t>
            </w:r>
          </w:p>
          <w:p>
            <w:pPr>
              <w:pStyle w:val="null3"/>
            </w:pPr>
            <w:r>
              <w:rPr/>
              <w:t>1.1慢肺活量测试（SVC）</w:t>
            </w:r>
          </w:p>
        </w:tc>
      </w:tr>
      <w:tr>
        <w:tc>
          <w:tcPr>
            <w:tcW w:type="dxa" w:w="2076"/>
          </w:tcPr>
          <w:p/>
        </w:tc>
        <w:tc>
          <w:tcPr>
            <w:tcW w:type="dxa" w:w="415"/>
          </w:tcPr>
          <w:p>
            <w:pPr>
              <w:pStyle w:val="null3"/>
            </w:pPr>
            <w:r>
              <w:rPr/>
              <w:t>2</w:t>
            </w:r>
          </w:p>
        </w:tc>
        <w:tc>
          <w:tcPr>
            <w:tcW w:type="dxa" w:w="5814"/>
          </w:tcPr>
          <w:p>
            <w:pPr>
              <w:pStyle w:val="null3"/>
            </w:pPr>
            <w:r>
              <w:rPr/>
              <w:t>1.2流量容积环和用力肺活量测试（FVC）</w:t>
            </w:r>
          </w:p>
        </w:tc>
      </w:tr>
      <w:tr>
        <w:tc>
          <w:tcPr>
            <w:tcW w:type="dxa" w:w="2076"/>
          </w:tcPr>
          <w:p/>
        </w:tc>
        <w:tc>
          <w:tcPr>
            <w:tcW w:type="dxa" w:w="415"/>
          </w:tcPr>
          <w:p>
            <w:pPr>
              <w:pStyle w:val="null3"/>
            </w:pPr>
            <w:r>
              <w:rPr/>
              <w:t>3</w:t>
            </w:r>
          </w:p>
        </w:tc>
        <w:tc>
          <w:tcPr>
            <w:tcW w:type="dxa" w:w="5814"/>
          </w:tcPr>
          <w:p>
            <w:pPr>
              <w:pStyle w:val="null3"/>
            </w:pPr>
            <w:r>
              <w:rPr/>
              <w:t>1.3每分自主最大通气量测试（MVV）</w:t>
            </w:r>
          </w:p>
        </w:tc>
      </w:tr>
      <w:tr>
        <w:tc>
          <w:tcPr>
            <w:tcW w:type="dxa" w:w="2076"/>
          </w:tcPr>
          <w:p/>
        </w:tc>
        <w:tc>
          <w:tcPr>
            <w:tcW w:type="dxa" w:w="415"/>
          </w:tcPr>
          <w:p>
            <w:pPr>
              <w:pStyle w:val="null3"/>
            </w:pPr>
            <w:r>
              <w:rPr/>
              <w:t>4</w:t>
            </w:r>
          </w:p>
        </w:tc>
        <w:tc>
          <w:tcPr>
            <w:tcW w:type="dxa" w:w="5814"/>
          </w:tcPr>
          <w:p>
            <w:pPr>
              <w:pStyle w:val="null3"/>
            </w:pPr>
            <w:r>
              <w:rPr/>
              <w:t>1.4支气管舒张试验、用药前后对比试验（Pre-Post）</w:t>
            </w:r>
          </w:p>
        </w:tc>
      </w:tr>
      <w:tr>
        <w:tc>
          <w:tcPr>
            <w:tcW w:type="dxa" w:w="2076"/>
          </w:tcPr>
          <w:p/>
        </w:tc>
        <w:tc>
          <w:tcPr>
            <w:tcW w:type="dxa" w:w="415"/>
          </w:tcPr>
          <w:p>
            <w:pPr>
              <w:pStyle w:val="null3"/>
            </w:pPr>
            <w:r>
              <w:rPr/>
              <w:t>5</w:t>
            </w:r>
          </w:p>
        </w:tc>
        <w:tc>
          <w:tcPr>
            <w:tcW w:type="dxa" w:w="5814"/>
          </w:tcPr>
          <w:p>
            <w:pPr>
              <w:pStyle w:val="null3"/>
            </w:pPr>
            <w:r>
              <w:rPr/>
              <w:t>1.5实时一口气弥散测试（DLCO）</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▲1.6氮冲洗法残气（需提供彩页或软件截图证明）</w:t>
            </w:r>
          </w:p>
        </w:tc>
      </w:tr>
      <w:tr>
        <w:tc>
          <w:tcPr>
            <w:tcW w:type="dxa" w:w="2076"/>
          </w:tcPr>
          <w:p/>
        </w:tc>
        <w:tc>
          <w:tcPr>
            <w:tcW w:type="dxa" w:w="415"/>
          </w:tcPr>
          <w:p>
            <w:pPr>
              <w:pStyle w:val="null3"/>
            </w:pPr>
            <w:r>
              <w:rPr/>
              <w:t>7</w:t>
            </w:r>
          </w:p>
        </w:tc>
        <w:tc>
          <w:tcPr>
            <w:tcW w:type="dxa" w:w="5814"/>
          </w:tcPr>
          <w:p>
            <w:pPr>
              <w:pStyle w:val="null3"/>
            </w:pPr>
            <w:r>
              <w:rPr/>
              <w:t>1.7一口气法肺内气体分布</w:t>
            </w:r>
          </w:p>
        </w:tc>
      </w:tr>
      <w:tr>
        <w:tc>
          <w:tcPr>
            <w:tcW w:type="dxa" w:w="2076"/>
          </w:tcPr>
          <w:p/>
        </w:tc>
        <w:tc>
          <w:tcPr>
            <w:tcW w:type="dxa" w:w="415"/>
          </w:tcPr>
          <w:p>
            <w:pPr>
              <w:pStyle w:val="null3"/>
            </w:pPr>
            <w:r>
              <w:rPr/>
              <w:t>8</w:t>
            </w:r>
          </w:p>
        </w:tc>
        <w:tc>
          <w:tcPr>
            <w:tcW w:type="dxa" w:w="5814"/>
          </w:tcPr>
          <w:p>
            <w:pPr>
              <w:pStyle w:val="null3"/>
            </w:pPr>
            <w:r>
              <w:rPr/>
              <w:t>1.8呼吸肌力测试测试（MIP/MEP）</w:t>
            </w:r>
          </w:p>
        </w:tc>
      </w:tr>
      <w:tr>
        <w:tc>
          <w:tcPr>
            <w:tcW w:type="dxa" w:w="2076"/>
          </w:tcPr>
          <w:p/>
        </w:tc>
        <w:tc>
          <w:tcPr>
            <w:tcW w:type="dxa" w:w="415"/>
          </w:tcPr>
          <w:p>
            <w:pPr>
              <w:pStyle w:val="null3"/>
            </w:pPr>
            <w:r>
              <w:rPr/>
              <w:t>9</w:t>
            </w:r>
          </w:p>
        </w:tc>
        <w:tc>
          <w:tcPr>
            <w:tcW w:type="dxa" w:w="5814"/>
          </w:tcPr>
          <w:p>
            <w:pPr>
              <w:pStyle w:val="null3"/>
            </w:pPr>
            <w:r>
              <w:rPr/>
              <w:t>1.9口腔闭合压力测试（P0.1）</w:t>
            </w:r>
          </w:p>
        </w:tc>
      </w:tr>
      <w:tr>
        <w:tc>
          <w:tcPr>
            <w:tcW w:type="dxa" w:w="2076"/>
          </w:tcPr>
          <w:p/>
        </w:tc>
        <w:tc>
          <w:tcPr>
            <w:tcW w:type="dxa" w:w="415"/>
          </w:tcPr>
          <w:p>
            <w:pPr>
              <w:pStyle w:val="null3"/>
            </w:pPr>
            <w:r>
              <w:rPr/>
              <w:t>10</w:t>
            </w:r>
          </w:p>
        </w:tc>
        <w:tc>
          <w:tcPr>
            <w:tcW w:type="dxa" w:w="5814"/>
          </w:tcPr>
          <w:p>
            <w:pPr>
              <w:pStyle w:val="null3"/>
            </w:pPr>
            <w:r>
              <w:rPr/>
              <w:t>1.10体描箱法气道阻力测试</w:t>
            </w:r>
          </w:p>
        </w:tc>
      </w:tr>
      <w:tr>
        <w:tc>
          <w:tcPr>
            <w:tcW w:type="dxa" w:w="2076"/>
          </w:tcPr>
          <w:p/>
        </w:tc>
        <w:tc>
          <w:tcPr>
            <w:tcW w:type="dxa" w:w="415"/>
          </w:tcPr>
          <w:p>
            <w:pPr>
              <w:pStyle w:val="null3"/>
            </w:pPr>
            <w:r>
              <w:rPr/>
              <w:t>11</w:t>
            </w:r>
          </w:p>
        </w:tc>
        <w:tc>
          <w:tcPr>
            <w:tcW w:type="dxa" w:w="5814"/>
          </w:tcPr>
          <w:p>
            <w:pPr>
              <w:pStyle w:val="null3"/>
            </w:pPr>
            <w:r>
              <w:rPr/>
              <w:t>1.11体描箱胸腔气量测试</w:t>
            </w:r>
          </w:p>
        </w:tc>
      </w:tr>
      <w:tr>
        <w:tc>
          <w:tcPr>
            <w:tcW w:type="dxa" w:w="2076"/>
          </w:tcPr>
          <w:p/>
        </w:tc>
        <w:tc>
          <w:tcPr>
            <w:tcW w:type="dxa" w:w="415"/>
          </w:tcPr>
          <w:p>
            <w:pPr>
              <w:pStyle w:val="null3"/>
            </w:pPr>
            <w:r>
              <w:rPr/>
              <w:t>12</w:t>
            </w:r>
          </w:p>
        </w:tc>
        <w:tc>
          <w:tcPr>
            <w:tcW w:type="dxa" w:w="5814"/>
          </w:tcPr>
          <w:p>
            <w:pPr>
              <w:pStyle w:val="null3"/>
            </w:pPr>
            <w:r>
              <w:rPr/>
              <w:t>2、硬件要求： 2.1采用压差流量传感器；</w:t>
            </w:r>
          </w:p>
        </w:tc>
      </w:tr>
      <w:tr>
        <w:tc>
          <w:tcPr>
            <w:tcW w:type="dxa" w:w="2076"/>
          </w:tcPr>
          <w:p/>
        </w:tc>
        <w:tc>
          <w:tcPr>
            <w:tcW w:type="dxa" w:w="415"/>
          </w:tcPr>
          <w:p>
            <w:pPr>
              <w:pStyle w:val="null3"/>
            </w:pPr>
            <w:r>
              <w:rPr/>
              <w:t>13</w:t>
            </w:r>
          </w:p>
        </w:tc>
        <w:tc>
          <w:tcPr>
            <w:tcW w:type="dxa" w:w="5814"/>
          </w:tcPr>
          <w:p>
            <w:pPr>
              <w:pStyle w:val="null3"/>
            </w:pPr>
            <w:r>
              <w:rPr/>
              <w:t>2.2传感器头与压差传感器非紧密连接，两者间由双向压力管连接，压差传感器位于机箱内部避免患者直接接触，无需消毒从而避免对设备的污染；</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▲2.3流量传感器管路及采样管延伸范围半径要大于2米（提供佐证材料）</w:t>
            </w:r>
          </w:p>
        </w:tc>
      </w:tr>
      <w:tr>
        <w:tc>
          <w:tcPr>
            <w:tcW w:type="dxa" w:w="2076"/>
          </w:tcPr>
          <w:p/>
        </w:tc>
        <w:tc>
          <w:tcPr>
            <w:tcW w:type="dxa" w:w="415"/>
          </w:tcPr>
          <w:p>
            <w:pPr>
              <w:pStyle w:val="null3"/>
            </w:pPr>
            <w:r>
              <w:rPr/>
              <w:t>15</w:t>
            </w:r>
          </w:p>
        </w:tc>
        <w:tc>
          <w:tcPr>
            <w:tcW w:type="dxa" w:w="5814"/>
          </w:tcPr>
          <w:p>
            <w:pPr>
              <w:pStyle w:val="null3"/>
            </w:pPr>
            <w:r>
              <w:rPr/>
              <w:t>2.4流量定标采用高中低多流量进行校准</w:t>
            </w:r>
          </w:p>
        </w:tc>
      </w:tr>
      <w:tr>
        <w:tc>
          <w:tcPr>
            <w:tcW w:type="dxa" w:w="2076"/>
          </w:tcPr>
          <w:p/>
        </w:tc>
        <w:tc>
          <w:tcPr>
            <w:tcW w:type="dxa" w:w="415"/>
          </w:tcPr>
          <w:p>
            <w:pPr>
              <w:pStyle w:val="null3"/>
            </w:pPr>
            <w:r>
              <w:rPr/>
              <w:t>16</w:t>
            </w:r>
          </w:p>
        </w:tc>
        <w:tc>
          <w:tcPr>
            <w:tcW w:type="dxa" w:w="5814"/>
          </w:tcPr>
          <w:p>
            <w:pPr>
              <w:pStyle w:val="null3"/>
            </w:pPr>
            <w:r>
              <w:rPr/>
              <w:t>2.5弥散和残气采用快速分析的多气体分析器，能够对CO、CO2、CH4进行精确分析，其中除对CO和CH4测试气体进行分析之外，同时检测CO2既用于对测试气体的漂移进行交叉灵敏度补偿也用于对弥散测试进行修正；</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▲2.6弥散多气体定标，符合指南要求，须在每个患者测试前均进行一次全自动的弥散多气体定标，以确保测试的准确性；</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▲2.7可以对于肺活量小于1升的患者进行弥散测试（需提供彩页或软件截图证明）</w:t>
            </w:r>
          </w:p>
        </w:tc>
      </w:tr>
      <w:tr>
        <w:tc>
          <w:tcPr>
            <w:tcW w:type="dxa" w:w="2076"/>
          </w:tcPr>
          <w:p/>
        </w:tc>
        <w:tc>
          <w:tcPr>
            <w:tcW w:type="dxa" w:w="415"/>
          </w:tcPr>
          <w:p>
            <w:pPr>
              <w:pStyle w:val="null3"/>
            </w:pPr>
            <w:r>
              <w:rPr/>
              <w:t>19</w:t>
            </w:r>
          </w:p>
        </w:tc>
        <w:tc>
          <w:tcPr>
            <w:tcW w:type="dxa" w:w="5814"/>
          </w:tcPr>
          <w:p>
            <w:pPr>
              <w:pStyle w:val="null3"/>
            </w:pPr>
            <w:r>
              <w:rPr/>
              <w:t>2.8体描箱为圆柱形</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▲2.9体描箱自身加上开关门动作总占用的面积不超过1平方米；（提供佐证材料）</w:t>
            </w:r>
          </w:p>
        </w:tc>
      </w:tr>
      <w:tr>
        <w:tc>
          <w:tcPr>
            <w:tcW w:type="dxa" w:w="2076"/>
          </w:tcPr>
          <w:p/>
        </w:tc>
        <w:tc>
          <w:tcPr>
            <w:tcW w:type="dxa" w:w="415"/>
          </w:tcPr>
          <w:p>
            <w:pPr>
              <w:pStyle w:val="null3"/>
            </w:pPr>
            <w:r>
              <w:rPr/>
              <w:t>21</w:t>
            </w:r>
          </w:p>
        </w:tc>
        <w:tc>
          <w:tcPr>
            <w:tcW w:type="dxa" w:w="5814"/>
          </w:tcPr>
          <w:p>
            <w:pPr>
              <w:pStyle w:val="null3"/>
            </w:pPr>
            <w:r>
              <w:rPr/>
              <w:t>2.10不仅要对箱压传感器进行定标，还必须能够对口压传感器进行定标；</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▲2.11能够对卧床患者进行弥散测试；（提供佐证材料）</w:t>
            </w:r>
          </w:p>
        </w:tc>
      </w:tr>
      <w:tr>
        <w:tc>
          <w:tcPr>
            <w:tcW w:type="dxa" w:w="2076"/>
          </w:tcPr>
          <w:p/>
        </w:tc>
        <w:tc>
          <w:tcPr>
            <w:tcW w:type="dxa" w:w="415"/>
          </w:tcPr>
          <w:p>
            <w:pPr>
              <w:pStyle w:val="null3"/>
            </w:pPr>
            <w:r>
              <w:rPr/>
              <w:t>23</w:t>
            </w:r>
          </w:p>
        </w:tc>
        <w:tc>
          <w:tcPr>
            <w:tcW w:type="dxa" w:w="5814"/>
          </w:tcPr>
          <w:p>
            <w:pPr>
              <w:pStyle w:val="null3"/>
            </w:pPr>
            <w:r>
              <w:rPr/>
              <w:t>3、技术参数要求： 3.1、流量传感器：</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▲3.1.1类型：双向非阻力片式压差流量传感器</w:t>
            </w:r>
          </w:p>
        </w:tc>
      </w:tr>
      <w:tr>
        <w:tc>
          <w:tcPr>
            <w:tcW w:type="dxa" w:w="2076"/>
          </w:tcPr>
          <w:p/>
        </w:tc>
        <w:tc>
          <w:tcPr>
            <w:tcW w:type="dxa" w:w="415"/>
          </w:tcPr>
          <w:p>
            <w:pPr>
              <w:pStyle w:val="null3"/>
            </w:pPr>
            <w:r>
              <w:rPr/>
              <w:t>25</w:t>
            </w:r>
          </w:p>
        </w:tc>
        <w:tc>
          <w:tcPr>
            <w:tcW w:type="dxa" w:w="5814"/>
          </w:tcPr>
          <w:p>
            <w:pPr>
              <w:pStyle w:val="null3"/>
            </w:pPr>
            <w:r>
              <w:rPr/>
              <w:t>3.1.2测试范围：≥0~±18L/s</w:t>
            </w:r>
          </w:p>
        </w:tc>
      </w:tr>
      <w:tr>
        <w:tc>
          <w:tcPr>
            <w:tcW w:type="dxa" w:w="2076"/>
          </w:tcPr>
          <w:p/>
        </w:tc>
        <w:tc>
          <w:tcPr>
            <w:tcW w:type="dxa" w:w="415"/>
          </w:tcPr>
          <w:p>
            <w:pPr>
              <w:pStyle w:val="null3"/>
            </w:pPr>
            <w:r>
              <w:rPr/>
              <w:t>26</w:t>
            </w:r>
          </w:p>
        </w:tc>
        <w:tc>
          <w:tcPr>
            <w:tcW w:type="dxa" w:w="5814"/>
          </w:tcPr>
          <w:p>
            <w:pPr>
              <w:pStyle w:val="null3"/>
            </w:pPr>
            <w:r>
              <w:rPr/>
              <w:t>3.1.3测量精度：±3%</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▲3.1.4死腔容积：≤40ml（需提供产品说明书或技术白皮书证明材料）</w:t>
            </w:r>
          </w:p>
        </w:tc>
      </w:tr>
      <w:tr>
        <w:tc>
          <w:tcPr>
            <w:tcW w:type="dxa" w:w="2076"/>
          </w:tcPr>
          <w:p/>
        </w:tc>
        <w:tc>
          <w:tcPr>
            <w:tcW w:type="dxa" w:w="415"/>
          </w:tcPr>
          <w:p>
            <w:pPr>
              <w:pStyle w:val="null3"/>
            </w:pPr>
            <w:r>
              <w:rPr/>
              <w:t>28</w:t>
            </w:r>
          </w:p>
        </w:tc>
        <w:tc>
          <w:tcPr>
            <w:tcW w:type="dxa" w:w="5814"/>
          </w:tcPr>
          <w:p>
            <w:pPr>
              <w:pStyle w:val="null3"/>
            </w:pPr>
            <w:r>
              <w:rPr/>
              <w:t>3.1.5分辨率：≤10 ml/s</w:t>
            </w:r>
          </w:p>
        </w:tc>
      </w:tr>
      <w:tr>
        <w:tc>
          <w:tcPr>
            <w:tcW w:type="dxa" w:w="2076"/>
          </w:tcPr>
          <w:p/>
        </w:tc>
        <w:tc>
          <w:tcPr>
            <w:tcW w:type="dxa" w:w="415"/>
          </w:tcPr>
          <w:p>
            <w:pPr>
              <w:pStyle w:val="null3"/>
            </w:pPr>
            <w:r>
              <w:rPr/>
              <w:t>29</w:t>
            </w:r>
          </w:p>
        </w:tc>
        <w:tc>
          <w:tcPr>
            <w:tcW w:type="dxa" w:w="5814"/>
          </w:tcPr>
          <w:p>
            <w:pPr>
              <w:pStyle w:val="null3"/>
            </w:pPr>
            <w:r>
              <w:rPr/>
              <w:t>3.1.6流量传感器重量：≤26g</w:t>
            </w:r>
          </w:p>
        </w:tc>
      </w:tr>
      <w:tr>
        <w:tc>
          <w:tcPr>
            <w:tcW w:type="dxa" w:w="2076"/>
          </w:tcPr>
          <w:p/>
        </w:tc>
        <w:tc>
          <w:tcPr>
            <w:tcW w:type="dxa" w:w="415"/>
          </w:tcPr>
          <w:p>
            <w:pPr>
              <w:pStyle w:val="null3"/>
            </w:pPr>
            <w:r>
              <w:rPr/>
              <w:t>30</w:t>
            </w:r>
          </w:p>
        </w:tc>
        <w:tc>
          <w:tcPr>
            <w:tcW w:type="dxa" w:w="5814"/>
          </w:tcPr>
          <w:p>
            <w:pPr>
              <w:pStyle w:val="null3"/>
            </w:pPr>
            <w:r>
              <w:rPr/>
              <w:t>3.2、多气体分析器：</w:t>
            </w:r>
          </w:p>
        </w:tc>
      </w:tr>
      <w:tr>
        <w:tc>
          <w:tcPr>
            <w:tcW w:type="dxa" w:w="2076"/>
          </w:tcPr>
          <w:p/>
        </w:tc>
        <w:tc>
          <w:tcPr>
            <w:tcW w:type="dxa" w:w="415"/>
          </w:tcPr>
          <w:p>
            <w:pPr>
              <w:pStyle w:val="null3"/>
            </w:pPr>
            <w:r>
              <w:rPr/>
              <w:t>31</w:t>
            </w:r>
          </w:p>
        </w:tc>
        <w:tc>
          <w:tcPr>
            <w:tcW w:type="dxa" w:w="5814"/>
          </w:tcPr>
          <w:p>
            <w:pPr>
              <w:pStyle w:val="null3"/>
            </w:pPr>
            <w:r>
              <w:rPr/>
              <w:t>3.2.1类型：红外光谱吸收</w:t>
            </w:r>
          </w:p>
        </w:tc>
      </w:tr>
      <w:tr>
        <w:tc>
          <w:tcPr>
            <w:tcW w:type="dxa" w:w="2076"/>
          </w:tcPr>
          <w:p/>
        </w:tc>
        <w:tc>
          <w:tcPr>
            <w:tcW w:type="dxa" w:w="415"/>
          </w:tcPr>
          <w:p>
            <w:pPr>
              <w:pStyle w:val="null3"/>
            </w:pPr>
            <w:r>
              <w:rPr/>
              <w:t>32</w:t>
            </w:r>
          </w:p>
        </w:tc>
        <w:tc>
          <w:tcPr>
            <w:tcW w:type="dxa" w:w="5814"/>
          </w:tcPr>
          <w:p>
            <w:pPr>
              <w:pStyle w:val="null3"/>
            </w:pPr>
            <w:r>
              <w:rPr/>
              <w:t>3.2.2分析时间：&lt;1s</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▲3.2.3测量范围至少：CH4：0 - 0.35%，CO: 0 - 0.35%，CO2：0-15%（需提供产品说明书或技术白皮书证明材料）</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▲3.2.4测量精度至少: CH4：±0.003%，CO: ±0.003%，CO2：±0.05%（需提供产品说明书或技术白皮书证明材料）</w:t>
            </w:r>
          </w:p>
        </w:tc>
      </w:tr>
      <w:tr>
        <w:tc>
          <w:tcPr>
            <w:tcW w:type="dxa" w:w="2076"/>
          </w:tcPr>
          <w:p/>
        </w:tc>
        <w:tc>
          <w:tcPr>
            <w:tcW w:type="dxa" w:w="415"/>
          </w:tcPr>
          <w:p>
            <w:pPr>
              <w:pStyle w:val="null3"/>
            </w:pPr>
            <w:r>
              <w:rPr/>
              <w:t>35</w:t>
            </w:r>
          </w:p>
        </w:tc>
        <w:tc>
          <w:tcPr>
            <w:tcW w:type="dxa" w:w="5814"/>
          </w:tcPr>
          <w:p>
            <w:pPr>
              <w:pStyle w:val="null3"/>
            </w:pPr>
            <w:r>
              <w:rPr/>
              <w:t>3.2.5线性度：&lt; 1%满量程</w:t>
            </w:r>
          </w:p>
        </w:tc>
      </w:tr>
      <w:tr>
        <w:tc>
          <w:tcPr>
            <w:tcW w:type="dxa" w:w="2076"/>
          </w:tcPr>
          <w:p/>
        </w:tc>
        <w:tc>
          <w:tcPr>
            <w:tcW w:type="dxa" w:w="415"/>
          </w:tcPr>
          <w:p>
            <w:pPr>
              <w:pStyle w:val="null3"/>
            </w:pPr>
            <w:r>
              <w:rPr/>
              <w:t>36</w:t>
            </w:r>
          </w:p>
        </w:tc>
        <w:tc>
          <w:tcPr>
            <w:tcW w:type="dxa" w:w="5814"/>
          </w:tcPr>
          <w:p>
            <w:pPr>
              <w:pStyle w:val="null3"/>
            </w:pPr>
            <w:r>
              <w:rPr/>
              <w:t>3.2.6分辨率至少：CO：0.0005%，CH4：0.0005%</w:t>
            </w:r>
          </w:p>
        </w:tc>
      </w:tr>
      <w:tr>
        <w:tc>
          <w:tcPr>
            <w:tcW w:type="dxa" w:w="2076"/>
          </w:tcPr>
          <w:p/>
        </w:tc>
        <w:tc>
          <w:tcPr>
            <w:tcW w:type="dxa" w:w="415"/>
          </w:tcPr>
          <w:p>
            <w:pPr>
              <w:pStyle w:val="null3"/>
            </w:pPr>
            <w:r>
              <w:rPr/>
              <w:t>37</w:t>
            </w:r>
          </w:p>
        </w:tc>
        <w:tc>
          <w:tcPr>
            <w:tcW w:type="dxa" w:w="5814"/>
          </w:tcPr>
          <w:p>
            <w:pPr>
              <w:pStyle w:val="null3"/>
            </w:pPr>
            <w:r>
              <w:rPr/>
              <w:t>3.3、压力传感器：</w:t>
            </w:r>
          </w:p>
        </w:tc>
      </w:tr>
      <w:tr>
        <w:tc>
          <w:tcPr>
            <w:tcW w:type="dxa" w:w="2076"/>
          </w:tcPr>
          <w:p/>
        </w:tc>
        <w:tc>
          <w:tcPr>
            <w:tcW w:type="dxa" w:w="415"/>
          </w:tcPr>
          <w:p>
            <w:pPr>
              <w:pStyle w:val="null3"/>
            </w:pPr>
            <w:r>
              <w:rPr/>
              <w:t>38</w:t>
            </w:r>
          </w:p>
        </w:tc>
        <w:tc>
          <w:tcPr>
            <w:tcW w:type="dxa" w:w="5814"/>
          </w:tcPr>
          <w:p>
            <w:pPr>
              <w:pStyle w:val="null3"/>
            </w:pPr>
            <w:r>
              <w:rPr/>
              <w:t>3.3.1MIP/MEP至少：+/-350 cmH2O</w:t>
            </w:r>
          </w:p>
        </w:tc>
      </w:tr>
      <w:tr>
        <w:tc>
          <w:tcPr>
            <w:tcW w:type="dxa" w:w="2076"/>
          </w:tcPr>
          <w:p/>
        </w:tc>
        <w:tc>
          <w:tcPr>
            <w:tcW w:type="dxa" w:w="415"/>
          </w:tcPr>
          <w:p>
            <w:pPr>
              <w:pStyle w:val="null3"/>
            </w:pPr>
            <w:r>
              <w:rPr/>
              <w:t>39</w:t>
            </w:r>
          </w:p>
        </w:tc>
        <w:tc>
          <w:tcPr>
            <w:tcW w:type="dxa" w:w="5814"/>
          </w:tcPr>
          <w:p>
            <w:pPr>
              <w:pStyle w:val="null3"/>
            </w:pPr>
            <w:r>
              <w:rPr/>
              <w:t>3.3.2口腔压至少：+/-70 cmH2O</w:t>
            </w:r>
          </w:p>
        </w:tc>
      </w:tr>
      <w:tr>
        <w:tc>
          <w:tcPr>
            <w:tcW w:type="dxa" w:w="2076"/>
          </w:tcPr>
          <w:p/>
        </w:tc>
        <w:tc>
          <w:tcPr>
            <w:tcW w:type="dxa" w:w="415"/>
          </w:tcPr>
          <w:p>
            <w:pPr>
              <w:pStyle w:val="null3"/>
            </w:pPr>
            <w:r>
              <w:rPr/>
              <w:t>40</w:t>
            </w:r>
          </w:p>
        </w:tc>
        <w:tc>
          <w:tcPr>
            <w:tcW w:type="dxa" w:w="5814"/>
          </w:tcPr>
          <w:p>
            <w:pPr>
              <w:pStyle w:val="null3"/>
            </w:pPr>
            <w:r>
              <w:rPr/>
              <w:t>3.3.3箱压至少：±2.5 cmH2O</w:t>
            </w:r>
          </w:p>
        </w:tc>
      </w:tr>
      <w:tr>
        <w:tc>
          <w:tcPr>
            <w:tcW w:type="dxa" w:w="2076"/>
          </w:tcPr>
          <w:p/>
        </w:tc>
        <w:tc>
          <w:tcPr>
            <w:tcW w:type="dxa" w:w="415"/>
          </w:tcPr>
          <w:p>
            <w:pPr>
              <w:pStyle w:val="null3"/>
            </w:pPr>
            <w:r>
              <w:rPr/>
              <w:t>41</w:t>
            </w:r>
          </w:p>
        </w:tc>
        <w:tc>
          <w:tcPr>
            <w:tcW w:type="dxa" w:w="5814"/>
          </w:tcPr>
          <w:p>
            <w:pPr>
              <w:pStyle w:val="null3"/>
            </w:pPr>
            <w:r>
              <w:rPr/>
              <w:t>3.4、体描箱：</w:t>
            </w:r>
          </w:p>
        </w:tc>
      </w:tr>
      <w:tr>
        <w:tc>
          <w:tcPr>
            <w:tcW w:type="dxa" w:w="2076"/>
          </w:tcPr>
          <w:p/>
        </w:tc>
        <w:tc>
          <w:tcPr>
            <w:tcW w:type="dxa" w:w="415"/>
          </w:tcPr>
          <w:p>
            <w:pPr>
              <w:pStyle w:val="null3"/>
            </w:pPr>
            <w:r>
              <w:rPr/>
              <w:t>42</w:t>
            </w:r>
          </w:p>
        </w:tc>
        <w:tc>
          <w:tcPr>
            <w:tcW w:type="dxa" w:w="5814"/>
          </w:tcPr>
          <w:p>
            <w:pPr>
              <w:pStyle w:val="null3"/>
            </w:pPr>
            <w:r>
              <w:rPr/>
              <w:t>3.4.1材料：亚克力、铝、钢、ABS</w:t>
            </w:r>
          </w:p>
        </w:tc>
      </w:tr>
      <w:tr>
        <w:tc>
          <w:tcPr>
            <w:tcW w:type="dxa" w:w="2076"/>
          </w:tcPr>
          <w:p/>
        </w:tc>
        <w:tc>
          <w:tcPr>
            <w:tcW w:type="dxa" w:w="415"/>
          </w:tcPr>
          <w:p>
            <w:pPr>
              <w:pStyle w:val="null3"/>
            </w:pPr>
            <w:r>
              <w:rPr/>
              <w:t>43</w:t>
            </w:r>
          </w:p>
        </w:tc>
        <w:tc>
          <w:tcPr>
            <w:tcW w:type="dxa" w:w="5814"/>
          </w:tcPr>
          <w:p>
            <w:pPr>
              <w:pStyle w:val="null3"/>
            </w:pPr>
            <w:r>
              <w:rPr/>
              <w:t>3.4.2形状：圆弧形</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▲3.4.3测试空气容积：≤720升（需提供产品说明书或技术白皮书证明材料）</w:t>
            </w:r>
          </w:p>
        </w:tc>
      </w:tr>
      <w:tr>
        <w:tc>
          <w:tcPr>
            <w:tcW w:type="dxa" w:w="2076"/>
          </w:tcPr>
          <w:p/>
        </w:tc>
        <w:tc>
          <w:tcPr>
            <w:tcW w:type="dxa" w:w="415"/>
          </w:tcPr>
          <w:p>
            <w:pPr>
              <w:pStyle w:val="null3"/>
            </w:pPr>
            <w:r>
              <w:rPr/>
              <w:t>45</w:t>
            </w:r>
          </w:p>
        </w:tc>
        <w:tc>
          <w:tcPr>
            <w:tcW w:type="dxa" w:w="5814"/>
          </w:tcPr>
          <w:p>
            <w:pPr>
              <w:pStyle w:val="null3"/>
            </w:pPr>
            <w:r>
              <w:rPr/>
              <w:t>3.4.4容纳患者最大体重：≥220kg</w:t>
            </w:r>
          </w:p>
        </w:tc>
      </w:tr>
      <w:tr>
        <w:tc>
          <w:tcPr>
            <w:tcW w:type="dxa" w:w="2076"/>
          </w:tcPr>
          <w:p/>
        </w:tc>
        <w:tc>
          <w:tcPr>
            <w:tcW w:type="dxa" w:w="415"/>
          </w:tcPr>
          <w:p>
            <w:pPr>
              <w:pStyle w:val="null3"/>
            </w:pPr>
            <w:r>
              <w:rPr/>
              <w:t>46</w:t>
            </w:r>
          </w:p>
        </w:tc>
        <w:tc>
          <w:tcPr>
            <w:tcW w:type="dxa" w:w="5814"/>
          </w:tcPr>
          <w:p>
            <w:pPr>
              <w:pStyle w:val="null3"/>
            </w:pPr>
            <w:r>
              <w:rPr/>
              <w:t>3.5、氧分析器</w:t>
            </w:r>
          </w:p>
        </w:tc>
      </w:tr>
      <w:tr>
        <w:tc>
          <w:tcPr>
            <w:tcW w:type="dxa" w:w="2076"/>
          </w:tcPr>
          <w:p/>
        </w:tc>
        <w:tc>
          <w:tcPr>
            <w:tcW w:type="dxa" w:w="415"/>
          </w:tcPr>
          <w:p>
            <w:pPr>
              <w:pStyle w:val="null3"/>
            </w:pPr>
            <w:r>
              <w:rPr/>
              <w:t>47</w:t>
            </w:r>
          </w:p>
        </w:tc>
        <w:tc>
          <w:tcPr>
            <w:tcW w:type="dxa" w:w="5814"/>
          </w:tcPr>
          <w:p>
            <w:pPr>
              <w:pStyle w:val="null3"/>
            </w:pPr>
            <w:r>
              <w:rPr/>
              <w:t>3.5.1、类型：电化学</w:t>
            </w:r>
          </w:p>
        </w:tc>
      </w:tr>
      <w:tr>
        <w:tc>
          <w:tcPr>
            <w:tcW w:type="dxa" w:w="2076"/>
          </w:tcPr>
          <w:p/>
        </w:tc>
        <w:tc>
          <w:tcPr>
            <w:tcW w:type="dxa" w:w="415"/>
          </w:tcPr>
          <w:p>
            <w:pPr>
              <w:pStyle w:val="null3"/>
            </w:pPr>
            <w:r>
              <w:rPr/>
              <w:t>48</w:t>
            </w:r>
          </w:p>
        </w:tc>
        <w:tc>
          <w:tcPr>
            <w:tcW w:type="dxa" w:w="5814"/>
          </w:tcPr>
          <w:p>
            <w:pPr>
              <w:pStyle w:val="null3"/>
            </w:pPr>
            <w:r>
              <w:rPr/>
              <w:t>3.5.2、测量范围：0-100%</w:t>
            </w:r>
          </w:p>
        </w:tc>
      </w:tr>
      <w:tr>
        <w:tc>
          <w:tcPr>
            <w:tcW w:type="dxa" w:w="2076"/>
          </w:tcPr>
          <w:p/>
        </w:tc>
        <w:tc>
          <w:tcPr>
            <w:tcW w:type="dxa" w:w="415"/>
          </w:tcPr>
          <w:p>
            <w:pPr>
              <w:pStyle w:val="null3"/>
            </w:pPr>
            <w:r>
              <w:rPr/>
              <w:t>49</w:t>
            </w:r>
          </w:p>
        </w:tc>
        <w:tc>
          <w:tcPr>
            <w:tcW w:type="dxa" w:w="5814"/>
          </w:tcPr>
          <w:p>
            <w:pPr>
              <w:pStyle w:val="null3"/>
            </w:pPr>
            <w:r>
              <w:rPr/>
              <w:t>4、肺功能信息化系统： 4.1总体要求</w:t>
            </w:r>
          </w:p>
        </w:tc>
      </w:tr>
      <w:tr>
        <w:tc>
          <w:tcPr>
            <w:tcW w:type="dxa" w:w="2076"/>
          </w:tcPr>
          <w:p/>
        </w:tc>
        <w:tc>
          <w:tcPr>
            <w:tcW w:type="dxa" w:w="415"/>
          </w:tcPr>
          <w:p>
            <w:pPr>
              <w:pStyle w:val="null3"/>
            </w:pPr>
            <w:r>
              <w:rPr/>
              <w:t>50</w:t>
            </w:r>
          </w:p>
        </w:tc>
        <w:tc>
          <w:tcPr>
            <w:tcW w:type="dxa" w:w="5814"/>
          </w:tcPr>
          <w:p>
            <w:pPr>
              <w:pStyle w:val="null3"/>
            </w:pPr>
            <w:r>
              <w:rPr/>
              <w:t>4.1.1基本功能：搭建肺功能数据平台，实现肺功能仪、FENO及运动心肺接入HIS，实现数据采集与信息互通。</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▲4.1.2建立肺功能图形数据库，将肺功能中的通气、弥散、残气、体描、脉冲震荡等检查中的肺功能检查图形抽取存储。</w:t>
            </w:r>
          </w:p>
        </w:tc>
      </w:tr>
      <w:tr>
        <w:tc>
          <w:tcPr>
            <w:tcW w:type="dxa" w:w="2076"/>
          </w:tcPr>
          <w:p>
            <w:pPr>
              <w:pStyle w:val="null3"/>
            </w:pPr>
            <w:r>
              <w:rPr/>
              <w:t>▲</w:t>
            </w:r>
          </w:p>
        </w:tc>
        <w:tc>
          <w:tcPr>
            <w:tcW w:type="dxa" w:w="415"/>
          </w:tcPr>
          <w:p>
            <w:pPr>
              <w:pStyle w:val="null3"/>
            </w:pPr>
            <w:r>
              <w:rPr/>
              <w:t>52</w:t>
            </w:r>
          </w:p>
        </w:tc>
        <w:tc>
          <w:tcPr>
            <w:tcW w:type="dxa" w:w="5814"/>
          </w:tcPr>
          <w:p>
            <w:pPr>
              <w:pStyle w:val="null3"/>
            </w:pPr>
            <w:r>
              <w:rPr/>
              <w:t>▲4.1.3建立肺功能参数数据库，将既往所有检查的原始数据清洗，按照病种、分型、严重程度进行分类存储；</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▲4.1.4具有图形标注功能，医生可对典型病例进行标注。</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▲4.1.5对肺功能报告重构，将既往所有肺功能检查生成包含图形及数据的图文报告，将既往数据生成患者趋势报告。</w:t>
            </w:r>
          </w:p>
        </w:tc>
      </w:tr>
      <w:tr>
        <w:tc>
          <w:tcPr>
            <w:tcW w:type="dxa" w:w="2076"/>
          </w:tcPr>
          <w:p/>
        </w:tc>
        <w:tc>
          <w:tcPr>
            <w:tcW w:type="dxa" w:w="415"/>
          </w:tcPr>
          <w:p>
            <w:pPr>
              <w:pStyle w:val="null3"/>
            </w:pPr>
            <w:r>
              <w:rPr/>
              <w:t>55</w:t>
            </w:r>
          </w:p>
        </w:tc>
        <w:tc>
          <w:tcPr>
            <w:tcW w:type="dxa" w:w="5814"/>
          </w:tcPr>
          <w:p>
            <w:pPr>
              <w:pStyle w:val="null3"/>
            </w:pPr>
            <w:r>
              <w:rPr/>
              <w:t>4.2软件功能模块</w:t>
            </w:r>
          </w:p>
        </w:tc>
      </w:tr>
      <w:tr>
        <w:tc>
          <w:tcPr>
            <w:tcW w:type="dxa" w:w="2076"/>
          </w:tcPr>
          <w:p/>
        </w:tc>
        <w:tc>
          <w:tcPr>
            <w:tcW w:type="dxa" w:w="415"/>
          </w:tcPr>
          <w:p>
            <w:pPr>
              <w:pStyle w:val="null3"/>
            </w:pPr>
            <w:r>
              <w:rPr/>
              <w:t>56</w:t>
            </w:r>
          </w:p>
        </w:tc>
        <w:tc>
          <w:tcPr>
            <w:tcW w:type="dxa" w:w="5814"/>
          </w:tcPr>
          <w:p>
            <w:pPr>
              <w:pStyle w:val="null3"/>
            </w:pPr>
            <w:r>
              <w:rPr/>
              <w:t>4.2.1智能叫号管理</w:t>
            </w:r>
          </w:p>
        </w:tc>
      </w:tr>
      <w:tr>
        <w:tc>
          <w:tcPr>
            <w:tcW w:type="dxa" w:w="2076"/>
          </w:tcPr>
          <w:p/>
        </w:tc>
        <w:tc>
          <w:tcPr>
            <w:tcW w:type="dxa" w:w="415"/>
          </w:tcPr>
          <w:p>
            <w:pPr>
              <w:pStyle w:val="null3"/>
            </w:pPr>
            <w:r>
              <w:rPr/>
              <w:t>57</w:t>
            </w:r>
          </w:p>
        </w:tc>
        <w:tc>
          <w:tcPr>
            <w:tcW w:type="dxa" w:w="5814"/>
          </w:tcPr>
          <w:p>
            <w:pPr>
              <w:pStyle w:val="null3"/>
            </w:pPr>
            <w:r>
              <w:rPr/>
              <w:t>1)支持医生ID号登录；</w:t>
            </w:r>
          </w:p>
        </w:tc>
      </w:tr>
      <w:tr>
        <w:tc>
          <w:tcPr>
            <w:tcW w:type="dxa" w:w="2076"/>
          </w:tcPr>
          <w:p/>
        </w:tc>
        <w:tc>
          <w:tcPr>
            <w:tcW w:type="dxa" w:w="415"/>
          </w:tcPr>
          <w:p>
            <w:pPr>
              <w:pStyle w:val="null3"/>
            </w:pPr>
            <w:r>
              <w:rPr/>
              <w:t>58</w:t>
            </w:r>
          </w:p>
        </w:tc>
        <w:tc>
          <w:tcPr>
            <w:tcW w:type="dxa" w:w="5814"/>
          </w:tcPr>
          <w:p>
            <w:pPr>
              <w:pStyle w:val="null3"/>
            </w:pPr>
            <w:r>
              <w:rPr/>
              <w:t>2)支持叫号、重呼、选呼三种呼叫方式；</w:t>
            </w:r>
          </w:p>
        </w:tc>
      </w:tr>
      <w:tr>
        <w:tc>
          <w:tcPr>
            <w:tcW w:type="dxa" w:w="2076"/>
          </w:tcPr>
          <w:p/>
        </w:tc>
        <w:tc>
          <w:tcPr>
            <w:tcW w:type="dxa" w:w="415"/>
          </w:tcPr>
          <w:p>
            <w:pPr>
              <w:pStyle w:val="null3"/>
            </w:pPr>
            <w:r>
              <w:rPr/>
              <w:t>59</w:t>
            </w:r>
          </w:p>
        </w:tc>
        <w:tc>
          <w:tcPr>
            <w:tcW w:type="dxa" w:w="5814"/>
          </w:tcPr>
          <w:p>
            <w:pPr>
              <w:pStyle w:val="null3"/>
            </w:pPr>
            <w:r>
              <w:rPr/>
              <w:t>3)支持过号顺延XX位功能。</w:t>
            </w:r>
          </w:p>
        </w:tc>
      </w:tr>
      <w:tr>
        <w:tc>
          <w:tcPr>
            <w:tcW w:type="dxa" w:w="2076"/>
          </w:tcPr>
          <w:p/>
        </w:tc>
        <w:tc>
          <w:tcPr>
            <w:tcW w:type="dxa" w:w="415"/>
          </w:tcPr>
          <w:p>
            <w:pPr>
              <w:pStyle w:val="null3"/>
            </w:pPr>
            <w:r>
              <w:rPr/>
              <w:t>60</w:t>
            </w:r>
          </w:p>
        </w:tc>
        <w:tc>
          <w:tcPr>
            <w:tcW w:type="dxa" w:w="5814"/>
          </w:tcPr>
          <w:p>
            <w:pPr>
              <w:pStyle w:val="null3"/>
            </w:pPr>
            <w:r>
              <w:rPr/>
              <w:t>4)支持按照临床检查要求来强制定义不同检查的先后顺序。</w:t>
            </w:r>
          </w:p>
        </w:tc>
      </w:tr>
      <w:tr>
        <w:tc>
          <w:tcPr>
            <w:tcW w:type="dxa" w:w="2076"/>
          </w:tcPr>
          <w:p/>
        </w:tc>
        <w:tc>
          <w:tcPr>
            <w:tcW w:type="dxa" w:w="415"/>
          </w:tcPr>
          <w:p>
            <w:pPr>
              <w:pStyle w:val="null3"/>
            </w:pPr>
            <w:r>
              <w:rPr/>
              <w:t>61</w:t>
            </w:r>
          </w:p>
        </w:tc>
        <w:tc>
          <w:tcPr>
            <w:tcW w:type="dxa" w:w="5814"/>
          </w:tcPr>
          <w:p>
            <w:pPr>
              <w:pStyle w:val="null3"/>
            </w:pPr>
            <w:r>
              <w:rPr/>
              <w:t>4.2.2用户管理</w:t>
            </w:r>
          </w:p>
        </w:tc>
      </w:tr>
      <w:tr>
        <w:tc>
          <w:tcPr>
            <w:tcW w:type="dxa" w:w="2076"/>
          </w:tcPr>
          <w:p/>
        </w:tc>
        <w:tc>
          <w:tcPr>
            <w:tcW w:type="dxa" w:w="415"/>
          </w:tcPr>
          <w:p>
            <w:pPr>
              <w:pStyle w:val="null3"/>
            </w:pPr>
            <w:r>
              <w:rPr/>
              <w:t>62</w:t>
            </w:r>
          </w:p>
        </w:tc>
        <w:tc>
          <w:tcPr>
            <w:tcW w:type="dxa" w:w="5814"/>
          </w:tcPr>
          <w:p>
            <w:pPr>
              <w:pStyle w:val="null3"/>
            </w:pPr>
            <w:r>
              <w:rPr/>
              <w:t>1)支持对用户按照超级管理员、部门管理员、操作者、确认者、审核者、数据管理员管理；</w:t>
            </w:r>
          </w:p>
        </w:tc>
      </w:tr>
      <w:tr>
        <w:tc>
          <w:tcPr>
            <w:tcW w:type="dxa" w:w="2076"/>
          </w:tcPr>
          <w:p/>
        </w:tc>
        <w:tc>
          <w:tcPr>
            <w:tcW w:type="dxa" w:w="415"/>
          </w:tcPr>
          <w:p>
            <w:pPr>
              <w:pStyle w:val="null3"/>
            </w:pPr>
            <w:r>
              <w:rPr/>
              <w:t>63</w:t>
            </w:r>
          </w:p>
        </w:tc>
        <w:tc>
          <w:tcPr>
            <w:tcW w:type="dxa" w:w="5814"/>
          </w:tcPr>
          <w:p>
            <w:pPr>
              <w:pStyle w:val="null3"/>
            </w:pPr>
            <w:r>
              <w:rPr/>
              <w:t>2)支持根据用户权限不同，设置不同角色，分配不同的系统界面及功能模块；</w:t>
            </w:r>
          </w:p>
        </w:tc>
      </w:tr>
      <w:tr>
        <w:tc>
          <w:tcPr>
            <w:tcW w:type="dxa" w:w="2076"/>
          </w:tcPr>
          <w:p/>
        </w:tc>
        <w:tc>
          <w:tcPr>
            <w:tcW w:type="dxa" w:w="415"/>
          </w:tcPr>
          <w:p>
            <w:pPr>
              <w:pStyle w:val="null3"/>
            </w:pPr>
            <w:r>
              <w:rPr/>
              <w:t>64</w:t>
            </w:r>
          </w:p>
        </w:tc>
        <w:tc>
          <w:tcPr>
            <w:tcW w:type="dxa" w:w="5814"/>
          </w:tcPr>
          <w:p>
            <w:pPr>
              <w:pStyle w:val="null3"/>
            </w:pPr>
            <w:r>
              <w:rPr/>
              <w:t>3)支持按照医院—使用科室--肺功能室不同层级分组，以保证临床业务及数据的独立性；</w:t>
            </w:r>
          </w:p>
        </w:tc>
      </w:tr>
      <w:tr>
        <w:tc>
          <w:tcPr>
            <w:tcW w:type="dxa" w:w="2076"/>
          </w:tcPr>
          <w:p/>
        </w:tc>
        <w:tc>
          <w:tcPr>
            <w:tcW w:type="dxa" w:w="415"/>
          </w:tcPr>
          <w:p>
            <w:pPr>
              <w:pStyle w:val="null3"/>
            </w:pPr>
            <w:r>
              <w:rPr/>
              <w:t>65</w:t>
            </w:r>
          </w:p>
        </w:tc>
        <w:tc>
          <w:tcPr>
            <w:tcW w:type="dxa" w:w="5814"/>
          </w:tcPr>
          <w:p>
            <w:pPr>
              <w:pStyle w:val="null3"/>
            </w:pPr>
            <w:r>
              <w:rPr/>
              <w:t>4.2.3检查登记</w:t>
            </w:r>
          </w:p>
        </w:tc>
      </w:tr>
      <w:tr>
        <w:tc>
          <w:tcPr>
            <w:tcW w:type="dxa" w:w="2076"/>
          </w:tcPr>
          <w:p/>
        </w:tc>
        <w:tc>
          <w:tcPr>
            <w:tcW w:type="dxa" w:w="415"/>
          </w:tcPr>
          <w:p>
            <w:pPr>
              <w:pStyle w:val="null3"/>
            </w:pPr>
            <w:r>
              <w:rPr/>
              <w:t>66</w:t>
            </w:r>
          </w:p>
        </w:tc>
        <w:tc>
          <w:tcPr>
            <w:tcW w:type="dxa" w:w="5814"/>
          </w:tcPr>
          <w:p>
            <w:pPr>
              <w:pStyle w:val="null3"/>
            </w:pPr>
            <w:r>
              <w:rPr/>
              <w:t>1)对患者申请单进行操作，进行登记到检等操作；</w:t>
            </w:r>
          </w:p>
        </w:tc>
      </w:tr>
      <w:tr>
        <w:tc>
          <w:tcPr>
            <w:tcW w:type="dxa" w:w="2076"/>
          </w:tcPr>
          <w:p/>
        </w:tc>
        <w:tc>
          <w:tcPr>
            <w:tcW w:type="dxa" w:w="415"/>
          </w:tcPr>
          <w:p>
            <w:pPr>
              <w:pStyle w:val="null3"/>
            </w:pPr>
            <w:r>
              <w:rPr/>
              <w:t>67</w:t>
            </w:r>
          </w:p>
        </w:tc>
        <w:tc>
          <w:tcPr>
            <w:tcW w:type="dxa" w:w="5814"/>
          </w:tcPr>
          <w:p>
            <w:pPr>
              <w:pStyle w:val="null3"/>
            </w:pPr>
            <w:r>
              <w:rPr/>
              <w:t>2)支持对患者的信息进行检查前的补充，如：吸烟史、身高体重、血压等；</w:t>
            </w:r>
          </w:p>
        </w:tc>
      </w:tr>
      <w:tr>
        <w:tc>
          <w:tcPr>
            <w:tcW w:type="dxa" w:w="2076"/>
          </w:tcPr>
          <w:p/>
        </w:tc>
        <w:tc>
          <w:tcPr>
            <w:tcW w:type="dxa" w:w="415"/>
          </w:tcPr>
          <w:p>
            <w:pPr>
              <w:pStyle w:val="null3"/>
            </w:pPr>
            <w:r>
              <w:rPr/>
              <w:t>68</w:t>
            </w:r>
          </w:p>
        </w:tc>
        <w:tc>
          <w:tcPr>
            <w:tcW w:type="dxa" w:w="5814"/>
          </w:tcPr>
          <w:p>
            <w:pPr>
              <w:pStyle w:val="null3"/>
            </w:pPr>
            <w:r>
              <w:rPr/>
              <w:t>3)支持对接院内预约平台，并提供相应的肺功能预约逻辑，以保证预约肺功能检查时，能够规避24小时内与之禁忌的检查。</w:t>
            </w:r>
          </w:p>
        </w:tc>
      </w:tr>
      <w:tr>
        <w:tc>
          <w:tcPr>
            <w:tcW w:type="dxa" w:w="2076"/>
          </w:tcPr>
          <w:p/>
        </w:tc>
        <w:tc>
          <w:tcPr>
            <w:tcW w:type="dxa" w:w="415"/>
          </w:tcPr>
          <w:p>
            <w:pPr>
              <w:pStyle w:val="null3"/>
            </w:pPr>
            <w:r>
              <w:rPr/>
              <w:t>69</w:t>
            </w:r>
          </w:p>
        </w:tc>
        <w:tc>
          <w:tcPr>
            <w:tcW w:type="dxa" w:w="5814"/>
          </w:tcPr>
          <w:p>
            <w:pPr>
              <w:pStyle w:val="null3"/>
            </w:pPr>
            <w:r>
              <w:rPr/>
              <w:t>4)支持对患者进行预约、取消预约、改期预约操作；</w:t>
            </w:r>
          </w:p>
        </w:tc>
      </w:tr>
      <w:tr>
        <w:tc>
          <w:tcPr>
            <w:tcW w:type="dxa" w:w="2076"/>
          </w:tcPr>
          <w:p/>
        </w:tc>
        <w:tc>
          <w:tcPr>
            <w:tcW w:type="dxa" w:w="415"/>
          </w:tcPr>
          <w:p>
            <w:pPr>
              <w:pStyle w:val="null3"/>
            </w:pPr>
            <w:r>
              <w:rPr/>
              <w:t>70</w:t>
            </w:r>
          </w:p>
        </w:tc>
        <w:tc>
          <w:tcPr>
            <w:tcW w:type="dxa" w:w="5814"/>
          </w:tcPr>
          <w:p>
            <w:pPr>
              <w:pStyle w:val="null3"/>
            </w:pPr>
            <w:r>
              <w:rPr/>
              <w:t>5)支持对已预约患者打印凭条，预约凭条具有灵活的可编辑功能；</w:t>
            </w:r>
          </w:p>
        </w:tc>
      </w:tr>
      <w:tr>
        <w:tc>
          <w:tcPr>
            <w:tcW w:type="dxa" w:w="2076"/>
          </w:tcPr>
          <w:p/>
        </w:tc>
        <w:tc>
          <w:tcPr>
            <w:tcW w:type="dxa" w:w="415"/>
          </w:tcPr>
          <w:p>
            <w:pPr>
              <w:pStyle w:val="null3"/>
            </w:pPr>
            <w:r>
              <w:rPr/>
              <w:t>71</w:t>
            </w:r>
          </w:p>
        </w:tc>
        <w:tc>
          <w:tcPr>
            <w:tcW w:type="dxa" w:w="5814"/>
          </w:tcPr>
          <w:p>
            <w:pPr>
              <w:pStyle w:val="null3"/>
            </w:pPr>
            <w:r>
              <w:rPr/>
              <w:t>6)支持在检查登记界面浏览既往肺功能检查报告；</w:t>
            </w:r>
          </w:p>
        </w:tc>
      </w:tr>
      <w:tr>
        <w:tc>
          <w:tcPr>
            <w:tcW w:type="dxa" w:w="2076"/>
          </w:tcPr>
          <w:p/>
        </w:tc>
        <w:tc>
          <w:tcPr>
            <w:tcW w:type="dxa" w:w="415"/>
          </w:tcPr>
          <w:p>
            <w:pPr>
              <w:pStyle w:val="null3"/>
            </w:pPr>
            <w:r>
              <w:rPr/>
              <w:t>72</w:t>
            </w:r>
          </w:p>
        </w:tc>
        <w:tc>
          <w:tcPr>
            <w:tcW w:type="dxa" w:w="5814"/>
          </w:tcPr>
          <w:p>
            <w:pPr>
              <w:pStyle w:val="null3"/>
            </w:pPr>
            <w:r>
              <w:rPr/>
              <w:t>7)支持在检查登记界面对患者进行收费确认管理；</w:t>
            </w:r>
          </w:p>
        </w:tc>
      </w:tr>
      <w:tr>
        <w:tc>
          <w:tcPr>
            <w:tcW w:type="dxa" w:w="2076"/>
          </w:tcPr>
          <w:p/>
        </w:tc>
        <w:tc>
          <w:tcPr>
            <w:tcW w:type="dxa" w:w="415"/>
          </w:tcPr>
          <w:p>
            <w:pPr>
              <w:pStyle w:val="null3"/>
            </w:pPr>
            <w:r>
              <w:rPr/>
              <w:t>73</w:t>
            </w:r>
          </w:p>
        </w:tc>
        <w:tc>
          <w:tcPr>
            <w:tcW w:type="dxa" w:w="5814"/>
          </w:tcPr>
          <w:p>
            <w:pPr>
              <w:pStyle w:val="null3"/>
            </w:pPr>
            <w:r>
              <w:rPr/>
              <w:t>8)支持对科研患者或药物临床试验患者开具肺功能临时医嘱功能，以便于统计工作量或计费。</w:t>
            </w:r>
          </w:p>
        </w:tc>
      </w:tr>
      <w:tr>
        <w:tc>
          <w:tcPr>
            <w:tcW w:type="dxa" w:w="2076"/>
          </w:tcPr>
          <w:p/>
        </w:tc>
        <w:tc>
          <w:tcPr>
            <w:tcW w:type="dxa" w:w="415"/>
          </w:tcPr>
          <w:p>
            <w:pPr>
              <w:pStyle w:val="null3"/>
            </w:pPr>
            <w:r>
              <w:rPr/>
              <w:t>74</w:t>
            </w:r>
          </w:p>
        </w:tc>
        <w:tc>
          <w:tcPr>
            <w:tcW w:type="dxa" w:w="5814"/>
          </w:tcPr>
          <w:p>
            <w:pPr>
              <w:pStyle w:val="null3"/>
            </w:pPr>
            <w:r>
              <w:rPr/>
              <w:t>4.2.4定标管理</w:t>
            </w:r>
          </w:p>
        </w:tc>
      </w:tr>
      <w:tr>
        <w:tc>
          <w:tcPr>
            <w:tcW w:type="dxa" w:w="2076"/>
          </w:tcPr>
          <w:p/>
        </w:tc>
        <w:tc>
          <w:tcPr>
            <w:tcW w:type="dxa" w:w="415"/>
          </w:tcPr>
          <w:p>
            <w:pPr>
              <w:pStyle w:val="null3"/>
            </w:pPr>
            <w:r>
              <w:rPr/>
              <w:t>75</w:t>
            </w:r>
          </w:p>
        </w:tc>
        <w:tc>
          <w:tcPr>
            <w:tcW w:type="dxa" w:w="5814"/>
          </w:tcPr>
          <w:p>
            <w:pPr>
              <w:pStyle w:val="null3"/>
            </w:pPr>
            <w:r>
              <w:rPr/>
              <w:t>1)支持将定标报告进行存储，标记当时的定标人，定标日期等；</w:t>
            </w:r>
          </w:p>
        </w:tc>
      </w:tr>
      <w:tr>
        <w:tc>
          <w:tcPr>
            <w:tcW w:type="dxa" w:w="2076"/>
          </w:tcPr>
          <w:p/>
        </w:tc>
        <w:tc>
          <w:tcPr>
            <w:tcW w:type="dxa" w:w="415"/>
          </w:tcPr>
          <w:p>
            <w:pPr>
              <w:pStyle w:val="null3"/>
            </w:pPr>
            <w:r>
              <w:rPr/>
              <w:t>76</w:t>
            </w:r>
          </w:p>
        </w:tc>
        <w:tc>
          <w:tcPr>
            <w:tcW w:type="dxa" w:w="5814"/>
          </w:tcPr>
          <w:p>
            <w:pPr>
              <w:pStyle w:val="null3"/>
            </w:pPr>
            <w:r>
              <w:rPr/>
              <w:t>2)支持定标报告以PDF形式查询导出；</w:t>
            </w:r>
          </w:p>
        </w:tc>
      </w:tr>
      <w:tr>
        <w:tc>
          <w:tcPr>
            <w:tcW w:type="dxa" w:w="2076"/>
          </w:tcPr>
          <w:p/>
        </w:tc>
        <w:tc>
          <w:tcPr>
            <w:tcW w:type="dxa" w:w="415"/>
          </w:tcPr>
          <w:p>
            <w:pPr>
              <w:pStyle w:val="null3"/>
            </w:pPr>
            <w:r>
              <w:rPr/>
              <w:t>77</w:t>
            </w:r>
          </w:p>
        </w:tc>
        <w:tc>
          <w:tcPr>
            <w:tcW w:type="dxa" w:w="5814"/>
          </w:tcPr>
          <w:p>
            <w:pPr>
              <w:pStyle w:val="null3"/>
            </w:pPr>
            <w:r>
              <w:rPr/>
              <w:t>3)支持将定标数据与检查报告数据关联，将未定标的肺功能报告直接标记。</w:t>
            </w:r>
          </w:p>
        </w:tc>
      </w:tr>
      <w:tr>
        <w:tc>
          <w:tcPr>
            <w:tcW w:type="dxa" w:w="2076"/>
          </w:tcPr>
          <w:p/>
        </w:tc>
        <w:tc>
          <w:tcPr>
            <w:tcW w:type="dxa" w:w="415"/>
          </w:tcPr>
          <w:p>
            <w:pPr>
              <w:pStyle w:val="null3"/>
            </w:pPr>
            <w:r>
              <w:rPr/>
              <w:t>78</w:t>
            </w:r>
          </w:p>
        </w:tc>
        <w:tc>
          <w:tcPr>
            <w:tcW w:type="dxa" w:w="5814"/>
          </w:tcPr>
          <w:p>
            <w:pPr>
              <w:pStyle w:val="null3"/>
            </w:pPr>
            <w:r>
              <w:rPr/>
              <w:t>4.2.5感控洗消日常管理</w:t>
            </w:r>
          </w:p>
        </w:tc>
      </w:tr>
      <w:tr>
        <w:tc>
          <w:tcPr>
            <w:tcW w:type="dxa" w:w="2076"/>
          </w:tcPr>
          <w:p>
            <w:pPr>
              <w:pStyle w:val="null3"/>
            </w:pPr>
            <w:r>
              <w:rPr/>
              <w:t>▲</w:t>
            </w:r>
          </w:p>
        </w:tc>
        <w:tc>
          <w:tcPr>
            <w:tcW w:type="dxa" w:w="415"/>
          </w:tcPr>
          <w:p>
            <w:pPr>
              <w:pStyle w:val="null3"/>
            </w:pPr>
            <w:r>
              <w:rPr/>
              <w:t>79</w:t>
            </w:r>
          </w:p>
        </w:tc>
        <w:tc>
          <w:tcPr>
            <w:tcW w:type="dxa" w:w="5814"/>
          </w:tcPr>
          <w:p>
            <w:pPr>
              <w:pStyle w:val="null3"/>
            </w:pPr>
            <w:r>
              <w:rPr/>
              <w:t>▲1)支持对肺功能传感器消毒管理记录；</w:t>
            </w:r>
          </w:p>
        </w:tc>
      </w:tr>
      <w:tr>
        <w:tc>
          <w:tcPr>
            <w:tcW w:type="dxa" w:w="2076"/>
          </w:tcPr>
          <w:p/>
        </w:tc>
        <w:tc>
          <w:tcPr>
            <w:tcW w:type="dxa" w:w="415"/>
          </w:tcPr>
          <w:p>
            <w:pPr>
              <w:pStyle w:val="null3"/>
            </w:pPr>
            <w:r>
              <w:rPr/>
              <w:t>80</w:t>
            </w:r>
          </w:p>
        </w:tc>
        <w:tc>
          <w:tcPr>
            <w:tcW w:type="dxa" w:w="5814"/>
          </w:tcPr>
          <w:p>
            <w:pPr>
              <w:pStyle w:val="null3"/>
            </w:pPr>
            <w:r>
              <w:rPr/>
              <w:t>2)支持肺功能房间消毒记录；</w:t>
            </w:r>
          </w:p>
        </w:tc>
      </w:tr>
      <w:tr>
        <w:tc>
          <w:tcPr>
            <w:tcW w:type="dxa" w:w="2076"/>
          </w:tcPr>
          <w:p/>
        </w:tc>
        <w:tc>
          <w:tcPr>
            <w:tcW w:type="dxa" w:w="415"/>
          </w:tcPr>
          <w:p>
            <w:pPr>
              <w:pStyle w:val="null3"/>
            </w:pPr>
            <w:r>
              <w:rPr/>
              <w:t>81</w:t>
            </w:r>
          </w:p>
        </w:tc>
        <w:tc>
          <w:tcPr>
            <w:tcW w:type="dxa" w:w="5814"/>
          </w:tcPr>
          <w:p>
            <w:pPr>
              <w:pStyle w:val="null3"/>
            </w:pPr>
            <w:r>
              <w:rPr/>
              <w:t>3)支持对肺功能药物配置进行记录；</w:t>
            </w:r>
          </w:p>
        </w:tc>
      </w:tr>
      <w:tr>
        <w:tc>
          <w:tcPr>
            <w:tcW w:type="dxa" w:w="2076"/>
          </w:tcPr>
          <w:p/>
        </w:tc>
        <w:tc>
          <w:tcPr>
            <w:tcW w:type="dxa" w:w="415"/>
          </w:tcPr>
          <w:p>
            <w:pPr>
              <w:pStyle w:val="null3"/>
            </w:pPr>
            <w:r>
              <w:rPr/>
              <w:t>82</w:t>
            </w:r>
          </w:p>
        </w:tc>
        <w:tc>
          <w:tcPr>
            <w:tcW w:type="dxa" w:w="5814"/>
          </w:tcPr>
          <w:p>
            <w:pPr>
              <w:pStyle w:val="null3"/>
            </w:pPr>
            <w:r>
              <w:rPr/>
              <w:t>4)操作后登记操作人及操作时间；</w:t>
            </w:r>
          </w:p>
        </w:tc>
      </w:tr>
      <w:tr>
        <w:tc>
          <w:tcPr>
            <w:tcW w:type="dxa" w:w="2076"/>
          </w:tcPr>
          <w:p/>
        </w:tc>
        <w:tc>
          <w:tcPr>
            <w:tcW w:type="dxa" w:w="415"/>
          </w:tcPr>
          <w:p>
            <w:pPr>
              <w:pStyle w:val="null3"/>
            </w:pPr>
            <w:r>
              <w:rPr/>
              <w:t>83</w:t>
            </w:r>
          </w:p>
        </w:tc>
        <w:tc>
          <w:tcPr>
            <w:tcW w:type="dxa" w:w="5814"/>
          </w:tcPr>
          <w:p>
            <w:pPr>
              <w:pStyle w:val="null3"/>
            </w:pPr>
            <w:r>
              <w:rPr/>
              <w:t>5)支持以时间轴的方式来显示设备定标、感控、数据备份等流程；</w:t>
            </w:r>
          </w:p>
        </w:tc>
      </w:tr>
      <w:tr>
        <w:tc>
          <w:tcPr>
            <w:tcW w:type="dxa" w:w="2076"/>
          </w:tcPr>
          <w:p/>
        </w:tc>
        <w:tc>
          <w:tcPr>
            <w:tcW w:type="dxa" w:w="415"/>
          </w:tcPr>
          <w:p>
            <w:pPr>
              <w:pStyle w:val="null3"/>
            </w:pPr>
            <w:r>
              <w:rPr/>
              <w:t>84</w:t>
            </w:r>
          </w:p>
        </w:tc>
        <w:tc>
          <w:tcPr>
            <w:tcW w:type="dxa" w:w="5814"/>
          </w:tcPr>
          <w:p>
            <w:pPr>
              <w:pStyle w:val="null3"/>
            </w:pPr>
            <w:r>
              <w:rPr/>
              <w:t>4.2.6病人信息辅助录入</w:t>
            </w:r>
          </w:p>
        </w:tc>
      </w:tr>
      <w:tr>
        <w:tc>
          <w:tcPr>
            <w:tcW w:type="dxa" w:w="2076"/>
          </w:tcPr>
          <w:p/>
        </w:tc>
        <w:tc>
          <w:tcPr>
            <w:tcW w:type="dxa" w:w="415"/>
          </w:tcPr>
          <w:p>
            <w:pPr>
              <w:pStyle w:val="null3"/>
            </w:pPr>
            <w:r>
              <w:rPr/>
              <w:t>85</w:t>
            </w:r>
          </w:p>
        </w:tc>
        <w:tc>
          <w:tcPr>
            <w:tcW w:type="dxa" w:w="5814"/>
          </w:tcPr>
          <w:p>
            <w:pPr>
              <w:pStyle w:val="null3"/>
            </w:pPr>
            <w:r>
              <w:rPr/>
              <w:t>1)通过病人就诊号，将患者的基本信息自动同步到检查设备操作系统内，提高检查的工作效率，避免人为录入错误，实现病人基本信息零输入；</w:t>
            </w:r>
          </w:p>
        </w:tc>
      </w:tr>
      <w:tr>
        <w:tc>
          <w:tcPr>
            <w:tcW w:type="dxa" w:w="2076"/>
          </w:tcPr>
          <w:p/>
        </w:tc>
        <w:tc>
          <w:tcPr>
            <w:tcW w:type="dxa" w:w="415"/>
          </w:tcPr>
          <w:p>
            <w:pPr>
              <w:pStyle w:val="null3"/>
            </w:pPr>
            <w:r>
              <w:rPr/>
              <w:t>86</w:t>
            </w:r>
          </w:p>
        </w:tc>
        <w:tc>
          <w:tcPr>
            <w:tcW w:type="dxa" w:w="5814"/>
          </w:tcPr>
          <w:p>
            <w:pPr>
              <w:pStyle w:val="null3"/>
            </w:pPr>
            <w:r>
              <w:rPr/>
              <w:t>2)对患者肺功能禁忌症、感控风风险进行预先提醒，减少检查风险，</w:t>
            </w:r>
          </w:p>
        </w:tc>
      </w:tr>
      <w:tr>
        <w:tc>
          <w:tcPr>
            <w:tcW w:type="dxa" w:w="2076"/>
          </w:tcPr>
          <w:p/>
        </w:tc>
        <w:tc>
          <w:tcPr>
            <w:tcW w:type="dxa" w:w="415"/>
          </w:tcPr>
          <w:p>
            <w:pPr>
              <w:pStyle w:val="null3"/>
            </w:pPr>
            <w:r>
              <w:rPr/>
              <w:t>87</w:t>
            </w:r>
          </w:p>
        </w:tc>
        <w:tc>
          <w:tcPr>
            <w:tcW w:type="dxa" w:w="5814"/>
          </w:tcPr>
          <w:p>
            <w:pPr>
              <w:pStyle w:val="null3"/>
            </w:pPr>
            <w:r>
              <w:rPr/>
              <w:t>3)支持计时器功能，以方便操作大夫在舒张试验对患者进行二次药后检查计时。</w:t>
            </w:r>
          </w:p>
        </w:tc>
      </w:tr>
      <w:tr>
        <w:tc>
          <w:tcPr>
            <w:tcW w:type="dxa" w:w="2076"/>
          </w:tcPr>
          <w:p/>
        </w:tc>
        <w:tc>
          <w:tcPr>
            <w:tcW w:type="dxa" w:w="415"/>
          </w:tcPr>
          <w:p>
            <w:pPr>
              <w:pStyle w:val="null3"/>
            </w:pPr>
            <w:r>
              <w:rPr/>
              <w:t>88</w:t>
            </w:r>
          </w:p>
        </w:tc>
        <w:tc>
          <w:tcPr>
            <w:tcW w:type="dxa" w:w="5814"/>
          </w:tcPr>
          <w:p>
            <w:pPr>
              <w:pStyle w:val="null3"/>
            </w:pPr>
            <w:r>
              <w:rPr/>
              <w:t>4.2.7问卷调查</w:t>
            </w:r>
          </w:p>
        </w:tc>
      </w:tr>
      <w:tr>
        <w:tc>
          <w:tcPr>
            <w:tcW w:type="dxa" w:w="2076"/>
          </w:tcPr>
          <w:p/>
        </w:tc>
        <w:tc>
          <w:tcPr>
            <w:tcW w:type="dxa" w:w="415"/>
          </w:tcPr>
          <w:p>
            <w:pPr>
              <w:pStyle w:val="null3"/>
            </w:pPr>
            <w:r>
              <w:rPr/>
              <w:t>89</w:t>
            </w:r>
          </w:p>
        </w:tc>
        <w:tc>
          <w:tcPr>
            <w:tcW w:type="dxa" w:w="5814"/>
          </w:tcPr>
          <w:p>
            <w:pPr>
              <w:pStyle w:val="null3"/>
            </w:pPr>
            <w:r>
              <w:rPr/>
              <w:t>1)支持自定义问卷筛查系统可灵活编辑问卷；</w:t>
            </w:r>
          </w:p>
        </w:tc>
      </w:tr>
      <w:tr>
        <w:tc>
          <w:tcPr>
            <w:tcW w:type="dxa" w:w="2076"/>
          </w:tcPr>
          <w:p/>
        </w:tc>
        <w:tc>
          <w:tcPr>
            <w:tcW w:type="dxa" w:w="415"/>
          </w:tcPr>
          <w:p>
            <w:pPr>
              <w:pStyle w:val="null3"/>
            </w:pPr>
            <w:r>
              <w:rPr/>
              <w:t>90</w:t>
            </w:r>
          </w:p>
        </w:tc>
        <w:tc>
          <w:tcPr>
            <w:tcW w:type="dxa" w:w="5814"/>
          </w:tcPr>
          <w:p>
            <w:pPr>
              <w:pStyle w:val="null3"/>
            </w:pPr>
            <w:r>
              <w:rPr/>
              <w:t>2)支持针对不同科研或临床检查进行问卷定向筛查；</w:t>
            </w:r>
          </w:p>
        </w:tc>
      </w:tr>
      <w:tr>
        <w:tc>
          <w:tcPr>
            <w:tcW w:type="dxa" w:w="2076"/>
          </w:tcPr>
          <w:p/>
        </w:tc>
        <w:tc>
          <w:tcPr>
            <w:tcW w:type="dxa" w:w="415"/>
          </w:tcPr>
          <w:p>
            <w:pPr>
              <w:pStyle w:val="null3"/>
            </w:pPr>
            <w:r>
              <w:rPr/>
              <w:t>91</w:t>
            </w:r>
          </w:p>
        </w:tc>
        <w:tc>
          <w:tcPr>
            <w:tcW w:type="dxa" w:w="5814"/>
          </w:tcPr>
          <w:p>
            <w:pPr>
              <w:pStyle w:val="null3"/>
            </w:pPr>
            <w:r>
              <w:rPr/>
              <w:t>4.2.8数据解析</w:t>
            </w:r>
          </w:p>
        </w:tc>
      </w:tr>
      <w:tr>
        <w:tc>
          <w:tcPr>
            <w:tcW w:type="dxa" w:w="2076"/>
          </w:tcPr>
          <w:p/>
        </w:tc>
        <w:tc>
          <w:tcPr>
            <w:tcW w:type="dxa" w:w="415"/>
          </w:tcPr>
          <w:p>
            <w:pPr>
              <w:pStyle w:val="null3"/>
            </w:pPr>
            <w:r>
              <w:rPr/>
              <w:t>92</w:t>
            </w:r>
          </w:p>
        </w:tc>
        <w:tc>
          <w:tcPr>
            <w:tcW w:type="dxa" w:w="5814"/>
          </w:tcPr>
          <w:p>
            <w:pPr>
              <w:pStyle w:val="null3"/>
            </w:pPr>
            <w:r>
              <w:rPr/>
              <w:t>1)支持建立患者主索引，解决相同患者的历次检查，不同患者，在不同设备上完成的检查数据合并的问题；</w:t>
            </w:r>
          </w:p>
        </w:tc>
      </w:tr>
      <w:tr>
        <w:tc>
          <w:tcPr>
            <w:tcW w:type="dxa" w:w="2076"/>
          </w:tcPr>
          <w:p/>
        </w:tc>
        <w:tc>
          <w:tcPr>
            <w:tcW w:type="dxa" w:w="415"/>
          </w:tcPr>
          <w:p>
            <w:pPr>
              <w:pStyle w:val="null3"/>
            </w:pPr>
            <w:r>
              <w:rPr/>
              <w:t>93</w:t>
            </w:r>
          </w:p>
        </w:tc>
        <w:tc>
          <w:tcPr>
            <w:tcW w:type="dxa" w:w="5814"/>
          </w:tcPr>
          <w:p>
            <w:pPr>
              <w:pStyle w:val="null3"/>
            </w:pPr>
            <w:r>
              <w:rPr/>
              <w:t>2)支持对报告内的病人基本信息、肺功能数据、肺功能结论及临床信息等进行结构化提取存储；</w:t>
            </w:r>
          </w:p>
        </w:tc>
      </w:tr>
      <w:tr>
        <w:tc>
          <w:tcPr>
            <w:tcW w:type="dxa" w:w="2076"/>
          </w:tcPr>
          <w:p/>
        </w:tc>
        <w:tc>
          <w:tcPr>
            <w:tcW w:type="dxa" w:w="415"/>
          </w:tcPr>
          <w:p>
            <w:pPr>
              <w:pStyle w:val="null3"/>
            </w:pPr>
            <w:r>
              <w:rPr/>
              <w:t>94</w:t>
            </w:r>
          </w:p>
        </w:tc>
        <w:tc>
          <w:tcPr>
            <w:tcW w:type="dxa" w:w="5814"/>
          </w:tcPr>
          <w:p>
            <w:pPr>
              <w:pStyle w:val="null3"/>
            </w:pPr>
            <w:r>
              <w:rPr/>
              <w:t>3)支持按照肺功能指南要求，对数据库中肺功能参数字段标准化定义；</w:t>
            </w:r>
          </w:p>
        </w:tc>
      </w:tr>
      <w:tr>
        <w:tc>
          <w:tcPr>
            <w:tcW w:type="dxa" w:w="2076"/>
          </w:tcPr>
          <w:p/>
        </w:tc>
        <w:tc>
          <w:tcPr>
            <w:tcW w:type="dxa" w:w="415"/>
          </w:tcPr>
          <w:p>
            <w:pPr>
              <w:pStyle w:val="null3"/>
            </w:pPr>
            <w:r>
              <w:rPr/>
              <w:t>95</w:t>
            </w:r>
          </w:p>
        </w:tc>
        <w:tc>
          <w:tcPr>
            <w:tcW w:type="dxa" w:w="5814"/>
          </w:tcPr>
          <w:p>
            <w:pPr>
              <w:pStyle w:val="null3"/>
            </w:pPr>
            <w:r>
              <w:rPr/>
              <w:t>4.2.9分级审核</w:t>
            </w:r>
          </w:p>
        </w:tc>
      </w:tr>
      <w:tr>
        <w:tc>
          <w:tcPr>
            <w:tcW w:type="dxa" w:w="2076"/>
          </w:tcPr>
          <w:p/>
        </w:tc>
        <w:tc>
          <w:tcPr>
            <w:tcW w:type="dxa" w:w="415"/>
          </w:tcPr>
          <w:p>
            <w:pPr>
              <w:pStyle w:val="null3"/>
            </w:pPr>
            <w:r>
              <w:rPr/>
              <w:t>96</w:t>
            </w:r>
          </w:p>
        </w:tc>
        <w:tc>
          <w:tcPr>
            <w:tcW w:type="dxa" w:w="5814"/>
          </w:tcPr>
          <w:p>
            <w:pPr>
              <w:pStyle w:val="null3"/>
            </w:pPr>
            <w:r>
              <w:rPr/>
              <w:t>1)操作大夫和审核医生有各自对应权限的登录ID，分级审核；</w:t>
            </w:r>
          </w:p>
        </w:tc>
      </w:tr>
      <w:tr>
        <w:tc>
          <w:tcPr>
            <w:tcW w:type="dxa" w:w="2076"/>
          </w:tcPr>
          <w:p/>
        </w:tc>
        <w:tc>
          <w:tcPr>
            <w:tcW w:type="dxa" w:w="415"/>
          </w:tcPr>
          <w:p>
            <w:pPr>
              <w:pStyle w:val="null3"/>
            </w:pPr>
            <w:r>
              <w:rPr/>
              <w:t>97</w:t>
            </w:r>
          </w:p>
        </w:tc>
        <w:tc>
          <w:tcPr>
            <w:tcW w:type="dxa" w:w="5814"/>
          </w:tcPr>
          <w:p>
            <w:pPr>
              <w:pStyle w:val="null3"/>
            </w:pPr>
            <w:r>
              <w:rPr/>
              <w:t>2)支持患者医疗状态控制，包括：报告未审核、报告已初审、报告已终审、报告已驳回、报告已打印等；</w:t>
            </w:r>
          </w:p>
        </w:tc>
      </w:tr>
      <w:tr>
        <w:tc>
          <w:tcPr>
            <w:tcW w:type="dxa" w:w="2076"/>
          </w:tcPr>
          <w:p/>
        </w:tc>
        <w:tc>
          <w:tcPr>
            <w:tcW w:type="dxa" w:w="415"/>
          </w:tcPr>
          <w:p>
            <w:pPr>
              <w:pStyle w:val="null3"/>
            </w:pPr>
            <w:r>
              <w:rPr/>
              <w:t>98</w:t>
            </w:r>
          </w:p>
        </w:tc>
        <w:tc>
          <w:tcPr>
            <w:tcW w:type="dxa" w:w="5814"/>
          </w:tcPr>
          <w:p>
            <w:pPr>
              <w:pStyle w:val="null3"/>
            </w:pPr>
            <w:r>
              <w:rPr/>
              <w:t>3)分级审核时可将同一类型肺功能报告进行合并，方便医生在同一报告下看到该类型的所有肺功能检查报告；</w:t>
            </w:r>
          </w:p>
        </w:tc>
      </w:tr>
      <w:tr>
        <w:tc>
          <w:tcPr>
            <w:tcW w:type="dxa" w:w="2076"/>
          </w:tcPr>
          <w:p/>
        </w:tc>
        <w:tc>
          <w:tcPr>
            <w:tcW w:type="dxa" w:w="415"/>
          </w:tcPr>
          <w:p>
            <w:pPr>
              <w:pStyle w:val="null3"/>
            </w:pPr>
            <w:r>
              <w:rPr/>
              <w:t>99</w:t>
            </w:r>
          </w:p>
        </w:tc>
        <w:tc>
          <w:tcPr>
            <w:tcW w:type="dxa" w:w="5814"/>
          </w:tcPr>
          <w:p>
            <w:pPr>
              <w:pStyle w:val="null3"/>
            </w:pPr>
            <w:r>
              <w:rPr/>
              <w:t>4)支持通过时间轴方式来浏览整个检查报告过程；</w:t>
            </w:r>
          </w:p>
        </w:tc>
      </w:tr>
      <w:tr>
        <w:tc>
          <w:tcPr>
            <w:tcW w:type="dxa" w:w="2076"/>
          </w:tcPr>
          <w:p/>
        </w:tc>
        <w:tc>
          <w:tcPr>
            <w:tcW w:type="dxa" w:w="415"/>
          </w:tcPr>
          <w:p>
            <w:pPr>
              <w:pStyle w:val="null3"/>
            </w:pPr>
            <w:r>
              <w:rPr/>
              <w:t>100</w:t>
            </w:r>
          </w:p>
        </w:tc>
        <w:tc>
          <w:tcPr>
            <w:tcW w:type="dxa" w:w="5814"/>
          </w:tcPr>
          <w:p>
            <w:pPr>
              <w:pStyle w:val="null3"/>
            </w:pPr>
            <w:r>
              <w:rPr/>
              <w:t>5)支持对报告进行点评、标注，点评后的评语返回给报告发布人；</w:t>
            </w:r>
          </w:p>
        </w:tc>
      </w:tr>
      <w:tr>
        <w:tc>
          <w:tcPr>
            <w:tcW w:type="dxa" w:w="2076"/>
          </w:tcPr>
          <w:p/>
        </w:tc>
        <w:tc>
          <w:tcPr>
            <w:tcW w:type="dxa" w:w="415"/>
          </w:tcPr>
          <w:p>
            <w:pPr>
              <w:pStyle w:val="null3"/>
            </w:pPr>
            <w:r>
              <w:rPr/>
              <w:t>101</w:t>
            </w:r>
          </w:p>
        </w:tc>
        <w:tc>
          <w:tcPr>
            <w:tcW w:type="dxa" w:w="5814"/>
          </w:tcPr>
          <w:p>
            <w:pPr>
              <w:pStyle w:val="null3"/>
            </w:pPr>
            <w:r>
              <w:rPr/>
              <w:t>6)报告驳回功能具有即时提醒功能，以便于操作人第一时间发现错误并及时修正，二次上传报告；</w:t>
            </w:r>
          </w:p>
        </w:tc>
      </w:tr>
      <w:tr>
        <w:tc>
          <w:tcPr>
            <w:tcW w:type="dxa" w:w="2076"/>
          </w:tcPr>
          <w:p/>
        </w:tc>
        <w:tc>
          <w:tcPr>
            <w:tcW w:type="dxa" w:w="415"/>
          </w:tcPr>
          <w:p>
            <w:pPr>
              <w:pStyle w:val="null3"/>
            </w:pPr>
            <w:r>
              <w:rPr/>
              <w:t>102</w:t>
            </w:r>
          </w:p>
        </w:tc>
        <w:tc>
          <w:tcPr>
            <w:tcW w:type="dxa" w:w="5814"/>
          </w:tcPr>
          <w:p>
            <w:pPr>
              <w:pStyle w:val="null3"/>
            </w:pPr>
            <w:r>
              <w:rPr/>
              <w:t>7)支持对门诊、住院患者自动选择打印或不打印报告，手术紧急患者可浏览加盖“报告未审核”水印的报告；</w:t>
            </w:r>
          </w:p>
        </w:tc>
      </w:tr>
      <w:tr>
        <w:tc>
          <w:tcPr>
            <w:tcW w:type="dxa" w:w="2076"/>
          </w:tcPr>
          <w:p/>
        </w:tc>
        <w:tc>
          <w:tcPr>
            <w:tcW w:type="dxa" w:w="415"/>
          </w:tcPr>
          <w:p>
            <w:pPr>
              <w:pStyle w:val="null3"/>
            </w:pPr>
            <w:r>
              <w:rPr/>
              <w:t>103</w:t>
            </w:r>
          </w:p>
        </w:tc>
        <w:tc>
          <w:tcPr>
            <w:tcW w:type="dxa" w:w="5814"/>
          </w:tcPr>
          <w:p>
            <w:pPr>
              <w:pStyle w:val="null3"/>
            </w:pPr>
            <w:r>
              <w:rPr/>
              <w:t>8)支持自定义设置报告审核模板，可对报告审核模板自由编辑、修改、删除、添加；</w:t>
            </w:r>
          </w:p>
        </w:tc>
      </w:tr>
      <w:tr>
        <w:tc>
          <w:tcPr>
            <w:tcW w:type="dxa" w:w="2076"/>
          </w:tcPr>
          <w:p/>
        </w:tc>
        <w:tc>
          <w:tcPr>
            <w:tcW w:type="dxa" w:w="415"/>
          </w:tcPr>
          <w:p>
            <w:pPr>
              <w:pStyle w:val="null3"/>
            </w:pPr>
            <w:r>
              <w:rPr/>
              <w:t>104</w:t>
            </w:r>
          </w:p>
        </w:tc>
        <w:tc>
          <w:tcPr>
            <w:tcW w:type="dxa" w:w="5814"/>
          </w:tcPr>
          <w:p>
            <w:pPr>
              <w:pStyle w:val="null3"/>
            </w:pPr>
            <w:r>
              <w:rPr/>
              <w:t>9)支持对报告结论模板的灵活编辑；</w:t>
            </w:r>
          </w:p>
        </w:tc>
      </w:tr>
      <w:tr>
        <w:tc>
          <w:tcPr>
            <w:tcW w:type="dxa" w:w="2076"/>
          </w:tcPr>
          <w:p/>
        </w:tc>
        <w:tc>
          <w:tcPr>
            <w:tcW w:type="dxa" w:w="415"/>
          </w:tcPr>
          <w:p>
            <w:pPr>
              <w:pStyle w:val="null3"/>
            </w:pPr>
            <w:r>
              <w:rPr/>
              <w:t>105</w:t>
            </w:r>
          </w:p>
        </w:tc>
        <w:tc>
          <w:tcPr>
            <w:tcW w:type="dxa" w:w="5814"/>
          </w:tcPr>
          <w:p>
            <w:pPr>
              <w:pStyle w:val="null3"/>
            </w:pPr>
            <w:r>
              <w:rPr/>
              <w:t>10)支持对肺功能进行危急值标注；</w:t>
            </w:r>
          </w:p>
        </w:tc>
      </w:tr>
      <w:tr>
        <w:tc>
          <w:tcPr>
            <w:tcW w:type="dxa" w:w="2076"/>
          </w:tcPr>
          <w:p/>
        </w:tc>
        <w:tc>
          <w:tcPr>
            <w:tcW w:type="dxa" w:w="415"/>
          </w:tcPr>
          <w:p>
            <w:pPr>
              <w:pStyle w:val="null3"/>
            </w:pPr>
            <w:r>
              <w:rPr/>
              <w:t>106</w:t>
            </w:r>
          </w:p>
        </w:tc>
        <w:tc>
          <w:tcPr>
            <w:tcW w:type="dxa" w:w="5814"/>
          </w:tcPr>
          <w:p>
            <w:pPr>
              <w:pStyle w:val="null3"/>
            </w:pPr>
            <w:r>
              <w:rPr/>
              <w:t>4.2.10 智能辅助判读</w:t>
            </w:r>
          </w:p>
        </w:tc>
      </w:tr>
      <w:tr>
        <w:tc>
          <w:tcPr>
            <w:tcW w:type="dxa" w:w="2076"/>
          </w:tcPr>
          <w:p/>
        </w:tc>
        <w:tc>
          <w:tcPr>
            <w:tcW w:type="dxa" w:w="415"/>
          </w:tcPr>
          <w:p>
            <w:pPr>
              <w:pStyle w:val="null3"/>
            </w:pPr>
            <w:r>
              <w:rPr/>
              <w:t>107</w:t>
            </w:r>
          </w:p>
        </w:tc>
        <w:tc>
          <w:tcPr>
            <w:tcW w:type="dxa" w:w="5814"/>
          </w:tcPr>
          <w:p>
            <w:pPr>
              <w:pStyle w:val="null3"/>
            </w:pPr>
            <w:r>
              <w:rPr/>
              <w:t>1)可辅助操作医师准确完成肺功能项目的检查以及结果的解读；</w:t>
            </w:r>
          </w:p>
        </w:tc>
      </w:tr>
      <w:tr>
        <w:tc>
          <w:tcPr>
            <w:tcW w:type="dxa" w:w="2076"/>
          </w:tcPr>
          <w:p/>
        </w:tc>
        <w:tc>
          <w:tcPr>
            <w:tcW w:type="dxa" w:w="415"/>
          </w:tcPr>
          <w:p>
            <w:pPr>
              <w:pStyle w:val="null3"/>
            </w:pPr>
            <w:r>
              <w:rPr/>
              <w:t>108</w:t>
            </w:r>
          </w:p>
        </w:tc>
        <w:tc>
          <w:tcPr>
            <w:tcW w:type="dxa" w:w="5814"/>
          </w:tcPr>
          <w:p>
            <w:pPr>
              <w:pStyle w:val="null3"/>
            </w:pPr>
            <w:r>
              <w:rPr/>
              <w:t>2)支持对肺功能检查结果自动解读，生成肺功能总检报告；</w:t>
            </w:r>
          </w:p>
        </w:tc>
      </w:tr>
      <w:tr>
        <w:tc>
          <w:tcPr>
            <w:tcW w:type="dxa" w:w="2076"/>
          </w:tcPr>
          <w:p/>
        </w:tc>
        <w:tc>
          <w:tcPr>
            <w:tcW w:type="dxa" w:w="415"/>
          </w:tcPr>
          <w:p>
            <w:pPr>
              <w:pStyle w:val="null3"/>
            </w:pPr>
            <w:r>
              <w:rPr/>
              <w:t>109</w:t>
            </w:r>
          </w:p>
        </w:tc>
        <w:tc>
          <w:tcPr>
            <w:tcW w:type="dxa" w:w="5814"/>
          </w:tcPr>
          <w:p>
            <w:pPr>
              <w:pStyle w:val="null3"/>
            </w:pPr>
            <w:r>
              <w:rPr/>
              <w:t>3)支持对辅助判读标准进行自定义。</w:t>
            </w:r>
          </w:p>
        </w:tc>
      </w:tr>
      <w:tr>
        <w:tc>
          <w:tcPr>
            <w:tcW w:type="dxa" w:w="2076"/>
          </w:tcPr>
          <w:p/>
        </w:tc>
        <w:tc>
          <w:tcPr>
            <w:tcW w:type="dxa" w:w="415"/>
          </w:tcPr>
          <w:p>
            <w:pPr>
              <w:pStyle w:val="null3"/>
            </w:pPr>
            <w:r>
              <w:rPr/>
              <w:t>110</w:t>
            </w:r>
          </w:p>
        </w:tc>
        <w:tc>
          <w:tcPr>
            <w:tcW w:type="dxa" w:w="5814"/>
          </w:tcPr>
          <w:p>
            <w:pPr>
              <w:pStyle w:val="null3"/>
            </w:pPr>
            <w:r>
              <w:rPr/>
              <w:t>4.2.11 患者趋势分析</w:t>
            </w:r>
          </w:p>
        </w:tc>
      </w:tr>
      <w:tr>
        <w:tc>
          <w:tcPr>
            <w:tcW w:type="dxa" w:w="2076"/>
          </w:tcPr>
          <w:p/>
        </w:tc>
        <w:tc>
          <w:tcPr>
            <w:tcW w:type="dxa" w:w="415"/>
          </w:tcPr>
          <w:p>
            <w:pPr>
              <w:pStyle w:val="null3"/>
            </w:pPr>
            <w:r>
              <w:rPr/>
              <w:t>111</w:t>
            </w:r>
          </w:p>
        </w:tc>
        <w:tc>
          <w:tcPr>
            <w:tcW w:type="dxa" w:w="5814"/>
          </w:tcPr>
          <w:p>
            <w:pPr>
              <w:pStyle w:val="null3"/>
            </w:pPr>
            <w:r>
              <w:rPr/>
              <w:t>1)针对单病人既往数据，可进行趋势分析，直观看到病人趋势变化；</w:t>
            </w:r>
          </w:p>
        </w:tc>
      </w:tr>
      <w:tr>
        <w:tc>
          <w:tcPr>
            <w:tcW w:type="dxa" w:w="2076"/>
          </w:tcPr>
          <w:p/>
        </w:tc>
        <w:tc>
          <w:tcPr>
            <w:tcW w:type="dxa" w:w="415"/>
          </w:tcPr>
          <w:p>
            <w:pPr>
              <w:pStyle w:val="null3"/>
            </w:pPr>
            <w:r>
              <w:rPr/>
              <w:t>112</w:t>
            </w:r>
          </w:p>
        </w:tc>
        <w:tc>
          <w:tcPr>
            <w:tcW w:type="dxa" w:w="5814"/>
          </w:tcPr>
          <w:p>
            <w:pPr>
              <w:pStyle w:val="null3"/>
            </w:pPr>
            <w:r>
              <w:rPr/>
              <w:t>2)对不同操作大夫进行个性化定制趋势参数。</w:t>
            </w:r>
          </w:p>
        </w:tc>
      </w:tr>
      <w:tr>
        <w:tc>
          <w:tcPr>
            <w:tcW w:type="dxa" w:w="2076"/>
          </w:tcPr>
          <w:p/>
        </w:tc>
        <w:tc>
          <w:tcPr>
            <w:tcW w:type="dxa" w:w="415"/>
          </w:tcPr>
          <w:p>
            <w:pPr>
              <w:pStyle w:val="null3"/>
            </w:pPr>
            <w:r>
              <w:rPr/>
              <w:t>113</w:t>
            </w:r>
          </w:p>
        </w:tc>
        <w:tc>
          <w:tcPr>
            <w:tcW w:type="dxa" w:w="5814"/>
          </w:tcPr>
          <w:p>
            <w:pPr>
              <w:pStyle w:val="null3"/>
            </w:pPr>
            <w:r>
              <w:rPr/>
              <w:t>3)支持医生生成趋势图图文报告；</w:t>
            </w:r>
          </w:p>
        </w:tc>
      </w:tr>
      <w:tr>
        <w:tc>
          <w:tcPr>
            <w:tcW w:type="dxa" w:w="2076"/>
          </w:tcPr>
          <w:p/>
        </w:tc>
        <w:tc>
          <w:tcPr>
            <w:tcW w:type="dxa" w:w="415"/>
          </w:tcPr>
          <w:p>
            <w:pPr>
              <w:pStyle w:val="null3"/>
            </w:pPr>
            <w:r>
              <w:rPr/>
              <w:t>114</w:t>
            </w:r>
          </w:p>
        </w:tc>
        <w:tc>
          <w:tcPr>
            <w:tcW w:type="dxa" w:w="5814"/>
          </w:tcPr>
          <w:p>
            <w:pPr>
              <w:pStyle w:val="null3"/>
            </w:pPr>
            <w:r>
              <w:rPr/>
              <w:t>4)支持医生在患者趋势图界面，打开任意一次的肺功能检查报告，包含既往检查肺功能报告；</w:t>
            </w:r>
          </w:p>
        </w:tc>
      </w:tr>
      <w:tr>
        <w:tc>
          <w:tcPr>
            <w:tcW w:type="dxa" w:w="2076"/>
          </w:tcPr>
          <w:p/>
        </w:tc>
        <w:tc>
          <w:tcPr>
            <w:tcW w:type="dxa" w:w="415"/>
          </w:tcPr>
          <w:p>
            <w:pPr>
              <w:pStyle w:val="null3"/>
            </w:pPr>
            <w:r>
              <w:rPr/>
              <w:t>115</w:t>
            </w:r>
          </w:p>
        </w:tc>
        <w:tc>
          <w:tcPr>
            <w:tcW w:type="dxa" w:w="5814"/>
          </w:tcPr>
          <w:p>
            <w:pPr>
              <w:pStyle w:val="null3"/>
            </w:pPr>
            <w:r>
              <w:rPr/>
              <w:t>5)支持医生将患者趋势图以图片形式进行保存。</w:t>
            </w:r>
          </w:p>
        </w:tc>
      </w:tr>
      <w:tr>
        <w:tc>
          <w:tcPr>
            <w:tcW w:type="dxa" w:w="2076"/>
          </w:tcPr>
          <w:p/>
        </w:tc>
        <w:tc>
          <w:tcPr>
            <w:tcW w:type="dxa" w:w="415"/>
          </w:tcPr>
          <w:p>
            <w:pPr>
              <w:pStyle w:val="null3"/>
            </w:pPr>
            <w:r>
              <w:rPr/>
              <w:t>116</w:t>
            </w:r>
          </w:p>
        </w:tc>
        <w:tc>
          <w:tcPr>
            <w:tcW w:type="dxa" w:w="5814"/>
          </w:tcPr>
          <w:p>
            <w:pPr>
              <w:pStyle w:val="null3"/>
            </w:pPr>
            <w:r>
              <w:rPr/>
              <w:t>4.2.12 数据查询</w:t>
            </w:r>
          </w:p>
        </w:tc>
      </w:tr>
      <w:tr>
        <w:tc>
          <w:tcPr>
            <w:tcW w:type="dxa" w:w="2076"/>
          </w:tcPr>
          <w:p/>
        </w:tc>
        <w:tc>
          <w:tcPr>
            <w:tcW w:type="dxa" w:w="415"/>
          </w:tcPr>
          <w:p>
            <w:pPr>
              <w:pStyle w:val="null3"/>
            </w:pPr>
            <w:r>
              <w:rPr/>
              <w:t>117</w:t>
            </w:r>
          </w:p>
        </w:tc>
        <w:tc>
          <w:tcPr>
            <w:tcW w:type="dxa" w:w="5814"/>
          </w:tcPr>
          <w:p>
            <w:pPr>
              <w:pStyle w:val="null3"/>
            </w:pPr>
            <w:r>
              <w:rPr/>
              <w:t>1)对数据库的数据，可通过不同条件查询，精确筛选，可导出EXCEL；</w:t>
            </w:r>
          </w:p>
        </w:tc>
      </w:tr>
      <w:tr>
        <w:tc>
          <w:tcPr>
            <w:tcW w:type="dxa" w:w="2076"/>
          </w:tcPr>
          <w:p/>
        </w:tc>
        <w:tc>
          <w:tcPr>
            <w:tcW w:type="dxa" w:w="415"/>
          </w:tcPr>
          <w:p>
            <w:pPr>
              <w:pStyle w:val="null3"/>
            </w:pPr>
            <w:r>
              <w:rPr/>
              <w:t>118</w:t>
            </w:r>
          </w:p>
        </w:tc>
        <w:tc>
          <w:tcPr>
            <w:tcW w:type="dxa" w:w="5814"/>
          </w:tcPr>
          <w:p>
            <w:pPr>
              <w:pStyle w:val="null3"/>
            </w:pPr>
            <w:r>
              <w:rPr/>
              <w:t>2)可针对不同检查设备进行综合数据查询分析；</w:t>
            </w:r>
          </w:p>
        </w:tc>
      </w:tr>
      <w:tr>
        <w:tc>
          <w:tcPr>
            <w:tcW w:type="dxa" w:w="2076"/>
          </w:tcPr>
          <w:p/>
        </w:tc>
        <w:tc>
          <w:tcPr>
            <w:tcW w:type="dxa" w:w="415"/>
          </w:tcPr>
          <w:p>
            <w:pPr>
              <w:pStyle w:val="null3"/>
            </w:pPr>
            <w:r>
              <w:rPr/>
              <w:t>119</w:t>
            </w:r>
          </w:p>
        </w:tc>
        <w:tc>
          <w:tcPr>
            <w:tcW w:type="dxa" w:w="5814"/>
          </w:tcPr>
          <w:p>
            <w:pPr>
              <w:pStyle w:val="null3"/>
            </w:pPr>
            <w:r>
              <w:rPr/>
              <w:t>3)支持数据脱敏导出；</w:t>
            </w:r>
          </w:p>
        </w:tc>
      </w:tr>
      <w:tr>
        <w:tc>
          <w:tcPr>
            <w:tcW w:type="dxa" w:w="2076"/>
          </w:tcPr>
          <w:p/>
        </w:tc>
        <w:tc>
          <w:tcPr>
            <w:tcW w:type="dxa" w:w="415"/>
          </w:tcPr>
          <w:p>
            <w:pPr>
              <w:pStyle w:val="null3"/>
            </w:pPr>
            <w:r>
              <w:rPr/>
              <w:t>120</w:t>
            </w:r>
          </w:p>
        </w:tc>
        <w:tc>
          <w:tcPr>
            <w:tcW w:type="dxa" w:w="5814"/>
          </w:tcPr>
          <w:p>
            <w:pPr>
              <w:pStyle w:val="null3"/>
            </w:pPr>
            <w:r>
              <w:rPr/>
              <w:t>4)支持数据导出审批功能，数据审批完成后方可导出。</w:t>
            </w:r>
          </w:p>
        </w:tc>
      </w:tr>
      <w:tr>
        <w:tc>
          <w:tcPr>
            <w:tcW w:type="dxa" w:w="2076"/>
          </w:tcPr>
          <w:p/>
        </w:tc>
        <w:tc>
          <w:tcPr>
            <w:tcW w:type="dxa" w:w="415"/>
          </w:tcPr>
          <w:p>
            <w:pPr>
              <w:pStyle w:val="null3"/>
            </w:pPr>
            <w:r>
              <w:rPr/>
              <w:t>121</w:t>
            </w:r>
          </w:p>
        </w:tc>
        <w:tc>
          <w:tcPr>
            <w:tcW w:type="dxa" w:w="5814"/>
          </w:tcPr>
          <w:p>
            <w:pPr>
              <w:pStyle w:val="null3"/>
            </w:pPr>
            <w:r>
              <w:rPr/>
              <w:t>4.2.13 工作量统计</w:t>
            </w:r>
          </w:p>
        </w:tc>
      </w:tr>
      <w:tr>
        <w:tc>
          <w:tcPr>
            <w:tcW w:type="dxa" w:w="2076"/>
          </w:tcPr>
          <w:p/>
        </w:tc>
        <w:tc>
          <w:tcPr>
            <w:tcW w:type="dxa" w:w="415"/>
          </w:tcPr>
          <w:p>
            <w:pPr>
              <w:pStyle w:val="null3"/>
            </w:pPr>
            <w:r>
              <w:rPr/>
              <w:t>122</w:t>
            </w:r>
          </w:p>
        </w:tc>
        <w:tc>
          <w:tcPr>
            <w:tcW w:type="dxa" w:w="5814"/>
          </w:tcPr>
          <w:p>
            <w:pPr>
              <w:pStyle w:val="null3"/>
            </w:pPr>
            <w:r>
              <w:rPr/>
              <w:t>1)支持统计每天、每周、每月的工作量，并导出报表；</w:t>
            </w:r>
          </w:p>
        </w:tc>
      </w:tr>
      <w:tr>
        <w:tc>
          <w:tcPr>
            <w:tcW w:type="dxa" w:w="2076"/>
          </w:tcPr>
          <w:p/>
        </w:tc>
        <w:tc>
          <w:tcPr>
            <w:tcW w:type="dxa" w:w="415"/>
          </w:tcPr>
          <w:p>
            <w:pPr>
              <w:pStyle w:val="null3"/>
            </w:pPr>
            <w:r>
              <w:rPr/>
              <w:t>123</w:t>
            </w:r>
          </w:p>
        </w:tc>
        <w:tc>
          <w:tcPr>
            <w:tcW w:type="dxa" w:w="5814"/>
          </w:tcPr>
          <w:p>
            <w:pPr>
              <w:pStyle w:val="null3"/>
            </w:pPr>
            <w:r>
              <w:rPr/>
              <w:t>2)支持统计不同科室开单情况；</w:t>
            </w:r>
          </w:p>
        </w:tc>
      </w:tr>
      <w:tr>
        <w:tc>
          <w:tcPr>
            <w:tcW w:type="dxa" w:w="2076"/>
          </w:tcPr>
          <w:p/>
        </w:tc>
        <w:tc>
          <w:tcPr>
            <w:tcW w:type="dxa" w:w="415"/>
          </w:tcPr>
          <w:p>
            <w:pPr>
              <w:pStyle w:val="null3"/>
            </w:pPr>
            <w:r>
              <w:rPr/>
              <w:t>124</w:t>
            </w:r>
          </w:p>
        </w:tc>
        <w:tc>
          <w:tcPr>
            <w:tcW w:type="dxa" w:w="5814"/>
          </w:tcPr>
          <w:p>
            <w:pPr>
              <w:pStyle w:val="null3"/>
            </w:pPr>
            <w:r>
              <w:rPr/>
              <w:t>3)支持统计申请单详细数据及开单医生；</w:t>
            </w:r>
          </w:p>
        </w:tc>
      </w:tr>
      <w:tr>
        <w:tc>
          <w:tcPr>
            <w:tcW w:type="dxa" w:w="2076"/>
          </w:tcPr>
          <w:p/>
        </w:tc>
        <w:tc>
          <w:tcPr>
            <w:tcW w:type="dxa" w:w="415"/>
          </w:tcPr>
          <w:p>
            <w:pPr>
              <w:pStyle w:val="null3"/>
            </w:pPr>
            <w:r>
              <w:rPr/>
              <w:t>125</w:t>
            </w:r>
          </w:p>
        </w:tc>
        <w:tc>
          <w:tcPr>
            <w:tcW w:type="dxa" w:w="5814"/>
          </w:tcPr>
          <w:p>
            <w:pPr>
              <w:pStyle w:val="null3"/>
            </w:pPr>
            <w:r>
              <w:rPr/>
              <w:t>4)支持单台设备以时间轴的方式展示日工作量统计；</w:t>
            </w:r>
          </w:p>
        </w:tc>
      </w:tr>
      <w:tr>
        <w:tc>
          <w:tcPr>
            <w:tcW w:type="dxa" w:w="2076"/>
          </w:tcPr>
          <w:p/>
        </w:tc>
        <w:tc>
          <w:tcPr>
            <w:tcW w:type="dxa" w:w="415"/>
          </w:tcPr>
          <w:p>
            <w:pPr>
              <w:pStyle w:val="null3"/>
            </w:pPr>
            <w:r>
              <w:rPr/>
              <w:t>126</w:t>
            </w:r>
          </w:p>
        </w:tc>
        <w:tc>
          <w:tcPr>
            <w:tcW w:type="dxa" w:w="5814"/>
          </w:tcPr>
          <w:p>
            <w:pPr>
              <w:pStyle w:val="null3"/>
            </w:pPr>
            <w:r>
              <w:rPr/>
              <w:t>5)支持横向比较日、周、月、年的工作量；</w:t>
            </w:r>
          </w:p>
        </w:tc>
      </w:tr>
      <w:tr>
        <w:tc>
          <w:tcPr>
            <w:tcW w:type="dxa" w:w="2076"/>
          </w:tcPr>
          <w:p/>
        </w:tc>
        <w:tc>
          <w:tcPr>
            <w:tcW w:type="dxa" w:w="415"/>
          </w:tcPr>
          <w:p>
            <w:pPr>
              <w:pStyle w:val="null3"/>
            </w:pPr>
            <w:r>
              <w:rPr/>
              <w:t>127</w:t>
            </w:r>
          </w:p>
        </w:tc>
        <w:tc>
          <w:tcPr>
            <w:tcW w:type="dxa" w:w="5814"/>
          </w:tcPr>
          <w:p>
            <w:pPr>
              <w:pStyle w:val="null3"/>
            </w:pPr>
            <w:r>
              <w:rPr/>
              <w:t>6)支持以表格、饼状图、柏拉图表等多种方式展示；</w:t>
            </w:r>
          </w:p>
        </w:tc>
      </w:tr>
      <w:tr>
        <w:tc>
          <w:tcPr>
            <w:tcW w:type="dxa" w:w="2076"/>
          </w:tcPr>
          <w:p/>
        </w:tc>
        <w:tc>
          <w:tcPr>
            <w:tcW w:type="dxa" w:w="415"/>
          </w:tcPr>
          <w:p>
            <w:pPr>
              <w:pStyle w:val="null3"/>
            </w:pPr>
            <w:r>
              <w:rPr/>
              <w:t>128</w:t>
            </w:r>
          </w:p>
        </w:tc>
        <w:tc>
          <w:tcPr>
            <w:tcW w:type="dxa" w:w="5814"/>
          </w:tcPr>
          <w:p>
            <w:pPr>
              <w:pStyle w:val="null3"/>
            </w:pPr>
            <w:r>
              <w:rPr/>
              <w:t>7)支持统计合格率、不合格率、质控分级达标率等信息；</w:t>
            </w:r>
          </w:p>
        </w:tc>
      </w:tr>
      <w:tr>
        <w:tc>
          <w:tcPr>
            <w:tcW w:type="dxa" w:w="2076"/>
          </w:tcPr>
          <w:p/>
        </w:tc>
        <w:tc>
          <w:tcPr>
            <w:tcW w:type="dxa" w:w="415"/>
          </w:tcPr>
          <w:p>
            <w:pPr>
              <w:pStyle w:val="null3"/>
            </w:pPr>
            <w:r>
              <w:rPr/>
              <w:t>129</w:t>
            </w:r>
          </w:p>
        </w:tc>
        <w:tc>
          <w:tcPr>
            <w:tcW w:type="dxa" w:w="5814"/>
          </w:tcPr>
          <w:p>
            <w:pPr>
              <w:pStyle w:val="null3"/>
            </w:pPr>
            <w:r>
              <w:rPr/>
              <w:t>4.2.14 原始数据抽取管理</w:t>
            </w:r>
          </w:p>
        </w:tc>
      </w:tr>
      <w:tr>
        <w:tc>
          <w:tcPr>
            <w:tcW w:type="dxa" w:w="2076"/>
          </w:tcPr>
          <w:p>
            <w:pPr>
              <w:pStyle w:val="null3"/>
            </w:pPr>
            <w:r>
              <w:rPr/>
              <w:t>▲</w:t>
            </w:r>
          </w:p>
        </w:tc>
        <w:tc>
          <w:tcPr>
            <w:tcW w:type="dxa" w:w="415"/>
          </w:tcPr>
          <w:p>
            <w:pPr>
              <w:pStyle w:val="null3"/>
            </w:pPr>
            <w:r>
              <w:rPr/>
              <w:t>130</w:t>
            </w:r>
          </w:p>
        </w:tc>
        <w:tc>
          <w:tcPr>
            <w:tcW w:type="dxa" w:w="5814"/>
          </w:tcPr>
          <w:p>
            <w:pPr>
              <w:pStyle w:val="null3"/>
            </w:pPr>
            <w:r>
              <w:rPr/>
              <w:t>▲1)支持对医院现有肺功能原始数据清洗，并对今后院方购买的肺功能支持数据抽取，建立标准数据库；(投标人须提供全屏软件功能截图及操作说明证明材料)</w:t>
            </w:r>
          </w:p>
        </w:tc>
      </w:tr>
      <w:tr>
        <w:tc>
          <w:tcPr>
            <w:tcW w:type="dxa" w:w="2076"/>
          </w:tcPr>
          <w:p/>
        </w:tc>
        <w:tc>
          <w:tcPr>
            <w:tcW w:type="dxa" w:w="415"/>
          </w:tcPr>
          <w:p>
            <w:pPr>
              <w:pStyle w:val="null3"/>
            </w:pPr>
            <w:r>
              <w:rPr/>
              <w:t>131</w:t>
            </w:r>
          </w:p>
        </w:tc>
        <w:tc>
          <w:tcPr>
            <w:tcW w:type="dxa" w:w="5814"/>
          </w:tcPr>
          <w:p>
            <w:pPr>
              <w:pStyle w:val="null3"/>
            </w:pPr>
            <w:r>
              <w:rPr/>
              <w:t>2)支持对医院现有肺功能数据进行抽取，并提供数据抽取方案。</w:t>
            </w:r>
          </w:p>
        </w:tc>
      </w:tr>
      <w:tr>
        <w:tc>
          <w:tcPr>
            <w:tcW w:type="dxa" w:w="2076"/>
          </w:tcPr>
          <w:p/>
        </w:tc>
        <w:tc>
          <w:tcPr>
            <w:tcW w:type="dxa" w:w="415"/>
          </w:tcPr>
          <w:p>
            <w:pPr>
              <w:pStyle w:val="null3"/>
            </w:pPr>
            <w:r>
              <w:rPr/>
              <w:t>132</w:t>
            </w:r>
          </w:p>
        </w:tc>
        <w:tc>
          <w:tcPr>
            <w:tcW w:type="dxa" w:w="5814"/>
          </w:tcPr>
          <w:p>
            <w:pPr>
              <w:pStyle w:val="null3"/>
            </w:pPr>
            <w:r>
              <w:rPr/>
              <w:t>3)支持对科研及药物临床试验数据单独管理功能；</w:t>
            </w:r>
          </w:p>
        </w:tc>
      </w:tr>
      <w:tr>
        <w:tc>
          <w:tcPr>
            <w:tcW w:type="dxa" w:w="2076"/>
          </w:tcPr>
          <w:p/>
        </w:tc>
        <w:tc>
          <w:tcPr>
            <w:tcW w:type="dxa" w:w="415"/>
          </w:tcPr>
          <w:p>
            <w:pPr>
              <w:pStyle w:val="null3"/>
            </w:pPr>
            <w:r>
              <w:rPr/>
              <w:t>133</w:t>
            </w:r>
          </w:p>
        </w:tc>
        <w:tc>
          <w:tcPr>
            <w:tcW w:type="dxa" w:w="5814"/>
          </w:tcPr>
          <w:p>
            <w:pPr>
              <w:pStyle w:val="null3"/>
            </w:pPr>
            <w:r>
              <w:rPr/>
              <w:t>4)数据处理准确率保证100% 。</w:t>
            </w:r>
          </w:p>
        </w:tc>
      </w:tr>
      <w:tr>
        <w:tc>
          <w:tcPr>
            <w:tcW w:type="dxa" w:w="2076"/>
          </w:tcPr>
          <w:p/>
        </w:tc>
        <w:tc>
          <w:tcPr>
            <w:tcW w:type="dxa" w:w="415"/>
          </w:tcPr>
          <w:p>
            <w:pPr>
              <w:pStyle w:val="null3"/>
            </w:pPr>
            <w:r>
              <w:rPr/>
              <w:t>134</w:t>
            </w:r>
          </w:p>
        </w:tc>
        <w:tc>
          <w:tcPr>
            <w:tcW w:type="dxa" w:w="5814"/>
          </w:tcPr>
          <w:p>
            <w:pPr>
              <w:pStyle w:val="null3"/>
            </w:pPr>
            <w:r>
              <w:rPr/>
              <w:t>4.2.15 肺功能既往数据清洗</w:t>
            </w:r>
          </w:p>
        </w:tc>
      </w:tr>
      <w:tr>
        <w:tc>
          <w:tcPr>
            <w:tcW w:type="dxa" w:w="2076"/>
          </w:tcPr>
          <w:p>
            <w:pPr>
              <w:pStyle w:val="null3"/>
            </w:pPr>
            <w:r>
              <w:rPr/>
              <w:t>▲</w:t>
            </w:r>
          </w:p>
        </w:tc>
        <w:tc>
          <w:tcPr>
            <w:tcW w:type="dxa" w:w="415"/>
          </w:tcPr>
          <w:p>
            <w:pPr>
              <w:pStyle w:val="null3"/>
            </w:pPr>
            <w:r>
              <w:rPr/>
              <w:t>135</w:t>
            </w:r>
          </w:p>
        </w:tc>
        <w:tc>
          <w:tcPr>
            <w:tcW w:type="dxa" w:w="5814"/>
          </w:tcPr>
          <w:p>
            <w:pPr>
              <w:pStyle w:val="null3"/>
            </w:pPr>
            <w:r>
              <w:rPr/>
              <w:t>▲1)对医院既往全部肺功能数据清洗，与现有肺功能数据合并；</w:t>
            </w:r>
          </w:p>
        </w:tc>
      </w:tr>
      <w:tr>
        <w:tc>
          <w:tcPr>
            <w:tcW w:type="dxa" w:w="2076"/>
          </w:tcPr>
          <w:p/>
        </w:tc>
        <w:tc>
          <w:tcPr>
            <w:tcW w:type="dxa" w:w="415"/>
          </w:tcPr>
          <w:p>
            <w:pPr>
              <w:pStyle w:val="null3"/>
            </w:pPr>
            <w:r>
              <w:rPr/>
              <w:t>136</w:t>
            </w:r>
          </w:p>
        </w:tc>
        <w:tc>
          <w:tcPr>
            <w:tcW w:type="dxa" w:w="5814"/>
          </w:tcPr>
          <w:p>
            <w:pPr>
              <w:pStyle w:val="null3"/>
            </w:pPr>
            <w:r>
              <w:rPr/>
              <w:t>2)建立患者既往数据检查趋势图；</w:t>
            </w:r>
          </w:p>
        </w:tc>
      </w:tr>
      <w:tr>
        <w:tc>
          <w:tcPr>
            <w:tcW w:type="dxa" w:w="2076"/>
          </w:tcPr>
          <w:p/>
        </w:tc>
        <w:tc>
          <w:tcPr>
            <w:tcW w:type="dxa" w:w="415"/>
          </w:tcPr>
          <w:p>
            <w:pPr>
              <w:pStyle w:val="null3"/>
            </w:pPr>
            <w:r>
              <w:rPr/>
              <w:t>137</w:t>
            </w:r>
          </w:p>
        </w:tc>
        <w:tc>
          <w:tcPr>
            <w:tcW w:type="dxa" w:w="5814"/>
          </w:tcPr>
          <w:p>
            <w:pPr>
              <w:pStyle w:val="null3"/>
            </w:pPr>
            <w:r>
              <w:rPr/>
              <w:t>3)肺功能原始图像数据具有导出EXCEL功能，以供第三方分析；</w:t>
            </w:r>
          </w:p>
        </w:tc>
      </w:tr>
      <w:tr>
        <w:tc>
          <w:tcPr>
            <w:tcW w:type="dxa" w:w="2076"/>
          </w:tcPr>
          <w:p/>
        </w:tc>
        <w:tc>
          <w:tcPr>
            <w:tcW w:type="dxa" w:w="415"/>
          </w:tcPr>
          <w:p>
            <w:pPr>
              <w:pStyle w:val="null3"/>
            </w:pPr>
            <w:r>
              <w:rPr/>
              <w:t>138</w:t>
            </w:r>
          </w:p>
        </w:tc>
        <w:tc>
          <w:tcPr>
            <w:tcW w:type="dxa" w:w="5814"/>
          </w:tcPr>
          <w:p>
            <w:pPr>
              <w:pStyle w:val="null3"/>
            </w:pPr>
            <w:r>
              <w:rPr/>
              <w:t>4)支持对不同品牌肺功能参数、单位、预计值进行标准化定义，以保证数据库内存储统一标准的肺功能数据。</w:t>
            </w:r>
          </w:p>
        </w:tc>
      </w:tr>
      <w:tr>
        <w:tc>
          <w:tcPr>
            <w:tcW w:type="dxa" w:w="2076"/>
          </w:tcPr>
          <w:p/>
        </w:tc>
        <w:tc>
          <w:tcPr>
            <w:tcW w:type="dxa" w:w="415"/>
          </w:tcPr>
          <w:p>
            <w:pPr>
              <w:pStyle w:val="null3"/>
            </w:pPr>
            <w:r>
              <w:rPr/>
              <w:t>139</w:t>
            </w:r>
          </w:p>
        </w:tc>
        <w:tc>
          <w:tcPr>
            <w:tcW w:type="dxa" w:w="5814"/>
          </w:tcPr>
          <w:p>
            <w:pPr>
              <w:pStyle w:val="null3"/>
            </w:pPr>
            <w:r>
              <w:rPr/>
              <w:t>5)支持相同患者不同时期的肺功能检查，在不同设备的数据合并到一起，此检查包含肺功能、FENO及激发试验；</w:t>
            </w:r>
          </w:p>
        </w:tc>
      </w:tr>
      <w:tr>
        <w:tc>
          <w:tcPr>
            <w:tcW w:type="dxa" w:w="2076"/>
          </w:tcPr>
          <w:p>
            <w:pPr>
              <w:pStyle w:val="null3"/>
            </w:pPr>
            <w:r>
              <w:rPr/>
              <w:t>▲</w:t>
            </w:r>
          </w:p>
        </w:tc>
        <w:tc>
          <w:tcPr>
            <w:tcW w:type="dxa" w:w="415"/>
          </w:tcPr>
          <w:p>
            <w:pPr>
              <w:pStyle w:val="null3"/>
            </w:pPr>
            <w:r>
              <w:rPr/>
              <w:t>140</w:t>
            </w:r>
          </w:p>
        </w:tc>
        <w:tc>
          <w:tcPr>
            <w:tcW w:type="dxa" w:w="5814"/>
          </w:tcPr>
          <w:p>
            <w:pPr>
              <w:pStyle w:val="null3"/>
            </w:pPr>
            <w:r>
              <w:rPr/>
              <w:t>▲6)支持将既往数据按照通气、舒张试验、激发试验、弥散残气、体描、ROCC分类，生成标准PDF图文报告，以供医生浏览；(投标人须提供全屏软件功能截图及操作说明证明材料)</w:t>
            </w:r>
          </w:p>
        </w:tc>
      </w:tr>
      <w:tr>
        <w:tc>
          <w:tcPr>
            <w:tcW w:type="dxa" w:w="2076"/>
          </w:tcPr>
          <w:p/>
        </w:tc>
        <w:tc>
          <w:tcPr>
            <w:tcW w:type="dxa" w:w="415"/>
          </w:tcPr>
          <w:p>
            <w:pPr>
              <w:pStyle w:val="null3"/>
            </w:pPr>
            <w:r>
              <w:rPr/>
              <w:t>141</w:t>
            </w:r>
          </w:p>
        </w:tc>
        <w:tc>
          <w:tcPr>
            <w:tcW w:type="dxa" w:w="5814"/>
          </w:tcPr>
          <w:p>
            <w:pPr>
              <w:pStyle w:val="null3"/>
            </w:pPr>
            <w:r>
              <w:rPr/>
              <w:t>7)图文报告模板具有灵活的可编辑性，可针对不同的检查项目来定义不同的报告模板，以达到既往报告和临床报告的一致性；</w:t>
            </w:r>
          </w:p>
        </w:tc>
      </w:tr>
      <w:tr>
        <w:tc>
          <w:tcPr>
            <w:tcW w:type="dxa" w:w="2076"/>
          </w:tcPr>
          <w:p>
            <w:pPr>
              <w:pStyle w:val="null3"/>
            </w:pPr>
            <w:r>
              <w:rPr/>
              <w:t>▲</w:t>
            </w:r>
          </w:p>
        </w:tc>
        <w:tc>
          <w:tcPr>
            <w:tcW w:type="dxa" w:w="415"/>
          </w:tcPr>
          <w:p>
            <w:pPr>
              <w:pStyle w:val="null3"/>
            </w:pPr>
            <w:r>
              <w:rPr/>
              <w:t>142</w:t>
            </w:r>
          </w:p>
        </w:tc>
        <w:tc>
          <w:tcPr>
            <w:tcW w:type="dxa" w:w="5814"/>
          </w:tcPr>
          <w:p>
            <w:pPr>
              <w:pStyle w:val="null3"/>
            </w:pPr>
            <w:r>
              <w:rPr/>
              <w:t>▲4.2.16 系统能够展示与肺功能设备上相同的SVC曲线 、F-V曲线、V-T曲线、MVV曲线、体积描计曲线、ROCC曲线等，并可导出至Excel。(投标人须提供设备图像与系统图像对比图，以证明数据采集的准确性)</w:t>
            </w:r>
          </w:p>
        </w:tc>
      </w:tr>
      <w:tr>
        <w:tc>
          <w:tcPr>
            <w:tcW w:type="dxa" w:w="2076"/>
          </w:tcPr>
          <w:p>
            <w:pPr>
              <w:pStyle w:val="null3"/>
            </w:pPr>
            <w:r>
              <w:rPr/>
              <w:t>▲</w:t>
            </w:r>
          </w:p>
        </w:tc>
        <w:tc>
          <w:tcPr>
            <w:tcW w:type="dxa" w:w="415"/>
          </w:tcPr>
          <w:p>
            <w:pPr>
              <w:pStyle w:val="null3"/>
            </w:pPr>
            <w:r>
              <w:rPr/>
              <w:t>143</w:t>
            </w:r>
          </w:p>
        </w:tc>
        <w:tc>
          <w:tcPr>
            <w:tcW w:type="dxa" w:w="5814"/>
          </w:tcPr>
          <w:p>
            <w:pPr>
              <w:pStyle w:val="null3"/>
            </w:pPr>
            <w:r>
              <w:rPr/>
              <w:t>▲4.2.17 系统能够展示与肺功能设备上相同的时间-流速曲线、时间-容量曲线、口腔压力曲线、气体浓度曲线，并可导出至Excel；(投标人须提供设备图像与系统图像对比图，以证明数据采集的准确性)</w:t>
            </w:r>
          </w:p>
        </w:tc>
      </w:tr>
      <w:tr>
        <w:tc>
          <w:tcPr>
            <w:tcW w:type="dxa" w:w="2076"/>
          </w:tcPr>
          <w:p/>
        </w:tc>
        <w:tc>
          <w:tcPr>
            <w:tcW w:type="dxa" w:w="415"/>
          </w:tcPr>
          <w:p>
            <w:pPr>
              <w:pStyle w:val="null3"/>
            </w:pPr>
            <w:r>
              <w:rPr/>
              <w:t>144</w:t>
            </w:r>
          </w:p>
        </w:tc>
        <w:tc>
          <w:tcPr>
            <w:tcW w:type="dxa" w:w="5814"/>
          </w:tcPr>
          <w:p>
            <w:pPr>
              <w:pStyle w:val="null3"/>
            </w:pPr>
            <w:r>
              <w:rPr/>
              <w:t>4.2.18 建立肺功能检查报告360视图，对患者的肺功能、激发试验、FENO等检查报告浏览。</w:t>
            </w:r>
          </w:p>
        </w:tc>
      </w:tr>
      <w:tr>
        <w:tc>
          <w:tcPr>
            <w:tcW w:type="dxa" w:w="2076"/>
          </w:tcPr>
          <w:p/>
        </w:tc>
        <w:tc>
          <w:tcPr>
            <w:tcW w:type="dxa" w:w="415"/>
          </w:tcPr>
          <w:p>
            <w:pPr>
              <w:pStyle w:val="null3"/>
            </w:pPr>
            <w:r>
              <w:rPr/>
              <w:t>145</w:t>
            </w:r>
          </w:p>
        </w:tc>
        <w:tc>
          <w:tcPr>
            <w:tcW w:type="dxa" w:w="5814"/>
          </w:tcPr>
          <w:p>
            <w:pPr>
              <w:pStyle w:val="null3"/>
            </w:pPr>
            <w:r>
              <w:rPr/>
              <w:t>5、图文工作站 5.1监视器不小于27英寸；处理器性能不低于i7处理器；运行内存≥16GB；储存硬盘≥2TB；固态系统盘≥128GB；具有彩色打印功能</w:t>
            </w:r>
          </w:p>
        </w:tc>
      </w:tr>
      <w:tr>
        <w:tc>
          <w:tcPr>
            <w:tcW w:type="dxa" w:w="2076"/>
          </w:tcPr>
          <w:p/>
        </w:tc>
        <w:tc>
          <w:tcPr>
            <w:tcW w:type="dxa" w:w="415"/>
          </w:tcPr>
          <w:p>
            <w:pPr>
              <w:pStyle w:val="null3"/>
            </w:pPr>
            <w:r>
              <w:rPr/>
              <w:t>146</w:t>
            </w:r>
          </w:p>
        </w:tc>
        <w:tc>
          <w:tcPr>
            <w:tcW w:type="dxa" w:w="5814"/>
          </w:tcPr>
          <w:p>
            <w:pPr>
              <w:pStyle w:val="null3"/>
            </w:pPr>
            <w:r>
              <w:rPr/>
              <w:t>5.2提供对接医院HIS信息系统，费用包含在报价中，实现数据传输功能</w:t>
            </w:r>
          </w:p>
        </w:tc>
      </w:tr>
      <w:tr>
        <w:tc>
          <w:tcPr>
            <w:tcW w:type="dxa" w:w="2076"/>
          </w:tcPr>
          <w:p/>
        </w:tc>
        <w:tc>
          <w:tcPr>
            <w:tcW w:type="dxa" w:w="415"/>
          </w:tcPr>
          <w:p>
            <w:pPr>
              <w:pStyle w:val="null3"/>
            </w:pPr>
            <w:r>
              <w:rPr/>
              <w:t>147</w:t>
            </w:r>
          </w:p>
        </w:tc>
        <w:tc>
          <w:tcPr>
            <w:tcW w:type="dxa" w:w="5814"/>
          </w:tcPr>
          <w:p>
            <w:pPr>
              <w:pStyle w:val="null3"/>
            </w:pPr>
            <w:r>
              <w:rPr/>
              <w:t>6、配置清单（包括但不限于以下内容）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1477"/>
              <w:gridCol w:w="2319"/>
              <w:gridCol w:w="1788"/>
            </w:tblGrid>
            <w:tr>
              <w:tc>
                <w:tcPr>
                  <w:tcW w:type="dxa" w:w="1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数量及单位</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测试软件</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移动台车</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图文工作站（含打印功能）</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3升定标筒</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原厂</w:t>
                  </w:r>
                  <w:r>
                    <w:rPr>
                      <w:sz w:val="21"/>
                      <w:color w:val="000000"/>
                    </w:rPr>
                    <w:t>流速传感器</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r>
                    <w:rPr>
                      <w:sz w:val="21"/>
                      <w:color w:val="000000"/>
                    </w:rPr>
                    <w:t>个</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气瓶（含气体）</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一次性呼吸过滤器</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5000个</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肺功能信息化系统</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bl>
          <w:p/>
        </w:tc>
      </w:tr>
      <w:tr>
        <w:tc>
          <w:tcPr>
            <w:tcW w:type="dxa" w:w="2076"/>
          </w:tcPr>
          <w:p>
            <w:pPr>
              <w:pStyle w:val="null3"/>
            </w:pPr>
            <w:r>
              <w:rPr/>
              <w:t>★</w:t>
            </w:r>
          </w:p>
        </w:tc>
        <w:tc>
          <w:tcPr>
            <w:tcW w:type="dxa" w:w="415"/>
          </w:tcPr>
          <w:p>
            <w:pPr>
              <w:pStyle w:val="null3"/>
            </w:pPr>
            <w:r>
              <w:rPr/>
              <w:t>148</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149</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简易肺功能检测仪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1、技术规格: 1.1传感器:双向压差式孔板流量计，标配3个传感器头;</w:t>
            </w:r>
          </w:p>
        </w:tc>
      </w:tr>
      <w:tr>
        <w:tc>
          <w:tcPr>
            <w:tcW w:type="dxa" w:w="2076"/>
          </w:tcPr>
          <w:p/>
        </w:tc>
        <w:tc>
          <w:tcPr>
            <w:tcW w:type="dxa" w:w="415"/>
          </w:tcPr>
          <w:p>
            <w:pPr>
              <w:pStyle w:val="null3"/>
            </w:pPr>
            <w:r>
              <w:rPr/>
              <w:t>2</w:t>
            </w:r>
          </w:p>
        </w:tc>
        <w:tc>
          <w:tcPr>
            <w:tcW w:type="dxa" w:w="5814"/>
          </w:tcPr>
          <w:p>
            <w:pPr>
              <w:pStyle w:val="null3"/>
            </w:pPr>
            <w:r>
              <w:rPr/>
              <w:t>1.2体积检测:流速积分;</w:t>
            </w:r>
          </w:p>
        </w:tc>
      </w:tr>
      <w:tr>
        <w:tc>
          <w:tcPr>
            <w:tcW w:type="dxa" w:w="2076"/>
          </w:tcPr>
          <w:p/>
        </w:tc>
        <w:tc>
          <w:tcPr>
            <w:tcW w:type="dxa" w:w="415"/>
          </w:tcPr>
          <w:p>
            <w:pPr>
              <w:pStyle w:val="null3"/>
            </w:pPr>
            <w:r>
              <w:rPr/>
              <w:t>3</w:t>
            </w:r>
          </w:p>
        </w:tc>
        <w:tc>
          <w:tcPr>
            <w:tcW w:type="dxa" w:w="5814"/>
          </w:tcPr>
          <w:p>
            <w:pPr>
              <w:pStyle w:val="null3"/>
            </w:pPr>
            <w:r>
              <w:rPr/>
              <w:t>1.3体积精度至少:±3%或±50毫升;</w:t>
            </w:r>
          </w:p>
        </w:tc>
      </w:tr>
      <w:tr>
        <w:tc>
          <w:tcPr>
            <w:tcW w:type="dxa" w:w="2076"/>
          </w:tcPr>
          <w:p/>
        </w:tc>
        <w:tc>
          <w:tcPr>
            <w:tcW w:type="dxa" w:w="415"/>
          </w:tcPr>
          <w:p>
            <w:pPr>
              <w:pStyle w:val="null3"/>
            </w:pPr>
            <w:r>
              <w:rPr/>
              <w:t>4</w:t>
            </w:r>
          </w:p>
        </w:tc>
        <w:tc>
          <w:tcPr>
            <w:tcW w:type="dxa" w:w="5814"/>
          </w:tcPr>
          <w:p>
            <w:pPr>
              <w:pStyle w:val="null3"/>
            </w:pPr>
            <w:r>
              <w:rPr/>
              <w:t>1.4流量范围至少:0.05-14升/秒;</w:t>
            </w:r>
          </w:p>
        </w:tc>
      </w:tr>
      <w:tr>
        <w:tc>
          <w:tcPr>
            <w:tcW w:type="dxa" w:w="2076"/>
          </w:tcPr>
          <w:p/>
        </w:tc>
        <w:tc>
          <w:tcPr>
            <w:tcW w:type="dxa" w:w="415"/>
          </w:tcPr>
          <w:p>
            <w:pPr>
              <w:pStyle w:val="null3"/>
            </w:pPr>
            <w:r>
              <w:rPr/>
              <w:t>5</w:t>
            </w:r>
          </w:p>
        </w:tc>
        <w:tc>
          <w:tcPr>
            <w:tcW w:type="dxa" w:w="5814"/>
          </w:tcPr>
          <w:p>
            <w:pPr>
              <w:pStyle w:val="null3"/>
            </w:pPr>
            <w:r>
              <w:rPr/>
              <w:t>1.5体积范围至少:0-10升;</w:t>
            </w:r>
          </w:p>
        </w:tc>
      </w:tr>
      <w:tr>
        <w:tc>
          <w:tcPr>
            <w:tcW w:type="dxa" w:w="2076"/>
          </w:tcPr>
          <w:p/>
        </w:tc>
        <w:tc>
          <w:tcPr>
            <w:tcW w:type="dxa" w:w="415"/>
          </w:tcPr>
          <w:p>
            <w:pPr>
              <w:pStyle w:val="null3"/>
            </w:pPr>
            <w:r>
              <w:rPr/>
              <w:t>6</w:t>
            </w:r>
          </w:p>
        </w:tc>
        <w:tc>
          <w:tcPr>
            <w:tcW w:type="dxa" w:w="5814"/>
          </w:tcPr>
          <w:p>
            <w:pPr>
              <w:pStyle w:val="null3"/>
            </w:pPr>
            <w:r>
              <w:rPr/>
              <w:t>1.6监视器:LCD 液晶监视器;</w:t>
            </w:r>
          </w:p>
        </w:tc>
      </w:tr>
      <w:tr>
        <w:tc>
          <w:tcPr>
            <w:tcW w:type="dxa" w:w="2076"/>
          </w:tcPr>
          <w:p/>
        </w:tc>
        <w:tc>
          <w:tcPr>
            <w:tcW w:type="dxa" w:w="415"/>
          </w:tcPr>
          <w:p>
            <w:pPr>
              <w:pStyle w:val="null3"/>
            </w:pPr>
            <w:r>
              <w:rPr/>
              <w:t>7</w:t>
            </w:r>
          </w:p>
        </w:tc>
        <w:tc>
          <w:tcPr>
            <w:tcW w:type="dxa" w:w="5814"/>
          </w:tcPr>
          <w:p>
            <w:pPr>
              <w:pStyle w:val="null3"/>
            </w:pPr>
            <w:r>
              <w:rPr/>
              <w:t>1.7打印:热敏打印机或可连接计算机打印机打印，自带分析结果;</w:t>
            </w:r>
          </w:p>
        </w:tc>
      </w:tr>
      <w:tr>
        <w:tc>
          <w:tcPr>
            <w:tcW w:type="dxa" w:w="2076"/>
          </w:tcPr>
          <w:p/>
        </w:tc>
        <w:tc>
          <w:tcPr>
            <w:tcW w:type="dxa" w:w="415"/>
          </w:tcPr>
          <w:p>
            <w:pPr>
              <w:pStyle w:val="null3"/>
            </w:pPr>
            <w:r>
              <w:rPr/>
              <w:t>8</w:t>
            </w:r>
          </w:p>
        </w:tc>
        <w:tc>
          <w:tcPr>
            <w:tcW w:type="dxa" w:w="5814"/>
          </w:tcPr>
          <w:p>
            <w:pPr>
              <w:pStyle w:val="null3"/>
            </w:pPr>
            <w:r>
              <w:rPr/>
              <w:t>1.8操作:方便校正，直接进入测量界面;可重复吹气，机器可自动选择最好结果;</w:t>
            </w:r>
          </w:p>
        </w:tc>
      </w:tr>
      <w:tr>
        <w:tc>
          <w:tcPr>
            <w:tcW w:type="dxa" w:w="2076"/>
          </w:tcPr>
          <w:p/>
        </w:tc>
        <w:tc>
          <w:tcPr>
            <w:tcW w:type="dxa" w:w="415"/>
          </w:tcPr>
          <w:p>
            <w:pPr>
              <w:pStyle w:val="null3"/>
            </w:pPr>
            <w:r>
              <w:rPr/>
              <w:t>9</w:t>
            </w:r>
          </w:p>
        </w:tc>
        <w:tc>
          <w:tcPr>
            <w:tcW w:type="dxa" w:w="5814"/>
          </w:tcPr>
          <w:p>
            <w:pPr>
              <w:pStyle w:val="null3"/>
            </w:pPr>
            <w:r>
              <w:rPr/>
              <w:t>1.9计算机接口:RS232C，标准电脑传输接口;</w:t>
            </w:r>
          </w:p>
        </w:tc>
      </w:tr>
      <w:tr>
        <w:tc>
          <w:tcPr>
            <w:tcW w:type="dxa" w:w="2076"/>
          </w:tcPr>
          <w:p/>
        </w:tc>
        <w:tc>
          <w:tcPr>
            <w:tcW w:type="dxa" w:w="415"/>
          </w:tcPr>
          <w:p>
            <w:pPr>
              <w:pStyle w:val="null3"/>
            </w:pPr>
            <w:r>
              <w:rPr/>
              <w:t>10</w:t>
            </w:r>
          </w:p>
        </w:tc>
        <w:tc>
          <w:tcPr>
            <w:tcW w:type="dxa" w:w="5814"/>
          </w:tcPr>
          <w:p>
            <w:pPr>
              <w:pStyle w:val="null3"/>
            </w:pPr>
            <w:r>
              <w:rPr/>
              <w:t>1.10电池:可充电铅酸电池;</w:t>
            </w:r>
          </w:p>
        </w:tc>
      </w:tr>
      <w:tr>
        <w:tc>
          <w:tcPr>
            <w:tcW w:type="dxa" w:w="2076"/>
          </w:tcPr>
          <w:p/>
        </w:tc>
        <w:tc>
          <w:tcPr>
            <w:tcW w:type="dxa" w:w="415"/>
          </w:tcPr>
          <w:p>
            <w:pPr>
              <w:pStyle w:val="null3"/>
            </w:pPr>
            <w:r>
              <w:rPr/>
              <w:t>11</w:t>
            </w:r>
          </w:p>
        </w:tc>
        <w:tc>
          <w:tcPr>
            <w:tcW w:type="dxa" w:w="5814"/>
          </w:tcPr>
          <w:p>
            <w:pPr>
              <w:pStyle w:val="null3"/>
            </w:pPr>
            <w:r>
              <w:rPr/>
              <w:t>1.11预测公式至少有:Knudson,Morris,Polgar,ITS,ECCS,Crapo-Hsu和Asia;</w:t>
            </w:r>
          </w:p>
        </w:tc>
      </w:tr>
      <w:tr>
        <w:tc>
          <w:tcPr>
            <w:tcW w:type="dxa" w:w="2076"/>
          </w:tcPr>
          <w:p/>
        </w:tc>
        <w:tc>
          <w:tcPr>
            <w:tcW w:type="dxa" w:w="415"/>
          </w:tcPr>
          <w:p>
            <w:pPr>
              <w:pStyle w:val="null3"/>
            </w:pPr>
            <w:r>
              <w:rPr/>
              <w:t>12</w:t>
            </w:r>
          </w:p>
        </w:tc>
        <w:tc>
          <w:tcPr>
            <w:tcW w:type="dxa" w:w="5814"/>
          </w:tcPr>
          <w:p>
            <w:pPr>
              <w:pStyle w:val="null3"/>
            </w:pPr>
            <w:r>
              <w:rPr/>
              <w:t>2、分析参数至少有: 2.1 SVC(肺活量):VC、IC、TV、ERV、TRV、VC/HT;</w:t>
            </w:r>
          </w:p>
        </w:tc>
      </w:tr>
      <w:tr>
        <w:tc>
          <w:tcPr>
            <w:tcW w:type="dxa" w:w="2076"/>
          </w:tcPr>
          <w:p/>
        </w:tc>
        <w:tc>
          <w:tcPr>
            <w:tcW w:type="dxa" w:w="415"/>
          </w:tcPr>
          <w:p>
            <w:pPr>
              <w:pStyle w:val="null3"/>
            </w:pPr>
            <w:r>
              <w:rPr/>
              <w:t>13</w:t>
            </w:r>
          </w:p>
        </w:tc>
        <w:tc>
          <w:tcPr>
            <w:tcW w:type="dxa" w:w="5814"/>
          </w:tcPr>
          <w:p>
            <w:pPr>
              <w:pStyle w:val="null3"/>
            </w:pPr>
            <w:r>
              <w:rPr/>
              <w:t>2.2 FVC(用力肺活量):FVC、FEVO.5、FEV1.0、FEV3.0、FEV0.5%、FEV1.0% (G)、 FEV1.0% (T)、FEV3.0%、FVC/HT、FEV1/HT、FEV1/CpMMF、PEFFEF25、 FEF50、FEF75、FEF90、FEF50/FEF75、PEF/HT、FEF25/HT、FEF50/HT、FEF75/HT、 FEF75-85、FEF200-1200、FEF25-75、FEF50-75、FEF75-RV, MTCRO1ATI、PEF TIME、FET、ExtrapV、ExtrapV%、FIVC、FIV0.5、FIV1.0.FIV1/FVC、FIVT/FIVC、PIF、FIF50、FEF50/FIF50、FIF50/FEF50、CVI;</w:t>
            </w:r>
          </w:p>
        </w:tc>
      </w:tr>
      <w:tr>
        <w:tc>
          <w:tcPr>
            <w:tcW w:type="dxa" w:w="2076"/>
          </w:tcPr>
          <w:p/>
        </w:tc>
        <w:tc>
          <w:tcPr>
            <w:tcW w:type="dxa" w:w="415"/>
          </w:tcPr>
          <w:p>
            <w:pPr>
              <w:pStyle w:val="null3"/>
            </w:pPr>
            <w:r>
              <w:rPr/>
              <w:t>14</w:t>
            </w:r>
          </w:p>
        </w:tc>
        <w:tc>
          <w:tcPr>
            <w:tcW w:type="dxa" w:w="5814"/>
          </w:tcPr>
          <w:p>
            <w:pPr>
              <w:pStyle w:val="null3"/>
            </w:pPr>
            <w:r>
              <w:rPr/>
              <w:t>2.3 MVV (分钟最大通气量):MVV、RR、TV、MVV/BSA、AVI;</w:t>
            </w:r>
          </w:p>
        </w:tc>
      </w:tr>
      <w:tr>
        <w:tc>
          <w:tcPr>
            <w:tcW w:type="dxa" w:w="2076"/>
          </w:tcPr>
          <w:p/>
        </w:tc>
        <w:tc>
          <w:tcPr>
            <w:tcW w:type="dxa" w:w="415"/>
          </w:tcPr>
          <w:p>
            <w:pPr>
              <w:pStyle w:val="null3"/>
            </w:pPr>
            <w:r>
              <w:rPr/>
              <w:t>15</w:t>
            </w:r>
          </w:p>
        </w:tc>
        <w:tc>
          <w:tcPr>
            <w:tcW w:type="dxa" w:w="5814"/>
          </w:tcPr>
          <w:p>
            <w:pPr>
              <w:pStyle w:val="null3"/>
            </w:pPr>
            <w:r>
              <w:rPr/>
              <w:t>2.4 BD(支气管扩张试验):SVC、FVC、MVV;</w:t>
            </w:r>
          </w:p>
        </w:tc>
      </w:tr>
      <w:tr>
        <w:tc>
          <w:tcPr>
            <w:tcW w:type="dxa" w:w="2076"/>
          </w:tcPr>
          <w:p/>
        </w:tc>
        <w:tc>
          <w:tcPr>
            <w:tcW w:type="dxa" w:w="415"/>
          </w:tcPr>
          <w:p>
            <w:pPr>
              <w:pStyle w:val="null3"/>
            </w:pPr>
            <w:r>
              <w:rPr/>
              <w:t>16</w:t>
            </w:r>
          </w:p>
        </w:tc>
        <w:tc>
          <w:tcPr>
            <w:tcW w:type="dxa" w:w="5814"/>
          </w:tcPr>
          <w:p>
            <w:pPr>
              <w:pStyle w:val="null3"/>
            </w:pPr>
            <w:r>
              <w:rPr/>
              <w:t>2.5 具有肺年龄评估功能，能够评估受检者的肺部相对年龄，适合吸烟者的肺部评测以及戒烟门诊的有效提示;</w:t>
            </w:r>
          </w:p>
        </w:tc>
      </w:tr>
      <w:tr>
        <w:tc>
          <w:tcPr>
            <w:tcW w:type="dxa" w:w="2076"/>
          </w:tcPr>
          <w:p/>
        </w:tc>
        <w:tc>
          <w:tcPr>
            <w:tcW w:type="dxa" w:w="415"/>
          </w:tcPr>
          <w:p>
            <w:pPr>
              <w:pStyle w:val="null3"/>
            </w:pPr>
            <w:r>
              <w:rPr/>
              <w:t>17</w:t>
            </w:r>
          </w:p>
        </w:tc>
        <w:tc>
          <w:tcPr>
            <w:tcW w:type="dxa" w:w="5814"/>
          </w:tcPr>
          <w:p>
            <w:pPr>
              <w:pStyle w:val="null3"/>
            </w:pPr>
            <w:r>
              <w:rPr/>
              <w:t>2.6 报告可自主选择打印参数，自动分析检测结果。</w:t>
            </w:r>
          </w:p>
        </w:tc>
      </w:tr>
      <w:tr>
        <w:tc>
          <w:tcPr>
            <w:tcW w:type="dxa" w:w="2076"/>
          </w:tcPr>
          <w:p/>
        </w:tc>
        <w:tc>
          <w:tcPr>
            <w:tcW w:type="dxa" w:w="415"/>
          </w:tcPr>
          <w:p>
            <w:pPr>
              <w:pStyle w:val="null3"/>
            </w:pPr>
            <w:r>
              <w:rPr/>
              <w:t>18</w:t>
            </w:r>
          </w:p>
        </w:tc>
        <w:tc>
          <w:tcPr>
            <w:tcW w:type="dxa" w:w="5814"/>
          </w:tcPr>
          <w:p>
            <w:pPr>
              <w:pStyle w:val="null3"/>
            </w:pPr>
            <w:r>
              <w:rPr/>
              <w:t>2.7提供对接医院HIS信息系统，费用包含在报价中，实现数据传输功能</w:t>
            </w:r>
          </w:p>
        </w:tc>
      </w:tr>
      <w:tr>
        <w:tc>
          <w:tcPr>
            <w:tcW w:type="dxa" w:w="2076"/>
          </w:tcPr>
          <w:p/>
        </w:tc>
        <w:tc>
          <w:tcPr>
            <w:tcW w:type="dxa" w:w="415"/>
          </w:tcPr>
          <w:p>
            <w:pPr>
              <w:pStyle w:val="null3"/>
            </w:pPr>
            <w:r>
              <w:rPr/>
              <w:t>19</w:t>
            </w:r>
          </w:p>
        </w:tc>
        <w:tc>
          <w:tcPr>
            <w:tcW w:type="dxa" w:w="5814"/>
          </w:tcPr>
          <w:p>
            <w:pPr>
              <w:pStyle w:val="null3"/>
            </w:pPr>
            <w:r>
              <w:rPr/>
              <w:t>3、配置清单（包括但不限于以下内容）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1477"/>
              <w:gridCol w:w="2319"/>
              <w:gridCol w:w="1788"/>
            </w:tblGrid>
            <w:tr>
              <w:tc>
                <w:tcPr>
                  <w:tcW w:type="dxa" w:w="1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数量及单位</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测试软件</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移动台车</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图文工作站（含打印功能）</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定标筒</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一次性呼吸过滤器</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50个</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原厂</w:t>
                  </w:r>
                  <w:r>
                    <w:rPr>
                      <w:sz w:val="21"/>
                      <w:color w:val="000000"/>
                    </w:rPr>
                    <w:t>流速传感器</w:t>
                  </w:r>
                </w:p>
              </w:tc>
              <w:tc>
                <w:tcPr>
                  <w:tcW w:type="dxa" w:w="1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个</w:t>
                  </w:r>
                </w:p>
              </w:tc>
            </w:tr>
          </w:tbl>
          <w:p/>
        </w:tc>
      </w:tr>
      <w:tr>
        <w:tc>
          <w:tcPr>
            <w:tcW w:type="dxa" w:w="2076"/>
          </w:tcPr>
          <w:p>
            <w:pPr>
              <w:pStyle w:val="null3"/>
            </w:pPr>
            <w:r>
              <w:rPr/>
              <w:t>★</w:t>
            </w:r>
          </w:p>
        </w:tc>
        <w:tc>
          <w:tcPr>
            <w:tcW w:type="dxa" w:w="415"/>
          </w:tcPr>
          <w:p>
            <w:pPr>
              <w:pStyle w:val="null3"/>
            </w:pPr>
            <w:r>
              <w:rPr/>
              <w:t>20</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采购包2（治疗检查设备专项（第四批）-包2）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合同签订生效后60个自然日内交货。</w:t>
            </w:r>
          </w:p>
        </w:tc>
      </w:tr>
      <w:tr>
        <w:tc>
          <w:tcPr>
            <w:tcW w:type="dxa" w:w="4153"/>
          </w:tcPr>
          <w:p>
            <w:pPr>
              <w:pStyle w:val="null3"/>
            </w:pPr>
            <w:r>
              <w:rPr/>
              <w:t>标的提供的地点</w:t>
            </w:r>
          </w:p>
        </w:tc>
        <w:tc>
          <w:tcPr>
            <w:tcW w:type="dxa" w:w="4153"/>
          </w:tcPr>
          <w:p>
            <w:pPr>
              <w:pStyle w:val="null3"/>
            </w:pPr>
            <w:r>
              <w:rPr/>
              <w:t>采购人指定地点。详细地址为：广东省佛山市禅城区禅港东路9号1-10座。</w:t>
            </w:r>
          </w:p>
        </w:tc>
      </w:tr>
      <w:tr>
        <w:tc>
          <w:tcPr>
            <w:tcW w:type="dxa" w:w="4153"/>
          </w:tcPr>
          <w:p>
            <w:pPr>
              <w:pStyle w:val="null3"/>
            </w:pPr>
            <w:r>
              <w:rPr/>
              <w:t>付款方式</w:t>
            </w:r>
          </w:p>
        </w:tc>
        <w:tc>
          <w:tcPr>
            <w:tcW w:type="dxa" w:w="4153"/>
          </w:tcPr>
          <w:p>
            <w:pPr>
              <w:pStyle w:val="null3"/>
            </w:pPr>
            <w:r>
              <w:rPr/>
              <w:t>1期：支付比例70%,（1）合同生效后，采购人自收到中标人提供的预付款担保函、付款申请书之日起30天内支付合同总额的70%； 注： （1）中标人每次提交付款申请前，须向采购人提供真实有效的发票。 （2）货款以转账方式转入中标人的银行账户。 （3）收款方、出具发票方、合同中标人均必须与中标（成交）供应商名称一致。</w:t>
            </w:r>
          </w:p>
          <w:p>
            <w:pPr>
              <w:pStyle w:val="null3"/>
            </w:pPr>
            <w:r>
              <w:rPr/>
              <w:t>2期：支付比例30%,（2）确认到货后，采购人自收到中标人提供的履约担保函、付款申请书之日起30天内支付合同总额的30%。 注： （1）中标人每次提交付款申请前，须向采购人提供真实有效的发票。 （2）货款以转账方式转入中标人的银行账户。 （3）收款方、出具发票方、合同中标人均必须与中标（成交）供应商名称一致。</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完毕、工程初步验收合格后10个工作日内，中标人以采购人的名义作为终端客户，负责办理所有产品设备(包括保修卡)的一切保修注册备案手续，然后由双方或法定专业质检部门共同验收并出具验收确认书，验收交付前的保管安全责任由中标人负责，采购人为此可无偿提供必要的临时仓储场所。 中标人承诺设备免费开放端口，如需连接采购人信息系统，需要承担对接费用。 如果中标设备属于《计量法》规定的强检计量器具的或属于压力容器的，应在验收交付前提交当地法定专业检定部门出具的检定合格证书，检定费用由中标人负责。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 （3）设备须在《医疗器械注册证》有效期内生产，且为近10个月内原厂制造的全新合格产品，且有合法透明的来源渠道，整机无污染、无侵权行为、表面无划损、无任何缺陷隐患，可依常规合法安全使用。 （4）包装标准为原厂制造商未启封全新包装，序列号、包装箱号与出厂批号一致，并可追索查阅。 （5）如验收测试中发现设备、系统、服务的性能指标或功能上不符合要求的，中标人有义务将该设备、系统、服务进行调整完善，直至其符合要求、通过验收测试为止。相应的成本费用由中标人自行承担。</w:t>
            </w:r>
          </w:p>
        </w:tc>
      </w:tr>
      <w:tr>
        <w:tc>
          <w:tcPr>
            <w:tcW w:type="dxa" w:w="4153"/>
          </w:tcPr>
          <w:p>
            <w:pPr>
              <w:pStyle w:val="null3"/>
            </w:pPr>
            <w:r>
              <w:rPr/>
              <w:t>履约保证金</w:t>
            </w:r>
          </w:p>
        </w:tc>
        <w:tc>
          <w:tcPr>
            <w:tcW w:type="dxa" w:w="4153"/>
          </w:tcPr>
          <w:p>
            <w:pPr>
              <w:pStyle w:val="null3"/>
            </w:pPr>
            <w:r>
              <w:rPr/>
              <w:t>收取比例：5%,说明：（1）中标人应在采购人支付全款前提供履约担保； （2）履约担保可采用银行保函、专业担保公司担保等形式； （3）履约担保的金额：合同总额的5%； （4）履约担保有效期：如出具厂家维保承诺函，有效期至设备连续安全运行满12个月后为止，否则于设备连续安全运行满36个月后为止； （5）履约担保退还方式、时间、条件：履约担保有效期止起28天内不计利息退还； （6）履约担保不予退还的情形：中标人不履行与采购人订立的合同的，履约担保不予退还；给采购人造成的损失超过履约担保金额的，还应当对超过部分予以赔偿。因不可抗力不能履行合同的除外。</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预付款担保，（1）乙方应在甲方支付预付款7天前提供预付款担保函； （2）预付款担保可采用银行保函、专业担保公司担保等形式； （3）预付款担保的金额：与预付款同等额度； （4）预付款担保有效期：至安装调试验收合格为止。 （5）预付款担保退还方式、时间、条件：设备到现场经验收合格，且设备安装调试结束，经验收合格后之日起28天内不计利息退还。</w:t>
            </w:r>
          </w:p>
          <w:p>
            <w:pPr>
              <w:pStyle w:val="null3"/>
            </w:pPr>
            <w:r>
              <w:rPr/>
              <w:t>其他，真实性和有效性，同意采购人以任何形式对我方投标文件内容及采购人认为有必要的相关资料的真实性和有效性进行审查、验证。</w:t>
            </w:r>
          </w:p>
          <w:p>
            <w:pPr>
              <w:pStyle w:val="null3"/>
            </w:pPr>
            <w:r>
              <w:rPr/>
              <w:t>招标文件附件，招标文件附件，投标人应将招标公告的招标文件附件中“补充附件”内容填写好相关信息后附在投标文件中。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方案是唯一确定且不高于本采购包各项最高限价；1.2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以符合采购文件要求和响应承诺的前提下，中标人将设备（系统）安装并调试至正常运行的最佳状态且双方均认为满意。</w:t>
            </w:r>
          </w:p>
        </w:tc>
      </w:tr>
      <w:tr>
        <w:tc>
          <w:tcPr>
            <w:tcW w:type="dxa" w:w="2076"/>
          </w:tcPr>
          <w:p/>
        </w:tc>
        <w:tc>
          <w:tcPr>
            <w:tcW w:type="dxa" w:w="2076"/>
          </w:tcPr>
          <w:p>
            <w:pPr>
              <w:pStyle w:val="null3"/>
              <w:jc w:val="center"/>
            </w:pPr>
            <w:r>
              <w:rPr/>
              <w:t>3</w:t>
            </w:r>
          </w:p>
        </w:tc>
        <w:tc>
          <w:tcPr>
            <w:tcW w:type="dxa" w:w="2076"/>
          </w:tcPr>
          <w:p>
            <w:pPr>
              <w:pStyle w:val="null3"/>
              <w:jc w:val="left"/>
            </w:pPr>
            <w:r>
              <w:rPr/>
              <w:t>项目完工期：</w:t>
            </w:r>
          </w:p>
        </w:tc>
        <w:tc>
          <w:tcPr>
            <w:tcW w:type="dxa" w:w="2076"/>
          </w:tcPr>
          <w:p>
            <w:pPr>
              <w:pStyle w:val="null3"/>
              <w:jc w:val="left"/>
            </w:pPr>
            <w:r>
              <w:rPr/>
              <w:t>到货后10个工作日内安装调试完毕并交付验收。</w:t>
            </w:r>
          </w:p>
        </w:tc>
      </w:tr>
      <w:tr>
        <w:tc>
          <w:tcPr>
            <w:tcW w:type="dxa" w:w="2076"/>
          </w:tcPr>
          <w:p/>
        </w:tc>
        <w:tc>
          <w:tcPr>
            <w:tcW w:type="dxa" w:w="2076"/>
          </w:tcPr>
          <w:p>
            <w:pPr>
              <w:pStyle w:val="null3"/>
              <w:jc w:val="center"/>
            </w:pPr>
            <w:r>
              <w:rPr/>
              <w:t>4</w:t>
            </w:r>
          </w:p>
        </w:tc>
        <w:tc>
          <w:tcPr>
            <w:tcW w:type="dxa" w:w="2076"/>
          </w:tcPr>
          <w:p>
            <w:pPr>
              <w:pStyle w:val="null3"/>
              <w:jc w:val="left"/>
            </w:pPr>
            <w:r>
              <w:rPr/>
              <w:t>质量保证期：</w:t>
            </w:r>
          </w:p>
        </w:tc>
        <w:tc>
          <w:tcPr>
            <w:tcW w:type="dxa" w:w="2076"/>
          </w:tcPr>
          <w:p>
            <w:pPr>
              <w:pStyle w:val="null3"/>
              <w:jc w:val="left"/>
            </w:pPr>
            <w:r>
              <w:rPr/>
              <w:t>验收交付后连续正常使用累计满三年。 （1）质量保证期（简称“质保期”）内中标人对所供货物实行包修、包换、包退、包维护保养，期满后可同时提供终身维修保养服务。质保期内采购人对中标人享有追索权。质保期内，因中标人所供设备存在质量问题或中标人退换、维修后仍存在质量问题，采购人有权自行委托第三方维修，由此产生的维修费、材料费等由中标人承担，如采购人垫付后有权向中标人追索。质保期内，因中标人所供设备存在质量问题或中标人退换、维修后仍存在质量问题，造成第三人损害的，由中标人承担全部赔偿责任。采购人如有垫付费用，有权向中标人追索。上述追索过程中采购人产生的合理维权费用，全部由中标人承担。 （2）质保期内，如设备或零部件非人为因素出现故障而造成短期停用时，则质保期和免费维修期相应顺延。如设备因自身故障致停用时间累计超过20天时，则质保期在状态恢复正常时归零重新计算或对故障设备予以重新更换。 （3）质保期内提供周期上门无条件服务：周期为每3个月一次；形式为预约上门，服务内容为周期保养检修、检测系统运行状况、处理使用过程中出现的问题等。</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中标人负责向采购人提供现场安全操作及必要的维护保养培训，培训次数按照采购人要求。</w:t>
            </w:r>
          </w:p>
        </w:tc>
      </w:tr>
      <w:tr>
        <w:tc>
          <w:tcPr>
            <w:tcW w:type="dxa" w:w="2076"/>
          </w:tcPr>
          <w:p/>
        </w:tc>
        <w:tc>
          <w:tcPr>
            <w:tcW w:type="dxa" w:w="2076"/>
          </w:tcPr>
          <w:p>
            <w:pPr>
              <w:pStyle w:val="null3"/>
              <w:jc w:val="center"/>
            </w:pPr>
            <w:r>
              <w:rPr/>
              <w:t>6</w:t>
            </w:r>
          </w:p>
        </w:tc>
        <w:tc>
          <w:tcPr>
            <w:tcW w:type="dxa" w:w="2076"/>
          </w:tcPr>
          <w:p>
            <w:pPr>
              <w:pStyle w:val="null3"/>
              <w:jc w:val="left"/>
            </w:pPr>
            <w:r>
              <w:rPr/>
              <w:t>售后服务要求：</w:t>
            </w:r>
          </w:p>
        </w:tc>
        <w:tc>
          <w:tcPr>
            <w:tcW w:type="dxa" w:w="2076"/>
          </w:tcPr>
          <w:p>
            <w:pPr>
              <w:pStyle w:val="null3"/>
              <w:jc w:val="left"/>
            </w:pPr>
            <w:r>
              <w:rPr/>
              <w:t>（1）中标人设有长期稳定可靠的售后服务机构，并提供常设7天×24小时服务专线和长期的免费技术支持。 （2）对采购人的售后服务通知，中标人接报后8小时内响应，12小时内到达现场，48小时内处理完毕。若48小时内仍未处理完毕，中标人需免费提供相同.档次的设备予采购人临时使用或采取应急措施解决，不得影响采购人的正常工作业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常规脑电图</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268,000.00</w:t>
            </w:r>
          </w:p>
        </w:tc>
        <w:tc>
          <w:tcPr>
            <w:tcW w:type="dxa" w:w="831"/>
          </w:tcPr>
          <w:p>
            <w:pPr>
              <w:pStyle w:val="null3"/>
              <w:jc w:val="right"/>
            </w:pPr>
            <w:r>
              <w:rPr/>
              <w:t>268,000.00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肌电图机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590,000.00</w:t>
            </w:r>
          </w:p>
        </w:tc>
        <w:tc>
          <w:tcPr>
            <w:tcW w:type="dxa" w:w="831"/>
          </w:tcPr>
          <w:p>
            <w:pPr>
              <w:pStyle w:val="null3"/>
              <w:jc w:val="right"/>
            </w:pPr>
            <w:r>
              <w:rPr/>
              <w:t>590,000.00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常规脑电图</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一、常规脑电图</w:t>
            </w:r>
          </w:p>
        </w:tc>
      </w:tr>
      <w:tr>
        <w:tc>
          <w:tcPr>
            <w:tcW w:type="dxa" w:w="2076"/>
          </w:tcPr>
          <w:p/>
        </w:tc>
        <w:tc>
          <w:tcPr>
            <w:tcW w:type="dxa" w:w="415"/>
          </w:tcPr>
          <w:p>
            <w:pPr>
              <w:pStyle w:val="null3"/>
            </w:pPr>
            <w:r>
              <w:rPr/>
              <w:t>2</w:t>
            </w:r>
          </w:p>
        </w:tc>
        <w:tc>
          <w:tcPr>
            <w:tcW w:type="dxa" w:w="5814"/>
          </w:tcPr>
          <w:p>
            <w:pPr>
              <w:pStyle w:val="null3"/>
            </w:pPr>
            <w:r>
              <w:rPr/>
              <w:t>1.主机</w:t>
            </w:r>
          </w:p>
        </w:tc>
      </w:tr>
      <w:tr>
        <w:tc>
          <w:tcPr>
            <w:tcW w:type="dxa" w:w="2076"/>
          </w:tcPr>
          <w:p/>
        </w:tc>
        <w:tc>
          <w:tcPr>
            <w:tcW w:type="dxa" w:w="415"/>
          </w:tcPr>
          <w:p>
            <w:pPr>
              <w:pStyle w:val="null3"/>
            </w:pPr>
            <w:r>
              <w:rPr/>
              <w:t>3</w:t>
            </w:r>
          </w:p>
        </w:tc>
        <w:tc>
          <w:tcPr>
            <w:tcW w:type="dxa" w:w="5814"/>
          </w:tcPr>
          <w:p>
            <w:pPr>
              <w:pStyle w:val="null3"/>
            </w:pPr>
            <w:r>
              <w:rPr/>
              <w:t>1.1 Windows 10操作系统，不低于i7 CPU、≥8G内存，≥6TGB硬盘+512G固态硬盘、DVD刻录；</w:t>
            </w:r>
          </w:p>
        </w:tc>
      </w:tr>
      <w:tr>
        <w:tc>
          <w:tcPr>
            <w:tcW w:type="dxa" w:w="2076"/>
          </w:tcPr>
          <w:p/>
        </w:tc>
        <w:tc>
          <w:tcPr>
            <w:tcW w:type="dxa" w:w="415"/>
          </w:tcPr>
          <w:p>
            <w:pPr>
              <w:pStyle w:val="null3"/>
            </w:pPr>
            <w:r>
              <w:rPr/>
              <w:t>4</w:t>
            </w:r>
          </w:p>
        </w:tc>
        <w:tc>
          <w:tcPr>
            <w:tcW w:type="dxa" w:w="5814"/>
          </w:tcPr>
          <w:p>
            <w:pPr>
              <w:pStyle w:val="null3"/>
            </w:pPr>
            <w:r>
              <w:rPr/>
              <w:t>1.2 ≥24”TFT监视器,键盘,鼠标，具有彩色喷墨打印功能；</w:t>
            </w:r>
          </w:p>
        </w:tc>
      </w:tr>
      <w:tr>
        <w:tc>
          <w:tcPr>
            <w:tcW w:type="dxa" w:w="2076"/>
          </w:tcPr>
          <w:p/>
        </w:tc>
        <w:tc>
          <w:tcPr>
            <w:tcW w:type="dxa" w:w="415"/>
          </w:tcPr>
          <w:p>
            <w:pPr>
              <w:pStyle w:val="null3"/>
            </w:pPr>
            <w:r>
              <w:rPr/>
              <w:t>5</w:t>
            </w:r>
          </w:p>
        </w:tc>
        <w:tc>
          <w:tcPr>
            <w:tcW w:type="dxa" w:w="5814"/>
          </w:tcPr>
          <w:p>
            <w:pPr>
              <w:pStyle w:val="null3"/>
            </w:pPr>
            <w:r>
              <w:rPr/>
              <w:t>2.放大器</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▲2.1 放大器具有32通道EEG采集 ，具有附属头盒接口、高频DC通道1个、独立血氧通道1个；（需提供佐证材料）</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▲2.2 具有9对(共18孔)的双极导联插口；（需提供佐证材料）</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▲2.3 具有2个独立专用的参考通道（REF）接口，不占用脑电通道接口；（需提供实物图片佐证材料）</w:t>
            </w:r>
          </w:p>
        </w:tc>
      </w:tr>
      <w:tr>
        <w:tc>
          <w:tcPr>
            <w:tcW w:type="dxa" w:w="2076"/>
          </w:tcPr>
          <w:p/>
        </w:tc>
        <w:tc>
          <w:tcPr>
            <w:tcW w:type="dxa" w:w="415"/>
          </w:tcPr>
          <w:p>
            <w:pPr>
              <w:pStyle w:val="null3"/>
            </w:pPr>
            <w:r>
              <w:rPr/>
              <w:t>9</w:t>
            </w:r>
          </w:p>
        </w:tc>
        <w:tc>
          <w:tcPr>
            <w:tcW w:type="dxa" w:w="5814"/>
          </w:tcPr>
          <w:p>
            <w:pPr>
              <w:pStyle w:val="null3"/>
            </w:pPr>
            <w:r>
              <w:rPr/>
              <w:t>2.4 输入阻抗：≥100M MΩ；</w:t>
            </w:r>
          </w:p>
        </w:tc>
      </w:tr>
      <w:tr>
        <w:tc>
          <w:tcPr>
            <w:tcW w:type="dxa" w:w="2076"/>
          </w:tcPr>
          <w:p/>
        </w:tc>
        <w:tc>
          <w:tcPr>
            <w:tcW w:type="dxa" w:w="415"/>
          </w:tcPr>
          <w:p>
            <w:pPr>
              <w:pStyle w:val="null3"/>
            </w:pPr>
            <w:r>
              <w:rPr/>
              <w:t>10</w:t>
            </w:r>
          </w:p>
        </w:tc>
        <w:tc>
          <w:tcPr>
            <w:tcW w:type="dxa" w:w="5814"/>
          </w:tcPr>
          <w:p>
            <w:pPr>
              <w:pStyle w:val="null3"/>
            </w:pPr>
            <w:r>
              <w:rPr/>
              <w:t>2.5 A/D转换:≥16bit；</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▲2.6 采样率最高到2000Hz,可任意设置不同的采样频率（包括但不限于）: 125,250,500,1000,2000Hz；（需提供佐证材料）</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▲2.7 带宽:0.053-500Hz；（需提供佐证材料）</w:t>
            </w:r>
          </w:p>
        </w:tc>
      </w:tr>
      <w:tr>
        <w:tc>
          <w:tcPr>
            <w:tcW w:type="dxa" w:w="2076"/>
          </w:tcPr>
          <w:p/>
        </w:tc>
        <w:tc>
          <w:tcPr>
            <w:tcW w:type="dxa" w:w="415"/>
          </w:tcPr>
          <w:p>
            <w:pPr>
              <w:pStyle w:val="null3"/>
            </w:pPr>
            <w:r>
              <w:rPr/>
              <w:t>13</w:t>
            </w:r>
          </w:p>
        </w:tc>
        <w:tc>
          <w:tcPr>
            <w:tcW w:type="dxa" w:w="5814"/>
          </w:tcPr>
          <w:p>
            <w:pPr>
              <w:pStyle w:val="null3"/>
            </w:pPr>
            <w:r>
              <w:rPr/>
              <w:t>2.8 共模抑制比：≥115dB；</w:t>
            </w:r>
          </w:p>
        </w:tc>
      </w:tr>
      <w:tr>
        <w:tc>
          <w:tcPr>
            <w:tcW w:type="dxa" w:w="2076"/>
          </w:tcPr>
          <w:p/>
        </w:tc>
        <w:tc>
          <w:tcPr>
            <w:tcW w:type="dxa" w:w="415"/>
          </w:tcPr>
          <w:p>
            <w:pPr>
              <w:pStyle w:val="null3"/>
            </w:pPr>
            <w:r>
              <w:rPr/>
              <w:t>14</w:t>
            </w:r>
          </w:p>
        </w:tc>
        <w:tc>
          <w:tcPr>
            <w:tcW w:type="dxa" w:w="5814"/>
          </w:tcPr>
          <w:p>
            <w:pPr>
              <w:pStyle w:val="null3"/>
            </w:pPr>
            <w:r>
              <w:rPr/>
              <w:t>2.9 噪声水平：≤ 1.5μV；</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▲2.10 低频滤波可设置（包括但不限于）: off，0.010, 0.16, 0.3, 0.5, 1, 1.6, 2, 3., 5HZ;（需提供佐证材料）</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▲2.11 高频滤波可设置（包括但不限于）：off，10，15，30，35，40，50，60，70，100，150，200，300，500，1000，1500Hz；（需提供佐证材料）</w:t>
            </w:r>
          </w:p>
        </w:tc>
      </w:tr>
      <w:tr>
        <w:tc>
          <w:tcPr>
            <w:tcW w:type="dxa" w:w="2076"/>
          </w:tcPr>
          <w:p/>
        </w:tc>
        <w:tc>
          <w:tcPr>
            <w:tcW w:type="dxa" w:w="415"/>
          </w:tcPr>
          <w:p>
            <w:pPr>
              <w:pStyle w:val="null3"/>
            </w:pPr>
            <w:r>
              <w:rPr/>
              <w:t>17</w:t>
            </w:r>
          </w:p>
        </w:tc>
        <w:tc>
          <w:tcPr>
            <w:tcW w:type="dxa" w:w="5814"/>
          </w:tcPr>
          <w:p>
            <w:pPr>
              <w:pStyle w:val="null3"/>
            </w:pPr>
            <w:r>
              <w:rPr/>
              <w:t>2.12 灵敏度:100-5000μv/cm；</w:t>
            </w:r>
          </w:p>
        </w:tc>
      </w:tr>
      <w:tr>
        <w:tc>
          <w:tcPr>
            <w:tcW w:type="dxa" w:w="2076"/>
          </w:tcPr>
          <w:p/>
        </w:tc>
        <w:tc>
          <w:tcPr>
            <w:tcW w:type="dxa" w:w="415"/>
          </w:tcPr>
          <w:p>
            <w:pPr>
              <w:pStyle w:val="null3"/>
            </w:pPr>
            <w:r>
              <w:rPr/>
              <w:t>18</w:t>
            </w:r>
          </w:p>
        </w:tc>
        <w:tc>
          <w:tcPr>
            <w:tcW w:type="dxa" w:w="5814"/>
          </w:tcPr>
          <w:p>
            <w:pPr>
              <w:pStyle w:val="null3"/>
            </w:pPr>
            <w:r>
              <w:rPr/>
              <w:t>2.13 放大器与主机采用以太网连接，放大器与主机距离可达100米以上。</w:t>
            </w:r>
          </w:p>
        </w:tc>
      </w:tr>
      <w:tr>
        <w:tc>
          <w:tcPr>
            <w:tcW w:type="dxa" w:w="2076"/>
          </w:tcPr>
          <w:p/>
        </w:tc>
        <w:tc>
          <w:tcPr>
            <w:tcW w:type="dxa" w:w="415"/>
          </w:tcPr>
          <w:p>
            <w:pPr>
              <w:pStyle w:val="null3"/>
            </w:pPr>
            <w:r>
              <w:rPr/>
              <w:t>19</w:t>
            </w:r>
          </w:p>
        </w:tc>
        <w:tc>
          <w:tcPr>
            <w:tcW w:type="dxa" w:w="5814"/>
          </w:tcPr>
          <w:p>
            <w:pPr>
              <w:pStyle w:val="null3"/>
            </w:pPr>
            <w:r>
              <w:rPr/>
              <w:t>3.闪光刺激器:</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▲3.1 圆形闪光刺激器，均匀弥散光，可进行全视野闪光刺激，提高刺激阳性率（需提供实物图片、彩页等佐证材料）</w:t>
            </w:r>
          </w:p>
        </w:tc>
      </w:tr>
      <w:tr>
        <w:tc>
          <w:tcPr>
            <w:tcW w:type="dxa" w:w="2076"/>
          </w:tcPr>
          <w:p/>
        </w:tc>
        <w:tc>
          <w:tcPr>
            <w:tcW w:type="dxa" w:w="415"/>
          </w:tcPr>
          <w:p>
            <w:pPr>
              <w:pStyle w:val="null3"/>
            </w:pPr>
            <w:r>
              <w:rPr/>
              <w:t>21</w:t>
            </w:r>
          </w:p>
        </w:tc>
        <w:tc>
          <w:tcPr>
            <w:tcW w:type="dxa" w:w="5814"/>
          </w:tcPr>
          <w:p>
            <w:pPr>
              <w:pStyle w:val="null3"/>
            </w:pPr>
            <w:r>
              <w:rPr/>
              <w:t>3.2 闪光刺激器采用超强LED光源，亮度可根据需要调节，具有手动和自动两种刺激模式，连续工作不会产生高热，使用寿命长。</w:t>
            </w:r>
          </w:p>
        </w:tc>
      </w:tr>
      <w:tr>
        <w:tc>
          <w:tcPr>
            <w:tcW w:type="dxa" w:w="2076"/>
          </w:tcPr>
          <w:p/>
        </w:tc>
        <w:tc>
          <w:tcPr>
            <w:tcW w:type="dxa" w:w="415"/>
          </w:tcPr>
          <w:p>
            <w:pPr>
              <w:pStyle w:val="null3"/>
            </w:pPr>
            <w:r>
              <w:rPr/>
              <w:t>22</w:t>
            </w:r>
          </w:p>
        </w:tc>
        <w:tc>
          <w:tcPr>
            <w:tcW w:type="dxa" w:w="5814"/>
          </w:tcPr>
          <w:p>
            <w:pPr>
              <w:pStyle w:val="null3"/>
            </w:pPr>
            <w:r>
              <w:rPr/>
              <w:t>4.软件功能：</w:t>
            </w:r>
          </w:p>
        </w:tc>
      </w:tr>
      <w:tr>
        <w:tc>
          <w:tcPr>
            <w:tcW w:type="dxa" w:w="2076"/>
          </w:tcPr>
          <w:p/>
        </w:tc>
        <w:tc>
          <w:tcPr>
            <w:tcW w:type="dxa" w:w="415"/>
          </w:tcPr>
          <w:p>
            <w:pPr>
              <w:pStyle w:val="null3"/>
            </w:pPr>
            <w:r>
              <w:rPr/>
              <w:t>23</w:t>
            </w:r>
          </w:p>
        </w:tc>
        <w:tc>
          <w:tcPr>
            <w:tcW w:type="dxa" w:w="5814"/>
          </w:tcPr>
          <w:p>
            <w:pPr>
              <w:pStyle w:val="null3"/>
            </w:pPr>
            <w:r>
              <w:rPr/>
              <w:t>4.1 原厂全中文脑电图操作系统, 系统设置菜单中直接选择语言:中文；</w:t>
            </w:r>
          </w:p>
        </w:tc>
      </w:tr>
      <w:tr>
        <w:tc>
          <w:tcPr>
            <w:tcW w:type="dxa" w:w="2076"/>
          </w:tcPr>
          <w:p/>
        </w:tc>
        <w:tc>
          <w:tcPr>
            <w:tcW w:type="dxa" w:w="415"/>
          </w:tcPr>
          <w:p>
            <w:pPr>
              <w:pStyle w:val="null3"/>
            </w:pPr>
            <w:r>
              <w:rPr/>
              <w:t>24</w:t>
            </w:r>
          </w:p>
        </w:tc>
        <w:tc>
          <w:tcPr>
            <w:tcW w:type="dxa" w:w="5814"/>
          </w:tcPr>
          <w:p>
            <w:pPr>
              <w:pStyle w:val="null3"/>
            </w:pPr>
            <w:r>
              <w:rPr/>
              <w:t>4.2 自定义的波段功率分析、幅值分析、功率比分析，包括RBP、ABP、TP等功能；</w:t>
            </w:r>
          </w:p>
        </w:tc>
      </w:tr>
      <w:tr>
        <w:tc>
          <w:tcPr>
            <w:tcW w:type="dxa" w:w="2076"/>
          </w:tcPr>
          <w:p/>
        </w:tc>
        <w:tc>
          <w:tcPr>
            <w:tcW w:type="dxa" w:w="415"/>
          </w:tcPr>
          <w:p>
            <w:pPr>
              <w:pStyle w:val="null3"/>
            </w:pPr>
            <w:r>
              <w:rPr/>
              <w:t>25</w:t>
            </w:r>
          </w:p>
        </w:tc>
        <w:tc>
          <w:tcPr>
            <w:tcW w:type="dxa" w:w="5814"/>
          </w:tcPr>
          <w:p>
            <w:pPr>
              <w:pStyle w:val="null3"/>
            </w:pPr>
            <w:r>
              <w:rPr/>
              <w:t>4.3 EEG密度压缩谱阵图功能；</w:t>
            </w:r>
          </w:p>
        </w:tc>
      </w:tr>
      <w:tr>
        <w:tc>
          <w:tcPr>
            <w:tcW w:type="dxa" w:w="2076"/>
          </w:tcPr>
          <w:p/>
        </w:tc>
        <w:tc>
          <w:tcPr>
            <w:tcW w:type="dxa" w:w="415"/>
          </w:tcPr>
          <w:p>
            <w:pPr>
              <w:pStyle w:val="null3"/>
            </w:pPr>
            <w:r>
              <w:rPr/>
              <w:t>26</w:t>
            </w:r>
          </w:p>
        </w:tc>
        <w:tc>
          <w:tcPr>
            <w:tcW w:type="dxa" w:w="5814"/>
          </w:tcPr>
          <w:p>
            <w:pPr>
              <w:pStyle w:val="null3"/>
            </w:pPr>
            <w:r>
              <w:rPr/>
              <w:t>4.4 二维脑地形图分析功能；</w:t>
            </w:r>
          </w:p>
        </w:tc>
      </w:tr>
      <w:tr>
        <w:tc>
          <w:tcPr>
            <w:tcW w:type="dxa" w:w="2076"/>
          </w:tcPr>
          <w:p/>
        </w:tc>
        <w:tc>
          <w:tcPr>
            <w:tcW w:type="dxa" w:w="415"/>
          </w:tcPr>
          <w:p>
            <w:pPr>
              <w:pStyle w:val="null3"/>
            </w:pPr>
            <w:r>
              <w:rPr/>
              <w:t>27</w:t>
            </w:r>
          </w:p>
        </w:tc>
        <w:tc>
          <w:tcPr>
            <w:tcW w:type="dxa" w:w="5814"/>
          </w:tcPr>
          <w:p>
            <w:pPr>
              <w:pStyle w:val="null3"/>
            </w:pPr>
            <w:r>
              <w:rPr/>
              <w:t>4.5 持续阻抗测量:在采集时自动进行实时连续的阻抗测试,一旦有阻抗超标,立即有提示即报警；</w:t>
            </w:r>
          </w:p>
        </w:tc>
      </w:tr>
      <w:tr>
        <w:tc>
          <w:tcPr>
            <w:tcW w:type="dxa" w:w="2076"/>
          </w:tcPr>
          <w:p/>
        </w:tc>
        <w:tc>
          <w:tcPr>
            <w:tcW w:type="dxa" w:w="415"/>
          </w:tcPr>
          <w:p>
            <w:pPr>
              <w:pStyle w:val="null3"/>
            </w:pPr>
            <w:r>
              <w:rPr/>
              <w:t>28</w:t>
            </w:r>
          </w:p>
        </w:tc>
        <w:tc>
          <w:tcPr>
            <w:tcW w:type="dxa" w:w="5814"/>
          </w:tcPr>
          <w:p>
            <w:pPr>
              <w:pStyle w:val="null3"/>
            </w:pPr>
            <w:r>
              <w:rPr/>
              <w:t>4.6 同屏对比功能，即时回放、当前和已采集的波形进行前后对比分析、打标；</w:t>
            </w:r>
          </w:p>
        </w:tc>
      </w:tr>
      <w:tr>
        <w:tc>
          <w:tcPr>
            <w:tcW w:type="dxa" w:w="2076"/>
          </w:tcPr>
          <w:p/>
        </w:tc>
        <w:tc>
          <w:tcPr>
            <w:tcW w:type="dxa" w:w="415"/>
          </w:tcPr>
          <w:p>
            <w:pPr>
              <w:pStyle w:val="null3"/>
            </w:pPr>
            <w:r>
              <w:rPr/>
              <w:t>29</w:t>
            </w:r>
          </w:p>
        </w:tc>
        <w:tc>
          <w:tcPr>
            <w:tcW w:type="dxa" w:w="5814"/>
          </w:tcPr>
          <w:p>
            <w:pPr>
              <w:pStyle w:val="null3"/>
            </w:pPr>
            <w:r>
              <w:rPr/>
              <w:t>4.7 放大镜及测量功能：当有细微的棘尖波不方便观察分析时，放大镜可将局部波形放大，再利用光标测量尺和BOX工具测量尺进行分析。</w:t>
            </w:r>
          </w:p>
        </w:tc>
      </w:tr>
      <w:tr>
        <w:tc>
          <w:tcPr>
            <w:tcW w:type="dxa" w:w="2076"/>
          </w:tcPr>
          <w:p/>
        </w:tc>
        <w:tc>
          <w:tcPr>
            <w:tcW w:type="dxa" w:w="415"/>
          </w:tcPr>
          <w:p>
            <w:pPr>
              <w:pStyle w:val="null3"/>
            </w:pPr>
            <w:r>
              <w:rPr/>
              <w:t>30</w:t>
            </w:r>
          </w:p>
        </w:tc>
        <w:tc>
          <w:tcPr>
            <w:tcW w:type="dxa" w:w="5814"/>
          </w:tcPr>
          <w:p>
            <w:pPr>
              <w:pStyle w:val="null3"/>
            </w:pPr>
            <w:r>
              <w:rPr/>
              <w:t>4.8 资料管理系统中自带刻录DVD工具,刻录后的病人脑电图信息可自动保留条目标识存储光盘及光盘编号；</w:t>
            </w:r>
          </w:p>
        </w:tc>
      </w:tr>
      <w:tr>
        <w:tc>
          <w:tcPr>
            <w:tcW w:type="dxa" w:w="2076"/>
          </w:tcPr>
          <w:p/>
        </w:tc>
        <w:tc>
          <w:tcPr>
            <w:tcW w:type="dxa" w:w="415"/>
          </w:tcPr>
          <w:p>
            <w:pPr>
              <w:pStyle w:val="null3"/>
            </w:pPr>
            <w:r>
              <w:rPr/>
              <w:t>31</w:t>
            </w:r>
          </w:p>
        </w:tc>
        <w:tc>
          <w:tcPr>
            <w:tcW w:type="dxa" w:w="5814"/>
          </w:tcPr>
          <w:p>
            <w:pPr>
              <w:pStyle w:val="null3"/>
            </w:pPr>
            <w:r>
              <w:rPr/>
              <w:t>4.9 可任意剪辑波形且可粘贴在中文报告上，与中文报告同页打出；</w:t>
            </w:r>
          </w:p>
        </w:tc>
      </w:tr>
      <w:tr>
        <w:tc>
          <w:tcPr>
            <w:tcW w:type="dxa" w:w="2076"/>
          </w:tcPr>
          <w:p/>
        </w:tc>
        <w:tc>
          <w:tcPr>
            <w:tcW w:type="dxa" w:w="415"/>
          </w:tcPr>
          <w:p>
            <w:pPr>
              <w:pStyle w:val="null3"/>
            </w:pPr>
            <w:r>
              <w:rPr/>
              <w:t>32</w:t>
            </w:r>
          </w:p>
        </w:tc>
        <w:tc>
          <w:tcPr>
            <w:tcW w:type="dxa" w:w="5814"/>
          </w:tcPr>
          <w:p>
            <w:pPr>
              <w:pStyle w:val="null3"/>
            </w:pPr>
            <w:r>
              <w:rPr/>
              <w:t>4.10 中文报告可自动存储在病人资料管理系统内的该病人的文件夹下,与病人其他脑电图原始资料同时存储在同一文件夹下.保证原始资料与报告的归属不会出错；</w:t>
            </w:r>
          </w:p>
        </w:tc>
      </w:tr>
      <w:tr>
        <w:tc>
          <w:tcPr>
            <w:tcW w:type="dxa" w:w="2076"/>
          </w:tcPr>
          <w:p/>
        </w:tc>
        <w:tc>
          <w:tcPr>
            <w:tcW w:type="dxa" w:w="415"/>
          </w:tcPr>
          <w:p>
            <w:pPr>
              <w:pStyle w:val="null3"/>
            </w:pPr>
            <w:r>
              <w:rPr/>
              <w:t>33</w:t>
            </w:r>
          </w:p>
        </w:tc>
        <w:tc>
          <w:tcPr>
            <w:tcW w:type="dxa" w:w="5814"/>
          </w:tcPr>
          <w:p>
            <w:pPr>
              <w:pStyle w:val="null3"/>
            </w:pPr>
            <w:r>
              <w:rPr/>
              <w:t>4.11 网络服务器6T存储阵列；</w:t>
            </w:r>
          </w:p>
        </w:tc>
      </w:tr>
      <w:tr>
        <w:tc>
          <w:tcPr>
            <w:tcW w:type="dxa" w:w="2076"/>
          </w:tcPr>
          <w:p/>
        </w:tc>
        <w:tc>
          <w:tcPr>
            <w:tcW w:type="dxa" w:w="415"/>
          </w:tcPr>
          <w:p>
            <w:pPr>
              <w:pStyle w:val="null3"/>
            </w:pPr>
            <w:r>
              <w:rPr/>
              <w:t>34</w:t>
            </w:r>
          </w:p>
        </w:tc>
        <w:tc>
          <w:tcPr>
            <w:tcW w:type="dxa" w:w="5814"/>
          </w:tcPr>
          <w:p>
            <w:pPr>
              <w:pStyle w:val="null3"/>
            </w:pPr>
            <w:r>
              <w:rPr/>
              <w:t>4.12 中央监测屏幕:≥24英寸。</w:t>
            </w:r>
          </w:p>
        </w:tc>
      </w:tr>
      <w:tr>
        <w:tc>
          <w:tcPr>
            <w:tcW w:type="dxa" w:w="2076"/>
          </w:tcPr>
          <w:p/>
        </w:tc>
        <w:tc>
          <w:tcPr>
            <w:tcW w:type="dxa" w:w="415"/>
          </w:tcPr>
          <w:p>
            <w:pPr>
              <w:pStyle w:val="null3"/>
            </w:pPr>
            <w:r>
              <w:rPr/>
              <w:t>35</w:t>
            </w:r>
          </w:p>
        </w:tc>
        <w:tc>
          <w:tcPr>
            <w:tcW w:type="dxa" w:w="5814"/>
          </w:tcPr>
          <w:p>
            <w:pPr>
              <w:pStyle w:val="null3"/>
            </w:pPr>
            <w:r>
              <w:rPr/>
              <w:t>5.联网功能：脑电数据共享，可统一管理电生理平台上所有脑电图机，所有病人脑电数据同步更新、保存，每台脑电图机都可总览网络上所有机器病人的脑电数据，随时调阅原始脑电数据回放、分析、测量诊断出报告。中心控制，真正实现电生理全院及多院区网络化管理。免费提供对接医院HIS信息系统，实现数据传输功能。</w:t>
            </w:r>
          </w:p>
        </w:tc>
      </w:tr>
      <w:tr>
        <w:tc>
          <w:tcPr>
            <w:tcW w:type="dxa" w:w="2076"/>
          </w:tcPr>
          <w:p/>
        </w:tc>
        <w:tc>
          <w:tcPr>
            <w:tcW w:type="dxa" w:w="415"/>
          </w:tcPr>
          <w:p>
            <w:pPr>
              <w:pStyle w:val="null3"/>
            </w:pPr>
            <w:r>
              <w:rPr/>
              <w:t>36</w:t>
            </w:r>
          </w:p>
        </w:tc>
        <w:tc>
          <w:tcPr>
            <w:tcW w:type="dxa" w:w="5814"/>
          </w:tcPr>
          <w:p>
            <w:pPr>
              <w:pStyle w:val="null3"/>
            </w:pPr>
            <w:r>
              <w:rPr/>
              <w:t>6、配置清单（包括但不限于以下内容）</w:t>
            </w:r>
          </w:p>
          <w:tbl>
            <w:tblPr>
              <w:tblInd w:type="dxa" w:w="105"/>
              <w:tblBorders>
                <w:top w:val="none" w:color="000000" w:sz="4"/>
                <w:left w:val="none" w:color="000000" w:sz="4"/>
                <w:bottom w:val="none" w:color="000000" w:sz="4"/>
                <w:right w:val="none" w:color="000000" w:sz="4"/>
                <w:insideH w:val="none"/>
                <w:insideV w:val="none"/>
              </w:tblBorders>
            </w:tblPr>
            <w:tblGrid>
              <w:gridCol w:w="579"/>
              <w:gridCol w:w="2671"/>
              <w:gridCol w:w="2072"/>
            </w:tblGrid>
            <w:tr>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序号</w:t>
                  </w:r>
                </w:p>
              </w:tc>
              <w:tc>
                <w:tcPr>
                  <w:tcW w:type="dxa" w:w="2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20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数量及单位</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放大器</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软件系统</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台车</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激光打印输出设备</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无创脑电电极帽及连接线</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银盘电极（</w:t>
                  </w:r>
                  <w:r>
                    <w:rPr>
                      <w:sz w:val="21"/>
                      <w:color w:val="000000"/>
                    </w:rPr>
                    <w:t>12根/包)</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2包</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凝胶、导电膏、医用导电膏</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w:t>
                  </w:r>
                  <w:r>
                    <w:rPr>
                      <w:sz w:val="21"/>
                      <w:color w:val="000000"/>
                    </w:rPr>
                    <w:t>2支</w:t>
                  </w:r>
                </w:p>
              </w:tc>
            </w:tr>
          </w:tbl>
          <w:p/>
        </w:tc>
      </w:tr>
      <w:tr>
        <w:tc>
          <w:tcPr>
            <w:tcW w:type="dxa" w:w="2076"/>
          </w:tcPr>
          <w:p>
            <w:pPr>
              <w:pStyle w:val="null3"/>
            </w:pPr>
            <w:r>
              <w:rPr/>
              <w:t>★</w:t>
            </w:r>
          </w:p>
        </w:tc>
        <w:tc>
          <w:tcPr>
            <w:tcW w:type="dxa" w:w="415"/>
          </w:tcPr>
          <w:p>
            <w:pPr>
              <w:pStyle w:val="null3"/>
            </w:pPr>
            <w:r>
              <w:rPr/>
              <w:t>37</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肌电图机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二、肌电图机</w:t>
            </w:r>
          </w:p>
        </w:tc>
      </w:tr>
      <w:tr>
        <w:tc>
          <w:tcPr>
            <w:tcW w:type="dxa" w:w="2076"/>
          </w:tcPr>
          <w:p/>
        </w:tc>
        <w:tc>
          <w:tcPr>
            <w:tcW w:type="dxa" w:w="415"/>
          </w:tcPr>
          <w:p>
            <w:pPr>
              <w:pStyle w:val="null3"/>
            </w:pPr>
            <w:r>
              <w:rPr/>
              <w:t>2</w:t>
            </w:r>
          </w:p>
        </w:tc>
        <w:tc>
          <w:tcPr>
            <w:tcW w:type="dxa" w:w="5814"/>
          </w:tcPr>
          <w:p>
            <w:pPr>
              <w:pStyle w:val="null3"/>
            </w:pPr>
            <w:r>
              <w:rPr/>
              <w:t>1.主要技术要求：</w:t>
            </w:r>
          </w:p>
        </w:tc>
      </w:tr>
      <w:tr>
        <w:tc>
          <w:tcPr>
            <w:tcW w:type="dxa" w:w="2076"/>
          </w:tcPr>
          <w:p/>
        </w:tc>
        <w:tc>
          <w:tcPr>
            <w:tcW w:type="dxa" w:w="415"/>
          </w:tcPr>
          <w:p>
            <w:pPr>
              <w:pStyle w:val="null3"/>
            </w:pPr>
            <w:r>
              <w:rPr/>
              <w:t>3</w:t>
            </w:r>
          </w:p>
        </w:tc>
        <w:tc>
          <w:tcPr>
            <w:tcW w:type="dxa" w:w="5814"/>
          </w:tcPr>
          <w:p>
            <w:pPr>
              <w:pStyle w:val="null3"/>
            </w:pPr>
            <w:r>
              <w:rPr/>
              <w:t>1.1图文工作站：系统Windows 7/10，不低于i7处理器, 128G SSD +1TB硬盘, 8G 内存；</w:t>
            </w:r>
          </w:p>
        </w:tc>
      </w:tr>
      <w:tr>
        <w:tc>
          <w:tcPr>
            <w:tcW w:type="dxa" w:w="2076"/>
          </w:tcPr>
          <w:p/>
        </w:tc>
        <w:tc>
          <w:tcPr>
            <w:tcW w:type="dxa" w:w="415"/>
          </w:tcPr>
          <w:p>
            <w:pPr>
              <w:pStyle w:val="null3"/>
            </w:pPr>
            <w:r>
              <w:rPr/>
              <w:t>4</w:t>
            </w:r>
          </w:p>
        </w:tc>
        <w:tc>
          <w:tcPr>
            <w:tcW w:type="dxa" w:w="5814"/>
          </w:tcPr>
          <w:p>
            <w:pPr>
              <w:pStyle w:val="null3"/>
            </w:pPr>
            <w:r>
              <w:rPr/>
              <w:t>1.2主机部分：主机内置监听扬声器和音量控制，独立专用控制键盘，具备听觉、视觉、电刺激接口，内置USB接口≥4，内置外触发、內触发接口数分别≥4，便于连接外源设备；</w:t>
            </w:r>
          </w:p>
        </w:tc>
      </w:tr>
      <w:tr>
        <w:tc>
          <w:tcPr>
            <w:tcW w:type="dxa" w:w="2076"/>
          </w:tcPr>
          <w:p/>
        </w:tc>
        <w:tc>
          <w:tcPr>
            <w:tcW w:type="dxa" w:w="415"/>
          </w:tcPr>
          <w:p>
            <w:pPr>
              <w:pStyle w:val="null3"/>
            </w:pPr>
            <w:r>
              <w:rPr/>
              <w:t>5</w:t>
            </w:r>
          </w:p>
        </w:tc>
        <w:tc>
          <w:tcPr>
            <w:tcW w:type="dxa" w:w="5814"/>
          </w:tcPr>
          <w:p>
            <w:pPr>
              <w:pStyle w:val="null3"/>
            </w:pPr>
            <w:r>
              <w:rPr/>
              <w:t>1.3医用隔离电源一套</w:t>
            </w:r>
          </w:p>
        </w:tc>
      </w:tr>
      <w:tr>
        <w:tc>
          <w:tcPr>
            <w:tcW w:type="dxa" w:w="2076"/>
          </w:tcPr>
          <w:p/>
        </w:tc>
        <w:tc>
          <w:tcPr>
            <w:tcW w:type="dxa" w:w="415"/>
          </w:tcPr>
          <w:p>
            <w:pPr>
              <w:pStyle w:val="null3"/>
            </w:pPr>
            <w:r>
              <w:rPr/>
              <w:t>6</w:t>
            </w:r>
          </w:p>
        </w:tc>
        <w:tc>
          <w:tcPr>
            <w:tcW w:type="dxa" w:w="5814"/>
          </w:tcPr>
          <w:p>
            <w:pPr>
              <w:pStyle w:val="null3"/>
            </w:pPr>
            <w:r>
              <w:rPr/>
              <w:t>1.4推车一套</w:t>
            </w:r>
          </w:p>
        </w:tc>
      </w:tr>
      <w:tr>
        <w:tc>
          <w:tcPr>
            <w:tcW w:type="dxa" w:w="2076"/>
          </w:tcPr>
          <w:p/>
        </w:tc>
        <w:tc>
          <w:tcPr>
            <w:tcW w:type="dxa" w:w="415"/>
          </w:tcPr>
          <w:p>
            <w:pPr>
              <w:pStyle w:val="null3"/>
            </w:pPr>
            <w:r>
              <w:rPr/>
              <w:t>7</w:t>
            </w:r>
          </w:p>
        </w:tc>
        <w:tc>
          <w:tcPr>
            <w:tcW w:type="dxa" w:w="5814"/>
          </w:tcPr>
          <w:p>
            <w:pPr>
              <w:pStyle w:val="null3"/>
            </w:pPr>
            <w:r>
              <w:rPr/>
              <w:t>1.5激光打印功能一套</w:t>
            </w:r>
          </w:p>
        </w:tc>
      </w:tr>
      <w:tr>
        <w:tc>
          <w:tcPr>
            <w:tcW w:type="dxa" w:w="2076"/>
          </w:tcPr>
          <w:p/>
        </w:tc>
        <w:tc>
          <w:tcPr>
            <w:tcW w:type="dxa" w:w="415"/>
          </w:tcPr>
          <w:p>
            <w:pPr>
              <w:pStyle w:val="null3"/>
            </w:pPr>
            <w:r>
              <w:rPr/>
              <w:t>8</w:t>
            </w:r>
          </w:p>
        </w:tc>
        <w:tc>
          <w:tcPr>
            <w:tcW w:type="dxa" w:w="5814"/>
          </w:tcPr>
          <w:p>
            <w:pPr>
              <w:pStyle w:val="null3"/>
            </w:pPr>
            <w:r>
              <w:rPr/>
              <w:t>2.放大器技术要求：</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▲2.1放大器硬件通道≥12通道，放大器软件通道数≥6通道，放大器内置信号采集的标准5芯DIN插孔≥4；（拒绝外接）</w:t>
            </w:r>
          </w:p>
        </w:tc>
      </w:tr>
      <w:tr>
        <w:tc>
          <w:tcPr>
            <w:tcW w:type="dxa" w:w="2076"/>
          </w:tcPr>
          <w:p/>
        </w:tc>
        <w:tc>
          <w:tcPr>
            <w:tcW w:type="dxa" w:w="415"/>
          </w:tcPr>
          <w:p>
            <w:pPr>
              <w:pStyle w:val="null3"/>
            </w:pPr>
            <w:r>
              <w:rPr/>
              <w:t>10</w:t>
            </w:r>
          </w:p>
        </w:tc>
        <w:tc>
          <w:tcPr>
            <w:tcW w:type="dxa" w:w="5814"/>
          </w:tcPr>
          <w:p>
            <w:pPr>
              <w:pStyle w:val="null3"/>
            </w:pPr>
            <w:r>
              <w:rPr/>
              <w:t>2.2具备标准的电极输入，用户可自由定义输入通道；（提供图片证明）</w:t>
            </w:r>
          </w:p>
        </w:tc>
      </w:tr>
      <w:tr>
        <w:tc>
          <w:tcPr>
            <w:tcW w:type="dxa" w:w="2076"/>
          </w:tcPr>
          <w:p/>
        </w:tc>
        <w:tc>
          <w:tcPr>
            <w:tcW w:type="dxa" w:w="415"/>
          </w:tcPr>
          <w:p>
            <w:pPr>
              <w:pStyle w:val="null3"/>
            </w:pPr>
            <w:r>
              <w:rPr/>
              <w:t>11</w:t>
            </w:r>
          </w:p>
        </w:tc>
        <w:tc>
          <w:tcPr>
            <w:tcW w:type="dxa" w:w="5814"/>
          </w:tcPr>
          <w:p>
            <w:pPr>
              <w:pStyle w:val="null3"/>
            </w:pPr>
            <w:r>
              <w:rPr/>
              <w:t>2.3高强度自锁雷莫接口确保信号传输稳定，支持热插拔，不更换放大器可升级到12通道</w:t>
            </w:r>
          </w:p>
        </w:tc>
      </w:tr>
      <w:tr>
        <w:tc>
          <w:tcPr>
            <w:tcW w:type="dxa" w:w="2076"/>
          </w:tcPr>
          <w:p/>
        </w:tc>
        <w:tc>
          <w:tcPr>
            <w:tcW w:type="dxa" w:w="415"/>
          </w:tcPr>
          <w:p>
            <w:pPr>
              <w:pStyle w:val="null3"/>
            </w:pPr>
            <w:r>
              <w:rPr/>
              <w:t>12</w:t>
            </w:r>
          </w:p>
        </w:tc>
        <w:tc>
          <w:tcPr>
            <w:tcW w:type="dxa" w:w="5814"/>
          </w:tcPr>
          <w:p>
            <w:pPr>
              <w:pStyle w:val="null3"/>
            </w:pPr>
            <w:r>
              <w:rPr/>
              <w:t>2.4采样率≥100kHz/通道；</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▲2.5所有通道噪声水平：≤0.4uV；（提供第三方检测报告证明）</w:t>
            </w:r>
          </w:p>
        </w:tc>
      </w:tr>
      <w:tr>
        <w:tc>
          <w:tcPr>
            <w:tcW w:type="dxa" w:w="2076"/>
          </w:tcPr>
          <w:p/>
        </w:tc>
        <w:tc>
          <w:tcPr>
            <w:tcW w:type="dxa" w:w="415"/>
          </w:tcPr>
          <w:p>
            <w:pPr>
              <w:pStyle w:val="null3"/>
            </w:pPr>
            <w:r>
              <w:rPr/>
              <w:t>14</w:t>
            </w:r>
          </w:p>
        </w:tc>
        <w:tc>
          <w:tcPr>
            <w:tcW w:type="dxa" w:w="5814"/>
          </w:tcPr>
          <w:p>
            <w:pPr>
              <w:pStyle w:val="null3"/>
            </w:pPr>
            <w:r>
              <w:rPr/>
              <w:t>2.6灵敏度：0.05μV/div—10mV/div</w:t>
            </w:r>
          </w:p>
        </w:tc>
      </w:tr>
      <w:tr>
        <w:tc>
          <w:tcPr>
            <w:tcW w:type="dxa" w:w="2076"/>
          </w:tcPr>
          <w:p/>
        </w:tc>
        <w:tc>
          <w:tcPr>
            <w:tcW w:type="dxa" w:w="415"/>
          </w:tcPr>
          <w:p>
            <w:pPr>
              <w:pStyle w:val="null3"/>
            </w:pPr>
            <w:r>
              <w:rPr/>
              <w:t>15</w:t>
            </w:r>
          </w:p>
        </w:tc>
        <w:tc>
          <w:tcPr>
            <w:tcW w:type="dxa" w:w="5814"/>
          </w:tcPr>
          <w:p>
            <w:pPr>
              <w:pStyle w:val="null3"/>
            </w:pPr>
            <w:r>
              <w:rPr/>
              <w:t>2.7所有通道输入阻抗&gt;1000M</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▲2.8所有通道共模抑制比&gt; 125dB；（提供第三方检测报告证明）</w:t>
            </w:r>
          </w:p>
        </w:tc>
      </w:tr>
      <w:tr>
        <w:tc>
          <w:tcPr>
            <w:tcW w:type="dxa" w:w="2076"/>
          </w:tcPr>
          <w:p/>
        </w:tc>
        <w:tc>
          <w:tcPr>
            <w:tcW w:type="dxa" w:w="415"/>
          </w:tcPr>
          <w:p>
            <w:pPr>
              <w:pStyle w:val="null3"/>
            </w:pPr>
            <w:r>
              <w:rPr/>
              <w:t>17</w:t>
            </w:r>
          </w:p>
        </w:tc>
        <w:tc>
          <w:tcPr>
            <w:tcW w:type="dxa" w:w="5814"/>
          </w:tcPr>
          <w:p>
            <w:pPr>
              <w:pStyle w:val="null3"/>
            </w:pPr>
            <w:r>
              <w:rPr/>
              <w:t>2.9平均器：1-10000平均数/通道</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▲2.10内置电极线完好性快速测试模块（非阻抗测试功能），并有声音和屏幕显示；（提供图片证明）</w:t>
            </w:r>
          </w:p>
        </w:tc>
      </w:tr>
      <w:tr>
        <w:tc>
          <w:tcPr>
            <w:tcW w:type="dxa" w:w="2076"/>
          </w:tcPr>
          <w:p/>
        </w:tc>
        <w:tc>
          <w:tcPr>
            <w:tcW w:type="dxa" w:w="415"/>
          </w:tcPr>
          <w:p>
            <w:pPr>
              <w:pStyle w:val="null3"/>
            </w:pPr>
            <w:r>
              <w:rPr/>
              <w:t>19</w:t>
            </w:r>
          </w:p>
        </w:tc>
        <w:tc>
          <w:tcPr>
            <w:tcW w:type="dxa" w:w="5814"/>
          </w:tcPr>
          <w:p>
            <w:pPr>
              <w:pStyle w:val="null3"/>
            </w:pPr>
            <w:r>
              <w:rPr/>
              <w:t>2.11内置温度传感器接口、延长头盒接口</w:t>
            </w:r>
          </w:p>
        </w:tc>
      </w:tr>
      <w:tr>
        <w:tc>
          <w:tcPr>
            <w:tcW w:type="dxa" w:w="2076"/>
          </w:tcPr>
          <w:p/>
        </w:tc>
        <w:tc>
          <w:tcPr>
            <w:tcW w:type="dxa" w:w="415"/>
          </w:tcPr>
          <w:p>
            <w:pPr>
              <w:pStyle w:val="null3"/>
            </w:pPr>
            <w:r>
              <w:rPr/>
              <w:t>20</w:t>
            </w:r>
          </w:p>
        </w:tc>
        <w:tc>
          <w:tcPr>
            <w:tcW w:type="dxa" w:w="5814"/>
          </w:tcPr>
          <w:p>
            <w:pPr>
              <w:pStyle w:val="null3"/>
            </w:pPr>
            <w:r>
              <w:rPr/>
              <w:t>2.12放大器内置电源开关,可独立控制放大器通电；（提供图片证明）</w:t>
            </w:r>
          </w:p>
        </w:tc>
      </w:tr>
      <w:tr>
        <w:tc>
          <w:tcPr>
            <w:tcW w:type="dxa" w:w="2076"/>
          </w:tcPr>
          <w:p/>
        </w:tc>
        <w:tc>
          <w:tcPr>
            <w:tcW w:type="dxa" w:w="415"/>
          </w:tcPr>
          <w:p>
            <w:pPr>
              <w:pStyle w:val="null3"/>
            </w:pPr>
            <w:r>
              <w:rPr/>
              <w:t>21</w:t>
            </w:r>
          </w:p>
        </w:tc>
        <w:tc>
          <w:tcPr>
            <w:tcW w:type="dxa" w:w="5814"/>
          </w:tcPr>
          <w:p>
            <w:pPr>
              <w:pStyle w:val="null3"/>
            </w:pPr>
            <w:r>
              <w:rPr/>
              <w:t>3.电刺激器技术要求：</w:t>
            </w:r>
          </w:p>
        </w:tc>
      </w:tr>
      <w:tr>
        <w:tc>
          <w:tcPr>
            <w:tcW w:type="dxa" w:w="2076"/>
          </w:tcPr>
          <w:p/>
        </w:tc>
        <w:tc>
          <w:tcPr>
            <w:tcW w:type="dxa" w:w="415"/>
          </w:tcPr>
          <w:p>
            <w:pPr>
              <w:pStyle w:val="null3"/>
            </w:pPr>
            <w:r>
              <w:rPr/>
              <w:t>22</w:t>
            </w:r>
          </w:p>
        </w:tc>
        <w:tc>
          <w:tcPr>
            <w:tcW w:type="dxa" w:w="5814"/>
          </w:tcPr>
          <w:p>
            <w:pPr>
              <w:pStyle w:val="null3"/>
            </w:pPr>
            <w:r>
              <w:rPr/>
              <w:t>3.1内置电刺激器1个，可升级到内置双电流刺激器</w:t>
            </w:r>
          </w:p>
        </w:tc>
      </w:tr>
      <w:tr>
        <w:tc>
          <w:tcPr>
            <w:tcW w:type="dxa" w:w="2076"/>
          </w:tcPr>
          <w:p/>
        </w:tc>
        <w:tc>
          <w:tcPr>
            <w:tcW w:type="dxa" w:w="415"/>
          </w:tcPr>
          <w:p>
            <w:pPr>
              <w:pStyle w:val="null3"/>
            </w:pPr>
            <w:r>
              <w:rPr/>
              <w:t>23</w:t>
            </w:r>
          </w:p>
        </w:tc>
        <w:tc>
          <w:tcPr>
            <w:tcW w:type="dxa" w:w="5814"/>
          </w:tcPr>
          <w:p>
            <w:pPr>
              <w:pStyle w:val="null3"/>
            </w:pPr>
            <w:r>
              <w:rPr/>
              <w:t>3.2刺激频率：0.1Hz～200Hz</w:t>
            </w:r>
          </w:p>
        </w:tc>
      </w:tr>
      <w:tr>
        <w:tc>
          <w:tcPr>
            <w:tcW w:type="dxa" w:w="2076"/>
          </w:tcPr>
          <w:p/>
        </w:tc>
        <w:tc>
          <w:tcPr>
            <w:tcW w:type="dxa" w:w="415"/>
          </w:tcPr>
          <w:p>
            <w:pPr>
              <w:pStyle w:val="null3"/>
            </w:pPr>
            <w:r>
              <w:rPr/>
              <w:t>24</w:t>
            </w:r>
          </w:p>
        </w:tc>
        <w:tc>
          <w:tcPr>
            <w:tcW w:type="dxa" w:w="5814"/>
          </w:tcPr>
          <w:p>
            <w:pPr>
              <w:pStyle w:val="null3"/>
            </w:pPr>
            <w:r>
              <w:rPr/>
              <w:t>3.3脉冲宽度：50-1000us，步长50us</w:t>
            </w:r>
          </w:p>
        </w:tc>
      </w:tr>
      <w:tr>
        <w:tc>
          <w:tcPr>
            <w:tcW w:type="dxa" w:w="2076"/>
          </w:tcPr>
          <w:p/>
        </w:tc>
        <w:tc>
          <w:tcPr>
            <w:tcW w:type="dxa" w:w="415"/>
          </w:tcPr>
          <w:p>
            <w:pPr>
              <w:pStyle w:val="null3"/>
            </w:pPr>
            <w:r>
              <w:rPr/>
              <w:t>25</w:t>
            </w:r>
          </w:p>
        </w:tc>
        <w:tc>
          <w:tcPr>
            <w:tcW w:type="dxa" w:w="5814"/>
          </w:tcPr>
          <w:p>
            <w:pPr>
              <w:pStyle w:val="null3"/>
            </w:pPr>
            <w:r>
              <w:rPr/>
              <w:t>3.4电流范围： 0-100mA,400V最大电压</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▲3.5陷波功能：50Hz、60Hz、开和关及自定义不同频率的陷波器；（提供图片证明）</w:t>
            </w:r>
          </w:p>
        </w:tc>
      </w:tr>
      <w:tr>
        <w:tc>
          <w:tcPr>
            <w:tcW w:type="dxa" w:w="2076"/>
          </w:tcPr>
          <w:p/>
        </w:tc>
        <w:tc>
          <w:tcPr>
            <w:tcW w:type="dxa" w:w="415"/>
          </w:tcPr>
          <w:p>
            <w:pPr>
              <w:pStyle w:val="null3"/>
            </w:pPr>
            <w:r>
              <w:rPr/>
              <w:t>27</w:t>
            </w:r>
          </w:p>
        </w:tc>
        <w:tc>
          <w:tcPr>
            <w:tcW w:type="dxa" w:w="5814"/>
          </w:tcPr>
          <w:p>
            <w:pPr>
              <w:pStyle w:val="null3"/>
            </w:pPr>
            <w:r>
              <w:rPr/>
              <w:t>3.6输出极性：单相或双相</w:t>
            </w:r>
          </w:p>
        </w:tc>
      </w:tr>
      <w:tr>
        <w:tc>
          <w:tcPr>
            <w:tcW w:type="dxa" w:w="2076"/>
          </w:tcPr>
          <w:p/>
        </w:tc>
        <w:tc>
          <w:tcPr>
            <w:tcW w:type="dxa" w:w="415"/>
          </w:tcPr>
          <w:p>
            <w:pPr>
              <w:pStyle w:val="null3"/>
            </w:pPr>
            <w:r>
              <w:rPr/>
              <w:t>28</w:t>
            </w:r>
          </w:p>
        </w:tc>
        <w:tc>
          <w:tcPr>
            <w:tcW w:type="dxa" w:w="5814"/>
          </w:tcPr>
          <w:p>
            <w:pPr>
              <w:pStyle w:val="null3"/>
            </w:pPr>
            <w:r>
              <w:rPr/>
              <w:t>3.7输出模式：单、对刺激，串刺激，双刺激，双串刺激，三重刺激</w:t>
            </w:r>
          </w:p>
        </w:tc>
      </w:tr>
      <w:tr>
        <w:tc>
          <w:tcPr>
            <w:tcW w:type="dxa" w:w="2076"/>
          </w:tcPr>
          <w:p/>
        </w:tc>
        <w:tc>
          <w:tcPr>
            <w:tcW w:type="dxa" w:w="415"/>
          </w:tcPr>
          <w:p>
            <w:pPr>
              <w:pStyle w:val="null3"/>
            </w:pPr>
            <w:r>
              <w:rPr/>
              <w:t>29</w:t>
            </w:r>
          </w:p>
        </w:tc>
        <w:tc>
          <w:tcPr>
            <w:tcW w:type="dxa" w:w="5814"/>
          </w:tcPr>
          <w:p>
            <w:pPr>
              <w:pStyle w:val="null3"/>
            </w:pPr>
            <w:r>
              <w:rPr/>
              <w:t>3.8多功能手柄刺激器一个</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▲3.9手柄刺激器内置强度控制、刺激触发、储存控制、极性切换，具有3个自定义功能按钮，手柄刺激器可实现遥控功能≥15种</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▲3.10手柄刺激器内置标准1.5mmTP孔≥3个；不更换刺激头，只需调整金属探针即可实现成人&amp;儿童不同刺激间距的调整，刺激头可实现连续角度调整≥135度；（需提供佐证材料）</w:t>
            </w:r>
          </w:p>
        </w:tc>
      </w:tr>
      <w:tr>
        <w:tc>
          <w:tcPr>
            <w:tcW w:type="dxa" w:w="2076"/>
          </w:tcPr>
          <w:p/>
        </w:tc>
        <w:tc>
          <w:tcPr>
            <w:tcW w:type="dxa" w:w="415"/>
          </w:tcPr>
          <w:p>
            <w:pPr>
              <w:pStyle w:val="null3"/>
            </w:pPr>
            <w:r>
              <w:rPr/>
              <w:t>32</w:t>
            </w:r>
          </w:p>
        </w:tc>
        <w:tc>
          <w:tcPr>
            <w:tcW w:type="dxa" w:w="5814"/>
          </w:tcPr>
          <w:p>
            <w:pPr>
              <w:pStyle w:val="null3"/>
            </w:pPr>
            <w:r>
              <w:rPr/>
              <w:t>4.听觉刺激器：</w:t>
            </w:r>
          </w:p>
        </w:tc>
      </w:tr>
      <w:tr>
        <w:tc>
          <w:tcPr>
            <w:tcW w:type="dxa" w:w="2076"/>
          </w:tcPr>
          <w:p/>
        </w:tc>
        <w:tc>
          <w:tcPr>
            <w:tcW w:type="dxa" w:w="415"/>
          </w:tcPr>
          <w:p>
            <w:pPr>
              <w:pStyle w:val="null3"/>
            </w:pPr>
            <w:r>
              <w:rPr/>
              <w:t>33</w:t>
            </w:r>
          </w:p>
        </w:tc>
        <w:tc>
          <w:tcPr>
            <w:tcW w:type="dxa" w:w="5814"/>
          </w:tcPr>
          <w:p>
            <w:pPr>
              <w:pStyle w:val="null3"/>
            </w:pPr>
            <w:r>
              <w:rPr/>
              <w:t>4.1标准声学耳机一套</w:t>
            </w:r>
          </w:p>
        </w:tc>
      </w:tr>
      <w:tr>
        <w:tc>
          <w:tcPr>
            <w:tcW w:type="dxa" w:w="2076"/>
          </w:tcPr>
          <w:p/>
        </w:tc>
        <w:tc>
          <w:tcPr>
            <w:tcW w:type="dxa" w:w="415"/>
          </w:tcPr>
          <w:p>
            <w:pPr>
              <w:pStyle w:val="null3"/>
            </w:pPr>
            <w:r>
              <w:rPr/>
              <w:t>34</w:t>
            </w:r>
          </w:p>
        </w:tc>
        <w:tc>
          <w:tcPr>
            <w:tcW w:type="dxa" w:w="5814"/>
          </w:tcPr>
          <w:p>
            <w:pPr>
              <w:pStyle w:val="null3"/>
            </w:pPr>
            <w:r>
              <w:rPr/>
              <w:t>4.2刺激器输出单位：nHL、SPL</w:t>
            </w:r>
          </w:p>
        </w:tc>
      </w:tr>
      <w:tr>
        <w:tc>
          <w:tcPr>
            <w:tcW w:type="dxa" w:w="2076"/>
          </w:tcPr>
          <w:p/>
        </w:tc>
        <w:tc>
          <w:tcPr>
            <w:tcW w:type="dxa" w:w="415"/>
          </w:tcPr>
          <w:p>
            <w:pPr>
              <w:pStyle w:val="null3"/>
            </w:pPr>
            <w:r>
              <w:rPr/>
              <w:t>35</w:t>
            </w:r>
          </w:p>
        </w:tc>
        <w:tc>
          <w:tcPr>
            <w:tcW w:type="dxa" w:w="5814"/>
          </w:tcPr>
          <w:p>
            <w:pPr>
              <w:pStyle w:val="null3"/>
            </w:pPr>
            <w:r>
              <w:rPr/>
              <w:t>4.3刺激呈现：左耳，右耳或双耳</w:t>
            </w:r>
          </w:p>
        </w:tc>
      </w:tr>
      <w:tr>
        <w:tc>
          <w:tcPr>
            <w:tcW w:type="dxa" w:w="2076"/>
          </w:tcPr>
          <w:p/>
        </w:tc>
        <w:tc>
          <w:tcPr>
            <w:tcW w:type="dxa" w:w="415"/>
          </w:tcPr>
          <w:p>
            <w:pPr>
              <w:pStyle w:val="null3"/>
            </w:pPr>
            <w:r>
              <w:rPr/>
              <w:t>36</w:t>
            </w:r>
          </w:p>
        </w:tc>
        <w:tc>
          <w:tcPr>
            <w:tcW w:type="dxa" w:w="5814"/>
          </w:tcPr>
          <w:p>
            <w:pPr>
              <w:pStyle w:val="null3"/>
            </w:pPr>
            <w:r>
              <w:rPr/>
              <w:t>4.4刺激类型：喀喇音、爆发音、Pips</w:t>
            </w:r>
          </w:p>
        </w:tc>
      </w:tr>
      <w:tr>
        <w:tc>
          <w:tcPr>
            <w:tcW w:type="dxa" w:w="2076"/>
          </w:tcPr>
          <w:p/>
        </w:tc>
        <w:tc>
          <w:tcPr>
            <w:tcW w:type="dxa" w:w="415"/>
          </w:tcPr>
          <w:p>
            <w:pPr>
              <w:pStyle w:val="null3"/>
            </w:pPr>
            <w:r>
              <w:rPr/>
              <w:t>37</w:t>
            </w:r>
          </w:p>
        </w:tc>
        <w:tc>
          <w:tcPr>
            <w:tcW w:type="dxa" w:w="5814"/>
          </w:tcPr>
          <w:p>
            <w:pPr>
              <w:pStyle w:val="null3"/>
            </w:pPr>
            <w:r>
              <w:rPr/>
              <w:t>4.5喀喇音极性：疏波，密波，交替波</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▲4.6刺激程度：0～141dB SPL；（提供第三方检测报告证明）</w:t>
            </w:r>
          </w:p>
        </w:tc>
      </w:tr>
      <w:tr>
        <w:tc>
          <w:tcPr>
            <w:tcW w:type="dxa" w:w="2076"/>
          </w:tcPr>
          <w:p/>
        </w:tc>
        <w:tc>
          <w:tcPr>
            <w:tcW w:type="dxa" w:w="415"/>
          </w:tcPr>
          <w:p>
            <w:pPr>
              <w:pStyle w:val="null3"/>
            </w:pPr>
            <w:r>
              <w:rPr/>
              <w:t>39</w:t>
            </w:r>
          </w:p>
        </w:tc>
        <w:tc>
          <w:tcPr>
            <w:tcW w:type="dxa" w:w="5814"/>
          </w:tcPr>
          <w:p>
            <w:pPr>
              <w:pStyle w:val="null3"/>
            </w:pPr>
            <w:r>
              <w:rPr/>
              <w:t>4.7声学耳机采用高强度雷莫接口，支持热插拔</w:t>
            </w:r>
          </w:p>
        </w:tc>
      </w:tr>
      <w:tr>
        <w:tc>
          <w:tcPr>
            <w:tcW w:type="dxa" w:w="2076"/>
          </w:tcPr>
          <w:p/>
        </w:tc>
        <w:tc>
          <w:tcPr>
            <w:tcW w:type="dxa" w:w="415"/>
          </w:tcPr>
          <w:p>
            <w:pPr>
              <w:pStyle w:val="null3"/>
            </w:pPr>
            <w:r>
              <w:rPr/>
              <w:t>40</w:t>
            </w:r>
          </w:p>
        </w:tc>
        <w:tc>
          <w:tcPr>
            <w:tcW w:type="dxa" w:w="5814"/>
          </w:tcPr>
          <w:p>
            <w:pPr>
              <w:pStyle w:val="null3"/>
            </w:pPr>
            <w:r>
              <w:rPr/>
              <w:t>5.视频刺激器：</w:t>
            </w:r>
          </w:p>
        </w:tc>
      </w:tr>
      <w:tr>
        <w:tc>
          <w:tcPr>
            <w:tcW w:type="dxa" w:w="2076"/>
          </w:tcPr>
          <w:p/>
        </w:tc>
        <w:tc>
          <w:tcPr>
            <w:tcW w:type="dxa" w:w="415"/>
          </w:tcPr>
          <w:p>
            <w:pPr>
              <w:pStyle w:val="null3"/>
            </w:pPr>
            <w:r>
              <w:rPr/>
              <w:t>41</w:t>
            </w:r>
          </w:p>
        </w:tc>
        <w:tc>
          <w:tcPr>
            <w:tcW w:type="dxa" w:w="5814"/>
          </w:tcPr>
          <w:p>
            <w:pPr>
              <w:pStyle w:val="null3"/>
            </w:pPr>
            <w:r>
              <w:rPr/>
              <w:t>5.1刺激模式：棋盘格，水平线，垂直线</w:t>
            </w:r>
          </w:p>
        </w:tc>
      </w:tr>
      <w:tr>
        <w:tc>
          <w:tcPr>
            <w:tcW w:type="dxa" w:w="2076"/>
          </w:tcPr>
          <w:p/>
        </w:tc>
        <w:tc>
          <w:tcPr>
            <w:tcW w:type="dxa" w:w="415"/>
          </w:tcPr>
          <w:p>
            <w:pPr>
              <w:pStyle w:val="null3"/>
            </w:pPr>
            <w:r>
              <w:rPr/>
              <w:t>42</w:t>
            </w:r>
          </w:p>
        </w:tc>
        <w:tc>
          <w:tcPr>
            <w:tcW w:type="dxa" w:w="5814"/>
          </w:tcPr>
          <w:p>
            <w:pPr>
              <w:pStyle w:val="null3"/>
            </w:pPr>
            <w:r>
              <w:rPr/>
              <w:t>5.2刺激输出：不少于22寸视觉刺激器</w:t>
            </w:r>
          </w:p>
        </w:tc>
      </w:tr>
      <w:tr>
        <w:tc>
          <w:tcPr>
            <w:tcW w:type="dxa" w:w="2076"/>
          </w:tcPr>
          <w:p/>
        </w:tc>
        <w:tc>
          <w:tcPr>
            <w:tcW w:type="dxa" w:w="415"/>
          </w:tcPr>
          <w:p>
            <w:pPr>
              <w:pStyle w:val="null3"/>
            </w:pPr>
            <w:r>
              <w:rPr/>
              <w:t>43</w:t>
            </w:r>
          </w:p>
        </w:tc>
        <w:tc>
          <w:tcPr>
            <w:tcW w:type="dxa" w:w="5814"/>
          </w:tcPr>
          <w:p>
            <w:pPr>
              <w:pStyle w:val="null3"/>
            </w:pPr>
            <w:r>
              <w:rPr/>
              <w:t>5.3视野：全野，左半，右半，上半，下半，左上，左下，右上，右下野</w:t>
            </w:r>
          </w:p>
        </w:tc>
      </w:tr>
      <w:tr>
        <w:tc>
          <w:tcPr>
            <w:tcW w:type="dxa" w:w="2076"/>
          </w:tcPr>
          <w:p/>
        </w:tc>
        <w:tc>
          <w:tcPr>
            <w:tcW w:type="dxa" w:w="415"/>
          </w:tcPr>
          <w:p>
            <w:pPr>
              <w:pStyle w:val="null3"/>
            </w:pPr>
            <w:r>
              <w:rPr/>
              <w:t>44</w:t>
            </w:r>
          </w:p>
        </w:tc>
        <w:tc>
          <w:tcPr>
            <w:tcW w:type="dxa" w:w="5814"/>
          </w:tcPr>
          <w:p>
            <w:pPr>
              <w:pStyle w:val="null3"/>
            </w:pPr>
            <w:r>
              <w:rPr/>
              <w:t>5.4注视焦点：多种可选，可自定义图片；</w:t>
            </w:r>
          </w:p>
        </w:tc>
      </w:tr>
      <w:tr>
        <w:tc>
          <w:tcPr>
            <w:tcW w:type="dxa" w:w="2076"/>
          </w:tcPr>
          <w:p/>
        </w:tc>
        <w:tc>
          <w:tcPr>
            <w:tcW w:type="dxa" w:w="415"/>
          </w:tcPr>
          <w:p>
            <w:pPr>
              <w:pStyle w:val="null3"/>
            </w:pPr>
            <w:r>
              <w:rPr/>
              <w:t>45</w:t>
            </w:r>
          </w:p>
        </w:tc>
        <w:tc>
          <w:tcPr>
            <w:tcW w:type="dxa" w:w="5814"/>
          </w:tcPr>
          <w:p>
            <w:pPr>
              <w:pStyle w:val="null3"/>
            </w:pPr>
            <w:r>
              <w:rPr/>
              <w:t>5.5棋盘格颜色：黑、灰以及其他科自定义颜色≥20种</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▲5.6具备原厂视觉诱发电位屏幕校准器，可实现LED屏幕物理延迟校准，确保结果准确；（需提供佐证材料）</w:t>
            </w:r>
          </w:p>
        </w:tc>
      </w:tr>
      <w:tr>
        <w:tc>
          <w:tcPr>
            <w:tcW w:type="dxa" w:w="2076"/>
          </w:tcPr>
          <w:p/>
        </w:tc>
        <w:tc>
          <w:tcPr>
            <w:tcW w:type="dxa" w:w="415"/>
          </w:tcPr>
          <w:p>
            <w:pPr>
              <w:pStyle w:val="null3"/>
            </w:pPr>
            <w:r>
              <w:rPr/>
              <w:t>47</w:t>
            </w:r>
          </w:p>
        </w:tc>
        <w:tc>
          <w:tcPr>
            <w:tcW w:type="dxa" w:w="5814"/>
          </w:tcPr>
          <w:p>
            <w:pPr>
              <w:pStyle w:val="null3"/>
            </w:pPr>
            <w:r>
              <w:rPr/>
              <w:t>6.软件功能：</w:t>
            </w:r>
          </w:p>
        </w:tc>
      </w:tr>
      <w:tr>
        <w:tc>
          <w:tcPr>
            <w:tcW w:type="dxa" w:w="2076"/>
          </w:tcPr>
          <w:p/>
        </w:tc>
        <w:tc>
          <w:tcPr>
            <w:tcW w:type="dxa" w:w="415"/>
          </w:tcPr>
          <w:p>
            <w:pPr>
              <w:pStyle w:val="null3"/>
            </w:pPr>
            <w:r>
              <w:rPr/>
              <w:t>48</w:t>
            </w:r>
          </w:p>
        </w:tc>
        <w:tc>
          <w:tcPr>
            <w:tcW w:type="dxa" w:w="5814"/>
          </w:tcPr>
          <w:p>
            <w:pPr>
              <w:pStyle w:val="null3"/>
            </w:pPr>
            <w:r>
              <w:rPr/>
              <w:t>6.1三维解剖诊断图和云图分析: 三维彩色神经肌肉诊断解剖图，直观显示功能异常的肌肉或神经并用颜色进行标注；IPA云图分析可直观显示异常区域（肌源性或神经源性病变）</w:t>
            </w:r>
          </w:p>
        </w:tc>
      </w:tr>
      <w:tr>
        <w:tc>
          <w:tcPr>
            <w:tcW w:type="dxa" w:w="2076"/>
          </w:tcPr>
          <w:p/>
        </w:tc>
        <w:tc>
          <w:tcPr>
            <w:tcW w:type="dxa" w:w="415"/>
          </w:tcPr>
          <w:p>
            <w:pPr>
              <w:pStyle w:val="null3"/>
            </w:pPr>
            <w:r>
              <w:rPr/>
              <w:t>49</w:t>
            </w:r>
          </w:p>
        </w:tc>
        <w:tc>
          <w:tcPr>
            <w:tcW w:type="dxa" w:w="5814"/>
          </w:tcPr>
          <w:p>
            <w:pPr>
              <w:pStyle w:val="null3"/>
            </w:pPr>
            <w:r>
              <w:rPr/>
              <w:t>6.2听觉诱发电位：脑干诱发电位、耳蜗电图、40Hz、客观测听，前庭诱发肌源性电位，听阈测试功能等</w:t>
            </w:r>
          </w:p>
        </w:tc>
      </w:tr>
      <w:tr>
        <w:tc>
          <w:tcPr>
            <w:tcW w:type="dxa" w:w="2076"/>
          </w:tcPr>
          <w:p/>
        </w:tc>
        <w:tc>
          <w:tcPr>
            <w:tcW w:type="dxa" w:w="415"/>
          </w:tcPr>
          <w:p>
            <w:pPr>
              <w:pStyle w:val="null3"/>
            </w:pPr>
            <w:r>
              <w:rPr/>
              <w:t>50</w:t>
            </w:r>
          </w:p>
        </w:tc>
        <w:tc>
          <w:tcPr>
            <w:tcW w:type="dxa" w:w="5814"/>
          </w:tcPr>
          <w:p>
            <w:pPr>
              <w:pStyle w:val="null3"/>
            </w:pPr>
            <w:r>
              <w:rPr/>
              <w:t>6.3体感诱发电位：上肢体感、下肢体感、脊髓诱发、三叉神经体感、皮节体感诱发、阴部神经诱发等</w:t>
            </w:r>
          </w:p>
        </w:tc>
      </w:tr>
      <w:tr>
        <w:tc>
          <w:tcPr>
            <w:tcW w:type="dxa" w:w="2076"/>
          </w:tcPr>
          <w:p/>
        </w:tc>
        <w:tc>
          <w:tcPr>
            <w:tcW w:type="dxa" w:w="415"/>
          </w:tcPr>
          <w:p>
            <w:pPr>
              <w:pStyle w:val="null3"/>
            </w:pPr>
            <w:r>
              <w:rPr/>
              <w:t>51</w:t>
            </w:r>
          </w:p>
        </w:tc>
        <w:tc>
          <w:tcPr>
            <w:tcW w:type="dxa" w:w="5814"/>
          </w:tcPr>
          <w:p>
            <w:pPr>
              <w:pStyle w:val="null3"/>
            </w:pPr>
            <w:r>
              <w:rPr/>
              <w:t>6.4视觉诱发电位</w:t>
            </w:r>
          </w:p>
        </w:tc>
      </w:tr>
      <w:tr>
        <w:tc>
          <w:tcPr>
            <w:tcW w:type="dxa" w:w="2076"/>
          </w:tcPr>
          <w:p/>
        </w:tc>
        <w:tc>
          <w:tcPr>
            <w:tcW w:type="dxa" w:w="415"/>
          </w:tcPr>
          <w:p>
            <w:pPr>
              <w:pStyle w:val="null3"/>
            </w:pPr>
            <w:r>
              <w:rPr/>
              <w:t>52</w:t>
            </w:r>
          </w:p>
        </w:tc>
        <w:tc>
          <w:tcPr>
            <w:tcW w:type="dxa" w:w="5814"/>
          </w:tcPr>
          <w:p>
            <w:pPr>
              <w:pStyle w:val="null3"/>
            </w:pPr>
            <w:r>
              <w:rPr/>
              <w:t>6.5事件相关电位P300、运动诱发电位</w:t>
            </w:r>
          </w:p>
        </w:tc>
      </w:tr>
      <w:tr>
        <w:tc>
          <w:tcPr>
            <w:tcW w:type="dxa" w:w="2076"/>
          </w:tcPr>
          <w:p/>
        </w:tc>
        <w:tc>
          <w:tcPr>
            <w:tcW w:type="dxa" w:w="415"/>
          </w:tcPr>
          <w:p>
            <w:pPr>
              <w:pStyle w:val="null3"/>
            </w:pPr>
            <w:r>
              <w:rPr/>
              <w:t>53</w:t>
            </w:r>
          </w:p>
        </w:tc>
        <w:tc>
          <w:tcPr>
            <w:tcW w:type="dxa" w:w="5814"/>
          </w:tcPr>
          <w:p>
            <w:pPr>
              <w:pStyle w:val="null3"/>
            </w:pPr>
            <w:r>
              <w:rPr/>
              <w:t>6.6数据一键恢复：实时检查界面，不小心删掉的波形数据可以立刻一键找回</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▲6.7重复频率电刺激需能够完成刺激一根神经同时记录两块肌肉信息的操作,附图证明</w:t>
            </w:r>
          </w:p>
        </w:tc>
      </w:tr>
      <w:tr>
        <w:tc>
          <w:tcPr>
            <w:tcW w:type="dxa" w:w="2076"/>
          </w:tcPr>
          <w:p/>
        </w:tc>
        <w:tc>
          <w:tcPr>
            <w:tcW w:type="dxa" w:w="415"/>
          </w:tcPr>
          <w:p>
            <w:pPr>
              <w:pStyle w:val="null3"/>
            </w:pPr>
            <w:r>
              <w:rPr/>
              <w:t>55</w:t>
            </w:r>
          </w:p>
        </w:tc>
        <w:tc>
          <w:tcPr>
            <w:tcW w:type="dxa" w:w="5814"/>
          </w:tcPr>
          <w:p>
            <w:pPr>
              <w:pStyle w:val="null3"/>
            </w:pPr>
            <w:r>
              <w:rPr/>
              <w:t>6.8神经电图：运动神经传导速度 ，感觉神经传导速度，多模式神经电图测试，F波、H反射，瞬目反射，重复频率电刺激，冲撞实验，三重（冲）刺激，微移inching，植物神经电反应</w:t>
            </w:r>
          </w:p>
        </w:tc>
      </w:tr>
      <w:tr>
        <w:tc>
          <w:tcPr>
            <w:tcW w:type="dxa" w:w="2076"/>
          </w:tcPr>
          <w:p/>
        </w:tc>
        <w:tc>
          <w:tcPr>
            <w:tcW w:type="dxa" w:w="415"/>
          </w:tcPr>
          <w:p>
            <w:pPr>
              <w:pStyle w:val="null3"/>
            </w:pPr>
            <w:r>
              <w:rPr/>
              <w:t>56</w:t>
            </w:r>
          </w:p>
        </w:tc>
        <w:tc>
          <w:tcPr>
            <w:tcW w:type="dxa" w:w="5814"/>
          </w:tcPr>
          <w:p>
            <w:pPr>
              <w:pStyle w:val="null3"/>
            </w:pPr>
            <w:r>
              <w:rPr/>
              <w:t>6.9神经电图可以同屏显示运动传导速度、感觉传导速度、F波、H反射多种测试；（需提供佐证材料）</w:t>
            </w:r>
          </w:p>
        </w:tc>
      </w:tr>
      <w:tr>
        <w:tc>
          <w:tcPr>
            <w:tcW w:type="dxa" w:w="2076"/>
          </w:tcPr>
          <w:p>
            <w:pPr>
              <w:pStyle w:val="null3"/>
            </w:pPr>
            <w:r>
              <w:rPr/>
              <w:t>▲</w:t>
            </w:r>
          </w:p>
        </w:tc>
        <w:tc>
          <w:tcPr>
            <w:tcW w:type="dxa" w:w="415"/>
          </w:tcPr>
          <w:p>
            <w:pPr>
              <w:pStyle w:val="null3"/>
            </w:pPr>
            <w:r>
              <w:rPr/>
              <w:t>57</w:t>
            </w:r>
          </w:p>
        </w:tc>
        <w:tc>
          <w:tcPr>
            <w:tcW w:type="dxa" w:w="5814"/>
          </w:tcPr>
          <w:p>
            <w:pPr>
              <w:pStyle w:val="null3"/>
            </w:pPr>
            <w:r>
              <w:rPr/>
              <w:t>▲6.10肌电图：常规和定量肌电图；常规肌电图界面可以查看电位发放率、发放曲线、稳定性，直方图、原始肌电信号及声音同步存储和回放再分析功能，每个片段可连续记录≥10分钟；肌电图里面缓冲片段可以转换成WAV和AVI格式，便于演示交流；（需提供佐证材料）</w:t>
            </w:r>
          </w:p>
        </w:tc>
      </w:tr>
      <w:tr>
        <w:tc>
          <w:tcPr>
            <w:tcW w:type="dxa" w:w="2076"/>
          </w:tcPr>
          <w:p>
            <w:pPr>
              <w:pStyle w:val="null3"/>
            </w:pPr>
            <w:r>
              <w:rPr/>
              <w:t>▲</w:t>
            </w:r>
          </w:p>
        </w:tc>
        <w:tc>
          <w:tcPr>
            <w:tcW w:type="dxa" w:w="415"/>
          </w:tcPr>
          <w:p>
            <w:pPr>
              <w:pStyle w:val="null3"/>
            </w:pPr>
            <w:r>
              <w:rPr/>
              <w:t>58</w:t>
            </w:r>
          </w:p>
        </w:tc>
        <w:tc>
          <w:tcPr>
            <w:tcW w:type="dxa" w:w="5814"/>
          </w:tcPr>
          <w:p>
            <w:pPr>
              <w:pStyle w:val="null3"/>
            </w:pPr>
            <w:r>
              <w:rPr/>
              <w:t>▲6.11内置音频均衡器能够定制EMG音频输出的频率，更精准诊断EMG；（需提供佐证材料）</w:t>
            </w:r>
          </w:p>
        </w:tc>
      </w:tr>
      <w:tr>
        <w:tc>
          <w:tcPr>
            <w:tcW w:type="dxa" w:w="2076"/>
          </w:tcPr>
          <w:p/>
        </w:tc>
        <w:tc>
          <w:tcPr>
            <w:tcW w:type="dxa" w:w="415"/>
          </w:tcPr>
          <w:p>
            <w:pPr>
              <w:pStyle w:val="null3"/>
            </w:pPr>
            <w:r>
              <w:rPr/>
              <w:t>59</w:t>
            </w:r>
          </w:p>
        </w:tc>
        <w:tc>
          <w:tcPr>
            <w:tcW w:type="dxa" w:w="5814"/>
          </w:tcPr>
          <w:p>
            <w:pPr>
              <w:pStyle w:val="null3"/>
            </w:pPr>
            <w:r>
              <w:rPr/>
              <w:t>6.12体感诱发电位：上肢体感、下肢体感、脊髓诱发、三叉神经体感、皮节体感诱发、阴部神经诱发等</w:t>
            </w:r>
          </w:p>
        </w:tc>
      </w:tr>
      <w:tr>
        <w:tc>
          <w:tcPr>
            <w:tcW w:type="dxa" w:w="2076"/>
          </w:tcPr>
          <w:p>
            <w:pPr>
              <w:pStyle w:val="null3"/>
            </w:pPr>
            <w:r>
              <w:rPr/>
              <w:t>▲</w:t>
            </w:r>
          </w:p>
        </w:tc>
        <w:tc>
          <w:tcPr>
            <w:tcW w:type="dxa" w:w="415"/>
          </w:tcPr>
          <w:p>
            <w:pPr>
              <w:pStyle w:val="null3"/>
            </w:pPr>
            <w:r>
              <w:rPr/>
              <w:t>60</w:t>
            </w:r>
          </w:p>
        </w:tc>
        <w:tc>
          <w:tcPr>
            <w:tcW w:type="dxa" w:w="5814"/>
          </w:tcPr>
          <w:p>
            <w:pPr>
              <w:pStyle w:val="null3"/>
            </w:pPr>
            <w:r>
              <w:rPr/>
              <w:t>▲6.13具备进针质量和肌肉收缩强度提示功能</w:t>
            </w:r>
          </w:p>
        </w:tc>
      </w:tr>
      <w:tr>
        <w:tc>
          <w:tcPr>
            <w:tcW w:type="dxa" w:w="2076"/>
          </w:tcPr>
          <w:p/>
        </w:tc>
        <w:tc>
          <w:tcPr>
            <w:tcW w:type="dxa" w:w="415"/>
          </w:tcPr>
          <w:p>
            <w:pPr>
              <w:pStyle w:val="null3"/>
            </w:pPr>
            <w:r>
              <w:rPr/>
              <w:t>61</w:t>
            </w:r>
          </w:p>
        </w:tc>
        <w:tc>
          <w:tcPr>
            <w:tcW w:type="dxa" w:w="5814"/>
          </w:tcPr>
          <w:p>
            <w:pPr>
              <w:pStyle w:val="null3"/>
            </w:pPr>
            <w:r>
              <w:rPr/>
              <w:t>6.14全智能动运动单位电位高速提取，一次可提取＞20个不同的MUP；（需提供佐证材料）</w:t>
            </w:r>
          </w:p>
        </w:tc>
      </w:tr>
      <w:tr>
        <w:tc>
          <w:tcPr>
            <w:tcW w:type="dxa" w:w="2076"/>
          </w:tcPr>
          <w:p/>
        </w:tc>
        <w:tc>
          <w:tcPr>
            <w:tcW w:type="dxa" w:w="415"/>
          </w:tcPr>
          <w:p>
            <w:pPr>
              <w:pStyle w:val="null3"/>
            </w:pPr>
            <w:r>
              <w:rPr/>
              <w:t>62</w:t>
            </w:r>
          </w:p>
        </w:tc>
        <w:tc>
          <w:tcPr>
            <w:tcW w:type="dxa" w:w="5814"/>
          </w:tcPr>
          <w:p>
            <w:pPr>
              <w:pStyle w:val="null3"/>
            </w:pPr>
            <w:r>
              <w:rPr/>
              <w:t>6.15内置肉毒素注射程序，全面展示肉毒素治疗信息（注射肌肉、相关神经，波形，注射药品、次数、剂量，历史信息），并可生成肉毒素治疗报告</w:t>
            </w:r>
          </w:p>
        </w:tc>
      </w:tr>
      <w:tr>
        <w:tc>
          <w:tcPr>
            <w:tcW w:type="dxa" w:w="2076"/>
          </w:tcPr>
          <w:p/>
        </w:tc>
        <w:tc>
          <w:tcPr>
            <w:tcW w:type="dxa" w:w="415"/>
          </w:tcPr>
          <w:p>
            <w:pPr>
              <w:pStyle w:val="null3"/>
            </w:pPr>
            <w:r>
              <w:rPr/>
              <w:t>63</w:t>
            </w:r>
          </w:p>
        </w:tc>
        <w:tc>
          <w:tcPr>
            <w:tcW w:type="dxa" w:w="5814"/>
          </w:tcPr>
          <w:p>
            <w:pPr>
              <w:pStyle w:val="null3"/>
            </w:pPr>
            <w:r>
              <w:rPr/>
              <w:t>6.16软件界面：具有便捷的应用与设置界面，放大器、刺激器、解剖等参数设置直观简洁分布在同一个界面上，系统参数、检测流程、报告模板等设置可进行一键备份/还原功能</w:t>
            </w:r>
          </w:p>
        </w:tc>
      </w:tr>
      <w:tr>
        <w:tc>
          <w:tcPr>
            <w:tcW w:type="dxa" w:w="2076"/>
          </w:tcPr>
          <w:p/>
        </w:tc>
        <w:tc>
          <w:tcPr>
            <w:tcW w:type="dxa" w:w="415"/>
          </w:tcPr>
          <w:p>
            <w:pPr>
              <w:pStyle w:val="null3"/>
            </w:pPr>
            <w:r>
              <w:rPr/>
              <w:t>64</w:t>
            </w:r>
          </w:p>
        </w:tc>
        <w:tc>
          <w:tcPr>
            <w:tcW w:type="dxa" w:w="5814"/>
          </w:tcPr>
          <w:p>
            <w:pPr>
              <w:pStyle w:val="null3"/>
            </w:pPr>
            <w:r>
              <w:rPr/>
              <w:t>6.17硬件诊断程序：内置定标信号，可检测放大器、控制键盘、听觉、视觉刺激器、手柄刺激器等各类部件，可完成放大器校准定标等功能</w:t>
            </w:r>
          </w:p>
        </w:tc>
      </w:tr>
      <w:tr>
        <w:tc>
          <w:tcPr>
            <w:tcW w:type="dxa" w:w="2076"/>
          </w:tcPr>
          <w:p/>
        </w:tc>
        <w:tc>
          <w:tcPr>
            <w:tcW w:type="dxa" w:w="415"/>
          </w:tcPr>
          <w:p>
            <w:pPr>
              <w:pStyle w:val="null3"/>
            </w:pPr>
            <w:r>
              <w:rPr/>
              <w:t>65</w:t>
            </w:r>
          </w:p>
        </w:tc>
        <w:tc>
          <w:tcPr>
            <w:tcW w:type="dxa" w:w="5814"/>
          </w:tcPr>
          <w:p>
            <w:pPr>
              <w:pStyle w:val="null3"/>
            </w:pPr>
            <w:r>
              <w:rPr/>
              <w:t>6.18参照值：内置病人数据库及正常人参照值，自动判定正常异常</w:t>
            </w:r>
          </w:p>
        </w:tc>
      </w:tr>
      <w:tr>
        <w:tc>
          <w:tcPr>
            <w:tcW w:type="dxa" w:w="2076"/>
          </w:tcPr>
          <w:p/>
        </w:tc>
        <w:tc>
          <w:tcPr>
            <w:tcW w:type="dxa" w:w="415"/>
          </w:tcPr>
          <w:p>
            <w:pPr>
              <w:pStyle w:val="null3"/>
            </w:pPr>
            <w:r>
              <w:rPr/>
              <w:t>66</w:t>
            </w:r>
          </w:p>
        </w:tc>
        <w:tc>
          <w:tcPr>
            <w:tcW w:type="dxa" w:w="5814"/>
          </w:tcPr>
          <w:p>
            <w:pPr>
              <w:pStyle w:val="null3"/>
            </w:pPr>
            <w:r>
              <w:rPr/>
              <w:t>6.19左右侧对比：F波、H反射、诱发电位等项目左右侧对比，对比信息包含波形和数据</w:t>
            </w:r>
          </w:p>
        </w:tc>
      </w:tr>
      <w:tr>
        <w:tc>
          <w:tcPr>
            <w:tcW w:type="dxa" w:w="2076"/>
          </w:tcPr>
          <w:p>
            <w:pPr>
              <w:pStyle w:val="null3"/>
            </w:pPr>
            <w:r>
              <w:rPr/>
              <w:t>▲</w:t>
            </w:r>
          </w:p>
        </w:tc>
        <w:tc>
          <w:tcPr>
            <w:tcW w:type="dxa" w:w="415"/>
          </w:tcPr>
          <w:p>
            <w:pPr>
              <w:pStyle w:val="null3"/>
            </w:pPr>
            <w:r>
              <w:rPr/>
              <w:t>67</w:t>
            </w:r>
          </w:p>
        </w:tc>
        <w:tc>
          <w:tcPr>
            <w:tcW w:type="dxa" w:w="5814"/>
          </w:tcPr>
          <w:p>
            <w:pPr>
              <w:pStyle w:val="null3"/>
            </w:pPr>
            <w:r>
              <w:rPr/>
              <w:t>▲6.20数据格式：所有检查的数据格式可转换国际通用ASCII码格式，方便科研和学术交流，可升级API开发接口，满足高端科研应用</w:t>
            </w:r>
          </w:p>
        </w:tc>
      </w:tr>
      <w:tr>
        <w:tc>
          <w:tcPr>
            <w:tcW w:type="dxa" w:w="2076"/>
          </w:tcPr>
          <w:p/>
        </w:tc>
        <w:tc>
          <w:tcPr>
            <w:tcW w:type="dxa" w:w="415"/>
          </w:tcPr>
          <w:p>
            <w:pPr>
              <w:pStyle w:val="null3"/>
            </w:pPr>
            <w:r>
              <w:rPr/>
              <w:t>68</w:t>
            </w:r>
          </w:p>
        </w:tc>
        <w:tc>
          <w:tcPr>
            <w:tcW w:type="dxa" w:w="5814"/>
          </w:tcPr>
          <w:p>
            <w:pPr>
              <w:pStyle w:val="null3"/>
            </w:pPr>
            <w:r>
              <w:rPr/>
              <w:t>6.21软件帮助功能：需配有具有临床指导价值的帮助功能，不仅指导解剖走形，刺激位置，还在同一页面显示放大器、刺激器参数设置信息等</w:t>
            </w:r>
          </w:p>
        </w:tc>
      </w:tr>
      <w:tr>
        <w:tc>
          <w:tcPr>
            <w:tcW w:type="dxa" w:w="2076"/>
          </w:tcPr>
          <w:p/>
        </w:tc>
        <w:tc>
          <w:tcPr>
            <w:tcW w:type="dxa" w:w="415"/>
          </w:tcPr>
          <w:p>
            <w:pPr>
              <w:pStyle w:val="null3"/>
            </w:pPr>
            <w:r>
              <w:rPr/>
              <w:t>69</w:t>
            </w:r>
          </w:p>
        </w:tc>
        <w:tc>
          <w:tcPr>
            <w:tcW w:type="dxa" w:w="5814"/>
          </w:tcPr>
          <w:p>
            <w:pPr>
              <w:pStyle w:val="null3"/>
            </w:pPr>
            <w:r>
              <w:rPr/>
              <w:t>6.22可定制数据窗：用户可定制数据窗，可编辑不同的公式对NCV，F波，H反射等数据的潜伏期、波幅、速度等做特殊用途的计算，如正中神经、尺神经的波幅对照</w:t>
            </w:r>
          </w:p>
        </w:tc>
      </w:tr>
      <w:tr>
        <w:tc>
          <w:tcPr>
            <w:tcW w:type="dxa" w:w="2076"/>
          </w:tcPr>
          <w:p/>
        </w:tc>
        <w:tc>
          <w:tcPr>
            <w:tcW w:type="dxa" w:w="415"/>
          </w:tcPr>
          <w:p>
            <w:pPr>
              <w:pStyle w:val="null3"/>
            </w:pPr>
            <w:r>
              <w:rPr/>
              <w:t>70</w:t>
            </w:r>
          </w:p>
        </w:tc>
        <w:tc>
          <w:tcPr>
            <w:tcW w:type="dxa" w:w="5814"/>
          </w:tcPr>
          <w:p>
            <w:pPr>
              <w:pStyle w:val="null3"/>
            </w:pPr>
            <w:r>
              <w:rPr/>
              <w:t>6.23原厂全中文软件系统及全中文报告系统，可根据需要自定义报告格式，表格、数据、图形自动进入中文报告系统，不需要手工输入数据或屏幕抓图粘贴完成中文报告，报告结果可转入微软办公软件读取分析</w:t>
            </w:r>
          </w:p>
        </w:tc>
      </w:tr>
      <w:tr>
        <w:tc>
          <w:tcPr>
            <w:tcW w:type="dxa" w:w="2076"/>
          </w:tcPr>
          <w:p/>
        </w:tc>
        <w:tc>
          <w:tcPr>
            <w:tcW w:type="dxa" w:w="415"/>
          </w:tcPr>
          <w:p>
            <w:pPr>
              <w:pStyle w:val="null3"/>
            </w:pPr>
            <w:r>
              <w:rPr/>
              <w:t>71</w:t>
            </w:r>
          </w:p>
        </w:tc>
        <w:tc>
          <w:tcPr>
            <w:tcW w:type="dxa" w:w="5814"/>
          </w:tcPr>
          <w:p>
            <w:pPr>
              <w:pStyle w:val="null3"/>
            </w:pPr>
            <w:r>
              <w:rPr/>
              <w:t>6.24提供对接医院HIS信息系统，费用包含在报价中，实现数据传输功能</w:t>
            </w:r>
          </w:p>
        </w:tc>
      </w:tr>
      <w:tr>
        <w:tc>
          <w:tcPr>
            <w:tcW w:type="dxa" w:w="2076"/>
          </w:tcPr>
          <w:p/>
        </w:tc>
        <w:tc>
          <w:tcPr>
            <w:tcW w:type="dxa" w:w="415"/>
          </w:tcPr>
          <w:p>
            <w:pPr>
              <w:pStyle w:val="null3"/>
            </w:pPr>
            <w:r>
              <w:rPr/>
              <w:t>72</w:t>
            </w:r>
          </w:p>
        </w:tc>
        <w:tc>
          <w:tcPr>
            <w:tcW w:type="dxa" w:w="5814"/>
          </w:tcPr>
          <w:p>
            <w:pPr>
              <w:pStyle w:val="null3"/>
            </w:pPr>
            <w:r>
              <w:rPr/>
              <w:t>7、配置清单（包括但不限于以下内容）</w:t>
            </w:r>
          </w:p>
          <w:tbl>
            <w:tblPr>
              <w:tblInd w:type="dxa" w:w="105"/>
              <w:tblBorders>
                <w:top w:val="none" w:color="000000" w:sz="4"/>
                <w:left w:val="none" w:color="000000" w:sz="4"/>
                <w:bottom w:val="none" w:color="000000" w:sz="4"/>
                <w:right w:val="none" w:color="000000" w:sz="4"/>
                <w:insideH w:val="none"/>
                <w:insideV w:val="none"/>
              </w:tblBorders>
            </w:tblPr>
            <w:tblGrid>
              <w:gridCol w:w="579"/>
              <w:gridCol w:w="2671"/>
              <w:gridCol w:w="2072"/>
            </w:tblGrid>
            <w:tr>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序号</w:t>
                  </w:r>
                </w:p>
              </w:tc>
              <w:tc>
                <w:tcPr>
                  <w:tcW w:type="dxa" w:w="2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20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数量及单位</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肌电诱发电位主机</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隔离变压器</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图文工作站（含打印功能）</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推车</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6通道放大器及放大器支臂</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肌电图与神经电图软件</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听觉诱发电位软件</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体感诱发电位软件</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9</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视觉诱发电位软件</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事件相关电位软件</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VEP 屏幕延迟校准传感器</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12</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视觉刺激器</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13</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耳机</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14</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手柄电刺激器</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15</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针电极</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4盒</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17</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同芯针转接电缆</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2条</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18</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三合一带屏蔽夹形连接线</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2条</w:t>
                  </w:r>
                </w:p>
              </w:tc>
            </w:tr>
          </w:tbl>
          <w:p/>
        </w:tc>
      </w:tr>
      <w:tr>
        <w:tc>
          <w:tcPr>
            <w:tcW w:type="dxa" w:w="2076"/>
          </w:tcPr>
          <w:p>
            <w:pPr>
              <w:pStyle w:val="null3"/>
            </w:pPr>
            <w:r>
              <w:rPr/>
              <w:t>★</w:t>
            </w:r>
          </w:p>
        </w:tc>
        <w:tc>
          <w:tcPr>
            <w:tcW w:type="dxa" w:w="415"/>
          </w:tcPr>
          <w:p>
            <w:pPr>
              <w:pStyle w:val="null3"/>
            </w:pPr>
            <w:r>
              <w:rPr/>
              <w:t>73</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74</w:t>
            </w:r>
          </w:p>
        </w:tc>
        <w:tc>
          <w:tcPr>
            <w:tcW w:type="dxa" w:w="5814"/>
          </w:tcPr>
          <w:p>
            <w:pPr>
              <w:pStyle w:val="null3"/>
            </w:pPr>
            <w:r>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采购机构代理服务收费标准：参照国家计委颁布的《招标代理服务收费管理暂行办法》（计价格[2002]1980号）收费标准按货物类的48%收取。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治疗检查设备专项（第四批）-包1))：综合评分法,是指投标文件满足招标文件全部实质性要求，且按照评审因素的量化指标评审得分最高的投标人为中标候选人的评标方法。（最低报价不是中标的唯一依据。）</w:t>
      </w:r>
    </w:p>
    <w:p>
      <w:pPr>
        <w:pStyle w:val="null3"/>
      </w:pPr>
      <w:r>
        <w:rPr/>
        <w:t>采购包2(治疗检查设备专项（第四批）-包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采购包1（治疗检查设备专项（第四批）-包1)）：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采购包2（治疗检查设备专项（第四批）-包2）：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采购包1（治疗检查设备专项（第四批）-包1)）：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2023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投标（响应）。为本项目提供整体设计、 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应具有有效的且与所投项目相适应的医疗器械生产许可或经营许可，即：①如投标人为所投产品的制造商：所投产品为第二、三类医疗器械，提供有效的《医疗器械生产许可证》复印件（如国家另有规定，则适用其规定）。②如投标人为经销商：所投产品为第三类医疗器械，提供有效的《医疗器械经营许可证》复印件；所投产品为第二类医疗器械，提供有效的《第二类医疗器械经营备案凭证》复印件或承诺中标后办理《第二类医疗器械经营备案凭证》的承诺函（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本项目允许国产产品或进口产品参与投标。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采购包非专门面向中小企业。中小企业划分见《关于印发中小企业划型标准规定的通知》（工信部联企业〔2011〕300号)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中国残疾人联合会关于促进残疾人就业政府采购政策的通知》，在政府采购活动中，残疾人福利性单位视同小型、微型企业。本采购包所属行业为工业。</w:t>
            </w:r>
          </w:p>
        </w:tc>
      </w:tr>
    </w:tbl>
    <w:p>
      <w:pPr>
        <w:pStyle w:val="null3"/>
      </w:pPr>
      <w:r>
        <w:rPr/>
        <w:t>采购包2（治疗检查设备专项（第四批）-包2）：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2023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应具有有效的且与所投项目相适应的医疗器械生产许可或经营许可，即：①如投标人为所投产品的制造商：所投产品为第二、三类医疗器械，提供有效的《医疗器械生产许可证》复印件（如国家另有规定，则适用其规定）。②如投标人为经销商：所投产品为第三类医疗器械，提供有效的《医疗器械经营许可证》复印件；所投产品为第二类医疗器械，提供有效的《第二类医疗器械经营备案凭证》复印件或承诺中标后办理《第二类医疗器械经营备案凭证》的承诺函（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本项目允许国产产品或进口产品参与投标。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采购包非专门面向中小企业。中小企业划分见《关于印发中小企业划型标准规定的通知》（工信部联企业〔2011〕300号)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中国残疾人联合会关于促进残疾人就业政府采购政策的通知》，在政府采购活动中，残疾人福利性单位视同小型、微型企业。本采购包所属行业为工业。</w:t>
            </w:r>
          </w:p>
        </w:tc>
      </w:tr>
    </w:tbl>
    <w:p>
      <w:pPr>
        <w:pStyle w:val="null3"/>
        <w:ind w:firstLine="480"/>
      </w:pPr>
      <w:r>
        <w:rPr/>
        <w:t>表二符合性审查表：</w:t>
      </w:r>
    </w:p>
    <w:p>
      <w:pPr>
        <w:pStyle w:val="null3"/>
      </w:pPr>
      <w:r>
        <w:rPr/>
        <w:t>采购包1（治疗检查设备专项（第四批）-包1)）：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1）投标报价未超过本采购包最高限价；2）对本采购包全部招标内容进行投标报价；3）投标报价是唯一确定的。</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pPr>
      <w:r>
        <w:rPr/>
        <w:t>采购包2（治疗检查设备专项（第四批）-包2）：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1）投标报价未超过本采购包最高限价；2）对本采购包全部招标内容进行投标报价；3）投标报价是唯一确定的。</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采购包1(治疗检查设备专项（第四批）-包1)):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技术部分52.0分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所投货物对采购需求书中带▲号的重要技术参数的符合性 (30.0分)</w:t>
            </w:r>
          </w:p>
        </w:tc>
        <w:tc>
          <w:tcPr>
            <w:tcW w:type="dxa" w:w="5076"/>
          </w:tcPr>
          <w:p>
            <w:pPr>
              <w:pStyle w:val="null3"/>
              <w:jc w:val="left"/>
            </w:pPr>
            <w:r>
              <w:rPr/>
              <w:t>所投产品技术参数全部满足采购需求书中带▲号的重要技术参数（带“▲”号（重要技术参数）条款共30条），得30分；每出现一处▲号负偏离，扣1分。 备注：所有投标人须提供投标产品彩页或相应技术参数的厂家技术白皮书（datasheet）、或使用说明书、或质量认可材料、或第三方机构的医疗器械检验报告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投标人的技术方案 (10.0分)</w:t>
            </w:r>
            <w:r>
              <w:rPr/>
              <w:t>，（等次分值选择：</w:t>
            </w:r>
            <w:r>
              <w:rPr/>
              <w:t>0.0;</w:t>
            </w:r>
            <w:r>
              <w:rPr/>
              <w:t>2.0;</w:t>
            </w:r>
            <w:r>
              <w:rPr/>
              <w:t>6.0;</w:t>
            </w:r>
            <w:r>
              <w:rPr/>
              <w:t>10.0;</w:t>
            </w:r>
            <w:r>
              <w:rPr/>
              <w:t>）</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1）技术方案全面详实，完全满足或优于本项目要求，设备的选型配置科学合理(安全、稳定、可靠、创新等方面)可操作性强，得10分； 2）技术方案基本满足本项目要求，设备的选型配置合理(安全、稳定、可靠、创新等方面)可操作，得6分； 3）技术方案有偏差或缺漏,设备的选型配置欠合理，可操作性不强，不满足本项目要求，得2分； 4）技术方案不合理、无法操作，或不提供的，得0分。</w:t>
            </w:r>
          </w:p>
        </w:tc>
      </w:tr>
      <w:tr>
        <w:tc>
          <w:tcPr>
            <w:tcW w:type="dxa" w:w="922"/>
            <w:gridSpan w:val="2"/>
            <w:vMerge/>
          </w:tcPr>
          <w:p/>
        </w:tc>
        <w:tc>
          <w:tcPr>
            <w:tcW w:type="dxa" w:w="2307"/>
          </w:tcPr>
          <w:p>
            <w:pPr>
              <w:pStyle w:val="null3"/>
              <w:jc w:val="left"/>
            </w:pPr>
            <w:r>
              <w:rPr/>
              <w:t>质量性能 (12.0分)</w:t>
            </w:r>
            <w:r>
              <w:rPr/>
              <w:t>，（等次分值选择：</w:t>
            </w:r>
            <w:r>
              <w:rPr/>
              <w:t>0.0;</w:t>
            </w:r>
            <w:r>
              <w:rPr/>
              <w:t>2.0;</w:t>
            </w:r>
            <w:r>
              <w:rPr/>
              <w:t>7.0;</w:t>
            </w:r>
            <w:r>
              <w:rPr/>
              <w:t>12.0;</w:t>
            </w:r>
            <w:r>
              <w:rPr/>
              <w:t>）</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1）货物质量、性能满足或优于采购需求，维护性、稳定性好，得12分； 2）货物质量、性能部分满足采购需求，维护性、稳定性一般，得7分； 3）货物质量、性能较多不满足采购需求，维护性、稳定性差，得2分。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市场业绩评价 (2.0分)</w:t>
            </w:r>
          </w:p>
        </w:tc>
        <w:tc>
          <w:tcPr>
            <w:tcW w:type="dxa" w:w="5076"/>
          </w:tcPr>
          <w:p>
            <w:pPr>
              <w:pStyle w:val="null3"/>
              <w:jc w:val="left"/>
            </w:pPr>
            <w:r>
              <w:rPr/>
              <w:t>根据投标人所投厂家在2021年1月1日起投标截止时间独立完成同类项目的业绩进行评分（以对应项目的合同书复印件为准，时间以合同时间为准）每提供1项业绩得1分，最高2分，未提供或提供资料不完整者得0分。</w:t>
            </w:r>
          </w:p>
        </w:tc>
      </w:tr>
      <w:tr>
        <w:tc>
          <w:tcPr>
            <w:tcW w:type="dxa" w:w="922"/>
            <w:gridSpan w:val="2"/>
            <w:vMerge/>
          </w:tcPr>
          <w:p/>
        </w:tc>
        <w:tc>
          <w:tcPr>
            <w:tcW w:type="dxa" w:w="2307"/>
          </w:tcPr>
          <w:p>
            <w:pPr>
              <w:pStyle w:val="null3"/>
              <w:jc w:val="left"/>
            </w:pPr>
            <w:r>
              <w:rPr/>
              <w:t>培训方案 (5.0分)</w:t>
            </w:r>
            <w:r>
              <w:rPr/>
              <w:t>，（等次分值选择：</w:t>
            </w:r>
            <w:r>
              <w:rPr/>
              <w:t>0.0;</w:t>
            </w:r>
            <w:r>
              <w:rPr/>
              <w:t>1.0;</w:t>
            </w:r>
            <w:r>
              <w:rPr/>
              <w:t>3.0;</w:t>
            </w:r>
            <w:r>
              <w:rPr/>
              <w:t>5.0;</w:t>
            </w:r>
            <w:r>
              <w:rPr/>
              <w:t>）</w:t>
            </w:r>
          </w:p>
        </w:tc>
        <w:tc>
          <w:tcPr>
            <w:tcW w:type="dxa" w:w="5076"/>
          </w:tcPr>
          <w:p>
            <w:pPr>
              <w:pStyle w:val="null3"/>
              <w:jc w:val="left"/>
            </w:pPr>
            <w:r>
              <w:rPr/>
              <w:t>根据各投标人提供的技术培训方案(包括培训条件、培训安排、培训内容等)是否合理，与项目实施的配合程度进行综合评分：1）方案详细、具体，针对性强，完全满足项目实际需要的，得5分；2）方案基本可行，有针对性，基本满足项目需要的，得3分；3）方案不够详细，提供的培训条件、内容一般的没有针对性的，得1分；4）不提供资料，得0分。</w:t>
            </w:r>
          </w:p>
        </w:tc>
      </w:tr>
      <w:tr>
        <w:tc>
          <w:tcPr>
            <w:tcW w:type="dxa" w:w="922"/>
            <w:gridSpan w:val="2"/>
            <w:vMerge/>
          </w:tcPr>
          <w:p/>
        </w:tc>
        <w:tc>
          <w:tcPr>
            <w:tcW w:type="dxa" w:w="2307"/>
          </w:tcPr>
          <w:p>
            <w:pPr>
              <w:pStyle w:val="null3"/>
              <w:jc w:val="left"/>
            </w:pPr>
            <w:r>
              <w:rPr/>
              <w:t>安装调试方案 (6.0分)</w:t>
            </w:r>
            <w:r>
              <w:rPr/>
              <w:t>，（等次分值选择：</w:t>
            </w:r>
            <w:r>
              <w:rPr/>
              <w:t>0.0;</w:t>
            </w:r>
            <w:r>
              <w:rPr/>
              <w:t>2.0;</w:t>
            </w:r>
            <w:r>
              <w:rPr/>
              <w:t>4.0;</w:t>
            </w:r>
            <w:r>
              <w:rPr/>
              <w:t>6.0;</w:t>
            </w:r>
            <w:r>
              <w:rPr/>
              <w:t>）</w:t>
            </w:r>
          </w:p>
        </w:tc>
        <w:tc>
          <w:tcPr>
            <w:tcW w:type="dxa" w:w="5076"/>
          </w:tcPr>
          <w:p>
            <w:pPr>
              <w:pStyle w:val="null3"/>
              <w:jc w:val="left"/>
            </w:pPr>
            <w:r>
              <w:rPr/>
              <w:t>根据投标人提供的实施方案（方案中应包含设备安装调试等）进行评分：1）设备安装调试可行性高，方案具体详细，满足项目采购需要的，得6分；2）设备安装调试可行，方案详细，基本满足项目采购需要的，得4分；3）设备安装调试可行性一般，方案不够具体，不满足项目采购需要的，得2分；4）未提供方案，得0分。</w:t>
            </w:r>
          </w:p>
        </w:tc>
      </w:tr>
      <w:tr>
        <w:tc>
          <w:tcPr>
            <w:tcW w:type="dxa" w:w="922"/>
            <w:gridSpan w:val="2"/>
            <w:vMerge/>
          </w:tcPr>
          <w:p/>
        </w:tc>
        <w:tc>
          <w:tcPr>
            <w:tcW w:type="dxa" w:w="2307"/>
          </w:tcPr>
          <w:p>
            <w:pPr>
              <w:pStyle w:val="null3"/>
              <w:jc w:val="left"/>
            </w:pPr>
            <w:r>
              <w:rPr/>
              <w:t>投标人的售后服务 (5.0分)</w:t>
            </w:r>
            <w:r>
              <w:rPr/>
              <w:t>，（等次分值选择：</w:t>
            </w:r>
            <w:r>
              <w:rPr/>
              <w:t>0.0;</w:t>
            </w:r>
            <w:r>
              <w:rPr/>
              <w:t>1.0;</w:t>
            </w:r>
            <w:r>
              <w:rPr/>
              <w:t>3.0;</w:t>
            </w:r>
            <w:r>
              <w:rPr/>
              <w:t>5.0;</w:t>
            </w:r>
            <w:r>
              <w:rPr/>
              <w:t>）</w:t>
            </w:r>
          </w:p>
        </w:tc>
        <w:tc>
          <w:tcPr>
            <w:tcW w:type="dxa" w:w="5076"/>
          </w:tcPr>
          <w:p>
            <w:pPr>
              <w:pStyle w:val="null3"/>
              <w:jc w:val="left"/>
            </w:pPr>
            <w:r>
              <w:rPr/>
              <w:t>根据投标人提供的售后服务方案（包括但不限于质保期、维护保养、应急维修时间等）进行评价：1）在满足本项目要求的基础上，投标人提供的售后服务方案满足或优于项目需求，得5分；2）在满足本项目要求的基础上，投标人提供的售后服务方案完善，基本满足项目需求，得3分；3）投标人售后服务方案不完善，不满足项目需求，得1分；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采购包2(治疗检查设备专项（第四批）-包2):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所投货物对采购需求书中带▲号的重要技术参数的符合性 (33.0分)</w:t>
            </w:r>
          </w:p>
        </w:tc>
        <w:tc>
          <w:tcPr>
            <w:tcW w:type="dxa" w:w="5076"/>
          </w:tcPr>
          <w:p>
            <w:pPr>
              <w:pStyle w:val="null3"/>
              <w:jc w:val="left"/>
            </w:pPr>
            <w:r>
              <w:rPr/>
              <w:t>所投产品技术参数全部满足采购需求书中带▲号的重要技术参数（带“▲”号（重要技术参数）条款共22条），得33分；每出现一处▲号负偏离，扣1.5分。 备注：所有投标人须提供投标产品彩页或相应技术参数的厂家技术白皮书（datasheet）、或使用说明书、或质量认可材料、或第三方机构的医疗器械检验报告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投标人的技术方案 (10.0分)</w:t>
            </w:r>
            <w:r>
              <w:rPr/>
              <w:t>，（等次分值选择：</w:t>
            </w:r>
            <w:r>
              <w:rPr/>
              <w:t>0.0;</w:t>
            </w:r>
            <w:r>
              <w:rPr/>
              <w:t>2.0;</w:t>
            </w:r>
            <w:r>
              <w:rPr/>
              <w:t>6.0;</w:t>
            </w:r>
            <w:r>
              <w:rPr/>
              <w:t>10.0;</w:t>
            </w:r>
            <w:r>
              <w:rPr/>
              <w:t>）</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1）技术方案全面详实，完全满足或优于本项目要求，设备的选型配置科学合理(安全、稳定、可靠、创新等方面)可操作性强，得10分； 2）技术方案基本满足本项目要求，设备的选型配置合理(安全、稳定、可靠、创新等方面)可操作，得6分； 3）技术方案有偏差或缺漏,设备的选型配置欠合理，可操作性不强，不满足本项目要求，得2分； 4）技术方案不合理、无法操作，或不提供的，得0分。</w:t>
            </w:r>
          </w:p>
        </w:tc>
      </w:tr>
      <w:tr>
        <w:tc>
          <w:tcPr>
            <w:tcW w:type="dxa" w:w="922"/>
            <w:gridSpan w:val="2"/>
            <w:vMerge/>
          </w:tcPr>
          <w:p/>
        </w:tc>
        <w:tc>
          <w:tcPr>
            <w:tcW w:type="dxa" w:w="2307"/>
          </w:tcPr>
          <w:p>
            <w:pPr>
              <w:pStyle w:val="null3"/>
              <w:jc w:val="left"/>
            </w:pPr>
            <w:r>
              <w:rPr/>
              <w:t>质量性能 (10.0分)</w:t>
            </w:r>
            <w:r>
              <w:rPr/>
              <w:t>，（等次分值选择：</w:t>
            </w:r>
            <w:r>
              <w:rPr/>
              <w:t>0.0;</w:t>
            </w:r>
            <w:r>
              <w:rPr/>
              <w:t>2.0;</w:t>
            </w:r>
            <w:r>
              <w:rPr/>
              <w:t>6.0;</w:t>
            </w:r>
            <w:r>
              <w:rPr/>
              <w:t>10.0;</w:t>
            </w:r>
            <w:r>
              <w:rPr/>
              <w:t>）</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1）货物质量、性能满足或优于采购需求，维护性、稳定性好，得10分； 2）货物质量、性能部分满足采购需求，维护性、稳定性一般，得6分； 3）货物质量、性能较多不满足采购需求，维护性、稳定性差，得2分。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市场业绩评价 (2.0分)</w:t>
            </w:r>
          </w:p>
        </w:tc>
        <w:tc>
          <w:tcPr>
            <w:tcW w:type="dxa" w:w="5076"/>
          </w:tcPr>
          <w:p>
            <w:pPr>
              <w:pStyle w:val="null3"/>
              <w:jc w:val="left"/>
            </w:pPr>
            <w:r>
              <w:rPr/>
              <w:t>根据投标人所投厂家在2021年1月1日起投标截止时间独立完成同类项目的业绩进行评分（以对应项目的合同书复印件为准，时间以合同时间为准）每提供1项业绩得1分，最高2分，未提供或提供资料不完整者得0分。</w:t>
            </w:r>
          </w:p>
        </w:tc>
      </w:tr>
      <w:tr>
        <w:tc>
          <w:tcPr>
            <w:tcW w:type="dxa" w:w="922"/>
            <w:gridSpan w:val="2"/>
            <w:vMerge/>
          </w:tcPr>
          <w:p/>
        </w:tc>
        <w:tc>
          <w:tcPr>
            <w:tcW w:type="dxa" w:w="2307"/>
          </w:tcPr>
          <w:p>
            <w:pPr>
              <w:pStyle w:val="null3"/>
              <w:jc w:val="left"/>
            </w:pPr>
            <w:r>
              <w:rPr/>
              <w:t>培训方案 (5.0分)</w:t>
            </w:r>
            <w:r>
              <w:rPr/>
              <w:t>，（等次分值选择：</w:t>
            </w:r>
            <w:r>
              <w:rPr/>
              <w:t>0.0;</w:t>
            </w:r>
            <w:r>
              <w:rPr/>
              <w:t>1.0;</w:t>
            </w:r>
            <w:r>
              <w:rPr/>
              <w:t>3.0;</w:t>
            </w:r>
            <w:r>
              <w:rPr/>
              <w:t>5.0;</w:t>
            </w:r>
            <w:r>
              <w:rPr/>
              <w:t>）</w:t>
            </w:r>
          </w:p>
        </w:tc>
        <w:tc>
          <w:tcPr>
            <w:tcW w:type="dxa" w:w="5076"/>
          </w:tcPr>
          <w:p>
            <w:pPr>
              <w:pStyle w:val="null3"/>
              <w:jc w:val="left"/>
            </w:pPr>
            <w:r>
              <w:rPr/>
              <w:t>根据各投标人提供的技术培训方案(包括培训条件、培训安排、培训内容等)是否合理，与项目实施的配合程度进行综合评分：1）方案详细、具体，针对性强，完全满足项目实际需要的，得5分；2）方案基本可行，有针对性，基本满足项目需要的，得3分；3）方案不够详细，提供的培训条件、内容一般的没有针对性的，得1分；4）不提供资料，得0分。</w:t>
            </w:r>
          </w:p>
        </w:tc>
      </w:tr>
      <w:tr>
        <w:tc>
          <w:tcPr>
            <w:tcW w:type="dxa" w:w="922"/>
            <w:gridSpan w:val="2"/>
            <w:vMerge/>
          </w:tcPr>
          <w:p/>
        </w:tc>
        <w:tc>
          <w:tcPr>
            <w:tcW w:type="dxa" w:w="2307"/>
          </w:tcPr>
          <w:p>
            <w:pPr>
              <w:pStyle w:val="null3"/>
              <w:jc w:val="left"/>
            </w:pPr>
            <w:r>
              <w:rPr/>
              <w:t>安装调试方案 (5.0分)</w:t>
            </w:r>
            <w:r>
              <w:rPr/>
              <w:t>，（等次分值选择：</w:t>
            </w:r>
            <w:r>
              <w:rPr/>
              <w:t>0.0;</w:t>
            </w:r>
            <w:r>
              <w:rPr/>
              <w:t>1.0;</w:t>
            </w:r>
            <w:r>
              <w:rPr/>
              <w:t>3.0;</w:t>
            </w:r>
            <w:r>
              <w:rPr/>
              <w:t>5.0;</w:t>
            </w:r>
            <w:r>
              <w:rPr/>
              <w:t>）</w:t>
            </w:r>
          </w:p>
        </w:tc>
        <w:tc>
          <w:tcPr>
            <w:tcW w:type="dxa" w:w="5076"/>
          </w:tcPr>
          <w:p>
            <w:pPr>
              <w:pStyle w:val="null3"/>
              <w:jc w:val="left"/>
            </w:pPr>
            <w:r>
              <w:rPr/>
              <w:t>根据投标人提供的实施方案（方案中应包含设备安装调试等）进行评分： 1）设备安装调试可行性高，方案具体详细，满足项目采购需要的，得5分； 2）设备安装调试可行，方案详细，基本满足项目采购需要的，得3分；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(5.0分)</w:t>
            </w:r>
            <w:r>
              <w:rPr/>
              <w:t>，（等次分值选择：</w:t>
            </w:r>
            <w:r>
              <w:rPr/>
              <w:t>0.0;</w:t>
            </w:r>
            <w:r>
              <w:rPr/>
              <w:t>1.0;</w:t>
            </w:r>
            <w:r>
              <w:rPr/>
              <w:t>3.0;</w:t>
            </w:r>
            <w:r>
              <w:rPr/>
              <w:t>5.0;</w:t>
            </w:r>
            <w:r>
              <w:rPr/>
              <w:t>）</w:t>
            </w:r>
          </w:p>
        </w:tc>
        <w:tc>
          <w:tcPr>
            <w:tcW w:type="dxa" w:w="5076"/>
          </w:tcPr>
          <w:p>
            <w:pPr>
              <w:pStyle w:val="null3"/>
              <w:jc w:val="left"/>
            </w:pPr>
            <w:r>
              <w:rPr/>
              <w:t>根据投标人提供的售后服务方案（包括但不限于质保期、维护保养、应急维修时间等）进行评价：1）在满足本项目要求的基础上，投标人提供的售后服务方案满足或优于项目需求，得5分；2）在满足本项目要求的基础上，投标人提供的售后服务方案完善，基本满足项目需求，得3分；3）投标人售后服务方案不完善，不满足项目需求，得1分；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b/>
          <w:color w:val="000000"/>
        </w:rPr>
        <w:t>佛山市政府采购项目</w:t>
      </w:r>
    </w:p>
    <w:p>
      <w:pPr>
        <w:pStyle w:val="null3"/>
        <w:jc w:val="center"/>
      </w:pPr>
      <w:r>
        <w:rPr>
          <w:sz w:val="68"/>
          <w:b/>
          <w:color w:val="000000"/>
        </w:rPr>
        <w:t>合</w:t>
      </w:r>
      <w:r>
        <w:rPr>
          <w:b/>
        </w:rPr>
        <w:t xml:space="preserve"> </w:t>
      </w:r>
      <w:r>
        <w:rPr>
          <w:sz w:val="68"/>
          <w:b/>
          <w:color w:val="000000"/>
        </w:rPr>
        <w:t>同</w:t>
      </w:r>
      <w:r>
        <w:rPr>
          <w:b/>
        </w:rPr>
        <w:t xml:space="preserve"> </w:t>
      </w:r>
      <w:r>
        <w:rPr>
          <w:sz w:val="68"/>
          <w:b/>
          <w:color w:val="000000"/>
        </w:rPr>
        <w:t>书</w:t>
      </w:r>
    </w:p>
    <w:p>
      <w:pPr>
        <w:pStyle w:val="null3"/>
        <w:jc w:val="center"/>
      </w:pPr>
      <w:r>
        <w:rPr>
          <w:sz w:val="30"/>
          <w:b/>
          <w:color w:val="000000"/>
        </w:rPr>
        <w:t>项目编号：</w:t>
      </w:r>
      <w:r>
        <w:rPr>
          <w:b/>
          <w:u w:val="single"/>
        </w:rPr>
        <w:t xml:space="preserve">                   </w:t>
      </w:r>
    </w:p>
    <w:p>
      <w:pPr>
        <w:pStyle w:val="null3"/>
        <w:ind w:firstLine="2409"/>
      </w:pPr>
      <w:r>
        <w:rPr>
          <w:sz w:val="30"/>
          <w:b/>
          <w:color w:val="000000"/>
        </w:rPr>
        <w:t>项目名称：</w:t>
      </w:r>
      <w:r>
        <w:rPr>
          <w:b/>
          <w:u w:val="single"/>
        </w:rPr>
        <w:t xml:space="preserve">                   </w:t>
      </w:r>
    </w:p>
    <w:p>
      <w:pPr>
        <w:pStyle w:val="null3"/>
        <w:ind w:firstLine="2409"/>
      </w:pPr>
      <w:r>
        <w:rPr>
          <w:sz w:val="30"/>
          <w:b/>
          <w:color w:val="000000"/>
        </w:rPr>
        <w:t>采购</w:t>
      </w:r>
      <w:r>
        <w:rPr>
          <w:sz w:val="30"/>
          <w:b/>
          <w:color w:val="000000"/>
        </w:rPr>
        <w:t>包</w:t>
      </w:r>
      <w:r>
        <w:rPr>
          <w:sz w:val="30"/>
          <w:b/>
          <w:color w:val="000000"/>
        </w:rPr>
        <w:t>1</w:t>
      </w:r>
      <w:r>
        <w:rPr>
          <w:sz w:val="30"/>
          <w:b/>
          <w:color w:val="000000"/>
        </w:rPr>
        <w:t>/2</w:t>
      </w:r>
      <w:r>
        <w:rPr>
          <w:sz w:val="30"/>
          <w:b/>
          <w:color w:val="000000"/>
        </w:rPr>
        <w:t>：</w:t>
      </w:r>
      <w:r>
        <w:rPr>
          <w:b/>
          <w:u w:val="single"/>
        </w:rPr>
        <w:t xml:space="preserve">                   </w:t>
      </w:r>
    </w:p>
    <w:p>
      <w:pPr>
        <w:pStyle w:val="null3"/>
        <w:ind w:firstLine="2409"/>
      </w:pPr>
      <w:r>
        <w:rPr>
          <w:sz w:val="30"/>
          <w:b/>
          <w:color w:val="000000"/>
        </w:rPr>
        <w:t>合同编号：</w:t>
      </w:r>
      <w:r>
        <w:rPr>
          <w:b/>
          <w:u w:val="single"/>
        </w:rPr>
        <w:t xml:space="preserve"> </w:t>
      </w:r>
      <w:r>
        <w:rPr>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395"/>
        <w:gridCol w:w="5911"/>
      </w:tblGrid>
      <w:tr>
        <w:tc>
          <w:tcPr>
            <w:tcW w:type="dxa" w:w="23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甲</w:t>
            </w:r>
            <w:r>
              <w:rPr>
                <w:sz w:val="21"/>
                <w:b/>
              </w:rPr>
              <w:t xml:space="preserve">    </w:t>
            </w:r>
            <w:r>
              <w:rPr>
                <w:sz w:val="28"/>
                <w:b/>
                <w:color w:val="000000"/>
              </w:rPr>
              <w:t>方：</w:t>
            </w:r>
          </w:p>
        </w:tc>
        <w:tc>
          <w:tcPr>
            <w:tcW w:type="dxa" w:w="59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000000"/>
                <w:u w:val="single"/>
              </w:rPr>
              <w:t>佛山市第二人民医院</w:t>
            </w:r>
          </w:p>
        </w:tc>
      </w:tr>
      <w:tr>
        <w:tc>
          <w:tcPr>
            <w:tcW w:type="dxa" w:w="23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乙</w:t>
            </w:r>
            <w:r>
              <w:rPr>
                <w:sz w:val="21"/>
                <w:b/>
              </w:rPr>
              <w:t xml:space="preserve">    </w:t>
            </w:r>
            <w:r>
              <w:rPr>
                <w:sz w:val="28"/>
                <w:b/>
                <w:color w:val="000000"/>
              </w:rPr>
              <w:t>方：</w:t>
            </w:r>
          </w:p>
        </w:tc>
        <w:tc>
          <w:tcPr>
            <w:tcW w:type="dxa" w:w="59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u w:val="single"/>
              </w:rPr>
              <w:t xml:space="preserve">  </w:t>
            </w:r>
            <w:r>
              <w:rPr>
                <w:sz w:val="28"/>
                <w:b/>
                <w:color w:val="000000"/>
                <w:u w:val="single"/>
              </w:rPr>
              <w:t>（中标</w:t>
            </w:r>
            <w:r>
              <w:rPr>
                <w:sz w:val="28"/>
                <w:b/>
                <w:color w:val="000000"/>
                <w:u w:val="single"/>
              </w:rPr>
              <w:t>/</w:t>
            </w:r>
            <w:r>
              <w:rPr>
                <w:sz w:val="28"/>
                <w:b/>
                <w:color w:val="000000"/>
                <w:u w:val="single"/>
              </w:rPr>
              <w:t>成交供应商名称）</w:t>
            </w:r>
            <w:r>
              <w:rPr>
                <w:sz w:val="21"/>
                <w:b/>
                <w:u w:val="single"/>
              </w:rPr>
              <w:t xml:space="preserve">      </w:t>
            </w:r>
          </w:p>
        </w:tc>
      </w:tr>
      <w:tr>
        <w:tc>
          <w:tcPr>
            <w:tcW w:type="dxa" w:w="23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签订日期：</w:t>
            </w:r>
          </w:p>
        </w:tc>
        <w:tc>
          <w:tcPr>
            <w:tcW w:type="dxa" w:w="59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000000"/>
              </w:rPr>
              <w:t xml:space="preserve">20   </w:t>
            </w:r>
            <w:r>
              <w:rPr>
                <w:sz w:val="28"/>
                <w:b/>
                <w:color w:val="000000"/>
              </w:rPr>
              <w:t>年</w:t>
            </w:r>
            <w:r>
              <w:rPr>
                <w:sz w:val="21"/>
                <w:b/>
              </w:rPr>
              <w:t xml:space="preserve">    </w:t>
            </w:r>
            <w:r>
              <w:rPr>
                <w:sz w:val="28"/>
                <w:b/>
                <w:color w:val="000000"/>
              </w:rPr>
              <w:t>月</w:t>
            </w:r>
            <w:r>
              <w:rPr>
                <w:sz w:val="21"/>
                <w:b/>
              </w:rPr>
              <w:t xml:space="preserve">    </w:t>
            </w:r>
            <w:r>
              <w:rPr>
                <w:sz w:val="28"/>
                <w:b/>
                <w:color w:val="000000"/>
              </w:rPr>
              <w:t>日</w:t>
            </w:r>
          </w:p>
        </w:tc>
      </w:tr>
    </w:tbl>
    <w:p>
      <w:pPr>
        <w:pStyle w:val="null3"/>
        <w:jc w:val="left"/>
      </w:pPr>
      <w:r>
        <w:rPr>
          <w:sz w:val="44"/>
          <w:b/>
          <w:color w:val="000000"/>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457"/>
        <w:gridCol w:w="6849"/>
      </w:tblGrid>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项目名称：</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u w:val="single"/>
              </w:rPr>
              <w:t xml:space="preserve">                                                    </w:t>
            </w:r>
          </w:p>
        </w:tc>
      </w:tr>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项目编号：</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u w:val="single"/>
              </w:rPr>
              <w:t xml:space="preserve">                                                    </w:t>
            </w:r>
          </w:p>
        </w:tc>
      </w:tr>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甲</w:t>
            </w:r>
            <w:r>
              <w:rPr>
                <w:sz w:val="21"/>
                <w:b/>
              </w:rPr>
              <w:t xml:space="preserve">    </w:t>
            </w:r>
            <w:r>
              <w:rPr>
                <w:sz w:val="24"/>
                <w:b/>
                <w:color w:val="000000"/>
              </w:rPr>
              <w:t>方：</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u w:val="single"/>
              </w:rPr>
              <w:t>佛山市第二人民医院</w:t>
            </w:r>
          </w:p>
        </w:tc>
      </w:tr>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w:t>
            </w:r>
            <w:r>
              <w:rPr>
                <w:sz w:val="24"/>
                <w:b/>
                <w:color w:val="000000"/>
              </w:rPr>
              <w:t xml:space="preserve">    </w:t>
            </w:r>
            <w:r>
              <w:rPr>
                <w:sz w:val="24"/>
                <w:b/>
                <w:color w:val="000000"/>
              </w:rPr>
              <w:t>方：</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u w:val="single"/>
              </w:rPr>
              <w:t>（中标</w:t>
            </w:r>
            <w:r>
              <w:rPr>
                <w:sz w:val="24"/>
                <w:b/>
                <w:color w:val="000000"/>
                <w:u w:val="single"/>
              </w:rPr>
              <w:t>/成交供应商）</w:t>
            </w:r>
            <w:r>
              <w:rPr>
                <w:sz w:val="24"/>
                <w:b/>
                <w:color w:val="000000"/>
                <w:u w:val="single"/>
              </w:rPr>
              <w:t xml:space="preserve">                                 </w:t>
            </w:r>
          </w:p>
        </w:tc>
      </w:tr>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合同性质：</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u w:val="single"/>
              </w:rPr>
              <w:t>本合同为中小企业预留合同</w:t>
            </w:r>
            <w:r>
              <w:rPr>
                <w:sz w:val="18"/>
                <w:b/>
                <w:i/>
                <w:color w:val="FF0000"/>
                <w:u w:val="single"/>
              </w:rPr>
              <w:t>（非专门面向中小企业采购的请删除此项）</w:t>
            </w:r>
          </w:p>
        </w:tc>
      </w:tr>
    </w:tbl>
    <w:p>
      <w:pPr>
        <w:pStyle w:val="null3"/>
        <w:ind w:firstLine="420"/>
      </w:pPr>
      <w:r>
        <w:rPr>
          <w:sz w:val="24"/>
          <w:color w:val="000000"/>
        </w:rPr>
        <w:t>根据《中华人民共和国政府采购法》、《中华人民共和国民法典》和本项目采购文件的要求，</w:t>
      </w:r>
      <w:r>
        <w:rPr>
          <w:sz w:val="24"/>
          <w:color w:val="000000"/>
        </w:rPr>
        <w:t>经双方协商，</w:t>
      </w:r>
      <w:r>
        <w:rPr>
          <w:sz w:val="24"/>
          <w:color w:val="000000"/>
        </w:rPr>
        <w:t>本着平等互利和诚实信用的原则，</w:t>
      </w:r>
      <w:r>
        <w:rPr>
          <w:sz w:val="24"/>
          <w:color w:val="000000"/>
        </w:rPr>
        <w:t>一致同意签订本合同如下。</w:t>
      </w:r>
    </w:p>
    <w:p>
      <w:pPr>
        <w:pStyle w:val="null3"/>
      </w:pPr>
      <w:r>
        <w:rPr>
          <w:sz w:val="24"/>
          <w:b/>
          <w:color w:val="000000"/>
        </w:rPr>
        <w:t>一、项目主要内容及实现功能目标：</w:t>
      </w:r>
      <w:r>
        <w:rPr>
          <w:sz w:val="24"/>
          <w:color w:val="000000"/>
        </w:rPr>
        <w:t>见《</w:t>
      </w:r>
      <w:r>
        <w:rPr>
          <w:sz w:val="24"/>
          <w:color w:val="000000"/>
        </w:rPr>
        <w:t>*</w:t>
      </w:r>
      <w:r>
        <w:rPr>
          <w:sz w:val="24"/>
          <w:color w:val="000000"/>
        </w:rPr>
        <w:t>**</w:t>
      </w:r>
      <w:r>
        <w:rPr>
          <w:sz w:val="24"/>
          <w:color w:val="000000"/>
        </w:rPr>
        <w:t>技术参数及配置清单》。</w:t>
      </w:r>
    </w:p>
    <w:p>
      <w:pPr>
        <w:pStyle w:val="null3"/>
      </w:pPr>
      <w:r>
        <w:rPr>
          <w:sz w:val="24"/>
          <w:b/>
          <w:color w:val="000000"/>
        </w:rPr>
        <w:t>二、产品及服务供应清单：</w:t>
      </w:r>
      <w:r>
        <w:rPr>
          <w:sz w:val="24"/>
          <w:color w:val="000000"/>
        </w:rPr>
        <w:t>见</w:t>
      </w:r>
      <w:r>
        <w:rPr>
          <w:sz w:val="24"/>
          <w:color w:val="000000"/>
        </w:rPr>
        <w:t>《报价清单明细表》。</w:t>
      </w:r>
    </w:p>
    <w:p>
      <w:pPr>
        <w:pStyle w:val="null3"/>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763"/>
        <w:gridCol w:w="2098"/>
        <w:gridCol w:w="7504"/>
      </w:tblGrid>
      <w:tr>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合同条款</w:t>
            </w:r>
          </w:p>
        </w:tc>
        <w:tc>
          <w:tcPr>
            <w:tcW w:type="dxa" w:w="7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内</w:t>
            </w:r>
            <w:r>
              <w:rPr>
                <w:sz w:val="21"/>
                <w:b/>
              </w:rPr>
              <w:t xml:space="preserve">  </w:t>
            </w:r>
            <w:r>
              <w:rPr>
                <w:sz w:val="24"/>
                <w:b/>
                <w:color w:val="000000"/>
              </w:rPr>
              <w:t>容</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人民币</w:t>
            </w:r>
            <w:r>
              <w:rPr>
                <w:sz w:val="21"/>
              </w:rPr>
              <w:t xml:space="preserve"> </w:t>
            </w:r>
            <w:r>
              <w:rPr>
                <w:sz w:val="24"/>
                <w:color w:val="000000"/>
              </w:rPr>
              <w:t>小写：</w:t>
            </w:r>
            <w:r>
              <w:rPr>
                <w:sz w:val="24"/>
                <w:color w:val="000000"/>
              </w:rPr>
              <w:t>¥</w:t>
            </w:r>
            <w:r>
              <w:rPr>
                <w:sz w:val="21"/>
                <w:u w:val="single"/>
              </w:rPr>
              <w:t xml:space="preserve">             </w:t>
            </w:r>
            <w:r>
              <w:rPr>
                <w:sz w:val="24"/>
                <w:color w:val="000000"/>
              </w:rPr>
              <w:t>元；</w:t>
            </w:r>
          </w:p>
          <w:p>
            <w:pPr>
              <w:pStyle w:val="null3"/>
            </w:pPr>
            <w:r>
              <w:rPr>
                <w:sz w:val="24"/>
                <w:color w:val="000000"/>
              </w:rPr>
              <w:t>大写：</w:t>
            </w:r>
            <w:r>
              <w:rPr>
                <w:sz w:val="21"/>
                <w:u w:val="single"/>
              </w:rPr>
              <w:t xml:space="preserve">                    </w:t>
            </w:r>
            <w:r>
              <w:rPr>
                <w:sz w:val="24"/>
                <w:color w:val="000000"/>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合同总额内容</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r>
              <w:rPr>
                <w:sz w:val="24"/>
                <w:color w:val="000000"/>
              </w:rPr>
              <w:t>1）合同总额包括设备及零配件的购置和安装、包装、运输、保险、装卸、培训辅导、质保期售后服务、全额含税发票、雇员费用、合同实施过程中的应预见或不可预见费用等。</w:t>
            </w:r>
          </w:p>
          <w:p>
            <w:pPr>
              <w:pStyle w:val="null3"/>
            </w:pPr>
            <w:r>
              <w:rPr>
                <w:sz w:val="24"/>
                <w:color w:val="000000"/>
              </w:rPr>
              <w:t>（</w:t>
            </w:r>
            <w:r>
              <w:rPr>
                <w:sz w:val="24"/>
                <w:color w:val="000000"/>
              </w:rPr>
              <w:t>2）价格为固定不变价，天数为公历日。</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交货及安装地点</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甲方指定地点。详细地址为：广东省佛山市禅城区禅港东路</w:t>
            </w:r>
            <w:r>
              <w:rPr>
                <w:sz w:val="24"/>
                <w:color w:val="000000"/>
              </w:rPr>
              <w:t>9号1-10座。</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4</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项目完工期</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合同生效后</w:t>
            </w:r>
            <w:r>
              <w:rPr>
                <w:sz w:val="21"/>
                <w:u w:val="single"/>
              </w:rPr>
              <w:t xml:space="preserve">     </w:t>
            </w:r>
            <w:r>
              <w:rPr>
                <w:sz w:val="24"/>
              </w:rPr>
              <w:t>天内安装调试完毕并交付验收。</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5</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质量保证期</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验收交付后连续正常使用累计满</w:t>
            </w:r>
            <w:r>
              <w:rPr>
                <w:sz w:val="21"/>
                <w:u w:val="single"/>
              </w:rPr>
              <w:t xml:space="preserve">     </w:t>
            </w:r>
            <w:r>
              <w:rPr>
                <w:sz w:val="24"/>
                <w:color w:val="000000"/>
              </w:rPr>
              <w:t>年。</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6</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付款方式</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sz w:val="24"/>
              </w:rPr>
              <w:t>合同生效后，甲方自收到乙方提供的预付款担保函、付款申请书之日起</w:t>
            </w:r>
            <w:r>
              <w:rPr>
                <w:sz w:val="24"/>
              </w:rPr>
              <w:t>30天内支付合同总额的70%，合计¥</w:t>
            </w:r>
            <w:r>
              <w:rPr>
                <w:sz w:val="21"/>
                <w:u w:val="single"/>
              </w:rPr>
              <w:t xml:space="preserve">          </w:t>
            </w:r>
            <w:r>
              <w:rPr>
                <w:sz w:val="24"/>
              </w:rPr>
              <w:t>元（大写：</w:t>
            </w:r>
            <w:r>
              <w:rPr>
                <w:sz w:val="21"/>
                <w:u w:val="single"/>
              </w:rPr>
              <w:t xml:space="preserve">       </w:t>
            </w:r>
            <w:r>
              <w:rPr>
                <w:sz w:val="24"/>
              </w:rPr>
              <w:t>）；</w:t>
            </w:r>
          </w:p>
          <w:p>
            <w:pPr>
              <w:pStyle w:val="null3"/>
            </w:pPr>
            <w:r>
              <w:rPr>
                <w:sz w:val="24"/>
              </w:rPr>
              <w:t>（</w:t>
            </w:r>
            <w:r>
              <w:rPr>
                <w:sz w:val="24"/>
              </w:rPr>
              <w:t>2）确认到货后，甲方自收到乙方提供的履约</w:t>
            </w:r>
            <w:r>
              <w:rPr>
                <w:sz w:val="24"/>
                <w:color w:val="000000"/>
              </w:rPr>
              <w:t>担</w:t>
            </w:r>
            <w:r>
              <w:rPr>
                <w:sz w:val="24"/>
              </w:rPr>
              <w:t>保函、付款申请书之日起</w:t>
            </w:r>
            <w:r>
              <w:rPr>
                <w:sz w:val="24"/>
              </w:rPr>
              <w:t>30天内支付合同总额的30%，合计¥</w:t>
            </w:r>
            <w:r>
              <w:rPr>
                <w:sz w:val="21"/>
                <w:u w:val="single"/>
              </w:rPr>
              <w:t xml:space="preserve">          </w:t>
            </w:r>
            <w:r>
              <w:rPr>
                <w:sz w:val="24"/>
              </w:rPr>
              <w:t>元（大写：</w:t>
            </w:r>
            <w:r>
              <w:rPr>
                <w:sz w:val="21"/>
                <w:u w:val="single"/>
              </w:rPr>
              <w:t xml:space="preserve">       </w:t>
            </w:r>
            <w:r>
              <w:rPr>
                <w:sz w:val="24"/>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7</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付款要求</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r>
              <w:rPr>
                <w:sz w:val="24"/>
                <w:color w:val="000000"/>
              </w:rPr>
              <w:t>1）</w:t>
            </w:r>
            <w:r>
              <w:rPr>
                <w:sz w:val="24"/>
              </w:rPr>
              <w:t>乙方每次提交</w:t>
            </w:r>
            <w:r>
              <w:rPr>
                <w:sz w:val="24"/>
              </w:rPr>
              <w:t>付款</w:t>
            </w:r>
            <w:r>
              <w:rPr>
                <w:sz w:val="24"/>
              </w:rPr>
              <w:t>申请前，须向甲方提供真实有效的发票</w:t>
            </w:r>
            <w:r>
              <w:rPr>
                <w:sz w:val="24"/>
                <w:color w:val="000000"/>
              </w:rPr>
              <w:t>。</w:t>
            </w:r>
          </w:p>
          <w:p>
            <w:pPr>
              <w:pStyle w:val="null3"/>
            </w:pPr>
            <w:r>
              <w:rPr>
                <w:sz w:val="24"/>
                <w:color w:val="000000"/>
              </w:rPr>
              <w:t>（</w:t>
            </w:r>
            <w:r>
              <w:rPr>
                <w:sz w:val="24"/>
                <w:color w:val="000000"/>
              </w:rPr>
              <w:t>2）货款以转账方式转入乙方的银行账户。</w:t>
            </w:r>
          </w:p>
          <w:p>
            <w:pPr>
              <w:pStyle w:val="null3"/>
            </w:pPr>
            <w:r>
              <w:rPr>
                <w:sz w:val="24"/>
                <w:color w:val="000000"/>
              </w:rPr>
              <w:t>（</w:t>
            </w:r>
            <w:r>
              <w:rPr>
                <w:sz w:val="24"/>
                <w:color w:val="000000"/>
              </w:rPr>
              <w:t>3）收款方、出具发票方、合同乙方均必须与中标（成交）供应商名称一致。</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8</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预付款担保</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1）乙方应在甲方支付预付款7天前提供预付款担保函；</w:t>
            </w:r>
          </w:p>
          <w:p>
            <w:pPr>
              <w:pStyle w:val="null3"/>
            </w:pPr>
            <w:r>
              <w:rPr>
                <w:sz w:val="24"/>
              </w:rPr>
              <w:t>（</w:t>
            </w:r>
            <w:r>
              <w:rPr>
                <w:sz w:val="24"/>
              </w:rPr>
              <w:t>2）预付款担保可采用银行保函、专业担保公司担保等形式；</w:t>
            </w:r>
          </w:p>
          <w:p>
            <w:pPr>
              <w:pStyle w:val="null3"/>
            </w:pPr>
            <w:r>
              <w:rPr>
                <w:sz w:val="24"/>
              </w:rPr>
              <w:t>（</w:t>
            </w:r>
            <w:r>
              <w:rPr>
                <w:sz w:val="24"/>
              </w:rPr>
              <w:t>3）预付款担保的金额：与预付款同等额度；</w:t>
            </w:r>
          </w:p>
          <w:p>
            <w:pPr>
              <w:pStyle w:val="null3"/>
            </w:pPr>
            <w:r>
              <w:rPr>
                <w:sz w:val="24"/>
              </w:rPr>
              <w:t>（</w:t>
            </w:r>
            <w:r>
              <w:rPr>
                <w:sz w:val="24"/>
              </w:rPr>
              <w:t>4）预付款担保有效期：至安装调试验收合格为止。</w:t>
            </w:r>
          </w:p>
          <w:p>
            <w:pPr>
              <w:pStyle w:val="null3"/>
            </w:pPr>
            <w:r>
              <w:rPr>
                <w:sz w:val="24"/>
              </w:rPr>
              <w:t>（</w:t>
            </w:r>
            <w:r>
              <w:rPr>
                <w:sz w:val="24"/>
              </w:rPr>
              <w:t>5）预付款担保退还方式、时间、条件：设备到现场经验收合格，且设备安装调试结束，经验收合格后之日起28天内不计利息退还。</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9</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履约担保</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收取比例：</w:t>
            </w:r>
            <w:r>
              <w:rPr>
                <w:sz w:val="24"/>
              </w:rPr>
              <w:t>5%，说明：</w:t>
            </w:r>
          </w:p>
          <w:p>
            <w:pPr>
              <w:pStyle w:val="null3"/>
              <w:jc w:val="left"/>
            </w:pPr>
            <w:r>
              <w:rPr>
                <w:sz w:val="24"/>
              </w:rPr>
              <w:t>（</w:t>
            </w:r>
            <w:r>
              <w:rPr>
                <w:sz w:val="24"/>
              </w:rPr>
              <w:t>1）乙方应在甲方支付全款前提供履约担保；</w:t>
            </w:r>
          </w:p>
          <w:p>
            <w:pPr>
              <w:pStyle w:val="null3"/>
              <w:jc w:val="left"/>
            </w:pPr>
            <w:r>
              <w:rPr>
                <w:sz w:val="24"/>
              </w:rPr>
              <w:t>（</w:t>
            </w:r>
            <w:r>
              <w:rPr>
                <w:sz w:val="24"/>
              </w:rPr>
              <w:t>2）履约担保可采用银行保函、专业担保公司担保等形式；</w:t>
            </w:r>
          </w:p>
          <w:p>
            <w:pPr>
              <w:pStyle w:val="null3"/>
              <w:jc w:val="left"/>
            </w:pPr>
            <w:r>
              <w:rPr>
                <w:sz w:val="24"/>
              </w:rPr>
              <w:t>（</w:t>
            </w:r>
            <w:r>
              <w:rPr>
                <w:sz w:val="24"/>
              </w:rPr>
              <w:t>3）履约担保的金额：合同总额的5%；</w:t>
            </w:r>
          </w:p>
          <w:p>
            <w:pPr>
              <w:pStyle w:val="null3"/>
              <w:jc w:val="left"/>
            </w:pPr>
            <w:r>
              <w:rPr>
                <w:sz w:val="24"/>
              </w:rPr>
              <w:t>（</w:t>
            </w:r>
            <w:r>
              <w:rPr>
                <w:sz w:val="24"/>
              </w:rPr>
              <w:t>4）履约担保有效期：</w:t>
            </w:r>
            <w:r>
              <w:rPr>
                <w:sz w:val="24"/>
              </w:rPr>
              <w:t>如出具厂家维保承诺函，有效期至设备连续安全运行满</w:t>
            </w:r>
            <w:r>
              <w:rPr>
                <w:sz w:val="24"/>
              </w:rPr>
              <w:t>12个月后为止，否则于设备连续安全运行满</w:t>
            </w:r>
            <w:r>
              <w:rPr>
                <w:sz w:val="21"/>
                <w:u w:val="single"/>
              </w:rPr>
              <w:t xml:space="preserve">   </w:t>
            </w:r>
            <w:r>
              <w:rPr>
                <w:sz w:val="24"/>
              </w:rPr>
              <w:t>个月后为止</w:t>
            </w:r>
            <w:r>
              <w:rPr>
                <w:sz w:val="24"/>
              </w:rPr>
              <w:t>；</w:t>
            </w:r>
          </w:p>
          <w:p>
            <w:pPr>
              <w:pStyle w:val="null3"/>
              <w:jc w:val="left"/>
            </w:pPr>
            <w:r>
              <w:rPr>
                <w:sz w:val="24"/>
              </w:rPr>
              <w:t>（</w:t>
            </w:r>
            <w:r>
              <w:rPr>
                <w:sz w:val="24"/>
              </w:rPr>
              <w:t>5）履约担保退还方式、时间、条件：履约担保有效期止起28天内不计利息退还；</w:t>
            </w:r>
          </w:p>
          <w:p>
            <w:pPr>
              <w:pStyle w:val="null3"/>
            </w:pPr>
            <w:r>
              <w:rPr>
                <w:sz w:val="24"/>
              </w:rPr>
              <w:t>（</w:t>
            </w:r>
            <w:r>
              <w:rPr>
                <w:sz w:val="24"/>
              </w:rPr>
              <w:t>6）履约担保不予退还的情形：乙方不履行与甲方订立的合同的，履约担保不予退还；给采购人造成的损失超过履约担保金额的，还应当对超过部分予以赔偿。因不可抗力不能履行合同的除外。</w:t>
            </w:r>
          </w:p>
        </w:tc>
      </w:tr>
    </w:tbl>
    <w:p>
      <w:pPr>
        <w:pStyle w:val="null3"/>
      </w:pPr>
      <w:r>
        <w:rPr>
          <w:sz w:val="24"/>
          <w:b/>
          <w:color w:val="000000"/>
        </w:rPr>
        <w:t>四、安装与调试：</w:t>
      </w:r>
    </w:p>
    <w:p>
      <w:pPr>
        <w:pStyle w:val="null3"/>
        <w:ind w:left="15" w:firstLine="480"/>
      </w:pPr>
      <w:r>
        <w:rPr>
          <w:sz w:val="24"/>
          <w:color w:val="000000"/>
        </w:rPr>
        <w:t>以符合采购文件要求和响应承诺的前提下，乙方将设备（系统）安装并调试至正常运行的最佳状态且双方均认为满意。</w:t>
      </w:r>
    </w:p>
    <w:p>
      <w:pPr>
        <w:pStyle w:val="null3"/>
      </w:pPr>
      <w:r>
        <w:rPr>
          <w:sz w:val="24"/>
          <w:b/>
          <w:color w:val="000000"/>
        </w:rPr>
        <w:t>五、验收标准与要求：</w:t>
      </w:r>
    </w:p>
    <w:p>
      <w:pPr>
        <w:pStyle w:val="null3"/>
        <w:jc w:val="both"/>
      </w:pPr>
      <w:r>
        <w:rPr>
          <w:sz w:val="24"/>
          <w:b/>
          <w:color w:val="000000"/>
        </w:rPr>
        <w:t xml:space="preserve">1. </w:t>
      </w:r>
      <w:r>
        <w:rPr>
          <w:sz w:val="24"/>
          <w:color w:val="000000"/>
        </w:rPr>
        <w:t>交付验收：在设备安装调试完毕、工程初步验收合格后</w:t>
      </w:r>
      <w:r>
        <w:rPr>
          <w:sz w:val="24"/>
          <w:color w:val="000000"/>
        </w:rPr>
        <w:t>10</w:t>
      </w:r>
      <w:r>
        <w:rPr>
          <w:sz w:val="24"/>
          <w:color w:val="000000"/>
        </w:rPr>
        <w:t>个工作日内，乙方以甲方的名义作为终端客户，负责办理所有产品设备</w:t>
      </w:r>
      <w:r>
        <w:rPr>
          <w:sz w:val="24"/>
          <w:color w:val="000000"/>
        </w:rPr>
        <w:t>(</w:t>
      </w:r>
      <w:r>
        <w:rPr>
          <w:sz w:val="24"/>
          <w:color w:val="000000"/>
        </w:rPr>
        <w:t>包括保修卡</w:t>
      </w:r>
      <w:r>
        <w:rPr>
          <w:sz w:val="24"/>
          <w:color w:val="000000"/>
        </w:rPr>
        <w:t>)</w:t>
      </w:r>
      <w:r>
        <w:rPr>
          <w:sz w:val="24"/>
          <w:color w:val="000000"/>
        </w:rPr>
        <w:t>的一切保修注册备案手续，然后由双方或法定专业质检部门共同验收并出具验收确认书，验收交付前的保管安全责任由乙方负责，甲方为此可无偿提供必要的临时仓储场所。</w:t>
      </w:r>
    </w:p>
    <w:p>
      <w:pPr>
        <w:pStyle w:val="null3"/>
        <w:ind w:firstLine="480"/>
        <w:jc w:val="both"/>
      </w:pPr>
      <w:r>
        <w:rPr>
          <w:sz w:val="24"/>
          <w:color w:val="000000"/>
        </w:rPr>
        <w:t>乙方承诺设备免费开放端口，如需连接我院信息系统，需要承担对接费用。</w:t>
      </w:r>
    </w:p>
    <w:p>
      <w:pPr>
        <w:pStyle w:val="null3"/>
        <w:jc w:val="both"/>
      </w:pPr>
      <w:r>
        <w:rPr>
          <w:sz w:val="21"/>
        </w:rPr>
        <w:t xml:space="preserve">    </w:t>
      </w:r>
      <w:r>
        <w:rPr>
          <w:sz w:val="24"/>
          <w:color w:val="000000"/>
        </w:rPr>
        <w:t>如果中标设备属于《计量法》规定的强检计量器具的或属于压力容器的，应在验收交付前提交当地法定专业检定部门出具的检定合格证书，检定费用由乙方负责。</w:t>
      </w:r>
    </w:p>
    <w:p>
      <w:pPr>
        <w:pStyle w:val="null3"/>
        <w:jc w:val="both"/>
      </w:pPr>
      <w:r>
        <w:rPr>
          <w:sz w:val="24"/>
          <w:b/>
          <w:color w:val="000000"/>
        </w:rPr>
        <w:t xml:space="preserve">2. </w:t>
      </w:r>
      <w:r>
        <w:rPr>
          <w:sz w:val="24"/>
          <w:color w:val="000000"/>
        </w:rPr>
        <w:t>项目验收依次序对照执行标准为：</w:t>
      </w:r>
      <w:r>
        <w:rPr>
          <w:sz w:val="24"/>
          <w:color w:val="000000"/>
        </w:rPr>
        <w:t>①</w:t>
      </w:r>
      <w:r>
        <w:rPr>
          <w:sz w:val="24"/>
          <w:color w:val="000000"/>
        </w:rPr>
        <w:t>符合中华人民共和国国家和履约地相关安全质量标准、行业技术规范标准、环保节能标准；</w:t>
      </w:r>
      <w:r>
        <w:rPr>
          <w:sz w:val="24"/>
          <w:color w:val="000000"/>
        </w:rPr>
        <w:t>②</w:t>
      </w:r>
      <w:r>
        <w:rPr>
          <w:sz w:val="24"/>
          <w:color w:val="000000"/>
        </w:rPr>
        <w:t>符合采购文件和响应承诺中各方共同认可的合理最佳配置、参数规格及各项要求；</w:t>
      </w:r>
      <w:r>
        <w:rPr>
          <w:sz w:val="24"/>
          <w:color w:val="000000"/>
        </w:rPr>
        <w:t>③</w:t>
      </w:r>
      <w:r>
        <w:rPr>
          <w:sz w:val="24"/>
          <w:color w:val="000000"/>
        </w:rPr>
        <w:t>符合产品来源国官方颁布的最新标准；</w:t>
      </w:r>
      <w:r>
        <w:rPr>
          <w:sz w:val="24"/>
          <w:color w:val="000000"/>
        </w:rPr>
        <w:t>④</w:t>
      </w:r>
      <w:r>
        <w:rPr>
          <w:sz w:val="24"/>
          <w:color w:val="000000"/>
        </w:rPr>
        <w:t>双方约定的其他验收标准。</w:t>
      </w:r>
    </w:p>
    <w:p>
      <w:pPr>
        <w:pStyle w:val="null3"/>
        <w:jc w:val="both"/>
      </w:pPr>
      <w:r>
        <w:rPr>
          <w:sz w:val="24"/>
          <w:b/>
          <w:color w:val="000000"/>
        </w:rPr>
        <w:t xml:space="preserve">3. </w:t>
      </w:r>
      <w:r>
        <w:rPr>
          <w:sz w:val="24"/>
          <w:color w:val="000000"/>
        </w:rPr>
        <w:t>设备须在《医疗器械注册证》有效期内生产，且为近</w:t>
      </w:r>
      <w:r>
        <w:rPr>
          <w:sz w:val="24"/>
          <w:color w:val="000000"/>
        </w:rPr>
        <w:t>10个月内原厂制造的全新合格产品，且有合法透明的来源渠道，整机无污染、无侵权行为、表面无划损、无任何缺陷隐患，可依常规合法安全使用。</w:t>
      </w:r>
    </w:p>
    <w:p>
      <w:pPr>
        <w:pStyle w:val="null3"/>
        <w:jc w:val="both"/>
      </w:pPr>
      <w:r>
        <w:rPr>
          <w:sz w:val="24"/>
          <w:b/>
          <w:color w:val="000000"/>
        </w:rPr>
        <w:t>4.</w:t>
      </w:r>
      <w:r>
        <w:rPr>
          <w:sz w:val="21"/>
        </w:rPr>
        <w:t xml:space="preserve"> </w:t>
      </w:r>
      <w:r>
        <w:rPr>
          <w:sz w:val="24"/>
          <w:color w:val="000000"/>
        </w:rPr>
        <w:t>包装标准为原厂制造商未启封全新包装，序列号、包装箱号与出厂批号一致，并可追索查阅。</w:t>
      </w:r>
    </w:p>
    <w:p>
      <w:pPr>
        <w:pStyle w:val="null3"/>
        <w:jc w:val="both"/>
      </w:pPr>
      <w:r>
        <w:rPr>
          <w:sz w:val="24"/>
          <w:b/>
          <w:color w:val="000000"/>
        </w:rPr>
        <w:t>5</w:t>
      </w:r>
      <w:r>
        <w:rPr>
          <w:sz w:val="24"/>
          <w:b/>
          <w:color w:val="000000"/>
        </w:rPr>
        <w:t>.</w:t>
      </w:r>
      <w:r>
        <w:rPr>
          <w:sz w:val="21"/>
        </w:rPr>
        <w:t xml:space="preserve"> </w:t>
      </w:r>
      <w:r>
        <w:rPr>
          <w:sz w:val="24"/>
          <w:color w:val="000000"/>
        </w:rPr>
        <w:t>如验收测试中发现设备、系统、服务的性能指标或功能上不符合要求的，乙方有义务将该设备、系统、服务进行调整完善，直至其符合要求、通过验收测试为止。相应的成本费用由乙方自行承担。</w:t>
      </w:r>
    </w:p>
    <w:p>
      <w:pPr>
        <w:pStyle w:val="null3"/>
        <w:jc w:val="both"/>
      </w:pPr>
      <w:r>
        <w:rPr>
          <w:sz w:val="24"/>
          <w:color w:val="000000"/>
        </w:rPr>
        <w:t>6. 甲方的验收不作为乙方货物内在质量合格的依据，乙方在质保期内仍需对货物的内在质量承担责任。</w:t>
      </w:r>
    </w:p>
    <w:p>
      <w:pPr>
        <w:pStyle w:val="null3"/>
      </w:pPr>
      <w:r>
        <w:rPr>
          <w:sz w:val="24"/>
          <w:b/>
          <w:color w:val="000000"/>
        </w:rPr>
        <w:t>六、质保期及售后服务要求</w:t>
      </w:r>
      <w:r>
        <w:rPr>
          <w:sz w:val="24"/>
          <w:b/>
          <w:color w:val="000000"/>
        </w:rPr>
        <w:t>：</w:t>
      </w:r>
    </w:p>
    <w:p>
      <w:pPr>
        <w:pStyle w:val="null3"/>
        <w:jc w:val="both"/>
      </w:pPr>
      <w:r>
        <w:rPr>
          <w:sz w:val="24"/>
          <w:b/>
          <w:color w:val="000000"/>
        </w:rPr>
        <w:t>1.</w:t>
      </w:r>
      <w:r>
        <w:rPr>
          <w:sz w:val="21"/>
        </w:rPr>
        <w:t xml:space="preserve"> </w:t>
      </w:r>
      <w:r>
        <w:rPr>
          <w:sz w:val="24"/>
          <w:color w:val="000000"/>
        </w:rPr>
        <w:t>质量保证期（简称</w:t>
      </w:r>
      <w:r>
        <w:rPr>
          <w:sz w:val="24"/>
          <w:color w:val="000000"/>
        </w:rPr>
        <w:t>“</w:t>
      </w:r>
      <w:r>
        <w:rPr>
          <w:sz w:val="24"/>
          <w:color w:val="000000"/>
        </w:rPr>
        <w:t>质保期</w:t>
      </w:r>
      <w:r>
        <w:rPr>
          <w:sz w:val="24"/>
          <w:color w:val="000000"/>
        </w:rPr>
        <w:t>”</w:t>
      </w:r>
      <w:r>
        <w:rPr>
          <w:sz w:val="24"/>
          <w:color w:val="000000"/>
        </w:rPr>
        <w:t>）内乙方对所供货物实行包修、包换、包退、包维护保养，期满后可同时提供终身维修保养服务。质保期内甲方对乙方享有追索权。</w:t>
      </w:r>
      <w:r>
        <w:rPr>
          <w:sz w:val="24"/>
          <w:color w:val="000000"/>
        </w:rPr>
        <w:t>质保期内，因乙方所供设备存在质量问题或乙方退换、维修后仍存在质量问题，甲方有权自行委托第三方维修，由此产生的维修费、材料费等由乙方承担，如甲方垫付后有权向乙方追索。质保期内，因乙方所供设备存在质量问题或乙方退换、维修后仍存在质量问题，造成第三人损害的，由乙方承担全部赔偿责任，甲方如有垫付费用，有权向乙方追索。上述追索过程中甲方产生的合理维权费用，全部由乙方承担，包括但不限于诉讼费、保全费、担保费、律师费、交通费等。</w:t>
      </w:r>
    </w:p>
    <w:p>
      <w:pPr>
        <w:pStyle w:val="null3"/>
        <w:jc w:val="both"/>
      </w:pPr>
      <w:r>
        <w:rPr>
          <w:sz w:val="24"/>
          <w:b/>
          <w:color w:val="000000"/>
        </w:rPr>
        <w:t>2.</w:t>
      </w:r>
      <w:r>
        <w:rPr>
          <w:sz w:val="21"/>
        </w:rPr>
        <w:t xml:space="preserve"> </w:t>
      </w:r>
      <w:r>
        <w:rPr>
          <w:sz w:val="24"/>
          <w:color w:val="000000"/>
        </w:rPr>
        <w:t>质保期内，如设备或零部件非人为因素出现故障而造成短期停用时，则质保期和免费维修期相应顺延。如设备因自身故障致停用时间累计超过</w:t>
      </w:r>
      <w:r>
        <w:rPr>
          <w:sz w:val="24"/>
          <w:color w:val="000000"/>
        </w:rPr>
        <w:t>20</w:t>
      </w:r>
      <w:r>
        <w:rPr>
          <w:sz w:val="24"/>
          <w:color w:val="000000"/>
        </w:rPr>
        <w:t>天时，则质保期在状态恢复正常时归零重新计算或对故障设备予以重新更换。</w:t>
      </w:r>
    </w:p>
    <w:p>
      <w:pPr>
        <w:pStyle w:val="null3"/>
        <w:jc w:val="both"/>
      </w:pPr>
      <w:r>
        <w:rPr>
          <w:sz w:val="24"/>
          <w:b/>
          <w:color w:val="000000"/>
        </w:rPr>
        <w:t>3.</w:t>
      </w:r>
      <w:r>
        <w:rPr>
          <w:sz w:val="21"/>
        </w:rPr>
        <w:t xml:space="preserve"> </w:t>
      </w:r>
      <w:r>
        <w:rPr>
          <w:sz w:val="24"/>
          <w:color w:val="000000"/>
        </w:rPr>
        <w:t>质保期内提供周期上门免费服务：</w:t>
      </w:r>
      <w:r>
        <w:rPr>
          <w:sz w:val="24"/>
          <w:color w:val="000000"/>
        </w:rPr>
        <w:t>周期为每</w:t>
      </w:r>
      <w:r>
        <w:rPr>
          <w:sz w:val="21"/>
          <w:u w:val="single"/>
        </w:rPr>
        <w:t xml:space="preserve">    </w:t>
      </w:r>
      <w:r>
        <w:rPr>
          <w:sz w:val="24"/>
          <w:color w:val="000000"/>
        </w:rPr>
        <w:t>个月一次</w:t>
      </w:r>
      <w:r>
        <w:rPr>
          <w:sz w:val="24"/>
          <w:color w:val="000000"/>
        </w:rPr>
        <w:t>，一年不少于</w:t>
      </w:r>
      <w:r>
        <w:rPr>
          <w:sz w:val="24"/>
          <w:color w:val="000000"/>
        </w:rPr>
        <w:t xml:space="preserve">  </w:t>
      </w:r>
      <w:r>
        <w:rPr>
          <w:sz w:val="24"/>
          <w:color w:val="000000"/>
        </w:rPr>
        <w:t>次</w:t>
      </w:r>
      <w:r>
        <w:rPr>
          <w:sz w:val="24"/>
          <w:color w:val="000000"/>
        </w:rPr>
        <w:t>；形式为预约上门，服务内容为周期保养检修、检测系统运行状况、处理使用过程中出现的问题等</w:t>
      </w:r>
      <w:r>
        <w:rPr>
          <w:sz w:val="24"/>
          <w:b/>
          <w:color w:val="000000"/>
        </w:rPr>
        <w:t>。</w:t>
      </w:r>
    </w:p>
    <w:p>
      <w:pPr>
        <w:pStyle w:val="null3"/>
        <w:jc w:val="both"/>
      </w:pPr>
      <w:r>
        <w:rPr>
          <w:sz w:val="24"/>
          <w:b/>
          <w:color w:val="000000"/>
        </w:rPr>
        <w:t>4.</w:t>
      </w:r>
      <w:r>
        <w:rPr>
          <w:sz w:val="21"/>
        </w:rPr>
        <w:t xml:space="preserve"> </w:t>
      </w:r>
      <w:r>
        <w:rPr>
          <w:sz w:val="24"/>
          <w:color w:val="000000"/>
        </w:rPr>
        <w:t>乙方负责向甲方提供现场安全操作及必要的维护保养培训，培训次数、时间、地点按照甲方要求。</w:t>
      </w:r>
    </w:p>
    <w:p>
      <w:pPr>
        <w:pStyle w:val="null3"/>
        <w:jc w:val="both"/>
      </w:pPr>
      <w:r>
        <w:rPr>
          <w:sz w:val="24"/>
          <w:b/>
          <w:color w:val="000000"/>
        </w:rPr>
        <w:t>5.</w:t>
      </w:r>
      <w:r>
        <w:rPr>
          <w:sz w:val="21"/>
        </w:rPr>
        <w:t xml:space="preserve"> </w:t>
      </w:r>
      <w:r>
        <w:rPr>
          <w:sz w:val="24"/>
          <w:color w:val="000000"/>
        </w:rPr>
        <w:t>乙方设有长期稳定可靠的售后服务机构，并提供常设</w:t>
      </w:r>
      <w:r>
        <w:rPr>
          <w:sz w:val="24"/>
          <w:color w:val="000000"/>
        </w:rPr>
        <w:t>7天×24小时服务专线和长期的免费技术支持。</w:t>
      </w:r>
    </w:p>
    <w:p>
      <w:pPr>
        <w:pStyle w:val="null3"/>
        <w:jc w:val="both"/>
      </w:pPr>
      <w:r>
        <w:rPr>
          <w:sz w:val="24"/>
          <w:b/>
          <w:color w:val="000000"/>
        </w:rPr>
        <w:t>6.</w:t>
      </w:r>
      <w:r>
        <w:rPr>
          <w:sz w:val="21"/>
        </w:rPr>
        <w:t xml:space="preserve"> </w:t>
      </w:r>
      <w:r>
        <w:rPr>
          <w:sz w:val="24"/>
          <w:color w:val="000000"/>
        </w:rPr>
        <w:t>对甲方的售后服务通知，乙方接报后</w:t>
      </w:r>
      <w:r>
        <w:rPr>
          <w:sz w:val="24"/>
          <w:color w:val="000000"/>
        </w:rPr>
        <w:t>8小时内响应，12小时内到达现场，48小时内处理完毕。</w:t>
      </w:r>
      <w:r>
        <w:rPr>
          <w:sz w:val="24"/>
          <w:color w:val="000000"/>
        </w:rPr>
        <w:t>若</w:t>
      </w:r>
      <w:r>
        <w:rPr>
          <w:sz w:val="24"/>
          <w:color w:val="000000"/>
        </w:rPr>
        <w:t>48</w:t>
      </w:r>
      <w:r>
        <w:rPr>
          <w:sz w:val="24"/>
          <w:color w:val="000000"/>
        </w:rPr>
        <w:t>小时内仍未处理完毕，乙方必须免费提供相同档.次的设备予甲方临时使用或采取应急措施解决，不得影响甲方的正常工作业务。如乙方未能及时接报、响应或解决事件，甲方有权另行委托第三方处理，由此产生的一切费用均由乙方承担。</w:t>
      </w:r>
    </w:p>
    <w:p>
      <w:pPr>
        <w:pStyle w:val="null3"/>
        <w:jc w:val="both"/>
      </w:pPr>
      <w:r>
        <w:rPr>
          <w:sz w:val="24"/>
          <w:b/>
          <w:color w:val="000000"/>
        </w:rPr>
        <w:t>7.</w:t>
      </w:r>
      <w:r>
        <w:rPr>
          <w:sz w:val="21"/>
        </w:rPr>
        <w:t xml:space="preserve"> </w:t>
      </w:r>
      <w:r>
        <w:rPr>
          <w:sz w:val="24"/>
          <w:color w:val="000000"/>
        </w:rPr>
        <w:t>乙方售后服务机构名称：</w:t>
      </w:r>
    </w:p>
    <w:p>
      <w:pPr>
        <w:pStyle w:val="null3"/>
        <w:jc w:val="both"/>
      </w:pPr>
      <w:r>
        <w:rPr>
          <w:sz w:val="24"/>
          <w:b/>
          <w:color w:val="000000"/>
        </w:rPr>
        <w:t>7</w:t>
      </w:r>
      <w:r>
        <w:rPr>
          <w:sz w:val="24"/>
          <w:b/>
          <w:color w:val="000000"/>
        </w:rPr>
        <w:t>.1</w:t>
      </w:r>
      <w:r>
        <w:rPr>
          <w:sz w:val="21"/>
        </w:rPr>
        <w:t xml:space="preserve"> </w:t>
      </w:r>
      <w:r>
        <w:rPr>
          <w:sz w:val="24"/>
          <w:color w:val="000000"/>
        </w:rPr>
        <w:t>代理商售后服务机构名称：</w:t>
      </w:r>
      <w:r>
        <w:rPr>
          <w:sz w:val="21"/>
          <w:u w:val="single"/>
        </w:rPr>
        <w:t xml:space="preserve"> </w:t>
      </w:r>
      <w:r>
        <w:rPr>
          <w:sz w:val="21"/>
          <w:u w:val="single"/>
        </w:rPr>
        <w:t xml:space="preserve">                               </w:t>
      </w:r>
      <w:r>
        <w:rPr>
          <w:sz w:val="24"/>
          <w:color w:val="000000"/>
        </w:rPr>
        <w:t>；</w:t>
      </w:r>
    </w:p>
    <w:p>
      <w:pPr>
        <w:pStyle w:val="null3"/>
        <w:jc w:val="both"/>
      </w:pPr>
      <w:r>
        <w:rPr>
          <w:sz w:val="24"/>
          <w:color w:val="000000"/>
        </w:rPr>
        <w:t>联系人：</w:t>
      </w:r>
      <w:r>
        <w:rPr>
          <w:sz w:val="21"/>
          <w:u w:val="single"/>
        </w:rPr>
        <w:t xml:space="preserve">          </w:t>
      </w:r>
      <w:r>
        <w:rPr>
          <w:sz w:val="24"/>
          <w:color w:val="000000"/>
        </w:rPr>
        <w:t>，联系电话：</w:t>
      </w:r>
      <w:r>
        <w:rPr>
          <w:sz w:val="21"/>
          <w:u w:val="single"/>
        </w:rPr>
        <w:t xml:space="preserve">            </w:t>
      </w:r>
      <w:r>
        <w:rPr>
          <w:sz w:val="24"/>
          <w:color w:val="000000"/>
        </w:rPr>
        <w:t>，手机：</w:t>
      </w:r>
      <w:r>
        <w:rPr>
          <w:sz w:val="21"/>
          <w:u w:val="single"/>
        </w:rPr>
        <w:t xml:space="preserve">          </w:t>
      </w:r>
      <w:r>
        <w:rPr>
          <w:sz w:val="24"/>
          <w:color w:val="000000"/>
        </w:rPr>
        <w:t>。</w:t>
      </w:r>
    </w:p>
    <w:p>
      <w:pPr>
        <w:pStyle w:val="null3"/>
        <w:jc w:val="both"/>
      </w:pPr>
      <w:r>
        <w:rPr>
          <w:sz w:val="24"/>
          <w:b/>
          <w:color w:val="000000"/>
        </w:rPr>
        <w:t>7</w:t>
      </w:r>
      <w:r>
        <w:rPr>
          <w:sz w:val="24"/>
          <w:b/>
          <w:color w:val="000000"/>
        </w:rPr>
        <w:t>.2</w:t>
      </w:r>
      <w:r>
        <w:rPr>
          <w:sz w:val="21"/>
        </w:rPr>
        <w:t xml:space="preserve"> </w:t>
      </w:r>
      <w:r>
        <w:rPr>
          <w:sz w:val="24"/>
          <w:color w:val="000000"/>
        </w:rPr>
        <w:t>厂家售后服务机构名称：</w:t>
      </w:r>
      <w:r>
        <w:rPr>
          <w:sz w:val="21"/>
          <w:u w:val="single"/>
        </w:rPr>
        <w:t xml:space="preserve"> </w:t>
      </w:r>
      <w:r>
        <w:rPr>
          <w:sz w:val="21"/>
          <w:u w:val="single"/>
        </w:rPr>
        <w:t xml:space="preserve">                                 </w:t>
      </w:r>
      <w:r>
        <w:rPr>
          <w:sz w:val="24"/>
          <w:color w:val="000000"/>
        </w:rPr>
        <w:t>；</w:t>
      </w:r>
    </w:p>
    <w:p>
      <w:pPr>
        <w:pStyle w:val="null3"/>
        <w:jc w:val="both"/>
      </w:pPr>
      <w:r>
        <w:rPr>
          <w:sz w:val="24"/>
          <w:color w:val="000000"/>
        </w:rPr>
        <w:t>联系人：</w:t>
      </w:r>
      <w:r>
        <w:rPr>
          <w:sz w:val="21"/>
          <w:u w:val="single"/>
        </w:rPr>
        <w:t xml:space="preserve">          </w:t>
      </w:r>
      <w:r>
        <w:rPr>
          <w:sz w:val="24"/>
          <w:color w:val="000000"/>
        </w:rPr>
        <w:t>，联系电话：</w:t>
      </w:r>
      <w:r>
        <w:rPr>
          <w:sz w:val="21"/>
          <w:u w:val="single"/>
        </w:rPr>
        <w:t xml:space="preserve">            </w:t>
      </w:r>
      <w:r>
        <w:rPr>
          <w:sz w:val="24"/>
          <w:color w:val="000000"/>
        </w:rPr>
        <w:t>，手机：</w:t>
      </w:r>
      <w:r>
        <w:rPr>
          <w:sz w:val="21"/>
          <w:u w:val="single"/>
        </w:rPr>
        <w:t xml:space="preserve">          </w:t>
      </w:r>
      <w:r>
        <w:rPr>
          <w:sz w:val="24"/>
          <w:color w:val="000000"/>
        </w:rPr>
        <w:t>。</w:t>
      </w:r>
    </w:p>
    <w:p>
      <w:pPr>
        <w:pStyle w:val="null3"/>
      </w:pPr>
      <w:r>
        <w:rPr>
          <w:sz w:val="24"/>
          <w:b/>
          <w:color w:val="000000"/>
        </w:rPr>
        <w:t>七、知识产权和保密要求：</w:t>
      </w:r>
    </w:p>
    <w:p>
      <w:pPr>
        <w:pStyle w:val="null3"/>
      </w:pPr>
      <w:r>
        <w:rPr>
          <w:sz w:val="24"/>
          <w:b/>
          <w:color w:val="000000"/>
        </w:rPr>
        <w:t xml:space="preserve">1. </w:t>
      </w:r>
      <w:r>
        <w:rPr>
          <w:sz w:val="24"/>
          <w:color w:val="000000"/>
        </w:rPr>
        <w:t>乙方必须保证甲方在中华人民共和国境内使用的投标设备、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pStyle w:val="null3"/>
      </w:pPr>
      <w:r>
        <w:rPr>
          <w:sz w:val="24"/>
          <w:b/>
          <w:color w:val="000000"/>
        </w:rPr>
        <w:t>2.</w:t>
      </w:r>
      <w:r>
        <w:rPr/>
        <w:t xml:space="preserve"> </w:t>
      </w:r>
      <w:r>
        <w:rPr>
          <w:sz w:val="24"/>
          <w:color w:val="000000"/>
        </w:rPr>
        <w:t>如乙方不拥有相应的知识产权，则在投标报价中必须包括合法获取该知识产权应向所有权人支付的专利权、商标权或其它知识产权的一切相关费用。</w:t>
      </w:r>
    </w:p>
    <w:p>
      <w:pPr>
        <w:pStyle w:val="null3"/>
      </w:pPr>
      <w:r>
        <w:rPr>
          <w:sz w:val="24"/>
          <w:b/>
          <w:color w:val="000000"/>
        </w:rPr>
        <w:t>3.</w:t>
      </w:r>
      <w:r>
        <w:rPr/>
        <w:t xml:space="preserve"> </w:t>
      </w:r>
      <w:r>
        <w:rPr>
          <w:sz w:val="24"/>
          <w:color w:val="000000"/>
        </w:rPr>
        <w:t>甲方有权在项目实施过程中使用中标方案中乙方享有合法权利的著作权、专利权等自主知识产权，对于中标方案中涉及的他人所有的知识产权，乙方有义务获得许可，否则甲方有权解除合同并要求退还已支付的费用，甲方因此受到损害的，有权要求乙方予以赔偿。</w:t>
      </w:r>
    </w:p>
    <w:p>
      <w:pPr>
        <w:pStyle w:val="null3"/>
      </w:pPr>
      <w:r>
        <w:rPr>
          <w:sz w:val="24"/>
          <w:b/>
          <w:color w:val="000000"/>
        </w:rPr>
        <w:t>八、违约责任</w:t>
      </w:r>
      <w:r>
        <w:rPr>
          <w:sz w:val="24"/>
          <w:b/>
          <w:color w:val="000000"/>
        </w:rPr>
        <w:t>：</w:t>
      </w:r>
    </w:p>
    <w:p>
      <w:pPr>
        <w:pStyle w:val="null3"/>
        <w:jc w:val="both"/>
      </w:pPr>
      <w:r>
        <w:rPr>
          <w:sz w:val="24"/>
          <w:b/>
          <w:color w:val="000000"/>
        </w:rPr>
        <w:t xml:space="preserve">1. </w:t>
      </w:r>
      <w:r>
        <w:rPr>
          <w:sz w:val="24"/>
          <w:color w:val="000000"/>
        </w:rPr>
        <w:t>乙方交付的设备或提供的服务不符合招标文件、投标文件或本合同规定的，甲方有权拒收，并且乙方须向甲方支付本合同总价</w:t>
      </w:r>
      <w:r>
        <w:rPr>
          <w:sz w:val="24"/>
          <w:color w:val="000000"/>
        </w:rPr>
        <w:t>5%的违约金。</w:t>
      </w:r>
    </w:p>
    <w:p>
      <w:pPr>
        <w:pStyle w:val="null3"/>
        <w:jc w:val="both"/>
      </w:pPr>
      <w:r>
        <w:rPr>
          <w:sz w:val="24"/>
          <w:b/>
          <w:color w:val="000000"/>
        </w:rPr>
        <w:t>2</w:t>
      </w:r>
      <w:r>
        <w:rPr>
          <w:sz w:val="24"/>
          <w:b/>
          <w:color w:val="000000"/>
        </w:rPr>
        <w:t>.</w:t>
      </w:r>
      <w:r>
        <w:rPr>
          <w:sz w:val="21"/>
        </w:rPr>
        <w:t xml:space="preserve"> </w:t>
      </w:r>
      <w:r>
        <w:rPr>
          <w:sz w:val="24"/>
          <w:color w:val="000000"/>
        </w:rPr>
        <w:t>乙方未按要求履行合同义务时，属于乙方原因造成的，乙方须从违约之日起每日按合同总额的</w:t>
      </w:r>
      <w:r>
        <w:rPr>
          <w:sz w:val="24"/>
          <w:color w:val="000000"/>
        </w:rPr>
        <w:t>2‰</w:t>
      </w:r>
      <w:r>
        <w:rPr>
          <w:sz w:val="24"/>
          <w:color w:val="000000"/>
        </w:rPr>
        <w:t>比例向甲方支付违约金；逾期</w:t>
      </w:r>
      <w:r>
        <w:rPr>
          <w:sz w:val="24"/>
          <w:color w:val="000000"/>
        </w:rPr>
        <w:t>1</w:t>
      </w:r>
      <w:r>
        <w:rPr>
          <w:sz w:val="24"/>
          <w:color w:val="000000"/>
        </w:rPr>
        <w:t>5</w:t>
      </w:r>
      <w:r>
        <w:rPr>
          <w:sz w:val="24"/>
          <w:color w:val="000000"/>
        </w:rPr>
        <w:t>日以上时，甲方有权终止合同，由此造成甲方的经济损失由乙方承担。违约金不足以弥补损失的，乙方应按全额赔偿。</w:t>
      </w:r>
    </w:p>
    <w:p>
      <w:pPr>
        <w:pStyle w:val="null3"/>
        <w:jc w:val="both"/>
      </w:pPr>
      <w:r>
        <w:rPr>
          <w:sz w:val="24"/>
          <w:b/>
          <w:color w:val="000000"/>
        </w:rPr>
        <w:t>3.</w:t>
      </w:r>
      <w:r>
        <w:rPr>
          <w:sz w:val="21"/>
        </w:rPr>
        <w:t xml:space="preserve"> </w:t>
      </w:r>
      <w:r>
        <w:rPr>
          <w:sz w:val="24"/>
          <w:color w:val="000000"/>
        </w:rPr>
        <w:t>甲方未按要求履行合同义务时，或无故拖延验收、付款时，甲方须向乙方支付滞纳金，标准为每日按逾期应付款总额的</w:t>
      </w:r>
      <w:r>
        <w:rPr>
          <w:sz w:val="24"/>
          <w:color w:val="000000"/>
        </w:rPr>
        <w:t>2‰</w:t>
      </w:r>
      <w:r>
        <w:rPr>
          <w:sz w:val="24"/>
          <w:color w:val="000000"/>
        </w:rPr>
        <w:t>累计，最高不超过合同总价的</w:t>
      </w:r>
      <w:r>
        <w:rPr>
          <w:sz w:val="24"/>
          <w:color w:val="000000"/>
        </w:rPr>
        <w:t>1%。</w:t>
      </w:r>
    </w:p>
    <w:p>
      <w:pPr>
        <w:pStyle w:val="null3"/>
        <w:jc w:val="both"/>
      </w:pPr>
      <w:r>
        <w:rPr>
          <w:sz w:val="24"/>
          <w:b/>
          <w:color w:val="000000"/>
        </w:rPr>
        <w:t xml:space="preserve">4. </w:t>
      </w:r>
      <w:r>
        <w:rPr>
          <w:sz w:val="24"/>
          <w:color w:val="000000"/>
        </w:rPr>
        <w:t>其它违约责任按《中华人民共和国民法典》处理。</w:t>
      </w:r>
    </w:p>
    <w:p>
      <w:pPr>
        <w:pStyle w:val="null3"/>
        <w:jc w:val="both"/>
      </w:pPr>
      <w:r>
        <w:rPr>
          <w:sz w:val="24"/>
          <w:b/>
          <w:color w:val="000000"/>
        </w:rPr>
        <w:t xml:space="preserve">5. </w:t>
      </w:r>
      <w:r>
        <w:rPr>
          <w:sz w:val="24"/>
          <w:color w:val="000000"/>
        </w:rPr>
        <w:t>守约方为维护自身合法权益所产生的费用，包括但不限于仲裁或诉讼费、律师费、保全费、担保费、公证费、鉴定费等，由违约方承担。</w:t>
      </w:r>
    </w:p>
    <w:p>
      <w:pPr>
        <w:pStyle w:val="null3"/>
      </w:pPr>
      <w:r>
        <w:rPr>
          <w:sz w:val="24"/>
          <w:b/>
          <w:color w:val="000000"/>
        </w:rPr>
        <w:t>九、提出异议的时间和方法</w:t>
      </w:r>
      <w:r>
        <w:rPr>
          <w:sz w:val="24"/>
          <w:b/>
          <w:color w:val="000000"/>
        </w:rPr>
        <w:t>：</w:t>
      </w:r>
    </w:p>
    <w:p>
      <w:pPr>
        <w:pStyle w:val="null3"/>
        <w:jc w:val="both"/>
      </w:pPr>
      <w:r>
        <w:rPr>
          <w:sz w:val="24"/>
          <w:b/>
          <w:color w:val="000000"/>
        </w:rPr>
        <w:t xml:space="preserve">1. </w:t>
      </w:r>
      <w:r>
        <w:rPr>
          <w:sz w:val="24"/>
          <w:color w:val="000000"/>
        </w:rPr>
        <w:t>甲方在验收后</w:t>
      </w:r>
      <w:r>
        <w:rPr>
          <w:sz w:val="24"/>
          <w:color w:val="000000"/>
        </w:rPr>
        <w:t>60</w:t>
      </w:r>
      <w:r>
        <w:rPr>
          <w:sz w:val="24"/>
          <w:color w:val="000000"/>
        </w:rPr>
        <w:t>天内如对设备的型号、规格、质量有异议时，应在妥善保管设备的同时，即向乙方提出书面异议。</w:t>
      </w:r>
    </w:p>
    <w:p>
      <w:pPr>
        <w:pStyle w:val="null3"/>
        <w:jc w:val="both"/>
      </w:pPr>
      <w:r>
        <w:rPr>
          <w:sz w:val="24"/>
          <w:b/>
          <w:color w:val="000000"/>
        </w:rPr>
        <w:t xml:space="preserve">2. </w:t>
      </w:r>
      <w:r>
        <w:rPr>
          <w:sz w:val="24"/>
          <w:color w:val="000000"/>
        </w:rPr>
        <w:t>乙方在接到甲方书面异议后，应在</w:t>
      </w:r>
      <w:r>
        <w:rPr>
          <w:sz w:val="24"/>
          <w:color w:val="000000"/>
        </w:rPr>
        <w:t>3</w:t>
      </w:r>
      <w:r>
        <w:rPr>
          <w:sz w:val="24"/>
          <w:color w:val="000000"/>
        </w:rPr>
        <w:t>天内负责处理并函复甲方处理情况，否则，即视为默认甲方提出的异议和处理意见。</w:t>
      </w:r>
    </w:p>
    <w:p>
      <w:pPr>
        <w:pStyle w:val="null3"/>
        <w:jc w:val="both"/>
      </w:pPr>
      <w:r>
        <w:rPr>
          <w:sz w:val="24"/>
          <w:b/>
          <w:color w:val="000000"/>
        </w:rPr>
        <w:t>3.</w:t>
      </w:r>
      <w:r>
        <w:rPr>
          <w:sz w:val="21"/>
        </w:rPr>
        <w:t xml:space="preserve"> </w:t>
      </w:r>
      <w:r>
        <w:rPr>
          <w:sz w:val="24"/>
          <w:color w:val="000000"/>
        </w:rPr>
        <w:t>甲方因自身违章操作、保管、保养不善等人为造成设备损毁，所提出的异议乙方有权不予接受。</w:t>
      </w:r>
    </w:p>
    <w:p>
      <w:pPr>
        <w:pStyle w:val="null3"/>
        <w:jc w:val="both"/>
      </w:pPr>
      <w:r>
        <w:rPr>
          <w:sz w:val="24"/>
          <w:b/>
          <w:color w:val="000000"/>
        </w:rPr>
        <w:t>4.</w:t>
      </w:r>
      <w:r>
        <w:rPr>
          <w:sz w:val="21"/>
        </w:rPr>
        <w:t xml:space="preserve"> </w:t>
      </w:r>
      <w:r>
        <w:rPr>
          <w:sz w:val="24"/>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pPr>
      <w:r>
        <w:rPr>
          <w:sz w:val="24"/>
          <w:b/>
          <w:color w:val="000000"/>
        </w:rPr>
        <w:t>十、争议的解决</w:t>
      </w:r>
      <w:r>
        <w:rPr>
          <w:sz w:val="24"/>
          <w:b/>
          <w:color w:val="000000"/>
        </w:rPr>
        <w:t>：</w:t>
      </w:r>
    </w:p>
    <w:p>
      <w:pPr>
        <w:pStyle w:val="null3"/>
        <w:jc w:val="both"/>
      </w:pPr>
      <w:r>
        <w:rPr>
          <w:sz w:val="24"/>
          <w:b/>
          <w:color w:val="000000"/>
        </w:rPr>
        <w:t>1.</w:t>
      </w:r>
      <w:r>
        <w:rPr>
          <w:sz w:val="21"/>
        </w:rPr>
        <w:t xml:space="preserve"> </w:t>
      </w:r>
      <w:r>
        <w:rPr>
          <w:sz w:val="24"/>
          <w:color w:val="000000"/>
        </w:rPr>
        <w:t>合同履行过程中发生的任何争议，如双方未能通过友好协商解决，应向甲方所在地人民法院提起诉讼。对所交付设备质量有争议的，统一由佛山市辖属的专业检测机构进行终局鉴定。鉴定结果符合质量技术标准时，鉴定费由委托方承担，否则鉴定费由乙方承担。</w:t>
      </w:r>
    </w:p>
    <w:p>
      <w:pPr>
        <w:pStyle w:val="null3"/>
        <w:jc w:val="both"/>
      </w:pPr>
      <w:r>
        <w:rPr>
          <w:sz w:val="24"/>
          <w:b/>
          <w:color w:val="000000"/>
        </w:rPr>
        <w:t>2.</w:t>
      </w:r>
      <w:r>
        <w:rPr>
          <w:sz w:val="21"/>
        </w:rPr>
        <w:t xml:space="preserve"> </w:t>
      </w:r>
      <w:r>
        <w:rPr>
          <w:sz w:val="24"/>
          <w:color w:val="000000"/>
        </w:rPr>
        <w:t>法院审理期间，除提交法院审理的事项外，其它无争议的事项和条款仍应继续履行。</w:t>
      </w:r>
    </w:p>
    <w:p>
      <w:pPr>
        <w:pStyle w:val="null3"/>
      </w:pPr>
      <w:r>
        <w:rPr>
          <w:sz w:val="24"/>
          <w:b/>
          <w:color w:val="000000"/>
        </w:rPr>
        <w:t>十一、不可抗力</w:t>
      </w:r>
      <w:r>
        <w:rPr>
          <w:sz w:val="24"/>
          <w:b/>
          <w:color w:val="000000"/>
        </w:rPr>
        <w:t>：</w:t>
      </w:r>
    </w:p>
    <w:p>
      <w:pPr>
        <w:pStyle w:val="null3"/>
        <w:ind w:firstLine="480"/>
        <w:jc w:val="both"/>
      </w:pPr>
      <w:r>
        <w:rPr>
          <w:sz w:val="24"/>
          <w:color w:val="000000"/>
        </w:rPr>
        <w:t>任何一方由于不可抗力原因不能履行合同时，应在不可抗力事件结束后</w:t>
      </w:r>
      <w:r>
        <w:rPr>
          <w:sz w:val="24"/>
          <w:color w:val="000000"/>
        </w:rPr>
        <w:t>48</w:t>
      </w:r>
      <w:r>
        <w:rPr>
          <w:sz w:val="24"/>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pPr>
      <w:r>
        <w:rPr>
          <w:sz w:val="24"/>
          <w:b/>
          <w:color w:val="000000"/>
        </w:rPr>
        <w:t>十二、税费</w:t>
      </w:r>
      <w:r>
        <w:rPr>
          <w:sz w:val="24"/>
          <w:b/>
          <w:color w:val="000000"/>
        </w:rPr>
        <w:t>：</w:t>
      </w:r>
    </w:p>
    <w:p>
      <w:pPr>
        <w:pStyle w:val="null3"/>
        <w:jc w:val="both"/>
      </w:pPr>
      <w:r>
        <w:rPr>
          <w:sz w:val="24"/>
          <w:b/>
          <w:color w:val="000000"/>
        </w:rPr>
        <w:t>1.</w:t>
      </w:r>
      <w:r>
        <w:rPr>
          <w:sz w:val="21"/>
        </w:rPr>
        <w:t xml:space="preserve"> </w:t>
      </w:r>
      <w:r>
        <w:rPr>
          <w:sz w:val="24"/>
          <w:color w:val="000000"/>
        </w:rPr>
        <w:t>本合同实施过程中所发生的一切税费及不可预见费均由乙方承担。</w:t>
      </w:r>
    </w:p>
    <w:p>
      <w:pPr>
        <w:pStyle w:val="null3"/>
        <w:jc w:val="both"/>
      </w:pPr>
      <w:r>
        <w:rPr>
          <w:sz w:val="24"/>
          <w:b/>
          <w:color w:val="000000"/>
        </w:rPr>
        <w:t>2.</w:t>
      </w:r>
      <w:r>
        <w:rPr>
          <w:sz w:val="21"/>
        </w:rPr>
        <w:t xml:space="preserve"> </w:t>
      </w:r>
      <w:r>
        <w:rPr>
          <w:sz w:val="24"/>
          <w:color w:val="000000"/>
        </w:rPr>
        <w:t>乙方依照税务规章优先在合同履约地开具发票及纳税，咨询：</w:t>
      </w:r>
      <w:r>
        <w:rPr>
          <w:sz w:val="24"/>
          <w:color w:val="000000"/>
        </w:rPr>
        <w:t>0757-12366</w:t>
      </w:r>
      <w:r>
        <w:rPr>
          <w:sz w:val="24"/>
          <w:color w:val="000000"/>
        </w:rPr>
        <w:t>。</w:t>
      </w:r>
    </w:p>
    <w:p>
      <w:pPr>
        <w:pStyle w:val="null3"/>
      </w:pPr>
      <w:r>
        <w:rPr>
          <w:sz w:val="24"/>
          <w:b/>
          <w:color w:val="000000"/>
        </w:rPr>
        <w:t>十三、合同生效</w:t>
      </w:r>
      <w:r>
        <w:rPr>
          <w:sz w:val="24"/>
          <w:b/>
          <w:color w:val="000000"/>
        </w:rPr>
        <w:t>与合同备案：</w:t>
      </w:r>
    </w:p>
    <w:p>
      <w:pPr>
        <w:pStyle w:val="null3"/>
        <w:jc w:val="both"/>
      </w:pPr>
      <w:r>
        <w:rPr>
          <w:sz w:val="24"/>
          <w:b/>
          <w:color w:val="000000"/>
        </w:rPr>
        <w:t>1.</w:t>
      </w:r>
      <w:r>
        <w:rPr>
          <w:sz w:val="21"/>
        </w:rPr>
        <w:t xml:space="preserve"> </w:t>
      </w:r>
      <w:r>
        <w:rPr>
          <w:sz w:val="24"/>
          <w:color w:val="000000"/>
        </w:rPr>
        <w:t>本合同在甲乙双方法人代表或其授权代表签字盖章之日起生效。</w:t>
      </w:r>
    </w:p>
    <w:p>
      <w:pPr>
        <w:pStyle w:val="null3"/>
        <w:jc w:val="both"/>
      </w:pPr>
      <w:r>
        <w:rPr>
          <w:sz w:val="24"/>
          <w:b/>
          <w:color w:val="000000"/>
        </w:rPr>
        <w:t>2.</w:t>
      </w:r>
      <w:r>
        <w:rPr>
          <w:sz w:val="21"/>
        </w:rPr>
        <w:t xml:space="preserve"> </w:t>
      </w:r>
      <w:r>
        <w:rPr>
          <w:sz w:val="24"/>
          <w:color w:val="000000"/>
        </w:rPr>
        <w:t>自采购合同签订之日起</w:t>
      </w:r>
      <w:r>
        <w:rPr>
          <w:sz w:val="24"/>
          <w:color w:val="000000"/>
        </w:rPr>
        <w:t>7</w:t>
      </w:r>
      <w:r>
        <w:rPr>
          <w:sz w:val="24"/>
          <w:color w:val="000000"/>
        </w:rPr>
        <w:t>个工作日内，由</w:t>
      </w:r>
      <w:r>
        <w:rPr>
          <w:sz w:val="24"/>
          <w:color w:val="000000"/>
        </w:rPr>
        <w:t>甲方</w:t>
      </w:r>
      <w:r>
        <w:rPr>
          <w:sz w:val="24"/>
          <w:color w:val="000000"/>
        </w:rPr>
        <w:t>按照有关规定将采购合同副本报同级人民政府财政部门（政府采购管理部门）备案。</w:t>
      </w:r>
    </w:p>
    <w:p>
      <w:pPr>
        <w:pStyle w:val="null3"/>
      </w:pPr>
      <w:r>
        <w:rPr>
          <w:sz w:val="24"/>
          <w:b/>
          <w:color w:val="000000"/>
        </w:rPr>
        <w:t>十四、乙方应提供的资料内容：</w:t>
      </w:r>
    </w:p>
    <w:p>
      <w:pPr>
        <w:pStyle w:val="null3"/>
        <w:jc w:val="both"/>
      </w:pPr>
      <w:r>
        <w:rPr>
          <w:sz w:val="24"/>
          <w:b/>
          <w:color w:val="000000"/>
        </w:rPr>
        <w:t>1.</w:t>
      </w:r>
      <w:r>
        <w:rPr>
          <w:sz w:val="21"/>
        </w:rPr>
        <w:t xml:space="preserve"> </w:t>
      </w:r>
      <w:r>
        <w:rPr>
          <w:sz w:val="24"/>
          <w:color w:val="000000"/>
        </w:rPr>
        <w:t>乙方须向甲方提供公司营业执照、医疗器械经营许可证、所售设备的医疗器械注册证。</w:t>
      </w:r>
    </w:p>
    <w:p>
      <w:pPr>
        <w:pStyle w:val="null3"/>
        <w:jc w:val="both"/>
      </w:pPr>
      <w:r>
        <w:rPr>
          <w:sz w:val="24"/>
          <w:b/>
          <w:color w:val="000000"/>
        </w:rPr>
        <w:t xml:space="preserve">2. </w:t>
      </w:r>
      <w:r>
        <w:rPr>
          <w:sz w:val="24"/>
          <w:color w:val="000000"/>
        </w:rPr>
        <w:t>进口产品必须提供原产地证明和中国商检证明及合法进货渠道全套单证，否则视为乙方提供的设备不符合本合同要求，甲方可拒收，同时乙方应承担迟延交付的违约责任。</w:t>
      </w:r>
    </w:p>
    <w:p>
      <w:pPr>
        <w:pStyle w:val="null3"/>
        <w:jc w:val="both"/>
      </w:pPr>
      <w:r>
        <w:rPr>
          <w:sz w:val="24"/>
          <w:b/>
          <w:color w:val="000000"/>
        </w:rPr>
        <w:t xml:space="preserve">3. </w:t>
      </w:r>
      <w:r>
        <w:rPr>
          <w:sz w:val="24"/>
          <w:color w:val="000000"/>
        </w:rPr>
        <w:t>中国境内制造的产品必须提供出厂合格证，并提供甲方名下终端客户保修注册资料。</w:t>
      </w:r>
    </w:p>
    <w:p>
      <w:pPr>
        <w:pStyle w:val="null3"/>
        <w:jc w:val="both"/>
      </w:pPr>
      <w:r>
        <w:rPr>
          <w:sz w:val="24"/>
          <w:b/>
          <w:color w:val="000000"/>
        </w:rPr>
        <w:t>4.</w:t>
      </w:r>
      <w:r>
        <w:rPr>
          <w:sz w:val="21"/>
        </w:rPr>
        <w:t xml:space="preserve"> </w:t>
      </w:r>
      <w:r>
        <w:rPr>
          <w:sz w:val="24"/>
          <w:color w:val="000000"/>
        </w:rPr>
        <w:t>关键产品</w:t>
      </w:r>
      <w:r>
        <w:rPr>
          <w:sz w:val="24"/>
          <w:color w:val="000000"/>
        </w:rPr>
        <w:t>/</w:t>
      </w:r>
      <w:r>
        <w:rPr>
          <w:sz w:val="24"/>
          <w:color w:val="000000"/>
        </w:rPr>
        <w:t>主机设备的用户手册、保修手册、有关单证资料及配备件、随机工具等，使用操作及安全须知等重要资料应附有中文说明。</w:t>
      </w:r>
    </w:p>
    <w:p>
      <w:pPr>
        <w:pStyle w:val="null3"/>
        <w:jc w:val="both"/>
      </w:pPr>
      <w:r>
        <w:rPr>
          <w:sz w:val="24"/>
          <w:b/>
          <w:color w:val="000000"/>
        </w:rPr>
        <w:t xml:space="preserve">5. </w:t>
      </w:r>
      <w:r>
        <w:rPr>
          <w:sz w:val="24"/>
          <w:color w:val="000000"/>
        </w:rPr>
        <w:t>提供维护软件及密码开放。提供完整的安装软件，以便日后系统重装。</w:t>
      </w:r>
    </w:p>
    <w:p>
      <w:pPr>
        <w:pStyle w:val="null3"/>
      </w:pPr>
      <w:r>
        <w:rPr>
          <w:sz w:val="24"/>
          <w:b/>
        </w:rPr>
        <w:t>十五、关于政府采购合同融资：</w:t>
      </w:r>
    </w:p>
    <w:p>
      <w:pPr>
        <w:pStyle w:val="null3"/>
        <w:jc w:val="both"/>
      </w:pPr>
      <w:r>
        <w:rPr>
          <w:sz w:val="24"/>
          <w:b/>
        </w:rPr>
        <w:t>1.</w:t>
      </w:r>
      <w:r>
        <w:rPr>
          <w:sz w:val="21"/>
        </w:rPr>
        <w:t xml:space="preserve"> </w:t>
      </w:r>
      <w:r>
        <w:rPr>
          <w:sz w:val="24"/>
        </w:rPr>
        <w:t>乙方是否已申请政府采购合同融资（在</w:t>
      </w:r>
      <w:r>
        <w:rPr>
          <w:sz w:val="24"/>
        </w:rPr>
        <w:t>□打√表示）：□是，□否；融资银行及联系方式：</w:t>
      </w:r>
      <w:r>
        <w:rPr>
          <w:sz w:val="21"/>
          <w:u w:val="single"/>
        </w:rPr>
        <w:t xml:space="preserve">                      </w:t>
      </w:r>
      <w:r>
        <w:rPr>
          <w:sz w:val="24"/>
        </w:rPr>
        <w:t>。</w:t>
      </w:r>
    </w:p>
    <w:p>
      <w:pPr>
        <w:pStyle w:val="null3"/>
        <w:jc w:val="both"/>
      </w:pPr>
      <w:r>
        <w:rPr>
          <w:sz w:val="24"/>
          <w:b/>
        </w:rPr>
        <w:t>2.</w:t>
      </w:r>
      <w:r>
        <w:rPr>
          <w:sz w:val="21"/>
        </w:rPr>
        <w:t xml:space="preserve"> </w:t>
      </w:r>
      <w:r>
        <w:rPr>
          <w:sz w:val="24"/>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pPr>
      <w:r>
        <w:rPr>
          <w:sz w:val="24"/>
          <w:b/>
          <w:color w:val="000000"/>
        </w:rPr>
        <w:t>十六、其它</w:t>
      </w:r>
      <w:r>
        <w:rPr>
          <w:sz w:val="24"/>
          <w:b/>
          <w:color w:val="000000"/>
        </w:rPr>
        <w:t>：</w:t>
      </w:r>
    </w:p>
    <w:p>
      <w:pPr>
        <w:pStyle w:val="null3"/>
        <w:jc w:val="both"/>
      </w:pPr>
      <w:r>
        <w:rPr>
          <w:sz w:val="24"/>
          <w:b/>
          <w:color w:val="000000"/>
        </w:rPr>
        <w:t>1.</w:t>
      </w:r>
      <w:r>
        <w:rPr>
          <w:sz w:val="21"/>
        </w:rPr>
        <w:t xml:space="preserve"> </w:t>
      </w:r>
      <w:r>
        <w:rPr>
          <w:sz w:val="24"/>
          <w:color w:val="000000"/>
        </w:rPr>
        <w:t>所有经一方承诺或双方共同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4"/>
          <w:b/>
          <w:color w:val="000000"/>
        </w:rPr>
        <w:t>2.</w:t>
      </w:r>
      <w:r>
        <w:rPr>
          <w:sz w:val="21"/>
        </w:rPr>
        <w:t xml:space="preserve"> </w:t>
      </w:r>
      <w:r>
        <w:rPr>
          <w:sz w:val="24"/>
          <w:color w:val="000000"/>
        </w:rPr>
        <w:t>如一方（包括联系人）地址、电话、传真号码有变更，应在变更后</w:t>
      </w:r>
      <w:r>
        <w:rPr>
          <w:sz w:val="24"/>
          <w:color w:val="000000"/>
        </w:rPr>
        <w:t>3</w:t>
      </w:r>
      <w:r>
        <w:rPr>
          <w:sz w:val="24"/>
          <w:color w:val="000000"/>
        </w:rPr>
        <w:t>个工作日内书面通知对方联系人或负责人，否则，因此造成的损失由未履行通知义务方承担相应责任。</w:t>
      </w:r>
    </w:p>
    <w:p>
      <w:pPr>
        <w:pStyle w:val="null3"/>
        <w:jc w:val="both"/>
      </w:pPr>
      <w:r>
        <w:rPr>
          <w:sz w:val="24"/>
          <w:b/>
          <w:color w:val="000000"/>
        </w:rPr>
        <w:t>3.</w:t>
      </w:r>
      <w:r>
        <w:rPr>
          <w:sz w:val="21"/>
        </w:rPr>
        <w:t xml:space="preserve"> </w:t>
      </w:r>
      <w:r>
        <w:rPr>
          <w:sz w:val="24"/>
          <w:color w:val="000000"/>
        </w:rPr>
        <w:t>未经甲方书面同意，乙方不得擅自向第三方转让其主体性和关键性合同义务。</w:t>
      </w:r>
    </w:p>
    <w:p>
      <w:pPr>
        <w:pStyle w:val="null3"/>
        <w:jc w:val="both"/>
      </w:pPr>
      <w:r>
        <w:rPr>
          <w:sz w:val="24"/>
          <w:b/>
          <w:color w:val="000000"/>
        </w:rPr>
        <w:t>4.</w:t>
      </w:r>
      <w:r>
        <w:rPr>
          <w:sz w:val="21"/>
        </w:rPr>
        <w:t xml:space="preserve"> </w:t>
      </w:r>
      <w:r>
        <w:rPr>
          <w:sz w:val="24"/>
          <w:color w:val="000000"/>
        </w:rPr>
        <w:t>本合同一式柒份，甲方执陆份，乙方执</w:t>
      </w:r>
      <w:r>
        <w:rPr>
          <w:sz w:val="24"/>
          <w:color w:val="000000"/>
          <w:u w:val="single"/>
        </w:rPr>
        <w:t>壹</w:t>
      </w:r>
      <w:r>
        <w:rPr>
          <w:sz w:val="24"/>
          <w:color w:val="000000"/>
        </w:rPr>
        <w:t>份，具有同等法律效力。</w:t>
      </w:r>
    </w:p>
    <w:p>
      <w:pPr>
        <w:pStyle w:val="null3"/>
        <w:jc w:val="both"/>
      </w:pPr>
      <w:r>
        <w:rPr>
          <w:sz w:val="24"/>
          <w:b/>
          <w:color w:val="000000"/>
        </w:rPr>
        <w:t>5</w:t>
      </w:r>
      <w:r>
        <w:rPr>
          <w:sz w:val="24"/>
          <w:b/>
          <w:color w:val="000000"/>
        </w:rPr>
        <w:t>.</w:t>
      </w:r>
      <w:r>
        <w:rPr>
          <w:sz w:val="21"/>
        </w:rPr>
        <w:t xml:space="preserve"> </w:t>
      </w:r>
      <w:r>
        <w:rPr>
          <w:sz w:val="24"/>
          <w:color w:val="000000"/>
        </w:rPr>
        <w:t>本合同签约履约地点：广东省佛山市。</w:t>
      </w:r>
    </w:p>
    <w:p>
      <w:pPr>
        <w:pStyle w:val="null3"/>
        <w:jc w:val="both"/>
      </w:pPr>
      <w:r>
        <w:rPr>
          <w:sz w:val="24"/>
          <w:b/>
          <w:color w:val="000000"/>
        </w:rPr>
        <w:t>6</w:t>
      </w:r>
      <w:r>
        <w:rPr>
          <w:sz w:val="24"/>
          <w:b/>
          <w:color w:val="000000"/>
        </w:rPr>
        <w:t>.</w:t>
      </w:r>
      <w:r>
        <w:rPr>
          <w:sz w:val="21"/>
        </w:rPr>
        <w:t xml:space="preserve"> </w:t>
      </w:r>
      <w:r>
        <w:rPr>
          <w:sz w:val="24"/>
          <w:color w:val="000000"/>
        </w:rPr>
        <w:t>本合同所指</w:t>
      </w:r>
      <w:r>
        <w:rPr>
          <w:sz w:val="24"/>
          <w:color w:val="000000"/>
        </w:rPr>
        <w:t>“</w:t>
      </w:r>
      <w:r>
        <w:rPr>
          <w:sz w:val="24"/>
          <w:color w:val="000000"/>
        </w:rPr>
        <w:t>书面通知</w:t>
      </w:r>
      <w:r>
        <w:rPr>
          <w:sz w:val="24"/>
          <w:color w:val="000000"/>
        </w:rPr>
        <w:t>”</w:t>
      </w:r>
      <w:r>
        <w:rPr>
          <w:sz w:val="24"/>
          <w:color w:val="000000"/>
        </w:rPr>
        <w:t>包括但不限于短信、电子邮件等数据电文的通知形式，到达时间以民事诉讼法的规定为准，但进行书面通知前后，通知方均有义务电话确认通知事项。</w:t>
      </w:r>
    </w:p>
    <w:p>
      <w:pPr>
        <w:pStyle w:val="null3"/>
        <w:jc w:val="both"/>
      </w:pPr>
      <w:r>
        <w:rPr>
          <w:sz w:val="24"/>
          <w:b/>
          <w:color w:val="000000"/>
        </w:rPr>
        <w:t>7.</w:t>
      </w:r>
      <w:r>
        <w:rPr>
          <w:sz w:val="24"/>
          <w:color w:val="000000"/>
        </w:rPr>
        <w:t>如乙方账户资料发生变更，须提前</w:t>
      </w:r>
      <w:r>
        <w:rPr>
          <w:sz w:val="24"/>
          <w:color w:val="000000"/>
        </w:rPr>
        <w:t>5个工作日书面通知甲方，否则一切后果由乙方承担。</w:t>
      </w:r>
    </w:p>
    <w:p>
      <w:pPr>
        <w:pStyle w:val="null3"/>
        <w:jc w:val="both"/>
      </w:pPr>
      <w:r>
        <w:rPr>
          <w:sz w:val="24"/>
          <w:b/>
          <w:color w:val="000000"/>
        </w:rPr>
        <w:t>8</w:t>
      </w:r>
      <w:r>
        <w:rPr>
          <w:sz w:val="24"/>
          <w:b/>
          <w:color w:val="000000"/>
        </w:rPr>
        <w:t xml:space="preserve">. </w:t>
      </w:r>
      <w:r>
        <w:rPr>
          <w:sz w:val="24"/>
          <w:color w:val="00000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5109"/>
        <w:gridCol w:w="5253"/>
      </w:tblGrid>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b/>
              </w:rPr>
              <w:t>甲方（盖章）：</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b/>
              </w:rPr>
              <w:t>佛山市第二人民医院</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（中标</w:t>
            </w:r>
            <w:r>
              <w:rPr>
                <w:sz w:val="24"/>
                <w:b/>
              </w:rPr>
              <w:t>/成交供应商）</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法人代表或授权代表（签字）：</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法人代表或授权代表（签字）：</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u w:val="single"/>
              </w:rPr>
              <w:t xml:space="preserve">                              </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地址：佛山市禅城区卫国路</w:t>
            </w:r>
            <w:r>
              <w:rPr>
                <w:sz w:val="24"/>
              </w:rPr>
              <w:t>7</w:t>
            </w:r>
            <w:r>
              <w:rPr>
                <w:sz w:val="24"/>
              </w:rPr>
              <w:t>8</w:t>
            </w:r>
            <w:r>
              <w:rPr>
                <w:sz w:val="24"/>
              </w:rPr>
              <w:t>号</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电话：</w:t>
            </w:r>
            <w:r>
              <w:rPr>
                <w:sz w:val="24"/>
              </w:rPr>
              <w:t>0</w:t>
            </w:r>
            <w:r>
              <w:rPr>
                <w:sz w:val="24"/>
              </w:rPr>
              <w:t>757</w:t>
            </w:r>
            <w:r>
              <w:rPr>
                <w:sz w:val="24"/>
              </w:rPr>
              <w:t>-</w:t>
            </w:r>
            <w:r>
              <w:rPr>
                <w:sz w:val="24"/>
              </w:rPr>
              <w:t>88032328</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传真：</w:t>
            </w:r>
            <w:r>
              <w:rPr>
                <w:sz w:val="24"/>
              </w:rPr>
              <w:t>0757-88032133</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日期：</w:t>
            </w:r>
            <w:r>
              <w:rPr>
                <w:sz w:val="24"/>
              </w:rPr>
              <w:t>2</w:t>
            </w:r>
            <w:r>
              <w:rPr>
                <w:sz w:val="24"/>
              </w:rPr>
              <w:t xml:space="preserve">0   </w:t>
            </w:r>
            <w:r>
              <w:rPr>
                <w:sz w:val="24"/>
              </w:rPr>
              <w:t>年</w:t>
            </w:r>
            <w:r>
              <w:rPr>
                <w:sz w:val="21"/>
              </w:rPr>
              <w:t xml:space="preserve">    </w:t>
            </w:r>
            <w:r>
              <w:rPr>
                <w:sz w:val="24"/>
              </w:rPr>
              <w:t>月</w:t>
            </w:r>
            <w:r>
              <w:rPr>
                <w:sz w:val="21"/>
              </w:rPr>
              <w:t xml:space="preserve">    </w:t>
            </w:r>
            <w:r>
              <w:rPr>
                <w:sz w:val="24"/>
              </w:rPr>
              <w:t>日</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r>
              <w:rPr>
                <w:sz w:val="24"/>
              </w:rPr>
              <w:t xml:space="preserve">20   </w:t>
            </w:r>
            <w:r>
              <w:rPr>
                <w:sz w:val="24"/>
              </w:rPr>
              <w:t>年</w:t>
            </w:r>
            <w:r>
              <w:rPr>
                <w:sz w:val="21"/>
              </w:rPr>
              <w:t xml:space="preserve">    </w:t>
            </w:r>
            <w:r>
              <w:rPr>
                <w:sz w:val="24"/>
              </w:rPr>
              <w:t>月</w:t>
            </w:r>
            <w:r>
              <w:rPr>
                <w:sz w:val="21"/>
              </w:rPr>
              <w:t xml:space="preserve">    </w:t>
            </w:r>
            <w:r>
              <w:rPr>
                <w:sz w:val="24"/>
              </w:rPr>
              <w:t>日</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收款方、开票方须与乙方一致，专户为：</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w:t>
            </w:r>
            <w:r>
              <w:rPr>
                <w:sz w:val="21"/>
              </w:rPr>
              <w:t xml:space="preserve"> </w:t>
            </w:r>
            <w:r>
              <w:rPr>
                <w:sz w:val="24"/>
              </w:rPr>
              <w:t>户</w:t>
            </w:r>
            <w:r>
              <w:rPr>
                <w:sz w:val="21"/>
              </w:rPr>
              <w:t xml:space="preserve"> </w:t>
            </w:r>
            <w:r>
              <w:rPr>
                <w:sz w:val="24"/>
              </w:rPr>
              <w:t>行：</w:t>
            </w:r>
          </w:p>
        </w:tc>
      </w:tr>
      <w:tr>
        <w:tc>
          <w:tcPr>
            <w:tcW w:type="dxa" w:w="1036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30"/>
          <w:b/>
        </w:rPr>
        <w:t>附件</w:t>
      </w:r>
      <w:r>
        <w:rPr>
          <w:sz w:val="30"/>
          <w:b/>
        </w:rPr>
        <w:t>1</w:t>
      </w:r>
    </w:p>
    <w:p>
      <w:pPr>
        <w:pStyle w:val="null3"/>
        <w:jc w:val="center"/>
      </w:pPr>
      <w:r>
        <w:rPr>
          <w:sz w:val="30"/>
          <w:b/>
        </w:rPr>
        <w:t>报价清单明细表</w:t>
      </w:r>
    </w:p>
    <w:tbl>
      <w:tblPr>
        <w:tblW w:w="0" w:type="auto"/>
        <w:tblBorders>
          <w:top w:val="none" w:color="000000" w:sz="4"/>
          <w:left w:val="none" w:color="000000" w:sz="4"/>
          <w:bottom w:val="none" w:color="000000" w:sz="4"/>
          <w:right w:val="none" w:color="000000" w:sz="4"/>
          <w:insideH w:val="none"/>
          <w:insideV w:val="none"/>
        </w:tblBorders>
      </w:tblPr>
      <w:tblGrid>
        <w:gridCol w:w="561"/>
        <w:gridCol w:w="1959"/>
        <w:gridCol w:w="740"/>
        <w:gridCol w:w="1123"/>
        <w:gridCol w:w="561"/>
        <w:gridCol w:w="561"/>
        <w:gridCol w:w="561"/>
        <w:gridCol w:w="1410"/>
        <w:gridCol w:w="1541"/>
        <w:gridCol w:w="1290"/>
      </w:tblGrid>
      <w:tr>
        <w:tc>
          <w:tcPr>
            <w:tcW w:type="dxa" w:w="561"/>
            <w:tcBorders>
              <w:top w:val="single" w:color="000000" w:sz="4"/>
              <w:left w:val="singl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序号</w:t>
            </w:r>
          </w:p>
        </w:tc>
        <w:tc>
          <w:tcPr>
            <w:tcW w:type="dxa" w:w="1959"/>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名</w:t>
            </w:r>
            <w:r>
              <w:rPr>
                <w:sz w:val="24"/>
                <w:color w:val="000000"/>
              </w:rPr>
              <w:t xml:space="preserve">    </w:t>
            </w:r>
            <w:r>
              <w:rPr>
                <w:sz w:val="24"/>
                <w:color w:val="000000"/>
              </w:rPr>
              <w:t>称</w:t>
            </w:r>
          </w:p>
        </w:tc>
        <w:tc>
          <w:tcPr>
            <w:tcW w:type="dxa" w:w="740"/>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品牌</w:t>
            </w:r>
          </w:p>
        </w:tc>
        <w:tc>
          <w:tcPr>
            <w:tcW w:type="dxa" w:w="1123"/>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规格型号</w:t>
            </w:r>
          </w:p>
        </w:tc>
        <w:tc>
          <w:tcPr>
            <w:tcW w:type="dxa" w:w="561"/>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产地</w:t>
            </w:r>
          </w:p>
        </w:tc>
        <w:tc>
          <w:tcPr>
            <w:tcW w:type="dxa" w:w="561"/>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单位</w:t>
            </w:r>
          </w:p>
        </w:tc>
        <w:tc>
          <w:tcPr>
            <w:tcW w:type="dxa" w:w="561"/>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数量</w:t>
            </w:r>
          </w:p>
        </w:tc>
        <w:tc>
          <w:tcPr>
            <w:tcW w:type="dxa" w:w="1410"/>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单价（元）</w:t>
            </w:r>
          </w:p>
        </w:tc>
        <w:tc>
          <w:tcPr>
            <w:tcW w:type="dxa" w:w="1541"/>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合计（元）</w:t>
            </w:r>
          </w:p>
        </w:tc>
        <w:tc>
          <w:tcPr>
            <w:tcW w:type="dxa" w:w="1290"/>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注册证号</w:t>
            </w:r>
          </w:p>
        </w:tc>
      </w:tr>
      <w:tr>
        <w:tc>
          <w:tcPr>
            <w:tcW w:type="dxa" w:w="5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color w:val="000000"/>
              </w:rPr>
              <w:t>1</w:t>
            </w:r>
          </w:p>
        </w:tc>
        <w:tc>
          <w:tcPr>
            <w:tcW w:type="dxa" w:w="195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 xml:space="preserve"> </w:t>
            </w:r>
          </w:p>
        </w:tc>
        <w:tc>
          <w:tcPr>
            <w:tcW w:type="dxa" w:w="74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12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5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5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5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41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4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29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307"/>
            <w:gridSpan w:val="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color w:val="000000"/>
              </w:rPr>
              <w:t>合计总金额：人民币</w:t>
            </w:r>
            <w:r>
              <w:rPr>
                <w:sz w:val="21"/>
                <w:u w:val="single"/>
              </w:rPr>
              <w:t xml:space="preserve">  </w:t>
            </w:r>
            <w:r>
              <w:rPr>
                <w:sz w:val="21"/>
                <w:u w:val="single"/>
              </w:rPr>
              <w:t xml:space="preserve">           </w:t>
            </w:r>
            <w:r>
              <w:rPr>
                <w:sz w:val="24"/>
                <w:color w:val="000000"/>
              </w:rPr>
              <w:t>（小写：</w:t>
            </w:r>
            <w:r>
              <w:rPr>
                <w:sz w:val="24"/>
                <w:color w:val="000000"/>
              </w:rPr>
              <w:t>¥</w:t>
            </w:r>
            <w:r>
              <w:rPr>
                <w:sz w:val="21"/>
                <w:u w:val="single"/>
              </w:rPr>
              <w:t xml:space="preserve">            </w:t>
            </w:r>
            <w:r>
              <w:rPr>
                <w:sz w:val="24"/>
                <w:color w:val="000000"/>
              </w:rPr>
              <w:t>元）</w:t>
            </w:r>
          </w:p>
        </w:tc>
      </w:tr>
    </w:tbl>
    <w:p>
      <w:pPr>
        <w:pStyle w:val="null3"/>
        <w:jc w:val="both"/>
      </w:pPr>
      <w:r>
        <w:rPr/>
        <w:t xml:space="preserve"> </w:t>
      </w:r>
    </w:p>
    <w:p>
      <w:pPr>
        <w:pStyle w:val="null3"/>
        <w:jc w:val="both"/>
      </w:pPr>
      <w:r>
        <w:rPr>
          <w:sz w:val="30"/>
          <w:b/>
        </w:rPr>
        <w:t>附件</w:t>
      </w:r>
      <w:r>
        <w:rPr>
          <w:sz w:val="30"/>
          <w:b/>
        </w:rPr>
        <w:t>2</w:t>
      </w:r>
    </w:p>
    <w:p>
      <w:pPr>
        <w:pStyle w:val="null3"/>
        <w:jc w:val="center"/>
      </w:pPr>
      <w:r>
        <w:rPr>
          <w:sz w:val="30"/>
          <w:b/>
        </w:rPr>
        <w:t>***技术参数及配置清单</w:t>
      </w:r>
    </w:p>
    <w:p>
      <w:pPr>
        <w:pStyle w:val="null3"/>
        <w:jc w:val="both"/>
      </w:pPr>
      <w:r>
        <w:rPr>
          <w:sz w:val="24"/>
          <w:b/>
        </w:rPr>
        <w:t>一、技术参数</w:t>
      </w:r>
    </w:p>
    <w:p>
      <w:pPr>
        <w:pStyle w:val="null3"/>
      </w:pPr>
      <w:r>
        <w:rPr>
          <w:sz w:val="24"/>
        </w:rPr>
        <w:t>1.</w:t>
      </w:r>
    </w:p>
    <w:p>
      <w:pPr>
        <w:pStyle w:val="null3"/>
      </w:pPr>
      <w:r>
        <w:rPr>
          <w:sz w:val="24"/>
        </w:rPr>
        <w:t>……（请按照实际中标设备参数填写）</w:t>
      </w:r>
    </w:p>
    <w:p>
      <w:pPr>
        <w:pStyle w:val="null3"/>
      </w:pPr>
      <w:r>
        <w:rPr>
          <w:sz w:val="24"/>
          <w:b/>
        </w:rPr>
        <w:t>二、配置清单</w:t>
      </w:r>
    </w:p>
    <w:tbl>
      <w:tblPr>
        <w:tblW w:w="0" w:type="auto"/>
        <w:tblBorders>
          <w:top w:val="none" w:color="000000" w:sz="4"/>
          <w:left w:val="none" w:color="000000" w:sz="4"/>
          <w:bottom w:val="none" w:color="000000" w:sz="4"/>
          <w:right w:val="none" w:color="000000" w:sz="4"/>
          <w:insideH w:val="none"/>
          <w:insideV w:val="none"/>
        </w:tblBorders>
      </w:tblPr>
      <w:tblGrid>
        <w:gridCol w:w="1262"/>
        <w:gridCol w:w="5782"/>
        <w:gridCol w:w="1262"/>
      </w:tblGrid>
      <w:tr>
        <w:tc>
          <w:tcPr>
            <w:tcW w:type="dxa" w:w="126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8"/>
                <w:b/>
                <w:color w:val="000000"/>
              </w:rPr>
              <w:t>序号</w:t>
            </w:r>
          </w:p>
        </w:tc>
        <w:tc>
          <w:tcPr>
            <w:tcW w:type="dxa" w:w="5782"/>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8"/>
                <w:b/>
                <w:color w:val="000000"/>
              </w:rPr>
              <w:t>名称</w:t>
            </w:r>
          </w:p>
        </w:tc>
        <w:tc>
          <w:tcPr>
            <w:tcW w:type="dxa" w:w="1262"/>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8"/>
                <w:b/>
                <w:color w:val="000000"/>
              </w:rPr>
              <w:t>数量</w:t>
            </w:r>
          </w:p>
        </w:tc>
      </w:tr>
      <w:tr>
        <w:tc>
          <w:tcPr>
            <w:tcW w:type="dxa" w:w="12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1</w:t>
            </w:r>
          </w:p>
        </w:tc>
        <w:tc>
          <w:tcPr>
            <w:tcW w:type="dxa" w:w="578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2</w:t>
            </w:r>
          </w:p>
        </w:tc>
        <w:tc>
          <w:tcPr>
            <w:tcW w:type="dxa" w:w="578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3</w:t>
            </w:r>
          </w:p>
        </w:tc>
        <w:tc>
          <w:tcPr>
            <w:tcW w:type="dxa" w:w="578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4</w:t>
            </w:r>
          </w:p>
        </w:tc>
        <w:tc>
          <w:tcPr>
            <w:tcW w:type="dxa" w:w="578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5</w:t>
            </w:r>
          </w:p>
        </w:tc>
        <w:tc>
          <w:tcPr>
            <w:tcW w:type="dxa" w:w="578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4"/>
                <w:color w:val="000000"/>
              </w:rPr>
              <w:t>……（请按照实际中标设备及承诺配置填写）</w:t>
            </w:r>
          </w:p>
        </w:tc>
        <w:tc>
          <w:tcPr>
            <w:tcW w:type="dxa" w:w="12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bl>
    <w:p>
      <w:pPr>
        <w:pStyle w:val="null3"/>
        <w:jc w:val="both"/>
      </w:pPr>
      <w:r>
        <w:rPr>
          <w:sz w:val="30"/>
          <w:b/>
        </w:rPr>
        <w:t>附件</w:t>
      </w:r>
      <w:r>
        <w:rPr>
          <w:sz w:val="30"/>
          <w:b/>
        </w:rPr>
        <w:t>3</w:t>
      </w:r>
    </w:p>
    <w:p>
      <w:pPr>
        <w:pStyle w:val="null3"/>
        <w:jc w:val="center"/>
      </w:pPr>
      <w:r>
        <w:rPr>
          <w:sz w:val="30"/>
          <w:b/>
        </w:rPr>
        <w:t>医疗卫生机构医药产品廉洁购销合同</w:t>
      </w:r>
    </w:p>
    <w:p>
      <w:pPr>
        <w:pStyle w:val="null3"/>
        <w:jc w:val="both"/>
      </w:pPr>
      <w:r>
        <w:rPr>
          <w:sz w:val="24"/>
          <w:b/>
        </w:rPr>
        <w:t>甲方</w:t>
      </w:r>
      <w:r>
        <w:rPr>
          <w:sz w:val="24"/>
        </w:rPr>
        <w:t>：</w:t>
      </w:r>
      <w:r>
        <w:rPr>
          <w:sz w:val="24"/>
          <w:b/>
        </w:rPr>
        <w:t>佛山市第二人民医院</w:t>
      </w:r>
    </w:p>
    <w:p>
      <w:pPr>
        <w:pStyle w:val="null3"/>
        <w:jc w:val="both"/>
      </w:pPr>
      <w:r>
        <w:rPr>
          <w:sz w:val="24"/>
          <w:b/>
        </w:rPr>
        <w:t>乙方</w:t>
      </w:r>
      <w:r>
        <w:rPr>
          <w:sz w:val="24"/>
        </w:rPr>
        <w:t>：</w:t>
      </w:r>
      <w:r>
        <w:rPr>
          <w:sz w:val="24"/>
          <w:b/>
        </w:rPr>
        <w:t>（中标</w:t>
      </w:r>
      <w:r>
        <w:rPr>
          <w:sz w:val="24"/>
          <w:b/>
        </w:rPr>
        <w:t>/成交供应商）</w:t>
      </w:r>
    </w:p>
    <w:p>
      <w:pPr>
        <w:pStyle w:val="null3"/>
        <w:ind w:firstLine="480"/>
        <w:jc w:val="both"/>
      </w:pPr>
      <w:r>
        <w:rPr>
          <w:sz w:val="24"/>
        </w:rPr>
        <w:t>为进一步加强医疗卫生行业建设，规范医疗卫生机构医药购销行为，有效防范商业贿赂行为，营造公平交易、诚实守信的购销环境，经甲、乙双方协商，同意签订本合同，并共同遵守：</w:t>
      </w:r>
    </w:p>
    <w:p>
      <w:pPr>
        <w:pStyle w:val="null3"/>
        <w:ind w:firstLine="480"/>
        <w:jc w:val="both"/>
      </w:pPr>
      <w:r>
        <w:rPr>
          <w:sz w:val="24"/>
        </w:rPr>
        <w:t>一、甲乙双方按照《中华人民共和国民法典》及医药产品购销合同约定购销药品、医用设备、医用耗材等医药产品。</w:t>
      </w:r>
    </w:p>
    <w:p>
      <w:pPr>
        <w:pStyle w:val="null3"/>
        <w:ind w:firstLine="480"/>
        <w:jc w:val="both"/>
      </w:pPr>
      <w:r>
        <w:rPr>
          <w:sz w:val="24"/>
        </w:rPr>
        <w:t>二、甲方应当严格执行医药产品购销合同验收、入库制度，对采购医药产品及发票进行查验，不得违反有关规定合同外采购、违价采购或从非规定渠道采购。</w:t>
      </w:r>
    </w:p>
    <w:p>
      <w:pPr>
        <w:pStyle w:val="null3"/>
        <w:ind w:firstLine="480"/>
        <w:jc w:val="both"/>
      </w:pPr>
      <w:r>
        <w:rPr>
          <w:sz w:val="24"/>
        </w:rPr>
        <w:t>三、甲方严禁接受乙方以任何名义、形式给予的回.扣，不得将接受捐赠资助与采购挂钩。甲方工作人员不得参加乙方安排并支付费用的营业性娱乐场所的娱乐活动，不得以任何形式向乙方索要现金、有价证劵、支付凭证和贵重礼品等。被迫接受乙方给予的钱物，应予退还，无法退还的，有责任如实向有关纪检监察部门反映情况。</w:t>
      </w:r>
    </w:p>
    <w:p>
      <w:pPr>
        <w:pStyle w:val="null3"/>
        <w:ind w:firstLine="480"/>
        <w:jc w:val="both"/>
      </w:pPr>
      <w:r>
        <w:rPr>
          <w:sz w:val="24"/>
        </w:rPr>
        <w:t>四、严禁甲方工作人员利用任何途径和方式，为乙方统计医师个人及临床科室有关医药产品用量信息，或为乙方统计提供便利。</w:t>
      </w:r>
    </w:p>
    <w:p>
      <w:pPr>
        <w:pStyle w:val="null3"/>
        <w:ind w:firstLine="480"/>
        <w:jc w:val="both"/>
      </w:pPr>
      <w:r>
        <w:rPr>
          <w:sz w:val="24"/>
        </w:rPr>
        <w:t>五、乙方不得以回.扣、宴请等方式影响甲方工作人员采购或使用医药产品的选择权，不得在学术活动中提供旅游、超标准支付食宿费用。</w:t>
      </w:r>
    </w:p>
    <w:p>
      <w:pPr>
        <w:pStyle w:val="null3"/>
        <w:ind w:firstLine="480"/>
        <w:jc w:val="both"/>
      </w:pPr>
      <w:r>
        <w:rPr>
          <w:sz w:val="24"/>
        </w:rPr>
        <w:t>六、乙方指定</w:t>
      </w:r>
      <w:r>
        <w:rPr>
          <w:sz w:val="21"/>
          <w:u w:val="single"/>
        </w:rPr>
        <w:t xml:space="preserve"> </w:t>
      </w:r>
      <w:r>
        <w:rPr>
          <w:sz w:val="24"/>
          <w:u w:val="single"/>
        </w:rPr>
        <w:t xml:space="preserve">     (</w:t>
      </w:r>
      <w:r>
        <w:rPr>
          <w:sz w:val="24"/>
          <w:u w:val="single"/>
        </w:rPr>
        <w:t>姓名</w:t>
      </w:r>
      <w:r>
        <w:rPr>
          <w:sz w:val="24"/>
          <w:u w:val="single"/>
        </w:rPr>
        <w:t>)</w:t>
      </w:r>
      <w:r>
        <w:rPr>
          <w:sz w:val="24"/>
        </w:rPr>
        <w:t>作为销售代表洽谈业务</w:t>
      </w:r>
      <w:r>
        <w:rPr>
          <w:sz w:val="24"/>
          <w:b/>
          <w:color w:val="000000"/>
        </w:rPr>
        <w:t>，</w:t>
      </w:r>
      <w:r>
        <w:rPr>
          <w:sz w:val="24"/>
        </w:rPr>
        <w:t>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jc w:val="both"/>
      </w:pPr>
      <w:r>
        <w:rPr>
          <w:sz w:val="24"/>
        </w:rPr>
        <w:t>七、乙方如违反本合同，一经发现，甲方有权终止购销合同，并向有关卫生计生行政部门报告。如乙方被列入商业贿赂不良记录，则严格按照《国家卫生计生委关于建立医药购销领域商业贿赂不良记录的规定》（国卫法制</w:t>
      </w:r>
      <w:r>
        <w:rPr>
          <w:sz w:val="24"/>
        </w:rPr>
        <w:t>[2013]50号）相关规定处理。</w:t>
      </w:r>
    </w:p>
    <w:p>
      <w:pPr>
        <w:pStyle w:val="null3"/>
        <w:ind w:firstLine="480"/>
        <w:jc w:val="both"/>
      </w:pPr>
      <w:r>
        <w:rPr>
          <w:sz w:val="24"/>
        </w:rPr>
        <w:t>八、本合同作为医药产品购销合同的重要组成部分，与购销合同一并执行，具有同等的法律效力。</w:t>
      </w:r>
    </w:p>
    <w:p>
      <w:pPr>
        <w:pStyle w:val="null3"/>
        <w:ind w:firstLine="480"/>
        <w:jc w:val="both"/>
      </w:pPr>
      <w:r>
        <w:rPr>
          <w:sz w:val="24"/>
        </w:rPr>
        <w:t>九、本合同从签订之日起生效。</w:t>
      </w:r>
    </w:p>
    <w:p>
      <w:pPr>
        <w:pStyle w:val="null3"/>
        <w:ind w:firstLine="480"/>
        <w:jc w:val="both"/>
      </w:pPr>
      <w:r>
        <w:rPr>
          <w:sz w:val="24"/>
        </w:rPr>
        <w:t>十、附加条款：乙方必须负责规范公司经销人员行为，涉及临床使用的相关事项须在甲方医疗设备科协助下与使用科室进行沟通，经销人员不得私自与使用科室进行接触，一经发现查实，甲方将取消对应厂家产品的销售资格。</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179"/>
        <w:gridCol w:w="5179"/>
      </w:tblGrid>
      <w:tr>
        <w:tc>
          <w:tcPr>
            <w:tcW w:type="dxa" w:w="5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甲方（盖章）：佛山市第二人民医院</w:t>
            </w:r>
          </w:p>
          <w:p>
            <w:pPr>
              <w:pStyle w:val="null3"/>
              <w:jc w:val="both"/>
            </w:pPr>
            <w:r>
              <w:rPr>
                <w:sz w:val="24"/>
                <w:b/>
              </w:rPr>
              <w:t>法定代表人（负责人）：</w:t>
            </w:r>
          </w:p>
          <w:p>
            <w:pPr>
              <w:pStyle w:val="null3"/>
              <w:ind w:firstLine="240"/>
              <w:jc w:val="both"/>
            </w:pPr>
            <w:r>
              <w:rPr>
                <w:sz w:val="24"/>
              </w:rPr>
              <w:t xml:space="preserve">20   </w:t>
            </w:r>
            <w:r>
              <w:rPr>
                <w:sz w:val="24"/>
              </w:rPr>
              <w:t>年</w:t>
            </w:r>
            <w:r>
              <w:rPr>
                <w:sz w:val="24"/>
              </w:rPr>
              <w:t xml:space="preserve">    </w:t>
            </w:r>
            <w:r>
              <w:rPr>
                <w:sz w:val="24"/>
              </w:rPr>
              <w:t>月</w:t>
            </w:r>
            <w:r>
              <w:rPr>
                <w:sz w:val="24"/>
              </w:rPr>
              <w:t xml:space="preserve">    </w:t>
            </w:r>
            <w:r>
              <w:rPr>
                <w:sz w:val="24"/>
              </w:rPr>
              <w:t>日</w:t>
            </w:r>
          </w:p>
        </w:tc>
        <w:tc>
          <w:tcPr>
            <w:tcW w:type="dxa" w:w="5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乙方（盖章）：（中标</w:t>
            </w:r>
            <w:r>
              <w:rPr>
                <w:sz w:val="24"/>
                <w:b/>
              </w:rPr>
              <w:t>/成交供应商）</w:t>
            </w:r>
          </w:p>
          <w:p>
            <w:pPr>
              <w:pStyle w:val="null3"/>
              <w:jc w:val="both"/>
            </w:pPr>
            <w:r>
              <w:rPr>
                <w:sz w:val="24"/>
                <w:b/>
              </w:rPr>
              <w:t>法定代表人（负责人）：</w:t>
            </w:r>
          </w:p>
          <w:p>
            <w:pPr>
              <w:pStyle w:val="null3"/>
              <w:ind w:firstLine="240"/>
              <w:jc w:val="both"/>
            </w:pPr>
            <w:r>
              <w:rPr>
                <w:sz w:val="24"/>
              </w:rPr>
              <w:t>2</w:t>
            </w:r>
            <w:r>
              <w:rPr>
                <w:sz w:val="24"/>
              </w:rPr>
              <w:t xml:space="preserve">0   </w:t>
            </w:r>
            <w:r>
              <w:rPr>
                <w:sz w:val="24"/>
              </w:rPr>
              <w:t>年</w:t>
            </w:r>
            <w:r>
              <w:rPr>
                <w:sz w:val="24"/>
              </w:rPr>
              <w:t xml:space="preserve">    </w:t>
            </w:r>
            <w:r>
              <w:rPr>
                <w:sz w:val="24"/>
              </w:rPr>
              <w:t>月</w:t>
            </w:r>
            <w:r>
              <w:rPr>
                <w:sz w:val="24"/>
              </w:rPr>
              <w:t xml:space="preserve">    </w:t>
            </w:r>
            <w:r>
              <w:rPr>
                <w:sz w:val="24"/>
              </w:rPr>
              <w:t>日</w:t>
            </w:r>
          </w:p>
        </w:tc>
      </w:tr>
    </w:tbl>
    <w:p>
      <w:pPr>
        <w:pStyle w:val="null3"/>
      </w:pPr>
      <w:r>
        <w:rPr>
          <w:sz w:val="30"/>
          <w:b/>
        </w:rPr>
        <w:t>附件</w:t>
      </w:r>
      <w:r>
        <w:rPr>
          <w:sz w:val="30"/>
          <w:b/>
        </w:rPr>
        <w:t xml:space="preserve">4                    </w:t>
      </w:r>
    </w:p>
    <w:p>
      <w:pPr>
        <w:pStyle w:val="null3"/>
        <w:jc w:val="center"/>
      </w:pPr>
      <w:r>
        <w:rPr>
          <w:sz w:val="28"/>
          <w:b/>
        </w:rPr>
        <w:t>预付款担保函</w:t>
      </w:r>
    </w:p>
    <w:p>
      <w:pPr>
        <w:pStyle w:val="null3"/>
        <w:ind w:firstLine="480"/>
        <w:jc w:val="center"/>
      </w:pPr>
      <w:r>
        <w:rPr>
          <w:sz w:val="21"/>
          <w:u w:val="single"/>
        </w:rPr>
        <w:t xml:space="preserve">             </w:t>
      </w:r>
      <w:r>
        <w:rPr>
          <w:sz w:val="24"/>
        </w:rPr>
        <w:t xml:space="preserve"> </w:t>
      </w:r>
      <w:r>
        <w:rPr>
          <w:sz w:val="24"/>
        </w:rPr>
        <w:t>（甲方名称）：</w:t>
      </w:r>
    </w:p>
    <w:p>
      <w:pPr>
        <w:pStyle w:val="null3"/>
        <w:ind w:firstLine="480"/>
        <w:jc w:val="both"/>
      </w:pPr>
      <w:r>
        <w:rPr>
          <w:sz w:val="24"/>
        </w:rPr>
        <w:t>根据</w:t>
      </w:r>
      <w:r>
        <w:rPr>
          <w:sz w:val="21"/>
          <w:u w:val="single"/>
        </w:rPr>
        <w:t xml:space="preserve">                 </w:t>
      </w:r>
      <w:r>
        <w:rPr>
          <w:sz w:val="24"/>
        </w:rPr>
        <w:t>（乙方名称）（以下称</w:t>
      </w:r>
      <w:r>
        <w:rPr>
          <w:sz w:val="24"/>
        </w:rPr>
        <w:t>“乙方”）与</w:t>
      </w:r>
      <w:r>
        <w:rPr>
          <w:sz w:val="21"/>
          <w:u w:val="single"/>
        </w:rPr>
        <w:t xml:space="preserve">            </w:t>
      </w:r>
      <w:r>
        <w:rPr>
          <w:sz w:val="24"/>
        </w:rPr>
        <w:t>（甲方名称）（以下简称</w:t>
      </w:r>
      <w:r>
        <w:rPr>
          <w:sz w:val="24"/>
        </w:rPr>
        <w:t>“甲方”）于</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日签订的</w:t>
      </w:r>
      <w:r>
        <w:rPr>
          <w:sz w:val="21"/>
          <w:u w:val="single"/>
        </w:rPr>
        <w:t xml:space="preserve">                   </w:t>
      </w:r>
      <w:r>
        <w:rPr>
          <w:sz w:val="24"/>
        </w:rPr>
        <w:t>（项目名称）《</w:t>
      </w:r>
      <w:r>
        <w:rPr>
          <w:sz w:val="24"/>
        </w:rPr>
        <w:t>合同》，乙方按约定的金额向你方提交一份预付款担保，即有权得到你方支付相等金额的预付款。我方愿意就你方提供给乙方的预付款为乙方提供</w:t>
      </w:r>
      <w:r>
        <w:rPr>
          <w:sz w:val="24"/>
        </w:rPr>
        <w:t>“见索即付”独立担保。</w:t>
      </w:r>
    </w:p>
    <w:p>
      <w:pPr>
        <w:pStyle w:val="null3"/>
        <w:ind w:firstLine="480"/>
        <w:jc w:val="both"/>
      </w:pPr>
      <w:r>
        <w:rPr>
          <w:sz w:val="24"/>
        </w:rPr>
        <w:t>1. 担保金额人民币（大写）</w:t>
      </w:r>
      <w:r>
        <w:rPr>
          <w:sz w:val="21"/>
          <w:u w:val="single"/>
        </w:rPr>
        <w:t xml:space="preserve">                </w:t>
      </w:r>
      <w:r>
        <w:rPr>
          <w:sz w:val="24"/>
        </w:rPr>
        <w:t>元（</w:t>
      </w:r>
      <w:r>
        <w:rPr>
          <w:sz w:val="24"/>
        </w:rPr>
        <w:t>¥</w:t>
      </w:r>
      <w:r>
        <w:rPr>
          <w:sz w:val="21"/>
          <w:u w:val="single"/>
        </w:rPr>
        <w:t xml:space="preserve">             </w:t>
      </w:r>
      <w:r>
        <w:rPr>
          <w:sz w:val="24"/>
        </w:rPr>
        <w:t>）。</w:t>
      </w:r>
    </w:p>
    <w:p>
      <w:pPr>
        <w:pStyle w:val="null3"/>
        <w:ind w:firstLine="480"/>
        <w:jc w:val="both"/>
      </w:pPr>
      <w:r>
        <w:rPr>
          <w:sz w:val="24"/>
        </w:rPr>
        <w:t>2. 担保有效期自预付款支付给乙方起生效，至你方签发的进度款支付证书说明已完全扣清止。</w:t>
      </w:r>
    </w:p>
    <w:p>
      <w:pPr>
        <w:pStyle w:val="null3"/>
        <w:ind w:firstLine="480"/>
        <w:jc w:val="both"/>
      </w:pPr>
      <w:r>
        <w:rPr>
          <w:sz w:val="24"/>
        </w:rPr>
        <w:t>3. 在本保函有效期内，因乙方违反合同约定的义务而要求收回预付款时，我方在收到你方的书面通知后，在７天内无条件支付。但本保函的担保金额，在任何时候不应超过预付款金额减去你方按合同约定在向乙方签发的进度款支付证书中扣除的金额。</w:t>
      </w:r>
    </w:p>
    <w:p>
      <w:pPr>
        <w:pStyle w:val="null3"/>
        <w:ind w:firstLine="480"/>
        <w:jc w:val="both"/>
      </w:pPr>
      <w:r>
        <w:rPr>
          <w:sz w:val="24"/>
        </w:rPr>
        <w:t>4. 你方和乙方按合同约定变更合同时，我方承担本保函规定的义务不变。</w:t>
      </w:r>
    </w:p>
    <w:p>
      <w:pPr>
        <w:pStyle w:val="null3"/>
        <w:ind w:firstLine="480"/>
        <w:jc w:val="both"/>
      </w:pPr>
      <w:r>
        <w:rPr>
          <w:sz w:val="24"/>
        </w:rPr>
        <w:t>5. 因本保函发生的纠纷，可由双方协商解决，协商不成的，任何一方均可向甲方所在地人民法院起诉。</w:t>
      </w:r>
    </w:p>
    <w:p>
      <w:pPr>
        <w:pStyle w:val="null3"/>
        <w:ind w:firstLine="480"/>
        <w:jc w:val="both"/>
      </w:pPr>
      <w:r>
        <w:rPr>
          <w:sz w:val="24"/>
        </w:rPr>
        <w:t>6. 本保函自我方法定代表人（或其授权代理人）签字并加盖公章之日起生效。</w:t>
      </w:r>
    </w:p>
    <w:p>
      <w:pPr>
        <w:pStyle w:val="null3"/>
        <w:ind w:firstLine="480"/>
        <w:jc w:val="both"/>
      </w:pPr>
      <w:r>
        <w:rPr>
          <w:sz w:val="24"/>
        </w:rPr>
        <w:t>担保人：</w:t>
      </w:r>
      <w:r>
        <w:rPr>
          <w:sz w:val="21"/>
          <w:u w:val="single"/>
        </w:rPr>
        <w:t xml:space="preserve">                          </w:t>
      </w:r>
      <w:r>
        <w:rPr>
          <w:sz w:val="24"/>
        </w:rPr>
        <w:t>（盖单位章）</w:t>
      </w:r>
    </w:p>
    <w:p>
      <w:pPr>
        <w:pStyle w:val="null3"/>
        <w:ind w:firstLine="480"/>
        <w:jc w:val="both"/>
      </w:pPr>
      <w:r>
        <w:rPr>
          <w:sz w:val="24"/>
        </w:rPr>
        <w:t>法定代表人或其委托代理人：</w:t>
      </w:r>
      <w:r>
        <w:rPr>
          <w:sz w:val="21"/>
          <w:u w:val="single"/>
        </w:rPr>
        <w:t xml:space="preserve">            </w:t>
      </w:r>
      <w:r>
        <w:rPr>
          <w:sz w:val="24"/>
        </w:rPr>
        <w:t>（签字或盖章）</w:t>
      </w:r>
    </w:p>
    <w:p>
      <w:pPr>
        <w:pStyle w:val="null3"/>
        <w:ind w:firstLine="480"/>
        <w:jc w:val="both"/>
      </w:pPr>
      <w:r>
        <w:rPr>
          <w:sz w:val="24"/>
        </w:rPr>
        <w:t>地</w:t>
      </w:r>
      <w:r>
        <w:rPr>
          <w:sz w:val="24"/>
        </w:rPr>
        <w:t xml:space="preserve">  </w:t>
      </w:r>
      <w:r>
        <w:rPr>
          <w:sz w:val="24"/>
        </w:rPr>
        <w:t>址：</w:t>
      </w:r>
      <w:r>
        <w:rPr>
          <w:sz w:val="21"/>
          <w:u w:val="single"/>
        </w:rPr>
        <w:t xml:space="preserve">                     </w:t>
      </w:r>
    </w:p>
    <w:p>
      <w:pPr>
        <w:pStyle w:val="null3"/>
        <w:ind w:firstLine="480"/>
        <w:jc w:val="both"/>
      </w:pPr>
      <w:r>
        <w:rPr>
          <w:sz w:val="24"/>
        </w:rPr>
        <w:t>邮政编码：</w:t>
      </w:r>
      <w:r>
        <w:rPr>
          <w:sz w:val="21"/>
          <w:u w:val="single"/>
        </w:rPr>
        <w:t xml:space="preserve">                     </w:t>
      </w:r>
    </w:p>
    <w:p>
      <w:pPr>
        <w:pStyle w:val="null3"/>
        <w:ind w:firstLine="480"/>
        <w:jc w:val="both"/>
      </w:pPr>
      <w:r>
        <w:rPr>
          <w:sz w:val="24"/>
        </w:rPr>
        <w:t>电</w:t>
      </w:r>
      <w:r>
        <w:rPr>
          <w:sz w:val="24"/>
        </w:rPr>
        <w:t xml:space="preserve">  </w:t>
      </w:r>
      <w:r>
        <w:rPr>
          <w:sz w:val="24"/>
        </w:rPr>
        <w:t>话：</w:t>
      </w:r>
      <w:r>
        <w:rPr>
          <w:sz w:val="21"/>
          <w:u w:val="single"/>
        </w:rPr>
        <w:t xml:space="preserve">                     </w:t>
      </w:r>
    </w:p>
    <w:p>
      <w:pPr>
        <w:pStyle w:val="null3"/>
        <w:ind w:firstLine="480"/>
        <w:jc w:val="both"/>
      </w:pPr>
      <w:r>
        <w:rPr>
          <w:sz w:val="24"/>
        </w:rPr>
        <w:t>传</w:t>
      </w:r>
      <w:r>
        <w:rPr>
          <w:sz w:val="24"/>
        </w:rPr>
        <w:t xml:space="preserve">  </w:t>
      </w:r>
      <w:r>
        <w:rPr>
          <w:sz w:val="24"/>
        </w:rPr>
        <w:t>真：</w:t>
      </w:r>
      <w:r>
        <w:rPr>
          <w:sz w:val="21"/>
          <w:u w:val="single"/>
        </w:rPr>
        <w:t xml:space="preserve">                     </w:t>
      </w:r>
    </w:p>
    <w:p>
      <w:pPr>
        <w:pStyle w:val="null3"/>
        <w:ind w:firstLine="480"/>
        <w:jc w:val="both"/>
      </w:pPr>
      <w:r>
        <w:rPr>
          <w:sz w:val="21"/>
        </w:rPr>
        <w:t xml:space="preserve">                      </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spacing w:before="345" w:after="345"/>
        <w:jc w:val="both"/>
        <w:outlineLvl w:val="0"/>
      </w:pPr>
      <w:r>
        <w:rPr>
          <w:sz w:val="30"/>
          <w:b/>
        </w:rPr>
        <w:t>附件</w:t>
      </w:r>
      <w:r>
        <w:rPr>
          <w:sz w:val="30"/>
          <w:b/>
        </w:rPr>
        <w:t>5</w:t>
      </w:r>
    </w:p>
    <w:p>
      <w:pPr>
        <w:pStyle w:val="null3"/>
        <w:ind w:right="30"/>
        <w:jc w:val="center"/>
      </w:pPr>
      <w:r>
        <w:rPr>
          <w:sz w:val="28"/>
          <w:b/>
          <w:color w:val="000000"/>
          <w:shd w:fill="FFFFFF" w:val="clear"/>
        </w:rPr>
        <w:t>履约保函</w:t>
      </w:r>
    </w:p>
    <w:p>
      <w:pPr>
        <w:pStyle w:val="null3"/>
        <w:jc w:val="both"/>
      </w:pPr>
      <w:r>
        <w:rPr>
          <w:sz w:val="21"/>
          <w:u w:val="single"/>
        </w:rPr>
        <w:t xml:space="preserve">              </w:t>
      </w:r>
      <w:r>
        <w:rPr>
          <w:sz w:val="24"/>
          <w:color w:val="000000"/>
        </w:rPr>
        <w:t>（甲方名称）：</w:t>
      </w:r>
    </w:p>
    <w:p>
      <w:pPr>
        <w:pStyle w:val="null3"/>
        <w:ind w:firstLine="480"/>
        <w:jc w:val="both"/>
      </w:pPr>
      <w:r>
        <w:rPr>
          <w:sz w:val="24"/>
          <w:color w:val="000000"/>
        </w:rPr>
        <w:t>鉴于</w:t>
      </w:r>
      <w:r>
        <w:rPr>
          <w:sz w:val="21"/>
          <w:u w:val="single"/>
        </w:rPr>
        <w:t xml:space="preserve">             </w:t>
      </w:r>
      <w:r>
        <w:rPr>
          <w:sz w:val="24"/>
          <w:color w:val="000000"/>
        </w:rPr>
        <w:t>（甲方名称，以下简称</w:t>
      </w:r>
      <w:r>
        <w:rPr>
          <w:sz w:val="24"/>
          <w:color w:val="000000"/>
        </w:rPr>
        <w:t>“甲方”）与</w:t>
      </w:r>
      <w:r>
        <w:rPr>
          <w:sz w:val="21"/>
          <w:u w:val="single"/>
        </w:rPr>
        <w:t xml:space="preserve">                 </w:t>
      </w:r>
      <w:r>
        <w:rPr>
          <w:sz w:val="24"/>
          <w:color w:val="000000"/>
        </w:rPr>
        <w:t>（乙方名称）（以下称</w:t>
      </w:r>
      <w:r>
        <w:rPr>
          <w:sz w:val="24"/>
          <w:color w:val="000000"/>
        </w:rPr>
        <w:t>“乙方”）于</w:t>
      </w:r>
      <w:r>
        <w:rPr>
          <w:sz w:val="21"/>
          <w:u w:val="single"/>
        </w:rPr>
        <w:t xml:space="preserve">    </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日就</w:t>
      </w:r>
      <w:r>
        <w:rPr>
          <w:sz w:val="21"/>
          <w:u w:val="single"/>
        </w:rPr>
        <w:t xml:space="preserve">                         </w:t>
      </w:r>
      <w:r>
        <w:rPr>
          <w:sz w:val="24"/>
          <w:color w:val="000000"/>
        </w:rPr>
        <w:t>（项目名称）及有关事项协商一致共同签订《</w:t>
      </w:r>
      <w:r>
        <w:rPr>
          <w:sz w:val="21"/>
          <w:u w:val="single"/>
        </w:rPr>
        <w:t xml:space="preserve">     </w:t>
      </w:r>
      <w:r>
        <w:rPr>
          <w:sz w:val="24"/>
          <w:color w:val="000000"/>
        </w:rPr>
        <w:t>合同》。我方愿意无条件地、不可撤销地就乙方履行与你方签订的合同，向你方提供</w:t>
      </w:r>
      <w:r>
        <w:rPr>
          <w:sz w:val="24"/>
          <w:color w:val="000000"/>
        </w:rPr>
        <w:t>“见索即付”独立担保。</w:t>
      </w:r>
    </w:p>
    <w:p>
      <w:pPr>
        <w:pStyle w:val="null3"/>
        <w:ind w:firstLine="480"/>
        <w:jc w:val="both"/>
      </w:pPr>
      <w:r>
        <w:rPr>
          <w:sz w:val="24"/>
          <w:color w:val="000000"/>
        </w:rPr>
        <w:t>1.担保金额人民币（大写）</w:t>
      </w:r>
      <w:r>
        <w:rPr>
          <w:sz w:val="21"/>
          <w:u w:val="single"/>
        </w:rPr>
        <w:t xml:space="preserve">                 </w:t>
      </w:r>
      <w:r>
        <w:rPr>
          <w:sz w:val="24"/>
          <w:color w:val="000000"/>
        </w:rPr>
        <w:t>元（</w:t>
      </w:r>
      <w:r>
        <w:rPr>
          <w:sz w:val="24"/>
          <w:color w:val="000000"/>
        </w:rPr>
        <w:t>¥</w:t>
      </w:r>
      <w:r>
        <w:rPr>
          <w:sz w:val="21"/>
          <w:u w:val="single"/>
        </w:rPr>
        <w:t xml:space="preserve">             </w:t>
      </w:r>
      <w:r>
        <w:rPr>
          <w:sz w:val="24"/>
          <w:color w:val="000000"/>
        </w:rPr>
        <w:t>）。</w:t>
      </w:r>
    </w:p>
    <w:p>
      <w:pPr>
        <w:pStyle w:val="null3"/>
        <w:ind w:firstLine="480"/>
        <w:jc w:val="both"/>
      </w:pPr>
      <w:r>
        <w:rPr>
          <w:sz w:val="24"/>
          <w:color w:val="000000"/>
        </w:rPr>
        <w:t>2.担保有效期：本保函自开立之日起生效，至     年    月     日止。</w:t>
      </w:r>
    </w:p>
    <w:p>
      <w:pPr>
        <w:pStyle w:val="null3"/>
        <w:ind w:firstLine="480"/>
        <w:jc w:val="both"/>
      </w:pPr>
      <w:r>
        <w:rPr>
          <w:sz w:val="24"/>
          <w:color w:val="000000"/>
        </w:rPr>
        <w:t>3.在本担保有效期内，因乙方违反合同约定的义务给你方造成经济损失时，我方在收到你方以书面形式提出的在担保金额内的赔偿要求后，在7天内无条件支付。</w:t>
      </w:r>
    </w:p>
    <w:p>
      <w:pPr>
        <w:pStyle w:val="null3"/>
        <w:ind w:firstLine="480"/>
        <w:jc w:val="both"/>
      </w:pPr>
      <w:r>
        <w:rPr>
          <w:sz w:val="24"/>
          <w:color w:val="000000"/>
        </w:rPr>
        <w:t>4.你方和乙方按合同约定变更合同时，我方承担本担保规定的义务不变。</w:t>
      </w:r>
    </w:p>
    <w:p>
      <w:pPr>
        <w:pStyle w:val="null3"/>
        <w:ind w:firstLine="480"/>
        <w:jc w:val="both"/>
      </w:pPr>
      <w:r>
        <w:rPr>
          <w:sz w:val="24"/>
          <w:color w:val="000000"/>
        </w:rPr>
        <w:t>5.因本保函发生的纠纷，可由双方协商解决，协商不成的，任何一方均可向甲方所在地人民法院起诉。</w:t>
      </w:r>
    </w:p>
    <w:p>
      <w:pPr>
        <w:pStyle w:val="null3"/>
        <w:ind w:firstLine="480"/>
        <w:jc w:val="both"/>
      </w:pPr>
      <w:r>
        <w:rPr>
          <w:sz w:val="24"/>
          <w:color w:val="000000"/>
        </w:rPr>
        <w:t>6.本保函自我方法定代表人（或其授权代理人）签字并加盖公章之日起生效。</w:t>
      </w:r>
    </w:p>
    <w:p>
      <w:pPr>
        <w:pStyle w:val="null3"/>
        <w:jc w:val="both"/>
      </w:pPr>
      <w:r>
        <w:rPr>
          <w:sz w:val="24"/>
          <w:color w:val="000000"/>
        </w:rPr>
        <w:t>担</w:t>
      </w:r>
      <w:r>
        <w:rPr>
          <w:sz w:val="24"/>
          <w:color w:val="000000"/>
        </w:rPr>
        <w:t>保</w:t>
      </w:r>
      <w:r>
        <w:rPr>
          <w:sz w:val="24"/>
          <w:color w:val="000000"/>
        </w:rPr>
        <w:t>人：</w:t>
      </w:r>
      <w:r>
        <w:rPr>
          <w:sz w:val="21"/>
          <w:u w:val="single"/>
        </w:rPr>
        <w:t xml:space="preserve">                        </w:t>
      </w:r>
      <w:r>
        <w:rPr>
          <w:sz w:val="24"/>
          <w:color w:val="000000"/>
        </w:rPr>
        <w:t>（盖单位章）</w:t>
      </w:r>
    </w:p>
    <w:p>
      <w:pPr>
        <w:pStyle w:val="null3"/>
        <w:jc w:val="left"/>
      </w:pPr>
      <w:r>
        <w:rPr>
          <w:sz w:val="24"/>
          <w:color w:val="000000"/>
        </w:rPr>
        <w:t>法定代表人或其委托代理人：</w:t>
      </w:r>
      <w:r>
        <w:rPr>
          <w:sz w:val="21"/>
          <w:u w:val="single"/>
        </w:rPr>
        <w:t xml:space="preserve">               </w:t>
      </w:r>
      <w:r>
        <w:rPr>
          <w:sz w:val="24"/>
          <w:color w:val="000000"/>
        </w:rPr>
        <w:t>（签字）</w:t>
      </w:r>
    </w:p>
    <w:p>
      <w:pPr>
        <w:pStyle w:val="null3"/>
        <w:jc w:val="left"/>
      </w:pPr>
      <w:r>
        <w:rPr>
          <w:sz w:val="24"/>
          <w:color w:val="000000"/>
        </w:rPr>
        <w:t>地</w:t>
      </w:r>
      <w:r>
        <w:rPr>
          <w:sz w:val="24"/>
          <w:color w:val="000000"/>
        </w:rPr>
        <w:t xml:space="preserve">    </w:t>
      </w:r>
      <w:r>
        <w:rPr>
          <w:sz w:val="24"/>
          <w:color w:val="000000"/>
        </w:rPr>
        <w:t>址：</w:t>
      </w:r>
      <w:r>
        <w:rPr>
          <w:sz w:val="21"/>
          <w:u w:val="single"/>
        </w:rPr>
        <w:t xml:space="preserve">                                      </w:t>
      </w:r>
    </w:p>
    <w:p>
      <w:pPr>
        <w:pStyle w:val="null3"/>
        <w:jc w:val="left"/>
      </w:pPr>
      <w:r>
        <w:rPr>
          <w:sz w:val="24"/>
          <w:color w:val="000000"/>
        </w:rPr>
        <w:t>邮政编码：</w:t>
      </w:r>
      <w:r>
        <w:rPr>
          <w:sz w:val="21"/>
          <w:u w:val="single"/>
        </w:rPr>
        <w:t xml:space="preserve">                                      </w:t>
      </w:r>
    </w:p>
    <w:p>
      <w:pPr>
        <w:pStyle w:val="null3"/>
        <w:jc w:val="left"/>
      </w:pPr>
      <w:r>
        <w:rPr>
          <w:sz w:val="24"/>
          <w:color w:val="000000"/>
        </w:rPr>
        <w:t>电</w:t>
      </w:r>
      <w:r>
        <w:rPr>
          <w:sz w:val="24"/>
          <w:color w:val="000000"/>
        </w:rPr>
        <w:t xml:space="preserve">    </w:t>
      </w:r>
      <w:r>
        <w:rPr>
          <w:sz w:val="24"/>
          <w:color w:val="000000"/>
        </w:rPr>
        <w:t>话：</w:t>
      </w:r>
      <w:r>
        <w:rPr>
          <w:sz w:val="21"/>
          <w:u w:val="single"/>
        </w:rPr>
        <w:t xml:space="preserve">                                      </w:t>
      </w:r>
    </w:p>
    <w:p>
      <w:pPr>
        <w:pStyle w:val="null3"/>
        <w:jc w:val="left"/>
      </w:pPr>
      <w:r>
        <w:rPr>
          <w:sz w:val="24"/>
          <w:color w:val="000000"/>
        </w:rPr>
        <w:t>传</w:t>
      </w:r>
      <w:r>
        <w:rPr>
          <w:sz w:val="24"/>
          <w:color w:val="000000"/>
        </w:rPr>
        <w:t xml:space="preserve">    </w:t>
      </w:r>
      <w:r>
        <w:rPr>
          <w:sz w:val="24"/>
          <w:color w:val="000000"/>
        </w:rPr>
        <w:t>真：</w:t>
      </w:r>
      <w:r>
        <w:rPr>
          <w:sz w:val="21"/>
          <w:u w:val="single"/>
        </w:rPr>
        <w:t xml:space="preserve">                                      </w:t>
      </w:r>
    </w:p>
    <w:p>
      <w:pPr>
        <w:pStyle w:val="null3"/>
      </w:pPr>
      <w:r>
        <w:rPr/>
        <w:t xml:space="preserve">                          </w:t>
      </w: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w:t>
      </w:r>
    </w:p>
    <w:p>
      <w:pPr>
        <w:pStyle w:val="null3"/>
        <w:ind w:firstLine="48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440601-2024-04664</w:t>
      </w:r>
    </w:p>
    <w:p>
      <w:pPr>
        <w:pStyle w:val="null3"/>
        <w:jc w:val="center"/>
        <w:outlineLvl w:val="3"/>
      </w:pPr>
      <w:r>
        <w:rPr>
          <w:sz w:val="24"/>
          <w:b/>
        </w:rPr>
        <w:t>采购项目编号：</w:t>
      </w:r>
      <w:r>
        <w:rPr>
          <w:sz w:val="24"/>
          <w:b/>
        </w:rPr>
        <w:t>0724-2431Z3589298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佛山市第二人民医院新院区建设项目治疗检查设备专项（第四批）</w:t>
      </w:r>
      <w:r>
        <w:rPr>
          <w:u w:val="single"/>
        </w:rPr>
        <w:t>”</w:t>
      </w:r>
      <w:r>
        <w:rPr/>
        <w:t>项目的招标[采购项目编号为：</w:t>
      </w:r>
      <w:r>
        <w:rPr>
          <w:u w:val="single"/>
        </w:rPr>
        <w:t>0724-2431Z3589298</w:t>
      </w:r>
      <w:r>
        <w:rPr/>
        <w:t>]，我方愿参与投标。</w:t>
      </w:r>
    </w:p>
    <w:p>
      <w:pPr>
        <w:pStyle w:val="null3"/>
        <w:ind w:firstLine="480"/>
      </w:pPr>
      <w:r>
        <w:rPr/>
        <w:t>我方确认收到贵方提供的</w:t>
      </w:r>
      <w:r>
        <w:rPr>
          <w:u w:val="single"/>
        </w:rPr>
        <w:t>“</w:t>
      </w:r>
      <w:r>
        <w:rPr>
          <w:u w:val="single"/>
        </w:rPr>
        <w:t>佛山市第二人民医院新院区建设项目治疗检查设备专项（第四批）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佛山市第二人民医院新院区建设项目治疗检查设备专项（第四批）</w:t>
      </w:r>
      <w:r>
        <w:rPr/>
        <w:t>”项目采购[采购项目编号为</w:t>
      </w:r>
      <w:r>
        <w:rPr/>
        <w:t>0724-2431Z3589298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佛山市第二人民医院新院区建设项目治疗检查设备专项（第四批）</w:t>
      </w:r>
      <w:r>
        <w:rPr/>
        <w:t>招标中获中标（采购项目编号：</w:t>
      </w:r>
      <w:r>
        <w:rPr/>
        <w:t>0724-2431Z3589298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佛山市第二人民医院新院区建设项目治疗检查设备专项（第四批）</w:t>
      </w:r>
      <w:r>
        <w:rPr/>
        <w:t>”项目（采购项目编号：</w:t>
      </w:r>
      <w:r>
        <w:rPr/>
        <w:t>0724-2431Z3589298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