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版本号：N510525202500037420251011002</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四川古蔺经济开发区综合应急训练基地及园区特勤消防站建设项目检测服务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N5105252025000374</w:t>
      </w:r>
    </w:p>
    <w:p>
      <w:pPr>
        <w:pStyle w:val="null3"/>
        <w:jc w:val="center"/>
        <w:outlineLvl w:val="2"/>
      </w:pPr>
      <w:r>
        <w:rPr>
          <w:rFonts w:ascii="仿宋_GB2312" w:hAnsi="仿宋_GB2312" w:cs="仿宋_GB2312" w:eastAsia="仿宋_GB2312"/>
          <w:sz w:val="28"/>
          <w:b/>
        </w:rPr>
        <w:t>古蔺县应急管理局</w:t>
      </w:r>
    </w:p>
    <w:p>
      <w:pPr>
        <w:pStyle w:val="null3"/>
        <w:jc w:val="center"/>
        <w:outlineLvl w:val="2"/>
      </w:pPr>
      <w:r>
        <w:rPr>
          <w:rFonts w:ascii="仿宋_GB2312" w:hAnsi="仿宋_GB2312" w:cs="仿宋_GB2312" w:eastAsia="仿宋_GB2312"/>
          <w:sz w:val="28"/>
          <w:b/>
        </w:rPr>
        <w:t>四川百事通工程项目管理咨询有限公司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2025年10月11日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四川百事通工程项目管理咨询有限公司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古蔺县应急管理局</w:t>
      </w:r>
      <w:r>
        <w:rPr>
          <w:rFonts w:ascii="仿宋_GB2312" w:hAnsi="仿宋_GB2312" w:cs="仿宋_GB2312" w:eastAsia="仿宋_GB2312"/>
        </w:rPr>
        <w:t xml:space="preserve"> 委托，拟对 </w:t>
      </w:r>
      <w:r>
        <w:rPr>
          <w:rFonts w:ascii="仿宋_GB2312" w:hAnsi="仿宋_GB2312" w:cs="仿宋_GB2312" w:eastAsia="仿宋_GB2312"/>
        </w:rPr>
        <w:t>四川古蔺经济开发区综合应急训练基地及园区特勤消防站建设项目检测服务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泸州市古蔺县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N5105252025000374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四川古蔺经济开发区综合应急训练基地及园区特勤消防站建设项目检测服务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项目总投资5780万元。占地面积9946平方米，总建筑面积6900平米，建设内容包括特勤消防救援站4500平米，综合应急实训基地2400平米，配备消防设备设施，培训器材等设施设备，配套水、电、路等基础设施。拟通过本次采购确定 1 名合格供应商为四川古蔺经济开发区综合应急训练基地及园区特勤消防站建设项目提供检测服务。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采购包1：专门面向小微企业采购。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(1)供应商具备建设行政主管部门颁发的有效期内的《建设工程质量检测机构资质证书》,检测类别：见证取样检测类、主体结构工程检测类、建设节能与智能检测类、建筑地基基础质量检测类、民用建筑室内环境污染控制检测类、建筑幕墙工程检测类或根据住建部《建设工程质量检测机构资质标准》（建质规〔2023〕1号）取得的有效期内的《建设工程质量检测机构专项资质证书》（资质证书中检测内容包含建筑材料及构配件、主体结构及装饰装修、地基基础、建筑节能、建筑幕墙）或有效期内的《建设工程质量检测机构综合资质证书》。(2)供应商具备行政主管部门颁发的有效期内的《检验检测机构资质认定证书》（含证书附表）。（描述：(1)供应商提供建设行政主管部门颁发的有效期内的《建设工程质量检测机构资质证书》,检测类别：见证取样检测类、主体结构工程检测类、建设节能与智能检测类、建筑地基基础质量检测类、民用建筑室内环境污染控制检测类、建筑幕墙工程检测类或根据住建部《建设工程质量检测机构资质标准》（建质规〔2023〕1号）取得的有效期内的《建设工程质量检测机构专项资质证书》（资质证书中检测内容包含建筑材料及构配件、主体结构及装饰装修、地基基础、建筑节能、建筑幕墙）或有效期内的《建设工程质量检测机构综合资质证书》扫描件。(2)供应商提供行政主管部门颁发的有效期内的《检验检测机构资质认定证书》扫描件（含证书附表）。）</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古蔺县应急管理局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古蔺县蔺阳大道126号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15228271060</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四川百事通工程项目管理咨询有限公司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泸州市江阳区星光路2号福华大厦10楼2号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646300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屈女士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0830-3333099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代理服务费收费标准：参照《招标代理服务收费管理暂行办法》（计价格〔2002〕1980号）收费标准收取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古蔺县应急管理局</w:t>
      </w:r>
      <w:r>
        <w:rPr>
          <w:rFonts w:ascii="仿宋_GB2312" w:hAnsi="仿宋_GB2312" w:cs="仿宋_GB2312" w:eastAsia="仿宋_GB2312"/>
        </w:rPr>
        <w:t xml:space="preserve"> 和 </w:t>
      </w:r>
      <w:r>
        <w:rPr>
          <w:rFonts w:ascii="仿宋_GB2312" w:hAnsi="仿宋_GB2312" w:cs="仿宋_GB2312" w:eastAsia="仿宋_GB2312"/>
        </w:rPr>
        <w:t>四川百事通工程项目管理咨询有限公司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古蔺县应急管理局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四川百事通工程项目管理咨询有限公司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采购人严格按照《财政部关于进一步加强政府采购需求和履约验收管理的指导意见》（财库（2016）205号）、《政府采 购需求管理办法》(财库〔2021〕22号)的要求组织验收，以采购文件商务要求及响应文件商务响应为准。如出现未在采购文件中明确规定的，以相关标准为准。如采购双方如对质量要求和技术指标的约定标准有相互抵触或异议的事项，由采购方在采购与响应文件中按质量要求和技术指标、行业标准比较优胜的原则确定该项的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采购人严格按照《财政部关于进一步加强政府采购需求和履约验收管理的指导意见》（财库（2016）205号）、《政府采 购需求管理办法》(财库〔2021〕22号)的要求组织验收，以采购文件商务要求及响应文件商务响应为准。如出现未在采购文件中明确规定的，以相关标准为准。</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采购人成立验收小组，严格按照《财政部关于进一步加强政府采购需求和履约验收管理的指导意见》(财库〔2016〕205 号)、政府采购需求管理办法(财库〔2021〕22号)的要求，按国家(行业)标准、采购文件、成交供应商的响应文件及承诺进行验收。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 xml:space="preserve"> 按采购文件、响应文件和双方签订的合同约定执行。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古蔺县应急管理局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四川百事通工程项目管理咨询有限公司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四川百事通工程项目管理咨询有限公司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联系人：屈女士</w:t>
      </w:r>
    </w:p>
    <w:p>
      <w:pPr>
        <w:pStyle w:val="null3"/>
        <w:jc w:val="left"/>
      </w:pPr>
      <w:r>
        <w:rPr>
          <w:rFonts w:ascii="仿宋_GB2312" w:hAnsi="仿宋_GB2312" w:cs="仿宋_GB2312" w:eastAsia="仿宋_GB2312"/>
        </w:rPr>
        <w:t>联系电话：0830-3333099</w:t>
      </w:r>
    </w:p>
    <w:p>
      <w:pPr>
        <w:pStyle w:val="null3"/>
        <w:jc w:val="left"/>
      </w:pPr>
      <w:r>
        <w:rPr>
          <w:rFonts w:ascii="仿宋_GB2312" w:hAnsi="仿宋_GB2312" w:cs="仿宋_GB2312" w:eastAsia="仿宋_GB2312"/>
        </w:rPr>
        <w:t>地址：泸州市江阳区星光路2号福华大厦10楼2号</w:t>
      </w:r>
    </w:p>
    <w:p>
      <w:pPr>
        <w:pStyle w:val="null3"/>
        <w:jc w:val="left"/>
      </w:pPr>
      <w:r>
        <w:rPr>
          <w:rFonts w:ascii="仿宋_GB2312" w:hAnsi="仿宋_GB2312" w:cs="仿宋_GB2312" w:eastAsia="仿宋_GB2312"/>
        </w:rPr>
        <w:t>邮编：646000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400,000.00</w:t>
      </w:r>
    </w:p>
    <w:p>
      <w:pPr>
        <w:pStyle w:val="null3"/>
        <w:jc w:val="left"/>
      </w:pPr>
      <w:r>
        <w:rPr>
          <w:rFonts w:ascii="仿宋_GB2312" w:hAnsi="仿宋_GB2312" w:cs="仿宋_GB2312" w:eastAsia="仿宋_GB2312"/>
        </w:rPr>
        <w:t>采购包最高限价（元）: 400,000.00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C11040000 工程项目管理服务</w:t>
            </w:r>
          </w:p>
        </w:tc>
        <w:tc>
          <w:tcPr>
            <w:tcW w:type="dxa" w:w="821"/>
          </w:tcPr>
          <w:p>
            <w:pPr>
              <w:pStyle w:val="null3"/>
              <w:jc w:val="left"/>
            </w:pPr>
            <w:r>
              <w:rPr>
                <w:rFonts w:ascii="仿宋_GB2312" w:hAnsi="仿宋_GB2312" w:cs="仿宋_GB2312" w:eastAsia="仿宋_GB2312"/>
              </w:rPr>
              <w:t>四川古蔺经济开发区综合应急训练基地及园区特勤消防站建设项目检测服务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四川古蔺经济开发区综合应急训练基地及园区特勤消防站建设项目检测服务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400,000.00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供应商的报价是响应本项目全部工作内容的价格体现，是最终验收合格后的 价格，包括但不限于人工费、管理费、食宿、办公费、交通费用、现场踏勘、检测费用、保险、利润、税费及完成本项目所需的一切费用和磋商文件规定的其它费用。 采购人在项目结算时不再向成交供应商支付其他任何费用。</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标的名称：四川古蔺经济开发区综合应急训练基地及园区特勤消防站建设项目检测服务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报务内容</w:t>
            </w:r>
          </w:p>
        </w:tc>
        <w:tc>
          <w:tcPr>
            <w:tcW w:type="dxa" w:w="5814"/>
          </w:tcPr>
          <w:tbl>
            <w:tblPr>
              <w:tblBorders>
                <w:top w:val="none" w:color="000000" w:sz="4"/>
                <w:left w:val="none" w:color="000000" w:sz="4"/>
                <w:bottom w:val="none" w:color="000000" w:sz="4"/>
                <w:right w:val="none" w:color="000000" w:sz="4"/>
                <w:insideH w:val="none"/>
                <w:insideV w:val="none"/>
              </w:tblBorders>
            </w:tblPr>
            <w:tblGrid>
              <w:gridCol w:w="366"/>
              <w:gridCol w:w="801"/>
              <w:gridCol w:w="1276"/>
              <w:gridCol w:w="1286"/>
              <w:gridCol w:w="1869"/>
            </w:tblGrid>
            <w:tr>
              <w:tc>
                <w:tcPr>
                  <w:tcW w:type="dxa" w:w="3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8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检测类别</w:t>
                  </w:r>
                </w:p>
              </w:tc>
              <w:tc>
                <w:tcPr>
                  <w:tcW w:type="dxa" w:w="1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检测项目</w:t>
                  </w:r>
                </w:p>
              </w:tc>
              <w:tc>
                <w:tcPr>
                  <w:tcW w:type="dxa" w:w="1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检测参数</w:t>
                  </w:r>
                </w:p>
              </w:tc>
              <w:tc>
                <w:tcPr>
                  <w:tcW w:type="dxa" w:w="18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抽检要求</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8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挡墙工程检测</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桩身完整性</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声波透射法</w:t>
                  </w:r>
                  <w:r>
                    <w:br/>
                  </w:r>
                  <w:r>
                    <w:rPr>
                      <w:rFonts w:ascii="仿宋_GB2312" w:hAnsi="仿宋_GB2312" w:cs="仿宋_GB2312" w:eastAsia="仿宋_GB2312"/>
                      <w:sz w:val="21"/>
                      <w:color w:val="000000"/>
                    </w:rPr>
                    <w:t>800≤R&lt;2000mm</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全数检测</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动力触探</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地基承载力</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单位工程不少于</w:t>
                  </w:r>
                  <w:r>
                    <w:rPr>
                      <w:rFonts w:ascii="仿宋_GB2312" w:hAnsi="仿宋_GB2312" w:cs="仿宋_GB2312" w:eastAsia="仿宋_GB2312"/>
                      <w:sz w:val="21"/>
                      <w:color w:val="000000"/>
                    </w:rPr>
                    <w:t>6点</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挡墙回填</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压实度</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每层检测</w:t>
                  </w:r>
                  <w:r>
                    <w:rPr>
                      <w:rFonts w:ascii="仿宋_GB2312" w:hAnsi="仿宋_GB2312" w:cs="仿宋_GB2312" w:eastAsia="仿宋_GB2312"/>
                      <w:sz w:val="21"/>
                      <w:color w:val="000000"/>
                    </w:rPr>
                    <w:t>3点</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8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路基路面检测</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路基回填</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压实度</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w:t>
                  </w:r>
                  <w:r>
                    <w:rPr>
                      <w:rFonts w:ascii="仿宋_GB2312" w:hAnsi="仿宋_GB2312" w:cs="仿宋_GB2312" w:eastAsia="仿宋_GB2312"/>
                      <w:sz w:val="21"/>
                      <w:color w:val="000000"/>
                    </w:rPr>
                    <w:t>1000m</w:t>
                  </w:r>
                  <w:r>
                    <w:rPr>
                      <w:rFonts w:ascii="仿宋_GB2312" w:hAnsi="仿宋_GB2312" w:cs="仿宋_GB2312" w:eastAsia="仿宋_GB2312"/>
                      <w:sz w:val="21"/>
                      <w:color w:val="000000"/>
                    </w:rPr>
                    <w:t>2</w:t>
                  </w:r>
                  <w:r>
                    <w:rPr>
                      <w:rFonts w:ascii="仿宋_GB2312" w:hAnsi="仿宋_GB2312" w:cs="仿宋_GB2312" w:eastAsia="仿宋_GB2312"/>
                      <w:sz w:val="21"/>
                      <w:color w:val="000000"/>
                    </w:rPr>
                    <w:t>每层检测</w:t>
                  </w:r>
                  <w:r>
                    <w:rPr>
                      <w:rFonts w:ascii="仿宋_GB2312" w:hAnsi="仿宋_GB2312" w:cs="仿宋_GB2312" w:eastAsia="仿宋_GB2312"/>
                      <w:sz w:val="21"/>
                      <w:color w:val="000000"/>
                    </w:rPr>
                    <w:t>3点</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混凝土路面承载能力</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回弹弯沉</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每车道、每</w:t>
                  </w:r>
                  <w:r>
                    <w:rPr>
                      <w:rFonts w:ascii="仿宋_GB2312" w:hAnsi="仿宋_GB2312" w:cs="仿宋_GB2312" w:eastAsia="仿宋_GB2312"/>
                      <w:sz w:val="21"/>
                      <w:color w:val="000000"/>
                    </w:rPr>
                    <w:t>20m测2点（左轮、右轮）</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混凝土路面厚度</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厚度</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w:t>
                  </w:r>
                  <w:r>
                    <w:rPr>
                      <w:rFonts w:ascii="仿宋_GB2312" w:hAnsi="仿宋_GB2312" w:cs="仿宋_GB2312" w:eastAsia="仿宋_GB2312"/>
                      <w:sz w:val="21"/>
                      <w:color w:val="000000"/>
                    </w:rPr>
                    <w:t>1000m</w:t>
                  </w:r>
                  <w:r>
                    <w:rPr>
                      <w:rFonts w:ascii="仿宋_GB2312" w:hAnsi="仿宋_GB2312" w:cs="仿宋_GB2312" w:eastAsia="仿宋_GB2312"/>
                      <w:sz w:val="21"/>
                      <w:color w:val="000000"/>
                    </w:rPr>
                    <w:t>2</w:t>
                  </w:r>
                  <w:r>
                    <w:rPr>
                      <w:rFonts w:ascii="仿宋_GB2312" w:hAnsi="仿宋_GB2312" w:cs="仿宋_GB2312" w:eastAsia="仿宋_GB2312"/>
                      <w:sz w:val="21"/>
                      <w:color w:val="000000"/>
                    </w:rPr>
                    <w:t>检测</w:t>
                  </w:r>
                  <w:r>
                    <w:rPr>
                      <w:rFonts w:ascii="仿宋_GB2312" w:hAnsi="仿宋_GB2312" w:cs="仿宋_GB2312" w:eastAsia="仿宋_GB2312"/>
                      <w:sz w:val="21"/>
                      <w:color w:val="000000"/>
                    </w:rPr>
                    <w:t>1点</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8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地基基础检测</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桩身完整性</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低应变</w:t>
                  </w:r>
                  <w:r>
                    <w:br/>
                  </w:r>
                  <w:r>
                    <w:rPr>
                      <w:rFonts w:ascii="仿宋_GB2312" w:hAnsi="仿宋_GB2312" w:cs="仿宋_GB2312" w:eastAsia="仿宋_GB2312"/>
                      <w:sz w:val="21"/>
                      <w:color w:val="000000"/>
                    </w:rPr>
                    <w:t>R≥800mm</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全数检测</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桩身完整性</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声波透射法</w:t>
                  </w:r>
                  <w:r>
                    <w:br/>
                  </w:r>
                  <w:r>
                    <w:rPr>
                      <w:rFonts w:ascii="仿宋_GB2312" w:hAnsi="仿宋_GB2312" w:cs="仿宋_GB2312" w:eastAsia="仿宋_GB2312"/>
                      <w:sz w:val="21"/>
                      <w:color w:val="000000"/>
                    </w:rPr>
                    <w:t>800≤R&lt;2000mm</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全数采用声波透射法或钻芯法检测桩身完整性</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桩身完整性、桩长、底沉渣厚度、桩端岩石性状</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钻芯法</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单位工程，抽取总桩数的</w:t>
                  </w:r>
                  <w:r>
                    <w:rPr>
                      <w:rFonts w:ascii="仿宋_GB2312" w:hAnsi="仿宋_GB2312" w:cs="仿宋_GB2312" w:eastAsia="仿宋_GB2312"/>
                      <w:sz w:val="21"/>
                      <w:color w:val="000000"/>
                    </w:rPr>
                    <w:t>20%且不少于10根。桩径小于1.2m，钻孔数可为1个，桩径1.2m～1.6m，钻孔数应为2个</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桩身混凝土强度</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钻芯法</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桩长</w:t>
                  </w:r>
                  <w:r>
                    <w:rPr>
                      <w:rFonts w:ascii="仿宋_GB2312" w:hAnsi="仿宋_GB2312" w:cs="仿宋_GB2312" w:eastAsia="仿宋_GB2312"/>
                      <w:sz w:val="21"/>
                      <w:color w:val="000000"/>
                    </w:rPr>
                    <w:t>10m～30m，每孔桩截取3组芯样。</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地基岩石</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单轴抗压强度</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对钻芯法受检桩桩底</w:t>
                  </w:r>
                  <w:r>
                    <w:rPr>
                      <w:rFonts w:ascii="仿宋_GB2312" w:hAnsi="仿宋_GB2312" w:cs="仿宋_GB2312" w:eastAsia="仿宋_GB2312"/>
                      <w:sz w:val="21"/>
                      <w:color w:val="000000"/>
                    </w:rPr>
                    <w:t>1m内截取岩石芯样，试件不少于3个（1组）</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桩底下</w:t>
                  </w:r>
                  <w:r>
                    <w:rPr>
                      <w:rFonts w:ascii="仿宋_GB2312" w:hAnsi="仿宋_GB2312" w:cs="仿宋_GB2312" w:eastAsia="仿宋_GB2312"/>
                      <w:sz w:val="21"/>
                      <w:color w:val="000000"/>
                    </w:rPr>
                    <w:t>5m深度范围内不良地质条件</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嵌岩深度</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对钻芯法受检桩桩侧进行钻芯检测。</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回填密实度</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压实度</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每层不少于</w:t>
                  </w:r>
                  <w:r>
                    <w:rPr>
                      <w:rFonts w:ascii="仿宋_GB2312" w:hAnsi="仿宋_GB2312" w:cs="仿宋_GB2312" w:eastAsia="仿宋_GB2312"/>
                      <w:sz w:val="21"/>
                      <w:color w:val="000000"/>
                    </w:rPr>
                    <w:t>3点</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8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管沟基础及回填检测</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基础</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地基承载力</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每单位工程不少于</w:t>
                  </w:r>
                  <w:r>
                    <w:rPr>
                      <w:rFonts w:ascii="仿宋_GB2312" w:hAnsi="仿宋_GB2312" w:cs="仿宋_GB2312" w:eastAsia="仿宋_GB2312"/>
                      <w:sz w:val="21"/>
                      <w:color w:val="000000"/>
                    </w:rPr>
                    <w:t>6点</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管道沟槽基础</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压实度</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w:t>
                  </w:r>
                  <w:r>
                    <w:rPr>
                      <w:rFonts w:ascii="仿宋_GB2312" w:hAnsi="仿宋_GB2312" w:cs="仿宋_GB2312" w:eastAsia="仿宋_GB2312"/>
                      <w:sz w:val="21"/>
                      <w:color w:val="000000"/>
                    </w:rPr>
                    <w:t>100m检测3点</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管道沟槽两侧</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压实度</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w:t>
                  </w:r>
                  <w:r>
                    <w:rPr>
                      <w:rFonts w:ascii="仿宋_GB2312" w:hAnsi="仿宋_GB2312" w:cs="仿宋_GB2312" w:eastAsia="仿宋_GB2312"/>
                      <w:sz w:val="21"/>
                      <w:color w:val="000000"/>
                    </w:rPr>
                    <w:t>1000m2每层每侧3点</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管道沟槽管顶</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压实度</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w:t>
                  </w:r>
                  <w:r>
                    <w:rPr>
                      <w:rFonts w:ascii="仿宋_GB2312" w:hAnsi="仿宋_GB2312" w:cs="仿宋_GB2312" w:eastAsia="仿宋_GB2312"/>
                      <w:sz w:val="21"/>
                      <w:color w:val="000000"/>
                    </w:rPr>
                    <w:t>1000m2每层3点</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8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建筑材料检测</w:t>
                  </w:r>
                </w:p>
              </w:tc>
              <w:tc>
                <w:tcPr>
                  <w:tcW w:type="dxa" w:w="44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一、特勤消防站</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地基岩石</w:t>
                  </w:r>
                </w:p>
              </w:tc>
              <w:tc>
                <w:tcPr>
                  <w:tcW w:type="dxa" w:w="1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单轴抗压强度</w:t>
                  </w:r>
                </w:p>
              </w:tc>
              <w:tc>
                <w:tcPr>
                  <w:tcW w:type="dxa" w:w="18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旋挖桩按每桩取</w:t>
                  </w:r>
                  <w:r>
                    <w:rPr>
                      <w:rFonts w:ascii="仿宋_GB2312" w:hAnsi="仿宋_GB2312" w:cs="仿宋_GB2312" w:eastAsia="仿宋_GB2312"/>
                      <w:sz w:val="21"/>
                      <w:color w:val="000000"/>
                    </w:rPr>
                    <w:t>1个岩样计，独立基础、条形基础、筏板基础按单位工程不少于一组计。</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热轧带肋钢筋</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重量偏差、屈服强度、抗拉强度、最大力总延伸率、反向弯曲</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以同一厂家、同一牌号、同一炉罐号、同一规格的不大于</w:t>
                  </w:r>
                  <w:r>
                    <w:rPr>
                      <w:rFonts w:ascii="仿宋_GB2312" w:hAnsi="仿宋_GB2312" w:cs="仿宋_GB2312" w:eastAsia="仿宋_GB2312"/>
                      <w:sz w:val="21"/>
                      <w:color w:val="000000"/>
                    </w:rPr>
                    <w:t>60t的钢筋为一批，抽检一组试件。</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热轧光圆钢筋</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重量偏差、屈服强度、抗拉强度、断后伸长率、弯曲试验</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以同一厂家、同一牌号、同一炉罐号、同一规格的不大于</w:t>
                  </w:r>
                  <w:r>
                    <w:rPr>
                      <w:rFonts w:ascii="仿宋_GB2312" w:hAnsi="仿宋_GB2312" w:cs="仿宋_GB2312" w:eastAsia="仿宋_GB2312"/>
                      <w:sz w:val="21"/>
                      <w:color w:val="000000"/>
                    </w:rPr>
                    <w:t>60t的钢筋为一批，抽检一组试件。</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钢筋焊连接</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抗拉强度、弯曲试验</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单位工程每层抽检不少于一组。（同牌号、同直径的钢筋焊接不大于</w:t>
                  </w:r>
                  <w:r>
                    <w:rPr>
                      <w:rFonts w:ascii="仿宋_GB2312" w:hAnsi="仿宋_GB2312" w:cs="仿宋_GB2312" w:eastAsia="仿宋_GB2312"/>
                      <w:sz w:val="21"/>
                      <w:color w:val="000000"/>
                    </w:rPr>
                    <w:t>300个接头为一批，机械连接不大于500个接头为一批，抽检一组试件。）</w:t>
                  </w:r>
                  <w:r>
                    <w:br/>
                  </w:r>
                  <w:r>
                    <w:rPr>
                      <w:rFonts w:ascii="仿宋_GB2312" w:hAnsi="仿宋_GB2312" w:cs="仿宋_GB2312" w:eastAsia="仿宋_GB2312"/>
                      <w:sz w:val="21"/>
                      <w:color w:val="000000"/>
                    </w:rPr>
                    <w:t>施工前应对各焊（连）接方式、各规格钢材的接头进行工艺检验。</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混凝土</w:t>
                  </w:r>
                  <w:r>
                    <w:br/>
                  </w:r>
                  <w:r>
                    <w:rPr>
                      <w:rFonts w:ascii="仿宋_GB2312" w:hAnsi="仿宋_GB2312" w:cs="仿宋_GB2312" w:eastAsia="仿宋_GB2312"/>
                      <w:sz w:val="21"/>
                      <w:color w:val="000000"/>
                    </w:rPr>
                    <w:t>（标准养护）</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立方体抗压强度</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同一强度等级同一配合比的混凝土，不大于</w:t>
                  </w:r>
                  <w:r>
                    <w:rPr>
                      <w:rFonts w:ascii="仿宋_GB2312" w:hAnsi="仿宋_GB2312" w:cs="仿宋_GB2312" w:eastAsia="仿宋_GB2312"/>
                      <w:sz w:val="21"/>
                      <w:color w:val="000000"/>
                    </w:rPr>
                    <w:t>100m3抽检一组；连续浇筑超过1000m³时，每200m³抽检一组</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混凝土</w:t>
                  </w:r>
                  <w:r>
                    <w:br/>
                  </w:r>
                  <w:r>
                    <w:rPr>
                      <w:rFonts w:ascii="仿宋_GB2312" w:hAnsi="仿宋_GB2312" w:cs="仿宋_GB2312" w:eastAsia="仿宋_GB2312"/>
                      <w:sz w:val="21"/>
                      <w:color w:val="000000"/>
                    </w:rPr>
                    <w:t>（同条件养护）</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立方体抗压强度</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单位工程不宜少于</w:t>
                  </w:r>
                  <w:r>
                    <w:rPr>
                      <w:rFonts w:ascii="仿宋_GB2312" w:hAnsi="仿宋_GB2312" w:cs="仿宋_GB2312" w:eastAsia="仿宋_GB2312"/>
                      <w:sz w:val="21"/>
                      <w:color w:val="000000"/>
                    </w:rPr>
                    <w:t>10组且不应少于3组。</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混凝土</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抗渗性能</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同一强度等级同一配合比的混凝土，不大于</w:t>
                  </w:r>
                  <w:r>
                    <w:rPr>
                      <w:rFonts w:ascii="仿宋_GB2312" w:hAnsi="仿宋_GB2312" w:cs="仿宋_GB2312" w:eastAsia="仿宋_GB2312"/>
                      <w:sz w:val="21"/>
                      <w:color w:val="000000"/>
                    </w:rPr>
                    <w:t>600m3抽检一组；单位工程不应少于1组</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砂浆</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立方体抗压强度</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同一强度等级同一配合比的砂浆不大于</w:t>
                  </w:r>
                  <w:r>
                    <w:rPr>
                      <w:rFonts w:ascii="仿宋_GB2312" w:hAnsi="仿宋_GB2312" w:cs="仿宋_GB2312" w:eastAsia="仿宋_GB2312"/>
                      <w:sz w:val="21"/>
                      <w:color w:val="000000"/>
                    </w:rPr>
                    <w:t>250m3抽检一组。</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烧结普通砖</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抗压强度</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同厂家、同品种、同规格、同等级的砌体材料不超过</w:t>
                  </w:r>
                  <w:r>
                    <w:rPr>
                      <w:rFonts w:ascii="仿宋_GB2312" w:hAnsi="仿宋_GB2312" w:cs="仿宋_GB2312" w:eastAsia="仿宋_GB2312"/>
                      <w:sz w:val="21"/>
                      <w:color w:val="000000"/>
                    </w:rPr>
                    <w:t>15万匹抽检一组。</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烧结多孔砖</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抗压强度</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同厂家、同品种、同规格、同等级的砌体材料不超过</w:t>
                  </w:r>
                  <w:r>
                    <w:rPr>
                      <w:rFonts w:ascii="仿宋_GB2312" w:hAnsi="仿宋_GB2312" w:cs="仿宋_GB2312" w:eastAsia="仿宋_GB2312"/>
                      <w:sz w:val="21"/>
                      <w:color w:val="000000"/>
                    </w:rPr>
                    <w:t>15万匹抽检一组。</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烧结空心砖</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抗压强度</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同厂家、同品种、同规格、同等级的砌体材料不超过</w:t>
                  </w:r>
                  <w:r>
                    <w:rPr>
                      <w:rFonts w:ascii="仿宋_GB2312" w:hAnsi="仿宋_GB2312" w:cs="仿宋_GB2312" w:eastAsia="仿宋_GB2312"/>
                      <w:sz w:val="21"/>
                      <w:color w:val="000000"/>
                    </w:rPr>
                    <w:t>15万匹抽检一组。</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SBS防水卷材</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低温柔性、耐热性、拉伸性能、不透水性</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同一厂家、同一品种、同一类型的防水材料不超过</w:t>
                  </w:r>
                  <w:r>
                    <w:rPr>
                      <w:rFonts w:ascii="仿宋_GB2312" w:hAnsi="仿宋_GB2312" w:cs="仿宋_GB2312" w:eastAsia="仿宋_GB2312"/>
                      <w:sz w:val="21"/>
                      <w:color w:val="000000"/>
                    </w:rPr>
                    <w:t>10000㎡抽检一组。</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防水涂料（</w:t>
                  </w:r>
                  <w:r>
                    <w:rPr>
                      <w:rFonts w:ascii="仿宋_GB2312" w:hAnsi="仿宋_GB2312" w:cs="仿宋_GB2312" w:eastAsia="仿宋_GB2312"/>
                      <w:sz w:val="21"/>
                      <w:color w:val="000000"/>
                    </w:rPr>
                    <w:t>JS）</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拉伸强度、断裂伸长率、粘结强度、不透水性、低温柔性、固体含量</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以同类型的产品</w:t>
                  </w:r>
                  <w:r>
                    <w:rPr>
                      <w:rFonts w:ascii="仿宋_GB2312" w:hAnsi="仿宋_GB2312" w:cs="仿宋_GB2312" w:eastAsia="仿宋_GB2312"/>
                      <w:sz w:val="21"/>
                      <w:color w:val="000000"/>
                    </w:rPr>
                    <w:t>10t为一批，不足10t也作为一批。</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电线电缆</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导体电阻、绝缘电阻、耐压试验、不延燃试验</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同一生产厂家、同一品种、同一标号、同一批号为一个检验批。</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土工</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击实试验（最大干密度、最佳含水率）</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每品种回填样品施工前不少于一组</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内（外）墙腻子</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干燥时间、粘结强度、施工性、容器中状态、低温稳定性、</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以每</w:t>
                  </w:r>
                  <w:r>
                    <w:rPr>
                      <w:rFonts w:ascii="仿宋_GB2312" w:hAnsi="仿宋_GB2312" w:cs="仿宋_GB2312" w:eastAsia="仿宋_GB2312"/>
                      <w:sz w:val="21"/>
                      <w:color w:val="000000"/>
                    </w:rPr>
                    <w:t>15t同类产品为一批，不足15t亦按一批计</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钢材</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屈服强度、抗拉强度、断后伸长率、弯曲试验</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以同一牌号、同一炉罐号、同一质量等级、同一品种、同一尺寸、同一交货状态的钢材，不大于</w:t>
                  </w:r>
                  <w:r>
                    <w:rPr>
                      <w:rFonts w:ascii="仿宋_GB2312" w:hAnsi="仿宋_GB2312" w:cs="仿宋_GB2312" w:eastAsia="仿宋_GB2312"/>
                      <w:sz w:val="21"/>
                      <w:color w:val="000000"/>
                    </w:rPr>
                    <w:t>60t的钢材为一批，抽检一组试件。</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聚氨酯防水涂料</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拉伸强度、断裂伸长率、粘结强度、撕裂强度、不透水性、低温弯折性、固体含量、表干时间、实干时间</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以同类型的产品</w:t>
                  </w:r>
                  <w:r>
                    <w:rPr>
                      <w:rFonts w:ascii="仿宋_GB2312" w:hAnsi="仿宋_GB2312" w:cs="仿宋_GB2312" w:eastAsia="仿宋_GB2312"/>
                      <w:sz w:val="21"/>
                      <w:color w:val="000000"/>
                    </w:rPr>
                    <w:t>15t为一批，不足15t也作为一批。</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高分子防水卷材</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拉伸性能、不透水性、撕裂强度</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同一厂家、同一品种、同一类型的防水材料不超过</w:t>
                  </w:r>
                  <w:r>
                    <w:rPr>
                      <w:rFonts w:ascii="仿宋_GB2312" w:hAnsi="仿宋_GB2312" w:cs="仿宋_GB2312" w:eastAsia="仿宋_GB2312"/>
                      <w:sz w:val="21"/>
                      <w:color w:val="000000"/>
                    </w:rPr>
                    <w:t>10000㎡抽检一组。</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真石漆</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容器中状态、施工性、低温稳定性、干燥时间</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以每</w:t>
                  </w:r>
                  <w:r>
                    <w:rPr>
                      <w:rFonts w:ascii="仿宋_GB2312" w:hAnsi="仿宋_GB2312" w:cs="仿宋_GB2312" w:eastAsia="仿宋_GB2312"/>
                      <w:sz w:val="21"/>
                      <w:color w:val="000000"/>
                    </w:rPr>
                    <w:t>15t同类产品为一批，不足15t亦按一批计</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44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二、训练塔</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地基岩石</w:t>
                  </w:r>
                </w:p>
              </w:tc>
              <w:tc>
                <w:tcPr>
                  <w:tcW w:type="dxa" w:w="1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单轴抗压强度</w:t>
                  </w:r>
                </w:p>
              </w:tc>
              <w:tc>
                <w:tcPr>
                  <w:tcW w:type="dxa" w:w="18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旋挖桩按每桩取</w:t>
                  </w:r>
                  <w:r>
                    <w:rPr>
                      <w:rFonts w:ascii="仿宋_GB2312" w:hAnsi="仿宋_GB2312" w:cs="仿宋_GB2312" w:eastAsia="仿宋_GB2312"/>
                      <w:sz w:val="21"/>
                      <w:color w:val="000000"/>
                    </w:rPr>
                    <w:t>1个岩样计，独立基础、条形基础、筏板基础按单位工程不少于一组计。</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热轧带肋钢筋</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重量偏差、屈服强度、抗拉强度、最大力总延伸率、反向弯曲</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以同一厂家、同一牌号、同一炉罐号、同一规格的不大于</w:t>
                  </w:r>
                  <w:r>
                    <w:rPr>
                      <w:rFonts w:ascii="仿宋_GB2312" w:hAnsi="仿宋_GB2312" w:cs="仿宋_GB2312" w:eastAsia="仿宋_GB2312"/>
                      <w:sz w:val="21"/>
                      <w:color w:val="000000"/>
                    </w:rPr>
                    <w:t>60t的钢筋为一批，抽检一组试件。</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热轧光圆钢筋</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重量偏差、屈服强度、抗拉强度、断后伸长率、弯曲试验</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以同一厂家、同一牌号、同一炉罐号、同一规格的不大于</w:t>
                  </w:r>
                  <w:r>
                    <w:rPr>
                      <w:rFonts w:ascii="仿宋_GB2312" w:hAnsi="仿宋_GB2312" w:cs="仿宋_GB2312" w:eastAsia="仿宋_GB2312"/>
                      <w:sz w:val="21"/>
                      <w:color w:val="000000"/>
                    </w:rPr>
                    <w:t>60t的钢筋为一批，抽检一组试件。</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钢筋焊连接</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抗拉强度、弯曲试验</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单位工程每层抽检不少于一组。（同牌号、同直径的钢筋焊接不大于</w:t>
                  </w:r>
                  <w:r>
                    <w:rPr>
                      <w:rFonts w:ascii="仿宋_GB2312" w:hAnsi="仿宋_GB2312" w:cs="仿宋_GB2312" w:eastAsia="仿宋_GB2312"/>
                      <w:sz w:val="21"/>
                      <w:color w:val="000000"/>
                    </w:rPr>
                    <w:t>300个接头为一批，机械连接不大于500个接头为一批，抽检一组试件。）</w:t>
                  </w:r>
                  <w:r>
                    <w:br/>
                  </w:r>
                  <w:r>
                    <w:rPr>
                      <w:rFonts w:ascii="仿宋_GB2312" w:hAnsi="仿宋_GB2312" w:cs="仿宋_GB2312" w:eastAsia="仿宋_GB2312"/>
                      <w:sz w:val="21"/>
                      <w:color w:val="000000"/>
                    </w:rPr>
                    <w:t>施工前应对各焊（连）接方式、各规格钢材的接头进行工艺检验。</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混凝土</w:t>
                  </w:r>
                  <w:r>
                    <w:br/>
                  </w:r>
                  <w:r>
                    <w:rPr>
                      <w:rFonts w:ascii="仿宋_GB2312" w:hAnsi="仿宋_GB2312" w:cs="仿宋_GB2312" w:eastAsia="仿宋_GB2312"/>
                      <w:sz w:val="21"/>
                      <w:color w:val="000000"/>
                    </w:rPr>
                    <w:t>（标准养护）</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立方体抗压强度</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同一强度等级同一配合比的混凝土，不大于</w:t>
                  </w:r>
                  <w:r>
                    <w:rPr>
                      <w:rFonts w:ascii="仿宋_GB2312" w:hAnsi="仿宋_GB2312" w:cs="仿宋_GB2312" w:eastAsia="仿宋_GB2312"/>
                      <w:sz w:val="21"/>
                      <w:color w:val="000000"/>
                    </w:rPr>
                    <w:t>100m3抽检一组；连续浇筑超过1000m³时，每200m³抽检一组</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混凝土</w:t>
                  </w:r>
                  <w:r>
                    <w:br/>
                  </w:r>
                  <w:r>
                    <w:rPr>
                      <w:rFonts w:ascii="仿宋_GB2312" w:hAnsi="仿宋_GB2312" w:cs="仿宋_GB2312" w:eastAsia="仿宋_GB2312"/>
                      <w:sz w:val="21"/>
                      <w:color w:val="000000"/>
                    </w:rPr>
                    <w:t>（同条件养护）</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立方体抗压强度</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单位工程不宜少于</w:t>
                  </w:r>
                  <w:r>
                    <w:rPr>
                      <w:rFonts w:ascii="仿宋_GB2312" w:hAnsi="仿宋_GB2312" w:cs="仿宋_GB2312" w:eastAsia="仿宋_GB2312"/>
                      <w:sz w:val="21"/>
                      <w:color w:val="000000"/>
                    </w:rPr>
                    <w:t>10组且不应少于3组。</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砂浆</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立方体抗压强度</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同一强度等级同一配合比的砂浆不大于</w:t>
                  </w:r>
                  <w:r>
                    <w:rPr>
                      <w:rFonts w:ascii="仿宋_GB2312" w:hAnsi="仿宋_GB2312" w:cs="仿宋_GB2312" w:eastAsia="仿宋_GB2312"/>
                      <w:sz w:val="21"/>
                      <w:color w:val="000000"/>
                    </w:rPr>
                    <w:t>250m3抽检一组。</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烧结普通砖</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抗压强度</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同厂家、同品种、同规格、同等级的砌体材料不超过</w:t>
                  </w:r>
                  <w:r>
                    <w:rPr>
                      <w:rFonts w:ascii="仿宋_GB2312" w:hAnsi="仿宋_GB2312" w:cs="仿宋_GB2312" w:eastAsia="仿宋_GB2312"/>
                      <w:sz w:val="21"/>
                      <w:color w:val="000000"/>
                    </w:rPr>
                    <w:t>15万匹抽检一组。</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烧结多孔砖</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抗压强度</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同厂家、同品种、同规格、同等级的砌体材料不超过</w:t>
                  </w:r>
                  <w:r>
                    <w:rPr>
                      <w:rFonts w:ascii="仿宋_GB2312" w:hAnsi="仿宋_GB2312" w:cs="仿宋_GB2312" w:eastAsia="仿宋_GB2312"/>
                      <w:sz w:val="21"/>
                      <w:color w:val="000000"/>
                    </w:rPr>
                    <w:t>15万匹抽检一组。</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烧结空心砖</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抗压强度</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同厂家、同品种、同规格、同等级的砌体材料不超过</w:t>
                  </w:r>
                  <w:r>
                    <w:rPr>
                      <w:rFonts w:ascii="仿宋_GB2312" w:hAnsi="仿宋_GB2312" w:cs="仿宋_GB2312" w:eastAsia="仿宋_GB2312"/>
                      <w:sz w:val="21"/>
                      <w:color w:val="000000"/>
                    </w:rPr>
                    <w:t>15万匹抽检一组。</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SBS防水卷材</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低温柔性、耐热性、拉伸性能、不透水性</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同一厂家、同一品种、同一类型的防水材料不超过</w:t>
                  </w:r>
                  <w:r>
                    <w:rPr>
                      <w:rFonts w:ascii="仿宋_GB2312" w:hAnsi="仿宋_GB2312" w:cs="仿宋_GB2312" w:eastAsia="仿宋_GB2312"/>
                      <w:sz w:val="21"/>
                      <w:color w:val="000000"/>
                    </w:rPr>
                    <w:t>10000㎡抽检一组。</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防水涂料（</w:t>
                  </w:r>
                  <w:r>
                    <w:rPr>
                      <w:rFonts w:ascii="仿宋_GB2312" w:hAnsi="仿宋_GB2312" w:cs="仿宋_GB2312" w:eastAsia="仿宋_GB2312"/>
                      <w:sz w:val="21"/>
                      <w:color w:val="000000"/>
                    </w:rPr>
                    <w:t>JS）</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拉伸强度、断裂伸长率、粘结强度、不透水性、低温柔性、固体含量</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以同类型的产品</w:t>
                  </w:r>
                  <w:r>
                    <w:rPr>
                      <w:rFonts w:ascii="仿宋_GB2312" w:hAnsi="仿宋_GB2312" w:cs="仿宋_GB2312" w:eastAsia="仿宋_GB2312"/>
                      <w:sz w:val="21"/>
                      <w:color w:val="000000"/>
                    </w:rPr>
                    <w:t>10t为一批，不足10t也作为一批。</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电线电缆</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导体电阻、绝缘电阻、耐压试验、不延燃试验</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同一生产厂家、同一品种、同一标号、同一批号为一个检验批。</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土工</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击实试验（最大干密度、最佳含水率）</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每品种回填样品施工前不少于一组</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内（外）墙腻子</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干燥时间、粘结强度、施工性、容器中状态、低温稳定性、</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以每</w:t>
                  </w:r>
                  <w:r>
                    <w:rPr>
                      <w:rFonts w:ascii="仿宋_GB2312" w:hAnsi="仿宋_GB2312" w:cs="仿宋_GB2312" w:eastAsia="仿宋_GB2312"/>
                      <w:sz w:val="21"/>
                      <w:color w:val="000000"/>
                    </w:rPr>
                    <w:t>15t同类产品为一批，不足15t亦按一批计</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聚氨酯防水涂料</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拉伸强度、断裂伸长率、粘结强度、撕裂强度、不透水性、低温弯折性、固体含量、表干时间、实干时间</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以同类型的产品</w:t>
                  </w:r>
                  <w:r>
                    <w:rPr>
                      <w:rFonts w:ascii="仿宋_GB2312" w:hAnsi="仿宋_GB2312" w:cs="仿宋_GB2312" w:eastAsia="仿宋_GB2312"/>
                      <w:sz w:val="21"/>
                      <w:color w:val="000000"/>
                    </w:rPr>
                    <w:t>15t为一批，不足15t也作为一批。</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高分子防水卷材</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拉伸性能、不透水性、撕裂强度</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同一厂家、同一品种、同一类型的防水材料不超过</w:t>
                  </w:r>
                  <w:r>
                    <w:rPr>
                      <w:rFonts w:ascii="仿宋_GB2312" w:hAnsi="仿宋_GB2312" w:cs="仿宋_GB2312" w:eastAsia="仿宋_GB2312"/>
                      <w:sz w:val="21"/>
                      <w:color w:val="000000"/>
                    </w:rPr>
                    <w:t>10000㎡抽检一组。</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真石漆</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容器中状态、施工性、低温稳定性、干燥时间</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以每</w:t>
                  </w:r>
                  <w:r>
                    <w:rPr>
                      <w:rFonts w:ascii="仿宋_GB2312" w:hAnsi="仿宋_GB2312" w:cs="仿宋_GB2312" w:eastAsia="仿宋_GB2312"/>
                      <w:sz w:val="21"/>
                      <w:color w:val="000000"/>
                    </w:rPr>
                    <w:t>15t同类产品为一批，不足15t亦按一批计</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44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三、设备用房</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地基岩石</w:t>
                  </w:r>
                </w:p>
              </w:tc>
              <w:tc>
                <w:tcPr>
                  <w:tcW w:type="dxa" w:w="1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单轴抗压强度</w:t>
                  </w:r>
                </w:p>
              </w:tc>
              <w:tc>
                <w:tcPr>
                  <w:tcW w:type="dxa" w:w="18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旋挖桩按每桩取</w:t>
                  </w:r>
                  <w:r>
                    <w:rPr>
                      <w:rFonts w:ascii="仿宋_GB2312" w:hAnsi="仿宋_GB2312" w:cs="仿宋_GB2312" w:eastAsia="仿宋_GB2312"/>
                      <w:sz w:val="21"/>
                      <w:color w:val="000000"/>
                    </w:rPr>
                    <w:t>1个岩样计，独立基础、条形基础、筏板基础按单位工程不少于一组计。</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热轧带肋钢筋</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重量偏差、屈服强度、抗拉强度、最大力总延伸率、反向弯曲</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以同一厂家、同一牌号、同一炉罐号、同一规格的不大于</w:t>
                  </w:r>
                  <w:r>
                    <w:rPr>
                      <w:rFonts w:ascii="仿宋_GB2312" w:hAnsi="仿宋_GB2312" w:cs="仿宋_GB2312" w:eastAsia="仿宋_GB2312"/>
                      <w:sz w:val="21"/>
                      <w:color w:val="000000"/>
                    </w:rPr>
                    <w:t>60t的钢筋为一批，抽检一组试件。</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热轧光圆钢筋</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重量偏差、屈服强度、抗拉强度、断后伸长率、弯曲试验</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以同一厂家、同一牌号、同一炉罐号、同一规格的不大于</w:t>
                  </w:r>
                  <w:r>
                    <w:rPr>
                      <w:rFonts w:ascii="仿宋_GB2312" w:hAnsi="仿宋_GB2312" w:cs="仿宋_GB2312" w:eastAsia="仿宋_GB2312"/>
                      <w:sz w:val="21"/>
                      <w:color w:val="000000"/>
                    </w:rPr>
                    <w:t>60t的钢筋为一批，抽检一组试件。</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钢筋焊连接</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抗拉强度、弯曲试验</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单位工程每层抽检不少于一组。（同牌号、同直径的钢筋焊接不大于</w:t>
                  </w:r>
                  <w:r>
                    <w:rPr>
                      <w:rFonts w:ascii="仿宋_GB2312" w:hAnsi="仿宋_GB2312" w:cs="仿宋_GB2312" w:eastAsia="仿宋_GB2312"/>
                      <w:sz w:val="21"/>
                      <w:color w:val="000000"/>
                    </w:rPr>
                    <w:t>300个接头为一批，机械连接不大于500个接头为一批，抽检一组试件。）</w:t>
                  </w:r>
                  <w:r>
                    <w:br/>
                  </w:r>
                  <w:r>
                    <w:rPr>
                      <w:rFonts w:ascii="仿宋_GB2312" w:hAnsi="仿宋_GB2312" w:cs="仿宋_GB2312" w:eastAsia="仿宋_GB2312"/>
                      <w:sz w:val="21"/>
                      <w:color w:val="000000"/>
                    </w:rPr>
                    <w:t>施工前应对各焊（连）接方式、各规格钢材的接头进行工艺检验。</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混凝土</w:t>
                  </w:r>
                  <w:r>
                    <w:br/>
                  </w:r>
                  <w:r>
                    <w:rPr>
                      <w:rFonts w:ascii="仿宋_GB2312" w:hAnsi="仿宋_GB2312" w:cs="仿宋_GB2312" w:eastAsia="仿宋_GB2312"/>
                      <w:sz w:val="21"/>
                      <w:color w:val="000000"/>
                    </w:rPr>
                    <w:t>（标准养护）</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立方体抗压强度</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同一强度等级同一配合比的混凝土，不大于</w:t>
                  </w:r>
                  <w:r>
                    <w:rPr>
                      <w:rFonts w:ascii="仿宋_GB2312" w:hAnsi="仿宋_GB2312" w:cs="仿宋_GB2312" w:eastAsia="仿宋_GB2312"/>
                      <w:sz w:val="21"/>
                      <w:color w:val="000000"/>
                    </w:rPr>
                    <w:t>100m3抽检一组；连续浇筑超过1000m³时，每200m³抽检一组</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混凝土</w:t>
                  </w:r>
                  <w:r>
                    <w:br/>
                  </w:r>
                  <w:r>
                    <w:rPr>
                      <w:rFonts w:ascii="仿宋_GB2312" w:hAnsi="仿宋_GB2312" w:cs="仿宋_GB2312" w:eastAsia="仿宋_GB2312"/>
                      <w:sz w:val="21"/>
                      <w:color w:val="000000"/>
                    </w:rPr>
                    <w:t>（同条件养护）</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立方体抗压强度</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单位工程不宜少于</w:t>
                  </w:r>
                  <w:r>
                    <w:rPr>
                      <w:rFonts w:ascii="仿宋_GB2312" w:hAnsi="仿宋_GB2312" w:cs="仿宋_GB2312" w:eastAsia="仿宋_GB2312"/>
                      <w:sz w:val="21"/>
                      <w:color w:val="000000"/>
                    </w:rPr>
                    <w:t>10组且不应少于3组。</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混凝土</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抗渗性能</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同一强度等级同一配合比的混凝土，不大于</w:t>
                  </w:r>
                  <w:r>
                    <w:rPr>
                      <w:rFonts w:ascii="仿宋_GB2312" w:hAnsi="仿宋_GB2312" w:cs="仿宋_GB2312" w:eastAsia="仿宋_GB2312"/>
                      <w:sz w:val="21"/>
                      <w:color w:val="000000"/>
                    </w:rPr>
                    <w:t>600m3抽检一组；单位工程不应少于1组</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砂浆</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立方体抗压强度</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同一强度等级同一配合比的砂浆不大于</w:t>
                  </w:r>
                  <w:r>
                    <w:rPr>
                      <w:rFonts w:ascii="仿宋_GB2312" w:hAnsi="仿宋_GB2312" w:cs="仿宋_GB2312" w:eastAsia="仿宋_GB2312"/>
                      <w:sz w:val="21"/>
                      <w:color w:val="000000"/>
                    </w:rPr>
                    <w:t>250m3抽检一组。</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烧结普通砖</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抗压强度</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同厂家、同品种、同规格、同等级的砌体材料不超过</w:t>
                  </w:r>
                  <w:r>
                    <w:rPr>
                      <w:rFonts w:ascii="仿宋_GB2312" w:hAnsi="仿宋_GB2312" w:cs="仿宋_GB2312" w:eastAsia="仿宋_GB2312"/>
                      <w:sz w:val="21"/>
                      <w:color w:val="000000"/>
                    </w:rPr>
                    <w:t>15万匹抽检一组。</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烧结多孔砖</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抗压强度</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同厂家、同品种、同规格、同等级的砌体材料不超过</w:t>
                  </w:r>
                  <w:r>
                    <w:rPr>
                      <w:rFonts w:ascii="仿宋_GB2312" w:hAnsi="仿宋_GB2312" w:cs="仿宋_GB2312" w:eastAsia="仿宋_GB2312"/>
                      <w:sz w:val="21"/>
                      <w:color w:val="000000"/>
                    </w:rPr>
                    <w:t>15万匹抽检一组。</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烧结空心砖</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抗压强度</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同厂家、同品种、同规格、同等级的砌体材料不超过</w:t>
                  </w:r>
                  <w:r>
                    <w:rPr>
                      <w:rFonts w:ascii="仿宋_GB2312" w:hAnsi="仿宋_GB2312" w:cs="仿宋_GB2312" w:eastAsia="仿宋_GB2312"/>
                      <w:sz w:val="21"/>
                      <w:color w:val="000000"/>
                    </w:rPr>
                    <w:t>15万匹抽检一组。</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SBS防水卷材</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低温柔性、耐热性、拉伸性能、不透水性</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同一厂家、同一品种、同一类型的防水材料不超过</w:t>
                  </w:r>
                  <w:r>
                    <w:rPr>
                      <w:rFonts w:ascii="仿宋_GB2312" w:hAnsi="仿宋_GB2312" w:cs="仿宋_GB2312" w:eastAsia="仿宋_GB2312"/>
                      <w:sz w:val="21"/>
                      <w:color w:val="000000"/>
                    </w:rPr>
                    <w:t>10000㎡抽检一组。</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防水涂料（</w:t>
                  </w:r>
                  <w:r>
                    <w:rPr>
                      <w:rFonts w:ascii="仿宋_GB2312" w:hAnsi="仿宋_GB2312" w:cs="仿宋_GB2312" w:eastAsia="仿宋_GB2312"/>
                      <w:sz w:val="21"/>
                      <w:color w:val="000000"/>
                    </w:rPr>
                    <w:t>JS）</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拉伸强度、断裂伸长率、粘结强度、不透水性、低温柔性、固体含量</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以同类型的产品</w:t>
                  </w:r>
                  <w:r>
                    <w:rPr>
                      <w:rFonts w:ascii="仿宋_GB2312" w:hAnsi="仿宋_GB2312" w:cs="仿宋_GB2312" w:eastAsia="仿宋_GB2312"/>
                      <w:sz w:val="21"/>
                      <w:color w:val="000000"/>
                    </w:rPr>
                    <w:t>10t为一批，不足10t也作为一批。</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电线电缆</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导体电阻、绝缘电阻、耐压试验、不延燃试验</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同一生产厂家、同一品种、同一标号、同一批号为一个检验批。</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土工</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击实试验（最大干密度、最佳含水率）</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每品种回填样品施工前不少于一组</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内（外）墙腻子</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干燥时间、粘结强度、施工性、容器中状态、低温稳定性、</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以每</w:t>
                  </w:r>
                  <w:r>
                    <w:rPr>
                      <w:rFonts w:ascii="仿宋_GB2312" w:hAnsi="仿宋_GB2312" w:cs="仿宋_GB2312" w:eastAsia="仿宋_GB2312"/>
                      <w:sz w:val="21"/>
                      <w:color w:val="000000"/>
                    </w:rPr>
                    <w:t>15t同类产品为一批，不足15t亦按一批计</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聚氨酯防水涂料</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拉伸强度、断裂伸长率、粘结强度、撕裂强度、不透水性、低温弯折性、固体含量、表干时间、实干时间</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以同类型的产品</w:t>
                  </w:r>
                  <w:r>
                    <w:rPr>
                      <w:rFonts w:ascii="仿宋_GB2312" w:hAnsi="仿宋_GB2312" w:cs="仿宋_GB2312" w:eastAsia="仿宋_GB2312"/>
                      <w:sz w:val="21"/>
                      <w:color w:val="000000"/>
                    </w:rPr>
                    <w:t>15t为一批，不足15t也作为一批。</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高分子防水卷材</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拉伸性能、不透水性、撕裂强度</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同一厂家、同一品种、同一类型的防水材料不超过</w:t>
                  </w:r>
                  <w:r>
                    <w:rPr>
                      <w:rFonts w:ascii="仿宋_GB2312" w:hAnsi="仿宋_GB2312" w:cs="仿宋_GB2312" w:eastAsia="仿宋_GB2312"/>
                      <w:sz w:val="21"/>
                      <w:color w:val="000000"/>
                    </w:rPr>
                    <w:t>10000㎡抽检一组。</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真石漆</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容器中状态、施工性、低温稳定性、干燥时间</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以每</w:t>
                  </w:r>
                  <w:r>
                    <w:rPr>
                      <w:rFonts w:ascii="仿宋_GB2312" w:hAnsi="仿宋_GB2312" w:cs="仿宋_GB2312" w:eastAsia="仿宋_GB2312"/>
                      <w:sz w:val="21"/>
                      <w:color w:val="000000"/>
                    </w:rPr>
                    <w:t>15t同类产品为一批，不足15t亦按一批计</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44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四、门卫和道路</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地基岩石</w:t>
                  </w:r>
                </w:p>
              </w:tc>
              <w:tc>
                <w:tcPr>
                  <w:tcW w:type="dxa" w:w="1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单轴抗压强度</w:t>
                  </w:r>
                </w:p>
              </w:tc>
              <w:tc>
                <w:tcPr>
                  <w:tcW w:type="dxa" w:w="18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旋挖桩按每桩取</w:t>
                  </w:r>
                  <w:r>
                    <w:rPr>
                      <w:rFonts w:ascii="仿宋_GB2312" w:hAnsi="仿宋_GB2312" w:cs="仿宋_GB2312" w:eastAsia="仿宋_GB2312"/>
                      <w:sz w:val="21"/>
                      <w:color w:val="000000"/>
                    </w:rPr>
                    <w:t>1个岩样计，独立基础、条形基础、筏板基础按单位工程不少于一组计。</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热轧带肋钢筋</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重量偏差、屈服强度、抗拉强度、最大力总延伸率、反向弯曲</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以同一厂家、同一牌号、同一炉罐号、同一规格的不大于</w:t>
                  </w:r>
                  <w:r>
                    <w:rPr>
                      <w:rFonts w:ascii="仿宋_GB2312" w:hAnsi="仿宋_GB2312" w:cs="仿宋_GB2312" w:eastAsia="仿宋_GB2312"/>
                      <w:sz w:val="21"/>
                      <w:color w:val="000000"/>
                    </w:rPr>
                    <w:t>60t的钢筋为一批，抽检一组试件。</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热轧光圆钢筋</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重量偏差、屈服强度、抗拉强度、断后伸长率、弯曲试验</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以同一厂家、同一牌号、同一炉罐号、同一规格的不大于</w:t>
                  </w:r>
                  <w:r>
                    <w:rPr>
                      <w:rFonts w:ascii="仿宋_GB2312" w:hAnsi="仿宋_GB2312" w:cs="仿宋_GB2312" w:eastAsia="仿宋_GB2312"/>
                      <w:sz w:val="21"/>
                      <w:color w:val="000000"/>
                    </w:rPr>
                    <w:t>60t的钢筋为一批，抽检一组试件。</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钢筋焊连接</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抗拉强度、弯曲试验</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单位工程每层抽检不少于一组。（同牌号、同直径的钢筋焊接不大于</w:t>
                  </w:r>
                  <w:r>
                    <w:rPr>
                      <w:rFonts w:ascii="仿宋_GB2312" w:hAnsi="仿宋_GB2312" w:cs="仿宋_GB2312" w:eastAsia="仿宋_GB2312"/>
                      <w:sz w:val="21"/>
                      <w:color w:val="000000"/>
                    </w:rPr>
                    <w:t>300个接头为一批，机械连接不大于500个接头为一批，抽检一组试件。）</w:t>
                  </w:r>
                  <w:r>
                    <w:br/>
                  </w:r>
                  <w:r>
                    <w:rPr>
                      <w:rFonts w:ascii="仿宋_GB2312" w:hAnsi="仿宋_GB2312" w:cs="仿宋_GB2312" w:eastAsia="仿宋_GB2312"/>
                      <w:sz w:val="21"/>
                      <w:color w:val="000000"/>
                    </w:rPr>
                    <w:t>施工前应对各焊（连）接方式、各规格钢材的接头进行工艺检验。</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混凝土</w:t>
                  </w:r>
                  <w:r>
                    <w:br/>
                  </w:r>
                  <w:r>
                    <w:rPr>
                      <w:rFonts w:ascii="仿宋_GB2312" w:hAnsi="仿宋_GB2312" w:cs="仿宋_GB2312" w:eastAsia="仿宋_GB2312"/>
                      <w:sz w:val="21"/>
                      <w:color w:val="000000"/>
                    </w:rPr>
                    <w:t>（标准养护）</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立方体抗压强度</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同一强度等级同一配合比的混凝土，不大于</w:t>
                  </w:r>
                  <w:r>
                    <w:rPr>
                      <w:rFonts w:ascii="仿宋_GB2312" w:hAnsi="仿宋_GB2312" w:cs="仿宋_GB2312" w:eastAsia="仿宋_GB2312"/>
                      <w:sz w:val="21"/>
                      <w:color w:val="000000"/>
                    </w:rPr>
                    <w:t>100m3抽检一组；连续浇筑超过1000m³时，每200m³抽检一组</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混凝土</w:t>
                  </w:r>
                  <w:r>
                    <w:br/>
                  </w:r>
                  <w:r>
                    <w:rPr>
                      <w:rFonts w:ascii="仿宋_GB2312" w:hAnsi="仿宋_GB2312" w:cs="仿宋_GB2312" w:eastAsia="仿宋_GB2312"/>
                      <w:sz w:val="21"/>
                      <w:color w:val="000000"/>
                    </w:rPr>
                    <w:t>（同条件养护）</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立方体抗压强度</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单位工程不宜少于</w:t>
                  </w:r>
                  <w:r>
                    <w:rPr>
                      <w:rFonts w:ascii="仿宋_GB2312" w:hAnsi="仿宋_GB2312" w:cs="仿宋_GB2312" w:eastAsia="仿宋_GB2312"/>
                      <w:sz w:val="21"/>
                      <w:color w:val="000000"/>
                    </w:rPr>
                    <w:t>10组且不应少于3组。</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砂浆</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立方体抗压强度</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同一强度等级同一配合比的砂浆不大于</w:t>
                  </w:r>
                  <w:r>
                    <w:rPr>
                      <w:rFonts w:ascii="仿宋_GB2312" w:hAnsi="仿宋_GB2312" w:cs="仿宋_GB2312" w:eastAsia="仿宋_GB2312"/>
                      <w:sz w:val="21"/>
                      <w:color w:val="000000"/>
                    </w:rPr>
                    <w:t>250m3抽检一组。</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烧结普通砖</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抗压强度</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同厂家、同品种、同规格、同等级的砌体材料不超过</w:t>
                  </w:r>
                  <w:r>
                    <w:rPr>
                      <w:rFonts w:ascii="仿宋_GB2312" w:hAnsi="仿宋_GB2312" w:cs="仿宋_GB2312" w:eastAsia="仿宋_GB2312"/>
                      <w:sz w:val="21"/>
                      <w:color w:val="000000"/>
                    </w:rPr>
                    <w:t>15万匹抽检一组。</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烧结多孔砖</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抗压强度</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同厂家、同品种、同规格、同等级的砌体材料不超过</w:t>
                  </w:r>
                  <w:r>
                    <w:rPr>
                      <w:rFonts w:ascii="仿宋_GB2312" w:hAnsi="仿宋_GB2312" w:cs="仿宋_GB2312" w:eastAsia="仿宋_GB2312"/>
                      <w:sz w:val="21"/>
                      <w:color w:val="000000"/>
                    </w:rPr>
                    <w:t>15万匹抽检一组。</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沥青混合料</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沥青用量、矿料</w:t>
                  </w:r>
                  <w:r>
                    <w:rPr>
                      <w:rFonts w:ascii="仿宋_GB2312" w:hAnsi="仿宋_GB2312" w:cs="仿宋_GB2312" w:eastAsia="仿宋_GB2312"/>
                      <w:sz w:val="21"/>
                      <w:color w:val="000000"/>
                    </w:rPr>
                    <w:t>级</w:t>
                  </w:r>
                  <w:r>
                    <w:rPr>
                      <w:rFonts w:ascii="仿宋_GB2312" w:hAnsi="仿宋_GB2312" w:cs="仿宋_GB2312" w:eastAsia="仿宋_GB2312"/>
                      <w:sz w:val="21"/>
                      <w:color w:val="000000"/>
                    </w:rPr>
                    <w:t>配</w:t>
                  </w:r>
                  <w:r>
                    <w:rPr>
                      <w:rFonts w:ascii="仿宋_GB2312" w:hAnsi="仿宋_GB2312" w:cs="仿宋_GB2312" w:eastAsia="仿宋_GB2312"/>
                      <w:sz w:val="21"/>
                      <w:color w:val="000000"/>
                    </w:rPr>
                    <w:t>、</w:t>
                  </w:r>
                  <w:r>
                    <w:rPr>
                      <w:rFonts w:ascii="仿宋_GB2312" w:hAnsi="仿宋_GB2312" w:cs="仿宋_GB2312" w:eastAsia="仿宋_GB2312"/>
                      <w:sz w:val="21"/>
                      <w:color w:val="000000"/>
                    </w:rPr>
                    <w:t>密度、马歇尔稳定度、流值、空隙率、矿料间隙率、理论最大密度</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每日每品种检查一次。</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级配砂砾石</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颗粒级配</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每种级配不少于</w:t>
                  </w:r>
                  <w:r>
                    <w:rPr>
                      <w:rFonts w:ascii="仿宋_GB2312" w:hAnsi="仿宋_GB2312" w:cs="仿宋_GB2312" w:eastAsia="仿宋_GB2312"/>
                      <w:sz w:val="21"/>
                      <w:color w:val="000000"/>
                    </w:rPr>
                    <w:t>1次。</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44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五、管材管件</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PVC-U排水管材</w:t>
                  </w:r>
                </w:p>
              </w:tc>
              <w:tc>
                <w:tcPr>
                  <w:tcW w:type="dxa" w:w="1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尺寸、维卡软化温度、纵向回缩率、拉伸性能、落锤冲击试验</w:t>
                  </w:r>
                </w:p>
              </w:tc>
              <w:tc>
                <w:tcPr>
                  <w:tcW w:type="dxa" w:w="18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同一生产厂家、同一品种、同一规格、同一批次的管材，主要型号规格各抽检一组。</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PVC-U排水管件</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尺寸、维卡软化温度、坠落试验、烘箱试验</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同一生产厂家、同一品种、同一规格、同一批次的管件，主要型号规格各抽检一组。</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PP-R给水管材</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尺寸、纵向回缩率、静液压试验</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同一生产厂家、同一品种、同一规格、同一批次的管材，主要型号规格各抽检一组。</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PP-R给水管件</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尺寸、静液压试验</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同一生产厂家、同一品种、同一规格、同一批次的管件，主要型号规格各抽检一组。</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绝缘电工套管</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外观、最大外径、最小外径、最小内径、最小壁厚、抗压性能、抗冲击性能、弯曲性能、弯扁性能、耐热性能、跌落性能</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同一生产厂家、同一品种、同一规格、同一批次的电工套管，主要型号规格各抽检一组。</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钢塑复合管</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尺寸、纵向回缩率、静液压试验</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同一生产厂家、同一品种、同一规格、同一批次的管材，主要型号规格各抽检一组。</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HDPE中空壁塑钢缠绕管</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尺寸、环刚度、落锤冲击试验</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同一生产厂家、同一品种、同一规格、同一批次的管材，主要型号规格各抽检一组。</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8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建筑结构检测</w:t>
                  </w:r>
                </w:p>
              </w:tc>
              <w:tc>
                <w:tcPr>
                  <w:tcW w:type="dxa" w:w="44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一、设备用房</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钢筋保护层厚度</w:t>
                  </w:r>
                </w:p>
              </w:tc>
              <w:tc>
                <w:tcPr>
                  <w:tcW w:type="dxa" w:w="1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8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梁、板保护层厚度按总构件数的</w:t>
                  </w:r>
                  <w:r>
                    <w:rPr>
                      <w:rFonts w:ascii="仿宋_GB2312" w:hAnsi="仿宋_GB2312" w:cs="仿宋_GB2312" w:eastAsia="仿宋_GB2312"/>
                      <w:sz w:val="21"/>
                      <w:color w:val="000000"/>
                    </w:rPr>
                    <w:t>2%且不少于5件，竖向混凝土构件按每2层抽检1个</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楼板厚度</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楼板厚度按板构件的</w:t>
                  </w:r>
                  <w:r>
                    <w:rPr>
                      <w:rFonts w:ascii="仿宋_GB2312" w:hAnsi="仿宋_GB2312" w:cs="仿宋_GB2312" w:eastAsia="仿宋_GB2312"/>
                      <w:sz w:val="21"/>
                      <w:color w:val="000000"/>
                    </w:rPr>
                    <w:t>1%且不少于3件</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植筋</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植筋数量为</w:t>
                  </w:r>
                  <w:r>
                    <w:rPr>
                      <w:rFonts w:ascii="仿宋_GB2312" w:hAnsi="仿宋_GB2312" w:cs="仿宋_GB2312" w:eastAsia="仿宋_GB2312"/>
                      <w:sz w:val="21"/>
                      <w:color w:val="000000"/>
                    </w:rPr>
                    <w:t>151～280根，抽检13根</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混凝土回弹强度</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每个强度等级</w:t>
                  </w:r>
                  <w:r>
                    <w:rPr>
                      <w:rFonts w:ascii="仿宋_GB2312" w:hAnsi="仿宋_GB2312" w:cs="仿宋_GB2312" w:eastAsia="仿宋_GB2312"/>
                      <w:sz w:val="21"/>
                      <w:color w:val="000000"/>
                    </w:rPr>
                    <w:t>5个构件</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44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二、特勤消防站</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钢筋保护层厚度</w:t>
                  </w:r>
                </w:p>
              </w:tc>
              <w:tc>
                <w:tcPr>
                  <w:tcW w:type="dxa" w:w="1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8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梁、板保护层厚度按总构件数的</w:t>
                  </w:r>
                  <w:r>
                    <w:rPr>
                      <w:rFonts w:ascii="仿宋_GB2312" w:hAnsi="仿宋_GB2312" w:cs="仿宋_GB2312" w:eastAsia="仿宋_GB2312"/>
                      <w:sz w:val="21"/>
                      <w:color w:val="000000"/>
                    </w:rPr>
                    <w:t>2%且不少于5件，竖向混凝土构件按每2层抽检1个</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楼板厚度</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楼板厚度按板构件的</w:t>
                  </w:r>
                  <w:r>
                    <w:rPr>
                      <w:rFonts w:ascii="仿宋_GB2312" w:hAnsi="仿宋_GB2312" w:cs="仿宋_GB2312" w:eastAsia="仿宋_GB2312"/>
                      <w:sz w:val="21"/>
                      <w:color w:val="000000"/>
                    </w:rPr>
                    <w:t>1%且不少于3件</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植筋</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植筋数量为</w:t>
                  </w:r>
                  <w:r>
                    <w:rPr>
                      <w:rFonts w:ascii="仿宋_GB2312" w:hAnsi="仿宋_GB2312" w:cs="仿宋_GB2312" w:eastAsia="仿宋_GB2312"/>
                      <w:sz w:val="21"/>
                      <w:color w:val="000000"/>
                    </w:rPr>
                    <w:t>1201～3200根，抽检50根</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混凝土回弹强度</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每个强度等级</w:t>
                  </w:r>
                  <w:r>
                    <w:rPr>
                      <w:rFonts w:ascii="仿宋_GB2312" w:hAnsi="仿宋_GB2312" w:cs="仿宋_GB2312" w:eastAsia="仿宋_GB2312"/>
                      <w:sz w:val="21"/>
                      <w:color w:val="000000"/>
                    </w:rPr>
                    <w:t>5个构件</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44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三、训练塔</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钢筋保护层厚度</w:t>
                  </w:r>
                </w:p>
              </w:tc>
              <w:tc>
                <w:tcPr>
                  <w:tcW w:type="dxa" w:w="1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8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梁、板保护层厚度按总构件数的</w:t>
                  </w:r>
                  <w:r>
                    <w:rPr>
                      <w:rFonts w:ascii="仿宋_GB2312" w:hAnsi="仿宋_GB2312" w:cs="仿宋_GB2312" w:eastAsia="仿宋_GB2312"/>
                      <w:sz w:val="21"/>
                      <w:color w:val="000000"/>
                    </w:rPr>
                    <w:t>2%且不少于5件，竖向混凝土构件按每2层抽检1个</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训练塔楼板厚度</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楼板厚度按板构件的</w:t>
                  </w:r>
                  <w:r>
                    <w:rPr>
                      <w:rFonts w:ascii="仿宋_GB2312" w:hAnsi="仿宋_GB2312" w:cs="仿宋_GB2312" w:eastAsia="仿宋_GB2312"/>
                      <w:sz w:val="21"/>
                      <w:color w:val="000000"/>
                    </w:rPr>
                    <w:t>1%且不少于3件</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训练塔植筋</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植筋数量为</w:t>
                  </w:r>
                  <w:r>
                    <w:rPr>
                      <w:rFonts w:ascii="仿宋_GB2312" w:hAnsi="仿宋_GB2312" w:cs="仿宋_GB2312" w:eastAsia="仿宋_GB2312"/>
                      <w:sz w:val="21"/>
                      <w:color w:val="000000"/>
                    </w:rPr>
                    <w:t>501～1200根，抽检32根</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训练塔混凝土回弹强度</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每个强度等级</w:t>
                  </w:r>
                  <w:r>
                    <w:rPr>
                      <w:rFonts w:ascii="仿宋_GB2312" w:hAnsi="仿宋_GB2312" w:cs="仿宋_GB2312" w:eastAsia="仿宋_GB2312"/>
                      <w:sz w:val="21"/>
                      <w:color w:val="000000"/>
                    </w:rPr>
                    <w:t>5个构件</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44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四、门卫室</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钢筋保护层厚度</w:t>
                  </w:r>
                </w:p>
              </w:tc>
              <w:tc>
                <w:tcPr>
                  <w:tcW w:type="dxa" w:w="1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8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梁、板保护层厚度按总构件数的</w:t>
                  </w:r>
                  <w:r>
                    <w:rPr>
                      <w:rFonts w:ascii="仿宋_GB2312" w:hAnsi="仿宋_GB2312" w:cs="仿宋_GB2312" w:eastAsia="仿宋_GB2312"/>
                      <w:sz w:val="21"/>
                      <w:color w:val="000000"/>
                    </w:rPr>
                    <w:t>2%且不少于5件，竖向混凝土构件按每2层抽检1个</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楼板厚度</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楼板厚度按板构件的</w:t>
                  </w:r>
                  <w:r>
                    <w:rPr>
                      <w:rFonts w:ascii="仿宋_GB2312" w:hAnsi="仿宋_GB2312" w:cs="仿宋_GB2312" w:eastAsia="仿宋_GB2312"/>
                      <w:sz w:val="21"/>
                      <w:color w:val="000000"/>
                    </w:rPr>
                    <w:t>1%且不少于3件</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植筋</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植筋数量为</w:t>
                  </w:r>
                  <w:r>
                    <w:rPr>
                      <w:rFonts w:ascii="仿宋_GB2312" w:hAnsi="仿宋_GB2312" w:cs="仿宋_GB2312" w:eastAsia="仿宋_GB2312"/>
                      <w:sz w:val="21"/>
                      <w:color w:val="000000"/>
                    </w:rPr>
                    <w:t>91～150根，抽检8根</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混凝土回弹强度</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每个强度等级</w:t>
                  </w:r>
                  <w:r>
                    <w:rPr>
                      <w:rFonts w:ascii="仿宋_GB2312" w:hAnsi="仿宋_GB2312" w:cs="仿宋_GB2312" w:eastAsia="仿宋_GB2312"/>
                      <w:sz w:val="21"/>
                      <w:color w:val="000000"/>
                    </w:rPr>
                    <w:t>5个构件</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8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建筑节能检测</w:t>
                  </w: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粘结砂浆</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拉伸粘结强度</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按照同厂家、同品种产品，扣除门窗洞口后的保温墙面面积所使用的材料用量，在</w:t>
                  </w:r>
                  <w:r>
                    <w:rPr>
                      <w:rFonts w:ascii="仿宋_GB2312" w:hAnsi="仿宋_GB2312" w:cs="仿宋_GB2312" w:eastAsia="仿宋_GB2312"/>
                      <w:sz w:val="21"/>
                      <w:color w:val="000000"/>
                    </w:rPr>
                    <w:t>5000m2以内时应抽查1次；面积每增加5000m2增加1次。</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抹面胶浆</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拉伸粘结强度、压折比</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按照同厂家、同品种产品，扣除门窗洞口后的保温墙面面积所使用的材料用量，在</w:t>
                  </w:r>
                  <w:r>
                    <w:rPr>
                      <w:rFonts w:ascii="仿宋_GB2312" w:hAnsi="仿宋_GB2312" w:cs="仿宋_GB2312" w:eastAsia="仿宋_GB2312"/>
                      <w:sz w:val="21"/>
                      <w:color w:val="000000"/>
                    </w:rPr>
                    <w:t>5000m2以内时应抽查1次；面积每增加5000m2增加1次。</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耐碱网格布</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耐碱断裂强力、耐碱拉伸断裂强力保留率、断裂应变</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按照同厂家、同品种产品，扣除门窗洞口后的保温墙面面积所使用的材料用量，在</w:t>
                  </w:r>
                  <w:r>
                    <w:rPr>
                      <w:rFonts w:ascii="仿宋_GB2312" w:hAnsi="仿宋_GB2312" w:cs="仿宋_GB2312" w:eastAsia="仿宋_GB2312"/>
                      <w:sz w:val="21"/>
                      <w:color w:val="000000"/>
                    </w:rPr>
                    <w:t>5000m2以内时应抽查1次；面积每增加5000m2增加1次。</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塑料锚栓</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单个</w:t>
                  </w:r>
                  <w:r>
                    <w:rPr>
                      <w:rFonts w:ascii="仿宋_GB2312" w:hAnsi="仿宋_GB2312" w:cs="仿宋_GB2312" w:eastAsia="仿宋_GB2312"/>
                      <w:sz w:val="21"/>
                      <w:color w:val="000000"/>
                    </w:rPr>
                    <w:t>(颗）锚栓抗拉承载力</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按照同厂家、同品种产品，扣除门窗洞口后的保温墙面面积所使用的材料用量，在</w:t>
                  </w:r>
                  <w:r>
                    <w:rPr>
                      <w:rFonts w:ascii="仿宋_GB2312" w:hAnsi="仿宋_GB2312" w:cs="仿宋_GB2312" w:eastAsia="仿宋_GB2312"/>
                      <w:sz w:val="21"/>
                      <w:color w:val="000000"/>
                    </w:rPr>
                    <w:t>5000m2以内时应抽查1次；面积每增加5000m2增加1次。</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岩棉板（外墙）</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表观密度、压缩强度、导热系数、垂直于板面抗拉强度、吸水率</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按照同厂家、同品种产品，扣除门窗洞口后的保温墙面面积所使用的材料用量，在</w:t>
                  </w:r>
                  <w:r>
                    <w:rPr>
                      <w:rFonts w:ascii="仿宋_GB2312" w:hAnsi="仿宋_GB2312" w:cs="仿宋_GB2312" w:eastAsia="仿宋_GB2312"/>
                      <w:sz w:val="21"/>
                      <w:color w:val="000000"/>
                    </w:rPr>
                    <w:t>5000m2以内时应抽查1次；面积每增加5000m2增加1次。</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挤塑聚苯板（屋面）</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表观密度、压缩强度、导热系数、吸水率</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按照同厂家、同品种产品，扣除天窗、采光顶后的屋面面积在</w:t>
                  </w:r>
                  <w:r>
                    <w:rPr>
                      <w:rFonts w:ascii="仿宋_GB2312" w:hAnsi="仿宋_GB2312" w:cs="仿宋_GB2312" w:eastAsia="仿宋_GB2312"/>
                      <w:sz w:val="21"/>
                      <w:color w:val="000000"/>
                    </w:rPr>
                    <w:t>1000m2以内时应抽查1次;面积每增加1000m2应增加1次。</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建筑材料燃烧性能（屋面）</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可燃性试验、单体燃烧试验</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按照建筑面积</w:t>
                  </w:r>
                  <w:r>
                    <w:rPr>
                      <w:rFonts w:ascii="仿宋_GB2312" w:hAnsi="仿宋_GB2312" w:cs="仿宋_GB2312" w:eastAsia="仿宋_GB2312"/>
                      <w:sz w:val="21"/>
                      <w:color w:val="000000"/>
                    </w:rPr>
                    <w:t>10000m2 以下的每5000m2至少抽查一次，不足5000m2时也应抽查一次；超过10000m2 时，每增加10000m2应至少增加抽查一次。</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塑料锚栓</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锚栓抗拉承载力现场检测</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采用相同材料、工艺和施工做法的墙面，扣除门窗洞口后的保温墙面面积每</w:t>
                  </w:r>
                  <w:r>
                    <w:rPr>
                      <w:rFonts w:ascii="仿宋_GB2312" w:hAnsi="仿宋_GB2312" w:cs="仿宋_GB2312" w:eastAsia="仿宋_GB2312"/>
                      <w:sz w:val="21"/>
                      <w:color w:val="000000"/>
                    </w:rPr>
                    <w:t>1000m2划分为一个检验批，每个检验批抽查3处。</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外墙节能构造</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保温板材与基层拉伸粘结强度现场检测</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采用相同材料、工艺和施工做法的墙面，扣除门窗洞口后的保温墙面面积每</w:t>
                  </w:r>
                  <w:r>
                    <w:rPr>
                      <w:rFonts w:ascii="仿宋_GB2312" w:hAnsi="仿宋_GB2312" w:cs="仿宋_GB2312" w:eastAsia="仿宋_GB2312"/>
                      <w:sz w:val="21"/>
                      <w:color w:val="000000"/>
                    </w:rPr>
                    <w:t>1000m2为一个检验批。每个检验批应抽查3处，取样数量为每处检验1点。</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建筑外窗</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气密性、水密性、抗风压、传热系数</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同厂家、同材质、同开启方式、同型材系列的产品各抽查一次。</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建筑外窗</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外窗气密性能现场检测</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按单位工程进行，每种材质、开启方式、型材系列的外窗检验不得少于</w:t>
                  </w:r>
                  <w:r>
                    <w:rPr>
                      <w:rFonts w:ascii="仿宋_GB2312" w:hAnsi="仿宋_GB2312" w:cs="仿宋_GB2312" w:eastAsia="仿宋_GB2312"/>
                      <w:sz w:val="21"/>
                      <w:color w:val="000000"/>
                    </w:rPr>
                    <w:t>3樘。</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建筑玻璃</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可见光透射比、遮阳系数、中空玻璃密封性能</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同厂家、同材质、同开启方式、同型材系列的产品各抽查一次。</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蒸压加气混凝土砌块</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干密度、抗压强度、导热系数</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按项目工程同一厂家、同一批次的材料抽检一组计。</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石材</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弯曲强度、吸水率、压缩强度</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同一品种、类别、等级、供货商为一批，或连续安装部位为一批。</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硅酮结构密封胶</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邵氏硬度、拉伸强度、相容性、剥离性</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按项目工程同一厂家、同一施工单位、同一类型、同期生产抽检一组计。</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铝合金型材</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纵向抗剪特征值、横向抗拉特征值</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同一厂家生产的同一品种、同一类型的进场材料应至少抽取一组计。</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幕墙四性</w:t>
                  </w:r>
                </w:p>
              </w:tc>
              <w:tc>
                <w:tcPr>
                  <w:tcW w:type="dxa" w:w="1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气密性能、水密性能、抗风压性能、层间变形性能</w:t>
                  </w:r>
                </w:p>
              </w:tc>
              <w:tc>
                <w:tcPr>
                  <w:tcW w:type="dxa" w:w="18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同一施工单位安装的同一品种、同一类型的幕墙板块应至少抽取一组计。</w:t>
                  </w:r>
                </w:p>
              </w:tc>
            </w:tr>
            <w:tr>
              <w:tc>
                <w:tcPr>
                  <w:tcW w:type="dxa" w:w="3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8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空气质量检测</w:t>
                  </w:r>
                </w:p>
              </w:tc>
              <w:tc>
                <w:tcPr>
                  <w:tcW w:type="dxa" w:w="44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一、特勤消防站</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室内环境污染物浓度检测</w:t>
                  </w:r>
                </w:p>
              </w:tc>
              <w:tc>
                <w:tcPr>
                  <w:tcW w:type="dxa" w:w="1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氡、甲醛、苯、甲苯、二甲苯氨、</w:t>
                  </w:r>
                  <w:r>
                    <w:rPr>
                      <w:rFonts w:ascii="仿宋_GB2312" w:hAnsi="仿宋_GB2312" w:cs="仿宋_GB2312" w:eastAsia="仿宋_GB2312"/>
                      <w:sz w:val="21"/>
                      <w:color w:val="000000"/>
                    </w:rPr>
                    <w:t>TVOC</w:t>
                  </w:r>
                </w:p>
              </w:tc>
              <w:tc>
                <w:tcPr>
                  <w:tcW w:type="dxa" w:w="18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抽检比例：</w:t>
                  </w:r>
                  <w:r>
                    <w:rPr>
                      <w:rFonts w:ascii="仿宋_GB2312" w:hAnsi="仿宋_GB2312" w:cs="仿宋_GB2312" w:eastAsia="仿宋_GB2312"/>
                      <w:sz w:val="21"/>
                      <w:color w:val="000000"/>
                    </w:rPr>
                    <w:t>5%，并不少于3间</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44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二、设备用房</w:t>
                  </w:r>
                </w:p>
              </w:tc>
            </w:tr>
            <w:tr>
              <w:tc>
                <w:tcPr>
                  <w:tcW w:type="dxa" w:w="366"/>
                  <w:vMerge/>
                  <w:tcBorders>
                    <w:top w:val="none" w:color="000000" w:sz="4"/>
                    <w:left w:val="single" w:color="000000" w:sz="4"/>
                    <w:bottom w:val="single" w:color="000000" w:sz="4"/>
                    <w:right w:val="single" w:color="000000" w:sz="4"/>
                  </w:tcBorders>
                </w:tcPr>
                <w:p/>
              </w:tc>
              <w:tc>
                <w:tcPr>
                  <w:tcW w:type="dxa" w:w="801"/>
                  <w:vMerge/>
                  <w:tcBorders>
                    <w:top w:val="none" w:color="000000" w:sz="4"/>
                    <w:left w:val="single" w:color="000000" w:sz="4"/>
                    <w:bottom w:val="single" w:color="000000" w:sz="4"/>
                    <w:right w:val="single" w:color="000000" w:sz="4"/>
                  </w:tcBorders>
                </w:tcPr>
                <w:p/>
              </w:tc>
              <w:tc>
                <w:tcPr>
                  <w:tcW w:type="dxa" w:w="1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室内环境污染物浓度检测</w:t>
                  </w:r>
                </w:p>
              </w:tc>
              <w:tc>
                <w:tcPr>
                  <w:tcW w:type="dxa" w:w="1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氡、甲醛、苯、甲苯、二甲苯氨、</w:t>
                  </w:r>
                  <w:r>
                    <w:rPr>
                      <w:rFonts w:ascii="仿宋_GB2312" w:hAnsi="仿宋_GB2312" w:cs="仿宋_GB2312" w:eastAsia="仿宋_GB2312"/>
                      <w:sz w:val="21"/>
                      <w:color w:val="000000"/>
                    </w:rPr>
                    <w:t>TVOC</w:t>
                  </w:r>
                </w:p>
              </w:tc>
              <w:tc>
                <w:tcPr>
                  <w:tcW w:type="dxa" w:w="18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抽检比例：</w:t>
                  </w:r>
                  <w:r>
                    <w:rPr>
                      <w:rFonts w:ascii="仿宋_GB2312" w:hAnsi="仿宋_GB2312" w:cs="仿宋_GB2312" w:eastAsia="仿宋_GB2312"/>
                      <w:sz w:val="21"/>
                      <w:color w:val="000000"/>
                    </w:rPr>
                    <w:t>5%，并不少于3间</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76"/>
              <w:jc w:val="left"/>
            </w:pPr>
            <w:r>
              <w:rPr>
                <w:rFonts w:ascii="仿宋_GB2312" w:hAnsi="仿宋_GB2312" w:cs="仿宋_GB2312" w:eastAsia="仿宋_GB2312"/>
                <w:sz w:val="24"/>
                <w:color w:val="000000"/>
              </w:rPr>
              <w:t>1、供应商应有满足本项目工作需要人员，项目组的主要人员应具有相应的执业资格。</w:t>
            </w:r>
          </w:p>
          <w:p>
            <w:pPr>
              <w:pStyle w:val="null3"/>
              <w:ind w:firstLine="476"/>
              <w:jc w:val="left"/>
            </w:pPr>
            <w:r>
              <w:rPr>
                <w:rFonts w:ascii="仿宋_GB2312" w:hAnsi="仿宋_GB2312" w:cs="仿宋_GB2312" w:eastAsia="仿宋_GB2312"/>
                <w:sz w:val="24"/>
                <w:color w:val="000000"/>
              </w:rPr>
              <w:t>2、需保证项目执行过程中，项目负责人及重要岗位检测人员应保持相对稳定，以保证工程质量检测工作正常进行。如有变动应提前告知采购人并委派不低于对应条件的人员替代。</w:t>
            </w:r>
          </w:p>
          <w:p>
            <w:pPr>
              <w:pStyle w:val="null3"/>
              <w:ind w:firstLine="476"/>
              <w:jc w:val="left"/>
            </w:pPr>
            <w:r>
              <w:rPr>
                <w:rFonts w:ascii="仿宋_GB2312" w:hAnsi="仿宋_GB2312" w:cs="仿宋_GB2312" w:eastAsia="仿宋_GB2312"/>
                <w:sz w:val="24"/>
                <w:color w:val="000000"/>
              </w:rPr>
              <w:t>3、供应商应遵循职业道德准则和行为规范，严格按照法律法规、工程建设有关标准及合同约定履行检测职责。在工程质量检测与相关服务范用内采购人提出的意见和要求，供应商应及时提出处置意见，如采购人或质量监督部门提出疑问或修改意见，供应商负责书面回复并根据相关意见对报告进行修改和完善，修改及完善费用已包含在合同价款中。</w:t>
            </w:r>
          </w:p>
          <w:p>
            <w:pPr>
              <w:pStyle w:val="null3"/>
              <w:ind w:firstLine="476"/>
              <w:jc w:val="left"/>
            </w:pPr>
            <w:r>
              <w:rPr>
                <w:rFonts w:ascii="仿宋_GB2312" w:hAnsi="仿宋_GB2312" w:cs="仿宋_GB2312" w:eastAsia="仿宋_GB2312"/>
                <w:sz w:val="24"/>
                <w:color w:val="000000"/>
              </w:rPr>
              <w:t>4、独立地实施符合国家标准的检测，并依据相应的标准规范对检测结果进行客观、公正、科学、准确的判定。</w:t>
            </w:r>
          </w:p>
          <w:p>
            <w:pPr>
              <w:pStyle w:val="null3"/>
              <w:ind w:firstLine="476"/>
              <w:jc w:val="left"/>
            </w:pPr>
            <w:r>
              <w:rPr>
                <w:rFonts w:ascii="仿宋_GB2312" w:hAnsi="仿宋_GB2312" w:cs="仿宋_GB2312" w:eastAsia="仿宋_GB2312"/>
                <w:sz w:val="24"/>
                <w:color w:val="000000"/>
              </w:rPr>
              <w:t>5、成果要求：按照现行国家、省、市、行业有关规定、标准、规范要求出具相应检测报告，并通过采购人及主管部门竣工验收。检测报告应客观、准确、完整地反映检测结果，对检测中发现的问题应及时反馈给委托方，并提供合理的解决方案和建议。</w:t>
            </w:r>
          </w:p>
          <w:p>
            <w:pPr>
              <w:pStyle w:val="null3"/>
              <w:ind w:firstLine="476"/>
              <w:jc w:val="left"/>
            </w:pPr>
            <w:r>
              <w:rPr>
                <w:rFonts w:ascii="仿宋_GB2312" w:hAnsi="仿宋_GB2312" w:cs="仿宋_GB2312" w:eastAsia="仿宋_GB2312"/>
                <w:sz w:val="24"/>
                <w:color w:val="000000"/>
              </w:rPr>
              <w:t>6、地基基础每单位工程检测完成检测之日起七个工作日内出具相应的检测报告；其他检测完成检测之日起七个工作日内出具相应的检测报告。</w:t>
            </w:r>
          </w:p>
          <w:p>
            <w:pPr>
              <w:pStyle w:val="null3"/>
              <w:ind w:firstLine="476"/>
              <w:jc w:val="left"/>
            </w:pPr>
            <w:r>
              <w:rPr>
                <w:rFonts w:ascii="仿宋_GB2312" w:hAnsi="仿宋_GB2312" w:cs="仿宋_GB2312" w:eastAsia="仿宋_GB2312"/>
                <w:sz w:val="24"/>
                <w:color w:val="000000"/>
              </w:rPr>
              <w:t>7、对于采购人提供的图纸和技术资料以及属于采购人的检测成果,供应商有义务保密，不得向第三方转让，否则，采购人有权对因此造成的损失追究责任。（本条须提供承诺函，否则按无效响应处理）。</w:t>
            </w:r>
          </w:p>
          <w:p>
            <w:pPr>
              <w:pStyle w:val="null3"/>
              <w:ind w:firstLine="476"/>
              <w:jc w:val="left"/>
            </w:pPr>
            <w:r>
              <w:rPr>
                <w:rFonts w:ascii="仿宋_GB2312" w:hAnsi="仿宋_GB2312" w:cs="仿宋_GB2312" w:eastAsia="仿宋_GB2312"/>
                <w:sz w:val="24"/>
                <w:color w:val="000000"/>
              </w:rPr>
              <w:t>8、质量标准：供应商出具的检测报告必须满足工程验收、主管部门及城建档案归档备案等资料要求。检测项目（检测清单及其未包含的本工程其他所必须检测项）、数量不得低于国家、四川省及属地相关验收标准、文件规定、规范、施工设计图纸要求，其费用均已包含在报价中。供应商的检测项目及数量等内容满足国家及地方现行规范、四川省建设工程质量安全总站的《四川省建设工程质量现场检测手册》和《四川省建设工程质量见证取样手册》等相关规范要求（本条须提供承诺函，否则按无效响应处理）。</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合同签订之日起至该项目工程竣工验收完成并提交合规、真实、完整的检测报告为止。</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古蔺县茅溪镇</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采购人与成交供应商应严格按照《财政部关于进一步加强政府采购需求和履约验收管理的指导意见》（财库（2016）205号）、《政府采购需求管理办法》(财库〔2021〕22号)的要求，按国家(行业)标准、采购文件（技术参数与性能指标、服务要求等）、成交供应商的响应文件及承诺事项进行验收。双方如对质量要求和技术要求的约定标准有相互抵触或异议的事项，由采购单位在采购文件与响应文件中按质量要求和技术要求比较优胜的原则确定该项的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1、出具满足相关检测规定及完成项目桩基、基础验收的应检项目检测报告后，达到付款条件起30日内，支付合同总金额的40.00%</w:t>
            </w:r>
          </w:p>
          <w:p>
            <w:pPr>
              <w:pStyle w:val="null3"/>
              <w:jc w:val="left"/>
            </w:pPr>
            <w:r>
              <w:rPr>
                <w:rFonts w:ascii="仿宋_GB2312" w:hAnsi="仿宋_GB2312" w:cs="仿宋_GB2312" w:eastAsia="仿宋_GB2312"/>
              </w:rPr>
              <w:t>2、出具满足相关检测规定及完成主体验收的应检项目检测报告后，达到付款条件起30日内，支付合同总金额的40.00%</w:t>
            </w:r>
          </w:p>
          <w:p>
            <w:pPr>
              <w:pStyle w:val="null3"/>
              <w:jc w:val="left"/>
            </w:pPr>
            <w:r>
              <w:rPr>
                <w:rFonts w:ascii="仿宋_GB2312" w:hAnsi="仿宋_GB2312" w:cs="仿宋_GB2312" w:eastAsia="仿宋_GB2312"/>
              </w:rPr>
              <w:t>3、出具满足相关检测规定及完成项目竣工验收的应检项目检测报告后，达到付款条件起30日内，支付合同总金额的15.00%</w:t>
            </w:r>
          </w:p>
          <w:p>
            <w:pPr>
              <w:pStyle w:val="null3"/>
              <w:jc w:val="left"/>
            </w:pPr>
            <w:r>
              <w:rPr>
                <w:rFonts w:ascii="仿宋_GB2312" w:hAnsi="仿宋_GB2312" w:cs="仿宋_GB2312" w:eastAsia="仿宋_GB2312"/>
              </w:rPr>
              <w:t>4、竣工验收资料移交档案馆后，达到付款条件起30日内，支付合同总金额的5.00%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1.供应商必须遵守采购合同并执行合同中的各项规定，保证采购合同的正常履行。 2.如因供应商工作人员在履行职责过程中的疏忽、失职、过错等故意或者过失原因给采购人造成损失或侵害，包括但不限于采购人本身的财产损失、由此而导致的采购人对任何第三方的法律责任等，供应商对此均应承担全部的赔偿责任。 3.供应商应当遵守采购人的相关项目需求、技术要求及实质性条款，履行采购合同，应当完全满足相关项目需求、技术要求及实质性条款，若供应商瑕疵履行采购合同，采购人有权向供应商要求赔偿合同总价款20%的违约金，若造成相关损失的，供应商自行承担所有赔偿责任。 4.有下列情形之一的，当事人可以解除合同： 因不可抗力致使不能实现合同目的(由于非供应商或采购人原因，致使合同实质性条款无法实现的)。 解决争议的方法： 1.因服务质量问题发生争议，由采购人或其指定的第三方机构进行质量鉴定。服务符合标准的，鉴定费由采购人承担；服务不符合质量标准的，鉴定费由供应商承担。 2.合同履行期间，若双方发生争议，可协商或由有关部门调解解决，协商或调解不成的，向采购人所在地人民法院起诉。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★1、供应商须为本项目相关作业人员购置安全责任或意外伤害保险，项目履约期 间发生任何安全责任事故，由此造成的所有责任均由成交供应商自行承担，采购人 不承担任何责任。 ★2、供应商的报价是响应本项目全部工作内容的价格体现，是最终验收合格后的 价格，包括但不限于人工费、管理费、食宿、办公费、交通费用、现场踏勘、检测费用、保险、利润、税费及完成本项目所需的一切费用和磋商文件规定的其它费用。 采购人在项目结算时不再向成交供应商支付其他任何费用。 3、供应商结合本项目实际情况提供的服务方案（方案为非实质性要求），方案包括：技术方案（①项目重难点分析及应对措施、②人员、仪器设备配置、③检测方法及评定标准、④检测工作信息化管理方案及档案管理方案、⑤项目成果保密措施及后期的配套服务）、进度计划方案（①进度目标、②进度计划、③进度保障措施、④进度延后应急预案）、质量保障措施（①质量目标、②质量管理制度、③质量管理体系、④质量保证措施）、安全管理措施（①安全管理措施、②应急处理方案）和人员配置、履约能力。</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3.2 技术要求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响应文件封面,投标（响应）函,营业执照.docx</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本采购包属于专门面向小微企业采购。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(1)供应商具备建设行政主管部门颁发的有效期内的《建设工程质量检测机构资质证书》,检测类别：见证取样检测类、主体结构工程检测类、建设节能与智能检测类、建筑地基基础质量检测类、民用建筑室内环境污染控制检测类、建筑幕墙工程检测类或根据住建部《建设工程质量检测机构资质标准》（建质规〔2023〕1号）取得的有效期内的《建设工程质量检测机构专项资质证书》（资质证书中检测内容包含建筑材料及构配件、主体结构及装饰装修、地基基础、建筑节能、建筑幕墙）或有效期内的《建设工程质量检测机构综合资质证书》。(2)供应商具备行政主管部门颁发的有效期内的《检验检测机构资质认定证书》（含证书附表）。</w:t>
            </w:r>
          </w:p>
        </w:tc>
        <w:tc>
          <w:tcPr>
            <w:tcW w:type="dxa" w:w="3322"/>
          </w:tcPr>
          <w:p>
            <w:pPr>
              <w:pStyle w:val="null3"/>
              <w:jc w:val="left"/>
            </w:pPr>
            <w:r>
              <w:rPr>
                <w:rFonts w:ascii="仿宋_GB2312" w:hAnsi="仿宋_GB2312" w:cs="仿宋_GB2312" w:eastAsia="仿宋_GB2312"/>
              </w:rPr>
              <w:t>(1)供应商提供建设行政主管部门颁发的有效期内的《建设工程质量检测机构资质证书》,检测类别：见证取样检测类、主体结构工程检测类、建设节能与智能检测类、建筑地基基础质量检测类、民用建筑室内环境污染控制检测类、建筑幕墙工程检测类或根据住建部《建设工程质量检测机构资质标准》（建质规〔2023〕1号）取得的有效期内的《建设工程质量检测机构专项资质证书》（资质证书中检测内容包含建筑材料及构配件、主体结构及装饰装修、地基基础、建筑节能、建筑幕墙）或有效期内的《建设工程质量检测机构综合资质证书》扫描件。(2)供应商提供行政主管部门颁发的有效期内的《检验检测机构资质认定证书》扫描件（含证书附表）。</w:t>
            </w:r>
          </w:p>
        </w:tc>
        <w:tc>
          <w:tcPr>
            <w:tcW w:type="dxa" w:w="1910"/>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根据采购文件应当响应的实质性要求.docx</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磋商文件规定的其他实质性要求</w:t>
            </w:r>
          </w:p>
        </w:tc>
        <w:tc>
          <w:tcPr>
            <w:tcW w:type="dxa" w:w="3322"/>
          </w:tcPr>
          <w:p>
            <w:pPr>
              <w:pStyle w:val="null3"/>
              <w:jc w:val="left"/>
            </w:pPr>
            <w:r>
              <w:rPr>
                <w:rFonts w:ascii="仿宋_GB2312" w:hAnsi="仿宋_GB2312" w:cs="仿宋_GB2312" w:eastAsia="仿宋_GB2312"/>
              </w:rPr>
              <w:t>按磋商文件要求进行审查</w:t>
            </w:r>
          </w:p>
        </w:tc>
        <w:tc>
          <w:tcPr>
            <w:tcW w:type="dxa" w:w="1910"/>
          </w:tcPr>
          <w:p>
            <w:pPr>
              <w:pStyle w:val="null3"/>
              <w:jc w:val="left"/>
            </w:pPr>
            <w:r>
              <w:rPr>
                <w:rFonts w:ascii="仿宋_GB2312" w:hAnsi="仿宋_GB2312" w:cs="仿宋_GB2312" w:eastAsia="仿宋_GB2312"/>
              </w:rPr>
              <w:t>响应文件封面,技术服务要求应答表.docx,报价表,商务应答表.docx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技术方案、进度计划方案、质量保障措施、安全管理措施</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技术方案</w:t>
            </w:r>
          </w:p>
        </w:tc>
        <w:tc>
          <w:tcPr>
            <w:tcW w:type="dxa" w:w="2575"/>
          </w:tcPr>
          <w:p>
            <w:pPr>
              <w:pStyle w:val="null3"/>
              <w:jc w:val="left"/>
            </w:pPr>
            <w:r>
              <w:rPr>
                <w:rFonts w:ascii="仿宋_GB2312" w:hAnsi="仿宋_GB2312" w:cs="仿宋_GB2312" w:eastAsia="仿宋_GB2312"/>
              </w:rPr>
              <w:t>根据供应商结合本项目实际编制的项目技术方案进行综合评审，方案包括：①项目重难点分析及应对措施、②人员、仪器设备配置、③检测方法及评定标准、④检测工作信息化管理方案及档案管理方案、⑤项目成果保密措施及后期的配套服务；完整体现上述方案内容且适用于本项目工作的得20分；有一项未提供扣4分，每一项中每有一处错误或不合理的扣2分，每一项4分扣完为止。未提供不得分。 注：错误是指项目名称错误、实施地点错误、日期错误；不合理是指：方案内容与本项目无关、方案前后矛盾或前后表述不一致、照搬照抄其他方案、或仅有方案框架无具体内容。</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供应商应提交的其他材料.docx</w:t>
            </w:r>
          </w:p>
        </w:tc>
      </w:tr>
      <w:tr>
        <w:tc>
          <w:tcPr>
            <w:tcW w:type="dxa" w:w="831"/>
            <w:vMerge/>
          </w:tcPr>
          <w:p/>
        </w:tc>
        <w:tc>
          <w:tcPr>
            <w:tcW w:type="dxa" w:w="1661"/>
          </w:tcPr>
          <w:p>
            <w:pPr>
              <w:pStyle w:val="null3"/>
              <w:jc w:val="left"/>
            </w:pPr>
            <w:r>
              <w:rPr>
                <w:rFonts w:ascii="仿宋_GB2312" w:hAnsi="仿宋_GB2312" w:cs="仿宋_GB2312" w:eastAsia="仿宋_GB2312"/>
              </w:rPr>
              <w:t>进度计划</w:t>
            </w:r>
          </w:p>
        </w:tc>
        <w:tc>
          <w:tcPr>
            <w:tcW w:type="dxa" w:w="2575"/>
          </w:tcPr>
          <w:p>
            <w:pPr>
              <w:pStyle w:val="null3"/>
              <w:jc w:val="left"/>
            </w:pPr>
            <w:r>
              <w:rPr>
                <w:rFonts w:ascii="仿宋_GB2312" w:hAnsi="仿宋_GB2312" w:cs="仿宋_GB2312" w:eastAsia="仿宋_GB2312"/>
              </w:rPr>
              <w:t>根据供应商结合本项目实际编制的进度计划进行综合评审，方案包括：①进度目标、②进度计划、③进度保障措施、④进度延后应急预案。完整体现上述方案内容且适用于本项目工作的得16分；有一项未提供扣4分，每一项中每有一处错误或不合理的扣2分，每一项4分扣完为止。未提供不得分。 注：错误是指项目名称错误、实施地点错误、日期错误；不合理是指：方案内容与本项目无关、照搬照抄其他方案、或仅有方案框架无具体内容。</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供应商应提交的其他材料.docx</w:t>
            </w:r>
          </w:p>
        </w:tc>
      </w:tr>
      <w:tr>
        <w:tc>
          <w:tcPr>
            <w:tcW w:type="dxa" w:w="831"/>
            <w:vMerge/>
          </w:tcPr>
          <w:p/>
        </w:tc>
        <w:tc>
          <w:tcPr>
            <w:tcW w:type="dxa" w:w="1661"/>
          </w:tcPr>
          <w:p>
            <w:pPr>
              <w:pStyle w:val="null3"/>
              <w:jc w:val="left"/>
            </w:pPr>
            <w:r>
              <w:rPr>
                <w:rFonts w:ascii="仿宋_GB2312" w:hAnsi="仿宋_GB2312" w:cs="仿宋_GB2312" w:eastAsia="仿宋_GB2312"/>
              </w:rPr>
              <w:t>质量保障措施</w:t>
            </w:r>
          </w:p>
        </w:tc>
        <w:tc>
          <w:tcPr>
            <w:tcW w:type="dxa" w:w="2575"/>
          </w:tcPr>
          <w:p>
            <w:pPr>
              <w:pStyle w:val="null3"/>
              <w:jc w:val="left"/>
            </w:pPr>
            <w:r>
              <w:rPr>
                <w:rFonts w:ascii="仿宋_GB2312" w:hAnsi="仿宋_GB2312" w:cs="仿宋_GB2312" w:eastAsia="仿宋_GB2312"/>
              </w:rPr>
              <w:t>根据供应商结合本项目实际编制的质量保障措施进行综合评审，方案包括：①质量目标、②质量管理制度、③质量管理体系、④质量保证措施。完整体现上述方案内容且适用于本项目工作的得12分；有一项未提供扣3分，每一项中每有一处错误或不合理的扣1.5分，每一项3分扣完为止。未提供不得分。 注：错误是指项目名称错误、实施地点错误、日期错误；不合理是指：方案内容与本项目无关、照搬照抄其他方案、或仅有方案框架无具体内容。</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供应商应提交的其他材料.docx</w:t>
            </w:r>
          </w:p>
        </w:tc>
      </w:tr>
      <w:tr>
        <w:tc>
          <w:tcPr>
            <w:tcW w:type="dxa" w:w="831"/>
            <w:vMerge/>
          </w:tcPr>
          <w:p/>
        </w:tc>
        <w:tc>
          <w:tcPr>
            <w:tcW w:type="dxa" w:w="1661"/>
          </w:tcPr>
          <w:p>
            <w:pPr>
              <w:pStyle w:val="null3"/>
              <w:jc w:val="left"/>
            </w:pPr>
            <w:r>
              <w:rPr>
                <w:rFonts w:ascii="仿宋_GB2312" w:hAnsi="仿宋_GB2312" w:cs="仿宋_GB2312" w:eastAsia="仿宋_GB2312"/>
              </w:rPr>
              <w:t>安全管理措施</w:t>
            </w:r>
          </w:p>
        </w:tc>
        <w:tc>
          <w:tcPr>
            <w:tcW w:type="dxa" w:w="2575"/>
          </w:tcPr>
          <w:p>
            <w:pPr>
              <w:pStyle w:val="null3"/>
              <w:jc w:val="left"/>
            </w:pPr>
            <w:r>
              <w:rPr>
                <w:rFonts w:ascii="仿宋_GB2312" w:hAnsi="仿宋_GB2312" w:cs="仿宋_GB2312" w:eastAsia="仿宋_GB2312"/>
              </w:rPr>
              <w:t>根据供应商结合本项目实际编制的安全管理措施进行综合评审，方案包括：①安全管理措施、②应急处理方案 。完整体现上述方案内容且适用于本项目工作的得6分；有一项未提供扣3分，每一项中每有一处错误或不合理的扣1.5分，每一项3分扣完为止。未提供不得分。 注：错误是指项目名称错误、实施地点错误、日期错误；不合理是指：方案内容与本项目无关、照搬照抄其他方案、或仅有方案框架无具体内容。</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供应商应提交的其他材料.docx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1.项目负责人(1人)：具有建筑类相关专业中级职称和《建设工程质量检测人员培训合格证书》的得2分，具有建筑类相关专业高级及以上职称和《建设工程质量检测人员培训合格证书》的得4分，本项最高得4分。 2.技术负责人(1人)：具有建筑类相关专业中级职称和《建设工程质量检测人员培训合格证书》的得2分，具有建筑类相关专业高级及以上职称和《建设工程质量检测人员培训合格证书》的得4分，本项最高得4分。 3.地基基础专业负责人(1人)：具备一级注册土木工程师（岩土）证书得3分，同时具备一级注册结构工程师证书和高级及以上职称加2分，本项最多得5分。 4.结构专业负责人(1人)：具备二级注册结构工程师证书得2分，同时具备高级及以上职称加1分，本项最多得3分。 5.其他技术人员（4人）：具有建筑类相关专业中级及以上职称同时具备《建设工程质量检测人员培训合格证书》的，每提供1人得2分，本项最多8分。 注： 以上人员不重复计分，须提供在职证明和有效期内的证书复印件并加盖供应商鲜章。</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供应商应提交的其他材料.docx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供应商自 2022年 1 月 1 日（含）以来已完成或新承接的类似项目业绩，每提供1个得 4分，本项最多得12分；不提供的不得分。 注：①类似项目业绩是指房屋建筑类的工程质量检测项目。 ②证明材料须提供合同或中标（成交）通知书扫描件。</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供应商应提交的其他材料.docx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详见附件：营业执照.docx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详见附件：技术服务要求应答表.docx</w:t>
      </w:r>
    </w:p>
    <w:p>
      <w:pPr>
        <w:pStyle w:val="null3"/>
        <w:ind w:firstLine="960"/>
        <w:jc w:val="left"/>
      </w:pPr>
      <w:r>
        <w:rPr>
          <w:rFonts w:ascii="仿宋_GB2312" w:hAnsi="仿宋_GB2312" w:cs="仿宋_GB2312" w:eastAsia="仿宋_GB2312"/>
        </w:rPr>
        <w:t>详见附件：根据采购文件应当响应的实质性要求.docx</w:t>
      </w:r>
    </w:p>
    <w:p>
      <w:pPr>
        <w:pStyle w:val="null3"/>
        <w:ind w:firstLine="960"/>
        <w:jc w:val="left"/>
      </w:pPr>
      <w:r>
        <w:rPr>
          <w:rFonts w:ascii="仿宋_GB2312" w:hAnsi="仿宋_GB2312" w:cs="仿宋_GB2312" w:eastAsia="仿宋_GB2312"/>
        </w:rPr>
        <w:t>详见附件：供应商应提交的其他材料.docx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