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版本号：N510821202600004820260605001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南江至三台（中江）高速公路项目旺苍段勘测定界、分户面积测绘服务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N5108212026000048</w:t>
      </w:r>
    </w:p>
    <w:p>
      <w:pPr>
        <w:pStyle w:val="null3"/>
        <w:jc w:val="left"/>
        <w:outlineLvl w:val="2"/>
      </w:pPr>
      <w:r>
        <w:rPr>
          <w:rFonts w:ascii="仿宋_GB2312" w:hAnsi="仿宋_GB2312" w:cs="仿宋_GB2312" w:eastAsia="仿宋_GB2312"/>
          <w:sz w:val="28"/>
          <w:b/>
        </w:rPr>
        <w:t>旺苍县自然资源局</w:t>
      </w:r>
    </w:p>
    <w:p>
      <w:pPr>
        <w:pStyle w:val="null3"/>
        <w:jc w:val="center"/>
        <w:outlineLvl w:val="2"/>
      </w:pPr>
      <w:r>
        <w:rPr>
          <w:rFonts w:ascii="仿宋_GB2312" w:hAnsi="仿宋_GB2312" w:cs="仿宋_GB2312" w:eastAsia="仿宋_GB2312"/>
          <w:sz w:val="28"/>
          <w:b/>
        </w:rPr>
        <w:t>旺苍县协成工程管理咨询有限公司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旺苍县协成工程管理咨询有限公司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旺苍县自然资源局</w:t>
      </w:r>
      <w:r>
        <w:rPr>
          <w:rFonts w:ascii="仿宋_GB2312" w:hAnsi="仿宋_GB2312" w:cs="仿宋_GB2312" w:eastAsia="仿宋_GB2312"/>
        </w:rPr>
        <w:t xml:space="preserve"> 委托，拟对 </w:t>
      </w:r>
      <w:r>
        <w:rPr>
          <w:rFonts w:ascii="仿宋_GB2312" w:hAnsi="仿宋_GB2312" w:cs="仿宋_GB2312" w:eastAsia="仿宋_GB2312"/>
        </w:rPr>
        <w:t>南江至三台（中江）高速公路项目旺苍段勘测定界、分户面积测绘服务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广元市旺苍县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N5108212026000048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南江至三台（中江）高速公路项目旺苍段勘测定界、分户面积测绘服务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根据《四川省交通运输厅关于加快高速公路项目招商有关工作的通知》(川交函〔2024〕300号)，本项目采取BOT方式建设。项目的建设和经营管理应严格执行《中华人民共和国公路法》《收费公路管理条例》等相关规定。路线起于巴中市南江县东榆镇，设枢纽互通接已建的G85银昆高速公路汉中至巴中段，新建路线经广元市旺苍县、苍溪县，南充市阆中市、南部县，绵阳市盐亭县、三台县，止于德阳市中 江县回龙镇，设枢纽互通接已建的G8516巴成高速公路三台至中江段。为推进项目建设，需对项目征收红线范围内所涉及土地进行勘测定界以及分户面积测绘。</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符合采购人针对采购项目提出的特定条件（描述：投标人须具有国家行政主管部门颁发的测绘乙级及以上资质（资质证书专业类别包含：工程测量、地理信息系统工程、界线与不动产测绘、测绘航空摄影、摄影测量与遥感）。）</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旺苍县自然资源局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旺苍县东河镇凤凰街西凤巷104号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杜欣建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0839-4209591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旺苍县协成工程管理咨询有限公司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四川省广元市旺苍县东河镇兴旺东路111号兴旺大厦9-1号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19808390000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采购包1：5,782,017.60元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代理服务费收费标准：按中标金额的1.4%支付代理机构代理服务费。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旺苍县自然资源局</w:t>
      </w:r>
      <w:r>
        <w:rPr>
          <w:rFonts w:ascii="仿宋_GB2312" w:hAnsi="仿宋_GB2312" w:cs="仿宋_GB2312" w:eastAsia="仿宋_GB2312"/>
        </w:rPr>
        <w:t xml:space="preserve"> 和 </w:t>
      </w:r>
      <w:r>
        <w:rPr>
          <w:rFonts w:ascii="仿宋_GB2312" w:hAnsi="仿宋_GB2312" w:cs="仿宋_GB2312" w:eastAsia="仿宋_GB2312"/>
        </w:rPr>
        <w:t>旺苍县协成工程管理咨询有限公司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旺苍县自然资源局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旺苍县协成工程管理咨询有限公司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中标人完成征地测绘外业放线、界桩埋设和内业成图及面积量算工作</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完成本项目所有工作并提交所有成果资料</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完成售后服务</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采购人在采购合同中另行约定。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按照本项目招标文件中技术部分和中标人的响应文件中技术应答部分进行技术履约验收。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按照本项目招标文件中商务部分和中标人的响应文件中商务应答部分进行商务履约验收。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①.采购人应严格按照《财政部关于进一步加强政府采购需求和履约验收管理的报导意见》（财库【2016】205 号）文件规定进行验收。须符合国家有关规定、磋商文件的服务内容及要求、其他要求和技术指标、采购人的要求和成交供应商的响应文件及承诺。 ②.按省、市、行业主管部门相关文件要求以及采购文件的服务要求和技术指标、供应商的响应文件及承诺与本合同约定标准进行验收。 ③.采购人无故不进行验收工作并已使用项目履约成果的，视同验收合格。 ④.项目履约完成后，采购人应当成立验收小组,按照采购合同的约定对供应商履约情况进行验收。验收时,应当按照采购合同的约定对每一项技术、服务、安全标准的履约情况进行确认；验收结束后,应当出具验收书,列明各项标准的验收情况及项目总体评价；履约验收的各项资料应当存档备查。 ⑤.项目验收结果合格的，供应商凭验收合格证明书向采购人申请支付采购资金；验收结果不合格的，将不予支付采购资金。</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采购人应严格按照《财政部关于进一步加强政府采购需求和履约验收管理的报导意见》（财库【2016】205 号）文件规定进行验收。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旺苍县自然资源局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旺苍县协成工程管理咨询有限公司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旺苍县协成工程管理咨询有限公司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联系人：杜先生</w:t>
      </w:r>
    </w:p>
    <w:p>
      <w:pPr>
        <w:pStyle w:val="null3"/>
        <w:jc w:val="left"/>
      </w:pPr>
      <w:r>
        <w:rPr>
          <w:rFonts w:ascii="仿宋_GB2312" w:hAnsi="仿宋_GB2312" w:cs="仿宋_GB2312" w:eastAsia="仿宋_GB2312"/>
        </w:rPr>
        <w:t>联系电话：0839-4209591</w:t>
      </w:r>
    </w:p>
    <w:p>
      <w:pPr>
        <w:pStyle w:val="null3"/>
        <w:jc w:val="left"/>
      </w:pPr>
      <w:r>
        <w:rPr>
          <w:rFonts w:ascii="仿宋_GB2312" w:hAnsi="仿宋_GB2312" w:cs="仿宋_GB2312" w:eastAsia="仿宋_GB2312"/>
        </w:rPr>
        <w:t>地址：旺苍县东河镇凤凰街西凤巷104号</w:t>
      </w:r>
    </w:p>
    <w:p>
      <w:pPr>
        <w:pStyle w:val="null3"/>
        <w:jc w:val="left"/>
      </w:pPr>
      <w:r>
        <w:rPr>
          <w:rFonts w:ascii="仿宋_GB2312" w:hAnsi="仿宋_GB2312" w:cs="仿宋_GB2312" w:eastAsia="仿宋_GB2312"/>
        </w:rPr>
        <w:t>邮编：628200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联系电话：19808390000</w:t>
      </w:r>
    </w:p>
    <w:p>
      <w:pPr>
        <w:pStyle w:val="null3"/>
        <w:jc w:val="left"/>
      </w:pPr>
      <w:r>
        <w:rPr>
          <w:rFonts w:ascii="仿宋_GB2312" w:hAnsi="仿宋_GB2312" w:cs="仿宋_GB2312" w:eastAsia="仿宋_GB2312"/>
        </w:rPr>
        <w:t>地址：四川省广元市旺苍县东河镇兴旺东路111号兴旺大厦9-1号</w:t>
      </w:r>
    </w:p>
    <w:p>
      <w:pPr>
        <w:pStyle w:val="null3"/>
        <w:jc w:val="left"/>
      </w:pPr>
      <w:r>
        <w:rPr>
          <w:rFonts w:ascii="仿宋_GB2312" w:hAnsi="仿宋_GB2312" w:cs="仿宋_GB2312" w:eastAsia="仿宋_GB2312"/>
        </w:rPr>
        <w:t>邮编：628200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5,782,017.60</w:t>
      </w:r>
    </w:p>
    <w:p>
      <w:pPr>
        <w:pStyle w:val="null3"/>
        <w:jc w:val="left"/>
      </w:pPr>
      <w:r>
        <w:rPr>
          <w:rFonts w:ascii="仿宋_GB2312" w:hAnsi="仿宋_GB2312" w:cs="仿宋_GB2312" w:eastAsia="仿宋_GB2312"/>
        </w:rPr>
        <w:t>采购包最高限价（元）: 5,782,017.60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C19040000 测绘服务</w:t>
            </w:r>
          </w:p>
        </w:tc>
        <w:tc>
          <w:tcPr>
            <w:tcW w:type="dxa" w:w="821"/>
          </w:tcPr>
          <w:p>
            <w:pPr>
              <w:pStyle w:val="null3"/>
              <w:jc w:val="left"/>
            </w:pPr>
            <w:r>
              <w:rPr>
                <w:rFonts w:ascii="仿宋_GB2312" w:hAnsi="仿宋_GB2312" w:cs="仿宋_GB2312" w:eastAsia="仿宋_GB2312"/>
              </w:rPr>
              <w:t>南江至三台(中江)高速公路项目旺苍段勘测定界、分户面积测绘服务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5,782,017.60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南江至三台(中江)高速公路项目旺苍段勘测定界、分户面积测绘服务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5,782,017.60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报价表的金额须与报价明细表的总价一致，若不一致，按废标处理；报价明细表中的数量均为预计数量，最终按实际数量乘以中标投标单价进行结算；若分户面积测绘中含有国有土地，在结算时不计算国有土地的面积。</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标的名称：南江至三台(中江)高速公路项目旺苍段勘测定界、分户面积测绘服务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1、本项目预计测绘面积3606.9亩(其中可能存在国有土地)，预计界桩埋设1490组(界桩埋设的界桩由供应商提供，界桩的尺寸、材料类型等按国家或行业标准执行)，供应按实际完成勘测定界、分户面积测绘服务和界桩埋设。</w:t>
            </w:r>
          </w:p>
          <w:p>
            <w:pPr>
              <w:pStyle w:val="null3"/>
              <w:ind w:firstLine="482"/>
              <w:jc w:val="both"/>
            </w:pPr>
            <w:r>
              <w:rPr>
                <w:rFonts w:ascii="仿宋_GB2312" w:hAnsi="仿宋_GB2312" w:cs="仿宋_GB2312" w:eastAsia="仿宋_GB2312"/>
                <w:sz w:val="24"/>
                <w:b/>
              </w:rPr>
              <w:t>2、控制测量服务：</w:t>
            </w:r>
            <w:r>
              <w:rPr>
                <w:rFonts w:ascii="仿宋_GB2312" w:hAnsi="仿宋_GB2312" w:cs="仿宋_GB2312" w:eastAsia="仿宋_GB2312"/>
                <w:sz w:val="24"/>
              </w:rPr>
              <w:t>对</w:t>
            </w:r>
            <w:r>
              <w:rPr>
                <w:rFonts w:ascii="仿宋_GB2312" w:hAnsi="仿宋_GB2312" w:cs="仿宋_GB2312" w:eastAsia="仿宋_GB2312"/>
                <w:sz w:val="24"/>
              </w:rPr>
              <w:t>G542昭化区元坝至旺苍县三江段(巴中界)改建工程进行控制点测量。</w:t>
            </w:r>
          </w:p>
          <w:p>
            <w:pPr>
              <w:pStyle w:val="null3"/>
              <w:ind w:firstLine="482"/>
              <w:jc w:val="both"/>
            </w:pPr>
            <w:r>
              <w:rPr>
                <w:rFonts w:ascii="仿宋_GB2312" w:hAnsi="仿宋_GB2312" w:cs="仿宋_GB2312" w:eastAsia="仿宋_GB2312"/>
                <w:sz w:val="24"/>
                <w:b/>
              </w:rPr>
              <w:t>3、勘测定界服务：</w:t>
            </w:r>
          </w:p>
          <w:p>
            <w:pPr>
              <w:pStyle w:val="null3"/>
              <w:ind w:firstLine="480"/>
              <w:jc w:val="both"/>
            </w:pPr>
            <w:r>
              <w:rPr>
                <w:rFonts w:ascii="仿宋_GB2312" w:hAnsi="仿宋_GB2312" w:cs="仿宋_GB2312" w:eastAsia="仿宋_GB2312"/>
                <w:sz w:val="24"/>
              </w:rPr>
              <w:t>3.1、红线范围内土地面积测量；</w:t>
            </w:r>
          </w:p>
          <w:p>
            <w:pPr>
              <w:pStyle w:val="null3"/>
              <w:ind w:firstLine="480"/>
              <w:jc w:val="both"/>
            </w:pPr>
            <w:r>
              <w:rPr>
                <w:rFonts w:ascii="仿宋_GB2312" w:hAnsi="仿宋_GB2312" w:cs="仿宋_GB2312" w:eastAsia="仿宋_GB2312"/>
                <w:sz w:val="24"/>
              </w:rPr>
              <w:t>3.2、用地范围内的界址点复测；</w:t>
            </w:r>
          </w:p>
          <w:p>
            <w:pPr>
              <w:pStyle w:val="null3"/>
              <w:ind w:firstLine="480"/>
              <w:jc w:val="both"/>
            </w:pPr>
            <w:r>
              <w:rPr>
                <w:rFonts w:ascii="仿宋_GB2312" w:hAnsi="仿宋_GB2312" w:cs="仿宋_GB2312" w:eastAsia="仿宋_GB2312"/>
                <w:sz w:val="24"/>
              </w:rPr>
              <w:t>3.3、权属调查与确认；</w:t>
            </w:r>
          </w:p>
          <w:p>
            <w:pPr>
              <w:pStyle w:val="null3"/>
              <w:ind w:firstLine="480"/>
              <w:jc w:val="both"/>
            </w:pPr>
            <w:r>
              <w:rPr>
                <w:rFonts w:ascii="仿宋_GB2312" w:hAnsi="仿宋_GB2312" w:cs="仿宋_GB2312" w:eastAsia="仿宋_GB2312"/>
                <w:sz w:val="24"/>
              </w:rPr>
              <w:t>3.4、土地分类（耕地、非耕地、农用地、非农用地）面积量算；</w:t>
            </w:r>
          </w:p>
          <w:p>
            <w:pPr>
              <w:pStyle w:val="null3"/>
              <w:ind w:firstLine="480"/>
              <w:jc w:val="both"/>
            </w:pPr>
            <w:r>
              <w:rPr>
                <w:rFonts w:ascii="仿宋_GB2312" w:hAnsi="仿宋_GB2312" w:cs="仿宋_GB2312" w:eastAsia="仿宋_GB2312"/>
                <w:sz w:val="24"/>
              </w:rPr>
              <w:t>3.5、编制征（占）用地权属情况汇总表；</w:t>
            </w:r>
          </w:p>
          <w:p>
            <w:pPr>
              <w:pStyle w:val="null3"/>
              <w:ind w:firstLine="480"/>
              <w:jc w:val="both"/>
            </w:pPr>
            <w:r>
              <w:rPr>
                <w:rFonts w:ascii="仿宋_GB2312" w:hAnsi="仿宋_GB2312" w:cs="仿宋_GB2312" w:eastAsia="仿宋_GB2312"/>
                <w:sz w:val="24"/>
              </w:rPr>
              <w:t>3.6、各村组征地图纸编制制作；</w:t>
            </w:r>
          </w:p>
          <w:p>
            <w:pPr>
              <w:pStyle w:val="null3"/>
              <w:ind w:firstLine="480"/>
              <w:jc w:val="both"/>
            </w:pPr>
            <w:r>
              <w:rPr>
                <w:rFonts w:ascii="仿宋_GB2312" w:hAnsi="仿宋_GB2312" w:cs="仿宋_GB2312" w:eastAsia="仿宋_GB2312"/>
                <w:sz w:val="24"/>
              </w:rPr>
              <w:t>3.7、国有土地面积、各村组征地面积统计汇总等；</w:t>
            </w:r>
          </w:p>
          <w:p>
            <w:pPr>
              <w:pStyle w:val="null3"/>
              <w:ind w:firstLine="480"/>
              <w:jc w:val="both"/>
            </w:pPr>
            <w:r>
              <w:rPr>
                <w:rFonts w:ascii="仿宋_GB2312" w:hAnsi="仿宋_GB2312" w:cs="仿宋_GB2312" w:eastAsia="仿宋_GB2312"/>
                <w:sz w:val="24"/>
              </w:rPr>
              <w:t>3.8、相应的图件出图、汇总数据表。</w:t>
            </w:r>
          </w:p>
          <w:p>
            <w:pPr>
              <w:pStyle w:val="null3"/>
              <w:ind w:firstLine="480"/>
              <w:jc w:val="both"/>
            </w:pPr>
            <w:r>
              <w:rPr>
                <w:rFonts w:ascii="仿宋_GB2312" w:hAnsi="仿宋_GB2312" w:cs="仿宋_GB2312" w:eastAsia="仿宋_GB2312"/>
                <w:sz w:val="24"/>
              </w:rPr>
              <w:t>3.9、分户面积测绘。</w:t>
            </w:r>
          </w:p>
          <w:p>
            <w:pPr>
              <w:pStyle w:val="null3"/>
              <w:ind w:firstLine="482"/>
              <w:jc w:val="both"/>
            </w:pPr>
            <w:r>
              <w:rPr>
                <w:rFonts w:ascii="仿宋_GB2312" w:hAnsi="仿宋_GB2312" w:cs="仿宋_GB2312" w:eastAsia="仿宋_GB2312"/>
                <w:sz w:val="24"/>
                <w:b/>
              </w:rPr>
              <w:t>4、用地红线征地放线(界桩埋设)：</w:t>
            </w:r>
            <w:r>
              <w:rPr>
                <w:rFonts w:ascii="仿宋_GB2312" w:hAnsi="仿宋_GB2312" w:cs="仿宋_GB2312" w:eastAsia="仿宋_GB2312"/>
                <w:sz w:val="24"/>
              </w:rPr>
              <w:t>对该条线路的主线征地范围的用地红线进行放线和界桩埋设。</w:t>
            </w:r>
          </w:p>
          <w:p>
            <w:pPr>
              <w:pStyle w:val="null3"/>
              <w:spacing w:after="120"/>
              <w:ind w:firstLine="482"/>
              <w:jc w:val="both"/>
            </w:pPr>
            <w:r>
              <w:rPr>
                <w:rFonts w:ascii="仿宋_GB2312" w:hAnsi="仿宋_GB2312" w:cs="仿宋_GB2312" w:eastAsia="仿宋_GB2312"/>
                <w:sz w:val="24"/>
                <w:b/>
              </w:rPr>
              <w:t>5、正射影像图服务：</w:t>
            </w:r>
            <w:r>
              <w:rPr>
                <w:rFonts w:ascii="仿宋_GB2312" w:hAnsi="仿宋_GB2312" w:cs="仿宋_GB2312" w:eastAsia="仿宋_GB2312"/>
                <w:sz w:val="24"/>
              </w:rPr>
              <w:t>对该条线路的主线采用无人机航拍的方式取得符合国家及行业标准要求的最新正射影像图。</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本项目服务工作执行国家及行业标准</w:t>
            </w:r>
          </w:p>
        </w:tc>
        <w:tc>
          <w:tcPr>
            <w:tcW w:type="dxa" w:w="5814"/>
          </w:tcPr>
          <w:p>
            <w:pPr>
              <w:pStyle w:val="null3"/>
              <w:ind w:firstLine="480"/>
              <w:jc w:val="both"/>
            </w:pPr>
            <w:r>
              <w:rPr>
                <w:rFonts w:ascii="仿宋_GB2312" w:hAnsi="仿宋_GB2312" w:cs="仿宋_GB2312" w:eastAsia="仿宋_GB2312"/>
                <w:sz w:val="24"/>
              </w:rPr>
              <w:t>1、《卫星导航定位基准站网络实时动态测量（RTK）规范》（GB∕T 39616-2020）；</w:t>
            </w:r>
          </w:p>
          <w:p>
            <w:pPr>
              <w:pStyle w:val="null3"/>
              <w:ind w:firstLine="480"/>
              <w:jc w:val="both"/>
            </w:pPr>
            <w:r>
              <w:rPr>
                <w:rFonts w:ascii="仿宋_GB2312" w:hAnsi="仿宋_GB2312" w:cs="仿宋_GB2312" w:eastAsia="仿宋_GB2312"/>
                <w:sz w:val="24"/>
              </w:rPr>
              <w:t>2、《国家基本比例尺地图图式 第1部分：1:500 1:1 000 1:2 000地形图图式》（GB/T 20257.1-2017）；</w:t>
            </w:r>
          </w:p>
          <w:p>
            <w:pPr>
              <w:pStyle w:val="null3"/>
              <w:ind w:firstLine="480"/>
              <w:jc w:val="both"/>
            </w:pPr>
            <w:r>
              <w:rPr>
                <w:rFonts w:ascii="仿宋_GB2312" w:hAnsi="仿宋_GB2312" w:cs="仿宋_GB2312" w:eastAsia="仿宋_GB2312"/>
                <w:sz w:val="24"/>
              </w:rPr>
              <w:t>3、《地籍调查规程》（GB/T 42547-2023）；</w:t>
            </w:r>
          </w:p>
          <w:p>
            <w:pPr>
              <w:pStyle w:val="null3"/>
              <w:ind w:firstLine="480"/>
              <w:jc w:val="both"/>
            </w:pPr>
            <w:r>
              <w:rPr>
                <w:rFonts w:ascii="仿宋_GB2312" w:hAnsi="仿宋_GB2312" w:cs="仿宋_GB2312" w:eastAsia="仿宋_GB2312"/>
                <w:sz w:val="24"/>
              </w:rPr>
              <w:t>4、《土地勘测定界规程》（TD/T1008-2007）；</w:t>
            </w:r>
          </w:p>
          <w:p>
            <w:pPr>
              <w:pStyle w:val="null3"/>
              <w:ind w:firstLine="480"/>
              <w:jc w:val="both"/>
            </w:pPr>
            <w:r>
              <w:rPr>
                <w:rFonts w:ascii="仿宋_GB2312" w:hAnsi="仿宋_GB2312" w:cs="仿宋_GB2312" w:eastAsia="仿宋_GB2312"/>
                <w:sz w:val="24"/>
              </w:rPr>
              <w:t>5、《土地利用现状分类》（GB/T 21010-2017）；</w:t>
            </w:r>
          </w:p>
          <w:p>
            <w:pPr>
              <w:pStyle w:val="null3"/>
              <w:ind w:firstLine="480"/>
              <w:jc w:val="both"/>
            </w:pPr>
            <w:r>
              <w:rPr>
                <w:rFonts w:ascii="仿宋_GB2312" w:hAnsi="仿宋_GB2312" w:cs="仿宋_GB2312" w:eastAsia="仿宋_GB2312"/>
                <w:sz w:val="24"/>
              </w:rPr>
              <w:t>6、《国土空间调查、规划、用途管制用地用海分类指南》（自然资发〔2023〕234号）；</w:t>
            </w:r>
          </w:p>
          <w:p>
            <w:pPr>
              <w:pStyle w:val="null3"/>
              <w:ind w:firstLine="480"/>
              <w:jc w:val="both"/>
            </w:pPr>
            <w:r>
              <w:rPr>
                <w:rFonts w:ascii="仿宋_GB2312" w:hAnsi="仿宋_GB2312" w:cs="仿宋_GB2312" w:eastAsia="仿宋_GB2312"/>
                <w:sz w:val="24"/>
              </w:rPr>
              <w:t>7、《测绘成果质量检查与验收》（GB/T 24356-2023）；</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《低空数字航摄与数据处理规范》（</w:t>
            </w:r>
            <w:r>
              <w:rPr>
                <w:rFonts w:ascii="仿宋_GB2312" w:hAnsi="仿宋_GB2312" w:cs="仿宋_GB2312" w:eastAsia="仿宋_GB2312"/>
                <w:sz w:val="24"/>
              </w:rPr>
              <w:t>GB/T39612-2020）</w:t>
            </w:r>
          </w:p>
          <w:p>
            <w:pPr>
              <w:pStyle w:val="null3"/>
              <w:spacing w:after="120"/>
              <w:ind w:firstLine="480"/>
              <w:jc w:val="both"/>
            </w:pPr>
            <w:r>
              <w:rPr>
                <w:rFonts w:ascii="仿宋_GB2312" w:hAnsi="仿宋_GB2312" w:cs="仿宋_GB2312" w:eastAsia="仿宋_GB2312"/>
                <w:sz w:val="24"/>
              </w:rPr>
              <w:t>注：上述标准若有新的标准，则按最新标准执行。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ind w:firstLine="480"/>
              <w:jc w:val="both"/>
            </w:pPr>
            <w:r>
              <w:rPr>
                <w:rFonts w:ascii="仿宋_GB2312" w:hAnsi="仿宋_GB2312" w:cs="仿宋_GB2312" w:eastAsia="仿宋_GB2312"/>
                <w:sz w:val="24"/>
              </w:rPr>
              <w:t>1.成交供应商按照征地拆迁的要求提供相应的征地图纸、表册，纸质版4份、电子版1份；</w:t>
            </w:r>
          </w:p>
          <w:p>
            <w:pPr>
              <w:pStyle w:val="null3"/>
              <w:jc w:val="left"/>
            </w:pPr>
            <w:r>
              <w:rPr>
                <w:rFonts w:ascii="仿宋_GB2312" w:hAnsi="仿宋_GB2312" w:cs="仿宋_GB2312" w:eastAsia="仿宋_GB2312"/>
                <w:sz w:val="24"/>
              </w:rPr>
              <w:t xml:space="preserve">       2.成交供应商按照采购人要求提供的其他成果资料(其他成果资料包含但不限于勘测定界报告、最新正射影像图、服务过程影像资料)。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辅助设备要求</w:t>
            </w:r>
          </w:p>
        </w:tc>
        <w:tc>
          <w:tcPr>
            <w:tcW w:type="dxa" w:w="5814"/>
          </w:tcPr>
          <w:p>
            <w:pPr>
              <w:pStyle w:val="null3"/>
              <w:ind w:firstLine="480"/>
              <w:jc w:val="both"/>
            </w:pPr>
            <w:r>
              <w:rPr>
                <w:rFonts w:ascii="仿宋_GB2312" w:hAnsi="仿宋_GB2312" w:cs="仿宋_GB2312" w:eastAsia="仿宋_GB2312"/>
                <w:sz w:val="24"/>
              </w:rPr>
              <w:t>1.为高效准确的对南江至三台(中江)高速公路项目旺苍段的勘测定界、征地红线放线及放桩工作、分户面积测绘服务，供应商至少配备具有测绘功能和摄像功能的无人机、GNSS接收机和全站仪等辅助设备各一台。</w:t>
            </w:r>
          </w:p>
          <w:p>
            <w:pPr>
              <w:pStyle w:val="null3"/>
              <w:ind w:firstLine="480"/>
              <w:jc w:val="both"/>
            </w:pPr>
            <w:r>
              <w:rPr>
                <w:rFonts w:ascii="仿宋_GB2312" w:hAnsi="仿宋_GB2312" w:cs="仿宋_GB2312" w:eastAsia="仿宋_GB2312"/>
                <w:sz w:val="24"/>
              </w:rPr>
              <w:t>2.由于该项目乡镇分散，时间紧，任务重，为保证项目效率高，供应商在测绘过程中和后续建设的售后服务中至少配备专用工作车(七座及以下小型客车)一辆且须配备符合准驾车型的驾驶员1名。</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jc w:val="left"/>
            </w:pPr>
            <w:r>
              <w:rPr>
                <w:rFonts w:ascii="仿宋_GB2312" w:hAnsi="仿宋_GB2312" w:cs="仿宋_GB2312" w:eastAsia="仿宋_GB2312"/>
                <w:sz w:val="24"/>
              </w:rPr>
              <w:t xml:space="preserve">     根据项目实际情况，为尽快完成该项目的测绘任务，供应商在项目测绘期间须至少配备项目负责人</w:t>
            </w:r>
            <w:r>
              <w:rPr>
                <w:rFonts w:ascii="仿宋_GB2312" w:hAnsi="仿宋_GB2312" w:cs="仿宋_GB2312" w:eastAsia="仿宋_GB2312"/>
                <w:sz w:val="24"/>
              </w:rPr>
              <w:t>1名、技术负责人1名、质检负责人1名、安全负责人1名、技术人员10名，其中项目负责人主要对项目整个实施周期进行总体负责，对采购人进行汇报项目进展情况、项目安排计划、项目组织及安全控制等；技术负责人主要对项目实施过程中的技术环节把控负责；安全负责人主要对项目实施过程中的各项设备安全、数据安全、人员安全等各项安全事项负责；技术人员主要根据项目的服务内容进行控制测量、勘测定界和用地红线征地放线工作等工作；该建设工程在建设期间可能存在变化，在售后期间供应商至少配备售后负责人1名、售后技术员3名，其中项目售后负责人主要对建设工程在建设期间可能存在变化进行测绘后期总体负责，技术人员主要根据建设工程后期可能存在变化的测绘任务进行测绘工作等。以上人员应具备的相应的专业能力。</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业绩要求</w:t>
            </w:r>
          </w:p>
        </w:tc>
        <w:tc>
          <w:tcPr>
            <w:tcW w:type="dxa" w:w="5814"/>
          </w:tcPr>
          <w:p>
            <w:pPr>
              <w:pStyle w:val="null3"/>
              <w:jc w:val="left"/>
            </w:pPr>
            <w:r>
              <w:rPr>
                <w:rFonts w:ascii="仿宋_GB2312" w:hAnsi="仿宋_GB2312" w:cs="仿宋_GB2312" w:eastAsia="仿宋_GB2312"/>
                <w:sz w:val="24"/>
              </w:rPr>
              <w:t xml:space="preserve">    投标人提供具有高速公路或等级公路勘界测绘类业绩</w:t>
            </w:r>
            <w:r>
              <w:rPr>
                <w:rFonts w:ascii="仿宋_GB2312" w:hAnsi="仿宋_GB2312" w:cs="仿宋_GB2312" w:eastAsia="仿宋_GB2312"/>
                <w:sz w:val="24"/>
              </w:rPr>
              <w:t>2个并提供相应佐证资料。</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其他要求1</w:t>
            </w:r>
          </w:p>
        </w:tc>
        <w:tc>
          <w:tcPr>
            <w:tcW w:type="dxa" w:w="5814"/>
          </w:tcPr>
          <w:p>
            <w:pPr>
              <w:pStyle w:val="null3"/>
              <w:ind w:firstLine="480"/>
              <w:jc w:val="both"/>
            </w:pPr>
            <w:r>
              <w:rPr>
                <w:rFonts w:ascii="仿宋_GB2312" w:hAnsi="仿宋_GB2312" w:cs="仿宋_GB2312" w:eastAsia="仿宋_GB2312"/>
                <w:sz w:val="24"/>
              </w:rPr>
              <w:t>1.投标人须结合本项目实际提供的测绘服务方案，方案包含：①资料收集②实施技术路线及方法及操作流程（包含技术规范与标准选取；技术方案编制；技术设备选型与配置、地形图补测更新的测绘的方法及操作流程；勘测定界的测绘的方法及操作流程；村组街道新老界址确认的测绘的方法及操作流程；外业数据采集的测绘的方法及操作流程；现场踏勘与记录）③质量保障措施（措施包含质量管理体系构建、质量控制流程制定、 质量检查与验收标准、质量问题处理机制）④进度控制计划（计划包含项目项目进度计划制定；进度监控方法与工具；进度报告编制；关键节点检查与确认）⑤技术文档管理(包含技术文档编制规范；文档版本控制流程；文档存储与备份管理；文档审核与批准程序；文档更新与维护机制)。</w:t>
            </w:r>
          </w:p>
          <w:p>
            <w:pPr>
              <w:pStyle w:val="null3"/>
              <w:jc w:val="left"/>
            </w:pPr>
            <w:r>
              <w:rPr>
                <w:rFonts w:ascii="仿宋_GB2312" w:hAnsi="仿宋_GB2312" w:cs="仿宋_GB2312" w:eastAsia="仿宋_GB2312"/>
                <w:sz w:val="24"/>
              </w:rPr>
              <w:t xml:space="preserve">     2.售后服务方案：本项目施工单位进场施工时可能存在界桩损坏或非供应商原因导致的缺失以及非供应商原因导致的界线不清晰等问题，投标人针对上述等问题提供的售后服务方案，售后服务方案包括：①响应时间及人员安排；②售后服务工作内容；③售后服务承诺。</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sz w:val="24"/>
              </w:rPr>
              <w:t>项目实施过程中发生的一切安全责任均由成交供应商自行负责。</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合同签订之日起45日历天内完成本项目服务。</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南江至三台(中江)高速公路旺苍县境内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1.验收时间：在供应商服务履约完毕并书面通知采购人进行验收，30日内采购人组织相关单位及人员进行验收，验收合格后双方签署验收合格相关文件。 2.验收方法：采购人组织专门验收组对项目进行验收，采购人单位主要领导担任验收组长，抽调相关职能部门的基层人员及专业技术人员为成员，成立项目验收组，对本项目服务的内容及成果进行评审，评审合格后方验收合格，若评审不合格的，由供应商整改，整改后由采购人重新组织验收组进行评审及验收。 3.验收标准： ①.采购人应严格按照《财政部关于进一步加强政府采购需求和履约验收管理的报导意见》（财库【2016】205 号）文件规定进行验收。须符合国家有关规定、磋商文件的服务内容及要求、其他要求和技术指标、采购人的要求和成交供应商的响应文件及承诺。 ②.按省、市、行业主管部门相关文件要求以及采购文件的服务要求和技术指标、供应商的响应文件及承诺与本合同约定标准进行验收。 ③.采购人无故不进行验收工作并已使用项目履约成果的，视同验收合格。 ④.项目履约完成后，采购人应当成立验收小组,按照采购合同的约定对供应商履约情况进行验收。验收时,应当按照采购合同的约定对每一项技术、服务、安全标准的履约情况进行确认；验收结束后,应当出具验收书,列明各项标准的验收情况及项目总体评价；履约验收的各项资料应当存档备查。 ⑤.项目验收结果合格的，供应商凭验收合格证明书向采购人申请支付采购资金；验收结果不合格的，将不予支付采购资金。</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1、自政府采购合同签订之日后，达到付款条件起30日内，据实结算说明为按合同金额的10%支付预付款</w:t>
            </w:r>
          </w:p>
          <w:p>
            <w:pPr>
              <w:pStyle w:val="null3"/>
              <w:jc w:val="left"/>
            </w:pPr>
            <w:r>
              <w:rPr>
                <w:rFonts w:ascii="仿宋_GB2312" w:hAnsi="仿宋_GB2312" w:cs="仿宋_GB2312" w:eastAsia="仿宋_GB2312"/>
              </w:rPr>
              <w:t>2、完成征地测绘外业放线、界桩埋设和内业成图及面积量算工作通过征拆工作组验收合格后，达到付款条件起30日内，据实结算说明为按合同金额的40%支付进度款</w:t>
            </w:r>
          </w:p>
          <w:p>
            <w:pPr>
              <w:pStyle w:val="null3"/>
              <w:jc w:val="left"/>
            </w:pPr>
            <w:r>
              <w:rPr>
                <w:rFonts w:ascii="仿宋_GB2312" w:hAnsi="仿宋_GB2312" w:cs="仿宋_GB2312" w:eastAsia="仿宋_GB2312"/>
              </w:rPr>
              <w:t>3、完成本项目所有工作并提交所有成果资料并经采购人验收合格后，达到付款条件起30日内，据实结算说明为服务费结算价等于界桩实际埋设组数乘以单价+勘测定界实际测绘面积乘以单价+分户面积测绘实际测绘面积乘以单价，但服务费支付到实际服务结算费用的90%；根据相关政策要求，若服务费超过中标人的合同价时，服务费不得超过原合同价的百分之十，超过的部分按国家现行法律法规执行</w:t>
            </w:r>
          </w:p>
          <w:p>
            <w:pPr>
              <w:pStyle w:val="null3"/>
              <w:jc w:val="left"/>
            </w:pPr>
            <w:r>
              <w:rPr>
                <w:rFonts w:ascii="仿宋_GB2312" w:hAnsi="仿宋_GB2312" w:cs="仿宋_GB2312" w:eastAsia="仿宋_GB2312"/>
              </w:rPr>
              <w:t>4、完成售后服务后，达到付款条件起30日内，据实结算说明为依据实际结算服务费支付剩余10%服务费</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1.1.供应商必须遵守采购合同并执行合同中的各项规定，保证采购合同的正常履行。 1.2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1.3.供应商应当遵守采购人的相关项目需求及相关技术要求及实质性条款，实施完成采购合同应当完全满足相关项目需求及相关技术要求及实质性条款，若供应商瑕疵履行采购合同，采购人有权向供应商要求赔偿合同总价款10%的违约金，若造成相关损失的，采购人有权要求供应商承担所有赔偿责任。 1.4.有下列情形之一的，当事人可以解除合同： ①因不可抗力致使不能实现合同目的(由于非供应商或采购人原因，致使合同实质性条款无法实现的)； ②当事人一方迟延履行合同，经催告后在合理期限内仍未履行； ③当事人一方迟延履行合同或者有其他违约行为致使不能实现合同目的； ④法律规定的其他情形。 2、解决争议的方法： 2.1.因服务的质量问题发生争议，由采购人或其指定的第三方机构进行质量鉴定。服务符合标准的，鉴定费由采购人承担；服务不符合质量标准的，鉴定费由供应商承担。 2.2.合同履行期间,若双方发生争议，可协商或由有关部门调解解决，协商或调解不成的，向采购人所在地仲裁委员会申请仲裁或向采购人所在地人民法院起诉。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1.保密要求：成交供应商在项目实施期间以及对成果资料须按国家现行规范进行保密处理，若由于成交供应商原因导致泄密的，采购人有权追求其造成的一切法律责任(提供承诺函，格式自拟)。 2.人员要求：投标人提供的针对本项目人员配置情况表须与本项目实施过程中实际参与本项目的人员一致，否则将视为虚假响应。如有新增或更换人员须通过采购人同意且持有相关专业上岗证并提供原件查验，否则将视为虚假响应(提供承诺函，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符合采购人针对采购项目提出的特定条件</w:t>
            </w:r>
          </w:p>
        </w:tc>
        <w:tc>
          <w:tcPr>
            <w:tcW w:type="dxa" w:w="3322"/>
          </w:tcPr>
          <w:p>
            <w:pPr>
              <w:pStyle w:val="null3"/>
              <w:jc w:val="left"/>
            </w:pPr>
            <w:r>
              <w:rPr>
                <w:rFonts w:ascii="仿宋_GB2312" w:hAnsi="仿宋_GB2312" w:cs="仿宋_GB2312" w:eastAsia="仿宋_GB2312"/>
              </w:rPr>
              <w:t>投标人须具有国家行政主管部门颁发的测绘乙级及以上资质（资质证书专业类别包含：工程测量、地理信息系统工程、界线与不动产测绘、测绘航空摄影、摄影测量与遥感）。</w:t>
            </w:r>
          </w:p>
        </w:tc>
        <w:tc>
          <w:tcPr>
            <w:tcW w:type="dxa" w:w="1661"/>
          </w:tcPr>
          <w:p>
            <w:pPr>
              <w:pStyle w:val="null3"/>
              <w:jc w:val="left"/>
            </w:pPr>
            <w:r>
              <w:rPr>
                <w:rFonts w:ascii="仿宋_GB2312" w:hAnsi="仿宋_GB2312" w:cs="仿宋_GB2312" w:eastAsia="仿宋_GB2312"/>
              </w:rPr>
              <w:t>投标（响应）函,投标人应提交的资格性证明材料.docx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投标人须对招标文件第三章 技术、服务及其他要求中3.2.技术要求中带★的条款进行应答。</w:t>
            </w:r>
          </w:p>
        </w:tc>
        <w:tc>
          <w:tcPr>
            <w:tcW w:type="dxa" w:w="3322"/>
          </w:tcPr>
          <w:p>
            <w:pPr>
              <w:pStyle w:val="null3"/>
              <w:jc w:val="left"/>
            </w:pPr>
            <w:r>
              <w:rPr>
                <w:rFonts w:ascii="仿宋_GB2312" w:hAnsi="仿宋_GB2312" w:cs="仿宋_GB2312" w:eastAsia="仿宋_GB2312"/>
              </w:rPr>
              <w:t>在评审过程中，评标小组应按照招标文件第三章 技术、服务及其他要求中“3.2技术要求中带★的条款审查投标人应答情况，未应答或负偏离，作无效投标处理。</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投标人须对招标文件第三章 技术、服务及其他要求中3.3.1服务内容要求中带★的条款进行应答。</w:t>
            </w:r>
          </w:p>
        </w:tc>
        <w:tc>
          <w:tcPr>
            <w:tcW w:type="dxa" w:w="3322"/>
          </w:tcPr>
          <w:p>
            <w:pPr>
              <w:pStyle w:val="null3"/>
              <w:jc w:val="left"/>
            </w:pPr>
            <w:r>
              <w:rPr>
                <w:rFonts w:ascii="仿宋_GB2312" w:hAnsi="仿宋_GB2312" w:cs="仿宋_GB2312" w:eastAsia="仿宋_GB2312"/>
              </w:rPr>
              <w:t>在评审过程中，评标小组应按照招标文件第三章 技术、服务及其他要求中3.3.1服务内容要求中带★的条款审查投标人应答情况，未应答或负偏离，作无效投标处理。</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投标人须对招标文件第三章 技术、服务及其他要求中3.3.2商务要求中带★的条款进行应答。</w:t>
            </w:r>
          </w:p>
        </w:tc>
        <w:tc>
          <w:tcPr>
            <w:tcW w:type="dxa" w:w="3322"/>
          </w:tcPr>
          <w:p>
            <w:pPr>
              <w:pStyle w:val="null3"/>
              <w:jc w:val="left"/>
            </w:pPr>
            <w:r>
              <w:rPr>
                <w:rFonts w:ascii="仿宋_GB2312" w:hAnsi="仿宋_GB2312" w:cs="仿宋_GB2312" w:eastAsia="仿宋_GB2312"/>
              </w:rPr>
              <w:t>在评审过程中，评标小组应按照招标文件第三章 技术、服务及其他要求中3.3.2商务要求中带★的条款审查投标人应答情况，未应答或负偏离，作无效投标处理。</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投标人须对招标文件第三章 技术、服务及其他要求中3.4其他要求中的内容进行承诺。</w:t>
            </w:r>
          </w:p>
        </w:tc>
        <w:tc>
          <w:tcPr>
            <w:tcW w:type="dxa" w:w="3322"/>
          </w:tcPr>
          <w:p>
            <w:pPr>
              <w:pStyle w:val="null3"/>
              <w:jc w:val="left"/>
            </w:pPr>
            <w:r>
              <w:rPr>
                <w:rFonts w:ascii="仿宋_GB2312" w:hAnsi="仿宋_GB2312" w:cs="仿宋_GB2312" w:eastAsia="仿宋_GB2312"/>
              </w:rPr>
              <w:t>在评审过程中，评标小组应按照招标文件第三章 技术、服务及其他要求中3.4其他要求的内容审查投标人承诺情况，未提供承诺函和承诺函存在负偏离的，作无效投标处理。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详细评审88.00分</w:t>
            </w:r>
          </w:p>
          <w:p>
            <w:pPr>
              <w:pStyle w:val="null3"/>
              <w:jc w:val="left"/>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项目人员配置</w:t>
            </w:r>
          </w:p>
        </w:tc>
        <w:tc>
          <w:tcPr>
            <w:tcW w:type="dxa" w:w="2575"/>
          </w:tcPr>
          <w:p>
            <w:pPr>
              <w:pStyle w:val="null3"/>
              <w:jc w:val="left"/>
            </w:pPr>
            <w:r>
              <w:rPr>
                <w:rFonts w:ascii="仿宋_GB2312" w:hAnsi="仿宋_GB2312" w:cs="仿宋_GB2312" w:eastAsia="仿宋_GB2312"/>
              </w:rPr>
              <w:t>1.项目负责人(1人)： 投标人拟投入本项目负责人具有测绘类高级工程师职称证书的得3分，具有测绘类正高级工程师职称证书的得4分；同时具有注册测绘师证书的得2分，本小项最高得6分。 2.技术负责人(1人)： 投标人拟投入本项目的技术负责人具有测绘类高级工程师职称证书的得3分，具有测绘类正高级工程师职称证书的得4分，本小项最高得4分。 3.质检负责人(1人)： 投标人拟投入本项目的质检负责人具有测绘类高级工程师职称证书的得3分，具有测绘类正高级工程师职称证书的得4分，本小项最高得4分。 4.安全负责人(1人)： 投标人拟投入本项目的安全负责人具有注册安全工程师执业资格的得2分，同时具有测绘类高级工程师及以上技术职称证书的得3分，本小项最高得5分。 5.技术人员： 拟投入本项目人员具有测绘类中级及以上专业技术职称每10人得4分；每增加10人得2分，本小项最高得6分。 6.售后负责人(1人): 投标人拟投入本项目的售后负责人具有测绘类高级工程师职称证书的得4分，本小项最高得4分。 7.售后技术员(3人): 投标人拟投入本项目的售后技术人员每有一名具有测绘类中级工程师职称证书的得1分，本小项最高得3分。 注：以上人员不重复得分，以上人员必须是本单位人员，提供以上人员的身份证复印件以及证书复印件和在职证明材料(在职证明包括社保证明、劳动合同等)复印件并进行电子签章。</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项目辅助设备</w:t>
            </w:r>
          </w:p>
        </w:tc>
        <w:tc>
          <w:tcPr>
            <w:tcW w:type="dxa" w:w="2575"/>
          </w:tcPr>
          <w:p>
            <w:pPr>
              <w:pStyle w:val="null3"/>
              <w:jc w:val="left"/>
            </w:pPr>
            <w:r>
              <w:rPr>
                <w:rFonts w:ascii="仿宋_GB2312" w:hAnsi="仿宋_GB2312" w:cs="仿宋_GB2312" w:eastAsia="仿宋_GB2312"/>
              </w:rPr>
              <w:t>一．专业技术设备： 1、拟投入本项目具有测绘功能和摄像功能的无人机一台的得1分，每增加一台加1分，本小项最高得2分。 2、拟投入本项目的GNSS接收机一台的得1分，每增加一台加0.5分，本小项最高得5分。 3、拟投入本项目的全站仪一台的得1分，每增加一台得0.5分，本小项最高得5分。 二．车辆配置： 投标人按本项目采购需求配备一台专用工作车(七座及以下小型客车)且配备1名符合准驾车型驾驶员的得1分；每增加一台专用工作车(七座及以下小型客车)且配备1名符合准驾车型驾驶员的得1分，本项最高得2分。 注： ①上述项目辅助设备为供应商自有设备，需提供上述项目辅助设备的购买合同或购买发票的复印件并进行电子签章。 ②上述项目辅助设备若为供应商租赁的设备，需提供上述项目辅助设备的供租赁合同复印件并进行电子签章。 ③供应商若提供专用工作车(七座及以下小型客车)，须提供专用工作车的行驶证复印件和年检合格的证明材料的复印件并进行电子签章；须提供配备的符合准驾车型的驾驶证复印件以及在职证明(在职证明包括社保证明或劳动合同)材料复印件并进行电子签章。</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投标人自2020年1月1日至今每具有1个类似项目业绩得3分，本小项最高得6分。 注：类似业绩指高速公路或等级公路勘界测绘，提供合同或中标（成交）通知书复印件和验收合格证明材料复印件并进行电子签章；合同以签订时间为准。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投标人应提交的业绩证明材料.docx</w:t>
            </w:r>
          </w:p>
        </w:tc>
      </w:tr>
      <w:tr>
        <w:tc>
          <w:tcPr>
            <w:tcW w:type="dxa" w:w="831"/>
            <w:vMerge/>
          </w:tcPr>
          <w:p/>
        </w:tc>
        <w:tc>
          <w:tcPr>
            <w:tcW w:type="dxa" w:w="1661"/>
          </w:tcPr>
          <w:p>
            <w:pPr>
              <w:pStyle w:val="null3"/>
              <w:jc w:val="left"/>
            </w:pPr>
            <w:r>
              <w:rPr>
                <w:rFonts w:ascii="仿宋_GB2312" w:hAnsi="仿宋_GB2312" w:cs="仿宋_GB2312" w:eastAsia="仿宋_GB2312"/>
              </w:rPr>
              <w:t>测绘服务方案</w:t>
            </w:r>
          </w:p>
        </w:tc>
        <w:tc>
          <w:tcPr>
            <w:tcW w:type="dxa" w:w="2575"/>
          </w:tcPr>
          <w:p>
            <w:pPr>
              <w:pStyle w:val="null3"/>
              <w:jc w:val="left"/>
            </w:pPr>
            <w:r>
              <w:rPr>
                <w:rFonts w:ascii="仿宋_GB2312" w:hAnsi="仿宋_GB2312" w:cs="仿宋_GB2312" w:eastAsia="仿宋_GB2312"/>
              </w:rPr>
              <w:t>根据投标人结合本项目实际提供的测绘服务方案进行评审，方案包括：①资料收集②实施技术路线及方法及操作流程（包含技术规范与标准选取；技术方案编制；技术设备选型与配置、地形图补测更新的测绘的方法及操作流程；勘测定界的测绘的方法及操作流程；村组街道新老界址确认的测绘的方法及操作流程；外业数据采集的测绘的方法及操作流程；现场踏勘与记录）③质量保障措施（措施包含质量管理体系构建、质量控制流程制定、 质量检查与验收标准、质量问题处理机制）④进度控制计划（计划包含项目项目进度计划制定；进度监控方法与工具；进度报告编制；关键节点检查与确认）⑤技术文档管理(包含技术文档编制规范；文档版本控制流程；文档存储与备份管理；文档审核与批准程序；文档更新与维护机制)，方案完整包含以上内容且满足本项目采购要求得30分；每缺少一项内容扣6分，每有一处缺陷扣1分，扣完为止。 注：缺陷是指非专门针对本项目或内容与本项目需求无关；语言文字错误、表述内容存在歧义的情形；仅有框架或标题、存在相互矛盾、明显复制或套用其他项目等。</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投标人应提交的测绘服务方案.docx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所提供的售后服务方案进行评审，包括：①响应时间及人员安排；②售后服务工作内容；③售后服务承诺；方案完整包含以上内容且满足本项目采购要求得6分；每缺少一项内容扣2分，每有一处缺陷扣1分，扣完为止。 注：缺陷是指非专门针对本项目或内容与本项目需求无关；语言文字错误、表述内容存在歧义的情形；仅有框架或标题、存在相互矛盾、明显复制或套用其他项目等。</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投标人应提交的售后方案.docx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满足招标文件要求且最低的报价为基准价，其价格分为满分。其他投标人的价格分统一按照下列公式计算：报价得分=基准价／报价×12×100%。</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投标（响应）函</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详见附件：投标人应提交的资格性证明材料.docx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详见附件：投标人应提交的业绩证明材料.docx</w:t>
      </w:r>
    </w:p>
    <w:p>
      <w:pPr>
        <w:pStyle w:val="null3"/>
        <w:ind w:firstLine="960"/>
        <w:jc w:val="left"/>
      </w:pPr>
      <w:r>
        <w:rPr>
          <w:rFonts w:ascii="仿宋_GB2312" w:hAnsi="仿宋_GB2312" w:cs="仿宋_GB2312" w:eastAsia="仿宋_GB2312"/>
        </w:rPr>
        <w:t>详见附件：投标人应提交的测绘服务方案.docx</w:t>
      </w:r>
    </w:p>
    <w:p>
      <w:pPr>
        <w:pStyle w:val="null3"/>
        <w:ind w:firstLine="960"/>
        <w:jc w:val="left"/>
      </w:pPr>
      <w:r>
        <w:rPr>
          <w:rFonts w:ascii="仿宋_GB2312" w:hAnsi="仿宋_GB2312" w:cs="仿宋_GB2312" w:eastAsia="仿宋_GB2312"/>
        </w:rPr>
        <w:t>详见附件：投标人应提交的售后方案.docx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