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32809D">
      <w:pPr>
        <w:pStyle w:val="260"/>
        <w:tabs>
          <w:tab w:val="left" w:pos="384"/>
        </w:tabs>
        <w:rPr>
          <w:rFonts w:hint="eastAsia" w:ascii="宋体" w:hAnsi="宋体" w:eastAsia="宋体" w:cs="宋体"/>
          <w:highlight w:val="none"/>
          <w:lang w:val="en-US" w:eastAsia="zh-CN"/>
        </w:rPr>
      </w:pPr>
    </w:p>
    <w:p w14:paraId="340E8352">
      <w:pPr>
        <w:pStyle w:val="17"/>
        <w:jc w:val="center"/>
        <w:rPr>
          <w:rFonts w:hAnsi="宋体" w:cs="宋体"/>
          <w:b/>
          <w:bCs/>
          <w:sz w:val="44"/>
          <w:szCs w:val="44"/>
          <w:highlight w:val="none"/>
        </w:rPr>
      </w:pPr>
    </w:p>
    <w:p w14:paraId="465E4879">
      <w:pPr>
        <w:pStyle w:val="17"/>
        <w:jc w:val="center"/>
        <w:rPr>
          <w:rFonts w:hint="eastAsia" w:hAnsi="宋体" w:cs="宋体"/>
          <w:b/>
          <w:bCs/>
          <w:sz w:val="44"/>
          <w:szCs w:val="44"/>
          <w:highlight w:val="none"/>
          <w:lang w:eastAsia="zh-CN"/>
        </w:rPr>
      </w:pPr>
      <w:r>
        <w:rPr>
          <w:rFonts w:hint="eastAsia" w:hAnsi="宋体" w:cs="宋体"/>
          <w:b/>
          <w:bCs/>
          <w:sz w:val="44"/>
          <w:szCs w:val="44"/>
          <w:highlight w:val="none"/>
          <w:lang w:eastAsia="zh-CN"/>
        </w:rPr>
        <w:t>大理州人民医院国家医师资格实践技能考试基地模型设备采购项目</w:t>
      </w:r>
    </w:p>
    <w:p w14:paraId="7CDC2A09">
      <w:pPr>
        <w:pStyle w:val="17"/>
        <w:jc w:val="center"/>
        <w:rPr>
          <w:rFonts w:hint="eastAsia" w:hAnsi="宋体" w:cs="宋体"/>
          <w:b/>
          <w:bCs/>
          <w:sz w:val="44"/>
          <w:szCs w:val="44"/>
          <w:highlight w:val="none"/>
          <w:lang w:eastAsia="zh-CN"/>
        </w:rPr>
      </w:pPr>
    </w:p>
    <w:p w14:paraId="2BF538A3">
      <w:pPr>
        <w:rPr>
          <w:rFonts w:hint="eastAsia"/>
          <w:highlight w:val="none"/>
          <w:lang w:eastAsia="zh-CN"/>
        </w:rPr>
      </w:pPr>
    </w:p>
    <w:p w14:paraId="027AAD1C">
      <w:pPr>
        <w:jc w:val="center"/>
        <w:rPr>
          <w:highlight w:val="none"/>
        </w:rPr>
      </w:pPr>
    </w:p>
    <w:p w14:paraId="3BF7EC4A">
      <w:pPr>
        <w:pStyle w:val="17"/>
        <w:jc w:val="center"/>
        <w:rPr>
          <w:rFonts w:hAnsi="宋体" w:cs="宋体"/>
          <w:b/>
          <w:bCs/>
          <w:sz w:val="72"/>
          <w:highlight w:val="none"/>
        </w:rPr>
      </w:pPr>
    </w:p>
    <w:p w14:paraId="2DBC29DC">
      <w:pPr>
        <w:pStyle w:val="17"/>
        <w:jc w:val="center"/>
        <w:rPr>
          <w:rFonts w:hAnsi="宋体" w:cs="宋体"/>
          <w:b/>
          <w:bCs/>
          <w:sz w:val="72"/>
          <w:highlight w:val="none"/>
        </w:rPr>
      </w:pPr>
    </w:p>
    <w:p w14:paraId="3FF8BFFE">
      <w:pPr>
        <w:pStyle w:val="17"/>
        <w:jc w:val="center"/>
        <w:rPr>
          <w:rFonts w:hAnsi="宋体" w:cs="宋体"/>
          <w:b/>
          <w:bCs/>
          <w:sz w:val="72"/>
          <w:highlight w:val="none"/>
        </w:rPr>
      </w:pPr>
      <w:r>
        <w:rPr>
          <w:rFonts w:hint="eastAsia" w:hAnsi="宋体" w:cs="宋体"/>
          <w:b/>
          <w:bCs/>
          <w:sz w:val="72"/>
          <w:highlight w:val="none"/>
        </w:rPr>
        <w:t>招 标 文 件</w:t>
      </w:r>
    </w:p>
    <w:p w14:paraId="4DF551CC">
      <w:pPr>
        <w:pStyle w:val="17"/>
        <w:jc w:val="center"/>
        <w:rPr>
          <w:rFonts w:hAnsi="宋体" w:cs="宋体"/>
          <w:b/>
          <w:bCs/>
          <w:sz w:val="72"/>
          <w:highlight w:val="none"/>
        </w:rPr>
      </w:pPr>
    </w:p>
    <w:p w14:paraId="42A0F5A0">
      <w:pPr>
        <w:pStyle w:val="17"/>
        <w:rPr>
          <w:rFonts w:hAnsi="宋体" w:cs="宋体"/>
          <w:highlight w:val="none"/>
        </w:rPr>
      </w:pPr>
    </w:p>
    <w:p w14:paraId="2CA793CC">
      <w:pPr>
        <w:pStyle w:val="17"/>
        <w:jc w:val="center"/>
        <w:rPr>
          <w:rFonts w:hint="eastAsia" w:hAnsi="宋体" w:eastAsia="宋体" w:cs="宋体"/>
          <w:b/>
          <w:bCs/>
          <w:w w:val="95"/>
          <w:sz w:val="30"/>
          <w:szCs w:val="30"/>
          <w:highlight w:val="none"/>
          <w:lang w:val="en-US" w:eastAsia="zh-CN"/>
        </w:rPr>
      </w:pPr>
      <w:r>
        <w:rPr>
          <w:rFonts w:hint="eastAsia" w:hAnsi="宋体" w:cs="宋体"/>
          <w:b/>
          <w:bCs/>
          <w:sz w:val="30"/>
          <w:szCs w:val="30"/>
          <w:highlight w:val="none"/>
        </w:rPr>
        <w:t>项目编号</w:t>
      </w:r>
      <w:r>
        <w:rPr>
          <w:rFonts w:hint="eastAsia" w:hAnsi="宋体" w:cs="宋体"/>
          <w:b/>
          <w:bCs/>
          <w:w w:val="95"/>
          <w:sz w:val="30"/>
          <w:szCs w:val="30"/>
          <w:highlight w:val="none"/>
        </w:rPr>
        <w:t>：</w:t>
      </w:r>
      <w:r>
        <w:rPr>
          <w:rFonts w:hint="eastAsia" w:hAnsi="宋体" w:cs="宋体"/>
          <w:b/>
          <w:bCs/>
          <w:w w:val="95"/>
          <w:sz w:val="30"/>
          <w:szCs w:val="30"/>
          <w:highlight w:val="none"/>
          <w:lang w:eastAsia="zh-CN"/>
        </w:rPr>
        <w:t>Q53LX0325001549</w:t>
      </w:r>
      <w:r>
        <w:rPr>
          <w:rFonts w:hint="eastAsia" w:hAnsi="宋体" w:cs="宋体"/>
          <w:b/>
          <w:bCs/>
          <w:w w:val="95"/>
          <w:sz w:val="30"/>
          <w:szCs w:val="30"/>
          <w:highlight w:val="none"/>
          <w:lang w:val="en-US" w:eastAsia="zh-CN"/>
        </w:rPr>
        <w:t>/DLZC2025-G1-00790-YZGF-1261</w:t>
      </w:r>
    </w:p>
    <w:p w14:paraId="0F9BE306">
      <w:pPr>
        <w:pStyle w:val="17"/>
        <w:ind w:firstLine="3350" w:firstLineChars="1047"/>
        <w:rPr>
          <w:rFonts w:hAnsi="宋体" w:cs="宋体"/>
          <w:b/>
          <w:bCs/>
          <w:sz w:val="32"/>
          <w:szCs w:val="32"/>
          <w:highlight w:val="none"/>
        </w:rPr>
      </w:pPr>
      <w:r>
        <w:rPr>
          <w:rFonts w:hint="eastAsia" w:hAnsi="宋体" w:cs="宋体"/>
          <w:b/>
          <w:bCs/>
          <w:sz w:val="32"/>
          <w:szCs w:val="32"/>
          <w:highlight w:val="none"/>
        </w:rPr>
        <w:t xml:space="preserve">         </w:t>
      </w:r>
    </w:p>
    <w:p w14:paraId="32178A68">
      <w:pPr>
        <w:pStyle w:val="17"/>
        <w:ind w:firstLine="3350" w:firstLineChars="1047"/>
        <w:rPr>
          <w:rFonts w:hAnsi="宋体" w:cs="宋体"/>
          <w:b/>
          <w:bCs/>
          <w:sz w:val="32"/>
          <w:szCs w:val="32"/>
          <w:highlight w:val="none"/>
        </w:rPr>
      </w:pPr>
    </w:p>
    <w:p w14:paraId="71F81085">
      <w:pPr>
        <w:pStyle w:val="17"/>
        <w:rPr>
          <w:rFonts w:hAnsi="宋体" w:cs="宋体"/>
          <w:highlight w:val="none"/>
        </w:rPr>
      </w:pPr>
    </w:p>
    <w:p w14:paraId="03CB76B3">
      <w:pPr>
        <w:pStyle w:val="17"/>
        <w:rPr>
          <w:rFonts w:hAnsi="宋体" w:cs="宋体"/>
          <w:highlight w:val="none"/>
        </w:rPr>
      </w:pPr>
    </w:p>
    <w:p w14:paraId="5F5E0F88">
      <w:pPr>
        <w:pStyle w:val="17"/>
        <w:rPr>
          <w:rFonts w:hAnsi="宋体" w:cs="宋体"/>
          <w:highlight w:val="none"/>
        </w:rPr>
      </w:pPr>
    </w:p>
    <w:p w14:paraId="7EAEFD3B">
      <w:pPr>
        <w:pStyle w:val="17"/>
        <w:rPr>
          <w:rFonts w:hAnsi="宋体" w:cs="宋体"/>
          <w:highlight w:val="none"/>
        </w:rPr>
      </w:pPr>
    </w:p>
    <w:p w14:paraId="238152DD">
      <w:pPr>
        <w:pStyle w:val="17"/>
        <w:ind w:firstLine="1672" w:firstLineChars="550"/>
        <w:rPr>
          <w:rFonts w:hint="eastAsia" w:hAnsi="宋体" w:eastAsia="宋体" w:cs="宋体"/>
          <w:b/>
          <w:bCs/>
          <w:w w:val="95"/>
          <w:sz w:val="32"/>
          <w:highlight w:val="none"/>
          <w:lang w:eastAsia="zh-CN"/>
        </w:rPr>
      </w:pPr>
      <w:r>
        <w:rPr>
          <w:rFonts w:hint="eastAsia" w:hAnsi="宋体" w:cs="宋体"/>
          <w:b/>
          <w:bCs/>
          <w:w w:val="95"/>
          <w:sz w:val="32"/>
          <w:highlight w:val="none"/>
        </w:rPr>
        <w:t>采购人：</w:t>
      </w:r>
      <w:r>
        <w:rPr>
          <w:rFonts w:hint="eastAsia" w:hAnsi="宋体" w:cs="宋体"/>
          <w:b/>
          <w:bCs/>
          <w:w w:val="95"/>
          <w:sz w:val="32"/>
          <w:highlight w:val="none"/>
          <w:lang w:eastAsia="zh-CN"/>
        </w:rPr>
        <w:t>大理白族自治州人民医院</w:t>
      </w:r>
    </w:p>
    <w:p w14:paraId="1CE1AF04">
      <w:pPr>
        <w:pStyle w:val="17"/>
        <w:jc w:val="center"/>
        <w:rPr>
          <w:rFonts w:hAnsi="宋体" w:cs="宋体"/>
          <w:b/>
          <w:bCs/>
          <w:w w:val="95"/>
          <w:sz w:val="32"/>
          <w:highlight w:val="none"/>
        </w:rPr>
      </w:pPr>
      <w:r>
        <w:rPr>
          <w:rFonts w:hint="eastAsia" w:hAnsi="宋体" w:cs="宋体"/>
          <w:b/>
          <w:bCs/>
          <w:w w:val="95"/>
          <w:sz w:val="32"/>
          <w:highlight w:val="none"/>
        </w:rPr>
        <w:t>采购代理机构：</w:t>
      </w:r>
      <w:r>
        <w:rPr>
          <w:rFonts w:hint="eastAsia" w:hAnsi="宋体" w:cs="宋体"/>
          <w:b/>
          <w:bCs/>
          <w:spacing w:val="20"/>
          <w:w w:val="95"/>
          <w:sz w:val="32"/>
          <w:highlight w:val="none"/>
        </w:rPr>
        <w:t>云南招标股份有限公司</w:t>
      </w:r>
    </w:p>
    <w:p w14:paraId="6CA4397A">
      <w:pPr>
        <w:pStyle w:val="17"/>
        <w:jc w:val="center"/>
        <w:rPr>
          <w:rFonts w:hAnsi="宋体" w:cs="宋体"/>
          <w:b/>
          <w:bCs/>
          <w:w w:val="95"/>
          <w:sz w:val="32"/>
          <w:highlight w:val="none"/>
        </w:rPr>
      </w:pPr>
      <w:r>
        <w:rPr>
          <w:rFonts w:hint="eastAsia" w:hAnsi="宋体" w:cs="宋体"/>
          <w:b/>
          <w:bCs/>
          <w:w w:val="95"/>
          <w:sz w:val="32"/>
          <w:highlight w:val="none"/>
        </w:rPr>
        <w:t>日期：二○二</w:t>
      </w:r>
      <w:r>
        <w:rPr>
          <w:rFonts w:hint="eastAsia" w:hAnsi="宋体" w:cs="宋体"/>
          <w:b/>
          <w:bCs/>
          <w:w w:val="95"/>
          <w:sz w:val="32"/>
          <w:highlight w:val="none"/>
          <w:lang w:val="en-US" w:eastAsia="zh-CN"/>
        </w:rPr>
        <w:t>五</w:t>
      </w:r>
      <w:r>
        <w:rPr>
          <w:rFonts w:hint="eastAsia" w:hAnsi="宋体" w:cs="宋体"/>
          <w:b/>
          <w:bCs/>
          <w:w w:val="95"/>
          <w:sz w:val="32"/>
          <w:highlight w:val="none"/>
        </w:rPr>
        <w:t>年</w:t>
      </w:r>
      <w:r>
        <w:rPr>
          <w:rFonts w:hint="eastAsia" w:hAnsi="宋体" w:cs="宋体"/>
          <w:b/>
          <w:bCs/>
          <w:w w:val="95"/>
          <w:sz w:val="32"/>
          <w:highlight w:val="none"/>
          <w:lang w:val="en-US" w:eastAsia="zh-CN"/>
        </w:rPr>
        <w:t>九</w:t>
      </w:r>
      <w:r>
        <w:rPr>
          <w:rFonts w:hint="eastAsia" w:hAnsi="宋体" w:cs="宋体"/>
          <w:b/>
          <w:bCs/>
          <w:w w:val="95"/>
          <w:sz w:val="32"/>
          <w:highlight w:val="none"/>
        </w:rPr>
        <w:t>月</w:t>
      </w:r>
    </w:p>
    <w:p w14:paraId="73F40E7E">
      <w:pPr>
        <w:jc w:val="center"/>
        <w:rPr>
          <w:rFonts w:ascii="宋体" w:hAnsi="宋体" w:cs="宋体"/>
          <w:b/>
          <w:sz w:val="36"/>
          <w:szCs w:val="36"/>
          <w:highlight w:val="none"/>
        </w:rPr>
      </w:pPr>
    </w:p>
    <w:tbl>
      <w:tblPr>
        <w:tblStyle w:val="37"/>
        <w:tblW w:w="900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321"/>
        <w:gridCol w:w="2519"/>
        <w:gridCol w:w="5160"/>
      </w:tblGrid>
      <w:tr w14:paraId="1BE81B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616" w:hRule="atLeast"/>
          <w:jc w:val="center"/>
        </w:trPr>
        <w:tc>
          <w:tcPr>
            <w:tcW w:w="9000" w:type="dxa"/>
            <w:gridSpan w:val="3"/>
          </w:tcPr>
          <w:p w14:paraId="09CB9238">
            <w:pPr>
              <w:rPr>
                <w:rFonts w:ascii="宋体" w:hAnsi="宋体" w:cs="宋体"/>
                <w:b/>
                <w:sz w:val="28"/>
                <w:highlight w:val="none"/>
              </w:rPr>
            </w:pPr>
            <w:r>
              <w:rPr>
                <w:rFonts w:hint="eastAsia" w:ascii="宋体" w:hAnsi="宋体" w:cs="宋体"/>
                <w:b/>
                <w:sz w:val="28"/>
                <w:highlight w:val="none"/>
              </w:rPr>
              <w:t xml:space="preserve">  </w:t>
            </w:r>
          </w:p>
          <w:p w14:paraId="5F74DEC5">
            <w:pPr>
              <w:rPr>
                <w:rFonts w:ascii="宋体" w:hAnsi="宋体" w:cs="宋体"/>
                <w:b/>
                <w:sz w:val="28"/>
                <w:highlight w:val="none"/>
              </w:rPr>
            </w:pPr>
          </w:p>
          <w:p w14:paraId="7E743E9E">
            <w:pPr>
              <w:rPr>
                <w:rFonts w:ascii="宋体" w:hAnsi="宋体" w:cs="宋体"/>
                <w:b/>
                <w:sz w:val="28"/>
                <w:highlight w:val="none"/>
              </w:rPr>
            </w:pPr>
          </w:p>
          <w:p w14:paraId="11E1EC59">
            <w:pPr>
              <w:rPr>
                <w:rFonts w:ascii="宋体" w:hAnsi="宋体" w:cs="宋体"/>
                <w:b/>
                <w:sz w:val="28"/>
                <w:highlight w:val="none"/>
              </w:rPr>
            </w:pPr>
          </w:p>
          <w:p w14:paraId="5CB1403E">
            <w:pPr>
              <w:rPr>
                <w:rFonts w:ascii="宋体" w:hAnsi="宋体" w:cs="宋体"/>
                <w:b/>
                <w:sz w:val="28"/>
                <w:highlight w:val="none"/>
              </w:rPr>
            </w:pPr>
          </w:p>
          <w:p w14:paraId="5C0616FF">
            <w:pPr>
              <w:rPr>
                <w:rFonts w:ascii="宋体" w:hAnsi="宋体" w:cs="宋体"/>
                <w:b/>
                <w:sz w:val="28"/>
                <w:highlight w:val="none"/>
              </w:rPr>
            </w:pPr>
          </w:p>
          <w:p w14:paraId="231C695C">
            <w:pPr>
              <w:jc w:val="center"/>
              <w:rPr>
                <w:rFonts w:ascii="宋体" w:hAnsi="宋体" w:cs="宋体"/>
                <w:b/>
                <w:sz w:val="36"/>
                <w:szCs w:val="36"/>
                <w:highlight w:val="none"/>
              </w:rPr>
            </w:pPr>
          </w:p>
          <w:p w14:paraId="7ACC4457">
            <w:pPr>
              <w:jc w:val="center"/>
              <w:rPr>
                <w:rFonts w:ascii="宋体" w:hAnsi="宋体" w:cs="宋体"/>
                <w:b/>
                <w:sz w:val="52"/>
                <w:szCs w:val="52"/>
                <w:highlight w:val="none"/>
              </w:rPr>
            </w:pPr>
            <w:r>
              <w:rPr>
                <w:rFonts w:hint="eastAsia" w:ascii="宋体" w:hAnsi="宋体" w:cs="宋体"/>
                <w:b/>
                <w:sz w:val="52"/>
                <w:szCs w:val="52"/>
                <w:highlight w:val="none"/>
              </w:rPr>
              <w:t>招 标 文 件</w:t>
            </w:r>
          </w:p>
          <w:p w14:paraId="6EF6796C">
            <w:pPr>
              <w:rPr>
                <w:rFonts w:ascii="宋体" w:hAnsi="宋体" w:cs="宋体"/>
                <w:b/>
                <w:sz w:val="28"/>
                <w:highlight w:val="none"/>
              </w:rPr>
            </w:pPr>
          </w:p>
          <w:p w14:paraId="1319901C">
            <w:pPr>
              <w:rPr>
                <w:rFonts w:ascii="宋体" w:hAnsi="宋体" w:cs="宋体"/>
                <w:b/>
                <w:sz w:val="28"/>
                <w:highlight w:val="none"/>
              </w:rPr>
            </w:pPr>
          </w:p>
        </w:tc>
      </w:tr>
      <w:tr w14:paraId="08F311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54" w:hRule="atLeast"/>
          <w:jc w:val="center"/>
        </w:trPr>
        <w:tc>
          <w:tcPr>
            <w:tcW w:w="1321" w:type="dxa"/>
            <w:vAlign w:val="center"/>
          </w:tcPr>
          <w:p w14:paraId="53A78942">
            <w:pPr>
              <w:spacing w:line="360" w:lineRule="auto"/>
              <w:jc w:val="center"/>
              <w:rPr>
                <w:rFonts w:ascii="宋体" w:hAnsi="宋体" w:cs="宋体"/>
                <w:sz w:val="28"/>
                <w:highlight w:val="none"/>
              </w:rPr>
            </w:pPr>
            <w:r>
              <w:rPr>
                <w:rFonts w:hint="eastAsia" w:ascii="宋体" w:hAnsi="宋体" w:cs="宋体"/>
                <w:sz w:val="28"/>
                <w:highlight w:val="none"/>
              </w:rPr>
              <w:t>部门：</w:t>
            </w:r>
          </w:p>
        </w:tc>
        <w:tc>
          <w:tcPr>
            <w:tcW w:w="2519" w:type="dxa"/>
          </w:tcPr>
          <w:p w14:paraId="2B233336">
            <w:pPr>
              <w:spacing w:line="360" w:lineRule="auto"/>
              <w:jc w:val="center"/>
              <w:rPr>
                <w:rFonts w:ascii="宋体" w:hAnsi="宋体" w:cs="宋体"/>
                <w:sz w:val="28"/>
                <w:highlight w:val="none"/>
              </w:rPr>
            </w:pPr>
            <w:r>
              <w:rPr>
                <w:rFonts w:hint="eastAsia" w:ascii="宋体" w:hAnsi="宋体" w:cs="宋体"/>
                <w:sz w:val="28"/>
                <w:highlight w:val="none"/>
              </w:rPr>
              <w:t>招标三部</w:t>
            </w:r>
          </w:p>
        </w:tc>
        <w:tc>
          <w:tcPr>
            <w:tcW w:w="5160" w:type="dxa"/>
            <w:vMerge w:val="restart"/>
          </w:tcPr>
          <w:p w14:paraId="5300B0EA">
            <w:pPr>
              <w:spacing w:line="360" w:lineRule="auto"/>
              <w:rPr>
                <w:rFonts w:hint="eastAsia" w:ascii="宋体" w:hAnsi="宋体" w:eastAsia="宋体" w:cs="宋体"/>
                <w:sz w:val="28"/>
                <w:highlight w:val="none"/>
                <w:lang w:eastAsia="zh-CN"/>
              </w:rPr>
            </w:pPr>
            <w:r>
              <w:rPr>
                <w:rFonts w:hint="eastAsia" w:ascii="宋体" w:hAnsi="宋体" w:cs="宋体"/>
                <w:sz w:val="28"/>
                <w:highlight w:val="none"/>
              </w:rPr>
              <w:t>项目名称：</w:t>
            </w:r>
            <w:r>
              <w:rPr>
                <w:rFonts w:hint="eastAsia" w:ascii="宋体" w:hAnsi="宋体" w:cs="宋体"/>
                <w:sz w:val="28"/>
                <w:highlight w:val="none"/>
                <w:lang w:eastAsia="zh-CN"/>
              </w:rPr>
              <w:t>大理州人民医院国家医师资格实践技能考试基地模型设备采购项目</w:t>
            </w:r>
          </w:p>
        </w:tc>
      </w:tr>
      <w:tr w14:paraId="4E8D7B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54" w:hRule="atLeast"/>
          <w:jc w:val="center"/>
        </w:trPr>
        <w:tc>
          <w:tcPr>
            <w:tcW w:w="1321" w:type="dxa"/>
            <w:vAlign w:val="center"/>
          </w:tcPr>
          <w:p w14:paraId="26DE55B7">
            <w:pPr>
              <w:spacing w:line="360" w:lineRule="auto"/>
              <w:jc w:val="center"/>
              <w:rPr>
                <w:rFonts w:ascii="宋体" w:hAnsi="宋体" w:cs="宋体"/>
                <w:sz w:val="28"/>
                <w:highlight w:val="none"/>
              </w:rPr>
            </w:pPr>
            <w:r>
              <w:rPr>
                <w:rFonts w:hint="eastAsia" w:ascii="宋体" w:hAnsi="宋体" w:cs="宋体"/>
                <w:sz w:val="28"/>
                <w:highlight w:val="none"/>
              </w:rPr>
              <w:t>编制：</w:t>
            </w:r>
          </w:p>
        </w:tc>
        <w:tc>
          <w:tcPr>
            <w:tcW w:w="2519" w:type="dxa"/>
            <w:vAlign w:val="center"/>
          </w:tcPr>
          <w:p w14:paraId="7DC47C11">
            <w:pPr>
              <w:spacing w:line="360" w:lineRule="auto"/>
              <w:rPr>
                <w:rFonts w:ascii="宋体" w:hAnsi="宋体" w:cs="宋体"/>
                <w:sz w:val="28"/>
                <w:highlight w:val="none"/>
              </w:rPr>
            </w:pPr>
            <w:r>
              <w:rPr>
                <w:rFonts w:hint="eastAsia" w:ascii="宋体" w:hAnsi="宋体" w:cs="宋体"/>
                <w:sz w:val="28"/>
                <w:highlight w:val="none"/>
              </w:rPr>
              <w:t xml:space="preserve">     臧  敏</w:t>
            </w:r>
          </w:p>
        </w:tc>
        <w:tc>
          <w:tcPr>
            <w:tcW w:w="5160" w:type="dxa"/>
            <w:vMerge w:val="continue"/>
          </w:tcPr>
          <w:p w14:paraId="3143A1F4">
            <w:pPr>
              <w:rPr>
                <w:rFonts w:ascii="宋体" w:hAnsi="宋体" w:cs="宋体"/>
                <w:highlight w:val="none"/>
              </w:rPr>
            </w:pPr>
          </w:p>
        </w:tc>
      </w:tr>
      <w:tr w14:paraId="755E23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54" w:hRule="atLeast"/>
          <w:jc w:val="center"/>
        </w:trPr>
        <w:tc>
          <w:tcPr>
            <w:tcW w:w="1321" w:type="dxa"/>
            <w:vAlign w:val="center"/>
          </w:tcPr>
          <w:p w14:paraId="1C9B11B6">
            <w:pPr>
              <w:spacing w:line="360" w:lineRule="auto"/>
              <w:jc w:val="center"/>
              <w:rPr>
                <w:rFonts w:ascii="宋体" w:hAnsi="宋体" w:cs="宋体"/>
                <w:sz w:val="28"/>
                <w:highlight w:val="none"/>
              </w:rPr>
            </w:pPr>
            <w:r>
              <w:rPr>
                <w:rFonts w:hint="eastAsia" w:ascii="宋体" w:hAnsi="宋体" w:cs="宋体"/>
                <w:sz w:val="28"/>
                <w:highlight w:val="none"/>
              </w:rPr>
              <w:t>校核：</w:t>
            </w:r>
          </w:p>
        </w:tc>
        <w:tc>
          <w:tcPr>
            <w:tcW w:w="2519" w:type="dxa"/>
            <w:vAlign w:val="center"/>
          </w:tcPr>
          <w:p w14:paraId="563C6CE0">
            <w:pPr>
              <w:spacing w:line="360" w:lineRule="auto"/>
              <w:jc w:val="center"/>
              <w:rPr>
                <w:rFonts w:ascii="宋体" w:hAnsi="宋体" w:cs="宋体"/>
                <w:sz w:val="28"/>
                <w:highlight w:val="none"/>
              </w:rPr>
            </w:pPr>
            <w:r>
              <w:rPr>
                <w:rFonts w:hint="eastAsia" w:ascii="宋体" w:hAnsi="宋体" w:cs="宋体"/>
                <w:sz w:val="28"/>
                <w:highlight w:val="none"/>
              </w:rPr>
              <w:t>郑  艳</w:t>
            </w:r>
          </w:p>
        </w:tc>
        <w:tc>
          <w:tcPr>
            <w:tcW w:w="5160" w:type="dxa"/>
          </w:tcPr>
          <w:p w14:paraId="5E81EEAE">
            <w:pPr>
              <w:spacing w:line="360" w:lineRule="auto"/>
              <w:rPr>
                <w:rFonts w:hint="eastAsia" w:ascii="宋体" w:hAnsi="宋体" w:eastAsia="宋体" w:cs="宋体"/>
                <w:b/>
                <w:bCs/>
                <w:sz w:val="24"/>
                <w:highlight w:val="none"/>
                <w:lang w:eastAsia="zh-CN"/>
              </w:rPr>
            </w:pPr>
            <w:r>
              <w:rPr>
                <w:rFonts w:hint="eastAsia" w:ascii="宋体" w:hAnsi="宋体" w:cs="宋体"/>
                <w:sz w:val="28"/>
                <w:highlight w:val="none"/>
              </w:rPr>
              <w:t>采购人：</w:t>
            </w:r>
            <w:r>
              <w:rPr>
                <w:rFonts w:hint="eastAsia" w:ascii="宋体" w:hAnsi="宋体" w:cs="宋体"/>
                <w:sz w:val="28"/>
                <w:highlight w:val="none"/>
                <w:lang w:eastAsia="zh-CN"/>
              </w:rPr>
              <w:t>大理白族自治州人民医院</w:t>
            </w:r>
          </w:p>
        </w:tc>
      </w:tr>
      <w:tr w14:paraId="6A005D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54" w:hRule="atLeast"/>
          <w:jc w:val="center"/>
        </w:trPr>
        <w:tc>
          <w:tcPr>
            <w:tcW w:w="1321" w:type="dxa"/>
            <w:vAlign w:val="center"/>
          </w:tcPr>
          <w:p w14:paraId="6207EF47">
            <w:pPr>
              <w:spacing w:line="360" w:lineRule="auto"/>
              <w:jc w:val="center"/>
              <w:rPr>
                <w:rFonts w:ascii="宋体" w:hAnsi="宋体" w:cs="宋体"/>
                <w:sz w:val="28"/>
                <w:highlight w:val="none"/>
              </w:rPr>
            </w:pPr>
            <w:r>
              <w:rPr>
                <w:rFonts w:hint="eastAsia" w:ascii="宋体" w:hAnsi="宋体" w:cs="宋体"/>
                <w:sz w:val="28"/>
                <w:highlight w:val="none"/>
              </w:rPr>
              <w:t>批准：</w:t>
            </w:r>
          </w:p>
        </w:tc>
        <w:tc>
          <w:tcPr>
            <w:tcW w:w="2519" w:type="dxa"/>
            <w:vAlign w:val="center"/>
          </w:tcPr>
          <w:p w14:paraId="68CA9161">
            <w:pPr>
              <w:spacing w:line="360" w:lineRule="auto"/>
              <w:jc w:val="center"/>
              <w:rPr>
                <w:rFonts w:ascii="宋体" w:hAnsi="宋体" w:cs="宋体"/>
                <w:sz w:val="28"/>
                <w:highlight w:val="none"/>
              </w:rPr>
            </w:pPr>
            <w:r>
              <w:rPr>
                <w:rFonts w:hint="eastAsia" w:ascii="宋体" w:hAnsi="宋体" w:cs="宋体"/>
                <w:sz w:val="28"/>
                <w:highlight w:val="none"/>
              </w:rPr>
              <w:t>师继承</w:t>
            </w:r>
          </w:p>
        </w:tc>
        <w:tc>
          <w:tcPr>
            <w:tcW w:w="5160" w:type="dxa"/>
          </w:tcPr>
          <w:p w14:paraId="6E642536">
            <w:pPr>
              <w:keepNext w:val="0"/>
              <w:keepLines w:val="0"/>
              <w:pageBreakBefore w:val="0"/>
              <w:widowControl w:val="0"/>
              <w:kinsoku/>
              <w:wordWrap w:val="0"/>
              <w:overflowPunct/>
              <w:topLinePunct w:val="0"/>
              <w:autoSpaceDE/>
              <w:autoSpaceDN/>
              <w:bidi w:val="0"/>
              <w:adjustRightInd/>
              <w:snapToGrid/>
              <w:spacing w:line="360" w:lineRule="auto"/>
              <w:textAlignment w:val="auto"/>
              <w:rPr>
                <w:rFonts w:ascii="宋体" w:hAnsi="宋体" w:cs="宋体"/>
                <w:sz w:val="28"/>
                <w:highlight w:val="none"/>
              </w:rPr>
            </w:pPr>
            <w:r>
              <w:rPr>
                <w:rFonts w:hint="eastAsia" w:ascii="宋体" w:hAnsi="宋体" w:cs="宋体"/>
                <w:sz w:val="28"/>
                <w:highlight w:val="none"/>
              </w:rPr>
              <w:t>项目编号：</w:t>
            </w:r>
            <w:r>
              <w:rPr>
                <w:rFonts w:hint="eastAsia" w:ascii="宋体" w:hAnsi="宋体" w:cs="宋体"/>
                <w:sz w:val="28"/>
                <w:highlight w:val="none"/>
                <w:lang w:eastAsia="zh-CN"/>
              </w:rPr>
              <w:t>Q53LX0325001549</w:t>
            </w:r>
            <w:r>
              <w:rPr>
                <w:rFonts w:hint="eastAsia" w:ascii="宋体" w:hAnsi="宋体" w:cs="宋体"/>
                <w:sz w:val="28"/>
                <w:highlight w:val="none"/>
                <w:lang w:val="en-US" w:eastAsia="zh-CN"/>
              </w:rPr>
              <w:t>/DLZC2025-G1-00790-YZGF-1261</w:t>
            </w:r>
            <w:r>
              <w:rPr>
                <w:rFonts w:hint="eastAsia" w:ascii="宋体" w:hAnsi="宋体" w:cs="宋体"/>
                <w:sz w:val="28"/>
                <w:highlight w:val="none"/>
              </w:rPr>
              <w:t xml:space="preserve"> </w:t>
            </w:r>
          </w:p>
        </w:tc>
      </w:tr>
      <w:tr w14:paraId="654A02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60" w:hRule="atLeast"/>
          <w:jc w:val="center"/>
        </w:trPr>
        <w:tc>
          <w:tcPr>
            <w:tcW w:w="1321" w:type="dxa"/>
            <w:vAlign w:val="center"/>
          </w:tcPr>
          <w:p w14:paraId="635BDEE6">
            <w:pPr>
              <w:spacing w:line="360" w:lineRule="auto"/>
              <w:jc w:val="center"/>
              <w:rPr>
                <w:rFonts w:ascii="宋体" w:hAnsi="宋体" w:cs="宋体"/>
                <w:sz w:val="28"/>
                <w:highlight w:val="none"/>
              </w:rPr>
            </w:pPr>
            <w:r>
              <w:rPr>
                <w:rFonts w:hint="eastAsia" w:ascii="宋体" w:hAnsi="宋体" w:cs="宋体"/>
                <w:sz w:val="28"/>
                <w:highlight w:val="none"/>
              </w:rPr>
              <w:t>日期：</w:t>
            </w:r>
          </w:p>
        </w:tc>
        <w:tc>
          <w:tcPr>
            <w:tcW w:w="2519" w:type="dxa"/>
            <w:vAlign w:val="center"/>
          </w:tcPr>
          <w:p w14:paraId="0119EB8D">
            <w:pPr>
              <w:spacing w:line="360" w:lineRule="auto"/>
              <w:jc w:val="center"/>
              <w:rPr>
                <w:rFonts w:hint="default" w:ascii="宋体" w:hAnsi="宋体" w:eastAsia="宋体" w:cs="宋体"/>
                <w:sz w:val="24"/>
                <w:highlight w:val="none"/>
                <w:lang w:val="en-US" w:eastAsia="zh-CN"/>
              </w:rPr>
            </w:pPr>
            <w:r>
              <w:rPr>
                <w:rFonts w:hint="eastAsia" w:ascii="宋体" w:hAnsi="宋体" w:cs="宋体"/>
                <w:sz w:val="24"/>
                <w:highlight w:val="none"/>
              </w:rPr>
              <w:t>202</w:t>
            </w:r>
            <w:r>
              <w:rPr>
                <w:rFonts w:hint="eastAsia" w:ascii="宋体" w:hAnsi="宋体" w:cs="宋体"/>
                <w:sz w:val="24"/>
                <w:highlight w:val="none"/>
                <w:lang w:val="en-US" w:eastAsia="zh-CN"/>
              </w:rPr>
              <w:t>5</w:t>
            </w:r>
            <w:r>
              <w:rPr>
                <w:rFonts w:hint="eastAsia" w:ascii="宋体" w:hAnsi="宋体" w:cs="宋体"/>
                <w:sz w:val="24"/>
                <w:highlight w:val="none"/>
              </w:rPr>
              <w:t>.</w:t>
            </w:r>
            <w:r>
              <w:rPr>
                <w:rFonts w:hint="eastAsia" w:ascii="宋体" w:hAnsi="宋体" w:cs="宋体"/>
                <w:sz w:val="24"/>
                <w:highlight w:val="none"/>
                <w:lang w:val="en-US" w:eastAsia="zh-CN"/>
              </w:rPr>
              <w:t>09</w:t>
            </w:r>
          </w:p>
        </w:tc>
        <w:tc>
          <w:tcPr>
            <w:tcW w:w="5160" w:type="dxa"/>
          </w:tcPr>
          <w:p w14:paraId="7D70FB7B">
            <w:pPr>
              <w:spacing w:line="360" w:lineRule="auto"/>
              <w:rPr>
                <w:rFonts w:ascii="宋体" w:hAnsi="宋体" w:cs="宋体"/>
                <w:sz w:val="28"/>
                <w:highlight w:val="none"/>
              </w:rPr>
            </w:pPr>
            <w:r>
              <w:rPr>
                <w:rFonts w:hint="eastAsia" w:ascii="宋体" w:hAnsi="宋体" w:cs="宋体"/>
                <w:sz w:val="28"/>
                <w:highlight w:val="none"/>
              </w:rPr>
              <w:t>版次：</w:t>
            </w:r>
            <w:r>
              <w:rPr>
                <w:rFonts w:hint="eastAsia" w:ascii="宋体" w:hAnsi="宋体" w:cs="宋体"/>
                <w:sz w:val="28"/>
                <w:highlight w:val="none"/>
                <w:u w:val="single"/>
              </w:rPr>
              <w:t>第1版</w:t>
            </w:r>
          </w:p>
        </w:tc>
      </w:tr>
    </w:tbl>
    <w:p w14:paraId="28730312">
      <w:pPr>
        <w:pStyle w:val="17"/>
        <w:jc w:val="center"/>
        <w:rPr>
          <w:rFonts w:hAnsi="宋体" w:cs="宋体"/>
          <w:b/>
          <w:bCs/>
          <w:w w:val="95"/>
          <w:sz w:val="32"/>
          <w:highlight w:val="none"/>
        </w:rPr>
      </w:pPr>
      <w:r>
        <w:rPr>
          <w:rFonts w:hint="eastAsia" w:hAnsi="宋体" w:cs="宋体"/>
          <w:b/>
          <w:bCs/>
          <w:w w:val="95"/>
          <w:sz w:val="32"/>
          <w:highlight w:val="none"/>
        </w:rPr>
        <w:br w:type="page"/>
      </w:r>
    </w:p>
    <w:p w14:paraId="7C518589">
      <w:pPr>
        <w:pStyle w:val="17"/>
        <w:jc w:val="center"/>
        <w:rPr>
          <w:rFonts w:hAnsi="宋体" w:cs="宋体"/>
          <w:b/>
          <w:sz w:val="44"/>
          <w:highlight w:val="none"/>
        </w:rPr>
      </w:pPr>
      <w:r>
        <w:rPr>
          <w:rFonts w:hint="eastAsia" w:hAnsi="宋体" w:cs="宋体"/>
          <w:b/>
          <w:sz w:val="44"/>
          <w:highlight w:val="none"/>
        </w:rPr>
        <w:t>目   录</w:t>
      </w:r>
    </w:p>
    <w:p w14:paraId="4F901F06">
      <w:pPr>
        <w:pStyle w:val="24"/>
        <w:tabs>
          <w:tab w:val="right" w:leader="dot" w:pos="9070"/>
          <w:tab w:val="clear" w:pos="9072"/>
        </w:tabs>
        <w:rPr>
          <w:highlight w:val="none"/>
        </w:rPr>
      </w:pPr>
      <w:r>
        <w:rPr>
          <w:rFonts w:hint="eastAsia" w:ascii="宋体" w:hAnsi="宋体" w:cs="宋体"/>
          <w:bCs w:val="0"/>
          <w:caps w:val="0"/>
          <w:smallCaps/>
          <w:sz w:val="21"/>
          <w:szCs w:val="21"/>
          <w:highlight w:val="none"/>
        </w:rPr>
        <w:fldChar w:fldCharType="begin"/>
      </w:r>
      <w:r>
        <w:rPr>
          <w:rFonts w:hint="eastAsia" w:ascii="宋体" w:hAnsi="宋体" w:cs="宋体"/>
          <w:bCs w:val="0"/>
          <w:caps w:val="0"/>
          <w:smallCaps/>
          <w:sz w:val="21"/>
          <w:szCs w:val="21"/>
          <w:highlight w:val="none"/>
        </w:rPr>
        <w:instrText xml:space="preserve"> TOC \o "1-2" \h \z \u </w:instrText>
      </w:r>
      <w:r>
        <w:rPr>
          <w:rFonts w:hint="eastAsia" w:ascii="宋体" w:hAnsi="宋体" w:cs="宋体"/>
          <w:bCs w:val="0"/>
          <w:caps w:val="0"/>
          <w:smallCaps/>
          <w:sz w:val="21"/>
          <w:szCs w:val="21"/>
          <w:highlight w:val="none"/>
        </w:rPr>
        <w:fldChar w:fldCharType="separate"/>
      </w:r>
      <w:r>
        <w:rPr>
          <w:rFonts w:hint="eastAsia" w:ascii="宋体" w:hAnsi="宋体" w:cs="宋体"/>
          <w:bCs w:val="0"/>
          <w:caps w:val="0"/>
          <w:smallCaps/>
          <w:szCs w:val="21"/>
          <w:highlight w:val="none"/>
        </w:rPr>
        <w:fldChar w:fldCharType="begin"/>
      </w:r>
      <w:r>
        <w:rPr>
          <w:rFonts w:hint="eastAsia" w:ascii="宋体" w:hAnsi="宋体" w:cs="宋体"/>
          <w:bCs w:val="0"/>
          <w:caps w:val="0"/>
          <w:smallCaps/>
          <w:szCs w:val="21"/>
          <w:highlight w:val="none"/>
        </w:rPr>
        <w:instrText xml:space="preserve"> HYPERLINK \l _Toc18138 </w:instrText>
      </w:r>
      <w:r>
        <w:rPr>
          <w:rFonts w:hint="eastAsia" w:ascii="宋体" w:hAnsi="宋体" w:cs="宋体"/>
          <w:bCs w:val="0"/>
          <w:caps w:val="0"/>
          <w:smallCaps/>
          <w:szCs w:val="21"/>
          <w:highlight w:val="none"/>
        </w:rPr>
        <w:fldChar w:fldCharType="separate"/>
      </w:r>
      <w:r>
        <w:rPr>
          <w:rFonts w:hint="eastAsia" w:ascii="宋体" w:hAnsi="宋体" w:eastAsia="宋体" w:cs="宋体"/>
          <w:bCs/>
          <w:highlight w:val="none"/>
        </w:rPr>
        <w:t>第一章招标公告</w:t>
      </w:r>
      <w:r>
        <w:rPr>
          <w:highlight w:val="none"/>
        </w:rPr>
        <w:tab/>
      </w:r>
      <w:r>
        <w:rPr>
          <w:highlight w:val="none"/>
        </w:rPr>
        <w:fldChar w:fldCharType="begin"/>
      </w:r>
      <w:r>
        <w:rPr>
          <w:highlight w:val="none"/>
        </w:rPr>
        <w:instrText xml:space="preserve"> PAGEREF _Toc18138 \h </w:instrText>
      </w:r>
      <w:r>
        <w:rPr>
          <w:highlight w:val="none"/>
        </w:rPr>
        <w:fldChar w:fldCharType="separate"/>
      </w:r>
      <w:r>
        <w:rPr>
          <w:highlight w:val="none"/>
        </w:rPr>
        <w:t>1</w:t>
      </w:r>
      <w:r>
        <w:rPr>
          <w:highlight w:val="none"/>
        </w:rPr>
        <w:fldChar w:fldCharType="end"/>
      </w:r>
      <w:r>
        <w:rPr>
          <w:rFonts w:hint="eastAsia" w:ascii="宋体" w:hAnsi="宋体" w:cs="宋体"/>
          <w:bCs w:val="0"/>
          <w:caps w:val="0"/>
          <w:smallCaps/>
          <w:szCs w:val="21"/>
          <w:highlight w:val="none"/>
        </w:rPr>
        <w:fldChar w:fldCharType="end"/>
      </w:r>
    </w:p>
    <w:p w14:paraId="7A162F6F">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_Toc18506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一、项目基本情况</w:t>
      </w:r>
      <w:r>
        <w:rPr>
          <w:highlight w:val="none"/>
        </w:rPr>
        <w:tab/>
      </w:r>
      <w:r>
        <w:rPr>
          <w:highlight w:val="none"/>
        </w:rPr>
        <w:fldChar w:fldCharType="begin"/>
      </w:r>
      <w:r>
        <w:rPr>
          <w:highlight w:val="none"/>
        </w:rPr>
        <w:instrText xml:space="preserve"> PAGEREF _Toc18506 \h </w:instrText>
      </w:r>
      <w:r>
        <w:rPr>
          <w:highlight w:val="none"/>
        </w:rPr>
        <w:fldChar w:fldCharType="separate"/>
      </w:r>
      <w:r>
        <w:rPr>
          <w:highlight w:val="none"/>
        </w:rPr>
        <w:t>1</w:t>
      </w:r>
      <w:r>
        <w:rPr>
          <w:highlight w:val="none"/>
        </w:rPr>
        <w:fldChar w:fldCharType="end"/>
      </w:r>
      <w:r>
        <w:rPr>
          <w:rFonts w:hint="eastAsia" w:ascii="宋体" w:hAnsi="宋体" w:cs="宋体"/>
          <w:bCs/>
          <w:caps/>
          <w:smallCaps w:val="0"/>
          <w:szCs w:val="21"/>
          <w:highlight w:val="none"/>
        </w:rPr>
        <w:fldChar w:fldCharType="end"/>
      </w:r>
    </w:p>
    <w:p w14:paraId="01C0B3DF">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_Toc12244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二、</w:t>
      </w:r>
      <w:r>
        <w:rPr>
          <w:rFonts w:hint="eastAsia" w:ascii="宋体" w:hAnsi="宋体" w:eastAsia="宋体" w:cs="宋体"/>
          <w:szCs w:val="21"/>
          <w:highlight w:val="none"/>
        </w:rPr>
        <w:t>申请人的资格要求</w:t>
      </w:r>
      <w:r>
        <w:rPr>
          <w:highlight w:val="none"/>
        </w:rPr>
        <w:tab/>
      </w:r>
      <w:r>
        <w:rPr>
          <w:highlight w:val="none"/>
        </w:rPr>
        <w:fldChar w:fldCharType="begin"/>
      </w:r>
      <w:r>
        <w:rPr>
          <w:highlight w:val="none"/>
        </w:rPr>
        <w:instrText xml:space="preserve"> PAGEREF _Toc12244 \h </w:instrText>
      </w:r>
      <w:r>
        <w:rPr>
          <w:highlight w:val="none"/>
        </w:rPr>
        <w:fldChar w:fldCharType="separate"/>
      </w:r>
      <w:r>
        <w:rPr>
          <w:highlight w:val="none"/>
        </w:rPr>
        <w:t>4</w:t>
      </w:r>
      <w:r>
        <w:rPr>
          <w:highlight w:val="none"/>
        </w:rPr>
        <w:fldChar w:fldCharType="end"/>
      </w:r>
      <w:r>
        <w:rPr>
          <w:rFonts w:hint="eastAsia" w:ascii="宋体" w:hAnsi="宋体" w:cs="宋体"/>
          <w:bCs/>
          <w:caps/>
          <w:smallCaps w:val="0"/>
          <w:szCs w:val="21"/>
          <w:highlight w:val="none"/>
        </w:rPr>
        <w:fldChar w:fldCharType="end"/>
      </w:r>
    </w:p>
    <w:p w14:paraId="2D5122E3">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_Toc24340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三、获取招标文件</w:t>
      </w:r>
      <w:r>
        <w:rPr>
          <w:highlight w:val="none"/>
        </w:rPr>
        <w:tab/>
      </w:r>
      <w:r>
        <w:rPr>
          <w:highlight w:val="none"/>
        </w:rPr>
        <w:fldChar w:fldCharType="begin"/>
      </w:r>
      <w:r>
        <w:rPr>
          <w:highlight w:val="none"/>
        </w:rPr>
        <w:instrText xml:space="preserve"> PAGEREF _Toc24340 \h </w:instrText>
      </w:r>
      <w:r>
        <w:rPr>
          <w:highlight w:val="none"/>
        </w:rPr>
        <w:fldChar w:fldCharType="separate"/>
      </w:r>
      <w:r>
        <w:rPr>
          <w:highlight w:val="none"/>
        </w:rPr>
        <w:t>5</w:t>
      </w:r>
      <w:r>
        <w:rPr>
          <w:highlight w:val="none"/>
        </w:rPr>
        <w:fldChar w:fldCharType="end"/>
      </w:r>
      <w:r>
        <w:rPr>
          <w:rFonts w:hint="eastAsia" w:ascii="宋体" w:hAnsi="宋体" w:cs="宋体"/>
          <w:bCs/>
          <w:caps/>
          <w:smallCaps w:val="0"/>
          <w:szCs w:val="21"/>
          <w:highlight w:val="none"/>
        </w:rPr>
        <w:fldChar w:fldCharType="end"/>
      </w:r>
    </w:p>
    <w:p w14:paraId="79342993">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_Toc25452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四、提交投标文件截止时间、开标时间和地点</w:t>
      </w:r>
      <w:r>
        <w:rPr>
          <w:highlight w:val="none"/>
        </w:rPr>
        <w:tab/>
      </w:r>
      <w:r>
        <w:rPr>
          <w:highlight w:val="none"/>
        </w:rPr>
        <w:fldChar w:fldCharType="begin"/>
      </w:r>
      <w:r>
        <w:rPr>
          <w:highlight w:val="none"/>
        </w:rPr>
        <w:instrText xml:space="preserve"> PAGEREF _Toc25452 \h </w:instrText>
      </w:r>
      <w:r>
        <w:rPr>
          <w:highlight w:val="none"/>
        </w:rPr>
        <w:fldChar w:fldCharType="separate"/>
      </w:r>
      <w:r>
        <w:rPr>
          <w:highlight w:val="none"/>
        </w:rPr>
        <w:t>6</w:t>
      </w:r>
      <w:r>
        <w:rPr>
          <w:highlight w:val="none"/>
        </w:rPr>
        <w:fldChar w:fldCharType="end"/>
      </w:r>
      <w:r>
        <w:rPr>
          <w:rFonts w:hint="eastAsia" w:ascii="宋体" w:hAnsi="宋体" w:cs="宋体"/>
          <w:bCs/>
          <w:caps/>
          <w:smallCaps w:val="0"/>
          <w:szCs w:val="21"/>
          <w:highlight w:val="none"/>
        </w:rPr>
        <w:fldChar w:fldCharType="end"/>
      </w:r>
    </w:p>
    <w:p w14:paraId="2E9E9EEF">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_Toc5388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lang w:val="en-US" w:eastAsia="zh-CN"/>
        </w:rPr>
        <w:t>五</w:t>
      </w:r>
      <w:r>
        <w:rPr>
          <w:rFonts w:hint="eastAsia" w:ascii="宋体" w:hAnsi="宋体" w:eastAsia="宋体" w:cs="宋体"/>
          <w:szCs w:val="28"/>
          <w:highlight w:val="none"/>
        </w:rPr>
        <w:t>、公告期限</w:t>
      </w:r>
      <w:r>
        <w:rPr>
          <w:highlight w:val="none"/>
        </w:rPr>
        <w:tab/>
      </w:r>
      <w:r>
        <w:rPr>
          <w:highlight w:val="none"/>
        </w:rPr>
        <w:fldChar w:fldCharType="begin"/>
      </w:r>
      <w:r>
        <w:rPr>
          <w:highlight w:val="none"/>
        </w:rPr>
        <w:instrText xml:space="preserve"> PAGEREF _Toc5388 \h </w:instrText>
      </w:r>
      <w:r>
        <w:rPr>
          <w:highlight w:val="none"/>
        </w:rPr>
        <w:fldChar w:fldCharType="separate"/>
      </w:r>
      <w:r>
        <w:rPr>
          <w:highlight w:val="none"/>
        </w:rPr>
        <w:t>6</w:t>
      </w:r>
      <w:r>
        <w:rPr>
          <w:highlight w:val="none"/>
        </w:rPr>
        <w:fldChar w:fldCharType="end"/>
      </w:r>
      <w:r>
        <w:rPr>
          <w:rFonts w:hint="eastAsia" w:ascii="宋体" w:hAnsi="宋体" w:cs="宋体"/>
          <w:bCs/>
          <w:caps/>
          <w:smallCaps w:val="0"/>
          <w:szCs w:val="21"/>
          <w:highlight w:val="none"/>
        </w:rPr>
        <w:fldChar w:fldCharType="end"/>
      </w:r>
    </w:p>
    <w:p w14:paraId="2E1E049A">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_Toc9576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lang w:val="en-US" w:eastAsia="zh-CN"/>
        </w:rPr>
        <w:t>六</w:t>
      </w:r>
      <w:r>
        <w:rPr>
          <w:rFonts w:hint="eastAsia" w:ascii="宋体" w:hAnsi="宋体" w:eastAsia="宋体" w:cs="宋体"/>
          <w:szCs w:val="28"/>
          <w:highlight w:val="none"/>
        </w:rPr>
        <w:t>、其他补充事宜</w:t>
      </w:r>
      <w:r>
        <w:rPr>
          <w:highlight w:val="none"/>
        </w:rPr>
        <w:tab/>
      </w:r>
      <w:r>
        <w:rPr>
          <w:highlight w:val="none"/>
        </w:rPr>
        <w:fldChar w:fldCharType="begin"/>
      </w:r>
      <w:r>
        <w:rPr>
          <w:highlight w:val="none"/>
        </w:rPr>
        <w:instrText xml:space="preserve"> PAGEREF _Toc9576 \h </w:instrText>
      </w:r>
      <w:r>
        <w:rPr>
          <w:highlight w:val="none"/>
        </w:rPr>
        <w:fldChar w:fldCharType="separate"/>
      </w:r>
      <w:r>
        <w:rPr>
          <w:highlight w:val="none"/>
        </w:rPr>
        <w:t>6</w:t>
      </w:r>
      <w:r>
        <w:rPr>
          <w:highlight w:val="none"/>
        </w:rPr>
        <w:fldChar w:fldCharType="end"/>
      </w:r>
      <w:r>
        <w:rPr>
          <w:rFonts w:hint="eastAsia" w:ascii="宋体" w:hAnsi="宋体" w:cs="宋体"/>
          <w:bCs/>
          <w:caps/>
          <w:smallCaps w:val="0"/>
          <w:szCs w:val="21"/>
          <w:highlight w:val="none"/>
        </w:rPr>
        <w:fldChar w:fldCharType="end"/>
      </w:r>
    </w:p>
    <w:p w14:paraId="56C07504">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_Toc8462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lang w:val="en-US" w:eastAsia="zh-CN"/>
        </w:rPr>
        <w:t>七</w:t>
      </w:r>
      <w:r>
        <w:rPr>
          <w:rFonts w:hint="eastAsia" w:ascii="宋体" w:hAnsi="宋体" w:eastAsia="宋体" w:cs="宋体"/>
          <w:szCs w:val="28"/>
          <w:highlight w:val="none"/>
        </w:rPr>
        <w:t>、</w:t>
      </w:r>
      <w:r>
        <w:rPr>
          <w:rFonts w:hint="eastAsia" w:ascii="宋体" w:hAnsi="宋体" w:eastAsia="宋体" w:cs="宋体"/>
          <w:szCs w:val="21"/>
          <w:highlight w:val="none"/>
        </w:rPr>
        <w:t>对本次招标提出询问，请按以下方式联系</w:t>
      </w:r>
      <w:r>
        <w:rPr>
          <w:highlight w:val="none"/>
        </w:rPr>
        <w:tab/>
      </w:r>
      <w:r>
        <w:rPr>
          <w:highlight w:val="none"/>
        </w:rPr>
        <w:fldChar w:fldCharType="begin"/>
      </w:r>
      <w:r>
        <w:rPr>
          <w:highlight w:val="none"/>
        </w:rPr>
        <w:instrText xml:space="preserve"> PAGEREF _Toc8462 \h </w:instrText>
      </w:r>
      <w:r>
        <w:rPr>
          <w:highlight w:val="none"/>
        </w:rPr>
        <w:fldChar w:fldCharType="separate"/>
      </w:r>
      <w:r>
        <w:rPr>
          <w:highlight w:val="none"/>
        </w:rPr>
        <w:t>7</w:t>
      </w:r>
      <w:r>
        <w:rPr>
          <w:highlight w:val="none"/>
        </w:rPr>
        <w:fldChar w:fldCharType="end"/>
      </w:r>
      <w:r>
        <w:rPr>
          <w:rFonts w:hint="eastAsia" w:ascii="宋体" w:hAnsi="宋体" w:cs="宋体"/>
          <w:bCs/>
          <w:caps/>
          <w:smallCaps w:val="0"/>
          <w:szCs w:val="21"/>
          <w:highlight w:val="none"/>
        </w:rPr>
        <w:fldChar w:fldCharType="end"/>
      </w:r>
    </w:p>
    <w:p w14:paraId="555E0886">
      <w:pPr>
        <w:pStyle w:val="24"/>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_Toc4763 </w:instrText>
      </w:r>
      <w:r>
        <w:rPr>
          <w:rFonts w:hint="eastAsia" w:ascii="宋体" w:hAnsi="宋体" w:cs="宋体"/>
          <w:bCs/>
          <w:caps/>
          <w:smallCaps w:val="0"/>
          <w:szCs w:val="21"/>
          <w:highlight w:val="none"/>
        </w:rPr>
        <w:fldChar w:fldCharType="separate"/>
      </w:r>
      <w:r>
        <w:rPr>
          <w:rFonts w:hint="eastAsia" w:ascii="宋体" w:hAnsi="宋体" w:eastAsia="宋体" w:cs="宋体"/>
          <w:bCs/>
          <w:highlight w:val="none"/>
        </w:rPr>
        <w:t>第二章 投标人须知</w:t>
      </w:r>
      <w:r>
        <w:rPr>
          <w:highlight w:val="none"/>
        </w:rPr>
        <w:tab/>
      </w:r>
      <w:r>
        <w:rPr>
          <w:highlight w:val="none"/>
        </w:rPr>
        <w:fldChar w:fldCharType="begin"/>
      </w:r>
      <w:r>
        <w:rPr>
          <w:highlight w:val="none"/>
        </w:rPr>
        <w:instrText xml:space="preserve"> PAGEREF _Toc4763 \h </w:instrText>
      </w:r>
      <w:r>
        <w:rPr>
          <w:highlight w:val="none"/>
        </w:rPr>
        <w:fldChar w:fldCharType="separate"/>
      </w:r>
      <w:r>
        <w:rPr>
          <w:highlight w:val="none"/>
        </w:rPr>
        <w:t>12</w:t>
      </w:r>
      <w:r>
        <w:rPr>
          <w:highlight w:val="none"/>
        </w:rPr>
        <w:fldChar w:fldCharType="end"/>
      </w:r>
      <w:r>
        <w:rPr>
          <w:rFonts w:hint="eastAsia" w:ascii="宋体" w:hAnsi="宋体" w:cs="宋体"/>
          <w:bCs/>
          <w:caps/>
          <w:smallCaps w:val="0"/>
          <w:szCs w:val="21"/>
          <w:highlight w:val="none"/>
        </w:rPr>
        <w:fldChar w:fldCharType="end"/>
      </w:r>
    </w:p>
    <w:p w14:paraId="0CF4DA93">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_Toc4199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投标人须知前附表</w:t>
      </w:r>
      <w:r>
        <w:rPr>
          <w:highlight w:val="none"/>
        </w:rPr>
        <w:tab/>
      </w:r>
      <w:r>
        <w:rPr>
          <w:highlight w:val="none"/>
        </w:rPr>
        <w:fldChar w:fldCharType="begin"/>
      </w:r>
      <w:r>
        <w:rPr>
          <w:highlight w:val="none"/>
        </w:rPr>
        <w:instrText xml:space="preserve"> PAGEREF _Toc4199 \h </w:instrText>
      </w:r>
      <w:r>
        <w:rPr>
          <w:highlight w:val="none"/>
        </w:rPr>
        <w:fldChar w:fldCharType="separate"/>
      </w:r>
      <w:r>
        <w:rPr>
          <w:highlight w:val="none"/>
        </w:rPr>
        <w:t>12</w:t>
      </w:r>
      <w:r>
        <w:rPr>
          <w:highlight w:val="none"/>
        </w:rPr>
        <w:fldChar w:fldCharType="end"/>
      </w:r>
      <w:r>
        <w:rPr>
          <w:rFonts w:hint="eastAsia" w:ascii="宋体" w:hAnsi="宋体" w:cs="宋体"/>
          <w:bCs/>
          <w:caps/>
          <w:smallCaps w:val="0"/>
          <w:szCs w:val="21"/>
          <w:highlight w:val="none"/>
        </w:rPr>
        <w:fldChar w:fldCharType="end"/>
      </w:r>
    </w:p>
    <w:p w14:paraId="69380B2F">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_Toc24538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一、总  则</w:t>
      </w:r>
      <w:r>
        <w:rPr>
          <w:highlight w:val="none"/>
        </w:rPr>
        <w:tab/>
      </w:r>
      <w:r>
        <w:rPr>
          <w:highlight w:val="none"/>
        </w:rPr>
        <w:fldChar w:fldCharType="begin"/>
      </w:r>
      <w:r>
        <w:rPr>
          <w:highlight w:val="none"/>
        </w:rPr>
        <w:instrText xml:space="preserve"> PAGEREF _Toc24538 \h </w:instrText>
      </w:r>
      <w:r>
        <w:rPr>
          <w:highlight w:val="none"/>
        </w:rPr>
        <w:fldChar w:fldCharType="separate"/>
      </w:r>
      <w:r>
        <w:rPr>
          <w:highlight w:val="none"/>
        </w:rPr>
        <w:t>18</w:t>
      </w:r>
      <w:r>
        <w:rPr>
          <w:highlight w:val="none"/>
        </w:rPr>
        <w:fldChar w:fldCharType="end"/>
      </w:r>
      <w:r>
        <w:rPr>
          <w:rFonts w:hint="eastAsia" w:ascii="宋体" w:hAnsi="宋体" w:cs="宋体"/>
          <w:bCs/>
          <w:caps/>
          <w:smallCaps w:val="0"/>
          <w:szCs w:val="21"/>
          <w:highlight w:val="none"/>
        </w:rPr>
        <w:fldChar w:fldCharType="end"/>
      </w:r>
    </w:p>
    <w:p w14:paraId="5D63C4BC">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_Toc5735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二、招标文件</w:t>
      </w:r>
      <w:r>
        <w:rPr>
          <w:highlight w:val="none"/>
        </w:rPr>
        <w:tab/>
      </w:r>
      <w:r>
        <w:rPr>
          <w:highlight w:val="none"/>
        </w:rPr>
        <w:fldChar w:fldCharType="begin"/>
      </w:r>
      <w:r>
        <w:rPr>
          <w:highlight w:val="none"/>
        </w:rPr>
        <w:instrText xml:space="preserve"> PAGEREF _Toc5735 \h </w:instrText>
      </w:r>
      <w:r>
        <w:rPr>
          <w:highlight w:val="none"/>
        </w:rPr>
        <w:fldChar w:fldCharType="separate"/>
      </w:r>
      <w:r>
        <w:rPr>
          <w:highlight w:val="none"/>
        </w:rPr>
        <w:t>20</w:t>
      </w:r>
      <w:r>
        <w:rPr>
          <w:highlight w:val="none"/>
        </w:rPr>
        <w:fldChar w:fldCharType="end"/>
      </w:r>
      <w:r>
        <w:rPr>
          <w:rFonts w:hint="eastAsia" w:ascii="宋体" w:hAnsi="宋体" w:cs="宋体"/>
          <w:bCs/>
          <w:caps/>
          <w:smallCaps w:val="0"/>
          <w:szCs w:val="21"/>
          <w:highlight w:val="none"/>
        </w:rPr>
        <w:fldChar w:fldCharType="end"/>
      </w:r>
    </w:p>
    <w:p w14:paraId="3E2101B0">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_Toc17859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三、投标文件</w:t>
      </w:r>
      <w:r>
        <w:rPr>
          <w:highlight w:val="none"/>
        </w:rPr>
        <w:tab/>
      </w:r>
      <w:r>
        <w:rPr>
          <w:highlight w:val="none"/>
        </w:rPr>
        <w:fldChar w:fldCharType="begin"/>
      </w:r>
      <w:r>
        <w:rPr>
          <w:highlight w:val="none"/>
        </w:rPr>
        <w:instrText xml:space="preserve"> PAGEREF _Toc17859 \h </w:instrText>
      </w:r>
      <w:r>
        <w:rPr>
          <w:highlight w:val="none"/>
        </w:rPr>
        <w:fldChar w:fldCharType="separate"/>
      </w:r>
      <w:r>
        <w:rPr>
          <w:highlight w:val="none"/>
        </w:rPr>
        <w:t>21</w:t>
      </w:r>
      <w:r>
        <w:rPr>
          <w:highlight w:val="none"/>
        </w:rPr>
        <w:fldChar w:fldCharType="end"/>
      </w:r>
      <w:r>
        <w:rPr>
          <w:rFonts w:hint="eastAsia" w:ascii="宋体" w:hAnsi="宋体" w:cs="宋体"/>
          <w:bCs/>
          <w:caps/>
          <w:smallCaps w:val="0"/>
          <w:szCs w:val="21"/>
          <w:highlight w:val="none"/>
        </w:rPr>
        <w:fldChar w:fldCharType="end"/>
      </w:r>
    </w:p>
    <w:p w14:paraId="22EB46C1">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_Toc14744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四、投标文件的提交</w:t>
      </w:r>
      <w:r>
        <w:rPr>
          <w:highlight w:val="none"/>
        </w:rPr>
        <w:tab/>
      </w:r>
      <w:r>
        <w:rPr>
          <w:highlight w:val="none"/>
        </w:rPr>
        <w:fldChar w:fldCharType="begin"/>
      </w:r>
      <w:r>
        <w:rPr>
          <w:highlight w:val="none"/>
        </w:rPr>
        <w:instrText xml:space="preserve"> PAGEREF _Toc14744 \h </w:instrText>
      </w:r>
      <w:r>
        <w:rPr>
          <w:highlight w:val="none"/>
        </w:rPr>
        <w:fldChar w:fldCharType="separate"/>
      </w:r>
      <w:r>
        <w:rPr>
          <w:highlight w:val="none"/>
        </w:rPr>
        <w:t>24</w:t>
      </w:r>
      <w:r>
        <w:rPr>
          <w:highlight w:val="none"/>
        </w:rPr>
        <w:fldChar w:fldCharType="end"/>
      </w:r>
      <w:r>
        <w:rPr>
          <w:rFonts w:hint="eastAsia" w:ascii="宋体" w:hAnsi="宋体" w:cs="宋体"/>
          <w:bCs/>
          <w:caps/>
          <w:smallCaps w:val="0"/>
          <w:szCs w:val="21"/>
          <w:highlight w:val="none"/>
        </w:rPr>
        <w:fldChar w:fldCharType="end"/>
      </w:r>
    </w:p>
    <w:p w14:paraId="7D3F1FF1">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_Toc10124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五、开标与评标</w:t>
      </w:r>
      <w:r>
        <w:rPr>
          <w:highlight w:val="none"/>
        </w:rPr>
        <w:tab/>
      </w:r>
      <w:r>
        <w:rPr>
          <w:highlight w:val="none"/>
        </w:rPr>
        <w:fldChar w:fldCharType="begin"/>
      </w:r>
      <w:r>
        <w:rPr>
          <w:highlight w:val="none"/>
        </w:rPr>
        <w:instrText xml:space="preserve"> PAGEREF _Toc10124 \h </w:instrText>
      </w:r>
      <w:r>
        <w:rPr>
          <w:highlight w:val="none"/>
        </w:rPr>
        <w:fldChar w:fldCharType="separate"/>
      </w:r>
      <w:r>
        <w:rPr>
          <w:highlight w:val="none"/>
        </w:rPr>
        <w:t>25</w:t>
      </w:r>
      <w:r>
        <w:rPr>
          <w:highlight w:val="none"/>
        </w:rPr>
        <w:fldChar w:fldCharType="end"/>
      </w:r>
      <w:r>
        <w:rPr>
          <w:rFonts w:hint="eastAsia" w:ascii="宋体" w:hAnsi="宋体" w:cs="宋体"/>
          <w:bCs/>
          <w:caps/>
          <w:smallCaps w:val="0"/>
          <w:szCs w:val="21"/>
          <w:highlight w:val="none"/>
        </w:rPr>
        <w:fldChar w:fldCharType="end"/>
      </w:r>
    </w:p>
    <w:p w14:paraId="1CA9FDE0">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_Toc21450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六、中标结果</w:t>
      </w:r>
      <w:r>
        <w:rPr>
          <w:highlight w:val="none"/>
        </w:rPr>
        <w:tab/>
      </w:r>
      <w:r>
        <w:rPr>
          <w:highlight w:val="none"/>
        </w:rPr>
        <w:fldChar w:fldCharType="begin"/>
      </w:r>
      <w:r>
        <w:rPr>
          <w:highlight w:val="none"/>
        </w:rPr>
        <w:instrText xml:space="preserve"> PAGEREF _Toc21450 \h </w:instrText>
      </w:r>
      <w:r>
        <w:rPr>
          <w:highlight w:val="none"/>
        </w:rPr>
        <w:fldChar w:fldCharType="separate"/>
      </w:r>
      <w:r>
        <w:rPr>
          <w:highlight w:val="none"/>
        </w:rPr>
        <w:t>28</w:t>
      </w:r>
      <w:r>
        <w:rPr>
          <w:highlight w:val="none"/>
        </w:rPr>
        <w:fldChar w:fldCharType="end"/>
      </w:r>
      <w:r>
        <w:rPr>
          <w:rFonts w:hint="eastAsia" w:ascii="宋体" w:hAnsi="宋体" w:cs="宋体"/>
          <w:bCs/>
          <w:caps/>
          <w:smallCaps w:val="0"/>
          <w:szCs w:val="21"/>
          <w:highlight w:val="none"/>
        </w:rPr>
        <w:fldChar w:fldCharType="end"/>
      </w:r>
    </w:p>
    <w:p w14:paraId="11C0F749">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_Toc13680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七、其他事项</w:t>
      </w:r>
      <w:r>
        <w:rPr>
          <w:highlight w:val="none"/>
        </w:rPr>
        <w:tab/>
      </w:r>
      <w:r>
        <w:rPr>
          <w:highlight w:val="none"/>
        </w:rPr>
        <w:fldChar w:fldCharType="begin"/>
      </w:r>
      <w:r>
        <w:rPr>
          <w:highlight w:val="none"/>
        </w:rPr>
        <w:instrText xml:space="preserve"> PAGEREF _Toc13680 \h </w:instrText>
      </w:r>
      <w:r>
        <w:rPr>
          <w:highlight w:val="none"/>
        </w:rPr>
        <w:fldChar w:fldCharType="separate"/>
      </w:r>
      <w:r>
        <w:rPr>
          <w:highlight w:val="none"/>
        </w:rPr>
        <w:t>28</w:t>
      </w:r>
      <w:r>
        <w:rPr>
          <w:highlight w:val="none"/>
        </w:rPr>
        <w:fldChar w:fldCharType="end"/>
      </w:r>
      <w:r>
        <w:rPr>
          <w:rFonts w:hint="eastAsia" w:ascii="宋体" w:hAnsi="宋体" w:cs="宋体"/>
          <w:bCs/>
          <w:caps/>
          <w:smallCaps w:val="0"/>
          <w:szCs w:val="21"/>
          <w:highlight w:val="none"/>
        </w:rPr>
        <w:fldChar w:fldCharType="end"/>
      </w:r>
    </w:p>
    <w:p w14:paraId="5BE873E5">
      <w:pPr>
        <w:pStyle w:val="24"/>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_Toc17228 </w:instrText>
      </w:r>
      <w:r>
        <w:rPr>
          <w:rFonts w:hint="eastAsia" w:ascii="宋体" w:hAnsi="宋体" w:cs="宋体"/>
          <w:bCs/>
          <w:caps/>
          <w:smallCaps w:val="0"/>
          <w:szCs w:val="21"/>
          <w:highlight w:val="none"/>
        </w:rPr>
        <w:fldChar w:fldCharType="separate"/>
      </w:r>
      <w:r>
        <w:rPr>
          <w:rFonts w:hint="eastAsia" w:ascii="宋体" w:hAnsi="宋体" w:eastAsia="宋体" w:cs="宋体"/>
          <w:bCs/>
          <w:highlight w:val="none"/>
        </w:rPr>
        <w:t>第三章 合同书样式及主要条款</w:t>
      </w:r>
      <w:r>
        <w:rPr>
          <w:highlight w:val="none"/>
        </w:rPr>
        <w:tab/>
      </w:r>
      <w:r>
        <w:rPr>
          <w:highlight w:val="none"/>
        </w:rPr>
        <w:fldChar w:fldCharType="begin"/>
      </w:r>
      <w:r>
        <w:rPr>
          <w:highlight w:val="none"/>
        </w:rPr>
        <w:instrText xml:space="preserve"> PAGEREF _Toc17228 \h </w:instrText>
      </w:r>
      <w:r>
        <w:rPr>
          <w:highlight w:val="none"/>
        </w:rPr>
        <w:fldChar w:fldCharType="separate"/>
      </w:r>
      <w:r>
        <w:rPr>
          <w:highlight w:val="none"/>
        </w:rPr>
        <w:t>30</w:t>
      </w:r>
      <w:r>
        <w:rPr>
          <w:highlight w:val="none"/>
        </w:rPr>
        <w:fldChar w:fldCharType="end"/>
      </w:r>
      <w:r>
        <w:rPr>
          <w:rFonts w:hint="eastAsia" w:ascii="宋体" w:hAnsi="宋体" w:cs="宋体"/>
          <w:bCs/>
          <w:caps/>
          <w:smallCaps w:val="0"/>
          <w:szCs w:val="21"/>
          <w:highlight w:val="none"/>
        </w:rPr>
        <w:fldChar w:fldCharType="end"/>
      </w:r>
    </w:p>
    <w:p w14:paraId="3CAE1EEA">
      <w:pPr>
        <w:pStyle w:val="24"/>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_Toc3267 </w:instrText>
      </w:r>
      <w:r>
        <w:rPr>
          <w:rFonts w:hint="eastAsia" w:ascii="宋体" w:hAnsi="宋体" w:cs="宋体"/>
          <w:bCs/>
          <w:caps/>
          <w:smallCaps w:val="0"/>
          <w:szCs w:val="21"/>
          <w:highlight w:val="none"/>
        </w:rPr>
        <w:fldChar w:fldCharType="separate"/>
      </w:r>
      <w:r>
        <w:rPr>
          <w:rFonts w:hint="eastAsia" w:ascii="宋体" w:hAnsi="宋体" w:eastAsia="宋体" w:cs="宋体"/>
          <w:bCs/>
          <w:highlight w:val="none"/>
        </w:rPr>
        <w:t>第四章  投标文件格式</w:t>
      </w:r>
      <w:r>
        <w:rPr>
          <w:highlight w:val="none"/>
        </w:rPr>
        <w:tab/>
      </w:r>
      <w:r>
        <w:rPr>
          <w:highlight w:val="none"/>
        </w:rPr>
        <w:fldChar w:fldCharType="begin"/>
      </w:r>
      <w:r>
        <w:rPr>
          <w:highlight w:val="none"/>
        </w:rPr>
        <w:instrText xml:space="preserve"> PAGEREF _Toc3267 \h </w:instrText>
      </w:r>
      <w:r>
        <w:rPr>
          <w:highlight w:val="none"/>
        </w:rPr>
        <w:fldChar w:fldCharType="separate"/>
      </w:r>
      <w:r>
        <w:rPr>
          <w:highlight w:val="none"/>
        </w:rPr>
        <w:t>47</w:t>
      </w:r>
      <w:r>
        <w:rPr>
          <w:highlight w:val="none"/>
        </w:rPr>
        <w:fldChar w:fldCharType="end"/>
      </w:r>
      <w:r>
        <w:rPr>
          <w:rFonts w:hint="eastAsia" w:ascii="宋体" w:hAnsi="宋体" w:cs="宋体"/>
          <w:bCs/>
          <w:caps/>
          <w:smallCaps w:val="0"/>
          <w:szCs w:val="21"/>
          <w:highlight w:val="none"/>
        </w:rPr>
        <w:fldChar w:fldCharType="end"/>
      </w:r>
    </w:p>
    <w:p w14:paraId="402787F4">
      <w:pPr>
        <w:pStyle w:val="24"/>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_Toc17249 </w:instrText>
      </w:r>
      <w:r>
        <w:rPr>
          <w:rFonts w:hint="eastAsia" w:ascii="宋体" w:hAnsi="宋体" w:cs="宋体"/>
          <w:bCs/>
          <w:caps/>
          <w:smallCaps w:val="0"/>
          <w:szCs w:val="21"/>
          <w:highlight w:val="none"/>
        </w:rPr>
        <w:fldChar w:fldCharType="separate"/>
      </w:r>
      <w:r>
        <w:rPr>
          <w:rFonts w:hint="eastAsia" w:ascii="宋体" w:hAnsi="宋体" w:eastAsia="宋体" w:cs="宋体"/>
          <w:highlight w:val="none"/>
        </w:rPr>
        <w:t>一、开标一览表</w:t>
      </w:r>
      <w:r>
        <w:rPr>
          <w:highlight w:val="none"/>
        </w:rPr>
        <w:tab/>
      </w:r>
      <w:r>
        <w:rPr>
          <w:highlight w:val="none"/>
        </w:rPr>
        <w:fldChar w:fldCharType="begin"/>
      </w:r>
      <w:r>
        <w:rPr>
          <w:highlight w:val="none"/>
        </w:rPr>
        <w:instrText xml:space="preserve"> PAGEREF _Toc17249 \h </w:instrText>
      </w:r>
      <w:r>
        <w:rPr>
          <w:highlight w:val="none"/>
        </w:rPr>
        <w:fldChar w:fldCharType="separate"/>
      </w:r>
      <w:r>
        <w:rPr>
          <w:highlight w:val="none"/>
        </w:rPr>
        <w:t>48</w:t>
      </w:r>
      <w:r>
        <w:rPr>
          <w:highlight w:val="none"/>
        </w:rPr>
        <w:fldChar w:fldCharType="end"/>
      </w:r>
      <w:r>
        <w:rPr>
          <w:rFonts w:hint="eastAsia" w:ascii="宋体" w:hAnsi="宋体" w:cs="宋体"/>
          <w:bCs/>
          <w:caps/>
          <w:smallCaps w:val="0"/>
          <w:szCs w:val="21"/>
          <w:highlight w:val="none"/>
        </w:rPr>
        <w:fldChar w:fldCharType="end"/>
      </w:r>
    </w:p>
    <w:p w14:paraId="5F854DEE">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_Toc2913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开标一览表</w:t>
      </w:r>
      <w:r>
        <w:rPr>
          <w:highlight w:val="none"/>
        </w:rPr>
        <w:tab/>
      </w:r>
      <w:r>
        <w:rPr>
          <w:highlight w:val="none"/>
        </w:rPr>
        <w:fldChar w:fldCharType="begin"/>
      </w:r>
      <w:r>
        <w:rPr>
          <w:highlight w:val="none"/>
        </w:rPr>
        <w:instrText xml:space="preserve"> PAGEREF _Toc2913 \h </w:instrText>
      </w:r>
      <w:r>
        <w:rPr>
          <w:highlight w:val="none"/>
        </w:rPr>
        <w:fldChar w:fldCharType="separate"/>
      </w:r>
      <w:r>
        <w:rPr>
          <w:highlight w:val="none"/>
        </w:rPr>
        <w:t>48</w:t>
      </w:r>
      <w:r>
        <w:rPr>
          <w:highlight w:val="none"/>
        </w:rPr>
        <w:fldChar w:fldCharType="end"/>
      </w:r>
      <w:r>
        <w:rPr>
          <w:rFonts w:hint="eastAsia" w:ascii="宋体" w:hAnsi="宋体" w:cs="宋体"/>
          <w:bCs/>
          <w:caps/>
          <w:smallCaps w:val="0"/>
          <w:szCs w:val="21"/>
          <w:highlight w:val="none"/>
        </w:rPr>
        <w:fldChar w:fldCharType="end"/>
      </w:r>
    </w:p>
    <w:p w14:paraId="3BF4D534">
      <w:pPr>
        <w:pStyle w:val="24"/>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_Toc3077 </w:instrText>
      </w:r>
      <w:r>
        <w:rPr>
          <w:rFonts w:hint="eastAsia" w:ascii="宋体" w:hAnsi="宋体" w:cs="宋体"/>
          <w:bCs/>
          <w:caps/>
          <w:smallCaps w:val="0"/>
          <w:szCs w:val="21"/>
          <w:highlight w:val="none"/>
        </w:rPr>
        <w:fldChar w:fldCharType="separate"/>
      </w:r>
      <w:r>
        <w:rPr>
          <w:rFonts w:hint="eastAsia" w:ascii="宋体" w:hAnsi="宋体" w:eastAsia="宋体" w:cs="宋体"/>
          <w:highlight w:val="none"/>
        </w:rPr>
        <w:t>二、资格证明文件</w:t>
      </w:r>
      <w:r>
        <w:rPr>
          <w:highlight w:val="none"/>
        </w:rPr>
        <w:tab/>
      </w:r>
      <w:r>
        <w:rPr>
          <w:highlight w:val="none"/>
        </w:rPr>
        <w:fldChar w:fldCharType="begin"/>
      </w:r>
      <w:r>
        <w:rPr>
          <w:highlight w:val="none"/>
        </w:rPr>
        <w:instrText xml:space="preserve"> PAGEREF _Toc3077 \h </w:instrText>
      </w:r>
      <w:r>
        <w:rPr>
          <w:highlight w:val="none"/>
        </w:rPr>
        <w:fldChar w:fldCharType="separate"/>
      </w:r>
      <w:r>
        <w:rPr>
          <w:highlight w:val="none"/>
        </w:rPr>
        <w:t>49</w:t>
      </w:r>
      <w:r>
        <w:rPr>
          <w:highlight w:val="none"/>
        </w:rPr>
        <w:fldChar w:fldCharType="end"/>
      </w:r>
      <w:r>
        <w:rPr>
          <w:rFonts w:hint="eastAsia" w:ascii="宋体" w:hAnsi="宋体" w:cs="宋体"/>
          <w:bCs/>
          <w:caps/>
          <w:smallCaps w:val="0"/>
          <w:szCs w:val="21"/>
          <w:highlight w:val="none"/>
        </w:rPr>
        <w:fldChar w:fldCharType="end"/>
      </w:r>
    </w:p>
    <w:p w14:paraId="0FC78494">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_Toc27550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资格证明文件</w:t>
      </w:r>
      <w:r>
        <w:rPr>
          <w:highlight w:val="none"/>
        </w:rPr>
        <w:tab/>
      </w:r>
      <w:r>
        <w:rPr>
          <w:highlight w:val="none"/>
        </w:rPr>
        <w:fldChar w:fldCharType="begin"/>
      </w:r>
      <w:r>
        <w:rPr>
          <w:highlight w:val="none"/>
        </w:rPr>
        <w:instrText xml:space="preserve"> PAGEREF _Toc27550 \h </w:instrText>
      </w:r>
      <w:r>
        <w:rPr>
          <w:highlight w:val="none"/>
        </w:rPr>
        <w:fldChar w:fldCharType="separate"/>
      </w:r>
      <w:r>
        <w:rPr>
          <w:highlight w:val="none"/>
        </w:rPr>
        <w:t>49</w:t>
      </w:r>
      <w:r>
        <w:rPr>
          <w:highlight w:val="none"/>
        </w:rPr>
        <w:fldChar w:fldCharType="end"/>
      </w:r>
      <w:r>
        <w:rPr>
          <w:rFonts w:hint="eastAsia" w:ascii="宋体" w:hAnsi="宋体" w:cs="宋体"/>
          <w:bCs/>
          <w:caps/>
          <w:smallCaps w:val="0"/>
          <w:szCs w:val="21"/>
          <w:highlight w:val="none"/>
        </w:rPr>
        <w:fldChar w:fldCharType="end"/>
      </w:r>
    </w:p>
    <w:p w14:paraId="3B44F593">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_Toc9718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营业执照</w:t>
      </w:r>
      <w:r>
        <w:rPr>
          <w:rFonts w:hint="eastAsia" w:ascii="宋体" w:hAnsi="宋体" w:eastAsia="宋体" w:cs="宋体"/>
          <w:szCs w:val="28"/>
          <w:highlight w:val="none"/>
          <w:lang w:val="en-US" w:eastAsia="zh-CN"/>
        </w:rPr>
        <w:t>或同等相关证明</w:t>
      </w:r>
      <w:r>
        <w:rPr>
          <w:highlight w:val="none"/>
        </w:rPr>
        <w:tab/>
      </w:r>
      <w:r>
        <w:rPr>
          <w:highlight w:val="none"/>
        </w:rPr>
        <w:fldChar w:fldCharType="begin"/>
      </w:r>
      <w:r>
        <w:rPr>
          <w:highlight w:val="none"/>
        </w:rPr>
        <w:instrText xml:space="preserve"> PAGEREF _Toc9718 \h </w:instrText>
      </w:r>
      <w:r>
        <w:rPr>
          <w:highlight w:val="none"/>
        </w:rPr>
        <w:fldChar w:fldCharType="separate"/>
      </w:r>
      <w:r>
        <w:rPr>
          <w:highlight w:val="none"/>
        </w:rPr>
        <w:t>50</w:t>
      </w:r>
      <w:r>
        <w:rPr>
          <w:highlight w:val="none"/>
        </w:rPr>
        <w:fldChar w:fldCharType="end"/>
      </w:r>
      <w:r>
        <w:rPr>
          <w:rFonts w:hint="eastAsia" w:ascii="宋体" w:hAnsi="宋体" w:cs="宋体"/>
          <w:bCs/>
          <w:caps/>
          <w:smallCaps w:val="0"/>
          <w:szCs w:val="21"/>
          <w:highlight w:val="none"/>
        </w:rPr>
        <w:fldChar w:fldCharType="end"/>
      </w:r>
    </w:p>
    <w:p w14:paraId="2D777BF9">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_Toc12912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lang w:val="en-US" w:eastAsia="zh-CN"/>
        </w:rPr>
        <w:t>投标保证金凭证</w:t>
      </w:r>
      <w:r>
        <w:rPr>
          <w:highlight w:val="none"/>
        </w:rPr>
        <w:tab/>
      </w:r>
      <w:r>
        <w:rPr>
          <w:highlight w:val="none"/>
        </w:rPr>
        <w:fldChar w:fldCharType="begin"/>
      </w:r>
      <w:r>
        <w:rPr>
          <w:highlight w:val="none"/>
        </w:rPr>
        <w:instrText xml:space="preserve"> PAGEREF _Toc12912 \h </w:instrText>
      </w:r>
      <w:r>
        <w:rPr>
          <w:highlight w:val="none"/>
        </w:rPr>
        <w:fldChar w:fldCharType="separate"/>
      </w:r>
      <w:r>
        <w:rPr>
          <w:highlight w:val="none"/>
        </w:rPr>
        <w:t>50</w:t>
      </w:r>
      <w:r>
        <w:rPr>
          <w:highlight w:val="none"/>
        </w:rPr>
        <w:fldChar w:fldCharType="end"/>
      </w:r>
      <w:r>
        <w:rPr>
          <w:rFonts w:hint="eastAsia" w:ascii="宋体" w:hAnsi="宋体" w:cs="宋体"/>
          <w:bCs/>
          <w:caps/>
          <w:smallCaps w:val="0"/>
          <w:szCs w:val="21"/>
          <w:highlight w:val="none"/>
        </w:rPr>
        <w:fldChar w:fldCharType="end"/>
      </w:r>
    </w:p>
    <w:p w14:paraId="03377C3D">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_Toc17841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联合体协议</w:t>
      </w:r>
      <w:r>
        <w:rPr>
          <w:highlight w:val="none"/>
        </w:rPr>
        <w:tab/>
      </w:r>
      <w:r>
        <w:rPr>
          <w:highlight w:val="none"/>
        </w:rPr>
        <w:fldChar w:fldCharType="begin"/>
      </w:r>
      <w:r>
        <w:rPr>
          <w:highlight w:val="none"/>
        </w:rPr>
        <w:instrText xml:space="preserve"> PAGEREF _Toc17841 \h </w:instrText>
      </w:r>
      <w:r>
        <w:rPr>
          <w:highlight w:val="none"/>
        </w:rPr>
        <w:fldChar w:fldCharType="separate"/>
      </w:r>
      <w:r>
        <w:rPr>
          <w:highlight w:val="none"/>
        </w:rPr>
        <w:t>50</w:t>
      </w:r>
      <w:r>
        <w:rPr>
          <w:highlight w:val="none"/>
        </w:rPr>
        <w:fldChar w:fldCharType="end"/>
      </w:r>
      <w:r>
        <w:rPr>
          <w:rFonts w:hint="eastAsia" w:ascii="宋体" w:hAnsi="宋体" w:cs="宋体"/>
          <w:bCs/>
          <w:caps/>
          <w:smallCaps w:val="0"/>
          <w:szCs w:val="21"/>
          <w:highlight w:val="none"/>
        </w:rPr>
        <w:fldChar w:fldCharType="end"/>
      </w:r>
    </w:p>
    <w:p w14:paraId="4E7B902C">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_Toc24662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法定代表人身份证明书</w:t>
      </w:r>
      <w:r>
        <w:rPr>
          <w:highlight w:val="none"/>
        </w:rPr>
        <w:tab/>
      </w:r>
      <w:r>
        <w:rPr>
          <w:highlight w:val="none"/>
        </w:rPr>
        <w:fldChar w:fldCharType="begin"/>
      </w:r>
      <w:r>
        <w:rPr>
          <w:highlight w:val="none"/>
        </w:rPr>
        <w:instrText xml:space="preserve"> PAGEREF _Toc24662 \h </w:instrText>
      </w:r>
      <w:r>
        <w:rPr>
          <w:highlight w:val="none"/>
        </w:rPr>
        <w:fldChar w:fldCharType="separate"/>
      </w:r>
      <w:r>
        <w:rPr>
          <w:highlight w:val="none"/>
        </w:rPr>
        <w:t>51</w:t>
      </w:r>
      <w:r>
        <w:rPr>
          <w:highlight w:val="none"/>
        </w:rPr>
        <w:fldChar w:fldCharType="end"/>
      </w:r>
      <w:r>
        <w:rPr>
          <w:rFonts w:hint="eastAsia" w:ascii="宋体" w:hAnsi="宋体" w:cs="宋体"/>
          <w:bCs/>
          <w:caps/>
          <w:smallCaps w:val="0"/>
          <w:szCs w:val="21"/>
          <w:highlight w:val="none"/>
        </w:rPr>
        <w:fldChar w:fldCharType="end"/>
      </w:r>
    </w:p>
    <w:p w14:paraId="0378223F">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_Toc22490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法定代表人授权委托书</w:t>
      </w:r>
      <w:r>
        <w:rPr>
          <w:highlight w:val="none"/>
        </w:rPr>
        <w:tab/>
      </w:r>
      <w:r>
        <w:rPr>
          <w:highlight w:val="none"/>
        </w:rPr>
        <w:fldChar w:fldCharType="begin"/>
      </w:r>
      <w:r>
        <w:rPr>
          <w:highlight w:val="none"/>
        </w:rPr>
        <w:instrText xml:space="preserve"> PAGEREF _Toc22490 \h </w:instrText>
      </w:r>
      <w:r>
        <w:rPr>
          <w:highlight w:val="none"/>
        </w:rPr>
        <w:fldChar w:fldCharType="separate"/>
      </w:r>
      <w:r>
        <w:rPr>
          <w:highlight w:val="none"/>
        </w:rPr>
        <w:t>52</w:t>
      </w:r>
      <w:r>
        <w:rPr>
          <w:highlight w:val="none"/>
        </w:rPr>
        <w:fldChar w:fldCharType="end"/>
      </w:r>
      <w:r>
        <w:rPr>
          <w:rFonts w:hint="eastAsia" w:ascii="宋体" w:hAnsi="宋体" w:cs="宋体"/>
          <w:bCs/>
          <w:caps/>
          <w:smallCaps w:val="0"/>
          <w:szCs w:val="21"/>
          <w:highlight w:val="none"/>
        </w:rPr>
        <w:fldChar w:fldCharType="end"/>
      </w:r>
    </w:p>
    <w:p w14:paraId="159B29C9">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_Toc3300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投标人财务状况报告</w:t>
      </w:r>
      <w:r>
        <w:rPr>
          <w:highlight w:val="none"/>
        </w:rPr>
        <w:tab/>
      </w:r>
      <w:r>
        <w:rPr>
          <w:highlight w:val="none"/>
        </w:rPr>
        <w:fldChar w:fldCharType="begin"/>
      </w:r>
      <w:r>
        <w:rPr>
          <w:highlight w:val="none"/>
        </w:rPr>
        <w:instrText xml:space="preserve"> PAGEREF _Toc3300 \h </w:instrText>
      </w:r>
      <w:r>
        <w:rPr>
          <w:highlight w:val="none"/>
        </w:rPr>
        <w:fldChar w:fldCharType="separate"/>
      </w:r>
      <w:r>
        <w:rPr>
          <w:highlight w:val="none"/>
        </w:rPr>
        <w:t>53</w:t>
      </w:r>
      <w:r>
        <w:rPr>
          <w:highlight w:val="none"/>
        </w:rPr>
        <w:fldChar w:fldCharType="end"/>
      </w:r>
      <w:r>
        <w:rPr>
          <w:rFonts w:hint="eastAsia" w:ascii="宋体" w:hAnsi="宋体" w:cs="宋体"/>
          <w:bCs/>
          <w:caps/>
          <w:smallCaps w:val="0"/>
          <w:szCs w:val="21"/>
          <w:highlight w:val="none"/>
        </w:rPr>
        <w:fldChar w:fldCharType="end"/>
      </w:r>
    </w:p>
    <w:p w14:paraId="0D768682">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_Toc1334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投标人依法缴纳税收的证明材料</w:t>
      </w:r>
      <w:r>
        <w:rPr>
          <w:highlight w:val="none"/>
        </w:rPr>
        <w:tab/>
      </w:r>
      <w:r>
        <w:rPr>
          <w:highlight w:val="none"/>
        </w:rPr>
        <w:fldChar w:fldCharType="begin"/>
      </w:r>
      <w:r>
        <w:rPr>
          <w:highlight w:val="none"/>
        </w:rPr>
        <w:instrText xml:space="preserve"> PAGEREF _Toc1334 \h </w:instrText>
      </w:r>
      <w:r>
        <w:rPr>
          <w:highlight w:val="none"/>
        </w:rPr>
        <w:fldChar w:fldCharType="separate"/>
      </w:r>
      <w:r>
        <w:rPr>
          <w:highlight w:val="none"/>
        </w:rPr>
        <w:t>54</w:t>
      </w:r>
      <w:r>
        <w:rPr>
          <w:highlight w:val="none"/>
        </w:rPr>
        <w:fldChar w:fldCharType="end"/>
      </w:r>
      <w:r>
        <w:rPr>
          <w:rFonts w:hint="eastAsia" w:ascii="宋体" w:hAnsi="宋体" w:cs="宋体"/>
          <w:bCs/>
          <w:caps/>
          <w:smallCaps w:val="0"/>
          <w:szCs w:val="21"/>
          <w:highlight w:val="none"/>
        </w:rPr>
        <w:fldChar w:fldCharType="end"/>
      </w:r>
    </w:p>
    <w:p w14:paraId="7043F9FF">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_Toc22364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投标人依法缴纳社会保障资金的证明材料</w:t>
      </w:r>
      <w:r>
        <w:rPr>
          <w:highlight w:val="none"/>
        </w:rPr>
        <w:tab/>
      </w:r>
      <w:r>
        <w:rPr>
          <w:highlight w:val="none"/>
        </w:rPr>
        <w:fldChar w:fldCharType="begin"/>
      </w:r>
      <w:r>
        <w:rPr>
          <w:highlight w:val="none"/>
        </w:rPr>
        <w:instrText xml:space="preserve"> PAGEREF _Toc22364 \h </w:instrText>
      </w:r>
      <w:r>
        <w:rPr>
          <w:highlight w:val="none"/>
        </w:rPr>
        <w:fldChar w:fldCharType="separate"/>
      </w:r>
      <w:r>
        <w:rPr>
          <w:highlight w:val="none"/>
        </w:rPr>
        <w:t>55</w:t>
      </w:r>
      <w:r>
        <w:rPr>
          <w:highlight w:val="none"/>
        </w:rPr>
        <w:fldChar w:fldCharType="end"/>
      </w:r>
      <w:r>
        <w:rPr>
          <w:rFonts w:hint="eastAsia" w:ascii="宋体" w:hAnsi="宋体" w:cs="宋体"/>
          <w:bCs/>
          <w:caps/>
          <w:smallCaps w:val="0"/>
          <w:szCs w:val="21"/>
          <w:highlight w:val="none"/>
        </w:rPr>
        <w:fldChar w:fldCharType="end"/>
      </w:r>
    </w:p>
    <w:p w14:paraId="5A132965">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_Toc27465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投标人具备履行合同所必需的设备和专业技术能力的证明材料</w:t>
      </w:r>
      <w:r>
        <w:rPr>
          <w:highlight w:val="none"/>
        </w:rPr>
        <w:tab/>
      </w:r>
      <w:r>
        <w:rPr>
          <w:highlight w:val="none"/>
        </w:rPr>
        <w:fldChar w:fldCharType="begin"/>
      </w:r>
      <w:r>
        <w:rPr>
          <w:highlight w:val="none"/>
        </w:rPr>
        <w:instrText xml:space="preserve"> PAGEREF _Toc27465 \h </w:instrText>
      </w:r>
      <w:r>
        <w:rPr>
          <w:highlight w:val="none"/>
        </w:rPr>
        <w:fldChar w:fldCharType="separate"/>
      </w:r>
      <w:r>
        <w:rPr>
          <w:highlight w:val="none"/>
        </w:rPr>
        <w:t>56</w:t>
      </w:r>
      <w:r>
        <w:rPr>
          <w:highlight w:val="none"/>
        </w:rPr>
        <w:fldChar w:fldCharType="end"/>
      </w:r>
      <w:r>
        <w:rPr>
          <w:rFonts w:hint="eastAsia" w:ascii="宋体" w:hAnsi="宋体" w:cs="宋体"/>
          <w:bCs/>
          <w:caps/>
          <w:smallCaps w:val="0"/>
          <w:szCs w:val="21"/>
          <w:highlight w:val="none"/>
        </w:rPr>
        <w:fldChar w:fldCharType="end"/>
      </w:r>
    </w:p>
    <w:p w14:paraId="475D7923">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_Toc7509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参加政府采购活动前3年内在经营活动中没有重大违法记录的书面声明</w:t>
      </w:r>
      <w:r>
        <w:rPr>
          <w:highlight w:val="none"/>
        </w:rPr>
        <w:tab/>
      </w:r>
      <w:r>
        <w:rPr>
          <w:highlight w:val="none"/>
        </w:rPr>
        <w:fldChar w:fldCharType="begin"/>
      </w:r>
      <w:r>
        <w:rPr>
          <w:highlight w:val="none"/>
        </w:rPr>
        <w:instrText xml:space="preserve"> PAGEREF _Toc7509 \h </w:instrText>
      </w:r>
      <w:r>
        <w:rPr>
          <w:highlight w:val="none"/>
        </w:rPr>
        <w:fldChar w:fldCharType="separate"/>
      </w:r>
      <w:r>
        <w:rPr>
          <w:highlight w:val="none"/>
        </w:rPr>
        <w:t>57</w:t>
      </w:r>
      <w:r>
        <w:rPr>
          <w:highlight w:val="none"/>
        </w:rPr>
        <w:fldChar w:fldCharType="end"/>
      </w:r>
      <w:r>
        <w:rPr>
          <w:rFonts w:hint="eastAsia" w:ascii="宋体" w:hAnsi="宋体" w:cs="宋体"/>
          <w:bCs/>
          <w:caps/>
          <w:smallCaps w:val="0"/>
          <w:szCs w:val="21"/>
          <w:highlight w:val="none"/>
        </w:rPr>
        <w:fldChar w:fldCharType="end"/>
      </w:r>
    </w:p>
    <w:p w14:paraId="34E306F7">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_Toc22243 </w:instrText>
      </w:r>
      <w:r>
        <w:rPr>
          <w:rFonts w:hint="eastAsia" w:ascii="宋体" w:hAnsi="宋体" w:cs="宋体"/>
          <w:bCs/>
          <w:caps/>
          <w:smallCaps w:val="0"/>
          <w:szCs w:val="21"/>
          <w:highlight w:val="none"/>
        </w:rPr>
        <w:fldChar w:fldCharType="separate"/>
      </w:r>
      <w:r>
        <w:rPr>
          <w:rFonts w:hint="eastAsia" w:ascii="宋体" w:hAnsi="宋体" w:eastAsia="宋体"/>
          <w:highlight w:val="none"/>
        </w:rPr>
        <w:t>供应商无直接控股、管理关系书面声明函</w:t>
      </w:r>
      <w:r>
        <w:rPr>
          <w:highlight w:val="none"/>
        </w:rPr>
        <w:tab/>
      </w:r>
      <w:r>
        <w:rPr>
          <w:highlight w:val="none"/>
        </w:rPr>
        <w:fldChar w:fldCharType="begin"/>
      </w:r>
      <w:r>
        <w:rPr>
          <w:highlight w:val="none"/>
        </w:rPr>
        <w:instrText xml:space="preserve"> PAGEREF _Toc22243 \h </w:instrText>
      </w:r>
      <w:r>
        <w:rPr>
          <w:highlight w:val="none"/>
        </w:rPr>
        <w:fldChar w:fldCharType="separate"/>
      </w:r>
      <w:r>
        <w:rPr>
          <w:highlight w:val="none"/>
        </w:rPr>
        <w:t>58</w:t>
      </w:r>
      <w:r>
        <w:rPr>
          <w:highlight w:val="none"/>
        </w:rPr>
        <w:fldChar w:fldCharType="end"/>
      </w:r>
      <w:r>
        <w:rPr>
          <w:rFonts w:hint="eastAsia" w:ascii="宋体" w:hAnsi="宋体" w:cs="宋体"/>
          <w:bCs/>
          <w:caps/>
          <w:smallCaps w:val="0"/>
          <w:szCs w:val="21"/>
          <w:highlight w:val="none"/>
        </w:rPr>
        <w:fldChar w:fldCharType="end"/>
      </w:r>
    </w:p>
    <w:p w14:paraId="1CFC3564">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_Toc12179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lang w:val="en-US" w:eastAsia="zh-CN"/>
        </w:rPr>
        <w:t>为本项目提供整体设计、规范编制或者项目管理、监理、检测等服务的供应商，不得再参加本项目投标。</w:t>
      </w:r>
      <w:r>
        <w:rPr>
          <w:highlight w:val="none"/>
        </w:rPr>
        <w:tab/>
      </w:r>
      <w:r>
        <w:rPr>
          <w:highlight w:val="none"/>
        </w:rPr>
        <w:fldChar w:fldCharType="begin"/>
      </w:r>
      <w:r>
        <w:rPr>
          <w:highlight w:val="none"/>
        </w:rPr>
        <w:instrText xml:space="preserve"> PAGEREF _Toc12179 \h </w:instrText>
      </w:r>
      <w:r>
        <w:rPr>
          <w:highlight w:val="none"/>
        </w:rPr>
        <w:fldChar w:fldCharType="separate"/>
      </w:r>
      <w:r>
        <w:rPr>
          <w:highlight w:val="none"/>
        </w:rPr>
        <w:t>59</w:t>
      </w:r>
      <w:r>
        <w:rPr>
          <w:highlight w:val="none"/>
        </w:rPr>
        <w:fldChar w:fldCharType="end"/>
      </w:r>
      <w:r>
        <w:rPr>
          <w:rFonts w:hint="eastAsia" w:ascii="宋体" w:hAnsi="宋体" w:cs="宋体"/>
          <w:bCs/>
          <w:caps/>
          <w:smallCaps w:val="0"/>
          <w:szCs w:val="21"/>
          <w:highlight w:val="none"/>
        </w:rPr>
        <w:fldChar w:fldCharType="end"/>
      </w:r>
    </w:p>
    <w:p w14:paraId="36AF792E">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_Toc30761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制造商资格声明</w:t>
      </w:r>
      <w:r>
        <w:rPr>
          <w:highlight w:val="none"/>
        </w:rPr>
        <w:tab/>
      </w:r>
      <w:r>
        <w:rPr>
          <w:highlight w:val="none"/>
        </w:rPr>
        <w:fldChar w:fldCharType="begin"/>
      </w:r>
      <w:r>
        <w:rPr>
          <w:highlight w:val="none"/>
        </w:rPr>
        <w:instrText xml:space="preserve"> PAGEREF _Toc30761 \h </w:instrText>
      </w:r>
      <w:r>
        <w:rPr>
          <w:highlight w:val="none"/>
        </w:rPr>
        <w:fldChar w:fldCharType="separate"/>
      </w:r>
      <w:r>
        <w:rPr>
          <w:highlight w:val="none"/>
        </w:rPr>
        <w:t>60</w:t>
      </w:r>
      <w:r>
        <w:rPr>
          <w:highlight w:val="none"/>
        </w:rPr>
        <w:fldChar w:fldCharType="end"/>
      </w:r>
      <w:r>
        <w:rPr>
          <w:rFonts w:hint="eastAsia" w:ascii="宋体" w:hAnsi="宋体" w:cs="宋体"/>
          <w:bCs/>
          <w:caps/>
          <w:smallCaps w:val="0"/>
          <w:szCs w:val="21"/>
          <w:highlight w:val="none"/>
        </w:rPr>
        <w:fldChar w:fldCharType="end"/>
      </w:r>
    </w:p>
    <w:p w14:paraId="0D4F33F8">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_Toc15974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医疗器械生产（经营）许可证、医疗器械注册证</w:t>
      </w:r>
      <w:r>
        <w:rPr>
          <w:highlight w:val="none"/>
        </w:rPr>
        <w:tab/>
      </w:r>
      <w:r>
        <w:rPr>
          <w:highlight w:val="none"/>
        </w:rPr>
        <w:fldChar w:fldCharType="begin"/>
      </w:r>
      <w:r>
        <w:rPr>
          <w:highlight w:val="none"/>
        </w:rPr>
        <w:instrText xml:space="preserve"> PAGEREF _Toc15974 \h </w:instrText>
      </w:r>
      <w:r>
        <w:rPr>
          <w:highlight w:val="none"/>
        </w:rPr>
        <w:fldChar w:fldCharType="separate"/>
      </w:r>
      <w:r>
        <w:rPr>
          <w:highlight w:val="none"/>
        </w:rPr>
        <w:t>62</w:t>
      </w:r>
      <w:r>
        <w:rPr>
          <w:highlight w:val="none"/>
        </w:rPr>
        <w:fldChar w:fldCharType="end"/>
      </w:r>
      <w:r>
        <w:rPr>
          <w:rFonts w:hint="eastAsia" w:ascii="宋体" w:hAnsi="宋体" w:cs="宋体"/>
          <w:bCs/>
          <w:caps/>
          <w:smallCaps w:val="0"/>
          <w:szCs w:val="21"/>
          <w:highlight w:val="none"/>
        </w:rPr>
        <w:fldChar w:fldCharType="end"/>
      </w:r>
    </w:p>
    <w:p w14:paraId="71C48A19">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_Toc991 </w:instrText>
      </w:r>
      <w:r>
        <w:rPr>
          <w:rFonts w:hint="eastAsia" w:ascii="宋体" w:hAnsi="宋体" w:cs="宋体"/>
          <w:bCs/>
          <w:caps/>
          <w:smallCaps w:val="0"/>
          <w:szCs w:val="21"/>
          <w:highlight w:val="none"/>
        </w:rPr>
        <w:fldChar w:fldCharType="separate"/>
      </w:r>
      <w:r>
        <w:rPr>
          <w:rFonts w:hint="eastAsia" w:ascii="宋体" w:hAnsi="宋体" w:eastAsia="宋体"/>
          <w:szCs w:val="28"/>
          <w:highlight w:val="none"/>
        </w:rPr>
        <w:t>无串通投</w:t>
      </w:r>
      <w:r>
        <w:rPr>
          <w:rFonts w:hint="eastAsia" w:ascii="宋体" w:hAnsi="宋体" w:eastAsia="宋体" w:cs="微软雅黑"/>
          <w:szCs w:val="28"/>
          <w:highlight w:val="none"/>
        </w:rPr>
        <w:t>标</w:t>
      </w:r>
      <w:r>
        <w:rPr>
          <w:rFonts w:hint="eastAsia" w:ascii="宋体" w:hAnsi="宋体" w:eastAsia="宋体" w:cs="Malgun Gothic"/>
          <w:szCs w:val="28"/>
          <w:highlight w:val="none"/>
        </w:rPr>
        <w:t>行</w:t>
      </w:r>
      <w:r>
        <w:rPr>
          <w:rFonts w:hint="eastAsia" w:ascii="宋体" w:hAnsi="宋体" w:eastAsia="宋体" w:cs="微软雅黑"/>
          <w:szCs w:val="28"/>
          <w:highlight w:val="none"/>
        </w:rPr>
        <w:t>为</w:t>
      </w:r>
      <w:r>
        <w:rPr>
          <w:rFonts w:hint="eastAsia" w:ascii="宋体" w:hAnsi="宋体" w:eastAsia="宋体" w:cs="Malgun Gothic"/>
          <w:szCs w:val="28"/>
          <w:highlight w:val="none"/>
        </w:rPr>
        <w:t>的承</w:t>
      </w:r>
      <w:r>
        <w:rPr>
          <w:rFonts w:hint="eastAsia" w:ascii="宋体" w:hAnsi="宋体" w:eastAsia="宋体" w:cs="微软雅黑"/>
          <w:szCs w:val="28"/>
          <w:highlight w:val="none"/>
        </w:rPr>
        <w:t>诺</w:t>
      </w:r>
      <w:r>
        <w:rPr>
          <w:rFonts w:hint="eastAsia" w:ascii="宋体" w:hAnsi="宋体" w:eastAsia="宋体" w:cs="Malgun Gothic"/>
          <w:szCs w:val="28"/>
          <w:highlight w:val="none"/>
        </w:rPr>
        <w:t>函</w:t>
      </w:r>
      <w:r>
        <w:rPr>
          <w:highlight w:val="none"/>
        </w:rPr>
        <w:tab/>
      </w:r>
      <w:r>
        <w:rPr>
          <w:highlight w:val="none"/>
        </w:rPr>
        <w:fldChar w:fldCharType="begin"/>
      </w:r>
      <w:r>
        <w:rPr>
          <w:highlight w:val="none"/>
        </w:rPr>
        <w:instrText xml:space="preserve"> PAGEREF _Toc991 \h </w:instrText>
      </w:r>
      <w:r>
        <w:rPr>
          <w:highlight w:val="none"/>
        </w:rPr>
        <w:fldChar w:fldCharType="separate"/>
      </w:r>
      <w:r>
        <w:rPr>
          <w:highlight w:val="none"/>
        </w:rPr>
        <w:t>64</w:t>
      </w:r>
      <w:r>
        <w:rPr>
          <w:highlight w:val="none"/>
        </w:rPr>
        <w:fldChar w:fldCharType="end"/>
      </w:r>
      <w:r>
        <w:rPr>
          <w:rFonts w:hint="eastAsia" w:ascii="宋体" w:hAnsi="宋体" w:cs="宋体"/>
          <w:bCs/>
          <w:caps/>
          <w:smallCaps w:val="0"/>
          <w:szCs w:val="21"/>
          <w:highlight w:val="none"/>
        </w:rPr>
        <w:fldChar w:fldCharType="end"/>
      </w:r>
    </w:p>
    <w:p w14:paraId="57DB6D2A">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_Toc16982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招标文件第一章“投标人资格要求”中要求提供的其他资格证明文件</w:t>
      </w:r>
      <w:r>
        <w:rPr>
          <w:highlight w:val="none"/>
        </w:rPr>
        <w:tab/>
      </w:r>
      <w:r>
        <w:rPr>
          <w:highlight w:val="none"/>
        </w:rPr>
        <w:fldChar w:fldCharType="begin"/>
      </w:r>
      <w:r>
        <w:rPr>
          <w:highlight w:val="none"/>
        </w:rPr>
        <w:instrText xml:space="preserve"> PAGEREF _Toc16982 \h </w:instrText>
      </w:r>
      <w:r>
        <w:rPr>
          <w:highlight w:val="none"/>
        </w:rPr>
        <w:fldChar w:fldCharType="separate"/>
      </w:r>
      <w:r>
        <w:rPr>
          <w:highlight w:val="none"/>
        </w:rPr>
        <w:t>66</w:t>
      </w:r>
      <w:r>
        <w:rPr>
          <w:highlight w:val="none"/>
        </w:rPr>
        <w:fldChar w:fldCharType="end"/>
      </w:r>
      <w:r>
        <w:rPr>
          <w:rFonts w:hint="eastAsia" w:ascii="宋体" w:hAnsi="宋体" w:cs="宋体"/>
          <w:bCs/>
          <w:caps/>
          <w:smallCaps w:val="0"/>
          <w:szCs w:val="21"/>
          <w:highlight w:val="none"/>
        </w:rPr>
        <w:fldChar w:fldCharType="end"/>
      </w:r>
    </w:p>
    <w:p w14:paraId="1013B94A">
      <w:pPr>
        <w:pStyle w:val="24"/>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_Toc5113 </w:instrText>
      </w:r>
      <w:r>
        <w:rPr>
          <w:rFonts w:hint="eastAsia" w:ascii="宋体" w:hAnsi="宋体" w:cs="宋体"/>
          <w:bCs/>
          <w:caps/>
          <w:smallCaps w:val="0"/>
          <w:szCs w:val="21"/>
          <w:highlight w:val="none"/>
        </w:rPr>
        <w:fldChar w:fldCharType="separate"/>
      </w:r>
      <w:r>
        <w:rPr>
          <w:rFonts w:hint="eastAsia" w:ascii="宋体" w:hAnsi="宋体" w:eastAsia="宋体" w:cs="宋体"/>
          <w:highlight w:val="none"/>
        </w:rPr>
        <w:t>三、商务部分</w:t>
      </w:r>
      <w:r>
        <w:rPr>
          <w:highlight w:val="none"/>
        </w:rPr>
        <w:tab/>
      </w:r>
      <w:r>
        <w:rPr>
          <w:highlight w:val="none"/>
        </w:rPr>
        <w:fldChar w:fldCharType="begin"/>
      </w:r>
      <w:r>
        <w:rPr>
          <w:highlight w:val="none"/>
        </w:rPr>
        <w:instrText xml:space="preserve"> PAGEREF _Toc5113 \h </w:instrText>
      </w:r>
      <w:r>
        <w:rPr>
          <w:highlight w:val="none"/>
        </w:rPr>
        <w:fldChar w:fldCharType="separate"/>
      </w:r>
      <w:r>
        <w:rPr>
          <w:highlight w:val="none"/>
        </w:rPr>
        <w:t>67</w:t>
      </w:r>
      <w:r>
        <w:rPr>
          <w:highlight w:val="none"/>
        </w:rPr>
        <w:fldChar w:fldCharType="end"/>
      </w:r>
      <w:r>
        <w:rPr>
          <w:rFonts w:hint="eastAsia" w:ascii="宋体" w:hAnsi="宋体" w:cs="宋体"/>
          <w:bCs/>
          <w:caps/>
          <w:smallCaps w:val="0"/>
          <w:szCs w:val="21"/>
          <w:highlight w:val="none"/>
        </w:rPr>
        <w:fldChar w:fldCharType="end"/>
      </w:r>
    </w:p>
    <w:p w14:paraId="1EECFC53">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_Toc2794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投 标 函</w:t>
      </w:r>
      <w:r>
        <w:rPr>
          <w:highlight w:val="none"/>
        </w:rPr>
        <w:tab/>
      </w:r>
      <w:r>
        <w:rPr>
          <w:highlight w:val="none"/>
        </w:rPr>
        <w:fldChar w:fldCharType="begin"/>
      </w:r>
      <w:r>
        <w:rPr>
          <w:highlight w:val="none"/>
        </w:rPr>
        <w:instrText xml:space="preserve"> PAGEREF _Toc2794 \h </w:instrText>
      </w:r>
      <w:r>
        <w:rPr>
          <w:highlight w:val="none"/>
        </w:rPr>
        <w:fldChar w:fldCharType="separate"/>
      </w:r>
      <w:r>
        <w:rPr>
          <w:highlight w:val="none"/>
        </w:rPr>
        <w:t>67</w:t>
      </w:r>
      <w:r>
        <w:rPr>
          <w:highlight w:val="none"/>
        </w:rPr>
        <w:fldChar w:fldCharType="end"/>
      </w:r>
      <w:r>
        <w:rPr>
          <w:rFonts w:hint="eastAsia" w:ascii="宋体" w:hAnsi="宋体" w:cs="宋体"/>
          <w:bCs/>
          <w:caps/>
          <w:smallCaps w:val="0"/>
          <w:szCs w:val="21"/>
          <w:highlight w:val="none"/>
        </w:rPr>
        <w:fldChar w:fldCharType="end"/>
      </w:r>
    </w:p>
    <w:p w14:paraId="6D83D7C7">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_Toc27069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lang w:val="en-US" w:eastAsia="zh-CN"/>
        </w:rPr>
        <w:t>投标函（附录）</w:t>
      </w:r>
      <w:r>
        <w:rPr>
          <w:highlight w:val="none"/>
        </w:rPr>
        <w:tab/>
      </w:r>
      <w:r>
        <w:rPr>
          <w:highlight w:val="none"/>
        </w:rPr>
        <w:fldChar w:fldCharType="begin"/>
      </w:r>
      <w:r>
        <w:rPr>
          <w:highlight w:val="none"/>
        </w:rPr>
        <w:instrText xml:space="preserve"> PAGEREF _Toc27069 \h </w:instrText>
      </w:r>
      <w:r>
        <w:rPr>
          <w:highlight w:val="none"/>
        </w:rPr>
        <w:fldChar w:fldCharType="separate"/>
      </w:r>
      <w:r>
        <w:rPr>
          <w:highlight w:val="none"/>
        </w:rPr>
        <w:t>69</w:t>
      </w:r>
      <w:r>
        <w:rPr>
          <w:highlight w:val="none"/>
        </w:rPr>
        <w:fldChar w:fldCharType="end"/>
      </w:r>
      <w:r>
        <w:rPr>
          <w:rFonts w:hint="eastAsia" w:ascii="宋体" w:hAnsi="宋体" w:cs="宋体"/>
          <w:bCs/>
          <w:caps/>
          <w:smallCaps w:val="0"/>
          <w:szCs w:val="21"/>
          <w:highlight w:val="none"/>
        </w:rPr>
        <w:fldChar w:fldCharType="end"/>
      </w:r>
    </w:p>
    <w:p w14:paraId="7DFAEBCA">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_Toc1540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货物报价表</w:t>
      </w:r>
      <w:r>
        <w:rPr>
          <w:highlight w:val="none"/>
        </w:rPr>
        <w:tab/>
      </w:r>
      <w:r>
        <w:rPr>
          <w:highlight w:val="none"/>
        </w:rPr>
        <w:fldChar w:fldCharType="begin"/>
      </w:r>
      <w:r>
        <w:rPr>
          <w:highlight w:val="none"/>
        </w:rPr>
        <w:instrText xml:space="preserve"> PAGEREF _Toc1540 \h </w:instrText>
      </w:r>
      <w:r>
        <w:rPr>
          <w:highlight w:val="none"/>
        </w:rPr>
        <w:fldChar w:fldCharType="separate"/>
      </w:r>
      <w:r>
        <w:rPr>
          <w:highlight w:val="none"/>
        </w:rPr>
        <w:t>70</w:t>
      </w:r>
      <w:r>
        <w:rPr>
          <w:highlight w:val="none"/>
        </w:rPr>
        <w:fldChar w:fldCharType="end"/>
      </w:r>
      <w:r>
        <w:rPr>
          <w:rFonts w:hint="eastAsia" w:ascii="宋体" w:hAnsi="宋体" w:cs="宋体"/>
          <w:bCs/>
          <w:caps/>
          <w:smallCaps w:val="0"/>
          <w:szCs w:val="21"/>
          <w:highlight w:val="none"/>
        </w:rPr>
        <w:fldChar w:fldCharType="end"/>
      </w:r>
    </w:p>
    <w:p w14:paraId="63542333">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_Toc4428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中小企业声明函</w:t>
      </w:r>
      <w:r>
        <w:rPr>
          <w:highlight w:val="none"/>
        </w:rPr>
        <w:tab/>
      </w:r>
      <w:r>
        <w:rPr>
          <w:highlight w:val="none"/>
        </w:rPr>
        <w:fldChar w:fldCharType="begin"/>
      </w:r>
      <w:r>
        <w:rPr>
          <w:highlight w:val="none"/>
        </w:rPr>
        <w:instrText xml:space="preserve"> PAGEREF _Toc4428 \h </w:instrText>
      </w:r>
      <w:r>
        <w:rPr>
          <w:highlight w:val="none"/>
        </w:rPr>
        <w:fldChar w:fldCharType="separate"/>
      </w:r>
      <w:r>
        <w:rPr>
          <w:highlight w:val="none"/>
        </w:rPr>
        <w:t>72</w:t>
      </w:r>
      <w:r>
        <w:rPr>
          <w:highlight w:val="none"/>
        </w:rPr>
        <w:fldChar w:fldCharType="end"/>
      </w:r>
      <w:r>
        <w:rPr>
          <w:rFonts w:hint="eastAsia" w:ascii="宋体" w:hAnsi="宋体" w:cs="宋体"/>
          <w:bCs/>
          <w:caps/>
          <w:smallCaps w:val="0"/>
          <w:szCs w:val="21"/>
          <w:highlight w:val="none"/>
        </w:rPr>
        <w:fldChar w:fldCharType="end"/>
      </w:r>
    </w:p>
    <w:p w14:paraId="5B182DC8">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_Toc28752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残疾人福利性单位声明函</w:t>
      </w:r>
      <w:r>
        <w:rPr>
          <w:highlight w:val="none"/>
        </w:rPr>
        <w:tab/>
      </w:r>
      <w:r>
        <w:rPr>
          <w:highlight w:val="none"/>
        </w:rPr>
        <w:fldChar w:fldCharType="begin"/>
      </w:r>
      <w:r>
        <w:rPr>
          <w:highlight w:val="none"/>
        </w:rPr>
        <w:instrText xml:space="preserve"> PAGEREF _Toc28752 \h </w:instrText>
      </w:r>
      <w:r>
        <w:rPr>
          <w:highlight w:val="none"/>
        </w:rPr>
        <w:fldChar w:fldCharType="separate"/>
      </w:r>
      <w:r>
        <w:rPr>
          <w:highlight w:val="none"/>
        </w:rPr>
        <w:t>77</w:t>
      </w:r>
      <w:r>
        <w:rPr>
          <w:highlight w:val="none"/>
        </w:rPr>
        <w:fldChar w:fldCharType="end"/>
      </w:r>
      <w:r>
        <w:rPr>
          <w:rFonts w:hint="eastAsia" w:ascii="宋体" w:hAnsi="宋体" w:cs="宋体"/>
          <w:bCs/>
          <w:caps/>
          <w:smallCaps w:val="0"/>
          <w:szCs w:val="21"/>
          <w:highlight w:val="none"/>
        </w:rPr>
        <w:fldChar w:fldCharType="end"/>
      </w:r>
    </w:p>
    <w:p w14:paraId="5858CA49">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_Toc15900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监狱企业单位声明函</w:t>
      </w:r>
      <w:r>
        <w:rPr>
          <w:highlight w:val="none"/>
        </w:rPr>
        <w:tab/>
      </w:r>
      <w:r>
        <w:rPr>
          <w:highlight w:val="none"/>
        </w:rPr>
        <w:fldChar w:fldCharType="begin"/>
      </w:r>
      <w:r>
        <w:rPr>
          <w:highlight w:val="none"/>
        </w:rPr>
        <w:instrText xml:space="preserve"> PAGEREF _Toc15900 \h </w:instrText>
      </w:r>
      <w:r>
        <w:rPr>
          <w:highlight w:val="none"/>
        </w:rPr>
        <w:fldChar w:fldCharType="separate"/>
      </w:r>
      <w:r>
        <w:rPr>
          <w:highlight w:val="none"/>
        </w:rPr>
        <w:t>78</w:t>
      </w:r>
      <w:r>
        <w:rPr>
          <w:highlight w:val="none"/>
        </w:rPr>
        <w:fldChar w:fldCharType="end"/>
      </w:r>
      <w:r>
        <w:rPr>
          <w:rFonts w:hint="eastAsia" w:ascii="宋体" w:hAnsi="宋体" w:cs="宋体"/>
          <w:bCs/>
          <w:caps/>
          <w:smallCaps w:val="0"/>
          <w:szCs w:val="21"/>
          <w:highlight w:val="none"/>
        </w:rPr>
        <w:fldChar w:fldCharType="end"/>
      </w:r>
    </w:p>
    <w:p w14:paraId="57722277">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_Toc3034 </w:instrText>
      </w:r>
      <w:r>
        <w:rPr>
          <w:rFonts w:hint="eastAsia" w:ascii="宋体" w:hAnsi="宋体" w:cs="宋体"/>
          <w:bCs/>
          <w:caps/>
          <w:smallCaps w:val="0"/>
          <w:szCs w:val="21"/>
          <w:highlight w:val="none"/>
        </w:rPr>
        <w:fldChar w:fldCharType="separate"/>
      </w:r>
      <w:r>
        <w:rPr>
          <w:rFonts w:hint="eastAsia" w:eastAsia="宋体"/>
          <w:szCs w:val="28"/>
          <w:highlight w:val="none"/>
        </w:rPr>
        <w:t>投标人在投标文件中未提供虚假材料的承诺</w:t>
      </w:r>
      <w:r>
        <w:rPr>
          <w:highlight w:val="none"/>
        </w:rPr>
        <w:tab/>
      </w:r>
      <w:r>
        <w:rPr>
          <w:highlight w:val="none"/>
        </w:rPr>
        <w:fldChar w:fldCharType="begin"/>
      </w:r>
      <w:r>
        <w:rPr>
          <w:highlight w:val="none"/>
        </w:rPr>
        <w:instrText xml:space="preserve"> PAGEREF _Toc3034 \h </w:instrText>
      </w:r>
      <w:r>
        <w:rPr>
          <w:highlight w:val="none"/>
        </w:rPr>
        <w:fldChar w:fldCharType="separate"/>
      </w:r>
      <w:r>
        <w:rPr>
          <w:highlight w:val="none"/>
        </w:rPr>
        <w:t>80</w:t>
      </w:r>
      <w:r>
        <w:rPr>
          <w:highlight w:val="none"/>
        </w:rPr>
        <w:fldChar w:fldCharType="end"/>
      </w:r>
      <w:r>
        <w:rPr>
          <w:rFonts w:hint="eastAsia" w:ascii="宋体" w:hAnsi="宋体" w:cs="宋体"/>
          <w:bCs/>
          <w:caps/>
          <w:smallCaps w:val="0"/>
          <w:szCs w:val="21"/>
          <w:highlight w:val="none"/>
        </w:rPr>
        <w:fldChar w:fldCharType="end"/>
      </w:r>
    </w:p>
    <w:p w14:paraId="233A3BC2">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_Toc22061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商务条款偏离表</w:t>
      </w:r>
      <w:r>
        <w:rPr>
          <w:highlight w:val="none"/>
        </w:rPr>
        <w:tab/>
      </w:r>
      <w:r>
        <w:rPr>
          <w:highlight w:val="none"/>
        </w:rPr>
        <w:fldChar w:fldCharType="begin"/>
      </w:r>
      <w:r>
        <w:rPr>
          <w:highlight w:val="none"/>
        </w:rPr>
        <w:instrText xml:space="preserve"> PAGEREF _Toc22061 \h </w:instrText>
      </w:r>
      <w:r>
        <w:rPr>
          <w:highlight w:val="none"/>
        </w:rPr>
        <w:fldChar w:fldCharType="separate"/>
      </w:r>
      <w:r>
        <w:rPr>
          <w:highlight w:val="none"/>
        </w:rPr>
        <w:t>81</w:t>
      </w:r>
      <w:r>
        <w:rPr>
          <w:highlight w:val="none"/>
        </w:rPr>
        <w:fldChar w:fldCharType="end"/>
      </w:r>
      <w:r>
        <w:rPr>
          <w:rFonts w:hint="eastAsia" w:ascii="宋体" w:hAnsi="宋体" w:cs="宋体"/>
          <w:bCs/>
          <w:caps/>
          <w:smallCaps w:val="0"/>
          <w:szCs w:val="21"/>
          <w:highlight w:val="none"/>
        </w:rPr>
        <w:fldChar w:fldCharType="end"/>
      </w:r>
    </w:p>
    <w:p w14:paraId="5C0051F0">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_Toc4545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售后服务承诺书</w:t>
      </w:r>
      <w:r>
        <w:rPr>
          <w:highlight w:val="none"/>
        </w:rPr>
        <w:tab/>
      </w:r>
      <w:r>
        <w:rPr>
          <w:highlight w:val="none"/>
        </w:rPr>
        <w:fldChar w:fldCharType="begin"/>
      </w:r>
      <w:r>
        <w:rPr>
          <w:highlight w:val="none"/>
        </w:rPr>
        <w:instrText xml:space="preserve"> PAGEREF _Toc4545 \h </w:instrText>
      </w:r>
      <w:r>
        <w:rPr>
          <w:highlight w:val="none"/>
        </w:rPr>
        <w:fldChar w:fldCharType="separate"/>
      </w:r>
      <w:r>
        <w:rPr>
          <w:highlight w:val="none"/>
        </w:rPr>
        <w:t>82</w:t>
      </w:r>
      <w:r>
        <w:rPr>
          <w:highlight w:val="none"/>
        </w:rPr>
        <w:fldChar w:fldCharType="end"/>
      </w:r>
      <w:r>
        <w:rPr>
          <w:rFonts w:hint="eastAsia" w:ascii="宋体" w:hAnsi="宋体" w:cs="宋体"/>
          <w:bCs/>
          <w:caps/>
          <w:smallCaps w:val="0"/>
          <w:szCs w:val="21"/>
          <w:highlight w:val="none"/>
        </w:rPr>
        <w:fldChar w:fldCharType="end"/>
      </w:r>
    </w:p>
    <w:p w14:paraId="0AEBFB95">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_Toc12237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供货方案</w:t>
      </w:r>
      <w:r>
        <w:rPr>
          <w:highlight w:val="none"/>
        </w:rPr>
        <w:tab/>
      </w:r>
      <w:r>
        <w:rPr>
          <w:highlight w:val="none"/>
        </w:rPr>
        <w:fldChar w:fldCharType="begin"/>
      </w:r>
      <w:r>
        <w:rPr>
          <w:highlight w:val="none"/>
        </w:rPr>
        <w:instrText xml:space="preserve"> PAGEREF _Toc12237 \h </w:instrText>
      </w:r>
      <w:r>
        <w:rPr>
          <w:highlight w:val="none"/>
        </w:rPr>
        <w:fldChar w:fldCharType="separate"/>
      </w:r>
      <w:r>
        <w:rPr>
          <w:highlight w:val="none"/>
        </w:rPr>
        <w:t>83</w:t>
      </w:r>
      <w:r>
        <w:rPr>
          <w:highlight w:val="none"/>
        </w:rPr>
        <w:fldChar w:fldCharType="end"/>
      </w:r>
      <w:r>
        <w:rPr>
          <w:rFonts w:hint="eastAsia" w:ascii="宋体" w:hAnsi="宋体" w:cs="宋体"/>
          <w:bCs/>
          <w:caps/>
          <w:smallCaps w:val="0"/>
          <w:szCs w:val="21"/>
          <w:highlight w:val="none"/>
        </w:rPr>
        <w:fldChar w:fldCharType="end"/>
      </w:r>
    </w:p>
    <w:p w14:paraId="39831593">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_Toc16896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人员培训方案</w:t>
      </w:r>
      <w:r>
        <w:rPr>
          <w:highlight w:val="none"/>
        </w:rPr>
        <w:tab/>
      </w:r>
      <w:r>
        <w:rPr>
          <w:highlight w:val="none"/>
        </w:rPr>
        <w:fldChar w:fldCharType="begin"/>
      </w:r>
      <w:r>
        <w:rPr>
          <w:highlight w:val="none"/>
        </w:rPr>
        <w:instrText xml:space="preserve"> PAGEREF _Toc16896 \h </w:instrText>
      </w:r>
      <w:r>
        <w:rPr>
          <w:highlight w:val="none"/>
        </w:rPr>
        <w:fldChar w:fldCharType="separate"/>
      </w:r>
      <w:r>
        <w:rPr>
          <w:highlight w:val="none"/>
        </w:rPr>
        <w:t>84</w:t>
      </w:r>
      <w:r>
        <w:rPr>
          <w:highlight w:val="none"/>
        </w:rPr>
        <w:fldChar w:fldCharType="end"/>
      </w:r>
      <w:r>
        <w:rPr>
          <w:rFonts w:hint="eastAsia" w:ascii="宋体" w:hAnsi="宋体" w:cs="宋体"/>
          <w:bCs/>
          <w:caps/>
          <w:smallCaps w:val="0"/>
          <w:szCs w:val="21"/>
          <w:highlight w:val="none"/>
        </w:rPr>
        <w:fldChar w:fldCharType="end"/>
      </w:r>
    </w:p>
    <w:p w14:paraId="4F0C57C8">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_Toc27214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lang w:val="en-US" w:eastAsia="zh-CN"/>
        </w:rPr>
        <w:t>质量保证及承诺</w:t>
      </w:r>
      <w:r>
        <w:rPr>
          <w:highlight w:val="none"/>
        </w:rPr>
        <w:tab/>
      </w:r>
      <w:r>
        <w:rPr>
          <w:highlight w:val="none"/>
        </w:rPr>
        <w:fldChar w:fldCharType="begin"/>
      </w:r>
      <w:r>
        <w:rPr>
          <w:highlight w:val="none"/>
        </w:rPr>
        <w:instrText xml:space="preserve"> PAGEREF _Toc27214 \h </w:instrText>
      </w:r>
      <w:r>
        <w:rPr>
          <w:highlight w:val="none"/>
        </w:rPr>
        <w:fldChar w:fldCharType="separate"/>
      </w:r>
      <w:r>
        <w:rPr>
          <w:highlight w:val="none"/>
        </w:rPr>
        <w:t>85</w:t>
      </w:r>
      <w:r>
        <w:rPr>
          <w:highlight w:val="none"/>
        </w:rPr>
        <w:fldChar w:fldCharType="end"/>
      </w:r>
      <w:r>
        <w:rPr>
          <w:rFonts w:hint="eastAsia" w:ascii="宋体" w:hAnsi="宋体" w:cs="宋体"/>
          <w:bCs/>
          <w:caps/>
          <w:smallCaps w:val="0"/>
          <w:szCs w:val="21"/>
          <w:highlight w:val="none"/>
        </w:rPr>
        <w:fldChar w:fldCharType="end"/>
      </w:r>
    </w:p>
    <w:p w14:paraId="1540A009">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_Toc10462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投标人信息表</w:t>
      </w:r>
      <w:r>
        <w:rPr>
          <w:highlight w:val="none"/>
        </w:rPr>
        <w:tab/>
      </w:r>
      <w:r>
        <w:rPr>
          <w:highlight w:val="none"/>
        </w:rPr>
        <w:fldChar w:fldCharType="begin"/>
      </w:r>
      <w:r>
        <w:rPr>
          <w:highlight w:val="none"/>
        </w:rPr>
        <w:instrText xml:space="preserve"> PAGEREF _Toc10462 \h </w:instrText>
      </w:r>
      <w:r>
        <w:rPr>
          <w:highlight w:val="none"/>
        </w:rPr>
        <w:fldChar w:fldCharType="separate"/>
      </w:r>
      <w:r>
        <w:rPr>
          <w:highlight w:val="none"/>
        </w:rPr>
        <w:t>86</w:t>
      </w:r>
      <w:r>
        <w:rPr>
          <w:highlight w:val="none"/>
        </w:rPr>
        <w:fldChar w:fldCharType="end"/>
      </w:r>
      <w:r>
        <w:rPr>
          <w:rFonts w:hint="eastAsia" w:ascii="宋体" w:hAnsi="宋体" w:cs="宋体"/>
          <w:bCs/>
          <w:caps/>
          <w:smallCaps w:val="0"/>
          <w:szCs w:val="21"/>
          <w:highlight w:val="none"/>
        </w:rPr>
        <w:fldChar w:fldCharType="end"/>
      </w:r>
    </w:p>
    <w:p w14:paraId="6C7EA936">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_Toc2608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制造商出具的授权函</w:t>
      </w:r>
      <w:r>
        <w:rPr>
          <w:highlight w:val="none"/>
        </w:rPr>
        <w:tab/>
      </w:r>
      <w:r>
        <w:rPr>
          <w:highlight w:val="none"/>
        </w:rPr>
        <w:fldChar w:fldCharType="begin"/>
      </w:r>
      <w:r>
        <w:rPr>
          <w:highlight w:val="none"/>
        </w:rPr>
        <w:instrText xml:space="preserve"> PAGEREF _Toc2608 \h </w:instrText>
      </w:r>
      <w:r>
        <w:rPr>
          <w:highlight w:val="none"/>
        </w:rPr>
        <w:fldChar w:fldCharType="separate"/>
      </w:r>
      <w:r>
        <w:rPr>
          <w:highlight w:val="none"/>
        </w:rPr>
        <w:t>87</w:t>
      </w:r>
      <w:r>
        <w:rPr>
          <w:highlight w:val="none"/>
        </w:rPr>
        <w:fldChar w:fldCharType="end"/>
      </w:r>
      <w:r>
        <w:rPr>
          <w:rFonts w:hint="eastAsia" w:ascii="宋体" w:hAnsi="宋体" w:cs="宋体"/>
          <w:bCs/>
          <w:caps/>
          <w:smallCaps w:val="0"/>
          <w:szCs w:val="21"/>
          <w:highlight w:val="none"/>
        </w:rPr>
        <w:fldChar w:fldCharType="end"/>
      </w:r>
    </w:p>
    <w:p w14:paraId="55A34AA2">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_Toc1255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构成投标文件商务部分的其他资料</w:t>
      </w:r>
      <w:r>
        <w:rPr>
          <w:highlight w:val="none"/>
        </w:rPr>
        <w:tab/>
      </w:r>
      <w:r>
        <w:rPr>
          <w:highlight w:val="none"/>
        </w:rPr>
        <w:fldChar w:fldCharType="begin"/>
      </w:r>
      <w:r>
        <w:rPr>
          <w:highlight w:val="none"/>
        </w:rPr>
        <w:instrText xml:space="preserve"> PAGEREF _Toc1255 \h </w:instrText>
      </w:r>
      <w:r>
        <w:rPr>
          <w:highlight w:val="none"/>
        </w:rPr>
        <w:fldChar w:fldCharType="separate"/>
      </w:r>
      <w:r>
        <w:rPr>
          <w:highlight w:val="none"/>
        </w:rPr>
        <w:t>88</w:t>
      </w:r>
      <w:r>
        <w:rPr>
          <w:highlight w:val="none"/>
        </w:rPr>
        <w:fldChar w:fldCharType="end"/>
      </w:r>
      <w:r>
        <w:rPr>
          <w:rFonts w:hint="eastAsia" w:ascii="宋体" w:hAnsi="宋体" w:cs="宋体"/>
          <w:bCs/>
          <w:caps/>
          <w:smallCaps w:val="0"/>
          <w:szCs w:val="21"/>
          <w:highlight w:val="none"/>
        </w:rPr>
        <w:fldChar w:fldCharType="end"/>
      </w:r>
    </w:p>
    <w:p w14:paraId="7CE1FC72">
      <w:pPr>
        <w:pStyle w:val="24"/>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_Toc6065 </w:instrText>
      </w:r>
      <w:r>
        <w:rPr>
          <w:rFonts w:hint="eastAsia" w:ascii="宋体" w:hAnsi="宋体" w:cs="宋体"/>
          <w:bCs/>
          <w:caps/>
          <w:smallCaps w:val="0"/>
          <w:szCs w:val="21"/>
          <w:highlight w:val="none"/>
        </w:rPr>
        <w:fldChar w:fldCharType="separate"/>
      </w:r>
      <w:r>
        <w:rPr>
          <w:rFonts w:hint="eastAsia" w:ascii="宋体" w:hAnsi="宋体" w:eastAsia="宋体" w:cs="宋体"/>
          <w:highlight w:val="none"/>
        </w:rPr>
        <w:t>四、技术部分</w:t>
      </w:r>
      <w:r>
        <w:rPr>
          <w:highlight w:val="none"/>
        </w:rPr>
        <w:tab/>
      </w:r>
      <w:r>
        <w:rPr>
          <w:highlight w:val="none"/>
        </w:rPr>
        <w:fldChar w:fldCharType="begin"/>
      </w:r>
      <w:r>
        <w:rPr>
          <w:highlight w:val="none"/>
        </w:rPr>
        <w:instrText xml:space="preserve"> PAGEREF _Toc6065 \h </w:instrText>
      </w:r>
      <w:r>
        <w:rPr>
          <w:highlight w:val="none"/>
        </w:rPr>
        <w:fldChar w:fldCharType="separate"/>
      </w:r>
      <w:r>
        <w:rPr>
          <w:highlight w:val="none"/>
        </w:rPr>
        <w:t>89</w:t>
      </w:r>
      <w:r>
        <w:rPr>
          <w:highlight w:val="none"/>
        </w:rPr>
        <w:fldChar w:fldCharType="end"/>
      </w:r>
      <w:r>
        <w:rPr>
          <w:rFonts w:hint="eastAsia" w:ascii="宋体" w:hAnsi="宋体" w:cs="宋体"/>
          <w:bCs/>
          <w:caps/>
          <w:smallCaps w:val="0"/>
          <w:szCs w:val="21"/>
          <w:highlight w:val="none"/>
        </w:rPr>
        <w:fldChar w:fldCharType="end"/>
      </w:r>
    </w:p>
    <w:p w14:paraId="1035A29E">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_Toc31157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技术规格偏离表</w:t>
      </w:r>
      <w:r>
        <w:rPr>
          <w:highlight w:val="none"/>
        </w:rPr>
        <w:tab/>
      </w:r>
      <w:r>
        <w:rPr>
          <w:highlight w:val="none"/>
        </w:rPr>
        <w:fldChar w:fldCharType="begin"/>
      </w:r>
      <w:r>
        <w:rPr>
          <w:highlight w:val="none"/>
        </w:rPr>
        <w:instrText xml:space="preserve"> PAGEREF _Toc31157 \h </w:instrText>
      </w:r>
      <w:r>
        <w:rPr>
          <w:highlight w:val="none"/>
        </w:rPr>
        <w:fldChar w:fldCharType="separate"/>
      </w:r>
      <w:r>
        <w:rPr>
          <w:highlight w:val="none"/>
        </w:rPr>
        <w:t>89</w:t>
      </w:r>
      <w:r>
        <w:rPr>
          <w:highlight w:val="none"/>
        </w:rPr>
        <w:fldChar w:fldCharType="end"/>
      </w:r>
      <w:r>
        <w:rPr>
          <w:rFonts w:hint="eastAsia" w:ascii="宋体" w:hAnsi="宋体" w:cs="宋体"/>
          <w:bCs/>
          <w:caps/>
          <w:smallCaps w:val="0"/>
          <w:szCs w:val="21"/>
          <w:highlight w:val="none"/>
        </w:rPr>
        <w:fldChar w:fldCharType="end"/>
      </w:r>
    </w:p>
    <w:p w14:paraId="60D841B5">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_Toc23279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技 术 文 件</w:t>
      </w:r>
      <w:r>
        <w:rPr>
          <w:highlight w:val="none"/>
        </w:rPr>
        <w:tab/>
      </w:r>
      <w:r>
        <w:rPr>
          <w:highlight w:val="none"/>
        </w:rPr>
        <w:fldChar w:fldCharType="begin"/>
      </w:r>
      <w:r>
        <w:rPr>
          <w:highlight w:val="none"/>
        </w:rPr>
        <w:instrText xml:space="preserve"> PAGEREF _Toc23279 \h </w:instrText>
      </w:r>
      <w:r>
        <w:rPr>
          <w:highlight w:val="none"/>
        </w:rPr>
        <w:fldChar w:fldCharType="separate"/>
      </w:r>
      <w:r>
        <w:rPr>
          <w:highlight w:val="none"/>
        </w:rPr>
        <w:t>91</w:t>
      </w:r>
      <w:r>
        <w:rPr>
          <w:highlight w:val="none"/>
        </w:rPr>
        <w:fldChar w:fldCharType="end"/>
      </w:r>
      <w:r>
        <w:rPr>
          <w:rFonts w:hint="eastAsia" w:ascii="宋体" w:hAnsi="宋体" w:cs="宋体"/>
          <w:bCs/>
          <w:caps/>
          <w:smallCaps w:val="0"/>
          <w:szCs w:val="21"/>
          <w:highlight w:val="none"/>
        </w:rPr>
        <w:fldChar w:fldCharType="end"/>
      </w:r>
    </w:p>
    <w:p w14:paraId="13D37E4D">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_Toc24091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技术支持资料</w:t>
      </w:r>
      <w:r>
        <w:rPr>
          <w:highlight w:val="none"/>
        </w:rPr>
        <w:tab/>
      </w:r>
      <w:r>
        <w:rPr>
          <w:highlight w:val="none"/>
        </w:rPr>
        <w:fldChar w:fldCharType="begin"/>
      </w:r>
      <w:r>
        <w:rPr>
          <w:highlight w:val="none"/>
        </w:rPr>
        <w:instrText xml:space="preserve"> PAGEREF _Toc24091 \h </w:instrText>
      </w:r>
      <w:r>
        <w:rPr>
          <w:highlight w:val="none"/>
        </w:rPr>
        <w:fldChar w:fldCharType="separate"/>
      </w:r>
      <w:r>
        <w:rPr>
          <w:highlight w:val="none"/>
        </w:rPr>
        <w:t>92</w:t>
      </w:r>
      <w:r>
        <w:rPr>
          <w:highlight w:val="none"/>
        </w:rPr>
        <w:fldChar w:fldCharType="end"/>
      </w:r>
      <w:r>
        <w:rPr>
          <w:rFonts w:hint="eastAsia" w:ascii="宋体" w:hAnsi="宋体" w:cs="宋体"/>
          <w:bCs/>
          <w:caps/>
          <w:smallCaps w:val="0"/>
          <w:szCs w:val="21"/>
          <w:highlight w:val="none"/>
        </w:rPr>
        <w:fldChar w:fldCharType="end"/>
      </w:r>
    </w:p>
    <w:p w14:paraId="598658CB">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_Toc27131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构成投标文件技术部分的其他资料</w:t>
      </w:r>
      <w:r>
        <w:rPr>
          <w:highlight w:val="none"/>
        </w:rPr>
        <w:tab/>
      </w:r>
      <w:r>
        <w:rPr>
          <w:highlight w:val="none"/>
        </w:rPr>
        <w:fldChar w:fldCharType="begin"/>
      </w:r>
      <w:r>
        <w:rPr>
          <w:highlight w:val="none"/>
        </w:rPr>
        <w:instrText xml:space="preserve"> PAGEREF _Toc27131 \h </w:instrText>
      </w:r>
      <w:r>
        <w:rPr>
          <w:highlight w:val="none"/>
        </w:rPr>
        <w:fldChar w:fldCharType="separate"/>
      </w:r>
      <w:r>
        <w:rPr>
          <w:highlight w:val="none"/>
        </w:rPr>
        <w:t>93</w:t>
      </w:r>
      <w:r>
        <w:rPr>
          <w:highlight w:val="none"/>
        </w:rPr>
        <w:fldChar w:fldCharType="end"/>
      </w:r>
      <w:r>
        <w:rPr>
          <w:rFonts w:hint="eastAsia" w:ascii="宋体" w:hAnsi="宋体" w:cs="宋体"/>
          <w:bCs/>
          <w:caps/>
          <w:smallCaps w:val="0"/>
          <w:szCs w:val="21"/>
          <w:highlight w:val="none"/>
        </w:rPr>
        <w:fldChar w:fldCharType="end"/>
      </w:r>
    </w:p>
    <w:p w14:paraId="1CB35D8C">
      <w:pPr>
        <w:pStyle w:val="24"/>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_Toc10338 </w:instrText>
      </w:r>
      <w:r>
        <w:rPr>
          <w:rFonts w:hint="eastAsia" w:ascii="宋体" w:hAnsi="宋体" w:cs="宋体"/>
          <w:bCs/>
          <w:caps/>
          <w:smallCaps w:val="0"/>
          <w:szCs w:val="21"/>
          <w:highlight w:val="none"/>
        </w:rPr>
        <w:fldChar w:fldCharType="separate"/>
      </w:r>
      <w:r>
        <w:rPr>
          <w:rFonts w:hint="eastAsia" w:ascii="宋体" w:hAnsi="宋体" w:eastAsia="宋体" w:cs="宋体"/>
          <w:bCs/>
          <w:highlight w:val="none"/>
        </w:rPr>
        <w:t>第五章  货物需求及技术要求</w:t>
      </w:r>
      <w:r>
        <w:rPr>
          <w:highlight w:val="none"/>
        </w:rPr>
        <w:tab/>
      </w:r>
      <w:r>
        <w:rPr>
          <w:highlight w:val="none"/>
        </w:rPr>
        <w:fldChar w:fldCharType="begin"/>
      </w:r>
      <w:r>
        <w:rPr>
          <w:highlight w:val="none"/>
        </w:rPr>
        <w:instrText xml:space="preserve"> PAGEREF _Toc10338 \h </w:instrText>
      </w:r>
      <w:r>
        <w:rPr>
          <w:highlight w:val="none"/>
        </w:rPr>
        <w:fldChar w:fldCharType="separate"/>
      </w:r>
      <w:r>
        <w:rPr>
          <w:highlight w:val="none"/>
        </w:rPr>
        <w:t>94</w:t>
      </w:r>
      <w:r>
        <w:rPr>
          <w:highlight w:val="none"/>
        </w:rPr>
        <w:fldChar w:fldCharType="end"/>
      </w:r>
      <w:r>
        <w:rPr>
          <w:rFonts w:hint="eastAsia" w:ascii="宋体" w:hAnsi="宋体" w:cs="宋体"/>
          <w:bCs/>
          <w:caps/>
          <w:smallCaps w:val="0"/>
          <w:szCs w:val="21"/>
          <w:highlight w:val="none"/>
        </w:rPr>
        <w:fldChar w:fldCharType="end"/>
      </w:r>
    </w:p>
    <w:p w14:paraId="7D520E7A">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_Toc8327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一、货物需求一览表</w:t>
      </w:r>
      <w:r>
        <w:rPr>
          <w:highlight w:val="none"/>
        </w:rPr>
        <w:tab/>
      </w:r>
      <w:r>
        <w:rPr>
          <w:highlight w:val="none"/>
        </w:rPr>
        <w:fldChar w:fldCharType="begin"/>
      </w:r>
      <w:r>
        <w:rPr>
          <w:highlight w:val="none"/>
        </w:rPr>
        <w:instrText xml:space="preserve"> PAGEREF _Toc8327 \h </w:instrText>
      </w:r>
      <w:r>
        <w:rPr>
          <w:highlight w:val="none"/>
        </w:rPr>
        <w:fldChar w:fldCharType="separate"/>
      </w:r>
      <w:r>
        <w:rPr>
          <w:highlight w:val="none"/>
        </w:rPr>
        <w:t>94</w:t>
      </w:r>
      <w:r>
        <w:rPr>
          <w:highlight w:val="none"/>
        </w:rPr>
        <w:fldChar w:fldCharType="end"/>
      </w:r>
      <w:r>
        <w:rPr>
          <w:rFonts w:hint="eastAsia" w:ascii="宋体" w:hAnsi="宋体" w:cs="宋体"/>
          <w:bCs/>
          <w:caps/>
          <w:smallCaps w:val="0"/>
          <w:szCs w:val="21"/>
          <w:highlight w:val="none"/>
        </w:rPr>
        <w:fldChar w:fldCharType="end"/>
      </w:r>
    </w:p>
    <w:p w14:paraId="164715D2">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_Toc20925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二、技术要求</w:t>
      </w:r>
      <w:r>
        <w:rPr>
          <w:highlight w:val="none"/>
        </w:rPr>
        <w:tab/>
      </w:r>
      <w:r>
        <w:rPr>
          <w:highlight w:val="none"/>
        </w:rPr>
        <w:fldChar w:fldCharType="begin"/>
      </w:r>
      <w:r>
        <w:rPr>
          <w:highlight w:val="none"/>
        </w:rPr>
        <w:instrText xml:space="preserve"> PAGEREF _Toc20925 \h </w:instrText>
      </w:r>
      <w:r>
        <w:rPr>
          <w:highlight w:val="none"/>
        </w:rPr>
        <w:fldChar w:fldCharType="separate"/>
      </w:r>
      <w:r>
        <w:rPr>
          <w:highlight w:val="none"/>
        </w:rPr>
        <w:t>97</w:t>
      </w:r>
      <w:r>
        <w:rPr>
          <w:highlight w:val="none"/>
        </w:rPr>
        <w:fldChar w:fldCharType="end"/>
      </w:r>
      <w:r>
        <w:rPr>
          <w:rFonts w:hint="eastAsia" w:ascii="宋体" w:hAnsi="宋体" w:cs="宋体"/>
          <w:bCs/>
          <w:caps/>
          <w:smallCaps w:val="0"/>
          <w:szCs w:val="21"/>
          <w:highlight w:val="none"/>
        </w:rPr>
        <w:fldChar w:fldCharType="end"/>
      </w:r>
    </w:p>
    <w:p w14:paraId="44C2D6D5">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_Toc5661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lang w:val="en-US" w:eastAsia="zh-CN"/>
        </w:rPr>
        <w:t>三、商务要求</w:t>
      </w:r>
      <w:r>
        <w:rPr>
          <w:highlight w:val="none"/>
        </w:rPr>
        <w:tab/>
      </w:r>
      <w:r>
        <w:rPr>
          <w:highlight w:val="none"/>
        </w:rPr>
        <w:fldChar w:fldCharType="begin"/>
      </w:r>
      <w:r>
        <w:rPr>
          <w:highlight w:val="none"/>
        </w:rPr>
        <w:instrText xml:space="preserve"> PAGEREF _Toc5661 \h </w:instrText>
      </w:r>
      <w:r>
        <w:rPr>
          <w:highlight w:val="none"/>
        </w:rPr>
        <w:fldChar w:fldCharType="separate"/>
      </w:r>
      <w:r>
        <w:rPr>
          <w:highlight w:val="none"/>
        </w:rPr>
        <w:t>115</w:t>
      </w:r>
      <w:r>
        <w:rPr>
          <w:highlight w:val="none"/>
        </w:rPr>
        <w:fldChar w:fldCharType="end"/>
      </w:r>
      <w:r>
        <w:rPr>
          <w:rFonts w:hint="eastAsia" w:ascii="宋体" w:hAnsi="宋体" w:cs="宋体"/>
          <w:bCs/>
          <w:caps/>
          <w:smallCaps w:val="0"/>
          <w:szCs w:val="21"/>
          <w:highlight w:val="none"/>
        </w:rPr>
        <w:fldChar w:fldCharType="end"/>
      </w:r>
    </w:p>
    <w:p w14:paraId="3FDAB497">
      <w:pPr>
        <w:pStyle w:val="24"/>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_Toc4645 </w:instrText>
      </w:r>
      <w:r>
        <w:rPr>
          <w:rFonts w:hint="eastAsia" w:ascii="宋体" w:hAnsi="宋体" w:cs="宋体"/>
          <w:bCs/>
          <w:caps/>
          <w:smallCaps w:val="0"/>
          <w:szCs w:val="21"/>
          <w:highlight w:val="none"/>
        </w:rPr>
        <w:fldChar w:fldCharType="separate"/>
      </w:r>
      <w:r>
        <w:rPr>
          <w:rFonts w:hint="eastAsia" w:ascii="宋体" w:hAnsi="宋体" w:eastAsia="宋体" w:cs="宋体"/>
          <w:bCs/>
          <w:highlight w:val="none"/>
        </w:rPr>
        <w:t>第六章  资格评审标准</w:t>
      </w:r>
      <w:r>
        <w:rPr>
          <w:highlight w:val="none"/>
        </w:rPr>
        <w:tab/>
      </w:r>
      <w:r>
        <w:rPr>
          <w:highlight w:val="none"/>
        </w:rPr>
        <w:fldChar w:fldCharType="begin"/>
      </w:r>
      <w:r>
        <w:rPr>
          <w:highlight w:val="none"/>
        </w:rPr>
        <w:instrText xml:space="preserve"> PAGEREF _Toc4645 \h </w:instrText>
      </w:r>
      <w:r>
        <w:rPr>
          <w:highlight w:val="none"/>
        </w:rPr>
        <w:fldChar w:fldCharType="separate"/>
      </w:r>
      <w:r>
        <w:rPr>
          <w:highlight w:val="none"/>
        </w:rPr>
        <w:t>117</w:t>
      </w:r>
      <w:r>
        <w:rPr>
          <w:highlight w:val="none"/>
        </w:rPr>
        <w:fldChar w:fldCharType="end"/>
      </w:r>
      <w:r>
        <w:rPr>
          <w:rFonts w:hint="eastAsia" w:ascii="宋体" w:hAnsi="宋体" w:cs="宋体"/>
          <w:bCs/>
          <w:caps/>
          <w:smallCaps w:val="0"/>
          <w:szCs w:val="21"/>
          <w:highlight w:val="none"/>
        </w:rPr>
        <w:fldChar w:fldCharType="end"/>
      </w:r>
    </w:p>
    <w:p w14:paraId="62F5885F">
      <w:pPr>
        <w:pStyle w:val="24"/>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_Toc3844 </w:instrText>
      </w:r>
      <w:r>
        <w:rPr>
          <w:rFonts w:hint="eastAsia" w:ascii="宋体" w:hAnsi="宋体" w:cs="宋体"/>
          <w:bCs/>
          <w:caps/>
          <w:smallCaps w:val="0"/>
          <w:szCs w:val="21"/>
          <w:highlight w:val="none"/>
        </w:rPr>
        <w:fldChar w:fldCharType="separate"/>
      </w:r>
      <w:r>
        <w:rPr>
          <w:rFonts w:hint="eastAsia" w:ascii="宋体" w:hAnsi="宋体" w:eastAsia="宋体" w:cs="宋体"/>
          <w:bCs/>
          <w:highlight w:val="none"/>
        </w:rPr>
        <w:t>第七章  评标办法</w:t>
      </w:r>
      <w:r>
        <w:rPr>
          <w:highlight w:val="none"/>
        </w:rPr>
        <w:tab/>
      </w:r>
      <w:r>
        <w:rPr>
          <w:highlight w:val="none"/>
        </w:rPr>
        <w:fldChar w:fldCharType="begin"/>
      </w:r>
      <w:r>
        <w:rPr>
          <w:highlight w:val="none"/>
        </w:rPr>
        <w:instrText xml:space="preserve"> PAGEREF _Toc3844 \h </w:instrText>
      </w:r>
      <w:r>
        <w:rPr>
          <w:highlight w:val="none"/>
        </w:rPr>
        <w:fldChar w:fldCharType="separate"/>
      </w:r>
      <w:r>
        <w:rPr>
          <w:highlight w:val="none"/>
        </w:rPr>
        <w:t>119</w:t>
      </w:r>
      <w:r>
        <w:rPr>
          <w:highlight w:val="none"/>
        </w:rPr>
        <w:fldChar w:fldCharType="end"/>
      </w:r>
      <w:r>
        <w:rPr>
          <w:rFonts w:hint="eastAsia" w:ascii="宋体" w:hAnsi="宋体" w:cs="宋体"/>
          <w:bCs/>
          <w:caps/>
          <w:smallCaps w:val="0"/>
          <w:szCs w:val="21"/>
          <w:highlight w:val="none"/>
        </w:rPr>
        <w:fldChar w:fldCharType="end"/>
      </w:r>
    </w:p>
    <w:p w14:paraId="7B15267C">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_Toc8243 </w:instrText>
      </w:r>
      <w:r>
        <w:rPr>
          <w:rFonts w:hint="eastAsia" w:ascii="宋体" w:hAnsi="宋体" w:cs="宋体"/>
          <w:bCs/>
          <w:caps/>
          <w:smallCaps w:val="0"/>
          <w:szCs w:val="21"/>
          <w:highlight w:val="none"/>
        </w:rPr>
        <w:fldChar w:fldCharType="separate"/>
      </w:r>
      <w:r>
        <w:rPr>
          <w:rFonts w:hint="eastAsia" w:ascii="宋体" w:hAnsi="宋体" w:eastAsia="宋体" w:cs="宋体"/>
          <w:highlight w:val="none"/>
        </w:rPr>
        <w:t>评标办法前附表</w:t>
      </w:r>
      <w:r>
        <w:rPr>
          <w:highlight w:val="none"/>
        </w:rPr>
        <w:tab/>
      </w:r>
      <w:r>
        <w:rPr>
          <w:highlight w:val="none"/>
        </w:rPr>
        <w:fldChar w:fldCharType="begin"/>
      </w:r>
      <w:r>
        <w:rPr>
          <w:highlight w:val="none"/>
        </w:rPr>
        <w:instrText xml:space="preserve"> PAGEREF _Toc8243 \h </w:instrText>
      </w:r>
      <w:r>
        <w:rPr>
          <w:highlight w:val="none"/>
        </w:rPr>
        <w:fldChar w:fldCharType="separate"/>
      </w:r>
      <w:r>
        <w:rPr>
          <w:highlight w:val="none"/>
        </w:rPr>
        <w:t>119</w:t>
      </w:r>
      <w:r>
        <w:rPr>
          <w:highlight w:val="none"/>
        </w:rPr>
        <w:fldChar w:fldCharType="end"/>
      </w:r>
      <w:r>
        <w:rPr>
          <w:rFonts w:hint="eastAsia" w:ascii="宋体" w:hAnsi="宋体" w:cs="宋体"/>
          <w:bCs/>
          <w:caps/>
          <w:smallCaps w:val="0"/>
          <w:szCs w:val="21"/>
          <w:highlight w:val="none"/>
        </w:rPr>
        <w:fldChar w:fldCharType="end"/>
      </w:r>
    </w:p>
    <w:p w14:paraId="645BE680">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_Toc1331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1. 评标方法</w:t>
      </w:r>
      <w:r>
        <w:rPr>
          <w:highlight w:val="none"/>
        </w:rPr>
        <w:tab/>
      </w:r>
      <w:r>
        <w:rPr>
          <w:highlight w:val="none"/>
        </w:rPr>
        <w:fldChar w:fldCharType="begin"/>
      </w:r>
      <w:r>
        <w:rPr>
          <w:highlight w:val="none"/>
        </w:rPr>
        <w:instrText xml:space="preserve"> PAGEREF _Toc1331 \h </w:instrText>
      </w:r>
      <w:r>
        <w:rPr>
          <w:highlight w:val="none"/>
        </w:rPr>
        <w:fldChar w:fldCharType="separate"/>
      </w:r>
      <w:r>
        <w:rPr>
          <w:highlight w:val="none"/>
        </w:rPr>
        <w:t>124</w:t>
      </w:r>
      <w:r>
        <w:rPr>
          <w:highlight w:val="none"/>
        </w:rPr>
        <w:fldChar w:fldCharType="end"/>
      </w:r>
      <w:r>
        <w:rPr>
          <w:rFonts w:hint="eastAsia" w:ascii="宋体" w:hAnsi="宋体" w:cs="宋体"/>
          <w:bCs/>
          <w:caps/>
          <w:smallCaps w:val="0"/>
          <w:szCs w:val="21"/>
          <w:highlight w:val="none"/>
        </w:rPr>
        <w:fldChar w:fldCharType="end"/>
      </w:r>
    </w:p>
    <w:p w14:paraId="75BCA08F">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_Toc15544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2. 政府采购政策</w:t>
      </w:r>
      <w:r>
        <w:rPr>
          <w:highlight w:val="none"/>
        </w:rPr>
        <w:tab/>
      </w:r>
      <w:r>
        <w:rPr>
          <w:highlight w:val="none"/>
        </w:rPr>
        <w:fldChar w:fldCharType="begin"/>
      </w:r>
      <w:r>
        <w:rPr>
          <w:highlight w:val="none"/>
        </w:rPr>
        <w:instrText xml:space="preserve"> PAGEREF _Toc15544 \h </w:instrText>
      </w:r>
      <w:r>
        <w:rPr>
          <w:highlight w:val="none"/>
        </w:rPr>
        <w:fldChar w:fldCharType="separate"/>
      </w:r>
      <w:r>
        <w:rPr>
          <w:highlight w:val="none"/>
        </w:rPr>
        <w:t>124</w:t>
      </w:r>
      <w:r>
        <w:rPr>
          <w:highlight w:val="none"/>
        </w:rPr>
        <w:fldChar w:fldCharType="end"/>
      </w:r>
      <w:r>
        <w:rPr>
          <w:rFonts w:hint="eastAsia" w:ascii="宋体" w:hAnsi="宋体" w:cs="宋体"/>
          <w:bCs/>
          <w:caps/>
          <w:smallCaps w:val="0"/>
          <w:szCs w:val="21"/>
          <w:highlight w:val="none"/>
        </w:rPr>
        <w:fldChar w:fldCharType="end"/>
      </w:r>
    </w:p>
    <w:p w14:paraId="14DCABB0">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_Toc4619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3. 评审标准</w:t>
      </w:r>
      <w:r>
        <w:rPr>
          <w:highlight w:val="none"/>
        </w:rPr>
        <w:tab/>
      </w:r>
      <w:r>
        <w:rPr>
          <w:highlight w:val="none"/>
        </w:rPr>
        <w:fldChar w:fldCharType="begin"/>
      </w:r>
      <w:r>
        <w:rPr>
          <w:highlight w:val="none"/>
        </w:rPr>
        <w:instrText xml:space="preserve"> PAGEREF _Toc4619 \h </w:instrText>
      </w:r>
      <w:r>
        <w:rPr>
          <w:highlight w:val="none"/>
        </w:rPr>
        <w:fldChar w:fldCharType="separate"/>
      </w:r>
      <w:r>
        <w:rPr>
          <w:highlight w:val="none"/>
        </w:rPr>
        <w:t>128</w:t>
      </w:r>
      <w:r>
        <w:rPr>
          <w:highlight w:val="none"/>
        </w:rPr>
        <w:fldChar w:fldCharType="end"/>
      </w:r>
      <w:r>
        <w:rPr>
          <w:rFonts w:hint="eastAsia" w:ascii="宋体" w:hAnsi="宋体" w:cs="宋体"/>
          <w:bCs/>
          <w:caps/>
          <w:smallCaps w:val="0"/>
          <w:szCs w:val="21"/>
          <w:highlight w:val="none"/>
        </w:rPr>
        <w:fldChar w:fldCharType="end"/>
      </w:r>
    </w:p>
    <w:p w14:paraId="66CBB018">
      <w:pPr>
        <w:pStyle w:val="29"/>
        <w:tabs>
          <w:tab w:val="right" w:leader="dot" w:pos="9070"/>
          <w:tab w:val="clear" w:pos="9072"/>
        </w:tabs>
        <w:rPr>
          <w:highlight w:val="none"/>
        </w:rPr>
      </w:pPr>
      <w:r>
        <w:rPr>
          <w:rFonts w:hint="eastAsia" w:ascii="宋体" w:hAnsi="宋体" w:cs="宋体"/>
          <w:bCs/>
          <w:caps/>
          <w:smallCaps w:val="0"/>
          <w:szCs w:val="21"/>
          <w:highlight w:val="none"/>
        </w:rPr>
        <w:fldChar w:fldCharType="begin"/>
      </w:r>
      <w:r>
        <w:rPr>
          <w:rFonts w:hint="eastAsia" w:ascii="宋体" w:hAnsi="宋体" w:cs="宋体"/>
          <w:bCs/>
          <w:caps/>
          <w:smallCaps w:val="0"/>
          <w:szCs w:val="21"/>
          <w:highlight w:val="none"/>
        </w:rPr>
        <w:instrText xml:space="preserve"> HYPERLINK \l _Toc20510 </w:instrText>
      </w:r>
      <w:r>
        <w:rPr>
          <w:rFonts w:hint="eastAsia" w:ascii="宋体" w:hAnsi="宋体" w:cs="宋体"/>
          <w:bCs/>
          <w:caps/>
          <w:smallCaps w:val="0"/>
          <w:szCs w:val="21"/>
          <w:highlight w:val="none"/>
        </w:rPr>
        <w:fldChar w:fldCharType="separate"/>
      </w:r>
      <w:r>
        <w:rPr>
          <w:rFonts w:hint="eastAsia" w:ascii="宋体" w:hAnsi="宋体" w:eastAsia="宋体" w:cs="宋体"/>
          <w:szCs w:val="28"/>
          <w:highlight w:val="none"/>
        </w:rPr>
        <w:t>4. 评标程序</w:t>
      </w:r>
      <w:r>
        <w:rPr>
          <w:highlight w:val="none"/>
        </w:rPr>
        <w:tab/>
      </w:r>
      <w:r>
        <w:rPr>
          <w:highlight w:val="none"/>
        </w:rPr>
        <w:fldChar w:fldCharType="begin"/>
      </w:r>
      <w:r>
        <w:rPr>
          <w:highlight w:val="none"/>
        </w:rPr>
        <w:instrText xml:space="preserve"> PAGEREF _Toc20510 \h </w:instrText>
      </w:r>
      <w:r>
        <w:rPr>
          <w:highlight w:val="none"/>
        </w:rPr>
        <w:fldChar w:fldCharType="separate"/>
      </w:r>
      <w:r>
        <w:rPr>
          <w:highlight w:val="none"/>
        </w:rPr>
        <w:t>128</w:t>
      </w:r>
      <w:r>
        <w:rPr>
          <w:highlight w:val="none"/>
        </w:rPr>
        <w:fldChar w:fldCharType="end"/>
      </w:r>
      <w:r>
        <w:rPr>
          <w:rFonts w:hint="eastAsia" w:ascii="宋体" w:hAnsi="宋体" w:cs="宋体"/>
          <w:bCs/>
          <w:caps/>
          <w:smallCaps w:val="0"/>
          <w:szCs w:val="21"/>
          <w:highlight w:val="none"/>
        </w:rPr>
        <w:fldChar w:fldCharType="end"/>
      </w:r>
    </w:p>
    <w:p w14:paraId="40C0103F">
      <w:pPr>
        <w:pStyle w:val="29"/>
        <w:spacing w:line="360" w:lineRule="auto"/>
        <w:ind w:firstLine="0" w:firstLineChars="0"/>
        <w:rPr>
          <w:rFonts w:ascii="宋体" w:hAnsi="宋体" w:cs="宋体"/>
          <w:sz w:val="24"/>
          <w:szCs w:val="24"/>
          <w:highlight w:val="none"/>
        </w:rPr>
        <w:sectPr>
          <w:headerReference r:id="rId4" w:type="first"/>
          <w:footerReference r:id="rId7" w:type="first"/>
          <w:headerReference r:id="rId3" w:type="default"/>
          <w:footerReference r:id="rId5" w:type="default"/>
          <w:footerReference r:id="rId6" w:type="even"/>
          <w:type w:val="nextColumn"/>
          <w:pgSz w:w="11906" w:h="16838"/>
          <w:pgMar w:top="1418" w:right="1418" w:bottom="1418" w:left="1418" w:header="720" w:footer="720" w:gutter="0"/>
          <w:pgNumType w:fmt="upperRoman" w:start="1"/>
          <w:cols w:space="720" w:num="1"/>
          <w:titlePg/>
          <w:docGrid w:type="linesAndChars" w:linePitch="331" w:charSpace="0"/>
        </w:sectPr>
      </w:pPr>
      <w:r>
        <w:rPr>
          <w:rFonts w:hint="eastAsia" w:ascii="宋体" w:hAnsi="宋体" w:cs="宋体"/>
          <w:bCs/>
          <w:caps/>
          <w:smallCaps w:val="0"/>
          <w:szCs w:val="21"/>
          <w:highlight w:val="none"/>
        </w:rPr>
        <w:fldChar w:fldCharType="end"/>
      </w:r>
    </w:p>
    <w:p w14:paraId="7BF39DCF">
      <w:pPr>
        <w:pStyle w:val="2"/>
        <w:tabs>
          <w:tab w:val="left" w:pos="360"/>
        </w:tabs>
        <w:jc w:val="center"/>
        <w:rPr>
          <w:rFonts w:ascii="宋体" w:hAnsi="宋体" w:eastAsia="宋体" w:cs="宋体"/>
          <w:b w:val="0"/>
          <w:sz w:val="36"/>
          <w:highlight w:val="none"/>
        </w:rPr>
      </w:pPr>
      <w:bookmarkStart w:id="0" w:name="_Toc18138"/>
      <w:r>
        <w:rPr>
          <w:rFonts w:hint="eastAsia" w:ascii="宋体" w:hAnsi="宋体" w:eastAsia="宋体" w:cs="宋体"/>
          <w:bCs/>
          <w:sz w:val="36"/>
          <w:highlight w:val="none"/>
        </w:rPr>
        <w:t>第一章</w:t>
      </w:r>
      <w:bookmarkStart w:id="1" w:name="OLE_LINK4"/>
      <w:r>
        <w:rPr>
          <w:rFonts w:hint="eastAsia" w:ascii="宋体" w:hAnsi="宋体" w:eastAsia="宋体" w:cs="宋体"/>
          <w:bCs/>
          <w:sz w:val="36"/>
          <w:highlight w:val="none"/>
        </w:rPr>
        <w:t>招标公告</w:t>
      </w:r>
      <w:bookmarkEnd w:id="0"/>
    </w:p>
    <w:p w14:paraId="63E840F2">
      <w:pPr>
        <w:pBdr>
          <w:top w:val="single" w:color="auto" w:sz="4" w:space="1"/>
          <w:left w:val="single" w:color="auto" w:sz="4" w:space="4"/>
          <w:bottom w:val="single" w:color="auto" w:sz="4" w:space="1"/>
          <w:right w:val="single" w:color="auto" w:sz="4" w:space="4"/>
        </w:pBdr>
        <w:spacing w:line="360" w:lineRule="auto"/>
        <w:rPr>
          <w:rFonts w:ascii="宋体" w:hAnsi="宋体" w:cs="宋体"/>
          <w:szCs w:val="21"/>
          <w:highlight w:val="none"/>
        </w:rPr>
      </w:pPr>
      <w:r>
        <w:rPr>
          <w:rFonts w:hint="eastAsia" w:ascii="宋体" w:hAnsi="宋体" w:cs="宋体"/>
          <w:szCs w:val="21"/>
          <w:highlight w:val="none"/>
        </w:rPr>
        <w:t>项目概况</w:t>
      </w:r>
    </w:p>
    <w:p w14:paraId="635D3F23">
      <w:pPr>
        <w:pBdr>
          <w:top w:val="single" w:color="auto" w:sz="4" w:space="1"/>
          <w:left w:val="single" w:color="auto" w:sz="4" w:space="4"/>
          <w:bottom w:val="single" w:color="auto" w:sz="4" w:space="1"/>
          <w:right w:val="single" w:color="auto" w:sz="4" w:space="4"/>
        </w:pBdr>
        <w:spacing w:line="360" w:lineRule="auto"/>
        <w:ind w:firstLine="422" w:firstLineChars="200"/>
        <w:rPr>
          <w:rFonts w:ascii="宋体" w:hAnsi="宋体" w:cs="宋体"/>
          <w:highlight w:val="none"/>
        </w:rPr>
      </w:pPr>
      <w:r>
        <w:rPr>
          <w:rFonts w:hint="eastAsia" w:ascii="宋体" w:hAnsi="宋体" w:cs="宋体"/>
          <w:b/>
          <w:szCs w:val="21"/>
          <w:highlight w:val="none"/>
          <w:lang w:eastAsia="zh-CN"/>
        </w:rPr>
        <w:t>大理州人民医院国家医师资格实践技能考试基地模型设备采购项目</w:t>
      </w:r>
      <w:r>
        <w:rPr>
          <w:szCs w:val="21"/>
          <w:highlight w:val="none"/>
        </w:rPr>
        <w:t>招标项目的潜在投标人应在</w:t>
      </w:r>
      <w:r>
        <w:rPr>
          <w:rFonts w:hint="eastAsia" w:ascii="宋体" w:hAnsi="宋体"/>
          <w:b/>
          <w:bCs/>
          <w:szCs w:val="21"/>
          <w:highlight w:val="none"/>
          <w:u w:val="single"/>
        </w:rPr>
        <w:t>政采云平台（https://www.zcygov.cn/）</w:t>
      </w:r>
      <w:r>
        <w:rPr>
          <w:szCs w:val="21"/>
          <w:highlight w:val="none"/>
        </w:rPr>
        <w:t>获取招标文件，并于</w:t>
      </w:r>
      <w:r>
        <w:rPr>
          <w:rFonts w:hint="eastAsia"/>
          <w:b/>
          <w:bCs/>
          <w:szCs w:val="21"/>
          <w:highlight w:val="none"/>
        </w:rPr>
        <w:t>202</w:t>
      </w:r>
      <w:r>
        <w:rPr>
          <w:rFonts w:hint="eastAsia"/>
          <w:b/>
          <w:bCs/>
          <w:szCs w:val="21"/>
          <w:highlight w:val="none"/>
          <w:lang w:val="en-US" w:eastAsia="zh-CN"/>
        </w:rPr>
        <w:t>5</w:t>
      </w:r>
      <w:r>
        <w:rPr>
          <w:rFonts w:hint="eastAsia"/>
          <w:b/>
          <w:bCs/>
          <w:szCs w:val="21"/>
          <w:highlight w:val="none"/>
        </w:rPr>
        <w:t>-</w:t>
      </w:r>
      <w:r>
        <w:rPr>
          <w:rFonts w:hint="eastAsia"/>
          <w:b/>
          <w:bCs/>
          <w:szCs w:val="21"/>
          <w:highlight w:val="none"/>
          <w:u w:val="single"/>
          <w:lang w:val="en-US" w:eastAsia="zh-CN"/>
        </w:rPr>
        <w:t xml:space="preserve">09 </w:t>
      </w:r>
      <w:r>
        <w:rPr>
          <w:rFonts w:hint="eastAsia"/>
          <w:b/>
          <w:bCs/>
          <w:szCs w:val="21"/>
          <w:highlight w:val="none"/>
        </w:rPr>
        <w:t>-</w:t>
      </w:r>
      <w:r>
        <w:rPr>
          <w:rFonts w:hint="eastAsia"/>
          <w:b/>
          <w:bCs/>
          <w:szCs w:val="21"/>
          <w:highlight w:val="none"/>
          <w:u w:val="single"/>
          <w:lang w:val="en-US" w:eastAsia="zh-CN"/>
        </w:rPr>
        <w:t>30</w:t>
      </w:r>
      <w:r>
        <w:rPr>
          <w:rFonts w:hint="eastAsia"/>
          <w:b/>
          <w:bCs/>
          <w:szCs w:val="21"/>
          <w:highlight w:val="none"/>
          <w:u w:val="none"/>
          <w:lang w:val="en-US" w:eastAsia="zh-CN"/>
        </w:rPr>
        <w:t xml:space="preserve"> 09</w:t>
      </w:r>
      <w:r>
        <w:rPr>
          <w:rFonts w:hint="eastAsia"/>
          <w:b/>
          <w:bCs/>
          <w:szCs w:val="21"/>
          <w:highlight w:val="none"/>
        </w:rPr>
        <w:t>:</w:t>
      </w:r>
      <w:r>
        <w:rPr>
          <w:rFonts w:hint="eastAsia"/>
          <w:b/>
          <w:bCs/>
          <w:szCs w:val="21"/>
          <w:highlight w:val="none"/>
          <w:lang w:val="en-US" w:eastAsia="zh-CN"/>
        </w:rPr>
        <w:t>00</w:t>
      </w:r>
      <w:r>
        <w:rPr>
          <w:szCs w:val="21"/>
          <w:highlight w:val="none"/>
        </w:rPr>
        <w:t>（北京时间）前递交投标文件。</w:t>
      </w:r>
    </w:p>
    <w:p w14:paraId="333D3D61">
      <w:pPr>
        <w:pStyle w:val="3"/>
        <w:numPr>
          <w:ilvl w:val="1"/>
          <w:numId w:val="0"/>
        </w:numPr>
        <w:tabs>
          <w:tab w:val="left" w:pos="420"/>
          <w:tab w:val="left" w:pos="6090"/>
        </w:tabs>
        <w:rPr>
          <w:rFonts w:ascii="宋体" w:hAnsi="宋体" w:eastAsia="宋体" w:cs="宋体"/>
          <w:szCs w:val="28"/>
          <w:highlight w:val="none"/>
        </w:rPr>
      </w:pPr>
      <w:bookmarkStart w:id="2" w:name="_Toc223860496"/>
      <w:bookmarkStart w:id="3" w:name="_Toc18506"/>
      <w:bookmarkStart w:id="4" w:name="OLE_LINK8"/>
      <w:bookmarkStart w:id="5" w:name="OLE_LINK6"/>
      <w:bookmarkStart w:id="6" w:name="OLE_LINK9"/>
      <w:bookmarkStart w:id="7" w:name="OLE_LINK7"/>
      <w:bookmarkStart w:id="8" w:name="OLE_LINK3"/>
      <w:bookmarkStart w:id="9" w:name="OLE_LINK1"/>
      <w:r>
        <w:rPr>
          <w:rFonts w:hint="eastAsia" w:ascii="宋体" w:hAnsi="宋体" w:eastAsia="宋体" w:cs="宋体"/>
          <w:szCs w:val="28"/>
          <w:highlight w:val="none"/>
        </w:rPr>
        <w:t>一、</w:t>
      </w:r>
      <w:bookmarkEnd w:id="2"/>
      <w:r>
        <w:rPr>
          <w:rFonts w:hint="eastAsia" w:ascii="宋体" w:hAnsi="宋体" w:eastAsia="宋体" w:cs="宋体"/>
          <w:szCs w:val="28"/>
          <w:highlight w:val="none"/>
        </w:rPr>
        <w:t>项目基本情况</w:t>
      </w:r>
      <w:bookmarkEnd w:id="3"/>
      <w:r>
        <w:rPr>
          <w:rFonts w:hint="eastAsia" w:ascii="宋体" w:hAnsi="宋体" w:eastAsia="宋体" w:cs="宋体"/>
          <w:szCs w:val="28"/>
          <w:highlight w:val="none"/>
        </w:rPr>
        <w:tab/>
      </w:r>
    </w:p>
    <w:p w14:paraId="64781D86">
      <w:pPr>
        <w:spacing w:line="360" w:lineRule="auto"/>
        <w:rPr>
          <w:rFonts w:ascii="宋体" w:hAnsi="宋体" w:cs="宋体"/>
          <w:color w:val="FF0000"/>
          <w:szCs w:val="21"/>
          <w:highlight w:val="none"/>
        </w:rPr>
      </w:pPr>
      <w:bookmarkStart w:id="10" w:name="_Toc223860497"/>
      <w:r>
        <w:rPr>
          <w:rFonts w:hint="eastAsia" w:ascii="宋体" w:hAnsi="宋体" w:cs="宋体"/>
          <w:szCs w:val="21"/>
          <w:highlight w:val="none"/>
        </w:rPr>
        <w:t>1.1项目编号：</w:t>
      </w:r>
      <w:r>
        <w:rPr>
          <w:rFonts w:hint="eastAsia" w:ascii="宋体" w:hAnsi="宋体" w:cs="宋体"/>
          <w:b/>
          <w:bCs/>
          <w:szCs w:val="21"/>
          <w:highlight w:val="none"/>
          <w:lang w:eastAsia="zh-CN"/>
        </w:rPr>
        <w:t>Q53LX0325001549</w:t>
      </w:r>
      <w:r>
        <w:rPr>
          <w:rFonts w:hint="eastAsia" w:ascii="宋体" w:hAnsi="宋体" w:cs="宋体"/>
          <w:b/>
          <w:bCs/>
          <w:szCs w:val="21"/>
          <w:highlight w:val="none"/>
          <w:lang w:val="en-US" w:eastAsia="zh-CN"/>
        </w:rPr>
        <w:t>/DLZC2025-G1-00790-YZGF-1261</w:t>
      </w:r>
      <w:r>
        <w:rPr>
          <w:rFonts w:hint="eastAsia" w:ascii="宋体" w:hAnsi="宋体" w:cs="宋体"/>
          <w:b/>
          <w:bCs/>
          <w:szCs w:val="21"/>
          <w:highlight w:val="none"/>
        </w:rPr>
        <w:t xml:space="preserve"> </w:t>
      </w:r>
    </w:p>
    <w:p w14:paraId="16BA72C7">
      <w:pPr>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1.2项目名称：</w:t>
      </w:r>
      <w:r>
        <w:rPr>
          <w:rFonts w:hint="eastAsia" w:ascii="宋体" w:hAnsi="宋体" w:cs="宋体"/>
          <w:b/>
          <w:szCs w:val="21"/>
          <w:highlight w:val="none"/>
          <w:lang w:eastAsia="zh-CN"/>
        </w:rPr>
        <w:t>大理州人民医院国家医师资格实践技能考试基地模型设备采购项目</w:t>
      </w:r>
    </w:p>
    <w:p w14:paraId="58A968F8">
      <w:pPr>
        <w:spacing w:line="360" w:lineRule="auto"/>
        <w:rPr>
          <w:rFonts w:hint="eastAsia" w:ascii="宋体" w:hAnsi="宋体" w:cs="宋体"/>
          <w:b/>
          <w:bCs/>
          <w:szCs w:val="21"/>
          <w:highlight w:val="none"/>
        </w:rPr>
      </w:pPr>
      <w:r>
        <w:rPr>
          <w:rFonts w:hint="eastAsia" w:ascii="宋体" w:hAnsi="宋体" w:cs="宋体"/>
          <w:szCs w:val="21"/>
          <w:highlight w:val="none"/>
        </w:rPr>
        <w:t>1.3预算金额</w:t>
      </w:r>
      <w:r>
        <w:rPr>
          <w:rFonts w:hint="eastAsia" w:ascii="宋体" w:hAnsi="宋体" w:cs="宋体"/>
          <w:szCs w:val="21"/>
          <w:highlight w:val="none"/>
          <w:lang w:eastAsia="zh-CN"/>
        </w:rPr>
        <w:t>：</w:t>
      </w:r>
      <w:r>
        <w:rPr>
          <w:rFonts w:hint="eastAsia" w:ascii="宋体" w:hAnsi="宋体" w:cs="宋体"/>
          <w:b/>
          <w:bCs/>
          <w:szCs w:val="21"/>
          <w:highlight w:val="none"/>
          <w:lang w:val="en-US" w:eastAsia="zh-CN"/>
        </w:rPr>
        <w:t>109.27</w:t>
      </w:r>
      <w:r>
        <w:rPr>
          <w:rFonts w:hint="eastAsia" w:ascii="宋体" w:hAnsi="宋体" w:cs="宋体"/>
          <w:b/>
          <w:bCs/>
          <w:szCs w:val="21"/>
          <w:highlight w:val="none"/>
        </w:rPr>
        <w:t>万元</w:t>
      </w:r>
    </w:p>
    <w:p w14:paraId="5FE4C4C5">
      <w:pPr>
        <w:spacing w:line="360" w:lineRule="auto"/>
        <w:rPr>
          <w:rFonts w:hint="eastAsia" w:ascii="宋体" w:hAnsi="宋体" w:cs="宋体"/>
          <w:b/>
          <w:bCs/>
          <w:szCs w:val="21"/>
          <w:highlight w:val="none"/>
        </w:rPr>
      </w:pPr>
      <w:r>
        <w:rPr>
          <w:rFonts w:hint="eastAsia" w:ascii="宋体" w:hAnsi="宋体" w:cs="宋体"/>
          <w:szCs w:val="21"/>
          <w:highlight w:val="none"/>
        </w:rPr>
        <w:t>1.4最高限价：</w:t>
      </w:r>
      <w:r>
        <w:rPr>
          <w:rFonts w:hint="eastAsia" w:ascii="宋体" w:hAnsi="宋体" w:cs="宋体"/>
          <w:b/>
          <w:bCs/>
          <w:szCs w:val="21"/>
          <w:highlight w:val="none"/>
          <w:lang w:val="en-US" w:eastAsia="zh-CN"/>
        </w:rPr>
        <w:t>108.35</w:t>
      </w:r>
      <w:r>
        <w:rPr>
          <w:rFonts w:hint="eastAsia" w:ascii="宋体" w:hAnsi="宋体" w:cs="宋体"/>
          <w:b/>
          <w:bCs/>
          <w:szCs w:val="21"/>
          <w:highlight w:val="none"/>
        </w:rPr>
        <w:t>万元</w:t>
      </w:r>
    </w:p>
    <w:p w14:paraId="239D0A64">
      <w:pPr>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1.5采购需求：</w:t>
      </w:r>
    </w:p>
    <w:tbl>
      <w:tblPr>
        <w:tblStyle w:val="37"/>
        <w:tblW w:w="5465" w:type="pct"/>
        <w:jc w:val="center"/>
        <w:tblLayout w:type="fixed"/>
        <w:tblCellMar>
          <w:top w:w="0" w:type="dxa"/>
          <w:left w:w="108" w:type="dxa"/>
          <w:bottom w:w="0" w:type="dxa"/>
          <w:right w:w="108" w:type="dxa"/>
        </w:tblCellMar>
      </w:tblPr>
      <w:tblGrid>
        <w:gridCol w:w="496"/>
        <w:gridCol w:w="388"/>
        <w:gridCol w:w="723"/>
        <w:gridCol w:w="907"/>
        <w:gridCol w:w="426"/>
        <w:gridCol w:w="529"/>
        <w:gridCol w:w="1111"/>
        <w:gridCol w:w="1181"/>
        <w:gridCol w:w="1154"/>
        <w:gridCol w:w="1218"/>
        <w:gridCol w:w="1183"/>
      </w:tblGrid>
      <w:tr w14:paraId="1EA2A139">
        <w:tblPrEx>
          <w:tblCellMar>
            <w:top w:w="0" w:type="dxa"/>
            <w:left w:w="108" w:type="dxa"/>
            <w:bottom w:w="0" w:type="dxa"/>
            <w:right w:w="108" w:type="dxa"/>
          </w:tblCellMar>
        </w:tblPrEx>
        <w:trPr>
          <w:trHeight w:val="60" w:hRule="atLeast"/>
          <w:jc w:val="center"/>
        </w:trPr>
        <w:tc>
          <w:tcPr>
            <w:tcW w:w="266" w:type="pct"/>
            <w:tcBorders>
              <w:top w:val="single" w:color="auto" w:sz="4" w:space="0"/>
              <w:left w:val="single" w:color="auto" w:sz="4" w:space="0"/>
              <w:bottom w:val="single" w:color="auto" w:sz="4" w:space="0"/>
              <w:right w:val="single" w:color="auto" w:sz="4" w:space="0"/>
            </w:tcBorders>
            <w:shd w:val="clear" w:color="auto" w:fill="00B0F0"/>
            <w:vAlign w:val="center"/>
          </w:tcPr>
          <w:p w14:paraId="6E39D32F">
            <w:pPr>
              <w:widowControl/>
              <w:jc w:val="center"/>
              <w:rPr>
                <w:rFonts w:hint="eastAsia" w:ascii="宋体" w:hAnsi="宋体" w:cs="宋体"/>
                <w:b/>
                <w:bCs/>
                <w:szCs w:val="21"/>
                <w:highlight w:val="none"/>
              </w:rPr>
            </w:pPr>
            <w:bookmarkStart w:id="11" w:name="_Hlk44861308"/>
            <w:r>
              <w:rPr>
                <w:rFonts w:hint="eastAsia" w:ascii="宋体" w:hAnsi="宋体" w:cs="宋体"/>
                <w:b/>
                <w:bCs/>
                <w:szCs w:val="21"/>
                <w:highlight w:val="none"/>
              </w:rPr>
              <w:t>序号</w:t>
            </w:r>
          </w:p>
        </w:tc>
        <w:tc>
          <w:tcPr>
            <w:tcW w:w="208" w:type="pct"/>
            <w:tcBorders>
              <w:top w:val="single" w:color="auto" w:sz="4" w:space="0"/>
              <w:left w:val="single" w:color="auto" w:sz="4" w:space="0"/>
              <w:bottom w:val="single" w:color="auto" w:sz="4" w:space="0"/>
              <w:right w:val="single" w:color="auto" w:sz="4" w:space="0"/>
            </w:tcBorders>
            <w:shd w:val="clear" w:color="auto" w:fill="00B0F0"/>
            <w:vAlign w:val="center"/>
          </w:tcPr>
          <w:p w14:paraId="33801A1C">
            <w:pPr>
              <w:widowControl/>
              <w:jc w:val="center"/>
              <w:rPr>
                <w:rFonts w:hint="eastAsia" w:ascii="宋体" w:hAnsi="宋体" w:cs="宋体"/>
                <w:b/>
                <w:bCs/>
                <w:szCs w:val="21"/>
                <w:highlight w:val="none"/>
              </w:rPr>
            </w:pPr>
            <w:r>
              <w:rPr>
                <w:rFonts w:hint="eastAsia" w:ascii="宋体" w:hAnsi="宋体" w:cs="宋体"/>
                <w:b/>
                <w:bCs/>
                <w:szCs w:val="21"/>
                <w:highlight w:val="none"/>
              </w:rPr>
              <w:t>标段</w:t>
            </w:r>
          </w:p>
        </w:tc>
        <w:tc>
          <w:tcPr>
            <w:tcW w:w="388" w:type="pct"/>
            <w:tcBorders>
              <w:top w:val="single" w:color="auto" w:sz="4" w:space="0"/>
              <w:left w:val="single" w:color="auto" w:sz="4" w:space="0"/>
              <w:bottom w:val="single" w:color="auto" w:sz="4" w:space="0"/>
              <w:right w:val="single" w:color="auto" w:sz="4" w:space="0"/>
            </w:tcBorders>
            <w:shd w:val="clear" w:color="auto" w:fill="00B0F0"/>
            <w:vAlign w:val="center"/>
          </w:tcPr>
          <w:p w14:paraId="05BB917E">
            <w:pPr>
              <w:widowControl/>
              <w:jc w:val="center"/>
              <w:rPr>
                <w:rFonts w:hint="eastAsia" w:ascii="宋体" w:hAnsi="宋体" w:cs="宋体"/>
                <w:b/>
                <w:bCs/>
                <w:szCs w:val="21"/>
                <w:highlight w:val="none"/>
              </w:rPr>
            </w:pPr>
            <w:r>
              <w:rPr>
                <w:rFonts w:hint="eastAsia" w:ascii="宋体" w:hAnsi="宋体" w:cs="宋体"/>
                <w:szCs w:val="21"/>
                <w:highlight w:val="none"/>
              </w:rPr>
              <w:t>★</w:t>
            </w:r>
            <w:r>
              <w:rPr>
                <w:rFonts w:hint="eastAsia" w:ascii="宋体" w:hAnsi="宋体" w:cs="宋体"/>
                <w:b/>
                <w:bCs/>
                <w:szCs w:val="21"/>
                <w:highlight w:val="none"/>
              </w:rPr>
              <w:t>是否接受进口</w:t>
            </w:r>
          </w:p>
        </w:tc>
        <w:tc>
          <w:tcPr>
            <w:tcW w:w="486" w:type="pct"/>
            <w:tcBorders>
              <w:top w:val="single" w:color="auto" w:sz="4" w:space="0"/>
              <w:left w:val="single" w:color="auto" w:sz="4" w:space="0"/>
              <w:bottom w:val="single" w:color="auto" w:sz="4" w:space="0"/>
              <w:right w:val="single" w:color="auto" w:sz="4" w:space="0"/>
            </w:tcBorders>
            <w:shd w:val="clear" w:color="auto" w:fill="00B0F0"/>
            <w:vAlign w:val="center"/>
          </w:tcPr>
          <w:p w14:paraId="2288E7F6">
            <w:pPr>
              <w:widowControl/>
              <w:jc w:val="center"/>
              <w:rPr>
                <w:rFonts w:hint="eastAsia" w:ascii="宋体" w:hAnsi="宋体" w:cs="宋体"/>
                <w:b/>
                <w:bCs/>
                <w:szCs w:val="21"/>
                <w:highlight w:val="none"/>
              </w:rPr>
            </w:pPr>
            <w:r>
              <w:rPr>
                <w:rFonts w:hint="eastAsia" w:ascii="宋体" w:hAnsi="宋体" w:cs="宋体"/>
                <w:b/>
                <w:bCs/>
                <w:szCs w:val="21"/>
                <w:highlight w:val="none"/>
              </w:rPr>
              <w:t>采购内容</w:t>
            </w:r>
          </w:p>
        </w:tc>
        <w:tc>
          <w:tcPr>
            <w:tcW w:w="228" w:type="pct"/>
            <w:tcBorders>
              <w:top w:val="single" w:color="auto" w:sz="4" w:space="0"/>
              <w:left w:val="single" w:color="auto" w:sz="4" w:space="0"/>
              <w:bottom w:val="single" w:color="auto" w:sz="4" w:space="0"/>
              <w:right w:val="single" w:color="auto" w:sz="4" w:space="0"/>
            </w:tcBorders>
            <w:shd w:val="clear" w:color="auto" w:fill="00B0F0"/>
            <w:vAlign w:val="center"/>
          </w:tcPr>
          <w:p w14:paraId="5B28C08E">
            <w:pPr>
              <w:widowControl/>
              <w:jc w:val="center"/>
              <w:rPr>
                <w:rFonts w:hint="eastAsia" w:ascii="宋体" w:hAnsi="宋体" w:cs="宋体"/>
                <w:b/>
                <w:bCs/>
                <w:szCs w:val="21"/>
                <w:highlight w:val="none"/>
              </w:rPr>
            </w:pPr>
            <w:r>
              <w:rPr>
                <w:rFonts w:hint="eastAsia" w:ascii="宋体" w:hAnsi="宋体" w:cs="宋体"/>
                <w:szCs w:val="21"/>
                <w:highlight w:val="none"/>
              </w:rPr>
              <w:t>★</w:t>
            </w:r>
            <w:r>
              <w:rPr>
                <w:rFonts w:hint="eastAsia" w:ascii="宋体" w:hAnsi="宋体" w:cs="宋体"/>
                <w:b/>
                <w:bCs/>
                <w:szCs w:val="21"/>
                <w:highlight w:val="none"/>
              </w:rPr>
              <w:t>数量</w:t>
            </w:r>
          </w:p>
        </w:tc>
        <w:tc>
          <w:tcPr>
            <w:tcW w:w="283" w:type="pct"/>
            <w:tcBorders>
              <w:top w:val="single" w:color="auto" w:sz="4" w:space="0"/>
              <w:left w:val="single" w:color="auto" w:sz="4" w:space="0"/>
              <w:bottom w:val="single" w:color="auto" w:sz="4" w:space="0"/>
              <w:right w:val="single" w:color="auto" w:sz="4" w:space="0"/>
            </w:tcBorders>
            <w:shd w:val="clear" w:color="auto" w:fill="00B0F0"/>
            <w:vAlign w:val="center"/>
          </w:tcPr>
          <w:p w14:paraId="2C463F1A">
            <w:pPr>
              <w:widowControl/>
              <w:jc w:val="center"/>
              <w:rPr>
                <w:rFonts w:hint="eastAsia" w:ascii="宋体" w:hAnsi="宋体" w:cs="宋体"/>
                <w:b/>
                <w:bCs/>
                <w:szCs w:val="21"/>
                <w:highlight w:val="none"/>
              </w:rPr>
            </w:pPr>
            <w:r>
              <w:rPr>
                <w:rFonts w:hint="eastAsia" w:ascii="宋体" w:hAnsi="宋体" w:cs="宋体"/>
                <w:b/>
                <w:bCs/>
                <w:szCs w:val="21"/>
                <w:highlight w:val="none"/>
              </w:rPr>
              <w:t>计量单位</w:t>
            </w:r>
          </w:p>
        </w:tc>
        <w:tc>
          <w:tcPr>
            <w:tcW w:w="596" w:type="pct"/>
            <w:tcBorders>
              <w:top w:val="single" w:color="auto" w:sz="4" w:space="0"/>
              <w:left w:val="single" w:color="auto" w:sz="4" w:space="0"/>
              <w:bottom w:val="single" w:color="auto" w:sz="4" w:space="0"/>
              <w:right w:val="single" w:color="auto" w:sz="4" w:space="0"/>
            </w:tcBorders>
            <w:shd w:val="clear" w:color="auto" w:fill="00B0F0"/>
            <w:vAlign w:val="center"/>
          </w:tcPr>
          <w:p w14:paraId="0C761B41">
            <w:pPr>
              <w:widowControl/>
              <w:jc w:val="center"/>
              <w:rPr>
                <w:rFonts w:hint="eastAsia" w:ascii="宋体" w:hAnsi="宋体" w:eastAsia="宋体" w:cs="宋体"/>
                <w:b/>
                <w:bCs/>
                <w:szCs w:val="21"/>
                <w:highlight w:val="none"/>
                <w:lang w:val="en-US" w:eastAsia="zh-CN"/>
              </w:rPr>
            </w:pPr>
            <w:r>
              <w:rPr>
                <w:rFonts w:hint="eastAsia" w:ascii="宋体" w:hAnsi="宋体" w:cs="宋体"/>
                <w:b/>
                <w:bCs/>
                <w:szCs w:val="21"/>
                <w:highlight w:val="none"/>
              </w:rPr>
              <w:t>★预算单价（</w:t>
            </w:r>
            <w:r>
              <w:rPr>
                <w:rFonts w:hint="eastAsia" w:ascii="宋体" w:hAnsi="宋体" w:cs="宋体"/>
                <w:b/>
                <w:bCs/>
                <w:szCs w:val="21"/>
                <w:highlight w:val="none"/>
                <w:lang w:val="en-US" w:eastAsia="zh-CN"/>
              </w:rPr>
              <w:t>万</w:t>
            </w:r>
            <w:r>
              <w:rPr>
                <w:rFonts w:hint="eastAsia" w:ascii="宋体" w:hAnsi="宋体" w:cs="宋体"/>
                <w:b/>
                <w:bCs/>
                <w:szCs w:val="21"/>
                <w:highlight w:val="none"/>
              </w:rPr>
              <w:t>元）</w:t>
            </w:r>
          </w:p>
        </w:tc>
        <w:tc>
          <w:tcPr>
            <w:tcW w:w="633" w:type="pct"/>
            <w:tcBorders>
              <w:top w:val="single" w:color="auto" w:sz="4" w:space="0"/>
              <w:left w:val="single" w:color="auto" w:sz="4" w:space="0"/>
              <w:bottom w:val="single" w:color="auto" w:sz="4" w:space="0"/>
              <w:right w:val="single" w:color="auto" w:sz="4" w:space="0"/>
            </w:tcBorders>
            <w:shd w:val="clear" w:color="auto" w:fill="00B0F0"/>
            <w:vAlign w:val="center"/>
          </w:tcPr>
          <w:p w14:paraId="3200AD75">
            <w:pPr>
              <w:widowControl/>
              <w:jc w:val="center"/>
              <w:rPr>
                <w:rFonts w:hint="eastAsia" w:ascii="宋体" w:hAnsi="宋体" w:eastAsia="宋体" w:cs="宋体"/>
                <w:b/>
                <w:bCs/>
                <w:szCs w:val="21"/>
                <w:highlight w:val="none"/>
                <w:lang w:val="en-US" w:eastAsia="zh-CN"/>
              </w:rPr>
            </w:pPr>
            <w:r>
              <w:rPr>
                <w:rFonts w:hint="eastAsia" w:ascii="宋体" w:hAnsi="宋体" w:cs="宋体"/>
                <w:b/>
                <w:bCs/>
                <w:szCs w:val="21"/>
                <w:highlight w:val="none"/>
              </w:rPr>
              <w:t>★预算合价（</w:t>
            </w:r>
            <w:r>
              <w:rPr>
                <w:rFonts w:hint="eastAsia" w:ascii="宋体" w:hAnsi="宋体" w:cs="宋体"/>
                <w:b/>
                <w:bCs/>
                <w:szCs w:val="21"/>
                <w:highlight w:val="none"/>
                <w:lang w:val="en-US" w:eastAsia="zh-CN"/>
              </w:rPr>
              <w:t>万</w:t>
            </w:r>
            <w:r>
              <w:rPr>
                <w:rFonts w:hint="eastAsia" w:ascii="宋体" w:hAnsi="宋体" w:cs="宋体"/>
                <w:b/>
                <w:bCs/>
                <w:szCs w:val="21"/>
                <w:highlight w:val="none"/>
              </w:rPr>
              <w:t>元）</w:t>
            </w:r>
          </w:p>
        </w:tc>
        <w:tc>
          <w:tcPr>
            <w:tcW w:w="619" w:type="pct"/>
            <w:tcBorders>
              <w:top w:val="single" w:color="auto" w:sz="4" w:space="0"/>
              <w:left w:val="single" w:color="auto" w:sz="4" w:space="0"/>
              <w:bottom w:val="single" w:color="auto" w:sz="4" w:space="0"/>
              <w:right w:val="single" w:color="auto" w:sz="4" w:space="0"/>
            </w:tcBorders>
            <w:shd w:val="clear" w:color="auto" w:fill="00B0F0"/>
            <w:vAlign w:val="center"/>
          </w:tcPr>
          <w:p w14:paraId="1711750E">
            <w:pPr>
              <w:widowControl/>
              <w:jc w:val="center"/>
              <w:rPr>
                <w:rFonts w:hint="default" w:ascii="宋体" w:hAnsi="宋体" w:eastAsia="宋体" w:cs="宋体"/>
                <w:b/>
                <w:bCs/>
                <w:szCs w:val="21"/>
                <w:highlight w:val="none"/>
                <w:lang w:val="en-US" w:eastAsia="zh-CN"/>
              </w:rPr>
            </w:pPr>
            <w:r>
              <w:rPr>
                <w:rFonts w:hint="eastAsia" w:ascii="宋体" w:hAnsi="宋体" w:cs="宋体"/>
                <w:b/>
                <w:bCs/>
                <w:szCs w:val="21"/>
                <w:highlight w:val="none"/>
              </w:rPr>
              <w:t>★</w:t>
            </w:r>
            <w:r>
              <w:rPr>
                <w:rFonts w:hint="eastAsia" w:ascii="宋体" w:hAnsi="宋体" w:cs="宋体"/>
                <w:b/>
                <w:bCs/>
                <w:szCs w:val="21"/>
                <w:highlight w:val="none"/>
                <w:lang w:val="en-US" w:eastAsia="zh-CN"/>
              </w:rPr>
              <w:t>最高限价单价（万元）</w:t>
            </w:r>
          </w:p>
        </w:tc>
        <w:tc>
          <w:tcPr>
            <w:tcW w:w="653" w:type="pct"/>
            <w:tcBorders>
              <w:top w:val="single" w:color="auto" w:sz="4" w:space="0"/>
              <w:left w:val="single" w:color="auto" w:sz="4" w:space="0"/>
              <w:bottom w:val="single" w:color="auto" w:sz="4" w:space="0"/>
              <w:right w:val="single" w:color="auto" w:sz="4" w:space="0"/>
            </w:tcBorders>
            <w:shd w:val="clear" w:color="auto" w:fill="00B0F0"/>
            <w:vAlign w:val="center"/>
          </w:tcPr>
          <w:p w14:paraId="5ACEADA1">
            <w:pPr>
              <w:widowControl/>
              <w:jc w:val="center"/>
              <w:rPr>
                <w:rFonts w:hint="default" w:ascii="宋体" w:hAnsi="宋体" w:eastAsia="宋体" w:cs="宋体"/>
                <w:b/>
                <w:bCs/>
                <w:szCs w:val="21"/>
                <w:highlight w:val="none"/>
                <w:lang w:val="en-US" w:eastAsia="zh-CN"/>
              </w:rPr>
            </w:pPr>
            <w:r>
              <w:rPr>
                <w:rFonts w:hint="eastAsia" w:ascii="宋体" w:hAnsi="宋体" w:cs="宋体"/>
                <w:b/>
                <w:bCs/>
                <w:szCs w:val="21"/>
                <w:highlight w:val="none"/>
              </w:rPr>
              <w:t>★</w:t>
            </w:r>
            <w:r>
              <w:rPr>
                <w:rFonts w:hint="eastAsia" w:ascii="宋体" w:hAnsi="宋体" w:cs="宋体"/>
                <w:b/>
                <w:bCs/>
                <w:szCs w:val="21"/>
                <w:highlight w:val="none"/>
                <w:lang w:val="en-US" w:eastAsia="zh-CN"/>
              </w:rPr>
              <w:t>最高限价合价（万元）</w:t>
            </w:r>
          </w:p>
        </w:tc>
        <w:tc>
          <w:tcPr>
            <w:tcW w:w="634" w:type="pct"/>
            <w:tcBorders>
              <w:top w:val="single" w:color="auto" w:sz="4" w:space="0"/>
              <w:left w:val="single" w:color="auto" w:sz="4" w:space="0"/>
              <w:bottom w:val="single" w:color="auto" w:sz="4" w:space="0"/>
              <w:right w:val="single" w:color="auto" w:sz="4" w:space="0"/>
            </w:tcBorders>
            <w:shd w:val="clear" w:color="auto" w:fill="00B0F0"/>
            <w:vAlign w:val="center"/>
          </w:tcPr>
          <w:p w14:paraId="486C84DE">
            <w:pPr>
              <w:widowControl/>
              <w:jc w:val="center"/>
              <w:rPr>
                <w:rFonts w:hint="default" w:ascii="宋体" w:hAnsi="宋体" w:eastAsia="宋体" w:cs="宋体"/>
                <w:b/>
                <w:bCs/>
                <w:szCs w:val="21"/>
                <w:highlight w:val="none"/>
                <w:lang w:val="en-US" w:eastAsia="zh-CN"/>
              </w:rPr>
            </w:pPr>
            <w:r>
              <w:rPr>
                <w:rFonts w:hint="eastAsia" w:ascii="宋体" w:hAnsi="宋体" w:cs="宋体"/>
                <w:b/>
                <w:bCs/>
                <w:szCs w:val="21"/>
                <w:highlight w:val="none"/>
                <w:lang w:val="en-US" w:eastAsia="zh-CN"/>
              </w:rPr>
              <w:t>简要技术参数要求</w:t>
            </w:r>
          </w:p>
        </w:tc>
      </w:tr>
      <w:tr w14:paraId="2F192B0A">
        <w:tblPrEx>
          <w:tblCellMar>
            <w:top w:w="0" w:type="dxa"/>
            <w:left w:w="108" w:type="dxa"/>
            <w:bottom w:w="0" w:type="dxa"/>
            <w:right w:w="108" w:type="dxa"/>
          </w:tblCellMar>
        </w:tblPrEx>
        <w:trPr>
          <w:trHeight w:val="662" w:hRule="atLeast"/>
          <w:jc w:val="center"/>
        </w:trPr>
        <w:tc>
          <w:tcPr>
            <w:tcW w:w="266" w:type="pct"/>
            <w:tcBorders>
              <w:top w:val="single" w:color="auto" w:sz="4" w:space="0"/>
              <w:left w:val="single" w:color="auto" w:sz="4" w:space="0"/>
              <w:bottom w:val="single" w:color="auto" w:sz="4" w:space="0"/>
              <w:right w:val="single" w:color="auto" w:sz="4" w:space="0"/>
            </w:tcBorders>
            <w:shd w:val="clear" w:color="000000" w:fill="FFFFFF"/>
            <w:vAlign w:val="center"/>
          </w:tcPr>
          <w:p w14:paraId="2007572E">
            <w:pPr>
              <w:widowControl/>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w:t>
            </w:r>
          </w:p>
        </w:tc>
        <w:tc>
          <w:tcPr>
            <w:tcW w:w="208" w:type="pct"/>
            <w:tcBorders>
              <w:top w:val="single" w:color="auto" w:sz="4" w:space="0"/>
              <w:left w:val="single" w:color="auto" w:sz="4" w:space="0"/>
              <w:bottom w:val="single" w:color="auto" w:sz="4" w:space="0"/>
              <w:right w:val="single" w:color="auto" w:sz="4" w:space="0"/>
            </w:tcBorders>
            <w:shd w:val="clear" w:color="000000" w:fill="FFFFFF"/>
            <w:vAlign w:val="center"/>
          </w:tcPr>
          <w:p w14:paraId="4E671F71">
            <w:pPr>
              <w:widowControl/>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w:t>
            </w:r>
          </w:p>
        </w:tc>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2DC886FA">
            <w:pPr>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否</w:t>
            </w:r>
          </w:p>
        </w:tc>
        <w:tc>
          <w:tcPr>
            <w:tcW w:w="486" w:type="pct"/>
            <w:tcBorders>
              <w:top w:val="single" w:color="auto" w:sz="4" w:space="0"/>
              <w:left w:val="single" w:color="auto" w:sz="4" w:space="0"/>
              <w:bottom w:val="single" w:color="auto" w:sz="4" w:space="0"/>
              <w:right w:val="single" w:color="auto" w:sz="4" w:space="0"/>
            </w:tcBorders>
            <w:shd w:val="clear" w:color="000000" w:fill="FFFFFF"/>
            <w:vAlign w:val="center"/>
          </w:tcPr>
          <w:p w14:paraId="4C59323C">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女性胸部模具</w:t>
            </w:r>
          </w:p>
        </w:tc>
        <w:tc>
          <w:tcPr>
            <w:tcW w:w="228" w:type="pct"/>
            <w:tcBorders>
              <w:top w:val="single" w:color="auto" w:sz="4" w:space="0"/>
              <w:left w:val="single" w:color="auto" w:sz="4" w:space="0"/>
              <w:bottom w:val="single" w:color="auto" w:sz="4" w:space="0"/>
              <w:right w:val="single" w:color="auto" w:sz="4" w:space="0"/>
            </w:tcBorders>
            <w:shd w:val="clear" w:color="000000" w:fill="FFFFFF"/>
            <w:vAlign w:val="center"/>
          </w:tcPr>
          <w:p w14:paraId="759AB10D">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4</w:t>
            </w:r>
          </w:p>
        </w:tc>
        <w:tc>
          <w:tcPr>
            <w:tcW w:w="283" w:type="pct"/>
            <w:tcBorders>
              <w:top w:val="single" w:color="auto" w:sz="4" w:space="0"/>
              <w:left w:val="single" w:color="auto" w:sz="4" w:space="0"/>
              <w:bottom w:val="single" w:color="auto" w:sz="4" w:space="0"/>
              <w:right w:val="single" w:color="auto" w:sz="4" w:space="0"/>
            </w:tcBorders>
            <w:shd w:val="clear" w:color="000000" w:fill="FFFFFF"/>
            <w:vAlign w:val="center"/>
          </w:tcPr>
          <w:p w14:paraId="39F8DED6">
            <w:pPr>
              <w:widowControl/>
              <w:jc w:val="center"/>
              <w:textAlignment w:val="center"/>
              <w:rPr>
                <w:rFonts w:hint="default" w:ascii="宋体" w:hAnsi="宋体" w:eastAsia="宋体" w:cs="宋体"/>
                <w:kern w:val="2"/>
                <w:sz w:val="21"/>
                <w:szCs w:val="21"/>
                <w:highlight w:val="none"/>
                <w:lang w:val="en-US" w:eastAsia="zh-CN" w:bidi="ar-SA"/>
              </w:rPr>
            </w:pPr>
            <w:r>
              <w:rPr>
                <w:rFonts w:hint="eastAsia" w:ascii="宋体" w:hAnsi="宋体" w:cs="宋体"/>
                <w:kern w:val="2"/>
                <w:sz w:val="21"/>
                <w:szCs w:val="21"/>
                <w:highlight w:val="none"/>
                <w:lang w:val="en-US" w:eastAsia="zh-CN" w:bidi="ar-SA"/>
              </w:rPr>
              <w:t>套</w:t>
            </w:r>
          </w:p>
        </w:tc>
        <w:tc>
          <w:tcPr>
            <w:tcW w:w="596" w:type="pct"/>
            <w:tcBorders>
              <w:top w:val="single" w:color="auto" w:sz="4" w:space="0"/>
              <w:left w:val="single" w:color="auto" w:sz="4" w:space="0"/>
              <w:bottom w:val="single" w:color="auto" w:sz="4" w:space="0"/>
              <w:right w:val="single" w:color="auto" w:sz="4" w:space="0"/>
            </w:tcBorders>
            <w:shd w:val="clear" w:color="000000" w:fill="FFFFFF"/>
            <w:vAlign w:val="center"/>
          </w:tcPr>
          <w:p w14:paraId="4B31F3E8">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 xml:space="preserve">6000.00 </w:t>
            </w:r>
          </w:p>
        </w:tc>
        <w:tc>
          <w:tcPr>
            <w:tcW w:w="633" w:type="pct"/>
            <w:tcBorders>
              <w:top w:val="single" w:color="auto" w:sz="4" w:space="0"/>
              <w:left w:val="single" w:color="auto" w:sz="4" w:space="0"/>
              <w:bottom w:val="single" w:color="auto" w:sz="4" w:space="0"/>
              <w:right w:val="single" w:color="auto" w:sz="4" w:space="0"/>
            </w:tcBorders>
            <w:shd w:val="clear" w:color="000000" w:fill="FFFFFF"/>
            <w:vAlign w:val="center"/>
          </w:tcPr>
          <w:p w14:paraId="3DD19AFB">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 xml:space="preserve">24000.00 </w:t>
            </w:r>
          </w:p>
        </w:tc>
        <w:tc>
          <w:tcPr>
            <w:tcW w:w="619" w:type="pct"/>
            <w:tcBorders>
              <w:top w:val="single" w:color="auto" w:sz="4" w:space="0"/>
              <w:left w:val="single" w:color="auto" w:sz="4" w:space="0"/>
              <w:bottom w:val="single" w:color="auto" w:sz="4" w:space="0"/>
              <w:right w:val="single" w:color="auto" w:sz="4" w:space="0"/>
            </w:tcBorders>
            <w:shd w:val="clear" w:color="000000" w:fill="FFFFFF"/>
            <w:vAlign w:val="center"/>
          </w:tcPr>
          <w:p w14:paraId="720E17C3">
            <w:pPr>
              <w:keepNext w:val="0"/>
              <w:keepLines w:val="0"/>
              <w:widowControl/>
              <w:suppressLineNumbers w:val="0"/>
              <w:jc w:val="center"/>
              <w:textAlignment w:val="center"/>
              <w:rPr>
                <w:rFonts w:hint="default" w:ascii="宋体" w:hAnsi="宋体" w:eastAsia="宋体" w:cs="宋体"/>
                <w:color w:val="000000" w:themeColor="text1"/>
                <w:kern w:val="0"/>
                <w:sz w:val="21"/>
                <w:szCs w:val="21"/>
                <w:highlight w:val="none"/>
                <w:lang w:val="en-US" w:eastAsia="zh-CN" w:bidi="ar"/>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6000.00 </w:t>
            </w:r>
          </w:p>
        </w:tc>
        <w:tc>
          <w:tcPr>
            <w:tcW w:w="653" w:type="pct"/>
            <w:tcBorders>
              <w:top w:val="single" w:color="auto" w:sz="4" w:space="0"/>
              <w:left w:val="single" w:color="auto" w:sz="4" w:space="0"/>
              <w:bottom w:val="single" w:color="auto" w:sz="4" w:space="0"/>
              <w:right w:val="single" w:color="auto" w:sz="4" w:space="0"/>
            </w:tcBorders>
            <w:shd w:val="clear" w:color="000000" w:fill="FFFFFF"/>
            <w:vAlign w:val="center"/>
          </w:tcPr>
          <w:p w14:paraId="7ABD3150">
            <w:pPr>
              <w:keepNext w:val="0"/>
              <w:keepLines w:val="0"/>
              <w:widowControl/>
              <w:suppressLineNumbers w:val="0"/>
              <w:jc w:val="center"/>
              <w:textAlignment w:val="center"/>
              <w:rPr>
                <w:rFonts w:hint="default" w:ascii="宋体" w:hAnsi="宋体" w:eastAsia="宋体" w:cs="宋体"/>
                <w:color w:val="000000" w:themeColor="text1"/>
                <w:kern w:val="0"/>
                <w:sz w:val="21"/>
                <w:szCs w:val="21"/>
                <w:highlight w:val="none"/>
                <w:lang w:val="en-US" w:eastAsia="zh-CN" w:bidi="ar"/>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24000.00 </w:t>
            </w:r>
          </w:p>
        </w:tc>
        <w:tc>
          <w:tcPr>
            <w:tcW w:w="634" w:type="pct"/>
            <w:tcBorders>
              <w:top w:val="single" w:color="auto" w:sz="4" w:space="0"/>
              <w:left w:val="single" w:color="auto" w:sz="4" w:space="0"/>
              <w:bottom w:val="single" w:color="auto" w:sz="4" w:space="0"/>
              <w:right w:val="single" w:color="auto" w:sz="4" w:space="0"/>
            </w:tcBorders>
            <w:shd w:val="clear" w:color="000000" w:fill="FFFFFF"/>
            <w:vAlign w:val="center"/>
          </w:tcPr>
          <w:p w14:paraId="65A0E848">
            <w:pPr>
              <w:widowControl/>
              <w:textAlignment w:val="center"/>
              <w:rPr>
                <w:rFonts w:hint="default" w:ascii="宋体" w:hAnsi="宋体" w:eastAsia="宋体" w:cs="宋体"/>
                <w:kern w:val="0"/>
                <w:sz w:val="21"/>
                <w:szCs w:val="21"/>
                <w:highlight w:val="none"/>
                <w:lang w:val="en-US" w:eastAsia="zh-CN" w:bidi="ar"/>
              </w:rPr>
            </w:pPr>
            <w:r>
              <w:rPr>
                <w:rFonts w:hint="eastAsia" w:ascii="宋体" w:hAnsi="宋体" w:cs="宋体"/>
                <w:kern w:val="0"/>
                <w:sz w:val="21"/>
                <w:szCs w:val="21"/>
                <w:highlight w:val="none"/>
                <w:lang w:val="en-US" w:eastAsia="zh-CN" w:bidi="ar"/>
              </w:rPr>
              <w:t>详见上传招标公告附件1</w:t>
            </w:r>
          </w:p>
        </w:tc>
      </w:tr>
      <w:tr w14:paraId="618738B4">
        <w:tblPrEx>
          <w:tblCellMar>
            <w:top w:w="0" w:type="dxa"/>
            <w:left w:w="108" w:type="dxa"/>
            <w:bottom w:w="0" w:type="dxa"/>
            <w:right w:w="108" w:type="dxa"/>
          </w:tblCellMar>
        </w:tblPrEx>
        <w:trPr>
          <w:trHeight w:val="662" w:hRule="atLeast"/>
          <w:jc w:val="center"/>
        </w:trPr>
        <w:tc>
          <w:tcPr>
            <w:tcW w:w="266" w:type="pct"/>
            <w:tcBorders>
              <w:top w:val="single" w:color="auto" w:sz="4" w:space="0"/>
              <w:left w:val="single" w:color="auto" w:sz="4" w:space="0"/>
              <w:bottom w:val="single" w:color="auto" w:sz="4" w:space="0"/>
              <w:right w:val="single" w:color="auto" w:sz="4" w:space="0"/>
            </w:tcBorders>
            <w:shd w:val="clear" w:color="000000" w:fill="FFFFFF"/>
            <w:vAlign w:val="center"/>
          </w:tcPr>
          <w:p w14:paraId="7A50CA54">
            <w:pPr>
              <w:widowControl/>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2</w:t>
            </w:r>
          </w:p>
        </w:tc>
        <w:tc>
          <w:tcPr>
            <w:tcW w:w="208" w:type="pct"/>
            <w:tcBorders>
              <w:top w:val="single" w:color="auto" w:sz="4" w:space="0"/>
              <w:left w:val="single" w:color="auto" w:sz="4" w:space="0"/>
              <w:bottom w:val="single" w:color="auto" w:sz="4" w:space="0"/>
              <w:right w:val="single" w:color="auto" w:sz="4" w:space="0"/>
            </w:tcBorders>
            <w:shd w:val="clear" w:color="000000" w:fill="FFFFFF"/>
            <w:vAlign w:val="center"/>
          </w:tcPr>
          <w:p w14:paraId="0C18AC97">
            <w:pPr>
              <w:widowControl/>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w:t>
            </w:r>
          </w:p>
        </w:tc>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5E8A4DD1">
            <w:pPr>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否</w:t>
            </w:r>
          </w:p>
        </w:tc>
        <w:tc>
          <w:tcPr>
            <w:tcW w:w="486" w:type="pct"/>
            <w:tcBorders>
              <w:top w:val="single" w:color="auto" w:sz="4" w:space="0"/>
              <w:left w:val="single" w:color="auto" w:sz="4" w:space="0"/>
              <w:bottom w:val="single" w:color="auto" w:sz="4" w:space="0"/>
              <w:right w:val="single" w:color="auto" w:sz="4" w:space="0"/>
            </w:tcBorders>
            <w:shd w:val="clear" w:color="000000" w:fill="FFFFFF"/>
            <w:vAlign w:val="center"/>
          </w:tcPr>
          <w:p w14:paraId="486C2929">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肛诊模具</w:t>
            </w:r>
          </w:p>
        </w:tc>
        <w:tc>
          <w:tcPr>
            <w:tcW w:w="228" w:type="pct"/>
            <w:tcBorders>
              <w:top w:val="single" w:color="auto" w:sz="4" w:space="0"/>
              <w:left w:val="single" w:color="auto" w:sz="4" w:space="0"/>
              <w:bottom w:val="single" w:color="auto" w:sz="4" w:space="0"/>
              <w:right w:val="single" w:color="auto" w:sz="4" w:space="0"/>
            </w:tcBorders>
            <w:shd w:val="clear" w:color="000000" w:fill="FFFFFF"/>
            <w:vAlign w:val="center"/>
          </w:tcPr>
          <w:p w14:paraId="1923EACB">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4</w:t>
            </w:r>
          </w:p>
        </w:tc>
        <w:tc>
          <w:tcPr>
            <w:tcW w:w="283" w:type="pct"/>
            <w:tcBorders>
              <w:top w:val="single" w:color="auto" w:sz="4" w:space="0"/>
              <w:left w:val="single" w:color="auto" w:sz="4" w:space="0"/>
              <w:bottom w:val="single" w:color="auto" w:sz="4" w:space="0"/>
              <w:right w:val="single" w:color="auto" w:sz="4" w:space="0"/>
            </w:tcBorders>
            <w:shd w:val="clear" w:color="000000" w:fill="FFFFFF"/>
            <w:vAlign w:val="center"/>
          </w:tcPr>
          <w:p w14:paraId="62B77D1F">
            <w:pPr>
              <w:widowControl/>
              <w:jc w:val="center"/>
              <w:textAlignment w:val="center"/>
              <w:rPr>
                <w:rFonts w:hint="default" w:ascii="宋体" w:hAnsi="宋体" w:eastAsia="宋体" w:cs="宋体"/>
                <w:kern w:val="2"/>
                <w:sz w:val="21"/>
                <w:szCs w:val="21"/>
                <w:highlight w:val="none"/>
                <w:lang w:val="en-US" w:eastAsia="zh-CN" w:bidi="ar-SA"/>
              </w:rPr>
            </w:pPr>
            <w:r>
              <w:rPr>
                <w:rFonts w:hint="eastAsia" w:ascii="宋体" w:hAnsi="宋体" w:cs="宋体"/>
                <w:kern w:val="2"/>
                <w:sz w:val="21"/>
                <w:szCs w:val="21"/>
                <w:highlight w:val="none"/>
                <w:lang w:val="en-US" w:eastAsia="zh-CN" w:bidi="ar-SA"/>
              </w:rPr>
              <w:t>套</w:t>
            </w:r>
          </w:p>
        </w:tc>
        <w:tc>
          <w:tcPr>
            <w:tcW w:w="596" w:type="pct"/>
            <w:tcBorders>
              <w:top w:val="single" w:color="auto" w:sz="4" w:space="0"/>
              <w:left w:val="single" w:color="auto" w:sz="4" w:space="0"/>
              <w:bottom w:val="single" w:color="auto" w:sz="4" w:space="0"/>
              <w:right w:val="single" w:color="auto" w:sz="4" w:space="0"/>
            </w:tcBorders>
            <w:shd w:val="clear" w:color="000000" w:fill="FFFFFF"/>
            <w:vAlign w:val="center"/>
          </w:tcPr>
          <w:p w14:paraId="1303168C">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 xml:space="preserve">6000.00 </w:t>
            </w:r>
          </w:p>
        </w:tc>
        <w:tc>
          <w:tcPr>
            <w:tcW w:w="633" w:type="pct"/>
            <w:tcBorders>
              <w:top w:val="single" w:color="auto" w:sz="4" w:space="0"/>
              <w:left w:val="single" w:color="auto" w:sz="4" w:space="0"/>
              <w:bottom w:val="single" w:color="auto" w:sz="4" w:space="0"/>
              <w:right w:val="single" w:color="auto" w:sz="4" w:space="0"/>
            </w:tcBorders>
            <w:shd w:val="clear" w:color="000000" w:fill="FFFFFF"/>
            <w:vAlign w:val="center"/>
          </w:tcPr>
          <w:p w14:paraId="4184E50B">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 xml:space="preserve">24000.00 </w:t>
            </w:r>
          </w:p>
        </w:tc>
        <w:tc>
          <w:tcPr>
            <w:tcW w:w="619" w:type="pct"/>
            <w:tcBorders>
              <w:top w:val="single" w:color="auto" w:sz="4" w:space="0"/>
              <w:left w:val="single" w:color="auto" w:sz="4" w:space="0"/>
              <w:bottom w:val="single" w:color="auto" w:sz="4" w:space="0"/>
              <w:right w:val="single" w:color="auto" w:sz="4" w:space="0"/>
            </w:tcBorders>
            <w:shd w:val="clear" w:color="000000" w:fill="FFFFFF"/>
            <w:vAlign w:val="center"/>
          </w:tcPr>
          <w:p w14:paraId="3686C6CD">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6000.00 </w:t>
            </w:r>
          </w:p>
        </w:tc>
        <w:tc>
          <w:tcPr>
            <w:tcW w:w="653" w:type="pct"/>
            <w:tcBorders>
              <w:top w:val="single" w:color="auto" w:sz="4" w:space="0"/>
              <w:left w:val="single" w:color="auto" w:sz="4" w:space="0"/>
              <w:bottom w:val="single" w:color="auto" w:sz="4" w:space="0"/>
              <w:right w:val="single" w:color="auto" w:sz="4" w:space="0"/>
            </w:tcBorders>
            <w:shd w:val="clear" w:color="000000" w:fill="FFFFFF"/>
            <w:vAlign w:val="center"/>
          </w:tcPr>
          <w:p w14:paraId="45DDB446">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24000.00 </w:t>
            </w:r>
          </w:p>
        </w:tc>
        <w:tc>
          <w:tcPr>
            <w:tcW w:w="634" w:type="pct"/>
            <w:tcBorders>
              <w:top w:val="single" w:color="auto" w:sz="4" w:space="0"/>
              <w:left w:val="single" w:color="auto" w:sz="4" w:space="0"/>
              <w:bottom w:val="single" w:color="auto" w:sz="4" w:space="0"/>
              <w:right w:val="single" w:color="auto" w:sz="4" w:space="0"/>
            </w:tcBorders>
            <w:shd w:val="clear" w:color="000000" w:fill="FFFFFF"/>
            <w:vAlign w:val="center"/>
          </w:tcPr>
          <w:p w14:paraId="6AC901D0">
            <w:pPr>
              <w:widowControl/>
              <w:jc w:val="center"/>
              <w:textAlignment w:val="center"/>
              <w:rPr>
                <w:rFonts w:hint="eastAsia" w:ascii="宋体" w:hAnsi="宋体" w:cs="宋体"/>
                <w:kern w:val="0"/>
                <w:sz w:val="21"/>
                <w:szCs w:val="21"/>
                <w:highlight w:val="none"/>
                <w:lang w:bidi="ar"/>
              </w:rPr>
            </w:pPr>
            <w:r>
              <w:rPr>
                <w:rFonts w:hint="eastAsia" w:ascii="宋体" w:hAnsi="宋体" w:cs="宋体"/>
                <w:kern w:val="0"/>
                <w:sz w:val="21"/>
                <w:szCs w:val="21"/>
                <w:highlight w:val="none"/>
                <w:lang w:val="en-US" w:eastAsia="zh-CN" w:bidi="ar"/>
              </w:rPr>
              <w:t>详见上传招标公告附件1</w:t>
            </w:r>
          </w:p>
        </w:tc>
      </w:tr>
      <w:tr w14:paraId="61331061">
        <w:tblPrEx>
          <w:tblCellMar>
            <w:top w:w="0" w:type="dxa"/>
            <w:left w:w="108" w:type="dxa"/>
            <w:bottom w:w="0" w:type="dxa"/>
            <w:right w:w="108" w:type="dxa"/>
          </w:tblCellMar>
        </w:tblPrEx>
        <w:trPr>
          <w:trHeight w:val="662" w:hRule="atLeast"/>
          <w:jc w:val="center"/>
        </w:trPr>
        <w:tc>
          <w:tcPr>
            <w:tcW w:w="266" w:type="pct"/>
            <w:tcBorders>
              <w:top w:val="single" w:color="auto" w:sz="4" w:space="0"/>
              <w:left w:val="single" w:color="auto" w:sz="4" w:space="0"/>
              <w:bottom w:val="single" w:color="auto" w:sz="4" w:space="0"/>
              <w:right w:val="single" w:color="auto" w:sz="4" w:space="0"/>
            </w:tcBorders>
            <w:shd w:val="clear" w:color="000000" w:fill="FFFFFF"/>
            <w:vAlign w:val="center"/>
          </w:tcPr>
          <w:p w14:paraId="2A61734D">
            <w:pPr>
              <w:widowControl/>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3</w:t>
            </w:r>
          </w:p>
        </w:tc>
        <w:tc>
          <w:tcPr>
            <w:tcW w:w="208" w:type="pct"/>
            <w:tcBorders>
              <w:top w:val="single" w:color="auto" w:sz="4" w:space="0"/>
              <w:left w:val="single" w:color="auto" w:sz="4" w:space="0"/>
              <w:bottom w:val="single" w:color="auto" w:sz="4" w:space="0"/>
              <w:right w:val="single" w:color="auto" w:sz="4" w:space="0"/>
            </w:tcBorders>
            <w:shd w:val="clear" w:color="000000" w:fill="FFFFFF"/>
            <w:vAlign w:val="center"/>
          </w:tcPr>
          <w:p w14:paraId="1956ED0E">
            <w:pPr>
              <w:widowControl/>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w:t>
            </w:r>
          </w:p>
        </w:tc>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3E5471DE">
            <w:pPr>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否</w:t>
            </w:r>
          </w:p>
        </w:tc>
        <w:tc>
          <w:tcPr>
            <w:tcW w:w="486" w:type="pct"/>
            <w:tcBorders>
              <w:top w:val="single" w:color="auto" w:sz="4" w:space="0"/>
              <w:left w:val="single" w:color="auto" w:sz="4" w:space="0"/>
              <w:bottom w:val="single" w:color="auto" w:sz="4" w:space="0"/>
              <w:right w:val="single" w:color="auto" w:sz="4" w:space="0"/>
            </w:tcBorders>
            <w:shd w:val="clear" w:color="000000" w:fill="FFFFFF"/>
            <w:vAlign w:val="center"/>
          </w:tcPr>
          <w:p w14:paraId="7DB963B7">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术前无菌操作训练仿真模型人</w:t>
            </w:r>
          </w:p>
        </w:tc>
        <w:tc>
          <w:tcPr>
            <w:tcW w:w="228" w:type="pct"/>
            <w:tcBorders>
              <w:top w:val="single" w:color="auto" w:sz="4" w:space="0"/>
              <w:left w:val="single" w:color="auto" w:sz="4" w:space="0"/>
              <w:bottom w:val="single" w:color="auto" w:sz="4" w:space="0"/>
              <w:right w:val="single" w:color="auto" w:sz="4" w:space="0"/>
            </w:tcBorders>
            <w:shd w:val="clear" w:color="000000" w:fill="FFFFFF"/>
            <w:vAlign w:val="center"/>
          </w:tcPr>
          <w:p w14:paraId="2678822C">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2</w:t>
            </w:r>
          </w:p>
        </w:tc>
        <w:tc>
          <w:tcPr>
            <w:tcW w:w="283" w:type="pct"/>
            <w:tcBorders>
              <w:top w:val="single" w:color="auto" w:sz="4" w:space="0"/>
              <w:left w:val="single" w:color="auto" w:sz="4" w:space="0"/>
              <w:bottom w:val="single" w:color="auto" w:sz="4" w:space="0"/>
              <w:right w:val="single" w:color="auto" w:sz="4" w:space="0"/>
            </w:tcBorders>
            <w:shd w:val="clear" w:color="000000" w:fill="FFFFFF"/>
            <w:vAlign w:val="center"/>
          </w:tcPr>
          <w:p w14:paraId="13AC39DF">
            <w:pPr>
              <w:widowControl/>
              <w:jc w:val="center"/>
              <w:textAlignment w:val="center"/>
              <w:rPr>
                <w:rFonts w:hint="default" w:ascii="宋体" w:hAnsi="宋体" w:eastAsia="宋体" w:cs="宋体"/>
                <w:kern w:val="2"/>
                <w:sz w:val="21"/>
                <w:szCs w:val="21"/>
                <w:highlight w:val="none"/>
                <w:lang w:val="en-US" w:eastAsia="zh-CN" w:bidi="ar-SA"/>
              </w:rPr>
            </w:pPr>
            <w:r>
              <w:rPr>
                <w:rFonts w:hint="eastAsia" w:ascii="宋体" w:hAnsi="宋体" w:cs="宋体"/>
                <w:kern w:val="2"/>
                <w:sz w:val="21"/>
                <w:szCs w:val="21"/>
                <w:highlight w:val="none"/>
                <w:lang w:val="en-US" w:eastAsia="zh-CN" w:bidi="ar-SA"/>
              </w:rPr>
              <w:t>套</w:t>
            </w:r>
          </w:p>
        </w:tc>
        <w:tc>
          <w:tcPr>
            <w:tcW w:w="596" w:type="pct"/>
            <w:tcBorders>
              <w:top w:val="single" w:color="auto" w:sz="4" w:space="0"/>
              <w:left w:val="single" w:color="auto" w:sz="4" w:space="0"/>
              <w:bottom w:val="single" w:color="auto" w:sz="4" w:space="0"/>
              <w:right w:val="single" w:color="auto" w:sz="4" w:space="0"/>
            </w:tcBorders>
            <w:shd w:val="clear" w:color="000000" w:fill="FFFFFF"/>
            <w:vAlign w:val="center"/>
          </w:tcPr>
          <w:p w14:paraId="34D22C03">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 xml:space="preserve">5500.00 </w:t>
            </w:r>
          </w:p>
        </w:tc>
        <w:tc>
          <w:tcPr>
            <w:tcW w:w="633" w:type="pct"/>
            <w:tcBorders>
              <w:top w:val="single" w:color="auto" w:sz="4" w:space="0"/>
              <w:left w:val="single" w:color="auto" w:sz="4" w:space="0"/>
              <w:bottom w:val="single" w:color="auto" w:sz="4" w:space="0"/>
              <w:right w:val="single" w:color="auto" w:sz="4" w:space="0"/>
            </w:tcBorders>
            <w:shd w:val="clear" w:color="000000" w:fill="FFFFFF"/>
            <w:vAlign w:val="center"/>
          </w:tcPr>
          <w:p w14:paraId="5A7C8ACE">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 xml:space="preserve">11000.00 </w:t>
            </w:r>
          </w:p>
        </w:tc>
        <w:tc>
          <w:tcPr>
            <w:tcW w:w="619" w:type="pct"/>
            <w:tcBorders>
              <w:top w:val="single" w:color="auto" w:sz="4" w:space="0"/>
              <w:left w:val="single" w:color="auto" w:sz="4" w:space="0"/>
              <w:bottom w:val="single" w:color="auto" w:sz="4" w:space="0"/>
              <w:right w:val="single" w:color="auto" w:sz="4" w:space="0"/>
            </w:tcBorders>
            <w:shd w:val="clear" w:color="000000" w:fill="FFFFFF"/>
            <w:vAlign w:val="center"/>
          </w:tcPr>
          <w:p w14:paraId="04189035">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5500.00 </w:t>
            </w:r>
          </w:p>
        </w:tc>
        <w:tc>
          <w:tcPr>
            <w:tcW w:w="653" w:type="pct"/>
            <w:tcBorders>
              <w:top w:val="single" w:color="auto" w:sz="4" w:space="0"/>
              <w:left w:val="single" w:color="auto" w:sz="4" w:space="0"/>
              <w:bottom w:val="single" w:color="auto" w:sz="4" w:space="0"/>
              <w:right w:val="single" w:color="auto" w:sz="4" w:space="0"/>
            </w:tcBorders>
            <w:shd w:val="clear" w:color="000000" w:fill="FFFFFF"/>
            <w:vAlign w:val="center"/>
          </w:tcPr>
          <w:p w14:paraId="3AC0223D">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11000.00 </w:t>
            </w:r>
          </w:p>
        </w:tc>
        <w:tc>
          <w:tcPr>
            <w:tcW w:w="634" w:type="pct"/>
            <w:tcBorders>
              <w:top w:val="single" w:color="auto" w:sz="4" w:space="0"/>
              <w:left w:val="single" w:color="auto" w:sz="4" w:space="0"/>
              <w:bottom w:val="single" w:color="auto" w:sz="4" w:space="0"/>
              <w:right w:val="single" w:color="auto" w:sz="4" w:space="0"/>
            </w:tcBorders>
            <w:shd w:val="clear" w:color="000000" w:fill="FFFFFF"/>
            <w:vAlign w:val="center"/>
          </w:tcPr>
          <w:p w14:paraId="734DB3DF">
            <w:pPr>
              <w:widowControl/>
              <w:jc w:val="center"/>
              <w:textAlignment w:val="center"/>
              <w:rPr>
                <w:rFonts w:hint="eastAsia" w:ascii="宋体" w:hAnsi="宋体" w:cs="宋体"/>
                <w:kern w:val="0"/>
                <w:sz w:val="21"/>
                <w:szCs w:val="21"/>
                <w:highlight w:val="none"/>
                <w:lang w:bidi="ar"/>
              </w:rPr>
            </w:pPr>
            <w:r>
              <w:rPr>
                <w:rFonts w:hint="eastAsia" w:ascii="宋体" w:hAnsi="宋体" w:cs="宋体"/>
                <w:kern w:val="0"/>
                <w:sz w:val="21"/>
                <w:szCs w:val="21"/>
                <w:highlight w:val="none"/>
                <w:lang w:val="en-US" w:eastAsia="zh-CN" w:bidi="ar"/>
              </w:rPr>
              <w:t>详见上传招标公告附件1</w:t>
            </w:r>
          </w:p>
        </w:tc>
      </w:tr>
      <w:tr w14:paraId="73FC63F0">
        <w:tblPrEx>
          <w:tblCellMar>
            <w:top w:w="0" w:type="dxa"/>
            <w:left w:w="108" w:type="dxa"/>
            <w:bottom w:w="0" w:type="dxa"/>
            <w:right w:w="108" w:type="dxa"/>
          </w:tblCellMar>
        </w:tblPrEx>
        <w:trPr>
          <w:trHeight w:val="662" w:hRule="atLeast"/>
          <w:jc w:val="center"/>
        </w:trPr>
        <w:tc>
          <w:tcPr>
            <w:tcW w:w="266" w:type="pct"/>
            <w:tcBorders>
              <w:top w:val="single" w:color="auto" w:sz="4" w:space="0"/>
              <w:left w:val="single" w:color="auto" w:sz="4" w:space="0"/>
              <w:bottom w:val="single" w:color="auto" w:sz="4" w:space="0"/>
              <w:right w:val="single" w:color="auto" w:sz="4" w:space="0"/>
            </w:tcBorders>
            <w:shd w:val="clear" w:color="000000" w:fill="FFFFFF"/>
            <w:vAlign w:val="center"/>
          </w:tcPr>
          <w:p w14:paraId="114228B3">
            <w:pPr>
              <w:widowControl/>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4</w:t>
            </w:r>
          </w:p>
        </w:tc>
        <w:tc>
          <w:tcPr>
            <w:tcW w:w="208" w:type="pct"/>
            <w:tcBorders>
              <w:top w:val="single" w:color="auto" w:sz="4" w:space="0"/>
              <w:left w:val="single" w:color="auto" w:sz="4" w:space="0"/>
              <w:bottom w:val="single" w:color="auto" w:sz="4" w:space="0"/>
              <w:right w:val="single" w:color="auto" w:sz="4" w:space="0"/>
            </w:tcBorders>
            <w:shd w:val="clear" w:color="000000" w:fill="FFFFFF"/>
            <w:vAlign w:val="center"/>
          </w:tcPr>
          <w:p w14:paraId="5AD81AFB">
            <w:pPr>
              <w:widowControl/>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w:t>
            </w:r>
          </w:p>
        </w:tc>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795DD6B5">
            <w:pPr>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否</w:t>
            </w:r>
          </w:p>
        </w:tc>
        <w:tc>
          <w:tcPr>
            <w:tcW w:w="486" w:type="pct"/>
            <w:tcBorders>
              <w:top w:val="single" w:color="auto" w:sz="4" w:space="0"/>
              <w:left w:val="single" w:color="auto" w:sz="4" w:space="0"/>
              <w:bottom w:val="single" w:color="auto" w:sz="4" w:space="0"/>
              <w:right w:val="single" w:color="auto" w:sz="4" w:space="0"/>
            </w:tcBorders>
            <w:shd w:val="clear" w:color="000000" w:fill="FFFFFF"/>
            <w:vAlign w:val="center"/>
          </w:tcPr>
          <w:p w14:paraId="6BE0BD3A">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高级皮肤切开缝合模块</w:t>
            </w:r>
          </w:p>
        </w:tc>
        <w:tc>
          <w:tcPr>
            <w:tcW w:w="228" w:type="pct"/>
            <w:tcBorders>
              <w:top w:val="single" w:color="auto" w:sz="4" w:space="0"/>
              <w:left w:val="single" w:color="auto" w:sz="4" w:space="0"/>
              <w:bottom w:val="single" w:color="auto" w:sz="4" w:space="0"/>
              <w:right w:val="single" w:color="auto" w:sz="4" w:space="0"/>
            </w:tcBorders>
            <w:shd w:val="clear" w:color="000000" w:fill="FFFFFF"/>
            <w:vAlign w:val="center"/>
          </w:tcPr>
          <w:p w14:paraId="78DAAA7A">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80</w:t>
            </w:r>
          </w:p>
        </w:tc>
        <w:tc>
          <w:tcPr>
            <w:tcW w:w="283" w:type="pct"/>
            <w:tcBorders>
              <w:top w:val="single" w:color="auto" w:sz="4" w:space="0"/>
              <w:left w:val="single" w:color="auto" w:sz="4" w:space="0"/>
              <w:bottom w:val="single" w:color="auto" w:sz="4" w:space="0"/>
              <w:right w:val="single" w:color="auto" w:sz="4" w:space="0"/>
            </w:tcBorders>
            <w:shd w:val="clear" w:color="000000" w:fill="FFFFFF"/>
            <w:vAlign w:val="center"/>
          </w:tcPr>
          <w:p w14:paraId="6F2AF274">
            <w:pPr>
              <w:widowControl/>
              <w:jc w:val="center"/>
              <w:textAlignment w:val="center"/>
              <w:rPr>
                <w:rFonts w:hint="default" w:ascii="宋体" w:hAnsi="宋体" w:eastAsia="宋体" w:cs="宋体"/>
                <w:kern w:val="2"/>
                <w:sz w:val="21"/>
                <w:szCs w:val="21"/>
                <w:highlight w:val="none"/>
                <w:lang w:val="en-US" w:eastAsia="zh-CN" w:bidi="ar-SA"/>
              </w:rPr>
            </w:pPr>
            <w:r>
              <w:rPr>
                <w:rFonts w:hint="eastAsia" w:ascii="宋体" w:hAnsi="宋体" w:cs="宋体"/>
                <w:kern w:val="2"/>
                <w:sz w:val="21"/>
                <w:szCs w:val="21"/>
                <w:highlight w:val="none"/>
                <w:lang w:val="en-US" w:eastAsia="zh-CN" w:bidi="ar-SA"/>
              </w:rPr>
              <w:t>套</w:t>
            </w:r>
          </w:p>
        </w:tc>
        <w:tc>
          <w:tcPr>
            <w:tcW w:w="596" w:type="pct"/>
            <w:tcBorders>
              <w:top w:val="single" w:color="auto" w:sz="4" w:space="0"/>
              <w:left w:val="single" w:color="auto" w:sz="4" w:space="0"/>
              <w:bottom w:val="single" w:color="auto" w:sz="4" w:space="0"/>
              <w:right w:val="single" w:color="auto" w:sz="4" w:space="0"/>
            </w:tcBorders>
            <w:shd w:val="clear" w:color="000000" w:fill="FFFFFF"/>
            <w:vAlign w:val="center"/>
          </w:tcPr>
          <w:p w14:paraId="492692AE">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 xml:space="preserve">200.00 </w:t>
            </w:r>
          </w:p>
        </w:tc>
        <w:tc>
          <w:tcPr>
            <w:tcW w:w="633" w:type="pct"/>
            <w:tcBorders>
              <w:top w:val="single" w:color="auto" w:sz="4" w:space="0"/>
              <w:left w:val="single" w:color="auto" w:sz="4" w:space="0"/>
              <w:bottom w:val="single" w:color="auto" w:sz="4" w:space="0"/>
              <w:right w:val="single" w:color="auto" w:sz="4" w:space="0"/>
            </w:tcBorders>
            <w:shd w:val="clear" w:color="000000" w:fill="FFFFFF"/>
            <w:vAlign w:val="center"/>
          </w:tcPr>
          <w:p w14:paraId="54070593">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 xml:space="preserve">16000.00 </w:t>
            </w:r>
          </w:p>
        </w:tc>
        <w:tc>
          <w:tcPr>
            <w:tcW w:w="619" w:type="pct"/>
            <w:tcBorders>
              <w:top w:val="single" w:color="auto" w:sz="4" w:space="0"/>
              <w:left w:val="single" w:color="auto" w:sz="4" w:space="0"/>
              <w:bottom w:val="single" w:color="auto" w:sz="4" w:space="0"/>
              <w:right w:val="single" w:color="auto" w:sz="4" w:space="0"/>
            </w:tcBorders>
            <w:shd w:val="clear" w:color="000000" w:fill="FFFFFF"/>
            <w:vAlign w:val="center"/>
          </w:tcPr>
          <w:p w14:paraId="3A6C8B40">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200.00 </w:t>
            </w:r>
          </w:p>
        </w:tc>
        <w:tc>
          <w:tcPr>
            <w:tcW w:w="653" w:type="pct"/>
            <w:tcBorders>
              <w:top w:val="single" w:color="auto" w:sz="4" w:space="0"/>
              <w:left w:val="single" w:color="auto" w:sz="4" w:space="0"/>
              <w:bottom w:val="single" w:color="auto" w:sz="4" w:space="0"/>
              <w:right w:val="single" w:color="auto" w:sz="4" w:space="0"/>
            </w:tcBorders>
            <w:shd w:val="clear" w:color="000000" w:fill="FFFFFF"/>
            <w:vAlign w:val="center"/>
          </w:tcPr>
          <w:p w14:paraId="145F0CDA">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16000.00 </w:t>
            </w:r>
          </w:p>
        </w:tc>
        <w:tc>
          <w:tcPr>
            <w:tcW w:w="634" w:type="pct"/>
            <w:tcBorders>
              <w:top w:val="single" w:color="auto" w:sz="4" w:space="0"/>
              <w:left w:val="single" w:color="auto" w:sz="4" w:space="0"/>
              <w:bottom w:val="single" w:color="auto" w:sz="4" w:space="0"/>
              <w:right w:val="single" w:color="auto" w:sz="4" w:space="0"/>
            </w:tcBorders>
            <w:shd w:val="clear" w:color="000000" w:fill="FFFFFF"/>
            <w:vAlign w:val="center"/>
          </w:tcPr>
          <w:p w14:paraId="23133B7A">
            <w:pPr>
              <w:widowControl/>
              <w:jc w:val="center"/>
              <w:textAlignment w:val="center"/>
              <w:rPr>
                <w:rFonts w:hint="eastAsia" w:ascii="宋体" w:hAnsi="宋体" w:cs="宋体"/>
                <w:kern w:val="0"/>
                <w:sz w:val="21"/>
                <w:szCs w:val="21"/>
                <w:highlight w:val="none"/>
                <w:lang w:bidi="ar"/>
              </w:rPr>
            </w:pPr>
            <w:r>
              <w:rPr>
                <w:rFonts w:hint="eastAsia" w:ascii="宋体" w:hAnsi="宋体" w:cs="宋体"/>
                <w:kern w:val="0"/>
                <w:sz w:val="21"/>
                <w:szCs w:val="21"/>
                <w:highlight w:val="none"/>
                <w:lang w:val="en-US" w:eastAsia="zh-CN" w:bidi="ar"/>
              </w:rPr>
              <w:t>详见上传招标公告附件1</w:t>
            </w:r>
          </w:p>
        </w:tc>
      </w:tr>
      <w:tr w14:paraId="14B65DBC">
        <w:tblPrEx>
          <w:tblCellMar>
            <w:top w:w="0" w:type="dxa"/>
            <w:left w:w="108" w:type="dxa"/>
            <w:bottom w:w="0" w:type="dxa"/>
            <w:right w:w="108" w:type="dxa"/>
          </w:tblCellMar>
        </w:tblPrEx>
        <w:trPr>
          <w:trHeight w:val="662" w:hRule="atLeast"/>
          <w:jc w:val="center"/>
        </w:trPr>
        <w:tc>
          <w:tcPr>
            <w:tcW w:w="266" w:type="pct"/>
            <w:tcBorders>
              <w:top w:val="single" w:color="auto" w:sz="4" w:space="0"/>
              <w:left w:val="single" w:color="auto" w:sz="4" w:space="0"/>
              <w:bottom w:val="single" w:color="auto" w:sz="4" w:space="0"/>
              <w:right w:val="single" w:color="auto" w:sz="4" w:space="0"/>
            </w:tcBorders>
            <w:shd w:val="clear" w:color="000000" w:fill="FFFFFF"/>
            <w:vAlign w:val="center"/>
          </w:tcPr>
          <w:p w14:paraId="4DD74D5E">
            <w:pPr>
              <w:widowControl/>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5</w:t>
            </w:r>
          </w:p>
        </w:tc>
        <w:tc>
          <w:tcPr>
            <w:tcW w:w="208" w:type="pct"/>
            <w:tcBorders>
              <w:top w:val="single" w:color="auto" w:sz="4" w:space="0"/>
              <w:left w:val="single" w:color="auto" w:sz="4" w:space="0"/>
              <w:bottom w:val="single" w:color="auto" w:sz="4" w:space="0"/>
              <w:right w:val="single" w:color="auto" w:sz="4" w:space="0"/>
            </w:tcBorders>
            <w:shd w:val="clear" w:color="000000" w:fill="FFFFFF"/>
            <w:vAlign w:val="center"/>
          </w:tcPr>
          <w:p w14:paraId="471EA7F2">
            <w:pPr>
              <w:widowControl/>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w:t>
            </w:r>
          </w:p>
        </w:tc>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01E3F713">
            <w:pPr>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否</w:t>
            </w:r>
          </w:p>
        </w:tc>
        <w:tc>
          <w:tcPr>
            <w:tcW w:w="486" w:type="pct"/>
            <w:tcBorders>
              <w:top w:val="single" w:color="auto" w:sz="4" w:space="0"/>
              <w:left w:val="single" w:color="auto" w:sz="4" w:space="0"/>
              <w:bottom w:val="single" w:color="auto" w:sz="4" w:space="0"/>
              <w:right w:val="single" w:color="auto" w:sz="4" w:space="0"/>
            </w:tcBorders>
            <w:shd w:val="clear" w:color="000000" w:fill="FFFFFF"/>
            <w:vAlign w:val="center"/>
          </w:tcPr>
          <w:p w14:paraId="10B8BF7D">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清创缝合模拟人</w:t>
            </w:r>
          </w:p>
        </w:tc>
        <w:tc>
          <w:tcPr>
            <w:tcW w:w="228" w:type="pct"/>
            <w:tcBorders>
              <w:top w:val="single" w:color="auto" w:sz="4" w:space="0"/>
              <w:left w:val="single" w:color="auto" w:sz="4" w:space="0"/>
              <w:bottom w:val="single" w:color="auto" w:sz="4" w:space="0"/>
              <w:right w:val="single" w:color="auto" w:sz="4" w:space="0"/>
            </w:tcBorders>
            <w:shd w:val="clear" w:color="000000" w:fill="FFFFFF"/>
            <w:vAlign w:val="center"/>
          </w:tcPr>
          <w:p w14:paraId="216DEFBB">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4</w:t>
            </w:r>
          </w:p>
        </w:tc>
        <w:tc>
          <w:tcPr>
            <w:tcW w:w="283" w:type="pct"/>
            <w:tcBorders>
              <w:top w:val="single" w:color="auto" w:sz="4" w:space="0"/>
              <w:left w:val="single" w:color="auto" w:sz="4" w:space="0"/>
              <w:bottom w:val="single" w:color="auto" w:sz="4" w:space="0"/>
              <w:right w:val="single" w:color="auto" w:sz="4" w:space="0"/>
            </w:tcBorders>
            <w:shd w:val="clear" w:color="000000" w:fill="FFFFFF"/>
            <w:vAlign w:val="center"/>
          </w:tcPr>
          <w:p w14:paraId="611BD98C">
            <w:pPr>
              <w:widowControl/>
              <w:jc w:val="center"/>
              <w:textAlignment w:val="center"/>
              <w:rPr>
                <w:rFonts w:hint="default" w:ascii="宋体" w:hAnsi="宋体" w:eastAsia="宋体" w:cs="宋体"/>
                <w:kern w:val="2"/>
                <w:sz w:val="21"/>
                <w:szCs w:val="21"/>
                <w:highlight w:val="none"/>
                <w:lang w:val="en-US" w:eastAsia="zh-CN" w:bidi="ar-SA"/>
              </w:rPr>
            </w:pPr>
            <w:r>
              <w:rPr>
                <w:rFonts w:hint="eastAsia" w:ascii="宋体" w:hAnsi="宋体" w:cs="宋体"/>
                <w:kern w:val="2"/>
                <w:sz w:val="21"/>
                <w:szCs w:val="21"/>
                <w:highlight w:val="none"/>
                <w:lang w:val="en-US" w:eastAsia="zh-CN" w:bidi="ar-SA"/>
              </w:rPr>
              <w:t>套</w:t>
            </w:r>
          </w:p>
        </w:tc>
        <w:tc>
          <w:tcPr>
            <w:tcW w:w="596" w:type="pct"/>
            <w:tcBorders>
              <w:top w:val="single" w:color="auto" w:sz="4" w:space="0"/>
              <w:left w:val="single" w:color="auto" w:sz="4" w:space="0"/>
              <w:bottom w:val="single" w:color="auto" w:sz="4" w:space="0"/>
              <w:right w:val="single" w:color="auto" w:sz="4" w:space="0"/>
            </w:tcBorders>
            <w:shd w:val="clear" w:color="000000" w:fill="FFFFFF"/>
            <w:vAlign w:val="center"/>
          </w:tcPr>
          <w:p w14:paraId="6F535DAA">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 xml:space="preserve">6800.00 </w:t>
            </w:r>
          </w:p>
        </w:tc>
        <w:tc>
          <w:tcPr>
            <w:tcW w:w="633" w:type="pct"/>
            <w:tcBorders>
              <w:top w:val="single" w:color="auto" w:sz="4" w:space="0"/>
              <w:left w:val="single" w:color="auto" w:sz="4" w:space="0"/>
              <w:bottom w:val="single" w:color="auto" w:sz="4" w:space="0"/>
              <w:right w:val="single" w:color="auto" w:sz="4" w:space="0"/>
            </w:tcBorders>
            <w:shd w:val="clear" w:color="000000" w:fill="FFFFFF"/>
            <w:vAlign w:val="center"/>
          </w:tcPr>
          <w:p w14:paraId="5DA966E8">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 xml:space="preserve">27200.00 </w:t>
            </w:r>
          </w:p>
        </w:tc>
        <w:tc>
          <w:tcPr>
            <w:tcW w:w="619" w:type="pct"/>
            <w:tcBorders>
              <w:top w:val="single" w:color="auto" w:sz="4" w:space="0"/>
              <w:left w:val="single" w:color="auto" w:sz="4" w:space="0"/>
              <w:bottom w:val="single" w:color="auto" w:sz="4" w:space="0"/>
              <w:right w:val="single" w:color="auto" w:sz="4" w:space="0"/>
            </w:tcBorders>
            <w:shd w:val="clear" w:color="000000" w:fill="FFFFFF"/>
            <w:vAlign w:val="center"/>
          </w:tcPr>
          <w:p w14:paraId="29468B53">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6800.00 </w:t>
            </w:r>
          </w:p>
        </w:tc>
        <w:tc>
          <w:tcPr>
            <w:tcW w:w="653" w:type="pct"/>
            <w:tcBorders>
              <w:top w:val="single" w:color="auto" w:sz="4" w:space="0"/>
              <w:left w:val="single" w:color="auto" w:sz="4" w:space="0"/>
              <w:bottom w:val="single" w:color="auto" w:sz="4" w:space="0"/>
              <w:right w:val="single" w:color="auto" w:sz="4" w:space="0"/>
            </w:tcBorders>
            <w:shd w:val="clear" w:color="000000" w:fill="FFFFFF"/>
            <w:vAlign w:val="center"/>
          </w:tcPr>
          <w:p w14:paraId="1C948962">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27200.00 </w:t>
            </w:r>
          </w:p>
        </w:tc>
        <w:tc>
          <w:tcPr>
            <w:tcW w:w="634" w:type="pct"/>
            <w:tcBorders>
              <w:top w:val="single" w:color="auto" w:sz="4" w:space="0"/>
              <w:left w:val="single" w:color="auto" w:sz="4" w:space="0"/>
              <w:bottom w:val="single" w:color="auto" w:sz="4" w:space="0"/>
              <w:right w:val="single" w:color="auto" w:sz="4" w:space="0"/>
            </w:tcBorders>
            <w:shd w:val="clear" w:color="000000" w:fill="FFFFFF"/>
            <w:vAlign w:val="center"/>
          </w:tcPr>
          <w:p w14:paraId="1237B8A8">
            <w:pPr>
              <w:widowControl/>
              <w:jc w:val="center"/>
              <w:textAlignment w:val="center"/>
              <w:rPr>
                <w:rFonts w:hint="eastAsia" w:ascii="宋体" w:hAnsi="宋体" w:cs="宋体"/>
                <w:kern w:val="0"/>
                <w:sz w:val="21"/>
                <w:szCs w:val="21"/>
                <w:highlight w:val="none"/>
                <w:lang w:bidi="ar"/>
              </w:rPr>
            </w:pPr>
            <w:r>
              <w:rPr>
                <w:rFonts w:hint="eastAsia" w:ascii="宋体" w:hAnsi="宋体" w:cs="宋体"/>
                <w:kern w:val="0"/>
                <w:sz w:val="21"/>
                <w:szCs w:val="21"/>
                <w:highlight w:val="none"/>
                <w:lang w:val="en-US" w:eastAsia="zh-CN" w:bidi="ar"/>
              </w:rPr>
              <w:t>详见上传招标公告附件1</w:t>
            </w:r>
          </w:p>
        </w:tc>
      </w:tr>
      <w:tr w14:paraId="30E85D2A">
        <w:tblPrEx>
          <w:tblCellMar>
            <w:top w:w="0" w:type="dxa"/>
            <w:left w:w="108" w:type="dxa"/>
            <w:bottom w:w="0" w:type="dxa"/>
            <w:right w:w="108" w:type="dxa"/>
          </w:tblCellMar>
        </w:tblPrEx>
        <w:trPr>
          <w:trHeight w:val="662" w:hRule="atLeast"/>
          <w:jc w:val="center"/>
        </w:trPr>
        <w:tc>
          <w:tcPr>
            <w:tcW w:w="266" w:type="pct"/>
            <w:tcBorders>
              <w:top w:val="single" w:color="auto" w:sz="4" w:space="0"/>
              <w:left w:val="single" w:color="auto" w:sz="4" w:space="0"/>
              <w:bottom w:val="single" w:color="auto" w:sz="4" w:space="0"/>
              <w:right w:val="single" w:color="auto" w:sz="4" w:space="0"/>
            </w:tcBorders>
            <w:shd w:val="clear" w:color="000000" w:fill="FFFFFF"/>
            <w:vAlign w:val="center"/>
          </w:tcPr>
          <w:p w14:paraId="22B4FB78">
            <w:pPr>
              <w:widowControl/>
              <w:jc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6</w:t>
            </w:r>
          </w:p>
        </w:tc>
        <w:tc>
          <w:tcPr>
            <w:tcW w:w="208" w:type="pct"/>
            <w:tcBorders>
              <w:top w:val="single" w:color="auto" w:sz="4" w:space="0"/>
              <w:left w:val="single" w:color="auto" w:sz="4" w:space="0"/>
              <w:bottom w:val="single" w:color="auto" w:sz="4" w:space="0"/>
              <w:right w:val="single" w:color="auto" w:sz="4" w:space="0"/>
            </w:tcBorders>
            <w:shd w:val="clear" w:color="000000" w:fill="FFFFFF"/>
            <w:vAlign w:val="center"/>
          </w:tcPr>
          <w:p w14:paraId="33E1B4E7">
            <w:pPr>
              <w:widowControl/>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w:t>
            </w:r>
          </w:p>
        </w:tc>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35313D51">
            <w:pPr>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否</w:t>
            </w:r>
          </w:p>
        </w:tc>
        <w:tc>
          <w:tcPr>
            <w:tcW w:w="486" w:type="pct"/>
            <w:tcBorders>
              <w:top w:val="single" w:color="auto" w:sz="4" w:space="0"/>
              <w:left w:val="single" w:color="auto" w:sz="4" w:space="0"/>
              <w:bottom w:val="single" w:color="auto" w:sz="4" w:space="0"/>
              <w:right w:val="single" w:color="auto" w:sz="4" w:space="0"/>
            </w:tcBorders>
            <w:shd w:val="clear" w:color="000000" w:fill="FFFFFF"/>
            <w:vAlign w:val="center"/>
          </w:tcPr>
          <w:p w14:paraId="46DE88D9">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自救互救模拟人</w:t>
            </w:r>
          </w:p>
        </w:tc>
        <w:tc>
          <w:tcPr>
            <w:tcW w:w="228" w:type="pct"/>
            <w:tcBorders>
              <w:top w:val="single" w:color="auto" w:sz="4" w:space="0"/>
              <w:left w:val="single" w:color="auto" w:sz="4" w:space="0"/>
              <w:bottom w:val="single" w:color="auto" w:sz="4" w:space="0"/>
              <w:right w:val="single" w:color="auto" w:sz="4" w:space="0"/>
            </w:tcBorders>
            <w:shd w:val="clear" w:color="000000" w:fill="FFFFFF"/>
            <w:vAlign w:val="center"/>
          </w:tcPr>
          <w:p w14:paraId="5515175B">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4</w:t>
            </w:r>
          </w:p>
        </w:tc>
        <w:tc>
          <w:tcPr>
            <w:tcW w:w="283" w:type="pct"/>
            <w:tcBorders>
              <w:top w:val="single" w:color="auto" w:sz="4" w:space="0"/>
              <w:left w:val="single" w:color="auto" w:sz="4" w:space="0"/>
              <w:bottom w:val="single" w:color="auto" w:sz="4" w:space="0"/>
              <w:right w:val="single" w:color="auto" w:sz="4" w:space="0"/>
            </w:tcBorders>
            <w:shd w:val="clear" w:color="000000" w:fill="FFFFFF"/>
            <w:vAlign w:val="center"/>
          </w:tcPr>
          <w:p w14:paraId="7672D132">
            <w:pPr>
              <w:widowControl/>
              <w:jc w:val="center"/>
              <w:textAlignment w:val="center"/>
              <w:rPr>
                <w:rFonts w:hint="default" w:ascii="宋体" w:hAnsi="宋体" w:eastAsia="宋体" w:cs="宋体"/>
                <w:kern w:val="2"/>
                <w:sz w:val="21"/>
                <w:szCs w:val="21"/>
                <w:highlight w:val="none"/>
                <w:lang w:val="en-US" w:eastAsia="zh-CN" w:bidi="ar-SA"/>
              </w:rPr>
            </w:pPr>
            <w:r>
              <w:rPr>
                <w:rFonts w:hint="eastAsia" w:ascii="宋体" w:hAnsi="宋体" w:cs="宋体"/>
                <w:kern w:val="2"/>
                <w:sz w:val="21"/>
                <w:szCs w:val="21"/>
                <w:highlight w:val="none"/>
                <w:lang w:val="en-US" w:eastAsia="zh-CN" w:bidi="ar-SA"/>
              </w:rPr>
              <w:t>套</w:t>
            </w:r>
          </w:p>
        </w:tc>
        <w:tc>
          <w:tcPr>
            <w:tcW w:w="596" w:type="pct"/>
            <w:tcBorders>
              <w:top w:val="single" w:color="auto" w:sz="4" w:space="0"/>
              <w:left w:val="single" w:color="auto" w:sz="4" w:space="0"/>
              <w:bottom w:val="single" w:color="auto" w:sz="4" w:space="0"/>
              <w:right w:val="single" w:color="auto" w:sz="4" w:space="0"/>
            </w:tcBorders>
            <w:shd w:val="clear" w:color="000000" w:fill="FFFFFF"/>
            <w:vAlign w:val="center"/>
          </w:tcPr>
          <w:p w14:paraId="725794B6">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 xml:space="preserve">65000.00 </w:t>
            </w:r>
          </w:p>
        </w:tc>
        <w:tc>
          <w:tcPr>
            <w:tcW w:w="633" w:type="pct"/>
            <w:tcBorders>
              <w:top w:val="single" w:color="auto" w:sz="4" w:space="0"/>
              <w:left w:val="single" w:color="auto" w:sz="4" w:space="0"/>
              <w:bottom w:val="single" w:color="auto" w:sz="4" w:space="0"/>
              <w:right w:val="single" w:color="auto" w:sz="4" w:space="0"/>
            </w:tcBorders>
            <w:shd w:val="clear" w:color="000000" w:fill="FFFFFF"/>
            <w:vAlign w:val="center"/>
          </w:tcPr>
          <w:p w14:paraId="285397C5">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 xml:space="preserve">260000.00 </w:t>
            </w:r>
          </w:p>
        </w:tc>
        <w:tc>
          <w:tcPr>
            <w:tcW w:w="619" w:type="pct"/>
            <w:tcBorders>
              <w:top w:val="single" w:color="auto" w:sz="4" w:space="0"/>
              <w:left w:val="single" w:color="auto" w:sz="4" w:space="0"/>
              <w:bottom w:val="single" w:color="auto" w:sz="4" w:space="0"/>
              <w:right w:val="single" w:color="auto" w:sz="4" w:space="0"/>
            </w:tcBorders>
            <w:shd w:val="clear" w:color="000000" w:fill="FFFFFF"/>
            <w:vAlign w:val="center"/>
          </w:tcPr>
          <w:p w14:paraId="0C205A2D">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65000.00 </w:t>
            </w:r>
          </w:p>
        </w:tc>
        <w:tc>
          <w:tcPr>
            <w:tcW w:w="653" w:type="pct"/>
            <w:tcBorders>
              <w:top w:val="single" w:color="auto" w:sz="4" w:space="0"/>
              <w:left w:val="single" w:color="auto" w:sz="4" w:space="0"/>
              <w:bottom w:val="single" w:color="auto" w:sz="4" w:space="0"/>
              <w:right w:val="single" w:color="auto" w:sz="4" w:space="0"/>
            </w:tcBorders>
            <w:shd w:val="clear" w:color="000000" w:fill="FFFFFF"/>
            <w:vAlign w:val="center"/>
          </w:tcPr>
          <w:p w14:paraId="07148756">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260000.00 </w:t>
            </w:r>
          </w:p>
        </w:tc>
        <w:tc>
          <w:tcPr>
            <w:tcW w:w="634" w:type="pct"/>
            <w:tcBorders>
              <w:top w:val="single" w:color="auto" w:sz="4" w:space="0"/>
              <w:left w:val="single" w:color="auto" w:sz="4" w:space="0"/>
              <w:bottom w:val="single" w:color="auto" w:sz="4" w:space="0"/>
              <w:right w:val="single" w:color="auto" w:sz="4" w:space="0"/>
            </w:tcBorders>
            <w:shd w:val="clear" w:color="000000" w:fill="FFFFFF"/>
            <w:vAlign w:val="center"/>
          </w:tcPr>
          <w:p w14:paraId="50A3D39B">
            <w:pPr>
              <w:widowControl/>
              <w:jc w:val="center"/>
              <w:textAlignment w:val="center"/>
              <w:rPr>
                <w:rFonts w:hint="eastAsia" w:ascii="宋体" w:hAnsi="宋体" w:cs="宋体"/>
                <w:kern w:val="0"/>
                <w:sz w:val="21"/>
                <w:szCs w:val="21"/>
                <w:highlight w:val="none"/>
                <w:lang w:bidi="ar"/>
              </w:rPr>
            </w:pPr>
            <w:r>
              <w:rPr>
                <w:rFonts w:hint="eastAsia" w:ascii="宋体" w:hAnsi="宋体" w:cs="宋体"/>
                <w:kern w:val="0"/>
                <w:sz w:val="21"/>
                <w:szCs w:val="21"/>
                <w:highlight w:val="none"/>
                <w:lang w:val="en-US" w:eastAsia="zh-CN" w:bidi="ar"/>
              </w:rPr>
              <w:t>详见上传招标公告附件1</w:t>
            </w:r>
          </w:p>
        </w:tc>
      </w:tr>
      <w:tr w14:paraId="7D30D5EA">
        <w:tblPrEx>
          <w:tblCellMar>
            <w:top w:w="0" w:type="dxa"/>
            <w:left w:w="108" w:type="dxa"/>
            <w:bottom w:w="0" w:type="dxa"/>
            <w:right w:w="108" w:type="dxa"/>
          </w:tblCellMar>
        </w:tblPrEx>
        <w:trPr>
          <w:trHeight w:val="662" w:hRule="atLeast"/>
          <w:jc w:val="center"/>
        </w:trPr>
        <w:tc>
          <w:tcPr>
            <w:tcW w:w="266" w:type="pct"/>
            <w:tcBorders>
              <w:top w:val="single" w:color="auto" w:sz="4" w:space="0"/>
              <w:left w:val="single" w:color="auto" w:sz="4" w:space="0"/>
              <w:bottom w:val="single" w:color="auto" w:sz="4" w:space="0"/>
              <w:right w:val="single" w:color="auto" w:sz="4" w:space="0"/>
            </w:tcBorders>
            <w:shd w:val="clear" w:color="000000" w:fill="FFFFFF"/>
            <w:vAlign w:val="center"/>
          </w:tcPr>
          <w:p w14:paraId="7614B6C6">
            <w:pPr>
              <w:widowControl/>
              <w:jc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7</w:t>
            </w:r>
          </w:p>
        </w:tc>
        <w:tc>
          <w:tcPr>
            <w:tcW w:w="208" w:type="pct"/>
            <w:tcBorders>
              <w:top w:val="single" w:color="auto" w:sz="4" w:space="0"/>
              <w:left w:val="single" w:color="auto" w:sz="4" w:space="0"/>
              <w:bottom w:val="single" w:color="auto" w:sz="4" w:space="0"/>
              <w:right w:val="single" w:color="auto" w:sz="4" w:space="0"/>
            </w:tcBorders>
            <w:shd w:val="clear" w:color="000000" w:fill="FFFFFF"/>
            <w:vAlign w:val="center"/>
          </w:tcPr>
          <w:p w14:paraId="38C9AD94">
            <w:pPr>
              <w:widowControl/>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w:t>
            </w:r>
          </w:p>
        </w:tc>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37C6369D">
            <w:pPr>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否</w:t>
            </w:r>
          </w:p>
        </w:tc>
        <w:tc>
          <w:tcPr>
            <w:tcW w:w="486" w:type="pct"/>
            <w:tcBorders>
              <w:top w:val="single" w:color="auto" w:sz="4" w:space="0"/>
              <w:left w:val="single" w:color="auto" w:sz="4" w:space="0"/>
              <w:bottom w:val="single" w:color="auto" w:sz="4" w:space="0"/>
              <w:right w:val="single" w:color="auto" w:sz="4" w:space="0"/>
            </w:tcBorders>
            <w:shd w:val="clear" w:color="000000" w:fill="FFFFFF"/>
            <w:vAlign w:val="center"/>
          </w:tcPr>
          <w:p w14:paraId="0A09366D">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简易呼吸器</w:t>
            </w:r>
          </w:p>
        </w:tc>
        <w:tc>
          <w:tcPr>
            <w:tcW w:w="228" w:type="pct"/>
            <w:tcBorders>
              <w:top w:val="single" w:color="auto" w:sz="4" w:space="0"/>
              <w:left w:val="single" w:color="auto" w:sz="4" w:space="0"/>
              <w:bottom w:val="single" w:color="auto" w:sz="4" w:space="0"/>
              <w:right w:val="single" w:color="auto" w:sz="4" w:space="0"/>
            </w:tcBorders>
            <w:shd w:val="clear" w:color="000000" w:fill="FFFFFF"/>
            <w:vAlign w:val="center"/>
          </w:tcPr>
          <w:p w14:paraId="714ACD63">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3</w:t>
            </w:r>
          </w:p>
        </w:tc>
        <w:tc>
          <w:tcPr>
            <w:tcW w:w="283" w:type="pct"/>
            <w:tcBorders>
              <w:top w:val="single" w:color="auto" w:sz="4" w:space="0"/>
              <w:left w:val="single" w:color="auto" w:sz="4" w:space="0"/>
              <w:bottom w:val="single" w:color="auto" w:sz="4" w:space="0"/>
              <w:right w:val="single" w:color="auto" w:sz="4" w:space="0"/>
            </w:tcBorders>
            <w:shd w:val="clear" w:color="000000" w:fill="FFFFFF"/>
            <w:vAlign w:val="center"/>
          </w:tcPr>
          <w:p w14:paraId="6AD5AD59">
            <w:pPr>
              <w:widowControl/>
              <w:jc w:val="center"/>
              <w:textAlignment w:val="center"/>
              <w:rPr>
                <w:rFonts w:hint="default" w:ascii="宋体" w:hAnsi="宋体" w:eastAsia="宋体" w:cs="宋体"/>
                <w:kern w:val="2"/>
                <w:sz w:val="21"/>
                <w:szCs w:val="21"/>
                <w:highlight w:val="none"/>
                <w:lang w:val="en-US" w:eastAsia="zh-CN" w:bidi="ar-SA"/>
              </w:rPr>
            </w:pPr>
            <w:r>
              <w:rPr>
                <w:rFonts w:hint="eastAsia" w:ascii="宋体" w:hAnsi="宋体" w:cs="宋体"/>
                <w:kern w:val="2"/>
                <w:sz w:val="21"/>
                <w:szCs w:val="21"/>
                <w:highlight w:val="none"/>
                <w:lang w:val="en-US" w:eastAsia="zh-CN" w:bidi="ar-SA"/>
              </w:rPr>
              <w:t>套</w:t>
            </w:r>
          </w:p>
        </w:tc>
        <w:tc>
          <w:tcPr>
            <w:tcW w:w="596" w:type="pct"/>
            <w:tcBorders>
              <w:top w:val="single" w:color="auto" w:sz="4" w:space="0"/>
              <w:left w:val="single" w:color="auto" w:sz="4" w:space="0"/>
              <w:bottom w:val="single" w:color="auto" w:sz="4" w:space="0"/>
              <w:right w:val="single" w:color="auto" w:sz="4" w:space="0"/>
            </w:tcBorders>
            <w:shd w:val="clear" w:color="000000" w:fill="FFFFFF"/>
            <w:vAlign w:val="center"/>
          </w:tcPr>
          <w:p w14:paraId="2E0CD7DA">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cs="宋体"/>
                <w:i w:val="0"/>
                <w:iCs w:val="0"/>
                <w:color w:val="000000"/>
                <w:kern w:val="0"/>
                <w:sz w:val="21"/>
                <w:szCs w:val="21"/>
                <w:highlight w:val="none"/>
                <w:u w:val="none"/>
                <w:lang w:val="en-US" w:eastAsia="zh-CN" w:bidi="ar"/>
              </w:rPr>
              <w:t>800.00</w:t>
            </w:r>
            <w:r>
              <w:rPr>
                <w:rFonts w:hint="eastAsia" w:ascii="宋体" w:hAnsi="宋体" w:eastAsia="宋体" w:cs="宋体"/>
                <w:i w:val="0"/>
                <w:iCs w:val="0"/>
                <w:color w:val="000000"/>
                <w:kern w:val="0"/>
                <w:sz w:val="21"/>
                <w:szCs w:val="21"/>
                <w:highlight w:val="none"/>
                <w:u w:val="none"/>
                <w:lang w:val="en-US" w:eastAsia="zh-CN" w:bidi="ar"/>
              </w:rPr>
              <w:t xml:space="preserve"> </w:t>
            </w:r>
          </w:p>
        </w:tc>
        <w:tc>
          <w:tcPr>
            <w:tcW w:w="633" w:type="pct"/>
            <w:tcBorders>
              <w:top w:val="single" w:color="auto" w:sz="4" w:space="0"/>
              <w:left w:val="single" w:color="auto" w:sz="4" w:space="0"/>
              <w:bottom w:val="single" w:color="auto" w:sz="4" w:space="0"/>
              <w:right w:val="single" w:color="auto" w:sz="4" w:space="0"/>
            </w:tcBorders>
            <w:shd w:val="clear" w:color="000000" w:fill="FFFFFF"/>
            <w:vAlign w:val="center"/>
          </w:tcPr>
          <w:p w14:paraId="102DBBBA">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cs="宋体"/>
                <w:i w:val="0"/>
                <w:iCs w:val="0"/>
                <w:color w:val="000000"/>
                <w:kern w:val="0"/>
                <w:sz w:val="21"/>
                <w:szCs w:val="21"/>
                <w:highlight w:val="none"/>
                <w:u w:val="none"/>
                <w:lang w:val="en-US" w:eastAsia="zh-CN" w:bidi="ar"/>
              </w:rPr>
              <w:t>2400.00</w:t>
            </w:r>
            <w:r>
              <w:rPr>
                <w:rFonts w:hint="eastAsia" w:ascii="宋体" w:hAnsi="宋体" w:eastAsia="宋体" w:cs="宋体"/>
                <w:i w:val="0"/>
                <w:iCs w:val="0"/>
                <w:color w:val="000000"/>
                <w:kern w:val="0"/>
                <w:sz w:val="21"/>
                <w:szCs w:val="21"/>
                <w:highlight w:val="none"/>
                <w:u w:val="none"/>
                <w:lang w:val="en-US" w:eastAsia="zh-CN" w:bidi="ar"/>
              </w:rPr>
              <w:t xml:space="preserve"> </w:t>
            </w:r>
          </w:p>
        </w:tc>
        <w:tc>
          <w:tcPr>
            <w:tcW w:w="619" w:type="pct"/>
            <w:tcBorders>
              <w:top w:val="single" w:color="auto" w:sz="4" w:space="0"/>
              <w:left w:val="single" w:color="auto" w:sz="4" w:space="0"/>
              <w:bottom w:val="single" w:color="auto" w:sz="4" w:space="0"/>
              <w:right w:val="single" w:color="auto" w:sz="4" w:space="0"/>
            </w:tcBorders>
            <w:shd w:val="clear" w:color="000000" w:fill="FFFFFF"/>
            <w:vAlign w:val="center"/>
          </w:tcPr>
          <w:p w14:paraId="386754C0">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cs="宋体"/>
                <w:i w:val="0"/>
                <w:iCs w:val="0"/>
                <w:color w:val="000000"/>
                <w:kern w:val="0"/>
                <w:sz w:val="21"/>
                <w:szCs w:val="21"/>
                <w:highlight w:val="none"/>
                <w:u w:val="none"/>
                <w:lang w:val="en-US" w:eastAsia="zh-CN" w:bidi="ar"/>
              </w:rPr>
              <w:t>500.00</w:t>
            </w:r>
            <w:r>
              <w:rPr>
                <w:rFonts w:hint="eastAsia" w:ascii="宋体" w:hAnsi="宋体" w:eastAsia="宋体" w:cs="宋体"/>
                <w:i w:val="0"/>
                <w:iCs w:val="0"/>
                <w:color w:val="000000"/>
                <w:kern w:val="0"/>
                <w:sz w:val="21"/>
                <w:szCs w:val="21"/>
                <w:highlight w:val="none"/>
                <w:u w:val="none"/>
                <w:lang w:val="en-US" w:eastAsia="zh-CN" w:bidi="ar"/>
              </w:rPr>
              <w:t xml:space="preserve"> </w:t>
            </w:r>
          </w:p>
        </w:tc>
        <w:tc>
          <w:tcPr>
            <w:tcW w:w="653" w:type="pct"/>
            <w:tcBorders>
              <w:top w:val="single" w:color="auto" w:sz="4" w:space="0"/>
              <w:left w:val="single" w:color="auto" w:sz="4" w:space="0"/>
              <w:bottom w:val="single" w:color="auto" w:sz="4" w:space="0"/>
              <w:right w:val="single" w:color="auto" w:sz="4" w:space="0"/>
            </w:tcBorders>
            <w:shd w:val="clear" w:color="000000" w:fill="FFFFFF"/>
            <w:vAlign w:val="center"/>
          </w:tcPr>
          <w:p w14:paraId="73366E57">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cs="宋体"/>
                <w:i w:val="0"/>
                <w:iCs w:val="0"/>
                <w:color w:val="000000"/>
                <w:kern w:val="0"/>
                <w:sz w:val="21"/>
                <w:szCs w:val="21"/>
                <w:highlight w:val="none"/>
                <w:u w:val="none"/>
                <w:lang w:val="en-US" w:eastAsia="zh-CN" w:bidi="ar"/>
              </w:rPr>
              <w:t>1500.00</w:t>
            </w:r>
            <w:r>
              <w:rPr>
                <w:rFonts w:hint="eastAsia" w:ascii="宋体" w:hAnsi="宋体" w:eastAsia="宋体" w:cs="宋体"/>
                <w:i w:val="0"/>
                <w:iCs w:val="0"/>
                <w:color w:val="000000"/>
                <w:kern w:val="0"/>
                <w:sz w:val="21"/>
                <w:szCs w:val="21"/>
                <w:highlight w:val="none"/>
                <w:u w:val="none"/>
                <w:lang w:val="en-US" w:eastAsia="zh-CN" w:bidi="ar"/>
              </w:rPr>
              <w:t xml:space="preserve"> </w:t>
            </w:r>
          </w:p>
        </w:tc>
        <w:tc>
          <w:tcPr>
            <w:tcW w:w="634" w:type="pct"/>
            <w:tcBorders>
              <w:top w:val="single" w:color="auto" w:sz="4" w:space="0"/>
              <w:left w:val="single" w:color="auto" w:sz="4" w:space="0"/>
              <w:bottom w:val="single" w:color="auto" w:sz="4" w:space="0"/>
              <w:right w:val="single" w:color="auto" w:sz="4" w:space="0"/>
            </w:tcBorders>
            <w:shd w:val="clear" w:color="000000" w:fill="FFFFFF"/>
            <w:vAlign w:val="center"/>
          </w:tcPr>
          <w:p w14:paraId="10B0936E">
            <w:pPr>
              <w:widowControl/>
              <w:jc w:val="center"/>
              <w:textAlignment w:val="center"/>
              <w:rPr>
                <w:rFonts w:hint="eastAsia" w:ascii="宋体" w:hAnsi="宋体" w:cs="宋体"/>
                <w:kern w:val="0"/>
                <w:sz w:val="21"/>
                <w:szCs w:val="21"/>
                <w:highlight w:val="none"/>
                <w:lang w:bidi="ar"/>
              </w:rPr>
            </w:pPr>
            <w:r>
              <w:rPr>
                <w:rFonts w:hint="eastAsia" w:ascii="宋体" w:hAnsi="宋体" w:cs="宋体"/>
                <w:kern w:val="0"/>
                <w:sz w:val="21"/>
                <w:szCs w:val="21"/>
                <w:highlight w:val="none"/>
                <w:lang w:val="en-US" w:eastAsia="zh-CN" w:bidi="ar"/>
              </w:rPr>
              <w:t>详见上传招标公告附件1</w:t>
            </w:r>
          </w:p>
        </w:tc>
      </w:tr>
      <w:tr w14:paraId="2866E711">
        <w:tblPrEx>
          <w:tblCellMar>
            <w:top w:w="0" w:type="dxa"/>
            <w:left w:w="108" w:type="dxa"/>
            <w:bottom w:w="0" w:type="dxa"/>
            <w:right w:w="108" w:type="dxa"/>
          </w:tblCellMar>
        </w:tblPrEx>
        <w:trPr>
          <w:trHeight w:val="662" w:hRule="atLeast"/>
          <w:jc w:val="center"/>
        </w:trPr>
        <w:tc>
          <w:tcPr>
            <w:tcW w:w="266" w:type="pct"/>
            <w:tcBorders>
              <w:top w:val="single" w:color="auto" w:sz="4" w:space="0"/>
              <w:left w:val="single" w:color="auto" w:sz="4" w:space="0"/>
              <w:bottom w:val="single" w:color="auto" w:sz="4" w:space="0"/>
              <w:right w:val="single" w:color="auto" w:sz="4" w:space="0"/>
            </w:tcBorders>
            <w:shd w:val="clear" w:color="000000" w:fill="FFFFFF"/>
            <w:vAlign w:val="center"/>
          </w:tcPr>
          <w:p w14:paraId="14B50BA6">
            <w:pPr>
              <w:widowControl/>
              <w:jc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8</w:t>
            </w:r>
          </w:p>
        </w:tc>
        <w:tc>
          <w:tcPr>
            <w:tcW w:w="208" w:type="pct"/>
            <w:tcBorders>
              <w:top w:val="single" w:color="auto" w:sz="4" w:space="0"/>
              <w:left w:val="single" w:color="auto" w:sz="4" w:space="0"/>
              <w:bottom w:val="single" w:color="auto" w:sz="4" w:space="0"/>
              <w:right w:val="single" w:color="auto" w:sz="4" w:space="0"/>
            </w:tcBorders>
            <w:shd w:val="clear" w:color="000000" w:fill="FFFFFF"/>
            <w:vAlign w:val="center"/>
          </w:tcPr>
          <w:p w14:paraId="4A361D74">
            <w:pPr>
              <w:widowControl/>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w:t>
            </w:r>
          </w:p>
        </w:tc>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49388A69">
            <w:pPr>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否</w:t>
            </w:r>
          </w:p>
        </w:tc>
        <w:tc>
          <w:tcPr>
            <w:tcW w:w="486" w:type="pct"/>
            <w:tcBorders>
              <w:top w:val="single" w:color="auto" w:sz="4" w:space="0"/>
              <w:left w:val="single" w:color="auto" w:sz="4" w:space="0"/>
              <w:bottom w:val="single" w:color="auto" w:sz="4" w:space="0"/>
              <w:right w:val="single" w:color="auto" w:sz="4" w:space="0"/>
            </w:tcBorders>
            <w:shd w:val="clear" w:color="000000" w:fill="FFFFFF"/>
            <w:vAlign w:val="center"/>
          </w:tcPr>
          <w:p w14:paraId="666E98AC">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脓肿切开操作模块</w:t>
            </w:r>
          </w:p>
        </w:tc>
        <w:tc>
          <w:tcPr>
            <w:tcW w:w="228" w:type="pct"/>
            <w:tcBorders>
              <w:top w:val="single" w:color="auto" w:sz="4" w:space="0"/>
              <w:left w:val="single" w:color="auto" w:sz="4" w:space="0"/>
              <w:bottom w:val="single" w:color="auto" w:sz="4" w:space="0"/>
              <w:right w:val="single" w:color="auto" w:sz="4" w:space="0"/>
            </w:tcBorders>
            <w:shd w:val="clear" w:color="000000" w:fill="FFFFFF"/>
            <w:vAlign w:val="center"/>
          </w:tcPr>
          <w:p w14:paraId="5FF2DA95">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30</w:t>
            </w:r>
          </w:p>
        </w:tc>
        <w:tc>
          <w:tcPr>
            <w:tcW w:w="283" w:type="pct"/>
            <w:tcBorders>
              <w:top w:val="single" w:color="auto" w:sz="4" w:space="0"/>
              <w:left w:val="single" w:color="auto" w:sz="4" w:space="0"/>
              <w:bottom w:val="single" w:color="auto" w:sz="4" w:space="0"/>
              <w:right w:val="single" w:color="auto" w:sz="4" w:space="0"/>
            </w:tcBorders>
            <w:shd w:val="clear" w:color="000000" w:fill="FFFFFF"/>
            <w:vAlign w:val="center"/>
          </w:tcPr>
          <w:p w14:paraId="08EF1258">
            <w:pPr>
              <w:widowControl/>
              <w:jc w:val="center"/>
              <w:textAlignment w:val="center"/>
              <w:rPr>
                <w:rFonts w:hint="default" w:ascii="宋体" w:hAnsi="宋体" w:eastAsia="宋体" w:cs="宋体"/>
                <w:kern w:val="2"/>
                <w:sz w:val="21"/>
                <w:szCs w:val="21"/>
                <w:highlight w:val="none"/>
                <w:lang w:val="en-US" w:eastAsia="zh-CN" w:bidi="ar-SA"/>
              </w:rPr>
            </w:pPr>
            <w:r>
              <w:rPr>
                <w:rFonts w:hint="eastAsia" w:ascii="宋体" w:hAnsi="宋体" w:cs="宋体"/>
                <w:kern w:val="2"/>
                <w:sz w:val="21"/>
                <w:szCs w:val="21"/>
                <w:highlight w:val="none"/>
                <w:lang w:val="en-US" w:eastAsia="zh-CN" w:bidi="ar-SA"/>
              </w:rPr>
              <w:t>套</w:t>
            </w:r>
          </w:p>
        </w:tc>
        <w:tc>
          <w:tcPr>
            <w:tcW w:w="596" w:type="pct"/>
            <w:tcBorders>
              <w:top w:val="single" w:color="auto" w:sz="4" w:space="0"/>
              <w:left w:val="single" w:color="auto" w:sz="4" w:space="0"/>
              <w:bottom w:val="single" w:color="auto" w:sz="4" w:space="0"/>
              <w:right w:val="single" w:color="auto" w:sz="4" w:space="0"/>
            </w:tcBorders>
            <w:shd w:val="clear" w:color="000000" w:fill="FFFFFF"/>
            <w:vAlign w:val="center"/>
          </w:tcPr>
          <w:p w14:paraId="79DA3B7B">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 xml:space="preserve">1000.00 </w:t>
            </w:r>
          </w:p>
        </w:tc>
        <w:tc>
          <w:tcPr>
            <w:tcW w:w="633" w:type="pct"/>
            <w:tcBorders>
              <w:top w:val="single" w:color="auto" w:sz="4" w:space="0"/>
              <w:left w:val="single" w:color="auto" w:sz="4" w:space="0"/>
              <w:bottom w:val="single" w:color="auto" w:sz="4" w:space="0"/>
              <w:right w:val="single" w:color="auto" w:sz="4" w:space="0"/>
            </w:tcBorders>
            <w:shd w:val="clear" w:color="000000" w:fill="FFFFFF"/>
            <w:vAlign w:val="center"/>
          </w:tcPr>
          <w:p w14:paraId="5260A945">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 xml:space="preserve">30000.00 </w:t>
            </w:r>
          </w:p>
        </w:tc>
        <w:tc>
          <w:tcPr>
            <w:tcW w:w="619" w:type="pct"/>
            <w:tcBorders>
              <w:top w:val="single" w:color="auto" w:sz="4" w:space="0"/>
              <w:left w:val="single" w:color="auto" w:sz="4" w:space="0"/>
              <w:bottom w:val="single" w:color="auto" w:sz="4" w:space="0"/>
              <w:right w:val="single" w:color="auto" w:sz="4" w:space="0"/>
            </w:tcBorders>
            <w:shd w:val="clear" w:color="000000" w:fill="FFFFFF"/>
            <w:vAlign w:val="center"/>
          </w:tcPr>
          <w:p w14:paraId="41C43651">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1000.00 </w:t>
            </w:r>
          </w:p>
        </w:tc>
        <w:tc>
          <w:tcPr>
            <w:tcW w:w="653" w:type="pct"/>
            <w:tcBorders>
              <w:top w:val="single" w:color="auto" w:sz="4" w:space="0"/>
              <w:left w:val="single" w:color="auto" w:sz="4" w:space="0"/>
              <w:bottom w:val="single" w:color="auto" w:sz="4" w:space="0"/>
              <w:right w:val="single" w:color="auto" w:sz="4" w:space="0"/>
            </w:tcBorders>
            <w:shd w:val="clear" w:color="000000" w:fill="FFFFFF"/>
            <w:vAlign w:val="center"/>
          </w:tcPr>
          <w:p w14:paraId="7B4B849F">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30000.00 </w:t>
            </w:r>
          </w:p>
        </w:tc>
        <w:tc>
          <w:tcPr>
            <w:tcW w:w="634" w:type="pct"/>
            <w:tcBorders>
              <w:top w:val="single" w:color="auto" w:sz="4" w:space="0"/>
              <w:left w:val="single" w:color="auto" w:sz="4" w:space="0"/>
              <w:bottom w:val="single" w:color="auto" w:sz="4" w:space="0"/>
              <w:right w:val="single" w:color="auto" w:sz="4" w:space="0"/>
            </w:tcBorders>
            <w:shd w:val="clear" w:color="000000" w:fill="FFFFFF"/>
            <w:vAlign w:val="center"/>
          </w:tcPr>
          <w:p w14:paraId="7204C29D">
            <w:pPr>
              <w:widowControl/>
              <w:jc w:val="center"/>
              <w:textAlignment w:val="center"/>
              <w:rPr>
                <w:rFonts w:hint="eastAsia" w:ascii="宋体" w:hAnsi="宋体" w:cs="宋体"/>
                <w:kern w:val="0"/>
                <w:sz w:val="21"/>
                <w:szCs w:val="21"/>
                <w:highlight w:val="none"/>
                <w:lang w:bidi="ar"/>
              </w:rPr>
            </w:pPr>
            <w:r>
              <w:rPr>
                <w:rFonts w:hint="eastAsia" w:ascii="宋体" w:hAnsi="宋体" w:cs="宋体"/>
                <w:kern w:val="0"/>
                <w:sz w:val="21"/>
                <w:szCs w:val="21"/>
                <w:highlight w:val="none"/>
                <w:lang w:val="en-US" w:eastAsia="zh-CN" w:bidi="ar"/>
              </w:rPr>
              <w:t>详见上传招标公告附件1</w:t>
            </w:r>
          </w:p>
        </w:tc>
      </w:tr>
      <w:tr w14:paraId="56A39D7C">
        <w:tblPrEx>
          <w:tblCellMar>
            <w:top w:w="0" w:type="dxa"/>
            <w:left w:w="108" w:type="dxa"/>
            <w:bottom w:w="0" w:type="dxa"/>
            <w:right w:w="108" w:type="dxa"/>
          </w:tblCellMar>
        </w:tblPrEx>
        <w:trPr>
          <w:trHeight w:val="662" w:hRule="atLeast"/>
          <w:jc w:val="center"/>
        </w:trPr>
        <w:tc>
          <w:tcPr>
            <w:tcW w:w="266" w:type="pct"/>
            <w:tcBorders>
              <w:top w:val="single" w:color="auto" w:sz="4" w:space="0"/>
              <w:left w:val="single" w:color="auto" w:sz="4" w:space="0"/>
              <w:bottom w:val="single" w:color="auto" w:sz="4" w:space="0"/>
              <w:right w:val="single" w:color="auto" w:sz="4" w:space="0"/>
            </w:tcBorders>
            <w:shd w:val="clear" w:color="000000" w:fill="FFFFFF"/>
            <w:vAlign w:val="center"/>
          </w:tcPr>
          <w:p w14:paraId="6870BB0C">
            <w:pPr>
              <w:widowControl/>
              <w:jc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9</w:t>
            </w:r>
          </w:p>
        </w:tc>
        <w:tc>
          <w:tcPr>
            <w:tcW w:w="208" w:type="pct"/>
            <w:tcBorders>
              <w:top w:val="single" w:color="auto" w:sz="4" w:space="0"/>
              <w:left w:val="single" w:color="auto" w:sz="4" w:space="0"/>
              <w:bottom w:val="single" w:color="auto" w:sz="4" w:space="0"/>
              <w:right w:val="single" w:color="auto" w:sz="4" w:space="0"/>
            </w:tcBorders>
            <w:shd w:val="clear" w:color="000000" w:fill="FFFFFF"/>
            <w:vAlign w:val="center"/>
          </w:tcPr>
          <w:p w14:paraId="3CF0C06D">
            <w:pPr>
              <w:widowControl/>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w:t>
            </w:r>
          </w:p>
        </w:tc>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3A05606F">
            <w:pPr>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否</w:t>
            </w:r>
          </w:p>
        </w:tc>
        <w:tc>
          <w:tcPr>
            <w:tcW w:w="486" w:type="pct"/>
            <w:tcBorders>
              <w:top w:val="single" w:color="auto" w:sz="4" w:space="0"/>
              <w:left w:val="single" w:color="auto" w:sz="4" w:space="0"/>
              <w:bottom w:val="single" w:color="auto" w:sz="4" w:space="0"/>
              <w:right w:val="single" w:color="auto" w:sz="4" w:space="0"/>
            </w:tcBorders>
            <w:shd w:val="clear" w:color="000000" w:fill="FFFFFF"/>
            <w:vAlign w:val="center"/>
          </w:tcPr>
          <w:p w14:paraId="50EB6AFB">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拆线换药模型</w:t>
            </w:r>
          </w:p>
        </w:tc>
        <w:tc>
          <w:tcPr>
            <w:tcW w:w="228" w:type="pct"/>
            <w:tcBorders>
              <w:top w:val="single" w:color="auto" w:sz="4" w:space="0"/>
              <w:left w:val="single" w:color="auto" w:sz="4" w:space="0"/>
              <w:bottom w:val="single" w:color="auto" w:sz="4" w:space="0"/>
              <w:right w:val="single" w:color="auto" w:sz="4" w:space="0"/>
            </w:tcBorders>
            <w:shd w:val="clear" w:color="000000" w:fill="FFFFFF"/>
            <w:vAlign w:val="center"/>
          </w:tcPr>
          <w:p w14:paraId="08D37715">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4</w:t>
            </w:r>
          </w:p>
        </w:tc>
        <w:tc>
          <w:tcPr>
            <w:tcW w:w="283" w:type="pct"/>
            <w:tcBorders>
              <w:top w:val="single" w:color="auto" w:sz="4" w:space="0"/>
              <w:left w:val="single" w:color="auto" w:sz="4" w:space="0"/>
              <w:bottom w:val="single" w:color="auto" w:sz="4" w:space="0"/>
              <w:right w:val="single" w:color="auto" w:sz="4" w:space="0"/>
            </w:tcBorders>
            <w:shd w:val="clear" w:color="000000" w:fill="FFFFFF"/>
            <w:vAlign w:val="center"/>
          </w:tcPr>
          <w:p w14:paraId="622FB5D1">
            <w:pPr>
              <w:widowControl/>
              <w:jc w:val="center"/>
              <w:textAlignment w:val="center"/>
              <w:rPr>
                <w:rFonts w:hint="default" w:ascii="宋体" w:hAnsi="宋体" w:eastAsia="宋体" w:cs="宋体"/>
                <w:kern w:val="2"/>
                <w:sz w:val="21"/>
                <w:szCs w:val="21"/>
                <w:highlight w:val="none"/>
                <w:lang w:val="en-US" w:eastAsia="zh-CN" w:bidi="ar-SA"/>
              </w:rPr>
            </w:pPr>
            <w:r>
              <w:rPr>
                <w:rFonts w:hint="eastAsia" w:ascii="宋体" w:hAnsi="宋体" w:cs="宋体"/>
                <w:kern w:val="2"/>
                <w:sz w:val="21"/>
                <w:szCs w:val="21"/>
                <w:highlight w:val="none"/>
                <w:lang w:val="en-US" w:eastAsia="zh-CN" w:bidi="ar-SA"/>
              </w:rPr>
              <w:t>套</w:t>
            </w:r>
          </w:p>
        </w:tc>
        <w:tc>
          <w:tcPr>
            <w:tcW w:w="596" w:type="pct"/>
            <w:tcBorders>
              <w:top w:val="single" w:color="auto" w:sz="4" w:space="0"/>
              <w:left w:val="single" w:color="auto" w:sz="4" w:space="0"/>
              <w:bottom w:val="single" w:color="auto" w:sz="4" w:space="0"/>
              <w:right w:val="single" w:color="auto" w:sz="4" w:space="0"/>
            </w:tcBorders>
            <w:shd w:val="clear" w:color="000000" w:fill="FFFFFF"/>
            <w:vAlign w:val="center"/>
          </w:tcPr>
          <w:p w14:paraId="57C3C793">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 xml:space="preserve">1500.00 </w:t>
            </w:r>
          </w:p>
        </w:tc>
        <w:tc>
          <w:tcPr>
            <w:tcW w:w="633" w:type="pct"/>
            <w:tcBorders>
              <w:top w:val="single" w:color="auto" w:sz="4" w:space="0"/>
              <w:left w:val="single" w:color="auto" w:sz="4" w:space="0"/>
              <w:bottom w:val="single" w:color="auto" w:sz="4" w:space="0"/>
              <w:right w:val="single" w:color="auto" w:sz="4" w:space="0"/>
            </w:tcBorders>
            <w:shd w:val="clear" w:color="000000" w:fill="FFFFFF"/>
            <w:vAlign w:val="center"/>
          </w:tcPr>
          <w:p w14:paraId="0F8DF35C">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 xml:space="preserve">6000.00 </w:t>
            </w:r>
          </w:p>
        </w:tc>
        <w:tc>
          <w:tcPr>
            <w:tcW w:w="619" w:type="pct"/>
            <w:tcBorders>
              <w:top w:val="single" w:color="auto" w:sz="4" w:space="0"/>
              <w:left w:val="single" w:color="auto" w:sz="4" w:space="0"/>
              <w:bottom w:val="single" w:color="auto" w:sz="4" w:space="0"/>
              <w:right w:val="single" w:color="auto" w:sz="4" w:space="0"/>
            </w:tcBorders>
            <w:shd w:val="clear" w:color="000000" w:fill="FFFFFF"/>
            <w:vAlign w:val="center"/>
          </w:tcPr>
          <w:p w14:paraId="4E3473E3">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1500.00 </w:t>
            </w:r>
          </w:p>
        </w:tc>
        <w:tc>
          <w:tcPr>
            <w:tcW w:w="653" w:type="pct"/>
            <w:tcBorders>
              <w:top w:val="single" w:color="auto" w:sz="4" w:space="0"/>
              <w:left w:val="single" w:color="auto" w:sz="4" w:space="0"/>
              <w:bottom w:val="single" w:color="auto" w:sz="4" w:space="0"/>
              <w:right w:val="single" w:color="auto" w:sz="4" w:space="0"/>
            </w:tcBorders>
            <w:shd w:val="clear" w:color="000000" w:fill="FFFFFF"/>
            <w:vAlign w:val="center"/>
          </w:tcPr>
          <w:p w14:paraId="113B709E">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6000.00 </w:t>
            </w:r>
          </w:p>
        </w:tc>
        <w:tc>
          <w:tcPr>
            <w:tcW w:w="634" w:type="pct"/>
            <w:tcBorders>
              <w:top w:val="single" w:color="auto" w:sz="4" w:space="0"/>
              <w:left w:val="single" w:color="auto" w:sz="4" w:space="0"/>
              <w:bottom w:val="single" w:color="auto" w:sz="4" w:space="0"/>
              <w:right w:val="single" w:color="auto" w:sz="4" w:space="0"/>
            </w:tcBorders>
            <w:shd w:val="clear" w:color="000000" w:fill="FFFFFF"/>
            <w:vAlign w:val="center"/>
          </w:tcPr>
          <w:p w14:paraId="3A1E51B0">
            <w:pPr>
              <w:widowControl/>
              <w:jc w:val="center"/>
              <w:textAlignment w:val="center"/>
              <w:rPr>
                <w:rFonts w:hint="eastAsia" w:ascii="宋体" w:hAnsi="宋体" w:cs="宋体"/>
                <w:kern w:val="0"/>
                <w:sz w:val="21"/>
                <w:szCs w:val="21"/>
                <w:highlight w:val="none"/>
                <w:lang w:bidi="ar"/>
              </w:rPr>
            </w:pPr>
            <w:r>
              <w:rPr>
                <w:rFonts w:hint="eastAsia" w:ascii="宋体" w:hAnsi="宋体" w:cs="宋体"/>
                <w:kern w:val="0"/>
                <w:sz w:val="21"/>
                <w:szCs w:val="21"/>
                <w:highlight w:val="none"/>
                <w:lang w:val="en-US" w:eastAsia="zh-CN" w:bidi="ar"/>
              </w:rPr>
              <w:t>详见上传招标公告附件1</w:t>
            </w:r>
          </w:p>
        </w:tc>
      </w:tr>
      <w:tr w14:paraId="1EE58ADD">
        <w:tblPrEx>
          <w:tblCellMar>
            <w:top w:w="0" w:type="dxa"/>
            <w:left w:w="108" w:type="dxa"/>
            <w:bottom w:w="0" w:type="dxa"/>
            <w:right w:w="108" w:type="dxa"/>
          </w:tblCellMar>
        </w:tblPrEx>
        <w:trPr>
          <w:trHeight w:val="662" w:hRule="atLeast"/>
          <w:jc w:val="center"/>
        </w:trPr>
        <w:tc>
          <w:tcPr>
            <w:tcW w:w="266" w:type="pct"/>
            <w:tcBorders>
              <w:top w:val="single" w:color="auto" w:sz="4" w:space="0"/>
              <w:left w:val="single" w:color="auto" w:sz="4" w:space="0"/>
              <w:bottom w:val="single" w:color="auto" w:sz="4" w:space="0"/>
              <w:right w:val="single" w:color="auto" w:sz="4" w:space="0"/>
            </w:tcBorders>
            <w:shd w:val="clear" w:color="000000" w:fill="FFFFFF"/>
            <w:vAlign w:val="center"/>
          </w:tcPr>
          <w:p w14:paraId="1ED81131">
            <w:pPr>
              <w:widowControl/>
              <w:jc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10</w:t>
            </w:r>
          </w:p>
        </w:tc>
        <w:tc>
          <w:tcPr>
            <w:tcW w:w="208" w:type="pct"/>
            <w:tcBorders>
              <w:top w:val="single" w:color="auto" w:sz="4" w:space="0"/>
              <w:left w:val="single" w:color="auto" w:sz="4" w:space="0"/>
              <w:bottom w:val="single" w:color="auto" w:sz="4" w:space="0"/>
              <w:right w:val="single" w:color="auto" w:sz="4" w:space="0"/>
            </w:tcBorders>
            <w:shd w:val="clear" w:color="000000" w:fill="FFFFFF"/>
            <w:vAlign w:val="center"/>
          </w:tcPr>
          <w:p w14:paraId="71362020">
            <w:pPr>
              <w:widowControl/>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w:t>
            </w:r>
          </w:p>
        </w:tc>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4B079857">
            <w:pPr>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否</w:t>
            </w:r>
          </w:p>
        </w:tc>
        <w:tc>
          <w:tcPr>
            <w:tcW w:w="486" w:type="pct"/>
            <w:tcBorders>
              <w:top w:val="single" w:color="auto" w:sz="4" w:space="0"/>
              <w:left w:val="single" w:color="auto" w:sz="4" w:space="0"/>
              <w:bottom w:val="single" w:color="auto" w:sz="4" w:space="0"/>
              <w:right w:val="single" w:color="auto" w:sz="4" w:space="0"/>
            </w:tcBorders>
            <w:shd w:val="clear" w:color="000000" w:fill="FFFFFF"/>
            <w:vAlign w:val="center"/>
          </w:tcPr>
          <w:p w14:paraId="661C0651">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穿戴式清创缝合训练套装</w:t>
            </w:r>
          </w:p>
        </w:tc>
        <w:tc>
          <w:tcPr>
            <w:tcW w:w="228" w:type="pct"/>
            <w:tcBorders>
              <w:top w:val="single" w:color="auto" w:sz="4" w:space="0"/>
              <w:left w:val="single" w:color="auto" w:sz="4" w:space="0"/>
              <w:bottom w:val="single" w:color="auto" w:sz="4" w:space="0"/>
              <w:right w:val="single" w:color="auto" w:sz="4" w:space="0"/>
            </w:tcBorders>
            <w:shd w:val="clear" w:color="000000" w:fill="FFFFFF"/>
            <w:vAlign w:val="center"/>
          </w:tcPr>
          <w:p w14:paraId="26242C9A">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5</w:t>
            </w:r>
          </w:p>
        </w:tc>
        <w:tc>
          <w:tcPr>
            <w:tcW w:w="283" w:type="pct"/>
            <w:tcBorders>
              <w:top w:val="single" w:color="auto" w:sz="4" w:space="0"/>
              <w:left w:val="single" w:color="auto" w:sz="4" w:space="0"/>
              <w:bottom w:val="single" w:color="auto" w:sz="4" w:space="0"/>
              <w:right w:val="single" w:color="auto" w:sz="4" w:space="0"/>
            </w:tcBorders>
            <w:shd w:val="clear" w:color="000000" w:fill="FFFFFF"/>
            <w:vAlign w:val="center"/>
          </w:tcPr>
          <w:p w14:paraId="2F1AD378">
            <w:pPr>
              <w:widowControl/>
              <w:jc w:val="center"/>
              <w:textAlignment w:val="center"/>
              <w:rPr>
                <w:rFonts w:hint="default" w:ascii="宋体" w:hAnsi="宋体" w:eastAsia="宋体" w:cs="宋体"/>
                <w:kern w:val="2"/>
                <w:sz w:val="21"/>
                <w:szCs w:val="21"/>
                <w:highlight w:val="none"/>
                <w:lang w:val="en-US" w:eastAsia="zh-CN" w:bidi="ar-SA"/>
              </w:rPr>
            </w:pPr>
            <w:r>
              <w:rPr>
                <w:rFonts w:hint="eastAsia" w:ascii="宋体" w:hAnsi="宋体" w:cs="宋体"/>
                <w:kern w:val="2"/>
                <w:sz w:val="21"/>
                <w:szCs w:val="21"/>
                <w:highlight w:val="none"/>
                <w:lang w:val="en-US" w:eastAsia="zh-CN" w:bidi="ar-SA"/>
              </w:rPr>
              <w:t>套</w:t>
            </w:r>
          </w:p>
        </w:tc>
        <w:tc>
          <w:tcPr>
            <w:tcW w:w="596" w:type="pct"/>
            <w:tcBorders>
              <w:top w:val="single" w:color="auto" w:sz="4" w:space="0"/>
              <w:left w:val="single" w:color="auto" w:sz="4" w:space="0"/>
              <w:bottom w:val="single" w:color="auto" w:sz="4" w:space="0"/>
              <w:right w:val="single" w:color="auto" w:sz="4" w:space="0"/>
            </w:tcBorders>
            <w:shd w:val="clear" w:color="000000" w:fill="FFFFFF"/>
            <w:vAlign w:val="center"/>
          </w:tcPr>
          <w:p w14:paraId="01080FE1">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 xml:space="preserve">4800.00 </w:t>
            </w:r>
          </w:p>
        </w:tc>
        <w:tc>
          <w:tcPr>
            <w:tcW w:w="633" w:type="pct"/>
            <w:tcBorders>
              <w:top w:val="single" w:color="auto" w:sz="4" w:space="0"/>
              <w:left w:val="single" w:color="auto" w:sz="4" w:space="0"/>
              <w:bottom w:val="single" w:color="auto" w:sz="4" w:space="0"/>
              <w:right w:val="single" w:color="auto" w:sz="4" w:space="0"/>
            </w:tcBorders>
            <w:shd w:val="clear" w:color="000000" w:fill="FFFFFF"/>
            <w:vAlign w:val="center"/>
          </w:tcPr>
          <w:p w14:paraId="125DC22D">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 xml:space="preserve">24000.00 </w:t>
            </w:r>
          </w:p>
        </w:tc>
        <w:tc>
          <w:tcPr>
            <w:tcW w:w="619" w:type="pct"/>
            <w:tcBorders>
              <w:top w:val="single" w:color="auto" w:sz="4" w:space="0"/>
              <w:left w:val="single" w:color="auto" w:sz="4" w:space="0"/>
              <w:bottom w:val="single" w:color="auto" w:sz="4" w:space="0"/>
              <w:right w:val="single" w:color="auto" w:sz="4" w:space="0"/>
            </w:tcBorders>
            <w:shd w:val="clear" w:color="000000" w:fill="FFFFFF"/>
            <w:vAlign w:val="center"/>
          </w:tcPr>
          <w:p w14:paraId="01677C6B">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4800.00 </w:t>
            </w:r>
          </w:p>
        </w:tc>
        <w:tc>
          <w:tcPr>
            <w:tcW w:w="653" w:type="pct"/>
            <w:tcBorders>
              <w:top w:val="single" w:color="auto" w:sz="4" w:space="0"/>
              <w:left w:val="single" w:color="auto" w:sz="4" w:space="0"/>
              <w:bottom w:val="single" w:color="auto" w:sz="4" w:space="0"/>
              <w:right w:val="single" w:color="auto" w:sz="4" w:space="0"/>
            </w:tcBorders>
            <w:shd w:val="clear" w:color="000000" w:fill="FFFFFF"/>
            <w:vAlign w:val="center"/>
          </w:tcPr>
          <w:p w14:paraId="788E156F">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24000.00 </w:t>
            </w:r>
          </w:p>
        </w:tc>
        <w:tc>
          <w:tcPr>
            <w:tcW w:w="634" w:type="pct"/>
            <w:tcBorders>
              <w:top w:val="single" w:color="auto" w:sz="4" w:space="0"/>
              <w:left w:val="single" w:color="auto" w:sz="4" w:space="0"/>
              <w:bottom w:val="single" w:color="auto" w:sz="4" w:space="0"/>
              <w:right w:val="single" w:color="auto" w:sz="4" w:space="0"/>
            </w:tcBorders>
            <w:shd w:val="clear" w:color="000000" w:fill="FFFFFF"/>
            <w:vAlign w:val="center"/>
          </w:tcPr>
          <w:p w14:paraId="17A37EF3">
            <w:pPr>
              <w:widowControl/>
              <w:jc w:val="center"/>
              <w:textAlignment w:val="center"/>
              <w:rPr>
                <w:rFonts w:hint="eastAsia" w:ascii="宋体" w:hAnsi="宋体" w:cs="宋体"/>
                <w:kern w:val="0"/>
                <w:sz w:val="21"/>
                <w:szCs w:val="21"/>
                <w:highlight w:val="none"/>
                <w:lang w:bidi="ar"/>
              </w:rPr>
            </w:pPr>
            <w:r>
              <w:rPr>
                <w:rFonts w:hint="eastAsia" w:ascii="宋体" w:hAnsi="宋体" w:cs="宋体"/>
                <w:kern w:val="0"/>
                <w:sz w:val="21"/>
                <w:szCs w:val="21"/>
                <w:highlight w:val="none"/>
                <w:lang w:val="en-US" w:eastAsia="zh-CN" w:bidi="ar"/>
              </w:rPr>
              <w:t>详见上传招标公告附件1</w:t>
            </w:r>
          </w:p>
        </w:tc>
      </w:tr>
      <w:tr w14:paraId="44911C54">
        <w:tblPrEx>
          <w:tblCellMar>
            <w:top w:w="0" w:type="dxa"/>
            <w:left w:w="108" w:type="dxa"/>
            <w:bottom w:w="0" w:type="dxa"/>
            <w:right w:w="108" w:type="dxa"/>
          </w:tblCellMar>
        </w:tblPrEx>
        <w:trPr>
          <w:trHeight w:val="662" w:hRule="atLeast"/>
          <w:jc w:val="center"/>
        </w:trPr>
        <w:tc>
          <w:tcPr>
            <w:tcW w:w="266" w:type="pct"/>
            <w:tcBorders>
              <w:top w:val="single" w:color="auto" w:sz="4" w:space="0"/>
              <w:left w:val="single" w:color="auto" w:sz="4" w:space="0"/>
              <w:bottom w:val="single" w:color="auto" w:sz="4" w:space="0"/>
              <w:right w:val="single" w:color="auto" w:sz="4" w:space="0"/>
            </w:tcBorders>
            <w:shd w:val="clear" w:color="000000" w:fill="FFFFFF"/>
            <w:vAlign w:val="center"/>
          </w:tcPr>
          <w:p w14:paraId="440E20A7">
            <w:pPr>
              <w:widowControl/>
              <w:jc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11</w:t>
            </w:r>
          </w:p>
        </w:tc>
        <w:tc>
          <w:tcPr>
            <w:tcW w:w="208" w:type="pct"/>
            <w:tcBorders>
              <w:top w:val="single" w:color="auto" w:sz="4" w:space="0"/>
              <w:left w:val="single" w:color="auto" w:sz="4" w:space="0"/>
              <w:bottom w:val="single" w:color="auto" w:sz="4" w:space="0"/>
              <w:right w:val="single" w:color="auto" w:sz="4" w:space="0"/>
            </w:tcBorders>
            <w:shd w:val="clear" w:color="000000" w:fill="FFFFFF"/>
            <w:vAlign w:val="center"/>
          </w:tcPr>
          <w:p w14:paraId="1CEFEB91">
            <w:pPr>
              <w:widowControl/>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w:t>
            </w:r>
          </w:p>
        </w:tc>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29C8C561">
            <w:pPr>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否</w:t>
            </w:r>
          </w:p>
        </w:tc>
        <w:tc>
          <w:tcPr>
            <w:tcW w:w="486" w:type="pct"/>
            <w:tcBorders>
              <w:top w:val="single" w:color="auto" w:sz="4" w:space="0"/>
              <w:left w:val="single" w:color="auto" w:sz="4" w:space="0"/>
              <w:bottom w:val="single" w:color="auto" w:sz="4" w:space="0"/>
              <w:right w:val="single" w:color="auto" w:sz="4" w:space="0"/>
            </w:tcBorders>
            <w:shd w:val="clear" w:color="000000" w:fill="FFFFFF"/>
            <w:vAlign w:val="center"/>
          </w:tcPr>
          <w:p w14:paraId="391D81C7">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超声引导下脓肿切开模型</w:t>
            </w:r>
          </w:p>
        </w:tc>
        <w:tc>
          <w:tcPr>
            <w:tcW w:w="228" w:type="pct"/>
            <w:tcBorders>
              <w:top w:val="single" w:color="auto" w:sz="4" w:space="0"/>
              <w:left w:val="single" w:color="auto" w:sz="4" w:space="0"/>
              <w:bottom w:val="single" w:color="auto" w:sz="4" w:space="0"/>
              <w:right w:val="single" w:color="auto" w:sz="4" w:space="0"/>
            </w:tcBorders>
            <w:shd w:val="clear" w:color="000000" w:fill="FFFFFF"/>
            <w:vAlign w:val="center"/>
          </w:tcPr>
          <w:p w14:paraId="65FF29AE">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5</w:t>
            </w:r>
          </w:p>
        </w:tc>
        <w:tc>
          <w:tcPr>
            <w:tcW w:w="283" w:type="pct"/>
            <w:tcBorders>
              <w:top w:val="single" w:color="auto" w:sz="4" w:space="0"/>
              <w:left w:val="single" w:color="auto" w:sz="4" w:space="0"/>
              <w:bottom w:val="single" w:color="auto" w:sz="4" w:space="0"/>
              <w:right w:val="single" w:color="auto" w:sz="4" w:space="0"/>
            </w:tcBorders>
            <w:shd w:val="clear" w:color="000000" w:fill="FFFFFF"/>
            <w:vAlign w:val="center"/>
          </w:tcPr>
          <w:p w14:paraId="74B61B8C">
            <w:pPr>
              <w:widowControl/>
              <w:jc w:val="center"/>
              <w:textAlignment w:val="center"/>
              <w:rPr>
                <w:rFonts w:hint="default" w:ascii="宋体" w:hAnsi="宋体" w:eastAsia="宋体" w:cs="宋体"/>
                <w:kern w:val="2"/>
                <w:sz w:val="21"/>
                <w:szCs w:val="21"/>
                <w:highlight w:val="none"/>
                <w:lang w:val="en-US" w:eastAsia="zh-CN" w:bidi="ar-SA"/>
              </w:rPr>
            </w:pPr>
            <w:r>
              <w:rPr>
                <w:rFonts w:hint="eastAsia" w:ascii="宋体" w:hAnsi="宋体" w:cs="宋体"/>
                <w:kern w:val="2"/>
                <w:sz w:val="21"/>
                <w:szCs w:val="21"/>
                <w:highlight w:val="none"/>
                <w:lang w:val="en-US" w:eastAsia="zh-CN" w:bidi="ar-SA"/>
              </w:rPr>
              <w:t>套</w:t>
            </w:r>
          </w:p>
        </w:tc>
        <w:tc>
          <w:tcPr>
            <w:tcW w:w="596" w:type="pct"/>
            <w:tcBorders>
              <w:top w:val="single" w:color="auto" w:sz="4" w:space="0"/>
              <w:left w:val="single" w:color="auto" w:sz="4" w:space="0"/>
              <w:bottom w:val="single" w:color="auto" w:sz="4" w:space="0"/>
              <w:right w:val="single" w:color="auto" w:sz="4" w:space="0"/>
            </w:tcBorders>
            <w:shd w:val="clear" w:color="000000" w:fill="FFFFFF"/>
            <w:vAlign w:val="center"/>
          </w:tcPr>
          <w:p w14:paraId="297B48A5">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 xml:space="preserve">4900.00 </w:t>
            </w:r>
          </w:p>
        </w:tc>
        <w:tc>
          <w:tcPr>
            <w:tcW w:w="633" w:type="pct"/>
            <w:tcBorders>
              <w:top w:val="single" w:color="auto" w:sz="4" w:space="0"/>
              <w:left w:val="single" w:color="auto" w:sz="4" w:space="0"/>
              <w:bottom w:val="single" w:color="auto" w:sz="4" w:space="0"/>
              <w:right w:val="single" w:color="auto" w:sz="4" w:space="0"/>
            </w:tcBorders>
            <w:shd w:val="clear" w:color="000000" w:fill="FFFFFF"/>
            <w:vAlign w:val="center"/>
          </w:tcPr>
          <w:p w14:paraId="04AAA202">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 xml:space="preserve">24500.00 </w:t>
            </w:r>
          </w:p>
        </w:tc>
        <w:tc>
          <w:tcPr>
            <w:tcW w:w="619" w:type="pct"/>
            <w:tcBorders>
              <w:top w:val="single" w:color="auto" w:sz="4" w:space="0"/>
              <w:left w:val="single" w:color="auto" w:sz="4" w:space="0"/>
              <w:bottom w:val="single" w:color="auto" w:sz="4" w:space="0"/>
              <w:right w:val="single" w:color="auto" w:sz="4" w:space="0"/>
            </w:tcBorders>
            <w:shd w:val="clear" w:color="000000" w:fill="FFFFFF"/>
            <w:vAlign w:val="center"/>
          </w:tcPr>
          <w:p w14:paraId="6DEF6D2D">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4900.00 </w:t>
            </w:r>
          </w:p>
        </w:tc>
        <w:tc>
          <w:tcPr>
            <w:tcW w:w="653" w:type="pct"/>
            <w:tcBorders>
              <w:top w:val="single" w:color="auto" w:sz="4" w:space="0"/>
              <w:left w:val="single" w:color="auto" w:sz="4" w:space="0"/>
              <w:bottom w:val="single" w:color="auto" w:sz="4" w:space="0"/>
              <w:right w:val="single" w:color="auto" w:sz="4" w:space="0"/>
            </w:tcBorders>
            <w:shd w:val="clear" w:color="000000" w:fill="FFFFFF"/>
            <w:vAlign w:val="center"/>
          </w:tcPr>
          <w:p w14:paraId="78F4BD9B">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24500.00 </w:t>
            </w:r>
          </w:p>
        </w:tc>
        <w:tc>
          <w:tcPr>
            <w:tcW w:w="634" w:type="pct"/>
            <w:tcBorders>
              <w:top w:val="single" w:color="auto" w:sz="4" w:space="0"/>
              <w:left w:val="single" w:color="auto" w:sz="4" w:space="0"/>
              <w:bottom w:val="single" w:color="auto" w:sz="4" w:space="0"/>
              <w:right w:val="single" w:color="auto" w:sz="4" w:space="0"/>
            </w:tcBorders>
            <w:shd w:val="clear" w:color="000000" w:fill="FFFFFF"/>
            <w:vAlign w:val="center"/>
          </w:tcPr>
          <w:p w14:paraId="09155A28">
            <w:pPr>
              <w:widowControl/>
              <w:jc w:val="center"/>
              <w:textAlignment w:val="center"/>
              <w:rPr>
                <w:rFonts w:hint="eastAsia" w:ascii="宋体" w:hAnsi="宋体" w:cs="宋体"/>
                <w:kern w:val="0"/>
                <w:sz w:val="21"/>
                <w:szCs w:val="21"/>
                <w:highlight w:val="none"/>
                <w:lang w:bidi="ar"/>
              </w:rPr>
            </w:pPr>
            <w:r>
              <w:rPr>
                <w:rFonts w:hint="eastAsia" w:ascii="宋体" w:hAnsi="宋体" w:cs="宋体"/>
                <w:kern w:val="0"/>
                <w:sz w:val="21"/>
                <w:szCs w:val="21"/>
                <w:highlight w:val="none"/>
                <w:lang w:val="en-US" w:eastAsia="zh-CN" w:bidi="ar"/>
              </w:rPr>
              <w:t>详见上传招标公告附件1</w:t>
            </w:r>
          </w:p>
        </w:tc>
      </w:tr>
      <w:tr w14:paraId="1EAD4869">
        <w:tblPrEx>
          <w:tblCellMar>
            <w:top w:w="0" w:type="dxa"/>
            <w:left w:w="108" w:type="dxa"/>
            <w:bottom w:w="0" w:type="dxa"/>
            <w:right w:w="108" w:type="dxa"/>
          </w:tblCellMar>
        </w:tblPrEx>
        <w:trPr>
          <w:trHeight w:val="662" w:hRule="atLeast"/>
          <w:jc w:val="center"/>
        </w:trPr>
        <w:tc>
          <w:tcPr>
            <w:tcW w:w="266" w:type="pct"/>
            <w:tcBorders>
              <w:top w:val="single" w:color="auto" w:sz="4" w:space="0"/>
              <w:left w:val="single" w:color="auto" w:sz="4" w:space="0"/>
              <w:bottom w:val="single" w:color="auto" w:sz="4" w:space="0"/>
              <w:right w:val="single" w:color="auto" w:sz="4" w:space="0"/>
            </w:tcBorders>
            <w:shd w:val="clear" w:color="000000" w:fill="FFFFFF"/>
            <w:vAlign w:val="center"/>
          </w:tcPr>
          <w:p w14:paraId="23037628">
            <w:pPr>
              <w:widowControl/>
              <w:jc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12</w:t>
            </w:r>
          </w:p>
        </w:tc>
        <w:tc>
          <w:tcPr>
            <w:tcW w:w="208" w:type="pct"/>
            <w:tcBorders>
              <w:top w:val="single" w:color="auto" w:sz="4" w:space="0"/>
              <w:left w:val="single" w:color="auto" w:sz="4" w:space="0"/>
              <w:bottom w:val="single" w:color="auto" w:sz="4" w:space="0"/>
              <w:right w:val="single" w:color="auto" w:sz="4" w:space="0"/>
            </w:tcBorders>
            <w:shd w:val="clear" w:color="000000" w:fill="FFFFFF"/>
            <w:vAlign w:val="center"/>
          </w:tcPr>
          <w:p w14:paraId="6625CAB1">
            <w:pPr>
              <w:widowControl/>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w:t>
            </w:r>
          </w:p>
        </w:tc>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0A996A2F">
            <w:pPr>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否</w:t>
            </w:r>
          </w:p>
        </w:tc>
        <w:tc>
          <w:tcPr>
            <w:tcW w:w="486" w:type="pct"/>
            <w:tcBorders>
              <w:top w:val="single" w:color="auto" w:sz="4" w:space="0"/>
              <w:left w:val="single" w:color="auto" w:sz="4" w:space="0"/>
              <w:bottom w:val="single" w:color="auto" w:sz="4" w:space="0"/>
              <w:right w:val="single" w:color="auto" w:sz="4" w:space="0"/>
            </w:tcBorders>
            <w:shd w:val="clear" w:color="000000" w:fill="FFFFFF"/>
            <w:vAlign w:val="center"/>
          </w:tcPr>
          <w:p w14:paraId="38B1FC6B">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吸痰训练模拟人</w:t>
            </w:r>
          </w:p>
        </w:tc>
        <w:tc>
          <w:tcPr>
            <w:tcW w:w="228" w:type="pct"/>
            <w:tcBorders>
              <w:top w:val="single" w:color="auto" w:sz="4" w:space="0"/>
              <w:left w:val="single" w:color="auto" w:sz="4" w:space="0"/>
              <w:bottom w:val="single" w:color="auto" w:sz="4" w:space="0"/>
              <w:right w:val="single" w:color="auto" w:sz="4" w:space="0"/>
            </w:tcBorders>
            <w:shd w:val="clear" w:color="000000" w:fill="FFFFFF"/>
            <w:vAlign w:val="center"/>
          </w:tcPr>
          <w:p w14:paraId="2FD0C160">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3</w:t>
            </w:r>
          </w:p>
        </w:tc>
        <w:tc>
          <w:tcPr>
            <w:tcW w:w="283" w:type="pct"/>
            <w:tcBorders>
              <w:top w:val="single" w:color="auto" w:sz="4" w:space="0"/>
              <w:left w:val="single" w:color="auto" w:sz="4" w:space="0"/>
              <w:bottom w:val="single" w:color="auto" w:sz="4" w:space="0"/>
              <w:right w:val="single" w:color="auto" w:sz="4" w:space="0"/>
            </w:tcBorders>
            <w:shd w:val="clear" w:color="000000" w:fill="FFFFFF"/>
            <w:vAlign w:val="center"/>
          </w:tcPr>
          <w:p w14:paraId="0C1D94B9">
            <w:pPr>
              <w:widowControl/>
              <w:jc w:val="center"/>
              <w:textAlignment w:val="center"/>
              <w:rPr>
                <w:rFonts w:hint="default" w:ascii="宋体" w:hAnsi="宋体" w:eastAsia="宋体" w:cs="宋体"/>
                <w:kern w:val="2"/>
                <w:sz w:val="21"/>
                <w:szCs w:val="21"/>
                <w:highlight w:val="none"/>
                <w:lang w:val="en-US" w:eastAsia="zh-CN" w:bidi="ar-SA"/>
              </w:rPr>
            </w:pPr>
            <w:r>
              <w:rPr>
                <w:rFonts w:hint="eastAsia" w:ascii="宋体" w:hAnsi="宋体" w:cs="宋体"/>
                <w:kern w:val="2"/>
                <w:sz w:val="21"/>
                <w:szCs w:val="21"/>
                <w:highlight w:val="none"/>
                <w:lang w:val="en-US" w:eastAsia="zh-CN" w:bidi="ar-SA"/>
              </w:rPr>
              <w:t>套</w:t>
            </w:r>
          </w:p>
        </w:tc>
        <w:tc>
          <w:tcPr>
            <w:tcW w:w="596" w:type="pct"/>
            <w:tcBorders>
              <w:top w:val="single" w:color="auto" w:sz="4" w:space="0"/>
              <w:left w:val="single" w:color="auto" w:sz="4" w:space="0"/>
              <w:bottom w:val="single" w:color="auto" w:sz="4" w:space="0"/>
              <w:right w:val="single" w:color="auto" w:sz="4" w:space="0"/>
            </w:tcBorders>
            <w:shd w:val="clear" w:color="000000" w:fill="FFFFFF"/>
            <w:vAlign w:val="center"/>
          </w:tcPr>
          <w:p w14:paraId="5AB198DB">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 xml:space="preserve">15000.00 </w:t>
            </w:r>
          </w:p>
        </w:tc>
        <w:tc>
          <w:tcPr>
            <w:tcW w:w="633" w:type="pct"/>
            <w:tcBorders>
              <w:top w:val="single" w:color="auto" w:sz="4" w:space="0"/>
              <w:left w:val="single" w:color="auto" w:sz="4" w:space="0"/>
              <w:bottom w:val="single" w:color="auto" w:sz="4" w:space="0"/>
              <w:right w:val="single" w:color="auto" w:sz="4" w:space="0"/>
            </w:tcBorders>
            <w:shd w:val="clear" w:color="000000" w:fill="FFFFFF"/>
            <w:vAlign w:val="center"/>
          </w:tcPr>
          <w:p w14:paraId="413B5369">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 xml:space="preserve">45000.00 </w:t>
            </w:r>
          </w:p>
        </w:tc>
        <w:tc>
          <w:tcPr>
            <w:tcW w:w="619" w:type="pct"/>
            <w:tcBorders>
              <w:top w:val="single" w:color="auto" w:sz="4" w:space="0"/>
              <w:left w:val="single" w:color="auto" w:sz="4" w:space="0"/>
              <w:bottom w:val="single" w:color="auto" w:sz="4" w:space="0"/>
              <w:right w:val="single" w:color="auto" w:sz="4" w:space="0"/>
            </w:tcBorders>
            <w:shd w:val="clear" w:color="000000" w:fill="FFFFFF"/>
            <w:vAlign w:val="center"/>
          </w:tcPr>
          <w:p w14:paraId="27854DF3">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15000.00 </w:t>
            </w:r>
          </w:p>
        </w:tc>
        <w:tc>
          <w:tcPr>
            <w:tcW w:w="653" w:type="pct"/>
            <w:tcBorders>
              <w:top w:val="single" w:color="auto" w:sz="4" w:space="0"/>
              <w:left w:val="single" w:color="auto" w:sz="4" w:space="0"/>
              <w:bottom w:val="single" w:color="auto" w:sz="4" w:space="0"/>
              <w:right w:val="single" w:color="auto" w:sz="4" w:space="0"/>
            </w:tcBorders>
            <w:shd w:val="clear" w:color="000000" w:fill="FFFFFF"/>
            <w:vAlign w:val="center"/>
          </w:tcPr>
          <w:p w14:paraId="5DE9AF21">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45000.00 </w:t>
            </w:r>
          </w:p>
        </w:tc>
        <w:tc>
          <w:tcPr>
            <w:tcW w:w="634" w:type="pct"/>
            <w:tcBorders>
              <w:top w:val="single" w:color="auto" w:sz="4" w:space="0"/>
              <w:left w:val="single" w:color="auto" w:sz="4" w:space="0"/>
              <w:bottom w:val="single" w:color="auto" w:sz="4" w:space="0"/>
              <w:right w:val="single" w:color="auto" w:sz="4" w:space="0"/>
            </w:tcBorders>
            <w:shd w:val="clear" w:color="000000" w:fill="FFFFFF"/>
            <w:vAlign w:val="center"/>
          </w:tcPr>
          <w:p w14:paraId="2373B4AF">
            <w:pPr>
              <w:widowControl/>
              <w:jc w:val="center"/>
              <w:textAlignment w:val="center"/>
              <w:rPr>
                <w:rFonts w:hint="eastAsia" w:ascii="宋体" w:hAnsi="宋体" w:cs="宋体"/>
                <w:kern w:val="0"/>
                <w:sz w:val="21"/>
                <w:szCs w:val="21"/>
                <w:highlight w:val="none"/>
                <w:lang w:bidi="ar"/>
              </w:rPr>
            </w:pPr>
            <w:r>
              <w:rPr>
                <w:rFonts w:hint="eastAsia" w:ascii="宋体" w:hAnsi="宋体" w:cs="宋体"/>
                <w:kern w:val="0"/>
                <w:sz w:val="21"/>
                <w:szCs w:val="21"/>
                <w:highlight w:val="none"/>
                <w:lang w:val="en-US" w:eastAsia="zh-CN" w:bidi="ar"/>
              </w:rPr>
              <w:t>详见上传招标公告附件1</w:t>
            </w:r>
          </w:p>
        </w:tc>
      </w:tr>
      <w:tr w14:paraId="03C90691">
        <w:tblPrEx>
          <w:tblCellMar>
            <w:top w:w="0" w:type="dxa"/>
            <w:left w:w="108" w:type="dxa"/>
            <w:bottom w:w="0" w:type="dxa"/>
            <w:right w:w="108" w:type="dxa"/>
          </w:tblCellMar>
        </w:tblPrEx>
        <w:trPr>
          <w:trHeight w:val="662" w:hRule="atLeast"/>
          <w:jc w:val="center"/>
        </w:trPr>
        <w:tc>
          <w:tcPr>
            <w:tcW w:w="266" w:type="pct"/>
            <w:tcBorders>
              <w:top w:val="single" w:color="auto" w:sz="4" w:space="0"/>
              <w:left w:val="single" w:color="auto" w:sz="4" w:space="0"/>
              <w:bottom w:val="single" w:color="auto" w:sz="4" w:space="0"/>
              <w:right w:val="single" w:color="auto" w:sz="4" w:space="0"/>
            </w:tcBorders>
            <w:shd w:val="clear" w:color="000000" w:fill="FFFFFF"/>
            <w:vAlign w:val="center"/>
          </w:tcPr>
          <w:p w14:paraId="5F4C347A">
            <w:pPr>
              <w:widowControl/>
              <w:jc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13</w:t>
            </w:r>
          </w:p>
        </w:tc>
        <w:tc>
          <w:tcPr>
            <w:tcW w:w="208" w:type="pct"/>
            <w:tcBorders>
              <w:top w:val="single" w:color="auto" w:sz="4" w:space="0"/>
              <w:left w:val="single" w:color="auto" w:sz="4" w:space="0"/>
              <w:bottom w:val="single" w:color="auto" w:sz="4" w:space="0"/>
              <w:right w:val="single" w:color="auto" w:sz="4" w:space="0"/>
            </w:tcBorders>
            <w:shd w:val="clear" w:color="000000" w:fill="FFFFFF"/>
            <w:vAlign w:val="center"/>
          </w:tcPr>
          <w:p w14:paraId="186EA071">
            <w:pPr>
              <w:widowControl/>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w:t>
            </w:r>
          </w:p>
        </w:tc>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7C47CA56">
            <w:pPr>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否</w:t>
            </w:r>
          </w:p>
        </w:tc>
        <w:tc>
          <w:tcPr>
            <w:tcW w:w="486" w:type="pct"/>
            <w:tcBorders>
              <w:top w:val="single" w:color="auto" w:sz="4" w:space="0"/>
              <w:left w:val="single" w:color="auto" w:sz="4" w:space="0"/>
              <w:bottom w:val="single" w:color="auto" w:sz="4" w:space="0"/>
              <w:right w:val="single" w:color="auto" w:sz="4" w:space="0"/>
            </w:tcBorders>
            <w:shd w:val="clear" w:color="000000" w:fill="FFFFFF"/>
            <w:vAlign w:val="center"/>
          </w:tcPr>
          <w:p w14:paraId="0071D908">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鼻胃管及口腔护理模拟人</w:t>
            </w:r>
          </w:p>
        </w:tc>
        <w:tc>
          <w:tcPr>
            <w:tcW w:w="228" w:type="pct"/>
            <w:tcBorders>
              <w:top w:val="single" w:color="auto" w:sz="4" w:space="0"/>
              <w:left w:val="single" w:color="auto" w:sz="4" w:space="0"/>
              <w:bottom w:val="single" w:color="auto" w:sz="4" w:space="0"/>
              <w:right w:val="single" w:color="auto" w:sz="4" w:space="0"/>
            </w:tcBorders>
            <w:shd w:val="clear" w:color="000000" w:fill="FFFFFF"/>
            <w:vAlign w:val="center"/>
          </w:tcPr>
          <w:p w14:paraId="2F9245F7">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3</w:t>
            </w:r>
          </w:p>
        </w:tc>
        <w:tc>
          <w:tcPr>
            <w:tcW w:w="283" w:type="pct"/>
            <w:tcBorders>
              <w:top w:val="single" w:color="auto" w:sz="4" w:space="0"/>
              <w:left w:val="single" w:color="auto" w:sz="4" w:space="0"/>
              <w:bottom w:val="single" w:color="auto" w:sz="4" w:space="0"/>
              <w:right w:val="single" w:color="auto" w:sz="4" w:space="0"/>
            </w:tcBorders>
            <w:shd w:val="clear" w:color="000000" w:fill="FFFFFF"/>
            <w:vAlign w:val="center"/>
          </w:tcPr>
          <w:p w14:paraId="76527A40">
            <w:pPr>
              <w:widowControl/>
              <w:jc w:val="center"/>
              <w:textAlignment w:val="center"/>
              <w:rPr>
                <w:rFonts w:hint="default" w:ascii="宋体" w:hAnsi="宋体" w:eastAsia="宋体" w:cs="宋体"/>
                <w:kern w:val="2"/>
                <w:sz w:val="21"/>
                <w:szCs w:val="21"/>
                <w:highlight w:val="none"/>
                <w:lang w:val="en-US" w:eastAsia="zh-CN" w:bidi="ar-SA"/>
              </w:rPr>
            </w:pPr>
            <w:r>
              <w:rPr>
                <w:rFonts w:hint="eastAsia" w:ascii="宋体" w:hAnsi="宋体" w:cs="宋体"/>
                <w:kern w:val="2"/>
                <w:sz w:val="21"/>
                <w:szCs w:val="21"/>
                <w:highlight w:val="none"/>
                <w:lang w:val="en-US" w:eastAsia="zh-CN" w:bidi="ar-SA"/>
              </w:rPr>
              <w:t>套</w:t>
            </w:r>
          </w:p>
        </w:tc>
        <w:tc>
          <w:tcPr>
            <w:tcW w:w="596" w:type="pct"/>
            <w:tcBorders>
              <w:top w:val="single" w:color="auto" w:sz="4" w:space="0"/>
              <w:left w:val="single" w:color="auto" w:sz="4" w:space="0"/>
              <w:bottom w:val="single" w:color="auto" w:sz="4" w:space="0"/>
              <w:right w:val="single" w:color="auto" w:sz="4" w:space="0"/>
            </w:tcBorders>
            <w:shd w:val="clear" w:color="000000" w:fill="FFFFFF"/>
            <w:vAlign w:val="center"/>
          </w:tcPr>
          <w:p w14:paraId="0D7EE163">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 xml:space="preserve">16000.00 </w:t>
            </w:r>
          </w:p>
        </w:tc>
        <w:tc>
          <w:tcPr>
            <w:tcW w:w="633" w:type="pct"/>
            <w:tcBorders>
              <w:top w:val="single" w:color="auto" w:sz="4" w:space="0"/>
              <w:left w:val="single" w:color="auto" w:sz="4" w:space="0"/>
              <w:bottom w:val="single" w:color="auto" w:sz="4" w:space="0"/>
              <w:right w:val="single" w:color="auto" w:sz="4" w:space="0"/>
            </w:tcBorders>
            <w:shd w:val="clear" w:color="000000" w:fill="FFFFFF"/>
            <w:vAlign w:val="center"/>
          </w:tcPr>
          <w:p w14:paraId="73653803">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 xml:space="preserve">48000.00 </w:t>
            </w:r>
          </w:p>
        </w:tc>
        <w:tc>
          <w:tcPr>
            <w:tcW w:w="619" w:type="pct"/>
            <w:tcBorders>
              <w:top w:val="single" w:color="auto" w:sz="4" w:space="0"/>
              <w:left w:val="single" w:color="auto" w:sz="4" w:space="0"/>
              <w:bottom w:val="single" w:color="auto" w:sz="4" w:space="0"/>
              <w:right w:val="single" w:color="auto" w:sz="4" w:space="0"/>
            </w:tcBorders>
            <w:shd w:val="clear" w:color="000000" w:fill="FFFFFF"/>
            <w:vAlign w:val="center"/>
          </w:tcPr>
          <w:p w14:paraId="23586C61">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16000.00 </w:t>
            </w:r>
          </w:p>
        </w:tc>
        <w:tc>
          <w:tcPr>
            <w:tcW w:w="653" w:type="pct"/>
            <w:tcBorders>
              <w:top w:val="single" w:color="auto" w:sz="4" w:space="0"/>
              <w:left w:val="single" w:color="auto" w:sz="4" w:space="0"/>
              <w:bottom w:val="single" w:color="auto" w:sz="4" w:space="0"/>
              <w:right w:val="single" w:color="auto" w:sz="4" w:space="0"/>
            </w:tcBorders>
            <w:shd w:val="clear" w:color="000000" w:fill="FFFFFF"/>
            <w:vAlign w:val="center"/>
          </w:tcPr>
          <w:p w14:paraId="30A5B59B">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48000.00 </w:t>
            </w:r>
          </w:p>
        </w:tc>
        <w:tc>
          <w:tcPr>
            <w:tcW w:w="634" w:type="pct"/>
            <w:tcBorders>
              <w:top w:val="single" w:color="auto" w:sz="4" w:space="0"/>
              <w:left w:val="single" w:color="auto" w:sz="4" w:space="0"/>
              <w:bottom w:val="single" w:color="auto" w:sz="4" w:space="0"/>
              <w:right w:val="single" w:color="auto" w:sz="4" w:space="0"/>
            </w:tcBorders>
            <w:shd w:val="clear" w:color="000000" w:fill="FFFFFF"/>
            <w:vAlign w:val="center"/>
          </w:tcPr>
          <w:p w14:paraId="23517F74">
            <w:pPr>
              <w:widowControl/>
              <w:jc w:val="center"/>
              <w:textAlignment w:val="center"/>
              <w:rPr>
                <w:rFonts w:hint="eastAsia" w:ascii="宋体" w:hAnsi="宋体" w:cs="宋体"/>
                <w:kern w:val="0"/>
                <w:sz w:val="21"/>
                <w:szCs w:val="21"/>
                <w:highlight w:val="none"/>
                <w:lang w:bidi="ar"/>
              </w:rPr>
            </w:pPr>
            <w:r>
              <w:rPr>
                <w:rFonts w:hint="eastAsia" w:ascii="宋体" w:hAnsi="宋体" w:cs="宋体"/>
                <w:kern w:val="0"/>
                <w:sz w:val="21"/>
                <w:szCs w:val="21"/>
                <w:highlight w:val="none"/>
                <w:lang w:val="en-US" w:eastAsia="zh-CN" w:bidi="ar"/>
              </w:rPr>
              <w:t>详见上传招标公告附件1</w:t>
            </w:r>
          </w:p>
        </w:tc>
      </w:tr>
      <w:tr w14:paraId="45CD79AA">
        <w:tblPrEx>
          <w:tblCellMar>
            <w:top w:w="0" w:type="dxa"/>
            <w:left w:w="108" w:type="dxa"/>
            <w:bottom w:w="0" w:type="dxa"/>
            <w:right w:w="108" w:type="dxa"/>
          </w:tblCellMar>
        </w:tblPrEx>
        <w:trPr>
          <w:trHeight w:val="662" w:hRule="atLeast"/>
          <w:jc w:val="center"/>
        </w:trPr>
        <w:tc>
          <w:tcPr>
            <w:tcW w:w="266" w:type="pct"/>
            <w:tcBorders>
              <w:top w:val="single" w:color="auto" w:sz="4" w:space="0"/>
              <w:left w:val="single" w:color="auto" w:sz="4" w:space="0"/>
              <w:bottom w:val="single" w:color="auto" w:sz="4" w:space="0"/>
              <w:right w:val="single" w:color="auto" w:sz="4" w:space="0"/>
            </w:tcBorders>
            <w:shd w:val="clear" w:color="000000" w:fill="FFFFFF"/>
            <w:vAlign w:val="center"/>
          </w:tcPr>
          <w:p w14:paraId="18649FD6">
            <w:pPr>
              <w:widowControl/>
              <w:jc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14</w:t>
            </w:r>
          </w:p>
        </w:tc>
        <w:tc>
          <w:tcPr>
            <w:tcW w:w="208" w:type="pct"/>
            <w:tcBorders>
              <w:top w:val="single" w:color="auto" w:sz="4" w:space="0"/>
              <w:left w:val="single" w:color="auto" w:sz="4" w:space="0"/>
              <w:bottom w:val="single" w:color="auto" w:sz="4" w:space="0"/>
              <w:right w:val="single" w:color="auto" w:sz="4" w:space="0"/>
            </w:tcBorders>
            <w:shd w:val="clear" w:color="000000" w:fill="FFFFFF"/>
            <w:vAlign w:val="center"/>
          </w:tcPr>
          <w:p w14:paraId="69437BF0">
            <w:pPr>
              <w:widowControl/>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w:t>
            </w:r>
          </w:p>
        </w:tc>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2A14370A">
            <w:pPr>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否</w:t>
            </w:r>
          </w:p>
        </w:tc>
        <w:tc>
          <w:tcPr>
            <w:tcW w:w="486" w:type="pct"/>
            <w:tcBorders>
              <w:top w:val="single" w:color="auto" w:sz="4" w:space="0"/>
              <w:left w:val="single" w:color="auto" w:sz="4" w:space="0"/>
              <w:bottom w:val="single" w:color="auto" w:sz="4" w:space="0"/>
              <w:right w:val="single" w:color="auto" w:sz="4" w:space="0"/>
            </w:tcBorders>
            <w:shd w:val="clear" w:color="000000" w:fill="FFFFFF"/>
            <w:vAlign w:val="center"/>
          </w:tcPr>
          <w:p w14:paraId="4E392905">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导尿模型</w:t>
            </w:r>
          </w:p>
        </w:tc>
        <w:tc>
          <w:tcPr>
            <w:tcW w:w="228" w:type="pct"/>
            <w:tcBorders>
              <w:top w:val="single" w:color="auto" w:sz="4" w:space="0"/>
              <w:left w:val="single" w:color="auto" w:sz="4" w:space="0"/>
              <w:bottom w:val="single" w:color="auto" w:sz="4" w:space="0"/>
              <w:right w:val="single" w:color="auto" w:sz="4" w:space="0"/>
            </w:tcBorders>
            <w:shd w:val="clear" w:color="000000" w:fill="FFFFFF"/>
            <w:vAlign w:val="center"/>
          </w:tcPr>
          <w:p w14:paraId="65B22918">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4</w:t>
            </w:r>
          </w:p>
        </w:tc>
        <w:tc>
          <w:tcPr>
            <w:tcW w:w="283" w:type="pct"/>
            <w:tcBorders>
              <w:top w:val="single" w:color="auto" w:sz="4" w:space="0"/>
              <w:left w:val="single" w:color="auto" w:sz="4" w:space="0"/>
              <w:bottom w:val="single" w:color="auto" w:sz="4" w:space="0"/>
              <w:right w:val="single" w:color="auto" w:sz="4" w:space="0"/>
            </w:tcBorders>
            <w:shd w:val="clear" w:color="000000" w:fill="FFFFFF"/>
            <w:vAlign w:val="center"/>
          </w:tcPr>
          <w:p w14:paraId="4796E431">
            <w:pPr>
              <w:widowControl/>
              <w:jc w:val="center"/>
              <w:textAlignment w:val="center"/>
              <w:rPr>
                <w:rFonts w:hint="default" w:ascii="宋体" w:hAnsi="宋体" w:eastAsia="宋体" w:cs="宋体"/>
                <w:kern w:val="2"/>
                <w:sz w:val="21"/>
                <w:szCs w:val="21"/>
                <w:highlight w:val="none"/>
                <w:lang w:val="en-US" w:eastAsia="zh-CN" w:bidi="ar-SA"/>
              </w:rPr>
            </w:pPr>
            <w:r>
              <w:rPr>
                <w:rFonts w:hint="eastAsia" w:ascii="宋体" w:hAnsi="宋体" w:cs="宋体"/>
                <w:kern w:val="2"/>
                <w:sz w:val="21"/>
                <w:szCs w:val="21"/>
                <w:highlight w:val="none"/>
                <w:lang w:val="en-US" w:eastAsia="zh-CN" w:bidi="ar-SA"/>
              </w:rPr>
              <w:t>套</w:t>
            </w:r>
          </w:p>
        </w:tc>
        <w:tc>
          <w:tcPr>
            <w:tcW w:w="596" w:type="pct"/>
            <w:tcBorders>
              <w:top w:val="single" w:color="auto" w:sz="4" w:space="0"/>
              <w:left w:val="single" w:color="auto" w:sz="4" w:space="0"/>
              <w:bottom w:val="single" w:color="auto" w:sz="4" w:space="0"/>
              <w:right w:val="single" w:color="auto" w:sz="4" w:space="0"/>
            </w:tcBorders>
            <w:shd w:val="clear" w:color="000000" w:fill="FFFFFF"/>
            <w:vAlign w:val="center"/>
          </w:tcPr>
          <w:p w14:paraId="0449EC1F">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 xml:space="preserve">6000.00 </w:t>
            </w:r>
          </w:p>
        </w:tc>
        <w:tc>
          <w:tcPr>
            <w:tcW w:w="633" w:type="pct"/>
            <w:tcBorders>
              <w:top w:val="single" w:color="auto" w:sz="4" w:space="0"/>
              <w:left w:val="single" w:color="auto" w:sz="4" w:space="0"/>
              <w:bottom w:val="single" w:color="auto" w:sz="4" w:space="0"/>
              <w:right w:val="single" w:color="auto" w:sz="4" w:space="0"/>
            </w:tcBorders>
            <w:shd w:val="clear" w:color="000000" w:fill="FFFFFF"/>
            <w:vAlign w:val="center"/>
          </w:tcPr>
          <w:p w14:paraId="523C5847">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 xml:space="preserve">24000.00 </w:t>
            </w:r>
          </w:p>
        </w:tc>
        <w:tc>
          <w:tcPr>
            <w:tcW w:w="619" w:type="pct"/>
            <w:tcBorders>
              <w:top w:val="single" w:color="auto" w:sz="4" w:space="0"/>
              <w:left w:val="single" w:color="auto" w:sz="4" w:space="0"/>
              <w:bottom w:val="single" w:color="auto" w:sz="4" w:space="0"/>
              <w:right w:val="single" w:color="auto" w:sz="4" w:space="0"/>
            </w:tcBorders>
            <w:shd w:val="clear" w:color="000000" w:fill="FFFFFF"/>
            <w:vAlign w:val="center"/>
          </w:tcPr>
          <w:p w14:paraId="7687EAFC">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6000.00 </w:t>
            </w:r>
          </w:p>
        </w:tc>
        <w:tc>
          <w:tcPr>
            <w:tcW w:w="653" w:type="pct"/>
            <w:tcBorders>
              <w:top w:val="single" w:color="auto" w:sz="4" w:space="0"/>
              <w:left w:val="single" w:color="auto" w:sz="4" w:space="0"/>
              <w:bottom w:val="single" w:color="auto" w:sz="4" w:space="0"/>
              <w:right w:val="single" w:color="auto" w:sz="4" w:space="0"/>
            </w:tcBorders>
            <w:shd w:val="clear" w:color="000000" w:fill="FFFFFF"/>
            <w:vAlign w:val="center"/>
          </w:tcPr>
          <w:p w14:paraId="203A83F8">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24000.00 </w:t>
            </w:r>
          </w:p>
        </w:tc>
        <w:tc>
          <w:tcPr>
            <w:tcW w:w="634" w:type="pct"/>
            <w:tcBorders>
              <w:top w:val="single" w:color="auto" w:sz="4" w:space="0"/>
              <w:left w:val="single" w:color="auto" w:sz="4" w:space="0"/>
              <w:bottom w:val="single" w:color="auto" w:sz="4" w:space="0"/>
              <w:right w:val="single" w:color="auto" w:sz="4" w:space="0"/>
            </w:tcBorders>
            <w:shd w:val="clear" w:color="000000" w:fill="FFFFFF"/>
            <w:vAlign w:val="center"/>
          </w:tcPr>
          <w:p w14:paraId="1DC4080D">
            <w:pPr>
              <w:widowControl/>
              <w:jc w:val="center"/>
              <w:textAlignment w:val="center"/>
              <w:rPr>
                <w:rFonts w:hint="eastAsia" w:ascii="宋体" w:hAnsi="宋体" w:cs="宋体"/>
                <w:kern w:val="0"/>
                <w:sz w:val="21"/>
                <w:szCs w:val="21"/>
                <w:highlight w:val="none"/>
                <w:lang w:bidi="ar"/>
              </w:rPr>
            </w:pPr>
            <w:r>
              <w:rPr>
                <w:rFonts w:hint="eastAsia" w:ascii="宋体" w:hAnsi="宋体" w:cs="宋体"/>
                <w:kern w:val="0"/>
                <w:sz w:val="21"/>
                <w:szCs w:val="21"/>
                <w:highlight w:val="none"/>
                <w:lang w:val="en-US" w:eastAsia="zh-CN" w:bidi="ar"/>
              </w:rPr>
              <w:t>详见上传招标公告附件1</w:t>
            </w:r>
          </w:p>
        </w:tc>
      </w:tr>
      <w:tr w14:paraId="4618E0E0">
        <w:tblPrEx>
          <w:tblCellMar>
            <w:top w:w="0" w:type="dxa"/>
            <w:left w:w="108" w:type="dxa"/>
            <w:bottom w:w="0" w:type="dxa"/>
            <w:right w:w="108" w:type="dxa"/>
          </w:tblCellMar>
        </w:tblPrEx>
        <w:trPr>
          <w:trHeight w:val="662" w:hRule="atLeast"/>
          <w:jc w:val="center"/>
        </w:trPr>
        <w:tc>
          <w:tcPr>
            <w:tcW w:w="266" w:type="pct"/>
            <w:tcBorders>
              <w:top w:val="single" w:color="auto" w:sz="4" w:space="0"/>
              <w:left w:val="single" w:color="auto" w:sz="4" w:space="0"/>
              <w:bottom w:val="single" w:color="auto" w:sz="4" w:space="0"/>
              <w:right w:val="single" w:color="auto" w:sz="4" w:space="0"/>
            </w:tcBorders>
            <w:shd w:val="clear" w:color="000000" w:fill="FFFFFF"/>
            <w:vAlign w:val="center"/>
          </w:tcPr>
          <w:p w14:paraId="11161FE7">
            <w:pPr>
              <w:widowControl/>
              <w:jc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15</w:t>
            </w:r>
          </w:p>
        </w:tc>
        <w:tc>
          <w:tcPr>
            <w:tcW w:w="208" w:type="pct"/>
            <w:tcBorders>
              <w:top w:val="single" w:color="auto" w:sz="4" w:space="0"/>
              <w:left w:val="single" w:color="auto" w:sz="4" w:space="0"/>
              <w:bottom w:val="single" w:color="auto" w:sz="4" w:space="0"/>
              <w:right w:val="single" w:color="auto" w:sz="4" w:space="0"/>
            </w:tcBorders>
            <w:shd w:val="clear" w:color="000000" w:fill="FFFFFF"/>
            <w:vAlign w:val="center"/>
          </w:tcPr>
          <w:p w14:paraId="2002CCFE">
            <w:pPr>
              <w:widowControl/>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w:t>
            </w:r>
          </w:p>
        </w:tc>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68EBA729">
            <w:pPr>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否</w:t>
            </w:r>
          </w:p>
        </w:tc>
        <w:tc>
          <w:tcPr>
            <w:tcW w:w="486" w:type="pct"/>
            <w:tcBorders>
              <w:top w:val="single" w:color="auto" w:sz="4" w:space="0"/>
              <w:left w:val="single" w:color="auto" w:sz="4" w:space="0"/>
              <w:bottom w:val="single" w:color="auto" w:sz="4" w:space="0"/>
              <w:right w:val="single" w:color="auto" w:sz="4" w:space="0"/>
            </w:tcBorders>
            <w:shd w:val="clear" w:color="000000" w:fill="FFFFFF"/>
            <w:vAlign w:val="center"/>
          </w:tcPr>
          <w:p w14:paraId="32110D69">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动、静脉穿刺手臂</w:t>
            </w:r>
          </w:p>
        </w:tc>
        <w:tc>
          <w:tcPr>
            <w:tcW w:w="228" w:type="pct"/>
            <w:tcBorders>
              <w:top w:val="single" w:color="auto" w:sz="4" w:space="0"/>
              <w:left w:val="single" w:color="auto" w:sz="4" w:space="0"/>
              <w:bottom w:val="single" w:color="auto" w:sz="4" w:space="0"/>
              <w:right w:val="single" w:color="auto" w:sz="4" w:space="0"/>
            </w:tcBorders>
            <w:shd w:val="clear" w:color="000000" w:fill="FFFFFF"/>
            <w:vAlign w:val="center"/>
          </w:tcPr>
          <w:p w14:paraId="7FE60116">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2</w:t>
            </w:r>
          </w:p>
        </w:tc>
        <w:tc>
          <w:tcPr>
            <w:tcW w:w="283" w:type="pct"/>
            <w:tcBorders>
              <w:top w:val="single" w:color="auto" w:sz="4" w:space="0"/>
              <w:left w:val="single" w:color="auto" w:sz="4" w:space="0"/>
              <w:bottom w:val="single" w:color="auto" w:sz="4" w:space="0"/>
              <w:right w:val="single" w:color="auto" w:sz="4" w:space="0"/>
            </w:tcBorders>
            <w:shd w:val="clear" w:color="000000" w:fill="FFFFFF"/>
            <w:vAlign w:val="center"/>
          </w:tcPr>
          <w:p w14:paraId="6F3F2767">
            <w:pPr>
              <w:widowControl/>
              <w:jc w:val="center"/>
              <w:textAlignment w:val="center"/>
              <w:rPr>
                <w:rFonts w:hint="default" w:ascii="宋体" w:hAnsi="宋体" w:eastAsia="宋体" w:cs="宋体"/>
                <w:kern w:val="2"/>
                <w:sz w:val="21"/>
                <w:szCs w:val="21"/>
                <w:highlight w:val="none"/>
                <w:lang w:val="en-US" w:eastAsia="zh-CN" w:bidi="ar-SA"/>
              </w:rPr>
            </w:pPr>
            <w:r>
              <w:rPr>
                <w:rFonts w:hint="eastAsia" w:ascii="宋体" w:hAnsi="宋体" w:cs="宋体"/>
                <w:kern w:val="2"/>
                <w:sz w:val="21"/>
                <w:szCs w:val="21"/>
                <w:highlight w:val="none"/>
                <w:lang w:val="en-US" w:eastAsia="zh-CN" w:bidi="ar-SA"/>
              </w:rPr>
              <w:t>套</w:t>
            </w:r>
          </w:p>
        </w:tc>
        <w:tc>
          <w:tcPr>
            <w:tcW w:w="596" w:type="pct"/>
            <w:tcBorders>
              <w:top w:val="single" w:color="auto" w:sz="4" w:space="0"/>
              <w:left w:val="single" w:color="auto" w:sz="4" w:space="0"/>
              <w:bottom w:val="single" w:color="auto" w:sz="4" w:space="0"/>
              <w:right w:val="single" w:color="auto" w:sz="4" w:space="0"/>
            </w:tcBorders>
            <w:shd w:val="clear" w:color="000000" w:fill="FFFFFF"/>
            <w:vAlign w:val="center"/>
          </w:tcPr>
          <w:p w14:paraId="169879C3">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 xml:space="preserve">12000.00 </w:t>
            </w:r>
          </w:p>
        </w:tc>
        <w:tc>
          <w:tcPr>
            <w:tcW w:w="633" w:type="pct"/>
            <w:tcBorders>
              <w:top w:val="single" w:color="auto" w:sz="4" w:space="0"/>
              <w:left w:val="single" w:color="auto" w:sz="4" w:space="0"/>
              <w:bottom w:val="single" w:color="auto" w:sz="4" w:space="0"/>
              <w:right w:val="single" w:color="auto" w:sz="4" w:space="0"/>
            </w:tcBorders>
            <w:shd w:val="clear" w:color="000000" w:fill="FFFFFF"/>
            <w:vAlign w:val="center"/>
          </w:tcPr>
          <w:p w14:paraId="37B84B7A">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 xml:space="preserve">24000.00 </w:t>
            </w:r>
          </w:p>
        </w:tc>
        <w:tc>
          <w:tcPr>
            <w:tcW w:w="619" w:type="pct"/>
            <w:tcBorders>
              <w:top w:val="single" w:color="auto" w:sz="4" w:space="0"/>
              <w:left w:val="single" w:color="auto" w:sz="4" w:space="0"/>
              <w:bottom w:val="single" w:color="auto" w:sz="4" w:space="0"/>
              <w:right w:val="single" w:color="auto" w:sz="4" w:space="0"/>
            </w:tcBorders>
            <w:shd w:val="clear" w:color="000000" w:fill="FFFFFF"/>
            <w:vAlign w:val="center"/>
          </w:tcPr>
          <w:p w14:paraId="43BB2906">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12000.00 </w:t>
            </w:r>
          </w:p>
        </w:tc>
        <w:tc>
          <w:tcPr>
            <w:tcW w:w="653" w:type="pct"/>
            <w:tcBorders>
              <w:top w:val="single" w:color="auto" w:sz="4" w:space="0"/>
              <w:left w:val="single" w:color="auto" w:sz="4" w:space="0"/>
              <w:bottom w:val="single" w:color="auto" w:sz="4" w:space="0"/>
              <w:right w:val="single" w:color="auto" w:sz="4" w:space="0"/>
            </w:tcBorders>
            <w:shd w:val="clear" w:color="000000" w:fill="FFFFFF"/>
            <w:vAlign w:val="center"/>
          </w:tcPr>
          <w:p w14:paraId="0DE350F5">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24000.00 </w:t>
            </w:r>
          </w:p>
        </w:tc>
        <w:tc>
          <w:tcPr>
            <w:tcW w:w="634" w:type="pct"/>
            <w:tcBorders>
              <w:top w:val="single" w:color="auto" w:sz="4" w:space="0"/>
              <w:left w:val="single" w:color="auto" w:sz="4" w:space="0"/>
              <w:bottom w:val="single" w:color="auto" w:sz="4" w:space="0"/>
              <w:right w:val="single" w:color="auto" w:sz="4" w:space="0"/>
            </w:tcBorders>
            <w:shd w:val="clear" w:color="000000" w:fill="FFFFFF"/>
            <w:vAlign w:val="center"/>
          </w:tcPr>
          <w:p w14:paraId="4EA90C82">
            <w:pPr>
              <w:widowControl/>
              <w:jc w:val="center"/>
              <w:textAlignment w:val="center"/>
              <w:rPr>
                <w:rFonts w:hint="eastAsia" w:ascii="宋体" w:hAnsi="宋体" w:cs="宋体"/>
                <w:kern w:val="0"/>
                <w:sz w:val="21"/>
                <w:szCs w:val="21"/>
                <w:highlight w:val="none"/>
                <w:lang w:bidi="ar"/>
              </w:rPr>
            </w:pPr>
            <w:r>
              <w:rPr>
                <w:rFonts w:hint="eastAsia" w:ascii="宋体" w:hAnsi="宋体" w:cs="宋体"/>
                <w:kern w:val="0"/>
                <w:sz w:val="21"/>
                <w:szCs w:val="21"/>
                <w:highlight w:val="none"/>
                <w:lang w:val="en-US" w:eastAsia="zh-CN" w:bidi="ar"/>
              </w:rPr>
              <w:t>详见上传招标公告附件1</w:t>
            </w:r>
          </w:p>
        </w:tc>
      </w:tr>
      <w:tr w14:paraId="763BF6DE">
        <w:tblPrEx>
          <w:tblCellMar>
            <w:top w:w="0" w:type="dxa"/>
            <w:left w:w="108" w:type="dxa"/>
            <w:bottom w:w="0" w:type="dxa"/>
            <w:right w:w="108" w:type="dxa"/>
          </w:tblCellMar>
        </w:tblPrEx>
        <w:trPr>
          <w:trHeight w:val="662" w:hRule="atLeast"/>
          <w:jc w:val="center"/>
        </w:trPr>
        <w:tc>
          <w:tcPr>
            <w:tcW w:w="266" w:type="pct"/>
            <w:tcBorders>
              <w:top w:val="single" w:color="auto" w:sz="4" w:space="0"/>
              <w:left w:val="single" w:color="auto" w:sz="4" w:space="0"/>
              <w:bottom w:val="single" w:color="auto" w:sz="4" w:space="0"/>
              <w:right w:val="single" w:color="auto" w:sz="4" w:space="0"/>
            </w:tcBorders>
            <w:shd w:val="clear" w:color="000000" w:fill="FFFFFF"/>
            <w:vAlign w:val="center"/>
          </w:tcPr>
          <w:p w14:paraId="51C5078D">
            <w:pPr>
              <w:widowControl/>
              <w:jc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16</w:t>
            </w:r>
          </w:p>
        </w:tc>
        <w:tc>
          <w:tcPr>
            <w:tcW w:w="208" w:type="pct"/>
            <w:tcBorders>
              <w:top w:val="single" w:color="auto" w:sz="4" w:space="0"/>
              <w:left w:val="single" w:color="auto" w:sz="4" w:space="0"/>
              <w:bottom w:val="single" w:color="auto" w:sz="4" w:space="0"/>
              <w:right w:val="single" w:color="auto" w:sz="4" w:space="0"/>
            </w:tcBorders>
            <w:shd w:val="clear" w:color="000000" w:fill="FFFFFF"/>
            <w:vAlign w:val="center"/>
          </w:tcPr>
          <w:p w14:paraId="29A59663">
            <w:pPr>
              <w:widowControl/>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w:t>
            </w:r>
          </w:p>
        </w:tc>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33D37BA9">
            <w:pPr>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否</w:t>
            </w:r>
          </w:p>
        </w:tc>
        <w:tc>
          <w:tcPr>
            <w:tcW w:w="486" w:type="pct"/>
            <w:tcBorders>
              <w:top w:val="single" w:color="auto" w:sz="4" w:space="0"/>
              <w:left w:val="single" w:color="auto" w:sz="4" w:space="0"/>
              <w:bottom w:val="single" w:color="auto" w:sz="4" w:space="0"/>
              <w:right w:val="single" w:color="auto" w:sz="4" w:space="0"/>
            </w:tcBorders>
            <w:shd w:val="clear" w:color="000000" w:fill="FFFFFF"/>
            <w:vAlign w:val="center"/>
          </w:tcPr>
          <w:p w14:paraId="6B98F908">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移动交互式胸腔穿刺训练及考核系统</w:t>
            </w:r>
          </w:p>
        </w:tc>
        <w:tc>
          <w:tcPr>
            <w:tcW w:w="228" w:type="pct"/>
            <w:tcBorders>
              <w:top w:val="single" w:color="auto" w:sz="4" w:space="0"/>
              <w:left w:val="single" w:color="auto" w:sz="4" w:space="0"/>
              <w:bottom w:val="single" w:color="auto" w:sz="4" w:space="0"/>
              <w:right w:val="single" w:color="auto" w:sz="4" w:space="0"/>
            </w:tcBorders>
            <w:shd w:val="clear" w:color="000000" w:fill="FFFFFF"/>
            <w:vAlign w:val="center"/>
          </w:tcPr>
          <w:p w14:paraId="5B9044A9">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2</w:t>
            </w:r>
          </w:p>
        </w:tc>
        <w:tc>
          <w:tcPr>
            <w:tcW w:w="283" w:type="pct"/>
            <w:tcBorders>
              <w:top w:val="single" w:color="auto" w:sz="4" w:space="0"/>
              <w:left w:val="single" w:color="auto" w:sz="4" w:space="0"/>
              <w:bottom w:val="single" w:color="auto" w:sz="4" w:space="0"/>
              <w:right w:val="single" w:color="auto" w:sz="4" w:space="0"/>
            </w:tcBorders>
            <w:shd w:val="clear" w:color="000000" w:fill="FFFFFF"/>
            <w:vAlign w:val="center"/>
          </w:tcPr>
          <w:p w14:paraId="06B78B5C">
            <w:pPr>
              <w:widowControl/>
              <w:jc w:val="center"/>
              <w:textAlignment w:val="center"/>
              <w:rPr>
                <w:rFonts w:hint="default" w:ascii="宋体" w:hAnsi="宋体" w:eastAsia="宋体" w:cs="宋体"/>
                <w:kern w:val="2"/>
                <w:sz w:val="21"/>
                <w:szCs w:val="21"/>
                <w:highlight w:val="none"/>
                <w:lang w:val="en-US" w:eastAsia="zh-CN" w:bidi="ar-SA"/>
              </w:rPr>
            </w:pPr>
            <w:r>
              <w:rPr>
                <w:rFonts w:hint="eastAsia" w:ascii="宋体" w:hAnsi="宋体" w:cs="宋体"/>
                <w:kern w:val="2"/>
                <w:sz w:val="21"/>
                <w:szCs w:val="21"/>
                <w:highlight w:val="none"/>
                <w:lang w:val="en-US" w:eastAsia="zh-CN" w:bidi="ar-SA"/>
              </w:rPr>
              <w:t>套</w:t>
            </w:r>
          </w:p>
        </w:tc>
        <w:tc>
          <w:tcPr>
            <w:tcW w:w="596" w:type="pct"/>
            <w:tcBorders>
              <w:top w:val="single" w:color="auto" w:sz="4" w:space="0"/>
              <w:left w:val="single" w:color="auto" w:sz="4" w:space="0"/>
              <w:bottom w:val="single" w:color="auto" w:sz="4" w:space="0"/>
              <w:right w:val="single" w:color="auto" w:sz="4" w:space="0"/>
            </w:tcBorders>
            <w:shd w:val="clear" w:color="000000" w:fill="FFFFFF"/>
            <w:vAlign w:val="center"/>
          </w:tcPr>
          <w:p w14:paraId="0597C2F6">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 xml:space="preserve">30000.00 </w:t>
            </w:r>
          </w:p>
        </w:tc>
        <w:tc>
          <w:tcPr>
            <w:tcW w:w="633" w:type="pct"/>
            <w:tcBorders>
              <w:top w:val="single" w:color="auto" w:sz="4" w:space="0"/>
              <w:left w:val="single" w:color="auto" w:sz="4" w:space="0"/>
              <w:bottom w:val="single" w:color="auto" w:sz="4" w:space="0"/>
              <w:right w:val="single" w:color="auto" w:sz="4" w:space="0"/>
            </w:tcBorders>
            <w:shd w:val="clear" w:color="000000" w:fill="FFFFFF"/>
            <w:vAlign w:val="center"/>
          </w:tcPr>
          <w:p w14:paraId="3CE17633">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 xml:space="preserve">60000.00 </w:t>
            </w:r>
          </w:p>
        </w:tc>
        <w:tc>
          <w:tcPr>
            <w:tcW w:w="619" w:type="pct"/>
            <w:tcBorders>
              <w:top w:val="single" w:color="auto" w:sz="4" w:space="0"/>
              <w:left w:val="single" w:color="auto" w:sz="4" w:space="0"/>
              <w:bottom w:val="single" w:color="auto" w:sz="4" w:space="0"/>
              <w:right w:val="single" w:color="auto" w:sz="4" w:space="0"/>
            </w:tcBorders>
            <w:shd w:val="clear" w:color="000000" w:fill="FFFFFF"/>
            <w:vAlign w:val="center"/>
          </w:tcPr>
          <w:p w14:paraId="2F869B41">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30000.00 </w:t>
            </w:r>
          </w:p>
        </w:tc>
        <w:tc>
          <w:tcPr>
            <w:tcW w:w="653" w:type="pct"/>
            <w:tcBorders>
              <w:top w:val="single" w:color="auto" w:sz="4" w:space="0"/>
              <w:left w:val="single" w:color="auto" w:sz="4" w:space="0"/>
              <w:bottom w:val="single" w:color="auto" w:sz="4" w:space="0"/>
              <w:right w:val="single" w:color="auto" w:sz="4" w:space="0"/>
            </w:tcBorders>
            <w:shd w:val="clear" w:color="000000" w:fill="FFFFFF"/>
            <w:vAlign w:val="center"/>
          </w:tcPr>
          <w:p w14:paraId="2A7E1C60">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60000.00 </w:t>
            </w:r>
          </w:p>
        </w:tc>
        <w:tc>
          <w:tcPr>
            <w:tcW w:w="634" w:type="pct"/>
            <w:tcBorders>
              <w:top w:val="single" w:color="auto" w:sz="4" w:space="0"/>
              <w:left w:val="single" w:color="auto" w:sz="4" w:space="0"/>
              <w:bottom w:val="single" w:color="auto" w:sz="4" w:space="0"/>
              <w:right w:val="single" w:color="auto" w:sz="4" w:space="0"/>
            </w:tcBorders>
            <w:shd w:val="clear" w:color="000000" w:fill="FFFFFF"/>
            <w:vAlign w:val="center"/>
          </w:tcPr>
          <w:p w14:paraId="6650F53D">
            <w:pPr>
              <w:widowControl/>
              <w:jc w:val="center"/>
              <w:textAlignment w:val="center"/>
              <w:rPr>
                <w:rFonts w:hint="eastAsia" w:ascii="宋体" w:hAnsi="宋体" w:cs="宋体"/>
                <w:kern w:val="0"/>
                <w:sz w:val="21"/>
                <w:szCs w:val="21"/>
                <w:highlight w:val="none"/>
                <w:lang w:bidi="ar"/>
              </w:rPr>
            </w:pPr>
            <w:r>
              <w:rPr>
                <w:rFonts w:hint="eastAsia" w:ascii="宋体" w:hAnsi="宋体" w:cs="宋体"/>
                <w:kern w:val="0"/>
                <w:sz w:val="21"/>
                <w:szCs w:val="21"/>
                <w:highlight w:val="none"/>
                <w:lang w:val="en-US" w:eastAsia="zh-CN" w:bidi="ar"/>
              </w:rPr>
              <w:t>详见上传招标公告附件1</w:t>
            </w:r>
          </w:p>
        </w:tc>
      </w:tr>
      <w:tr w14:paraId="28CBD5BB">
        <w:tblPrEx>
          <w:tblCellMar>
            <w:top w:w="0" w:type="dxa"/>
            <w:left w:w="108" w:type="dxa"/>
            <w:bottom w:w="0" w:type="dxa"/>
            <w:right w:w="108" w:type="dxa"/>
          </w:tblCellMar>
        </w:tblPrEx>
        <w:trPr>
          <w:trHeight w:val="662" w:hRule="atLeast"/>
          <w:jc w:val="center"/>
        </w:trPr>
        <w:tc>
          <w:tcPr>
            <w:tcW w:w="266" w:type="pct"/>
            <w:tcBorders>
              <w:top w:val="single" w:color="auto" w:sz="4" w:space="0"/>
              <w:left w:val="single" w:color="auto" w:sz="4" w:space="0"/>
              <w:bottom w:val="single" w:color="auto" w:sz="4" w:space="0"/>
              <w:right w:val="single" w:color="auto" w:sz="4" w:space="0"/>
            </w:tcBorders>
            <w:shd w:val="clear" w:color="000000" w:fill="FFFFFF"/>
            <w:vAlign w:val="center"/>
          </w:tcPr>
          <w:p w14:paraId="77EAF200">
            <w:pPr>
              <w:widowControl/>
              <w:jc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17</w:t>
            </w:r>
          </w:p>
        </w:tc>
        <w:tc>
          <w:tcPr>
            <w:tcW w:w="208" w:type="pct"/>
            <w:tcBorders>
              <w:top w:val="single" w:color="auto" w:sz="4" w:space="0"/>
              <w:left w:val="single" w:color="auto" w:sz="4" w:space="0"/>
              <w:bottom w:val="single" w:color="auto" w:sz="4" w:space="0"/>
              <w:right w:val="single" w:color="auto" w:sz="4" w:space="0"/>
            </w:tcBorders>
            <w:shd w:val="clear" w:color="000000" w:fill="FFFFFF"/>
            <w:vAlign w:val="center"/>
          </w:tcPr>
          <w:p w14:paraId="75F66BCB">
            <w:pPr>
              <w:widowControl/>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w:t>
            </w:r>
          </w:p>
        </w:tc>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2F3AE181">
            <w:pPr>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否</w:t>
            </w:r>
          </w:p>
        </w:tc>
        <w:tc>
          <w:tcPr>
            <w:tcW w:w="486" w:type="pct"/>
            <w:tcBorders>
              <w:top w:val="single" w:color="auto" w:sz="4" w:space="0"/>
              <w:left w:val="single" w:color="auto" w:sz="4" w:space="0"/>
              <w:bottom w:val="single" w:color="auto" w:sz="4" w:space="0"/>
              <w:right w:val="single" w:color="auto" w:sz="4" w:space="0"/>
            </w:tcBorders>
            <w:shd w:val="clear" w:color="000000" w:fill="FFFFFF"/>
            <w:vAlign w:val="center"/>
          </w:tcPr>
          <w:p w14:paraId="0B35F921">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移动交互式腹腔穿刺训练及考核系统</w:t>
            </w:r>
          </w:p>
        </w:tc>
        <w:tc>
          <w:tcPr>
            <w:tcW w:w="228" w:type="pct"/>
            <w:tcBorders>
              <w:top w:val="single" w:color="auto" w:sz="4" w:space="0"/>
              <w:left w:val="single" w:color="auto" w:sz="4" w:space="0"/>
              <w:bottom w:val="single" w:color="auto" w:sz="4" w:space="0"/>
              <w:right w:val="single" w:color="auto" w:sz="4" w:space="0"/>
            </w:tcBorders>
            <w:shd w:val="clear" w:color="000000" w:fill="FFFFFF"/>
            <w:vAlign w:val="center"/>
          </w:tcPr>
          <w:p w14:paraId="601B0A9F">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2</w:t>
            </w:r>
          </w:p>
        </w:tc>
        <w:tc>
          <w:tcPr>
            <w:tcW w:w="283" w:type="pct"/>
            <w:tcBorders>
              <w:top w:val="single" w:color="auto" w:sz="4" w:space="0"/>
              <w:left w:val="single" w:color="auto" w:sz="4" w:space="0"/>
              <w:bottom w:val="single" w:color="auto" w:sz="4" w:space="0"/>
              <w:right w:val="single" w:color="auto" w:sz="4" w:space="0"/>
            </w:tcBorders>
            <w:shd w:val="clear" w:color="000000" w:fill="FFFFFF"/>
            <w:vAlign w:val="center"/>
          </w:tcPr>
          <w:p w14:paraId="69A3B33C">
            <w:pPr>
              <w:widowControl/>
              <w:jc w:val="center"/>
              <w:textAlignment w:val="center"/>
              <w:rPr>
                <w:rFonts w:hint="default" w:ascii="宋体" w:hAnsi="宋体" w:eastAsia="宋体" w:cs="宋体"/>
                <w:kern w:val="2"/>
                <w:sz w:val="21"/>
                <w:szCs w:val="21"/>
                <w:highlight w:val="none"/>
                <w:lang w:val="en-US" w:eastAsia="zh-CN" w:bidi="ar-SA"/>
              </w:rPr>
            </w:pPr>
            <w:r>
              <w:rPr>
                <w:rFonts w:hint="eastAsia" w:ascii="宋体" w:hAnsi="宋体" w:cs="宋体"/>
                <w:kern w:val="2"/>
                <w:sz w:val="21"/>
                <w:szCs w:val="21"/>
                <w:highlight w:val="none"/>
                <w:lang w:val="en-US" w:eastAsia="zh-CN" w:bidi="ar-SA"/>
              </w:rPr>
              <w:t>套</w:t>
            </w:r>
          </w:p>
        </w:tc>
        <w:tc>
          <w:tcPr>
            <w:tcW w:w="596" w:type="pct"/>
            <w:tcBorders>
              <w:top w:val="single" w:color="auto" w:sz="4" w:space="0"/>
              <w:left w:val="single" w:color="auto" w:sz="4" w:space="0"/>
              <w:bottom w:val="single" w:color="auto" w:sz="4" w:space="0"/>
              <w:right w:val="single" w:color="auto" w:sz="4" w:space="0"/>
            </w:tcBorders>
            <w:shd w:val="clear" w:color="000000" w:fill="FFFFFF"/>
            <w:vAlign w:val="center"/>
          </w:tcPr>
          <w:p w14:paraId="5DD200A1">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 xml:space="preserve">30000.00 </w:t>
            </w:r>
          </w:p>
        </w:tc>
        <w:tc>
          <w:tcPr>
            <w:tcW w:w="633" w:type="pct"/>
            <w:tcBorders>
              <w:top w:val="single" w:color="auto" w:sz="4" w:space="0"/>
              <w:left w:val="single" w:color="auto" w:sz="4" w:space="0"/>
              <w:bottom w:val="single" w:color="auto" w:sz="4" w:space="0"/>
              <w:right w:val="single" w:color="auto" w:sz="4" w:space="0"/>
            </w:tcBorders>
            <w:shd w:val="clear" w:color="000000" w:fill="FFFFFF"/>
            <w:vAlign w:val="center"/>
          </w:tcPr>
          <w:p w14:paraId="0F4AF6EF">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 xml:space="preserve">60000.00 </w:t>
            </w:r>
          </w:p>
        </w:tc>
        <w:tc>
          <w:tcPr>
            <w:tcW w:w="619" w:type="pct"/>
            <w:tcBorders>
              <w:top w:val="single" w:color="auto" w:sz="4" w:space="0"/>
              <w:left w:val="single" w:color="auto" w:sz="4" w:space="0"/>
              <w:bottom w:val="single" w:color="auto" w:sz="4" w:space="0"/>
              <w:right w:val="single" w:color="auto" w:sz="4" w:space="0"/>
            </w:tcBorders>
            <w:shd w:val="clear" w:color="000000" w:fill="FFFFFF"/>
            <w:vAlign w:val="center"/>
          </w:tcPr>
          <w:p w14:paraId="21169D42">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30000.00 </w:t>
            </w:r>
          </w:p>
        </w:tc>
        <w:tc>
          <w:tcPr>
            <w:tcW w:w="653" w:type="pct"/>
            <w:tcBorders>
              <w:top w:val="single" w:color="auto" w:sz="4" w:space="0"/>
              <w:left w:val="single" w:color="auto" w:sz="4" w:space="0"/>
              <w:bottom w:val="single" w:color="auto" w:sz="4" w:space="0"/>
              <w:right w:val="single" w:color="auto" w:sz="4" w:space="0"/>
            </w:tcBorders>
            <w:shd w:val="clear" w:color="000000" w:fill="FFFFFF"/>
            <w:vAlign w:val="center"/>
          </w:tcPr>
          <w:p w14:paraId="50B32910">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60000.00 </w:t>
            </w:r>
          </w:p>
        </w:tc>
        <w:tc>
          <w:tcPr>
            <w:tcW w:w="634" w:type="pct"/>
            <w:tcBorders>
              <w:top w:val="single" w:color="auto" w:sz="4" w:space="0"/>
              <w:left w:val="single" w:color="auto" w:sz="4" w:space="0"/>
              <w:bottom w:val="single" w:color="auto" w:sz="4" w:space="0"/>
              <w:right w:val="single" w:color="auto" w:sz="4" w:space="0"/>
            </w:tcBorders>
            <w:shd w:val="clear" w:color="000000" w:fill="FFFFFF"/>
            <w:vAlign w:val="center"/>
          </w:tcPr>
          <w:p w14:paraId="363C9350">
            <w:pPr>
              <w:widowControl/>
              <w:jc w:val="center"/>
              <w:textAlignment w:val="center"/>
              <w:rPr>
                <w:rFonts w:hint="eastAsia" w:ascii="宋体" w:hAnsi="宋体" w:cs="宋体"/>
                <w:kern w:val="0"/>
                <w:sz w:val="21"/>
                <w:szCs w:val="21"/>
                <w:highlight w:val="none"/>
                <w:lang w:bidi="ar"/>
              </w:rPr>
            </w:pPr>
            <w:r>
              <w:rPr>
                <w:rFonts w:hint="eastAsia" w:ascii="宋体" w:hAnsi="宋体" w:cs="宋体"/>
                <w:kern w:val="0"/>
                <w:sz w:val="21"/>
                <w:szCs w:val="21"/>
                <w:highlight w:val="none"/>
                <w:lang w:val="en-US" w:eastAsia="zh-CN" w:bidi="ar"/>
              </w:rPr>
              <w:t>详见上传招标公告附件1</w:t>
            </w:r>
          </w:p>
        </w:tc>
      </w:tr>
      <w:tr w14:paraId="31DAFAB1">
        <w:tblPrEx>
          <w:tblCellMar>
            <w:top w:w="0" w:type="dxa"/>
            <w:left w:w="108" w:type="dxa"/>
            <w:bottom w:w="0" w:type="dxa"/>
            <w:right w:w="108" w:type="dxa"/>
          </w:tblCellMar>
        </w:tblPrEx>
        <w:trPr>
          <w:trHeight w:val="662" w:hRule="atLeast"/>
          <w:jc w:val="center"/>
        </w:trPr>
        <w:tc>
          <w:tcPr>
            <w:tcW w:w="266" w:type="pct"/>
            <w:tcBorders>
              <w:top w:val="single" w:color="auto" w:sz="4" w:space="0"/>
              <w:left w:val="single" w:color="auto" w:sz="4" w:space="0"/>
              <w:bottom w:val="single" w:color="auto" w:sz="4" w:space="0"/>
              <w:right w:val="single" w:color="auto" w:sz="4" w:space="0"/>
            </w:tcBorders>
            <w:shd w:val="clear" w:color="000000" w:fill="FFFFFF"/>
            <w:vAlign w:val="center"/>
          </w:tcPr>
          <w:p w14:paraId="49106440">
            <w:pPr>
              <w:widowControl/>
              <w:jc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18</w:t>
            </w:r>
          </w:p>
        </w:tc>
        <w:tc>
          <w:tcPr>
            <w:tcW w:w="208" w:type="pct"/>
            <w:tcBorders>
              <w:top w:val="single" w:color="auto" w:sz="4" w:space="0"/>
              <w:left w:val="single" w:color="auto" w:sz="4" w:space="0"/>
              <w:bottom w:val="single" w:color="auto" w:sz="4" w:space="0"/>
              <w:right w:val="single" w:color="auto" w:sz="4" w:space="0"/>
            </w:tcBorders>
            <w:shd w:val="clear" w:color="000000" w:fill="FFFFFF"/>
            <w:vAlign w:val="center"/>
          </w:tcPr>
          <w:p w14:paraId="53CF8F7F">
            <w:pPr>
              <w:widowControl/>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w:t>
            </w:r>
          </w:p>
        </w:tc>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2E312A52">
            <w:pPr>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否</w:t>
            </w:r>
          </w:p>
        </w:tc>
        <w:tc>
          <w:tcPr>
            <w:tcW w:w="486" w:type="pct"/>
            <w:tcBorders>
              <w:top w:val="single" w:color="auto" w:sz="4" w:space="0"/>
              <w:left w:val="single" w:color="auto" w:sz="4" w:space="0"/>
              <w:bottom w:val="single" w:color="auto" w:sz="4" w:space="0"/>
              <w:right w:val="single" w:color="auto" w:sz="4" w:space="0"/>
            </w:tcBorders>
            <w:shd w:val="clear" w:color="000000" w:fill="FFFFFF"/>
            <w:vAlign w:val="center"/>
          </w:tcPr>
          <w:p w14:paraId="61B4BDF0">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骨髓穿刺模型</w:t>
            </w:r>
          </w:p>
        </w:tc>
        <w:tc>
          <w:tcPr>
            <w:tcW w:w="228" w:type="pct"/>
            <w:tcBorders>
              <w:top w:val="single" w:color="auto" w:sz="4" w:space="0"/>
              <w:left w:val="single" w:color="auto" w:sz="4" w:space="0"/>
              <w:bottom w:val="single" w:color="auto" w:sz="4" w:space="0"/>
              <w:right w:val="single" w:color="auto" w:sz="4" w:space="0"/>
            </w:tcBorders>
            <w:shd w:val="clear" w:color="000000" w:fill="FFFFFF"/>
            <w:vAlign w:val="center"/>
          </w:tcPr>
          <w:p w14:paraId="3ED9F6FB">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3</w:t>
            </w:r>
          </w:p>
        </w:tc>
        <w:tc>
          <w:tcPr>
            <w:tcW w:w="283" w:type="pct"/>
            <w:tcBorders>
              <w:top w:val="single" w:color="auto" w:sz="4" w:space="0"/>
              <w:left w:val="single" w:color="auto" w:sz="4" w:space="0"/>
              <w:bottom w:val="single" w:color="auto" w:sz="4" w:space="0"/>
              <w:right w:val="single" w:color="auto" w:sz="4" w:space="0"/>
            </w:tcBorders>
            <w:shd w:val="clear" w:color="000000" w:fill="FFFFFF"/>
            <w:vAlign w:val="center"/>
          </w:tcPr>
          <w:p w14:paraId="6B778C5F">
            <w:pPr>
              <w:widowControl/>
              <w:jc w:val="center"/>
              <w:textAlignment w:val="center"/>
              <w:rPr>
                <w:rFonts w:hint="default" w:ascii="宋体" w:hAnsi="宋体" w:eastAsia="宋体" w:cs="宋体"/>
                <w:kern w:val="2"/>
                <w:sz w:val="21"/>
                <w:szCs w:val="21"/>
                <w:highlight w:val="none"/>
                <w:lang w:val="en-US" w:eastAsia="zh-CN" w:bidi="ar-SA"/>
              </w:rPr>
            </w:pPr>
            <w:r>
              <w:rPr>
                <w:rFonts w:hint="eastAsia" w:ascii="宋体" w:hAnsi="宋体" w:cs="宋体"/>
                <w:kern w:val="2"/>
                <w:sz w:val="21"/>
                <w:szCs w:val="21"/>
                <w:highlight w:val="none"/>
                <w:lang w:val="en-US" w:eastAsia="zh-CN" w:bidi="ar-SA"/>
              </w:rPr>
              <w:t>套</w:t>
            </w:r>
          </w:p>
        </w:tc>
        <w:tc>
          <w:tcPr>
            <w:tcW w:w="596" w:type="pct"/>
            <w:tcBorders>
              <w:top w:val="single" w:color="auto" w:sz="4" w:space="0"/>
              <w:left w:val="single" w:color="auto" w:sz="4" w:space="0"/>
              <w:bottom w:val="single" w:color="auto" w:sz="4" w:space="0"/>
              <w:right w:val="single" w:color="auto" w:sz="4" w:space="0"/>
            </w:tcBorders>
            <w:shd w:val="clear" w:color="000000" w:fill="FFFFFF"/>
            <w:vAlign w:val="center"/>
          </w:tcPr>
          <w:p w14:paraId="5AEC10DF">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 xml:space="preserve">6500.00 </w:t>
            </w:r>
          </w:p>
        </w:tc>
        <w:tc>
          <w:tcPr>
            <w:tcW w:w="633" w:type="pct"/>
            <w:tcBorders>
              <w:top w:val="single" w:color="auto" w:sz="4" w:space="0"/>
              <w:left w:val="single" w:color="auto" w:sz="4" w:space="0"/>
              <w:bottom w:val="single" w:color="auto" w:sz="4" w:space="0"/>
              <w:right w:val="single" w:color="auto" w:sz="4" w:space="0"/>
            </w:tcBorders>
            <w:shd w:val="clear" w:color="000000" w:fill="FFFFFF"/>
            <w:vAlign w:val="center"/>
          </w:tcPr>
          <w:p w14:paraId="1FAF2DCB">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 xml:space="preserve">19500.00 </w:t>
            </w:r>
          </w:p>
        </w:tc>
        <w:tc>
          <w:tcPr>
            <w:tcW w:w="619" w:type="pct"/>
            <w:tcBorders>
              <w:top w:val="single" w:color="auto" w:sz="4" w:space="0"/>
              <w:left w:val="single" w:color="auto" w:sz="4" w:space="0"/>
              <w:bottom w:val="single" w:color="auto" w:sz="4" w:space="0"/>
              <w:right w:val="single" w:color="auto" w:sz="4" w:space="0"/>
            </w:tcBorders>
            <w:shd w:val="clear" w:color="000000" w:fill="FFFFFF"/>
            <w:vAlign w:val="center"/>
          </w:tcPr>
          <w:p w14:paraId="26890724">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6500.00 </w:t>
            </w:r>
          </w:p>
        </w:tc>
        <w:tc>
          <w:tcPr>
            <w:tcW w:w="653" w:type="pct"/>
            <w:tcBorders>
              <w:top w:val="single" w:color="auto" w:sz="4" w:space="0"/>
              <w:left w:val="single" w:color="auto" w:sz="4" w:space="0"/>
              <w:bottom w:val="single" w:color="auto" w:sz="4" w:space="0"/>
              <w:right w:val="single" w:color="auto" w:sz="4" w:space="0"/>
            </w:tcBorders>
            <w:shd w:val="clear" w:color="000000" w:fill="FFFFFF"/>
            <w:vAlign w:val="center"/>
          </w:tcPr>
          <w:p w14:paraId="0D8C8CC9">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19500.00 </w:t>
            </w:r>
          </w:p>
        </w:tc>
        <w:tc>
          <w:tcPr>
            <w:tcW w:w="634" w:type="pct"/>
            <w:tcBorders>
              <w:top w:val="single" w:color="auto" w:sz="4" w:space="0"/>
              <w:left w:val="single" w:color="auto" w:sz="4" w:space="0"/>
              <w:bottom w:val="single" w:color="auto" w:sz="4" w:space="0"/>
              <w:right w:val="single" w:color="auto" w:sz="4" w:space="0"/>
            </w:tcBorders>
            <w:shd w:val="clear" w:color="000000" w:fill="FFFFFF"/>
            <w:vAlign w:val="center"/>
          </w:tcPr>
          <w:p w14:paraId="36ABBB49">
            <w:pPr>
              <w:widowControl/>
              <w:jc w:val="center"/>
              <w:textAlignment w:val="center"/>
              <w:rPr>
                <w:rFonts w:hint="eastAsia" w:ascii="宋体" w:hAnsi="宋体" w:cs="宋体"/>
                <w:kern w:val="0"/>
                <w:sz w:val="21"/>
                <w:szCs w:val="21"/>
                <w:highlight w:val="none"/>
                <w:lang w:bidi="ar"/>
              </w:rPr>
            </w:pPr>
            <w:r>
              <w:rPr>
                <w:rFonts w:hint="eastAsia" w:ascii="宋体" w:hAnsi="宋体" w:cs="宋体"/>
                <w:kern w:val="0"/>
                <w:sz w:val="21"/>
                <w:szCs w:val="21"/>
                <w:highlight w:val="none"/>
                <w:lang w:val="en-US" w:eastAsia="zh-CN" w:bidi="ar"/>
              </w:rPr>
              <w:t>详见上传招标公告附件1</w:t>
            </w:r>
          </w:p>
        </w:tc>
      </w:tr>
      <w:tr w14:paraId="36BFEC23">
        <w:tblPrEx>
          <w:tblCellMar>
            <w:top w:w="0" w:type="dxa"/>
            <w:left w:w="108" w:type="dxa"/>
            <w:bottom w:w="0" w:type="dxa"/>
            <w:right w:w="108" w:type="dxa"/>
          </w:tblCellMar>
        </w:tblPrEx>
        <w:trPr>
          <w:trHeight w:val="662" w:hRule="atLeast"/>
          <w:jc w:val="center"/>
        </w:trPr>
        <w:tc>
          <w:tcPr>
            <w:tcW w:w="266" w:type="pct"/>
            <w:tcBorders>
              <w:top w:val="single" w:color="auto" w:sz="4" w:space="0"/>
              <w:left w:val="single" w:color="auto" w:sz="4" w:space="0"/>
              <w:bottom w:val="single" w:color="auto" w:sz="4" w:space="0"/>
              <w:right w:val="single" w:color="auto" w:sz="4" w:space="0"/>
            </w:tcBorders>
            <w:shd w:val="clear" w:color="000000" w:fill="FFFFFF"/>
            <w:vAlign w:val="center"/>
          </w:tcPr>
          <w:p w14:paraId="6D02BBB6">
            <w:pPr>
              <w:widowControl/>
              <w:jc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19</w:t>
            </w:r>
          </w:p>
        </w:tc>
        <w:tc>
          <w:tcPr>
            <w:tcW w:w="208" w:type="pct"/>
            <w:tcBorders>
              <w:top w:val="single" w:color="auto" w:sz="4" w:space="0"/>
              <w:left w:val="single" w:color="auto" w:sz="4" w:space="0"/>
              <w:bottom w:val="single" w:color="auto" w:sz="4" w:space="0"/>
              <w:right w:val="single" w:color="auto" w:sz="4" w:space="0"/>
            </w:tcBorders>
            <w:shd w:val="clear" w:color="000000" w:fill="FFFFFF"/>
            <w:vAlign w:val="center"/>
          </w:tcPr>
          <w:p w14:paraId="0D987842">
            <w:pPr>
              <w:widowControl/>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w:t>
            </w:r>
          </w:p>
        </w:tc>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10E48C33">
            <w:pPr>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否</w:t>
            </w:r>
          </w:p>
        </w:tc>
        <w:tc>
          <w:tcPr>
            <w:tcW w:w="486" w:type="pct"/>
            <w:tcBorders>
              <w:top w:val="single" w:color="auto" w:sz="4" w:space="0"/>
              <w:left w:val="single" w:color="auto" w:sz="4" w:space="0"/>
              <w:bottom w:val="single" w:color="auto" w:sz="4" w:space="0"/>
              <w:right w:val="single" w:color="auto" w:sz="4" w:space="0"/>
            </w:tcBorders>
            <w:shd w:val="clear" w:color="000000" w:fill="FFFFFF"/>
            <w:vAlign w:val="center"/>
          </w:tcPr>
          <w:p w14:paraId="5BA0C288">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成人腰椎穿刺模型</w:t>
            </w:r>
          </w:p>
        </w:tc>
        <w:tc>
          <w:tcPr>
            <w:tcW w:w="228" w:type="pct"/>
            <w:tcBorders>
              <w:top w:val="single" w:color="auto" w:sz="4" w:space="0"/>
              <w:left w:val="single" w:color="auto" w:sz="4" w:space="0"/>
              <w:bottom w:val="single" w:color="auto" w:sz="4" w:space="0"/>
              <w:right w:val="single" w:color="auto" w:sz="4" w:space="0"/>
            </w:tcBorders>
            <w:shd w:val="clear" w:color="000000" w:fill="FFFFFF"/>
            <w:vAlign w:val="center"/>
          </w:tcPr>
          <w:p w14:paraId="794B075D">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3</w:t>
            </w:r>
          </w:p>
        </w:tc>
        <w:tc>
          <w:tcPr>
            <w:tcW w:w="283" w:type="pct"/>
            <w:tcBorders>
              <w:top w:val="single" w:color="auto" w:sz="4" w:space="0"/>
              <w:left w:val="single" w:color="auto" w:sz="4" w:space="0"/>
              <w:bottom w:val="single" w:color="auto" w:sz="4" w:space="0"/>
              <w:right w:val="single" w:color="auto" w:sz="4" w:space="0"/>
            </w:tcBorders>
            <w:shd w:val="clear" w:color="000000" w:fill="FFFFFF"/>
            <w:vAlign w:val="center"/>
          </w:tcPr>
          <w:p w14:paraId="6FD3EF9A">
            <w:pPr>
              <w:widowControl/>
              <w:jc w:val="center"/>
              <w:textAlignment w:val="center"/>
              <w:rPr>
                <w:rFonts w:hint="default" w:ascii="宋体" w:hAnsi="宋体" w:eastAsia="宋体" w:cs="宋体"/>
                <w:kern w:val="2"/>
                <w:sz w:val="21"/>
                <w:szCs w:val="21"/>
                <w:highlight w:val="none"/>
                <w:lang w:val="en-US" w:eastAsia="zh-CN" w:bidi="ar-SA"/>
              </w:rPr>
            </w:pPr>
            <w:r>
              <w:rPr>
                <w:rFonts w:hint="eastAsia" w:ascii="宋体" w:hAnsi="宋体" w:cs="宋体"/>
                <w:kern w:val="2"/>
                <w:sz w:val="21"/>
                <w:szCs w:val="21"/>
                <w:highlight w:val="none"/>
                <w:lang w:val="en-US" w:eastAsia="zh-CN" w:bidi="ar-SA"/>
              </w:rPr>
              <w:t>套</w:t>
            </w:r>
          </w:p>
        </w:tc>
        <w:tc>
          <w:tcPr>
            <w:tcW w:w="596" w:type="pct"/>
            <w:tcBorders>
              <w:top w:val="single" w:color="auto" w:sz="4" w:space="0"/>
              <w:left w:val="single" w:color="auto" w:sz="4" w:space="0"/>
              <w:bottom w:val="single" w:color="auto" w:sz="4" w:space="0"/>
              <w:right w:val="single" w:color="auto" w:sz="4" w:space="0"/>
            </w:tcBorders>
            <w:shd w:val="clear" w:color="000000" w:fill="FFFFFF"/>
            <w:vAlign w:val="center"/>
          </w:tcPr>
          <w:p w14:paraId="1B308D07">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 xml:space="preserve">8300.00 </w:t>
            </w:r>
          </w:p>
        </w:tc>
        <w:tc>
          <w:tcPr>
            <w:tcW w:w="633" w:type="pct"/>
            <w:tcBorders>
              <w:top w:val="single" w:color="auto" w:sz="4" w:space="0"/>
              <w:left w:val="single" w:color="auto" w:sz="4" w:space="0"/>
              <w:bottom w:val="single" w:color="auto" w:sz="4" w:space="0"/>
              <w:right w:val="single" w:color="auto" w:sz="4" w:space="0"/>
            </w:tcBorders>
            <w:shd w:val="clear" w:color="000000" w:fill="FFFFFF"/>
            <w:vAlign w:val="center"/>
          </w:tcPr>
          <w:p w14:paraId="4851DCFB">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 xml:space="preserve">24900.00 </w:t>
            </w:r>
          </w:p>
        </w:tc>
        <w:tc>
          <w:tcPr>
            <w:tcW w:w="619" w:type="pct"/>
            <w:tcBorders>
              <w:top w:val="single" w:color="auto" w:sz="4" w:space="0"/>
              <w:left w:val="single" w:color="auto" w:sz="4" w:space="0"/>
              <w:bottom w:val="single" w:color="auto" w:sz="4" w:space="0"/>
              <w:right w:val="single" w:color="auto" w:sz="4" w:space="0"/>
            </w:tcBorders>
            <w:shd w:val="clear" w:color="000000" w:fill="FFFFFF"/>
            <w:vAlign w:val="center"/>
          </w:tcPr>
          <w:p w14:paraId="55B3B394">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8300.00 </w:t>
            </w:r>
          </w:p>
        </w:tc>
        <w:tc>
          <w:tcPr>
            <w:tcW w:w="653" w:type="pct"/>
            <w:tcBorders>
              <w:top w:val="single" w:color="auto" w:sz="4" w:space="0"/>
              <w:left w:val="single" w:color="auto" w:sz="4" w:space="0"/>
              <w:bottom w:val="single" w:color="auto" w:sz="4" w:space="0"/>
              <w:right w:val="single" w:color="auto" w:sz="4" w:space="0"/>
            </w:tcBorders>
            <w:shd w:val="clear" w:color="000000" w:fill="FFFFFF"/>
            <w:vAlign w:val="center"/>
          </w:tcPr>
          <w:p w14:paraId="0249E6FD">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24900.00 </w:t>
            </w:r>
          </w:p>
        </w:tc>
        <w:tc>
          <w:tcPr>
            <w:tcW w:w="634" w:type="pct"/>
            <w:tcBorders>
              <w:top w:val="single" w:color="auto" w:sz="4" w:space="0"/>
              <w:left w:val="single" w:color="auto" w:sz="4" w:space="0"/>
              <w:bottom w:val="single" w:color="auto" w:sz="4" w:space="0"/>
              <w:right w:val="single" w:color="auto" w:sz="4" w:space="0"/>
            </w:tcBorders>
            <w:shd w:val="clear" w:color="000000" w:fill="FFFFFF"/>
            <w:vAlign w:val="center"/>
          </w:tcPr>
          <w:p w14:paraId="4BD63C31">
            <w:pPr>
              <w:widowControl/>
              <w:jc w:val="center"/>
              <w:textAlignment w:val="center"/>
              <w:rPr>
                <w:rFonts w:hint="eastAsia" w:ascii="宋体" w:hAnsi="宋体" w:cs="宋体"/>
                <w:kern w:val="0"/>
                <w:sz w:val="21"/>
                <w:szCs w:val="21"/>
                <w:highlight w:val="none"/>
                <w:lang w:bidi="ar"/>
              </w:rPr>
            </w:pPr>
            <w:r>
              <w:rPr>
                <w:rFonts w:hint="eastAsia" w:ascii="宋体" w:hAnsi="宋体" w:cs="宋体"/>
                <w:kern w:val="0"/>
                <w:sz w:val="21"/>
                <w:szCs w:val="21"/>
                <w:highlight w:val="none"/>
                <w:lang w:val="en-US" w:eastAsia="zh-CN" w:bidi="ar"/>
              </w:rPr>
              <w:t>详见上传招标公告附件1</w:t>
            </w:r>
          </w:p>
        </w:tc>
      </w:tr>
      <w:tr w14:paraId="06475F39">
        <w:tblPrEx>
          <w:tblCellMar>
            <w:top w:w="0" w:type="dxa"/>
            <w:left w:w="108" w:type="dxa"/>
            <w:bottom w:w="0" w:type="dxa"/>
            <w:right w:w="108" w:type="dxa"/>
          </w:tblCellMar>
        </w:tblPrEx>
        <w:trPr>
          <w:trHeight w:val="662" w:hRule="atLeast"/>
          <w:jc w:val="center"/>
        </w:trPr>
        <w:tc>
          <w:tcPr>
            <w:tcW w:w="266" w:type="pct"/>
            <w:tcBorders>
              <w:top w:val="single" w:color="auto" w:sz="4" w:space="0"/>
              <w:left w:val="single" w:color="auto" w:sz="4" w:space="0"/>
              <w:bottom w:val="single" w:color="auto" w:sz="4" w:space="0"/>
              <w:right w:val="single" w:color="auto" w:sz="4" w:space="0"/>
            </w:tcBorders>
            <w:shd w:val="clear" w:color="000000" w:fill="FFFFFF"/>
            <w:vAlign w:val="center"/>
          </w:tcPr>
          <w:p w14:paraId="78BCFFB5">
            <w:pPr>
              <w:widowControl/>
              <w:jc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20</w:t>
            </w:r>
          </w:p>
        </w:tc>
        <w:tc>
          <w:tcPr>
            <w:tcW w:w="208" w:type="pct"/>
            <w:tcBorders>
              <w:top w:val="single" w:color="auto" w:sz="4" w:space="0"/>
              <w:left w:val="single" w:color="auto" w:sz="4" w:space="0"/>
              <w:bottom w:val="single" w:color="auto" w:sz="4" w:space="0"/>
              <w:right w:val="single" w:color="auto" w:sz="4" w:space="0"/>
            </w:tcBorders>
            <w:shd w:val="clear" w:color="000000" w:fill="FFFFFF"/>
            <w:vAlign w:val="center"/>
          </w:tcPr>
          <w:p w14:paraId="6ED75C91">
            <w:pPr>
              <w:widowControl/>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w:t>
            </w:r>
          </w:p>
        </w:tc>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51549C52">
            <w:pPr>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否</w:t>
            </w:r>
          </w:p>
        </w:tc>
        <w:tc>
          <w:tcPr>
            <w:tcW w:w="486" w:type="pct"/>
            <w:tcBorders>
              <w:top w:val="single" w:color="auto" w:sz="4" w:space="0"/>
              <w:left w:val="single" w:color="auto" w:sz="4" w:space="0"/>
              <w:bottom w:val="single" w:color="auto" w:sz="4" w:space="0"/>
              <w:right w:val="single" w:color="auto" w:sz="4" w:space="0"/>
            </w:tcBorders>
            <w:shd w:val="clear" w:color="000000" w:fill="FFFFFF"/>
            <w:vAlign w:val="center"/>
          </w:tcPr>
          <w:p w14:paraId="5D4584CA">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成人胸腔穿刺模型</w:t>
            </w:r>
          </w:p>
        </w:tc>
        <w:tc>
          <w:tcPr>
            <w:tcW w:w="228" w:type="pct"/>
            <w:tcBorders>
              <w:top w:val="single" w:color="auto" w:sz="4" w:space="0"/>
              <w:left w:val="single" w:color="auto" w:sz="4" w:space="0"/>
              <w:bottom w:val="single" w:color="auto" w:sz="4" w:space="0"/>
              <w:right w:val="single" w:color="auto" w:sz="4" w:space="0"/>
            </w:tcBorders>
            <w:shd w:val="clear" w:color="000000" w:fill="FFFFFF"/>
            <w:vAlign w:val="center"/>
          </w:tcPr>
          <w:p w14:paraId="1E2B0478">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2</w:t>
            </w:r>
          </w:p>
        </w:tc>
        <w:tc>
          <w:tcPr>
            <w:tcW w:w="283" w:type="pct"/>
            <w:tcBorders>
              <w:top w:val="single" w:color="auto" w:sz="4" w:space="0"/>
              <w:left w:val="single" w:color="auto" w:sz="4" w:space="0"/>
              <w:bottom w:val="single" w:color="auto" w:sz="4" w:space="0"/>
              <w:right w:val="single" w:color="auto" w:sz="4" w:space="0"/>
            </w:tcBorders>
            <w:shd w:val="clear" w:color="000000" w:fill="FFFFFF"/>
            <w:vAlign w:val="center"/>
          </w:tcPr>
          <w:p w14:paraId="682A0A79">
            <w:pPr>
              <w:widowControl/>
              <w:jc w:val="center"/>
              <w:textAlignment w:val="center"/>
              <w:rPr>
                <w:rFonts w:hint="default" w:ascii="宋体" w:hAnsi="宋体" w:eastAsia="宋体" w:cs="宋体"/>
                <w:kern w:val="2"/>
                <w:sz w:val="21"/>
                <w:szCs w:val="21"/>
                <w:highlight w:val="none"/>
                <w:lang w:val="en-US" w:eastAsia="zh-CN" w:bidi="ar-SA"/>
              </w:rPr>
            </w:pPr>
            <w:r>
              <w:rPr>
                <w:rFonts w:hint="eastAsia" w:ascii="宋体" w:hAnsi="宋体" w:cs="宋体"/>
                <w:kern w:val="2"/>
                <w:sz w:val="21"/>
                <w:szCs w:val="21"/>
                <w:highlight w:val="none"/>
                <w:lang w:val="en-US" w:eastAsia="zh-CN" w:bidi="ar-SA"/>
              </w:rPr>
              <w:t>套</w:t>
            </w:r>
          </w:p>
        </w:tc>
        <w:tc>
          <w:tcPr>
            <w:tcW w:w="596" w:type="pct"/>
            <w:tcBorders>
              <w:top w:val="single" w:color="auto" w:sz="4" w:space="0"/>
              <w:left w:val="single" w:color="auto" w:sz="4" w:space="0"/>
              <w:bottom w:val="single" w:color="auto" w:sz="4" w:space="0"/>
              <w:right w:val="single" w:color="auto" w:sz="4" w:space="0"/>
            </w:tcBorders>
            <w:shd w:val="clear" w:color="000000" w:fill="FFFFFF"/>
            <w:vAlign w:val="center"/>
          </w:tcPr>
          <w:p w14:paraId="3EC6FB7D">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 xml:space="preserve">8500.00 </w:t>
            </w:r>
          </w:p>
        </w:tc>
        <w:tc>
          <w:tcPr>
            <w:tcW w:w="633" w:type="pct"/>
            <w:tcBorders>
              <w:top w:val="single" w:color="auto" w:sz="4" w:space="0"/>
              <w:left w:val="single" w:color="auto" w:sz="4" w:space="0"/>
              <w:bottom w:val="single" w:color="auto" w:sz="4" w:space="0"/>
              <w:right w:val="single" w:color="auto" w:sz="4" w:space="0"/>
            </w:tcBorders>
            <w:shd w:val="clear" w:color="000000" w:fill="FFFFFF"/>
            <w:vAlign w:val="center"/>
          </w:tcPr>
          <w:p w14:paraId="21323AEC">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 xml:space="preserve">17000.00 </w:t>
            </w:r>
          </w:p>
        </w:tc>
        <w:tc>
          <w:tcPr>
            <w:tcW w:w="619" w:type="pct"/>
            <w:tcBorders>
              <w:top w:val="single" w:color="auto" w:sz="4" w:space="0"/>
              <w:left w:val="single" w:color="auto" w:sz="4" w:space="0"/>
              <w:bottom w:val="single" w:color="auto" w:sz="4" w:space="0"/>
              <w:right w:val="single" w:color="auto" w:sz="4" w:space="0"/>
            </w:tcBorders>
            <w:shd w:val="clear" w:color="000000" w:fill="FFFFFF"/>
            <w:vAlign w:val="center"/>
          </w:tcPr>
          <w:p w14:paraId="1C611F57">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8500.00 </w:t>
            </w:r>
          </w:p>
        </w:tc>
        <w:tc>
          <w:tcPr>
            <w:tcW w:w="653" w:type="pct"/>
            <w:tcBorders>
              <w:top w:val="single" w:color="auto" w:sz="4" w:space="0"/>
              <w:left w:val="single" w:color="auto" w:sz="4" w:space="0"/>
              <w:bottom w:val="single" w:color="auto" w:sz="4" w:space="0"/>
              <w:right w:val="single" w:color="auto" w:sz="4" w:space="0"/>
            </w:tcBorders>
            <w:shd w:val="clear" w:color="000000" w:fill="FFFFFF"/>
            <w:vAlign w:val="center"/>
          </w:tcPr>
          <w:p w14:paraId="229C0139">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17000.00 </w:t>
            </w:r>
          </w:p>
        </w:tc>
        <w:tc>
          <w:tcPr>
            <w:tcW w:w="634" w:type="pct"/>
            <w:tcBorders>
              <w:top w:val="single" w:color="auto" w:sz="4" w:space="0"/>
              <w:left w:val="single" w:color="auto" w:sz="4" w:space="0"/>
              <w:bottom w:val="single" w:color="auto" w:sz="4" w:space="0"/>
              <w:right w:val="single" w:color="auto" w:sz="4" w:space="0"/>
            </w:tcBorders>
            <w:shd w:val="clear" w:color="000000" w:fill="FFFFFF"/>
            <w:vAlign w:val="center"/>
          </w:tcPr>
          <w:p w14:paraId="7341C2EA">
            <w:pPr>
              <w:widowControl/>
              <w:jc w:val="center"/>
              <w:textAlignment w:val="center"/>
              <w:rPr>
                <w:rFonts w:hint="eastAsia" w:ascii="宋体" w:hAnsi="宋体" w:cs="宋体"/>
                <w:kern w:val="0"/>
                <w:sz w:val="21"/>
                <w:szCs w:val="21"/>
                <w:highlight w:val="none"/>
                <w:lang w:bidi="ar"/>
              </w:rPr>
            </w:pPr>
            <w:r>
              <w:rPr>
                <w:rFonts w:hint="eastAsia" w:ascii="宋体" w:hAnsi="宋体" w:cs="宋体"/>
                <w:kern w:val="0"/>
                <w:sz w:val="21"/>
                <w:szCs w:val="21"/>
                <w:highlight w:val="none"/>
                <w:lang w:val="en-US" w:eastAsia="zh-CN" w:bidi="ar"/>
              </w:rPr>
              <w:t>详见上传招标公告附件1</w:t>
            </w:r>
          </w:p>
        </w:tc>
      </w:tr>
      <w:tr w14:paraId="1CBA966A">
        <w:tblPrEx>
          <w:tblCellMar>
            <w:top w:w="0" w:type="dxa"/>
            <w:left w:w="108" w:type="dxa"/>
            <w:bottom w:w="0" w:type="dxa"/>
            <w:right w:w="108" w:type="dxa"/>
          </w:tblCellMar>
        </w:tblPrEx>
        <w:trPr>
          <w:trHeight w:val="662" w:hRule="atLeast"/>
          <w:jc w:val="center"/>
        </w:trPr>
        <w:tc>
          <w:tcPr>
            <w:tcW w:w="266" w:type="pct"/>
            <w:tcBorders>
              <w:top w:val="single" w:color="auto" w:sz="4" w:space="0"/>
              <w:left w:val="single" w:color="auto" w:sz="4" w:space="0"/>
              <w:bottom w:val="single" w:color="auto" w:sz="4" w:space="0"/>
              <w:right w:val="single" w:color="auto" w:sz="4" w:space="0"/>
            </w:tcBorders>
            <w:shd w:val="clear" w:color="000000" w:fill="FFFFFF"/>
            <w:vAlign w:val="center"/>
          </w:tcPr>
          <w:p w14:paraId="5D4A6A3A">
            <w:pPr>
              <w:widowControl/>
              <w:jc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21</w:t>
            </w:r>
          </w:p>
        </w:tc>
        <w:tc>
          <w:tcPr>
            <w:tcW w:w="208" w:type="pct"/>
            <w:tcBorders>
              <w:top w:val="single" w:color="auto" w:sz="4" w:space="0"/>
              <w:left w:val="single" w:color="auto" w:sz="4" w:space="0"/>
              <w:bottom w:val="single" w:color="auto" w:sz="4" w:space="0"/>
              <w:right w:val="single" w:color="auto" w:sz="4" w:space="0"/>
            </w:tcBorders>
            <w:shd w:val="clear" w:color="000000" w:fill="FFFFFF"/>
            <w:vAlign w:val="center"/>
          </w:tcPr>
          <w:p w14:paraId="289AC11E">
            <w:pPr>
              <w:widowControl/>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w:t>
            </w:r>
          </w:p>
        </w:tc>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6E4C59D6">
            <w:pPr>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否</w:t>
            </w:r>
          </w:p>
        </w:tc>
        <w:tc>
          <w:tcPr>
            <w:tcW w:w="486" w:type="pct"/>
            <w:tcBorders>
              <w:top w:val="single" w:color="auto" w:sz="4" w:space="0"/>
              <w:left w:val="single" w:color="auto" w:sz="4" w:space="0"/>
              <w:bottom w:val="single" w:color="auto" w:sz="4" w:space="0"/>
              <w:right w:val="single" w:color="auto" w:sz="4" w:space="0"/>
            </w:tcBorders>
            <w:shd w:val="clear" w:color="000000" w:fill="FFFFFF"/>
            <w:vAlign w:val="center"/>
          </w:tcPr>
          <w:p w14:paraId="019BF294">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腹腔穿刺模型</w:t>
            </w:r>
          </w:p>
        </w:tc>
        <w:tc>
          <w:tcPr>
            <w:tcW w:w="228" w:type="pct"/>
            <w:tcBorders>
              <w:top w:val="single" w:color="auto" w:sz="4" w:space="0"/>
              <w:left w:val="single" w:color="auto" w:sz="4" w:space="0"/>
              <w:bottom w:val="single" w:color="auto" w:sz="4" w:space="0"/>
              <w:right w:val="single" w:color="auto" w:sz="4" w:space="0"/>
            </w:tcBorders>
            <w:shd w:val="clear" w:color="000000" w:fill="FFFFFF"/>
            <w:vAlign w:val="center"/>
          </w:tcPr>
          <w:p w14:paraId="2BB17EB0">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2</w:t>
            </w:r>
          </w:p>
        </w:tc>
        <w:tc>
          <w:tcPr>
            <w:tcW w:w="283" w:type="pct"/>
            <w:tcBorders>
              <w:top w:val="single" w:color="auto" w:sz="4" w:space="0"/>
              <w:left w:val="single" w:color="auto" w:sz="4" w:space="0"/>
              <w:bottom w:val="single" w:color="auto" w:sz="4" w:space="0"/>
              <w:right w:val="single" w:color="auto" w:sz="4" w:space="0"/>
            </w:tcBorders>
            <w:shd w:val="clear" w:color="000000" w:fill="FFFFFF"/>
            <w:vAlign w:val="center"/>
          </w:tcPr>
          <w:p w14:paraId="0456614E">
            <w:pPr>
              <w:widowControl/>
              <w:jc w:val="center"/>
              <w:textAlignment w:val="center"/>
              <w:rPr>
                <w:rFonts w:hint="default" w:ascii="宋体" w:hAnsi="宋体" w:eastAsia="宋体" w:cs="宋体"/>
                <w:kern w:val="2"/>
                <w:sz w:val="21"/>
                <w:szCs w:val="21"/>
                <w:highlight w:val="none"/>
                <w:lang w:val="en-US" w:eastAsia="zh-CN" w:bidi="ar-SA"/>
              </w:rPr>
            </w:pPr>
            <w:r>
              <w:rPr>
                <w:rFonts w:hint="eastAsia" w:ascii="宋体" w:hAnsi="宋体" w:cs="宋体"/>
                <w:kern w:val="2"/>
                <w:sz w:val="21"/>
                <w:szCs w:val="21"/>
                <w:highlight w:val="none"/>
                <w:lang w:val="en-US" w:eastAsia="zh-CN" w:bidi="ar-SA"/>
              </w:rPr>
              <w:t>套</w:t>
            </w:r>
          </w:p>
        </w:tc>
        <w:tc>
          <w:tcPr>
            <w:tcW w:w="596" w:type="pct"/>
            <w:tcBorders>
              <w:top w:val="single" w:color="auto" w:sz="4" w:space="0"/>
              <w:left w:val="single" w:color="auto" w:sz="4" w:space="0"/>
              <w:bottom w:val="single" w:color="auto" w:sz="4" w:space="0"/>
              <w:right w:val="single" w:color="auto" w:sz="4" w:space="0"/>
            </w:tcBorders>
            <w:shd w:val="clear" w:color="000000" w:fill="FFFFFF"/>
            <w:vAlign w:val="center"/>
          </w:tcPr>
          <w:p w14:paraId="449FBC5F">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 xml:space="preserve">6800.00 </w:t>
            </w:r>
          </w:p>
        </w:tc>
        <w:tc>
          <w:tcPr>
            <w:tcW w:w="633" w:type="pct"/>
            <w:tcBorders>
              <w:top w:val="single" w:color="auto" w:sz="4" w:space="0"/>
              <w:left w:val="single" w:color="auto" w:sz="4" w:space="0"/>
              <w:bottom w:val="single" w:color="auto" w:sz="4" w:space="0"/>
              <w:right w:val="single" w:color="auto" w:sz="4" w:space="0"/>
            </w:tcBorders>
            <w:shd w:val="clear" w:color="000000" w:fill="FFFFFF"/>
            <w:vAlign w:val="center"/>
          </w:tcPr>
          <w:p w14:paraId="3878268A">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 xml:space="preserve">13600.00 </w:t>
            </w:r>
          </w:p>
        </w:tc>
        <w:tc>
          <w:tcPr>
            <w:tcW w:w="619" w:type="pct"/>
            <w:tcBorders>
              <w:top w:val="single" w:color="auto" w:sz="4" w:space="0"/>
              <w:left w:val="single" w:color="auto" w:sz="4" w:space="0"/>
              <w:bottom w:val="single" w:color="auto" w:sz="4" w:space="0"/>
              <w:right w:val="single" w:color="auto" w:sz="4" w:space="0"/>
            </w:tcBorders>
            <w:shd w:val="clear" w:color="000000" w:fill="FFFFFF"/>
            <w:vAlign w:val="center"/>
          </w:tcPr>
          <w:p w14:paraId="53B47E26">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6800.00 </w:t>
            </w:r>
          </w:p>
        </w:tc>
        <w:tc>
          <w:tcPr>
            <w:tcW w:w="653" w:type="pct"/>
            <w:tcBorders>
              <w:top w:val="single" w:color="auto" w:sz="4" w:space="0"/>
              <w:left w:val="single" w:color="auto" w:sz="4" w:space="0"/>
              <w:bottom w:val="single" w:color="auto" w:sz="4" w:space="0"/>
              <w:right w:val="single" w:color="auto" w:sz="4" w:space="0"/>
            </w:tcBorders>
            <w:shd w:val="clear" w:color="000000" w:fill="FFFFFF"/>
            <w:vAlign w:val="center"/>
          </w:tcPr>
          <w:p w14:paraId="4C8CE1BB">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13600.00 </w:t>
            </w:r>
          </w:p>
        </w:tc>
        <w:tc>
          <w:tcPr>
            <w:tcW w:w="634" w:type="pct"/>
            <w:tcBorders>
              <w:top w:val="single" w:color="auto" w:sz="4" w:space="0"/>
              <w:left w:val="single" w:color="auto" w:sz="4" w:space="0"/>
              <w:bottom w:val="single" w:color="auto" w:sz="4" w:space="0"/>
              <w:right w:val="single" w:color="auto" w:sz="4" w:space="0"/>
            </w:tcBorders>
            <w:shd w:val="clear" w:color="000000" w:fill="FFFFFF"/>
            <w:vAlign w:val="center"/>
          </w:tcPr>
          <w:p w14:paraId="184A7149">
            <w:pPr>
              <w:widowControl/>
              <w:jc w:val="center"/>
              <w:textAlignment w:val="center"/>
              <w:rPr>
                <w:rFonts w:hint="eastAsia" w:ascii="宋体" w:hAnsi="宋体" w:cs="宋体"/>
                <w:kern w:val="0"/>
                <w:sz w:val="21"/>
                <w:szCs w:val="21"/>
                <w:highlight w:val="none"/>
                <w:lang w:bidi="ar"/>
              </w:rPr>
            </w:pPr>
            <w:r>
              <w:rPr>
                <w:rFonts w:hint="eastAsia" w:ascii="宋体" w:hAnsi="宋体" w:cs="宋体"/>
                <w:kern w:val="0"/>
                <w:sz w:val="21"/>
                <w:szCs w:val="21"/>
                <w:highlight w:val="none"/>
                <w:lang w:val="en-US" w:eastAsia="zh-CN" w:bidi="ar"/>
              </w:rPr>
              <w:t>详见上传招标公告附件1</w:t>
            </w:r>
          </w:p>
        </w:tc>
      </w:tr>
      <w:tr w14:paraId="144C18E0">
        <w:tblPrEx>
          <w:tblCellMar>
            <w:top w:w="0" w:type="dxa"/>
            <w:left w:w="108" w:type="dxa"/>
            <w:bottom w:w="0" w:type="dxa"/>
            <w:right w:w="108" w:type="dxa"/>
          </w:tblCellMar>
        </w:tblPrEx>
        <w:trPr>
          <w:trHeight w:val="662" w:hRule="atLeast"/>
          <w:jc w:val="center"/>
        </w:trPr>
        <w:tc>
          <w:tcPr>
            <w:tcW w:w="266" w:type="pct"/>
            <w:tcBorders>
              <w:top w:val="single" w:color="auto" w:sz="4" w:space="0"/>
              <w:left w:val="single" w:color="auto" w:sz="4" w:space="0"/>
              <w:bottom w:val="single" w:color="auto" w:sz="4" w:space="0"/>
              <w:right w:val="single" w:color="auto" w:sz="4" w:space="0"/>
            </w:tcBorders>
            <w:shd w:val="clear" w:color="000000" w:fill="FFFFFF"/>
            <w:vAlign w:val="center"/>
          </w:tcPr>
          <w:p w14:paraId="2AF9D89D">
            <w:pPr>
              <w:widowControl/>
              <w:jc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22</w:t>
            </w:r>
          </w:p>
        </w:tc>
        <w:tc>
          <w:tcPr>
            <w:tcW w:w="208" w:type="pct"/>
            <w:tcBorders>
              <w:top w:val="single" w:color="auto" w:sz="4" w:space="0"/>
              <w:left w:val="single" w:color="auto" w:sz="4" w:space="0"/>
              <w:bottom w:val="single" w:color="auto" w:sz="4" w:space="0"/>
              <w:right w:val="single" w:color="auto" w:sz="4" w:space="0"/>
            </w:tcBorders>
            <w:shd w:val="clear" w:color="000000" w:fill="FFFFFF"/>
            <w:vAlign w:val="center"/>
          </w:tcPr>
          <w:p w14:paraId="6D79D067">
            <w:pPr>
              <w:widowControl/>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w:t>
            </w:r>
          </w:p>
        </w:tc>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13134AFC">
            <w:pPr>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否</w:t>
            </w:r>
          </w:p>
        </w:tc>
        <w:tc>
          <w:tcPr>
            <w:tcW w:w="486" w:type="pct"/>
            <w:tcBorders>
              <w:top w:val="single" w:color="auto" w:sz="4" w:space="0"/>
              <w:left w:val="single" w:color="auto" w:sz="4" w:space="0"/>
              <w:bottom w:val="single" w:color="auto" w:sz="4" w:space="0"/>
              <w:right w:val="single" w:color="auto" w:sz="4" w:space="0"/>
            </w:tcBorders>
            <w:shd w:val="clear" w:color="000000" w:fill="FFFFFF"/>
            <w:vAlign w:val="center"/>
          </w:tcPr>
          <w:p w14:paraId="6187074F">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四肢骨折固定模拟人</w:t>
            </w:r>
          </w:p>
        </w:tc>
        <w:tc>
          <w:tcPr>
            <w:tcW w:w="228" w:type="pct"/>
            <w:tcBorders>
              <w:top w:val="single" w:color="auto" w:sz="4" w:space="0"/>
              <w:left w:val="single" w:color="auto" w:sz="4" w:space="0"/>
              <w:bottom w:val="single" w:color="auto" w:sz="4" w:space="0"/>
              <w:right w:val="single" w:color="auto" w:sz="4" w:space="0"/>
            </w:tcBorders>
            <w:shd w:val="clear" w:color="000000" w:fill="FFFFFF"/>
            <w:vAlign w:val="center"/>
          </w:tcPr>
          <w:p w14:paraId="3EF5EA86">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4</w:t>
            </w:r>
          </w:p>
        </w:tc>
        <w:tc>
          <w:tcPr>
            <w:tcW w:w="283" w:type="pct"/>
            <w:tcBorders>
              <w:top w:val="single" w:color="auto" w:sz="4" w:space="0"/>
              <w:left w:val="single" w:color="auto" w:sz="4" w:space="0"/>
              <w:bottom w:val="single" w:color="auto" w:sz="4" w:space="0"/>
              <w:right w:val="single" w:color="auto" w:sz="4" w:space="0"/>
            </w:tcBorders>
            <w:shd w:val="clear" w:color="000000" w:fill="FFFFFF"/>
            <w:vAlign w:val="center"/>
          </w:tcPr>
          <w:p w14:paraId="1041BC90">
            <w:pPr>
              <w:widowControl/>
              <w:jc w:val="center"/>
              <w:textAlignment w:val="center"/>
              <w:rPr>
                <w:rFonts w:hint="default" w:ascii="宋体" w:hAnsi="宋体" w:eastAsia="宋体" w:cs="宋体"/>
                <w:kern w:val="2"/>
                <w:sz w:val="21"/>
                <w:szCs w:val="21"/>
                <w:highlight w:val="none"/>
                <w:lang w:val="en-US" w:eastAsia="zh-CN" w:bidi="ar-SA"/>
              </w:rPr>
            </w:pPr>
            <w:r>
              <w:rPr>
                <w:rFonts w:hint="eastAsia" w:ascii="宋体" w:hAnsi="宋体" w:cs="宋体"/>
                <w:kern w:val="2"/>
                <w:sz w:val="21"/>
                <w:szCs w:val="21"/>
                <w:highlight w:val="none"/>
                <w:lang w:val="en-US" w:eastAsia="zh-CN" w:bidi="ar-SA"/>
              </w:rPr>
              <w:t>套</w:t>
            </w:r>
          </w:p>
        </w:tc>
        <w:tc>
          <w:tcPr>
            <w:tcW w:w="596" w:type="pct"/>
            <w:tcBorders>
              <w:top w:val="single" w:color="auto" w:sz="4" w:space="0"/>
              <w:left w:val="single" w:color="auto" w:sz="4" w:space="0"/>
              <w:bottom w:val="single" w:color="auto" w:sz="4" w:space="0"/>
              <w:right w:val="single" w:color="auto" w:sz="4" w:space="0"/>
            </w:tcBorders>
            <w:shd w:val="clear" w:color="000000" w:fill="FFFFFF"/>
            <w:vAlign w:val="center"/>
          </w:tcPr>
          <w:p w14:paraId="172AC80A">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 xml:space="preserve">12000.00 </w:t>
            </w:r>
          </w:p>
        </w:tc>
        <w:tc>
          <w:tcPr>
            <w:tcW w:w="633" w:type="pct"/>
            <w:tcBorders>
              <w:top w:val="single" w:color="auto" w:sz="4" w:space="0"/>
              <w:left w:val="single" w:color="auto" w:sz="4" w:space="0"/>
              <w:bottom w:val="single" w:color="auto" w:sz="4" w:space="0"/>
              <w:right w:val="single" w:color="auto" w:sz="4" w:space="0"/>
            </w:tcBorders>
            <w:shd w:val="clear" w:color="000000" w:fill="FFFFFF"/>
            <w:vAlign w:val="center"/>
          </w:tcPr>
          <w:p w14:paraId="57080A5C">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 xml:space="preserve">48000.00 </w:t>
            </w:r>
          </w:p>
        </w:tc>
        <w:tc>
          <w:tcPr>
            <w:tcW w:w="619" w:type="pct"/>
            <w:tcBorders>
              <w:top w:val="single" w:color="auto" w:sz="4" w:space="0"/>
              <w:left w:val="single" w:color="auto" w:sz="4" w:space="0"/>
              <w:bottom w:val="single" w:color="auto" w:sz="4" w:space="0"/>
              <w:right w:val="single" w:color="auto" w:sz="4" w:space="0"/>
            </w:tcBorders>
            <w:shd w:val="clear" w:color="000000" w:fill="FFFFFF"/>
            <w:vAlign w:val="center"/>
          </w:tcPr>
          <w:p w14:paraId="223D24D3">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12000.00 </w:t>
            </w:r>
          </w:p>
        </w:tc>
        <w:tc>
          <w:tcPr>
            <w:tcW w:w="653" w:type="pct"/>
            <w:tcBorders>
              <w:top w:val="single" w:color="auto" w:sz="4" w:space="0"/>
              <w:left w:val="single" w:color="auto" w:sz="4" w:space="0"/>
              <w:bottom w:val="single" w:color="auto" w:sz="4" w:space="0"/>
              <w:right w:val="single" w:color="auto" w:sz="4" w:space="0"/>
            </w:tcBorders>
            <w:shd w:val="clear" w:color="000000" w:fill="FFFFFF"/>
            <w:vAlign w:val="center"/>
          </w:tcPr>
          <w:p w14:paraId="79CB31BB">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48000.00 </w:t>
            </w:r>
          </w:p>
        </w:tc>
        <w:tc>
          <w:tcPr>
            <w:tcW w:w="634" w:type="pct"/>
            <w:tcBorders>
              <w:top w:val="single" w:color="auto" w:sz="4" w:space="0"/>
              <w:left w:val="single" w:color="auto" w:sz="4" w:space="0"/>
              <w:bottom w:val="single" w:color="auto" w:sz="4" w:space="0"/>
              <w:right w:val="single" w:color="auto" w:sz="4" w:space="0"/>
            </w:tcBorders>
            <w:shd w:val="clear" w:color="000000" w:fill="FFFFFF"/>
            <w:vAlign w:val="center"/>
          </w:tcPr>
          <w:p w14:paraId="73DB0332">
            <w:pPr>
              <w:widowControl/>
              <w:jc w:val="center"/>
              <w:textAlignment w:val="center"/>
              <w:rPr>
                <w:rFonts w:hint="eastAsia" w:ascii="宋体" w:hAnsi="宋体" w:cs="宋体"/>
                <w:kern w:val="0"/>
                <w:sz w:val="21"/>
                <w:szCs w:val="21"/>
                <w:highlight w:val="none"/>
                <w:lang w:bidi="ar"/>
              </w:rPr>
            </w:pPr>
            <w:r>
              <w:rPr>
                <w:rFonts w:hint="eastAsia" w:ascii="宋体" w:hAnsi="宋体" w:cs="宋体"/>
                <w:kern w:val="0"/>
                <w:sz w:val="21"/>
                <w:szCs w:val="21"/>
                <w:highlight w:val="none"/>
                <w:lang w:val="en-US" w:eastAsia="zh-CN" w:bidi="ar"/>
              </w:rPr>
              <w:t>详见上传招标公告附件1</w:t>
            </w:r>
          </w:p>
        </w:tc>
      </w:tr>
      <w:tr w14:paraId="23D02778">
        <w:tblPrEx>
          <w:tblCellMar>
            <w:top w:w="0" w:type="dxa"/>
            <w:left w:w="108" w:type="dxa"/>
            <w:bottom w:w="0" w:type="dxa"/>
            <w:right w:w="108" w:type="dxa"/>
          </w:tblCellMar>
        </w:tblPrEx>
        <w:trPr>
          <w:trHeight w:val="662" w:hRule="atLeast"/>
          <w:jc w:val="center"/>
        </w:trPr>
        <w:tc>
          <w:tcPr>
            <w:tcW w:w="266" w:type="pct"/>
            <w:tcBorders>
              <w:top w:val="single" w:color="auto" w:sz="4" w:space="0"/>
              <w:left w:val="single" w:color="auto" w:sz="4" w:space="0"/>
              <w:bottom w:val="single" w:color="auto" w:sz="4" w:space="0"/>
              <w:right w:val="single" w:color="auto" w:sz="4" w:space="0"/>
            </w:tcBorders>
            <w:shd w:val="clear" w:color="000000" w:fill="FFFFFF"/>
            <w:vAlign w:val="center"/>
          </w:tcPr>
          <w:p w14:paraId="41E69D03">
            <w:pPr>
              <w:widowControl/>
              <w:jc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23</w:t>
            </w:r>
          </w:p>
        </w:tc>
        <w:tc>
          <w:tcPr>
            <w:tcW w:w="208" w:type="pct"/>
            <w:tcBorders>
              <w:top w:val="single" w:color="auto" w:sz="4" w:space="0"/>
              <w:left w:val="single" w:color="auto" w:sz="4" w:space="0"/>
              <w:bottom w:val="single" w:color="auto" w:sz="4" w:space="0"/>
              <w:right w:val="single" w:color="auto" w:sz="4" w:space="0"/>
            </w:tcBorders>
            <w:shd w:val="clear" w:color="000000" w:fill="FFFFFF"/>
            <w:vAlign w:val="center"/>
          </w:tcPr>
          <w:p w14:paraId="58BABCFC">
            <w:pPr>
              <w:widowControl/>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w:t>
            </w:r>
          </w:p>
        </w:tc>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604EF1A6">
            <w:pPr>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否</w:t>
            </w:r>
          </w:p>
        </w:tc>
        <w:tc>
          <w:tcPr>
            <w:tcW w:w="486" w:type="pct"/>
            <w:tcBorders>
              <w:top w:val="single" w:color="auto" w:sz="4" w:space="0"/>
              <w:left w:val="single" w:color="auto" w:sz="4" w:space="0"/>
              <w:bottom w:val="single" w:color="auto" w:sz="4" w:space="0"/>
              <w:right w:val="single" w:color="auto" w:sz="4" w:space="0"/>
            </w:tcBorders>
            <w:shd w:val="clear" w:color="000000" w:fill="FFFFFF"/>
            <w:vAlign w:val="center"/>
          </w:tcPr>
          <w:p w14:paraId="2239B31D">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心肺复苏脊柱受损训练考核模型</w:t>
            </w:r>
          </w:p>
        </w:tc>
        <w:tc>
          <w:tcPr>
            <w:tcW w:w="228" w:type="pct"/>
            <w:tcBorders>
              <w:top w:val="single" w:color="auto" w:sz="4" w:space="0"/>
              <w:left w:val="single" w:color="auto" w:sz="4" w:space="0"/>
              <w:bottom w:val="single" w:color="auto" w:sz="4" w:space="0"/>
              <w:right w:val="single" w:color="auto" w:sz="4" w:space="0"/>
            </w:tcBorders>
            <w:shd w:val="clear" w:color="000000" w:fill="FFFFFF"/>
            <w:vAlign w:val="center"/>
          </w:tcPr>
          <w:p w14:paraId="412D9A0F">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4</w:t>
            </w:r>
          </w:p>
        </w:tc>
        <w:tc>
          <w:tcPr>
            <w:tcW w:w="283" w:type="pct"/>
            <w:tcBorders>
              <w:top w:val="single" w:color="auto" w:sz="4" w:space="0"/>
              <w:left w:val="single" w:color="auto" w:sz="4" w:space="0"/>
              <w:bottom w:val="single" w:color="auto" w:sz="4" w:space="0"/>
              <w:right w:val="single" w:color="auto" w:sz="4" w:space="0"/>
            </w:tcBorders>
            <w:shd w:val="clear" w:color="000000" w:fill="FFFFFF"/>
            <w:vAlign w:val="center"/>
          </w:tcPr>
          <w:p w14:paraId="20F4BF9A">
            <w:pPr>
              <w:widowControl/>
              <w:jc w:val="center"/>
              <w:textAlignment w:val="center"/>
              <w:rPr>
                <w:rFonts w:hint="default" w:ascii="宋体" w:hAnsi="宋体" w:eastAsia="宋体" w:cs="宋体"/>
                <w:kern w:val="2"/>
                <w:sz w:val="21"/>
                <w:szCs w:val="21"/>
                <w:highlight w:val="none"/>
                <w:lang w:val="en-US" w:eastAsia="zh-CN" w:bidi="ar-SA"/>
              </w:rPr>
            </w:pPr>
            <w:r>
              <w:rPr>
                <w:rFonts w:hint="eastAsia" w:ascii="宋体" w:hAnsi="宋体" w:cs="宋体"/>
                <w:kern w:val="2"/>
                <w:sz w:val="21"/>
                <w:szCs w:val="21"/>
                <w:highlight w:val="none"/>
                <w:lang w:val="en-US" w:eastAsia="zh-CN" w:bidi="ar-SA"/>
              </w:rPr>
              <w:t>套</w:t>
            </w:r>
          </w:p>
        </w:tc>
        <w:tc>
          <w:tcPr>
            <w:tcW w:w="596" w:type="pct"/>
            <w:tcBorders>
              <w:top w:val="single" w:color="auto" w:sz="4" w:space="0"/>
              <w:left w:val="single" w:color="auto" w:sz="4" w:space="0"/>
              <w:bottom w:val="single" w:color="auto" w:sz="4" w:space="0"/>
              <w:right w:val="single" w:color="auto" w:sz="4" w:space="0"/>
            </w:tcBorders>
            <w:shd w:val="clear" w:color="000000" w:fill="FFFFFF"/>
            <w:vAlign w:val="center"/>
          </w:tcPr>
          <w:p w14:paraId="6CC39502">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 xml:space="preserve">28000.00 </w:t>
            </w:r>
          </w:p>
        </w:tc>
        <w:tc>
          <w:tcPr>
            <w:tcW w:w="633" w:type="pct"/>
            <w:tcBorders>
              <w:top w:val="single" w:color="auto" w:sz="4" w:space="0"/>
              <w:left w:val="single" w:color="auto" w:sz="4" w:space="0"/>
              <w:bottom w:val="single" w:color="auto" w:sz="4" w:space="0"/>
              <w:right w:val="single" w:color="auto" w:sz="4" w:space="0"/>
            </w:tcBorders>
            <w:shd w:val="clear" w:color="000000" w:fill="FFFFFF"/>
            <w:vAlign w:val="center"/>
          </w:tcPr>
          <w:p w14:paraId="1FDFA978">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 xml:space="preserve">112000.00 </w:t>
            </w:r>
          </w:p>
        </w:tc>
        <w:tc>
          <w:tcPr>
            <w:tcW w:w="619" w:type="pct"/>
            <w:tcBorders>
              <w:top w:val="single" w:color="auto" w:sz="4" w:space="0"/>
              <w:left w:val="single" w:color="auto" w:sz="4" w:space="0"/>
              <w:bottom w:val="single" w:color="auto" w:sz="4" w:space="0"/>
              <w:right w:val="single" w:color="auto" w:sz="4" w:space="0"/>
            </w:tcBorders>
            <w:shd w:val="clear" w:color="000000" w:fill="FFFFFF"/>
            <w:vAlign w:val="center"/>
          </w:tcPr>
          <w:p w14:paraId="0897950A">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28000.00 </w:t>
            </w:r>
          </w:p>
        </w:tc>
        <w:tc>
          <w:tcPr>
            <w:tcW w:w="653" w:type="pct"/>
            <w:tcBorders>
              <w:top w:val="single" w:color="auto" w:sz="4" w:space="0"/>
              <w:left w:val="single" w:color="auto" w:sz="4" w:space="0"/>
              <w:bottom w:val="single" w:color="auto" w:sz="4" w:space="0"/>
              <w:right w:val="single" w:color="auto" w:sz="4" w:space="0"/>
            </w:tcBorders>
            <w:shd w:val="clear" w:color="000000" w:fill="FFFFFF"/>
            <w:vAlign w:val="center"/>
          </w:tcPr>
          <w:p w14:paraId="51070202">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112000.00 </w:t>
            </w:r>
          </w:p>
        </w:tc>
        <w:tc>
          <w:tcPr>
            <w:tcW w:w="634" w:type="pct"/>
            <w:tcBorders>
              <w:top w:val="single" w:color="auto" w:sz="4" w:space="0"/>
              <w:left w:val="single" w:color="auto" w:sz="4" w:space="0"/>
              <w:bottom w:val="single" w:color="auto" w:sz="4" w:space="0"/>
              <w:right w:val="single" w:color="auto" w:sz="4" w:space="0"/>
            </w:tcBorders>
            <w:shd w:val="clear" w:color="000000" w:fill="FFFFFF"/>
            <w:vAlign w:val="center"/>
          </w:tcPr>
          <w:p w14:paraId="17581789">
            <w:pPr>
              <w:widowControl/>
              <w:jc w:val="center"/>
              <w:textAlignment w:val="center"/>
              <w:rPr>
                <w:rFonts w:hint="eastAsia" w:ascii="宋体" w:hAnsi="宋体" w:cs="宋体"/>
                <w:kern w:val="0"/>
                <w:sz w:val="21"/>
                <w:szCs w:val="21"/>
                <w:highlight w:val="none"/>
                <w:lang w:bidi="ar"/>
              </w:rPr>
            </w:pPr>
            <w:r>
              <w:rPr>
                <w:rFonts w:hint="eastAsia" w:ascii="宋体" w:hAnsi="宋体" w:cs="宋体"/>
                <w:kern w:val="0"/>
                <w:sz w:val="21"/>
                <w:szCs w:val="21"/>
                <w:highlight w:val="none"/>
                <w:lang w:val="en-US" w:eastAsia="zh-CN" w:bidi="ar"/>
              </w:rPr>
              <w:t>详见上传招标公告附件1</w:t>
            </w:r>
          </w:p>
        </w:tc>
      </w:tr>
      <w:tr w14:paraId="3D9779BA">
        <w:tblPrEx>
          <w:tblCellMar>
            <w:top w:w="0" w:type="dxa"/>
            <w:left w:w="108" w:type="dxa"/>
            <w:bottom w:w="0" w:type="dxa"/>
            <w:right w:w="108" w:type="dxa"/>
          </w:tblCellMar>
        </w:tblPrEx>
        <w:trPr>
          <w:trHeight w:val="662" w:hRule="atLeast"/>
          <w:jc w:val="center"/>
        </w:trPr>
        <w:tc>
          <w:tcPr>
            <w:tcW w:w="266" w:type="pct"/>
            <w:tcBorders>
              <w:top w:val="single" w:color="auto" w:sz="4" w:space="0"/>
              <w:left w:val="single" w:color="auto" w:sz="4" w:space="0"/>
              <w:bottom w:val="single" w:color="auto" w:sz="4" w:space="0"/>
              <w:right w:val="single" w:color="auto" w:sz="4" w:space="0"/>
            </w:tcBorders>
            <w:shd w:val="clear" w:color="000000" w:fill="FFFFFF"/>
            <w:vAlign w:val="center"/>
          </w:tcPr>
          <w:p w14:paraId="22E9D538">
            <w:pPr>
              <w:widowControl/>
              <w:jc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24</w:t>
            </w:r>
          </w:p>
        </w:tc>
        <w:tc>
          <w:tcPr>
            <w:tcW w:w="208" w:type="pct"/>
            <w:tcBorders>
              <w:top w:val="single" w:color="auto" w:sz="4" w:space="0"/>
              <w:left w:val="single" w:color="auto" w:sz="4" w:space="0"/>
              <w:bottom w:val="single" w:color="auto" w:sz="4" w:space="0"/>
              <w:right w:val="single" w:color="auto" w:sz="4" w:space="0"/>
            </w:tcBorders>
            <w:shd w:val="clear" w:color="000000" w:fill="FFFFFF"/>
            <w:vAlign w:val="center"/>
          </w:tcPr>
          <w:p w14:paraId="2D69ED0C">
            <w:pPr>
              <w:widowControl/>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w:t>
            </w:r>
          </w:p>
        </w:tc>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2DAD6DE9">
            <w:pPr>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否</w:t>
            </w:r>
          </w:p>
        </w:tc>
        <w:tc>
          <w:tcPr>
            <w:tcW w:w="486" w:type="pct"/>
            <w:tcBorders>
              <w:top w:val="single" w:color="auto" w:sz="4" w:space="0"/>
              <w:left w:val="single" w:color="auto" w:sz="4" w:space="0"/>
              <w:bottom w:val="single" w:color="auto" w:sz="4" w:space="0"/>
              <w:right w:val="single" w:color="auto" w:sz="4" w:space="0"/>
            </w:tcBorders>
            <w:shd w:val="clear" w:color="000000" w:fill="FFFFFF"/>
            <w:vAlign w:val="center"/>
          </w:tcPr>
          <w:p w14:paraId="6879CBEF">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心肺复苏模拟人</w:t>
            </w:r>
          </w:p>
        </w:tc>
        <w:tc>
          <w:tcPr>
            <w:tcW w:w="228" w:type="pct"/>
            <w:tcBorders>
              <w:top w:val="single" w:color="auto" w:sz="4" w:space="0"/>
              <w:left w:val="single" w:color="auto" w:sz="4" w:space="0"/>
              <w:bottom w:val="single" w:color="auto" w:sz="4" w:space="0"/>
              <w:right w:val="single" w:color="auto" w:sz="4" w:space="0"/>
            </w:tcBorders>
            <w:shd w:val="clear" w:color="000000" w:fill="FFFFFF"/>
            <w:vAlign w:val="center"/>
          </w:tcPr>
          <w:p w14:paraId="454B4DA4">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4</w:t>
            </w:r>
          </w:p>
        </w:tc>
        <w:tc>
          <w:tcPr>
            <w:tcW w:w="283" w:type="pct"/>
            <w:tcBorders>
              <w:top w:val="single" w:color="auto" w:sz="4" w:space="0"/>
              <w:left w:val="single" w:color="auto" w:sz="4" w:space="0"/>
              <w:bottom w:val="single" w:color="auto" w:sz="4" w:space="0"/>
              <w:right w:val="single" w:color="auto" w:sz="4" w:space="0"/>
            </w:tcBorders>
            <w:shd w:val="clear" w:color="000000" w:fill="FFFFFF"/>
            <w:vAlign w:val="center"/>
          </w:tcPr>
          <w:p w14:paraId="6A8E346D">
            <w:pPr>
              <w:widowControl/>
              <w:jc w:val="center"/>
              <w:textAlignment w:val="center"/>
              <w:rPr>
                <w:rFonts w:hint="default" w:ascii="宋体" w:hAnsi="宋体" w:eastAsia="宋体" w:cs="宋体"/>
                <w:kern w:val="2"/>
                <w:sz w:val="21"/>
                <w:szCs w:val="21"/>
                <w:highlight w:val="none"/>
                <w:lang w:val="en-US" w:eastAsia="zh-CN" w:bidi="ar-SA"/>
              </w:rPr>
            </w:pPr>
            <w:r>
              <w:rPr>
                <w:rFonts w:hint="eastAsia" w:ascii="宋体" w:hAnsi="宋体" w:cs="宋体"/>
                <w:kern w:val="2"/>
                <w:sz w:val="21"/>
                <w:szCs w:val="21"/>
                <w:highlight w:val="none"/>
                <w:lang w:val="en-US" w:eastAsia="zh-CN" w:bidi="ar-SA"/>
              </w:rPr>
              <w:t>套</w:t>
            </w:r>
          </w:p>
        </w:tc>
        <w:tc>
          <w:tcPr>
            <w:tcW w:w="596" w:type="pct"/>
            <w:tcBorders>
              <w:top w:val="single" w:color="auto" w:sz="4" w:space="0"/>
              <w:left w:val="single" w:color="auto" w:sz="4" w:space="0"/>
              <w:bottom w:val="single" w:color="auto" w:sz="4" w:space="0"/>
              <w:right w:val="single" w:color="auto" w:sz="4" w:space="0"/>
            </w:tcBorders>
            <w:shd w:val="clear" w:color="000000" w:fill="FFFFFF"/>
            <w:vAlign w:val="center"/>
          </w:tcPr>
          <w:p w14:paraId="41DEABB1">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 xml:space="preserve">14800.00 </w:t>
            </w:r>
          </w:p>
        </w:tc>
        <w:tc>
          <w:tcPr>
            <w:tcW w:w="633" w:type="pct"/>
            <w:tcBorders>
              <w:top w:val="single" w:color="auto" w:sz="4" w:space="0"/>
              <w:left w:val="single" w:color="auto" w:sz="4" w:space="0"/>
              <w:bottom w:val="single" w:color="auto" w:sz="4" w:space="0"/>
              <w:right w:val="single" w:color="auto" w:sz="4" w:space="0"/>
            </w:tcBorders>
            <w:shd w:val="clear" w:color="000000" w:fill="FFFFFF"/>
            <w:vAlign w:val="center"/>
          </w:tcPr>
          <w:p w14:paraId="38FD1BAF">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 xml:space="preserve">59200.00 </w:t>
            </w:r>
          </w:p>
        </w:tc>
        <w:tc>
          <w:tcPr>
            <w:tcW w:w="619" w:type="pct"/>
            <w:tcBorders>
              <w:top w:val="single" w:color="auto" w:sz="4" w:space="0"/>
              <w:left w:val="single" w:color="auto" w:sz="4" w:space="0"/>
              <w:bottom w:val="single" w:color="auto" w:sz="4" w:space="0"/>
              <w:right w:val="single" w:color="auto" w:sz="4" w:space="0"/>
            </w:tcBorders>
            <w:shd w:val="clear" w:color="000000" w:fill="FFFFFF"/>
            <w:vAlign w:val="center"/>
          </w:tcPr>
          <w:p w14:paraId="5F3175AE">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14800.00 </w:t>
            </w:r>
          </w:p>
        </w:tc>
        <w:tc>
          <w:tcPr>
            <w:tcW w:w="653" w:type="pct"/>
            <w:tcBorders>
              <w:top w:val="single" w:color="auto" w:sz="4" w:space="0"/>
              <w:left w:val="single" w:color="auto" w:sz="4" w:space="0"/>
              <w:bottom w:val="single" w:color="auto" w:sz="4" w:space="0"/>
              <w:right w:val="single" w:color="auto" w:sz="4" w:space="0"/>
            </w:tcBorders>
            <w:shd w:val="clear" w:color="000000" w:fill="FFFFFF"/>
            <w:vAlign w:val="center"/>
          </w:tcPr>
          <w:p w14:paraId="4008B3AA">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59200.00 </w:t>
            </w:r>
          </w:p>
        </w:tc>
        <w:tc>
          <w:tcPr>
            <w:tcW w:w="634" w:type="pct"/>
            <w:tcBorders>
              <w:top w:val="single" w:color="auto" w:sz="4" w:space="0"/>
              <w:left w:val="single" w:color="auto" w:sz="4" w:space="0"/>
              <w:bottom w:val="single" w:color="auto" w:sz="4" w:space="0"/>
              <w:right w:val="single" w:color="auto" w:sz="4" w:space="0"/>
            </w:tcBorders>
            <w:shd w:val="clear" w:color="000000" w:fill="FFFFFF"/>
            <w:vAlign w:val="center"/>
          </w:tcPr>
          <w:p w14:paraId="78B2D7FC">
            <w:pPr>
              <w:widowControl/>
              <w:jc w:val="center"/>
              <w:textAlignment w:val="center"/>
              <w:rPr>
                <w:rFonts w:hint="eastAsia" w:ascii="宋体" w:hAnsi="宋体" w:cs="宋体"/>
                <w:kern w:val="0"/>
                <w:sz w:val="21"/>
                <w:szCs w:val="21"/>
                <w:highlight w:val="none"/>
                <w:lang w:bidi="ar"/>
              </w:rPr>
            </w:pPr>
            <w:r>
              <w:rPr>
                <w:rFonts w:hint="eastAsia" w:ascii="宋体" w:hAnsi="宋体" w:cs="宋体"/>
                <w:kern w:val="0"/>
                <w:sz w:val="21"/>
                <w:szCs w:val="21"/>
                <w:highlight w:val="none"/>
                <w:lang w:val="en-US" w:eastAsia="zh-CN" w:bidi="ar"/>
              </w:rPr>
              <w:t>详见上传招标公告附件1</w:t>
            </w:r>
          </w:p>
        </w:tc>
      </w:tr>
      <w:tr w14:paraId="16C67CBD">
        <w:tblPrEx>
          <w:tblCellMar>
            <w:top w:w="0" w:type="dxa"/>
            <w:left w:w="108" w:type="dxa"/>
            <w:bottom w:w="0" w:type="dxa"/>
            <w:right w:w="108" w:type="dxa"/>
          </w:tblCellMar>
        </w:tblPrEx>
        <w:trPr>
          <w:trHeight w:val="662" w:hRule="atLeast"/>
          <w:jc w:val="center"/>
        </w:trPr>
        <w:tc>
          <w:tcPr>
            <w:tcW w:w="266" w:type="pct"/>
            <w:tcBorders>
              <w:top w:val="single" w:color="auto" w:sz="4" w:space="0"/>
              <w:left w:val="single" w:color="auto" w:sz="4" w:space="0"/>
              <w:bottom w:val="single" w:color="auto" w:sz="4" w:space="0"/>
              <w:right w:val="single" w:color="auto" w:sz="4" w:space="0"/>
            </w:tcBorders>
            <w:shd w:val="clear" w:color="000000" w:fill="FFFFFF"/>
            <w:vAlign w:val="center"/>
          </w:tcPr>
          <w:p w14:paraId="4EA61391">
            <w:pPr>
              <w:widowControl/>
              <w:jc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25</w:t>
            </w:r>
          </w:p>
        </w:tc>
        <w:tc>
          <w:tcPr>
            <w:tcW w:w="208" w:type="pct"/>
            <w:tcBorders>
              <w:top w:val="single" w:color="auto" w:sz="4" w:space="0"/>
              <w:left w:val="single" w:color="auto" w:sz="4" w:space="0"/>
              <w:bottom w:val="single" w:color="auto" w:sz="4" w:space="0"/>
              <w:right w:val="single" w:color="auto" w:sz="4" w:space="0"/>
            </w:tcBorders>
            <w:shd w:val="clear" w:color="000000" w:fill="FFFFFF"/>
            <w:vAlign w:val="center"/>
          </w:tcPr>
          <w:p w14:paraId="3AA006EB">
            <w:pPr>
              <w:widowControl/>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w:t>
            </w:r>
          </w:p>
        </w:tc>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07D8BDC0">
            <w:pPr>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否</w:t>
            </w:r>
          </w:p>
        </w:tc>
        <w:tc>
          <w:tcPr>
            <w:tcW w:w="486" w:type="pct"/>
            <w:tcBorders>
              <w:top w:val="single" w:color="auto" w:sz="4" w:space="0"/>
              <w:left w:val="single" w:color="auto" w:sz="4" w:space="0"/>
              <w:bottom w:val="single" w:color="auto" w:sz="4" w:space="0"/>
              <w:right w:val="single" w:color="auto" w:sz="4" w:space="0"/>
            </w:tcBorders>
            <w:shd w:val="clear" w:color="000000" w:fill="FFFFFF"/>
            <w:vAlign w:val="center"/>
          </w:tcPr>
          <w:p w14:paraId="4F1C3A84">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模拟除颤仪</w:t>
            </w:r>
          </w:p>
        </w:tc>
        <w:tc>
          <w:tcPr>
            <w:tcW w:w="228" w:type="pct"/>
            <w:tcBorders>
              <w:top w:val="single" w:color="auto" w:sz="4" w:space="0"/>
              <w:left w:val="single" w:color="auto" w:sz="4" w:space="0"/>
              <w:bottom w:val="single" w:color="auto" w:sz="4" w:space="0"/>
              <w:right w:val="single" w:color="auto" w:sz="4" w:space="0"/>
            </w:tcBorders>
            <w:shd w:val="clear" w:color="000000" w:fill="FFFFFF"/>
            <w:vAlign w:val="center"/>
          </w:tcPr>
          <w:p w14:paraId="35BD1970">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4</w:t>
            </w:r>
          </w:p>
        </w:tc>
        <w:tc>
          <w:tcPr>
            <w:tcW w:w="283" w:type="pct"/>
            <w:tcBorders>
              <w:top w:val="single" w:color="auto" w:sz="4" w:space="0"/>
              <w:left w:val="single" w:color="auto" w:sz="4" w:space="0"/>
              <w:bottom w:val="single" w:color="auto" w:sz="4" w:space="0"/>
              <w:right w:val="single" w:color="auto" w:sz="4" w:space="0"/>
            </w:tcBorders>
            <w:shd w:val="clear" w:color="000000" w:fill="FFFFFF"/>
            <w:vAlign w:val="center"/>
          </w:tcPr>
          <w:p w14:paraId="10F7BCC3">
            <w:pPr>
              <w:widowControl/>
              <w:jc w:val="center"/>
              <w:textAlignment w:val="center"/>
              <w:rPr>
                <w:rFonts w:hint="default" w:ascii="宋体" w:hAnsi="宋体" w:eastAsia="宋体" w:cs="宋体"/>
                <w:kern w:val="2"/>
                <w:sz w:val="21"/>
                <w:szCs w:val="21"/>
                <w:highlight w:val="none"/>
                <w:lang w:val="en-US" w:eastAsia="zh-CN" w:bidi="ar-SA"/>
              </w:rPr>
            </w:pPr>
            <w:r>
              <w:rPr>
                <w:rFonts w:hint="eastAsia" w:ascii="宋体" w:hAnsi="宋体" w:cs="宋体"/>
                <w:kern w:val="2"/>
                <w:sz w:val="21"/>
                <w:szCs w:val="21"/>
                <w:highlight w:val="none"/>
                <w:lang w:val="en-US" w:eastAsia="zh-CN" w:bidi="ar-SA"/>
              </w:rPr>
              <w:t>套</w:t>
            </w:r>
          </w:p>
        </w:tc>
        <w:tc>
          <w:tcPr>
            <w:tcW w:w="596" w:type="pct"/>
            <w:tcBorders>
              <w:top w:val="single" w:color="auto" w:sz="4" w:space="0"/>
              <w:left w:val="single" w:color="auto" w:sz="4" w:space="0"/>
              <w:bottom w:val="single" w:color="auto" w:sz="4" w:space="0"/>
              <w:right w:val="single" w:color="auto" w:sz="4" w:space="0"/>
            </w:tcBorders>
            <w:shd w:val="clear" w:color="000000" w:fill="FFFFFF"/>
            <w:vAlign w:val="center"/>
          </w:tcPr>
          <w:p w14:paraId="6931CB12">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 xml:space="preserve">16800.00 </w:t>
            </w:r>
          </w:p>
        </w:tc>
        <w:tc>
          <w:tcPr>
            <w:tcW w:w="633" w:type="pct"/>
            <w:tcBorders>
              <w:top w:val="single" w:color="auto" w:sz="4" w:space="0"/>
              <w:left w:val="single" w:color="auto" w:sz="4" w:space="0"/>
              <w:bottom w:val="single" w:color="auto" w:sz="4" w:space="0"/>
              <w:right w:val="single" w:color="auto" w:sz="4" w:space="0"/>
            </w:tcBorders>
            <w:shd w:val="clear" w:color="000000" w:fill="FFFFFF"/>
            <w:vAlign w:val="center"/>
          </w:tcPr>
          <w:p w14:paraId="7C7AC812">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 xml:space="preserve">67200.00 </w:t>
            </w:r>
          </w:p>
        </w:tc>
        <w:tc>
          <w:tcPr>
            <w:tcW w:w="619" w:type="pct"/>
            <w:tcBorders>
              <w:top w:val="single" w:color="auto" w:sz="4" w:space="0"/>
              <w:left w:val="single" w:color="auto" w:sz="4" w:space="0"/>
              <w:bottom w:val="single" w:color="auto" w:sz="4" w:space="0"/>
              <w:right w:val="single" w:color="auto" w:sz="4" w:space="0"/>
            </w:tcBorders>
            <w:shd w:val="clear" w:color="000000" w:fill="FFFFFF"/>
            <w:vAlign w:val="center"/>
          </w:tcPr>
          <w:p w14:paraId="3A0C6E7D">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16800.00 </w:t>
            </w:r>
          </w:p>
        </w:tc>
        <w:tc>
          <w:tcPr>
            <w:tcW w:w="653" w:type="pct"/>
            <w:tcBorders>
              <w:top w:val="single" w:color="auto" w:sz="4" w:space="0"/>
              <w:left w:val="single" w:color="auto" w:sz="4" w:space="0"/>
              <w:bottom w:val="single" w:color="auto" w:sz="4" w:space="0"/>
              <w:right w:val="single" w:color="auto" w:sz="4" w:space="0"/>
            </w:tcBorders>
            <w:shd w:val="clear" w:color="000000" w:fill="FFFFFF"/>
            <w:vAlign w:val="center"/>
          </w:tcPr>
          <w:p w14:paraId="5744B526">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67200.00 </w:t>
            </w:r>
          </w:p>
        </w:tc>
        <w:tc>
          <w:tcPr>
            <w:tcW w:w="634" w:type="pct"/>
            <w:tcBorders>
              <w:top w:val="single" w:color="auto" w:sz="4" w:space="0"/>
              <w:left w:val="single" w:color="auto" w:sz="4" w:space="0"/>
              <w:bottom w:val="single" w:color="auto" w:sz="4" w:space="0"/>
              <w:right w:val="single" w:color="auto" w:sz="4" w:space="0"/>
            </w:tcBorders>
            <w:shd w:val="clear" w:color="000000" w:fill="FFFFFF"/>
            <w:vAlign w:val="center"/>
          </w:tcPr>
          <w:p w14:paraId="7F5C8AE1">
            <w:pPr>
              <w:widowControl/>
              <w:jc w:val="center"/>
              <w:textAlignment w:val="center"/>
              <w:rPr>
                <w:rFonts w:hint="eastAsia" w:ascii="宋体" w:hAnsi="宋体" w:cs="宋体"/>
                <w:kern w:val="0"/>
                <w:sz w:val="21"/>
                <w:szCs w:val="21"/>
                <w:highlight w:val="none"/>
                <w:lang w:bidi="ar"/>
              </w:rPr>
            </w:pPr>
            <w:r>
              <w:rPr>
                <w:rFonts w:hint="eastAsia" w:ascii="宋体" w:hAnsi="宋体" w:cs="宋体"/>
                <w:kern w:val="0"/>
                <w:sz w:val="21"/>
                <w:szCs w:val="21"/>
                <w:highlight w:val="none"/>
                <w:lang w:val="en-US" w:eastAsia="zh-CN" w:bidi="ar"/>
              </w:rPr>
              <w:t>详见上传招标公告附件1</w:t>
            </w:r>
          </w:p>
        </w:tc>
      </w:tr>
      <w:tr w14:paraId="174CDF52">
        <w:tblPrEx>
          <w:tblCellMar>
            <w:top w:w="0" w:type="dxa"/>
            <w:left w:w="108" w:type="dxa"/>
            <w:bottom w:w="0" w:type="dxa"/>
            <w:right w:w="108" w:type="dxa"/>
          </w:tblCellMar>
        </w:tblPrEx>
        <w:trPr>
          <w:trHeight w:val="662" w:hRule="atLeast"/>
          <w:jc w:val="center"/>
        </w:trPr>
        <w:tc>
          <w:tcPr>
            <w:tcW w:w="266" w:type="pct"/>
            <w:tcBorders>
              <w:top w:val="single" w:color="auto" w:sz="4" w:space="0"/>
              <w:left w:val="single" w:color="auto" w:sz="4" w:space="0"/>
              <w:bottom w:val="single" w:color="auto" w:sz="4" w:space="0"/>
              <w:right w:val="single" w:color="auto" w:sz="4" w:space="0"/>
            </w:tcBorders>
            <w:shd w:val="clear" w:color="000000" w:fill="FFFFFF"/>
            <w:vAlign w:val="center"/>
          </w:tcPr>
          <w:p w14:paraId="59666EE8">
            <w:pPr>
              <w:widowControl/>
              <w:jc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26</w:t>
            </w:r>
          </w:p>
        </w:tc>
        <w:tc>
          <w:tcPr>
            <w:tcW w:w="208" w:type="pct"/>
            <w:tcBorders>
              <w:top w:val="single" w:color="auto" w:sz="4" w:space="0"/>
              <w:left w:val="single" w:color="auto" w:sz="4" w:space="0"/>
              <w:bottom w:val="single" w:color="auto" w:sz="4" w:space="0"/>
              <w:right w:val="single" w:color="auto" w:sz="4" w:space="0"/>
            </w:tcBorders>
            <w:shd w:val="clear" w:color="000000" w:fill="FFFFFF"/>
            <w:vAlign w:val="center"/>
          </w:tcPr>
          <w:p w14:paraId="093785A4">
            <w:pPr>
              <w:widowControl/>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w:t>
            </w:r>
          </w:p>
        </w:tc>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652BC125">
            <w:pPr>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否</w:t>
            </w:r>
          </w:p>
        </w:tc>
        <w:tc>
          <w:tcPr>
            <w:tcW w:w="486" w:type="pct"/>
            <w:tcBorders>
              <w:top w:val="single" w:color="auto" w:sz="4" w:space="0"/>
              <w:left w:val="single" w:color="auto" w:sz="4" w:space="0"/>
              <w:bottom w:val="single" w:color="auto" w:sz="4" w:space="0"/>
              <w:right w:val="single" w:color="auto" w:sz="4" w:space="0"/>
            </w:tcBorders>
            <w:shd w:val="clear" w:color="000000" w:fill="FFFFFF"/>
            <w:vAlign w:val="center"/>
          </w:tcPr>
          <w:p w14:paraId="09A0967F">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呼吸球囊</w:t>
            </w:r>
          </w:p>
        </w:tc>
        <w:tc>
          <w:tcPr>
            <w:tcW w:w="228" w:type="pct"/>
            <w:tcBorders>
              <w:top w:val="single" w:color="auto" w:sz="4" w:space="0"/>
              <w:left w:val="single" w:color="auto" w:sz="4" w:space="0"/>
              <w:bottom w:val="single" w:color="auto" w:sz="4" w:space="0"/>
              <w:right w:val="single" w:color="auto" w:sz="4" w:space="0"/>
            </w:tcBorders>
            <w:shd w:val="clear" w:color="000000" w:fill="FFFFFF"/>
            <w:vAlign w:val="center"/>
          </w:tcPr>
          <w:p w14:paraId="4B9F5E6B">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4</w:t>
            </w:r>
          </w:p>
        </w:tc>
        <w:tc>
          <w:tcPr>
            <w:tcW w:w="283" w:type="pct"/>
            <w:tcBorders>
              <w:top w:val="single" w:color="auto" w:sz="4" w:space="0"/>
              <w:left w:val="single" w:color="auto" w:sz="4" w:space="0"/>
              <w:bottom w:val="single" w:color="auto" w:sz="4" w:space="0"/>
              <w:right w:val="single" w:color="auto" w:sz="4" w:space="0"/>
            </w:tcBorders>
            <w:shd w:val="clear" w:color="000000" w:fill="FFFFFF"/>
            <w:vAlign w:val="center"/>
          </w:tcPr>
          <w:p w14:paraId="0D556B9F">
            <w:pPr>
              <w:widowControl/>
              <w:jc w:val="center"/>
              <w:textAlignment w:val="center"/>
              <w:rPr>
                <w:rFonts w:hint="default" w:ascii="宋体" w:hAnsi="宋体" w:eastAsia="宋体" w:cs="宋体"/>
                <w:kern w:val="2"/>
                <w:sz w:val="21"/>
                <w:szCs w:val="21"/>
                <w:highlight w:val="none"/>
                <w:lang w:val="en-US" w:eastAsia="zh-CN" w:bidi="ar-SA"/>
              </w:rPr>
            </w:pPr>
            <w:r>
              <w:rPr>
                <w:rFonts w:hint="eastAsia" w:ascii="宋体" w:hAnsi="宋体" w:cs="宋体"/>
                <w:kern w:val="2"/>
                <w:sz w:val="21"/>
                <w:szCs w:val="21"/>
                <w:highlight w:val="none"/>
                <w:lang w:val="en-US" w:eastAsia="zh-CN" w:bidi="ar-SA"/>
              </w:rPr>
              <w:t>套</w:t>
            </w:r>
          </w:p>
        </w:tc>
        <w:tc>
          <w:tcPr>
            <w:tcW w:w="596" w:type="pct"/>
            <w:tcBorders>
              <w:top w:val="single" w:color="auto" w:sz="4" w:space="0"/>
              <w:left w:val="single" w:color="auto" w:sz="4" w:space="0"/>
              <w:bottom w:val="single" w:color="auto" w:sz="4" w:space="0"/>
              <w:right w:val="single" w:color="auto" w:sz="4" w:space="0"/>
            </w:tcBorders>
            <w:shd w:val="clear" w:color="000000" w:fill="FFFFFF"/>
            <w:vAlign w:val="center"/>
          </w:tcPr>
          <w:p w14:paraId="3B8D921F">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cs="宋体"/>
                <w:i w:val="0"/>
                <w:iCs w:val="0"/>
                <w:color w:val="000000"/>
                <w:kern w:val="0"/>
                <w:sz w:val="21"/>
                <w:szCs w:val="21"/>
                <w:highlight w:val="none"/>
                <w:u w:val="none"/>
                <w:lang w:val="en-US" w:eastAsia="zh-CN" w:bidi="ar"/>
              </w:rPr>
              <w:t>9</w:t>
            </w:r>
            <w:r>
              <w:rPr>
                <w:rFonts w:hint="eastAsia" w:ascii="宋体" w:hAnsi="宋体" w:eastAsia="宋体" w:cs="宋体"/>
                <w:i w:val="0"/>
                <w:iCs w:val="0"/>
                <w:color w:val="000000"/>
                <w:kern w:val="0"/>
                <w:sz w:val="21"/>
                <w:szCs w:val="21"/>
                <w:highlight w:val="none"/>
                <w:u w:val="none"/>
                <w:lang w:val="en-US" w:eastAsia="zh-CN" w:bidi="ar"/>
              </w:rPr>
              <w:t xml:space="preserve">00.00 </w:t>
            </w:r>
          </w:p>
        </w:tc>
        <w:tc>
          <w:tcPr>
            <w:tcW w:w="633" w:type="pct"/>
            <w:tcBorders>
              <w:top w:val="single" w:color="auto" w:sz="4" w:space="0"/>
              <w:left w:val="single" w:color="auto" w:sz="4" w:space="0"/>
              <w:bottom w:val="single" w:color="auto" w:sz="4" w:space="0"/>
              <w:right w:val="single" w:color="auto" w:sz="4" w:space="0"/>
            </w:tcBorders>
            <w:shd w:val="clear" w:color="000000" w:fill="FFFFFF"/>
            <w:vAlign w:val="center"/>
          </w:tcPr>
          <w:p w14:paraId="2217BA3C">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cs="宋体"/>
                <w:i w:val="0"/>
                <w:iCs w:val="0"/>
                <w:color w:val="000000"/>
                <w:kern w:val="0"/>
                <w:sz w:val="21"/>
                <w:szCs w:val="21"/>
                <w:highlight w:val="none"/>
                <w:u w:val="none"/>
                <w:lang w:val="en-US" w:eastAsia="zh-CN" w:bidi="ar"/>
              </w:rPr>
              <w:t>3600.00</w:t>
            </w:r>
            <w:r>
              <w:rPr>
                <w:rFonts w:hint="eastAsia" w:ascii="宋体" w:hAnsi="宋体" w:eastAsia="宋体" w:cs="宋体"/>
                <w:i w:val="0"/>
                <w:iCs w:val="0"/>
                <w:color w:val="000000"/>
                <w:kern w:val="0"/>
                <w:sz w:val="21"/>
                <w:szCs w:val="21"/>
                <w:highlight w:val="none"/>
                <w:u w:val="none"/>
                <w:lang w:val="en-US" w:eastAsia="zh-CN" w:bidi="ar"/>
              </w:rPr>
              <w:t xml:space="preserve"> </w:t>
            </w:r>
          </w:p>
        </w:tc>
        <w:tc>
          <w:tcPr>
            <w:tcW w:w="619" w:type="pct"/>
            <w:tcBorders>
              <w:top w:val="single" w:color="auto" w:sz="4" w:space="0"/>
              <w:left w:val="single" w:color="auto" w:sz="4" w:space="0"/>
              <w:bottom w:val="single" w:color="auto" w:sz="4" w:space="0"/>
              <w:right w:val="single" w:color="auto" w:sz="4" w:space="0"/>
            </w:tcBorders>
            <w:shd w:val="clear" w:color="000000" w:fill="FFFFFF"/>
            <w:vAlign w:val="center"/>
          </w:tcPr>
          <w:p w14:paraId="3FB2702F">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cs="宋体"/>
                <w:i w:val="0"/>
                <w:iCs w:val="0"/>
                <w:color w:val="000000"/>
                <w:kern w:val="0"/>
                <w:sz w:val="21"/>
                <w:szCs w:val="21"/>
                <w:highlight w:val="none"/>
                <w:u w:val="none"/>
                <w:lang w:val="en-US" w:eastAsia="zh-CN" w:bidi="ar"/>
              </w:rPr>
              <w:t>5</w:t>
            </w:r>
            <w:r>
              <w:rPr>
                <w:rFonts w:hint="eastAsia" w:ascii="宋体" w:hAnsi="宋体" w:eastAsia="宋体" w:cs="宋体"/>
                <w:i w:val="0"/>
                <w:iCs w:val="0"/>
                <w:color w:val="000000"/>
                <w:kern w:val="0"/>
                <w:sz w:val="21"/>
                <w:szCs w:val="21"/>
                <w:highlight w:val="none"/>
                <w:u w:val="none"/>
                <w:lang w:val="en-US" w:eastAsia="zh-CN" w:bidi="ar"/>
              </w:rPr>
              <w:t xml:space="preserve">00.00 </w:t>
            </w:r>
          </w:p>
        </w:tc>
        <w:tc>
          <w:tcPr>
            <w:tcW w:w="653" w:type="pct"/>
            <w:tcBorders>
              <w:top w:val="single" w:color="auto" w:sz="4" w:space="0"/>
              <w:left w:val="single" w:color="auto" w:sz="4" w:space="0"/>
              <w:bottom w:val="single" w:color="auto" w:sz="4" w:space="0"/>
              <w:right w:val="single" w:color="auto" w:sz="4" w:space="0"/>
            </w:tcBorders>
            <w:shd w:val="clear" w:color="000000" w:fill="FFFFFF"/>
            <w:vAlign w:val="center"/>
          </w:tcPr>
          <w:p w14:paraId="405C0D2B">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cs="宋体"/>
                <w:i w:val="0"/>
                <w:iCs w:val="0"/>
                <w:color w:val="000000"/>
                <w:kern w:val="0"/>
                <w:sz w:val="21"/>
                <w:szCs w:val="21"/>
                <w:highlight w:val="none"/>
                <w:u w:val="none"/>
                <w:lang w:val="en-US" w:eastAsia="zh-CN" w:bidi="ar"/>
              </w:rPr>
              <w:t>20</w:t>
            </w:r>
            <w:r>
              <w:rPr>
                <w:rFonts w:hint="eastAsia" w:ascii="宋体" w:hAnsi="宋体" w:eastAsia="宋体" w:cs="宋体"/>
                <w:i w:val="0"/>
                <w:iCs w:val="0"/>
                <w:color w:val="000000"/>
                <w:kern w:val="0"/>
                <w:sz w:val="21"/>
                <w:szCs w:val="21"/>
                <w:highlight w:val="none"/>
                <w:u w:val="none"/>
                <w:lang w:val="en-US" w:eastAsia="zh-CN" w:bidi="ar"/>
              </w:rPr>
              <w:t xml:space="preserve">00.00 </w:t>
            </w:r>
          </w:p>
        </w:tc>
        <w:tc>
          <w:tcPr>
            <w:tcW w:w="634" w:type="pct"/>
            <w:tcBorders>
              <w:top w:val="single" w:color="auto" w:sz="4" w:space="0"/>
              <w:left w:val="single" w:color="auto" w:sz="4" w:space="0"/>
              <w:bottom w:val="single" w:color="auto" w:sz="4" w:space="0"/>
              <w:right w:val="single" w:color="auto" w:sz="4" w:space="0"/>
            </w:tcBorders>
            <w:shd w:val="clear" w:color="000000" w:fill="FFFFFF"/>
            <w:vAlign w:val="center"/>
          </w:tcPr>
          <w:p w14:paraId="2765FA16">
            <w:pPr>
              <w:widowControl/>
              <w:jc w:val="center"/>
              <w:textAlignment w:val="center"/>
              <w:rPr>
                <w:rFonts w:hint="eastAsia" w:ascii="宋体" w:hAnsi="宋体" w:cs="宋体"/>
                <w:kern w:val="0"/>
                <w:sz w:val="21"/>
                <w:szCs w:val="21"/>
                <w:highlight w:val="none"/>
                <w:lang w:bidi="ar"/>
              </w:rPr>
            </w:pPr>
            <w:r>
              <w:rPr>
                <w:rFonts w:hint="eastAsia" w:ascii="宋体" w:hAnsi="宋体" w:cs="宋体"/>
                <w:kern w:val="0"/>
                <w:sz w:val="21"/>
                <w:szCs w:val="21"/>
                <w:highlight w:val="none"/>
                <w:lang w:val="en-US" w:eastAsia="zh-CN" w:bidi="ar"/>
              </w:rPr>
              <w:t>详见上传招标公告附件1</w:t>
            </w:r>
          </w:p>
        </w:tc>
      </w:tr>
      <w:tr w14:paraId="2F97E15D">
        <w:tblPrEx>
          <w:tblCellMar>
            <w:top w:w="0" w:type="dxa"/>
            <w:left w:w="108" w:type="dxa"/>
            <w:bottom w:w="0" w:type="dxa"/>
            <w:right w:w="108" w:type="dxa"/>
          </w:tblCellMar>
        </w:tblPrEx>
        <w:trPr>
          <w:trHeight w:val="662" w:hRule="atLeast"/>
          <w:jc w:val="center"/>
        </w:trPr>
        <w:tc>
          <w:tcPr>
            <w:tcW w:w="266" w:type="pct"/>
            <w:tcBorders>
              <w:top w:val="single" w:color="auto" w:sz="4" w:space="0"/>
              <w:left w:val="single" w:color="auto" w:sz="4" w:space="0"/>
              <w:bottom w:val="single" w:color="auto" w:sz="4" w:space="0"/>
              <w:right w:val="single" w:color="auto" w:sz="4" w:space="0"/>
            </w:tcBorders>
            <w:shd w:val="clear" w:color="000000" w:fill="FFFFFF"/>
            <w:vAlign w:val="center"/>
          </w:tcPr>
          <w:p w14:paraId="72CCD80E">
            <w:pPr>
              <w:widowControl/>
              <w:jc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27</w:t>
            </w:r>
          </w:p>
        </w:tc>
        <w:tc>
          <w:tcPr>
            <w:tcW w:w="208" w:type="pct"/>
            <w:tcBorders>
              <w:top w:val="single" w:color="auto" w:sz="4" w:space="0"/>
              <w:left w:val="single" w:color="auto" w:sz="4" w:space="0"/>
              <w:bottom w:val="single" w:color="auto" w:sz="4" w:space="0"/>
              <w:right w:val="single" w:color="auto" w:sz="4" w:space="0"/>
            </w:tcBorders>
            <w:shd w:val="clear" w:color="000000" w:fill="FFFFFF"/>
            <w:vAlign w:val="center"/>
          </w:tcPr>
          <w:p w14:paraId="0A076A21">
            <w:pPr>
              <w:widowControl/>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w:t>
            </w:r>
          </w:p>
        </w:tc>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31DF24B6">
            <w:pPr>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否</w:t>
            </w:r>
          </w:p>
        </w:tc>
        <w:tc>
          <w:tcPr>
            <w:tcW w:w="486" w:type="pct"/>
            <w:tcBorders>
              <w:top w:val="single" w:color="auto" w:sz="4" w:space="0"/>
              <w:left w:val="single" w:color="auto" w:sz="4" w:space="0"/>
              <w:bottom w:val="single" w:color="auto" w:sz="4" w:space="0"/>
              <w:right w:val="single" w:color="auto" w:sz="4" w:space="0"/>
            </w:tcBorders>
            <w:shd w:val="clear" w:color="000000" w:fill="FFFFFF"/>
            <w:vAlign w:val="center"/>
          </w:tcPr>
          <w:p w14:paraId="3BD745A7">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生白布隔离衣</w:t>
            </w:r>
          </w:p>
        </w:tc>
        <w:tc>
          <w:tcPr>
            <w:tcW w:w="228" w:type="pct"/>
            <w:tcBorders>
              <w:top w:val="single" w:color="auto" w:sz="4" w:space="0"/>
              <w:left w:val="single" w:color="auto" w:sz="4" w:space="0"/>
              <w:bottom w:val="single" w:color="auto" w:sz="4" w:space="0"/>
              <w:right w:val="single" w:color="auto" w:sz="4" w:space="0"/>
            </w:tcBorders>
            <w:shd w:val="clear" w:color="000000" w:fill="FFFFFF"/>
            <w:vAlign w:val="center"/>
          </w:tcPr>
          <w:p w14:paraId="6671BAAA">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2</w:t>
            </w:r>
          </w:p>
        </w:tc>
        <w:tc>
          <w:tcPr>
            <w:tcW w:w="283" w:type="pct"/>
            <w:tcBorders>
              <w:top w:val="single" w:color="auto" w:sz="4" w:space="0"/>
              <w:left w:val="single" w:color="auto" w:sz="4" w:space="0"/>
              <w:bottom w:val="single" w:color="auto" w:sz="4" w:space="0"/>
              <w:right w:val="single" w:color="auto" w:sz="4" w:space="0"/>
            </w:tcBorders>
            <w:shd w:val="clear" w:color="000000" w:fill="FFFFFF"/>
            <w:vAlign w:val="center"/>
          </w:tcPr>
          <w:p w14:paraId="28CBD473">
            <w:pPr>
              <w:widowControl/>
              <w:jc w:val="center"/>
              <w:textAlignment w:val="center"/>
              <w:rPr>
                <w:rFonts w:hint="default" w:ascii="宋体" w:hAnsi="宋体" w:eastAsia="宋体" w:cs="宋体"/>
                <w:kern w:val="2"/>
                <w:sz w:val="21"/>
                <w:szCs w:val="21"/>
                <w:highlight w:val="none"/>
                <w:lang w:val="en-US" w:eastAsia="zh-CN" w:bidi="ar-SA"/>
              </w:rPr>
            </w:pPr>
            <w:r>
              <w:rPr>
                <w:rFonts w:hint="eastAsia" w:ascii="宋体" w:hAnsi="宋体" w:cs="宋体"/>
                <w:kern w:val="2"/>
                <w:sz w:val="21"/>
                <w:szCs w:val="21"/>
                <w:highlight w:val="none"/>
                <w:lang w:val="en-US" w:eastAsia="zh-CN" w:bidi="ar-SA"/>
              </w:rPr>
              <w:t>套</w:t>
            </w:r>
          </w:p>
        </w:tc>
        <w:tc>
          <w:tcPr>
            <w:tcW w:w="596" w:type="pct"/>
            <w:tcBorders>
              <w:top w:val="single" w:color="auto" w:sz="4" w:space="0"/>
              <w:left w:val="single" w:color="auto" w:sz="4" w:space="0"/>
              <w:bottom w:val="single" w:color="auto" w:sz="4" w:space="0"/>
              <w:right w:val="single" w:color="auto" w:sz="4" w:space="0"/>
            </w:tcBorders>
            <w:shd w:val="clear" w:color="000000" w:fill="FFFFFF"/>
            <w:vAlign w:val="center"/>
          </w:tcPr>
          <w:p w14:paraId="549C5E7F">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cs="宋体"/>
                <w:i w:val="0"/>
                <w:iCs w:val="0"/>
                <w:color w:val="000000"/>
                <w:kern w:val="0"/>
                <w:sz w:val="21"/>
                <w:szCs w:val="21"/>
                <w:highlight w:val="none"/>
                <w:u w:val="none"/>
                <w:lang w:val="en-US" w:eastAsia="zh-CN" w:bidi="ar"/>
              </w:rPr>
              <w:t>200.00</w:t>
            </w:r>
          </w:p>
        </w:tc>
        <w:tc>
          <w:tcPr>
            <w:tcW w:w="633" w:type="pct"/>
            <w:tcBorders>
              <w:top w:val="single" w:color="auto" w:sz="4" w:space="0"/>
              <w:left w:val="single" w:color="auto" w:sz="4" w:space="0"/>
              <w:bottom w:val="single" w:color="auto" w:sz="4" w:space="0"/>
              <w:right w:val="single" w:color="auto" w:sz="4" w:space="0"/>
            </w:tcBorders>
            <w:shd w:val="clear" w:color="000000" w:fill="FFFFFF"/>
            <w:vAlign w:val="center"/>
          </w:tcPr>
          <w:p w14:paraId="7D78C8C7">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cs="宋体"/>
                <w:i w:val="0"/>
                <w:iCs w:val="0"/>
                <w:color w:val="000000"/>
                <w:kern w:val="0"/>
                <w:sz w:val="21"/>
                <w:szCs w:val="21"/>
                <w:highlight w:val="none"/>
                <w:u w:val="none"/>
                <w:lang w:val="en-US" w:eastAsia="zh-CN" w:bidi="ar"/>
              </w:rPr>
              <w:t>400.00</w:t>
            </w:r>
          </w:p>
        </w:tc>
        <w:tc>
          <w:tcPr>
            <w:tcW w:w="619" w:type="pct"/>
            <w:tcBorders>
              <w:top w:val="single" w:color="auto" w:sz="4" w:space="0"/>
              <w:left w:val="single" w:color="auto" w:sz="4" w:space="0"/>
              <w:bottom w:val="single" w:color="auto" w:sz="4" w:space="0"/>
              <w:right w:val="single" w:color="auto" w:sz="4" w:space="0"/>
            </w:tcBorders>
            <w:shd w:val="clear" w:color="000000" w:fill="FFFFFF"/>
            <w:vAlign w:val="center"/>
          </w:tcPr>
          <w:p w14:paraId="712893C6">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cs="宋体"/>
                <w:i w:val="0"/>
                <w:iCs w:val="0"/>
                <w:color w:val="000000"/>
                <w:kern w:val="0"/>
                <w:sz w:val="21"/>
                <w:szCs w:val="21"/>
                <w:highlight w:val="none"/>
                <w:u w:val="none"/>
                <w:lang w:val="en-US" w:eastAsia="zh-CN" w:bidi="ar"/>
              </w:rPr>
              <w:t>150</w:t>
            </w:r>
            <w:r>
              <w:rPr>
                <w:rFonts w:hint="eastAsia" w:ascii="宋体" w:hAnsi="宋体" w:eastAsia="宋体" w:cs="宋体"/>
                <w:i w:val="0"/>
                <w:iCs w:val="0"/>
                <w:color w:val="000000"/>
                <w:kern w:val="0"/>
                <w:sz w:val="21"/>
                <w:szCs w:val="21"/>
                <w:highlight w:val="none"/>
                <w:u w:val="none"/>
                <w:lang w:val="en-US" w:eastAsia="zh-CN" w:bidi="ar"/>
              </w:rPr>
              <w:t xml:space="preserve">.00 </w:t>
            </w:r>
          </w:p>
        </w:tc>
        <w:tc>
          <w:tcPr>
            <w:tcW w:w="653" w:type="pct"/>
            <w:tcBorders>
              <w:top w:val="single" w:color="auto" w:sz="4" w:space="0"/>
              <w:left w:val="single" w:color="auto" w:sz="4" w:space="0"/>
              <w:bottom w:val="single" w:color="auto" w:sz="4" w:space="0"/>
              <w:right w:val="single" w:color="auto" w:sz="4" w:space="0"/>
            </w:tcBorders>
            <w:shd w:val="clear" w:color="000000" w:fill="FFFFFF"/>
            <w:vAlign w:val="center"/>
          </w:tcPr>
          <w:p w14:paraId="7996A41C">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cs="宋体"/>
                <w:i w:val="0"/>
                <w:iCs w:val="0"/>
                <w:color w:val="000000"/>
                <w:kern w:val="0"/>
                <w:sz w:val="21"/>
                <w:szCs w:val="21"/>
                <w:highlight w:val="none"/>
                <w:u w:val="none"/>
                <w:lang w:val="en-US" w:eastAsia="zh-CN" w:bidi="ar"/>
              </w:rPr>
              <w:t>3</w:t>
            </w:r>
            <w:r>
              <w:rPr>
                <w:rFonts w:hint="eastAsia" w:ascii="宋体" w:hAnsi="宋体" w:eastAsia="宋体" w:cs="宋体"/>
                <w:i w:val="0"/>
                <w:iCs w:val="0"/>
                <w:color w:val="000000"/>
                <w:kern w:val="0"/>
                <w:sz w:val="21"/>
                <w:szCs w:val="21"/>
                <w:highlight w:val="none"/>
                <w:u w:val="none"/>
                <w:lang w:val="en-US" w:eastAsia="zh-CN" w:bidi="ar"/>
              </w:rPr>
              <w:t xml:space="preserve">00.00 </w:t>
            </w:r>
          </w:p>
        </w:tc>
        <w:tc>
          <w:tcPr>
            <w:tcW w:w="634" w:type="pct"/>
            <w:tcBorders>
              <w:top w:val="single" w:color="auto" w:sz="4" w:space="0"/>
              <w:left w:val="single" w:color="auto" w:sz="4" w:space="0"/>
              <w:bottom w:val="single" w:color="auto" w:sz="4" w:space="0"/>
              <w:right w:val="single" w:color="auto" w:sz="4" w:space="0"/>
            </w:tcBorders>
            <w:shd w:val="clear" w:color="000000" w:fill="FFFFFF"/>
            <w:vAlign w:val="center"/>
          </w:tcPr>
          <w:p w14:paraId="653BA518">
            <w:pPr>
              <w:widowControl/>
              <w:jc w:val="center"/>
              <w:textAlignment w:val="center"/>
              <w:rPr>
                <w:rFonts w:hint="eastAsia" w:ascii="宋体" w:hAnsi="宋体" w:cs="宋体"/>
                <w:kern w:val="0"/>
                <w:sz w:val="21"/>
                <w:szCs w:val="21"/>
                <w:highlight w:val="none"/>
                <w:lang w:bidi="ar"/>
              </w:rPr>
            </w:pPr>
            <w:r>
              <w:rPr>
                <w:rFonts w:hint="eastAsia" w:ascii="宋体" w:hAnsi="宋体" w:cs="宋体"/>
                <w:kern w:val="0"/>
                <w:sz w:val="21"/>
                <w:szCs w:val="21"/>
                <w:highlight w:val="none"/>
                <w:lang w:val="en-US" w:eastAsia="zh-CN" w:bidi="ar"/>
              </w:rPr>
              <w:t>详见上传招标公告附件1</w:t>
            </w:r>
          </w:p>
        </w:tc>
      </w:tr>
      <w:tr w14:paraId="1526E415">
        <w:tblPrEx>
          <w:tblCellMar>
            <w:top w:w="0" w:type="dxa"/>
            <w:left w:w="108" w:type="dxa"/>
            <w:bottom w:w="0" w:type="dxa"/>
            <w:right w:w="108" w:type="dxa"/>
          </w:tblCellMar>
        </w:tblPrEx>
        <w:trPr>
          <w:trHeight w:val="662" w:hRule="atLeast"/>
          <w:jc w:val="center"/>
        </w:trPr>
        <w:tc>
          <w:tcPr>
            <w:tcW w:w="266" w:type="pct"/>
            <w:tcBorders>
              <w:top w:val="single" w:color="auto" w:sz="4" w:space="0"/>
              <w:left w:val="single" w:color="auto" w:sz="4" w:space="0"/>
              <w:bottom w:val="single" w:color="auto" w:sz="4" w:space="0"/>
              <w:right w:val="single" w:color="auto" w:sz="4" w:space="0"/>
            </w:tcBorders>
            <w:shd w:val="clear" w:color="000000" w:fill="FFFFFF"/>
            <w:vAlign w:val="center"/>
          </w:tcPr>
          <w:p w14:paraId="3208EDB6">
            <w:pPr>
              <w:widowControl/>
              <w:jc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28</w:t>
            </w:r>
          </w:p>
        </w:tc>
        <w:tc>
          <w:tcPr>
            <w:tcW w:w="208" w:type="pct"/>
            <w:tcBorders>
              <w:top w:val="single" w:color="auto" w:sz="4" w:space="0"/>
              <w:left w:val="single" w:color="auto" w:sz="4" w:space="0"/>
              <w:bottom w:val="single" w:color="auto" w:sz="4" w:space="0"/>
              <w:right w:val="single" w:color="auto" w:sz="4" w:space="0"/>
            </w:tcBorders>
            <w:shd w:val="clear" w:color="000000" w:fill="FFFFFF"/>
            <w:vAlign w:val="center"/>
          </w:tcPr>
          <w:p w14:paraId="4F9FBCD8">
            <w:pPr>
              <w:widowControl/>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w:t>
            </w:r>
          </w:p>
        </w:tc>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528D720D">
            <w:pPr>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否</w:t>
            </w:r>
          </w:p>
        </w:tc>
        <w:tc>
          <w:tcPr>
            <w:tcW w:w="486" w:type="pct"/>
            <w:tcBorders>
              <w:top w:val="single" w:color="auto" w:sz="4" w:space="0"/>
              <w:left w:val="single" w:color="auto" w:sz="4" w:space="0"/>
              <w:bottom w:val="single" w:color="auto" w:sz="4" w:space="0"/>
              <w:right w:val="single" w:color="auto" w:sz="4" w:space="0"/>
            </w:tcBorders>
            <w:shd w:val="clear" w:color="000000" w:fill="FFFFFF"/>
            <w:vAlign w:val="center"/>
          </w:tcPr>
          <w:p w14:paraId="2BD58105">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三腔两囊管止血训练模型</w:t>
            </w:r>
          </w:p>
        </w:tc>
        <w:tc>
          <w:tcPr>
            <w:tcW w:w="228" w:type="pct"/>
            <w:tcBorders>
              <w:top w:val="single" w:color="auto" w:sz="4" w:space="0"/>
              <w:left w:val="single" w:color="auto" w:sz="4" w:space="0"/>
              <w:bottom w:val="single" w:color="auto" w:sz="4" w:space="0"/>
              <w:right w:val="single" w:color="auto" w:sz="4" w:space="0"/>
            </w:tcBorders>
            <w:shd w:val="clear" w:color="000000" w:fill="FFFFFF"/>
            <w:vAlign w:val="center"/>
          </w:tcPr>
          <w:p w14:paraId="24E1424F">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1</w:t>
            </w:r>
          </w:p>
        </w:tc>
        <w:tc>
          <w:tcPr>
            <w:tcW w:w="283" w:type="pct"/>
            <w:tcBorders>
              <w:top w:val="single" w:color="auto" w:sz="4" w:space="0"/>
              <w:left w:val="single" w:color="auto" w:sz="4" w:space="0"/>
              <w:bottom w:val="single" w:color="auto" w:sz="4" w:space="0"/>
              <w:right w:val="single" w:color="auto" w:sz="4" w:space="0"/>
            </w:tcBorders>
            <w:shd w:val="clear" w:color="000000" w:fill="FFFFFF"/>
            <w:vAlign w:val="center"/>
          </w:tcPr>
          <w:p w14:paraId="5869C7B2">
            <w:pPr>
              <w:widowControl/>
              <w:jc w:val="center"/>
              <w:textAlignment w:val="center"/>
              <w:rPr>
                <w:rFonts w:hint="default" w:ascii="宋体" w:hAnsi="宋体" w:eastAsia="宋体" w:cs="宋体"/>
                <w:kern w:val="2"/>
                <w:sz w:val="21"/>
                <w:szCs w:val="21"/>
                <w:highlight w:val="none"/>
                <w:lang w:val="en-US" w:eastAsia="zh-CN" w:bidi="ar-SA"/>
              </w:rPr>
            </w:pPr>
            <w:r>
              <w:rPr>
                <w:rFonts w:hint="eastAsia" w:ascii="宋体" w:hAnsi="宋体" w:cs="宋体"/>
                <w:kern w:val="2"/>
                <w:sz w:val="21"/>
                <w:szCs w:val="21"/>
                <w:highlight w:val="none"/>
                <w:lang w:val="en-US" w:eastAsia="zh-CN" w:bidi="ar-SA"/>
              </w:rPr>
              <w:t>套</w:t>
            </w:r>
          </w:p>
        </w:tc>
        <w:tc>
          <w:tcPr>
            <w:tcW w:w="596" w:type="pct"/>
            <w:tcBorders>
              <w:top w:val="single" w:color="auto" w:sz="4" w:space="0"/>
              <w:left w:val="single" w:color="auto" w:sz="4" w:space="0"/>
              <w:bottom w:val="single" w:color="auto" w:sz="4" w:space="0"/>
              <w:right w:val="single" w:color="auto" w:sz="4" w:space="0"/>
            </w:tcBorders>
            <w:shd w:val="clear" w:color="000000" w:fill="FFFFFF"/>
            <w:vAlign w:val="center"/>
          </w:tcPr>
          <w:p w14:paraId="19EB4554">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 xml:space="preserve">3700.00 </w:t>
            </w:r>
          </w:p>
        </w:tc>
        <w:tc>
          <w:tcPr>
            <w:tcW w:w="633" w:type="pct"/>
            <w:tcBorders>
              <w:top w:val="single" w:color="auto" w:sz="4" w:space="0"/>
              <w:left w:val="single" w:color="auto" w:sz="4" w:space="0"/>
              <w:bottom w:val="single" w:color="auto" w:sz="4" w:space="0"/>
              <w:right w:val="single" w:color="auto" w:sz="4" w:space="0"/>
            </w:tcBorders>
            <w:shd w:val="clear" w:color="000000" w:fill="FFFFFF"/>
            <w:vAlign w:val="center"/>
          </w:tcPr>
          <w:p w14:paraId="22AB7A59">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 xml:space="preserve">3700.00 </w:t>
            </w:r>
          </w:p>
        </w:tc>
        <w:tc>
          <w:tcPr>
            <w:tcW w:w="619" w:type="pct"/>
            <w:tcBorders>
              <w:top w:val="single" w:color="auto" w:sz="4" w:space="0"/>
              <w:left w:val="single" w:color="auto" w:sz="4" w:space="0"/>
              <w:bottom w:val="single" w:color="auto" w:sz="4" w:space="0"/>
              <w:right w:val="single" w:color="auto" w:sz="4" w:space="0"/>
            </w:tcBorders>
            <w:shd w:val="clear" w:color="000000" w:fill="FFFFFF"/>
            <w:vAlign w:val="center"/>
          </w:tcPr>
          <w:p w14:paraId="45AB5C02">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3700.00 </w:t>
            </w:r>
          </w:p>
        </w:tc>
        <w:tc>
          <w:tcPr>
            <w:tcW w:w="653" w:type="pct"/>
            <w:tcBorders>
              <w:top w:val="single" w:color="auto" w:sz="4" w:space="0"/>
              <w:left w:val="single" w:color="auto" w:sz="4" w:space="0"/>
              <w:bottom w:val="single" w:color="auto" w:sz="4" w:space="0"/>
              <w:right w:val="single" w:color="auto" w:sz="4" w:space="0"/>
            </w:tcBorders>
            <w:shd w:val="clear" w:color="000000" w:fill="FFFFFF"/>
            <w:vAlign w:val="center"/>
          </w:tcPr>
          <w:p w14:paraId="64D46EF3">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3700.00 </w:t>
            </w:r>
          </w:p>
        </w:tc>
        <w:tc>
          <w:tcPr>
            <w:tcW w:w="634" w:type="pct"/>
            <w:tcBorders>
              <w:top w:val="single" w:color="auto" w:sz="4" w:space="0"/>
              <w:left w:val="single" w:color="auto" w:sz="4" w:space="0"/>
              <w:bottom w:val="single" w:color="auto" w:sz="4" w:space="0"/>
              <w:right w:val="single" w:color="auto" w:sz="4" w:space="0"/>
            </w:tcBorders>
            <w:shd w:val="clear" w:color="000000" w:fill="FFFFFF"/>
            <w:vAlign w:val="center"/>
          </w:tcPr>
          <w:p w14:paraId="6FE91332">
            <w:pPr>
              <w:widowControl/>
              <w:jc w:val="center"/>
              <w:textAlignment w:val="center"/>
              <w:rPr>
                <w:rFonts w:hint="eastAsia" w:ascii="宋体" w:hAnsi="宋体" w:cs="宋体"/>
                <w:kern w:val="0"/>
                <w:sz w:val="21"/>
                <w:szCs w:val="21"/>
                <w:highlight w:val="none"/>
                <w:lang w:bidi="ar"/>
              </w:rPr>
            </w:pPr>
            <w:r>
              <w:rPr>
                <w:rFonts w:hint="eastAsia" w:ascii="宋体" w:hAnsi="宋体" w:cs="宋体"/>
                <w:kern w:val="0"/>
                <w:sz w:val="21"/>
                <w:szCs w:val="21"/>
                <w:highlight w:val="none"/>
                <w:lang w:val="en-US" w:eastAsia="zh-CN" w:bidi="ar"/>
              </w:rPr>
              <w:t>详见上传招标公告附件1</w:t>
            </w:r>
          </w:p>
        </w:tc>
      </w:tr>
      <w:tr w14:paraId="061D2971">
        <w:tblPrEx>
          <w:tblCellMar>
            <w:top w:w="0" w:type="dxa"/>
            <w:left w:w="108" w:type="dxa"/>
            <w:bottom w:w="0" w:type="dxa"/>
            <w:right w:w="108" w:type="dxa"/>
          </w:tblCellMar>
        </w:tblPrEx>
        <w:trPr>
          <w:trHeight w:val="662" w:hRule="atLeast"/>
          <w:jc w:val="center"/>
        </w:trPr>
        <w:tc>
          <w:tcPr>
            <w:tcW w:w="266" w:type="pct"/>
            <w:tcBorders>
              <w:top w:val="single" w:color="auto" w:sz="4" w:space="0"/>
              <w:left w:val="single" w:color="auto" w:sz="4" w:space="0"/>
              <w:bottom w:val="single" w:color="auto" w:sz="4" w:space="0"/>
              <w:right w:val="single" w:color="auto" w:sz="4" w:space="0"/>
            </w:tcBorders>
            <w:shd w:val="clear" w:color="000000" w:fill="FFFFFF"/>
            <w:vAlign w:val="center"/>
          </w:tcPr>
          <w:p w14:paraId="06B88DCB">
            <w:pPr>
              <w:widowControl/>
              <w:jc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29</w:t>
            </w:r>
          </w:p>
        </w:tc>
        <w:tc>
          <w:tcPr>
            <w:tcW w:w="208" w:type="pct"/>
            <w:tcBorders>
              <w:top w:val="single" w:color="auto" w:sz="4" w:space="0"/>
              <w:left w:val="single" w:color="auto" w:sz="4" w:space="0"/>
              <w:bottom w:val="single" w:color="auto" w:sz="4" w:space="0"/>
              <w:right w:val="single" w:color="auto" w:sz="4" w:space="0"/>
            </w:tcBorders>
            <w:shd w:val="clear" w:color="000000" w:fill="FFFFFF"/>
            <w:vAlign w:val="center"/>
          </w:tcPr>
          <w:p w14:paraId="06E9E2E7">
            <w:pPr>
              <w:widowControl/>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w:t>
            </w:r>
          </w:p>
        </w:tc>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52528F64">
            <w:pPr>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否</w:t>
            </w:r>
          </w:p>
        </w:tc>
        <w:tc>
          <w:tcPr>
            <w:tcW w:w="486" w:type="pct"/>
            <w:tcBorders>
              <w:top w:val="single" w:color="auto" w:sz="4" w:space="0"/>
              <w:left w:val="single" w:color="auto" w:sz="4" w:space="0"/>
              <w:bottom w:val="single" w:color="auto" w:sz="4" w:space="0"/>
              <w:right w:val="single" w:color="auto" w:sz="4" w:space="0"/>
            </w:tcBorders>
            <w:shd w:val="clear" w:color="000000" w:fill="FFFFFF"/>
            <w:vAlign w:val="center"/>
          </w:tcPr>
          <w:p w14:paraId="053AD2BE">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电动吸引器</w:t>
            </w:r>
          </w:p>
        </w:tc>
        <w:tc>
          <w:tcPr>
            <w:tcW w:w="228" w:type="pct"/>
            <w:tcBorders>
              <w:top w:val="single" w:color="auto" w:sz="4" w:space="0"/>
              <w:left w:val="single" w:color="auto" w:sz="4" w:space="0"/>
              <w:bottom w:val="single" w:color="auto" w:sz="4" w:space="0"/>
              <w:right w:val="single" w:color="auto" w:sz="4" w:space="0"/>
            </w:tcBorders>
            <w:shd w:val="clear" w:color="000000" w:fill="FFFFFF"/>
            <w:vAlign w:val="center"/>
          </w:tcPr>
          <w:p w14:paraId="30B06903">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3</w:t>
            </w:r>
          </w:p>
        </w:tc>
        <w:tc>
          <w:tcPr>
            <w:tcW w:w="283" w:type="pct"/>
            <w:tcBorders>
              <w:top w:val="single" w:color="auto" w:sz="4" w:space="0"/>
              <w:left w:val="single" w:color="auto" w:sz="4" w:space="0"/>
              <w:bottom w:val="single" w:color="auto" w:sz="4" w:space="0"/>
              <w:right w:val="single" w:color="auto" w:sz="4" w:space="0"/>
            </w:tcBorders>
            <w:shd w:val="clear" w:color="000000" w:fill="FFFFFF"/>
            <w:vAlign w:val="center"/>
          </w:tcPr>
          <w:p w14:paraId="00133C49">
            <w:pPr>
              <w:widowControl/>
              <w:jc w:val="center"/>
              <w:textAlignment w:val="center"/>
              <w:rPr>
                <w:rFonts w:hint="default" w:ascii="宋体" w:hAnsi="宋体" w:eastAsia="宋体" w:cs="宋体"/>
                <w:kern w:val="2"/>
                <w:sz w:val="21"/>
                <w:szCs w:val="21"/>
                <w:highlight w:val="none"/>
                <w:lang w:val="en-US" w:eastAsia="zh-CN" w:bidi="ar-SA"/>
              </w:rPr>
            </w:pPr>
            <w:r>
              <w:rPr>
                <w:rFonts w:hint="eastAsia" w:ascii="宋体" w:hAnsi="宋体" w:cs="宋体"/>
                <w:kern w:val="2"/>
                <w:sz w:val="21"/>
                <w:szCs w:val="21"/>
                <w:highlight w:val="none"/>
                <w:lang w:val="en-US" w:eastAsia="zh-CN" w:bidi="ar-SA"/>
              </w:rPr>
              <w:t>台</w:t>
            </w:r>
          </w:p>
        </w:tc>
        <w:tc>
          <w:tcPr>
            <w:tcW w:w="596" w:type="pct"/>
            <w:tcBorders>
              <w:top w:val="single" w:color="auto" w:sz="4" w:space="0"/>
              <w:left w:val="single" w:color="auto" w:sz="4" w:space="0"/>
              <w:bottom w:val="single" w:color="auto" w:sz="4" w:space="0"/>
              <w:right w:val="single" w:color="auto" w:sz="4" w:space="0"/>
            </w:tcBorders>
            <w:shd w:val="clear" w:color="000000" w:fill="FFFFFF"/>
            <w:vAlign w:val="center"/>
          </w:tcPr>
          <w:p w14:paraId="38FC1E45">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cs="宋体"/>
                <w:i w:val="0"/>
                <w:iCs w:val="0"/>
                <w:color w:val="000000"/>
                <w:kern w:val="0"/>
                <w:sz w:val="21"/>
                <w:szCs w:val="21"/>
                <w:highlight w:val="none"/>
                <w:u w:val="none"/>
                <w:lang w:val="en-US" w:eastAsia="zh-CN" w:bidi="ar"/>
              </w:rPr>
              <w:t>3500.00</w:t>
            </w:r>
            <w:r>
              <w:rPr>
                <w:rFonts w:hint="eastAsia" w:ascii="宋体" w:hAnsi="宋体" w:eastAsia="宋体" w:cs="宋体"/>
                <w:i w:val="0"/>
                <w:iCs w:val="0"/>
                <w:color w:val="000000"/>
                <w:kern w:val="0"/>
                <w:sz w:val="21"/>
                <w:szCs w:val="21"/>
                <w:highlight w:val="none"/>
                <w:u w:val="none"/>
                <w:lang w:val="en-US" w:eastAsia="zh-CN" w:bidi="ar"/>
              </w:rPr>
              <w:t xml:space="preserve"> </w:t>
            </w:r>
          </w:p>
        </w:tc>
        <w:tc>
          <w:tcPr>
            <w:tcW w:w="633" w:type="pct"/>
            <w:tcBorders>
              <w:top w:val="single" w:color="auto" w:sz="4" w:space="0"/>
              <w:left w:val="single" w:color="auto" w:sz="4" w:space="0"/>
              <w:bottom w:val="single" w:color="auto" w:sz="4" w:space="0"/>
              <w:right w:val="single" w:color="auto" w:sz="4" w:space="0"/>
            </w:tcBorders>
            <w:shd w:val="clear" w:color="000000" w:fill="FFFFFF"/>
            <w:vAlign w:val="center"/>
          </w:tcPr>
          <w:p w14:paraId="4404ECA9">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cs="宋体"/>
                <w:i w:val="0"/>
                <w:iCs w:val="0"/>
                <w:color w:val="000000"/>
                <w:kern w:val="0"/>
                <w:sz w:val="21"/>
                <w:szCs w:val="21"/>
                <w:highlight w:val="none"/>
                <w:u w:val="none"/>
                <w:lang w:val="en-US" w:eastAsia="zh-CN" w:bidi="ar"/>
              </w:rPr>
              <w:t>10500.00</w:t>
            </w:r>
          </w:p>
        </w:tc>
        <w:tc>
          <w:tcPr>
            <w:tcW w:w="619" w:type="pct"/>
            <w:tcBorders>
              <w:top w:val="single" w:color="auto" w:sz="4" w:space="0"/>
              <w:left w:val="single" w:color="auto" w:sz="4" w:space="0"/>
              <w:bottom w:val="single" w:color="auto" w:sz="4" w:space="0"/>
              <w:right w:val="single" w:color="auto" w:sz="4" w:space="0"/>
            </w:tcBorders>
            <w:shd w:val="clear" w:color="000000" w:fill="FFFFFF"/>
            <w:vAlign w:val="center"/>
          </w:tcPr>
          <w:p w14:paraId="02CF667C">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cs="宋体"/>
                <w:i w:val="0"/>
                <w:iCs w:val="0"/>
                <w:color w:val="000000"/>
                <w:kern w:val="0"/>
                <w:sz w:val="21"/>
                <w:szCs w:val="21"/>
                <w:highlight w:val="none"/>
                <w:u w:val="none"/>
                <w:lang w:val="en-US" w:eastAsia="zh-CN" w:bidi="ar"/>
              </w:rPr>
              <w:t>1300</w:t>
            </w:r>
            <w:r>
              <w:rPr>
                <w:rFonts w:hint="eastAsia" w:ascii="宋体" w:hAnsi="宋体" w:eastAsia="宋体" w:cs="宋体"/>
                <w:i w:val="0"/>
                <w:iCs w:val="0"/>
                <w:color w:val="000000"/>
                <w:kern w:val="0"/>
                <w:sz w:val="21"/>
                <w:szCs w:val="21"/>
                <w:highlight w:val="none"/>
                <w:u w:val="none"/>
                <w:lang w:val="en-US" w:eastAsia="zh-CN" w:bidi="ar"/>
              </w:rPr>
              <w:t xml:space="preserve">.00 </w:t>
            </w:r>
          </w:p>
        </w:tc>
        <w:tc>
          <w:tcPr>
            <w:tcW w:w="653" w:type="pct"/>
            <w:tcBorders>
              <w:top w:val="single" w:color="auto" w:sz="4" w:space="0"/>
              <w:left w:val="single" w:color="auto" w:sz="4" w:space="0"/>
              <w:bottom w:val="single" w:color="auto" w:sz="4" w:space="0"/>
              <w:right w:val="single" w:color="auto" w:sz="4" w:space="0"/>
            </w:tcBorders>
            <w:shd w:val="clear" w:color="000000" w:fill="FFFFFF"/>
            <w:vAlign w:val="center"/>
          </w:tcPr>
          <w:p w14:paraId="4A0092F5">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cs="宋体"/>
                <w:i w:val="0"/>
                <w:iCs w:val="0"/>
                <w:color w:val="000000"/>
                <w:kern w:val="0"/>
                <w:sz w:val="21"/>
                <w:szCs w:val="21"/>
                <w:highlight w:val="none"/>
                <w:u w:val="none"/>
                <w:lang w:val="en-US" w:eastAsia="zh-CN" w:bidi="ar"/>
              </w:rPr>
              <w:t>3900.00</w:t>
            </w:r>
            <w:r>
              <w:rPr>
                <w:rFonts w:hint="eastAsia" w:ascii="宋体" w:hAnsi="宋体" w:eastAsia="宋体" w:cs="宋体"/>
                <w:i w:val="0"/>
                <w:iCs w:val="0"/>
                <w:color w:val="000000"/>
                <w:kern w:val="0"/>
                <w:sz w:val="21"/>
                <w:szCs w:val="21"/>
                <w:highlight w:val="none"/>
                <w:u w:val="none"/>
                <w:lang w:val="en-US" w:eastAsia="zh-CN" w:bidi="ar"/>
              </w:rPr>
              <w:t xml:space="preserve"> </w:t>
            </w:r>
          </w:p>
        </w:tc>
        <w:tc>
          <w:tcPr>
            <w:tcW w:w="634" w:type="pct"/>
            <w:tcBorders>
              <w:top w:val="single" w:color="auto" w:sz="4" w:space="0"/>
              <w:left w:val="single" w:color="auto" w:sz="4" w:space="0"/>
              <w:bottom w:val="single" w:color="auto" w:sz="4" w:space="0"/>
              <w:right w:val="single" w:color="auto" w:sz="4" w:space="0"/>
            </w:tcBorders>
            <w:shd w:val="clear" w:color="000000" w:fill="FFFFFF"/>
            <w:vAlign w:val="center"/>
          </w:tcPr>
          <w:p w14:paraId="6EBF3657">
            <w:pPr>
              <w:widowControl/>
              <w:jc w:val="center"/>
              <w:textAlignment w:val="center"/>
              <w:rPr>
                <w:rFonts w:hint="eastAsia" w:ascii="宋体" w:hAnsi="宋体" w:cs="宋体"/>
                <w:kern w:val="0"/>
                <w:sz w:val="21"/>
                <w:szCs w:val="21"/>
                <w:highlight w:val="none"/>
                <w:lang w:bidi="ar"/>
              </w:rPr>
            </w:pPr>
            <w:r>
              <w:rPr>
                <w:rFonts w:hint="eastAsia" w:ascii="宋体" w:hAnsi="宋体" w:cs="宋体"/>
                <w:kern w:val="0"/>
                <w:sz w:val="21"/>
                <w:szCs w:val="21"/>
                <w:highlight w:val="none"/>
                <w:lang w:val="en-US" w:eastAsia="zh-CN" w:bidi="ar"/>
              </w:rPr>
              <w:t>详见上传招标公告附件1</w:t>
            </w:r>
          </w:p>
        </w:tc>
      </w:tr>
      <w:tr w14:paraId="5879A482">
        <w:tblPrEx>
          <w:tblCellMar>
            <w:top w:w="0" w:type="dxa"/>
            <w:left w:w="108" w:type="dxa"/>
            <w:bottom w:w="0" w:type="dxa"/>
            <w:right w:w="108" w:type="dxa"/>
          </w:tblCellMar>
        </w:tblPrEx>
        <w:trPr>
          <w:trHeight w:val="662" w:hRule="atLeast"/>
          <w:jc w:val="center"/>
        </w:trPr>
        <w:tc>
          <w:tcPr>
            <w:tcW w:w="266" w:type="pct"/>
            <w:tcBorders>
              <w:top w:val="single" w:color="auto" w:sz="4" w:space="0"/>
              <w:left w:val="single" w:color="auto" w:sz="4" w:space="0"/>
              <w:bottom w:val="single" w:color="auto" w:sz="4" w:space="0"/>
              <w:right w:val="single" w:color="auto" w:sz="4" w:space="0"/>
            </w:tcBorders>
            <w:shd w:val="clear" w:color="000000" w:fill="FFFFFF"/>
            <w:vAlign w:val="center"/>
          </w:tcPr>
          <w:p w14:paraId="630D23C1">
            <w:pPr>
              <w:widowControl/>
              <w:jc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30</w:t>
            </w:r>
          </w:p>
        </w:tc>
        <w:tc>
          <w:tcPr>
            <w:tcW w:w="208" w:type="pct"/>
            <w:tcBorders>
              <w:top w:val="single" w:color="auto" w:sz="4" w:space="0"/>
              <w:left w:val="single" w:color="auto" w:sz="4" w:space="0"/>
              <w:bottom w:val="single" w:color="auto" w:sz="4" w:space="0"/>
              <w:right w:val="single" w:color="auto" w:sz="4" w:space="0"/>
            </w:tcBorders>
            <w:shd w:val="clear" w:color="000000" w:fill="FFFFFF"/>
            <w:vAlign w:val="center"/>
          </w:tcPr>
          <w:p w14:paraId="23CC2DF8">
            <w:pPr>
              <w:widowControl/>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w:t>
            </w:r>
          </w:p>
        </w:tc>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21CBE6D4">
            <w:pPr>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否</w:t>
            </w:r>
          </w:p>
        </w:tc>
        <w:tc>
          <w:tcPr>
            <w:tcW w:w="486" w:type="pct"/>
            <w:tcBorders>
              <w:top w:val="single" w:color="auto" w:sz="4" w:space="0"/>
              <w:left w:val="single" w:color="auto" w:sz="4" w:space="0"/>
              <w:bottom w:val="single" w:color="auto" w:sz="4" w:space="0"/>
              <w:right w:val="single" w:color="auto" w:sz="4" w:space="0"/>
            </w:tcBorders>
            <w:shd w:val="clear" w:color="000000" w:fill="FFFFFF"/>
            <w:vAlign w:val="center"/>
          </w:tcPr>
          <w:p w14:paraId="68992C86">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氧气瓶</w:t>
            </w:r>
          </w:p>
        </w:tc>
        <w:tc>
          <w:tcPr>
            <w:tcW w:w="228" w:type="pct"/>
            <w:tcBorders>
              <w:top w:val="single" w:color="auto" w:sz="4" w:space="0"/>
              <w:left w:val="single" w:color="auto" w:sz="4" w:space="0"/>
              <w:bottom w:val="single" w:color="auto" w:sz="4" w:space="0"/>
              <w:right w:val="single" w:color="auto" w:sz="4" w:space="0"/>
            </w:tcBorders>
            <w:shd w:val="clear" w:color="000000" w:fill="FFFFFF"/>
            <w:vAlign w:val="center"/>
          </w:tcPr>
          <w:p w14:paraId="6AD3CF3A">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2</w:t>
            </w:r>
          </w:p>
        </w:tc>
        <w:tc>
          <w:tcPr>
            <w:tcW w:w="283" w:type="pct"/>
            <w:tcBorders>
              <w:top w:val="single" w:color="auto" w:sz="4" w:space="0"/>
              <w:left w:val="single" w:color="auto" w:sz="4" w:space="0"/>
              <w:bottom w:val="single" w:color="auto" w:sz="4" w:space="0"/>
              <w:right w:val="single" w:color="auto" w:sz="4" w:space="0"/>
            </w:tcBorders>
            <w:shd w:val="clear" w:color="000000" w:fill="FFFFFF"/>
            <w:vAlign w:val="center"/>
          </w:tcPr>
          <w:p w14:paraId="484C21DD">
            <w:pPr>
              <w:widowControl/>
              <w:jc w:val="center"/>
              <w:textAlignment w:val="center"/>
              <w:rPr>
                <w:rFonts w:hint="default" w:ascii="宋体" w:hAnsi="宋体" w:eastAsia="宋体" w:cs="宋体"/>
                <w:kern w:val="2"/>
                <w:sz w:val="21"/>
                <w:szCs w:val="21"/>
                <w:highlight w:val="none"/>
                <w:lang w:val="en-US" w:eastAsia="zh-CN" w:bidi="ar-SA"/>
              </w:rPr>
            </w:pPr>
            <w:r>
              <w:rPr>
                <w:rFonts w:hint="eastAsia" w:ascii="宋体" w:hAnsi="宋体" w:cs="宋体"/>
                <w:kern w:val="2"/>
                <w:sz w:val="21"/>
                <w:szCs w:val="21"/>
                <w:highlight w:val="none"/>
                <w:lang w:val="en-US" w:eastAsia="zh-CN" w:bidi="ar-SA"/>
              </w:rPr>
              <w:t>个</w:t>
            </w:r>
          </w:p>
        </w:tc>
        <w:tc>
          <w:tcPr>
            <w:tcW w:w="596" w:type="pct"/>
            <w:tcBorders>
              <w:top w:val="single" w:color="auto" w:sz="4" w:space="0"/>
              <w:left w:val="single" w:color="auto" w:sz="4" w:space="0"/>
              <w:bottom w:val="single" w:color="auto" w:sz="4" w:space="0"/>
              <w:right w:val="single" w:color="auto" w:sz="4" w:space="0"/>
            </w:tcBorders>
            <w:shd w:val="clear" w:color="000000" w:fill="FFFFFF"/>
            <w:vAlign w:val="center"/>
          </w:tcPr>
          <w:p w14:paraId="7A869EDE">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 xml:space="preserve">1500.00 </w:t>
            </w:r>
          </w:p>
        </w:tc>
        <w:tc>
          <w:tcPr>
            <w:tcW w:w="633" w:type="pct"/>
            <w:tcBorders>
              <w:top w:val="single" w:color="auto" w:sz="4" w:space="0"/>
              <w:left w:val="single" w:color="auto" w:sz="4" w:space="0"/>
              <w:bottom w:val="single" w:color="auto" w:sz="4" w:space="0"/>
              <w:right w:val="single" w:color="auto" w:sz="4" w:space="0"/>
            </w:tcBorders>
            <w:shd w:val="clear" w:color="000000" w:fill="FFFFFF"/>
            <w:vAlign w:val="center"/>
          </w:tcPr>
          <w:p w14:paraId="523309EF">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 xml:space="preserve">3000.00 </w:t>
            </w:r>
          </w:p>
        </w:tc>
        <w:tc>
          <w:tcPr>
            <w:tcW w:w="619" w:type="pct"/>
            <w:tcBorders>
              <w:top w:val="single" w:color="auto" w:sz="4" w:space="0"/>
              <w:left w:val="single" w:color="auto" w:sz="4" w:space="0"/>
              <w:bottom w:val="single" w:color="auto" w:sz="4" w:space="0"/>
              <w:right w:val="single" w:color="auto" w:sz="4" w:space="0"/>
            </w:tcBorders>
            <w:shd w:val="clear" w:color="000000" w:fill="FFFFFF"/>
            <w:vAlign w:val="center"/>
          </w:tcPr>
          <w:p w14:paraId="45F92962">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1500.00 </w:t>
            </w:r>
          </w:p>
        </w:tc>
        <w:tc>
          <w:tcPr>
            <w:tcW w:w="653" w:type="pct"/>
            <w:tcBorders>
              <w:top w:val="single" w:color="auto" w:sz="4" w:space="0"/>
              <w:left w:val="single" w:color="auto" w:sz="4" w:space="0"/>
              <w:bottom w:val="single" w:color="auto" w:sz="4" w:space="0"/>
              <w:right w:val="single" w:color="auto" w:sz="4" w:space="0"/>
            </w:tcBorders>
            <w:shd w:val="clear" w:color="000000" w:fill="FFFFFF"/>
            <w:vAlign w:val="center"/>
          </w:tcPr>
          <w:p w14:paraId="24331577">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3000.00 </w:t>
            </w:r>
          </w:p>
        </w:tc>
        <w:tc>
          <w:tcPr>
            <w:tcW w:w="634" w:type="pct"/>
            <w:tcBorders>
              <w:top w:val="single" w:color="auto" w:sz="4" w:space="0"/>
              <w:left w:val="single" w:color="auto" w:sz="4" w:space="0"/>
              <w:bottom w:val="single" w:color="auto" w:sz="4" w:space="0"/>
              <w:right w:val="single" w:color="auto" w:sz="4" w:space="0"/>
            </w:tcBorders>
            <w:shd w:val="clear" w:color="000000" w:fill="FFFFFF"/>
            <w:vAlign w:val="center"/>
          </w:tcPr>
          <w:p w14:paraId="131BF13A">
            <w:pPr>
              <w:widowControl/>
              <w:jc w:val="center"/>
              <w:textAlignment w:val="center"/>
              <w:rPr>
                <w:rFonts w:hint="eastAsia" w:ascii="宋体" w:hAnsi="宋体" w:cs="宋体"/>
                <w:kern w:val="0"/>
                <w:sz w:val="21"/>
                <w:szCs w:val="21"/>
                <w:highlight w:val="none"/>
                <w:lang w:bidi="ar"/>
              </w:rPr>
            </w:pPr>
            <w:r>
              <w:rPr>
                <w:rFonts w:hint="eastAsia" w:ascii="宋体" w:hAnsi="宋体" w:cs="宋体"/>
                <w:kern w:val="0"/>
                <w:sz w:val="21"/>
                <w:szCs w:val="21"/>
                <w:highlight w:val="none"/>
                <w:lang w:val="en-US" w:eastAsia="zh-CN" w:bidi="ar"/>
              </w:rPr>
              <w:t>详见上传招标公告附件1</w:t>
            </w:r>
          </w:p>
        </w:tc>
      </w:tr>
      <w:bookmarkEnd w:id="11"/>
    </w:tbl>
    <w:p w14:paraId="1BC5AA8B">
      <w:pPr>
        <w:spacing w:line="360" w:lineRule="auto"/>
        <w:rPr>
          <w:rFonts w:hint="eastAsia" w:ascii="宋体" w:hAnsi="宋体" w:eastAsia="宋体" w:cs="宋体"/>
          <w:szCs w:val="21"/>
          <w:highlight w:val="none"/>
          <w:u w:val="single"/>
          <w:lang w:eastAsia="zh-CN"/>
        </w:rPr>
      </w:pPr>
      <w:r>
        <w:rPr>
          <w:rFonts w:hint="eastAsia" w:ascii="宋体" w:hAnsi="宋体" w:cs="宋体"/>
          <w:szCs w:val="21"/>
          <w:highlight w:val="none"/>
        </w:rPr>
        <w:t>1.6合同履行期限：</w:t>
      </w:r>
      <w:r>
        <w:rPr>
          <w:rFonts w:hint="eastAsia" w:ascii="宋体" w:hAnsi="宋体" w:cs="宋体"/>
          <w:szCs w:val="21"/>
          <w:highlight w:val="none"/>
          <w:lang w:val="en-US" w:eastAsia="zh-CN"/>
        </w:rPr>
        <w:t>合同签订之日起至质保期结束</w:t>
      </w:r>
      <w:r>
        <w:rPr>
          <w:rFonts w:hint="eastAsia" w:ascii="宋体" w:hAnsi="宋体" w:cs="宋体"/>
          <w:szCs w:val="21"/>
          <w:highlight w:val="none"/>
        </w:rPr>
        <w:t>。</w:t>
      </w:r>
    </w:p>
    <w:p w14:paraId="14850C64">
      <w:pPr>
        <w:spacing w:line="360" w:lineRule="auto"/>
        <w:rPr>
          <w:rFonts w:ascii="宋体" w:hAnsi="宋体" w:cs="宋体"/>
          <w:szCs w:val="21"/>
          <w:highlight w:val="none"/>
        </w:rPr>
      </w:pPr>
      <w:r>
        <w:rPr>
          <w:rFonts w:hint="eastAsia" w:ascii="宋体" w:hAnsi="宋体" w:cs="宋体"/>
          <w:szCs w:val="21"/>
          <w:highlight w:val="none"/>
        </w:rPr>
        <w:t>1.7本项目不接受联合体投标。</w:t>
      </w:r>
    </w:p>
    <w:p w14:paraId="69280AB6">
      <w:pPr>
        <w:pStyle w:val="3"/>
        <w:numPr>
          <w:ilvl w:val="1"/>
          <w:numId w:val="0"/>
        </w:numPr>
        <w:tabs>
          <w:tab w:val="left" w:pos="420"/>
          <w:tab w:val="left" w:pos="6090"/>
        </w:tabs>
        <w:ind w:firstLine="281" w:firstLineChars="100"/>
        <w:rPr>
          <w:rFonts w:ascii="宋体" w:hAnsi="宋体" w:eastAsia="宋体" w:cs="宋体"/>
          <w:szCs w:val="21"/>
          <w:highlight w:val="none"/>
        </w:rPr>
      </w:pPr>
      <w:bookmarkStart w:id="12" w:name="_Toc12244"/>
      <w:r>
        <w:rPr>
          <w:rFonts w:hint="eastAsia" w:ascii="宋体" w:hAnsi="宋体" w:eastAsia="宋体" w:cs="宋体"/>
          <w:szCs w:val="28"/>
          <w:highlight w:val="none"/>
        </w:rPr>
        <w:t>二、</w:t>
      </w:r>
      <w:bookmarkEnd w:id="10"/>
      <w:r>
        <w:rPr>
          <w:rFonts w:hint="eastAsia" w:ascii="宋体" w:hAnsi="宋体" w:eastAsia="宋体" w:cs="宋体"/>
          <w:szCs w:val="21"/>
          <w:highlight w:val="none"/>
        </w:rPr>
        <w:t>申请人的资格要求</w:t>
      </w:r>
      <w:bookmarkEnd w:id="12"/>
    </w:p>
    <w:p w14:paraId="33016E23">
      <w:pPr>
        <w:spacing w:line="360" w:lineRule="auto"/>
        <w:ind w:firstLine="422" w:firstLineChars="200"/>
        <w:rPr>
          <w:rFonts w:ascii="宋体" w:hAnsi="宋体" w:cs="宋体"/>
          <w:b/>
          <w:szCs w:val="21"/>
          <w:highlight w:val="none"/>
        </w:rPr>
      </w:pPr>
      <w:r>
        <w:rPr>
          <w:rFonts w:hint="eastAsia" w:ascii="宋体" w:hAnsi="宋体" w:cs="宋体"/>
          <w:b/>
          <w:bCs/>
          <w:szCs w:val="21"/>
          <w:highlight w:val="none"/>
        </w:rPr>
        <w:t>1.满足《中华人民共和国政府采购法》第二十二条规定</w:t>
      </w:r>
      <w:r>
        <w:rPr>
          <w:rFonts w:hint="eastAsia" w:ascii="宋体" w:hAnsi="宋体" w:cs="宋体"/>
          <w:b/>
          <w:szCs w:val="21"/>
          <w:highlight w:val="none"/>
        </w:rPr>
        <w:t>。</w:t>
      </w:r>
    </w:p>
    <w:p w14:paraId="28F21387">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1.1投标人必须是具有独立承担民事责任能力的法人或其他组织或自然人；提供营业执照或自然人的身份证明（扫描件加盖电子公章）。</w:t>
      </w:r>
    </w:p>
    <w:p w14:paraId="4BBE1C81">
      <w:pPr>
        <w:spacing w:line="360" w:lineRule="auto"/>
        <w:ind w:firstLine="420" w:firstLineChars="200"/>
        <w:rPr>
          <w:rFonts w:hint="eastAsia" w:ascii="宋体" w:hAnsi="宋体" w:cs="宋体"/>
          <w:bCs/>
          <w:szCs w:val="21"/>
          <w:highlight w:val="none"/>
        </w:rPr>
      </w:pPr>
      <w:r>
        <w:rPr>
          <w:rFonts w:hint="eastAsia" w:ascii="宋体" w:hAnsi="宋体" w:cs="宋体"/>
          <w:bCs/>
          <w:szCs w:val="21"/>
          <w:highlight w:val="none"/>
        </w:rPr>
        <w:t>1.2投标人具有良好的商业信誉和健全的财务会计制度（提供</w:t>
      </w:r>
      <w:r>
        <w:rPr>
          <w:rFonts w:hint="eastAsia" w:ascii="宋体" w:hAnsi="宋体" w:cs="宋体"/>
          <w:bCs/>
          <w:szCs w:val="21"/>
          <w:highlight w:val="none"/>
          <w:lang w:val="en-US" w:eastAsia="zh-CN"/>
        </w:rPr>
        <w:t>2023</w:t>
      </w:r>
      <w:r>
        <w:rPr>
          <w:rFonts w:hint="eastAsia" w:ascii="宋体" w:hAnsi="宋体" w:cs="宋体"/>
          <w:bCs/>
          <w:szCs w:val="21"/>
          <w:highlight w:val="none"/>
        </w:rPr>
        <w:t>年度或</w:t>
      </w:r>
      <w:r>
        <w:rPr>
          <w:rFonts w:hint="eastAsia" w:ascii="宋体" w:hAnsi="宋体" w:cs="宋体"/>
          <w:bCs/>
          <w:szCs w:val="21"/>
          <w:highlight w:val="none"/>
          <w:lang w:val="en-US" w:eastAsia="zh-CN"/>
        </w:rPr>
        <w:t>2024</w:t>
      </w:r>
      <w:r>
        <w:rPr>
          <w:rFonts w:hint="eastAsia" w:ascii="宋体" w:hAnsi="宋体" w:cs="宋体"/>
          <w:bCs/>
          <w:szCs w:val="21"/>
          <w:highlight w:val="none"/>
        </w:rPr>
        <w:t>年度经会计师事务所或审计机构审计的财务会计报表（新</w:t>
      </w:r>
      <w:r>
        <w:rPr>
          <w:szCs w:val="21"/>
          <w:highlight w:val="none"/>
        </w:rPr>
        <w:t>成立</w:t>
      </w:r>
      <w:r>
        <w:rPr>
          <w:rFonts w:hint="eastAsia"/>
          <w:szCs w:val="21"/>
          <w:highlight w:val="none"/>
        </w:rPr>
        <w:t>公司</w:t>
      </w:r>
      <w:r>
        <w:rPr>
          <w:szCs w:val="21"/>
          <w:highlight w:val="none"/>
        </w:rPr>
        <w:t>的投标人根据实际情况提供</w:t>
      </w:r>
      <w:r>
        <w:rPr>
          <w:rFonts w:hint="eastAsia" w:ascii="宋体" w:hAnsi="宋体" w:cs="宋体"/>
          <w:bCs/>
          <w:szCs w:val="21"/>
          <w:highlight w:val="none"/>
        </w:rPr>
        <w:t>），包括财务审计报告、资产负债表、现金流量表、损益表（或利润表）</w:t>
      </w:r>
      <w:r>
        <w:rPr>
          <w:rFonts w:hint="eastAsia" w:ascii="宋体" w:hAnsi="宋体" w:cs="宋体"/>
          <w:bCs/>
          <w:szCs w:val="21"/>
          <w:highlight w:val="none"/>
          <w:lang w:eastAsia="zh-CN"/>
        </w:rPr>
        <w:t>、所有者权益变动表（执行中小企业会计准则的投标人可不提供）</w:t>
      </w:r>
      <w:r>
        <w:rPr>
          <w:rFonts w:hint="eastAsia" w:ascii="宋体" w:hAnsi="宋体" w:cs="宋体"/>
          <w:bCs/>
          <w:szCs w:val="21"/>
          <w:highlight w:val="none"/>
        </w:rPr>
        <w:t>及财务报表附注；或可提供自投标文件提交截止时间前三个月内</w:t>
      </w:r>
      <w:r>
        <w:rPr>
          <w:rFonts w:hint="eastAsia" w:ascii="宋体" w:hAnsi="宋体" w:cs="宋体"/>
          <w:bCs/>
          <w:szCs w:val="21"/>
          <w:highlight w:val="none"/>
          <w:lang w:val="en-US" w:eastAsia="zh-CN"/>
        </w:rPr>
        <w:t>基本</w:t>
      </w:r>
      <w:r>
        <w:rPr>
          <w:rFonts w:hint="eastAsia" w:ascii="宋体" w:hAnsi="宋体" w:cs="宋体"/>
          <w:bCs/>
          <w:szCs w:val="21"/>
          <w:highlight w:val="none"/>
        </w:rPr>
        <w:t>开户银行出具的资信证明或专业担保机构对供应商进行资信审查后出具的投标担保函（担保机构为财政部门认可的政府采购专业担保机构，需提供证明材料）。投标人可根据自身情况提供上述任意一种证明材料）。</w:t>
      </w:r>
    </w:p>
    <w:p w14:paraId="1B219919">
      <w:pPr>
        <w:spacing w:line="360" w:lineRule="auto"/>
        <w:ind w:firstLine="420" w:firstLineChars="200"/>
        <w:rPr>
          <w:rFonts w:hint="eastAsia" w:ascii="宋体" w:hAnsi="宋体" w:cs="宋体"/>
          <w:bCs/>
          <w:szCs w:val="21"/>
          <w:highlight w:val="none"/>
        </w:rPr>
      </w:pPr>
      <w:r>
        <w:rPr>
          <w:rFonts w:hint="eastAsia" w:ascii="宋体" w:hAnsi="宋体" w:cs="宋体"/>
          <w:bCs/>
          <w:color w:val="000000" w:themeColor="text1"/>
          <w:szCs w:val="21"/>
          <w:highlight w:val="none"/>
          <w14:textFill>
            <w14:solidFill>
              <w14:schemeClr w14:val="tx1"/>
            </w14:solidFill>
          </w14:textFill>
        </w:rPr>
        <w:t>注：根据《关于加强审计报告查验工作的通知》（财会〔2023〕15号）规定，在2022年10月以后出具的审计报告须在注册会计师行业统一监管平台（网址：http：//acc.mof.gov.cn）取得赋码，未取得赋码的财务报告视为无效；投标人若为事业单位的，则不需提供利润表/损益表。</w:t>
      </w:r>
    </w:p>
    <w:p w14:paraId="6CD2D1EE">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1.3</w:t>
      </w:r>
      <w:bookmarkStart w:id="13" w:name="_Hlk50386862"/>
      <w:r>
        <w:rPr>
          <w:rFonts w:hint="eastAsia" w:ascii="宋体" w:hAnsi="宋体" w:cs="宋体"/>
          <w:bCs/>
          <w:szCs w:val="21"/>
          <w:highlight w:val="none"/>
        </w:rPr>
        <w:t>投标人具有依法缴纳税收的良好记录</w:t>
      </w:r>
      <w:bookmarkEnd w:id="13"/>
      <w:r>
        <w:rPr>
          <w:rFonts w:hint="eastAsia" w:ascii="宋体" w:hAnsi="宋体" w:cs="宋体"/>
          <w:bCs/>
          <w:szCs w:val="21"/>
          <w:highlight w:val="none"/>
        </w:rPr>
        <w:t>（投标人须提供缴税所属时间在</w:t>
      </w:r>
      <w:r>
        <w:rPr>
          <w:rFonts w:hint="eastAsia" w:ascii="宋体" w:hAnsi="宋体" w:cs="宋体"/>
          <w:bCs/>
          <w:szCs w:val="21"/>
          <w:highlight w:val="none"/>
          <w:lang w:val="en-US" w:eastAsia="zh-CN"/>
        </w:rPr>
        <w:t>2024</w:t>
      </w:r>
      <w:r>
        <w:rPr>
          <w:rFonts w:hint="eastAsia" w:ascii="宋体" w:hAnsi="宋体" w:cs="宋体"/>
          <w:bCs/>
          <w:szCs w:val="21"/>
          <w:highlight w:val="none"/>
        </w:rPr>
        <w:t>年</w:t>
      </w:r>
      <w:r>
        <w:rPr>
          <w:rFonts w:hint="eastAsia" w:ascii="宋体" w:hAnsi="宋体" w:cs="宋体"/>
          <w:bCs/>
          <w:szCs w:val="21"/>
          <w:highlight w:val="none"/>
          <w:lang w:val="en-US" w:eastAsia="zh-CN"/>
        </w:rPr>
        <w:t>08</w:t>
      </w:r>
      <w:r>
        <w:rPr>
          <w:rFonts w:hint="eastAsia" w:ascii="宋体" w:hAnsi="宋体" w:cs="宋体"/>
          <w:bCs/>
          <w:szCs w:val="21"/>
          <w:highlight w:val="none"/>
        </w:rPr>
        <w:t>月至本项目投标文件提交截止时间前任意</w:t>
      </w:r>
      <w:r>
        <w:rPr>
          <w:rFonts w:ascii="宋体" w:hAnsi="宋体" w:cs="宋体"/>
          <w:bCs/>
          <w:szCs w:val="21"/>
          <w:highlight w:val="none"/>
        </w:rPr>
        <w:t>1</w:t>
      </w:r>
      <w:r>
        <w:rPr>
          <w:rFonts w:hint="eastAsia" w:ascii="宋体" w:hAnsi="宋体" w:cs="宋体"/>
          <w:bCs/>
          <w:szCs w:val="21"/>
          <w:highlight w:val="none"/>
        </w:rPr>
        <w:t>个月的税务局税收通用缴款书或银行电子缴税（费）凭证或税务局出具纳税情况的相关证明；</w:t>
      </w:r>
      <w:r>
        <w:rPr>
          <w:rFonts w:hint="eastAsia" w:ascii="宋体" w:hAnsi="宋体" w:cs="宋体"/>
          <w:bCs/>
          <w:color w:val="000000" w:themeColor="text1"/>
          <w:szCs w:val="21"/>
          <w:highlight w:val="none"/>
          <w14:textFill>
            <w14:solidFill>
              <w14:schemeClr w14:val="tx1"/>
            </w14:solidFill>
          </w14:textFill>
        </w:rPr>
        <w:t>新成立</w:t>
      </w:r>
      <w:r>
        <w:rPr>
          <w:rFonts w:hint="eastAsia" w:ascii="宋体" w:hAnsi="宋体" w:cs="宋体"/>
          <w:b w:val="0"/>
          <w:bCs/>
          <w:color w:val="000000" w:themeColor="text1"/>
          <w:szCs w:val="21"/>
          <w:highlight w:val="none"/>
          <w:lang w:eastAsia="zh-CN"/>
          <w14:textFill>
            <w14:solidFill>
              <w14:schemeClr w14:val="tx1"/>
            </w14:solidFill>
          </w14:textFill>
        </w:rPr>
        <w:t>（</w:t>
      </w:r>
      <w:r>
        <w:rPr>
          <w:rFonts w:hint="eastAsia" w:ascii="宋体" w:hAnsi="宋体"/>
          <w:b w:val="0"/>
          <w:bCs/>
          <w:szCs w:val="21"/>
          <w:highlight w:val="none"/>
        </w:rPr>
        <w:t>成立时间不足</w:t>
      </w:r>
      <w:r>
        <w:rPr>
          <w:rFonts w:hint="eastAsia" w:ascii="宋体" w:hAnsi="宋体"/>
          <w:b w:val="0"/>
          <w:bCs/>
          <w:szCs w:val="21"/>
          <w:highlight w:val="none"/>
          <w:lang w:val="en-US" w:eastAsia="zh-CN"/>
        </w:rPr>
        <w:t>6</w:t>
      </w:r>
      <w:r>
        <w:rPr>
          <w:rFonts w:hint="eastAsia" w:ascii="宋体" w:hAnsi="宋体"/>
          <w:b w:val="0"/>
          <w:bCs/>
          <w:szCs w:val="21"/>
          <w:highlight w:val="none"/>
        </w:rPr>
        <w:t>个月</w:t>
      </w:r>
      <w:r>
        <w:rPr>
          <w:rFonts w:hint="eastAsia" w:ascii="宋体" w:hAnsi="宋体" w:cs="宋体"/>
          <w:b w:val="0"/>
          <w:bCs/>
          <w:color w:val="000000" w:themeColor="text1"/>
          <w:szCs w:val="21"/>
          <w:highlight w:val="none"/>
          <w:lang w:eastAsia="zh-CN"/>
          <w14:textFill>
            <w14:solidFill>
              <w14:schemeClr w14:val="tx1"/>
            </w14:solidFill>
          </w14:textFill>
        </w:rPr>
        <w:t>）</w:t>
      </w:r>
      <w:r>
        <w:rPr>
          <w:rFonts w:hint="eastAsia" w:ascii="宋体" w:hAnsi="宋体" w:cs="宋体"/>
          <w:bCs/>
          <w:color w:val="000000" w:themeColor="text1"/>
          <w:szCs w:val="21"/>
          <w:highlight w:val="none"/>
          <w14:textFill>
            <w14:solidFill>
              <w14:schemeClr w14:val="tx1"/>
            </w14:solidFill>
          </w14:textFill>
        </w:rPr>
        <w:t>的投标人</w:t>
      </w:r>
      <w:r>
        <w:rPr>
          <w:rFonts w:hint="eastAsia" w:ascii="宋体" w:hAnsi="宋体" w:cs="宋体"/>
          <w:bCs/>
          <w:color w:val="000000" w:themeColor="text1"/>
          <w:szCs w:val="21"/>
          <w:highlight w:val="none"/>
          <w:lang w:val="en-US" w:eastAsia="zh-CN"/>
          <w14:textFill>
            <w14:solidFill>
              <w14:schemeClr w14:val="tx1"/>
            </w14:solidFill>
          </w14:textFill>
        </w:rPr>
        <w:t>提供承诺书或相关说明</w:t>
      </w:r>
      <w:r>
        <w:rPr>
          <w:rFonts w:hint="eastAsia" w:ascii="宋体" w:hAnsi="宋体" w:cs="宋体"/>
          <w:bCs/>
          <w:color w:val="000000" w:themeColor="text1"/>
          <w:szCs w:val="21"/>
          <w:highlight w:val="none"/>
          <w14:textFill>
            <w14:solidFill>
              <w14:schemeClr w14:val="tx1"/>
            </w14:solidFill>
          </w14:textFill>
        </w:rPr>
        <w:t>，依法免税的，应提供依法免税的相关证明文件</w:t>
      </w:r>
      <w:r>
        <w:rPr>
          <w:rFonts w:hint="eastAsia" w:ascii="宋体" w:hAnsi="宋体" w:cs="宋体"/>
          <w:bCs/>
          <w:szCs w:val="21"/>
          <w:highlight w:val="none"/>
        </w:rPr>
        <w:t>）</w:t>
      </w:r>
    </w:p>
    <w:p w14:paraId="0CF26554">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1.4投标人具有依法缴纳社会保障资金的良好记录（投标人须提供缴费所属时间在202</w:t>
      </w:r>
      <w:r>
        <w:rPr>
          <w:rFonts w:hint="eastAsia" w:ascii="宋体" w:hAnsi="宋体" w:cs="宋体"/>
          <w:bCs/>
          <w:szCs w:val="21"/>
          <w:highlight w:val="none"/>
          <w:lang w:val="en-US" w:eastAsia="zh-CN"/>
        </w:rPr>
        <w:t>4</w:t>
      </w:r>
      <w:r>
        <w:rPr>
          <w:rFonts w:hint="eastAsia" w:ascii="宋体" w:hAnsi="宋体" w:cs="宋体"/>
          <w:bCs/>
          <w:szCs w:val="21"/>
          <w:highlight w:val="none"/>
        </w:rPr>
        <w:t>年</w:t>
      </w:r>
      <w:r>
        <w:rPr>
          <w:rFonts w:hint="eastAsia" w:ascii="宋体" w:hAnsi="宋体" w:cs="宋体"/>
          <w:bCs/>
          <w:szCs w:val="21"/>
          <w:highlight w:val="none"/>
          <w:lang w:val="en-US" w:eastAsia="zh-CN"/>
        </w:rPr>
        <w:t>08</w:t>
      </w:r>
      <w:r>
        <w:rPr>
          <w:rFonts w:hint="eastAsia" w:ascii="宋体" w:hAnsi="宋体" w:cs="宋体"/>
          <w:bCs/>
          <w:szCs w:val="21"/>
          <w:highlight w:val="none"/>
        </w:rPr>
        <w:t>月至本项目投标文件提交截止时间前任意</w:t>
      </w:r>
      <w:r>
        <w:rPr>
          <w:rFonts w:ascii="宋体" w:hAnsi="宋体" w:cs="宋体"/>
          <w:bCs/>
          <w:szCs w:val="21"/>
          <w:highlight w:val="none"/>
        </w:rPr>
        <w:t>1</w:t>
      </w:r>
      <w:r>
        <w:rPr>
          <w:rFonts w:hint="eastAsia" w:ascii="宋体" w:hAnsi="宋体" w:cs="宋体"/>
          <w:bCs/>
          <w:szCs w:val="21"/>
          <w:highlight w:val="none"/>
        </w:rPr>
        <w:t>个月的社会保险费缴款书或银行电子缴税（费）凭证或社保管理部门出具的有效的缴款证明；</w:t>
      </w:r>
      <w:r>
        <w:rPr>
          <w:rFonts w:hint="eastAsia" w:ascii="宋体" w:hAnsi="宋体" w:cs="宋体"/>
          <w:bCs/>
          <w:color w:val="000000" w:themeColor="text1"/>
          <w:szCs w:val="21"/>
          <w:highlight w:val="none"/>
          <w14:textFill>
            <w14:solidFill>
              <w14:schemeClr w14:val="tx1"/>
            </w14:solidFill>
          </w14:textFill>
        </w:rPr>
        <w:t>新成立</w:t>
      </w:r>
      <w:r>
        <w:rPr>
          <w:rFonts w:hint="eastAsia" w:ascii="宋体" w:hAnsi="宋体" w:cs="宋体"/>
          <w:b w:val="0"/>
          <w:bCs/>
          <w:color w:val="000000" w:themeColor="text1"/>
          <w:szCs w:val="21"/>
          <w:highlight w:val="none"/>
          <w:lang w:eastAsia="zh-CN"/>
          <w14:textFill>
            <w14:solidFill>
              <w14:schemeClr w14:val="tx1"/>
            </w14:solidFill>
          </w14:textFill>
        </w:rPr>
        <w:t>（</w:t>
      </w:r>
      <w:r>
        <w:rPr>
          <w:rFonts w:hint="eastAsia" w:ascii="宋体" w:hAnsi="宋体"/>
          <w:b w:val="0"/>
          <w:bCs/>
          <w:szCs w:val="21"/>
          <w:highlight w:val="none"/>
        </w:rPr>
        <w:t>成立时间不足</w:t>
      </w:r>
      <w:r>
        <w:rPr>
          <w:rFonts w:hint="eastAsia" w:ascii="宋体" w:hAnsi="宋体"/>
          <w:b w:val="0"/>
          <w:bCs/>
          <w:szCs w:val="21"/>
          <w:highlight w:val="none"/>
          <w:lang w:val="en-US" w:eastAsia="zh-CN"/>
        </w:rPr>
        <w:t>6</w:t>
      </w:r>
      <w:r>
        <w:rPr>
          <w:rFonts w:hint="eastAsia" w:ascii="宋体" w:hAnsi="宋体"/>
          <w:b w:val="0"/>
          <w:bCs/>
          <w:szCs w:val="21"/>
          <w:highlight w:val="none"/>
        </w:rPr>
        <w:t>个月</w:t>
      </w:r>
      <w:r>
        <w:rPr>
          <w:rFonts w:hint="eastAsia" w:ascii="宋体" w:hAnsi="宋体" w:cs="宋体"/>
          <w:b w:val="0"/>
          <w:bCs/>
          <w:color w:val="000000" w:themeColor="text1"/>
          <w:szCs w:val="21"/>
          <w:highlight w:val="none"/>
          <w:lang w:eastAsia="zh-CN"/>
          <w14:textFill>
            <w14:solidFill>
              <w14:schemeClr w14:val="tx1"/>
            </w14:solidFill>
          </w14:textFill>
        </w:rPr>
        <w:t>）</w:t>
      </w:r>
      <w:r>
        <w:rPr>
          <w:rFonts w:hint="eastAsia" w:ascii="宋体" w:hAnsi="宋体" w:cs="宋体"/>
          <w:bCs/>
          <w:color w:val="000000" w:themeColor="text1"/>
          <w:szCs w:val="21"/>
          <w:highlight w:val="none"/>
          <w14:textFill>
            <w14:solidFill>
              <w14:schemeClr w14:val="tx1"/>
            </w14:solidFill>
          </w14:textFill>
        </w:rPr>
        <w:t>的投标人</w:t>
      </w:r>
      <w:r>
        <w:rPr>
          <w:rFonts w:hint="eastAsia" w:ascii="宋体" w:hAnsi="宋体" w:cs="宋体"/>
          <w:bCs/>
          <w:color w:val="000000" w:themeColor="text1"/>
          <w:szCs w:val="21"/>
          <w:highlight w:val="none"/>
          <w:lang w:val="en-US" w:eastAsia="zh-CN"/>
          <w14:textFill>
            <w14:solidFill>
              <w14:schemeClr w14:val="tx1"/>
            </w14:solidFill>
          </w14:textFill>
        </w:rPr>
        <w:t>提供承诺书或相关说明</w:t>
      </w:r>
      <w:r>
        <w:rPr>
          <w:rFonts w:hint="eastAsia" w:ascii="宋体" w:hAnsi="宋体" w:cs="宋体"/>
          <w:bCs/>
          <w:color w:val="000000" w:themeColor="text1"/>
          <w:szCs w:val="21"/>
          <w:highlight w:val="none"/>
          <w14:textFill>
            <w14:solidFill>
              <w14:schemeClr w14:val="tx1"/>
            </w14:solidFill>
          </w14:textFill>
        </w:rPr>
        <w:t>，依法免缴的，应提供依法免缴的相关证明文件</w:t>
      </w:r>
      <w:r>
        <w:rPr>
          <w:rFonts w:hint="eastAsia" w:ascii="宋体" w:hAnsi="宋体" w:cs="宋体"/>
          <w:bCs/>
          <w:szCs w:val="21"/>
          <w:highlight w:val="none"/>
        </w:rPr>
        <w:t>）</w:t>
      </w:r>
    </w:p>
    <w:p w14:paraId="4F06F44A">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1.5投标人具有履行合同所必需的设备和专业技术能力（投标人提供书面声明或证明材料）；</w:t>
      </w:r>
    </w:p>
    <w:p w14:paraId="1456AF03">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1.6投标人必须提供参加政府采购活动前3年内在经营活动中没有重大违法记录的书面声明。（重大违法记录，是指投标人因违法经营受到刑事处罚或者责令停产停业、吊销许可证或者执照、较大数额罚款等行政处罚）。</w:t>
      </w:r>
    </w:p>
    <w:p w14:paraId="032F0575">
      <w:pPr>
        <w:spacing w:line="360" w:lineRule="auto"/>
        <w:ind w:firstLine="422" w:firstLineChars="200"/>
        <w:rPr>
          <w:rFonts w:ascii="宋体" w:hAnsi="宋体" w:cs="宋体"/>
          <w:b/>
          <w:bCs/>
          <w:szCs w:val="21"/>
          <w:highlight w:val="none"/>
        </w:rPr>
      </w:pPr>
      <w:r>
        <w:rPr>
          <w:rFonts w:hint="eastAsia" w:ascii="宋体" w:hAnsi="宋体" w:cs="宋体"/>
          <w:b/>
          <w:bCs/>
          <w:szCs w:val="21"/>
          <w:highlight w:val="none"/>
        </w:rPr>
        <w:t>2.落实政府采购政策需满足的资格要求：本项目非专门面向中小企业采购的项目；（1）</w:t>
      </w:r>
      <w:r>
        <w:rPr>
          <w:rFonts w:hint="eastAsia" w:ascii="宋体" w:hAnsi="宋体" w:cs="宋体"/>
          <w:b/>
          <w:bCs/>
          <w:szCs w:val="21"/>
          <w:highlight w:val="none"/>
          <w:lang w:eastAsia="zh-CN"/>
        </w:rPr>
        <w:t>大理州人民医院国家医师资格实践技能考试基地模型设备采购项目</w:t>
      </w:r>
      <w:r>
        <w:rPr>
          <w:rFonts w:hint="eastAsia" w:ascii="宋体" w:hAnsi="宋体" w:cs="宋体"/>
          <w:b/>
          <w:bCs/>
          <w:szCs w:val="21"/>
          <w:highlight w:val="none"/>
        </w:rPr>
        <w:t>：小微企业价格扣除优惠比例:10%。</w:t>
      </w:r>
    </w:p>
    <w:p w14:paraId="284B62B4">
      <w:pPr>
        <w:spacing w:line="360" w:lineRule="auto"/>
        <w:ind w:firstLine="422" w:firstLineChars="200"/>
        <w:rPr>
          <w:rFonts w:hint="eastAsia" w:ascii="宋体" w:hAnsi="宋体" w:cs="宋体"/>
          <w:b/>
          <w:bCs/>
          <w:szCs w:val="21"/>
          <w:highlight w:val="none"/>
        </w:rPr>
      </w:pPr>
      <w:r>
        <w:rPr>
          <w:rFonts w:hint="eastAsia" w:ascii="宋体" w:hAnsi="宋体" w:cs="宋体"/>
          <w:b/>
          <w:bCs/>
          <w:szCs w:val="21"/>
          <w:highlight w:val="none"/>
        </w:rPr>
        <w:t>3.本项目的特定资格要求：</w:t>
      </w:r>
    </w:p>
    <w:p w14:paraId="06D92F8C">
      <w:pPr>
        <w:spacing w:line="360" w:lineRule="auto"/>
        <w:ind w:firstLine="420" w:firstLineChars="200"/>
        <w:rPr>
          <w:rFonts w:hint="eastAsia" w:ascii="宋体" w:hAnsi="宋体" w:cs="宋体"/>
          <w:bCs/>
          <w:szCs w:val="21"/>
          <w:highlight w:val="none"/>
        </w:rPr>
      </w:pPr>
      <w:r>
        <w:rPr>
          <w:rFonts w:hint="eastAsia" w:ascii="宋体" w:hAnsi="宋体" w:cs="宋体"/>
          <w:bCs/>
          <w:szCs w:val="21"/>
          <w:highlight w:val="none"/>
        </w:rPr>
        <w:t>3.</w:t>
      </w:r>
      <w:r>
        <w:rPr>
          <w:rFonts w:hint="eastAsia" w:ascii="宋体" w:hAnsi="宋体" w:cs="宋体"/>
          <w:bCs/>
          <w:szCs w:val="21"/>
          <w:highlight w:val="none"/>
          <w:lang w:val="en-US" w:eastAsia="zh-CN"/>
        </w:rPr>
        <w:t>1</w:t>
      </w:r>
      <w:r>
        <w:rPr>
          <w:rFonts w:hint="eastAsia" w:ascii="宋体" w:hAnsi="宋体" w:cs="宋体"/>
          <w:bCs/>
          <w:szCs w:val="21"/>
          <w:highlight w:val="none"/>
        </w:rPr>
        <w:t>投标人如果是代理商或经销商，须提供医疗器械经营许可证/备案，所投产品制造商医疗器械生产许可证/备案证（制造商工商注册地在中华人民共和国境外的，不做此要求）、所投产品的医疗器械注册证</w:t>
      </w:r>
      <w:r>
        <w:rPr>
          <w:rFonts w:hint="eastAsia" w:ascii="宋体" w:hAnsi="宋体" w:cs="Malgun Gothic"/>
          <w:color w:val="000000"/>
          <w:kern w:val="0"/>
          <w:szCs w:val="21"/>
          <w:highlight w:val="none"/>
        </w:rPr>
        <w:t>及附件</w:t>
      </w:r>
      <w:r>
        <w:rPr>
          <w:rFonts w:hint="eastAsia" w:ascii="宋体" w:hAnsi="宋体" w:cs="宋体"/>
          <w:bCs/>
          <w:szCs w:val="21"/>
          <w:highlight w:val="none"/>
        </w:rPr>
        <w:t>；投标人如果是制造商，须提供医疗器械生产许可证</w:t>
      </w:r>
      <w:r>
        <w:rPr>
          <w:rFonts w:hint="eastAsia" w:ascii="宋体" w:hAnsi="宋体" w:cs="Arial"/>
          <w:color w:val="000000"/>
          <w:kern w:val="0"/>
          <w:szCs w:val="21"/>
          <w:highlight w:val="none"/>
        </w:rPr>
        <w:t>/</w:t>
      </w:r>
      <w:r>
        <w:rPr>
          <w:rFonts w:hint="eastAsia" w:ascii="宋体" w:hAnsi="宋体" w:cs="微软雅黑"/>
          <w:color w:val="000000"/>
          <w:kern w:val="0"/>
          <w:szCs w:val="21"/>
          <w:highlight w:val="none"/>
        </w:rPr>
        <w:t>备</w:t>
      </w:r>
      <w:r>
        <w:rPr>
          <w:rFonts w:hint="eastAsia" w:ascii="宋体" w:hAnsi="宋体" w:cs="Malgun Gothic"/>
          <w:color w:val="000000"/>
          <w:kern w:val="0"/>
          <w:szCs w:val="21"/>
          <w:highlight w:val="none"/>
        </w:rPr>
        <w:t>案</w:t>
      </w:r>
      <w:r>
        <w:rPr>
          <w:rFonts w:hint="eastAsia" w:ascii="宋体" w:hAnsi="宋体" w:cs="微软雅黑"/>
          <w:color w:val="000000"/>
          <w:kern w:val="0"/>
          <w:szCs w:val="21"/>
          <w:highlight w:val="none"/>
        </w:rPr>
        <w:t>证</w:t>
      </w:r>
      <w:r>
        <w:rPr>
          <w:rFonts w:hint="eastAsia" w:ascii="宋体" w:hAnsi="宋体" w:cs="宋体"/>
          <w:bCs/>
          <w:szCs w:val="21"/>
          <w:highlight w:val="none"/>
        </w:rPr>
        <w:t>（制造商工商注册地在中华人民共和国境外的，不做此要求）、所投产品的医疗器械注册证</w:t>
      </w:r>
      <w:r>
        <w:rPr>
          <w:rFonts w:hint="eastAsia" w:ascii="宋体" w:hAnsi="宋体" w:cs="Malgun Gothic"/>
          <w:color w:val="000000"/>
          <w:kern w:val="0"/>
          <w:szCs w:val="21"/>
          <w:highlight w:val="none"/>
        </w:rPr>
        <w:t>及附件</w:t>
      </w:r>
      <w:r>
        <w:rPr>
          <w:rFonts w:hint="eastAsia" w:ascii="宋体" w:hAnsi="宋体" w:cs="宋体"/>
          <w:bCs/>
          <w:szCs w:val="21"/>
          <w:highlight w:val="none"/>
        </w:rPr>
        <w:t>。医疗器械生产或经营许可证生产或经营范围须覆盖所投第二、三类医疗器械（提供复印件加盖公章。根据中华人民共和国国务院令第</w:t>
      </w:r>
      <w:r>
        <w:rPr>
          <w:rFonts w:hint="eastAsia" w:ascii="宋体" w:hAnsi="宋体" w:cs="宋体"/>
          <w:bCs/>
          <w:szCs w:val="21"/>
          <w:highlight w:val="none"/>
          <w:lang w:val="en-US" w:eastAsia="zh-CN"/>
        </w:rPr>
        <w:t>739</w:t>
      </w:r>
      <w:r>
        <w:rPr>
          <w:rFonts w:hint="eastAsia" w:ascii="宋体" w:hAnsi="宋体" w:cs="宋体"/>
          <w:bCs/>
          <w:szCs w:val="21"/>
          <w:highlight w:val="none"/>
        </w:rPr>
        <w:t>号《医疗器械监督管理条例》</w:t>
      </w:r>
      <w:r>
        <w:rPr>
          <w:rFonts w:hint="eastAsia" w:ascii="宋体" w:hAnsi="宋体"/>
          <w:color w:val="000000"/>
          <w:kern w:val="0"/>
          <w:szCs w:val="21"/>
          <w:highlight w:val="none"/>
          <w:lang w:val="en-US" w:eastAsia="zh-CN"/>
        </w:rPr>
        <w:t>及</w:t>
      </w:r>
      <w:r>
        <w:rPr>
          <w:rFonts w:hint="eastAsia" w:ascii="宋体" w:hAnsi="宋体"/>
          <w:color w:val="000000"/>
          <w:kern w:val="0"/>
          <w:szCs w:val="21"/>
          <w:highlight w:val="none"/>
        </w:rPr>
        <w:t>《医疗器械监督管理条例》</w:t>
      </w:r>
      <w:r>
        <w:rPr>
          <w:rFonts w:hint="eastAsia" w:ascii="宋体" w:hAnsi="宋体"/>
          <w:color w:val="000000"/>
          <w:kern w:val="0"/>
          <w:szCs w:val="21"/>
          <w:highlight w:val="none"/>
          <w:lang w:val="en-US" w:eastAsia="zh-CN"/>
        </w:rPr>
        <w:t>最新修订版</w:t>
      </w:r>
      <w:r>
        <w:rPr>
          <w:rFonts w:hint="eastAsia" w:ascii="宋体" w:hAnsi="宋体" w:cs="宋体"/>
          <w:bCs/>
          <w:szCs w:val="21"/>
          <w:highlight w:val="none"/>
        </w:rPr>
        <w:t>和国家药品监督管理局《医疗器械分类目录》的规定，在《医疗器械分类目录》内的产品必须按照《医疗器械监督管理条例》</w:t>
      </w:r>
      <w:r>
        <w:rPr>
          <w:rFonts w:hint="eastAsia" w:ascii="宋体" w:hAnsi="宋体"/>
          <w:color w:val="000000"/>
          <w:kern w:val="0"/>
          <w:szCs w:val="21"/>
          <w:highlight w:val="none"/>
          <w:lang w:val="en-US" w:eastAsia="zh-CN"/>
        </w:rPr>
        <w:t>及</w:t>
      </w:r>
      <w:r>
        <w:rPr>
          <w:rFonts w:hint="eastAsia" w:ascii="宋体" w:hAnsi="宋体"/>
          <w:color w:val="000000"/>
          <w:kern w:val="0"/>
          <w:szCs w:val="21"/>
          <w:highlight w:val="none"/>
        </w:rPr>
        <w:t>《医疗器械监督管理条例》</w:t>
      </w:r>
      <w:r>
        <w:rPr>
          <w:rFonts w:hint="eastAsia" w:ascii="宋体" w:hAnsi="宋体"/>
          <w:color w:val="000000"/>
          <w:kern w:val="0"/>
          <w:szCs w:val="21"/>
          <w:highlight w:val="none"/>
          <w:lang w:val="en-US" w:eastAsia="zh-CN"/>
        </w:rPr>
        <w:t>最新修订版</w:t>
      </w:r>
      <w:r>
        <w:rPr>
          <w:rFonts w:hint="eastAsia" w:ascii="宋体" w:hAnsi="宋体" w:cs="宋体"/>
          <w:bCs/>
          <w:szCs w:val="21"/>
          <w:highlight w:val="none"/>
        </w:rPr>
        <w:t>的要求提供，其他不在《医疗器械分类目录》内的不作强行要求）。</w:t>
      </w:r>
    </w:p>
    <w:p w14:paraId="66AD4D6F">
      <w:pPr>
        <w:spacing w:line="360" w:lineRule="auto"/>
        <w:ind w:firstLine="420" w:firstLineChars="200"/>
        <w:rPr>
          <w:rFonts w:ascii="宋体" w:hAnsi="宋体" w:cs="宋体"/>
          <w:bCs/>
          <w:szCs w:val="21"/>
          <w:highlight w:val="none"/>
        </w:rPr>
      </w:pPr>
      <w:bookmarkStart w:id="14" w:name="_Hlk44862665"/>
      <w:r>
        <w:rPr>
          <w:rFonts w:hint="eastAsia" w:ascii="宋体" w:hAnsi="宋体" w:cs="宋体"/>
          <w:bCs/>
          <w:szCs w:val="21"/>
          <w:highlight w:val="none"/>
        </w:rPr>
        <w:t>3.</w:t>
      </w:r>
      <w:r>
        <w:rPr>
          <w:rFonts w:hint="eastAsia" w:ascii="宋体" w:hAnsi="宋体" w:cs="宋体"/>
          <w:bCs/>
          <w:szCs w:val="21"/>
          <w:highlight w:val="none"/>
          <w:lang w:val="en-US" w:eastAsia="zh-CN"/>
        </w:rPr>
        <w:t>2</w:t>
      </w:r>
      <w:r>
        <w:rPr>
          <w:rFonts w:hint="eastAsia" w:ascii="宋体" w:hAnsi="宋体" w:cs="宋体"/>
          <w:bCs/>
          <w:szCs w:val="21"/>
          <w:highlight w:val="none"/>
        </w:rPr>
        <w:t xml:space="preserve"> 单位负责人为同一人或者存在直接控股、管理关系的不同供应商，不得参加同一合同项下的政府采购活动。</w:t>
      </w:r>
    </w:p>
    <w:p w14:paraId="0DBBC8C3">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3.</w:t>
      </w:r>
      <w:bookmarkEnd w:id="14"/>
      <w:r>
        <w:rPr>
          <w:rFonts w:hint="eastAsia" w:ascii="宋体" w:hAnsi="宋体" w:cs="宋体"/>
          <w:bCs/>
          <w:szCs w:val="21"/>
          <w:highlight w:val="none"/>
          <w:lang w:val="en-US" w:eastAsia="zh-CN"/>
        </w:rPr>
        <w:t>3</w:t>
      </w:r>
      <w:r>
        <w:rPr>
          <w:rFonts w:hint="eastAsia" w:ascii="宋体" w:hAnsi="宋体" w:cs="宋体"/>
          <w:bCs/>
          <w:szCs w:val="21"/>
          <w:highlight w:val="none"/>
        </w:rPr>
        <w:t>投标人未被列入</w:t>
      </w:r>
      <w:r>
        <w:rPr>
          <w:rFonts w:hint="eastAsia"/>
          <w:szCs w:val="21"/>
          <w:highlight w:val="none"/>
        </w:rPr>
        <w:t>“信用中国”网站（www.creditchina.gov.cn）失信被执行人、重大税收违法失信主体、</w:t>
      </w:r>
      <w:r>
        <w:rPr>
          <w:rFonts w:hint="eastAsia" w:ascii="宋体" w:hAnsi="宋体" w:cs="宋体"/>
          <w:bCs/>
          <w:szCs w:val="21"/>
          <w:highlight w:val="none"/>
        </w:rPr>
        <w:t>政府采购</w:t>
      </w:r>
      <w:r>
        <w:rPr>
          <w:rFonts w:hint="eastAsia" w:ascii="宋体" w:hAnsi="宋体" w:cs="宋体"/>
          <w:bCs/>
          <w:szCs w:val="21"/>
          <w:highlight w:val="none"/>
          <w:lang w:val="en-US" w:eastAsia="zh-CN"/>
        </w:rPr>
        <w:t>严重</w:t>
      </w:r>
      <w:r>
        <w:rPr>
          <w:rFonts w:hint="eastAsia" w:ascii="宋体" w:hAnsi="宋体" w:cs="宋体"/>
          <w:bCs/>
          <w:szCs w:val="21"/>
          <w:highlight w:val="none"/>
        </w:rPr>
        <w:t>违法失信行为记录名单</w:t>
      </w:r>
      <w:r>
        <w:rPr>
          <w:rFonts w:hint="eastAsia"/>
          <w:szCs w:val="21"/>
          <w:highlight w:val="none"/>
        </w:rPr>
        <w:t>及中国政府采购网（www.ccgp.gov.cn）“政府采购严重违法失信行为信息记录”</w:t>
      </w:r>
      <w:r>
        <w:rPr>
          <w:rFonts w:hint="eastAsia" w:ascii="宋体" w:hAnsi="宋体" w:cs="宋体"/>
          <w:bCs/>
          <w:szCs w:val="21"/>
          <w:highlight w:val="none"/>
        </w:rPr>
        <w:t>。</w:t>
      </w:r>
      <w:r>
        <w:rPr>
          <w:rFonts w:hint="eastAsia"/>
          <w:szCs w:val="21"/>
          <w:highlight w:val="none"/>
        </w:rPr>
        <w:t>采购代理机构将于开标当天对投标人进行信用信息查询，上述网站信用信息查询结果的网页截图或网页打印稿作为证据留存。</w:t>
      </w:r>
    </w:p>
    <w:p w14:paraId="4DDEBADD">
      <w:pPr>
        <w:spacing w:line="360" w:lineRule="auto"/>
        <w:ind w:firstLine="420" w:firstLineChars="200"/>
        <w:rPr>
          <w:rFonts w:hint="default" w:ascii="宋体" w:hAnsi="宋体" w:cs="宋体"/>
          <w:bCs/>
          <w:color w:val="000000" w:themeColor="text1"/>
          <w:szCs w:val="21"/>
          <w:highlight w:val="none"/>
          <w:lang w:val="en-US" w:eastAsia="zh-CN"/>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3.4为本项目提供整体设计、规范编制或者项目管理、监理、检测等服务的供应商，不得再参加本项目投标。</w:t>
      </w:r>
    </w:p>
    <w:p w14:paraId="3E880EDC">
      <w:pPr>
        <w:spacing w:line="360" w:lineRule="auto"/>
        <w:ind w:firstLine="420" w:firstLineChars="20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3.</w:t>
      </w:r>
      <w:r>
        <w:rPr>
          <w:rFonts w:hint="eastAsia" w:ascii="宋体" w:hAnsi="宋体" w:cs="宋体"/>
          <w:bCs/>
          <w:color w:val="000000" w:themeColor="text1"/>
          <w:szCs w:val="21"/>
          <w:highlight w:val="none"/>
          <w:lang w:val="en-US" w:eastAsia="zh-CN"/>
          <w14:textFill>
            <w14:solidFill>
              <w14:schemeClr w14:val="tx1"/>
            </w14:solidFill>
          </w14:textFill>
        </w:rPr>
        <w:t>5</w:t>
      </w:r>
      <w:r>
        <w:rPr>
          <w:rFonts w:hint="eastAsia" w:ascii="宋体" w:hAnsi="宋体" w:cs="宋体"/>
          <w:bCs/>
          <w:color w:val="000000" w:themeColor="text1"/>
          <w:szCs w:val="21"/>
          <w:highlight w:val="none"/>
          <w14:textFill>
            <w14:solidFill>
              <w14:schemeClr w14:val="tx1"/>
            </w14:solidFill>
          </w14:textFill>
        </w:rPr>
        <w:t>本项目不接受联合体投标。</w:t>
      </w:r>
    </w:p>
    <w:p w14:paraId="6E73046D">
      <w:pPr>
        <w:pStyle w:val="3"/>
        <w:numPr>
          <w:ilvl w:val="1"/>
          <w:numId w:val="0"/>
        </w:numPr>
        <w:tabs>
          <w:tab w:val="left" w:pos="420"/>
          <w:tab w:val="left" w:pos="6090"/>
        </w:tabs>
        <w:ind w:left="-2" w:leftChars="-1"/>
        <w:rPr>
          <w:rFonts w:ascii="宋体" w:hAnsi="宋体" w:eastAsia="宋体" w:cs="宋体"/>
          <w:szCs w:val="28"/>
          <w:highlight w:val="none"/>
        </w:rPr>
      </w:pPr>
      <w:bookmarkStart w:id="15" w:name="_Toc223860498"/>
      <w:bookmarkStart w:id="16" w:name="_Toc24340"/>
      <w:r>
        <w:rPr>
          <w:rFonts w:hint="eastAsia" w:ascii="宋体" w:hAnsi="宋体" w:eastAsia="宋体" w:cs="宋体"/>
          <w:szCs w:val="28"/>
          <w:highlight w:val="none"/>
        </w:rPr>
        <w:t>三、</w:t>
      </w:r>
      <w:bookmarkEnd w:id="15"/>
      <w:r>
        <w:rPr>
          <w:rFonts w:hint="eastAsia" w:ascii="宋体" w:hAnsi="宋体" w:eastAsia="宋体" w:cs="宋体"/>
          <w:szCs w:val="28"/>
          <w:highlight w:val="none"/>
        </w:rPr>
        <w:t>获取招标文件</w:t>
      </w:r>
      <w:bookmarkEnd w:id="16"/>
    </w:p>
    <w:p w14:paraId="013C7366">
      <w:pPr>
        <w:spacing w:line="360" w:lineRule="auto"/>
        <w:ind w:firstLine="424" w:firstLineChars="202"/>
        <w:jc w:val="left"/>
        <w:rPr>
          <w:szCs w:val="21"/>
          <w:highlight w:val="none"/>
        </w:rPr>
      </w:pPr>
      <w:r>
        <w:rPr>
          <w:rFonts w:hint="eastAsia"/>
          <w:szCs w:val="21"/>
          <w:highlight w:val="none"/>
        </w:rPr>
        <w:t>1</w:t>
      </w:r>
      <w:r>
        <w:rPr>
          <w:szCs w:val="21"/>
          <w:highlight w:val="none"/>
        </w:rPr>
        <w:t>.时间：</w:t>
      </w:r>
      <w:r>
        <w:rPr>
          <w:b/>
          <w:szCs w:val="21"/>
          <w:highlight w:val="none"/>
          <w:u w:val="single"/>
        </w:rPr>
        <w:t>202</w:t>
      </w:r>
      <w:r>
        <w:rPr>
          <w:rFonts w:hint="eastAsia"/>
          <w:b/>
          <w:szCs w:val="21"/>
          <w:highlight w:val="none"/>
          <w:u w:val="single"/>
          <w:lang w:val="en-US" w:eastAsia="zh-CN"/>
        </w:rPr>
        <w:t>5</w:t>
      </w:r>
      <w:r>
        <w:rPr>
          <w:b/>
          <w:szCs w:val="21"/>
          <w:highlight w:val="none"/>
          <w:u w:val="single"/>
        </w:rPr>
        <w:t>-</w:t>
      </w:r>
      <w:r>
        <w:rPr>
          <w:rFonts w:hint="eastAsia"/>
          <w:b/>
          <w:szCs w:val="21"/>
          <w:highlight w:val="none"/>
          <w:u w:val="single"/>
          <w:lang w:val="en-US" w:eastAsia="zh-CN"/>
        </w:rPr>
        <w:t xml:space="preserve">09 </w:t>
      </w:r>
      <w:r>
        <w:rPr>
          <w:b/>
          <w:bCs/>
          <w:szCs w:val="21"/>
          <w:highlight w:val="none"/>
          <w:u w:val="single"/>
        </w:rPr>
        <w:t>-</w:t>
      </w:r>
      <w:r>
        <w:rPr>
          <w:rFonts w:hint="eastAsia"/>
          <w:b/>
          <w:bCs/>
          <w:szCs w:val="21"/>
          <w:highlight w:val="none"/>
          <w:u w:val="single"/>
          <w:lang w:val="en-US" w:eastAsia="zh-CN"/>
        </w:rPr>
        <w:t>09</w:t>
      </w:r>
      <w:r>
        <w:rPr>
          <w:b/>
          <w:szCs w:val="21"/>
          <w:highlight w:val="none"/>
          <w:u w:val="single"/>
        </w:rPr>
        <w:t>至202</w:t>
      </w:r>
      <w:r>
        <w:rPr>
          <w:rFonts w:hint="eastAsia"/>
          <w:b/>
          <w:szCs w:val="21"/>
          <w:highlight w:val="none"/>
          <w:u w:val="single"/>
          <w:lang w:val="en-US" w:eastAsia="zh-CN"/>
        </w:rPr>
        <w:t>5</w:t>
      </w:r>
      <w:r>
        <w:rPr>
          <w:b/>
          <w:szCs w:val="21"/>
          <w:highlight w:val="none"/>
          <w:u w:val="single"/>
        </w:rPr>
        <w:t>-</w:t>
      </w:r>
      <w:r>
        <w:rPr>
          <w:rFonts w:hint="eastAsia"/>
          <w:b/>
          <w:szCs w:val="21"/>
          <w:highlight w:val="none"/>
          <w:u w:val="single"/>
          <w:lang w:val="en-US" w:eastAsia="zh-CN"/>
        </w:rPr>
        <w:t>09</w:t>
      </w:r>
      <w:r>
        <w:rPr>
          <w:b/>
          <w:bCs/>
          <w:szCs w:val="21"/>
          <w:highlight w:val="none"/>
          <w:u w:val="single"/>
        </w:rPr>
        <w:t>-</w:t>
      </w:r>
      <w:r>
        <w:rPr>
          <w:rFonts w:hint="eastAsia"/>
          <w:b/>
          <w:bCs/>
          <w:szCs w:val="21"/>
          <w:highlight w:val="none"/>
          <w:u w:val="single"/>
          <w:lang w:val="en-US" w:eastAsia="zh-CN"/>
        </w:rPr>
        <w:t>16</w:t>
      </w:r>
      <w:r>
        <w:rPr>
          <w:b/>
          <w:szCs w:val="21"/>
          <w:highlight w:val="none"/>
          <w:u w:val="single"/>
        </w:rPr>
        <w:t>，</w:t>
      </w:r>
      <w:r>
        <w:rPr>
          <w:rFonts w:hint="eastAsia"/>
          <w:b/>
          <w:szCs w:val="21"/>
          <w:highlight w:val="none"/>
          <w:u w:val="single"/>
        </w:rPr>
        <w:t>每天上午</w:t>
      </w:r>
      <w:r>
        <w:rPr>
          <w:rFonts w:hint="eastAsia"/>
          <w:b/>
          <w:szCs w:val="21"/>
          <w:highlight w:val="none"/>
          <w:u w:val="single"/>
          <w:lang w:val="en-US" w:eastAsia="zh-CN"/>
        </w:rPr>
        <w:t>06</w:t>
      </w:r>
      <w:r>
        <w:rPr>
          <w:rFonts w:hint="eastAsia"/>
          <w:b/>
          <w:szCs w:val="21"/>
          <w:highlight w:val="none"/>
          <w:u w:val="single"/>
        </w:rPr>
        <w:t>:00至12:00，下午12:00至23:59（北京时间，法定节假日除外）</w:t>
      </w:r>
    </w:p>
    <w:p w14:paraId="31D79630">
      <w:pPr>
        <w:spacing w:line="360" w:lineRule="auto"/>
        <w:ind w:firstLine="424" w:firstLineChars="202"/>
        <w:jc w:val="left"/>
        <w:rPr>
          <w:szCs w:val="21"/>
          <w:highlight w:val="none"/>
          <w:u w:val="single"/>
        </w:rPr>
      </w:pPr>
      <w:r>
        <w:rPr>
          <w:rFonts w:hint="eastAsia"/>
          <w:szCs w:val="21"/>
          <w:highlight w:val="none"/>
        </w:rPr>
        <w:t>2</w:t>
      </w:r>
      <w:r>
        <w:rPr>
          <w:szCs w:val="21"/>
          <w:highlight w:val="none"/>
        </w:rPr>
        <w:t>.地点：</w:t>
      </w:r>
      <w:r>
        <w:rPr>
          <w:rFonts w:hint="eastAsia"/>
          <w:b/>
          <w:bCs/>
          <w:szCs w:val="21"/>
          <w:highlight w:val="none"/>
          <w:u w:val="single"/>
        </w:rPr>
        <w:t>政采云平台（https://www.zcygov.cn/）</w:t>
      </w:r>
      <w:r>
        <w:rPr>
          <w:b/>
          <w:bCs/>
          <w:szCs w:val="21"/>
          <w:highlight w:val="none"/>
          <w:u w:val="single"/>
        </w:rPr>
        <w:t>。</w:t>
      </w:r>
      <w:bookmarkStart w:id="369" w:name="_GoBack"/>
      <w:bookmarkEnd w:id="369"/>
    </w:p>
    <w:p w14:paraId="54D4B281">
      <w:pPr>
        <w:spacing w:line="360" w:lineRule="auto"/>
        <w:ind w:firstLine="424" w:firstLineChars="202"/>
        <w:jc w:val="left"/>
        <w:rPr>
          <w:szCs w:val="21"/>
          <w:highlight w:val="none"/>
        </w:rPr>
      </w:pPr>
      <w:r>
        <w:rPr>
          <w:rFonts w:hint="eastAsia"/>
          <w:szCs w:val="21"/>
          <w:highlight w:val="none"/>
        </w:rPr>
        <w:t>3</w:t>
      </w:r>
      <w:r>
        <w:rPr>
          <w:szCs w:val="21"/>
          <w:highlight w:val="none"/>
        </w:rPr>
        <w:t>.方式</w:t>
      </w:r>
      <w:bookmarkStart w:id="17" w:name="_Hlk44862959"/>
      <w:r>
        <w:rPr>
          <w:szCs w:val="21"/>
          <w:highlight w:val="none"/>
        </w:rPr>
        <w:t>：</w:t>
      </w:r>
    </w:p>
    <w:bookmarkEnd w:id="1"/>
    <w:bookmarkEnd w:id="4"/>
    <w:bookmarkEnd w:id="5"/>
    <w:bookmarkEnd w:id="6"/>
    <w:bookmarkEnd w:id="7"/>
    <w:bookmarkEnd w:id="17"/>
    <w:p w14:paraId="76CC3A7E">
      <w:pPr>
        <w:keepNext w:val="0"/>
        <w:keepLines w:val="0"/>
        <w:pageBreakBefore w:val="0"/>
        <w:widowControl w:val="0"/>
        <w:kinsoku/>
        <w:wordWrap w:val="0"/>
        <w:overflowPunct/>
        <w:topLinePunct w:val="0"/>
        <w:autoSpaceDE/>
        <w:autoSpaceDN/>
        <w:bidi w:val="0"/>
        <w:adjustRightInd/>
        <w:snapToGrid/>
        <w:spacing w:line="360" w:lineRule="auto"/>
        <w:ind w:firstLine="424" w:firstLineChars="202"/>
        <w:jc w:val="left"/>
        <w:textAlignment w:val="auto"/>
        <w:rPr>
          <w:rFonts w:hint="eastAsia" w:ascii="宋体" w:hAnsi="宋体" w:eastAsia="宋体" w:cs="宋体"/>
          <w:b w:val="0"/>
          <w:bCs/>
          <w:szCs w:val="21"/>
          <w:highlight w:val="none"/>
        </w:rPr>
      </w:pPr>
      <w:bookmarkStart w:id="18" w:name="_Toc497216278"/>
      <w:r>
        <w:rPr>
          <w:rFonts w:hint="eastAsia" w:ascii="宋体" w:hAnsi="宋体" w:eastAsia="宋体" w:cs="宋体"/>
          <w:b w:val="0"/>
          <w:bCs/>
          <w:szCs w:val="21"/>
          <w:highlight w:val="none"/>
        </w:rPr>
        <w:t>（</w:t>
      </w:r>
      <w:r>
        <w:rPr>
          <w:rFonts w:hint="eastAsia" w:ascii="宋体" w:hAnsi="宋体" w:eastAsia="宋体" w:cs="宋体"/>
          <w:b w:val="0"/>
          <w:bCs/>
          <w:szCs w:val="21"/>
          <w:highlight w:val="none"/>
          <w:lang w:val="en-US" w:eastAsia="zh-CN"/>
        </w:rPr>
        <w:t>1</w:t>
      </w:r>
      <w:r>
        <w:rPr>
          <w:rFonts w:hint="eastAsia" w:ascii="宋体" w:hAnsi="宋体" w:eastAsia="宋体" w:cs="宋体"/>
          <w:b w:val="0"/>
          <w:bCs/>
          <w:szCs w:val="21"/>
          <w:highlight w:val="none"/>
        </w:rPr>
        <w:t>）凡有意参加投标（磋商或谈判）者，须注册政采云平台账号并登录办理数字证书（CA），若供应商未办理数字证书（CA）的，可选择办理云南壹证通CA。CA申领链接：http://yzt.ynsmartcert.cn/cms/yztdlyz.html或https://middle.zcygov.cn/ca/apply/edit?certType=32云南壹证通CA 可支持线上、线下办理方式，并提供7*24小时全天候客户服务支持，客服热线0871-67276028（紧急CA办理电话：19988166369）政府采购云平台支持多家CA服务商，供应商可自行选择。</w:t>
      </w:r>
    </w:p>
    <w:p w14:paraId="095C002A">
      <w:pPr>
        <w:spacing w:line="360" w:lineRule="auto"/>
        <w:ind w:firstLine="424" w:firstLineChars="202"/>
        <w:jc w:val="left"/>
        <w:rPr>
          <w:rFonts w:hint="eastAsia" w:ascii="宋体" w:hAnsi="宋体" w:eastAsia="宋体" w:cs="宋体"/>
          <w:b w:val="0"/>
          <w:bCs/>
          <w:szCs w:val="21"/>
          <w:highlight w:val="none"/>
        </w:rPr>
      </w:pPr>
      <w:r>
        <w:rPr>
          <w:rFonts w:hint="eastAsia" w:ascii="宋体" w:hAnsi="宋体" w:eastAsia="宋体" w:cs="宋体"/>
          <w:b w:val="0"/>
          <w:bCs/>
          <w:szCs w:val="21"/>
          <w:highlight w:val="none"/>
        </w:rPr>
        <w:t>（</w:t>
      </w:r>
      <w:r>
        <w:rPr>
          <w:rFonts w:hint="eastAsia" w:ascii="宋体" w:hAnsi="宋体" w:eastAsia="宋体" w:cs="宋体"/>
          <w:b w:val="0"/>
          <w:bCs/>
          <w:szCs w:val="21"/>
          <w:highlight w:val="none"/>
          <w:lang w:val="en-US" w:eastAsia="zh-CN"/>
        </w:rPr>
        <w:t>2</w:t>
      </w:r>
      <w:r>
        <w:rPr>
          <w:rFonts w:hint="eastAsia" w:ascii="宋体" w:hAnsi="宋体" w:eastAsia="宋体" w:cs="宋体"/>
          <w:b w:val="0"/>
          <w:bCs/>
          <w:szCs w:val="21"/>
          <w:highlight w:val="none"/>
        </w:rPr>
        <w:t>）数字证书（CA）申领完成之后进入政采云平台，企业账号与CA进行绑定，凭CA进行项目报名并免费下载招标文件。</w:t>
      </w:r>
    </w:p>
    <w:p w14:paraId="418D8328">
      <w:pPr>
        <w:spacing w:line="360" w:lineRule="auto"/>
        <w:ind w:firstLine="424" w:firstLineChars="202"/>
        <w:jc w:val="left"/>
        <w:rPr>
          <w:rFonts w:hint="eastAsia" w:ascii="宋体" w:hAnsi="宋体" w:eastAsia="宋体" w:cs="宋体"/>
          <w:b w:val="0"/>
          <w:bCs/>
          <w:szCs w:val="21"/>
          <w:highlight w:val="none"/>
        </w:rPr>
      </w:pPr>
      <w:r>
        <w:rPr>
          <w:rFonts w:hint="eastAsia" w:ascii="宋体" w:hAnsi="宋体" w:eastAsia="宋体" w:cs="宋体"/>
          <w:b w:val="0"/>
          <w:bCs/>
          <w:szCs w:val="21"/>
          <w:highlight w:val="none"/>
        </w:rPr>
        <w:t>（</w:t>
      </w:r>
      <w:r>
        <w:rPr>
          <w:rFonts w:hint="eastAsia" w:ascii="宋体" w:hAnsi="宋体" w:eastAsia="宋体" w:cs="宋体"/>
          <w:b w:val="0"/>
          <w:bCs/>
          <w:szCs w:val="21"/>
          <w:highlight w:val="none"/>
          <w:lang w:val="en-US" w:eastAsia="zh-CN"/>
        </w:rPr>
        <w:t>3</w:t>
      </w:r>
      <w:r>
        <w:rPr>
          <w:rFonts w:hint="eastAsia" w:ascii="宋体" w:hAnsi="宋体" w:eastAsia="宋体" w:cs="宋体"/>
          <w:b w:val="0"/>
          <w:bCs/>
          <w:szCs w:val="21"/>
          <w:highlight w:val="none"/>
        </w:rPr>
        <w:t>）按上述要求获取文件的供应商视为已合法获取本项目采购文件，具备本项目的投标（磋商或谈判）资格。</w:t>
      </w:r>
    </w:p>
    <w:p w14:paraId="0058C0DF">
      <w:pPr>
        <w:spacing w:line="360" w:lineRule="auto"/>
        <w:ind w:firstLine="424" w:firstLineChars="202"/>
        <w:jc w:val="left"/>
        <w:rPr>
          <w:rFonts w:hint="eastAsia" w:ascii="宋体" w:hAnsi="宋体" w:eastAsia="宋体" w:cs="宋体"/>
          <w:b w:val="0"/>
          <w:bCs/>
          <w:szCs w:val="21"/>
          <w:highlight w:val="none"/>
          <w:lang w:eastAsia="zh-CN"/>
        </w:rPr>
      </w:pPr>
      <w:r>
        <w:rPr>
          <w:rFonts w:hint="eastAsia" w:ascii="宋体" w:hAnsi="宋体" w:eastAsia="宋体" w:cs="宋体"/>
          <w:b w:val="0"/>
          <w:bCs/>
          <w:szCs w:val="21"/>
          <w:highlight w:val="none"/>
        </w:rPr>
        <w:t>（</w:t>
      </w:r>
      <w:r>
        <w:rPr>
          <w:rFonts w:hint="eastAsia" w:ascii="宋体" w:hAnsi="宋体" w:eastAsia="宋体" w:cs="宋体"/>
          <w:b w:val="0"/>
          <w:bCs/>
          <w:szCs w:val="21"/>
          <w:highlight w:val="none"/>
          <w:lang w:val="en-US" w:eastAsia="zh-CN"/>
        </w:rPr>
        <w:t>4</w:t>
      </w:r>
      <w:r>
        <w:rPr>
          <w:rFonts w:hint="eastAsia" w:ascii="宋体" w:hAnsi="宋体" w:eastAsia="宋体" w:cs="宋体"/>
          <w:b w:val="0"/>
          <w:bCs/>
          <w:szCs w:val="21"/>
          <w:highlight w:val="none"/>
        </w:rPr>
        <w:t>）如有问题可拨打政采云客户服务热线95763进行咨询，数字证书（CA）问题可咨询24小时技术支持热线</w:t>
      </w:r>
      <w:r>
        <w:rPr>
          <w:rFonts w:hint="eastAsia" w:ascii="宋体" w:hAnsi="宋体" w:eastAsia="宋体" w:cs="宋体"/>
          <w:b w:val="0"/>
          <w:bCs/>
          <w:szCs w:val="21"/>
          <w:highlight w:val="none"/>
          <w:lang w:eastAsia="zh-CN"/>
        </w:rPr>
        <w:t>（</w:t>
      </w:r>
      <w:r>
        <w:rPr>
          <w:rFonts w:hint="eastAsia" w:ascii="宋体" w:hAnsi="宋体" w:eastAsia="宋体" w:cs="宋体"/>
          <w:b w:val="0"/>
          <w:bCs/>
          <w:szCs w:val="21"/>
          <w:highlight w:val="none"/>
        </w:rPr>
        <w:t>云南CA操作问题请致电：4006727666，云南CA紧急联系方式：15288315056；云南壹证通CA操作问题请致电：4000040628，云南壹证通CA紧急联系方式：19988166369</w:t>
      </w:r>
      <w:r>
        <w:rPr>
          <w:rFonts w:hint="eastAsia" w:ascii="宋体" w:hAnsi="宋体" w:eastAsia="宋体" w:cs="宋体"/>
          <w:b w:val="0"/>
          <w:bCs/>
          <w:szCs w:val="21"/>
          <w:highlight w:val="none"/>
          <w:lang w:eastAsia="zh-CN"/>
        </w:rPr>
        <w:t>）。</w:t>
      </w:r>
    </w:p>
    <w:p w14:paraId="7C1F810E">
      <w:pPr>
        <w:spacing w:line="360" w:lineRule="auto"/>
        <w:ind w:firstLine="420" w:firstLineChars="200"/>
        <w:jc w:val="left"/>
        <w:rPr>
          <w:rFonts w:hint="eastAsia" w:ascii="宋体" w:hAnsi="宋体" w:eastAsia="宋体" w:cs="宋体"/>
          <w:b w:val="0"/>
          <w:bCs/>
          <w:szCs w:val="21"/>
          <w:highlight w:val="none"/>
        </w:rPr>
      </w:pPr>
      <w:r>
        <w:rPr>
          <w:rFonts w:hint="eastAsia" w:ascii="宋体" w:hAnsi="宋体" w:eastAsia="宋体" w:cs="宋体"/>
          <w:b w:val="0"/>
          <w:bCs/>
          <w:szCs w:val="21"/>
          <w:highlight w:val="none"/>
        </w:rPr>
        <w:t>注：供应商如已在云南 CA办理过企业数字证书（CA）的，直接绑定即可，无需重复办理。云南省外供应商在政采云平台办理的其他CA可直接使用，无需重复办理。</w:t>
      </w:r>
    </w:p>
    <w:p w14:paraId="069C0E2C">
      <w:pPr>
        <w:spacing w:line="360" w:lineRule="auto"/>
        <w:ind w:firstLine="420" w:firstLineChars="200"/>
        <w:jc w:val="left"/>
        <w:rPr>
          <w:rFonts w:hint="eastAsia" w:ascii="宋体" w:hAnsi="宋体" w:eastAsia="宋体" w:cs="宋体"/>
          <w:color w:val="000000"/>
          <w:szCs w:val="21"/>
          <w:highlight w:val="none"/>
        </w:rPr>
      </w:pPr>
      <w:r>
        <w:rPr>
          <w:rFonts w:ascii="宋体" w:hAnsi="宋体"/>
          <w:szCs w:val="21"/>
          <w:highlight w:val="none"/>
        </w:rPr>
        <w:t>售价（元）：</w:t>
      </w:r>
      <w:r>
        <w:rPr>
          <w:rFonts w:ascii="宋体" w:hAnsi="宋体"/>
          <w:b/>
          <w:bCs/>
          <w:szCs w:val="21"/>
          <w:highlight w:val="none"/>
          <w:u w:val="single"/>
        </w:rPr>
        <w:t>0</w:t>
      </w:r>
    </w:p>
    <w:p w14:paraId="2986E4C9">
      <w:pPr>
        <w:pStyle w:val="3"/>
        <w:numPr>
          <w:ilvl w:val="1"/>
          <w:numId w:val="0"/>
        </w:numPr>
        <w:tabs>
          <w:tab w:val="left" w:pos="420"/>
          <w:tab w:val="left" w:pos="6090"/>
        </w:tabs>
        <w:ind w:left="-2" w:leftChars="-1"/>
        <w:rPr>
          <w:rFonts w:hint="eastAsia" w:ascii="宋体" w:hAnsi="宋体" w:eastAsia="宋体" w:cs="宋体"/>
          <w:szCs w:val="28"/>
          <w:highlight w:val="none"/>
        </w:rPr>
      </w:pPr>
      <w:bookmarkStart w:id="19" w:name="_Toc25452"/>
      <w:r>
        <w:rPr>
          <w:rFonts w:hint="eastAsia" w:ascii="宋体" w:hAnsi="宋体" w:eastAsia="宋体" w:cs="宋体"/>
          <w:szCs w:val="28"/>
          <w:highlight w:val="none"/>
        </w:rPr>
        <w:t>四、提交投标文件截止时间、开标时间和地点</w:t>
      </w:r>
      <w:bookmarkEnd w:id="19"/>
    </w:p>
    <w:p w14:paraId="64691A59">
      <w:pPr>
        <w:spacing w:line="360" w:lineRule="auto"/>
        <w:ind w:firstLine="420"/>
        <w:rPr>
          <w:szCs w:val="21"/>
          <w:highlight w:val="none"/>
        </w:rPr>
      </w:pPr>
      <w:r>
        <w:rPr>
          <w:szCs w:val="21"/>
          <w:highlight w:val="none"/>
        </w:rPr>
        <w:t>截止时间：</w:t>
      </w:r>
      <w:r>
        <w:rPr>
          <w:rFonts w:hint="eastAsia"/>
          <w:b/>
          <w:bCs/>
          <w:szCs w:val="21"/>
          <w:highlight w:val="none"/>
          <w:u w:val="single"/>
        </w:rPr>
        <w:t>202</w:t>
      </w:r>
      <w:r>
        <w:rPr>
          <w:rFonts w:hint="eastAsia"/>
          <w:b/>
          <w:bCs/>
          <w:szCs w:val="21"/>
          <w:highlight w:val="none"/>
          <w:u w:val="single"/>
          <w:lang w:val="en-US" w:eastAsia="zh-CN"/>
        </w:rPr>
        <w:t>5</w:t>
      </w:r>
      <w:r>
        <w:rPr>
          <w:rFonts w:hint="eastAsia"/>
          <w:b/>
          <w:bCs/>
          <w:szCs w:val="21"/>
          <w:highlight w:val="none"/>
          <w:u w:val="single"/>
        </w:rPr>
        <w:t>-</w:t>
      </w:r>
      <w:r>
        <w:rPr>
          <w:rFonts w:hint="eastAsia"/>
          <w:b/>
          <w:bCs/>
          <w:szCs w:val="21"/>
          <w:highlight w:val="none"/>
          <w:u w:val="single"/>
          <w:lang w:val="en-US" w:eastAsia="zh-CN"/>
        </w:rPr>
        <w:t xml:space="preserve">09 </w:t>
      </w:r>
      <w:r>
        <w:rPr>
          <w:rFonts w:hint="eastAsia"/>
          <w:b/>
          <w:bCs/>
          <w:szCs w:val="21"/>
          <w:highlight w:val="none"/>
          <w:u w:val="single"/>
        </w:rPr>
        <w:t>-</w:t>
      </w:r>
      <w:r>
        <w:rPr>
          <w:rFonts w:hint="eastAsia"/>
          <w:b/>
          <w:bCs/>
          <w:szCs w:val="21"/>
          <w:highlight w:val="none"/>
          <w:u w:val="single"/>
          <w:lang w:val="en-US" w:eastAsia="zh-CN"/>
        </w:rPr>
        <w:t>30  09</w:t>
      </w:r>
      <w:r>
        <w:rPr>
          <w:rFonts w:hint="eastAsia"/>
          <w:b/>
          <w:bCs/>
          <w:szCs w:val="21"/>
          <w:highlight w:val="none"/>
          <w:u w:val="single"/>
        </w:rPr>
        <w:t>:</w:t>
      </w:r>
      <w:r>
        <w:rPr>
          <w:rFonts w:hint="eastAsia"/>
          <w:b/>
          <w:bCs/>
          <w:szCs w:val="21"/>
          <w:highlight w:val="none"/>
          <w:u w:val="single"/>
          <w:lang w:val="en-US" w:eastAsia="zh-CN"/>
        </w:rPr>
        <w:t>00</w:t>
      </w:r>
      <w:r>
        <w:rPr>
          <w:rFonts w:hint="eastAsia"/>
          <w:b/>
          <w:bCs/>
          <w:szCs w:val="21"/>
          <w:highlight w:val="none"/>
        </w:rPr>
        <w:t>（北京时间）</w:t>
      </w:r>
    </w:p>
    <w:p w14:paraId="10536FF4">
      <w:pPr>
        <w:pStyle w:val="298"/>
        <w:spacing w:before="0" w:beforeAutospacing="0" w:after="0" w:afterAutospacing="0" w:line="360" w:lineRule="auto"/>
        <w:ind w:firstLine="420" w:firstLineChars="200"/>
        <w:rPr>
          <w:sz w:val="21"/>
          <w:szCs w:val="21"/>
          <w:highlight w:val="none"/>
        </w:rPr>
      </w:pPr>
      <w:r>
        <w:rPr>
          <w:sz w:val="21"/>
          <w:szCs w:val="21"/>
          <w:highlight w:val="none"/>
        </w:rPr>
        <w:t>地点：</w:t>
      </w:r>
      <w:r>
        <w:rPr>
          <w:rFonts w:hint="eastAsia" w:ascii="Times New Roman" w:hAnsi="Times New Roman" w:eastAsia="宋体" w:cs="Times New Roman"/>
          <w:b/>
          <w:bCs/>
          <w:kern w:val="2"/>
          <w:sz w:val="21"/>
          <w:szCs w:val="21"/>
          <w:highlight w:val="none"/>
          <w:u w:val="single"/>
          <w:lang w:val="en-US" w:eastAsia="zh-CN" w:bidi="ar-SA"/>
        </w:rPr>
        <w:t>云南省大理白族自治州大理市下关经济技术开发区云岭大道五台路8号云南招标股份有限公司大理分公司开标室。</w:t>
      </w:r>
    </w:p>
    <w:p w14:paraId="6E024E10">
      <w:pPr>
        <w:pStyle w:val="3"/>
        <w:numPr>
          <w:ilvl w:val="1"/>
          <w:numId w:val="0"/>
        </w:numPr>
        <w:tabs>
          <w:tab w:val="left" w:pos="420"/>
          <w:tab w:val="left" w:pos="6090"/>
        </w:tabs>
        <w:ind w:left="-2" w:leftChars="-1"/>
        <w:rPr>
          <w:rFonts w:ascii="宋体" w:hAnsi="宋体" w:eastAsia="宋体" w:cs="宋体"/>
          <w:szCs w:val="28"/>
          <w:highlight w:val="none"/>
        </w:rPr>
      </w:pPr>
      <w:bookmarkStart w:id="20" w:name="_Toc5388"/>
      <w:r>
        <w:rPr>
          <w:rFonts w:hint="eastAsia" w:ascii="宋体" w:hAnsi="宋体" w:eastAsia="宋体" w:cs="宋体"/>
          <w:szCs w:val="28"/>
          <w:highlight w:val="none"/>
          <w:lang w:val="en-US" w:eastAsia="zh-CN"/>
        </w:rPr>
        <w:t>五</w:t>
      </w:r>
      <w:r>
        <w:rPr>
          <w:rFonts w:hint="eastAsia" w:ascii="宋体" w:hAnsi="宋体" w:eastAsia="宋体" w:cs="宋体"/>
          <w:szCs w:val="28"/>
          <w:highlight w:val="none"/>
        </w:rPr>
        <w:t>、公告期限</w:t>
      </w:r>
      <w:bookmarkEnd w:id="20"/>
    </w:p>
    <w:p w14:paraId="7654F586">
      <w:pPr>
        <w:spacing w:line="360" w:lineRule="auto"/>
        <w:ind w:firstLine="420" w:firstLineChars="200"/>
        <w:rPr>
          <w:rFonts w:ascii="宋体" w:hAnsi="宋体" w:cs="宋体"/>
          <w:kern w:val="0"/>
          <w:szCs w:val="21"/>
          <w:highlight w:val="none"/>
        </w:rPr>
      </w:pPr>
      <w:r>
        <w:rPr>
          <w:rFonts w:hint="eastAsia" w:ascii="宋体" w:hAnsi="宋体" w:cs="宋体"/>
          <w:kern w:val="0"/>
          <w:szCs w:val="21"/>
          <w:highlight w:val="none"/>
        </w:rPr>
        <w:t>自本公告发布之日起5个工作日。</w:t>
      </w:r>
    </w:p>
    <w:p w14:paraId="65493602">
      <w:pPr>
        <w:pStyle w:val="3"/>
        <w:numPr>
          <w:ilvl w:val="1"/>
          <w:numId w:val="0"/>
        </w:numPr>
        <w:tabs>
          <w:tab w:val="left" w:pos="420"/>
          <w:tab w:val="left" w:pos="6090"/>
        </w:tabs>
        <w:ind w:left="-2" w:leftChars="-1"/>
        <w:rPr>
          <w:rFonts w:hint="eastAsia" w:ascii="宋体" w:hAnsi="宋体" w:eastAsia="宋体" w:cs="宋体"/>
          <w:szCs w:val="28"/>
          <w:highlight w:val="none"/>
        </w:rPr>
      </w:pPr>
      <w:bookmarkStart w:id="21" w:name="_Toc9576"/>
      <w:r>
        <w:rPr>
          <w:rFonts w:hint="eastAsia" w:ascii="宋体" w:hAnsi="宋体" w:eastAsia="宋体" w:cs="宋体"/>
          <w:szCs w:val="28"/>
          <w:highlight w:val="none"/>
          <w:lang w:val="en-US" w:eastAsia="zh-CN"/>
        </w:rPr>
        <w:t>六</w:t>
      </w:r>
      <w:r>
        <w:rPr>
          <w:rFonts w:hint="eastAsia" w:ascii="宋体" w:hAnsi="宋体" w:eastAsia="宋体" w:cs="宋体"/>
          <w:szCs w:val="28"/>
          <w:highlight w:val="none"/>
        </w:rPr>
        <w:t>、其他补充事宜</w:t>
      </w:r>
      <w:bookmarkEnd w:id="21"/>
    </w:p>
    <w:p w14:paraId="40277C54">
      <w:pPr>
        <w:spacing w:line="360" w:lineRule="auto"/>
        <w:ind w:left="420" w:leftChars="200" w:firstLine="0" w:firstLineChars="0"/>
        <w:jc w:val="left"/>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开标方式：网上开标</w:t>
      </w:r>
      <w:r>
        <w:rPr>
          <w:rFonts w:hint="eastAsia" w:ascii="宋体" w:hAnsi="宋体" w:eastAsia="宋体" w:cs="宋体"/>
          <w:b/>
          <w:bCs/>
          <w:szCs w:val="21"/>
          <w:highlight w:val="none"/>
          <w:lang w:val="en-US" w:eastAsia="zh-CN"/>
        </w:rPr>
        <w:br w:type="textWrapping"/>
      </w:r>
      <w:r>
        <w:rPr>
          <w:rFonts w:hint="eastAsia" w:ascii="宋体" w:hAnsi="宋体" w:eastAsia="宋体" w:cs="宋体"/>
          <w:b/>
          <w:bCs/>
          <w:szCs w:val="21"/>
          <w:highlight w:val="none"/>
          <w:lang w:val="en-US" w:eastAsia="zh-CN"/>
        </w:rPr>
        <w:t>是否需要缴纳投标保证金：是</w:t>
      </w:r>
    </w:p>
    <w:p w14:paraId="04417DB8">
      <w:pPr>
        <w:spacing w:line="360" w:lineRule="auto"/>
        <w:ind w:left="420" w:leftChars="200" w:firstLine="0" w:firstLineChars="0"/>
        <w:jc w:val="left"/>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（1）</w:t>
      </w:r>
      <w:r>
        <w:rPr>
          <w:rFonts w:hint="eastAsia" w:ascii="宋体" w:hAnsi="宋体" w:cs="宋体"/>
          <w:b/>
          <w:bCs/>
          <w:szCs w:val="21"/>
          <w:highlight w:val="none"/>
          <w:lang w:val="en-US" w:eastAsia="zh-CN"/>
        </w:rPr>
        <w:t>大理州人民医院国家医师资格实践技能考试基地模型设备采购项目</w:t>
      </w:r>
      <w:r>
        <w:rPr>
          <w:rFonts w:hint="eastAsia" w:ascii="宋体" w:hAnsi="宋体" w:eastAsia="宋体" w:cs="宋体"/>
          <w:b/>
          <w:bCs/>
          <w:szCs w:val="21"/>
          <w:highlight w:val="none"/>
          <w:lang w:val="en-US" w:eastAsia="zh-CN"/>
        </w:rPr>
        <w:t>:</w:t>
      </w:r>
    </w:p>
    <w:p w14:paraId="3499097B">
      <w:pPr>
        <w:spacing w:line="360" w:lineRule="auto"/>
        <w:ind w:left="420" w:leftChars="200" w:firstLine="0" w:firstLineChars="0"/>
        <w:jc w:val="left"/>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保证金缴纳金额(元)：</w:t>
      </w:r>
      <w:r>
        <w:rPr>
          <w:rFonts w:hint="eastAsia" w:ascii="宋体" w:hAnsi="宋体" w:cs="宋体"/>
          <w:szCs w:val="21"/>
          <w:highlight w:val="none"/>
          <w:lang w:val="en-US" w:eastAsia="zh-CN"/>
        </w:rPr>
        <w:t>10000.00</w:t>
      </w:r>
      <w:r>
        <w:rPr>
          <w:rFonts w:hint="eastAsia" w:ascii="宋体" w:hAnsi="宋体" w:eastAsia="宋体" w:cs="宋体"/>
          <w:szCs w:val="21"/>
          <w:highlight w:val="none"/>
          <w:lang w:val="en-US" w:eastAsia="zh-CN"/>
        </w:rPr>
        <w:t>元</w:t>
      </w:r>
      <w:r>
        <w:rPr>
          <w:rFonts w:hint="eastAsia" w:ascii="宋体" w:hAnsi="宋体" w:cs="宋体"/>
          <w:szCs w:val="21"/>
          <w:highlight w:val="none"/>
          <w:lang w:val="en-US" w:eastAsia="zh-CN"/>
        </w:rPr>
        <w:t>。</w:t>
      </w:r>
    </w:p>
    <w:p w14:paraId="13E8CEBF">
      <w:pPr>
        <w:spacing w:line="360" w:lineRule="auto"/>
        <w:ind w:left="420" w:leftChars="200" w:firstLine="0" w:firstLineChars="0"/>
        <w:jc w:val="lef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保证金缴纳方式：支票、汇票、本票、保函、保证保险、其他非现金形式：银行转账、网银、电汇等形式</w:t>
      </w:r>
    </w:p>
    <w:p w14:paraId="786ADB55">
      <w:pPr>
        <w:ind w:firstLine="420" w:firstLineChars="200"/>
        <w:rPr>
          <w:rFonts w:hint="default" w:ascii="宋体" w:hAnsi="宋体" w:cs="宋体"/>
          <w:b/>
          <w:bCs/>
          <w:szCs w:val="21"/>
          <w:highlight w:val="none"/>
          <w:u w:val="none"/>
          <w:lang w:val="en-US" w:eastAsia="zh-CN"/>
        </w:rPr>
      </w:pPr>
      <w:r>
        <w:rPr>
          <w:rFonts w:hint="eastAsia" w:ascii="宋体" w:hAnsi="宋体" w:eastAsia="宋体" w:cs="宋体"/>
          <w:szCs w:val="21"/>
          <w:highlight w:val="none"/>
          <w:lang w:val="en-US" w:eastAsia="zh-CN"/>
        </w:rPr>
        <w:t>保证金缴纳截止时间（同开标时间）：</w:t>
      </w:r>
      <w:r>
        <w:rPr>
          <w:rFonts w:hint="eastAsia" w:ascii="宋体" w:hAnsi="宋体" w:eastAsia="宋体" w:cs="宋体"/>
          <w:b/>
          <w:bCs/>
          <w:szCs w:val="21"/>
          <w:highlight w:val="none"/>
          <w:u w:val="none"/>
        </w:rPr>
        <w:t>202</w:t>
      </w:r>
      <w:r>
        <w:rPr>
          <w:rFonts w:hint="eastAsia" w:ascii="宋体" w:hAnsi="宋体" w:cs="宋体"/>
          <w:b/>
          <w:bCs/>
          <w:szCs w:val="21"/>
          <w:highlight w:val="none"/>
          <w:u w:val="none"/>
          <w:lang w:val="en-US" w:eastAsia="zh-CN"/>
        </w:rPr>
        <w:t>5</w:t>
      </w:r>
      <w:r>
        <w:rPr>
          <w:rFonts w:hint="eastAsia" w:ascii="宋体" w:hAnsi="宋体" w:eastAsia="宋体" w:cs="宋体"/>
          <w:b/>
          <w:bCs/>
          <w:szCs w:val="21"/>
          <w:highlight w:val="none"/>
          <w:u w:val="none"/>
        </w:rPr>
        <w:t>-</w:t>
      </w:r>
      <w:r>
        <w:rPr>
          <w:rFonts w:hint="eastAsia" w:ascii="宋体" w:hAnsi="宋体" w:cs="宋体"/>
          <w:b/>
          <w:bCs/>
          <w:szCs w:val="21"/>
          <w:highlight w:val="none"/>
          <w:u w:val="none"/>
          <w:lang w:val="en-US" w:eastAsia="zh-CN"/>
        </w:rPr>
        <w:t>09</w:t>
      </w:r>
      <w:r>
        <w:rPr>
          <w:rFonts w:hint="eastAsia" w:ascii="宋体" w:hAnsi="宋体" w:eastAsia="宋体" w:cs="宋体"/>
          <w:b/>
          <w:bCs/>
          <w:szCs w:val="21"/>
          <w:highlight w:val="none"/>
          <w:u w:val="none"/>
        </w:rPr>
        <w:t>-</w:t>
      </w:r>
      <w:r>
        <w:rPr>
          <w:rFonts w:hint="eastAsia" w:ascii="宋体" w:hAnsi="宋体" w:cs="宋体"/>
          <w:b/>
          <w:bCs/>
          <w:szCs w:val="21"/>
          <w:highlight w:val="none"/>
          <w:u w:val="none"/>
          <w:lang w:val="en-US" w:eastAsia="zh-CN"/>
        </w:rPr>
        <w:t>30</w:t>
      </w:r>
      <w:r>
        <w:rPr>
          <w:rFonts w:hint="eastAsia" w:ascii="宋体" w:hAnsi="宋体" w:eastAsia="宋体" w:cs="宋体"/>
          <w:b/>
          <w:bCs/>
          <w:szCs w:val="21"/>
          <w:highlight w:val="none"/>
          <w:u w:val="none"/>
          <w:lang w:val="en-US" w:eastAsia="zh-CN"/>
        </w:rPr>
        <w:t xml:space="preserve"> </w:t>
      </w:r>
      <w:r>
        <w:rPr>
          <w:rFonts w:hint="eastAsia" w:ascii="宋体" w:hAnsi="宋体" w:cs="宋体"/>
          <w:b/>
          <w:bCs/>
          <w:szCs w:val="21"/>
          <w:highlight w:val="none"/>
          <w:u w:val="none"/>
          <w:lang w:val="en-US" w:eastAsia="zh-CN"/>
        </w:rPr>
        <w:t>09</w:t>
      </w:r>
      <w:r>
        <w:rPr>
          <w:rFonts w:hint="eastAsia" w:ascii="宋体" w:hAnsi="宋体" w:eastAsia="宋体" w:cs="宋体"/>
          <w:b/>
          <w:bCs/>
          <w:szCs w:val="21"/>
          <w:highlight w:val="none"/>
          <w:u w:val="none"/>
        </w:rPr>
        <w:t>:</w:t>
      </w:r>
      <w:r>
        <w:rPr>
          <w:rFonts w:hint="eastAsia" w:ascii="宋体" w:hAnsi="宋体" w:cs="宋体"/>
          <w:b/>
          <w:bCs/>
          <w:szCs w:val="21"/>
          <w:highlight w:val="none"/>
          <w:u w:val="none"/>
          <w:lang w:val="en-US" w:eastAsia="zh-CN"/>
        </w:rPr>
        <w:t>00</w:t>
      </w:r>
    </w:p>
    <w:p w14:paraId="5EBB1B61">
      <w:pPr>
        <w:adjustRightInd w:val="0"/>
        <w:snapToGrid w:val="0"/>
        <w:ind w:firstLine="422" w:firstLineChars="200"/>
        <w:rPr>
          <w:rFonts w:cs="宋体"/>
          <w:b/>
          <w:bCs/>
          <w:highlight w:val="none"/>
        </w:rPr>
      </w:pPr>
      <w:r>
        <w:rPr>
          <w:rFonts w:hint="eastAsia" w:cs="宋体"/>
          <w:b/>
          <w:bCs/>
          <w:highlight w:val="none"/>
        </w:rPr>
        <w:t>其他：</w:t>
      </w:r>
    </w:p>
    <w:p w14:paraId="50CF7232">
      <w:pPr>
        <w:spacing w:line="360" w:lineRule="auto"/>
        <w:ind w:firstLine="420" w:firstLineChars="200"/>
        <w:rPr>
          <w:rFonts w:ascii="宋体" w:hAnsi="宋体" w:cs="宋体"/>
          <w:szCs w:val="21"/>
          <w:highlight w:val="none"/>
        </w:rPr>
      </w:pPr>
      <w:r>
        <w:rPr>
          <w:rFonts w:hint="eastAsia" w:ascii="宋体" w:hAnsi="宋体" w:cs="宋体"/>
          <w:szCs w:val="21"/>
          <w:highlight w:val="none"/>
        </w:rPr>
        <w:t>1</w:t>
      </w:r>
      <w:r>
        <w:rPr>
          <w:rFonts w:ascii="宋体" w:hAnsi="宋体" w:cs="宋体"/>
          <w:szCs w:val="21"/>
          <w:highlight w:val="none"/>
        </w:rPr>
        <w:t>.</w:t>
      </w:r>
      <w:r>
        <w:rPr>
          <w:rFonts w:hint="eastAsia" w:ascii="宋体" w:hAnsi="宋体" w:cs="宋体"/>
          <w:szCs w:val="21"/>
          <w:highlight w:val="none"/>
        </w:rPr>
        <w:t>★交货期</w:t>
      </w:r>
      <w:r>
        <w:rPr>
          <w:rFonts w:hint="eastAsia" w:ascii="宋体" w:hAnsi="宋体" w:cs="宋体"/>
          <w:szCs w:val="21"/>
          <w:highlight w:val="none"/>
          <w:lang w:eastAsia="zh-CN"/>
        </w:rPr>
        <w:t>：</w:t>
      </w:r>
      <w:r>
        <w:rPr>
          <w:rFonts w:hint="eastAsia" w:hAnsi="宋体"/>
          <w:color w:val="000000" w:themeColor="text1"/>
          <w:szCs w:val="21"/>
          <w:highlight w:val="none"/>
          <w14:textFill>
            <w14:solidFill>
              <w14:schemeClr w14:val="tx1"/>
            </w14:solidFill>
          </w14:textFill>
        </w:rPr>
        <w:t>自合同签订之日起</w:t>
      </w:r>
      <w:r>
        <w:rPr>
          <w:rFonts w:hint="eastAsia" w:hAnsi="宋体"/>
          <w:color w:val="000000" w:themeColor="text1"/>
          <w:szCs w:val="21"/>
          <w:highlight w:val="none"/>
          <w:u w:val="single"/>
          <w:lang w:val="en-US" w:eastAsia="zh-CN"/>
          <w14:textFill>
            <w14:solidFill>
              <w14:schemeClr w14:val="tx1"/>
            </w14:solidFill>
          </w14:textFill>
        </w:rPr>
        <w:t>60</w:t>
      </w:r>
      <w:r>
        <w:rPr>
          <w:rFonts w:hint="eastAsia" w:hAnsi="宋体"/>
          <w:color w:val="000000" w:themeColor="text1"/>
          <w:szCs w:val="21"/>
          <w:highlight w:val="none"/>
          <w14:textFill>
            <w14:solidFill>
              <w14:schemeClr w14:val="tx1"/>
            </w14:solidFill>
          </w14:textFill>
        </w:rPr>
        <w:t>个日历日内</w:t>
      </w:r>
      <w:r>
        <w:rPr>
          <w:rFonts w:hint="eastAsia" w:ascii="宋体" w:hAnsi="宋体" w:cs="宋体"/>
          <w:szCs w:val="21"/>
          <w:highlight w:val="none"/>
        </w:rPr>
        <w:t>。</w:t>
      </w:r>
    </w:p>
    <w:p w14:paraId="06EA7CA2">
      <w:pPr>
        <w:spacing w:line="360" w:lineRule="auto"/>
        <w:ind w:firstLine="420" w:firstLineChars="200"/>
        <w:rPr>
          <w:rFonts w:ascii="宋体" w:hAnsi="宋体" w:cs="宋体"/>
          <w:szCs w:val="21"/>
          <w:highlight w:val="none"/>
        </w:rPr>
      </w:pPr>
      <w:r>
        <w:rPr>
          <w:rFonts w:hint="eastAsia" w:ascii="宋体" w:hAnsi="宋体" w:cs="宋体"/>
          <w:szCs w:val="21"/>
          <w:highlight w:val="none"/>
        </w:rPr>
        <w:t>2</w:t>
      </w:r>
      <w:r>
        <w:rPr>
          <w:rFonts w:ascii="宋体" w:hAnsi="宋体" w:cs="宋体"/>
          <w:szCs w:val="21"/>
          <w:highlight w:val="none"/>
        </w:rPr>
        <w:t>.</w:t>
      </w:r>
      <w:r>
        <w:rPr>
          <w:rFonts w:hint="eastAsia" w:ascii="宋体" w:hAnsi="宋体" w:cs="宋体"/>
          <w:szCs w:val="21"/>
          <w:highlight w:val="none"/>
        </w:rPr>
        <w:t>★交货方式：安装调试验收完成。</w:t>
      </w:r>
    </w:p>
    <w:p w14:paraId="0518053D">
      <w:pPr>
        <w:spacing w:line="360" w:lineRule="auto"/>
        <w:ind w:firstLine="420" w:firstLineChars="200"/>
        <w:rPr>
          <w:rFonts w:ascii="宋体" w:hAnsi="宋体" w:cs="宋体"/>
          <w:szCs w:val="21"/>
          <w:highlight w:val="none"/>
        </w:rPr>
      </w:pPr>
      <w:r>
        <w:rPr>
          <w:rFonts w:hint="eastAsia" w:ascii="宋体" w:hAnsi="宋体" w:cs="宋体"/>
          <w:szCs w:val="21"/>
          <w:highlight w:val="none"/>
        </w:rPr>
        <w:t>3</w:t>
      </w:r>
      <w:r>
        <w:rPr>
          <w:rFonts w:ascii="宋体" w:hAnsi="宋体" w:cs="宋体"/>
          <w:szCs w:val="21"/>
          <w:highlight w:val="none"/>
        </w:rPr>
        <w:t>.</w:t>
      </w:r>
      <w:r>
        <w:rPr>
          <w:rFonts w:hint="eastAsia" w:ascii="宋体" w:hAnsi="宋体" w:cs="宋体"/>
          <w:szCs w:val="21"/>
          <w:highlight w:val="none"/>
        </w:rPr>
        <w:t>★交货地点：</w:t>
      </w:r>
      <w:r>
        <w:rPr>
          <w:rFonts w:hint="eastAsia" w:ascii="宋体" w:hAnsi="宋体" w:cs="宋体"/>
          <w:szCs w:val="21"/>
          <w:highlight w:val="none"/>
          <w:lang w:eastAsia="zh-CN"/>
        </w:rPr>
        <w:t>大理白族自治州人民医院</w:t>
      </w:r>
      <w:r>
        <w:rPr>
          <w:rFonts w:hint="eastAsia" w:ascii="宋体" w:hAnsi="宋体" w:cs="宋体"/>
          <w:szCs w:val="21"/>
          <w:highlight w:val="none"/>
        </w:rPr>
        <w:t>指定地点。</w:t>
      </w:r>
    </w:p>
    <w:p w14:paraId="17DEC9F8">
      <w:pPr>
        <w:spacing w:line="360" w:lineRule="auto"/>
        <w:ind w:firstLine="420" w:firstLineChars="200"/>
        <w:rPr>
          <w:rFonts w:ascii="宋体" w:hAnsi="宋体" w:cs="宋体"/>
          <w:szCs w:val="21"/>
          <w:highlight w:val="none"/>
        </w:rPr>
      </w:pPr>
      <w:r>
        <w:rPr>
          <w:rFonts w:hint="eastAsia" w:ascii="宋体" w:hAnsi="宋体" w:cs="宋体"/>
          <w:szCs w:val="21"/>
          <w:highlight w:val="none"/>
        </w:rPr>
        <w:t>4</w:t>
      </w:r>
      <w:r>
        <w:rPr>
          <w:rFonts w:ascii="宋体" w:hAnsi="宋体" w:cs="宋体"/>
          <w:szCs w:val="21"/>
          <w:highlight w:val="none"/>
        </w:rPr>
        <w:t>.</w:t>
      </w:r>
      <w:r>
        <w:rPr>
          <w:rFonts w:hint="eastAsia" w:ascii="宋体" w:hAnsi="宋体" w:cs="宋体"/>
          <w:szCs w:val="21"/>
          <w:highlight w:val="none"/>
        </w:rPr>
        <w:t>进口产品是指通过中国海关报关验放进入中国境内且产自关境外的产品。</w:t>
      </w:r>
    </w:p>
    <w:p w14:paraId="0D370011">
      <w:pPr>
        <w:spacing w:line="360" w:lineRule="auto"/>
        <w:ind w:firstLine="420" w:firstLineChars="200"/>
        <w:rPr>
          <w:rFonts w:ascii="宋体" w:hAnsi="宋体" w:cs="宋体"/>
          <w:szCs w:val="21"/>
          <w:highlight w:val="none"/>
        </w:rPr>
      </w:pPr>
      <w:r>
        <w:rPr>
          <w:rFonts w:hint="eastAsia" w:ascii="宋体" w:hAnsi="宋体" w:cs="宋体"/>
          <w:szCs w:val="21"/>
          <w:highlight w:val="none"/>
        </w:rPr>
        <w:t>5</w:t>
      </w:r>
      <w:r>
        <w:rPr>
          <w:rFonts w:ascii="宋体" w:hAnsi="宋体" w:cs="宋体"/>
          <w:szCs w:val="21"/>
          <w:highlight w:val="none"/>
        </w:rPr>
        <w:t>.</w:t>
      </w:r>
      <w:r>
        <w:rPr>
          <w:rFonts w:hint="eastAsia" w:ascii="宋体" w:hAnsi="宋体" w:cs="宋体"/>
          <w:szCs w:val="21"/>
          <w:highlight w:val="none"/>
        </w:rPr>
        <w:t>质量</w:t>
      </w:r>
      <w:r>
        <w:rPr>
          <w:rFonts w:hint="eastAsia" w:ascii="宋体" w:hAnsi="宋体" w:cs="宋体"/>
          <w:szCs w:val="21"/>
          <w:highlight w:val="none"/>
          <w:lang w:val="en-US" w:eastAsia="zh-CN"/>
        </w:rPr>
        <w:t>标准</w:t>
      </w:r>
      <w:r>
        <w:rPr>
          <w:rFonts w:hint="eastAsia" w:ascii="宋体" w:hAnsi="宋体" w:cs="宋体"/>
          <w:szCs w:val="21"/>
          <w:highlight w:val="none"/>
        </w:rPr>
        <w:t>：有国家标准和行业标准的，按国家标准和行业标准执行，满足质量要求和使用需求的全新产品，一次验收合格。</w:t>
      </w:r>
    </w:p>
    <w:p w14:paraId="3305AA8F">
      <w:pPr>
        <w:spacing w:line="360" w:lineRule="auto"/>
        <w:ind w:firstLine="420" w:firstLineChars="200"/>
        <w:rPr>
          <w:rFonts w:ascii="宋体" w:hAnsi="宋体" w:cs="宋体"/>
          <w:szCs w:val="21"/>
          <w:highlight w:val="none"/>
        </w:rPr>
      </w:pPr>
      <w:r>
        <w:rPr>
          <w:rFonts w:hint="eastAsia" w:ascii="宋体" w:hAnsi="宋体" w:cs="宋体"/>
          <w:szCs w:val="21"/>
          <w:highlight w:val="none"/>
          <w:lang w:val="en-US" w:eastAsia="zh-CN"/>
        </w:rPr>
        <w:t>6</w:t>
      </w:r>
      <w:r>
        <w:rPr>
          <w:rFonts w:hint="eastAsia" w:ascii="宋体" w:hAnsi="宋体" w:cs="宋体"/>
          <w:szCs w:val="21"/>
          <w:highlight w:val="none"/>
        </w:rPr>
        <w:t>.</w:t>
      </w:r>
      <w:r>
        <w:rPr>
          <w:rFonts w:ascii="宋体" w:hAnsi="宋体" w:cs="宋体"/>
          <w:b/>
          <w:bCs/>
          <w:szCs w:val="21"/>
          <w:highlight w:val="none"/>
        </w:rPr>
        <w:t>本项目招标公告在《云南省政府采购网》</w:t>
      </w:r>
      <w:r>
        <w:rPr>
          <w:rFonts w:hint="eastAsia" w:ascii="宋体" w:hAnsi="宋体" w:cs="宋体"/>
          <w:b/>
          <w:bCs/>
          <w:szCs w:val="21"/>
          <w:highlight w:val="none"/>
        </w:rPr>
        <w:t>、《政府采购云平台》</w:t>
      </w:r>
      <w:r>
        <w:rPr>
          <w:rFonts w:ascii="宋体" w:hAnsi="宋体" w:cs="宋体"/>
          <w:b/>
          <w:bCs/>
          <w:szCs w:val="21"/>
          <w:highlight w:val="none"/>
        </w:rPr>
        <w:t>上</w:t>
      </w:r>
      <w:r>
        <w:rPr>
          <w:rFonts w:hint="eastAsia" w:ascii="宋体" w:hAnsi="宋体" w:cs="宋体"/>
          <w:b/>
          <w:bCs/>
          <w:szCs w:val="21"/>
          <w:highlight w:val="none"/>
        </w:rPr>
        <w:t>公开</w:t>
      </w:r>
      <w:r>
        <w:rPr>
          <w:rFonts w:ascii="宋体" w:hAnsi="宋体" w:cs="宋体"/>
          <w:b/>
          <w:bCs/>
          <w:szCs w:val="21"/>
          <w:highlight w:val="none"/>
        </w:rPr>
        <w:t>发布</w:t>
      </w:r>
      <w:r>
        <w:rPr>
          <w:rFonts w:hint="eastAsia" w:ascii="宋体" w:hAnsi="宋体" w:cs="宋体"/>
          <w:b/>
          <w:bCs/>
          <w:szCs w:val="21"/>
          <w:highlight w:val="none"/>
        </w:rPr>
        <w:t>，别无它处，采购人和采购代理机构对其它网站或媒体转载的公告及公告内容不承担任何责任。</w:t>
      </w:r>
    </w:p>
    <w:p w14:paraId="2637EB62">
      <w:pPr>
        <w:spacing w:line="360" w:lineRule="auto"/>
        <w:ind w:firstLine="420" w:firstLineChars="200"/>
        <w:rPr>
          <w:rFonts w:ascii="宋体" w:hAnsi="宋体" w:cs="宋体"/>
          <w:szCs w:val="21"/>
          <w:highlight w:val="none"/>
        </w:rPr>
      </w:pPr>
      <w:r>
        <w:rPr>
          <w:rFonts w:hint="eastAsia" w:ascii="宋体" w:hAnsi="宋体" w:cs="宋体"/>
          <w:szCs w:val="21"/>
          <w:highlight w:val="none"/>
          <w:lang w:val="en-US" w:eastAsia="zh-CN"/>
        </w:rPr>
        <w:t>7</w:t>
      </w:r>
      <w:r>
        <w:rPr>
          <w:rFonts w:hint="eastAsia" w:ascii="宋体" w:hAnsi="宋体" w:cs="宋体"/>
          <w:szCs w:val="21"/>
          <w:highlight w:val="none"/>
        </w:rPr>
        <w:t>.其他：</w:t>
      </w:r>
    </w:p>
    <w:p w14:paraId="6114D0E6">
      <w:pPr>
        <w:spacing w:line="360" w:lineRule="auto"/>
        <w:ind w:firstLine="420" w:firstLineChars="200"/>
        <w:rPr>
          <w:rFonts w:ascii="宋体" w:hAnsi="宋体" w:cs="宋体"/>
          <w:szCs w:val="21"/>
          <w:highlight w:val="none"/>
        </w:rPr>
      </w:pPr>
      <w:r>
        <w:rPr>
          <w:rFonts w:hint="eastAsia" w:ascii="宋体" w:hAnsi="宋体" w:cs="宋体"/>
          <w:szCs w:val="21"/>
          <w:highlight w:val="none"/>
        </w:rPr>
        <w:t>（1）本项目为不见面开标，投标单位无需到达现场；</w:t>
      </w:r>
    </w:p>
    <w:p w14:paraId="00A27111">
      <w:pPr>
        <w:spacing w:line="360" w:lineRule="auto"/>
        <w:ind w:firstLine="420" w:firstLineChars="200"/>
        <w:rPr>
          <w:rFonts w:ascii="宋体" w:hAnsi="宋体" w:cs="宋体"/>
          <w:szCs w:val="21"/>
          <w:highlight w:val="none"/>
        </w:rPr>
      </w:pPr>
      <w:r>
        <w:rPr>
          <w:rFonts w:hint="eastAsia" w:ascii="宋体" w:hAnsi="宋体" w:cs="宋体"/>
          <w:szCs w:val="21"/>
          <w:highlight w:val="none"/>
        </w:rPr>
        <w:t>（2）本项目实行网上投标，采用电子投标文件；</w:t>
      </w:r>
    </w:p>
    <w:p w14:paraId="227F0D5D">
      <w:pPr>
        <w:spacing w:line="360" w:lineRule="auto"/>
        <w:ind w:firstLine="420" w:firstLineChars="200"/>
        <w:rPr>
          <w:rFonts w:ascii="宋体" w:hAnsi="宋体" w:cs="宋体"/>
          <w:szCs w:val="21"/>
          <w:highlight w:val="none"/>
        </w:rPr>
      </w:pPr>
      <w:r>
        <w:rPr>
          <w:rFonts w:hint="eastAsia" w:ascii="宋体" w:hAnsi="宋体" w:cs="宋体"/>
          <w:szCs w:val="21"/>
          <w:highlight w:val="none"/>
        </w:rPr>
        <w:t xml:space="preserve">（3）各供应商应在开标前应确保成为政采云平台供应商，并完成CA数字证书申领。因未注册入库、未办理CA数字证书等原因造成无法投标或投标失败等后果由供应商自行承担。 </w:t>
      </w:r>
    </w:p>
    <w:p w14:paraId="3FA5D10A">
      <w:pPr>
        <w:spacing w:line="360" w:lineRule="auto"/>
        <w:ind w:firstLine="420" w:firstLineChars="200"/>
        <w:rPr>
          <w:bCs/>
          <w:szCs w:val="21"/>
          <w:highlight w:val="none"/>
        </w:rPr>
      </w:pPr>
      <w:r>
        <w:rPr>
          <w:rFonts w:hint="eastAsia" w:ascii="宋体" w:hAnsi="宋体" w:cs="宋体"/>
          <w:szCs w:val="21"/>
          <w:highlight w:val="none"/>
        </w:rPr>
        <w:t>（4）供应商将政采云电子交易客户端下载、安装完成后，可通过账号密码或CA登录客户端进行投标文件的制作。在使用政采云投标客户端时，建议使用WIN7（64位）及以上操作系统。客户端请至政采云公司网站（https://edu.zcygov.cn/luban/yunnan-dzjy-gys）进行查看下载，如有问题可拨打政采云客户服务热线400-881-7190或5763进行咨询。如因供应商自身原因导致在规定时间内无法正常解密的（如：浏览器故障、未安装相关驱动、网络故障、加密CA与解密CA不一致等），代理机构不予异常处理，视为供应商自动弃标。</w:t>
      </w:r>
    </w:p>
    <w:p w14:paraId="595899C8">
      <w:pPr>
        <w:pStyle w:val="3"/>
        <w:numPr>
          <w:ilvl w:val="1"/>
          <w:numId w:val="0"/>
        </w:numPr>
        <w:tabs>
          <w:tab w:val="left" w:pos="420"/>
          <w:tab w:val="left" w:pos="6090"/>
        </w:tabs>
        <w:ind w:left="-2" w:leftChars="-1"/>
        <w:rPr>
          <w:rFonts w:ascii="宋体" w:hAnsi="宋体" w:eastAsia="宋体" w:cs="宋体"/>
          <w:szCs w:val="28"/>
          <w:highlight w:val="none"/>
        </w:rPr>
      </w:pPr>
      <w:bookmarkStart w:id="22" w:name="_Toc8462"/>
      <w:r>
        <w:rPr>
          <w:rFonts w:hint="eastAsia" w:ascii="宋体" w:hAnsi="宋体" w:eastAsia="宋体" w:cs="宋体"/>
          <w:szCs w:val="28"/>
          <w:highlight w:val="none"/>
          <w:lang w:val="en-US" w:eastAsia="zh-CN"/>
        </w:rPr>
        <w:t>七</w:t>
      </w:r>
      <w:r>
        <w:rPr>
          <w:rFonts w:hint="eastAsia" w:ascii="宋体" w:hAnsi="宋体" w:eastAsia="宋体" w:cs="宋体"/>
          <w:szCs w:val="28"/>
          <w:highlight w:val="none"/>
        </w:rPr>
        <w:t>、</w:t>
      </w:r>
      <w:r>
        <w:rPr>
          <w:rFonts w:hint="eastAsia" w:ascii="宋体" w:hAnsi="宋体" w:eastAsia="宋体" w:cs="宋体"/>
          <w:szCs w:val="21"/>
          <w:highlight w:val="none"/>
        </w:rPr>
        <w:t>对本次招标提出询问，请按以下方式联系</w:t>
      </w:r>
      <w:bookmarkEnd w:id="22"/>
    </w:p>
    <w:p w14:paraId="48B6B6EC">
      <w:pPr>
        <w:widowControl/>
        <w:spacing w:line="360" w:lineRule="auto"/>
        <w:ind w:left="424" w:leftChars="202"/>
        <w:jc w:val="left"/>
        <w:rPr>
          <w:rFonts w:ascii="宋体" w:hAnsi="宋体" w:cs="宋体"/>
          <w:szCs w:val="21"/>
          <w:highlight w:val="none"/>
        </w:rPr>
      </w:pPr>
      <w:r>
        <w:rPr>
          <w:rFonts w:hint="eastAsia" w:ascii="宋体" w:hAnsi="宋体" w:cs="宋体"/>
          <w:szCs w:val="21"/>
          <w:highlight w:val="none"/>
        </w:rPr>
        <w:t>1．采购人信息</w:t>
      </w:r>
    </w:p>
    <w:p w14:paraId="66EC1C46">
      <w:pPr>
        <w:spacing w:line="360" w:lineRule="auto"/>
        <w:ind w:left="424" w:leftChars="202" w:firstLine="1"/>
        <w:jc w:val="left"/>
        <w:rPr>
          <w:rFonts w:hint="eastAsia" w:ascii="宋体" w:hAnsi="宋体" w:eastAsia="宋体" w:cs="宋体"/>
          <w:b/>
          <w:bCs/>
          <w:szCs w:val="21"/>
          <w:highlight w:val="none"/>
          <w:lang w:eastAsia="zh-CN"/>
        </w:rPr>
      </w:pPr>
      <w:r>
        <w:rPr>
          <w:rFonts w:hint="eastAsia" w:ascii="宋体" w:hAnsi="宋体" w:cs="宋体"/>
          <w:b/>
          <w:bCs/>
          <w:szCs w:val="21"/>
          <w:highlight w:val="none"/>
        </w:rPr>
        <w:t>名 称：</w:t>
      </w:r>
      <w:r>
        <w:rPr>
          <w:rFonts w:hint="eastAsia" w:ascii="宋体" w:hAnsi="宋体" w:cs="宋体"/>
          <w:b/>
          <w:bCs/>
          <w:szCs w:val="21"/>
          <w:highlight w:val="none"/>
          <w:lang w:eastAsia="zh-CN"/>
        </w:rPr>
        <w:t>大理白族自治州人民医院</w:t>
      </w:r>
    </w:p>
    <w:p w14:paraId="490950AB">
      <w:pPr>
        <w:spacing w:line="360" w:lineRule="auto"/>
        <w:ind w:left="424" w:leftChars="202" w:firstLine="1"/>
        <w:jc w:val="left"/>
        <w:rPr>
          <w:rFonts w:ascii="宋体" w:hAnsi="宋体" w:cs="宋体"/>
          <w:szCs w:val="21"/>
          <w:highlight w:val="none"/>
        </w:rPr>
      </w:pPr>
      <w:r>
        <w:rPr>
          <w:rFonts w:hint="eastAsia" w:ascii="宋体" w:hAnsi="宋体" w:cs="宋体"/>
          <w:szCs w:val="21"/>
          <w:highlight w:val="none"/>
        </w:rPr>
        <w:t>地址：大理市下关镇人民南路35号</w:t>
      </w:r>
    </w:p>
    <w:p w14:paraId="7A711377">
      <w:pPr>
        <w:spacing w:line="360" w:lineRule="auto"/>
        <w:ind w:left="424" w:leftChars="202" w:firstLine="1"/>
        <w:jc w:val="left"/>
        <w:rPr>
          <w:rFonts w:ascii="宋体" w:hAnsi="宋体" w:cs="宋体"/>
          <w:szCs w:val="21"/>
          <w:highlight w:val="none"/>
        </w:rPr>
      </w:pPr>
      <w:r>
        <w:rPr>
          <w:rFonts w:hint="eastAsia" w:ascii="宋体" w:hAnsi="宋体" w:cs="宋体"/>
          <w:szCs w:val="21"/>
          <w:highlight w:val="none"/>
        </w:rPr>
        <w:t>联系方式：</w:t>
      </w:r>
      <w:bookmarkStart w:id="23" w:name="_Toc28359009"/>
      <w:bookmarkStart w:id="24" w:name="_Toc28359086"/>
      <w:r>
        <w:rPr>
          <w:rFonts w:hint="eastAsia" w:ascii="宋体" w:hAnsi="宋体" w:cs="宋体"/>
          <w:szCs w:val="21"/>
          <w:highlight w:val="none"/>
        </w:rPr>
        <w:t>元老师（0872-2137169）</w:t>
      </w:r>
    </w:p>
    <w:p w14:paraId="1B662F67">
      <w:pPr>
        <w:widowControl/>
        <w:spacing w:line="360" w:lineRule="auto"/>
        <w:ind w:left="424" w:leftChars="202"/>
        <w:jc w:val="left"/>
        <w:rPr>
          <w:rFonts w:ascii="宋体" w:hAnsi="宋体" w:cs="宋体"/>
          <w:szCs w:val="21"/>
          <w:highlight w:val="none"/>
        </w:rPr>
      </w:pPr>
      <w:r>
        <w:rPr>
          <w:rFonts w:hint="eastAsia" w:ascii="宋体" w:hAnsi="宋体" w:cs="宋体"/>
          <w:szCs w:val="21"/>
          <w:highlight w:val="none"/>
        </w:rPr>
        <w:t>2．采购代理机构信息</w:t>
      </w:r>
      <w:bookmarkEnd w:id="23"/>
      <w:bookmarkEnd w:id="24"/>
    </w:p>
    <w:p w14:paraId="5BD5BF2B">
      <w:pPr>
        <w:widowControl/>
        <w:spacing w:line="360" w:lineRule="auto"/>
        <w:ind w:left="424" w:leftChars="202"/>
        <w:jc w:val="left"/>
        <w:rPr>
          <w:rFonts w:ascii="宋体" w:hAnsi="宋体" w:cs="宋体"/>
          <w:b/>
          <w:bCs/>
          <w:szCs w:val="21"/>
          <w:highlight w:val="none"/>
        </w:rPr>
      </w:pPr>
      <w:r>
        <w:rPr>
          <w:rFonts w:hint="eastAsia" w:ascii="宋体" w:hAnsi="宋体" w:cs="宋体"/>
          <w:b/>
          <w:bCs/>
          <w:szCs w:val="21"/>
          <w:highlight w:val="none"/>
        </w:rPr>
        <w:t>名 称：云南招标股份有限公司</w:t>
      </w:r>
    </w:p>
    <w:p w14:paraId="058D3C49">
      <w:pPr>
        <w:widowControl/>
        <w:spacing w:line="360" w:lineRule="auto"/>
        <w:ind w:left="424" w:leftChars="202"/>
        <w:jc w:val="left"/>
        <w:rPr>
          <w:rFonts w:ascii="宋体" w:hAnsi="宋体" w:cs="宋体"/>
          <w:szCs w:val="21"/>
          <w:highlight w:val="none"/>
        </w:rPr>
      </w:pPr>
      <w:r>
        <w:rPr>
          <w:rFonts w:hint="eastAsia" w:ascii="宋体" w:hAnsi="宋体" w:cs="宋体"/>
          <w:szCs w:val="21"/>
          <w:highlight w:val="none"/>
        </w:rPr>
        <w:t>地址：云南省昆明市人民西路328号云南招标股份有限公司</w:t>
      </w:r>
    </w:p>
    <w:p w14:paraId="6A9677B6">
      <w:pPr>
        <w:widowControl/>
        <w:spacing w:line="360" w:lineRule="auto"/>
        <w:ind w:left="424" w:leftChars="202"/>
        <w:jc w:val="left"/>
        <w:rPr>
          <w:rFonts w:ascii="宋体" w:hAnsi="宋体" w:cs="宋体"/>
          <w:szCs w:val="21"/>
          <w:highlight w:val="none"/>
        </w:rPr>
      </w:pPr>
      <w:r>
        <w:rPr>
          <w:rFonts w:hint="eastAsia" w:ascii="宋体" w:hAnsi="宋体" w:cs="宋体"/>
          <w:szCs w:val="21"/>
          <w:highlight w:val="none"/>
        </w:rPr>
        <w:t>联系方式：</w:t>
      </w:r>
      <w:bookmarkStart w:id="25" w:name="_Toc28359087"/>
      <w:bookmarkStart w:id="26" w:name="_Toc28359010"/>
      <w:r>
        <w:rPr>
          <w:rFonts w:hint="eastAsia" w:ascii="宋体" w:hAnsi="宋体" w:cs="宋体"/>
          <w:szCs w:val="21"/>
          <w:highlight w:val="none"/>
        </w:rPr>
        <w:t>臧敏、师继承、郑艳、覃伟、刘海斌、</w:t>
      </w:r>
      <w:r>
        <w:rPr>
          <w:rFonts w:hint="eastAsia" w:ascii="宋体" w:hAnsi="宋体" w:cs="宋体"/>
          <w:bCs/>
          <w:szCs w:val="21"/>
          <w:highlight w:val="none"/>
        </w:rPr>
        <w:t>邵航军、</w:t>
      </w:r>
      <w:r>
        <w:rPr>
          <w:rFonts w:hint="eastAsia" w:ascii="宋体" w:hAnsi="宋体" w:cs="宋体"/>
          <w:bCs/>
          <w:szCs w:val="21"/>
          <w:highlight w:val="none"/>
          <w:lang w:val="en-US" w:eastAsia="zh-CN"/>
        </w:rPr>
        <w:t>谭思思</w:t>
      </w:r>
      <w:r>
        <w:rPr>
          <w:rFonts w:hint="eastAsia" w:ascii="宋体" w:hAnsi="宋体" w:cs="宋体"/>
          <w:bCs/>
          <w:szCs w:val="21"/>
          <w:highlight w:val="none"/>
        </w:rPr>
        <w:t>（0872-2312160）</w:t>
      </w:r>
    </w:p>
    <w:p w14:paraId="0CD2196A">
      <w:pPr>
        <w:widowControl/>
        <w:spacing w:line="360" w:lineRule="auto"/>
        <w:ind w:left="424" w:leftChars="202"/>
        <w:jc w:val="left"/>
        <w:rPr>
          <w:rFonts w:ascii="宋体" w:hAnsi="宋体" w:cs="宋体"/>
          <w:szCs w:val="21"/>
          <w:highlight w:val="none"/>
        </w:rPr>
      </w:pPr>
      <w:r>
        <w:rPr>
          <w:rFonts w:hint="eastAsia" w:ascii="宋体" w:hAnsi="宋体" w:cs="宋体"/>
          <w:szCs w:val="21"/>
          <w:highlight w:val="none"/>
        </w:rPr>
        <w:t>3．项目联系方式</w:t>
      </w:r>
      <w:bookmarkEnd w:id="25"/>
      <w:bookmarkEnd w:id="26"/>
    </w:p>
    <w:p w14:paraId="71856552">
      <w:pPr>
        <w:widowControl/>
        <w:spacing w:line="360" w:lineRule="auto"/>
        <w:ind w:left="424" w:leftChars="202"/>
        <w:jc w:val="left"/>
        <w:rPr>
          <w:rFonts w:hint="eastAsia" w:ascii="宋体" w:hAnsi="宋体" w:eastAsia="宋体" w:cs="宋体"/>
          <w:szCs w:val="21"/>
          <w:highlight w:val="none"/>
          <w:lang w:eastAsia="zh-CN"/>
        </w:rPr>
      </w:pPr>
      <w:r>
        <w:rPr>
          <w:rFonts w:hint="eastAsia" w:ascii="宋体" w:hAnsi="宋体" w:cs="宋体"/>
          <w:szCs w:val="21"/>
          <w:highlight w:val="none"/>
        </w:rPr>
        <w:t>项目联系人：臧敏、师继承、郑艳、覃伟、刘海斌、</w:t>
      </w:r>
      <w:r>
        <w:rPr>
          <w:rFonts w:hint="eastAsia" w:ascii="宋体" w:hAnsi="宋体" w:cs="宋体"/>
          <w:bCs/>
          <w:szCs w:val="21"/>
          <w:highlight w:val="none"/>
        </w:rPr>
        <w:t>邵航军、</w:t>
      </w:r>
      <w:r>
        <w:rPr>
          <w:rFonts w:hint="eastAsia" w:ascii="宋体" w:hAnsi="宋体" w:cs="宋体"/>
          <w:bCs/>
          <w:szCs w:val="21"/>
          <w:highlight w:val="none"/>
          <w:lang w:val="en-US" w:eastAsia="zh-CN"/>
        </w:rPr>
        <w:t>谭思思</w:t>
      </w:r>
    </w:p>
    <w:p w14:paraId="517AB0CA">
      <w:pPr>
        <w:widowControl/>
        <w:spacing w:line="360" w:lineRule="auto"/>
        <w:ind w:left="424" w:leftChars="202"/>
        <w:jc w:val="left"/>
        <w:rPr>
          <w:rFonts w:ascii="宋体" w:hAnsi="宋体" w:cs="宋体"/>
          <w:szCs w:val="21"/>
          <w:highlight w:val="none"/>
        </w:rPr>
      </w:pPr>
      <w:r>
        <w:rPr>
          <w:rFonts w:hint="eastAsia" w:ascii="宋体" w:hAnsi="宋体" w:cs="宋体"/>
          <w:szCs w:val="21"/>
          <w:highlight w:val="none"/>
        </w:rPr>
        <w:t>电　话：0872-2312160</w:t>
      </w:r>
    </w:p>
    <w:bookmarkEnd w:id="8"/>
    <w:bookmarkEnd w:id="9"/>
    <w:bookmarkEnd w:id="18"/>
    <w:p w14:paraId="4D57D0D8">
      <w:pPr>
        <w:rPr>
          <w:rFonts w:hint="eastAsia" w:ascii="宋体" w:hAnsi="宋体" w:eastAsia="宋体" w:cs="宋体"/>
          <w:bCs/>
          <w:sz w:val="21"/>
          <w:szCs w:val="21"/>
          <w:highlight w:val="none"/>
          <w:lang w:val="en-US" w:eastAsia="zh-CN"/>
        </w:rPr>
      </w:pPr>
    </w:p>
    <w:p w14:paraId="567B5903">
      <w:pPr>
        <w:rPr>
          <w:rFonts w:hint="eastAsia" w:ascii="宋体" w:hAnsi="宋体" w:eastAsia="宋体" w:cs="宋体"/>
          <w:bCs/>
          <w:sz w:val="21"/>
          <w:szCs w:val="21"/>
          <w:highlight w:val="none"/>
          <w:lang w:val="en-US" w:eastAsia="zh-CN"/>
        </w:rPr>
      </w:pPr>
    </w:p>
    <w:p w14:paraId="59AFA067">
      <w:pPr>
        <w:rPr>
          <w:rFonts w:hint="eastAsia" w:ascii="宋体" w:hAnsi="宋体" w:eastAsia="宋体" w:cs="宋体"/>
          <w:bCs/>
          <w:sz w:val="21"/>
          <w:szCs w:val="21"/>
          <w:highlight w:val="none"/>
          <w:lang w:val="en-US" w:eastAsia="zh-CN"/>
        </w:rPr>
      </w:pPr>
    </w:p>
    <w:p w14:paraId="2C287EEB">
      <w:pPr>
        <w:rPr>
          <w:rFonts w:hint="eastAsia" w:ascii="宋体" w:hAnsi="宋体" w:eastAsia="宋体" w:cs="宋体"/>
          <w:bCs/>
          <w:sz w:val="21"/>
          <w:szCs w:val="21"/>
          <w:highlight w:val="none"/>
          <w:lang w:val="en-US" w:eastAsia="zh-CN"/>
        </w:rPr>
      </w:pPr>
    </w:p>
    <w:p w14:paraId="2992711D">
      <w:pPr>
        <w:rPr>
          <w:rFonts w:hint="eastAsia" w:ascii="宋体" w:hAnsi="宋体" w:eastAsia="宋体" w:cs="宋体"/>
          <w:bCs/>
          <w:sz w:val="21"/>
          <w:szCs w:val="21"/>
          <w:highlight w:val="none"/>
          <w:lang w:val="en-US" w:eastAsia="zh-CN"/>
        </w:rPr>
      </w:pPr>
    </w:p>
    <w:p w14:paraId="01CA67C4">
      <w:pPr>
        <w:rPr>
          <w:rFonts w:hint="eastAsia" w:ascii="宋体" w:hAnsi="宋体" w:eastAsia="宋体" w:cs="宋体"/>
          <w:bCs/>
          <w:sz w:val="21"/>
          <w:szCs w:val="21"/>
          <w:highlight w:val="none"/>
          <w:lang w:val="en-US" w:eastAsia="zh-CN"/>
        </w:rPr>
      </w:pPr>
    </w:p>
    <w:p w14:paraId="212231BE">
      <w:pPr>
        <w:rPr>
          <w:rFonts w:hint="eastAsia" w:ascii="宋体" w:hAnsi="宋体" w:eastAsia="宋体" w:cs="宋体"/>
          <w:bCs/>
          <w:sz w:val="21"/>
          <w:szCs w:val="21"/>
          <w:highlight w:val="none"/>
          <w:lang w:val="en-US" w:eastAsia="zh-CN"/>
        </w:rPr>
      </w:pPr>
    </w:p>
    <w:p w14:paraId="6CC266DC">
      <w:pPr>
        <w:rPr>
          <w:rFonts w:hint="eastAsia" w:ascii="宋体" w:hAnsi="宋体" w:eastAsia="宋体" w:cs="宋体"/>
          <w:bCs/>
          <w:sz w:val="21"/>
          <w:szCs w:val="21"/>
          <w:highlight w:val="none"/>
          <w:lang w:val="en-US" w:eastAsia="zh-CN"/>
        </w:rPr>
      </w:pPr>
    </w:p>
    <w:p w14:paraId="6EF08CBB">
      <w:pPr>
        <w:rPr>
          <w:rFonts w:hint="eastAsia" w:ascii="宋体" w:hAnsi="宋体" w:eastAsia="宋体" w:cs="宋体"/>
          <w:bCs/>
          <w:sz w:val="21"/>
          <w:szCs w:val="21"/>
          <w:highlight w:val="none"/>
          <w:lang w:val="en-US" w:eastAsia="zh-CN"/>
        </w:rPr>
      </w:pPr>
    </w:p>
    <w:p w14:paraId="0F35F9AC">
      <w:pPr>
        <w:rPr>
          <w:rFonts w:hint="eastAsia" w:ascii="宋体" w:hAnsi="宋体" w:eastAsia="宋体" w:cs="宋体"/>
          <w:bCs/>
          <w:sz w:val="21"/>
          <w:szCs w:val="21"/>
          <w:highlight w:val="none"/>
          <w:lang w:val="en-US" w:eastAsia="zh-CN"/>
        </w:rPr>
      </w:pPr>
    </w:p>
    <w:p w14:paraId="295DE40B">
      <w:pPr>
        <w:rPr>
          <w:rFonts w:hint="eastAsia" w:ascii="宋体" w:hAnsi="宋体" w:eastAsia="宋体" w:cs="宋体"/>
          <w:bCs/>
          <w:sz w:val="21"/>
          <w:szCs w:val="21"/>
          <w:highlight w:val="none"/>
          <w:lang w:val="en-US" w:eastAsia="zh-CN"/>
        </w:rPr>
      </w:pPr>
    </w:p>
    <w:p w14:paraId="309D8AB4">
      <w:pPr>
        <w:rPr>
          <w:rFonts w:hint="eastAsia" w:ascii="宋体" w:hAnsi="宋体" w:eastAsia="宋体" w:cs="宋体"/>
          <w:bCs/>
          <w:sz w:val="21"/>
          <w:szCs w:val="21"/>
          <w:highlight w:val="none"/>
          <w:lang w:val="en-US" w:eastAsia="zh-CN"/>
        </w:rPr>
      </w:pPr>
    </w:p>
    <w:p w14:paraId="60C0AF24">
      <w:pPr>
        <w:rPr>
          <w:rFonts w:hint="eastAsia" w:ascii="宋体" w:hAnsi="宋体" w:eastAsia="宋体" w:cs="宋体"/>
          <w:bCs/>
          <w:sz w:val="21"/>
          <w:szCs w:val="21"/>
          <w:highlight w:val="none"/>
          <w:lang w:val="en-US" w:eastAsia="zh-CN"/>
        </w:rPr>
      </w:pPr>
    </w:p>
    <w:p w14:paraId="3794930F">
      <w:pPr>
        <w:rPr>
          <w:rFonts w:hint="eastAsia" w:ascii="宋体" w:hAnsi="宋体" w:eastAsia="宋体" w:cs="宋体"/>
          <w:bCs/>
          <w:sz w:val="21"/>
          <w:szCs w:val="21"/>
          <w:highlight w:val="none"/>
          <w:lang w:val="en-US" w:eastAsia="zh-CN"/>
        </w:rPr>
      </w:pPr>
    </w:p>
    <w:p w14:paraId="388C9A57">
      <w:pPr>
        <w:rPr>
          <w:rFonts w:hint="eastAsia" w:ascii="宋体" w:hAnsi="宋体" w:eastAsia="宋体" w:cs="宋体"/>
          <w:bCs/>
          <w:sz w:val="21"/>
          <w:szCs w:val="21"/>
          <w:highlight w:val="none"/>
          <w:lang w:val="en-US" w:eastAsia="zh-CN"/>
        </w:rPr>
      </w:pPr>
    </w:p>
    <w:p w14:paraId="057149BF">
      <w:pPr>
        <w:rPr>
          <w:rFonts w:hint="eastAsia" w:ascii="宋体" w:hAnsi="宋体" w:eastAsia="宋体" w:cs="宋体"/>
          <w:bCs/>
          <w:sz w:val="21"/>
          <w:szCs w:val="21"/>
          <w:highlight w:val="none"/>
          <w:lang w:val="en-US" w:eastAsia="zh-CN"/>
        </w:rPr>
      </w:pPr>
    </w:p>
    <w:p w14:paraId="65511FFE">
      <w:pPr>
        <w:rPr>
          <w:rFonts w:hint="eastAsia" w:ascii="宋体" w:hAnsi="宋体" w:eastAsia="宋体" w:cs="宋体"/>
          <w:bCs/>
          <w:sz w:val="21"/>
          <w:szCs w:val="21"/>
          <w:highlight w:val="none"/>
          <w:lang w:val="en-US" w:eastAsia="zh-CN"/>
        </w:rPr>
      </w:pPr>
    </w:p>
    <w:p w14:paraId="238D4D62">
      <w:pPr>
        <w:rPr>
          <w:rFonts w:hint="eastAsia" w:ascii="宋体" w:hAnsi="宋体" w:eastAsia="宋体" w:cs="宋体"/>
          <w:bCs/>
          <w:sz w:val="21"/>
          <w:szCs w:val="21"/>
          <w:highlight w:val="none"/>
          <w:lang w:val="en-US" w:eastAsia="zh-CN"/>
        </w:rPr>
      </w:pPr>
    </w:p>
    <w:p w14:paraId="44B22E93">
      <w:pPr>
        <w:rPr>
          <w:rFonts w:hint="eastAsia" w:ascii="宋体" w:hAnsi="宋体" w:eastAsia="宋体" w:cs="宋体"/>
          <w:bCs/>
          <w:sz w:val="21"/>
          <w:szCs w:val="21"/>
          <w:highlight w:val="none"/>
          <w:lang w:val="en-US" w:eastAsia="zh-CN"/>
        </w:rPr>
      </w:pPr>
    </w:p>
    <w:p w14:paraId="2D223BC0">
      <w:pPr>
        <w:rPr>
          <w:rFonts w:hint="eastAsia" w:ascii="宋体" w:hAnsi="宋体" w:eastAsia="宋体" w:cs="宋体"/>
          <w:bCs/>
          <w:sz w:val="21"/>
          <w:szCs w:val="21"/>
          <w:highlight w:val="none"/>
          <w:lang w:val="en-US" w:eastAsia="zh-CN"/>
        </w:rPr>
      </w:pPr>
    </w:p>
    <w:p w14:paraId="357CC199">
      <w:pPr>
        <w:rPr>
          <w:rFonts w:hint="eastAsia" w:ascii="宋体" w:hAnsi="宋体" w:eastAsia="宋体" w:cs="宋体"/>
          <w:bCs/>
          <w:sz w:val="21"/>
          <w:szCs w:val="21"/>
          <w:highlight w:val="none"/>
          <w:lang w:val="en-US" w:eastAsia="zh-CN"/>
        </w:rPr>
      </w:pPr>
    </w:p>
    <w:p w14:paraId="1589A38B">
      <w:pPr>
        <w:rPr>
          <w:rFonts w:hint="eastAsia" w:ascii="宋体" w:hAnsi="宋体" w:eastAsia="宋体" w:cs="宋体"/>
          <w:bCs/>
          <w:sz w:val="21"/>
          <w:szCs w:val="21"/>
          <w:highlight w:val="none"/>
          <w:lang w:val="en-US" w:eastAsia="zh-CN"/>
        </w:rPr>
      </w:pPr>
    </w:p>
    <w:p w14:paraId="1AA1744C">
      <w:pPr>
        <w:rPr>
          <w:rFonts w:hint="eastAsia" w:ascii="宋体" w:hAnsi="宋体" w:eastAsia="宋体" w:cs="宋体"/>
          <w:bCs/>
          <w:sz w:val="21"/>
          <w:szCs w:val="21"/>
          <w:highlight w:val="none"/>
          <w:lang w:val="en-US" w:eastAsia="zh-CN"/>
        </w:rPr>
      </w:pPr>
    </w:p>
    <w:p w14:paraId="24852101">
      <w:pPr>
        <w:rPr>
          <w:rFonts w:hint="eastAsia" w:ascii="宋体" w:hAnsi="宋体" w:eastAsia="宋体" w:cs="宋体"/>
          <w:bCs/>
          <w:sz w:val="21"/>
          <w:szCs w:val="21"/>
          <w:highlight w:val="none"/>
          <w:lang w:val="en-US" w:eastAsia="zh-CN"/>
        </w:rPr>
      </w:pPr>
    </w:p>
    <w:p w14:paraId="60D91CB6">
      <w:pPr>
        <w:rPr>
          <w:rFonts w:hint="eastAsia" w:ascii="宋体" w:hAnsi="宋体" w:eastAsia="宋体" w:cs="宋体"/>
          <w:bCs/>
          <w:sz w:val="21"/>
          <w:szCs w:val="21"/>
          <w:highlight w:val="none"/>
          <w:lang w:val="en-US" w:eastAsia="zh-CN"/>
        </w:rPr>
      </w:pPr>
    </w:p>
    <w:p w14:paraId="41A59BEB">
      <w:pPr>
        <w:rPr>
          <w:rFonts w:hint="eastAsia" w:ascii="宋体" w:hAnsi="宋体" w:eastAsia="宋体" w:cs="宋体"/>
          <w:bCs/>
          <w:sz w:val="21"/>
          <w:szCs w:val="21"/>
          <w:highlight w:val="none"/>
          <w:lang w:val="en-US" w:eastAsia="zh-CN"/>
        </w:rPr>
      </w:pPr>
    </w:p>
    <w:p w14:paraId="04E8044C">
      <w:pPr>
        <w:rPr>
          <w:rFonts w:hint="eastAsia" w:ascii="宋体" w:hAnsi="宋体" w:eastAsia="宋体" w:cs="宋体"/>
          <w:bCs/>
          <w:sz w:val="21"/>
          <w:szCs w:val="21"/>
          <w:highlight w:val="none"/>
          <w:lang w:val="en-US" w:eastAsia="zh-CN"/>
        </w:rPr>
      </w:pPr>
    </w:p>
    <w:p w14:paraId="1A9CAB36">
      <w:pPr>
        <w:rPr>
          <w:rFonts w:hint="eastAsia" w:ascii="宋体" w:hAnsi="宋体" w:eastAsia="宋体" w:cs="宋体"/>
          <w:bCs/>
          <w:sz w:val="21"/>
          <w:szCs w:val="21"/>
          <w:highlight w:val="none"/>
          <w:lang w:val="en-US" w:eastAsia="zh-CN"/>
        </w:rPr>
      </w:pPr>
    </w:p>
    <w:p w14:paraId="29059E79">
      <w:pPr>
        <w:rPr>
          <w:rFonts w:hint="eastAsia" w:ascii="宋体" w:hAnsi="宋体" w:eastAsia="宋体" w:cs="宋体"/>
          <w:bCs/>
          <w:sz w:val="21"/>
          <w:szCs w:val="21"/>
          <w:highlight w:val="none"/>
          <w:lang w:val="en-US" w:eastAsia="zh-CN"/>
        </w:rPr>
      </w:pPr>
    </w:p>
    <w:p w14:paraId="793DA867">
      <w:pPr>
        <w:rPr>
          <w:rFonts w:hint="eastAsia" w:ascii="宋体" w:hAnsi="宋体" w:eastAsia="宋体" w:cs="宋体"/>
          <w:bCs/>
          <w:sz w:val="21"/>
          <w:szCs w:val="21"/>
          <w:highlight w:val="none"/>
          <w:lang w:val="en-US" w:eastAsia="zh-CN"/>
        </w:rPr>
      </w:pPr>
    </w:p>
    <w:p w14:paraId="60DB8916">
      <w:pPr>
        <w:rPr>
          <w:rFonts w:hint="eastAsia" w:ascii="宋体" w:hAnsi="宋体" w:eastAsia="宋体" w:cs="宋体"/>
          <w:bCs/>
          <w:sz w:val="21"/>
          <w:szCs w:val="21"/>
          <w:highlight w:val="none"/>
          <w:lang w:val="en-US" w:eastAsia="zh-CN"/>
        </w:rPr>
      </w:pPr>
    </w:p>
    <w:p w14:paraId="76D0533A">
      <w:pPr>
        <w:rPr>
          <w:rFonts w:hint="eastAsia" w:ascii="宋体" w:hAnsi="宋体" w:eastAsia="宋体" w:cs="宋体"/>
          <w:bCs/>
          <w:sz w:val="21"/>
          <w:szCs w:val="21"/>
          <w:highlight w:val="none"/>
          <w:lang w:val="en-US" w:eastAsia="zh-CN"/>
        </w:rPr>
      </w:pPr>
    </w:p>
    <w:p w14:paraId="036B27ED">
      <w:pPr>
        <w:rPr>
          <w:rFonts w:hint="eastAsia" w:ascii="宋体" w:hAnsi="宋体" w:eastAsia="宋体" w:cs="宋体"/>
          <w:bCs/>
          <w:sz w:val="21"/>
          <w:szCs w:val="21"/>
          <w:highlight w:val="none"/>
          <w:lang w:val="en-US" w:eastAsia="zh-CN"/>
        </w:rPr>
      </w:pPr>
    </w:p>
    <w:p w14:paraId="5CB5E4CD">
      <w:pPr>
        <w:rPr>
          <w:rFonts w:hint="eastAsia" w:ascii="宋体" w:hAnsi="宋体" w:eastAsia="宋体" w:cs="宋体"/>
          <w:bCs/>
          <w:sz w:val="21"/>
          <w:szCs w:val="21"/>
          <w:highlight w:val="none"/>
          <w:lang w:val="en-US" w:eastAsia="zh-CN"/>
        </w:rPr>
      </w:pPr>
    </w:p>
    <w:p w14:paraId="1FDE4AD7">
      <w:pPr>
        <w:rPr>
          <w:rFonts w:hint="eastAsia" w:ascii="宋体" w:hAnsi="宋体" w:eastAsia="宋体" w:cs="宋体"/>
          <w:bCs/>
          <w:sz w:val="21"/>
          <w:szCs w:val="21"/>
          <w:highlight w:val="none"/>
          <w:lang w:val="en-US" w:eastAsia="zh-CN"/>
        </w:rPr>
      </w:pPr>
    </w:p>
    <w:p w14:paraId="5D4E8323">
      <w:pPr>
        <w:rPr>
          <w:rFonts w:hint="eastAsia" w:ascii="宋体" w:hAnsi="宋体" w:eastAsia="宋体" w:cs="宋体"/>
          <w:bCs/>
          <w:sz w:val="21"/>
          <w:szCs w:val="21"/>
          <w:highlight w:val="none"/>
          <w:lang w:val="en-US" w:eastAsia="zh-CN"/>
        </w:rPr>
      </w:pPr>
    </w:p>
    <w:p w14:paraId="68624701">
      <w:pPr>
        <w:rPr>
          <w:rFonts w:hint="eastAsia" w:ascii="宋体" w:hAnsi="宋体" w:eastAsia="宋体" w:cs="宋体"/>
          <w:bCs/>
          <w:sz w:val="21"/>
          <w:szCs w:val="21"/>
          <w:highlight w:val="none"/>
          <w:lang w:val="en-US" w:eastAsia="zh-CN"/>
        </w:rPr>
      </w:pPr>
    </w:p>
    <w:p w14:paraId="4978FCF6">
      <w:pPr>
        <w:rPr>
          <w:rFonts w:hint="eastAsia" w:ascii="宋体" w:hAnsi="宋体" w:eastAsia="宋体" w:cs="宋体"/>
          <w:bCs/>
          <w:sz w:val="21"/>
          <w:szCs w:val="21"/>
          <w:highlight w:val="none"/>
          <w:lang w:val="en-US" w:eastAsia="zh-CN"/>
        </w:rPr>
      </w:pPr>
    </w:p>
    <w:p w14:paraId="09B61BDD">
      <w:pPr>
        <w:rPr>
          <w:rFonts w:hint="eastAsia" w:ascii="宋体" w:hAnsi="宋体" w:eastAsia="宋体" w:cs="宋体"/>
          <w:bCs/>
          <w:sz w:val="21"/>
          <w:szCs w:val="21"/>
          <w:highlight w:val="none"/>
          <w:lang w:val="en-US" w:eastAsia="zh-CN"/>
        </w:rPr>
      </w:pPr>
    </w:p>
    <w:p w14:paraId="6747C299">
      <w:pPr>
        <w:rPr>
          <w:rFonts w:hint="eastAsia" w:ascii="宋体" w:hAnsi="宋体" w:eastAsia="宋体" w:cs="宋体"/>
          <w:bCs/>
          <w:sz w:val="21"/>
          <w:szCs w:val="21"/>
          <w:highlight w:val="none"/>
          <w:lang w:val="en-US" w:eastAsia="zh-CN"/>
        </w:rPr>
      </w:pPr>
    </w:p>
    <w:p w14:paraId="120D5E14">
      <w:pPr>
        <w:rPr>
          <w:rFonts w:hint="eastAsia" w:ascii="宋体" w:hAnsi="宋体" w:cs="宋体"/>
          <w:b/>
          <w:bCs w:val="0"/>
          <w:sz w:val="21"/>
          <w:szCs w:val="21"/>
          <w:highlight w:val="none"/>
          <w:lang w:val="en-US" w:eastAsia="zh-CN"/>
        </w:rPr>
      </w:pPr>
      <w:r>
        <w:rPr>
          <w:rFonts w:hint="eastAsia" w:ascii="宋体" w:hAnsi="宋体" w:cs="宋体"/>
          <w:b/>
          <w:bCs w:val="0"/>
          <w:sz w:val="21"/>
          <w:szCs w:val="21"/>
          <w:highlight w:val="none"/>
          <w:lang w:val="en-US" w:eastAsia="zh-CN"/>
        </w:rPr>
        <w:t>招标公告附件1</w:t>
      </w:r>
    </w:p>
    <w:tbl>
      <w:tblPr>
        <w:tblStyle w:val="37"/>
        <w:tblW w:w="5465" w:type="pct"/>
        <w:jc w:val="center"/>
        <w:tblLayout w:type="fixed"/>
        <w:tblCellMar>
          <w:top w:w="0" w:type="dxa"/>
          <w:left w:w="108" w:type="dxa"/>
          <w:bottom w:w="0" w:type="dxa"/>
          <w:right w:w="108" w:type="dxa"/>
        </w:tblCellMar>
      </w:tblPr>
      <w:tblGrid>
        <w:gridCol w:w="496"/>
        <w:gridCol w:w="388"/>
        <w:gridCol w:w="723"/>
        <w:gridCol w:w="907"/>
        <w:gridCol w:w="426"/>
        <w:gridCol w:w="529"/>
        <w:gridCol w:w="1111"/>
        <w:gridCol w:w="1181"/>
        <w:gridCol w:w="1154"/>
        <w:gridCol w:w="1218"/>
        <w:gridCol w:w="1183"/>
      </w:tblGrid>
      <w:tr w14:paraId="6A14657B">
        <w:tblPrEx>
          <w:tblCellMar>
            <w:top w:w="0" w:type="dxa"/>
            <w:left w:w="108" w:type="dxa"/>
            <w:bottom w:w="0" w:type="dxa"/>
            <w:right w:w="108" w:type="dxa"/>
          </w:tblCellMar>
        </w:tblPrEx>
        <w:trPr>
          <w:trHeight w:val="60" w:hRule="atLeast"/>
          <w:jc w:val="center"/>
        </w:trPr>
        <w:tc>
          <w:tcPr>
            <w:tcW w:w="266" w:type="pct"/>
            <w:tcBorders>
              <w:top w:val="single" w:color="auto" w:sz="4" w:space="0"/>
              <w:left w:val="single" w:color="auto" w:sz="4" w:space="0"/>
              <w:bottom w:val="single" w:color="auto" w:sz="4" w:space="0"/>
              <w:right w:val="single" w:color="auto" w:sz="4" w:space="0"/>
            </w:tcBorders>
            <w:shd w:val="clear" w:color="auto" w:fill="00B0F0"/>
            <w:vAlign w:val="center"/>
          </w:tcPr>
          <w:p w14:paraId="0CBDB8C2">
            <w:pPr>
              <w:widowControl/>
              <w:jc w:val="center"/>
              <w:rPr>
                <w:rFonts w:hint="eastAsia" w:ascii="宋体" w:hAnsi="宋体" w:cs="宋体"/>
                <w:b/>
                <w:bCs/>
                <w:szCs w:val="21"/>
                <w:highlight w:val="none"/>
              </w:rPr>
            </w:pPr>
            <w:r>
              <w:rPr>
                <w:rFonts w:hint="eastAsia" w:ascii="宋体" w:hAnsi="宋体" w:cs="宋体"/>
                <w:b/>
                <w:bCs/>
                <w:szCs w:val="21"/>
                <w:highlight w:val="none"/>
              </w:rPr>
              <w:t>序号</w:t>
            </w:r>
          </w:p>
        </w:tc>
        <w:tc>
          <w:tcPr>
            <w:tcW w:w="208" w:type="pct"/>
            <w:tcBorders>
              <w:top w:val="single" w:color="auto" w:sz="4" w:space="0"/>
              <w:left w:val="single" w:color="auto" w:sz="4" w:space="0"/>
              <w:bottom w:val="single" w:color="auto" w:sz="4" w:space="0"/>
              <w:right w:val="single" w:color="auto" w:sz="4" w:space="0"/>
            </w:tcBorders>
            <w:shd w:val="clear" w:color="auto" w:fill="00B0F0"/>
            <w:vAlign w:val="center"/>
          </w:tcPr>
          <w:p w14:paraId="45A1C7D1">
            <w:pPr>
              <w:widowControl/>
              <w:jc w:val="center"/>
              <w:rPr>
                <w:rFonts w:hint="eastAsia" w:ascii="宋体" w:hAnsi="宋体" w:cs="宋体"/>
                <w:b/>
                <w:bCs/>
                <w:szCs w:val="21"/>
                <w:highlight w:val="none"/>
              </w:rPr>
            </w:pPr>
            <w:r>
              <w:rPr>
                <w:rFonts w:hint="eastAsia" w:ascii="宋体" w:hAnsi="宋体" w:cs="宋体"/>
                <w:b/>
                <w:bCs/>
                <w:szCs w:val="21"/>
                <w:highlight w:val="none"/>
              </w:rPr>
              <w:t>标段</w:t>
            </w:r>
          </w:p>
        </w:tc>
        <w:tc>
          <w:tcPr>
            <w:tcW w:w="388" w:type="pct"/>
            <w:tcBorders>
              <w:top w:val="single" w:color="auto" w:sz="4" w:space="0"/>
              <w:left w:val="single" w:color="auto" w:sz="4" w:space="0"/>
              <w:bottom w:val="single" w:color="auto" w:sz="4" w:space="0"/>
              <w:right w:val="single" w:color="auto" w:sz="4" w:space="0"/>
            </w:tcBorders>
            <w:shd w:val="clear" w:color="auto" w:fill="00B0F0"/>
            <w:vAlign w:val="center"/>
          </w:tcPr>
          <w:p w14:paraId="35482828">
            <w:pPr>
              <w:widowControl/>
              <w:jc w:val="center"/>
              <w:rPr>
                <w:rFonts w:hint="eastAsia" w:ascii="宋体" w:hAnsi="宋体" w:cs="宋体"/>
                <w:b/>
                <w:bCs/>
                <w:szCs w:val="21"/>
                <w:highlight w:val="none"/>
              </w:rPr>
            </w:pPr>
            <w:r>
              <w:rPr>
                <w:rFonts w:hint="eastAsia" w:ascii="宋体" w:hAnsi="宋体" w:cs="宋体"/>
                <w:szCs w:val="21"/>
                <w:highlight w:val="none"/>
              </w:rPr>
              <w:t>★</w:t>
            </w:r>
            <w:r>
              <w:rPr>
                <w:rFonts w:hint="eastAsia" w:ascii="宋体" w:hAnsi="宋体" w:cs="宋体"/>
                <w:b/>
                <w:bCs/>
                <w:szCs w:val="21"/>
                <w:highlight w:val="none"/>
              </w:rPr>
              <w:t>是否接受进口</w:t>
            </w:r>
          </w:p>
        </w:tc>
        <w:tc>
          <w:tcPr>
            <w:tcW w:w="486" w:type="pct"/>
            <w:tcBorders>
              <w:top w:val="single" w:color="auto" w:sz="4" w:space="0"/>
              <w:left w:val="single" w:color="auto" w:sz="4" w:space="0"/>
              <w:bottom w:val="single" w:color="auto" w:sz="4" w:space="0"/>
              <w:right w:val="single" w:color="auto" w:sz="4" w:space="0"/>
            </w:tcBorders>
            <w:shd w:val="clear" w:color="auto" w:fill="00B0F0"/>
            <w:vAlign w:val="center"/>
          </w:tcPr>
          <w:p w14:paraId="6BA66B27">
            <w:pPr>
              <w:widowControl/>
              <w:jc w:val="center"/>
              <w:rPr>
                <w:rFonts w:hint="eastAsia" w:ascii="宋体" w:hAnsi="宋体" w:cs="宋体"/>
                <w:b/>
                <w:bCs/>
                <w:szCs w:val="21"/>
                <w:highlight w:val="none"/>
              </w:rPr>
            </w:pPr>
            <w:r>
              <w:rPr>
                <w:rFonts w:hint="eastAsia" w:ascii="宋体" w:hAnsi="宋体" w:cs="宋体"/>
                <w:b/>
                <w:bCs/>
                <w:szCs w:val="21"/>
                <w:highlight w:val="none"/>
              </w:rPr>
              <w:t>采购内容</w:t>
            </w:r>
          </w:p>
        </w:tc>
        <w:tc>
          <w:tcPr>
            <w:tcW w:w="228" w:type="pct"/>
            <w:tcBorders>
              <w:top w:val="single" w:color="auto" w:sz="4" w:space="0"/>
              <w:left w:val="single" w:color="auto" w:sz="4" w:space="0"/>
              <w:bottom w:val="single" w:color="auto" w:sz="4" w:space="0"/>
              <w:right w:val="single" w:color="auto" w:sz="4" w:space="0"/>
            </w:tcBorders>
            <w:shd w:val="clear" w:color="auto" w:fill="00B0F0"/>
            <w:vAlign w:val="center"/>
          </w:tcPr>
          <w:p w14:paraId="14B6065D">
            <w:pPr>
              <w:widowControl/>
              <w:jc w:val="center"/>
              <w:rPr>
                <w:rFonts w:hint="eastAsia" w:ascii="宋体" w:hAnsi="宋体" w:cs="宋体"/>
                <w:b/>
                <w:bCs/>
                <w:szCs w:val="21"/>
                <w:highlight w:val="none"/>
              </w:rPr>
            </w:pPr>
            <w:r>
              <w:rPr>
                <w:rFonts w:hint="eastAsia" w:ascii="宋体" w:hAnsi="宋体" w:cs="宋体"/>
                <w:szCs w:val="21"/>
                <w:highlight w:val="none"/>
              </w:rPr>
              <w:t>★</w:t>
            </w:r>
            <w:r>
              <w:rPr>
                <w:rFonts w:hint="eastAsia" w:ascii="宋体" w:hAnsi="宋体" w:cs="宋体"/>
                <w:b/>
                <w:bCs/>
                <w:szCs w:val="21"/>
                <w:highlight w:val="none"/>
              </w:rPr>
              <w:t>数量</w:t>
            </w:r>
          </w:p>
        </w:tc>
        <w:tc>
          <w:tcPr>
            <w:tcW w:w="283" w:type="pct"/>
            <w:tcBorders>
              <w:top w:val="single" w:color="auto" w:sz="4" w:space="0"/>
              <w:left w:val="single" w:color="auto" w:sz="4" w:space="0"/>
              <w:bottom w:val="single" w:color="auto" w:sz="4" w:space="0"/>
              <w:right w:val="single" w:color="auto" w:sz="4" w:space="0"/>
            </w:tcBorders>
            <w:shd w:val="clear" w:color="auto" w:fill="00B0F0"/>
            <w:vAlign w:val="center"/>
          </w:tcPr>
          <w:p w14:paraId="490AA66E">
            <w:pPr>
              <w:widowControl/>
              <w:jc w:val="center"/>
              <w:rPr>
                <w:rFonts w:hint="eastAsia" w:ascii="宋体" w:hAnsi="宋体" w:cs="宋体"/>
                <w:b/>
                <w:bCs/>
                <w:szCs w:val="21"/>
                <w:highlight w:val="none"/>
              </w:rPr>
            </w:pPr>
            <w:r>
              <w:rPr>
                <w:rFonts w:hint="eastAsia" w:ascii="宋体" w:hAnsi="宋体" w:cs="宋体"/>
                <w:b/>
                <w:bCs/>
                <w:szCs w:val="21"/>
                <w:highlight w:val="none"/>
              </w:rPr>
              <w:t>计量单位</w:t>
            </w:r>
          </w:p>
        </w:tc>
        <w:tc>
          <w:tcPr>
            <w:tcW w:w="596" w:type="pct"/>
            <w:tcBorders>
              <w:top w:val="single" w:color="auto" w:sz="4" w:space="0"/>
              <w:left w:val="single" w:color="auto" w:sz="4" w:space="0"/>
              <w:bottom w:val="single" w:color="auto" w:sz="4" w:space="0"/>
              <w:right w:val="single" w:color="auto" w:sz="4" w:space="0"/>
            </w:tcBorders>
            <w:shd w:val="clear" w:color="auto" w:fill="00B0F0"/>
            <w:vAlign w:val="center"/>
          </w:tcPr>
          <w:p w14:paraId="25DEFEA8">
            <w:pPr>
              <w:widowControl/>
              <w:jc w:val="center"/>
              <w:rPr>
                <w:rFonts w:hint="eastAsia" w:ascii="宋体" w:hAnsi="宋体" w:eastAsia="宋体" w:cs="宋体"/>
                <w:b/>
                <w:bCs/>
                <w:szCs w:val="21"/>
                <w:highlight w:val="none"/>
                <w:lang w:val="en-US" w:eastAsia="zh-CN"/>
              </w:rPr>
            </w:pPr>
            <w:r>
              <w:rPr>
                <w:rFonts w:hint="eastAsia" w:ascii="宋体" w:hAnsi="宋体" w:cs="宋体"/>
                <w:b/>
                <w:bCs/>
                <w:szCs w:val="21"/>
                <w:highlight w:val="none"/>
              </w:rPr>
              <w:t>★预算单价（</w:t>
            </w:r>
            <w:r>
              <w:rPr>
                <w:rFonts w:hint="eastAsia" w:ascii="宋体" w:hAnsi="宋体" w:cs="宋体"/>
                <w:b/>
                <w:bCs/>
                <w:szCs w:val="21"/>
                <w:highlight w:val="none"/>
                <w:lang w:val="en-US" w:eastAsia="zh-CN"/>
              </w:rPr>
              <w:t>万</w:t>
            </w:r>
            <w:r>
              <w:rPr>
                <w:rFonts w:hint="eastAsia" w:ascii="宋体" w:hAnsi="宋体" w:cs="宋体"/>
                <w:b/>
                <w:bCs/>
                <w:szCs w:val="21"/>
                <w:highlight w:val="none"/>
              </w:rPr>
              <w:t>元）</w:t>
            </w:r>
          </w:p>
        </w:tc>
        <w:tc>
          <w:tcPr>
            <w:tcW w:w="633" w:type="pct"/>
            <w:tcBorders>
              <w:top w:val="single" w:color="auto" w:sz="4" w:space="0"/>
              <w:left w:val="single" w:color="auto" w:sz="4" w:space="0"/>
              <w:bottom w:val="single" w:color="auto" w:sz="4" w:space="0"/>
              <w:right w:val="single" w:color="auto" w:sz="4" w:space="0"/>
            </w:tcBorders>
            <w:shd w:val="clear" w:color="auto" w:fill="00B0F0"/>
            <w:vAlign w:val="center"/>
          </w:tcPr>
          <w:p w14:paraId="01A55343">
            <w:pPr>
              <w:widowControl/>
              <w:jc w:val="center"/>
              <w:rPr>
                <w:rFonts w:hint="eastAsia" w:ascii="宋体" w:hAnsi="宋体" w:eastAsia="宋体" w:cs="宋体"/>
                <w:b/>
                <w:bCs/>
                <w:szCs w:val="21"/>
                <w:highlight w:val="none"/>
                <w:lang w:val="en-US" w:eastAsia="zh-CN"/>
              </w:rPr>
            </w:pPr>
            <w:r>
              <w:rPr>
                <w:rFonts w:hint="eastAsia" w:ascii="宋体" w:hAnsi="宋体" w:cs="宋体"/>
                <w:b/>
                <w:bCs/>
                <w:szCs w:val="21"/>
                <w:highlight w:val="none"/>
              </w:rPr>
              <w:t>★预算合价（</w:t>
            </w:r>
            <w:r>
              <w:rPr>
                <w:rFonts w:hint="eastAsia" w:ascii="宋体" w:hAnsi="宋体" w:cs="宋体"/>
                <w:b/>
                <w:bCs/>
                <w:szCs w:val="21"/>
                <w:highlight w:val="none"/>
                <w:lang w:val="en-US" w:eastAsia="zh-CN"/>
              </w:rPr>
              <w:t>万</w:t>
            </w:r>
            <w:r>
              <w:rPr>
                <w:rFonts w:hint="eastAsia" w:ascii="宋体" w:hAnsi="宋体" w:cs="宋体"/>
                <w:b/>
                <w:bCs/>
                <w:szCs w:val="21"/>
                <w:highlight w:val="none"/>
              </w:rPr>
              <w:t>元）</w:t>
            </w:r>
          </w:p>
        </w:tc>
        <w:tc>
          <w:tcPr>
            <w:tcW w:w="619" w:type="pct"/>
            <w:tcBorders>
              <w:top w:val="single" w:color="auto" w:sz="4" w:space="0"/>
              <w:left w:val="single" w:color="auto" w:sz="4" w:space="0"/>
              <w:bottom w:val="single" w:color="auto" w:sz="4" w:space="0"/>
              <w:right w:val="single" w:color="auto" w:sz="4" w:space="0"/>
            </w:tcBorders>
            <w:shd w:val="clear" w:color="auto" w:fill="00B0F0"/>
            <w:vAlign w:val="center"/>
          </w:tcPr>
          <w:p w14:paraId="5FF84EF1">
            <w:pPr>
              <w:widowControl/>
              <w:jc w:val="center"/>
              <w:rPr>
                <w:rFonts w:hint="default" w:ascii="宋体" w:hAnsi="宋体" w:eastAsia="宋体" w:cs="宋体"/>
                <w:b/>
                <w:bCs/>
                <w:szCs w:val="21"/>
                <w:highlight w:val="none"/>
                <w:lang w:val="en-US" w:eastAsia="zh-CN"/>
              </w:rPr>
            </w:pPr>
            <w:r>
              <w:rPr>
                <w:rFonts w:hint="eastAsia" w:ascii="宋体" w:hAnsi="宋体" w:cs="宋体"/>
                <w:b/>
                <w:bCs/>
                <w:szCs w:val="21"/>
                <w:highlight w:val="none"/>
              </w:rPr>
              <w:t>★</w:t>
            </w:r>
            <w:r>
              <w:rPr>
                <w:rFonts w:hint="eastAsia" w:ascii="宋体" w:hAnsi="宋体" w:cs="宋体"/>
                <w:b/>
                <w:bCs/>
                <w:szCs w:val="21"/>
                <w:highlight w:val="none"/>
                <w:lang w:val="en-US" w:eastAsia="zh-CN"/>
              </w:rPr>
              <w:t>最高限价单价（万元）</w:t>
            </w:r>
          </w:p>
        </w:tc>
        <w:tc>
          <w:tcPr>
            <w:tcW w:w="653" w:type="pct"/>
            <w:tcBorders>
              <w:top w:val="single" w:color="auto" w:sz="4" w:space="0"/>
              <w:left w:val="single" w:color="auto" w:sz="4" w:space="0"/>
              <w:bottom w:val="single" w:color="auto" w:sz="4" w:space="0"/>
              <w:right w:val="single" w:color="auto" w:sz="4" w:space="0"/>
            </w:tcBorders>
            <w:shd w:val="clear" w:color="auto" w:fill="00B0F0"/>
            <w:vAlign w:val="center"/>
          </w:tcPr>
          <w:p w14:paraId="6CC2D527">
            <w:pPr>
              <w:widowControl/>
              <w:jc w:val="center"/>
              <w:rPr>
                <w:rFonts w:hint="default" w:ascii="宋体" w:hAnsi="宋体" w:eastAsia="宋体" w:cs="宋体"/>
                <w:b/>
                <w:bCs/>
                <w:szCs w:val="21"/>
                <w:highlight w:val="none"/>
                <w:lang w:val="en-US" w:eastAsia="zh-CN"/>
              </w:rPr>
            </w:pPr>
            <w:r>
              <w:rPr>
                <w:rFonts w:hint="eastAsia" w:ascii="宋体" w:hAnsi="宋体" w:cs="宋体"/>
                <w:b/>
                <w:bCs/>
                <w:szCs w:val="21"/>
                <w:highlight w:val="none"/>
              </w:rPr>
              <w:t>★</w:t>
            </w:r>
            <w:r>
              <w:rPr>
                <w:rFonts w:hint="eastAsia" w:ascii="宋体" w:hAnsi="宋体" w:cs="宋体"/>
                <w:b/>
                <w:bCs/>
                <w:szCs w:val="21"/>
                <w:highlight w:val="none"/>
                <w:lang w:val="en-US" w:eastAsia="zh-CN"/>
              </w:rPr>
              <w:t>最高限价合价（万元）</w:t>
            </w:r>
          </w:p>
        </w:tc>
        <w:tc>
          <w:tcPr>
            <w:tcW w:w="634" w:type="pct"/>
            <w:tcBorders>
              <w:top w:val="single" w:color="auto" w:sz="4" w:space="0"/>
              <w:left w:val="single" w:color="auto" w:sz="4" w:space="0"/>
              <w:bottom w:val="single" w:color="auto" w:sz="4" w:space="0"/>
              <w:right w:val="single" w:color="auto" w:sz="4" w:space="0"/>
            </w:tcBorders>
            <w:shd w:val="clear" w:color="auto" w:fill="00B0F0"/>
            <w:vAlign w:val="center"/>
          </w:tcPr>
          <w:p w14:paraId="511860B4">
            <w:pPr>
              <w:widowControl/>
              <w:jc w:val="center"/>
              <w:rPr>
                <w:rFonts w:hint="default" w:ascii="宋体" w:hAnsi="宋体" w:eastAsia="宋体" w:cs="宋体"/>
                <w:b/>
                <w:bCs/>
                <w:szCs w:val="21"/>
                <w:highlight w:val="none"/>
                <w:lang w:val="en-US" w:eastAsia="zh-CN"/>
              </w:rPr>
            </w:pPr>
            <w:r>
              <w:rPr>
                <w:rFonts w:hint="eastAsia" w:ascii="宋体" w:hAnsi="宋体" w:cs="宋体"/>
                <w:b/>
                <w:bCs/>
                <w:szCs w:val="21"/>
                <w:highlight w:val="none"/>
                <w:lang w:val="en-US" w:eastAsia="zh-CN"/>
              </w:rPr>
              <w:t>简要技术参数要求</w:t>
            </w:r>
          </w:p>
        </w:tc>
      </w:tr>
      <w:tr w14:paraId="6CF94481">
        <w:tblPrEx>
          <w:tblCellMar>
            <w:top w:w="0" w:type="dxa"/>
            <w:left w:w="108" w:type="dxa"/>
            <w:bottom w:w="0" w:type="dxa"/>
            <w:right w:w="108" w:type="dxa"/>
          </w:tblCellMar>
        </w:tblPrEx>
        <w:trPr>
          <w:trHeight w:val="662" w:hRule="atLeast"/>
          <w:jc w:val="center"/>
        </w:trPr>
        <w:tc>
          <w:tcPr>
            <w:tcW w:w="266" w:type="pct"/>
            <w:tcBorders>
              <w:top w:val="single" w:color="auto" w:sz="4" w:space="0"/>
              <w:left w:val="single" w:color="auto" w:sz="4" w:space="0"/>
              <w:bottom w:val="single" w:color="auto" w:sz="4" w:space="0"/>
              <w:right w:val="single" w:color="auto" w:sz="4" w:space="0"/>
            </w:tcBorders>
            <w:shd w:val="clear" w:color="000000" w:fill="FFFFFF"/>
            <w:vAlign w:val="center"/>
          </w:tcPr>
          <w:p w14:paraId="2215AF34">
            <w:pPr>
              <w:widowControl/>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w:t>
            </w:r>
          </w:p>
        </w:tc>
        <w:tc>
          <w:tcPr>
            <w:tcW w:w="208" w:type="pct"/>
            <w:tcBorders>
              <w:top w:val="single" w:color="auto" w:sz="4" w:space="0"/>
              <w:left w:val="single" w:color="auto" w:sz="4" w:space="0"/>
              <w:bottom w:val="single" w:color="auto" w:sz="4" w:space="0"/>
              <w:right w:val="single" w:color="auto" w:sz="4" w:space="0"/>
            </w:tcBorders>
            <w:shd w:val="clear" w:color="000000" w:fill="FFFFFF"/>
            <w:vAlign w:val="center"/>
          </w:tcPr>
          <w:p w14:paraId="3353015D">
            <w:pPr>
              <w:widowControl/>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w:t>
            </w:r>
          </w:p>
        </w:tc>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1C9BBC68">
            <w:pPr>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否</w:t>
            </w:r>
          </w:p>
        </w:tc>
        <w:tc>
          <w:tcPr>
            <w:tcW w:w="486" w:type="pct"/>
            <w:tcBorders>
              <w:top w:val="single" w:color="auto" w:sz="4" w:space="0"/>
              <w:left w:val="single" w:color="auto" w:sz="4" w:space="0"/>
              <w:bottom w:val="single" w:color="auto" w:sz="4" w:space="0"/>
              <w:right w:val="single" w:color="auto" w:sz="4" w:space="0"/>
            </w:tcBorders>
            <w:shd w:val="clear" w:color="000000" w:fill="FFFFFF"/>
            <w:vAlign w:val="center"/>
          </w:tcPr>
          <w:p w14:paraId="085437C9">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女性胸部模具</w:t>
            </w:r>
          </w:p>
        </w:tc>
        <w:tc>
          <w:tcPr>
            <w:tcW w:w="228" w:type="pct"/>
            <w:tcBorders>
              <w:top w:val="single" w:color="auto" w:sz="4" w:space="0"/>
              <w:left w:val="single" w:color="auto" w:sz="4" w:space="0"/>
              <w:bottom w:val="single" w:color="auto" w:sz="4" w:space="0"/>
              <w:right w:val="single" w:color="auto" w:sz="4" w:space="0"/>
            </w:tcBorders>
            <w:shd w:val="clear" w:color="000000" w:fill="FFFFFF"/>
            <w:vAlign w:val="center"/>
          </w:tcPr>
          <w:p w14:paraId="231D78E1">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4</w:t>
            </w:r>
          </w:p>
        </w:tc>
        <w:tc>
          <w:tcPr>
            <w:tcW w:w="283" w:type="pct"/>
            <w:tcBorders>
              <w:top w:val="single" w:color="auto" w:sz="4" w:space="0"/>
              <w:left w:val="single" w:color="auto" w:sz="4" w:space="0"/>
              <w:bottom w:val="single" w:color="auto" w:sz="4" w:space="0"/>
              <w:right w:val="single" w:color="auto" w:sz="4" w:space="0"/>
            </w:tcBorders>
            <w:shd w:val="clear" w:color="000000" w:fill="FFFFFF"/>
            <w:vAlign w:val="center"/>
          </w:tcPr>
          <w:p w14:paraId="44C7E359">
            <w:pPr>
              <w:widowControl/>
              <w:jc w:val="center"/>
              <w:textAlignment w:val="center"/>
              <w:rPr>
                <w:rFonts w:hint="default" w:ascii="宋体" w:hAnsi="宋体" w:eastAsia="宋体" w:cs="宋体"/>
                <w:kern w:val="2"/>
                <w:sz w:val="21"/>
                <w:szCs w:val="21"/>
                <w:highlight w:val="none"/>
                <w:lang w:val="en-US" w:eastAsia="zh-CN" w:bidi="ar-SA"/>
              </w:rPr>
            </w:pPr>
            <w:r>
              <w:rPr>
                <w:rFonts w:hint="eastAsia" w:ascii="宋体" w:hAnsi="宋体" w:cs="宋体"/>
                <w:kern w:val="2"/>
                <w:sz w:val="21"/>
                <w:szCs w:val="21"/>
                <w:highlight w:val="none"/>
                <w:lang w:val="en-US" w:eastAsia="zh-CN" w:bidi="ar-SA"/>
              </w:rPr>
              <w:t>套</w:t>
            </w:r>
          </w:p>
        </w:tc>
        <w:tc>
          <w:tcPr>
            <w:tcW w:w="596" w:type="pct"/>
            <w:tcBorders>
              <w:top w:val="single" w:color="auto" w:sz="4" w:space="0"/>
              <w:left w:val="single" w:color="auto" w:sz="4" w:space="0"/>
              <w:bottom w:val="single" w:color="auto" w:sz="4" w:space="0"/>
              <w:right w:val="single" w:color="auto" w:sz="4" w:space="0"/>
            </w:tcBorders>
            <w:shd w:val="clear" w:color="000000" w:fill="FFFFFF"/>
            <w:vAlign w:val="center"/>
          </w:tcPr>
          <w:p w14:paraId="2AC5B5EB">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 xml:space="preserve">6000.00 </w:t>
            </w:r>
          </w:p>
        </w:tc>
        <w:tc>
          <w:tcPr>
            <w:tcW w:w="633" w:type="pct"/>
            <w:tcBorders>
              <w:top w:val="single" w:color="auto" w:sz="4" w:space="0"/>
              <w:left w:val="single" w:color="auto" w:sz="4" w:space="0"/>
              <w:bottom w:val="single" w:color="auto" w:sz="4" w:space="0"/>
              <w:right w:val="single" w:color="auto" w:sz="4" w:space="0"/>
            </w:tcBorders>
            <w:shd w:val="clear" w:color="000000" w:fill="FFFFFF"/>
            <w:vAlign w:val="center"/>
          </w:tcPr>
          <w:p w14:paraId="7890236F">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 xml:space="preserve">24000.00 </w:t>
            </w:r>
          </w:p>
        </w:tc>
        <w:tc>
          <w:tcPr>
            <w:tcW w:w="619" w:type="pct"/>
            <w:tcBorders>
              <w:top w:val="single" w:color="auto" w:sz="4" w:space="0"/>
              <w:left w:val="single" w:color="auto" w:sz="4" w:space="0"/>
              <w:bottom w:val="single" w:color="auto" w:sz="4" w:space="0"/>
              <w:right w:val="single" w:color="auto" w:sz="4" w:space="0"/>
            </w:tcBorders>
            <w:shd w:val="clear" w:color="000000" w:fill="FFFFFF"/>
            <w:vAlign w:val="center"/>
          </w:tcPr>
          <w:p w14:paraId="4DC08079">
            <w:pPr>
              <w:keepNext w:val="0"/>
              <w:keepLines w:val="0"/>
              <w:widowControl/>
              <w:suppressLineNumbers w:val="0"/>
              <w:jc w:val="center"/>
              <w:textAlignment w:val="center"/>
              <w:rPr>
                <w:rFonts w:hint="default" w:ascii="宋体" w:hAnsi="宋体" w:eastAsia="宋体" w:cs="宋体"/>
                <w:color w:val="000000" w:themeColor="text1"/>
                <w:kern w:val="0"/>
                <w:sz w:val="21"/>
                <w:szCs w:val="21"/>
                <w:highlight w:val="none"/>
                <w:lang w:val="en-US" w:eastAsia="zh-CN" w:bidi="ar"/>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6000.00 </w:t>
            </w:r>
          </w:p>
        </w:tc>
        <w:tc>
          <w:tcPr>
            <w:tcW w:w="653" w:type="pct"/>
            <w:tcBorders>
              <w:top w:val="single" w:color="auto" w:sz="4" w:space="0"/>
              <w:left w:val="single" w:color="auto" w:sz="4" w:space="0"/>
              <w:bottom w:val="single" w:color="auto" w:sz="4" w:space="0"/>
              <w:right w:val="single" w:color="auto" w:sz="4" w:space="0"/>
            </w:tcBorders>
            <w:shd w:val="clear" w:color="000000" w:fill="FFFFFF"/>
            <w:vAlign w:val="center"/>
          </w:tcPr>
          <w:p w14:paraId="4B3ADA82">
            <w:pPr>
              <w:keepNext w:val="0"/>
              <w:keepLines w:val="0"/>
              <w:widowControl/>
              <w:suppressLineNumbers w:val="0"/>
              <w:jc w:val="center"/>
              <w:textAlignment w:val="center"/>
              <w:rPr>
                <w:rFonts w:hint="default" w:ascii="宋体" w:hAnsi="宋体" w:eastAsia="宋体" w:cs="宋体"/>
                <w:color w:val="000000" w:themeColor="text1"/>
                <w:kern w:val="0"/>
                <w:sz w:val="21"/>
                <w:szCs w:val="21"/>
                <w:highlight w:val="none"/>
                <w:lang w:val="en-US" w:eastAsia="zh-CN" w:bidi="ar"/>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24000.00 </w:t>
            </w:r>
          </w:p>
        </w:tc>
        <w:tc>
          <w:tcPr>
            <w:tcW w:w="634" w:type="pct"/>
            <w:tcBorders>
              <w:top w:val="single" w:color="auto" w:sz="4" w:space="0"/>
              <w:left w:val="single" w:color="auto" w:sz="4" w:space="0"/>
              <w:bottom w:val="single" w:color="auto" w:sz="4" w:space="0"/>
              <w:right w:val="single" w:color="auto" w:sz="4" w:space="0"/>
            </w:tcBorders>
            <w:shd w:val="clear" w:color="000000" w:fill="FFFFFF"/>
            <w:vAlign w:val="center"/>
          </w:tcPr>
          <w:p w14:paraId="712A0E73">
            <w:pPr>
              <w:widowControl/>
              <w:textAlignment w:val="center"/>
              <w:rPr>
                <w:rFonts w:hint="default" w:ascii="宋体" w:hAnsi="宋体" w:eastAsia="宋体" w:cs="宋体"/>
                <w:kern w:val="0"/>
                <w:sz w:val="21"/>
                <w:szCs w:val="21"/>
                <w:highlight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采用高分子材料制成</w:t>
            </w:r>
          </w:p>
        </w:tc>
      </w:tr>
      <w:tr w14:paraId="0992DA8D">
        <w:tblPrEx>
          <w:tblCellMar>
            <w:top w:w="0" w:type="dxa"/>
            <w:left w:w="108" w:type="dxa"/>
            <w:bottom w:w="0" w:type="dxa"/>
            <w:right w:w="108" w:type="dxa"/>
          </w:tblCellMar>
        </w:tblPrEx>
        <w:trPr>
          <w:trHeight w:val="662" w:hRule="atLeast"/>
          <w:jc w:val="center"/>
        </w:trPr>
        <w:tc>
          <w:tcPr>
            <w:tcW w:w="266" w:type="pct"/>
            <w:tcBorders>
              <w:top w:val="single" w:color="auto" w:sz="4" w:space="0"/>
              <w:left w:val="single" w:color="auto" w:sz="4" w:space="0"/>
              <w:bottom w:val="single" w:color="auto" w:sz="4" w:space="0"/>
              <w:right w:val="single" w:color="auto" w:sz="4" w:space="0"/>
            </w:tcBorders>
            <w:shd w:val="clear" w:color="000000" w:fill="FFFFFF"/>
            <w:vAlign w:val="center"/>
          </w:tcPr>
          <w:p w14:paraId="3308919B">
            <w:pPr>
              <w:widowControl/>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2</w:t>
            </w:r>
          </w:p>
        </w:tc>
        <w:tc>
          <w:tcPr>
            <w:tcW w:w="208" w:type="pct"/>
            <w:tcBorders>
              <w:top w:val="single" w:color="auto" w:sz="4" w:space="0"/>
              <w:left w:val="single" w:color="auto" w:sz="4" w:space="0"/>
              <w:bottom w:val="single" w:color="auto" w:sz="4" w:space="0"/>
              <w:right w:val="single" w:color="auto" w:sz="4" w:space="0"/>
            </w:tcBorders>
            <w:shd w:val="clear" w:color="000000" w:fill="FFFFFF"/>
            <w:vAlign w:val="center"/>
          </w:tcPr>
          <w:p w14:paraId="16682285">
            <w:pPr>
              <w:widowControl/>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w:t>
            </w:r>
          </w:p>
        </w:tc>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04EE61A7">
            <w:pPr>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否</w:t>
            </w:r>
          </w:p>
        </w:tc>
        <w:tc>
          <w:tcPr>
            <w:tcW w:w="486" w:type="pct"/>
            <w:tcBorders>
              <w:top w:val="single" w:color="auto" w:sz="4" w:space="0"/>
              <w:left w:val="single" w:color="auto" w:sz="4" w:space="0"/>
              <w:bottom w:val="single" w:color="auto" w:sz="4" w:space="0"/>
              <w:right w:val="single" w:color="auto" w:sz="4" w:space="0"/>
            </w:tcBorders>
            <w:shd w:val="clear" w:color="000000" w:fill="FFFFFF"/>
            <w:vAlign w:val="center"/>
          </w:tcPr>
          <w:p w14:paraId="24A99D81">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肛诊模具</w:t>
            </w:r>
          </w:p>
        </w:tc>
        <w:tc>
          <w:tcPr>
            <w:tcW w:w="228" w:type="pct"/>
            <w:tcBorders>
              <w:top w:val="single" w:color="auto" w:sz="4" w:space="0"/>
              <w:left w:val="single" w:color="auto" w:sz="4" w:space="0"/>
              <w:bottom w:val="single" w:color="auto" w:sz="4" w:space="0"/>
              <w:right w:val="single" w:color="auto" w:sz="4" w:space="0"/>
            </w:tcBorders>
            <w:shd w:val="clear" w:color="000000" w:fill="FFFFFF"/>
            <w:vAlign w:val="center"/>
          </w:tcPr>
          <w:p w14:paraId="16B74F39">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4</w:t>
            </w:r>
          </w:p>
        </w:tc>
        <w:tc>
          <w:tcPr>
            <w:tcW w:w="283" w:type="pct"/>
            <w:tcBorders>
              <w:top w:val="single" w:color="auto" w:sz="4" w:space="0"/>
              <w:left w:val="single" w:color="auto" w:sz="4" w:space="0"/>
              <w:bottom w:val="single" w:color="auto" w:sz="4" w:space="0"/>
              <w:right w:val="single" w:color="auto" w:sz="4" w:space="0"/>
            </w:tcBorders>
            <w:shd w:val="clear" w:color="000000" w:fill="FFFFFF"/>
            <w:vAlign w:val="center"/>
          </w:tcPr>
          <w:p w14:paraId="0C717F21">
            <w:pPr>
              <w:widowControl/>
              <w:jc w:val="center"/>
              <w:textAlignment w:val="center"/>
              <w:rPr>
                <w:rFonts w:hint="default" w:ascii="宋体" w:hAnsi="宋体" w:eastAsia="宋体" w:cs="宋体"/>
                <w:kern w:val="2"/>
                <w:sz w:val="21"/>
                <w:szCs w:val="21"/>
                <w:highlight w:val="none"/>
                <w:lang w:val="en-US" w:eastAsia="zh-CN" w:bidi="ar-SA"/>
              </w:rPr>
            </w:pPr>
            <w:r>
              <w:rPr>
                <w:rFonts w:hint="eastAsia" w:ascii="宋体" w:hAnsi="宋体" w:cs="宋体"/>
                <w:kern w:val="2"/>
                <w:sz w:val="21"/>
                <w:szCs w:val="21"/>
                <w:highlight w:val="none"/>
                <w:lang w:val="en-US" w:eastAsia="zh-CN" w:bidi="ar-SA"/>
              </w:rPr>
              <w:t>套</w:t>
            </w:r>
          </w:p>
        </w:tc>
        <w:tc>
          <w:tcPr>
            <w:tcW w:w="596" w:type="pct"/>
            <w:tcBorders>
              <w:top w:val="single" w:color="auto" w:sz="4" w:space="0"/>
              <w:left w:val="single" w:color="auto" w:sz="4" w:space="0"/>
              <w:bottom w:val="single" w:color="auto" w:sz="4" w:space="0"/>
              <w:right w:val="single" w:color="auto" w:sz="4" w:space="0"/>
            </w:tcBorders>
            <w:shd w:val="clear" w:color="000000" w:fill="FFFFFF"/>
            <w:vAlign w:val="center"/>
          </w:tcPr>
          <w:p w14:paraId="3FEEED47">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 xml:space="preserve">6000.00 </w:t>
            </w:r>
          </w:p>
        </w:tc>
        <w:tc>
          <w:tcPr>
            <w:tcW w:w="633" w:type="pct"/>
            <w:tcBorders>
              <w:top w:val="single" w:color="auto" w:sz="4" w:space="0"/>
              <w:left w:val="single" w:color="auto" w:sz="4" w:space="0"/>
              <w:bottom w:val="single" w:color="auto" w:sz="4" w:space="0"/>
              <w:right w:val="single" w:color="auto" w:sz="4" w:space="0"/>
            </w:tcBorders>
            <w:shd w:val="clear" w:color="000000" w:fill="FFFFFF"/>
            <w:vAlign w:val="center"/>
          </w:tcPr>
          <w:p w14:paraId="0C7C6AE3">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 xml:space="preserve">24000.00 </w:t>
            </w:r>
          </w:p>
        </w:tc>
        <w:tc>
          <w:tcPr>
            <w:tcW w:w="619" w:type="pct"/>
            <w:tcBorders>
              <w:top w:val="single" w:color="auto" w:sz="4" w:space="0"/>
              <w:left w:val="single" w:color="auto" w:sz="4" w:space="0"/>
              <w:bottom w:val="single" w:color="auto" w:sz="4" w:space="0"/>
              <w:right w:val="single" w:color="auto" w:sz="4" w:space="0"/>
            </w:tcBorders>
            <w:shd w:val="clear" w:color="000000" w:fill="FFFFFF"/>
            <w:vAlign w:val="center"/>
          </w:tcPr>
          <w:p w14:paraId="67E91F71">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6000.00 </w:t>
            </w:r>
          </w:p>
        </w:tc>
        <w:tc>
          <w:tcPr>
            <w:tcW w:w="653" w:type="pct"/>
            <w:tcBorders>
              <w:top w:val="single" w:color="auto" w:sz="4" w:space="0"/>
              <w:left w:val="single" w:color="auto" w:sz="4" w:space="0"/>
              <w:bottom w:val="single" w:color="auto" w:sz="4" w:space="0"/>
              <w:right w:val="single" w:color="auto" w:sz="4" w:space="0"/>
            </w:tcBorders>
            <w:shd w:val="clear" w:color="000000" w:fill="FFFFFF"/>
            <w:vAlign w:val="center"/>
          </w:tcPr>
          <w:p w14:paraId="44729EFF">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24000.00 </w:t>
            </w:r>
          </w:p>
        </w:tc>
        <w:tc>
          <w:tcPr>
            <w:tcW w:w="634" w:type="pct"/>
            <w:tcBorders>
              <w:top w:val="single" w:color="auto" w:sz="4" w:space="0"/>
              <w:left w:val="single" w:color="auto" w:sz="4" w:space="0"/>
              <w:bottom w:val="single" w:color="auto" w:sz="4" w:space="0"/>
              <w:right w:val="single" w:color="auto" w:sz="4" w:space="0"/>
            </w:tcBorders>
            <w:shd w:val="clear" w:color="000000" w:fill="FFFFFF"/>
            <w:vAlign w:val="center"/>
          </w:tcPr>
          <w:p w14:paraId="4171DF9D">
            <w:pPr>
              <w:widowControl/>
              <w:jc w:val="center"/>
              <w:textAlignment w:val="center"/>
              <w:rPr>
                <w:rFonts w:hint="eastAsia" w:ascii="宋体" w:hAnsi="宋体" w:cs="宋体"/>
                <w:kern w:val="0"/>
                <w:sz w:val="21"/>
                <w:szCs w:val="21"/>
                <w:highlight w:val="none"/>
                <w:lang w:bidi="ar"/>
              </w:rPr>
            </w:pPr>
            <w:r>
              <w:rPr>
                <w:rFonts w:hint="eastAsia" w:ascii="宋体" w:hAnsi="宋体" w:eastAsia="宋体" w:cs="宋体"/>
                <w:i w:val="0"/>
                <w:iCs w:val="0"/>
                <w:color w:val="000000"/>
                <w:kern w:val="0"/>
                <w:sz w:val="21"/>
                <w:szCs w:val="21"/>
                <w:highlight w:val="none"/>
                <w:u w:val="none"/>
                <w:lang w:val="en-US" w:eastAsia="zh-CN" w:bidi="ar"/>
              </w:rPr>
              <w:t>专门为前列腺直肠检查技能训练而设计</w:t>
            </w:r>
          </w:p>
        </w:tc>
      </w:tr>
      <w:tr w14:paraId="72EF8C08">
        <w:tblPrEx>
          <w:tblCellMar>
            <w:top w:w="0" w:type="dxa"/>
            <w:left w:w="108" w:type="dxa"/>
            <w:bottom w:w="0" w:type="dxa"/>
            <w:right w:w="108" w:type="dxa"/>
          </w:tblCellMar>
        </w:tblPrEx>
        <w:trPr>
          <w:trHeight w:val="662" w:hRule="atLeast"/>
          <w:jc w:val="center"/>
        </w:trPr>
        <w:tc>
          <w:tcPr>
            <w:tcW w:w="266" w:type="pct"/>
            <w:tcBorders>
              <w:top w:val="single" w:color="auto" w:sz="4" w:space="0"/>
              <w:left w:val="single" w:color="auto" w:sz="4" w:space="0"/>
              <w:bottom w:val="single" w:color="auto" w:sz="4" w:space="0"/>
              <w:right w:val="single" w:color="auto" w:sz="4" w:space="0"/>
            </w:tcBorders>
            <w:shd w:val="clear" w:color="000000" w:fill="FFFFFF"/>
            <w:vAlign w:val="center"/>
          </w:tcPr>
          <w:p w14:paraId="4F26FFAF">
            <w:pPr>
              <w:widowControl/>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3</w:t>
            </w:r>
          </w:p>
        </w:tc>
        <w:tc>
          <w:tcPr>
            <w:tcW w:w="208" w:type="pct"/>
            <w:tcBorders>
              <w:top w:val="single" w:color="auto" w:sz="4" w:space="0"/>
              <w:left w:val="single" w:color="auto" w:sz="4" w:space="0"/>
              <w:bottom w:val="single" w:color="auto" w:sz="4" w:space="0"/>
              <w:right w:val="single" w:color="auto" w:sz="4" w:space="0"/>
            </w:tcBorders>
            <w:shd w:val="clear" w:color="000000" w:fill="FFFFFF"/>
            <w:vAlign w:val="center"/>
          </w:tcPr>
          <w:p w14:paraId="7C337513">
            <w:pPr>
              <w:widowControl/>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w:t>
            </w:r>
          </w:p>
        </w:tc>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1F3A4197">
            <w:pPr>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否</w:t>
            </w:r>
          </w:p>
        </w:tc>
        <w:tc>
          <w:tcPr>
            <w:tcW w:w="486" w:type="pct"/>
            <w:tcBorders>
              <w:top w:val="single" w:color="auto" w:sz="4" w:space="0"/>
              <w:left w:val="single" w:color="auto" w:sz="4" w:space="0"/>
              <w:bottom w:val="single" w:color="auto" w:sz="4" w:space="0"/>
              <w:right w:val="single" w:color="auto" w:sz="4" w:space="0"/>
            </w:tcBorders>
            <w:shd w:val="clear" w:color="000000" w:fill="FFFFFF"/>
            <w:vAlign w:val="center"/>
          </w:tcPr>
          <w:p w14:paraId="0F613517">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术前无菌操作训练仿真模型人</w:t>
            </w:r>
          </w:p>
        </w:tc>
        <w:tc>
          <w:tcPr>
            <w:tcW w:w="228" w:type="pct"/>
            <w:tcBorders>
              <w:top w:val="single" w:color="auto" w:sz="4" w:space="0"/>
              <w:left w:val="single" w:color="auto" w:sz="4" w:space="0"/>
              <w:bottom w:val="single" w:color="auto" w:sz="4" w:space="0"/>
              <w:right w:val="single" w:color="auto" w:sz="4" w:space="0"/>
            </w:tcBorders>
            <w:shd w:val="clear" w:color="000000" w:fill="FFFFFF"/>
            <w:vAlign w:val="center"/>
          </w:tcPr>
          <w:p w14:paraId="24D2CA71">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2</w:t>
            </w:r>
          </w:p>
        </w:tc>
        <w:tc>
          <w:tcPr>
            <w:tcW w:w="283" w:type="pct"/>
            <w:tcBorders>
              <w:top w:val="single" w:color="auto" w:sz="4" w:space="0"/>
              <w:left w:val="single" w:color="auto" w:sz="4" w:space="0"/>
              <w:bottom w:val="single" w:color="auto" w:sz="4" w:space="0"/>
              <w:right w:val="single" w:color="auto" w:sz="4" w:space="0"/>
            </w:tcBorders>
            <w:shd w:val="clear" w:color="000000" w:fill="FFFFFF"/>
            <w:vAlign w:val="center"/>
          </w:tcPr>
          <w:p w14:paraId="601B4263">
            <w:pPr>
              <w:widowControl/>
              <w:jc w:val="center"/>
              <w:textAlignment w:val="center"/>
              <w:rPr>
                <w:rFonts w:hint="default" w:ascii="宋体" w:hAnsi="宋体" w:eastAsia="宋体" w:cs="宋体"/>
                <w:kern w:val="2"/>
                <w:sz w:val="21"/>
                <w:szCs w:val="21"/>
                <w:highlight w:val="none"/>
                <w:lang w:val="en-US" w:eastAsia="zh-CN" w:bidi="ar-SA"/>
              </w:rPr>
            </w:pPr>
            <w:r>
              <w:rPr>
                <w:rFonts w:hint="eastAsia" w:ascii="宋体" w:hAnsi="宋体" w:cs="宋体"/>
                <w:kern w:val="2"/>
                <w:sz w:val="21"/>
                <w:szCs w:val="21"/>
                <w:highlight w:val="none"/>
                <w:lang w:val="en-US" w:eastAsia="zh-CN" w:bidi="ar-SA"/>
              </w:rPr>
              <w:t>套</w:t>
            </w:r>
          </w:p>
        </w:tc>
        <w:tc>
          <w:tcPr>
            <w:tcW w:w="596" w:type="pct"/>
            <w:tcBorders>
              <w:top w:val="single" w:color="auto" w:sz="4" w:space="0"/>
              <w:left w:val="single" w:color="auto" w:sz="4" w:space="0"/>
              <w:bottom w:val="single" w:color="auto" w:sz="4" w:space="0"/>
              <w:right w:val="single" w:color="auto" w:sz="4" w:space="0"/>
            </w:tcBorders>
            <w:shd w:val="clear" w:color="000000" w:fill="FFFFFF"/>
            <w:vAlign w:val="center"/>
          </w:tcPr>
          <w:p w14:paraId="6852D28D">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 xml:space="preserve">5500.00 </w:t>
            </w:r>
          </w:p>
        </w:tc>
        <w:tc>
          <w:tcPr>
            <w:tcW w:w="633" w:type="pct"/>
            <w:tcBorders>
              <w:top w:val="single" w:color="auto" w:sz="4" w:space="0"/>
              <w:left w:val="single" w:color="auto" w:sz="4" w:space="0"/>
              <w:bottom w:val="single" w:color="auto" w:sz="4" w:space="0"/>
              <w:right w:val="single" w:color="auto" w:sz="4" w:space="0"/>
            </w:tcBorders>
            <w:shd w:val="clear" w:color="000000" w:fill="FFFFFF"/>
            <w:vAlign w:val="center"/>
          </w:tcPr>
          <w:p w14:paraId="00887767">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 xml:space="preserve">11000.00 </w:t>
            </w:r>
          </w:p>
        </w:tc>
        <w:tc>
          <w:tcPr>
            <w:tcW w:w="619" w:type="pct"/>
            <w:tcBorders>
              <w:top w:val="single" w:color="auto" w:sz="4" w:space="0"/>
              <w:left w:val="single" w:color="auto" w:sz="4" w:space="0"/>
              <w:bottom w:val="single" w:color="auto" w:sz="4" w:space="0"/>
              <w:right w:val="single" w:color="auto" w:sz="4" w:space="0"/>
            </w:tcBorders>
            <w:shd w:val="clear" w:color="000000" w:fill="FFFFFF"/>
            <w:vAlign w:val="center"/>
          </w:tcPr>
          <w:p w14:paraId="3A57DCF9">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5500.00 </w:t>
            </w:r>
          </w:p>
        </w:tc>
        <w:tc>
          <w:tcPr>
            <w:tcW w:w="653" w:type="pct"/>
            <w:tcBorders>
              <w:top w:val="single" w:color="auto" w:sz="4" w:space="0"/>
              <w:left w:val="single" w:color="auto" w:sz="4" w:space="0"/>
              <w:bottom w:val="single" w:color="auto" w:sz="4" w:space="0"/>
              <w:right w:val="single" w:color="auto" w:sz="4" w:space="0"/>
            </w:tcBorders>
            <w:shd w:val="clear" w:color="000000" w:fill="FFFFFF"/>
            <w:vAlign w:val="center"/>
          </w:tcPr>
          <w:p w14:paraId="15188678">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11000.00 </w:t>
            </w:r>
          </w:p>
        </w:tc>
        <w:tc>
          <w:tcPr>
            <w:tcW w:w="634" w:type="pct"/>
            <w:tcBorders>
              <w:top w:val="single" w:color="auto" w:sz="4" w:space="0"/>
              <w:left w:val="single" w:color="auto" w:sz="4" w:space="0"/>
              <w:bottom w:val="single" w:color="auto" w:sz="4" w:space="0"/>
              <w:right w:val="single" w:color="auto" w:sz="4" w:space="0"/>
            </w:tcBorders>
            <w:shd w:val="clear" w:color="000000" w:fill="FFFFFF"/>
            <w:vAlign w:val="center"/>
          </w:tcPr>
          <w:p w14:paraId="42C4B7A7">
            <w:pPr>
              <w:widowControl/>
              <w:jc w:val="center"/>
              <w:textAlignment w:val="center"/>
              <w:rPr>
                <w:rFonts w:hint="eastAsia" w:ascii="宋体" w:hAnsi="宋体" w:cs="宋体"/>
                <w:kern w:val="0"/>
                <w:sz w:val="21"/>
                <w:szCs w:val="21"/>
                <w:highlight w:val="none"/>
                <w:lang w:bidi="ar"/>
              </w:rPr>
            </w:pPr>
            <w:r>
              <w:rPr>
                <w:rFonts w:hint="eastAsia" w:ascii="宋体" w:hAnsi="宋体" w:eastAsia="宋体" w:cs="宋体"/>
                <w:i w:val="0"/>
                <w:iCs w:val="0"/>
                <w:color w:val="000000"/>
                <w:kern w:val="0"/>
                <w:sz w:val="21"/>
                <w:szCs w:val="21"/>
                <w:highlight w:val="none"/>
                <w:u w:val="none"/>
                <w:lang w:val="en-US" w:eastAsia="zh-CN" w:bidi="ar"/>
              </w:rPr>
              <w:t>可</w:t>
            </w:r>
            <w:r>
              <w:rPr>
                <w:rFonts w:hint="eastAsia" w:ascii="宋体" w:hAnsi="宋体" w:cs="宋体"/>
                <w:i w:val="0"/>
                <w:iCs w:val="0"/>
                <w:color w:val="000000"/>
                <w:kern w:val="0"/>
                <w:sz w:val="21"/>
                <w:szCs w:val="21"/>
                <w:highlight w:val="none"/>
                <w:u w:val="none"/>
                <w:lang w:val="en-US" w:eastAsia="zh-CN" w:bidi="ar"/>
              </w:rPr>
              <w:t>进</w:t>
            </w:r>
            <w:r>
              <w:rPr>
                <w:rFonts w:hint="eastAsia" w:ascii="宋体" w:hAnsi="宋体" w:eastAsia="宋体" w:cs="宋体"/>
                <w:i w:val="0"/>
                <w:iCs w:val="0"/>
                <w:color w:val="000000"/>
                <w:kern w:val="0"/>
                <w:sz w:val="21"/>
                <w:szCs w:val="21"/>
                <w:highlight w:val="none"/>
                <w:u w:val="none"/>
                <w:lang w:val="en-US" w:eastAsia="zh-CN" w:bidi="ar"/>
              </w:rPr>
              <w:t>行手术区的准备练习</w:t>
            </w:r>
          </w:p>
        </w:tc>
      </w:tr>
      <w:tr w14:paraId="1DECE02E">
        <w:tblPrEx>
          <w:tblCellMar>
            <w:top w:w="0" w:type="dxa"/>
            <w:left w:w="108" w:type="dxa"/>
            <w:bottom w:w="0" w:type="dxa"/>
            <w:right w:w="108" w:type="dxa"/>
          </w:tblCellMar>
        </w:tblPrEx>
        <w:trPr>
          <w:trHeight w:val="662" w:hRule="atLeast"/>
          <w:jc w:val="center"/>
        </w:trPr>
        <w:tc>
          <w:tcPr>
            <w:tcW w:w="266" w:type="pct"/>
            <w:tcBorders>
              <w:top w:val="single" w:color="auto" w:sz="4" w:space="0"/>
              <w:left w:val="single" w:color="auto" w:sz="4" w:space="0"/>
              <w:bottom w:val="single" w:color="auto" w:sz="4" w:space="0"/>
              <w:right w:val="single" w:color="auto" w:sz="4" w:space="0"/>
            </w:tcBorders>
            <w:shd w:val="clear" w:color="000000" w:fill="FFFFFF"/>
            <w:vAlign w:val="center"/>
          </w:tcPr>
          <w:p w14:paraId="644C2EB9">
            <w:pPr>
              <w:widowControl/>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4</w:t>
            </w:r>
          </w:p>
        </w:tc>
        <w:tc>
          <w:tcPr>
            <w:tcW w:w="208" w:type="pct"/>
            <w:tcBorders>
              <w:top w:val="single" w:color="auto" w:sz="4" w:space="0"/>
              <w:left w:val="single" w:color="auto" w:sz="4" w:space="0"/>
              <w:bottom w:val="single" w:color="auto" w:sz="4" w:space="0"/>
              <w:right w:val="single" w:color="auto" w:sz="4" w:space="0"/>
            </w:tcBorders>
            <w:shd w:val="clear" w:color="000000" w:fill="FFFFFF"/>
            <w:vAlign w:val="center"/>
          </w:tcPr>
          <w:p w14:paraId="03F31BD0">
            <w:pPr>
              <w:widowControl/>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w:t>
            </w:r>
          </w:p>
        </w:tc>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60499F1E">
            <w:pPr>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否</w:t>
            </w:r>
          </w:p>
        </w:tc>
        <w:tc>
          <w:tcPr>
            <w:tcW w:w="486" w:type="pct"/>
            <w:tcBorders>
              <w:top w:val="single" w:color="auto" w:sz="4" w:space="0"/>
              <w:left w:val="single" w:color="auto" w:sz="4" w:space="0"/>
              <w:bottom w:val="single" w:color="auto" w:sz="4" w:space="0"/>
              <w:right w:val="single" w:color="auto" w:sz="4" w:space="0"/>
            </w:tcBorders>
            <w:shd w:val="clear" w:color="000000" w:fill="FFFFFF"/>
            <w:vAlign w:val="center"/>
          </w:tcPr>
          <w:p w14:paraId="33A4F21B">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高级皮肤切开缝合模块</w:t>
            </w:r>
          </w:p>
        </w:tc>
        <w:tc>
          <w:tcPr>
            <w:tcW w:w="228" w:type="pct"/>
            <w:tcBorders>
              <w:top w:val="single" w:color="auto" w:sz="4" w:space="0"/>
              <w:left w:val="single" w:color="auto" w:sz="4" w:space="0"/>
              <w:bottom w:val="single" w:color="auto" w:sz="4" w:space="0"/>
              <w:right w:val="single" w:color="auto" w:sz="4" w:space="0"/>
            </w:tcBorders>
            <w:shd w:val="clear" w:color="000000" w:fill="FFFFFF"/>
            <w:vAlign w:val="center"/>
          </w:tcPr>
          <w:p w14:paraId="6A589725">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80</w:t>
            </w:r>
          </w:p>
        </w:tc>
        <w:tc>
          <w:tcPr>
            <w:tcW w:w="283" w:type="pct"/>
            <w:tcBorders>
              <w:top w:val="single" w:color="auto" w:sz="4" w:space="0"/>
              <w:left w:val="single" w:color="auto" w:sz="4" w:space="0"/>
              <w:bottom w:val="single" w:color="auto" w:sz="4" w:space="0"/>
              <w:right w:val="single" w:color="auto" w:sz="4" w:space="0"/>
            </w:tcBorders>
            <w:shd w:val="clear" w:color="000000" w:fill="FFFFFF"/>
            <w:vAlign w:val="center"/>
          </w:tcPr>
          <w:p w14:paraId="4D818595">
            <w:pPr>
              <w:widowControl/>
              <w:jc w:val="center"/>
              <w:textAlignment w:val="center"/>
              <w:rPr>
                <w:rFonts w:hint="default" w:ascii="宋体" w:hAnsi="宋体" w:eastAsia="宋体" w:cs="宋体"/>
                <w:kern w:val="2"/>
                <w:sz w:val="21"/>
                <w:szCs w:val="21"/>
                <w:highlight w:val="none"/>
                <w:lang w:val="en-US" w:eastAsia="zh-CN" w:bidi="ar-SA"/>
              </w:rPr>
            </w:pPr>
            <w:r>
              <w:rPr>
                <w:rFonts w:hint="eastAsia" w:ascii="宋体" w:hAnsi="宋体" w:cs="宋体"/>
                <w:kern w:val="2"/>
                <w:sz w:val="21"/>
                <w:szCs w:val="21"/>
                <w:highlight w:val="none"/>
                <w:lang w:val="en-US" w:eastAsia="zh-CN" w:bidi="ar-SA"/>
              </w:rPr>
              <w:t>套</w:t>
            </w:r>
          </w:p>
        </w:tc>
        <w:tc>
          <w:tcPr>
            <w:tcW w:w="596" w:type="pct"/>
            <w:tcBorders>
              <w:top w:val="single" w:color="auto" w:sz="4" w:space="0"/>
              <w:left w:val="single" w:color="auto" w:sz="4" w:space="0"/>
              <w:bottom w:val="single" w:color="auto" w:sz="4" w:space="0"/>
              <w:right w:val="single" w:color="auto" w:sz="4" w:space="0"/>
            </w:tcBorders>
            <w:shd w:val="clear" w:color="000000" w:fill="FFFFFF"/>
            <w:vAlign w:val="center"/>
          </w:tcPr>
          <w:p w14:paraId="5545561A">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 xml:space="preserve">200.00 </w:t>
            </w:r>
          </w:p>
        </w:tc>
        <w:tc>
          <w:tcPr>
            <w:tcW w:w="633" w:type="pct"/>
            <w:tcBorders>
              <w:top w:val="single" w:color="auto" w:sz="4" w:space="0"/>
              <w:left w:val="single" w:color="auto" w:sz="4" w:space="0"/>
              <w:bottom w:val="single" w:color="auto" w:sz="4" w:space="0"/>
              <w:right w:val="single" w:color="auto" w:sz="4" w:space="0"/>
            </w:tcBorders>
            <w:shd w:val="clear" w:color="000000" w:fill="FFFFFF"/>
            <w:vAlign w:val="center"/>
          </w:tcPr>
          <w:p w14:paraId="10C49929">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 xml:space="preserve">16000.00 </w:t>
            </w:r>
          </w:p>
        </w:tc>
        <w:tc>
          <w:tcPr>
            <w:tcW w:w="619" w:type="pct"/>
            <w:tcBorders>
              <w:top w:val="single" w:color="auto" w:sz="4" w:space="0"/>
              <w:left w:val="single" w:color="auto" w:sz="4" w:space="0"/>
              <w:bottom w:val="single" w:color="auto" w:sz="4" w:space="0"/>
              <w:right w:val="single" w:color="auto" w:sz="4" w:space="0"/>
            </w:tcBorders>
            <w:shd w:val="clear" w:color="000000" w:fill="FFFFFF"/>
            <w:vAlign w:val="center"/>
          </w:tcPr>
          <w:p w14:paraId="1698D590">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200.00 </w:t>
            </w:r>
          </w:p>
        </w:tc>
        <w:tc>
          <w:tcPr>
            <w:tcW w:w="653" w:type="pct"/>
            <w:tcBorders>
              <w:top w:val="single" w:color="auto" w:sz="4" w:space="0"/>
              <w:left w:val="single" w:color="auto" w:sz="4" w:space="0"/>
              <w:bottom w:val="single" w:color="auto" w:sz="4" w:space="0"/>
              <w:right w:val="single" w:color="auto" w:sz="4" w:space="0"/>
            </w:tcBorders>
            <w:shd w:val="clear" w:color="000000" w:fill="FFFFFF"/>
            <w:vAlign w:val="center"/>
          </w:tcPr>
          <w:p w14:paraId="0F20159A">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16000.00 </w:t>
            </w:r>
          </w:p>
        </w:tc>
        <w:tc>
          <w:tcPr>
            <w:tcW w:w="634" w:type="pct"/>
            <w:tcBorders>
              <w:top w:val="single" w:color="auto" w:sz="4" w:space="0"/>
              <w:left w:val="single" w:color="auto" w:sz="4" w:space="0"/>
              <w:bottom w:val="single" w:color="auto" w:sz="4" w:space="0"/>
              <w:right w:val="single" w:color="auto" w:sz="4" w:space="0"/>
            </w:tcBorders>
            <w:shd w:val="clear" w:color="000000" w:fill="FFFFFF"/>
            <w:vAlign w:val="center"/>
          </w:tcPr>
          <w:p w14:paraId="1BF96CCB">
            <w:pPr>
              <w:widowControl/>
              <w:jc w:val="center"/>
              <w:textAlignment w:val="center"/>
              <w:rPr>
                <w:rFonts w:hint="eastAsia" w:ascii="宋体" w:hAnsi="宋体" w:cs="宋体"/>
                <w:kern w:val="0"/>
                <w:sz w:val="21"/>
                <w:szCs w:val="21"/>
                <w:highlight w:val="none"/>
                <w:lang w:bidi="ar"/>
              </w:rPr>
            </w:pPr>
            <w:r>
              <w:rPr>
                <w:rFonts w:hint="eastAsia" w:ascii="宋体" w:hAnsi="宋体" w:eastAsia="宋体" w:cs="宋体"/>
                <w:i w:val="0"/>
                <w:iCs w:val="0"/>
                <w:color w:val="000000"/>
                <w:kern w:val="0"/>
                <w:sz w:val="21"/>
                <w:szCs w:val="21"/>
                <w:highlight w:val="none"/>
                <w:u w:val="none"/>
                <w:lang w:val="en-US" w:eastAsia="zh-CN" w:bidi="ar"/>
              </w:rPr>
              <w:t>模块为人体组织的三层结构：皮肤、脂肪、肌肉</w:t>
            </w:r>
          </w:p>
        </w:tc>
      </w:tr>
      <w:tr w14:paraId="0B9AC939">
        <w:tblPrEx>
          <w:tblCellMar>
            <w:top w:w="0" w:type="dxa"/>
            <w:left w:w="108" w:type="dxa"/>
            <w:bottom w:w="0" w:type="dxa"/>
            <w:right w:w="108" w:type="dxa"/>
          </w:tblCellMar>
        </w:tblPrEx>
        <w:trPr>
          <w:trHeight w:val="662" w:hRule="atLeast"/>
          <w:jc w:val="center"/>
        </w:trPr>
        <w:tc>
          <w:tcPr>
            <w:tcW w:w="266" w:type="pct"/>
            <w:tcBorders>
              <w:top w:val="single" w:color="auto" w:sz="4" w:space="0"/>
              <w:left w:val="single" w:color="auto" w:sz="4" w:space="0"/>
              <w:bottom w:val="single" w:color="auto" w:sz="4" w:space="0"/>
              <w:right w:val="single" w:color="auto" w:sz="4" w:space="0"/>
            </w:tcBorders>
            <w:shd w:val="clear" w:color="000000" w:fill="FFFFFF"/>
            <w:vAlign w:val="center"/>
          </w:tcPr>
          <w:p w14:paraId="568CC3BB">
            <w:pPr>
              <w:widowControl/>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5</w:t>
            </w:r>
          </w:p>
        </w:tc>
        <w:tc>
          <w:tcPr>
            <w:tcW w:w="208" w:type="pct"/>
            <w:tcBorders>
              <w:top w:val="single" w:color="auto" w:sz="4" w:space="0"/>
              <w:left w:val="single" w:color="auto" w:sz="4" w:space="0"/>
              <w:bottom w:val="single" w:color="auto" w:sz="4" w:space="0"/>
              <w:right w:val="single" w:color="auto" w:sz="4" w:space="0"/>
            </w:tcBorders>
            <w:shd w:val="clear" w:color="000000" w:fill="FFFFFF"/>
            <w:vAlign w:val="center"/>
          </w:tcPr>
          <w:p w14:paraId="2073F7D9">
            <w:pPr>
              <w:widowControl/>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w:t>
            </w:r>
          </w:p>
        </w:tc>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21243E95">
            <w:pPr>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否</w:t>
            </w:r>
          </w:p>
        </w:tc>
        <w:tc>
          <w:tcPr>
            <w:tcW w:w="486" w:type="pct"/>
            <w:tcBorders>
              <w:top w:val="single" w:color="auto" w:sz="4" w:space="0"/>
              <w:left w:val="single" w:color="auto" w:sz="4" w:space="0"/>
              <w:bottom w:val="single" w:color="auto" w:sz="4" w:space="0"/>
              <w:right w:val="single" w:color="auto" w:sz="4" w:space="0"/>
            </w:tcBorders>
            <w:shd w:val="clear" w:color="000000" w:fill="FFFFFF"/>
            <w:vAlign w:val="center"/>
          </w:tcPr>
          <w:p w14:paraId="021CA1B5">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清创缝合模拟人</w:t>
            </w:r>
          </w:p>
        </w:tc>
        <w:tc>
          <w:tcPr>
            <w:tcW w:w="228" w:type="pct"/>
            <w:tcBorders>
              <w:top w:val="single" w:color="auto" w:sz="4" w:space="0"/>
              <w:left w:val="single" w:color="auto" w:sz="4" w:space="0"/>
              <w:bottom w:val="single" w:color="auto" w:sz="4" w:space="0"/>
              <w:right w:val="single" w:color="auto" w:sz="4" w:space="0"/>
            </w:tcBorders>
            <w:shd w:val="clear" w:color="000000" w:fill="FFFFFF"/>
            <w:vAlign w:val="center"/>
          </w:tcPr>
          <w:p w14:paraId="7E1515CD">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4</w:t>
            </w:r>
          </w:p>
        </w:tc>
        <w:tc>
          <w:tcPr>
            <w:tcW w:w="283" w:type="pct"/>
            <w:tcBorders>
              <w:top w:val="single" w:color="auto" w:sz="4" w:space="0"/>
              <w:left w:val="single" w:color="auto" w:sz="4" w:space="0"/>
              <w:bottom w:val="single" w:color="auto" w:sz="4" w:space="0"/>
              <w:right w:val="single" w:color="auto" w:sz="4" w:space="0"/>
            </w:tcBorders>
            <w:shd w:val="clear" w:color="000000" w:fill="FFFFFF"/>
            <w:vAlign w:val="center"/>
          </w:tcPr>
          <w:p w14:paraId="372BF650">
            <w:pPr>
              <w:widowControl/>
              <w:jc w:val="center"/>
              <w:textAlignment w:val="center"/>
              <w:rPr>
                <w:rFonts w:hint="default" w:ascii="宋体" w:hAnsi="宋体" w:eastAsia="宋体" w:cs="宋体"/>
                <w:kern w:val="2"/>
                <w:sz w:val="21"/>
                <w:szCs w:val="21"/>
                <w:highlight w:val="none"/>
                <w:lang w:val="en-US" w:eastAsia="zh-CN" w:bidi="ar-SA"/>
              </w:rPr>
            </w:pPr>
            <w:r>
              <w:rPr>
                <w:rFonts w:hint="eastAsia" w:ascii="宋体" w:hAnsi="宋体" w:cs="宋体"/>
                <w:kern w:val="2"/>
                <w:sz w:val="21"/>
                <w:szCs w:val="21"/>
                <w:highlight w:val="none"/>
                <w:lang w:val="en-US" w:eastAsia="zh-CN" w:bidi="ar-SA"/>
              </w:rPr>
              <w:t>套</w:t>
            </w:r>
          </w:p>
        </w:tc>
        <w:tc>
          <w:tcPr>
            <w:tcW w:w="596" w:type="pct"/>
            <w:tcBorders>
              <w:top w:val="single" w:color="auto" w:sz="4" w:space="0"/>
              <w:left w:val="single" w:color="auto" w:sz="4" w:space="0"/>
              <w:bottom w:val="single" w:color="auto" w:sz="4" w:space="0"/>
              <w:right w:val="single" w:color="auto" w:sz="4" w:space="0"/>
            </w:tcBorders>
            <w:shd w:val="clear" w:color="000000" w:fill="FFFFFF"/>
            <w:vAlign w:val="center"/>
          </w:tcPr>
          <w:p w14:paraId="0277590F">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 xml:space="preserve">6800.00 </w:t>
            </w:r>
          </w:p>
        </w:tc>
        <w:tc>
          <w:tcPr>
            <w:tcW w:w="633" w:type="pct"/>
            <w:tcBorders>
              <w:top w:val="single" w:color="auto" w:sz="4" w:space="0"/>
              <w:left w:val="single" w:color="auto" w:sz="4" w:space="0"/>
              <w:bottom w:val="single" w:color="auto" w:sz="4" w:space="0"/>
              <w:right w:val="single" w:color="auto" w:sz="4" w:space="0"/>
            </w:tcBorders>
            <w:shd w:val="clear" w:color="000000" w:fill="FFFFFF"/>
            <w:vAlign w:val="center"/>
          </w:tcPr>
          <w:p w14:paraId="45164E58">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 xml:space="preserve">27200.00 </w:t>
            </w:r>
          </w:p>
        </w:tc>
        <w:tc>
          <w:tcPr>
            <w:tcW w:w="619" w:type="pct"/>
            <w:tcBorders>
              <w:top w:val="single" w:color="auto" w:sz="4" w:space="0"/>
              <w:left w:val="single" w:color="auto" w:sz="4" w:space="0"/>
              <w:bottom w:val="single" w:color="auto" w:sz="4" w:space="0"/>
              <w:right w:val="single" w:color="auto" w:sz="4" w:space="0"/>
            </w:tcBorders>
            <w:shd w:val="clear" w:color="000000" w:fill="FFFFFF"/>
            <w:vAlign w:val="center"/>
          </w:tcPr>
          <w:p w14:paraId="211210C0">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6800.00 </w:t>
            </w:r>
          </w:p>
        </w:tc>
        <w:tc>
          <w:tcPr>
            <w:tcW w:w="653" w:type="pct"/>
            <w:tcBorders>
              <w:top w:val="single" w:color="auto" w:sz="4" w:space="0"/>
              <w:left w:val="single" w:color="auto" w:sz="4" w:space="0"/>
              <w:bottom w:val="single" w:color="auto" w:sz="4" w:space="0"/>
              <w:right w:val="single" w:color="auto" w:sz="4" w:space="0"/>
            </w:tcBorders>
            <w:shd w:val="clear" w:color="000000" w:fill="FFFFFF"/>
            <w:vAlign w:val="center"/>
          </w:tcPr>
          <w:p w14:paraId="0218928B">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27200.00 </w:t>
            </w:r>
          </w:p>
        </w:tc>
        <w:tc>
          <w:tcPr>
            <w:tcW w:w="634" w:type="pct"/>
            <w:tcBorders>
              <w:top w:val="single" w:color="auto" w:sz="4" w:space="0"/>
              <w:left w:val="single" w:color="auto" w:sz="4" w:space="0"/>
              <w:bottom w:val="single" w:color="auto" w:sz="4" w:space="0"/>
              <w:right w:val="single" w:color="auto" w:sz="4" w:space="0"/>
            </w:tcBorders>
            <w:shd w:val="clear" w:color="000000" w:fill="FFFFFF"/>
            <w:vAlign w:val="center"/>
          </w:tcPr>
          <w:p w14:paraId="2C9104C5">
            <w:pPr>
              <w:widowControl/>
              <w:jc w:val="center"/>
              <w:textAlignment w:val="center"/>
              <w:rPr>
                <w:rFonts w:hint="eastAsia" w:ascii="宋体" w:hAnsi="宋体" w:cs="宋体"/>
                <w:kern w:val="0"/>
                <w:sz w:val="21"/>
                <w:szCs w:val="21"/>
                <w:highlight w:val="none"/>
                <w:lang w:bidi="ar"/>
              </w:rPr>
            </w:pPr>
            <w:r>
              <w:rPr>
                <w:rFonts w:hint="eastAsia" w:ascii="宋体" w:hAnsi="宋体" w:eastAsia="宋体" w:cs="宋体"/>
                <w:i w:val="0"/>
                <w:iCs w:val="0"/>
                <w:color w:val="000000"/>
                <w:kern w:val="0"/>
                <w:sz w:val="21"/>
                <w:szCs w:val="21"/>
                <w:highlight w:val="none"/>
                <w:u w:val="none"/>
                <w:lang w:val="en-US" w:eastAsia="zh-CN" w:bidi="ar"/>
              </w:rPr>
              <w:t>模拟真实人体组织结构</w:t>
            </w:r>
          </w:p>
        </w:tc>
      </w:tr>
      <w:tr w14:paraId="4D2AF6C1">
        <w:tblPrEx>
          <w:tblCellMar>
            <w:top w:w="0" w:type="dxa"/>
            <w:left w:w="108" w:type="dxa"/>
            <w:bottom w:w="0" w:type="dxa"/>
            <w:right w:w="108" w:type="dxa"/>
          </w:tblCellMar>
        </w:tblPrEx>
        <w:trPr>
          <w:trHeight w:val="662" w:hRule="atLeast"/>
          <w:jc w:val="center"/>
        </w:trPr>
        <w:tc>
          <w:tcPr>
            <w:tcW w:w="266" w:type="pct"/>
            <w:tcBorders>
              <w:top w:val="single" w:color="auto" w:sz="4" w:space="0"/>
              <w:left w:val="single" w:color="auto" w:sz="4" w:space="0"/>
              <w:bottom w:val="single" w:color="auto" w:sz="4" w:space="0"/>
              <w:right w:val="single" w:color="auto" w:sz="4" w:space="0"/>
            </w:tcBorders>
            <w:shd w:val="clear" w:color="000000" w:fill="FFFFFF"/>
            <w:vAlign w:val="center"/>
          </w:tcPr>
          <w:p w14:paraId="3370F3B7">
            <w:pPr>
              <w:widowControl/>
              <w:jc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6</w:t>
            </w:r>
          </w:p>
        </w:tc>
        <w:tc>
          <w:tcPr>
            <w:tcW w:w="208" w:type="pct"/>
            <w:tcBorders>
              <w:top w:val="single" w:color="auto" w:sz="4" w:space="0"/>
              <w:left w:val="single" w:color="auto" w:sz="4" w:space="0"/>
              <w:bottom w:val="single" w:color="auto" w:sz="4" w:space="0"/>
              <w:right w:val="single" w:color="auto" w:sz="4" w:space="0"/>
            </w:tcBorders>
            <w:shd w:val="clear" w:color="000000" w:fill="FFFFFF"/>
            <w:vAlign w:val="center"/>
          </w:tcPr>
          <w:p w14:paraId="1770C67E">
            <w:pPr>
              <w:widowControl/>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w:t>
            </w:r>
          </w:p>
        </w:tc>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40DB68B6">
            <w:pPr>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否</w:t>
            </w:r>
          </w:p>
        </w:tc>
        <w:tc>
          <w:tcPr>
            <w:tcW w:w="486" w:type="pct"/>
            <w:tcBorders>
              <w:top w:val="single" w:color="auto" w:sz="4" w:space="0"/>
              <w:left w:val="single" w:color="auto" w:sz="4" w:space="0"/>
              <w:bottom w:val="single" w:color="auto" w:sz="4" w:space="0"/>
              <w:right w:val="single" w:color="auto" w:sz="4" w:space="0"/>
            </w:tcBorders>
            <w:shd w:val="clear" w:color="000000" w:fill="FFFFFF"/>
            <w:vAlign w:val="center"/>
          </w:tcPr>
          <w:p w14:paraId="789C78F9">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自救互救模拟人</w:t>
            </w:r>
          </w:p>
        </w:tc>
        <w:tc>
          <w:tcPr>
            <w:tcW w:w="228" w:type="pct"/>
            <w:tcBorders>
              <w:top w:val="single" w:color="auto" w:sz="4" w:space="0"/>
              <w:left w:val="single" w:color="auto" w:sz="4" w:space="0"/>
              <w:bottom w:val="single" w:color="auto" w:sz="4" w:space="0"/>
              <w:right w:val="single" w:color="auto" w:sz="4" w:space="0"/>
            </w:tcBorders>
            <w:shd w:val="clear" w:color="000000" w:fill="FFFFFF"/>
            <w:vAlign w:val="center"/>
          </w:tcPr>
          <w:p w14:paraId="3D28E6AA">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4</w:t>
            </w:r>
          </w:p>
        </w:tc>
        <w:tc>
          <w:tcPr>
            <w:tcW w:w="283" w:type="pct"/>
            <w:tcBorders>
              <w:top w:val="single" w:color="auto" w:sz="4" w:space="0"/>
              <w:left w:val="single" w:color="auto" w:sz="4" w:space="0"/>
              <w:bottom w:val="single" w:color="auto" w:sz="4" w:space="0"/>
              <w:right w:val="single" w:color="auto" w:sz="4" w:space="0"/>
            </w:tcBorders>
            <w:shd w:val="clear" w:color="000000" w:fill="FFFFFF"/>
            <w:vAlign w:val="center"/>
          </w:tcPr>
          <w:p w14:paraId="0DBC499C">
            <w:pPr>
              <w:widowControl/>
              <w:jc w:val="center"/>
              <w:textAlignment w:val="center"/>
              <w:rPr>
                <w:rFonts w:hint="default" w:ascii="宋体" w:hAnsi="宋体" w:eastAsia="宋体" w:cs="宋体"/>
                <w:kern w:val="2"/>
                <w:sz w:val="21"/>
                <w:szCs w:val="21"/>
                <w:highlight w:val="none"/>
                <w:lang w:val="en-US" w:eastAsia="zh-CN" w:bidi="ar-SA"/>
              </w:rPr>
            </w:pPr>
            <w:r>
              <w:rPr>
                <w:rFonts w:hint="eastAsia" w:ascii="宋体" w:hAnsi="宋体" w:cs="宋体"/>
                <w:kern w:val="2"/>
                <w:sz w:val="21"/>
                <w:szCs w:val="21"/>
                <w:highlight w:val="none"/>
                <w:lang w:val="en-US" w:eastAsia="zh-CN" w:bidi="ar-SA"/>
              </w:rPr>
              <w:t>套</w:t>
            </w:r>
          </w:p>
        </w:tc>
        <w:tc>
          <w:tcPr>
            <w:tcW w:w="596" w:type="pct"/>
            <w:tcBorders>
              <w:top w:val="single" w:color="auto" w:sz="4" w:space="0"/>
              <w:left w:val="single" w:color="auto" w:sz="4" w:space="0"/>
              <w:bottom w:val="single" w:color="auto" w:sz="4" w:space="0"/>
              <w:right w:val="single" w:color="auto" w:sz="4" w:space="0"/>
            </w:tcBorders>
            <w:shd w:val="clear" w:color="000000" w:fill="FFFFFF"/>
            <w:vAlign w:val="center"/>
          </w:tcPr>
          <w:p w14:paraId="73820F38">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 xml:space="preserve">65000.00 </w:t>
            </w:r>
          </w:p>
        </w:tc>
        <w:tc>
          <w:tcPr>
            <w:tcW w:w="633" w:type="pct"/>
            <w:tcBorders>
              <w:top w:val="single" w:color="auto" w:sz="4" w:space="0"/>
              <w:left w:val="single" w:color="auto" w:sz="4" w:space="0"/>
              <w:bottom w:val="single" w:color="auto" w:sz="4" w:space="0"/>
              <w:right w:val="single" w:color="auto" w:sz="4" w:space="0"/>
            </w:tcBorders>
            <w:shd w:val="clear" w:color="000000" w:fill="FFFFFF"/>
            <w:vAlign w:val="center"/>
          </w:tcPr>
          <w:p w14:paraId="6EB3F403">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 xml:space="preserve">260000.00 </w:t>
            </w:r>
          </w:p>
        </w:tc>
        <w:tc>
          <w:tcPr>
            <w:tcW w:w="619" w:type="pct"/>
            <w:tcBorders>
              <w:top w:val="single" w:color="auto" w:sz="4" w:space="0"/>
              <w:left w:val="single" w:color="auto" w:sz="4" w:space="0"/>
              <w:bottom w:val="single" w:color="auto" w:sz="4" w:space="0"/>
              <w:right w:val="single" w:color="auto" w:sz="4" w:space="0"/>
            </w:tcBorders>
            <w:shd w:val="clear" w:color="000000" w:fill="FFFFFF"/>
            <w:vAlign w:val="center"/>
          </w:tcPr>
          <w:p w14:paraId="2A1AAF81">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65000.00 </w:t>
            </w:r>
          </w:p>
        </w:tc>
        <w:tc>
          <w:tcPr>
            <w:tcW w:w="653" w:type="pct"/>
            <w:tcBorders>
              <w:top w:val="single" w:color="auto" w:sz="4" w:space="0"/>
              <w:left w:val="single" w:color="auto" w:sz="4" w:space="0"/>
              <w:bottom w:val="single" w:color="auto" w:sz="4" w:space="0"/>
              <w:right w:val="single" w:color="auto" w:sz="4" w:space="0"/>
            </w:tcBorders>
            <w:shd w:val="clear" w:color="000000" w:fill="FFFFFF"/>
            <w:vAlign w:val="center"/>
          </w:tcPr>
          <w:p w14:paraId="16199749">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260000.00 </w:t>
            </w:r>
          </w:p>
        </w:tc>
        <w:tc>
          <w:tcPr>
            <w:tcW w:w="634" w:type="pct"/>
            <w:tcBorders>
              <w:top w:val="single" w:color="auto" w:sz="4" w:space="0"/>
              <w:left w:val="single" w:color="auto" w:sz="4" w:space="0"/>
              <w:bottom w:val="single" w:color="auto" w:sz="4" w:space="0"/>
              <w:right w:val="single" w:color="auto" w:sz="4" w:space="0"/>
            </w:tcBorders>
            <w:shd w:val="clear" w:color="000000" w:fill="FFFFFF"/>
            <w:vAlign w:val="center"/>
          </w:tcPr>
          <w:p w14:paraId="197176EB">
            <w:pPr>
              <w:widowControl/>
              <w:jc w:val="center"/>
              <w:textAlignment w:val="center"/>
              <w:rPr>
                <w:rFonts w:hint="eastAsia" w:ascii="宋体" w:hAnsi="宋体" w:cs="宋体"/>
                <w:kern w:val="0"/>
                <w:sz w:val="21"/>
                <w:szCs w:val="21"/>
                <w:highlight w:val="none"/>
                <w:lang w:bidi="ar"/>
              </w:rPr>
            </w:pPr>
            <w:r>
              <w:rPr>
                <w:rFonts w:hint="eastAsia" w:ascii="宋体" w:hAnsi="宋体" w:eastAsia="宋体" w:cs="宋体"/>
                <w:sz w:val="21"/>
                <w:szCs w:val="21"/>
                <w:highlight w:val="none"/>
                <w:lang w:val="en-US" w:eastAsia="zh-CN"/>
              </w:rPr>
              <w:t>全身模拟人</w:t>
            </w:r>
          </w:p>
        </w:tc>
      </w:tr>
      <w:tr w14:paraId="47FDF519">
        <w:tblPrEx>
          <w:tblCellMar>
            <w:top w:w="0" w:type="dxa"/>
            <w:left w:w="108" w:type="dxa"/>
            <w:bottom w:w="0" w:type="dxa"/>
            <w:right w:w="108" w:type="dxa"/>
          </w:tblCellMar>
        </w:tblPrEx>
        <w:trPr>
          <w:trHeight w:val="662" w:hRule="atLeast"/>
          <w:jc w:val="center"/>
        </w:trPr>
        <w:tc>
          <w:tcPr>
            <w:tcW w:w="266" w:type="pct"/>
            <w:tcBorders>
              <w:top w:val="single" w:color="auto" w:sz="4" w:space="0"/>
              <w:left w:val="single" w:color="auto" w:sz="4" w:space="0"/>
              <w:bottom w:val="single" w:color="auto" w:sz="4" w:space="0"/>
              <w:right w:val="single" w:color="auto" w:sz="4" w:space="0"/>
            </w:tcBorders>
            <w:shd w:val="clear" w:color="000000" w:fill="FFFFFF"/>
            <w:vAlign w:val="center"/>
          </w:tcPr>
          <w:p w14:paraId="7AEDAD5B">
            <w:pPr>
              <w:widowControl/>
              <w:jc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7</w:t>
            </w:r>
          </w:p>
        </w:tc>
        <w:tc>
          <w:tcPr>
            <w:tcW w:w="208" w:type="pct"/>
            <w:tcBorders>
              <w:top w:val="single" w:color="auto" w:sz="4" w:space="0"/>
              <w:left w:val="single" w:color="auto" w:sz="4" w:space="0"/>
              <w:bottom w:val="single" w:color="auto" w:sz="4" w:space="0"/>
              <w:right w:val="single" w:color="auto" w:sz="4" w:space="0"/>
            </w:tcBorders>
            <w:shd w:val="clear" w:color="000000" w:fill="FFFFFF"/>
            <w:vAlign w:val="center"/>
          </w:tcPr>
          <w:p w14:paraId="0EBA47D5">
            <w:pPr>
              <w:widowControl/>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w:t>
            </w:r>
          </w:p>
        </w:tc>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047E5C8A">
            <w:pPr>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否</w:t>
            </w:r>
          </w:p>
        </w:tc>
        <w:tc>
          <w:tcPr>
            <w:tcW w:w="486" w:type="pct"/>
            <w:tcBorders>
              <w:top w:val="single" w:color="auto" w:sz="4" w:space="0"/>
              <w:left w:val="single" w:color="auto" w:sz="4" w:space="0"/>
              <w:bottom w:val="single" w:color="auto" w:sz="4" w:space="0"/>
              <w:right w:val="single" w:color="auto" w:sz="4" w:space="0"/>
            </w:tcBorders>
            <w:shd w:val="clear" w:color="000000" w:fill="FFFFFF"/>
            <w:vAlign w:val="center"/>
          </w:tcPr>
          <w:p w14:paraId="69A8DEE1">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简易呼吸器</w:t>
            </w:r>
          </w:p>
        </w:tc>
        <w:tc>
          <w:tcPr>
            <w:tcW w:w="228" w:type="pct"/>
            <w:tcBorders>
              <w:top w:val="single" w:color="auto" w:sz="4" w:space="0"/>
              <w:left w:val="single" w:color="auto" w:sz="4" w:space="0"/>
              <w:bottom w:val="single" w:color="auto" w:sz="4" w:space="0"/>
              <w:right w:val="single" w:color="auto" w:sz="4" w:space="0"/>
            </w:tcBorders>
            <w:shd w:val="clear" w:color="000000" w:fill="FFFFFF"/>
            <w:vAlign w:val="center"/>
          </w:tcPr>
          <w:p w14:paraId="64D4326E">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3</w:t>
            </w:r>
          </w:p>
        </w:tc>
        <w:tc>
          <w:tcPr>
            <w:tcW w:w="283" w:type="pct"/>
            <w:tcBorders>
              <w:top w:val="single" w:color="auto" w:sz="4" w:space="0"/>
              <w:left w:val="single" w:color="auto" w:sz="4" w:space="0"/>
              <w:bottom w:val="single" w:color="auto" w:sz="4" w:space="0"/>
              <w:right w:val="single" w:color="auto" w:sz="4" w:space="0"/>
            </w:tcBorders>
            <w:shd w:val="clear" w:color="000000" w:fill="FFFFFF"/>
            <w:vAlign w:val="center"/>
          </w:tcPr>
          <w:p w14:paraId="39B56F27">
            <w:pPr>
              <w:widowControl/>
              <w:jc w:val="center"/>
              <w:textAlignment w:val="center"/>
              <w:rPr>
                <w:rFonts w:hint="default" w:ascii="宋体" w:hAnsi="宋体" w:eastAsia="宋体" w:cs="宋体"/>
                <w:kern w:val="2"/>
                <w:sz w:val="21"/>
                <w:szCs w:val="21"/>
                <w:highlight w:val="none"/>
                <w:lang w:val="en-US" w:eastAsia="zh-CN" w:bidi="ar-SA"/>
              </w:rPr>
            </w:pPr>
            <w:r>
              <w:rPr>
                <w:rFonts w:hint="eastAsia" w:ascii="宋体" w:hAnsi="宋体" w:cs="宋体"/>
                <w:kern w:val="2"/>
                <w:sz w:val="21"/>
                <w:szCs w:val="21"/>
                <w:highlight w:val="none"/>
                <w:lang w:val="en-US" w:eastAsia="zh-CN" w:bidi="ar-SA"/>
              </w:rPr>
              <w:t>套</w:t>
            </w:r>
          </w:p>
        </w:tc>
        <w:tc>
          <w:tcPr>
            <w:tcW w:w="596" w:type="pct"/>
            <w:tcBorders>
              <w:top w:val="single" w:color="auto" w:sz="4" w:space="0"/>
              <w:left w:val="single" w:color="auto" w:sz="4" w:space="0"/>
              <w:bottom w:val="single" w:color="auto" w:sz="4" w:space="0"/>
              <w:right w:val="single" w:color="auto" w:sz="4" w:space="0"/>
            </w:tcBorders>
            <w:shd w:val="clear" w:color="000000" w:fill="FFFFFF"/>
            <w:vAlign w:val="center"/>
          </w:tcPr>
          <w:p w14:paraId="33887779">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cs="宋体"/>
                <w:i w:val="0"/>
                <w:iCs w:val="0"/>
                <w:color w:val="000000"/>
                <w:kern w:val="0"/>
                <w:sz w:val="21"/>
                <w:szCs w:val="21"/>
                <w:highlight w:val="none"/>
                <w:u w:val="none"/>
                <w:lang w:val="en-US" w:eastAsia="zh-CN" w:bidi="ar"/>
              </w:rPr>
              <w:t>800.00</w:t>
            </w:r>
            <w:r>
              <w:rPr>
                <w:rFonts w:hint="eastAsia" w:ascii="宋体" w:hAnsi="宋体" w:eastAsia="宋体" w:cs="宋体"/>
                <w:i w:val="0"/>
                <w:iCs w:val="0"/>
                <w:color w:val="000000"/>
                <w:kern w:val="0"/>
                <w:sz w:val="21"/>
                <w:szCs w:val="21"/>
                <w:highlight w:val="none"/>
                <w:u w:val="none"/>
                <w:lang w:val="en-US" w:eastAsia="zh-CN" w:bidi="ar"/>
              </w:rPr>
              <w:t xml:space="preserve"> </w:t>
            </w:r>
          </w:p>
        </w:tc>
        <w:tc>
          <w:tcPr>
            <w:tcW w:w="633" w:type="pct"/>
            <w:tcBorders>
              <w:top w:val="single" w:color="auto" w:sz="4" w:space="0"/>
              <w:left w:val="single" w:color="auto" w:sz="4" w:space="0"/>
              <w:bottom w:val="single" w:color="auto" w:sz="4" w:space="0"/>
              <w:right w:val="single" w:color="auto" w:sz="4" w:space="0"/>
            </w:tcBorders>
            <w:shd w:val="clear" w:color="000000" w:fill="FFFFFF"/>
            <w:vAlign w:val="center"/>
          </w:tcPr>
          <w:p w14:paraId="3B34CA21">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cs="宋体"/>
                <w:i w:val="0"/>
                <w:iCs w:val="0"/>
                <w:color w:val="000000"/>
                <w:kern w:val="0"/>
                <w:sz w:val="21"/>
                <w:szCs w:val="21"/>
                <w:highlight w:val="none"/>
                <w:u w:val="none"/>
                <w:lang w:val="en-US" w:eastAsia="zh-CN" w:bidi="ar"/>
              </w:rPr>
              <w:t>2400.00</w:t>
            </w:r>
            <w:r>
              <w:rPr>
                <w:rFonts w:hint="eastAsia" w:ascii="宋体" w:hAnsi="宋体" w:eastAsia="宋体" w:cs="宋体"/>
                <w:i w:val="0"/>
                <w:iCs w:val="0"/>
                <w:color w:val="000000"/>
                <w:kern w:val="0"/>
                <w:sz w:val="21"/>
                <w:szCs w:val="21"/>
                <w:highlight w:val="none"/>
                <w:u w:val="none"/>
                <w:lang w:val="en-US" w:eastAsia="zh-CN" w:bidi="ar"/>
              </w:rPr>
              <w:t xml:space="preserve"> </w:t>
            </w:r>
          </w:p>
        </w:tc>
        <w:tc>
          <w:tcPr>
            <w:tcW w:w="1154" w:type="dxa"/>
            <w:tcBorders>
              <w:top w:val="single" w:color="auto" w:sz="4" w:space="0"/>
              <w:left w:val="single" w:color="auto" w:sz="4" w:space="0"/>
              <w:bottom w:val="single" w:color="auto" w:sz="4" w:space="0"/>
              <w:right w:val="single" w:color="auto" w:sz="4" w:space="0"/>
            </w:tcBorders>
            <w:shd w:val="clear" w:color="000000" w:fill="FFFFFF"/>
            <w:vAlign w:val="center"/>
          </w:tcPr>
          <w:p w14:paraId="7A46C8E3">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cs="宋体"/>
                <w:i w:val="0"/>
                <w:iCs w:val="0"/>
                <w:color w:val="000000"/>
                <w:kern w:val="0"/>
                <w:sz w:val="21"/>
                <w:szCs w:val="21"/>
                <w:highlight w:val="none"/>
                <w:u w:val="none"/>
                <w:lang w:val="en-US" w:eastAsia="zh-CN" w:bidi="ar"/>
              </w:rPr>
              <w:t>5</w:t>
            </w:r>
            <w:r>
              <w:rPr>
                <w:rFonts w:hint="eastAsia" w:ascii="宋体" w:hAnsi="宋体" w:eastAsia="宋体" w:cs="宋体"/>
                <w:i w:val="0"/>
                <w:iCs w:val="0"/>
                <w:color w:val="000000"/>
                <w:kern w:val="0"/>
                <w:sz w:val="21"/>
                <w:szCs w:val="21"/>
                <w:highlight w:val="none"/>
                <w:u w:val="none"/>
                <w:lang w:val="en-US" w:eastAsia="zh-CN" w:bidi="ar"/>
              </w:rPr>
              <w:t xml:space="preserve">00.00 </w:t>
            </w:r>
          </w:p>
        </w:tc>
        <w:tc>
          <w:tcPr>
            <w:tcW w:w="1218" w:type="dxa"/>
            <w:tcBorders>
              <w:top w:val="single" w:color="auto" w:sz="4" w:space="0"/>
              <w:left w:val="single" w:color="auto" w:sz="4" w:space="0"/>
              <w:bottom w:val="single" w:color="auto" w:sz="4" w:space="0"/>
              <w:right w:val="single" w:color="auto" w:sz="4" w:space="0"/>
            </w:tcBorders>
            <w:shd w:val="clear" w:color="000000" w:fill="FFFFFF"/>
            <w:vAlign w:val="center"/>
          </w:tcPr>
          <w:p w14:paraId="557D6289">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cs="宋体"/>
                <w:i w:val="0"/>
                <w:iCs w:val="0"/>
                <w:color w:val="000000"/>
                <w:kern w:val="0"/>
                <w:sz w:val="21"/>
                <w:szCs w:val="21"/>
                <w:highlight w:val="none"/>
                <w:u w:val="none"/>
                <w:lang w:val="en-US" w:eastAsia="zh-CN" w:bidi="ar"/>
              </w:rPr>
              <w:t>1500</w:t>
            </w:r>
            <w:r>
              <w:rPr>
                <w:rFonts w:hint="eastAsia" w:ascii="宋体" w:hAnsi="宋体" w:eastAsia="宋体" w:cs="宋体"/>
                <w:i w:val="0"/>
                <w:iCs w:val="0"/>
                <w:color w:val="000000"/>
                <w:kern w:val="0"/>
                <w:sz w:val="21"/>
                <w:szCs w:val="21"/>
                <w:highlight w:val="none"/>
                <w:u w:val="none"/>
                <w:lang w:val="en-US" w:eastAsia="zh-CN" w:bidi="ar"/>
              </w:rPr>
              <w:t xml:space="preserve">.00 </w:t>
            </w:r>
          </w:p>
        </w:tc>
        <w:tc>
          <w:tcPr>
            <w:tcW w:w="634" w:type="pct"/>
            <w:tcBorders>
              <w:top w:val="single" w:color="auto" w:sz="4" w:space="0"/>
              <w:left w:val="single" w:color="auto" w:sz="4" w:space="0"/>
              <w:bottom w:val="single" w:color="auto" w:sz="4" w:space="0"/>
              <w:right w:val="single" w:color="auto" w:sz="4" w:space="0"/>
            </w:tcBorders>
            <w:shd w:val="clear" w:color="000000" w:fill="FFFFFF"/>
            <w:vAlign w:val="center"/>
          </w:tcPr>
          <w:p w14:paraId="7ED893C6">
            <w:pPr>
              <w:widowControl/>
              <w:jc w:val="center"/>
              <w:textAlignment w:val="center"/>
              <w:rPr>
                <w:rFonts w:hint="eastAsia" w:ascii="宋体" w:hAnsi="宋体" w:cs="宋体"/>
                <w:kern w:val="0"/>
                <w:sz w:val="21"/>
                <w:szCs w:val="21"/>
                <w:highlight w:val="none"/>
                <w:lang w:bidi="ar"/>
              </w:rPr>
            </w:pPr>
            <w:r>
              <w:rPr>
                <w:rFonts w:hint="eastAsia" w:ascii="宋体" w:hAnsi="宋体" w:eastAsia="宋体" w:cs="宋体"/>
                <w:sz w:val="21"/>
                <w:szCs w:val="21"/>
                <w:highlight w:val="none"/>
                <w:lang w:val="en-US" w:eastAsia="zh-CN"/>
              </w:rPr>
              <w:t>球囊容量≥1600ml</w:t>
            </w:r>
          </w:p>
        </w:tc>
      </w:tr>
      <w:tr w14:paraId="0F464663">
        <w:tblPrEx>
          <w:tblCellMar>
            <w:top w:w="0" w:type="dxa"/>
            <w:left w:w="108" w:type="dxa"/>
            <w:bottom w:w="0" w:type="dxa"/>
            <w:right w:w="108" w:type="dxa"/>
          </w:tblCellMar>
        </w:tblPrEx>
        <w:trPr>
          <w:trHeight w:val="662" w:hRule="atLeast"/>
          <w:jc w:val="center"/>
        </w:trPr>
        <w:tc>
          <w:tcPr>
            <w:tcW w:w="266" w:type="pct"/>
            <w:tcBorders>
              <w:top w:val="single" w:color="auto" w:sz="4" w:space="0"/>
              <w:left w:val="single" w:color="auto" w:sz="4" w:space="0"/>
              <w:bottom w:val="single" w:color="auto" w:sz="4" w:space="0"/>
              <w:right w:val="single" w:color="auto" w:sz="4" w:space="0"/>
            </w:tcBorders>
            <w:shd w:val="clear" w:color="000000" w:fill="FFFFFF"/>
            <w:vAlign w:val="center"/>
          </w:tcPr>
          <w:p w14:paraId="47AE3D6A">
            <w:pPr>
              <w:widowControl/>
              <w:jc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8</w:t>
            </w:r>
          </w:p>
        </w:tc>
        <w:tc>
          <w:tcPr>
            <w:tcW w:w="208" w:type="pct"/>
            <w:tcBorders>
              <w:top w:val="single" w:color="auto" w:sz="4" w:space="0"/>
              <w:left w:val="single" w:color="auto" w:sz="4" w:space="0"/>
              <w:bottom w:val="single" w:color="auto" w:sz="4" w:space="0"/>
              <w:right w:val="single" w:color="auto" w:sz="4" w:space="0"/>
            </w:tcBorders>
            <w:shd w:val="clear" w:color="000000" w:fill="FFFFFF"/>
            <w:vAlign w:val="center"/>
          </w:tcPr>
          <w:p w14:paraId="21624818">
            <w:pPr>
              <w:widowControl/>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w:t>
            </w:r>
          </w:p>
        </w:tc>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0E3BAEC6">
            <w:pPr>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否</w:t>
            </w:r>
          </w:p>
        </w:tc>
        <w:tc>
          <w:tcPr>
            <w:tcW w:w="486" w:type="pct"/>
            <w:tcBorders>
              <w:top w:val="single" w:color="auto" w:sz="4" w:space="0"/>
              <w:left w:val="single" w:color="auto" w:sz="4" w:space="0"/>
              <w:bottom w:val="single" w:color="auto" w:sz="4" w:space="0"/>
              <w:right w:val="single" w:color="auto" w:sz="4" w:space="0"/>
            </w:tcBorders>
            <w:shd w:val="clear" w:color="000000" w:fill="FFFFFF"/>
            <w:vAlign w:val="center"/>
          </w:tcPr>
          <w:p w14:paraId="283A0BEC">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脓肿切开操作模块</w:t>
            </w:r>
          </w:p>
        </w:tc>
        <w:tc>
          <w:tcPr>
            <w:tcW w:w="228" w:type="pct"/>
            <w:tcBorders>
              <w:top w:val="single" w:color="auto" w:sz="4" w:space="0"/>
              <w:left w:val="single" w:color="auto" w:sz="4" w:space="0"/>
              <w:bottom w:val="single" w:color="auto" w:sz="4" w:space="0"/>
              <w:right w:val="single" w:color="auto" w:sz="4" w:space="0"/>
            </w:tcBorders>
            <w:shd w:val="clear" w:color="000000" w:fill="FFFFFF"/>
            <w:vAlign w:val="center"/>
          </w:tcPr>
          <w:p w14:paraId="30485BE5">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30</w:t>
            </w:r>
          </w:p>
        </w:tc>
        <w:tc>
          <w:tcPr>
            <w:tcW w:w="283" w:type="pct"/>
            <w:tcBorders>
              <w:top w:val="single" w:color="auto" w:sz="4" w:space="0"/>
              <w:left w:val="single" w:color="auto" w:sz="4" w:space="0"/>
              <w:bottom w:val="single" w:color="auto" w:sz="4" w:space="0"/>
              <w:right w:val="single" w:color="auto" w:sz="4" w:space="0"/>
            </w:tcBorders>
            <w:shd w:val="clear" w:color="000000" w:fill="FFFFFF"/>
            <w:vAlign w:val="center"/>
          </w:tcPr>
          <w:p w14:paraId="16D8BEB0">
            <w:pPr>
              <w:widowControl/>
              <w:jc w:val="center"/>
              <w:textAlignment w:val="center"/>
              <w:rPr>
                <w:rFonts w:hint="default" w:ascii="宋体" w:hAnsi="宋体" w:eastAsia="宋体" w:cs="宋体"/>
                <w:kern w:val="2"/>
                <w:sz w:val="21"/>
                <w:szCs w:val="21"/>
                <w:highlight w:val="none"/>
                <w:lang w:val="en-US" w:eastAsia="zh-CN" w:bidi="ar-SA"/>
              </w:rPr>
            </w:pPr>
            <w:r>
              <w:rPr>
                <w:rFonts w:hint="eastAsia" w:ascii="宋体" w:hAnsi="宋体" w:cs="宋体"/>
                <w:kern w:val="2"/>
                <w:sz w:val="21"/>
                <w:szCs w:val="21"/>
                <w:highlight w:val="none"/>
                <w:lang w:val="en-US" w:eastAsia="zh-CN" w:bidi="ar-SA"/>
              </w:rPr>
              <w:t>套</w:t>
            </w:r>
          </w:p>
        </w:tc>
        <w:tc>
          <w:tcPr>
            <w:tcW w:w="596" w:type="pct"/>
            <w:tcBorders>
              <w:top w:val="single" w:color="auto" w:sz="4" w:space="0"/>
              <w:left w:val="single" w:color="auto" w:sz="4" w:space="0"/>
              <w:bottom w:val="single" w:color="auto" w:sz="4" w:space="0"/>
              <w:right w:val="single" w:color="auto" w:sz="4" w:space="0"/>
            </w:tcBorders>
            <w:shd w:val="clear" w:color="000000" w:fill="FFFFFF"/>
            <w:vAlign w:val="center"/>
          </w:tcPr>
          <w:p w14:paraId="0E63831A">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 xml:space="preserve">1000.00 </w:t>
            </w:r>
          </w:p>
        </w:tc>
        <w:tc>
          <w:tcPr>
            <w:tcW w:w="633" w:type="pct"/>
            <w:tcBorders>
              <w:top w:val="single" w:color="auto" w:sz="4" w:space="0"/>
              <w:left w:val="single" w:color="auto" w:sz="4" w:space="0"/>
              <w:bottom w:val="single" w:color="auto" w:sz="4" w:space="0"/>
              <w:right w:val="single" w:color="auto" w:sz="4" w:space="0"/>
            </w:tcBorders>
            <w:shd w:val="clear" w:color="000000" w:fill="FFFFFF"/>
            <w:vAlign w:val="center"/>
          </w:tcPr>
          <w:p w14:paraId="341A7EE8">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 xml:space="preserve">30000.00 </w:t>
            </w:r>
          </w:p>
        </w:tc>
        <w:tc>
          <w:tcPr>
            <w:tcW w:w="619" w:type="pct"/>
            <w:tcBorders>
              <w:top w:val="single" w:color="auto" w:sz="4" w:space="0"/>
              <w:left w:val="single" w:color="auto" w:sz="4" w:space="0"/>
              <w:bottom w:val="single" w:color="auto" w:sz="4" w:space="0"/>
              <w:right w:val="single" w:color="auto" w:sz="4" w:space="0"/>
            </w:tcBorders>
            <w:shd w:val="clear" w:color="000000" w:fill="FFFFFF"/>
            <w:vAlign w:val="center"/>
          </w:tcPr>
          <w:p w14:paraId="55866ED4">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1000.00 </w:t>
            </w:r>
          </w:p>
        </w:tc>
        <w:tc>
          <w:tcPr>
            <w:tcW w:w="653" w:type="pct"/>
            <w:tcBorders>
              <w:top w:val="single" w:color="auto" w:sz="4" w:space="0"/>
              <w:left w:val="single" w:color="auto" w:sz="4" w:space="0"/>
              <w:bottom w:val="single" w:color="auto" w:sz="4" w:space="0"/>
              <w:right w:val="single" w:color="auto" w:sz="4" w:space="0"/>
            </w:tcBorders>
            <w:shd w:val="clear" w:color="000000" w:fill="FFFFFF"/>
            <w:vAlign w:val="center"/>
          </w:tcPr>
          <w:p w14:paraId="3131D680">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30000.00 </w:t>
            </w:r>
          </w:p>
        </w:tc>
        <w:tc>
          <w:tcPr>
            <w:tcW w:w="634" w:type="pct"/>
            <w:tcBorders>
              <w:top w:val="single" w:color="auto" w:sz="4" w:space="0"/>
              <w:left w:val="single" w:color="auto" w:sz="4" w:space="0"/>
              <w:bottom w:val="single" w:color="auto" w:sz="4" w:space="0"/>
              <w:right w:val="single" w:color="auto" w:sz="4" w:space="0"/>
            </w:tcBorders>
            <w:shd w:val="clear" w:color="000000" w:fill="FFFFFF"/>
            <w:vAlign w:val="center"/>
          </w:tcPr>
          <w:p w14:paraId="7B13FE75">
            <w:pPr>
              <w:widowControl/>
              <w:jc w:val="center"/>
              <w:textAlignment w:val="center"/>
              <w:rPr>
                <w:rFonts w:hint="eastAsia" w:ascii="宋体" w:hAnsi="宋体" w:cs="宋体"/>
                <w:kern w:val="0"/>
                <w:sz w:val="21"/>
                <w:szCs w:val="21"/>
                <w:highlight w:val="none"/>
                <w:lang w:bidi="ar"/>
              </w:rPr>
            </w:pPr>
            <w:r>
              <w:rPr>
                <w:rFonts w:hint="eastAsia" w:ascii="宋体" w:hAnsi="宋体" w:eastAsia="宋体" w:cs="宋体"/>
                <w:sz w:val="21"/>
                <w:szCs w:val="21"/>
                <w:highlight w:val="none"/>
                <w:lang w:val="en-US" w:eastAsia="zh-CN"/>
              </w:rPr>
              <w:t>模块有多个脓肿.采用高分子材料制成</w:t>
            </w:r>
          </w:p>
        </w:tc>
      </w:tr>
      <w:tr w14:paraId="46CD579D">
        <w:tblPrEx>
          <w:tblCellMar>
            <w:top w:w="0" w:type="dxa"/>
            <w:left w:w="108" w:type="dxa"/>
            <w:bottom w:w="0" w:type="dxa"/>
            <w:right w:w="108" w:type="dxa"/>
          </w:tblCellMar>
        </w:tblPrEx>
        <w:trPr>
          <w:trHeight w:val="662" w:hRule="atLeast"/>
          <w:jc w:val="center"/>
        </w:trPr>
        <w:tc>
          <w:tcPr>
            <w:tcW w:w="266" w:type="pct"/>
            <w:tcBorders>
              <w:top w:val="single" w:color="auto" w:sz="4" w:space="0"/>
              <w:left w:val="single" w:color="auto" w:sz="4" w:space="0"/>
              <w:bottom w:val="single" w:color="auto" w:sz="4" w:space="0"/>
              <w:right w:val="single" w:color="auto" w:sz="4" w:space="0"/>
            </w:tcBorders>
            <w:shd w:val="clear" w:color="000000" w:fill="FFFFFF"/>
            <w:vAlign w:val="center"/>
          </w:tcPr>
          <w:p w14:paraId="4BB02445">
            <w:pPr>
              <w:widowControl/>
              <w:jc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9</w:t>
            </w:r>
          </w:p>
        </w:tc>
        <w:tc>
          <w:tcPr>
            <w:tcW w:w="208" w:type="pct"/>
            <w:tcBorders>
              <w:top w:val="single" w:color="auto" w:sz="4" w:space="0"/>
              <w:left w:val="single" w:color="auto" w:sz="4" w:space="0"/>
              <w:bottom w:val="single" w:color="auto" w:sz="4" w:space="0"/>
              <w:right w:val="single" w:color="auto" w:sz="4" w:space="0"/>
            </w:tcBorders>
            <w:shd w:val="clear" w:color="000000" w:fill="FFFFFF"/>
            <w:vAlign w:val="center"/>
          </w:tcPr>
          <w:p w14:paraId="0F4B0457">
            <w:pPr>
              <w:widowControl/>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w:t>
            </w:r>
          </w:p>
        </w:tc>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58630058">
            <w:pPr>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否</w:t>
            </w:r>
          </w:p>
        </w:tc>
        <w:tc>
          <w:tcPr>
            <w:tcW w:w="486" w:type="pct"/>
            <w:tcBorders>
              <w:top w:val="single" w:color="auto" w:sz="4" w:space="0"/>
              <w:left w:val="single" w:color="auto" w:sz="4" w:space="0"/>
              <w:bottom w:val="single" w:color="auto" w:sz="4" w:space="0"/>
              <w:right w:val="single" w:color="auto" w:sz="4" w:space="0"/>
            </w:tcBorders>
            <w:shd w:val="clear" w:color="000000" w:fill="FFFFFF"/>
            <w:vAlign w:val="center"/>
          </w:tcPr>
          <w:p w14:paraId="0F629006">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拆线换药模型</w:t>
            </w:r>
          </w:p>
        </w:tc>
        <w:tc>
          <w:tcPr>
            <w:tcW w:w="228" w:type="pct"/>
            <w:tcBorders>
              <w:top w:val="single" w:color="auto" w:sz="4" w:space="0"/>
              <w:left w:val="single" w:color="auto" w:sz="4" w:space="0"/>
              <w:bottom w:val="single" w:color="auto" w:sz="4" w:space="0"/>
              <w:right w:val="single" w:color="auto" w:sz="4" w:space="0"/>
            </w:tcBorders>
            <w:shd w:val="clear" w:color="000000" w:fill="FFFFFF"/>
            <w:vAlign w:val="center"/>
          </w:tcPr>
          <w:p w14:paraId="080F46CF">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4</w:t>
            </w:r>
          </w:p>
        </w:tc>
        <w:tc>
          <w:tcPr>
            <w:tcW w:w="283" w:type="pct"/>
            <w:tcBorders>
              <w:top w:val="single" w:color="auto" w:sz="4" w:space="0"/>
              <w:left w:val="single" w:color="auto" w:sz="4" w:space="0"/>
              <w:bottom w:val="single" w:color="auto" w:sz="4" w:space="0"/>
              <w:right w:val="single" w:color="auto" w:sz="4" w:space="0"/>
            </w:tcBorders>
            <w:shd w:val="clear" w:color="000000" w:fill="FFFFFF"/>
            <w:vAlign w:val="center"/>
          </w:tcPr>
          <w:p w14:paraId="79C5E185">
            <w:pPr>
              <w:widowControl/>
              <w:jc w:val="center"/>
              <w:textAlignment w:val="center"/>
              <w:rPr>
                <w:rFonts w:hint="default" w:ascii="宋体" w:hAnsi="宋体" w:eastAsia="宋体" w:cs="宋体"/>
                <w:kern w:val="2"/>
                <w:sz w:val="21"/>
                <w:szCs w:val="21"/>
                <w:highlight w:val="none"/>
                <w:lang w:val="en-US" w:eastAsia="zh-CN" w:bidi="ar-SA"/>
              </w:rPr>
            </w:pPr>
            <w:r>
              <w:rPr>
                <w:rFonts w:hint="eastAsia" w:ascii="宋体" w:hAnsi="宋体" w:cs="宋体"/>
                <w:kern w:val="2"/>
                <w:sz w:val="21"/>
                <w:szCs w:val="21"/>
                <w:highlight w:val="none"/>
                <w:lang w:val="en-US" w:eastAsia="zh-CN" w:bidi="ar-SA"/>
              </w:rPr>
              <w:t>套</w:t>
            </w:r>
          </w:p>
        </w:tc>
        <w:tc>
          <w:tcPr>
            <w:tcW w:w="596" w:type="pct"/>
            <w:tcBorders>
              <w:top w:val="single" w:color="auto" w:sz="4" w:space="0"/>
              <w:left w:val="single" w:color="auto" w:sz="4" w:space="0"/>
              <w:bottom w:val="single" w:color="auto" w:sz="4" w:space="0"/>
              <w:right w:val="single" w:color="auto" w:sz="4" w:space="0"/>
            </w:tcBorders>
            <w:shd w:val="clear" w:color="000000" w:fill="FFFFFF"/>
            <w:vAlign w:val="center"/>
          </w:tcPr>
          <w:p w14:paraId="23EB9768">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 xml:space="preserve">1500.00 </w:t>
            </w:r>
          </w:p>
        </w:tc>
        <w:tc>
          <w:tcPr>
            <w:tcW w:w="633" w:type="pct"/>
            <w:tcBorders>
              <w:top w:val="single" w:color="auto" w:sz="4" w:space="0"/>
              <w:left w:val="single" w:color="auto" w:sz="4" w:space="0"/>
              <w:bottom w:val="single" w:color="auto" w:sz="4" w:space="0"/>
              <w:right w:val="single" w:color="auto" w:sz="4" w:space="0"/>
            </w:tcBorders>
            <w:shd w:val="clear" w:color="000000" w:fill="FFFFFF"/>
            <w:vAlign w:val="center"/>
          </w:tcPr>
          <w:p w14:paraId="27313F73">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 xml:space="preserve">6000.00 </w:t>
            </w:r>
          </w:p>
        </w:tc>
        <w:tc>
          <w:tcPr>
            <w:tcW w:w="619" w:type="pct"/>
            <w:tcBorders>
              <w:top w:val="single" w:color="auto" w:sz="4" w:space="0"/>
              <w:left w:val="single" w:color="auto" w:sz="4" w:space="0"/>
              <w:bottom w:val="single" w:color="auto" w:sz="4" w:space="0"/>
              <w:right w:val="single" w:color="auto" w:sz="4" w:space="0"/>
            </w:tcBorders>
            <w:shd w:val="clear" w:color="000000" w:fill="FFFFFF"/>
            <w:vAlign w:val="center"/>
          </w:tcPr>
          <w:p w14:paraId="34266BCF">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1500.00 </w:t>
            </w:r>
          </w:p>
        </w:tc>
        <w:tc>
          <w:tcPr>
            <w:tcW w:w="653" w:type="pct"/>
            <w:tcBorders>
              <w:top w:val="single" w:color="auto" w:sz="4" w:space="0"/>
              <w:left w:val="single" w:color="auto" w:sz="4" w:space="0"/>
              <w:bottom w:val="single" w:color="auto" w:sz="4" w:space="0"/>
              <w:right w:val="single" w:color="auto" w:sz="4" w:space="0"/>
            </w:tcBorders>
            <w:shd w:val="clear" w:color="000000" w:fill="FFFFFF"/>
            <w:vAlign w:val="center"/>
          </w:tcPr>
          <w:p w14:paraId="1FD748AF">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6000.00 </w:t>
            </w:r>
          </w:p>
        </w:tc>
        <w:tc>
          <w:tcPr>
            <w:tcW w:w="634" w:type="pct"/>
            <w:tcBorders>
              <w:top w:val="single" w:color="auto" w:sz="4" w:space="0"/>
              <w:left w:val="single" w:color="auto" w:sz="4" w:space="0"/>
              <w:bottom w:val="single" w:color="auto" w:sz="4" w:space="0"/>
              <w:right w:val="single" w:color="auto" w:sz="4" w:space="0"/>
            </w:tcBorders>
            <w:shd w:val="clear" w:color="000000" w:fill="FFFFFF"/>
            <w:vAlign w:val="center"/>
          </w:tcPr>
          <w:p w14:paraId="53B3FB24">
            <w:pPr>
              <w:widowControl/>
              <w:jc w:val="center"/>
              <w:textAlignment w:val="center"/>
              <w:rPr>
                <w:rFonts w:hint="eastAsia" w:ascii="宋体" w:hAnsi="宋体" w:cs="宋体"/>
                <w:kern w:val="0"/>
                <w:sz w:val="21"/>
                <w:szCs w:val="21"/>
                <w:highlight w:val="none"/>
                <w:lang w:bidi="ar"/>
              </w:rPr>
            </w:pPr>
            <w:r>
              <w:rPr>
                <w:rFonts w:hint="eastAsia" w:ascii="宋体" w:hAnsi="宋体" w:eastAsia="宋体" w:cs="宋体"/>
                <w:sz w:val="21"/>
                <w:szCs w:val="21"/>
                <w:highlight w:val="none"/>
                <w:lang w:val="en-US" w:eastAsia="zh-CN"/>
              </w:rPr>
              <w:t>本产品为成年人半身模型</w:t>
            </w:r>
          </w:p>
        </w:tc>
      </w:tr>
      <w:tr w14:paraId="4D484F74">
        <w:tblPrEx>
          <w:tblCellMar>
            <w:top w:w="0" w:type="dxa"/>
            <w:left w:w="108" w:type="dxa"/>
            <w:bottom w:w="0" w:type="dxa"/>
            <w:right w:w="108" w:type="dxa"/>
          </w:tblCellMar>
        </w:tblPrEx>
        <w:trPr>
          <w:trHeight w:val="662" w:hRule="atLeast"/>
          <w:jc w:val="center"/>
        </w:trPr>
        <w:tc>
          <w:tcPr>
            <w:tcW w:w="266" w:type="pct"/>
            <w:tcBorders>
              <w:top w:val="single" w:color="auto" w:sz="4" w:space="0"/>
              <w:left w:val="single" w:color="auto" w:sz="4" w:space="0"/>
              <w:bottom w:val="single" w:color="auto" w:sz="4" w:space="0"/>
              <w:right w:val="single" w:color="auto" w:sz="4" w:space="0"/>
            </w:tcBorders>
            <w:shd w:val="clear" w:color="000000" w:fill="FFFFFF"/>
            <w:vAlign w:val="center"/>
          </w:tcPr>
          <w:p w14:paraId="2D5024A5">
            <w:pPr>
              <w:widowControl/>
              <w:jc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10</w:t>
            </w:r>
          </w:p>
        </w:tc>
        <w:tc>
          <w:tcPr>
            <w:tcW w:w="208" w:type="pct"/>
            <w:tcBorders>
              <w:top w:val="single" w:color="auto" w:sz="4" w:space="0"/>
              <w:left w:val="single" w:color="auto" w:sz="4" w:space="0"/>
              <w:bottom w:val="single" w:color="auto" w:sz="4" w:space="0"/>
              <w:right w:val="single" w:color="auto" w:sz="4" w:space="0"/>
            </w:tcBorders>
            <w:shd w:val="clear" w:color="000000" w:fill="FFFFFF"/>
            <w:vAlign w:val="center"/>
          </w:tcPr>
          <w:p w14:paraId="4667C40E">
            <w:pPr>
              <w:widowControl/>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w:t>
            </w:r>
          </w:p>
        </w:tc>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2E5659AE">
            <w:pPr>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否</w:t>
            </w:r>
          </w:p>
        </w:tc>
        <w:tc>
          <w:tcPr>
            <w:tcW w:w="486" w:type="pct"/>
            <w:tcBorders>
              <w:top w:val="single" w:color="auto" w:sz="4" w:space="0"/>
              <w:left w:val="single" w:color="auto" w:sz="4" w:space="0"/>
              <w:bottom w:val="single" w:color="auto" w:sz="4" w:space="0"/>
              <w:right w:val="single" w:color="auto" w:sz="4" w:space="0"/>
            </w:tcBorders>
            <w:shd w:val="clear" w:color="000000" w:fill="FFFFFF"/>
            <w:vAlign w:val="center"/>
          </w:tcPr>
          <w:p w14:paraId="237AECF1">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穿戴式清创缝合训练套装</w:t>
            </w:r>
          </w:p>
        </w:tc>
        <w:tc>
          <w:tcPr>
            <w:tcW w:w="228" w:type="pct"/>
            <w:tcBorders>
              <w:top w:val="single" w:color="auto" w:sz="4" w:space="0"/>
              <w:left w:val="single" w:color="auto" w:sz="4" w:space="0"/>
              <w:bottom w:val="single" w:color="auto" w:sz="4" w:space="0"/>
              <w:right w:val="single" w:color="auto" w:sz="4" w:space="0"/>
            </w:tcBorders>
            <w:shd w:val="clear" w:color="000000" w:fill="FFFFFF"/>
            <w:vAlign w:val="center"/>
          </w:tcPr>
          <w:p w14:paraId="2BF6D899">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5</w:t>
            </w:r>
          </w:p>
        </w:tc>
        <w:tc>
          <w:tcPr>
            <w:tcW w:w="283" w:type="pct"/>
            <w:tcBorders>
              <w:top w:val="single" w:color="auto" w:sz="4" w:space="0"/>
              <w:left w:val="single" w:color="auto" w:sz="4" w:space="0"/>
              <w:bottom w:val="single" w:color="auto" w:sz="4" w:space="0"/>
              <w:right w:val="single" w:color="auto" w:sz="4" w:space="0"/>
            </w:tcBorders>
            <w:shd w:val="clear" w:color="000000" w:fill="FFFFFF"/>
            <w:vAlign w:val="center"/>
          </w:tcPr>
          <w:p w14:paraId="0F69431E">
            <w:pPr>
              <w:widowControl/>
              <w:jc w:val="center"/>
              <w:textAlignment w:val="center"/>
              <w:rPr>
                <w:rFonts w:hint="default" w:ascii="宋体" w:hAnsi="宋体" w:eastAsia="宋体" w:cs="宋体"/>
                <w:kern w:val="2"/>
                <w:sz w:val="21"/>
                <w:szCs w:val="21"/>
                <w:highlight w:val="none"/>
                <w:lang w:val="en-US" w:eastAsia="zh-CN" w:bidi="ar-SA"/>
              </w:rPr>
            </w:pPr>
            <w:r>
              <w:rPr>
                <w:rFonts w:hint="eastAsia" w:ascii="宋体" w:hAnsi="宋体" w:cs="宋体"/>
                <w:kern w:val="2"/>
                <w:sz w:val="21"/>
                <w:szCs w:val="21"/>
                <w:highlight w:val="none"/>
                <w:lang w:val="en-US" w:eastAsia="zh-CN" w:bidi="ar-SA"/>
              </w:rPr>
              <w:t>套</w:t>
            </w:r>
          </w:p>
        </w:tc>
        <w:tc>
          <w:tcPr>
            <w:tcW w:w="596" w:type="pct"/>
            <w:tcBorders>
              <w:top w:val="single" w:color="auto" w:sz="4" w:space="0"/>
              <w:left w:val="single" w:color="auto" w:sz="4" w:space="0"/>
              <w:bottom w:val="single" w:color="auto" w:sz="4" w:space="0"/>
              <w:right w:val="single" w:color="auto" w:sz="4" w:space="0"/>
            </w:tcBorders>
            <w:shd w:val="clear" w:color="000000" w:fill="FFFFFF"/>
            <w:vAlign w:val="center"/>
          </w:tcPr>
          <w:p w14:paraId="49828BB1">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 xml:space="preserve">4800.00 </w:t>
            </w:r>
          </w:p>
        </w:tc>
        <w:tc>
          <w:tcPr>
            <w:tcW w:w="633" w:type="pct"/>
            <w:tcBorders>
              <w:top w:val="single" w:color="auto" w:sz="4" w:space="0"/>
              <w:left w:val="single" w:color="auto" w:sz="4" w:space="0"/>
              <w:bottom w:val="single" w:color="auto" w:sz="4" w:space="0"/>
              <w:right w:val="single" w:color="auto" w:sz="4" w:space="0"/>
            </w:tcBorders>
            <w:shd w:val="clear" w:color="000000" w:fill="FFFFFF"/>
            <w:vAlign w:val="center"/>
          </w:tcPr>
          <w:p w14:paraId="504D5849">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 xml:space="preserve">24000.00 </w:t>
            </w:r>
          </w:p>
        </w:tc>
        <w:tc>
          <w:tcPr>
            <w:tcW w:w="619" w:type="pct"/>
            <w:tcBorders>
              <w:top w:val="single" w:color="auto" w:sz="4" w:space="0"/>
              <w:left w:val="single" w:color="auto" w:sz="4" w:space="0"/>
              <w:bottom w:val="single" w:color="auto" w:sz="4" w:space="0"/>
              <w:right w:val="single" w:color="auto" w:sz="4" w:space="0"/>
            </w:tcBorders>
            <w:shd w:val="clear" w:color="000000" w:fill="FFFFFF"/>
            <w:vAlign w:val="center"/>
          </w:tcPr>
          <w:p w14:paraId="75238AC9">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4800.00 </w:t>
            </w:r>
          </w:p>
        </w:tc>
        <w:tc>
          <w:tcPr>
            <w:tcW w:w="653" w:type="pct"/>
            <w:tcBorders>
              <w:top w:val="single" w:color="auto" w:sz="4" w:space="0"/>
              <w:left w:val="single" w:color="auto" w:sz="4" w:space="0"/>
              <w:bottom w:val="single" w:color="auto" w:sz="4" w:space="0"/>
              <w:right w:val="single" w:color="auto" w:sz="4" w:space="0"/>
            </w:tcBorders>
            <w:shd w:val="clear" w:color="000000" w:fill="FFFFFF"/>
            <w:vAlign w:val="center"/>
          </w:tcPr>
          <w:p w14:paraId="6527539C">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24000.00 </w:t>
            </w:r>
          </w:p>
        </w:tc>
        <w:tc>
          <w:tcPr>
            <w:tcW w:w="634" w:type="pct"/>
            <w:tcBorders>
              <w:top w:val="single" w:color="auto" w:sz="4" w:space="0"/>
              <w:left w:val="single" w:color="auto" w:sz="4" w:space="0"/>
              <w:bottom w:val="single" w:color="auto" w:sz="4" w:space="0"/>
              <w:right w:val="single" w:color="auto" w:sz="4" w:space="0"/>
            </w:tcBorders>
            <w:shd w:val="clear" w:color="000000" w:fill="FFFFFF"/>
            <w:vAlign w:val="center"/>
          </w:tcPr>
          <w:p w14:paraId="2248971F">
            <w:pPr>
              <w:widowControl/>
              <w:jc w:val="center"/>
              <w:textAlignment w:val="center"/>
              <w:rPr>
                <w:rFonts w:hint="eastAsia" w:ascii="宋体" w:hAnsi="宋体" w:cs="宋体"/>
                <w:kern w:val="0"/>
                <w:sz w:val="21"/>
                <w:szCs w:val="21"/>
                <w:highlight w:val="none"/>
                <w:lang w:bidi="ar"/>
              </w:rPr>
            </w:pPr>
            <w:r>
              <w:rPr>
                <w:rFonts w:hint="eastAsia" w:ascii="宋体" w:hAnsi="宋体" w:eastAsia="宋体" w:cs="宋体"/>
                <w:sz w:val="21"/>
                <w:szCs w:val="21"/>
                <w:highlight w:val="none"/>
                <w:lang w:val="en-US" w:eastAsia="zh-CN"/>
              </w:rPr>
              <w:t>T恤及袖套式设计可直接穿戴于模拟人或真人身上</w:t>
            </w:r>
          </w:p>
        </w:tc>
      </w:tr>
      <w:tr w14:paraId="2CBD9311">
        <w:tblPrEx>
          <w:tblCellMar>
            <w:top w:w="0" w:type="dxa"/>
            <w:left w:w="108" w:type="dxa"/>
            <w:bottom w:w="0" w:type="dxa"/>
            <w:right w:w="108" w:type="dxa"/>
          </w:tblCellMar>
        </w:tblPrEx>
        <w:trPr>
          <w:trHeight w:val="662" w:hRule="atLeast"/>
          <w:jc w:val="center"/>
        </w:trPr>
        <w:tc>
          <w:tcPr>
            <w:tcW w:w="266" w:type="pct"/>
            <w:tcBorders>
              <w:top w:val="single" w:color="auto" w:sz="4" w:space="0"/>
              <w:left w:val="single" w:color="auto" w:sz="4" w:space="0"/>
              <w:bottom w:val="single" w:color="auto" w:sz="4" w:space="0"/>
              <w:right w:val="single" w:color="auto" w:sz="4" w:space="0"/>
            </w:tcBorders>
            <w:shd w:val="clear" w:color="000000" w:fill="FFFFFF"/>
            <w:vAlign w:val="center"/>
          </w:tcPr>
          <w:p w14:paraId="168FC542">
            <w:pPr>
              <w:widowControl/>
              <w:jc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11</w:t>
            </w:r>
          </w:p>
        </w:tc>
        <w:tc>
          <w:tcPr>
            <w:tcW w:w="208" w:type="pct"/>
            <w:tcBorders>
              <w:top w:val="single" w:color="auto" w:sz="4" w:space="0"/>
              <w:left w:val="single" w:color="auto" w:sz="4" w:space="0"/>
              <w:bottom w:val="single" w:color="auto" w:sz="4" w:space="0"/>
              <w:right w:val="single" w:color="auto" w:sz="4" w:space="0"/>
            </w:tcBorders>
            <w:shd w:val="clear" w:color="000000" w:fill="FFFFFF"/>
            <w:vAlign w:val="center"/>
          </w:tcPr>
          <w:p w14:paraId="61FAF138">
            <w:pPr>
              <w:widowControl/>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w:t>
            </w:r>
          </w:p>
        </w:tc>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50D50348">
            <w:pPr>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否</w:t>
            </w:r>
          </w:p>
        </w:tc>
        <w:tc>
          <w:tcPr>
            <w:tcW w:w="486" w:type="pct"/>
            <w:tcBorders>
              <w:top w:val="single" w:color="auto" w:sz="4" w:space="0"/>
              <w:left w:val="single" w:color="auto" w:sz="4" w:space="0"/>
              <w:bottom w:val="single" w:color="auto" w:sz="4" w:space="0"/>
              <w:right w:val="single" w:color="auto" w:sz="4" w:space="0"/>
            </w:tcBorders>
            <w:shd w:val="clear" w:color="000000" w:fill="FFFFFF"/>
            <w:vAlign w:val="center"/>
          </w:tcPr>
          <w:p w14:paraId="07AAB9A3">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超声引导下脓肿切开模型</w:t>
            </w:r>
          </w:p>
        </w:tc>
        <w:tc>
          <w:tcPr>
            <w:tcW w:w="228" w:type="pct"/>
            <w:tcBorders>
              <w:top w:val="single" w:color="auto" w:sz="4" w:space="0"/>
              <w:left w:val="single" w:color="auto" w:sz="4" w:space="0"/>
              <w:bottom w:val="single" w:color="auto" w:sz="4" w:space="0"/>
              <w:right w:val="single" w:color="auto" w:sz="4" w:space="0"/>
            </w:tcBorders>
            <w:shd w:val="clear" w:color="000000" w:fill="FFFFFF"/>
            <w:vAlign w:val="center"/>
          </w:tcPr>
          <w:p w14:paraId="20F197AC">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5</w:t>
            </w:r>
          </w:p>
        </w:tc>
        <w:tc>
          <w:tcPr>
            <w:tcW w:w="283" w:type="pct"/>
            <w:tcBorders>
              <w:top w:val="single" w:color="auto" w:sz="4" w:space="0"/>
              <w:left w:val="single" w:color="auto" w:sz="4" w:space="0"/>
              <w:bottom w:val="single" w:color="auto" w:sz="4" w:space="0"/>
              <w:right w:val="single" w:color="auto" w:sz="4" w:space="0"/>
            </w:tcBorders>
            <w:shd w:val="clear" w:color="000000" w:fill="FFFFFF"/>
            <w:vAlign w:val="center"/>
          </w:tcPr>
          <w:p w14:paraId="5C3DF7F9">
            <w:pPr>
              <w:widowControl/>
              <w:jc w:val="center"/>
              <w:textAlignment w:val="center"/>
              <w:rPr>
                <w:rFonts w:hint="default" w:ascii="宋体" w:hAnsi="宋体" w:eastAsia="宋体" w:cs="宋体"/>
                <w:kern w:val="2"/>
                <w:sz w:val="21"/>
                <w:szCs w:val="21"/>
                <w:highlight w:val="none"/>
                <w:lang w:val="en-US" w:eastAsia="zh-CN" w:bidi="ar-SA"/>
              </w:rPr>
            </w:pPr>
            <w:r>
              <w:rPr>
                <w:rFonts w:hint="eastAsia" w:ascii="宋体" w:hAnsi="宋体" w:cs="宋体"/>
                <w:kern w:val="2"/>
                <w:sz w:val="21"/>
                <w:szCs w:val="21"/>
                <w:highlight w:val="none"/>
                <w:lang w:val="en-US" w:eastAsia="zh-CN" w:bidi="ar-SA"/>
              </w:rPr>
              <w:t>套</w:t>
            </w:r>
          </w:p>
        </w:tc>
        <w:tc>
          <w:tcPr>
            <w:tcW w:w="596" w:type="pct"/>
            <w:tcBorders>
              <w:top w:val="single" w:color="auto" w:sz="4" w:space="0"/>
              <w:left w:val="single" w:color="auto" w:sz="4" w:space="0"/>
              <w:bottom w:val="single" w:color="auto" w:sz="4" w:space="0"/>
              <w:right w:val="single" w:color="auto" w:sz="4" w:space="0"/>
            </w:tcBorders>
            <w:shd w:val="clear" w:color="000000" w:fill="FFFFFF"/>
            <w:vAlign w:val="center"/>
          </w:tcPr>
          <w:p w14:paraId="48AB3C23">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 xml:space="preserve">4900.00 </w:t>
            </w:r>
          </w:p>
        </w:tc>
        <w:tc>
          <w:tcPr>
            <w:tcW w:w="633" w:type="pct"/>
            <w:tcBorders>
              <w:top w:val="single" w:color="auto" w:sz="4" w:space="0"/>
              <w:left w:val="single" w:color="auto" w:sz="4" w:space="0"/>
              <w:bottom w:val="single" w:color="auto" w:sz="4" w:space="0"/>
              <w:right w:val="single" w:color="auto" w:sz="4" w:space="0"/>
            </w:tcBorders>
            <w:shd w:val="clear" w:color="000000" w:fill="FFFFFF"/>
            <w:vAlign w:val="center"/>
          </w:tcPr>
          <w:p w14:paraId="7028A3F2">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 xml:space="preserve">24500.00 </w:t>
            </w:r>
          </w:p>
        </w:tc>
        <w:tc>
          <w:tcPr>
            <w:tcW w:w="619" w:type="pct"/>
            <w:tcBorders>
              <w:top w:val="single" w:color="auto" w:sz="4" w:space="0"/>
              <w:left w:val="single" w:color="auto" w:sz="4" w:space="0"/>
              <w:bottom w:val="single" w:color="auto" w:sz="4" w:space="0"/>
              <w:right w:val="single" w:color="auto" w:sz="4" w:space="0"/>
            </w:tcBorders>
            <w:shd w:val="clear" w:color="000000" w:fill="FFFFFF"/>
            <w:vAlign w:val="center"/>
          </w:tcPr>
          <w:p w14:paraId="29FAA739">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4900.00 </w:t>
            </w:r>
          </w:p>
        </w:tc>
        <w:tc>
          <w:tcPr>
            <w:tcW w:w="653" w:type="pct"/>
            <w:tcBorders>
              <w:top w:val="single" w:color="auto" w:sz="4" w:space="0"/>
              <w:left w:val="single" w:color="auto" w:sz="4" w:space="0"/>
              <w:bottom w:val="single" w:color="auto" w:sz="4" w:space="0"/>
              <w:right w:val="single" w:color="auto" w:sz="4" w:space="0"/>
            </w:tcBorders>
            <w:shd w:val="clear" w:color="000000" w:fill="FFFFFF"/>
            <w:vAlign w:val="center"/>
          </w:tcPr>
          <w:p w14:paraId="4C9BDCF8">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24500.00 </w:t>
            </w:r>
          </w:p>
        </w:tc>
        <w:tc>
          <w:tcPr>
            <w:tcW w:w="634" w:type="pct"/>
            <w:tcBorders>
              <w:top w:val="single" w:color="auto" w:sz="4" w:space="0"/>
              <w:left w:val="single" w:color="auto" w:sz="4" w:space="0"/>
              <w:bottom w:val="single" w:color="auto" w:sz="4" w:space="0"/>
              <w:right w:val="single" w:color="auto" w:sz="4" w:space="0"/>
            </w:tcBorders>
            <w:shd w:val="clear" w:color="000000" w:fill="FFFFFF"/>
            <w:vAlign w:val="center"/>
          </w:tcPr>
          <w:p w14:paraId="3EF1BA3B">
            <w:pPr>
              <w:widowControl/>
              <w:jc w:val="center"/>
              <w:textAlignment w:val="center"/>
              <w:rPr>
                <w:rFonts w:hint="eastAsia" w:ascii="宋体" w:hAnsi="宋体" w:cs="宋体"/>
                <w:kern w:val="0"/>
                <w:sz w:val="21"/>
                <w:szCs w:val="21"/>
                <w:highlight w:val="none"/>
                <w:lang w:bidi="ar"/>
              </w:rPr>
            </w:pPr>
            <w:r>
              <w:rPr>
                <w:rFonts w:hint="eastAsia" w:ascii="宋体" w:hAnsi="宋体" w:eastAsia="宋体" w:cs="宋体"/>
                <w:sz w:val="21"/>
                <w:szCs w:val="21"/>
                <w:highlight w:val="none"/>
                <w:lang w:val="en-US" w:eastAsia="zh-CN"/>
              </w:rPr>
              <w:t>左右各有一个脓肿</w:t>
            </w:r>
          </w:p>
        </w:tc>
      </w:tr>
      <w:tr w14:paraId="793B5777">
        <w:tblPrEx>
          <w:tblCellMar>
            <w:top w:w="0" w:type="dxa"/>
            <w:left w:w="108" w:type="dxa"/>
            <w:bottom w:w="0" w:type="dxa"/>
            <w:right w:w="108" w:type="dxa"/>
          </w:tblCellMar>
        </w:tblPrEx>
        <w:trPr>
          <w:trHeight w:val="662" w:hRule="atLeast"/>
          <w:jc w:val="center"/>
        </w:trPr>
        <w:tc>
          <w:tcPr>
            <w:tcW w:w="266" w:type="pct"/>
            <w:tcBorders>
              <w:top w:val="single" w:color="auto" w:sz="4" w:space="0"/>
              <w:left w:val="single" w:color="auto" w:sz="4" w:space="0"/>
              <w:bottom w:val="single" w:color="auto" w:sz="4" w:space="0"/>
              <w:right w:val="single" w:color="auto" w:sz="4" w:space="0"/>
            </w:tcBorders>
            <w:shd w:val="clear" w:color="000000" w:fill="FFFFFF"/>
            <w:vAlign w:val="center"/>
          </w:tcPr>
          <w:p w14:paraId="60888F8D">
            <w:pPr>
              <w:widowControl/>
              <w:jc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12</w:t>
            </w:r>
          </w:p>
        </w:tc>
        <w:tc>
          <w:tcPr>
            <w:tcW w:w="208" w:type="pct"/>
            <w:tcBorders>
              <w:top w:val="single" w:color="auto" w:sz="4" w:space="0"/>
              <w:left w:val="single" w:color="auto" w:sz="4" w:space="0"/>
              <w:bottom w:val="single" w:color="auto" w:sz="4" w:space="0"/>
              <w:right w:val="single" w:color="auto" w:sz="4" w:space="0"/>
            </w:tcBorders>
            <w:shd w:val="clear" w:color="000000" w:fill="FFFFFF"/>
            <w:vAlign w:val="center"/>
          </w:tcPr>
          <w:p w14:paraId="370EFC6F">
            <w:pPr>
              <w:widowControl/>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w:t>
            </w:r>
          </w:p>
        </w:tc>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6E1212DE">
            <w:pPr>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否</w:t>
            </w:r>
          </w:p>
        </w:tc>
        <w:tc>
          <w:tcPr>
            <w:tcW w:w="486" w:type="pct"/>
            <w:tcBorders>
              <w:top w:val="single" w:color="auto" w:sz="4" w:space="0"/>
              <w:left w:val="single" w:color="auto" w:sz="4" w:space="0"/>
              <w:bottom w:val="single" w:color="auto" w:sz="4" w:space="0"/>
              <w:right w:val="single" w:color="auto" w:sz="4" w:space="0"/>
            </w:tcBorders>
            <w:shd w:val="clear" w:color="000000" w:fill="FFFFFF"/>
            <w:vAlign w:val="center"/>
          </w:tcPr>
          <w:p w14:paraId="1C92FE1E">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吸痰训练模拟人</w:t>
            </w:r>
          </w:p>
        </w:tc>
        <w:tc>
          <w:tcPr>
            <w:tcW w:w="228" w:type="pct"/>
            <w:tcBorders>
              <w:top w:val="single" w:color="auto" w:sz="4" w:space="0"/>
              <w:left w:val="single" w:color="auto" w:sz="4" w:space="0"/>
              <w:bottom w:val="single" w:color="auto" w:sz="4" w:space="0"/>
              <w:right w:val="single" w:color="auto" w:sz="4" w:space="0"/>
            </w:tcBorders>
            <w:shd w:val="clear" w:color="000000" w:fill="FFFFFF"/>
            <w:vAlign w:val="center"/>
          </w:tcPr>
          <w:p w14:paraId="495C8488">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3</w:t>
            </w:r>
          </w:p>
        </w:tc>
        <w:tc>
          <w:tcPr>
            <w:tcW w:w="283" w:type="pct"/>
            <w:tcBorders>
              <w:top w:val="single" w:color="auto" w:sz="4" w:space="0"/>
              <w:left w:val="single" w:color="auto" w:sz="4" w:space="0"/>
              <w:bottom w:val="single" w:color="auto" w:sz="4" w:space="0"/>
              <w:right w:val="single" w:color="auto" w:sz="4" w:space="0"/>
            </w:tcBorders>
            <w:shd w:val="clear" w:color="000000" w:fill="FFFFFF"/>
            <w:vAlign w:val="center"/>
          </w:tcPr>
          <w:p w14:paraId="41748189">
            <w:pPr>
              <w:widowControl/>
              <w:jc w:val="center"/>
              <w:textAlignment w:val="center"/>
              <w:rPr>
                <w:rFonts w:hint="default" w:ascii="宋体" w:hAnsi="宋体" w:eastAsia="宋体" w:cs="宋体"/>
                <w:kern w:val="2"/>
                <w:sz w:val="21"/>
                <w:szCs w:val="21"/>
                <w:highlight w:val="none"/>
                <w:lang w:val="en-US" w:eastAsia="zh-CN" w:bidi="ar-SA"/>
              </w:rPr>
            </w:pPr>
            <w:r>
              <w:rPr>
                <w:rFonts w:hint="eastAsia" w:ascii="宋体" w:hAnsi="宋体" w:cs="宋体"/>
                <w:kern w:val="2"/>
                <w:sz w:val="21"/>
                <w:szCs w:val="21"/>
                <w:highlight w:val="none"/>
                <w:lang w:val="en-US" w:eastAsia="zh-CN" w:bidi="ar-SA"/>
              </w:rPr>
              <w:t>套</w:t>
            </w:r>
          </w:p>
        </w:tc>
        <w:tc>
          <w:tcPr>
            <w:tcW w:w="596" w:type="pct"/>
            <w:tcBorders>
              <w:top w:val="single" w:color="auto" w:sz="4" w:space="0"/>
              <w:left w:val="single" w:color="auto" w:sz="4" w:space="0"/>
              <w:bottom w:val="single" w:color="auto" w:sz="4" w:space="0"/>
              <w:right w:val="single" w:color="auto" w:sz="4" w:space="0"/>
            </w:tcBorders>
            <w:shd w:val="clear" w:color="000000" w:fill="FFFFFF"/>
            <w:vAlign w:val="center"/>
          </w:tcPr>
          <w:p w14:paraId="7C8CCAF8">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 xml:space="preserve">15000.00 </w:t>
            </w:r>
          </w:p>
        </w:tc>
        <w:tc>
          <w:tcPr>
            <w:tcW w:w="633" w:type="pct"/>
            <w:tcBorders>
              <w:top w:val="single" w:color="auto" w:sz="4" w:space="0"/>
              <w:left w:val="single" w:color="auto" w:sz="4" w:space="0"/>
              <w:bottom w:val="single" w:color="auto" w:sz="4" w:space="0"/>
              <w:right w:val="single" w:color="auto" w:sz="4" w:space="0"/>
            </w:tcBorders>
            <w:shd w:val="clear" w:color="000000" w:fill="FFFFFF"/>
            <w:vAlign w:val="center"/>
          </w:tcPr>
          <w:p w14:paraId="42890F6D">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 xml:space="preserve">45000.00 </w:t>
            </w:r>
          </w:p>
        </w:tc>
        <w:tc>
          <w:tcPr>
            <w:tcW w:w="619" w:type="pct"/>
            <w:tcBorders>
              <w:top w:val="single" w:color="auto" w:sz="4" w:space="0"/>
              <w:left w:val="single" w:color="auto" w:sz="4" w:space="0"/>
              <w:bottom w:val="single" w:color="auto" w:sz="4" w:space="0"/>
              <w:right w:val="single" w:color="auto" w:sz="4" w:space="0"/>
            </w:tcBorders>
            <w:shd w:val="clear" w:color="000000" w:fill="FFFFFF"/>
            <w:vAlign w:val="center"/>
          </w:tcPr>
          <w:p w14:paraId="14CCA682">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15000.00 </w:t>
            </w:r>
          </w:p>
        </w:tc>
        <w:tc>
          <w:tcPr>
            <w:tcW w:w="653" w:type="pct"/>
            <w:tcBorders>
              <w:top w:val="single" w:color="auto" w:sz="4" w:space="0"/>
              <w:left w:val="single" w:color="auto" w:sz="4" w:space="0"/>
              <w:bottom w:val="single" w:color="auto" w:sz="4" w:space="0"/>
              <w:right w:val="single" w:color="auto" w:sz="4" w:space="0"/>
            </w:tcBorders>
            <w:shd w:val="clear" w:color="000000" w:fill="FFFFFF"/>
            <w:vAlign w:val="center"/>
          </w:tcPr>
          <w:p w14:paraId="05453417">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45000.00 </w:t>
            </w:r>
          </w:p>
        </w:tc>
        <w:tc>
          <w:tcPr>
            <w:tcW w:w="634" w:type="pct"/>
            <w:tcBorders>
              <w:top w:val="single" w:color="auto" w:sz="4" w:space="0"/>
              <w:left w:val="single" w:color="auto" w:sz="4" w:space="0"/>
              <w:bottom w:val="single" w:color="auto" w:sz="4" w:space="0"/>
              <w:right w:val="single" w:color="auto" w:sz="4" w:space="0"/>
            </w:tcBorders>
            <w:shd w:val="clear" w:color="000000" w:fill="FFFFFF"/>
            <w:vAlign w:val="center"/>
          </w:tcPr>
          <w:p w14:paraId="401C6441">
            <w:pPr>
              <w:widowControl/>
              <w:jc w:val="center"/>
              <w:textAlignment w:val="center"/>
              <w:rPr>
                <w:rFonts w:hint="eastAsia" w:ascii="宋体" w:hAnsi="宋体" w:cs="宋体"/>
                <w:kern w:val="0"/>
                <w:sz w:val="21"/>
                <w:szCs w:val="21"/>
                <w:highlight w:val="none"/>
                <w:lang w:bidi="ar"/>
              </w:rPr>
            </w:pPr>
            <w:r>
              <w:rPr>
                <w:rFonts w:hint="eastAsia" w:ascii="宋体" w:hAnsi="宋体" w:eastAsia="宋体" w:cs="宋体"/>
                <w:sz w:val="21"/>
                <w:szCs w:val="21"/>
                <w:highlight w:val="none"/>
                <w:lang w:val="en-US" w:eastAsia="zh-CN"/>
              </w:rPr>
              <w:t>吸痰术：可用真实负压吸引器吸出模拟痰液，配有不同颜色的痰液</w:t>
            </w:r>
          </w:p>
        </w:tc>
      </w:tr>
      <w:tr w14:paraId="307BB60F">
        <w:tblPrEx>
          <w:tblCellMar>
            <w:top w:w="0" w:type="dxa"/>
            <w:left w:w="108" w:type="dxa"/>
            <w:bottom w:w="0" w:type="dxa"/>
            <w:right w:w="108" w:type="dxa"/>
          </w:tblCellMar>
        </w:tblPrEx>
        <w:trPr>
          <w:trHeight w:val="662" w:hRule="atLeast"/>
          <w:jc w:val="center"/>
        </w:trPr>
        <w:tc>
          <w:tcPr>
            <w:tcW w:w="266" w:type="pct"/>
            <w:tcBorders>
              <w:top w:val="single" w:color="auto" w:sz="4" w:space="0"/>
              <w:left w:val="single" w:color="auto" w:sz="4" w:space="0"/>
              <w:bottom w:val="single" w:color="auto" w:sz="4" w:space="0"/>
              <w:right w:val="single" w:color="auto" w:sz="4" w:space="0"/>
            </w:tcBorders>
            <w:shd w:val="clear" w:color="000000" w:fill="FFFFFF"/>
            <w:vAlign w:val="center"/>
          </w:tcPr>
          <w:p w14:paraId="438B7F9B">
            <w:pPr>
              <w:widowControl/>
              <w:jc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13</w:t>
            </w:r>
          </w:p>
        </w:tc>
        <w:tc>
          <w:tcPr>
            <w:tcW w:w="208" w:type="pct"/>
            <w:tcBorders>
              <w:top w:val="single" w:color="auto" w:sz="4" w:space="0"/>
              <w:left w:val="single" w:color="auto" w:sz="4" w:space="0"/>
              <w:bottom w:val="single" w:color="auto" w:sz="4" w:space="0"/>
              <w:right w:val="single" w:color="auto" w:sz="4" w:space="0"/>
            </w:tcBorders>
            <w:shd w:val="clear" w:color="000000" w:fill="FFFFFF"/>
            <w:vAlign w:val="center"/>
          </w:tcPr>
          <w:p w14:paraId="13EF71D8">
            <w:pPr>
              <w:widowControl/>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w:t>
            </w:r>
          </w:p>
        </w:tc>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25520FEC">
            <w:pPr>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否</w:t>
            </w:r>
          </w:p>
        </w:tc>
        <w:tc>
          <w:tcPr>
            <w:tcW w:w="486" w:type="pct"/>
            <w:tcBorders>
              <w:top w:val="single" w:color="auto" w:sz="4" w:space="0"/>
              <w:left w:val="single" w:color="auto" w:sz="4" w:space="0"/>
              <w:bottom w:val="single" w:color="auto" w:sz="4" w:space="0"/>
              <w:right w:val="single" w:color="auto" w:sz="4" w:space="0"/>
            </w:tcBorders>
            <w:shd w:val="clear" w:color="000000" w:fill="FFFFFF"/>
            <w:vAlign w:val="center"/>
          </w:tcPr>
          <w:p w14:paraId="0C7B61DA">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鼻胃管及口腔护理模拟人</w:t>
            </w:r>
          </w:p>
        </w:tc>
        <w:tc>
          <w:tcPr>
            <w:tcW w:w="228" w:type="pct"/>
            <w:tcBorders>
              <w:top w:val="single" w:color="auto" w:sz="4" w:space="0"/>
              <w:left w:val="single" w:color="auto" w:sz="4" w:space="0"/>
              <w:bottom w:val="single" w:color="auto" w:sz="4" w:space="0"/>
              <w:right w:val="single" w:color="auto" w:sz="4" w:space="0"/>
            </w:tcBorders>
            <w:shd w:val="clear" w:color="000000" w:fill="FFFFFF"/>
            <w:vAlign w:val="center"/>
          </w:tcPr>
          <w:p w14:paraId="269F9D9B">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3</w:t>
            </w:r>
          </w:p>
        </w:tc>
        <w:tc>
          <w:tcPr>
            <w:tcW w:w="283" w:type="pct"/>
            <w:tcBorders>
              <w:top w:val="single" w:color="auto" w:sz="4" w:space="0"/>
              <w:left w:val="single" w:color="auto" w:sz="4" w:space="0"/>
              <w:bottom w:val="single" w:color="auto" w:sz="4" w:space="0"/>
              <w:right w:val="single" w:color="auto" w:sz="4" w:space="0"/>
            </w:tcBorders>
            <w:shd w:val="clear" w:color="000000" w:fill="FFFFFF"/>
            <w:vAlign w:val="center"/>
          </w:tcPr>
          <w:p w14:paraId="6F955E19">
            <w:pPr>
              <w:widowControl/>
              <w:jc w:val="center"/>
              <w:textAlignment w:val="center"/>
              <w:rPr>
                <w:rFonts w:hint="default" w:ascii="宋体" w:hAnsi="宋体" w:eastAsia="宋体" w:cs="宋体"/>
                <w:kern w:val="2"/>
                <w:sz w:val="21"/>
                <w:szCs w:val="21"/>
                <w:highlight w:val="none"/>
                <w:lang w:val="en-US" w:eastAsia="zh-CN" w:bidi="ar-SA"/>
              </w:rPr>
            </w:pPr>
            <w:r>
              <w:rPr>
                <w:rFonts w:hint="eastAsia" w:ascii="宋体" w:hAnsi="宋体" w:cs="宋体"/>
                <w:kern w:val="2"/>
                <w:sz w:val="21"/>
                <w:szCs w:val="21"/>
                <w:highlight w:val="none"/>
                <w:lang w:val="en-US" w:eastAsia="zh-CN" w:bidi="ar-SA"/>
              </w:rPr>
              <w:t>套</w:t>
            </w:r>
          </w:p>
        </w:tc>
        <w:tc>
          <w:tcPr>
            <w:tcW w:w="596" w:type="pct"/>
            <w:tcBorders>
              <w:top w:val="single" w:color="auto" w:sz="4" w:space="0"/>
              <w:left w:val="single" w:color="auto" w:sz="4" w:space="0"/>
              <w:bottom w:val="single" w:color="auto" w:sz="4" w:space="0"/>
              <w:right w:val="single" w:color="auto" w:sz="4" w:space="0"/>
            </w:tcBorders>
            <w:shd w:val="clear" w:color="000000" w:fill="FFFFFF"/>
            <w:vAlign w:val="center"/>
          </w:tcPr>
          <w:p w14:paraId="702C750A">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 xml:space="preserve">16000.00 </w:t>
            </w:r>
          </w:p>
        </w:tc>
        <w:tc>
          <w:tcPr>
            <w:tcW w:w="633" w:type="pct"/>
            <w:tcBorders>
              <w:top w:val="single" w:color="auto" w:sz="4" w:space="0"/>
              <w:left w:val="single" w:color="auto" w:sz="4" w:space="0"/>
              <w:bottom w:val="single" w:color="auto" w:sz="4" w:space="0"/>
              <w:right w:val="single" w:color="auto" w:sz="4" w:space="0"/>
            </w:tcBorders>
            <w:shd w:val="clear" w:color="000000" w:fill="FFFFFF"/>
            <w:vAlign w:val="center"/>
          </w:tcPr>
          <w:p w14:paraId="556D9549">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 xml:space="preserve">48000.00 </w:t>
            </w:r>
          </w:p>
        </w:tc>
        <w:tc>
          <w:tcPr>
            <w:tcW w:w="619" w:type="pct"/>
            <w:tcBorders>
              <w:top w:val="single" w:color="auto" w:sz="4" w:space="0"/>
              <w:left w:val="single" w:color="auto" w:sz="4" w:space="0"/>
              <w:bottom w:val="single" w:color="auto" w:sz="4" w:space="0"/>
              <w:right w:val="single" w:color="auto" w:sz="4" w:space="0"/>
            </w:tcBorders>
            <w:shd w:val="clear" w:color="000000" w:fill="FFFFFF"/>
            <w:vAlign w:val="center"/>
          </w:tcPr>
          <w:p w14:paraId="3B5EE2A7">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16000.00 </w:t>
            </w:r>
          </w:p>
        </w:tc>
        <w:tc>
          <w:tcPr>
            <w:tcW w:w="653" w:type="pct"/>
            <w:tcBorders>
              <w:top w:val="single" w:color="auto" w:sz="4" w:space="0"/>
              <w:left w:val="single" w:color="auto" w:sz="4" w:space="0"/>
              <w:bottom w:val="single" w:color="auto" w:sz="4" w:space="0"/>
              <w:right w:val="single" w:color="auto" w:sz="4" w:space="0"/>
            </w:tcBorders>
            <w:shd w:val="clear" w:color="000000" w:fill="FFFFFF"/>
            <w:vAlign w:val="center"/>
          </w:tcPr>
          <w:p w14:paraId="49A470CB">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48000.00 </w:t>
            </w:r>
          </w:p>
        </w:tc>
        <w:tc>
          <w:tcPr>
            <w:tcW w:w="634" w:type="pct"/>
            <w:tcBorders>
              <w:top w:val="single" w:color="auto" w:sz="4" w:space="0"/>
              <w:left w:val="single" w:color="auto" w:sz="4" w:space="0"/>
              <w:bottom w:val="single" w:color="auto" w:sz="4" w:space="0"/>
              <w:right w:val="single" w:color="auto" w:sz="4" w:space="0"/>
            </w:tcBorders>
            <w:shd w:val="clear" w:color="000000" w:fill="FFFFFF"/>
            <w:vAlign w:val="center"/>
          </w:tcPr>
          <w:p w14:paraId="70805E29">
            <w:pPr>
              <w:widowControl/>
              <w:jc w:val="center"/>
              <w:textAlignment w:val="center"/>
              <w:rPr>
                <w:rFonts w:hint="eastAsia" w:ascii="宋体" w:hAnsi="宋体" w:cs="宋体"/>
                <w:kern w:val="0"/>
                <w:sz w:val="21"/>
                <w:szCs w:val="21"/>
                <w:highlight w:val="none"/>
                <w:lang w:bidi="ar"/>
              </w:rPr>
            </w:pPr>
            <w:r>
              <w:rPr>
                <w:rFonts w:hint="eastAsia" w:ascii="宋体" w:hAnsi="宋体" w:eastAsia="宋体" w:cs="宋体"/>
                <w:sz w:val="21"/>
                <w:szCs w:val="21"/>
                <w:highlight w:val="none"/>
                <w:lang w:val="en-US" w:eastAsia="zh-CN"/>
              </w:rPr>
              <w:t>可进行瞳孔观察</w:t>
            </w:r>
          </w:p>
        </w:tc>
      </w:tr>
      <w:tr w14:paraId="02E5E657">
        <w:tblPrEx>
          <w:tblCellMar>
            <w:top w:w="0" w:type="dxa"/>
            <w:left w:w="108" w:type="dxa"/>
            <w:bottom w:w="0" w:type="dxa"/>
            <w:right w:w="108" w:type="dxa"/>
          </w:tblCellMar>
        </w:tblPrEx>
        <w:trPr>
          <w:trHeight w:val="662" w:hRule="atLeast"/>
          <w:jc w:val="center"/>
        </w:trPr>
        <w:tc>
          <w:tcPr>
            <w:tcW w:w="266" w:type="pct"/>
            <w:tcBorders>
              <w:top w:val="single" w:color="auto" w:sz="4" w:space="0"/>
              <w:left w:val="single" w:color="auto" w:sz="4" w:space="0"/>
              <w:bottom w:val="single" w:color="auto" w:sz="4" w:space="0"/>
              <w:right w:val="single" w:color="auto" w:sz="4" w:space="0"/>
            </w:tcBorders>
            <w:shd w:val="clear" w:color="000000" w:fill="FFFFFF"/>
            <w:vAlign w:val="center"/>
          </w:tcPr>
          <w:p w14:paraId="7B1B524B">
            <w:pPr>
              <w:widowControl/>
              <w:jc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14</w:t>
            </w:r>
          </w:p>
        </w:tc>
        <w:tc>
          <w:tcPr>
            <w:tcW w:w="208" w:type="pct"/>
            <w:tcBorders>
              <w:top w:val="single" w:color="auto" w:sz="4" w:space="0"/>
              <w:left w:val="single" w:color="auto" w:sz="4" w:space="0"/>
              <w:bottom w:val="single" w:color="auto" w:sz="4" w:space="0"/>
              <w:right w:val="single" w:color="auto" w:sz="4" w:space="0"/>
            </w:tcBorders>
            <w:shd w:val="clear" w:color="000000" w:fill="FFFFFF"/>
            <w:vAlign w:val="center"/>
          </w:tcPr>
          <w:p w14:paraId="78DC4832">
            <w:pPr>
              <w:widowControl/>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w:t>
            </w:r>
          </w:p>
        </w:tc>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19F77F1B">
            <w:pPr>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否</w:t>
            </w:r>
          </w:p>
        </w:tc>
        <w:tc>
          <w:tcPr>
            <w:tcW w:w="486" w:type="pct"/>
            <w:tcBorders>
              <w:top w:val="single" w:color="auto" w:sz="4" w:space="0"/>
              <w:left w:val="single" w:color="auto" w:sz="4" w:space="0"/>
              <w:bottom w:val="single" w:color="auto" w:sz="4" w:space="0"/>
              <w:right w:val="single" w:color="auto" w:sz="4" w:space="0"/>
            </w:tcBorders>
            <w:shd w:val="clear" w:color="000000" w:fill="FFFFFF"/>
            <w:vAlign w:val="center"/>
          </w:tcPr>
          <w:p w14:paraId="3299450D">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导尿模型</w:t>
            </w:r>
          </w:p>
        </w:tc>
        <w:tc>
          <w:tcPr>
            <w:tcW w:w="228" w:type="pct"/>
            <w:tcBorders>
              <w:top w:val="single" w:color="auto" w:sz="4" w:space="0"/>
              <w:left w:val="single" w:color="auto" w:sz="4" w:space="0"/>
              <w:bottom w:val="single" w:color="auto" w:sz="4" w:space="0"/>
              <w:right w:val="single" w:color="auto" w:sz="4" w:space="0"/>
            </w:tcBorders>
            <w:shd w:val="clear" w:color="000000" w:fill="FFFFFF"/>
            <w:vAlign w:val="center"/>
          </w:tcPr>
          <w:p w14:paraId="3473C3BB">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4</w:t>
            </w:r>
          </w:p>
        </w:tc>
        <w:tc>
          <w:tcPr>
            <w:tcW w:w="283" w:type="pct"/>
            <w:tcBorders>
              <w:top w:val="single" w:color="auto" w:sz="4" w:space="0"/>
              <w:left w:val="single" w:color="auto" w:sz="4" w:space="0"/>
              <w:bottom w:val="single" w:color="auto" w:sz="4" w:space="0"/>
              <w:right w:val="single" w:color="auto" w:sz="4" w:space="0"/>
            </w:tcBorders>
            <w:shd w:val="clear" w:color="000000" w:fill="FFFFFF"/>
            <w:vAlign w:val="center"/>
          </w:tcPr>
          <w:p w14:paraId="21A9B8ED">
            <w:pPr>
              <w:widowControl/>
              <w:jc w:val="center"/>
              <w:textAlignment w:val="center"/>
              <w:rPr>
                <w:rFonts w:hint="default" w:ascii="宋体" w:hAnsi="宋体" w:eastAsia="宋体" w:cs="宋体"/>
                <w:kern w:val="2"/>
                <w:sz w:val="21"/>
                <w:szCs w:val="21"/>
                <w:highlight w:val="none"/>
                <w:lang w:val="en-US" w:eastAsia="zh-CN" w:bidi="ar-SA"/>
              </w:rPr>
            </w:pPr>
            <w:r>
              <w:rPr>
                <w:rFonts w:hint="eastAsia" w:ascii="宋体" w:hAnsi="宋体" w:cs="宋体"/>
                <w:kern w:val="2"/>
                <w:sz w:val="21"/>
                <w:szCs w:val="21"/>
                <w:highlight w:val="none"/>
                <w:lang w:val="en-US" w:eastAsia="zh-CN" w:bidi="ar-SA"/>
              </w:rPr>
              <w:t>套</w:t>
            </w:r>
          </w:p>
        </w:tc>
        <w:tc>
          <w:tcPr>
            <w:tcW w:w="596" w:type="pct"/>
            <w:tcBorders>
              <w:top w:val="single" w:color="auto" w:sz="4" w:space="0"/>
              <w:left w:val="single" w:color="auto" w:sz="4" w:space="0"/>
              <w:bottom w:val="single" w:color="auto" w:sz="4" w:space="0"/>
              <w:right w:val="single" w:color="auto" w:sz="4" w:space="0"/>
            </w:tcBorders>
            <w:shd w:val="clear" w:color="000000" w:fill="FFFFFF"/>
            <w:vAlign w:val="center"/>
          </w:tcPr>
          <w:p w14:paraId="0A9EF6E8">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 xml:space="preserve">6000.00 </w:t>
            </w:r>
          </w:p>
        </w:tc>
        <w:tc>
          <w:tcPr>
            <w:tcW w:w="633" w:type="pct"/>
            <w:tcBorders>
              <w:top w:val="single" w:color="auto" w:sz="4" w:space="0"/>
              <w:left w:val="single" w:color="auto" w:sz="4" w:space="0"/>
              <w:bottom w:val="single" w:color="auto" w:sz="4" w:space="0"/>
              <w:right w:val="single" w:color="auto" w:sz="4" w:space="0"/>
            </w:tcBorders>
            <w:shd w:val="clear" w:color="000000" w:fill="FFFFFF"/>
            <w:vAlign w:val="center"/>
          </w:tcPr>
          <w:p w14:paraId="083C6C38">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 xml:space="preserve">24000.00 </w:t>
            </w:r>
          </w:p>
        </w:tc>
        <w:tc>
          <w:tcPr>
            <w:tcW w:w="619" w:type="pct"/>
            <w:tcBorders>
              <w:top w:val="single" w:color="auto" w:sz="4" w:space="0"/>
              <w:left w:val="single" w:color="auto" w:sz="4" w:space="0"/>
              <w:bottom w:val="single" w:color="auto" w:sz="4" w:space="0"/>
              <w:right w:val="single" w:color="auto" w:sz="4" w:space="0"/>
            </w:tcBorders>
            <w:shd w:val="clear" w:color="000000" w:fill="FFFFFF"/>
            <w:vAlign w:val="center"/>
          </w:tcPr>
          <w:p w14:paraId="63835A9F">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6000.00 </w:t>
            </w:r>
          </w:p>
        </w:tc>
        <w:tc>
          <w:tcPr>
            <w:tcW w:w="653" w:type="pct"/>
            <w:tcBorders>
              <w:top w:val="single" w:color="auto" w:sz="4" w:space="0"/>
              <w:left w:val="single" w:color="auto" w:sz="4" w:space="0"/>
              <w:bottom w:val="single" w:color="auto" w:sz="4" w:space="0"/>
              <w:right w:val="single" w:color="auto" w:sz="4" w:space="0"/>
            </w:tcBorders>
            <w:shd w:val="clear" w:color="000000" w:fill="FFFFFF"/>
            <w:vAlign w:val="center"/>
          </w:tcPr>
          <w:p w14:paraId="245FFD4B">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24000.00 </w:t>
            </w:r>
          </w:p>
        </w:tc>
        <w:tc>
          <w:tcPr>
            <w:tcW w:w="634" w:type="pct"/>
            <w:tcBorders>
              <w:top w:val="single" w:color="auto" w:sz="4" w:space="0"/>
              <w:left w:val="single" w:color="auto" w:sz="4" w:space="0"/>
              <w:bottom w:val="single" w:color="auto" w:sz="4" w:space="0"/>
              <w:right w:val="single" w:color="auto" w:sz="4" w:space="0"/>
            </w:tcBorders>
            <w:shd w:val="clear" w:color="000000" w:fill="FFFFFF"/>
            <w:vAlign w:val="center"/>
          </w:tcPr>
          <w:p w14:paraId="22C65B77">
            <w:pPr>
              <w:widowControl/>
              <w:jc w:val="center"/>
              <w:textAlignment w:val="center"/>
              <w:rPr>
                <w:rFonts w:hint="eastAsia" w:ascii="宋体" w:hAnsi="宋体" w:cs="宋体"/>
                <w:kern w:val="0"/>
                <w:sz w:val="21"/>
                <w:szCs w:val="21"/>
                <w:highlight w:val="none"/>
                <w:lang w:bidi="ar"/>
              </w:rPr>
            </w:pPr>
            <w:r>
              <w:rPr>
                <w:rFonts w:hint="eastAsia" w:ascii="宋体" w:hAnsi="宋体" w:eastAsia="宋体" w:cs="宋体"/>
                <w:sz w:val="21"/>
                <w:szCs w:val="21"/>
                <w:highlight w:val="none"/>
                <w:lang w:val="en-US" w:eastAsia="zh-CN"/>
              </w:rPr>
              <w:t>模拟一成人下半身</w:t>
            </w:r>
          </w:p>
        </w:tc>
      </w:tr>
      <w:tr w14:paraId="2E6DB7E1">
        <w:tblPrEx>
          <w:tblCellMar>
            <w:top w:w="0" w:type="dxa"/>
            <w:left w:w="108" w:type="dxa"/>
            <w:bottom w:w="0" w:type="dxa"/>
            <w:right w:w="108" w:type="dxa"/>
          </w:tblCellMar>
        </w:tblPrEx>
        <w:trPr>
          <w:trHeight w:val="662" w:hRule="atLeast"/>
          <w:jc w:val="center"/>
        </w:trPr>
        <w:tc>
          <w:tcPr>
            <w:tcW w:w="266" w:type="pct"/>
            <w:tcBorders>
              <w:top w:val="single" w:color="auto" w:sz="4" w:space="0"/>
              <w:left w:val="single" w:color="auto" w:sz="4" w:space="0"/>
              <w:bottom w:val="single" w:color="auto" w:sz="4" w:space="0"/>
              <w:right w:val="single" w:color="auto" w:sz="4" w:space="0"/>
            </w:tcBorders>
            <w:shd w:val="clear" w:color="000000" w:fill="FFFFFF"/>
            <w:vAlign w:val="center"/>
          </w:tcPr>
          <w:p w14:paraId="620A5914">
            <w:pPr>
              <w:widowControl/>
              <w:jc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15</w:t>
            </w:r>
          </w:p>
        </w:tc>
        <w:tc>
          <w:tcPr>
            <w:tcW w:w="208" w:type="pct"/>
            <w:tcBorders>
              <w:top w:val="single" w:color="auto" w:sz="4" w:space="0"/>
              <w:left w:val="single" w:color="auto" w:sz="4" w:space="0"/>
              <w:bottom w:val="single" w:color="auto" w:sz="4" w:space="0"/>
              <w:right w:val="single" w:color="auto" w:sz="4" w:space="0"/>
            </w:tcBorders>
            <w:shd w:val="clear" w:color="000000" w:fill="FFFFFF"/>
            <w:vAlign w:val="center"/>
          </w:tcPr>
          <w:p w14:paraId="19E3AAB7">
            <w:pPr>
              <w:widowControl/>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w:t>
            </w:r>
          </w:p>
        </w:tc>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6C914F0A">
            <w:pPr>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否</w:t>
            </w:r>
          </w:p>
        </w:tc>
        <w:tc>
          <w:tcPr>
            <w:tcW w:w="486" w:type="pct"/>
            <w:tcBorders>
              <w:top w:val="single" w:color="auto" w:sz="4" w:space="0"/>
              <w:left w:val="single" w:color="auto" w:sz="4" w:space="0"/>
              <w:bottom w:val="single" w:color="auto" w:sz="4" w:space="0"/>
              <w:right w:val="single" w:color="auto" w:sz="4" w:space="0"/>
            </w:tcBorders>
            <w:shd w:val="clear" w:color="000000" w:fill="FFFFFF"/>
            <w:vAlign w:val="center"/>
          </w:tcPr>
          <w:p w14:paraId="48AE9309">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动、静脉穿刺手臂</w:t>
            </w:r>
          </w:p>
        </w:tc>
        <w:tc>
          <w:tcPr>
            <w:tcW w:w="228" w:type="pct"/>
            <w:tcBorders>
              <w:top w:val="single" w:color="auto" w:sz="4" w:space="0"/>
              <w:left w:val="single" w:color="auto" w:sz="4" w:space="0"/>
              <w:bottom w:val="single" w:color="auto" w:sz="4" w:space="0"/>
              <w:right w:val="single" w:color="auto" w:sz="4" w:space="0"/>
            </w:tcBorders>
            <w:shd w:val="clear" w:color="000000" w:fill="FFFFFF"/>
            <w:vAlign w:val="center"/>
          </w:tcPr>
          <w:p w14:paraId="6D3D7DFA">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2</w:t>
            </w:r>
          </w:p>
        </w:tc>
        <w:tc>
          <w:tcPr>
            <w:tcW w:w="283" w:type="pct"/>
            <w:tcBorders>
              <w:top w:val="single" w:color="auto" w:sz="4" w:space="0"/>
              <w:left w:val="single" w:color="auto" w:sz="4" w:space="0"/>
              <w:bottom w:val="single" w:color="auto" w:sz="4" w:space="0"/>
              <w:right w:val="single" w:color="auto" w:sz="4" w:space="0"/>
            </w:tcBorders>
            <w:shd w:val="clear" w:color="000000" w:fill="FFFFFF"/>
            <w:vAlign w:val="center"/>
          </w:tcPr>
          <w:p w14:paraId="19209452">
            <w:pPr>
              <w:widowControl/>
              <w:jc w:val="center"/>
              <w:textAlignment w:val="center"/>
              <w:rPr>
                <w:rFonts w:hint="default" w:ascii="宋体" w:hAnsi="宋体" w:eastAsia="宋体" w:cs="宋体"/>
                <w:kern w:val="2"/>
                <w:sz w:val="21"/>
                <w:szCs w:val="21"/>
                <w:highlight w:val="none"/>
                <w:lang w:val="en-US" w:eastAsia="zh-CN" w:bidi="ar-SA"/>
              </w:rPr>
            </w:pPr>
            <w:r>
              <w:rPr>
                <w:rFonts w:hint="eastAsia" w:ascii="宋体" w:hAnsi="宋体" w:cs="宋体"/>
                <w:kern w:val="2"/>
                <w:sz w:val="21"/>
                <w:szCs w:val="21"/>
                <w:highlight w:val="none"/>
                <w:lang w:val="en-US" w:eastAsia="zh-CN" w:bidi="ar-SA"/>
              </w:rPr>
              <w:t>套</w:t>
            </w:r>
          </w:p>
        </w:tc>
        <w:tc>
          <w:tcPr>
            <w:tcW w:w="596" w:type="pct"/>
            <w:tcBorders>
              <w:top w:val="single" w:color="auto" w:sz="4" w:space="0"/>
              <w:left w:val="single" w:color="auto" w:sz="4" w:space="0"/>
              <w:bottom w:val="single" w:color="auto" w:sz="4" w:space="0"/>
              <w:right w:val="single" w:color="auto" w:sz="4" w:space="0"/>
            </w:tcBorders>
            <w:shd w:val="clear" w:color="000000" w:fill="FFFFFF"/>
            <w:vAlign w:val="center"/>
          </w:tcPr>
          <w:p w14:paraId="751CB6A7">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 xml:space="preserve">12000.00 </w:t>
            </w:r>
          </w:p>
        </w:tc>
        <w:tc>
          <w:tcPr>
            <w:tcW w:w="633" w:type="pct"/>
            <w:tcBorders>
              <w:top w:val="single" w:color="auto" w:sz="4" w:space="0"/>
              <w:left w:val="single" w:color="auto" w:sz="4" w:space="0"/>
              <w:bottom w:val="single" w:color="auto" w:sz="4" w:space="0"/>
              <w:right w:val="single" w:color="auto" w:sz="4" w:space="0"/>
            </w:tcBorders>
            <w:shd w:val="clear" w:color="000000" w:fill="FFFFFF"/>
            <w:vAlign w:val="center"/>
          </w:tcPr>
          <w:p w14:paraId="0B6A1640">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 xml:space="preserve">24000.00 </w:t>
            </w:r>
          </w:p>
        </w:tc>
        <w:tc>
          <w:tcPr>
            <w:tcW w:w="619" w:type="pct"/>
            <w:tcBorders>
              <w:top w:val="single" w:color="auto" w:sz="4" w:space="0"/>
              <w:left w:val="single" w:color="auto" w:sz="4" w:space="0"/>
              <w:bottom w:val="single" w:color="auto" w:sz="4" w:space="0"/>
              <w:right w:val="single" w:color="auto" w:sz="4" w:space="0"/>
            </w:tcBorders>
            <w:shd w:val="clear" w:color="000000" w:fill="FFFFFF"/>
            <w:vAlign w:val="center"/>
          </w:tcPr>
          <w:p w14:paraId="5FE9D3DA">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12000.00 </w:t>
            </w:r>
          </w:p>
        </w:tc>
        <w:tc>
          <w:tcPr>
            <w:tcW w:w="653" w:type="pct"/>
            <w:tcBorders>
              <w:top w:val="single" w:color="auto" w:sz="4" w:space="0"/>
              <w:left w:val="single" w:color="auto" w:sz="4" w:space="0"/>
              <w:bottom w:val="single" w:color="auto" w:sz="4" w:space="0"/>
              <w:right w:val="single" w:color="auto" w:sz="4" w:space="0"/>
            </w:tcBorders>
            <w:shd w:val="clear" w:color="000000" w:fill="FFFFFF"/>
            <w:vAlign w:val="center"/>
          </w:tcPr>
          <w:p w14:paraId="4C9BAF7A">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24000.00 </w:t>
            </w:r>
          </w:p>
        </w:tc>
        <w:tc>
          <w:tcPr>
            <w:tcW w:w="634" w:type="pct"/>
            <w:tcBorders>
              <w:top w:val="single" w:color="auto" w:sz="4" w:space="0"/>
              <w:left w:val="single" w:color="auto" w:sz="4" w:space="0"/>
              <w:bottom w:val="single" w:color="auto" w:sz="4" w:space="0"/>
              <w:right w:val="single" w:color="auto" w:sz="4" w:space="0"/>
            </w:tcBorders>
            <w:shd w:val="clear" w:color="000000" w:fill="FFFFFF"/>
            <w:vAlign w:val="center"/>
          </w:tcPr>
          <w:p w14:paraId="35CE39F6">
            <w:pPr>
              <w:widowControl/>
              <w:jc w:val="center"/>
              <w:textAlignment w:val="center"/>
              <w:rPr>
                <w:rFonts w:hint="eastAsia" w:ascii="宋体" w:hAnsi="宋体" w:cs="宋体"/>
                <w:kern w:val="0"/>
                <w:sz w:val="21"/>
                <w:szCs w:val="21"/>
                <w:highlight w:val="none"/>
                <w:lang w:bidi="ar"/>
              </w:rPr>
            </w:pPr>
            <w:r>
              <w:rPr>
                <w:rFonts w:hint="eastAsia" w:ascii="宋体" w:hAnsi="宋体" w:eastAsia="宋体" w:cs="宋体"/>
                <w:sz w:val="21"/>
                <w:szCs w:val="21"/>
                <w:highlight w:val="none"/>
                <w:lang w:val="en-US" w:eastAsia="zh-CN"/>
              </w:rPr>
              <w:t>内置电池续航时间≥2小时</w:t>
            </w:r>
          </w:p>
        </w:tc>
      </w:tr>
      <w:tr w14:paraId="31E1906F">
        <w:tblPrEx>
          <w:tblCellMar>
            <w:top w:w="0" w:type="dxa"/>
            <w:left w:w="108" w:type="dxa"/>
            <w:bottom w:w="0" w:type="dxa"/>
            <w:right w:w="108" w:type="dxa"/>
          </w:tblCellMar>
        </w:tblPrEx>
        <w:trPr>
          <w:trHeight w:val="662" w:hRule="atLeast"/>
          <w:jc w:val="center"/>
        </w:trPr>
        <w:tc>
          <w:tcPr>
            <w:tcW w:w="266" w:type="pct"/>
            <w:tcBorders>
              <w:top w:val="single" w:color="auto" w:sz="4" w:space="0"/>
              <w:left w:val="single" w:color="auto" w:sz="4" w:space="0"/>
              <w:bottom w:val="single" w:color="auto" w:sz="4" w:space="0"/>
              <w:right w:val="single" w:color="auto" w:sz="4" w:space="0"/>
            </w:tcBorders>
            <w:shd w:val="clear" w:color="000000" w:fill="FFFFFF"/>
            <w:vAlign w:val="center"/>
          </w:tcPr>
          <w:p w14:paraId="70D65E27">
            <w:pPr>
              <w:widowControl/>
              <w:jc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16</w:t>
            </w:r>
          </w:p>
        </w:tc>
        <w:tc>
          <w:tcPr>
            <w:tcW w:w="208" w:type="pct"/>
            <w:tcBorders>
              <w:top w:val="single" w:color="auto" w:sz="4" w:space="0"/>
              <w:left w:val="single" w:color="auto" w:sz="4" w:space="0"/>
              <w:bottom w:val="single" w:color="auto" w:sz="4" w:space="0"/>
              <w:right w:val="single" w:color="auto" w:sz="4" w:space="0"/>
            </w:tcBorders>
            <w:shd w:val="clear" w:color="000000" w:fill="FFFFFF"/>
            <w:vAlign w:val="center"/>
          </w:tcPr>
          <w:p w14:paraId="185ED896">
            <w:pPr>
              <w:widowControl/>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w:t>
            </w:r>
          </w:p>
        </w:tc>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1AE0CCCE">
            <w:pPr>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否</w:t>
            </w:r>
          </w:p>
        </w:tc>
        <w:tc>
          <w:tcPr>
            <w:tcW w:w="486" w:type="pct"/>
            <w:tcBorders>
              <w:top w:val="single" w:color="auto" w:sz="4" w:space="0"/>
              <w:left w:val="single" w:color="auto" w:sz="4" w:space="0"/>
              <w:bottom w:val="single" w:color="auto" w:sz="4" w:space="0"/>
              <w:right w:val="single" w:color="auto" w:sz="4" w:space="0"/>
            </w:tcBorders>
            <w:shd w:val="clear" w:color="000000" w:fill="FFFFFF"/>
            <w:vAlign w:val="center"/>
          </w:tcPr>
          <w:p w14:paraId="3116C4AE">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移动交互式胸腔穿刺训练及考核系统</w:t>
            </w:r>
          </w:p>
        </w:tc>
        <w:tc>
          <w:tcPr>
            <w:tcW w:w="228" w:type="pct"/>
            <w:tcBorders>
              <w:top w:val="single" w:color="auto" w:sz="4" w:space="0"/>
              <w:left w:val="single" w:color="auto" w:sz="4" w:space="0"/>
              <w:bottom w:val="single" w:color="auto" w:sz="4" w:space="0"/>
              <w:right w:val="single" w:color="auto" w:sz="4" w:space="0"/>
            </w:tcBorders>
            <w:shd w:val="clear" w:color="000000" w:fill="FFFFFF"/>
            <w:vAlign w:val="center"/>
          </w:tcPr>
          <w:p w14:paraId="6849C049">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2</w:t>
            </w:r>
          </w:p>
        </w:tc>
        <w:tc>
          <w:tcPr>
            <w:tcW w:w="283" w:type="pct"/>
            <w:tcBorders>
              <w:top w:val="single" w:color="auto" w:sz="4" w:space="0"/>
              <w:left w:val="single" w:color="auto" w:sz="4" w:space="0"/>
              <w:bottom w:val="single" w:color="auto" w:sz="4" w:space="0"/>
              <w:right w:val="single" w:color="auto" w:sz="4" w:space="0"/>
            </w:tcBorders>
            <w:shd w:val="clear" w:color="000000" w:fill="FFFFFF"/>
            <w:vAlign w:val="center"/>
          </w:tcPr>
          <w:p w14:paraId="30E5D7FC">
            <w:pPr>
              <w:widowControl/>
              <w:jc w:val="center"/>
              <w:textAlignment w:val="center"/>
              <w:rPr>
                <w:rFonts w:hint="default" w:ascii="宋体" w:hAnsi="宋体" w:eastAsia="宋体" w:cs="宋体"/>
                <w:kern w:val="2"/>
                <w:sz w:val="21"/>
                <w:szCs w:val="21"/>
                <w:highlight w:val="none"/>
                <w:lang w:val="en-US" w:eastAsia="zh-CN" w:bidi="ar-SA"/>
              </w:rPr>
            </w:pPr>
            <w:r>
              <w:rPr>
                <w:rFonts w:hint="eastAsia" w:ascii="宋体" w:hAnsi="宋体" w:cs="宋体"/>
                <w:kern w:val="2"/>
                <w:sz w:val="21"/>
                <w:szCs w:val="21"/>
                <w:highlight w:val="none"/>
                <w:lang w:val="en-US" w:eastAsia="zh-CN" w:bidi="ar-SA"/>
              </w:rPr>
              <w:t>套</w:t>
            </w:r>
          </w:p>
        </w:tc>
        <w:tc>
          <w:tcPr>
            <w:tcW w:w="596" w:type="pct"/>
            <w:tcBorders>
              <w:top w:val="single" w:color="auto" w:sz="4" w:space="0"/>
              <w:left w:val="single" w:color="auto" w:sz="4" w:space="0"/>
              <w:bottom w:val="single" w:color="auto" w:sz="4" w:space="0"/>
              <w:right w:val="single" w:color="auto" w:sz="4" w:space="0"/>
            </w:tcBorders>
            <w:shd w:val="clear" w:color="000000" w:fill="FFFFFF"/>
            <w:vAlign w:val="center"/>
          </w:tcPr>
          <w:p w14:paraId="476C0539">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 xml:space="preserve">30000.00 </w:t>
            </w:r>
          </w:p>
        </w:tc>
        <w:tc>
          <w:tcPr>
            <w:tcW w:w="633" w:type="pct"/>
            <w:tcBorders>
              <w:top w:val="single" w:color="auto" w:sz="4" w:space="0"/>
              <w:left w:val="single" w:color="auto" w:sz="4" w:space="0"/>
              <w:bottom w:val="single" w:color="auto" w:sz="4" w:space="0"/>
              <w:right w:val="single" w:color="auto" w:sz="4" w:space="0"/>
            </w:tcBorders>
            <w:shd w:val="clear" w:color="000000" w:fill="FFFFFF"/>
            <w:vAlign w:val="center"/>
          </w:tcPr>
          <w:p w14:paraId="7FEC19E3">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 xml:space="preserve">60000.00 </w:t>
            </w:r>
          </w:p>
        </w:tc>
        <w:tc>
          <w:tcPr>
            <w:tcW w:w="619" w:type="pct"/>
            <w:tcBorders>
              <w:top w:val="single" w:color="auto" w:sz="4" w:space="0"/>
              <w:left w:val="single" w:color="auto" w:sz="4" w:space="0"/>
              <w:bottom w:val="single" w:color="auto" w:sz="4" w:space="0"/>
              <w:right w:val="single" w:color="auto" w:sz="4" w:space="0"/>
            </w:tcBorders>
            <w:shd w:val="clear" w:color="000000" w:fill="FFFFFF"/>
            <w:vAlign w:val="center"/>
          </w:tcPr>
          <w:p w14:paraId="3E80BF54">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30000.00 </w:t>
            </w:r>
          </w:p>
        </w:tc>
        <w:tc>
          <w:tcPr>
            <w:tcW w:w="653" w:type="pct"/>
            <w:tcBorders>
              <w:top w:val="single" w:color="auto" w:sz="4" w:space="0"/>
              <w:left w:val="single" w:color="auto" w:sz="4" w:space="0"/>
              <w:bottom w:val="single" w:color="auto" w:sz="4" w:space="0"/>
              <w:right w:val="single" w:color="auto" w:sz="4" w:space="0"/>
            </w:tcBorders>
            <w:shd w:val="clear" w:color="000000" w:fill="FFFFFF"/>
            <w:vAlign w:val="center"/>
          </w:tcPr>
          <w:p w14:paraId="0C00F425">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60000.00 </w:t>
            </w:r>
          </w:p>
        </w:tc>
        <w:tc>
          <w:tcPr>
            <w:tcW w:w="634" w:type="pct"/>
            <w:tcBorders>
              <w:top w:val="single" w:color="auto" w:sz="4" w:space="0"/>
              <w:left w:val="single" w:color="auto" w:sz="4" w:space="0"/>
              <w:bottom w:val="single" w:color="auto" w:sz="4" w:space="0"/>
              <w:right w:val="single" w:color="auto" w:sz="4" w:space="0"/>
            </w:tcBorders>
            <w:shd w:val="clear" w:color="000000" w:fill="FFFFFF"/>
            <w:vAlign w:val="center"/>
          </w:tcPr>
          <w:p w14:paraId="26D3A092">
            <w:pPr>
              <w:widowControl/>
              <w:jc w:val="center"/>
              <w:textAlignment w:val="center"/>
              <w:rPr>
                <w:rFonts w:hint="eastAsia" w:ascii="宋体" w:hAnsi="宋体" w:cs="宋体"/>
                <w:kern w:val="0"/>
                <w:sz w:val="21"/>
                <w:szCs w:val="21"/>
                <w:highlight w:val="none"/>
                <w:lang w:bidi="ar"/>
              </w:rPr>
            </w:pPr>
            <w:r>
              <w:rPr>
                <w:rFonts w:hint="eastAsia" w:ascii="宋体" w:hAnsi="宋体" w:eastAsia="宋体" w:cs="宋体"/>
                <w:sz w:val="21"/>
                <w:szCs w:val="21"/>
                <w:highlight w:val="none"/>
                <w:lang w:val="en-US" w:eastAsia="zh-CN"/>
              </w:rPr>
              <w:t>可进行液胸穿刺以及气胸穿刺</w:t>
            </w:r>
          </w:p>
        </w:tc>
      </w:tr>
      <w:tr w14:paraId="480FC86C">
        <w:tblPrEx>
          <w:tblCellMar>
            <w:top w:w="0" w:type="dxa"/>
            <w:left w:w="108" w:type="dxa"/>
            <w:bottom w:w="0" w:type="dxa"/>
            <w:right w:w="108" w:type="dxa"/>
          </w:tblCellMar>
        </w:tblPrEx>
        <w:trPr>
          <w:trHeight w:val="662" w:hRule="atLeast"/>
          <w:jc w:val="center"/>
        </w:trPr>
        <w:tc>
          <w:tcPr>
            <w:tcW w:w="266" w:type="pct"/>
            <w:tcBorders>
              <w:top w:val="single" w:color="auto" w:sz="4" w:space="0"/>
              <w:left w:val="single" w:color="auto" w:sz="4" w:space="0"/>
              <w:bottom w:val="single" w:color="auto" w:sz="4" w:space="0"/>
              <w:right w:val="single" w:color="auto" w:sz="4" w:space="0"/>
            </w:tcBorders>
            <w:shd w:val="clear" w:color="000000" w:fill="FFFFFF"/>
            <w:vAlign w:val="center"/>
          </w:tcPr>
          <w:p w14:paraId="75F1E6E8">
            <w:pPr>
              <w:widowControl/>
              <w:jc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17</w:t>
            </w:r>
          </w:p>
        </w:tc>
        <w:tc>
          <w:tcPr>
            <w:tcW w:w="208" w:type="pct"/>
            <w:tcBorders>
              <w:top w:val="single" w:color="auto" w:sz="4" w:space="0"/>
              <w:left w:val="single" w:color="auto" w:sz="4" w:space="0"/>
              <w:bottom w:val="single" w:color="auto" w:sz="4" w:space="0"/>
              <w:right w:val="single" w:color="auto" w:sz="4" w:space="0"/>
            </w:tcBorders>
            <w:shd w:val="clear" w:color="000000" w:fill="FFFFFF"/>
            <w:vAlign w:val="center"/>
          </w:tcPr>
          <w:p w14:paraId="1686081E">
            <w:pPr>
              <w:widowControl/>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w:t>
            </w:r>
          </w:p>
        </w:tc>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5753BB6E">
            <w:pPr>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否</w:t>
            </w:r>
          </w:p>
        </w:tc>
        <w:tc>
          <w:tcPr>
            <w:tcW w:w="486" w:type="pct"/>
            <w:tcBorders>
              <w:top w:val="single" w:color="auto" w:sz="4" w:space="0"/>
              <w:left w:val="single" w:color="auto" w:sz="4" w:space="0"/>
              <w:bottom w:val="single" w:color="auto" w:sz="4" w:space="0"/>
              <w:right w:val="single" w:color="auto" w:sz="4" w:space="0"/>
            </w:tcBorders>
            <w:shd w:val="clear" w:color="000000" w:fill="FFFFFF"/>
            <w:vAlign w:val="center"/>
          </w:tcPr>
          <w:p w14:paraId="086793B1">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移动交互式腹腔穿刺训练及考核系统</w:t>
            </w:r>
          </w:p>
        </w:tc>
        <w:tc>
          <w:tcPr>
            <w:tcW w:w="228" w:type="pct"/>
            <w:tcBorders>
              <w:top w:val="single" w:color="auto" w:sz="4" w:space="0"/>
              <w:left w:val="single" w:color="auto" w:sz="4" w:space="0"/>
              <w:bottom w:val="single" w:color="auto" w:sz="4" w:space="0"/>
              <w:right w:val="single" w:color="auto" w:sz="4" w:space="0"/>
            </w:tcBorders>
            <w:shd w:val="clear" w:color="000000" w:fill="FFFFFF"/>
            <w:vAlign w:val="center"/>
          </w:tcPr>
          <w:p w14:paraId="3B12A8BF">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2</w:t>
            </w:r>
          </w:p>
        </w:tc>
        <w:tc>
          <w:tcPr>
            <w:tcW w:w="283" w:type="pct"/>
            <w:tcBorders>
              <w:top w:val="single" w:color="auto" w:sz="4" w:space="0"/>
              <w:left w:val="single" w:color="auto" w:sz="4" w:space="0"/>
              <w:bottom w:val="single" w:color="auto" w:sz="4" w:space="0"/>
              <w:right w:val="single" w:color="auto" w:sz="4" w:space="0"/>
            </w:tcBorders>
            <w:shd w:val="clear" w:color="000000" w:fill="FFFFFF"/>
            <w:vAlign w:val="center"/>
          </w:tcPr>
          <w:p w14:paraId="5B83F83A">
            <w:pPr>
              <w:widowControl/>
              <w:jc w:val="center"/>
              <w:textAlignment w:val="center"/>
              <w:rPr>
                <w:rFonts w:hint="default" w:ascii="宋体" w:hAnsi="宋体" w:eastAsia="宋体" w:cs="宋体"/>
                <w:kern w:val="2"/>
                <w:sz w:val="21"/>
                <w:szCs w:val="21"/>
                <w:highlight w:val="none"/>
                <w:lang w:val="en-US" w:eastAsia="zh-CN" w:bidi="ar-SA"/>
              </w:rPr>
            </w:pPr>
            <w:r>
              <w:rPr>
                <w:rFonts w:hint="eastAsia" w:ascii="宋体" w:hAnsi="宋体" w:cs="宋体"/>
                <w:kern w:val="2"/>
                <w:sz w:val="21"/>
                <w:szCs w:val="21"/>
                <w:highlight w:val="none"/>
                <w:lang w:val="en-US" w:eastAsia="zh-CN" w:bidi="ar-SA"/>
              </w:rPr>
              <w:t>套</w:t>
            </w:r>
          </w:p>
        </w:tc>
        <w:tc>
          <w:tcPr>
            <w:tcW w:w="596" w:type="pct"/>
            <w:tcBorders>
              <w:top w:val="single" w:color="auto" w:sz="4" w:space="0"/>
              <w:left w:val="single" w:color="auto" w:sz="4" w:space="0"/>
              <w:bottom w:val="single" w:color="auto" w:sz="4" w:space="0"/>
              <w:right w:val="single" w:color="auto" w:sz="4" w:space="0"/>
            </w:tcBorders>
            <w:shd w:val="clear" w:color="000000" w:fill="FFFFFF"/>
            <w:vAlign w:val="center"/>
          </w:tcPr>
          <w:p w14:paraId="24334AEB">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 xml:space="preserve">30000.00 </w:t>
            </w:r>
          </w:p>
        </w:tc>
        <w:tc>
          <w:tcPr>
            <w:tcW w:w="633" w:type="pct"/>
            <w:tcBorders>
              <w:top w:val="single" w:color="auto" w:sz="4" w:space="0"/>
              <w:left w:val="single" w:color="auto" w:sz="4" w:space="0"/>
              <w:bottom w:val="single" w:color="auto" w:sz="4" w:space="0"/>
              <w:right w:val="single" w:color="auto" w:sz="4" w:space="0"/>
            </w:tcBorders>
            <w:shd w:val="clear" w:color="000000" w:fill="FFFFFF"/>
            <w:vAlign w:val="center"/>
          </w:tcPr>
          <w:p w14:paraId="17DAD18A">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 xml:space="preserve">60000.00 </w:t>
            </w:r>
          </w:p>
        </w:tc>
        <w:tc>
          <w:tcPr>
            <w:tcW w:w="619" w:type="pct"/>
            <w:tcBorders>
              <w:top w:val="single" w:color="auto" w:sz="4" w:space="0"/>
              <w:left w:val="single" w:color="auto" w:sz="4" w:space="0"/>
              <w:bottom w:val="single" w:color="auto" w:sz="4" w:space="0"/>
              <w:right w:val="single" w:color="auto" w:sz="4" w:space="0"/>
            </w:tcBorders>
            <w:shd w:val="clear" w:color="000000" w:fill="FFFFFF"/>
            <w:vAlign w:val="center"/>
          </w:tcPr>
          <w:p w14:paraId="34685564">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30000.00 </w:t>
            </w:r>
          </w:p>
        </w:tc>
        <w:tc>
          <w:tcPr>
            <w:tcW w:w="653" w:type="pct"/>
            <w:tcBorders>
              <w:top w:val="single" w:color="auto" w:sz="4" w:space="0"/>
              <w:left w:val="single" w:color="auto" w:sz="4" w:space="0"/>
              <w:bottom w:val="single" w:color="auto" w:sz="4" w:space="0"/>
              <w:right w:val="single" w:color="auto" w:sz="4" w:space="0"/>
            </w:tcBorders>
            <w:shd w:val="clear" w:color="000000" w:fill="FFFFFF"/>
            <w:vAlign w:val="center"/>
          </w:tcPr>
          <w:p w14:paraId="6D8808B4">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60000.00 </w:t>
            </w:r>
          </w:p>
        </w:tc>
        <w:tc>
          <w:tcPr>
            <w:tcW w:w="634" w:type="pct"/>
            <w:tcBorders>
              <w:top w:val="single" w:color="auto" w:sz="4" w:space="0"/>
              <w:left w:val="single" w:color="auto" w:sz="4" w:space="0"/>
              <w:bottom w:val="single" w:color="auto" w:sz="4" w:space="0"/>
              <w:right w:val="single" w:color="auto" w:sz="4" w:space="0"/>
            </w:tcBorders>
            <w:shd w:val="clear" w:color="000000" w:fill="FFFFFF"/>
            <w:vAlign w:val="center"/>
          </w:tcPr>
          <w:p w14:paraId="5AB7EC66">
            <w:pPr>
              <w:widowControl/>
              <w:jc w:val="center"/>
              <w:textAlignment w:val="center"/>
              <w:rPr>
                <w:rFonts w:hint="eastAsia" w:ascii="宋体" w:hAnsi="宋体" w:cs="宋体"/>
                <w:kern w:val="0"/>
                <w:sz w:val="21"/>
                <w:szCs w:val="21"/>
                <w:highlight w:val="none"/>
                <w:lang w:bidi="ar"/>
              </w:rPr>
            </w:pPr>
            <w:r>
              <w:rPr>
                <w:rFonts w:hint="eastAsia" w:ascii="宋体" w:hAnsi="宋体" w:eastAsia="宋体" w:cs="宋体"/>
                <w:sz w:val="21"/>
                <w:szCs w:val="21"/>
                <w:highlight w:val="none"/>
                <w:lang w:val="en-US" w:eastAsia="zh-CN"/>
              </w:rPr>
              <w:t>模型为成年躯干部模型</w:t>
            </w:r>
          </w:p>
        </w:tc>
      </w:tr>
      <w:tr w14:paraId="69DC02A0">
        <w:tblPrEx>
          <w:tblCellMar>
            <w:top w:w="0" w:type="dxa"/>
            <w:left w:w="108" w:type="dxa"/>
            <w:bottom w:w="0" w:type="dxa"/>
            <w:right w:w="108" w:type="dxa"/>
          </w:tblCellMar>
        </w:tblPrEx>
        <w:trPr>
          <w:trHeight w:val="662" w:hRule="atLeast"/>
          <w:jc w:val="center"/>
        </w:trPr>
        <w:tc>
          <w:tcPr>
            <w:tcW w:w="266" w:type="pct"/>
            <w:tcBorders>
              <w:top w:val="single" w:color="auto" w:sz="4" w:space="0"/>
              <w:left w:val="single" w:color="auto" w:sz="4" w:space="0"/>
              <w:bottom w:val="single" w:color="auto" w:sz="4" w:space="0"/>
              <w:right w:val="single" w:color="auto" w:sz="4" w:space="0"/>
            </w:tcBorders>
            <w:shd w:val="clear" w:color="000000" w:fill="FFFFFF"/>
            <w:vAlign w:val="center"/>
          </w:tcPr>
          <w:p w14:paraId="5ACF2051">
            <w:pPr>
              <w:widowControl/>
              <w:jc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18</w:t>
            </w:r>
          </w:p>
        </w:tc>
        <w:tc>
          <w:tcPr>
            <w:tcW w:w="208" w:type="pct"/>
            <w:tcBorders>
              <w:top w:val="single" w:color="auto" w:sz="4" w:space="0"/>
              <w:left w:val="single" w:color="auto" w:sz="4" w:space="0"/>
              <w:bottom w:val="single" w:color="auto" w:sz="4" w:space="0"/>
              <w:right w:val="single" w:color="auto" w:sz="4" w:space="0"/>
            </w:tcBorders>
            <w:shd w:val="clear" w:color="000000" w:fill="FFFFFF"/>
            <w:vAlign w:val="center"/>
          </w:tcPr>
          <w:p w14:paraId="1648D0C1">
            <w:pPr>
              <w:widowControl/>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w:t>
            </w:r>
          </w:p>
        </w:tc>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33DE8A7D">
            <w:pPr>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否</w:t>
            </w:r>
          </w:p>
        </w:tc>
        <w:tc>
          <w:tcPr>
            <w:tcW w:w="486" w:type="pct"/>
            <w:tcBorders>
              <w:top w:val="single" w:color="auto" w:sz="4" w:space="0"/>
              <w:left w:val="single" w:color="auto" w:sz="4" w:space="0"/>
              <w:bottom w:val="single" w:color="auto" w:sz="4" w:space="0"/>
              <w:right w:val="single" w:color="auto" w:sz="4" w:space="0"/>
            </w:tcBorders>
            <w:shd w:val="clear" w:color="000000" w:fill="FFFFFF"/>
            <w:vAlign w:val="center"/>
          </w:tcPr>
          <w:p w14:paraId="4856F9C3">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骨髓穿刺模型</w:t>
            </w:r>
          </w:p>
        </w:tc>
        <w:tc>
          <w:tcPr>
            <w:tcW w:w="228" w:type="pct"/>
            <w:tcBorders>
              <w:top w:val="single" w:color="auto" w:sz="4" w:space="0"/>
              <w:left w:val="single" w:color="auto" w:sz="4" w:space="0"/>
              <w:bottom w:val="single" w:color="auto" w:sz="4" w:space="0"/>
              <w:right w:val="single" w:color="auto" w:sz="4" w:space="0"/>
            </w:tcBorders>
            <w:shd w:val="clear" w:color="000000" w:fill="FFFFFF"/>
            <w:vAlign w:val="center"/>
          </w:tcPr>
          <w:p w14:paraId="2D4E38B6">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3</w:t>
            </w:r>
          </w:p>
        </w:tc>
        <w:tc>
          <w:tcPr>
            <w:tcW w:w="283" w:type="pct"/>
            <w:tcBorders>
              <w:top w:val="single" w:color="auto" w:sz="4" w:space="0"/>
              <w:left w:val="single" w:color="auto" w:sz="4" w:space="0"/>
              <w:bottom w:val="single" w:color="auto" w:sz="4" w:space="0"/>
              <w:right w:val="single" w:color="auto" w:sz="4" w:space="0"/>
            </w:tcBorders>
            <w:shd w:val="clear" w:color="000000" w:fill="FFFFFF"/>
            <w:vAlign w:val="center"/>
          </w:tcPr>
          <w:p w14:paraId="6DE76115">
            <w:pPr>
              <w:widowControl/>
              <w:jc w:val="center"/>
              <w:textAlignment w:val="center"/>
              <w:rPr>
                <w:rFonts w:hint="default" w:ascii="宋体" w:hAnsi="宋体" w:eastAsia="宋体" w:cs="宋体"/>
                <w:kern w:val="2"/>
                <w:sz w:val="21"/>
                <w:szCs w:val="21"/>
                <w:highlight w:val="none"/>
                <w:lang w:val="en-US" w:eastAsia="zh-CN" w:bidi="ar-SA"/>
              </w:rPr>
            </w:pPr>
            <w:r>
              <w:rPr>
                <w:rFonts w:hint="eastAsia" w:ascii="宋体" w:hAnsi="宋体" w:cs="宋体"/>
                <w:kern w:val="2"/>
                <w:sz w:val="21"/>
                <w:szCs w:val="21"/>
                <w:highlight w:val="none"/>
                <w:lang w:val="en-US" w:eastAsia="zh-CN" w:bidi="ar-SA"/>
              </w:rPr>
              <w:t>套</w:t>
            </w:r>
          </w:p>
        </w:tc>
        <w:tc>
          <w:tcPr>
            <w:tcW w:w="596" w:type="pct"/>
            <w:tcBorders>
              <w:top w:val="single" w:color="auto" w:sz="4" w:space="0"/>
              <w:left w:val="single" w:color="auto" w:sz="4" w:space="0"/>
              <w:bottom w:val="single" w:color="auto" w:sz="4" w:space="0"/>
              <w:right w:val="single" w:color="auto" w:sz="4" w:space="0"/>
            </w:tcBorders>
            <w:shd w:val="clear" w:color="000000" w:fill="FFFFFF"/>
            <w:vAlign w:val="center"/>
          </w:tcPr>
          <w:p w14:paraId="499FE62E">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 xml:space="preserve">6500.00 </w:t>
            </w:r>
          </w:p>
        </w:tc>
        <w:tc>
          <w:tcPr>
            <w:tcW w:w="633" w:type="pct"/>
            <w:tcBorders>
              <w:top w:val="single" w:color="auto" w:sz="4" w:space="0"/>
              <w:left w:val="single" w:color="auto" w:sz="4" w:space="0"/>
              <w:bottom w:val="single" w:color="auto" w:sz="4" w:space="0"/>
              <w:right w:val="single" w:color="auto" w:sz="4" w:space="0"/>
            </w:tcBorders>
            <w:shd w:val="clear" w:color="000000" w:fill="FFFFFF"/>
            <w:vAlign w:val="center"/>
          </w:tcPr>
          <w:p w14:paraId="45FA86AB">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 xml:space="preserve">19500.00 </w:t>
            </w:r>
          </w:p>
        </w:tc>
        <w:tc>
          <w:tcPr>
            <w:tcW w:w="619" w:type="pct"/>
            <w:tcBorders>
              <w:top w:val="single" w:color="auto" w:sz="4" w:space="0"/>
              <w:left w:val="single" w:color="auto" w:sz="4" w:space="0"/>
              <w:bottom w:val="single" w:color="auto" w:sz="4" w:space="0"/>
              <w:right w:val="single" w:color="auto" w:sz="4" w:space="0"/>
            </w:tcBorders>
            <w:shd w:val="clear" w:color="000000" w:fill="FFFFFF"/>
            <w:vAlign w:val="center"/>
          </w:tcPr>
          <w:p w14:paraId="0B22FB39">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6500.00 </w:t>
            </w:r>
          </w:p>
        </w:tc>
        <w:tc>
          <w:tcPr>
            <w:tcW w:w="653" w:type="pct"/>
            <w:tcBorders>
              <w:top w:val="single" w:color="auto" w:sz="4" w:space="0"/>
              <w:left w:val="single" w:color="auto" w:sz="4" w:space="0"/>
              <w:bottom w:val="single" w:color="auto" w:sz="4" w:space="0"/>
              <w:right w:val="single" w:color="auto" w:sz="4" w:space="0"/>
            </w:tcBorders>
            <w:shd w:val="clear" w:color="000000" w:fill="FFFFFF"/>
            <w:vAlign w:val="center"/>
          </w:tcPr>
          <w:p w14:paraId="450F8E41">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19500.00 </w:t>
            </w:r>
          </w:p>
        </w:tc>
        <w:tc>
          <w:tcPr>
            <w:tcW w:w="634" w:type="pct"/>
            <w:tcBorders>
              <w:top w:val="single" w:color="auto" w:sz="4" w:space="0"/>
              <w:left w:val="single" w:color="auto" w:sz="4" w:space="0"/>
              <w:bottom w:val="single" w:color="auto" w:sz="4" w:space="0"/>
              <w:right w:val="single" w:color="auto" w:sz="4" w:space="0"/>
            </w:tcBorders>
            <w:shd w:val="clear" w:color="000000" w:fill="FFFFFF"/>
            <w:vAlign w:val="center"/>
          </w:tcPr>
          <w:p w14:paraId="5C2154C3">
            <w:pPr>
              <w:widowControl/>
              <w:jc w:val="center"/>
              <w:textAlignment w:val="center"/>
              <w:rPr>
                <w:rFonts w:hint="eastAsia" w:ascii="宋体" w:hAnsi="宋体" w:cs="宋体"/>
                <w:kern w:val="0"/>
                <w:sz w:val="21"/>
                <w:szCs w:val="21"/>
                <w:highlight w:val="none"/>
                <w:lang w:bidi="ar"/>
              </w:rPr>
            </w:pPr>
            <w:r>
              <w:rPr>
                <w:rFonts w:hint="eastAsia" w:ascii="宋体" w:hAnsi="宋体" w:eastAsia="宋体" w:cs="宋体"/>
                <w:sz w:val="21"/>
                <w:szCs w:val="21"/>
                <w:highlight w:val="none"/>
                <w:lang w:val="en-US" w:eastAsia="zh-CN"/>
              </w:rPr>
              <w:t>用于骨髓穿刺术的示教、训练、考核</w:t>
            </w:r>
          </w:p>
        </w:tc>
      </w:tr>
      <w:tr w14:paraId="2EEA444E">
        <w:tblPrEx>
          <w:tblCellMar>
            <w:top w:w="0" w:type="dxa"/>
            <w:left w:w="108" w:type="dxa"/>
            <w:bottom w:w="0" w:type="dxa"/>
            <w:right w:w="108" w:type="dxa"/>
          </w:tblCellMar>
        </w:tblPrEx>
        <w:trPr>
          <w:trHeight w:val="662" w:hRule="atLeast"/>
          <w:jc w:val="center"/>
        </w:trPr>
        <w:tc>
          <w:tcPr>
            <w:tcW w:w="266" w:type="pct"/>
            <w:tcBorders>
              <w:top w:val="single" w:color="auto" w:sz="4" w:space="0"/>
              <w:left w:val="single" w:color="auto" w:sz="4" w:space="0"/>
              <w:bottom w:val="single" w:color="auto" w:sz="4" w:space="0"/>
              <w:right w:val="single" w:color="auto" w:sz="4" w:space="0"/>
            </w:tcBorders>
            <w:shd w:val="clear" w:color="000000" w:fill="FFFFFF"/>
            <w:vAlign w:val="center"/>
          </w:tcPr>
          <w:p w14:paraId="50F74035">
            <w:pPr>
              <w:widowControl/>
              <w:jc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19</w:t>
            </w:r>
          </w:p>
        </w:tc>
        <w:tc>
          <w:tcPr>
            <w:tcW w:w="208" w:type="pct"/>
            <w:tcBorders>
              <w:top w:val="single" w:color="auto" w:sz="4" w:space="0"/>
              <w:left w:val="single" w:color="auto" w:sz="4" w:space="0"/>
              <w:bottom w:val="single" w:color="auto" w:sz="4" w:space="0"/>
              <w:right w:val="single" w:color="auto" w:sz="4" w:space="0"/>
            </w:tcBorders>
            <w:shd w:val="clear" w:color="000000" w:fill="FFFFFF"/>
            <w:vAlign w:val="center"/>
          </w:tcPr>
          <w:p w14:paraId="059A58CA">
            <w:pPr>
              <w:widowControl/>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w:t>
            </w:r>
          </w:p>
        </w:tc>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5DF4C901">
            <w:pPr>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否</w:t>
            </w:r>
          </w:p>
        </w:tc>
        <w:tc>
          <w:tcPr>
            <w:tcW w:w="486" w:type="pct"/>
            <w:tcBorders>
              <w:top w:val="single" w:color="auto" w:sz="4" w:space="0"/>
              <w:left w:val="single" w:color="auto" w:sz="4" w:space="0"/>
              <w:bottom w:val="single" w:color="auto" w:sz="4" w:space="0"/>
              <w:right w:val="single" w:color="auto" w:sz="4" w:space="0"/>
            </w:tcBorders>
            <w:shd w:val="clear" w:color="000000" w:fill="FFFFFF"/>
            <w:vAlign w:val="center"/>
          </w:tcPr>
          <w:p w14:paraId="40F6ECCE">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成人腰椎穿刺模型</w:t>
            </w:r>
          </w:p>
        </w:tc>
        <w:tc>
          <w:tcPr>
            <w:tcW w:w="228" w:type="pct"/>
            <w:tcBorders>
              <w:top w:val="single" w:color="auto" w:sz="4" w:space="0"/>
              <w:left w:val="single" w:color="auto" w:sz="4" w:space="0"/>
              <w:bottom w:val="single" w:color="auto" w:sz="4" w:space="0"/>
              <w:right w:val="single" w:color="auto" w:sz="4" w:space="0"/>
            </w:tcBorders>
            <w:shd w:val="clear" w:color="000000" w:fill="FFFFFF"/>
            <w:vAlign w:val="center"/>
          </w:tcPr>
          <w:p w14:paraId="10494933">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3</w:t>
            </w:r>
          </w:p>
        </w:tc>
        <w:tc>
          <w:tcPr>
            <w:tcW w:w="283" w:type="pct"/>
            <w:tcBorders>
              <w:top w:val="single" w:color="auto" w:sz="4" w:space="0"/>
              <w:left w:val="single" w:color="auto" w:sz="4" w:space="0"/>
              <w:bottom w:val="single" w:color="auto" w:sz="4" w:space="0"/>
              <w:right w:val="single" w:color="auto" w:sz="4" w:space="0"/>
            </w:tcBorders>
            <w:shd w:val="clear" w:color="000000" w:fill="FFFFFF"/>
            <w:vAlign w:val="center"/>
          </w:tcPr>
          <w:p w14:paraId="715758CD">
            <w:pPr>
              <w:widowControl/>
              <w:jc w:val="center"/>
              <w:textAlignment w:val="center"/>
              <w:rPr>
                <w:rFonts w:hint="default" w:ascii="宋体" w:hAnsi="宋体" w:eastAsia="宋体" w:cs="宋体"/>
                <w:kern w:val="2"/>
                <w:sz w:val="21"/>
                <w:szCs w:val="21"/>
                <w:highlight w:val="none"/>
                <w:lang w:val="en-US" w:eastAsia="zh-CN" w:bidi="ar-SA"/>
              </w:rPr>
            </w:pPr>
            <w:r>
              <w:rPr>
                <w:rFonts w:hint="eastAsia" w:ascii="宋体" w:hAnsi="宋体" w:cs="宋体"/>
                <w:kern w:val="2"/>
                <w:sz w:val="21"/>
                <w:szCs w:val="21"/>
                <w:highlight w:val="none"/>
                <w:lang w:val="en-US" w:eastAsia="zh-CN" w:bidi="ar-SA"/>
              </w:rPr>
              <w:t>套</w:t>
            </w:r>
          </w:p>
        </w:tc>
        <w:tc>
          <w:tcPr>
            <w:tcW w:w="596" w:type="pct"/>
            <w:tcBorders>
              <w:top w:val="single" w:color="auto" w:sz="4" w:space="0"/>
              <w:left w:val="single" w:color="auto" w:sz="4" w:space="0"/>
              <w:bottom w:val="single" w:color="auto" w:sz="4" w:space="0"/>
              <w:right w:val="single" w:color="auto" w:sz="4" w:space="0"/>
            </w:tcBorders>
            <w:shd w:val="clear" w:color="000000" w:fill="FFFFFF"/>
            <w:vAlign w:val="center"/>
          </w:tcPr>
          <w:p w14:paraId="737ECD9B">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 xml:space="preserve">8300.00 </w:t>
            </w:r>
          </w:p>
        </w:tc>
        <w:tc>
          <w:tcPr>
            <w:tcW w:w="633" w:type="pct"/>
            <w:tcBorders>
              <w:top w:val="single" w:color="auto" w:sz="4" w:space="0"/>
              <w:left w:val="single" w:color="auto" w:sz="4" w:space="0"/>
              <w:bottom w:val="single" w:color="auto" w:sz="4" w:space="0"/>
              <w:right w:val="single" w:color="auto" w:sz="4" w:space="0"/>
            </w:tcBorders>
            <w:shd w:val="clear" w:color="000000" w:fill="FFFFFF"/>
            <w:vAlign w:val="center"/>
          </w:tcPr>
          <w:p w14:paraId="3B199BC7">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 xml:space="preserve">24900.00 </w:t>
            </w:r>
          </w:p>
        </w:tc>
        <w:tc>
          <w:tcPr>
            <w:tcW w:w="619" w:type="pct"/>
            <w:tcBorders>
              <w:top w:val="single" w:color="auto" w:sz="4" w:space="0"/>
              <w:left w:val="single" w:color="auto" w:sz="4" w:space="0"/>
              <w:bottom w:val="single" w:color="auto" w:sz="4" w:space="0"/>
              <w:right w:val="single" w:color="auto" w:sz="4" w:space="0"/>
            </w:tcBorders>
            <w:shd w:val="clear" w:color="000000" w:fill="FFFFFF"/>
            <w:vAlign w:val="center"/>
          </w:tcPr>
          <w:p w14:paraId="1B92BB1D">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8300.00 </w:t>
            </w:r>
          </w:p>
        </w:tc>
        <w:tc>
          <w:tcPr>
            <w:tcW w:w="653" w:type="pct"/>
            <w:tcBorders>
              <w:top w:val="single" w:color="auto" w:sz="4" w:space="0"/>
              <w:left w:val="single" w:color="auto" w:sz="4" w:space="0"/>
              <w:bottom w:val="single" w:color="auto" w:sz="4" w:space="0"/>
              <w:right w:val="single" w:color="auto" w:sz="4" w:space="0"/>
            </w:tcBorders>
            <w:shd w:val="clear" w:color="000000" w:fill="FFFFFF"/>
            <w:vAlign w:val="center"/>
          </w:tcPr>
          <w:p w14:paraId="46666A0B">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24900.00 </w:t>
            </w:r>
          </w:p>
        </w:tc>
        <w:tc>
          <w:tcPr>
            <w:tcW w:w="634" w:type="pct"/>
            <w:tcBorders>
              <w:top w:val="single" w:color="auto" w:sz="4" w:space="0"/>
              <w:left w:val="single" w:color="auto" w:sz="4" w:space="0"/>
              <w:bottom w:val="single" w:color="auto" w:sz="4" w:space="0"/>
              <w:right w:val="single" w:color="auto" w:sz="4" w:space="0"/>
            </w:tcBorders>
            <w:shd w:val="clear" w:color="000000" w:fill="FFFFFF"/>
            <w:vAlign w:val="center"/>
          </w:tcPr>
          <w:p w14:paraId="483694DA">
            <w:pPr>
              <w:widowControl/>
              <w:jc w:val="center"/>
              <w:textAlignment w:val="center"/>
              <w:rPr>
                <w:rFonts w:hint="eastAsia" w:ascii="宋体" w:hAnsi="宋体" w:cs="宋体"/>
                <w:kern w:val="0"/>
                <w:sz w:val="21"/>
                <w:szCs w:val="21"/>
                <w:highlight w:val="none"/>
                <w:lang w:bidi="ar"/>
              </w:rPr>
            </w:pPr>
            <w:r>
              <w:rPr>
                <w:rFonts w:hint="eastAsia" w:ascii="宋体" w:hAnsi="宋体" w:eastAsia="宋体" w:cs="宋体"/>
                <w:sz w:val="21"/>
                <w:szCs w:val="21"/>
                <w:highlight w:val="none"/>
                <w:lang w:val="en-US" w:eastAsia="zh-CN"/>
              </w:rPr>
              <w:t>成年男性外观</w:t>
            </w:r>
          </w:p>
        </w:tc>
      </w:tr>
      <w:tr w14:paraId="67C77572">
        <w:tblPrEx>
          <w:tblCellMar>
            <w:top w:w="0" w:type="dxa"/>
            <w:left w:w="108" w:type="dxa"/>
            <w:bottom w:w="0" w:type="dxa"/>
            <w:right w:w="108" w:type="dxa"/>
          </w:tblCellMar>
        </w:tblPrEx>
        <w:trPr>
          <w:trHeight w:val="662" w:hRule="atLeast"/>
          <w:jc w:val="center"/>
        </w:trPr>
        <w:tc>
          <w:tcPr>
            <w:tcW w:w="266" w:type="pct"/>
            <w:tcBorders>
              <w:top w:val="single" w:color="auto" w:sz="4" w:space="0"/>
              <w:left w:val="single" w:color="auto" w:sz="4" w:space="0"/>
              <w:bottom w:val="single" w:color="auto" w:sz="4" w:space="0"/>
              <w:right w:val="single" w:color="auto" w:sz="4" w:space="0"/>
            </w:tcBorders>
            <w:shd w:val="clear" w:color="000000" w:fill="FFFFFF"/>
            <w:vAlign w:val="center"/>
          </w:tcPr>
          <w:p w14:paraId="39C69D11">
            <w:pPr>
              <w:widowControl/>
              <w:jc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20</w:t>
            </w:r>
          </w:p>
        </w:tc>
        <w:tc>
          <w:tcPr>
            <w:tcW w:w="208" w:type="pct"/>
            <w:tcBorders>
              <w:top w:val="single" w:color="auto" w:sz="4" w:space="0"/>
              <w:left w:val="single" w:color="auto" w:sz="4" w:space="0"/>
              <w:bottom w:val="single" w:color="auto" w:sz="4" w:space="0"/>
              <w:right w:val="single" w:color="auto" w:sz="4" w:space="0"/>
            </w:tcBorders>
            <w:shd w:val="clear" w:color="000000" w:fill="FFFFFF"/>
            <w:vAlign w:val="center"/>
          </w:tcPr>
          <w:p w14:paraId="4F4C54B5">
            <w:pPr>
              <w:widowControl/>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w:t>
            </w:r>
          </w:p>
        </w:tc>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5F98A92E">
            <w:pPr>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否</w:t>
            </w:r>
          </w:p>
        </w:tc>
        <w:tc>
          <w:tcPr>
            <w:tcW w:w="486" w:type="pct"/>
            <w:tcBorders>
              <w:top w:val="single" w:color="auto" w:sz="4" w:space="0"/>
              <w:left w:val="single" w:color="auto" w:sz="4" w:space="0"/>
              <w:bottom w:val="single" w:color="auto" w:sz="4" w:space="0"/>
              <w:right w:val="single" w:color="auto" w:sz="4" w:space="0"/>
            </w:tcBorders>
            <w:shd w:val="clear" w:color="000000" w:fill="FFFFFF"/>
            <w:vAlign w:val="center"/>
          </w:tcPr>
          <w:p w14:paraId="74CA499B">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成人胸腔穿刺模型</w:t>
            </w:r>
          </w:p>
        </w:tc>
        <w:tc>
          <w:tcPr>
            <w:tcW w:w="228" w:type="pct"/>
            <w:tcBorders>
              <w:top w:val="single" w:color="auto" w:sz="4" w:space="0"/>
              <w:left w:val="single" w:color="auto" w:sz="4" w:space="0"/>
              <w:bottom w:val="single" w:color="auto" w:sz="4" w:space="0"/>
              <w:right w:val="single" w:color="auto" w:sz="4" w:space="0"/>
            </w:tcBorders>
            <w:shd w:val="clear" w:color="000000" w:fill="FFFFFF"/>
            <w:vAlign w:val="center"/>
          </w:tcPr>
          <w:p w14:paraId="1CDEAFB8">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2</w:t>
            </w:r>
          </w:p>
        </w:tc>
        <w:tc>
          <w:tcPr>
            <w:tcW w:w="283" w:type="pct"/>
            <w:tcBorders>
              <w:top w:val="single" w:color="auto" w:sz="4" w:space="0"/>
              <w:left w:val="single" w:color="auto" w:sz="4" w:space="0"/>
              <w:bottom w:val="single" w:color="auto" w:sz="4" w:space="0"/>
              <w:right w:val="single" w:color="auto" w:sz="4" w:space="0"/>
            </w:tcBorders>
            <w:shd w:val="clear" w:color="000000" w:fill="FFFFFF"/>
            <w:vAlign w:val="center"/>
          </w:tcPr>
          <w:p w14:paraId="1F818EAE">
            <w:pPr>
              <w:widowControl/>
              <w:jc w:val="center"/>
              <w:textAlignment w:val="center"/>
              <w:rPr>
                <w:rFonts w:hint="default" w:ascii="宋体" w:hAnsi="宋体" w:eastAsia="宋体" w:cs="宋体"/>
                <w:kern w:val="2"/>
                <w:sz w:val="21"/>
                <w:szCs w:val="21"/>
                <w:highlight w:val="none"/>
                <w:lang w:val="en-US" w:eastAsia="zh-CN" w:bidi="ar-SA"/>
              </w:rPr>
            </w:pPr>
            <w:r>
              <w:rPr>
                <w:rFonts w:hint="eastAsia" w:ascii="宋体" w:hAnsi="宋体" w:cs="宋体"/>
                <w:kern w:val="2"/>
                <w:sz w:val="21"/>
                <w:szCs w:val="21"/>
                <w:highlight w:val="none"/>
                <w:lang w:val="en-US" w:eastAsia="zh-CN" w:bidi="ar-SA"/>
              </w:rPr>
              <w:t>套</w:t>
            </w:r>
          </w:p>
        </w:tc>
        <w:tc>
          <w:tcPr>
            <w:tcW w:w="596" w:type="pct"/>
            <w:tcBorders>
              <w:top w:val="single" w:color="auto" w:sz="4" w:space="0"/>
              <w:left w:val="single" w:color="auto" w:sz="4" w:space="0"/>
              <w:bottom w:val="single" w:color="auto" w:sz="4" w:space="0"/>
              <w:right w:val="single" w:color="auto" w:sz="4" w:space="0"/>
            </w:tcBorders>
            <w:shd w:val="clear" w:color="000000" w:fill="FFFFFF"/>
            <w:vAlign w:val="center"/>
          </w:tcPr>
          <w:p w14:paraId="096F0308">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 xml:space="preserve">8500.00 </w:t>
            </w:r>
          </w:p>
        </w:tc>
        <w:tc>
          <w:tcPr>
            <w:tcW w:w="633" w:type="pct"/>
            <w:tcBorders>
              <w:top w:val="single" w:color="auto" w:sz="4" w:space="0"/>
              <w:left w:val="single" w:color="auto" w:sz="4" w:space="0"/>
              <w:bottom w:val="single" w:color="auto" w:sz="4" w:space="0"/>
              <w:right w:val="single" w:color="auto" w:sz="4" w:space="0"/>
            </w:tcBorders>
            <w:shd w:val="clear" w:color="000000" w:fill="FFFFFF"/>
            <w:vAlign w:val="center"/>
          </w:tcPr>
          <w:p w14:paraId="7494B76E">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 xml:space="preserve">17000.00 </w:t>
            </w:r>
          </w:p>
        </w:tc>
        <w:tc>
          <w:tcPr>
            <w:tcW w:w="619" w:type="pct"/>
            <w:tcBorders>
              <w:top w:val="single" w:color="auto" w:sz="4" w:space="0"/>
              <w:left w:val="single" w:color="auto" w:sz="4" w:space="0"/>
              <w:bottom w:val="single" w:color="auto" w:sz="4" w:space="0"/>
              <w:right w:val="single" w:color="auto" w:sz="4" w:space="0"/>
            </w:tcBorders>
            <w:shd w:val="clear" w:color="000000" w:fill="FFFFFF"/>
            <w:vAlign w:val="center"/>
          </w:tcPr>
          <w:p w14:paraId="22092D0C">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8500.00 </w:t>
            </w:r>
          </w:p>
        </w:tc>
        <w:tc>
          <w:tcPr>
            <w:tcW w:w="653" w:type="pct"/>
            <w:tcBorders>
              <w:top w:val="single" w:color="auto" w:sz="4" w:space="0"/>
              <w:left w:val="single" w:color="auto" w:sz="4" w:space="0"/>
              <w:bottom w:val="single" w:color="auto" w:sz="4" w:space="0"/>
              <w:right w:val="single" w:color="auto" w:sz="4" w:space="0"/>
            </w:tcBorders>
            <w:shd w:val="clear" w:color="000000" w:fill="FFFFFF"/>
            <w:vAlign w:val="center"/>
          </w:tcPr>
          <w:p w14:paraId="5EB84066">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17000.00 </w:t>
            </w:r>
          </w:p>
        </w:tc>
        <w:tc>
          <w:tcPr>
            <w:tcW w:w="634" w:type="pct"/>
            <w:tcBorders>
              <w:top w:val="single" w:color="auto" w:sz="4" w:space="0"/>
              <w:left w:val="single" w:color="auto" w:sz="4" w:space="0"/>
              <w:bottom w:val="single" w:color="auto" w:sz="4" w:space="0"/>
              <w:right w:val="single" w:color="auto" w:sz="4" w:space="0"/>
            </w:tcBorders>
            <w:shd w:val="clear" w:color="000000" w:fill="FFFFFF"/>
            <w:vAlign w:val="center"/>
          </w:tcPr>
          <w:p w14:paraId="2F462459">
            <w:pPr>
              <w:widowControl/>
              <w:jc w:val="center"/>
              <w:textAlignment w:val="center"/>
              <w:rPr>
                <w:rFonts w:hint="eastAsia" w:ascii="宋体" w:hAnsi="宋体" w:cs="宋体"/>
                <w:kern w:val="0"/>
                <w:sz w:val="21"/>
                <w:szCs w:val="21"/>
                <w:highlight w:val="none"/>
                <w:lang w:bidi="ar"/>
              </w:rPr>
            </w:pPr>
            <w:r>
              <w:rPr>
                <w:rFonts w:hint="eastAsia" w:ascii="宋体" w:hAnsi="宋体" w:eastAsia="宋体" w:cs="宋体"/>
                <w:sz w:val="21"/>
                <w:szCs w:val="21"/>
                <w:highlight w:val="none"/>
                <w:lang w:val="en-US" w:eastAsia="zh-CN"/>
              </w:rPr>
              <w:t>标准的胸腔积液穿刺体位</w:t>
            </w:r>
          </w:p>
        </w:tc>
      </w:tr>
      <w:tr w14:paraId="6073540C">
        <w:tblPrEx>
          <w:tblCellMar>
            <w:top w:w="0" w:type="dxa"/>
            <w:left w:w="108" w:type="dxa"/>
            <w:bottom w:w="0" w:type="dxa"/>
            <w:right w:w="108" w:type="dxa"/>
          </w:tblCellMar>
        </w:tblPrEx>
        <w:trPr>
          <w:trHeight w:val="662" w:hRule="atLeast"/>
          <w:jc w:val="center"/>
        </w:trPr>
        <w:tc>
          <w:tcPr>
            <w:tcW w:w="266" w:type="pct"/>
            <w:tcBorders>
              <w:top w:val="single" w:color="auto" w:sz="4" w:space="0"/>
              <w:left w:val="single" w:color="auto" w:sz="4" w:space="0"/>
              <w:bottom w:val="single" w:color="auto" w:sz="4" w:space="0"/>
              <w:right w:val="single" w:color="auto" w:sz="4" w:space="0"/>
            </w:tcBorders>
            <w:shd w:val="clear" w:color="000000" w:fill="FFFFFF"/>
            <w:vAlign w:val="center"/>
          </w:tcPr>
          <w:p w14:paraId="6C212A71">
            <w:pPr>
              <w:widowControl/>
              <w:jc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21</w:t>
            </w:r>
          </w:p>
        </w:tc>
        <w:tc>
          <w:tcPr>
            <w:tcW w:w="208" w:type="pct"/>
            <w:tcBorders>
              <w:top w:val="single" w:color="auto" w:sz="4" w:space="0"/>
              <w:left w:val="single" w:color="auto" w:sz="4" w:space="0"/>
              <w:bottom w:val="single" w:color="auto" w:sz="4" w:space="0"/>
              <w:right w:val="single" w:color="auto" w:sz="4" w:space="0"/>
            </w:tcBorders>
            <w:shd w:val="clear" w:color="000000" w:fill="FFFFFF"/>
            <w:vAlign w:val="center"/>
          </w:tcPr>
          <w:p w14:paraId="59229453">
            <w:pPr>
              <w:widowControl/>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w:t>
            </w:r>
          </w:p>
        </w:tc>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133323CA">
            <w:pPr>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否</w:t>
            </w:r>
          </w:p>
        </w:tc>
        <w:tc>
          <w:tcPr>
            <w:tcW w:w="486" w:type="pct"/>
            <w:tcBorders>
              <w:top w:val="single" w:color="auto" w:sz="4" w:space="0"/>
              <w:left w:val="single" w:color="auto" w:sz="4" w:space="0"/>
              <w:bottom w:val="single" w:color="auto" w:sz="4" w:space="0"/>
              <w:right w:val="single" w:color="auto" w:sz="4" w:space="0"/>
            </w:tcBorders>
            <w:shd w:val="clear" w:color="000000" w:fill="FFFFFF"/>
            <w:vAlign w:val="center"/>
          </w:tcPr>
          <w:p w14:paraId="7A64DCEE">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腹腔穿刺模型</w:t>
            </w:r>
          </w:p>
        </w:tc>
        <w:tc>
          <w:tcPr>
            <w:tcW w:w="228" w:type="pct"/>
            <w:tcBorders>
              <w:top w:val="single" w:color="auto" w:sz="4" w:space="0"/>
              <w:left w:val="single" w:color="auto" w:sz="4" w:space="0"/>
              <w:bottom w:val="single" w:color="auto" w:sz="4" w:space="0"/>
              <w:right w:val="single" w:color="auto" w:sz="4" w:space="0"/>
            </w:tcBorders>
            <w:shd w:val="clear" w:color="000000" w:fill="FFFFFF"/>
            <w:vAlign w:val="center"/>
          </w:tcPr>
          <w:p w14:paraId="0F2786E2">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2</w:t>
            </w:r>
          </w:p>
        </w:tc>
        <w:tc>
          <w:tcPr>
            <w:tcW w:w="283" w:type="pct"/>
            <w:tcBorders>
              <w:top w:val="single" w:color="auto" w:sz="4" w:space="0"/>
              <w:left w:val="single" w:color="auto" w:sz="4" w:space="0"/>
              <w:bottom w:val="single" w:color="auto" w:sz="4" w:space="0"/>
              <w:right w:val="single" w:color="auto" w:sz="4" w:space="0"/>
            </w:tcBorders>
            <w:shd w:val="clear" w:color="000000" w:fill="FFFFFF"/>
            <w:vAlign w:val="center"/>
          </w:tcPr>
          <w:p w14:paraId="4D12F04A">
            <w:pPr>
              <w:widowControl/>
              <w:jc w:val="center"/>
              <w:textAlignment w:val="center"/>
              <w:rPr>
                <w:rFonts w:hint="default" w:ascii="宋体" w:hAnsi="宋体" w:eastAsia="宋体" w:cs="宋体"/>
                <w:kern w:val="2"/>
                <w:sz w:val="21"/>
                <w:szCs w:val="21"/>
                <w:highlight w:val="none"/>
                <w:lang w:val="en-US" w:eastAsia="zh-CN" w:bidi="ar-SA"/>
              </w:rPr>
            </w:pPr>
            <w:r>
              <w:rPr>
                <w:rFonts w:hint="eastAsia" w:ascii="宋体" w:hAnsi="宋体" w:cs="宋体"/>
                <w:kern w:val="2"/>
                <w:sz w:val="21"/>
                <w:szCs w:val="21"/>
                <w:highlight w:val="none"/>
                <w:lang w:val="en-US" w:eastAsia="zh-CN" w:bidi="ar-SA"/>
              </w:rPr>
              <w:t>套</w:t>
            </w:r>
          </w:p>
        </w:tc>
        <w:tc>
          <w:tcPr>
            <w:tcW w:w="596" w:type="pct"/>
            <w:tcBorders>
              <w:top w:val="single" w:color="auto" w:sz="4" w:space="0"/>
              <w:left w:val="single" w:color="auto" w:sz="4" w:space="0"/>
              <w:bottom w:val="single" w:color="auto" w:sz="4" w:space="0"/>
              <w:right w:val="single" w:color="auto" w:sz="4" w:space="0"/>
            </w:tcBorders>
            <w:shd w:val="clear" w:color="000000" w:fill="FFFFFF"/>
            <w:vAlign w:val="center"/>
          </w:tcPr>
          <w:p w14:paraId="347595E0">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 xml:space="preserve">6800.00 </w:t>
            </w:r>
          </w:p>
        </w:tc>
        <w:tc>
          <w:tcPr>
            <w:tcW w:w="633" w:type="pct"/>
            <w:tcBorders>
              <w:top w:val="single" w:color="auto" w:sz="4" w:space="0"/>
              <w:left w:val="single" w:color="auto" w:sz="4" w:space="0"/>
              <w:bottom w:val="single" w:color="auto" w:sz="4" w:space="0"/>
              <w:right w:val="single" w:color="auto" w:sz="4" w:space="0"/>
            </w:tcBorders>
            <w:shd w:val="clear" w:color="000000" w:fill="FFFFFF"/>
            <w:vAlign w:val="center"/>
          </w:tcPr>
          <w:p w14:paraId="626EE227">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 xml:space="preserve">13600.00 </w:t>
            </w:r>
          </w:p>
        </w:tc>
        <w:tc>
          <w:tcPr>
            <w:tcW w:w="619" w:type="pct"/>
            <w:tcBorders>
              <w:top w:val="single" w:color="auto" w:sz="4" w:space="0"/>
              <w:left w:val="single" w:color="auto" w:sz="4" w:space="0"/>
              <w:bottom w:val="single" w:color="auto" w:sz="4" w:space="0"/>
              <w:right w:val="single" w:color="auto" w:sz="4" w:space="0"/>
            </w:tcBorders>
            <w:shd w:val="clear" w:color="000000" w:fill="FFFFFF"/>
            <w:vAlign w:val="center"/>
          </w:tcPr>
          <w:p w14:paraId="35016A32">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6800.00 </w:t>
            </w:r>
          </w:p>
        </w:tc>
        <w:tc>
          <w:tcPr>
            <w:tcW w:w="653" w:type="pct"/>
            <w:tcBorders>
              <w:top w:val="single" w:color="auto" w:sz="4" w:space="0"/>
              <w:left w:val="single" w:color="auto" w:sz="4" w:space="0"/>
              <w:bottom w:val="single" w:color="auto" w:sz="4" w:space="0"/>
              <w:right w:val="single" w:color="auto" w:sz="4" w:space="0"/>
            </w:tcBorders>
            <w:shd w:val="clear" w:color="000000" w:fill="FFFFFF"/>
            <w:vAlign w:val="center"/>
          </w:tcPr>
          <w:p w14:paraId="1337890F">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13600.00 </w:t>
            </w:r>
          </w:p>
        </w:tc>
        <w:tc>
          <w:tcPr>
            <w:tcW w:w="634" w:type="pct"/>
            <w:tcBorders>
              <w:top w:val="single" w:color="auto" w:sz="4" w:space="0"/>
              <w:left w:val="single" w:color="auto" w:sz="4" w:space="0"/>
              <w:bottom w:val="single" w:color="auto" w:sz="4" w:space="0"/>
              <w:right w:val="single" w:color="auto" w:sz="4" w:space="0"/>
            </w:tcBorders>
            <w:shd w:val="clear" w:color="000000" w:fill="FFFFFF"/>
            <w:vAlign w:val="center"/>
          </w:tcPr>
          <w:p w14:paraId="6C1BF0CF">
            <w:pPr>
              <w:widowControl/>
              <w:jc w:val="center"/>
              <w:textAlignment w:val="center"/>
              <w:rPr>
                <w:rFonts w:hint="eastAsia" w:ascii="宋体" w:hAnsi="宋体" w:cs="宋体"/>
                <w:kern w:val="0"/>
                <w:sz w:val="21"/>
                <w:szCs w:val="21"/>
                <w:highlight w:val="none"/>
                <w:lang w:bidi="ar"/>
              </w:rPr>
            </w:pPr>
            <w:r>
              <w:rPr>
                <w:rFonts w:hint="eastAsia" w:ascii="宋体" w:hAnsi="宋体" w:eastAsia="宋体" w:cs="宋体"/>
                <w:sz w:val="21"/>
                <w:szCs w:val="21"/>
                <w:highlight w:val="none"/>
                <w:lang w:val="en-US" w:eastAsia="zh-CN"/>
              </w:rPr>
              <w:t>模型模拟一成年男性的身体结构</w:t>
            </w:r>
          </w:p>
        </w:tc>
      </w:tr>
      <w:tr w14:paraId="04FE51D7">
        <w:tblPrEx>
          <w:tblCellMar>
            <w:top w:w="0" w:type="dxa"/>
            <w:left w:w="108" w:type="dxa"/>
            <w:bottom w:w="0" w:type="dxa"/>
            <w:right w:w="108" w:type="dxa"/>
          </w:tblCellMar>
        </w:tblPrEx>
        <w:trPr>
          <w:trHeight w:val="662" w:hRule="atLeast"/>
          <w:jc w:val="center"/>
        </w:trPr>
        <w:tc>
          <w:tcPr>
            <w:tcW w:w="266" w:type="pct"/>
            <w:tcBorders>
              <w:top w:val="single" w:color="auto" w:sz="4" w:space="0"/>
              <w:left w:val="single" w:color="auto" w:sz="4" w:space="0"/>
              <w:bottom w:val="single" w:color="auto" w:sz="4" w:space="0"/>
              <w:right w:val="single" w:color="auto" w:sz="4" w:space="0"/>
            </w:tcBorders>
            <w:shd w:val="clear" w:color="000000" w:fill="FFFFFF"/>
            <w:vAlign w:val="center"/>
          </w:tcPr>
          <w:p w14:paraId="31CF0D0B">
            <w:pPr>
              <w:widowControl/>
              <w:jc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22</w:t>
            </w:r>
          </w:p>
        </w:tc>
        <w:tc>
          <w:tcPr>
            <w:tcW w:w="208" w:type="pct"/>
            <w:tcBorders>
              <w:top w:val="single" w:color="auto" w:sz="4" w:space="0"/>
              <w:left w:val="single" w:color="auto" w:sz="4" w:space="0"/>
              <w:bottom w:val="single" w:color="auto" w:sz="4" w:space="0"/>
              <w:right w:val="single" w:color="auto" w:sz="4" w:space="0"/>
            </w:tcBorders>
            <w:shd w:val="clear" w:color="000000" w:fill="FFFFFF"/>
            <w:vAlign w:val="center"/>
          </w:tcPr>
          <w:p w14:paraId="0B4C9E62">
            <w:pPr>
              <w:widowControl/>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w:t>
            </w:r>
          </w:p>
        </w:tc>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6F43FE8F">
            <w:pPr>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否</w:t>
            </w:r>
          </w:p>
        </w:tc>
        <w:tc>
          <w:tcPr>
            <w:tcW w:w="486" w:type="pct"/>
            <w:tcBorders>
              <w:top w:val="single" w:color="auto" w:sz="4" w:space="0"/>
              <w:left w:val="single" w:color="auto" w:sz="4" w:space="0"/>
              <w:bottom w:val="single" w:color="auto" w:sz="4" w:space="0"/>
              <w:right w:val="single" w:color="auto" w:sz="4" w:space="0"/>
            </w:tcBorders>
            <w:shd w:val="clear" w:color="000000" w:fill="FFFFFF"/>
            <w:vAlign w:val="center"/>
          </w:tcPr>
          <w:p w14:paraId="525C252E">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四肢骨折固定模拟人</w:t>
            </w:r>
          </w:p>
        </w:tc>
        <w:tc>
          <w:tcPr>
            <w:tcW w:w="228" w:type="pct"/>
            <w:tcBorders>
              <w:top w:val="single" w:color="auto" w:sz="4" w:space="0"/>
              <w:left w:val="single" w:color="auto" w:sz="4" w:space="0"/>
              <w:bottom w:val="single" w:color="auto" w:sz="4" w:space="0"/>
              <w:right w:val="single" w:color="auto" w:sz="4" w:space="0"/>
            </w:tcBorders>
            <w:shd w:val="clear" w:color="000000" w:fill="FFFFFF"/>
            <w:vAlign w:val="center"/>
          </w:tcPr>
          <w:p w14:paraId="0C89B484">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4</w:t>
            </w:r>
          </w:p>
        </w:tc>
        <w:tc>
          <w:tcPr>
            <w:tcW w:w="283" w:type="pct"/>
            <w:tcBorders>
              <w:top w:val="single" w:color="auto" w:sz="4" w:space="0"/>
              <w:left w:val="single" w:color="auto" w:sz="4" w:space="0"/>
              <w:bottom w:val="single" w:color="auto" w:sz="4" w:space="0"/>
              <w:right w:val="single" w:color="auto" w:sz="4" w:space="0"/>
            </w:tcBorders>
            <w:shd w:val="clear" w:color="000000" w:fill="FFFFFF"/>
            <w:vAlign w:val="center"/>
          </w:tcPr>
          <w:p w14:paraId="6AD3B189">
            <w:pPr>
              <w:widowControl/>
              <w:jc w:val="center"/>
              <w:textAlignment w:val="center"/>
              <w:rPr>
                <w:rFonts w:hint="default" w:ascii="宋体" w:hAnsi="宋体" w:eastAsia="宋体" w:cs="宋体"/>
                <w:kern w:val="2"/>
                <w:sz w:val="21"/>
                <w:szCs w:val="21"/>
                <w:highlight w:val="none"/>
                <w:lang w:val="en-US" w:eastAsia="zh-CN" w:bidi="ar-SA"/>
              </w:rPr>
            </w:pPr>
            <w:r>
              <w:rPr>
                <w:rFonts w:hint="eastAsia" w:ascii="宋体" w:hAnsi="宋体" w:cs="宋体"/>
                <w:kern w:val="2"/>
                <w:sz w:val="21"/>
                <w:szCs w:val="21"/>
                <w:highlight w:val="none"/>
                <w:lang w:val="en-US" w:eastAsia="zh-CN" w:bidi="ar-SA"/>
              </w:rPr>
              <w:t>套</w:t>
            </w:r>
          </w:p>
        </w:tc>
        <w:tc>
          <w:tcPr>
            <w:tcW w:w="596" w:type="pct"/>
            <w:tcBorders>
              <w:top w:val="single" w:color="auto" w:sz="4" w:space="0"/>
              <w:left w:val="single" w:color="auto" w:sz="4" w:space="0"/>
              <w:bottom w:val="single" w:color="auto" w:sz="4" w:space="0"/>
              <w:right w:val="single" w:color="auto" w:sz="4" w:space="0"/>
            </w:tcBorders>
            <w:shd w:val="clear" w:color="000000" w:fill="FFFFFF"/>
            <w:vAlign w:val="center"/>
          </w:tcPr>
          <w:p w14:paraId="77DCF3D1">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 xml:space="preserve">12000.00 </w:t>
            </w:r>
          </w:p>
        </w:tc>
        <w:tc>
          <w:tcPr>
            <w:tcW w:w="633" w:type="pct"/>
            <w:tcBorders>
              <w:top w:val="single" w:color="auto" w:sz="4" w:space="0"/>
              <w:left w:val="single" w:color="auto" w:sz="4" w:space="0"/>
              <w:bottom w:val="single" w:color="auto" w:sz="4" w:space="0"/>
              <w:right w:val="single" w:color="auto" w:sz="4" w:space="0"/>
            </w:tcBorders>
            <w:shd w:val="clear" w:color="000000" w:fill="FFFFFF"/>
            <w:vAlign w:val="center"/>
          </w:tcPr>
          <w:p w14:paraId="69E54C5C">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 xml:space="preserve">48000.00 </w:t>
            </w:r>
          </w:p>
        </w:tc>
        <w:tc>
          <w:tcPr>
            <w:tcW w:w="619" w:type="pct"/>
            <w:tcBorders>
              <w:top w:val="single" w:color="auto" w:sz="4" w:space="0"/>
              <w:left w:val="single" w:color="auto" w:sz="4" w:space="0"/>
              <w:bottom w:val="single" w:color="auto" w:sz="4" w:space="0"/>
              <w:right w:val="single" w:color="auto" w:sz="4" w:space="0"/>
            </w:tcBorders>
            <w:shd w:val="clear" w:color="000000" w:fill="FFFFFF"/>
            <w:vAlign w:val="center"/>
          </w:tcPr>
          <w:p w14:paraId="005E1717">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12000.00 </w:t>
            </w:r>
          </w:p>
        </w:tc>
        <w:tc>
          <w:tcPr>
            <w:tcW w:w="653" w:type="pct"/>
            <w:tcBorders>
              <w:top w:val="single" w:color="auto" w:sz="4" w:space="0"/>
              <w:left w:val="single" w:color="auto" w:sz="4" w:space="0"/>
              <w:bottom w:val="single" w:color="auto" w:sz="4" w:space="0"/>
              <w:right w:val="single" w:color="auto" w:sz="4" w:space="0"/>
            </w:tcBorders>
            <w:shd w:val="clear" w:color="000000" w:fill="FFFFFF"/>
            <w:vAlign w:val="center"/>
          </w:tcPr>
          <w:p w14:paraId="0BB85839">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48000.00 </w:t>
            </w:r>
          </w:p>
        </w:tc>
        <w:tc>
          <w:tcPr>
            <w:tcW w:w="634" w:type="pct"/>
            <w:tcBorders>
              <w:top w:val="single" w:color="auto" w:sz="4" w:space="0"/>
              <w:left w:val="single" w:color="auto" w:sz="4" w:space="0"/>
              <w:bottom w:val="single" w:color="auto" w:sz="4" w:space="0"/>
              <w:right w:val="single" w:color="auto" w:sz="4" w:space="0"/>
            </w:tcBorders>
            <w:shd w:val="clear" w:color="000000" w:fill="FFFFFF"/>
            <w:vAlign w:val="center"/>
          </w:tcPr>
          <w:p w14:paraId="1F99943E">
            <w:pPr>
              <w:widowControl/>
              <w:jc w:val="center"/>
              <w:textAlignment w:val="center"/>
              <w:rPr>
                <w:rFonts w:hint="eastAsia" w:ascii="宋体" w:hAnsi="宋体" w:cs="宋体"/>
                <w:kern w:val="0"/>
                <w:sz w:val="21"/>
                <w:szCs w:val="21"/>
                <w:highlight w:val="none"/>
                <w:lang w:bidi="ar"/>
              </w:rPr>
            </w:pPr>
            <w:r>
              <w:rPr>
                <w:rFonts w:hint="eastAsia" w:ascii="宋体" w:hAnsi="宋体" w:eastAsia="宋体" w:cs="宋体"/>
                <w:sz w:val="21"/>
                <w:szCs w:val="21"/>
                <w:highlight w:val="none"/>
                <w:lang w:val="en-US" w:eastAsia="zh-CN"/>
              </w:rPr>
              <w:t>模型为成年人</w:t>
            </w:r>
          </w:p>
        </w:tc>
      </w:tr>
      <w:tr w14:paraId="6ABECB96">
        <w:tblPrEx>
          <w:tblCellMar>
            <w:top w:w="0" w:type="dxa"/>
            <w:left w:w="108" w:type="dxa"/>
            <w:bottom w:w="0" w:type="dxa"/>
            <w:right w:w="108" w:type="dxa"/>
          </w:tblCellMar>
        </w:tblPrEx>
        <w:trPr>
          <w:trHeight w:val="662" w:hRule="atLeast"/>
          <w:jc w:val="center"/>
        </w:trPr>
        <w:tc>
          <w:tcPr>
            <w:tcW w:w="266" w:type="pct"/>
            <w:tcBorders>
              <w:top w:val="single" w:color="auto" w:sz="4" w:space="0"/>
              <w:left w:val="single" w:color="auto" w:sz="4" w:space="0"/>
              <w:bottom w:val="single" w:color="auto" w:sz="4" w:space="0"/>
              <w:right w:val="single" w:color="auto" w:sz="4" w:space="0"/>
            </w:tcBorders>
            <w:shd w:val="clear" w:color="000000" w:fill="FFFFFF"/>
            <w:vAlign w:val="center"/>
          </w:tcPr>
          <w:p w14:paraId="7487CBEE">
            <w:pPr>
              <w:widowControl/>
              <w:jc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23</w:t>
            </w:r>
          </w:p>
        </w:tc>
        <w:tc>
          <w:tcPr>
            <w:tcW w:w="208" w:type="pct"/>
            <w:tcBorders>
              <w:top w:val="single" w:color="auto" w:sz="4" w:space="0"/>
              <w:left w:val="single" w:color="auto" w:sz="4" w:space="0"/>
              <w:bottom w:val="single" w:color="auto" w:sz="4" w:space="0"/>
              <w:right w:val="single" w:color="auto" w:sz="4" w:space="0"/>
            </w:tcBorders>
            <w:shd w:val="clear" w:color="000000" w:fill="FFFFFF"/>
            <w:vAlign w:val="center"/>
          </w:tcPr>
          <w:p w14:paraId="79D962C6">
            <w:pPr>
              <w:widowControl/>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w:t>
            </w:r>
          </w:p>
        </w:tc>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52D78833">
            <w:pPr>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否</w:t>
            </w:r>
          </w:p>
        </w:tc>
        <w:tc>
          <w:tcPr>
            <w:tcW w:w="486" w:type="pct"/>
            <w:tcBorders>
              <w:top w:val="single" w:color="auto" w:sz="4" w:space="0"/>
              <w:left w:val="single" w:color="auto" w:sz="4" w:space="0"/>
              <w:bottom w:val="single" w:color="auto" w:sz="4" w:space="0"/>
              <w:right w:val="single" w:color="auto" w:sz="4" w:space="0"/>
            </w:tcBorders>
            <w:shd w:val="clear" w:color="000000" w:fill="FFFFFF"/>
            <w:vAlign w:val="center"/>
          </w:tcPr>
          <w:p w14:paraId="1F2F07C6">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心肺复苏脊柱受损训练考核模型</w:t>
            </w:r>
          </w:p>
        </w:tc>
        <w:tc>
          <w:tcPr>
            <w:tcW w:w="228" w:type="pct"/>
            <w:tcBorders>
              <w:top w:val="single" w:color="auto" w:sz="4" w:space="0"/>
              <w:left w:val="single" w:color="auto" w:sz="4" w:space="0"/>
              <w:bottom w:val="single" w:color="auto" w:sz="4" w:space="0"/>
              <w:right w:val="single" w:color="auto" w:sz="4" w:space="0"/>
            </w:tcBorders>
            <w:shd w:val="clear" w:color="000000" w:fill="FFFFFF"/>
            <w:vAlign w:val="center"/>
          </w:tcPr>
          <w:p w14:paraId="1AA58187">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4</w:t>
            </w:r>
          </w:p>
        </w:tc>
        <w:tc>
          <w:tcPr>
            <w:tcW w:w="283" w:type="pct"/>
            <w:tcBorders>
              <w:top w:val="single" w:color="auto" w:sz="4" w:space="0"/>
              <w:left w:val="single" w:color="auto" w:sz="4" w:space="0"/>
              <w:bottom w:val="single" w:color="auto" w:sz="4" w:space="0"/>
              <w:right w:val="single" w:color="auto" w:sz="4" w:space="0"/>
            </w:tcBorders>
            <w:shd w:val="clear" w:color="000000" w:fill="FFFFFF"/>
            <w:vAlign w:val="center"/>
          </w:tcPr>
          <w:p w14:paraId="6E3A07E0">
            <w:pPr>
              <w:widowControl/>
              <w:jc w:val="center"/>
              <w:textAlignment w:val="center"/>
              <w:rPr>
                <w:rFonts w:hint="default" w:ascii="宋体" w:hAnsi="宋体" w:eastAsia="宋体" w:cs="宋体"/>
                <w:kern w:val="2"/>
                <w:sz w:val="21"/>
                <w:szCs w:val="21"/>
                <w:highlight w:val="none"/>
                <w:lang w:val="en-US" w:eastAsia="zh-CN" w:bidi="ar-SA"/>
              </w:rPr>
            </w:pPr>
            <w:r>
              <w:rPr>
                <w:rFonts w:hint="eastAsia" w:ascii="宋体" w:hAnsi="宋体" w:cs="宋体"/>
                <w:kern w:val="2"/>
                <w:sz w:val="21"/>
                <w:szCs w:val="21"/>
                <w:highlight w:val="none"/>
                <w:lang w:val="en-US" w:eastAsia="zh-CN" w:bidi="ar-SA"/>
              </w:rPr>
              <w:t>套</w:t>
            </w:r>
          </w:p>
        </w:tc>
        <w:tc>
          <w:tcPr>
            <w:tcW w:w="596" w:type="pct"/>
            <w:tcBorders>
              <w:top w:val="single" w:color="auto" w:sz="4" w:space="0"/>
              <w:left w:val="single" w:color="auto" w:sz="4" w:space="0"/>
              <w:bottom w:val="single" w:color="auto" w:sz="4" w:space="0"/>
              <w:right w:val="single" w:color="auto" w:sz="4" w:space="0"/>
            </w:tcBorders>
            <w:shd w:val="clear" w:color="000000" w:fill="FFFFFF"/>
            <w:vAlign w:val="center"/>
          </w:tcPr>
          <w:p w14:paraId="0B0B67EE">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 xml:space="preserve">28000.00 </w:t>
            </w:r>
          </w:p>
        </w:tc>
        <w:tc>
          <w:tcPr>
            <w:tcW w:w="633" w:type="pct"/>
            <w:tcBorders>
              <w:top w:val="single" w:color="auto" w:sz="4" w:space="0"/>
              <w:left w:val="single" w:color="auto" w:sz="4" w:space="0"/>
              <w:bottom w:val="single" w:color="auto" w:sz="4" w:space="0"/>
              <w:right w:val="single" w:color="auto" w:sz="4" w:space="0"/>
            </w:tcBorders>
            <w:shd w:val="clear" w:color="000000" w:fill="FFFFFF"/>
            <w:vAlign w:val="center"/>
          </w:tcPr>
          <w:p w14:paraId="68BC36E1">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 xml:space="preserve">112000.00 </w:t>
            </w:r>
          </w:p>
        </w:tc>
        <w:tc>
          <w:tcPr>
            <w:tcW w:w="619" w:type="pct"/>
            <w:tcBorders>
              <w:top w:val="single" w:color="auto" w:sz="4" w:space="0"/>
              <w:left w:val="single" w:color="auto" w:sz="4" w:space="0"/>
              <w:bottom w:val="single" w:color="auto" w:sz="4" w:space="0"/>
              <w:right w:val="single" w:color="auto" w:sz="4" w:space="0"/>
            </w:tcBorders>
            <w:shd w:val="clear" w:color="000000" w:fill="FFFFFF"/>
            <w:vAlign w:val="center"/>
          </w:tcPr>
          <w:p w14:paraId="480CAE81">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28000.00 </w:t>
            </w:r>
          </w:p>
        </w:tc>
        <w:tc>
          <w:tcPr>
            <w:tcW w:w="653" w:type="pct"/>
            <w:tcBorders>
              <w:top w:val="single" w:color="auto" w:sz="4" w:space="0"/>
              <w:left w:val="single" w:color="auto" w:sz="4" w:space="0"/>
              <w:bottom w:val="single" w:color="auto" w:sz="4" w:space="0"/>
              <w:right w:val="single" w:color="auto" w:sz="4" w:space="0"/>
            </w:tcBorders>
            <w:shd w:val="clear" w:color="000000" w:fill="FFFFFF"/>
            <w:vAlign w:val="center"/>
          </w:tcPr>
          <w:p w14:paraId="09DC2455">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112000.00 </w:t>
            </w:r>
          </w:p>
        </w:tc>
        <w:tc>
          <w:tcPr>
            <w:tcW w:w="634" w:type="pct"/>
            <w:tcBorders>
              <w:top w:val="single" w:color="auto" w:sz="4" w:space="0"/>
              <w:left w:val="single" w:color="auto" w:sz="4" w:space="0"/>
              <w:bottom w:val="single" w:color="auto" w:sz="4" w:space="0"/>
              <w:right w:val="single" w:color="auto" w:sz="4" w:space="0"/>
            </w:tcBorders>
            <w:shd w:val="clear" w:color="000000" w:fill="FFFFFF"/>
            <w:vAlign w:val="center"/>
          </w:tcPr>
          <w:p w14:paraId="77DCF34A">
            <w:pPr>
              <w:widowControl/>
              <w:jc w:val="center"/>
              <w:textAlignment w:val="center"/>
              <w:rPr>
                <w:rFonts w:hint="eastAsia" w:ascii="宋体" w:hAnsi="宋体" w:cs="宋体"/>
                <w:kern w:val="0"/>
                <w:sz w:val="21"/>
                <w:szCs w:val="21"/>
                <w:highlight w:val="none"/>
                <w:lang w:bidi="ar"/>
              </w:rPr>
            </w:pPr>
            <w:r>
              <w:rPr>
                <w:rFonts w:hint="eastAsia" w:ascii="宋体" w:hAnsi="宋体" w:eastAsia="宋体" w:cs="宋体"/>
                <w:sz w:val="21"/>
                <w:szCs w:val="21"/>
                <w:highlight w:val="none"/>
                <w:lang w:val="en-US" w:eastAsia="zh-CN"/>
              </w:rPr>
              <w:t>模拟人为高分子材料制成</w:t>
            </w:r>
          </w:p>
        </w:tc>
      </w:tr>
      <w:tr w14:paraId="005B2461">
        <w:tblPrEx>
          <w:tblCellMar>
            <w:top w:w="0" w:type="dxa"/>
            <w:left w:w="108" w:type="dxa"/>
            <w:bottom w:w="0" w:type="dxa"/>
            <w:right w:w="108" w:type="dxa"/>
          </w:tblCellMar>
        </w:tblPrEx>
        <w:trPr>
          <w:trHeight w:val="662" w:hRule="atLeast"/>
          <w:jc w:val="center"/>
        </w:trPr>
        <w:tc>
          <w:tcPr>
            <w:tcW w:w="266" w:type="pct"/>
            <w:tcBorders>
              <w:top w:val="single" w:color="auto" w:sz="4" w:space="0"/>
              <w:left w:val="single" w:color="auto" w:sz="4" w:space="0"/>
              <w:bottom w:val="single" w:color="auto" w:sz="4" w:space="0"/>
              <w:right w:val="single" w:color="auto" w:sz="4" w:space="0"/>
            </w:tcBorders>
            <w:shd w:val="clear" w:color="000000" w:fill="FFFFFF"/>
            <w:vAlign w:val="center"/>
          </w:tcPr>
          <w:p w14:paraId="25FFE6E0">
            <w:pPr>
              <w:widowControl/>
              <w:jc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24</w:t>
            </w:r>
          </w:p>
        </w:tc>
        <w:tc>
          <w:tcPr>
            <w:tcW w:w="208" w:type="pct"/>
            <w:tcBorders>
              <w:top w:val="single" w:color="auto" w:sz="4" w:space="0"/>
              <w:left w:val="single" w:color="auto" w:sz="4" w:space="0"/>
              <w:bottom w:val="single" w:color="auto" w:sz="4" w:space="0"/>
              <w:right w:val="single" w:color="auto" w:sz="4" w:space="0"/>
            </w:tcBorders>
            <w:shd w:val="clear" w:color="000000" w:fill="FFFFFF"/>
            <w:vAlign w:val="center"/>
          </w:tcPr>
          <w:p w14:paraId="5618F80F">
            <w:pPr>
              <w:widowControl/>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w:t>
            </w:r>
          </w:p>
        </w:tc>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10C74AC2">
            <w:pPr>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否</w:t>
            </w:r>
          </w:p>
        </w:tc>
        <w:tc>
          <w:tcPr>
            <w:tcW w:w="486" w:type="pct"/>
            <w:tcBorders>
              <w:top w:val="single" w:color="auto" w:sz="4" w:space="0"/>
              <w:left w:val="single" w:color="auto" w:sz="4" w:space="0"/>
              <w:bottom w:val="single" w:color="auto" w:sz="4" w:space="0"/>
              <w:right w:val="single" w:color="auto" w:sz="4" w:space="0"/>
            </w:tcBorders>
            <w:shd w:val="clear" w:color="000000" w:fill="FFFFFF"/>
            <w:vAlign w:val="center"/>
          </w:tcPr>
          <w:p w14:paraId="45EAFEB4">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心肺复苏模拟人</w:t>
            </w:r>
          </w:p>
        </w:tc>
        <w:tc>
          <w:tcPr>
            <w:tcW w:w="228" w:type="pct"/>
            <w:tcBorders>
              <w:top w:val="single" w:color="auto" w:sz="4" w:space="0"/>
              <w:left w:val="single" w:color="auto" w:sz="4" w:space="0"/>
              <w:bottom w:val="single" w:color="auto" w:sz="4" w:space="0"/>
              <w:right w:val="single" w:color="auto" w:sz="4" w:space="0"/>
            </w:tcBorders>
            <w:shd w:val="clear" w:color="000000" w:fill="FFFFFF"/>
            <w:vAlign w:val="center"/>
          </w:tcPr>
          <w:p w14:paraId="16E168F4">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4</w:t>
            </w:r>
          </w:p>
        </w:tc>
        <w:tc>
          <w:tcPr>
            <w:tcW w:w="283" w:type="pct"/>
            <w:tcBorders>
              <w:top w:val="single" w:color="auto" w:sz="4" w:space="0"/>
              <w:left w:val="single" w:color="auto" w:sz="4" w:space="0"/>
              <w:bottom w:val="single" w:color="auto" w:sz="4" w:space="0"/>
              <w:right w:val="single" w:color="auto" w:sz="4" w:space="0"/>
            </w:tcBorders>
            <w:shd w:val="clear" w:color="000000" w:fill="FFFFFF"/>
            <w:vAlign w:val="center"/>
          </w:tcPr>
          <w:p w14:paraId="5B651C18">
            <w:pPr>
              <w:widowControl/>
              <w:jc w:val="center"/>
              <w:textAlignment w:val="center"/>
              <w:rPr>
                <w:rFonts w:hint="default" w:ascii="宋体" w:hAnsi="宋体" w:eastAsia="宋体" w:cs="宋体"/>
                <w:kern w:val="2"/>
                <w:sz w:val="21"/>
                <w:szCs w:val="21"/>
                <w:highlight w:val="none"/>
                <w:lang w:val="en-US" w:eastAsia="zh-CN" w:bidi="ar-SA"/>
              </w:rPr>
            </w:pPr>
            <w:r>
              <w:rPr>
                <w:rFonts w:hint="eastAsia" w:ascii="宋体" w:hAnsi="宋体" w:cs="宋体"/>
                <w:kern w:val="2"/>
                <w:sz w:val="21"/>
                <w:szCs w:val="21"/>
                <w:highlight w:val="none"/>
                <w:lang w:val="en-US" w:eastAsia="zh-CN" w:bidi="ar-SA"/>
              </w:rPr>
              <w:t>套</w:t>
            </w:r>
          </w:p>
        </w:tc>
        <w:tc>
          <w:tcPr>
            <w:tcW w:w="596" w:type="pct"/>
            <w:tcBorders>
              <w:top w:val="single" w:color="auto" w:sz="4" w:space="0"/>
              <w:left w:val="single" w:color="auto" w:sz="4" w:space="0"/>
              <w:bottom w:val="single" w:color="auto" w:sz="4" w:space="0"/>
              <w:right w:val="single" w:color="auto" w:sz="4" w:space="0"/>
            </w:tcBorders>
            <w:shd w:val="clear" w:color="000000" w:fill="FFFFFF"/>
            <w:vAlign w:val="center"/>
          </w:tcPr>
          <w:p w14:paraId="33882E42">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 xml:space="preserve">14800.00 </w:t>
            </w:r>
          </w:p>
        </w:tc>
        <w:tc>
          <w:tcPr>
            <w:tcW w:w="633" w:type="pct"/>
            <w:tcBorders>
              <w:top w:val="single" w:color="auto" w:sz="4" w:space="0"/>
              <w:left w:val="single" w:color="auto" w:sz="4" w:space="0"/>
              <w:bottom w:val="single" w:color="auto" w:sz="4" w:space="0"/>
              <w:right w:val="single" w:color="auto" w:sz="4" w:space="0"/>
            </w:tcBorders>
            <w:shd w:val="clear" w:color="000000" w:fill="FFFFFF"/>
            <w:vAlign w:val="center"/>
          </w:tcPr>
          <w:p w14:paraId="1A5A8E2E">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 xml:space="preserve">59200.00 </w:t>
            </w:r>
          </w:p>
        </w:tc>
        <w:tc>
          <w:tcPr>
            <w:tcW w:w="619" w:type="pct"/>
            <w:tcBorders>
              <w:top w:val="single" w:color="auto" w:sz="4" w:space="0"/>
              <w:left w:val="single" w:color="auto" w:sz="4" w:space="0"/>
              <w:bottom w:val="single" w:color="auto" w:sz="4" w:space="0"/>
              <w:right w:val="single" w:color="auto" w:sz="4" w:space="0"/>
            </w:tcBorders>
            <w:shd w:val="clear" w:color="000000" w:fill="FFFFFF"/>
            <w:vAlign w:val="center"/>
          </w:tcPr>
          <w:p w14:paraId="191DBAB1">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14800.00 </w:t>
            </w:r>
          </w:p>
        </w:tc>
        <w:tc>
          <w:tcPr>
            <w:tcW w:w="653" w:type="pct"/>
            <w:tcBorders>
              <w:top w:val="single" w:color="auto" w:sz="4" w:space="0"/>
              <w:left w:val="single" w:color="auto" w:sz="4" w:space="0"/>
              <w:bottom w:val="single" w:color="auto" w:sz="4" w:space="0"/>
              <w:right w:val="single" w:color="auto" w:sz="4" w:space="0"/>
            </w:tcBorders>
            <w:shd w:val="clear" w:color="000000" w:fill="FFFFFF"/>
            <w:vAlign w:val="center"/>
          </w:tcPr>
          <w:p w14:paraId="7CAA9E98">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59200.00 </w:t>
            </w:r>
          </w:p>
        </w:tc>
        <w:tc>
          <w:tcPr>
            <w:tcW w:w="634" w:type="pct"/>
            <w:tcBorders>
              <w:top w:val="single" w:color="auto" w:sz="4" w:space="0"/>
              <w:left w:val="single" w:color="auto" w:sz="4" w:space="0"/>
              <w:bottom w:val="single" w:color="auto" w:sz="4" w:space="0"/>
              <w:right w:val="single" w:color="auto" w:sz="4" w:space="0"/>
            </w:tcBorders>
            <w:shd w:val="clear" w:color="000000" w:fill="FFFFFF"/>
            <w:vAlign w:val="center"/>
          </w:tcPr>
          <w:p w14:paraId="1579C889">
            <w:pPr>
              <w:widowControl/>
              <w:jc w:val="center"/>
              <w:textAlignment w:val="center"/>
              <w:rPr>
                <w:rFonts w:hint="eastAsia" w:ascii="宋体" w:hAnsi="宋体" w:cs="宋体"/>
                <w:kern w:val="0"/>
                <w:sz w:val="21"/>
                <w:szCs w:val="21"/>
                <w:highlight w:val="none"/>
                <w:lang w:bidi="ar"/>
              </w:rPr>
            </w:pPr>
            <w:r>
              <w:rPr>
                <w:rFonts w:hint="eastAsia" w:ascii="宋体" w:hAnsi="宋体" w:eastAsia="宋体" w:cs="宋体"/>
                <w:sz w:val="21"/>
                <w:szCs w:val="21"/>
                <w:highlight w:val="none"/>
                <w:lang w:val="en-US" w:eastAsia="zh-CN"/>
              </w:rPr>
              <w:t>模拟人为高分子材料制成</w:t>
            </w:r>
          </w:p>
        </w:tc>
      </w:tr>
      <w:tr w14:paraId="09BDD217">
        <w:tblPrEx>
          <w:tblCellMar>
            <w:top w:w="0" w:type="dxa"/>
            <w:left w:w="108" w:type="dxa"/>
            <w:bottom w:w="0" w:type="dxa"/>
            <w:right w:w="108" w:type="dxa"/>
          </w:tblCellMar>
        </w:tblPrEx>
        <w:trPr>
          <w:trHeight w:val="662" w:hRule="atLeast"/>
          <w:jc w:val="center"/>
        </w:trPr>
        <w:tc>
          <w:tcPr>
            <w:tcW w:w="266" w:type="pct"/>
            <w:tcBorders>
              <w:top w:val="single" w:color="auto" w:sz="4" w:space="0"/>
              <w:left w:val="single" w:color="auto" w:sz="4" w:space="0"/>
              <w:bottom w:val="single" w:color="auto" w:sz="4" w:space="0"/>
              <w:right w:val="single" w:color="auto" w:sz="4" w:space="0"/>
            </w:tcBorders>
            <w:shd w:val="clear" w:color="000000" w:fill="FFFFFF"/>
            <w:vAlign w:val="center"/>
          </w:tcPr>
          <w:p w14:paraId="504DEBDC">
            <w:pPr>
              <w:widowControl/>
              <w:jc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25</w:t>
            </w:r>
          </w:p>
        </w:tc>
        <w:tc>
          <w:tcPr>
            <w:tcW w:w="208" w:type="pct"/>
            <w:tcBorders>
              <w:top w:val="single" w:color="auto" w:sz="4" w:space="0"/>
              <w:left w:val="single" w:color="auto" w:sz="4" w:space="0"/>
              <w:bottom w:val="single" w:color="auto" w:sz="4" w:space="0"/>
              <w:right w:val="single" w:color="auto" w:sz="4" w:space="0"/>
            </w:tcBorders>
            <w:shd w:val="clear" w:color="000000" w:fill="FFFFFF"/>
            <w:vAlign w:val="center"/>
          </w:tcPr>
          <w:p w14:paraId="0DDC9098">
            <w:pPr>
              <w:widowControl/>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w:t>
            </w:r>
          </w:p>
        </w:tc>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3242A9F7">
            <w:pPr>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否</w:t>
            </w:r>
          </w:p>
        </w:tc>
        <w:tc>
          <w:tcPr>
            <w:tcW w:w="486" w:type="pct"/>
            <w:tcBorders>
              <w:top w:val="single" w:color="auto" w:sz="4" w:space="0"/>
              <w:left w:val="single" w:color="auto" w:sz="4" w:space="0"/>
              <w:bottom w:val="single" w:color="auto" w:sz="4" w:space="0"/>
              <w:right w:val="single" w:color="auto" w:sz="4" w:space="0"/>
            </w:tcBorders>
            <w:shd w:val="clear" w:color="000000" w:fill="FFFFFF"/>
            <w:vAlign w:val="center"/>
          </w:tcPr>
          <w:p w14:paraId="191AC0CF">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模拟除颤仪</w:t>
            </w:r>
          </w:p>
        </w:tc>
        <w:tc>
          <w:tcPr>
            <w:tcW w:w="228" w:type="pct"/>
            <w:tcBorders>
              <w:top w:val="single" w:color="auto" w:sz="4" w:space="0"/>
              <w:left w:val="single" w:color="auto" w:sz="4" w:space="0"/>
              <w:bottom w:val="single" w:color="auto" w:sz="4" w:space="0"/>
              <w:right w:val="single" w:color="auto" w:sz="4" w:space="0"/>
            </w:tcBorders>
            <w:shd w:val="clear" w:color="000000" w:fill="FFFFFF"/>
            <w:vAlign w:val="center"/>
          </w:tcPr>
          <w:p w14:paraId="1789E1E4">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4</w:t>
            </w:r>
          </w:p>
        </w:tc>
        <w:tc>
          <w:tcPr>
            <w:tcW w:w="283" w:type="pct"/>
            <w:tcBorders>
              <w:top w:val="single" w:color="auto" w:sz="4" w:space="0"/>
              <w:left w:val="single" w:color="auto" w:sz="4" w:space="0"/>
              <w:bottom w:val="single" w:color="auto" w:sz="4" w:space="0"/>
              <w:right w:val="single" w:color="auto" w:sz="4" w:space="0"/>
            </w:tcBorders>
            <w:shd w:val="clear" w:color="000000" w:fill="FFFFFF"/>
            <w:vAlign w:val="center"/>
          </w:tcPr>
          <w:p w14:paraId="6BB7A24F">
            <w:pPr>
              <w:widowControl/>
              <w:jc w:val="center"/>
              <w:textAlignment w:val="center"/>
              <w:rPr>
                <w:rFonts w:hint="default" w:ascii="宋体" w:hAnsi="宋体" w:eastAsia="宋体" w:cs="宋体"/>
                <w:kern w:val="2"/>
                <w:sz w:val="21"/>
                <w:szCs w:val="21"/>
                <w:highlight w:val="none"/>
                <w:lang w:val="en-US" w:eastAsia="zh-CN" w:bidi="ar-SA"/>
              </w:rPr>
            </w:pPr>
            <w:r>
              <w:rPr>
                <w:rFonts w:hint="eastAsia" w:ascii="宋体" w:hAnsi="宋体" w:cs="宋体"/>
                <w:kern w:val="2"/>
                <w:sz w:val="21"/>
                <w:szCs w:val="21"/>
                <w:highlight w:val="none"/>
                <w:lang w:val="en-US" w:eastAsia="zh-CN" w:bidi="ar-SA"/>
              </w:rPr>
              <w:t>套</w:t>
            </w:r>
          </w:p>
        </w:tc>
        <w:tc>
          <w:tcPr>
            <w:tcW w:w="596" w:type="pct"/>
            <w:tcBorders>
              <w:top w:val="single" w:color="auto" w:sz="4" w:space="0"/>
              <w:left w:val="single" w:color="auto" w:sz="4" w:space="0"/>
              <w:bottom w:val="single" w:color="auto" w:sz="4" w:space="0"/>
              <w:right w:val="single" w:color="auto" w:sz="4" w:space="0"/>
            </w:tcBorders>
            <w:shd w:val="clear" w:color="000000" w:fill="FFFFFF"/>
            <w:vAlign w:val="center"/>
          </w:tcPr>
          <w:p w14:paraId="71B093AC">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 xml:space="preserve">16800.00 </w:t>
            </w:r>
          </w:p>
        </w:tc>
        <w:tc>
          <w:tcPr>
            <w:tcW w:w="633" w:type="pct"/>
            <w:tcBorders>
              <w:top w:val="single" w:color="auto" w:sz="4" w:space="0"/>
              <w:left w:val="single" w:color="auto" w:sz="4" w:space="0"/>
              <w:bottom w:val="single" w:color="auto" w:sz="4" w:space="0"/>
              <w:right w:val="single" w:color="auto" w:sz="4" w:space="0"/>
            </w:tcBorders>
            <w:shd w:val="clear" w:color="000000" w:fill="FFFFFF"/>
            <w:vAlign w:val="center"/>
          </w:tcPr>
          <w:p w14:paraId="31BFB247">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 xml:space="preserve">67200.00 </w:t>
            </w:r>
          </w:p>
        </w:tc>
        <w:tc>
          <w:tcPr>
            <w:tcW w:w="619" w:type="pct"/>
            <w:tcBorders>
              <w:top w:val="single" w:color="auto" w:sz="4" w:space="0"/>
              <w:left w:val="single" w:color="auto" w:sz="4" w:space="0"/>
              <w:bottom w:val="single" w:color="auto" w:sz="4" w:space="0"/>
              <w:right w:val="single" w:color="auto" w:sz="4" w:space="0"/>
            </w:tcBorders>
            <w:shd w:val="clear" w:color="000000" w:fill="FFFFFF"/>
            <w:vAlign w:val="center"/>
          </w:tcPr>
          <w:p w14:paraId="531D7C8D">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16800.00 </w:t>
            </w:r>
          </w:p>
        </w:tc>
        <w:tc>
          <w:tcPr>
            <w:tcW w:w="653" w:type="pct"/>
            <w:tcBorders>
              <w:top w:val="single" w:color="auto" w:sz="4" w:space="0"/>
              <w:left w:val="single" w:color="auto" w:sz="4" w:space="0"/>
              <w:bottom w:val="single" w:color="auto" w:sz="4" w:space="0"/>
              <w:right w:val="single" w:color="auto" w:sz="4" w:space="0"/>
            </w:tcBorders>
            <w:shd w:val="clear" w:color="000000" w:fill="FFFFFF"/>
            <w:vAlign w:val="center"/>
          </w:tcPr>
          <w:p w14:paraId="1C5D2316">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67200.00 </w:t>
            </w:r>
          </w:p>
        </w:tc>
        <w:tc>
          <w:tcPr>
            <w:tcW w:w="634" w:type="pct"/>
            <w:tcBorders>
              <w:top w:val="single" w:color="auto" w:sz="4" w:space="0"/>
              <w:left w:val="single" w:color="auto" w:sz="4" w:space="0"/>
              <w:bottom w:val="single" w:color="auto" w:sz="4" w:space="0"/>
              <w:right w:val="single" w:color="auto" w:sz="4" w:space="0"/>
            </w:tcBorders>
            <w:shd w:val="clear" w:color="000000" w:fill="FFFFFF"/>
            <w:vAlign w:val="center"/>
          </w:tcPr>
          <w:p w14:paraId="59C2AB03">
            <w:pPr>
              <w:widowControl/>
              <w:jc w:val="center"/>
              <w:textAlignment w:val="center"/>
              <w:rPr>
                <w:rFonts w:hint="eastAsia" w:ascii="宋体" w:hAnsi="宋体" w:cs="宋体"/>
                <w:kern w:val="0"/>
                <w:sz w:val="21"/>
                <w:szCs w:val="21"/>
                <w:highlight w:val="none"/>
                <w:lang w:bidi="ar"/>
              </w:rPr>
            </w:pPr>
            <w:r>
              <w:rPr>
                <w:rFonts w:hint="eastAsia" w:ascii="宋体" w:hAnsi="宋体" w:eastAsia="宋体" w:cs="宋体"/>
                <w:sz w:val="21"/>
                <w:szCs w:val="21"/>
                <w:highlight w:val="none"/>
                <w:lang w:val="en-US" w:eastAsia="zh-CN"/>
              </w:rPr>
              <w:t>模型为高仿真的模拟除颤仪</w:t>
            </w:r>
          </w:p>
        </w:tc>
      </w:tr>
      <w:tr w14:paraId="62307A57">
        <w:tblPrEx>
          <w:tblCellMar>
            <w:top w:w="0" w:type="dxa"/>
            <w:left w:w="108" w:type="dxa"/>
            <w:bottom w:w="0" w:type="dxa"/>
            <w:right w:w="108" w:type="dxa"/>
          </w:tblCellMar>
        </w:tblPrEx>
        <w:trPr>
          <w:trHeight w:val="662" w:hRule="atLeast"/>
          <w:jc w:val="center"/>
        </w:trPr>
        <w:tc>
          <w:tcPr>
            <w:tcW w:w="266" w:type="pct"/>
            <w:tcBorders>
              <w:top w:val="single" w:color="auto" w:sz="4" w:space="0"/>
              <w:left w:val="single" w:color="auto" w:sz="4" w:space="0"/>
              <w:bottom w:val="single" w:color="auto" w:sz="4" w:space="0"/>
              <w:right w:val="single" w:color="auto" w:sz="4" w:space="0"/>
            </w:tcBorders>
            <w:shd w:val="clear" w:color="000000" w:fill="FFFFFF"/>
            <w:vAlign w:val="center"/>
          </w:tcPr>
          <w:p w14:paraId="6733480A">
            <w:pPr>
              <w:widowControl/>
              <w:jc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26</w:t>
            </w:r>
          </w:p>
        </w:tc>
        <w:tc>
          <w:tcPr>
            <w:tcW w:w="208" w:type="pct"/>
            <w:tcBorders>
              <w:top w:val="single" w:color="auto" w:sz="4" w:space="0"/>
              <w:left w:val="single" w:color="auto" w:sz="4" w:space="0"/>
              <w:bottom w:val="single" w:color="auto" w:sz="4" w:space="0"/>
              <w:right w:val="single" w:color="auto" w:sz="4" w:space="0"/>
            </w:tcBorders>
            <w:shd w:val="clear" w:color="000000" w:fill="FFFFFF"/>
            <w:vAlign w:val="center"/>
          </w:tcPr>
          <w:p w14:paraId="60E4FC8F">
            <w:pPr>
              <w:widowControl/>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w:t>
            </w:r>
          </w:p>
        </w:tc>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4354F56C">
            <w:pPr>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否</w:t>
            </w:r>
          </w:p>
        </w:tc>
        <w:tc>
          <w:tcPr>
            <w:tcW w:w="486" w:type="pct"/>
            <w:tcBorders>
              <w:top w:val="single" w:color="auto" w:sz="4" w:space="0"/>
              <w:left w:val="single" w:color="auto" w:sz="4" w:space="0"/>
              <w:bottom w:val="single" w:color="auto" w:sz="4" w:space="0"/>
              <w:right w:val="single" w:color="auto" w:sz="4" w:space="0"/>
            </w:tcBorders>
            <w:shd w:val="clear" w:color="000000" w:fill="FFFFFF"/>
            <w:vAlign w:val="center"/>
          </w:tcPr>
          <w:p w14:paraId="7FAC1E49">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呼吸球囊</w:t>
            </w:r>
          </w:p>
        </w:tc>
        <w:tc>
          <w:tcPr>
            <w:tcW w:w="228" w:type="pct"/>
            <w:tcBorders>
              <w:top w:val="single" w:color="auto" w:sz="4" w:space="0"/>
              <w:left w:val="single" w:color="auto" w:sz="4" w:space="0"/>
              <w:bottom w:val="single" w:color="auto" w:sz="4" w:space="0"/>
              <w:right w:val="single" w:color="auto" w:sz="4" w:space="0"/>
            </w:tcBorders>
            <w:shd w:val="clear" w:color="000000" w:fill="FFFFFF"/>
            <w:vAlign w:val="center"/>
          </w:tcPr>
          <w:p w14:paraId="29686311">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4</w:t>
            </w:r>
          </w:p>
        </w:tc>
        <w:tc>
          <w:tcPr>
            <w:tcW w:w="283" w:type="pct"/>
            <w:tcBorders>
              <w:top w:val="single" w:color="auto" w:sz="4" w:space="0"/>
              <w:left w:val="single" w:color="auto" w:sz="4" w:space="0"/>
              <w:bottom w:val="single" w:color="auto" w:sz="4" w:space="0"/>
              <w:right w:val="single" w:color="auto" w:sz="4" w:space="0"/>
            </w:tcBorders>
            <w:shd w:val="clear" w:color="000000" w:fill="FFFFFF"/>
            <w:vAlign w:val="center"/>
          </w:tcPr>
          <w:p w14:paraId="4990D8FF">
            <w:pPr>
              <w:widowControl/>
              <w:jc w:val="center"/>
              <w:textAlignment w:val="center"/>
              <w:rPr>
                <w:rFonts w:hint="default" w:ascii="宋体" w:hAnsi="宋体" w:eastAsia="宋体" w:cs="宋体"/>
                <w:kern w:val="2"/>
                <w:sz w:val="21"/>
                <w:szCs w:val="21"/>
                <w:highlight w:val="none"/>
                <w:lang w:val="en-US" w:eastAsia="zh-CN" w:bidi="ar-SA"/>
              </w:rPr>
            </w:pPr>
            <w:r>
              <w:rPr>
                <w:rFonts w:hint="eastAsia" w:ascii="宋体" w:hAnsi="宋体" w:cs="宋体"/>
                <w:kern w:val="2"/>
                <w:sz w:val="21"/>
                <w:szCs w:val="21"/>
                <w:highlight w:val="none"/>
                <w:lang w:val="en-US" w:eastAsia="zh-CN" w:bidi="ar-SA"/>
              </w:rPr>
              <w:t>套</w:t>
            </w:r>
          </w:p>
        </w:tc>
        <w:tc>
          <w:tcPr>
            <w:tcW w:w="596" w:type="pct"/>
            <w:tcBorders>
              <w:top w:val="single" w:color="auto" w:sz="4" w:space="0"/>
              <w:left w:val="single" w:color="auto" w:sz="4" w:space="0"/>
              <w:bottom w:val="single" w:color="auto" w:sz="4" w:space="0"/>
              <w:right w:val="single" w:color="auto" w:sz="4" w:space="0"/>
            </w:tcBorders>
            <w:shd w:val="clear" w:color="000000" w:fill="FFFFFF"/>
            <w:vAlign w:val="center"/>
          </w:tcPr>
          <w:p w14:paraId="1AEF6F55">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cs="宋体"/>
                <w:i w:val="0"/>
                <w:iCs w:val="0"/>
                <w:color w:val="000000"/>
                <w:kern w:val="0"/>
                <w:sz w:val="21"/>
                <w:szCs w:val="21"/>
                <w:highlight w:val="none"/>
                <w:u w:val="none"/>
                <w:lang w:val="en-US" w:eastAsia="zh-CN" w:bidi="ar"/>
              </w:rPr>
              <w:t>900.00</w:t>
            </w:r>
            <w:r>
              <w:rPr>
                <w:rFonts w:hint="eastAsia" w:ascii="宋体" w:hAnsi="宋体" w:eastAsia="宋体" w:cs="宋体"/>
                <w:i w:val="0"/>
                <w:iCs w:val="0"/>
                <w:color w:val="000000"/>
                <w:kern w:val="0"/>
                <w:sz w:val="21"/>
                <w:szCs w:val="21"/>
                <w:highlight w:val="none"/>
                <w:u w:val="none"/>
                <w:lang w:val="en-US" w:eastAsia="zh-CN" w:bidi="ar"/>
              </w:rPr>
              <w:t xml:space="preserve"> </w:t>
            </w:r>
          </w:p>
        </w:tc>
        <w:tc>
          <w:tcPr>
            <w:tcW w:w="633" w:type="pct"/>
            <w:tcBorders>
              <w:top w:val="single" w:color="auto" w:sz="4" w:space="0"/>
              <w:left w:val="single" w:color="auto" w:sz="4" w:space="0"/>
              <w:bottom w:val="single" w:color="auto" w:sz="4" w:space="0"/>
              <w:right w:val="single" w:color="auto" w:sz="4" w:space="0"/>
            </w:tcBorders>
            <w:shd w:val="clear" w:color="000000" w:fill="FFFFFF"/>
            <w:vAlign w:val="center"/>
          </w:tcPr>
          <w:p w14:paraId="1668E514">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cs="宋体"/>
                <w:i w:val="0"/>
                <w:iCs w:val="0"/>
                <w:color w:val="000000"/>
                <w:kern w:val="0"/>
                <w:sz w:val="21"/>
                <w:szCs w:val="21"/>
                <w:highlight w:val="none"/>
                <w:u w:val="none"/>
                <w:lang w:val="en-US" w:eastAsia="zh-CN" w:bidi="ar"/>
              </w:rPr>
              <w:t>3600.00</w:t>
            </w:r>
            <w:r>
              <w:rPr>
                <w:rFonts w:hint="eastAsia" w:ascii="宋体" w:hAnsi="宋体" w:eastAsia="宋体" w:cs="宋体"/>
                <w:i w:val="0"/>
                <w:iCs w:val="0"/>
                <w:color w:val="000000"/>
                <w:kern w:val="0"/>
                <w:sz w:val="21"/>
                <w:szCs w:val="21"/>
                <w:highlight w:val="none"/>
                <w:u w:val="none"/>
                <w:lang w:val="en-US" w:eastAsia="zh-CN" w:bidi="ar"/>
              </w:rPr>
              <w:t xml:space="preserve"> </w:t>
            </w:r>
          </w:p>
        </w:tc>
        <w:tc>
          <w:tcPr>
            <w:tcW w:w="1154" w:type="dxa"/>
            <w:tcBorders>
              <w:top w:val="single" w:color="auto" w:sz="4" w:space="0"/>
              <w:left w:val="single" w:color="auto" w:sz="4" w:space="0"/>
              <w:bottom w:val="single" w:color="auto" w:sz="4" w:space="0"/>
              <w:right w:val="single" w:color="auto" w:sz="4" w:space="0"/>
            </w:tcBorders>
            <w:shd w:val="clear" w:color="000000" w:fill="FFFFFF"/>
            <w:vAlign w:val="center"/>
          </w:tcPr>
          <w:p w14:paraId="39F9B904">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cs="宋体"/>
                <w:i w:val="0"/>
                <w:iCs w:val="0"/>
                <w:color w:val="000000"/>
                <w:kern w:val="0"/>
                <w:sz w:val="21"/>
                <w:szCs w:val="21"/>
                <w:highlight w:val="none"/>
                <w:u w:val="none"/>
                <w:lang w:val="en-US" w:eastAsia="zh-CN" w:bidi="ar"/>
              </w:rPr>
              <w:t>5</w:t>
            </w:r>
            <w:r>
              <w:rPr>
                <w:rFonts w:hint="eastAsia" w:ascii="宋体" w:hAnsi="宋体" w:eastAsia="宋体" w:cs="宋体"/>
                <w:i w:val="0"/>
                <w:iCs w:val="0"/>
                <w:color w:val="000000"/>
                <w:kern w:val="0"/>
                <w:sz w:val="21"/>
                <w:szCs w:val="21"/>
                <w:highlight w:val="none"/>
                <w:u w:val="none"/>
                <w:lang w:val="en-US" w:eastAsia="zh-CN" w:bidi="ar"/>
              </w:rPr>
              <w:t xml:space="preserve">00.00 </w:t>
            </w:r>
          </w:p>
        </w:tc>
        <w:tc>
          <w:tcPr>
            <w:tcW w:w="1218" w:type="dxa"/>
            <w:tcBorders>
              <w:top w:val="single" w:color="auto" w:sz="4" w:space="0"/>
              <w:left w:val="single" w:color="auto" w:sz="4" w:space="0"/>
              <w:bottom w:val="single" w:color="auto" w:sz="4" w:space="0"/>
              <w:right w:val="single" w:color="auto" w:sz="4" w:space="0"/>
            </w:tcBorders>
            <w:shd w:val="clear" w:color="000000" w:fill="FFFFFF"/>
            <w:vAlign w:val="center"/>
          </w:tcPr>
          <w:p w14:paraId="5E2A435B">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cs="宋体"/>
                <w:i w:val="0"/>
                <w:iCs w:val="0"/>
                <w:color w:val="000000"/>
                <w:kern w:val="0"/>
                <w:sz w:val="21"/>
                <w:szCs w:val="21"/>
                <w:highlight w:val="none"/>
                <w:u w:val="none"/>
                <w:lang w:val="en-US" w:eastAsia="zh-CN" w:bidi="ar"/>
              </w:rPr>
              <w:t>20</w:t>
            </w:r>
            <w:r>
              <w:rPr>
                <w:rFonts w:hint="eastAsia" w:ascii="宋体" w:hAnsi="宋体" w:eastAsia="宋体" w:cs="宋体"/>
                <w:i w:val="0"/>
                <w:iCs w:val="0"/>
                <w:color w:val="000000"/>
                <w:kern w:val="0"/>
                <w:sz w:val="21"/>
                <w:szCs w:val="21"/>
                <w:highlight w:val="none"/>
                <w:u w:val="none"/>
                <w:lang w:val="en-US" w:eastAsia="zh-CN" w:bidi="ar"/>
              </w:rPr>
              <w:t xml:space="preserve">00.00 </w:t>
            </w:r>
          </w:p>
        </w:tc>
        <w:tc>
          <w:tcPr>
            <w:tcW w:w="634" w:type="pct"/>
            <w:tcBorders>
              <w:top w:val="single" w:color="auto" w:sz="4" w:space="0"/>
              <w:left w:val="single" w:color="auto" w:sz="4" w:space="0"/>
              <w:bottom w:val="single" w:color="auto" w:sz="4" w:space="0"/>
              <w:right w:val="single" w:color="auto" w:sz="4" w:space="0"/>
            </w:tcBorders>
            <w:shd w:val="clear" w:color="000000" w:fill="FFFFFF"/>
            <w:vAlign w:val="center"/>
          </w:tcPr>
          <w:p w14:paraId="372C0159">
            <w:pPr>
              <w:widowControl/>
              <w:jc w:val="center"/>
              <w:textAlignment w:val="center"/>
              <w:rPr>
                <w:rFonts w:hint="eastAsia" w:ascii="宋体" w:hAnsi="宋体" w:cs="宋体"/>
                <w:kern w:val="0"/>
                <w:sz w:val="21"/>
                <w:szCs w:val="21"/>
                <w:highlight w:val="none"/>
                <w:lang w:bidi="ar"/>
              </w:rPr>
            </w:pPr>
            <w:r>
              <w:rPr>
                <w:rFonts w:hint="eastAsia" w:ascii="宋体" w:hAnsi="宋体" w:eastAsia="宋体" w:cs="宋体"/>
                <w:sz w:val="21"/>
                <w:szCs w:val="21"/>
                <w:highlight w:val="none"/>
                <w:lang w:val="en-US" w:eastAsia="zh-CN"/>
              </w:rPr>
              <w:t>主要部件采用硅橡胶材料制作而成</w:t>
            </w:r>
          </w:p>
        </w:tc>
      </w:tr>
      <w:tr w14:paraId="41F36C56">
        <w:tblPrEx>
          <w:tblCellMar>
            <w:top w:w="0" w:type="dxa"/>
            <w:left w:w="108" w:type="dxa"/>
            <w:bottom w:w="0" w:type="dxa"/>
            <w:right w:w="108" w:type="dxa"/>
          </w:tblCellMar>
        </w:tblPrEx>
        <w:trPr>
          <w:trHeight w:val="662" w:hRule="atLeast"/>
          <w:jc w:val="center"/>
        </w:trPr>
        <w:tc>
          <w:tcPr>
            <w:tcW w:w="266" w:type="pct"/>
            <w:tcBorders>
              <w:top w:val="single" w:color="auto" w:sz="4" w:space="0"/>
              <w:left w:val="single" w:color="auto" w:sz="4" w:space="0"/>
              <w:bottom w:val="single" w:color="auto" w:sz="4" w:space="0"/>
              <w:right w:val="single" w:color="auto" w:sz="4" w:space="0"/>
            </w:tcBorders>
            <w:shd w:val="clear" w:color="000000" w:fill="FFFFFF"/>
            <w:vAlign w:val="center"/>
          </w:tcPr>
          <w:p w14:paraId="6FBD1253">
            <w:pPr>
              <w:widowControl/>
              <w:jc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27</w:t>
            </w:r>
          </w:p>
        </w:tc>
        <w:tc>
          <w:tcPr>
            <w:tcW w:w="208" w:type="pct"/>
            <w:tcBorders>
              <w:top w:val="single" w:color="auto" w:sz="4" w:space="0"/>
              <w:left w:val="single" w:color="auto" w:sz="4" w:space="0"/>
              <w:bottom w:val="single" w:color="auto" w:sz="4" w:space="0"/>
              <w:right w:val="single" w:color="auto" w:sz="4" w:space="0"/>
            </w:tcBorders>
            <w:shd w:val="clear" w:color="000000" w:fill="FFFFFF"/>
            <w:vAlign w:val="center"/>
          </w:tcPr>
          <w:p w14:paraId="4E331CDA">
            <w:pPr>
              <w:widowControl/>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w:t>
            </w:r>
          </w:p>
        </w:tc>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3951CCA6">
            <w:pPr>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否</w:t>
            </w:r>
          </w:p>
        </w:tc>
        <w:tc>
          <w:tcPr>
            <w:tcW w:w="486" w:type="pct"/>
            <w:tcBorders>
              <w:top w:val="single" w:color="auto" w:sz="4" w:space="0"/>
              <w:left w:val="single" w:color="auto" w:sz="4" w:space="0"/>
              <w:bottom w:val="single" w:color="auto" w:sz="4" w:space="0"/>
              <w:right w:val="single" w:color="auto" w:sz="4" w:space="0"/>
            </w:tcBorders>
            <w:shd w:val="clear" w:color="000000" w:fill="FFFFFF"/>
            <w:vAlign w:val="center"/>
          </w:tcPr>
          <w:p w14:paraId="528CC644">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生白布隔离衣</w:t>
            </w:r>
          </w:p>
        </w:tc>
        <w:tc>
          <w:tcPr>
            <w:tcW w:w="228" w:type="pct"/>
            <w:tcBorders>
              <w:top w:val="single" w:color="auto" w:sz="4" w:space="0"/>
              <w:left w:val="single" w:color="auto" w:sz="4" w:space="0"/>
              <w:bottom w:val="single" w:color="auto" w:sz="4" w:space="0"/>
              <w:right w:val="single" w:color="auto" w:sz="4" w:space="0"/>
            </w:tcBorders>
            <w:shd w:val="clear" w:color="000000" w:fill="FFFFFF"/>
            <w:vAlign w:val="center"/>
          </w:tcPr>
          <w:p w14:paraId="666C8028">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2</w:t>
            </w:r>
          </w:p>
        </w:tc>
        <w:tc>
          <w:tcPr>
            <w:tcW w:w="283" w:type="pct"/>
            <w:tcBorders>
              <w:top w:val="single" w:color="auto" w:sz="4" w:space="0"/>
              <w:left w:val="single" w:color="auto" w:sz="4" w:space="0"/>
              <w:bottom w:val="single" w:color="auto" w:sz="4" w:space="0"/>
              <w:right w:val="single" w:color="auto" w:sz="4" w:space="0"/>
            </w:tcBorders>
            <w:shd w:val="clear" w:color="000000" w:fill="FFFFFF"/>
            <w:vAlign w:val="center"/>
          </w:tcPr>
          <w:p w14:paraId="190248E2">
            <w:pPr>
              <w:widowControl/>
              <w:jc w:val="center"/>
              <w:textAlignment w:val="center"/>
              <w:rPr>
                <w:rFonts w:hint="default" w:ascii="宋体" w:hAnsi="宋体" w:eastAsia="宋体" w:cs="宋体"/>
                <w:kern w:val="2"/>
                <w:sz w:val="21"/>
                <w:szCs w:val="21"/>
                <w:highlight w:val="none"/>
                <w:lang w:val="en-US" w:eastAsia="zh-CN" w:bidi="ar-SA"/>
              </w:rPr>
            </w:pPr>
            <w:r>
              <w:rPr>
                <w:rFonts w:hint="eastAsia" w:ascii="宋体" w:hAnsi="宋体" w:cs="宋体"/>
                <w:kern w:val="2"/>
                <w:sz w:val="21"/>
                <w:szCs w:val="21"/>
                <w:highlight w:val="none"/>
                <w:lang w:val="en-US" w:eastAsia="zh-CN" w:bidi="ar-SA"/>
              </w:rPr>
              <w:t>套</w:t>
            </w:r>
          </w:p>
        </w:tc>
        <w:tc>
          <w:tcPr>
            <w:tcW w:w="596" w:type="pct"/>
            <w:tcBorders>
              <w:top w:val="single" w:color="auto" w:sz="4" w:space="0"/>
              <w:left w:val="single" w:color="auto" w:sz="4" w:space="0"/>
              <w:bottom w:val="single" w:color="auto" w:sz="4" w:space="0"/>
              <w:right w:val="single" w:color="auto" w:sz="4" w:space="0"/>
            </w:tcBorders>
            <w:shd w:val="clear" w:color="000000" w:fill="FFFFFF"/>
            <w:vAlign w:val="center"/>
          </w:tcPr>
          <w:p w14:paraId="34D3DB2D">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cs="宋体"/>
                <w:i w:val="0"/>
                <w:iCs w:val="0"/>
                <w:color w:val="000000"/>
                <w:kern w:val="0"/>
                <w:sz w:val="21"/>
                <w:szCs w:val="21"/>
                <w:highlight w:val="none"/>
                <w:u w:val="none"/>
                <w:lang w:val="en-US" w:eastAsia="zh-CN" w:bidi="ar"/>
              </w:rPr>
              <w:t>200.00</w:t>
            </w:r>
            <w:r>
              <w:rPr>
                <w:rFonts w:hint="eastAsia" w:ascii="宋体" w:hAnsi="宋体" w:eastAsia="宋体" w:cs="宋体"/>
                <w:i w:val="0"/>
                <w:iCs w:val="0"/>
                <w:color w:val="000000"/>
                <w:kern w:val="0"/>
                <w:sz w:val="21"/>
                <w:szCs w:val="21"/>
                <w:highlight w:val="none"/>
                <w:u w:val="none"/>
                <w:lang w:val="en-US" w:eastAsia="zh-CN" w:bidi="ar"/>
              </w:rPr>
              <w:t xml:space="preserve"> </w:t>
            </w:r>
          </w:p>
        </w:tc>
        <w:tc>
          <w:tcPr>
            <w:tcW w:w="633" w:type="pct"/>
            <w:tcBorders>
              <w:top w:val="single" w:color="auto" w:sz="4" w:space="0"/>
              <w:left w:val="single" w:color="auto" w:sz="4" w:space="0"/>
              <w:bottom w:val="single" w:color="auto" w:sz="4" w:space="0"/>
              <w:right w:val="single" w:color="auto" w:sz="4" w:space="0"/>
            </w:tcBorders>
            <w:shd w:val="clear" w:color="000000" w:fill="FFFFFF"/>
            <w:vAlign w:val="center"/>
          </w:tcPr>
          <w:p w14:paraId="36123C9A">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cs="宋体"/>
                <w:i w:val="0"/>
                <w:iCs w:val="0"/>
                <w:color w:val="000000"/>
                <w:kern w:val="0"/>
                <w:sz w:val="21"/>
                <w:szCs w:val="21"/>
                <w:highlight w:val="none"/>
                <w:u w:val="none"/>
                <w:lang w:val="en-US" w:eastAsia="zh-CN" w:bidi="ar"/>
              </w:rPr>
              <w:t>400.00</w:t>
            </w:r>
            <w:r>
              <w:rPr>
                <w:rFonts w:hint="eastAsia" w:ascii="宋体" w:hAnsi="宋体" w:eastAsia="宋体" w:cs="宋体"/>
                <w:i w:val="0"/>
                <w:iCs w:val="0"/>
                <w:color w:val="000000"/>
                <w:kern w:val="0"/>
                <w:sz w:val="21"/>
                <w:szCs w:val="21"/>
                <w:highlight w:val="none"/>
                <w:u w:val="none"/>
                <w:lang w:val="en-US" w:eastAsia="zh-CN" w:bidi="ar"/>
              </w:rPr>
              <w:t xml:space="preserve"> </w:t>
            </w:r>
          </w:p>
        </w:tc>
        <w:tc>
          <w:tcPr>
            <w:tcW w:w="1154" w:type="dxa"/>
            <w:tcBorders>
              <w:top w:val="single" w:color="auto" w:sz="4" w:space="0"/>
              <w:left w:val="single" w:color="auto" w:sz="4" w:space="0"/>
              <w:bottom w:val="single" w:color="auto" w:sz="4" w:space="0"/>
              <w:right w:val="single" w:color="auto" w:sz="4" w:space="0"/>
            </w:tcBorders>
            <w:shd w:val="clear" w:color="000000" w:fill="FFFFFF"/>
            <w:vAlign w:val="center"/>
          </w:tcPr>
          <w:p w14:paraId="60363626">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cs="宋体"/>
                <w:i w:val="0"/>
                <w:iCs w:val="0"/>
                <w:color w:val="000000"/>
                <w:kern w:val="0"/>
                <w:sz w:val="21"/>
                <w:szCs w:val="21"/>
                <w:highlight w:val="none"/>
                <w:u w:val="none"/>
                <w:lang w:val="en-US" w:eastAsia="zh-CN" w:bidi="ar"/>
              </w:rPr>
              <w:t>150</w:t>
            </w:r>
            <w:r>
              <w:rPr>
                <w:rFonts w:hint="eastAsia" w:ascii="宋体" w:hAnsi="宋体" w:eastAsia="宋体" w:cs="宋体"/>
                <w:i w:val="0"/>
                <w:iCs w:val="0"/>
                <w:color w:val="000000"/>
                <w:kern w:val="0"/>
                <w:sz w:val="21"/>
                <w:szCs w:val="21"/>
                <w:highlight w:val="none"/>
                <w:u w:val="none"/>
                <w:lang w:val="en-US" w:eastAsia="zh-CN" w:bidi="ar"/>
              </w:rPr>
              <w:t xml:space="preserve">.00 </w:t>
            </w:r>
          </w:p>
        </w:tc>
        <w:tc>
          <w:tcPr>
            <w:tcW w:w="1218" w:type="dxa"/>
            <w:tcBorders>
              <w:top w:val="single" w:color="auto" w:sz="4" w:space="0"/>
              <w:left w:val="single" w:color="auto" w:sz="4" w:space="0"/>
              <w:bottom w:val="single" w:color="auto" w:sz="4" w:space="0"/>
              <w:right w:val="single" w:color="auto" w:sz="4" w:space="0"/>
            </w:tcBorders>
            <w:shd w:val="clear" w:color="000000" w:fill="FFFFFF"/>
            <w:vAlign w:val="center"/>
          </w:tcPr>
          <w:p w14:paraId="3579A9C9">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cs="宋体"/>
                <w:i w:val="0"/>
                <w:iCs w:val="0"/>
                <w:color w:val="000000"/>
                <w:kern w:val="0"/>
                <w:sz w:val="21"/>
                <w:szCs w:val="21"/>
                <w:highlight w:val="none"/>
                <w:u w:val="none"/>
                <w:lang w:val="en-US" w:eastAsia="zh-CN" w:bidi="ar"/>
              </w:rPr>
              <w:t>300</w:t>
            </w:r>
            <w:r>
              <w:rPr>
                <w:rFonts w:hint="eastAsia" w:ascii="宋体" w:hAnsi="宋体" w:eastAsia="宋体" w:cs="宋体"/>
                <w:i w:val="0"/>
                <w:iCs w:val="0"/>
                <w:color w:val="000000"/>
                <w:kern w:val="0"/>
                <w:sz w:val="21"/>
                <w:szCs w:val="21"/>
                <w:highlight w:val="none"/>
                <w:u w:val="none"/>
                <w:lang w:val="en-US" w:eastAsia="zh-CN" w:bidi="ar"/>
              </w:rPr>
              <w:t xml:space="preserve">.00 </w:t>
            </w:r>
          </w:p>
        </w:tc>
        <w:tc>
          <w:tcPr>
            <w:tcW w:w="634" w:type="pct"/>
            <w:tcBorders>
              <w:top w:val="single" w:color="auto" w:sz="4" w:space="0"/>
              <w:left w:val="single" w:color="auto" w:sz="4" w:space="0"/>
              <w:bottom w:val="single" w:color="auto" w:sz="4" w:space="0"/>
              <w:right w:val="single" w:color="auto" w:sz="4" w:space="0"/>
            </w:tcBorders>
            <w:shd w:val="clear" w:color="000000" w:fill="FFFFFF"/>
            <w:vAlign w:val="center"/>
          </w:tcPr>
          <w:p w14:paraId="271E9B12">
            <w:pPr>
              <w:widowControl/>
              <w:jc w:val="center"/>
              <w:textAlignment w:val="center"/>
              <w:rPr>
                <w:rFonts w:hint="eastAsia" w:ascii="宋体" w:hAnsi="宋体" w:cs="宋体"/>
                <w:kern w:val="0"/>
                <w:sz w:val="21"/>
                <w:szCs w:val="21"/>
                <w:highlight w:val="none"/>
                <w:lang w:bidi="ar"/>
              </w:rPr>
            </w:pPr>
            <w:r>
              <w:rPr>
                <w:rFonts w:hint="eastAsia" w:ascii="宋体" w:hAnsi="宋体" w:eastAsia="宋体" w:cs="宋体"/>
                <w:sz w:val="21"/>
                <w:szCs w:val="21"/>
                <w:highlight w:val="none"/>
                <w:lang w:val="en-US" w:eastAsia="zh-CN"/>
              </w:rPr>
              <w:t>中号</w:t>
            </w:r>
            <w:r>
              <w:rPr>
                <w:rFonts w:hint="eastAsia" w:ascii="宋体" w:hAnsi="宋体" w:eastAsia="宋体" w:cs="宋体"/>
                <w:sz w:val="21"/>
                <w:szCs w:val="21"/>
                <w:highlight w:val="none"/>
              </w:rPr>
              <w:t>长袖长装普通式手术衣款式</w:t>
            </w:r>
          </w:p>
        </w:tc>
      </w:tr>
      <w:tr w14:paraId="23F3E2A0">
        <w:tblPrEx>
          <w:tblCellMar>
            <w:top w:w="0" w:type="dxa"/>
            <w:left w:w="108" w:type="dxa"/>
            <w:bottom w:w="0" w:type="dxa"/>
            <w:right w:w="108" w:type="dxa"/>
          </w:tblCellMar>
        </w:tblPrEx>
        <w:trPr>
          <w:trHeight w:val="662" w:hRule="atLeast"/>
          <w:jc w:val="center"/>
        </w:trPr>
        <w:tc>
          <w:tcPr>
            <w:tcW w:w="266" w:type="pct"/>
            <w:tcBorders>
              <w:top w:val="single" w:color="auto" w:sz="4" w:space="0"/>
              <w:left w:val="single" w:color="auto" w:sz="4" w:space="0"/>
              <w:bottom w:val="single" w:color="auto" w:sz="4" w:space="0"/>
              <w:right w:val="single" w:color="auto" w:sz="4" w:space="0"/>
            </w:tcBorders>
            <w:shd w:val="clear" w:color="000000" w:fill="FFFFFF"/>
            <w:vAlign w:val="center"/>
          </w:tcPr>
          <w:p w14:paraId="15EB24E0">
            <w:pPr>
              <w:widowControl/>
              <w:jc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28</w:t>
            </w:r>
          </w:p>
        </w:tc>
        <w:tc>
          <w:tcPr>
            <w:tcW w:w="208" w:type="pct"/>
            <w:tcBorders>
              <w:top w:val="single" w:color="auto" w:sz="4" w:space="0"/>
              <w:left w:val="single" w:color="auto" w:sz="4" w:space="0"/>
              <w:bottom w:val="single" w:color="auto" w:sz="4" w:space="0"/>
              <w:right w:val="single" w:color="auto" w:sz="4" w:space="0"/>
            </w:tcBorders>
            <w:shd w:val="clear" w:color="000000" w:fill="FFFFFF"/>
            <w:vAlign w:val="center"/>
          </w:tcPr>
          <w:p w14:paraId="23C814AF">
            <w:pPr>
              <w:widowControl/>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w:t>
            </w:r>
          </w:p>
        </w:tc>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3EA6F0A7">
            <w:pPr>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否</w:t>
            </w:r>
          </w:p>
        </w:tc>
        <w:tc>
          <w:tcPr>
            <w:tcW w:w="486" w:type="pct"/>
            <w:tcBorders>
              <w:top w:val="single" w:color="auto" w:sz="4" w:space="0"/>
              <w:left w:val="single" w:color="auto" w:sz="4" w:space="0"/>
              <w:bottom w:val="single" w:color="auto" w:sz="4" w:space="0"/>
              <w:right w:val="single" w:color="auto" w:sz="4" w:space="0"/>
            </w:tcBorders>
            <w:shd w:val="clear" w:color="000000" w:fill="FFFFFF"/>
            <w:vAlign w:val="center"/>
          </w:tcPr>
          <w:p w14:paraId="5464D880">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三腔两囊管止血训练模型</w:t>
            </w:r>
          </w:p>
        </w:tc>
        <w:tc>
          <w:tcPr>
            <w:tcW w:w="228" w:type="pct"/>
            <w:tcBorders>
              <w:top w:val="single" w:color="auto" w:sz="4" w:space="0"/>
              <w:left w:val="single" w:color="auto" w:sz="4" w:space="0"/>
              <w:bottom w:val="single" w:color="auto" w:sz="4" w:space="0"/>
              <w:right w:val="single" w:color="auto" w:sz="4" w:space="0"/>
            </w:tcBorders>
            <w:shd w:val="clear" w:color="000000" w:fill="FFFFFF"/>
            <w:vAlign w:val="center"/>
          </w:tcPr>
          <w:p w14:paraId="73BA986C">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1</w:t>
            </w:r>
          </w:p>
        </w:tc>
        <w:tc>
          <w:tcPr>
            <w:tcW w:w="283" w:type="pct"/>
            <w:tcBorders>
              <w:top w:val="single" w:color="auto" w:sz="4" w:space="0"/>
              <w:left w:val="single" w:color="auto" w:sz="4" w:space="0"/>
              <w:bottom w:val="single" w:color="auto" w:sz="4" w:space="0"/>
              <w:right w:val="single" w:color="auto" w:sz="4" w:space="0"/>
            </w:tcBorders>
            <w:shd w:val="clear" w:color="000000" w:fill="FFFFFF"/>
            <w:vAlign w:val="center"/>
          </w:tcPr>
          <w:p w14:paraId="5506E78B">
            <w:pPr>
              <w:widowControl/>
              <w:jc w:val="center"/>
              <w:textAlignment w:val="center"/>
              <w:rPr>
                <w:rFonts w:hint="default" w:ascii="宋体" w:hAnsi="宋体" w:eastAsia="宋体" w:cs="宋体"/>
                <w:kern w:val="2"/>
                <w:sz w:val="21"/>
                <w:szCs w:val="21"/>
                <w:highlight w:val="none"/>
                <w:lang w:val="en-US" w:eastAsia="zh-CN" w:bidi="ar-SA"/>
              </w:rPr>
            </w:pPr>
            <w:r>
              <w:rPr>
                <w:rFonts w:hint="eastAsia" w:ascii="宋体" w:hAnsi="宋体" w:cs="宋体"/>
                <w:kern w:val="2"/>
                <w:sz w:val="21"/>
                <w:szCs w:val="21"/>
                <w:highlight w:val="none"/>
                <w:lang w:val="en-US" w:eastAsia="zh-CN" w:bidi="ar-SA"/>
              </w:rPr>
              <w:t>套</w:t>
            </w:r>
          </w:p>
        </w:tc>
        <w:tc>
          <w:tcPr>
            <w:tcW w:w="596" w:type="pct"/>
            <w:tcBorders>
              <w:top w:val="single" w:color="auto" w:sz="4" w:space="0"/>
              <w:left w:val="single" w:color="auto" w:sz="4" w:space="0"/>
              <w:bottom w:val="single" w:color="auto" w:sz="4" w:space="0"/>
              <w:right w:val="single" w:color="auto" w:sz="4" w:space="0"/>
            </w:tcBorders>
            <w:shd w:val="clear" w:color="000000" w:fill="FFFFFF"/>
            <w:vAlign w:val="center"/>
          </w:tcPr>
          <w:p w14:paraId="71EFA1B8">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 xml:space="preserve">3700.00 </w:t>
            </w:r>
          </w:p>
        </w:tc>
        <w:tc>
          <w:tcPr>
            <w:tcW w:w="633" w:type="pct"/>
            <w:tcBorders>
              <w:top w:val="single" w:color="auto" w:sz="4" w:space="0"/>
              <w:left w:val="single" w:color="auto" w:sz="4" w:space="0"/>
              <w:bottom w:val="single" w:color="auto" w:sz="4" w:space="0"/>
              <w:right w:val="single" w:color="auto" w:sz="4" w:space="0"/>
            </w:tcBorders>
            <w:shd w:val="clear" w:color="000000" w:fill="FFFFFF"/>
            <w:vAlign w:val="center"/>
          </w:tcPr>
          <w:p w14:paraId="34E0EBAA">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 xml:space="preserve">3700.00 </w:t>
            </w:r>
          </w:p>
        </w:tc>
        <w:tc>
          <w:tcPr>
            <w:tcW w:w="619" w:type="pct"/>
            <w:tcBorders>
              <w:top w:val="single" w:color="auto" w:sz="4" w:space="0"/>
              <w:left w:val="single" w:color="auto" w:sz="4" w:space="0"/>
              <w:bottom w:val="single" w:color="auto" w:sz="4" w:space="0"/>
              <w:right w:val="single" w:color="auto" w:sz="4" w:space="0"/>
            </w:tcBorders>
            <w:shd w:val="clear" w:color="000000" w:fill="FFFFFF"/>
            <w:vAlign w:val="center"/>
          </w:tcPr>
          <w:p w14:paraId="70082BCC">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3700.00 </w:t>
            </w:r>
          </w:p>
        </w:tc>
        <w:tc>
          <w:tcPr>
            <w:tcW w:w="653" w:type="pct"/>
            <w:tcBorders>
              <w:top w:val="single" w:color="auto" w:sz="4" w:space="0"/>
              <w:left w:val="single" w:color="auto" w:sz="4" w:space="0"/>
              <w:bottom w:val="single" w:color="auto" w:sz="4" w:space="0"/>
              <w:right w:val="single" w:color="auto" w:sz="4" w:space="0"/>
            </w:tcBorders>
            <w:shd w:val="clear" w:color="000000" w:fill="FFFFFF"/>
            <w:vAlign w:val="center"/>
          </w:tcPr>
          <w:p w14:paraId="4F9C4EA5">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3700.00 </w:t>
            </w:r>
          </w:p>
        </w:tc>
        <w:tc>
          <w:tcPr>
            <w:tcW w:w="634" w:type="pct"/>
            <w:tcBorders>
              <w:top w:val="single" w:color="auto" w:sz="4" w:space="0"/>
              <w:left w:val="single" w:color="auto" w:sz="4" w:space="0"/>
              <w:bottom w:val="single" w:color="auto" w:sz="4" w:space="0"/>
              <w:right w:val="single" w:color="auto" w:sz="4" w:space="0"/>
            </w:tcBorders>
            <w:shd w:val="clear" w:color="000000" w:fill="FFFFFF"/>
            <w:vAlign w:val="center"/>
          </w:tcPr>
          <w:p w14:paraId="4F8A0A4D">
            <w:pPr>
              <w:widowControl/>
              <w:jc w:val="center"/>
              <w:textAlignment w:val="center"/>
              <w:rPr>
                <w:rFonts w:hint="eastAsia" w:ascii="宋体" w:hAnsi="宋体" w:cs="宋体"/>
                <w:kern w:val="0"/>
                <w:sz w:val="21"/>
                <w:szCs w:val="21"/>
                <w:highlight w:val="none"/>
                <w:lang w:bidi="ar"/>
              </w:rPr>
            </w:pPr>
            <w:r>
              <w:rPr>
                <w:rFonts w:hint="eastAsia" w:ascii="宋体" w:hAnsi="宋体" w:eastAsia="宋体" w:cs="宋体"/>
                <w:sz w:val="21"/>
                <w:szCs w:val="21"/>
                <w:highlight w:val="none"/>
                <w:lang w:val="en-US" w:eastAsia="zh-CN"/>
              </w:rPr>
              <w:t>成年男性整体人模型</w:t>
            </w:r>
          </w:p>
        </w:tc>
      </w:tr>
      <w:tr w14:paraId="7AEFE8C0">
        <w:tblPrEx>
          <w:tblCellMar>
            <w:top w:w="0" w:type="dxa"/>
            <w:left w:w="108" w:type="dxa"/>
            <w:bottom w:w="0" w:type="dxa"/>
            <w:right w:w="108" w:type="dxa"/>
          </w:tblCellMar>
        </w:tblPrEx>
        <w:trPr>
          <w:trHeight w:val="662" w:hRule="atLeast"/>
          <w:jc w:val="center"/>
        </w:trPr>
        <w:tc>
          <w:tcPr>
            <w:tcW w:w="266" w:type="pct"/>
            <w:tcBorders>
              <w:top w:val="single" w:color="auto" w:sz="4" w:space="0"/>
              <w:left w:val="single" w:color="auto" w:sz="4" w:space="0"/>
              <w:bottom w:val="single" w:color="auto" w:sz="4" w:space="0"/>
              <w:right w:val="single" w:color="auto" w:sz="4" w:space="0"/>
            </w:tcBorders>
            <w:shd w:val="clear" w:color="000000" w:fill="FFFFFF"/>
            <w:vAlign w:val="center"/>
          </w:tcPr>
          <w:p w14:paraId="5E7A4BDA">
            <w:pPr>
              <w:widowControl/>
              <w:jc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29</w:t>
            </w:r>
          </w:p>
        </w:tc>
        <w:tc>
          <w:tcPr>
            <w:tcW w:w="208" w:type="pct"/>
            <w:tcBorders>
              <w:top w:val="single" w:color="auto" w:sz="4" w:space="0"/>
              <w:left w:val="single" w:color="auto" w:sz="4" w:space="0"/>
              <w:bottom w:val="single" w:color="auto" w:sz="4" w:space="0"/>
              <w:right w:val="single" w:color="auto" w:sz="4" w:space="0"/>
            </w:tcBorders>
            <w:shd w:val="clear" w:color="000000" w:fill="FFFFFF"/>
            <w:vAlign w:val="center"/>
          </w:tcPr>
          <w:p w14:paraId="3F49514C">
            <w:pPr>
              <w:widowControl/>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w:t>
            </w:r>
          </w:p>
        </w:tc>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191F57FA">
            <w:pPr>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否</w:t>
            </w:r>
          </w:p>
        </w:tc>
        <w:tc>
          <w:tcPr>
            <w:tcW w:w="486" w:type="pct"/>
            <w:tcBorders>
              <w:top w:val="single" w:color="auto" w:sz="4" w:space="0"/>
              <w:left w:val="single" w:color="auto" w:sz="4" w:space="0"/>
              <w:bottom w:val="single" w:color="auto" w:sz="4" w:space="0"/>
              <w:right w:val="single" w:color="auto" w:sz="4" w:space="0"/>
            </w:tcBorders>
            <w:shd w:val="clear" w:color="000000" w:fill="FFFFFF"/>
            <w:vAlign w:val="center"/>
          </w:tcPr>
          <w:p w14:paraId="2A4A76A5">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电动吸引器</w:t>
            </w:r>
          </w:p>
        </w:tc>
        <w:tc>
          <w:tcPr>
            <w:tcW w:w="228" w:type="pct"/>
            <w:tcBorders>
              <w:top w:val="single" w:color="auto" w:sz="4" w:space="0"/>
              <w:left w:val="single" w:color="auto" w:sz="4" w:space="0"/>
              <w:bottom w:val="single" w:color="auto" w:sz="4" w:space="0"/>
              <w:right w:val="single" w:color="auto" w:sz="4" w:space="0"/>
            </w:tcBorders>
            <w:shd w:val="clear" w:color="000000" w:fill="FFFFFF"/>
            <w:vAlign w:val="center"/>
          </w:tcPr>
          <w:p w14:paraId="5839CA1E">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3</w:t>
            </w:r>
          </w:p>
        </w:tc>
        <w:tc>
          <w:tcPr>
            <w:tcW w:w="283" w:type="pct"/>
            <w:tcBorders>
              <w:top w:val="single" w:color="auto" w:sz="4" w:space="0"/>
              <w:left w:val="single" w:color="auto" w:sz="4" w:space="0"/>
              <w:bottom w:val="single" w:color="auto" w:sz="4" w:space="0"/>
              <w:right w:val="single" w:color="auto" w:sz="4" w:space="0"/>
            </w:tcBorders>
            <w:shd w:val="clear" w:color="000000" w:fill="FFFFFF"/>
            <w:vAlign w:val="center"/>
          </w:tcPr>
          <w:p w14:paraId="5283D155">
            <w:pPr>
              <w:widowControl/>
              <w:jc w:val="center"/>
              <w:textAlignment w:val="center"/>
              <w:rPr>
                <w:rFonts w:hint="default" w:ascii="宋体" w:hAnsi="宋体" w:eastAsia="宋体" w:cs="宋体"/>
                <w:kern w:val="2"/>
                <w:sz w:val="21"/>
                <w:szCs w:val="21"/>
                <w:highlight w:val="none"/>
                <w:lang w:val="en-US" w:eastAsia="zh-CN" w:bidi="ar-SA"/>
              </w:rPr>
            </w:pPr>
            <w:r>
              <w:rPr>
                <w:rFonts w:hint="eastAsia" w:ascii="宋体" w:hAnsi="宋体" w:cs="宋体"/>
                <w:kern w:val="2"/>
                <w:sz w:val="21"/>
                <w:szCs w:val="21"/>
                <w:highlight w:val="none"/>
                <w:lang w:val="en-US" w:eastAsia="zh-CN" w:bidi="ar-SA"/>
              </w:rPr>
              <w:t>台</w:t>
            </w:r>
          </w:p>
        </w:tc>
        <w:tc>
          <w:tcPr>
            <w:tcW w:w="596" w:type="pct"/>
            <w:tcBorders>
              <w:top w:val="single" w:color="auto" w:sz="4" w:space="0"/>
              <w:left w:val="single" w:color="auto" w:sz="4" w:space="0"/>
              <w:bottom w:val="single" w:color="auto" w:sz="4" w:space="0"/>
              <w:right w:val="single" w:color="auto" w:sz="4" w:space="0"/>
            </w:tcBorders>
            <w:shd w:val="clear" w:color="000000" w:fill="FFFFFF"/>
            <w:vAlign w:val="center"/>
          </w:tcPr>
          <w:p w14:paraId="038502ED">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cs="宋体"/>
                <w:i w:val="0"/>
                <w:iCs w:val="0"/>
                <w:color w:val="000000"/>
                <w:kern w:val="0"/>
                <w:sz w:val="21"/>
                <w:szCs w:val="21"/>
                <w:highlight w:val="none"/>
                <w:u w:val="none"/>
                <w:lang w:val="en-US" w:eastAsia="zh-CN" w:bidi="ar"/>
              </w:rPr>
              <w:t>3500.00</w:t>
            </w:r>
          </w:p>
        </w:tc>
        <w:tc>
          <w:tcPr>
            <w:tcW w:w="633" w:type="pct"/>
            <w:tcBorders>
              <w:top w:val="single" w:color="auto" w:sz="4" w:space="0"/>
              <w:left w:val="single" w:color="auto" w:sz="4" w:space="0"/>
              <w:bottom w:val="single" w:color="auto" w:sz="4" w:space="0"/>
              <w:right w:val="single" w:color="auto" w:sz="4" w:space="0"/>
            </w:tcBorders>
            <w:shd w:val="clear" w:color="000000" w:fill="FFFFFF"/>
            <w:vAlign w:val="center"/>
          </w:tcPr>
          <w:p w14:paraId="6B767CBC">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cs="宋体"/>
                <w:i w:val="0"/>
                <w:iCs w:val="0"/>
                <w:color w:val="000000"/>
                <w:kern w:val="0"/>
                <w:sz w:val="21"/>
                <w:szCs w:val="21"/>
                <w:highlight w:val="none"/>
                <w:u w:val="none"/>
                <w:lang w:val="en-US" w:eastAsia="zh-CN" w:bidi="ar"/>
              </w:rPr>
              <w:t>10500.00</w:t>
            </w:r>
            <w:r>
              <w:rPr>
                <w:rFonts w:hint="eastAsia" w:ascii="宋体" w:hAnsi="宋体" w:eastAsia="宋体" w:cs="宋体"/>
                <w:i w:val="0"/>
                <w:iCs w:val="0"/>
                <w:color w:val="000000"/>
                <w:kern w:val="0"/>
                <w:sz w:val="21"/>
                <w:szCs w:val="21"/>
                <w:highlight w:val="none"/>
                <w:u w:val="none"/>
                <w:lang w:val="en-US" w:eastAsia="zh-CN" w:bidi="ar"/>
              </w:rPr>
              <w:t xml:space="preserve"> </w:t>
            </w:r>
          </w:p>
        </w:tc>
        <w:tc>
          <w:tcPr>
            <w:tcW w:w="1154" w:type="dxa"/>
            <w:tcBorders>
              <w:top w:val="single" w:color="auto" w:sz="4" w:space="0"/>
              <w:left w:val="single" w:color="auto" w:sz="4" w:space="0"/>
              <w:bottom w:val="single" w:color="auto" w:sz="4" w:space="0"/>
              <w:right w:val="single" w:color="auto" w:sz="4" w:space="0"/>
            </w:tcBorders>
            <w:shd w:val="clear" w:color="000000" w:fill="FFFFFF"/>
            <w:vAlign w:val="center"/>
          </w:tcPr>
          <w:p w14:paraId="2D57EEB3">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cs="宋体"/>
                <w:i w:val="0"/>
                <w:iCs w:val="0"/>
                <w:color w:val="000000"/>
                <w:kern w:val="0"/>
                <w:sz w:val="21"/>
                <w:szCs w:val="21"/>
                <w:highlight w:val="none"/>
                <w:u w:val="none"/>
                <w:lang w:val="en-US" w:eastAsia="zh-CN" w:bidi="ar"/>
              </w:rPr>
              <w:t>1300</w:t>
            </w:r>
            <w:r>
              <w:rPr>
                <w:rFonts w:hint="eastAsia" w:ascii="宋体" w:hAnsi="宋体" w:eastAsia="宋体" w:cs="宋体"/>
                <w:i w:val="0"/>
                <w:iCs w:val="0"/>
                <w:color w:val="000000"/>
                <w:kern w:val="0"/>
                <w:sz w:val="21"/>
                <w:szCs w:val="21"/>
                <w:highlight w:val="none"/>
                <w:u w:val="none"/>
                <w:lang w:val="en-US" w:eastAsia="zh-CN" w:bidi="ar"/>
              </w:rPr>
              <w:t xml:space="preserve">.00 </w:t>
            </w:r>
          </w:p>
        </w:tc>
        <w:tc>
          <w:tcPr>
            <w:tcW w:w="1218" w:type="dxa"/>
            <w:tcBorders>
              <w:top w:val="single" w:color="auto" w:sz="4" w:space="0"/>
              <w:left w:val="single" w:color="auto" w:sz="4" w:space="0"/>
              <w:bottom w:val="single" w:color="auto" w:sz="4" w:space="0"/>
              <w:right w:val="single" w:color="auto" w:sz="4" w:space="0"/>
            </w:tcBorders>
            <w:shd w:val="clear" w:color="000000" w:fill="FFFFFF"/>
            <w:vAlign w:val="center"/>
          </w:tcPr>
          <w:p w14:paraId="42397D6D">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cs="宋体"/>
                <w:i w:val="0"/>
                <w:iCs w:val="0"/>
                <w:color w:val="000000"/>
                <w:kern w:val="0"/>
                <w:sz w:val="21"/>
                <w:szCs w:val="21"/>
                <w:highlight w:val="none"/>
                <w:u w:val="none"/>
                <w:lang w:val="en-US" w:eastAsia="zh-CN" w:bidi="ar"/>
              </w:rPr>
              <w:t>3900.00</w:t>
            </w:r>
            <w:r>
              <w:rPr>
                <w:rFonts w:hint="eastAsia" w:ascii="宋体" w:hAnsi="宋体" w:eastAsia="宋体" w:cs="宋体"/>
                <w:i w:val="0"/>
                <w:iCs w:val="0"/>
                <w:color w:val="000000"/>
                <w:kern w:val="0"/>
                <w:sz w:val="21"/>
                <w:szCs w:val="21"/>
                <w:highlight w:val="none"/>
                <w:u w:val="none"/>
                <w:lang w:val="en-US" w:eastAsia="zh-CN" w:bidi="ar"/>
              </w:rPr>
              <w:t xml:space="preserve"> </w:t>
            </w:r>
          </w:p>
        </w:tc>
        <w:tc>
          <w:tcPr>
            <w:tcW w:w="634" w:type="pct"/>
            <w:tcBorders>
              <w:top w:val="single" w:color="auto" w:sz="4" w:space="0"/>
              <w:left w:val="single" w:color="auto" w:sz="4" w:space="0"/>
              <w:bottom w:val="single" w:color="auto" w:sz="4" w:space="0"/>
              <w:right w:val="single" w:color="auto" w:sz="4" w:space="0"/>
            </w:tcBorders>
            <w:shd w:val="clear" w:color="000000" w:fill="FFFFFF"/>
            <w:vAlign w:val="center"/>
          </w:tcPr>
          <w:p w14:paraId="0B2E6D34">
            <w:pPr>
              <w:widowControl/>
              <w:jc w:val="center"/>
              <w:textAlignment w:val="center"/>
              <w:rPr>
                <w:rFonts w:hint="eastAsia" w:ascii="宋体" w:hAnsi="宋体" w:cs="宋体"/>
                <w:kern w:val="0"/>
                <w:sz w:val="21"/>
                <w:szCs w:val="21"/>
                <w:highlight w:val="none"/>
                <w:lang w:bidi="ar"/>
              </w:rPr>
            </w:pPr>
            <w:r>
              <w:rPr>
                <w:rFonts w:hint="eastAsia" w:ascii="宋体" w:hAnsi="宋体" w:eastAsia="宋体" w:cs="宋体"/>
                <w:sz w:val="21"/>
                <w:szCs w:val="21"/>
                <w:highlight w:val="none"/>
                <w:lang w:val="en-US" w:eastAsia="zh-CN"/>
              </w:rPr>
              <w:t>配置贮液瓶：≥2500mL×2</w:t>
            </w:r>
          </w:p>
        </w:tc>
      </w:tr>
      <w:tr w14:paraId="3DFD411D">
        <w:tblPrEx>
          <w:tblCellMar>
            <w:top w:w="0" w:type="dxa"/>
            <w:left w:w="108" w:type="dxa"/>
            <w:bottom w:w="0" w:type="dxa"/>
            <w:right w:w="108" w:type="dxa"/>
          </w:tblCellMar>
        </w:tblPrEx>
        <w:trPr>
          <w:trHeight w:val="662" w:hRule="atLeast"/>
          <w:jc w:val="center"/>
        </w:trPr>
        <w:tc>
          <w:tcPr>
            <w:tcW w:w="266" w:type="pct"/>
            <w:tcBorders>
              <w:top w:val="single" w:color="auto" w:sz="4" w:space="0"/>
              <w:left w:val="single" w:color="auto" w:sz="4" w:space="0"/>
              <w:bottom w:val="single" w:color="auto" w:sz="4" w:space="0"/>
              <w:right w:val="single" w:color="auto" w:sz="4" w:space="0"/>
            </w:tcBorders>
            <w:shd w:val="clear" w:color="000000" w:fill="FFFFFF"/>
            <w:vAlign w:val="center"/>
          </w:tcPr>
          <w:p w14:paraId="12208A40">
            <w:pPr>
              <w:widowControl/>
              <w:jc w:val="center"/>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30</w:t>
            </w:r>
          </w:p>
        </w:tc>
        <w:tc>
          <w:tcPr>
            <w:tcW w:w="208" w:type="pct"/>
            <w:tcBorders>
              <w:top w:val="single" w:color="auto" w:sz="4" w:space="0"/>
              <w:left w:val="single" w:color="auto" w:sz="4" w:space="0"/>
              <w:bottom w:val="single" w:color="auto" w:sz="4" w:space="0"/>
              <w:right w:val="single" w:color="auto" w:sz="4" w:space="0"/>
            </w:tcBorders>
            <w:shd w:val="clear" w:color="000000" w:fill="FFFFFF"/>
            <w:vAlign w:val="center"/>
          </w:tcPr>
          <w:p w14:paraId="4BAAFE90">
            <w:pPr>
              <w:widowControl/>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w:t>
            </w:r>
          </w:p>
        </w:tc>
        <w:tc>
          <w:tcPr>
            <w:tcW w:w="388" w:type="pct"/>
            <w:tcBorders>
              <w:top w:val="single" w:color="auto" w:sz="4" w:space="0"/>
              <w:left w:val="single" w:color="auto" w:sz="4" w:space="0"/>
              <w:bottom w:val="single" w:color="auto" w:sz="4" w:space="0"/>
              <w:right w:val="single" w:color="auto" w:sz="4" w:space="0"/>
            </w:tcBorders>
            <w:shd w:val="clear" w:color="000000" w:fill="FFFFFF"/>
            <w:vAlign w:val="center"/>
          </w:tcPr>
          <w:p w14:paraId="33B1666B">
            <w:pPr>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否</w:t>
            </w:r>
          </w:p>
        </w:tc>
        <w:tc>
          <w:tcPr>
            <w:tcW w:w="486" w:type="pct"/>
            <w:tcBorders>
              <w:top w:val="single" w:color="auto" w:sz="4" w:space="0"/>
              <w:left w:val="single" w:color="auto" w:sz="4" w:space="0"/>
              <w:bottom w:val="single" w:color="auto" w:sz="4" w:space="0"/>
              <w:right w:val="single" w:color="auto" w:sz="4" w:space="0"/>
            </w:tcBorders>
            <w:shd w:val="clear" w:color="000000" w:fill="FFFFFF"/>
            <w:vAlign w:val="center"/>
          </w:tcPr>
          <w:p w14:paraId="748BE7FD">
            <w:pPr>
              <w:keepNext w:val="0"/>
              <w:keepLines w:val="0"/>
              <w:widowControl/>
              <w:suppressLineNumbers w:val="0"/>
              <w:jc w:val="center"/>
              <w:textAlignment w:val="center"/>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氧气瓶</w:t>
            </w:r>
          </w:p>
        </w:tc>
        <w:tc>
          <w:tcPr>
            <w:tcW w:w="228" w:type="pct"/>
            <w:tcBorders>
              <w:top w:val="single" w:color="auto" w:sz="4" w:space="0"/>
              <w:left w:val="single" w:color="auto" w:sz="4" w:space="0"/>
              <w:bottom w:val="single" w:color="auto" w:sz="4" w:space="0"/>
              <w:right w:val="single" w:color="auto" w:sz="4" w:space="0"/>
            </w:tcBorders>
            <w:shd w:val="clear" w:color="000000" w:fill="FFFFFF"/>
            <w:vAlign w:val="center"/>
          </w:tcPr>
          <w:p w14:paraId="1F45DF51">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2</w:t>
            </w:r>
          </w:p>
        </w:tc>
        <w:tc>
          <w:tcPr>
            <w:tcW w:w="283" w:type="pct"/>
            <w:tcBorders>
              <w:top w:val="single" w:color="auto" w:sz="4" w:space="0"/>
              <w:left w:val="single" w:color="auto" w:sz="4" w:space="0"/>
              <w:bottom w:val="single" w:color="auto" w:sz="4" w:space="0"/>
              <w:right w:val="single" w:color="auto" w:sz="4" w:space="0"/>
            </w:tcBorders>
            <w:shd w:val="clear" w:color="000000" w:fill="FFFFFF"/>
            <w:vAlign w:val="center"/>
          </w:tcPr>
          <w:p w14:paraId="68969CF9">
            <w:pPr>
              <w:widowControl/>
              <w:jc w:val="center"/>
              <w:textAlignment w:val="center"/>
              <w:rPr>
                <w:rFonts w:hint="default" w:ascii="宋体" w:hAnsi="宋体" w:eastAsia="宋体" w:cs="宋体"/>
                <w:kern w:val="2"/>
                <w:sz w:val="21"/>
                <w:szCs w:val="21"/>
                <w:highlight w:val="none"/>
                <w:lang w:val="en-US" w:eastAsia="zh-CN" w:bidi="ar-SA"/>
              </w:rPr>
            </w:pPr>
            <w:r>
              <w:rPr>
                <w:rFonts w:hint="eastAsia" w:ascii="宋体" w:hAnsi="宋体" w:cs="宋体"/>
                <w:kern w:val="2"/>
                <w:sz w:val="21"/>
                <w:szCs w:val="21"/>
                <w:highlight w:val="none"/>
                <w:lang w:val="en-US" w:eastAsia="zh-CN" w:bidi="ar-SA"/>
              </w:rPr>
              <w:t>个</w:t>
            </w:r>
          </w:p>
        </w:tc>
        <w:tc>
          <w:tcPr>
            <w:tcW w:w="596" w:type="pct"/>
            <w:tcBorders>
              <w:top w:val="single" w:color="auto" w:sz="4" w:space="0"/>
              <w:left w:val="single" w:color="auto" w:sz="4" w:space="0"/>
              <w:bottom w:val="single" w:color="auto" w:sz="4" w:space="0"/>
              <w:right w:val="single" w:color="auto" w:sz="4" w:space="0"/>
            </w:tcBorders>
            <w:shd w:val="clear" w:color="000000" w:fill="FFFFFF"/>
            <w:vAlign w:val="center"/>
          </w:tcPr>
          <w:p w14:paraId="34761283">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 xml:space="preserve">1500.00 </w:t>
            </w:r>
          </w:p>
        </w:tc>
        <w:tc>
          <w:tcPr>
            <w:tcW w:w="633" w:type="pct"/>
            <w:tcBorders>
              <w:top w:val="single" w:color="auto" w:sz="4" w:space="0"/>
              <w:left w:val="single" w:color="auto" w:sz="4" w:space="0"/>
              <w:bottom w:val="single" w:color="auto" w:sz="4" w:space="0"/>
              <w:right w:val="single" w:color="auto" w:sz="4" w:space="0"/>
            </w:tcBorders>
            <w:shd w:val="clear" w:color="000000" w:fill="FFFFFF"/>
            <w:vAlign w:val="center"/>
          </w:tcPr>
          <w:p w14:paraId="1662B6EA">
            <w:pPr>
              <w:keepNext w:val="0"/>
              <w:keepLines w:val="0"/>
              <w:widowControl/>
              <w:suppressLineNumbers w:val="0"/>
              <w:jc w:val="center"/>
              <w:textAlignment w:val="center"/>
              <w:rPr>
                <w:rFonts w:hint="default" w:ascii="宋体" w:hAnsi="宋体" w:cs="宋体"/>
                <w:sz w:val="21"/>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 xml:space="preserve">3000.00 </w:t>
            </w:r>
          </w:p>
        </w:tc>
        <w:tc>
          <w:tcPr>
            <w:tcW w:w="619" w:type="pct"/>
            <w:tcBorders>
              <w:top w:val="single" w:color="auto" w:sz="4" w:space="0"/>
              <w:left w:val="single" w:color="auto" w:sz="4" w:space="0"/>
              <w:bottom w:val="single" w:color="auto" w:sz="4" w:space="0"/>
              <w:right w:val="single" w:color="auto" w:sz="4" w:space="0"/>
            </w:tcBorders>
            <w:shd w:val="clear" w:color="000000" w:fill="FFFFFF"/>
            <w:vAlign w:val="center"/>
          </w:tcPr>
          <w:p w14:paraId="20609034">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1500.00 </w:t>
            </w:r>
          </w:p>
        </w:tc>
        <w:tc>
          <w:tcPr>
            <w:tcW w:w="653" w:type="pct"/>
            <w:tcBorders>
              <w:top w:val="single" w:color="auto" w:sz="4" w:space="0"/>
              <w:left w:val="single" w:color="auto" w:sz="4" w:space="0"/>
              <w:bottom w:val="single" w:color="auto" w:sz="4" w:space="0"/>
              <w:right w:val="single" w:color="auto" w:sz="4" w:space="0"/>
            </w:tcBorders>
            <w:shd w:val="clear" w:color="000000" w:fill="FFFFFF"/>
            <w:vAlign w:val="center"/>
          </w:tcPr>
          <w:p w14:paraId="5E7B2C91">
            <w:pPr>
              <w:keepNext w:val="0"/>
              <w:keepLines w:val="0"/>
              <w:widowControl/>
              <w:suppressLineNumbers w:val="0"/>
              <w:jc w:val="center"/>
              <w:textAlignment w:val="center"/>
              <w:rPr>
                <w:rFonts w:hint="default" w:ascii="宋体" w:hAnsi="宋体" w:cs="宋体"/>
                <w:color w:val="000000" w:themeColor="text1"/>
                <w:kern w:val="0"/>
                <w:sz w:val="21"/>
                <w:szCs w:val="21"/>
                <w:highlight w:val="none"/>
                <w:lang w:val="en-US" w:bidi="ar"/>
                <w14:textFill>
                  <w14:solidFill>
                    <w14:schemeClr w14:val="tx1"/>
                  </w14:solidFill>
                </w14:textFill>
              </w:rPr>
            </w:pPr>
            <w:r>
              <w:rPr>
                <w:rFonts w:hint="eastAsia" w:ascii="宋体" w:hAnsi="宋体" w:eastAsia="宋体" w:cs="宋体"/>
                <w:i w:val="0"/>
                <w:iCs w:val="0"/>
                <w:color w:val="000000"/>
                <w:kern w:val="0"/>
                <w:sz w:val="21"/>
                <w:szCs w:val="21"/>
                <w:highlight w:val="none"/>
                <w:u w:val="none"/>
                <w:lang w:val="en-US" w:eastAsia="zh-CN" w:bidi="ar"/>
              </w:rPr>
              <w:t xml:space="preserve">3000.00 </w:t>
            </w:r>
          </w:p>
        </w:tc>
        <w:tc>
          <w:tcPr>
            <w:tcW w:w="634" w:type="pct"/>
            <w:tcBorders>
              <w:top w:val="single" w:color="auto" w:sz="4" w:space="0"/>
              <w:left w:val="single" w:color="auto" w:sz="4" w:space="0"/>
              <w:bottom w:val="single" w:color="auto" w:sz="4" w:space="0"/>
              <w:right w:val="single" w:color="auto" w:sz="4" w:space="0"/>
            </w:tcBorders>
            <w:shd w:val="clear" w:color="000000" w:fill="FFFFFF"/>
            <w:vAlign w:val="center"/>
          </w:tcPr>
          <w:p w14:paraId="724B389F">
            <w:pPr>
              <w:widowControl/>
              <w:jc w:val="center"/>
              <w:textAlignment w:val="center"/>
              <w:rPr>
                <w:rFonts w:hint="eastAsia" w:ascii="宋体" w:hAnsi="宋体" w:cs="宋体"/>
                <w:kern w:val="0"/>
                <w:sz w:val="21"/>
                <w:szCs w:val="21"/>
                <w:highlight w:val="none"/>
                <w:lang w:bidi="ar"/>
              </w:rPr>
            </w:pPr>
            <w:r>
              <w:rPr>
                <w:rFonts w:hint="eastAsia" w:ascii="宋体" w:hAnsi="宋体" w:eastAsia="宋体" w:cs="宋体"/>
                <w:sz w:val="21"/>
                <w:szCs w:val="21"/>
                <w:highlight w:val="none"/>
                <w:lang w:val="en-US" w:eastAsia="zh-CN"/>
              </w:rPr>
              <w:t>氧气瓶容量为40L</w:t>
            </w:r>
          </w:p>
        </w:tc>
      </w:tr>
    </w:tbl>
    <w:p w14:paraId="26B135C2">
      <w:pPr>
        <w:rPr>
          <w:rFonts w:hint="default" w:ascii="宋体" w:hAnsi="宋体" w:cs="宋体"/>
          <w:b/>
          <w:bCs w:val="0"/>
          <w:sz w:val="21"/>
          <w:szCs w:val="21"/>
          <w:highlight w:val="none"/>
          <w:lang w:val="en-US" w:eastAsia="zh-CN"/>
        </w:rPr>
        <w:sectPr>
          <w:headerReference r:id="rId8" w:type="default"/>
          <w:footerReference r:id="rId9" w:type="default"/>
          <w:type w:val="nextColumn"/>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425" w:num="1"/>
          <w:docGrid w:type="lines" w:linePitch="312" w:charSpace="0"/>
        </w:sectPr>
      </w:pPr>
    </w:p>
    <w:p w14:paraId="6C84174B">
      <w:pPr>
        <w:pStyle w:val="2"/>
        <w:tabs>
          <w:tab w:val="left" w:pos="360"/>
        </w:tabs>
        <w:jc w:val="center"/>
        <w:rPr>
          <w:rFonts w:ascii="宋体" w:hAnsi="宋体" w:eastAsia="宋体" w:cs="宋体"/>
          <w:bCs/>
          <w:sz w:val="36"/>
          <w:szCs w:val="36"/>
          <w:highlight w:val="none"/>
        </w:rPr>
      </w:pPr>
      <w:bookmarkStart w:id="27" w:name="_Toc4763"/>
      <w:r>
        <w:rPr>
          <w:rFonts w:hint="eastAsia" w:ascii="宋体" w:hAnsi="宋体" w:eastAsia="宋体" w:cs="宋体"/>
          <w:bCs/>
          <w:sz w:val="36"/>
          <w:highlight w:val="none"/>
        </w:rPr>
        <w:t>第二章 投标人须知</w:t>
      </w:r>
      <w:bookmarkEnd w:id="27"/>
    </w:p>
    <w:p w14:paraId="7947D885">
      <w:pPr>
        <w:pStyle w:val="3"/>
        <w:numPr>
          <w:ilvl w:val="1"/>
          <w:numId w:val="0"/>
        </w:numPr>
        <w:tabs>
          <w:tab w:val="left" w:pos="420"/>
          <w:tab w:val="left" w:pos="6090"/>
        </w:tabs>
        <w:ind w:left="-2" w:leftChars="-1"/>
        <w:jc w:val="center"/>
        <w:rPr>
          <w:rFonts w:ascii="宋体" w:hAnsi="宋体" w:eastAsia="宋体" w:cs="宋体"/>
          <w:szCs w:val="28"/>
          <w:highlight w:val="none"/>
        </w:rPr>
      </w:pPr>
      <w:bookmarkStart w:id="28" w:name="_Toc4199"/>
      <w:r>
        <w:rPr>
          <w:rFonts w:hint="eastAsia" w:ascii="宋体" w:hAnsi="宋体" w:eastAsia="宋体" w:cs="宋体"/>
          <w:szCs w:val="28"/>
          <w:highlight w:val="none"/>
        </w:rPr>
        <w:t>投标人须知前附表</w:t>
      </w:r>
      <w:bookmarkEnd w:id="28"/>
    </w:p>
    <w:tbl>
      <w:tblPr>
        <w:tblStyle w:val="37"/>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91"/>
        <w:gridCol w:w="2521"/>
        <w:gridCol w:w="6006"/>
      </w:tblGrid>
      <w:tr w14:paraId="62C81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jc w:val="center"/>
        </w:trPr>
        <w:tc>
          <w:tcPr>
            <w:tcW w:w="1391" w:type="dxa"/>
            <w:vAlign w:val="center"/>
          </w:tcPr>
          <w:p w14:paraId="24438000">
            <w:pPr>
              <w:pStyle w:val="17"/>
              <w:spacing w:line="360" w:lineRule="auto"/>
              <w:jc w:val="center"/>
              <w:rPr>
                <w:rFonts w:hAnsi="宋体" w:cs="宋体"/>
                <w:b/>
                <w:szCs w:val="21"/>
                <w:highlight w:val="none"/>
              </w:rPr>
            </w:pPr>
            <w:r>
              <w:rPr>
                <w:rFonts w:hint="eastAsia" w:hAnsi="宋体" w:cs="宋体"/>
                <w:b/>
                <w:szCs w:val="21"/>
                <w:highlight w:val="none"/>
              </w:rPr>
              <w:t>条款号</w:t>
            </w:r>
          </w:p>
        </w:tc>
        <w:tc>
          <w:tcPr>
            <w:tcW w:w="2521" w:type="dxa"/>
            <w:vAlign w:val="center"/>
          </w:tcPr>
          <w:p w14:paraId="5708472F">
            <w:pPr>
              <w:pStyle w:val="17"/>
              <w:spacing w:line="360" w:lineRule="auto"/>
              <w:jc w:val="center"/>
              <w:rPr>
                <w:rFonts w:hAnsi="宋体" w:cs="宋体"/>
                <w:b/>
                <w:szCs w:val="21"/>
                <w:highlight w:val="none"/>
              </w:rPr>
            </w:pPr>
            <w:r>
              <w:rPr>
                <w:rFonts w:hint="eastAsia" w:hAnsi="宋体" w:cs="宋体"/>
                <w:b/>
                <w:szCs w:val="21"/>
                <w:highlight w:val="none"/>
              </w:rPr>
              <w:t>条 款 名 称</w:t>
            </w:r>
          </w:p>
        </w:tc>
        <w:tc>
          <w:tcPr>
            <w:tcW w:w="6006" w:type="dxa"/>
            <w:vAlign w:val="center"/>
          </w:tcPr>
          <w:p w14:paraId="68EC7C9F">
            <w:pPr>
              <w:pStyle w:val="17"/>
              <w:spacing w:line="360" w:lineRule="auto"/>
              <w:jc w:val="center"/>
              <w:rPr>
                <w:rFonts w:hAnsi="宋体" w:cs="宋体"/>
                <w:b/>
                <w:szCs w:val="21"/>
                <w:highlight w:val="none"/>
              </w:rPr>
            </w:pPr>
            <w:r>
              <w:rPr>
                <w:rFonts w:hint="eastAsia" w:hAnsi="宋体" w:cs="宋体"/>
                <w:b/>
                <w:szCs w:val="21"/>
                <w:highlight w:val="none"/>
              </w:rPr>
              <w:t>编 列 内 容</w:t>
            </w:r>
          </w:p>
        </w:tc>
      </w:tr>
      <w:tr w14:paraId="63761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jc w:val="center"/>
        </w:trPr>
        <w:tc>
          <w:tcPr>
            <w:tcW w:w="1391" w:type="dxa"/>
            <w:vMerge w:val="restart"/>
            <w:vAlign w:val="center"/>
          </w:tcPr>
          <w:p w14:paraId="09D8B69B">
            <w:pPr>
              <w:pStyle w:val="17"/>
              <w:spacing w:line="360" w:lineRule="auto"/>
              <w:jc w:val="center"/>
              <w:rPr>
                <w:rFonts w:hAnsi="宋体" w:cs="宋体"/>
                <w:szCs w:val="21"/>
                <w:highlight w:val="none"/>
              </w:rPr>
            </w:pPr>
            <w:r>
              <w:rPr>
                <w:rFonts w:hint="eastAsia" w:hAnsi="宋体" w:cs="宋体"/>
                <w:szCs w:val="21"/>
                <w:highlight w:val="none"/>
              </w:rPr>
              <w:t>1</w:t>
            </w:r>
          </w:p>
        </w:tc>
        <w:tc>
          <w:tcPr>
            <w:tcW w:w="2521" w:type="dxa"/>
            <w:vAlign w:val="center"/>
          </w:tcPr>
          <w:p w14:paraId="1A13C5F8">
            <w:pPr>
              <w:pStyle w:val="17"/>
              <w:spacing w:line="360" w:lineRule="auto"/>
              <w:rPr>
                <w:rFonts w:hAnsi="宋体" w:cs="宋体"/>
                <w:szCs w:val="21"/>
                <w:highlight w:val="none"/>
                <w:u w:val="single"/>
              </w:rPr>
            </w:pPr>
            <w:r>
              <w:rPr>
                <w:rFonts w:hint="eastAsia" w:hAnsi="宋体" w:cs="宋体"/>
                <w:bCs/>
                <w:szCs w:val="21"/>
                <w:highlight w:val="none"/>
              </w:rPr>
              <w:t>采购人</w:t>
            </w:r>
            <w:r>
              <w:rPr>
                <w:rFonts w:hint="eastAsia" w:hAnsi="宋体" w:cs="宋体"/>
                <w:kern w:val="48"/>
                <w:szCs w:val="21"/>
                <w:highlight w:val="none"/>
              </w:rPr>
              <w:t xml:space="preserve"> </w:t>
            </w:r>
          </w:p>
        </w:tc>
        <w:tc>
          <w:tcPr>
            <w:tcW w:w="6006" w:type="dxa"/>
            <w:vAlign w:val="center"/>
          </w:tcPr>
          <w:p w14:paraId="4D669B34">
            <w:pPr>
              <w:pStyle w:val="17"/>
              <w:spacing w:line="360" w:lineRule="auto"/>
              <w:rPr>
                <w:rFonts w:hint="eastAsia" w:hAnsi="宋体" w:eastAsia="宋体" w:cs="宋体"/>
                <w:color w:val="000000" w:themeColor="text1"/>
                <w:szCs w:val="21"/>
                <w:highlight w:val="none"/>
                <w:lang w:eastAsia="zh-CN"/>
                <w14:textFill>
                  <w14:solidFill>
                    <w14:schemeClr w14:val="tx1"/>
                  </w14:solidFill>
                </w14:textFill>
              </w:rPr>
            </w:pPr>
            <w:r>
              <w:rPr>
                <w:rFonts w:hint="eastAsia" w:hAnsi="宋体" w:cs="宋体"/>
                <w:color w:val="000000" w:themeColor="text1"/>
                <w:szCs w:val="21"/>
                <w:highlight w:val="none"/>
                <w:lang w:eastAsia="zh-CN"/>
                <w14:textFill>
                  <w14:solidFill>
                    <w14:schemeClr w14:val="tx1"/>
                  </w14:solidFill>
                </w14:textFill>
              </w:rPr>
              <w:t>大理白族自治州人民医院</w:t>
            </w:r>
          </w:p>
        </w:tc>
      </w:tr>
      <w:tr w14:paraId="3A0E9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jc w:val="center"/>
        </w:trPr>
        <w:tc>
          <w:tcPr>
            <w:tcW w:w="1391" w:type="dxa"/>
            <w:vMerge w:val="continue"/>
            <w:vAlign w:val="center"/>
          </w:tcPr>
          <w:p w14:paraId="126AB093">
            <w:pPr>
              <w:spacing w:line="360" w:lineRule="auto"/>
              <w:rPr>
                <w:rFonts w:ascii="宋体" w:hAnsi="宋体" w:cs="宋体"/>
                <w:szCs w:val="21"/>
                <w:highlight w:val="none"/>
              </w:rPr>
            </w:pPr>
          </w:p>
        </w:tc>
        <w:tc>
          <w:tcPr>
            <w:tcW w:w="2521" w:type="dxa"/>
            <w:vAlign w:val="center"/>
          </w:tcPr>
          <w:p w14:paraId="5AE6A008">
            <w:pPr>
              <w:pStyle w:val="17"/>
              <w:spacing w:line="360" w:lineRule="auto"/>
              <w:rPr>
                <w:rFonts w:hAnsi="宋体" w:cs="宋体"/>
                <w:bCs/>
                <w:szCs w:val="21"/>
                <w:highlight w:val="none"/>
              </w:rPr>
            </w:pPr>
            <w:r>
              <w:rPr>
                <w:rFonts w:hint="eastAsia" w:hAnsi="宋体" w:cs="宋体"/>
                <w:bCs/>
                <w:szCs w:val="21"/>
                <w:highlight w:val="none"/>
              </w:rPr>
              <w:t>采购代理机构</w:t>
            </w:r>
          </w:p>
        </w:tc>
        <w:tc>
          <w:tcPr>
            <w:tcW w:w="6006" w:type="dxa"/>
            <w:vAlign w:val="center"/>
          </w:tcPr>
          <w:p w14:paraId="6E7E2A3F">
            <w:pPr>
              <w:pStyle w:val="17"/>
              <w:spacing w:line="360" w:lineRule="auto"/>
              <w:rPr>
                <w:rFonts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云南招标股份有限公司</w:t>
            </w:r>
          </w:p>
        </w:tc>
      </w:tr>
      <w:tr w14:paraId="630FF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0" w:hRule="atLeast"/>
          <w:jc w:val="center"/>
        </w:trPr>
        <w:tc>
          <w:tcPr>
            <w:tcW w:w="1391" w:type="dxa"/>
            <w:vMerge w:val="continue"/>
            <w:vAlign w:val="center"/>
          </w:tcPr>
          <w:p w14:paraId="40288993">
            <w:pPr>
              <w:spacing w:line="360" w:lineRule="auto"/>
              <w:rPr>
                <w:rFonts w:ascii="宋体" w:hAnsi="宋体" w:cs="宋体"/>
                <w:szCs w:val="21"/>
                <w:highlight w:val="none"/>
              </w:rPr>
            </w:pPr>
          </w:p>
        </w:tc>
        <w:tc>
          <w:tcPr>
            <w:tcW w:w="2521" w:type="dxa"/>
            <w:vAlign w:val="center"/>
          </w:tcPr>
          <w:p w14:paraId="61302F7A">
            <w:pPr>
              <w:pStyle w:val="17"/>
              <w:spacing w:line="360" w:lineRule="auto"/>
              <w:rPr>
                <w:rFonts w:hAnsi="宋体" w:cs="宋体"/>
                <w:szCs w:val="21"/>
                <w:highlight w:val="none"/>
              </w:rPr>
            </w:pPr>
            <w:r>
              <w:rPr>
                <w:rFonts w:hint="eastAsia" w:hAnsi="宋体" w:cs="宋体"/>
                <w:szCs w:val="21"/>
                <w:highlight w:val="none"/>
              </w:rPr>
              <w:t>项目名称及项目编号</w:t>
            </w:r>
          </w:p>
        </w:tc>
        <w:tc>
          <w:tcPr>
            <w:tcW w:w="6006" w:type="dxa"/>
            <w:vAlign w:val="center"/>
          </w:tcPr>
          <w:p w14:paraId="56607EA7">
            <w:pPr>
              <w:pStyle w:val="17"/>
              <w:spacing w:line="360" w:lineRule="auto"/>
              <w:rPr>
                <w:rFonts w:hint="eastAsia" w:hAnsi="宋体" w:eastAsia="宋体" w:cs="宋体"/>
                <w:color w:val="000000" w:themeColor="text1"/>
                <w:szCs w:val="21"/>
                <w:highlight w:val="none"/>
                <w:lang w:eastAsia="zh-CN"/>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项目名称：</w:t>
            </w:r>
            <w:r>
              <w:rPr>
                <w:rFonts w:hint="eastAsia" w:hAnsi="宋体" w:cs="宋体"/>
                <w:color w:val="000000" w:themeColor="text1"/>
                <w:szCs w:val="21"/>
                <w:highlight w:val="none"/>
                <w:lang w:eastAsia="zh-CN"/>
                <w14:textFill>
                  <w14:solidFill>
                    <w14:schemeClr w14:val="tx1"/>
                  </w14:solidFill>
                </w14:textFill>
              </w:rPr>
              <w:t>大理州人民医院国家医师资格实践技能考试基地模型设备采购项目</w:t>
            </w:r>
          </w:p>
          <w:p w14:paraId="1B3CDADF">
            <w:pPr>
              <w:pStyle w:val="17"/>
              <w:keepNext w:val="0"/>
              <w:keepLines w:val="0"/>
              <w:pageBreakBefore w:val="0"/>
              <w:widowControl w:val="0"/>
              <w:kinsoku/>
              <w:wordWrap w:val="0"/>
              <w:overflowPunct/>
              <w:topLinePunct w:val="0"/>
              <w:autoSpaceDE/>
              <w:autoSpaceDN/>
              <w:bidi w:val="0"/>
              <w:adjustRightInd/>
              <w:snapToGrid/>
              <w:spacing w:line="360" w:lineRule="auto"/>
              <w:textAlignment w:val="auto"/>
              <w:rPr>
                <w:rFonts w:hAnsi="宋体" w:cs="宋体"/>
                <w:color w:val="FF0000"/>
                <w:szCs w:val="21"/>
                <w:highlight w:val="none"/>
                <w:u w:val="single"/>
              </w:rPr>
            </w:pPr>
            <w:r>
              <w:rPr>
                <w:rFonts w:hint="eastAsia" w:hAnsi="宋体" w:cs="宋体"/>
                <w:color w:val="000000" w:themeColor="text1"/>
                <w:szCs w:val="21"/>
                <w:highlight w:val="none"/>
                <w14:textFill>
                  <w14:solidFill>
                    <w14:schemeClr w14:val="tx1"/>
                  </w14:solidFill>
                </w14:textFill>
              </w:rPr>
              <w:t>项目编号：</w:t>
            </w:r>
            <w:r>
              <w:rPr>
                <w:rFonts w:hint="eastAsia" w:hAnsi="宋体" w:cs="宋体"/>
                <w:color w:val="000000" w:themeColor="text1"/>
                <w:szCs w:val="21"/>
                <w:highlight w:val="none"/>
                <w:lang w:eastAsia="zh-CN"/>
                <w14:textFill>
                  <w14:solidFill>
                    <w14:schemeClr w14:val="tx1"/>
                  </w14:solidFill>
                </w14:textFill>
              </w:rPr>
              <w:t>Q53LX0325001549</w:t>
            </w:r>
            <w:r>
              <w:rPr>
                <w:rFonts w:hint="eastAsia" w:hAnsi="宋体" w:cs="宋体"/>
                <w:color w:val="000000" w:themeColor="text1"/>
                <w:szCs w:val="21"/>
                <w:highlight w:val="none"/>
                <w:lang w:val="en-US" w:eastAsia="zh-CN"/>
                <w14:textFill>
                  <w14:solidFill>
                    <w14:schemeClr w14:val="tx1"/>
                  </w14:solidFill>
                </w14:textFill>
              </w:rPr>
              <w:t>/DLZC2025-G1-00790-YZGF-1261</w:t>
            </w:r>
            <w:r>
              <w:rPr>
                <w:rFonts w:hint="eastAsia" w:hAnsi="宋体" w:cs="宋体"/>
                <w:color w:val="000000" w:themeColor="text1"/>
                <w:szCs w:val="21"/>
                <w:highlight w:val="none"/>
                <w14:textFill>
                  <w14:solidFill>
                    <w14:schemeClr w14:val="tx1"/>
                  </w14:solidFill>
                </w14:textFill>
              </w:rPr>
              <w:t xml:space="preserve">  </w:t>
            </w:r>
          </w:p>
        </w:tc>
      </w:tr>
      <w:tr w14:paraId="5E7A2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1391" w:type="dxa"/>
            <w:vAlign w:val="center"/>
          </w:tcPr>
          <w:p w14:paraId="72915DA9">
            <w:pPr>
              <w:spacing w:line="360" w:lineRule="auto"/>
              <w:jc w:val="center"/>
              <w:rPr>
                <w:rFonts w:ascii="宋体" w:hAnsi="宋体" w:cs="宋体"/>
                <w:szCs w:val="21"/>
                <w:highlight w:val="none"/>
              </w:rPr>
            </w:pPr>
            <w:r>
              <w:rPr>
                <w:rFonts w:hint="eastAsia" w:ascii="宋体" w:hAnsi="宋体" w:cs="宋体"/>
                <w:szCs w:val="21"/>
                <w:highlight w:val="none"/>
              </w:rPr>
              <w:t>2</w:t>
            </w:r>
          </w:p>
        </w:tc>
        <w:tc>
          <w:tcPr>
            <w:tcW w:w="2521" w:type="dxa"/>
            <w:vAlign w:val="center"/>
          </w:tcPr>
          <w:p w14:paraId="1678DDA3">
            <w:pPr>
              <w:pStyle w:val="17"/>
              <w:spacing w:line="360" w:lineRule="auto"/>
              <w:rPr>
                <w:rFonts w:hAnsi="宋体" w:cs="宋体"/>
                <w:szCs w:val="21"/>
                <w:highlight w:val="none"/>
              </w:rPr>
            </w:pPr>
            <w:r>
              <w:rPr>
                <w:rFonts w:hint="eastAsia" w:hAnsi="宋体" w:cs="宋体"/>
                <w:szCs w:val="21"/>
                <w:highlight w:val="none"/>
              </w:rPr>
              <w:t>资金来源</w:t>
            </w:r>
          </w:p>
        </w:tc>
        <w:tc>
          <w:tcPr>
            <w:tcW w:w="6006" w:type="dxa"/>
            <w:vAlign w:val="center"/>
          </w:tcPr>
          <w:p w14:paraId="5FF50923">
            <w:pPr>
              <w:pStyle w:val="17"/>
              <w:spacing w:line="360" w:lineRule="auto"/>
              <w:rPr>
                <w:rFonts w:hint="default" w:hAnsi="宋体" w:cs="宋体"/>
                <w:szCs w:val="21"/>
                <w:highlight w:val="none"/>
                <w:lang w:val="en-US"/>
              </w:rPr>
            </w:pPr>
            <w:r>
              <w:rPr>
                <w:rFonts w:hint="eastAsia" w:hAnsi="宋体" w:cs="宋体"/>
                <w:szCs w:val="21"/>
                <w:highlight w:val="none"/>
                <w:lang w:val="en-US" w:eastAsia="zh-CN"/>
              </w:rPr>
              <w:t>财政资金</w:t>
            </w:r>
            <w:r>
              <w:rPr>
                <w:rFonts w:hint="default" w:hAnsi="宋体" w:cs="宋体"/>
                <w:szCs w:val="21"/>
                <w:highlight w:val="none"/>
                <w:lang w:val="en-US"/>
              </w:rPr>
              <w:t>，已落实</w:t>
            </w:r>
          </w:p>
        </w:tc>
      </w:tr>
      <w:tr w14:paraId="41373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391" w:type="dxa"/>
            <w:vAlign w:val="center"/>
          </w:tcPr>
          <w:p w14:paraId="0BA557A3">
            <w:pPr>
              <w:pStyle w:val="17"/>
              <w:spacing w:line="360" w:lineRule="auto"/>
              <w:jc w:val="center"/>
              <w:rPr>
                <w:rFonts w:hAnsi="宋体" w:cs="宋体"/>
                <w:szCs w:val="21"/>
                <w:highlight w:val="none"/>
              </w:rPr>
            </w:pPr>
            <w:r>
              <w:rPr>
                <w:rFonts w:hint="eastAsia" w:hAnsi="宋体" w:cs="宋体"/>
                <w:szCs w:val="21"/>
                <w:highlight w:val="none"/>
              </w:rPr>
              <w:t>3.1</w:t>
            </w:r>
          </w:p>
        </w:tc>
        <w:tc>
          <w:tcPr>
            <w:tcW w:w="2521" w:type="dxa"/>
            <w:vAlign w:val="center"/>
          </w:tcPr>
          <w:p w14:paraId="7A23FB43">
            <w:pPr>
              <w:pStyle w:val="17"/>
              <w:spacing w:line="360" w:lineRule="auto"/>
              <w:rPr>
                <w:rFonts w:hAnsi="宋体" w:cs="宋体"/>
                <w:szCs w:val="21"/>
                <w:highlight w:val="none"/>
              </w:rPr>
            </w:pPr>
            <w:r>
              <w:rPr>
                <w:rFonts w:hint="eastAsia" w:hAnsi="宋体" w:cs="宋体"/>
                <w:szCs w:val="21"/>
                <w:highlight w:val="none"/>
              </w:rPr>
              <w:t>招标范围</w:t>
            </w:r>
          </w:p>
        </w:tc>
        <w:tc>
          <w:tcPr>
            <w:tcW w:w="6006" w:type="dxa"/>
            <w:vAlign w:val="center"/>
          </w:tcPr>
          <w:p w14:paraId="08B540CE">
            <w:pPr>
              <w:pStyle w:val="17"/>
              <w:spacing w:line="360" w:lineRule="auto"/>
              <w:jc w:val="left"/>
              <w:rPr>
                <w:rFonts w:hAnsi="宋体" w:cs="宋体"/>
                <w:szCs w:val="21"/>
                <w:highlight w:val="none"/>
              </w:rPr>
            </w:pPr>
            <w:r>
              <w:rPr>
                <w:rFonts w:ascii="Times New Roman"/>
                <w:highlight w:val="none"/>
              </w:rPr>
              <w:t>详见</w:t>
            </w:r>
            <w:r>
              <w:rPr>
                <w:rFonts w:ascii="Times New Roman"/>
                <w:b/>
                <w:bCs/>
                <w:highlight w:val="none"/>
              </w:rPr>
              <w:t>第一章招标公告</w:t>
            </w:r>
            <w:r>
              <w:rPr>
                <w:rFonts w:ascii="Times New Roman"/>
                <w:highlight w:val="none"/>
              </w:rPr>
              <w:t>采购需求</w:t>
            </w:r>
          </w:p>
        </w:tc>
      </w:tr>
      <w:tr w14:paraId="5AF3B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 w:hRule="atLeast"/>
          <w:jc w:val="center"/>
        </w:trPr>
        <w:tc>
          <w:tcPr>
            <w:tcW w:w="1391" w:type="dxa"/>
            <w:vAlign w:val="center"/>
          </w:tcPr>
          <w:p w14:paraId="55784697">
            <w:pPr>
              <w:pStyle w:val="17"/>
              <w:spacing w:line="360" w:lineRule="auto"/>
              <w:jc w:val="center"/>
              <w:rPr>
                <w:rFonts w:hAnsi="宋体" w:cs="宋体"/>
                <w:szCs w:val="21"/>
                <w:highlight w:val="none"/>
              </w:rPr>
            </w:pPr>
            <w:r>
              <w:rPr>
                <w:rFonts w:hint="eastAsia" w:hAnsi="宋体" w:cs="宋体"/>
                <w:szCs w:val="21"/>
                <w:highlight w:val="none"/>
              </w:rPr>
              <w:t>★3.2</w:t>
            </w:r>
          </w:p>
        </w:tc>
        <w:tc>
          <w:tcPr>
            <w:tcW w:w="2521" w:type="dxa"/>
            <w:vAlign w:val="center"/>
          </w:tcPr>
          <w:p w14:paraId="4591E9FB">
            <w:pPr>
              <w:pStyle w:val="17"/>
              <w:spacing w:line="360" w:lineRule="auto"/>
              <w:rPr>
                <w:rFonts w:hAnsi="宋体" w:cs="宋体"/>
                <w:szCs w:val="21"/>
                <w:highlight w:val="none"/>
              </w:rPr>
            </w:pPr>
            <w:r>
              <w:rPr>
                <w:rFonts w:hint="eastAsia" w:hAnsi="宋体" w:cs="宋体"/>
                <w:szCs w:val="21"/>
                <w:highlight w:val="none"/>
              </w:rPr>
              <w:t>交货期、交货地点、交货方式</w:t>
            </w:r>
          </w:p>
        </w:tc>
        <w:tc>
          <w:tcPr>
            <w:tcW w:w="6006" w:type="dxa"/>
            <w:vAlign w:val="center"/>
          </w:tcPr>
          <w:p w14:paraId="628CFBC7">
            <w:pPr>
              <w:pStyle w:val="17"/>
              <w:spacing w:line="360" w:lineRule="auto"/>
              <w:rPr>
                <w:rFonts w:hint="eastAsia" w:hAnsi="宋体" w:eastAsia="宋体" w:cs="宋体"/>
                <w:color w:val="000000" w:themeColor="text1"/>
                <w:szCs w:val="21"/>
                <w:highlight w:val="none"/>
                <w:lang w:eastAsia="zh-CN"/>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交货期：自合同签订之日起</w:t>
            </w:r>
            <w:r>
              <w:rPr>
                <w:rFonts w:hint="eastAsia" w:hAnsi="宋体" w:cs="宋体"/>
                <w:color w:val="000000" w:themeColor="text1"/>
                <w:szCs w:val="21"/>
                <w:highlight w:val="none"/>
                <w:u w:val="single"/>
                <w:lang w:val="en-US" w:eastAsia="zh-CN"/>
                <w14:textFill>
                  <w14:solidFill>
                    <w14:schemeClr w14:val="tx1"/>
                  </w14:solidFill>
                </w14:textFill>
              </w:rPr>
              <w:t>60</w:t>
            </w:r>
            <w:r>
              <w:rPr>
                <w:rFonts w:hint="eastAsia" w:hAnsi="宋体" w:cs="宋体"/>
                <w:color w:val="000000" w:themeColor="text1"/>
                <w:szCs w:val="21"/>
                <w:highlight w:val="none"/>
                <w14:textFill>
                  <w14:solidFill>
                    <w14:schemeClr w14:val="tx1"/>
                  </w14:solidFill>
                </w14:textFill>
              </w:rPr>
              <w:t>个日历日内</w:t>
            </w:r>
            <w:r>
              <w:rPr>
                <w:rFonts w:hint="eastAsia" w:hAnsi="宋体" w:cs="宋体"/>
                <w:color w:val="000000" w:themeColor="text1"/>
                <w:szCs w:val="21"/>
                <w:highlight w:val="none"/>
                <w:lang w:eastAsia="zh-CN"/>
                <w14:textFill>
                  <w14:solidFill>
                    <w14:schemeClr w14:val="tx1"/>
                  </w14:solidFill>
                </w14:textFill>
              </w:rPr>
              <w:t>。</w:t>
            </w:r>
          </w:p>
          <w:p w14:paraId="01BC309C">
            <w:pPr>
              <w:pStyle w:val="17"/>
              <w:spacing w:line="360" w:lineRule="auto"/>
              <w:rPr>
                <w:rFonts w:hAnsi="宋体" w:cs="宋体"/>
                <w:szCs w:val="21"/>
                <w:highlight w:val="none"/>
              </w:rPr>
            </w:pPr>
            <w:r>
              <w:rPr>
                <w:rFonts w:hint="eastAsia" w:hAnsi="宋体" w:cs="宋体"/>
                <w:szCs w:val="21"/>
                <w:highlight w:val="none"/>
              </w:rPr>
              <w:t>交货地点：</w:t>
            </w:r>
            <w:r>
              <w:rPr>
                <w:rFonts w:hint="eastAsia" w:hAnsi="宋体" w:cs="宋体"/>
                <w:szCs w:val="21"/>
                <w:highlight w:val="none"/>
                <w:lang w:eastAsia="zh-CN"/>
              </w:rPr>
              <w:t>大理白族自治州人民医院</w:t>
            </w:r>
            <w:r>
              <w:rPr>
                <w:rFonts w:hint="eastAsia" w:ascii="宋体" w:hAnsi="宋体" w:cs="宋体"/>
                <w:szCs w:val="21"/>
                <w:highlight w:val="none"/>
              </w:rPr>
              <w:t>指定地点</w:t>
            </w:r>
            <w:r>
              <w:rPr>
                <w:rFonts w:hint="eastAsia" w:hAnsi="宋体" w:cs="宋体"/>
                <w:szCs w:val="21"/>
                <w:highlight w:val="none"/>
              </w:rPr>
              <w:t>。</w:t>
            </w:r>
          </w:p>
          <w:p w14:paraId="116EBE4A">
            <w:pPr>
              <w:pStyle w:val="17"/>
              <w:spacing w:line="360" w:lineRule="auto"/>
              <w:rPr>
                <w:rFonts w:hAnsi="宋体" w:cs="宋体"/>
                <w:szCs w:val="21"/>
                <w:highlight w:val="none"/>
              </w:rPr>
            </w:pPr>
            <w:r>
              <w:rPr>
                <w:rFonts w:hint="eastAsia" w:hAnsi="宋体" w:cs="宋体"/>
                <w:szCs w:val="21"/>
                <w:highlight w:val="none"/>
              </w:rPr>
              <w:t>交货方式：安装调试验收完成。</w:t>
            </w:r>
          </w:p>
        </w:tc>
      </w:tr>
      <w:tr w14:paraId="0CE91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 w:hRule="atLeast"/>
          <w:jc w:val="center"/>
        </w:trPr>
        <w:tc>
          <w:tcPr>
            <w:tcW w:w="1391" w:type="dxa"/>
            <w:vAlign w:val="center"/>
          </w:tcPr>
          <w:p w14:paraId="30FBF94C">
            <w:pPr>
              <w:pStyle w:val="17"/>
              <w:spacing w:line="360" w:lineRule="auto"/>
              <w:jc w:val="center"/>
              <w:rPr>
                <w:rFonts w:hAnsi="宋体" w:cs="宋体"/>
                <w:szCs w:val="21"/>
                <w:highlight w:val="none"/>
              </w:rPr>
            </w:pPr>
            <w:r>
              <w:rPr>
                <w:rFonts w:hint="eastAsia" w:hAnsi="宋体" w:cs="宋体"/>
                <w:szCs w:val="21"/>
                <w:highlight w:val="none"/>
              </w:rPr>
              <w:t>3.3</w:t>
            </w:r>
          </w:p>
        </w:tc>
        <w:tc>
          <w:tcPr>
            <w:tcW w:w="2521" w:type="dxa"/>
            <w:vAlign w:val="center"/>
          </w:tcPr>
          <w:p w14:paraId="2263917C">
            <w:pPr>
              <w:pStyle w:val="17"/>
              <w:spacing w:line="360" w:lineRule="auto"/>
              <w:rPr>
                <w:rFonts w:hint="eastAsia" w:hAnsi="宋体" w:eastAsia="宋体" w:cs="宋体"/>
                <w:szCs w:val="21"/>
                <w:highlight w:val="none"/>
                <w:lang w:eastAsia="zh-CN"/>
              </w:rPr>
            </w:pPr>
            <w:r>
              <w:rPr>
                <w:rFonts w:hint="eastAsia" w:hAnsi="宋体" w:cs="宋体"/>
                <w:szCs w:val="21"/>
                <w:highlight w:val="none"/>
              </w:rPr>
              <w:t>质量</w:t>
            </w:r>
            <w:r>
              <w:rPr>
                <w:rFonts w:hint="eastAsia" w:hAnsi="宋体" w:cs="宋体"/>
                <w:szCs w:val="21"/>
                <w:highlight w:val="none"/>
                <w:lang w:val="en-US" w:eastAsia="zh-CN"/>
              </w:rPr>
              <w:t>标准</w:t>
            </w:r>
          </w:p>
        </w:tc>
        <w:tc>
          <w:tcPr>
            <w:tcW w:w="6006" w:type="dxa"/>
            <w:vAlign w:val="center"/>
          </w:tcPr>
          <w:p w14:paraId="76ABD195">
            <w:pPr>
              <w:pStyle w:val="17"/>
              <w:spacing w:line="360" w:lineRule="auto"/>
              <w:rPr>
                <w:rFonts w:hAnsi="宋体" w:cs="宋体"/>
                <w:szCs w:val="21"/>
                <w:highlight w:val="none"/>
              </w:rPr>
            </w:pPr>
            <w:r>
              <w:rPr>
                <w:rFonts w:hint="eastAsia" w:hAnsi="宋体" w:cs="宋体"/>
                <w:szCs w:val="21"/>
                <w:highlight w:val="none"/>
              </w:rPr>
              <w:t>有国家标准和行业标准的，按国家标准和行业标准执行，满足质量要求和使用需求的全新产品，一次验收合格。</w:t>
            </w:r>
          </w:p>
        </w:tc>
      </w:tr>
      <w:tr w14:paraId="0F4FD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 w:hRule="atLeast"/>
          <w:jc w:val="center"/>
        </w:trPr>
        <w:tc>
          <w:tcPr>
            <w:tcW w:w="1391" w:type="dxa"/>
            <w:vAlign w:val="center"/>
          </w:tcPr>
          <w:p w14:paraId="48DBC5DA">
            <w:pPr>
              <w:pStyle w:val="17"/>
              <w:spacing w:line="360" w:lineRule="auto"/>
              <w:jc w:val="center"/>
              <w:rPr>
                <w:rFonts w:hAnsi="宋体" w:cs="宋体"/>
                <w:szCs w:val="21"/>
                <w:highlight w:val="none"/>
              </w:rPr>
            </w:pPr>
            <w:r>
              <w:rPr>
                <w:rFonts w:hint="eastAsia" w:hAnsi="宋体" w:cs="宋体"/>
                <w:szCs w:val="21"/>
                <w:highlight w:val="none"/>
              </w:rPr>
              <w:t>★3.4</w:t>
            </w:r>
          </w:p>
        </w:tc>
        <w:tc>
          <w:tcPr>
            <w:tcW w:w="2521" w:type="dxa"/>
            <w:vAlign w:val="center"/>
          </w:tcPr>
          <w:p w14:paraId="01258CC4">
            <w:pPr>
              <w:pStyle w:val="17"/>
              <w:spacing w:line="360" w:lineRule="auto"/>
              <w:rPr>
                <w:rFonts w:hAnsi="宋体" w:cs="宋体"/>
                <w:szCs w:val="21"/>
                <w:highlight w:val="none"/>
              </w:rPr>
            </w:pPr>
            <w:r>
              <w:rPr>
                <w:rFonts w:hint="eastAsia" w:hAnsi="宋体" w:cs="宋体"/>
                <w:szCs w:val="21"/>
                <w:highlight w:val="none"/>
              </w:rPr>
              <w:t>质保要求</w:t>
            </w:r>
          </w:p>
        </w:tc>
        <w:tc>
          <w:tcPr>
            <w:tcW w:w="6006" w:type="dxa"/>
            <w:vAlign w:val="center"/>
          </w:tcPr>
          <w:p w14:paraId="14E71DD0">
            <w:pPr>
              <w:pStyle w:val="17"/>
              <w:spacing w:line="360" w:lineRule="auto"/>
              <w:rPr>
                <w:rFonts w:hint="default" w:hAnsi="宋体" w:eastAsia="宋体" w:cs="宋体"/>
                <w:szCs w:val="21"/>
                <w:highlight w:val="none"/>
                <w:lang w:val="en-US" w:eastAsia="zh-CN"/>
              </w:rPr>
            </w:pPr>
            <w:r>
              <w:rPr>
                <w:rFonts w:hint="eastAsia" w:hAnsi="宋体" w:cs="宋体"/>
                <w:szCs w:val="21"/>
                <w:highlight w:val="none"/>
              </w:rPr>
              <w:t>质保要求：</w:t>
            </w:r>
            <w:r>
              <w:rPr>
                <w:rFonts w:hint="eastAsia" w:hAnsi="宋体" w:cs="宋体"/>
                <w:szCs w:val="21"/>
                <w:highlight w:val="none"/>
                <w:lang w:val="en-US" w:eastAsia="zh-CN"/>
              </w:rPr>
              <w:t>详见《</w:t>
            </w:r>
            <w:r>
              <w:rPr>
                <w:rFonts w:hint="eastAsia" w:hAnsi="宋体" w:cs="宋体"/>
                <w:szCs w:val="21"/>
                <w:highlight w:val="none"/>
              </w:rPr>
              <w:t>第五章货物需求及技术要求</w:t>
            </w:r>
            <w:r>
              <w:rPr>
                <w:rFonts w:hint="eastAsia" w:hAnsi="宋体" w:cs="宋体"/>
                <w:szCs w:val="21"/>
                <w:highlight w:val="none"/>
                <w:lang w:eastAsia="zh-CN"/>
              </w:rPr>
              <w:t>》</w:t>
            </w:r>
            <w:r>
              <w:rPr>
                <w:rFonts w:hint="eastAsia" w:hAnsi="宋体" w:cs="宋体"/>
                <w:szCs w:val="21"/>
                <w:highlight w:val="none"/>
                <w:lang w:val="en-US" w:eastAsia="zh-CN"/>
              </w:rPr>
              <w:t>中的质保要求</w:t>
            </w:r>
            <w:r>
              <w:rPr>
                <w:rFonts w:hint="eastAsia" w:hAnsi="宋体" w:cs="宋体"/>
                <w:color w:val="auto"/>
                <w:szCs w:val="21"/>
                <w:highlight w:val="none"/>
                <w:lang w:val="en-US" w:eastAsia="zh-CN"/>
              </w:rPr>
              <w:t>。</w:t>
            </w:r>
          </w:p>
        </w:tc>
      </w:tr>
      <w:tr w14:paraId="49130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 w:hRule="atLeast"/>
          <w:jc w:val="center"/>
        </w:trPr>
        <w:tc>
          <w:tcPr>
            <w:tcW w:w="1391" w:type="dxa"/>
            <w:vAlign w:val="center"/>
          </w:tcPr>
          <w:p w14:paraId="6D78DEA9">
            <w:pPr>
              <w:pStyle w:val="17"/>
              <w:spacing w:line="360" w:lineRule="auto"/>
              <w:jc w:val="center"/>
              <w:rPr>
                <w:rFonts w:hAnsi="宋体" w:cs="宋体"/>
                <w:szCs w:val="21"/>
                <w:highlight w:val="none"/>
              </w:rPr>
            </w:pPr>
            <w:r>
              <w:rPr>
                <w:rFonts w:hint="eastAsia" w:hAnsi="宋体" w:cs="宋体"/>
                <w:szCs w:val="21"/>
                <w:highlight w:val="none"/>
              </w:rPr>
              <w:t>★4.1.2</w:t>
            </w:r>
          </w:p>
        </w:tc>
        <w:tc>
          <w:tcPr>
            <w:tcW w:w="2521" w:type="dxa"/>
            <w:vAlign w:val="center"/>
          </w:tcPr>
          <w:p w14:paraId="156DAFF2">
            <w:pPr>
              <w:pStyle w:val="17"/>
              <w:spacing w:line="360" w:lineRule="auto"/>
              <w:rPr>
                <w:rFonts w:hAnsi="宋体" w:cs="宋体"/>
                <w:szCs w:val="21"/>
                <w:highlight w:val="none"/>
              </w:rPr>
            </w:pPr>
            <w:r>
              <w:rPr>
                <w:rFonts w:hint="eastAsia" w:hAnsi="宋体" w:cs="宋体"/>
                <w:szCs w:val="21"/>
                <w:highlight w:val="none"/>
              </w:rPr>
              <w:t>财务状况报告</w:t>
            </w:r>
          </w:p>
        </w:tc>
        <w:tc>
          <w:tcPr>
            <w:tcW w:w="6006" w:type="dxa"/>
            <w:vAlign w:val="center"/>
          </w:tcPr>
          <w:p w14:paraId="478B531E">
            <w:pPr>
              <w:pStyle w:val="17"/>
              <w:spacing w:line="360" w:lineRule="auto"/>
              <w:rPr>
                <w:rFonts w:hAnsi="宋体" w:cs="宋体"/>
                <w:bCs/>
                <w:szCs w:val="21"/>
                <w:highlight w:val="none"/>
              </w:rPr>
            </w:pPr>
            <w:r>
              <w:rPr>
                <w:rFonts w:hint="eastAsia" w:hAnsi="宋体" w:cs="宋体"/>
                <w:bCs/>
                <w:szCs w:val="21"/>
                <w:highlight w:val="none"/>
              </w:rPr>
              <w:t>投标人具有良好的商业信誉和健全的财务会计制度（提供</w:t>
            </w:r>
            <w:r>
              <w:rPr>
                <w:rFonts w:hint="eastAsia" w:ascii="宋体" w:hAnsi="宋体" w:cs="宋体"/>
                <w:bCs/>
                <w:szCs w:val="21"/>
                <w:highlight w:val="none"/>
                <w:lang w:val="en-US" w:eastAsia="zh-CN"/>
              </w:rPr>
              <w:t>2023</w:t>
            </w:r>
            <w:r>
              <w:rPr>
                <w:rFonts w:hint="eastAsia" w:ascii="宋体" w:hAnsi="宋体" w:cs="宋体"/>
                <w:bCs/>
                <w:szCs w:val="21"/>
                <w:highlight w:val="none"/>
              </w:rPr>
              <w:t>年度或</w:t>
            </w:r>
            <w:r>
              <w:rPr>
                <w:rFonts w:hint="eastAsia" w:ascii="宋体" w:hAnsi="宋体" w:cs="宋体"/>
                <w:bCs/>
                <w:szCs w:val="21"/>
                <w:highlight w:val="none"/>
                <w:lang w:val="en-US" w:eastAsia="zh-CN"/>
              </w:rPr>
              <w:t>2024</w:t>
            </w:r>
            <w:r>
              <w:rPr>
                <w:rFonts w:hint="eastAsia" w:ascii="宋体" w:hAnsi="宋体" w:cs="宋体"/>
                <w:bCs/>
                <w:szCs w:val="21"/>
                <w:highlight w:val="none"/>
              </w:rPr>
              <w:t>年度</w:t>
            </w:r>
            <w:r>
              <w:rPr>
                <w:rFonts w:hint="eastAsia" w:hAnsi="宋体" w:cs="宋体"/>
                <w:bCs/>
                <w:szCs w:val="21"/>
                <w:highlight w:val="none"/>
              </w:rPr>
              <w:t>经会计师事务所或审计机构审计的财务会计报表（新</w:t>
            </w:r>
            <w:r>
              <w:rPr>
                <w:szCs w:val="21"/>
                <w:highlight w:val="none"/>
              </w:rPr>
              <w:t>成立</w:t>
            </w:r>
            <w:r>
              <w:rPr>
                <w:rFonts w:hint="eastAsia"/>
                <w:szCs w:val="21"/>
                <w:highlight w:val="none"/>
              </w:rPr>
              <w:t>公司</w:t>
            </w:r>
            <w:r>
              <w:rPr>
                <w:szCs w:val="21"/>
                <w:highlight w:val="none"/>
              </w:rPr>
              <w:t>的投标人根据实际情况提供</w:t>
            </w:r>
            <w:r>
              <w:rPr>
                <w:rFonts w:hint="eastAsia" w:hAnsi="宋体" w:cs="宋体"/>
                <w:bCs/>
                <w:szCs w:val="21"/>
                <w:highlight w:val="none"/>
              </w:rPr>
              <w:t>），包括财务审计报告、资产负债表、现金流量表、损益表（或利润表）</w:t>
            </w:r>
            <w:r>
              <w:rPr>
                <w:rFonts w:hint="eastAsia" w:hAnsi="宋体" w:cs="宋体"/>
                <w:bCs/>
                <w:szCs w:val="21"/>
                <w:highlight w:val="none"/>
                <w:lang w:eastAsia="zh-CN"/>
              </w:rPr>
              <w:t>、</w:t>
            </w:r>
            <w:r>
              <w:rPr>
                <w:rFonts w:hint="eastAsia" w:ascii="宋体" w:hAnsi="宋体" w:cs="宋体"/>
                <w:bCs/>
                <w:szCs w:val="21"/>
                <w:highlight w:val="none"/>
                <w:lang w:eastAsia="zh-CN"/>
              </w:rPr>
              <w:t>所有者权益变动表（执行中小企业会计准则的投标人可不提供）</w:t>
            </w:r>
            <w:r>
              <w:rPr>
                <w:rFonts w:hint="eastAsia" w:hAnsi="宋体" w:cs="宋体"/>
                <w:bCs/>
                <w:szCs w:val="21"/>
                <w:highlight w:val="none"/>
              </w:rPr>
              <w:t>及财务报表附注；或可提供自投标文件提交截止时间前三个月内</w:t>
            </w:r>
            <w:r>
              <w:rPr>
                <w:rFonts w:hint="eastAsia" w:ascii="宋体" w:hAnsi="宋体" w:cs="宋体"/>
                <w:bCs/>
                <w:szCs w:val="21"/>
                <w:highlight w:val="none"/>
                <w:lang w:val="en-US" w:eastAsia="zh-CN"/>
              </w:rPr>
              <w:t>基本</w:t>
            </w:r>
            <w:r>
              <w:rPr>
                <w:rFonts w:hint="eastAsia" w:hAnsi="宋体" w:cs="宋体"/>
                <w:bCs/>
                <w:szCs w:val="21"/>
                <w:highlight w:val="none"/>
              </w:rPr>
              <w:t>开户银行出具的资信证明或专业担保机构对供应商进行资信审查后出具的投标担保函（担保机构为财政部门认可的政府采购专业担保机构，需提供证明材料）；</w:t>
            </w:r>
            <w:r>
              <w:rPr>
                <w:rFonts w:hint="eastAsia" w:hAnsi="宋体" w:cs="宋体"/>
                <w:highlight w:val="none"/>
              </w:rPr>
              <w:t>（扫描件加盖电子公章）</w:t>
            </w:r>
            <w:r>
              <w:rPr>
                <w:rFonts w:hint="eastAsia" w:hAnsi="宋体" w:cs="宋体"/>
                <w:bCs/>
                <w:szCs w:val="21"/>
                <w:highlight w:val="none"/>
              </w:rPr>
              <w:t>。</w:t>
            </w:r>
          </w:p>
          <w:p w14:paraId="28A8C409">
            <w:pPr>
              <w:pStyle w:val="17"/>
              <w:spacing w:line="360" w:lineRule="auto"/>
              <w:rPr>
                <w:rFonts w:hint="eastAsia" w:hAnsi="宋体" w:cs="宋体"/>
                <w:b/>
                <w:szCs w:val="21"/>
                <w:highlight w:val="none"/>
              </w:rPr>
            </w:pPr>
            <w:r>
              <w:rPr>
                <w:rFonts w:hint="eastAsia" w:hAnsi="宋体" w:cs="宋体"/>
                <w:b/>
                <w:szCs w:val="21"/>
                <w:highlight w:val="none"/>
              </w:rPr>
              <w:t>注：</w:t>
            </w:r>
            <w:r>
              <w:rPr>
                <w:rFonts w:hint="eastAsia" w:hAnsi="宋体" w:cs="宋体"/>
                <w:b/>
                <w:szCs w:val="21"/>
                <w:highlight w:val="none"/>
                <w:lang w:eastAsia="zh-CN"/>
              </w:rPr>
              <w:t>（</w:t>
            </w:r>
            <w:r>
              <w:rPr>
                <w:rFonts w:hint="eastAsia" w:hAnsi="宋体" w:cs="宋体"/>
                <w:b/>
                <w:szCs w:val="21"/>
                <w:highlight w:val="none"/>
                <w:lang w:val="en-US" w:eastAsia="zh-CN"/>
              </w:rPr>
              <w:t>1</w:t>
            </w:r>
            <w:r>
              <w:rPr>
                <w:rFonts w:hint="eastAsia" w:hAnsi="宋体" w:cs="宋体"/>
                <w:b/>
                <w:szCs w:val="21"/>
                <w:highlight w:val="none"/>
                <w:lang w:eastAsia="zh-CN"/>
              </w:rPr>
              <w:t>）</w:t>
            </w:r>
            <w:r>
              <w:rPr>
                <w:rFonts w:hint="eastAsia" w:hAnsi="宋体" w:cs="宋体"/>
                <w:b/>
                <w:szCs w:val="21"/>
                <w:highlight w:val="none"/>
              </w:rPr>
              <w:t>投标人可根据自身情况提供上述任意一种证明材料。</w:t>
            </w:r>
          </w:p>
          <w:p w14:paraId="6EDEBE2A">
            <w:pPr>
              <w:rPr>
                <w:rFonts w:hint="default" w:eastAsia="宋体"/>
                <w:highlight w:val="none"/>
                <w:lang w:val="en-US" w:eastAsia="zh-CN"/>
              </w:rPr>
            </w:pPr>
            <w:r>
              <w:rPr>
                <w:rFonts w:hint="eastAsia" w:hAnsi="宋体" w:cs="宋体"/>
                <w:b/>
                <w:szCs w:val="21"/>
                <w:highlight w:val="none"/>
                <w:lang w:val="en-US" w:eastAsia="zh-CN"/>
              </w:rPr>
              <w:t xml:space="preserve">    （2）注：根据《关于加强审计报告查验工作的通知》（财会〔2023〕15号）规定，在2022年10月以后出具的审计报告须在注册会计师行业统一监管平台（网址：http：//acc.mof.gov.cn）取得赋码，未取得赋码的财务报告视为无效；投标人若为事业单位的，则不需提供利润表/损益表。</w:t>
            </w:r>
          </w:p>
        </w:tc>
      </w:tr>
      <w:tr w14:paraId="0411E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 w:hRule="atLeast"/>
          <w:jc w:val="center"/>
        </w:trPr>
        <w:tc>
          <w:tcPr>
            <w:tcW w:w="1391" w:type="dxa"/>
            <w:vAlign w:val="center"/>
          </w:tcPr>
          <w:p w14:paraId="14D3972A">
            <w:pPr>
              <w:pStyle w:val="17"/>
              <w:spacing w:line="360" w:lineRule="auto"/>
              <w:jc w:val="center"/>
              <w:rPr>
                <w:rFonts w:hAnsi="宋体" w:cs="宋体"/>
                <w:szCs w:val="21"/>
                <w:highlight w:val="none"/>
              </w:rPr>
            </w:pPr>
            <w:r>
              <w:rPr>
                <w:rFonts w:hint="eastAsia" w:hAnsi="宋体" w:cs="宋体"/>
                <w:szCs w:val="21"/>
                <w:highlight w:val="none"/>
              </w:rPr>
              <w:t>★4.1.3</w:t>
            </w:r>
          </w:p>
        </w:tc>
        <w:tc>
          <w:tcPr>
            <w:tcW w:w="2521" w:type="dxa"/>
            <w:vAlign w:val="center"/>
          </w:tcPr>
          <w:p w14:paraId="6635ECBE">
            <w:pPr>
              <w:autoSpaceDE w:val="0"/>
              <w:autoSpaceDN w:val="0"/>
              <w:snapToGrid w:val="0"/>
              <w:spacing w:line="360" w:lineRule="auto"/>
              <w:textAlignment w:val="bottom"/>
              <w:rPr>
                <w:rFonts w:ascii="宋体" w:hAnsi="宋体" w:cs="宋体"/>
                <w:szCs w:val="21"/>
                <w:highlight w:val="none"/>
              </w:rPr>
            </w:pPr>
            <w:r>
              <w:rPr>
                <w:rFonts w:hint="eastAsia" w:ascii="宋体" w:hAnsi="宋体" w:cs="宋体"/>
                <w:szCs w:val="21"/>
                <w:highlight w:val="none"/>
              </w:rPr>
              <w:t>纳税证明材料的时间范围</w:t>
            </w:r>
          </w:p>
        </w:tc>
        <w:tc>
          <w:tcPr>
            <w:tcW w:w="6006" w:type="dxa"/>
          </w:tcPr>
          <w:p w14:paraId="731E29EC">
            <w:pPr>
              <w:spacing w:line="360" w:lineRule="auto"/>
              <w:rPr>
                <w:rFonts w:ascii="宋体" w:hAnsi="宋体" w:cs="宋体"/>
                <w:b/>
                <w:szCs w:val="21"/>
                <w:highlight w:val="none"/>
              </w:rPr>
            </w:pPr>
            <w:r>
              <w:rPr>
                <w:rFonts w:hint="eastAsia" w:ascii="宋体" w:hAnsi="宋体" w:cs="宋体"/>
                <w:bCs/>
                <w:szCs w:val="21"/>
                <w:highlight w:val="none"/>
              </w:rPr>
              <w:t>投标人具有依法缴纳税收的良好记录（投标人须提供缴税所属时间在</w:t>
            </w:r>
            <w:r>
              <w:rPr>
                <w:rFonts w:hint="eastAsia" w:ascii="宋体" w:hAnsi="宋体" w:cs="宋体"/>
                <w:bCs/>
                <w:szCs w:val="21"/>
                <w:highlight w:val="none"/>
                <w:lang w:val="en-US" w:eastAsia="zh-CN"/>
              </w:rPr>
              <w:t>2024</w:t>
            </w:r>
            <w:r>
              <w:rPr>
                <w:rFonts w:hint="eastAsia" w:ascii="宋体" w:hAnsi="宋体" w:cs="宋体"/>
                <w:bCs/>
                <w:szCs w:val="21"/>
                <w:highlight w:val="none"/>
              </w:rPr>
              <w:t>年</w:t>
            </w:r>
            <w:r>
              <w:rPr>
                <w:rFonts w:hint="eastAsia" w:ascii="宋体" w:hAnsi="宋体" w:cs="宋体"/>
                <w:bCs/>
                <w:szCs w:val="21"/>
                <w:highlight w:val="none"/>
                <w:lang w:val="en-US" w:eastAsia="zh-CN"/>
              </w:rPr>
              <w:t>08</w:t>
            </w:r>
            <w:r>
              <w:rPr>
                <w:rFonts w:hint="eastAsia" w:ascii="宋体" w:hAnsi="宋体" w:cs="宋体"/>
                <w:bCs/>
                <w:szCs w:val="21"/>
                <w:highlight w:val="none"/>
              </w:rPr>
              <w:t>月至本项目投标文件提交截止时间前任意</w:t>
            </w:r>
            <w:r>
              <w:rPr>
                <w:rFonts w:ascii="宋体" w:hAnsi="宋体" w:cs="宋体"/>
                <w:bCs/>
                <w:szCs w:val="21"/>
                <w:highlight w:val="none"/>
              </w:rPr>
              <w:t>1</w:t>
            </w:r>
            <w:r>
              <w:rPr>
                <w:rFonts w:hint="eastAsia" w:ascii="宋体" w:hAnsi="宋体" w:cs="宋体"/>
                <w:bCs/>
                <w:szCs w:val="21"/>
                <w:highlight w:val="none"/>
              </w:rPr>
              <w:t>个月的税务局税收通用缴款书或银行电子缴税（费）凭证或税务局出具纳税情况的相关证明；</w:t>
            </w:r>
            <w:r>
              <w:rPr>
                <w:rFonts w:hint="eastAsia" w:ascii="宋体" w:hAnsi="宋体" w:cs="宋体"/>
                <w:bCs/>
                <w:color w:val="000000" w:themeColor="text1"/>
                <w:szCs w:val="21"/>
                <w:highlight w:val="none"/>
                <w14:textFill>
                  <w14:solidFill>
                    <w14:schemeClr w14:val="tx1"/>
                  </w14:solidFill>
                </w14:textFill>
              </w:rPr>
              <w:t>新成立</w:t>
            </w:r>
            <w:r>
              <w:rPr>
                <w:rFonts w:hint="eastAsia" w:ascii="宋体" w:hAnsi="宋体" w:cs="宋体"/>
                <w:b w:val="0"/>
                <w:bCs/>
                <w:color w:val="000000" w:themeColor="text1"/>
                <w:szCs w:val="21"/>
                <w:highlight w:val="none"/>
                <w:lang w:eastAsia="zh-CN"/>
                <w14:textFill>
                  <w14:solidFill>
                    <w14:schemeClr w14:val="tx1"/>
                  </w14:solidFill>
                </w14:textFill>
              </w:rPr>
              <w:t>（</w:t>
            </w:r>
            <w:r>
              <w:rPr>
                <w:rFonts w:hint="eastAsia" w:ascii="宋体" w:hAnsi="宋体"/>
                <w:b w:val="0"/>
                <w:bCs/>
                <w:szCs w:val="21"/>
                <w:highlight w:val="none"/>
              </w:rPr>
              <w:t>成立时间不足</w:t>
            </w:r>
            <w:r>
              <w:rPr>
                <w:rFonts w:hint="eastAsia" w:ascii="宋体" w:hAnsi="宋体"/>
                <w:b w:val="0"/>
                <w:bCs/>
                <w:szCs w:val="21"/>
                <w:highlight w:val="none"/>
                <w:lang w:val="en-US" w:eastAsia="zh-CN"/>
              </w:rPr>
              <w:t>6</w:t>
            </w:r>
            <w:r>
              <w:rPr>
                <w:rFonts w:hint="eastAsia" w:ascii="宋体" w:hAnsi="宋体"/>
                <w:b w:val="0"/>
                <w:bCs/>
                <w:szCs w:val="21"/>
                <w:highlight w:val="none"/>
              </w:rPr>
              <w:t>个月</w:t>
            </w:r>
            <w:r>
              <w:rPr>
                <w:rFonts w:hint="eastAsia" w:ascii="宋体" w:hAnsi="宋体" w:cs="宋体"/>
                <w:b w:val="0"/>
                <w:bCs/>
                <w:color w:val="000000" w:themeColor="text1"/>
                <w:szCs w:val="21"/>
                <w:highlight w:val="none"/>
                <w:lang w:eastAsia="zh-CN"/>
                <w14:textFill>
                  <w14:solidFill>
                    <w14:schemeClr w14:val="tx1"/>
                  </w14:solidFill>
                </w14:textFill>
              </w:rPr>
              <w:t>）</w:t>
            </w:r>
            <w:r>
              <w:rPr>
                <w:rFonts w:hint="eastAsia" w:ascii="宋体" w:hAnsi="宋体" w:cs="宋体"/>
                <w:bCs/>
                <w:color w:val="000000" w:themeColor="text1"/>
                <w:szCs w:val="21"/>
                <w:highlight w:val="none"/>
                <w14:textFill>
                  <w14:solidFill>
                    <w14:schemeClr w14:val="tx1"/>
                  </w14:solidFill>
                </w14:textFill>
              </w:rPr>
              <w:t>的投标人</w:t>
            </w:r>
            <w:r>
              <w:rPr>
                <w:rFonts w:hint="eastAsia" w:ascii="宋体" w:hAnsi="宋体" w:cs="宋体"/>
                <w:bCs/>
                <w:color w:val="000000" w:themeColor="text1"/>
                <w:szCs w:val="21"/>
                <w:highlight w:val="none"/>
                <w:lang w:val="en-US" w:eastAsia="zh-CN"/>
                <w14:textFill>
                  <w14:solidFill>
                    <w14:schemeClr w14:val="tx1"/>
                  </w14:solidFill>
                </w14:textFill>
              </w:rPr>
              <w:t>提供承诺书或相关说明</w:t>
            </w:r>
            <w:r>
              <w:rPr>
                <w:rFonts w:hint="eastAsia" w:ascii="宋体" w:hAnsi="宋体" w:cs="宋体"/>
                <w:bCs/>
                <w:color w:val="000000" w:themeColor="text1"/>
                <w:szCs w:val="21"/>
                <w:highlight w:val="none"/>
                <w14:textFill>
                  <w14:solidFill>
                    <w14:schemeClr w14:val="tx1"/>
                  </w14:solidFill>
                </w14:textFill>
              </w:rPr>
              <w:t>，依法免税的，应提供依法免税的相关证明文件</w:t>
            </w:r>
            <w:r>
              <w:rPr>
                <w:rFonts w:hint="eastAsia" w:ascii="宋体" w:hAnsi="宋体" w:cs="宋体"/>
                <w:bCs/>
                <w:szCs w:val="21"/>
                <w:highlight w:val="none"/>
              </w:rPr>
              <w:t>）；</w:t>
            </w:r>
            <w:r>
              <w:rPr>
                <w:rFonts w:hint="eastAsia" w:ascii="宋体" w:hAnsi="宋体" w:cs="宋体"/>
                <w:highlight w:val="none"/>
              </w:rPr>
              <w:t>（扫描件加盖电子公章）</w:t>
            </w:r>
          </w:p>
        </w:tc>
      </w:tr>
      <w:tr w14:paraId="01A36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 w:hRule="atLeast"/>
          <w:jc w:val="center"/>
        </w:trPr>
        <w:tc>
          <w:tcPr>
            <w:tcW w:w="1391" w:type="dxa"/>
            <w:vAlign w:val="center"/>
          </w:tcPr>
          <w:p w14:paraId="0B178D7C">
            <w:pPr>
              <w:pStyle w:val="17"/>
              <w:spacing w:line="360" w:lineRule="auto"/>
              <w:jc w:val="center"/>
              <w:rPr>
                <w:rFonts w:hAnsi="宋体" w:cs="宋体"/>
                <w:szCs w:val="21"/>
                <w:highlight w:val="none"/>
              </w:rPr>
            </w:pPr>
            <w:r>
              <w:rPr>
                <w:rFonts w:hint="eastAsia" w:hAnsi="宋体" w:cs="宋体"/>
                <w:szCs w:val="21"/>
                <w:highlight w:val="none"/>
              </w:rPr>
              <w:t>★4.1.4</w:t>
            </w:r>
          </w:p>
        </w:tc>
        <w:tc>
          <w:tcPr>
            <w:tcW w:w="2521" w:type="dxa"/>
            <w:vAlign w:val="center"/>
          </w:tcPr>
          <w:p w14:paraId="32636EF7">
            <w:pPr>
              <w:pStyle w:val="17"/>
              <w:spacing w:line="360" w:lineRule="auto"/>
              <w:rPr>
                <w:rFonts w:hAnsi="宋体" w:cs="宋体"/>
                <w:szCs w:val="21"/>
                <w:highlight w:val="none"/>
              </w:rPr>
            </w:pPr>
            <w:r>
              <w:rPr>
                <w:rFonts w:hint="eastAsia" w:hAnsi="宋体" w:cs="宋体"/>
                <w:szCs w:val="21"/>
                <w:highlight w:val="none"/>
              </w:rPr>
              <w:t>缴纳社会保险证明材料的时间范围</w:t>
            </w:r>
          </w:p>
        </w:tc>
        <w:tc>
          <w:tcPr>
            <w:tcW w:w="6006" w:type="dxa"/>
          </w:tcPr>
          <w:p w14:paraId="052E390D">
            <w:pPr>
              <w:spacing w:line="360" w:lineRule="auto"/>
              <w:rPr>
                <w:rFonts w:ascii="宋体" w:hAnsi="宋体" w:cs="宋体"/>
                <w:b/>
                <w:szCs w:val="21"/>
                <w:highlight w:val="none"/>
              </w:rPr>
            </w:pPr>
            <w:r>
              <w:rPr>
                <w:rFonts w:hint="eastAsia" w:ascii="宋体" w:hAnsi="宋体" w:cs="宋体"/>
                <w:bCs/>
                <w:szCs w:val="21"/>
                <w:highlight w:val="none"/>
              </w:rPr>
              <w:t>投标人具有依法缴纳社会保障资金的良好记录（投标人须提供缴费所属时间在</w:t>
            </w:r>
            <w:r>
              <w:rPr>
                <w:rFonts w:hint="eastAsia" w:ascii="宋体" w:hAnsi="宋体" w:cs="宋体"/>
                <w:bCs/>
                <w:szCs w:val="21"/>
                <w:highlight w:val="none"/>
                <w:lang w:val="en-US" w:eastAsia="zh-CN"/>
              </w:rPr>
              <w:t>2024</w:t>
            </w:r>
            <w:r>
              <w:rPr>
                <w:rFonts w:hint="eastAsia" w:ascii="宋体" w:hAnsi="宋体" w:cs="宋体"/>
                <w:bCs/>
                <w:szCs w:val="21"/>
                <w:highlight w:val="none"/>
              </w:rPr>
              <w:t>年</w:t>
            </w:r>
            <w:r>
              <w:rPr>
                <w:rFonts w:hint="eastAsia" w:ascii="宋体" w:hAnsi="宋体" w:cs="宋体"/>
                <w:bCs/>
                <w:szCs w:val="21"/>
                <w:highlight w:val="none"/>
                <w:lang w:val="en-US" w:eastAsia="zh-CN"/>
              </w:rPr>
              <w:t>08</w:t>
            </w:r>
            <w:r>
              <w:rPr>
                <w:rFonts w:hint="eastAsia" w:ascii="宋体" w:hAnsi="宋体" w:cs="宋体"/>
                <w:bCs/>
                <w:szCs w:val="21"/>
                <w:highlight w:val="none"/>
              </w:rPr>
              <w:t>月至本项目投标文件提交截止时间前任意</w:t>
            </w:r>
            <w:r>
              <w:rPr>
                <w:rFonts w:ascii="宋体" w:hAnsi="宋体" w:cs="宋体"/>
                <w:bCs/>
                <w:szCs w:val="21"/>
                <w:highlight w:val="none"/>
              </w:rPr>
              <w:t>1</w:t>
            </w:r>
            <w:r>
              <w:rPr>
                <w:rFonts w:hint="eastAsia" w:ascii="宋体" w:hAnsi="宋体" w:cs="宋体"/>
                <w:bCs/>
                <w:szCs w:val="21"/>
                <w:highlight w:val="none"/>
              </w:rPr>
              <w:t>个月的社会保险费缴款书或银行电子缴税（费）凭证或社保管理部门出具的有效的缴款证明；</w:t>
            </w:r>
            <w:r>
              <w:rPr>
                <w:rFonts w:hint="eastAsia" w:ascii="宋体" w:hAnsi="宋体" w:cs="宋体"/>
                <w:bCs/>
                <w:color w:val="000000" w:themeColor="text1"/>
                <w:szCs w:val="21"/>
                <w:highlight w:val="none"/>
                <w14:textFill>
                  <w14:solidFill>
                    <w14:schemeClr w14:val="tx1"/>
                  </w14:solidFill>
                </w14:textFill>
              </w:rPr>
              <w:t>新成立</w:t>
            </w:r>
            <w:r>
              <w:rPr>
                <w:rFonts w:hint="eastAsia" w:ascii="宋体" w:hAnsi="宋体" w:cs="宋体"/>
                <w:b w:val="0"/>
                <w:bCs/>
                <w:color w:val="000000" w:themeColor="text1"/>
                <w:szCs w:val="21"/>
                <w:highlight w:val="none"/>
                <w:lang w:eastAsia="zh-CN"/>
                <w14:textFill>
                  <w14:solidFill>
                    <w14:schemeClr w14:val="tx1"/>
                  </w14:solidFill>
                </w14:textFill>
              </w:rPr>
              <w:t>（</w:t>
            </w:r>
            <w:r>
              <w:rPr>
                <w:rFonts w:hint="eastAsia" w:ascii="宋体" w:hAnsi="宋体"/>
                <w:b w:val="0"/>
                <w:bCs/>
                <w:szCs w:val="21"/>
                <w:highlight w:val="none"/>
              </w:rPr>
              <w:t>成立时间不足</w:t>
            </w:r>
            <w:r>
              <w:rPr>
                <w:rFonts w:hint="eastAsia" w:ascii="宋体" w:hAnsi="宋体"/>
                <w:b w:val="0"/>
                <w:bCs/>
                <w:szCs w:val="21"/>
                <w:highlight w:val="none"/>
                <w:lang w:val="en-US" w:eastAsia="zh-CN"/>
              </w:rPr>
              <w:t>6</w:t>
            </w:r>
            <w:r>
              <w:rPr>
                <w:rFonts w:hint="eastAsia" w:ascii="宋体" w:hAnsi="宋体"/>
                <w:b w:val="0"/>
                <w:bCs/>
                <w:szCs w:val="21"/>
                <w:highlight w:val="none"/>
              </w:rPr>
              <w:t>个月</w:t>
            </w:r>
            <w:r>
              <w:rPr>
                <w:rFonts w:hint="eastAsia" w:ascii="宋体" w:hAnsi="宋体" w:cs="宋体"/>
                <w:b w:val="0"/>
                <w:bCs/>
                <w:color w:val="000000" w:themeColor="text1"/>
                <w:szCs w:val="21"/>
                <w:highlight w:val="none"/>
                <w:lang w:eastAsia="zh-CN"/>
                <w14:textFill>
                  <w14:solidFill>
                    <w14:schemeClr w14:val="tx1"/>
                  </w14:solidFill>
                </w14:textFill>
              </w:rPr>
              <w:t>）</w:t>
            </w:r>
            <w:r>
              <w:rPr>
                <w:rFonts w:hint="eastAsia" w:ascii="宋体" w:hAnsi="宋体" w:cs="宋体"/>
                <w:bCs/>
                <w:color w:val="000000" w:themeColor="text1"/>
                <w:szCs w:val="21"/>
                <w:highlight w:val="none"/>
                <w14:textFill>
                  <w14:solidFill>
                    <w14:schemeClr w14:val="tx1"/>
                  </w14:solidFill>
                </w14:textFill>
              </w:rPr>
              <w:t>的投标人</w:t>
            </w:r>
            <w:r>
              <w:rPr>
                <w:rFonts w:hint="eastAsia" w:ascii="宋体" w:hAnsi="宋体" w:cs="宋体"/>
                <w:bCs/>
                <w:color w:val="000000" w:themeColor="text1"/>
                <w:szCs w:val="21"/>
                <w:highlight w:val="none"/>
                <w:lang w:val="en-US" w:eastAsia="zh-CN"/>
                <w14:textFill>
                  <w14:solidFill>
                    <w14:schemeClr w14:val="tx1"/>
                  </w14:solidFill>
                </w14:textFill>
              </w:rPr>
              <w:t>提供承诺书或相关说明</w:t>
            </w:r>
            <w:r>
              <w:rPr>
                <w:rFonts w:hint="eastAsia" w:ascii="宋体" w:hAnsi="宋体" w:cs="宋体"/>
                <w:bCs/>
                <w:color w:val="000000" w:themeColor="text1"/>
                <w:szCs w:val="21"/>
                <w:highlight w:val="none"/>
                <w14:textFill>
                  <w14:solidFill>
                    <w14:schemeClr w14:val="tx1"/>
                  </w14:solidFill>
                </w14:textFill>
              </w:rPr>
              <w:t>，依法免缴的，应提供依法免缴的相关证明文件</w:t>
            </w:r>
            <w:r>
              <w:rPr>
                <w:rFonts w:hint="eastAsia" w:ascii="宋体" w:hAnsi="宋体" w:cs="宋体"/>
                <w:bCs/>
                <w:szCs w:val="21"/>
                <w:highlight w:val="none"/>
              </w:rPr>
              <w:t>）</w:t>
            </w:r>
            <w:r>
              <w:rPr>
                <w:rFonts w:hint="eastAsia" w:ascii="宋体" w:hAnsi="宋体" w:cs="宋体"/>
                <w:highlight w:val="none"/>
              </w:rPr>
              <w:t>；（扫描件加盖电子公章）</w:t>
            </w:r>
          </w:p>
        </w:tc>
      </w:tr>
      <w:tr w14:paraId="78869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1" w:hRule="atLeast"/>
          <w:jc w:val="center"/>
        </w:trPr>
        <w:tc>
          <w:tcPr>
            <w:tcW w:w="1391" w:type="dxa"/>
            <w:vAlign w:val="center"/>
          </w:tcPr>
          <w:p w14:paraId="0B702CCE">
            <w:pPr>
              <w:pStyle w:val="17"/>
              <w:spacing w:line="360" w:lineRule="auto"/>
              <w:jc w:val="center"/>
              <w:rPr>
                <w:rFonts w:hAnsi="宋体" w:cs="宋体"/>
                <w:szCs w:val="21"/>
                <w:highlight w:val="none"/>
              </w:rPr>
            </w:pPr>
            <w:r>
              <w:rPr>
                <w:rFonts w:hint="eastAsia" w:hAnsi="宋体" w:cs="宋体"/>
                <w:szCs w:val="21"/>
                <w:highlight w:val="none"/>
              </w:rPr>
              <w:t>★4.1.5</w:t>
            </w:r>
          </w:p>
        </w:tc>
        <w:tc>
          <w:tcPr>
            <w:tcW w:w="2521" w:type="dxa"/>
            <w:vAlign w:val="center"/>
          </w:tcPr>
          <w:p w14:paraId="25510F55">
            <w:pPr>
              <w:pStyle w:val="17"/>
              <w:spacing w:line="360" w:lineRule="auto"/>
              <w:rPr>
                <w:rFonts w:hAnsi="宋体" w:cs="宋体"/>
                <w:szCs w:val="21"/>
                <w:highlight w:val="none"/>
              </w:rPr>
            </w:pPr>
            <w:r>
              <w:rPr>
                <w:rFonts w:hint="eastAsia" w:hAnsi="宋体" w:cs="宋体"/>
                <w:szCs w:val="21"/>
                <w:highlight w:val="none"/>
              </w:rPr>
              <w:t>履行合同所必需的设备和专业技术能力</w:t>
            </w:r>
          </w:p>
        </w:tc>
        <w:tc>
          <w:tcPr>
            <w:tcW w:w="6006" w:type="dxa"/>
            <w:vAlign w:val="center"/>
          </w:tcPr>
          <w:p w14:paraId="3A8F17D5">
            <w:pPr>
              <w:spacing w:line="360" w:lineRule="auto"/>
              <w:rPr>
                <w:rFonts w:ascii="宋体" w:hAnsi="宋体" w:cs="宋体"/>
                <w:b/>
                <w:szCs w:val="21"/>
                <w:highlight w:val="none"/>
              </w:rPr>
            </w:pPr>
            <w:r>
              <w:rPr>
                <w:rFonts w:hint="eastAsia" w:ascii="宋体" w:hAnsi="宋体" w:cs="宋体"/>
                <w:bCs/>
                <w:szCs w:val="21"/>
                <w:highlight w:val="none"/>
              </w:rPr>
              <w:t>投标人具有履行合同所必需的设备和专业技术能力（投标人提供书面声明或证明材料）；</w:t>
            </w:r>
          </w:p>
        </w:tc>
      </w:tr>
      <w:tr w14:paraId="1EAA2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3" w:hRule="atLeast"/>
          <w:jc w:val="center"/>
        </w:trPr>
        <w:tc>
          <w:tcPr>
            <w:tcW w:w="1391" w:type="dxa"/>
            <w:vAlign w:val="center"/>
          </w:tcPr>
          <w:p w14:paraId="4A468C77">
            <w:pPr>
              <w:pStyle w:val="17"/>
              <w:spacing w:line="360" w:lineRule="auto"/>
              <w:jc w:val="center"/>
              <w:rPr>
                <w:rFonts w:hAnsi="宋体" w:cs="宋体"/>
                <w:szCs w:val="21"/>
                <w:highlight w:val="none"/>
              </w:rPr>
            </w:pPr>
            <w:r>
              <w:rPr>
                <w:rFonts w:hint="eastAsia" w:hAnsi="宋体" w:cs="宋体"/>
                <w:szCs w:val="21"/>
                <w:highlight w:val="none"/>
              </w:rPr>
              <w:t>★4.1.6</w:t>
            </w:r>
          </w:p>
        </w:tc>
        <w:tc>
          <w:tcPr>
            <w:tcW w:w="2521" w:type="dxa"/>
          </w:tcPr>
          <w:p w14:paraId="5E37271B">
            <w:pPr>
              <w:pStyle w:val="17"/>
              <w:spacing w:line="360" w:lineRule="auto"/>
              <w:rPr>
                <w:rFonts w:hAnsi="宋体" w:cs="宋体"/>
                <w:szCs w:val="21"/>
                <w:highlight w:val="none"/>
              </w:rPr>
            </w:pPr>
            <w:r>
              <w:rPr>
                <w:rFonts w:hint="eastAsia" w:hAnsi="宋体" w:cs="宋体"/>
                <w:highlight w:val="none"/>
              </w:rPr>
              <w:t>参加本项目政府采购活动前3年内在经营活动中没有重大违法记录的书面声明</w:t>
            </w:r>
          </w:p>
        </w:tc>
        <w:tc>
          <w:tcPr>
            <w:tcW w:w="6006" w:type="dxa"/>
          </w:tcPr>
          <w:p w14:paraId="1C3DFB35">
            <w:pPr>
              <w:spacing w:line="360" w:lineRule="auto"/>
              <w:rPr>
                <w:rFonts w:ascii="宋体" w:hAnsi="宋体" w:cs="宋体"/>
                <w:b/>
                <w:szCs w:val="21"/>
                <w:highlight w:val="none"/>
              </w:rPr>
            </w:pPr>
            <w:r>
              <w:rPr>
                <w:rFonts w:hint="eastAsia" w:ascii="宋体" w:hAnsi="宋体" w:cs="宋体"/>
                <w:bCs/>
                <w:szCs w:val="21"/>
                <w:highlight w:val="none"/>
              </w:rPr>
              <w:t>投标人必须提供参加政府采购活动前3年内在经营活动中没有重大违法记录的书面声明。（重大违法记录，是指投标人因违法经营受到刑事处罚或者责令停产停业、吊销许可证或者执照、较大数额罚款等行政处罚）。</w:t>
            </w:r>
          </w:p>
        </w:tc>
      </w:tr>
      <w:tr w14:paraId="347F3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1391" w:type="dxa"/>
            <w:vAlign w:val="center"/>
          </w:tcPr>
          <w:p w14:paraId="553FFBCC">
            <w:pPr>
              <w:pStyle w:val="17"/>
              <w:spacing w:line="360" w:lineRule="auto"/>
              <w:jc w:val="center"/>
              <w:rPr>
                <w:rFonts w:hAnsi="宋体" w:cs="宋体"/>
                <w:szCs w:val="21"/>
                <w:highlight w:val="none"/>
              </w:rPr>
            </w:pPr>
            <w:r>
              <w:rPr>
                <w:rFonts w:hint="eastAsia"/>
                <w:szCs w:val="21"/>
                <w:highlight w:val="none"/>
              </w:rPr>
              <w:t>★4.2</w:t>
            </w:r>
          </w:p>
        </w:tc>
        <w:tc>
          <w:tcPr>
            <w:tcW w:w="2521" w:type="dxa"/>
            <w:vAlign w:val="center"/>
          </w:tcPr>
          <w:p w14:paraId="17DD024D">
            <w:pPr>
              <w:pStyle w:val="17"/>
              <w:spacing w:line="360" w:lineRule="auto"/>
              <w:rPr>
                <w:rFonts w:hAnsi="宋体" w:cs="宋体"/>
                <w:szCs w:val="21"/>
                <w:highlight w:val="none"/>
              </w:rPr>
            </w:pPr>
            <w:r>
              <w:rPr>
                <w:rFonts w:hint="eastAsia"/>
                <w:szCs w:val="21"/>
                <w:highlight w:val="none"/>
              </w:rPr>
              <w:t>落实政府采购政策需满足的资格要求</w:t>
            </w:r>
          </w:p>
        </w:tc>
        <w:tc>
          <w:tcPr>
            <w:tcW w:w="6006" w:type="dxa"/>
            <w:vAlign w:val="center"/>
          </w:tcPr>
          <w:p w14:paraId="36440283">
            <w:pPr>
              <w:autoSpaceDE w:val="0"/>
              <w:autoSpaceDN w:val="0"/>
              <w:snapToGrid w:val="0"/>
              <w:spacing w:line="360" w:lineRule="auto"/>
              <w:textAlignment w:val="bottom"/>
              <w:rPr>
                <w:rFonts w:ascii="宋体" w:hAnsi="宋体" w:cs="宋体"/>
                <w:szCs w:val="21"/>
                <w:highlight w:val="none"/>
              </w:rPr>
            </w:pPr>
            <w:r>
              <w:rPr>
                <w:rFonts w:hint="eastAsia"/>
                <w:szCs w:val="21"/>
                <w:highlight w:val="none"/>
              </w:rPr>
              <w:t>详见第一章“招标公告”二、申请人的资格要求</w:t>
            </w:r>
          </w:p>
        </w:tc>
      </w:tr>
      <w:tr w14:paraId="2E130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1391" w:type="dxa"/>
            <w:vAlign w:val="center"/>
          </w:tcPr>
          <w:p w14:paraId="5CFF19B3">
            <w:pPr>
              <w:pStyle w:val="17"/>
              <w:spacing w:line="360" w:lineRule="auto"/>
              <w:jc w:val="center"/>
              <w:rPr>
                <w:rFonts w:hAnsi="宋体" w:cs="宋体"/>
                <w:szCs w:val="21"/>
                <w:highlight w:val="none"/>
              </w:rPr>
            </w:pPr>
            <w:r>
              <w:rPr>
                <w:rFonts w:hint="eastAsia" w:hAnsi="宋体" w:cs="宋体"/>
                <w:szCs w:val="21"/>
                <w:highlight w:val="none"/>
              </w:rPr>
              <w:t>★4.3</w:t>
            </w:r>
          </w:p>
        </w:tc>
        <w:tc>
          <w:tcPr>
            <w:tcW w:w="2521" w:type="dxa"/>
            <w:vAlign w:val="center"/>
          </w:tcPr>
          <w:p w14:paraId="5F1DCB69">
            <w:pPr>
              <w:pStyle w:val="17"/>
              <w:spacing w:line="360" w:lineRule="auto"/>
              <w:rPr>
                <w:rFonts w:hAnsi="宋体" w:cs="宋体"/>
                <w:szCs w:val="21"/>
                <w:highlight w:val="none"/>
              </w:rPr>
            </w:pPr>
            <w:r>
              <w:rPr>
                <w:rFonts w:hint="eastAsia" w:hAnsi="宋体" w:cs="宋体"/>
                <w:szCs w:val="21"/>
                <w:highlight w:val="none"/>
              </w:rPr>
              <w:t>采购人根据采购项目的特殊要求规定的特定条件</w:t>
            </w:r>
          </w:p>
        </w:tc>
        <w:tc>
          <w:tcPr>
            <w:tcW w:w="6006" w:type="dxa"/>
            <w:vAlign w:val="center"/>
          </w:tcPr>
          <w:p w14:paraId="09A671E3">
            <w:pPr>
              <w:autoSpaceDE w:val="0"/>
              <w:autoSpaceDN w:val="0"/>
              <w:snapToGrid w:val="0"/>
              <w:spacing w:line="360" w:lineRule="auto"/>
              <w:textAlignment w:val="bottom"/>
              <w:rPr>
                <w:rFonts w:ascii="宋体" w:hAnsi="宋体" w:cs="宋体"/>
                <w:szCs w:val="21"/>
                <w:highlight w:val="none"/>
              </w:rPr>
            </w:pPr>
            <w:r>
              <w:rPr>
                <w:rFonts w:hint="eastAsia" w:ascii="宋体" w:hAnsi="宋体" w:cs="宋体"/>
                <w:szCs w:val="21"/>
                <w:highlight w:val="none"/>
              </w:rPr>
              <w:t>详见第一章“招标公告”二、</w:t>
            </w:r>
            <w:r>
              <w:rPr>
                <w:rFonts w:hint="eastAsia"/>
                <w:szCs w:val="21"/>
                <w:highlight w:val="none"/>
              </w:rPr>
              <w:t>申请人的资格要求</w:t>
            </w:r>
          </w:p>
        </w:tc>
      </w:tr>
      <w:tr w14:paraId="462BB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7" w:hRule="atLeast"/>
          <w:jc w:val="center"/>
        </w:trPr>
        <w:tc>
          <w:tcPr>
            <w:tcW w:w="1391" w:type="dxa"/>
            <w:vAlign w:val="center"/>
          </w:tcPr>
          <w:p w14:paraId="61096FBF">
            <w:pPr>
              <w:pStyle w:val="17"/>
              <w:spacing w:line="360" w:lineRule="auto"/>
              <w:jc w:val="center"/>
              <w:rPr>
                <w:rFonts w:hAnsi="宋体" w:cs="宋体"/>
                <w:szCs w:val="21"/>
                <w:highlight w:val="none"/>
              </w:rPr>
            </w:pPr>
            <w:r>
              <w:rPr>
                <w:rFonts w:hint="eastAsia" w:hAnsi="宋体" w:cs="宋体"/>
                <w:szCs w:val="21"/>
                <w:highlight w:val="none"/>
              </w:rPr>
              <w:t>★4.5</w:t>
            </w:r>
          </w:p>
        </w:tc>
        <w:tc>
          <w:tcPr>
            <w:tcW w:w="2521" w:type="dxa"/>
            <w:vAlign w:val="center"/>
          </w:tcPr>
          <w:p w14:paraId="43C68185">
            <w:pPr>
              <w:pStyle w:val="17"/>
              <w:spacing w:line="360" w:lineRule="auto"/>
              <w:rPr>
                <w:rFonts w:hAnsi="宋体" w:cs="宋体"/>
                <w:szCs w:val="21"/>
                <w:highlight w:val="none"/>
              </w:rPr>
            </w:pPr>
            <w:r>
              <w:rPr>
                <w:rFonts w:hint="eastAsia" w:hAnsi="宋体" w:cs="宋体"/>
                <w:szCs w:val="21"/>
                <w:highlight w:val="none"/>
              </w:rPr>
              <w:t>是否接受联合体投标</w:t>
            </w:r>
          </w:p>
        </w:tc>
        <w:tc>
          <w:tcPr>
            <w:tcW w:w="6006" w:type="dxa"/>
            <w:vAlign w:val="center"/>
          </w:tcPr>
          <w:p w14:paraId="50635046">
            <w:pPr>
              <w:pStyle w:val="17"/>
              <w:spacing w:line="360" w:lineRule="auto"/>
              <w:jc w:val="left"/>
              <w:rPr>
                <w:rFonts w:hAnsi="宋体" w:cs="宋体"/>
                <w:szCs w:val="21"/>
                <w:highlight w:val="none"/>
              </w:rPr>
            </w:pPr>
            <w:r>
              <w:rPr>
                <w:rFonts w:hint="eastAsia" w:hAnsi="宋体" w:cs="宋体"/>
                <w:szCs w:val="21"/>
                <w:highlight w:val="none"/>
              </w:rPr>
              <w:t>不接受</w:t>
            </w:r>
          </w:p>
        </w:tc>
      </w:tr>
      <w:tr w14:paraId="24B5D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9" w:hRule="atLeast"/>
          <w:jc w:val="center"/>
        </w:trPr>
        <w:tc>
          <w:tcPr>
            <w:tcW w:w="1391" w:type="dxa"/>
            <w:vAlign w:val="center"/>
          </w:tcPr>
          <w:p w14:paraId="4C3ABB26">
            <w:pPr>
              <w:pStyle w:val="17"/>
              <w:spacing w:line="360" w:lineRule="auto"/>
              <w:jc w:val="center"/>
              <w:rPr>
                <w:rFonts w:hAnsi="宋体" w:cs="宋体"/>
                <w:szCs w:val="21"/>
                <w:highlight w:val="none"/>
              </w:rPr>
            </w:pPr>
            <w:r>
              <w:rPr>
                <w:rFonts w:hint="eastAsia" w:hAnsi="宋体" w:cs="宋体"/>
                <w:szCs w:val="21"/>
                <w:highlight w:val="none"/>
              </w:rPr>
              <w:t>9.1</w:t>
            </w:r>
          </w:p>
        </w:tc>
        <w:tc>
          <w:tcPr>
            <w:tcW w:w="2521" w:type="dxa"/>
            <w:vAlign w:val="center"/>
          </w:tcPr>
          <w:p w14:paraId="41D0D05C">
            <w:pPr>
              <w:autoSpaceDE w:val="0"/>
              <w:autoSpaceDN w:val="0"/>
              <w:snapToGrid w:val="0"/>
              <w:spacing w:line="360" w:lineRule="auto"/>
              <w:textAlignment w:val="bottom"/>
              <w:rPr>
                <w:rFonts w:ascii="宋体" w:hAnsi="宋体" w:cs="宋体"/>
                <w:szCs w:val="21"/>
                <w:highlight w:val="none"/>
              </w:rPr>
            </w:pPr>
            <w:r>
              <w:rPr>
                <w:rFonts w:hint="eastAsia" w:ascii="宋体" w:hAnsi="宋体" w:cs="宋体"/>
                <w:szCs w:val="21"/>
                <w:highlight w:val="none"/>
              </w:rPr>
              <w:t>招标文件澄清截止时间</w:t>
            </w:r>
          </w:p>
        </w:tc>
        <w:tc>
          <w:tcPr>
            <w:tcW w:w="6006" w:type="dxa"/>
            <w:vAlign w:val="center"/>
          </w:tcPr>
          <w:p w14:paraId="227FA372">
            <w:pPr>
              <w:pStyle w:val="17"/>
              <w:spacing w:line="360" w:lineRule="auto"/>
              <w:jc w:val="left"/>
              <w:rPr>
                <w:rFonts w:hAnsi="宋体" w:cs="宋体"/>
                <w:bCs/>
                <w:szCs w:val="21"/>
                <w:highlight w:val="none"/>
              </w:rPr>
            </w:pPr>
            <w:r>
              <w:rPr>
                <w:rFonts w:hint="eastAsia" w:hAnsi="宋体" w:cs="宋体"/>
                <w:szCs w:val="21"/>
                <w:highlight w:val="none"/>
              </w:rPr>
              <w:t>提交投标文件截止时间十五日前</w:t>
            </w:r>
          </w:p>
        </w:tc>
      </w:tr>
      <w:tr w14:paraId="588D7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8" w:hRule="atLeast"/>
          <w:jc w:val="center"/>
        </w:trPr>
        <w:tc>
          <w:tcPr>
            <w:tcW w:w="1391" w:type="dxa"/>
            <w:vAlign w:val="center"/>
          </w:tcPr>
          <w:p w14:paraId="58EBA074">
            <w:pPr>
              <w:pStyle w:val="17"/>
              <w:spacing w:line="360" w:lineRule="auto"/>
              <w:jc w:val="center"/>
              <w:rPr>
                <w:rFonts w:hAnsi="宋体" w:cs="宋体"/>
                <w:szCs w:val="21"/>
                <w:highlight w:val="none"/>
              </w:rPr>
            </w:pPr>
            <w:r>
              <w:rPr>
                <w:rFonts w:hint="eastAsia" w:hAnsi="宋体" w:cs="宋体"/>
                <w:szCs w:val="21"/>
                <w:highlight w:val="none"/>
              </w:rPr>
              <w:t>13.1.3（3）</w:t>
            </w:r>
          </w:p>
        </w:tc>
        <w:tc>
          <w:tcPr>
            <w:tcW w:w="2521" w:type="dxa"/>
            <w:vAlign w:val="center"/>
          </w:tcPr>
          <w:p w14:paraId="193FA677">
            <w:pPr>
              <w:pStyle w:val="17"/>
              <w:spacing w:line="360" w:lineRule="auto"/>
              <w:rPr>
                <w:rFonts w:hAnsi="宋体" w:cs="宋体"/>
                <w:szCs w:val="21"/>
                <w:highlight w:val="none"/>
              </w:rPr>
            </w:pPr>
            <w:r>
              <w:rPr>
                <w:rFonts w:hint="eastAsia" w:hAnsi="宋体" w:cs="宋体"/>
                <w:szCs w:val="21"/>
                <w:highlight w:val="none"/>
              </w:rPr>
              <w:t>构成投标文件商务部分的其他资料</w:t>
            </w:r>
          </w:p>
        </w:tc>
        <w:tc>
          <w:tcPr>
            <w:tcW w:w="6006" w:type="dxa"/>
            <w:vAlign w:val="center"/>
          </w:tcPr>
          <w:p w14:paraId="3E52154D">
            <w:pPr>
              <w:spacing w:line="360" w:lineRule="auto"/>
              <w:rPr>
                <w:rFonts w:ascii="宋体" w:hAnsi="宋体" w:cs="宋体"/>
                <w:szCs w:val="21"/>
                <w:highlight w:val="none"/>
              </w:rPr>
            </w:pPr>
            <w:r>
              <w:rPr>
                <w:rFonts w:hint="eastAsia" w:ascii="宋体" w:hAnsi="宋体" w:cs="宋体"/>
                <w:szCs w:val="21"/>
                <w:highlight w:val="none"/>
              </w:rPr>
              <w:t>1、提供最近</w:t>
            </w:r>
            <w:r>
              <w:rPr>
                <w:rFonts w:hint="eastAsia" w:ascii="宋体" w:hAnsi="宋体" w:cs="宋体"/>
                <w:b/>
                <w:szCs w:val="21"/>
                <w:highlight w:val="none"/>
                <w:u w:val="single"/>
              </w:rPr>
              <w:t>3</w:t>
            </w:r>
            <w:r>
              <w:rPr>
                <w:rFonts w:hint="eastAsia" w:ascii="宋体" w:hAnsi="宋体" w:cs="宋体"/>
                <w:szCs w:val="21"/>
                <w:highlight w:val="none"/>
              </w:rPr>
              <w:t>年（202</w:t>
            </w:r>
            <w:r>
              <w:rPr>
                <w:rFonts w:hint="eastAsia" w:ascii="宋体" w:hAnsi="宋体" w:cs="宋体"/>
                <w:szCs w:val="21"/>
                <w:highlight w:val="none"/>
                <w:lang w:val="en-US" w:eastAsia="zh-CN"/>
              </w:rPr>
              <w:t>2</w:t>
            </w:r>
            <w:r>
              <w:rPr>
                <w:rFonts w:hint="eastAsia" w:ascii="宋体" w:hAnsi="宋体" w:cs="宋体"/>
                <w:szCs w:val="21"/>
                <w:highlight w:val="none"/>
              </w:rPr>
              <w:t xml:space="preserve">年至今）类似产品销售业绩的证明材料（如中标通知书或合同扫描件等有效证明文件，扫描件须加盖电子公章）； </w:t>
            </w:r>
          </w:p>
          <w:p w14:paraId="7F01ECA2">
            <w:pPr>
              <w:autoSpaceDE w:val="0"/>
              <w:autoSpaceDN w:val="0"/>
              <w:snapToGrid w:val="0"/>
              <w:spacing w:line="360" w:lineRule="auto"/>
              <w:textAlignment w:val="bottom"/>
              <w:rPr>
                <w:rFonts w:ascii="宋体" w:hAnsi="宋体" w:cs="宋体"/>
                <w:bCs/>
                <w:szCs w:val="21"/>
                <w:highlight w:val="none"/>
              </w:rPr>
            </w:pPr>
            <w:r>
              <w:rPr>
                <w:rFonts w:hint="eastAsia" w:ascii="宋体" w:hAnsi="宋体" w:cs="宋体"/>
                <w:szCs w:val="21"/>
                <w:highlight w:val="none"/>
              </w:rPr>
              <w:t>2、售后服务机构技术力量说明</w:t>
            </w:r>
            <w:r>
              <w:rPr>
                <w:rFonts w:hint="eastAsia" w:ascii="宋体" w:hAnsi="宋体" w:cs="宋体"/>
                <w:bCs/>
                <w:szCs w:val="21"/>
                <w:highlight w:val="none"/>
              </w:rPr>
              <w:t>；</w:t>
            </w:r>
          </w:p>
          <w:p w14:paraId="6086B77B">
            <w:pPr>
              <w:autoSpaceDE w:val="0"/>
              <w:autoSpaceDN w:val="0"/>
              <w:snapToGrid w:val="0"/>
              <w:spacing w:line="360" w:lineRule="auto"/>
              <w:textAlignment w:val="bottom"/>
              <w:rPr>
                <w:rFonts w:ascii="宋体" w:hAnsi="宋体" w:cs="宋体"/>
                <w:bCs/>
                <w:szCs w:val="21"/>
                <w:highlight w:val="none"/>
              </w:rPr>
            </w:pPr>
            <w:r>
              <w:rPr>
                <w:rFonts w:hint="eastAsia" w:ascii="宋体" w:hAnsi="宋体" w:cs="宋体"/>
                <w:bCs/>
                <w:szCs w:val="21"/>
                <w:highlight w:val="none"/>
              </w:rPr>
              <w:t>3、招标文件中所涉及到的相关资料及证明文件或投标人认为必须提供的其他相关资料。</w:t>
            </w:r>
          </w:p>
        </w:tc>
      </w:tr>
      <w:tr w14:paraId="3F210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8" w:hRule="atLeast"/>
          <w:jc w:val="center"/>
        </w:trPr>
        <w:tc>
          <w:tcPr>
            <w:tcW w:w="1391" w:type="dxa"/>
            <w:vAlign w:val="center"/>
          </w:tcPr>
          <w:p w14:paraId="1E0D0B55">
            <w:pPr>
              <w:pStyle w:val="17"/>
              <w:spacing w:line="360" w:lineRule="auto"/>
              <w:jc w:val="center"/>
              <w:rPr>
                <w:rFonts w:hAnsi="宋体" w:cs="宋体"/>
                <w:szCs w:val="21"/>
                <w:highlight w:val="none"/>
              </w:rPr>
            </w:pPr>
            <w:r>
              <w:rPr>
                <w:rFonts w:hint="eastAsia" w:hAnsi="宋体" w:cs="宋体"/>
                <w:szCs w:val="21"/>
                <w:highlight w:val="none"/>
              </w:rPr>
              <w:t>13.1.4（6）</w:t>
            </w:r>
          </w:p>
        </w:tc>
        <w:tc>
          <w:tcPr>
            <w:tcW w:w="2521" w:type="dxa"/>
            <w:vAlign w:val="center"/>
          </w:tcPr>
          <w:p w14:paraId="1399EC53">
            <w:pPr>
              <w:pStyle w:val="17"/>
              <w:spacing w:line="360" w:lineRule="auto"/>
              <w:rPr>
                <w:rFonts w:hAnsi="宋体" w:cs="宋体"/>
                <w:szCs w:val="21"/>
                <w:highlight w:val="none"/>
              </w:rPr>
            </w:pPr>
            <w:r>
              <w:rPr>
                <w:rFonts w:hint="eastAsia" w:hAnsi="宋体" w:cs="宋体"/>
                <w:szCs w:val="21"/>
                <w:highlight w:val="none"/>
              </w:rPr>
              <w:t>构成投标文件技术部分的其他资料</w:t>
            </w:r>
          </w:p>
        </w:tc>
        <w:tc>
          <w:tcPr>
            <w:tcW w:w="6006" w:type="dxa"/>
            <w:vAlign w:val="center"/>
          </w:tcPr>
          <w:p w14:paraId="02BA7E97">
            <w:pPr>
              <w:autoSpaceDE w:val="0"/>
              <w:autoSpaceDN w:val="0"/>
              <w:snapToGrid w:val="0"/>
              <w:spacing w:line="360" w:lineRule="auto"/>
              <w:textAlignment w:val="bottom"/>
              <w:rPr>
                <w:rFonts w:ascii="宋体" w:hAnsi="宋体" w:cs="宋体"/>
                <w:bCs/>
                <w:szCs w:val="21"/>
                <w:highlight w:val="none"/>
              </w:rPr>
            </w:pPr>
            <w:r>
              <w:rPr>
                <w:rFonts w:hint="eastAsia" w:ascii="宋体" w:hAnsi="宋体" w:cs="宋体"/>
                <w:bCs/>
                <w:szCs w:val="21"/>
                <w:highlight w:val="none"/>
              </w:rPr>
              <w:t>1、第五章“货物需求及技术要求”中要求提供的其他资料；</w:t>
            </w:r>
          </w:p>
          <w:p w14:paraId="55657E5E">
            <w:pPr>
              <w:autoSpaceDE w:val="0"/>
              <w:autoSpaceDN w:val="0"/>
              <w:snapToGrid w:val="0"/>
              <w:spacing w:line="360" w:lineRule="auto"/>
              <w:textAlignment w:val="bottom"/>
              <w:rPr>
                <w:rFonts w:ascii="宋体" w:hAnsi="宋体" w:cs="宋体"/>
                <w:bCs/>
                <w:szCs w:val="21"/>
                <w:highlight w:val="none"/>
              </w:rPr>
            </w:pPr>
            <w:r>
              <w:rPr>
                <w:rFonts w:hint="eastAsia" w:ascii="宋体" w:hAnsi="宋体" w:cs="宋体"/>
                <w:bCs/>
                <w:szCs w:val="21"/>
                <w:highlight w:val="none"/>
              </w:rPr>
              <w:t>2、 招标文件中所涉及到的相关资料及证明文件或投标人认为必须提供的其他相关资料。</w:t>
            </w:r>
          </w:p>
        </w:tc>
      </w:tr>
      <w:tr w14:paraId="3AC87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8" w:hRule="atLeast"/>
          <w:jc w:val="center"/>
        </w:trPr>
        <w:tc>
          <w:tcPr>
            <w:tcW w:w="1391" w:type="dxa"/>
            <w:vAlign w:val="center"/>
          </w:tcPr>
          <w:p w14:paraId="3A784A13">
            <w:pPr>
              <w:pStyle w:val="17"/>
              <w:spacing w:line="360" w:lineRule="auto"/>
              <w:jc w:val="center"/>
              <w:rPr>
                <w:rFonts w:hAnsi="宋体" w:cs="宋体"/>
                <w:szCs w:val="21"/>
                <w:highlight w:val="none"/>
              </w:rPr>
            </w:pPr>
            <w:r>
              <w:rPr>
                <w:rFonts w:hint="eastAsia" w:hAnsi="宋体" w:cs="宋体"/>
                <w:szCs w:val="21"/>
                <w:highlight w:val="none"/>
              </w:rPr>
              <w:t>★15.1</w:t>
            </w:r>
          </w:p>
        </w:tc>
        <w:tc>
          <w:tcPr>
            <w:tcW w:w="2521" w:type="dxa"/>
            <w:vAlign w:val="center"/>
          </w:tcPr>
          <w:p w14:paraId="0CA6C86F">
            <w:pPr>
              <w:pStyle w:val="17"/>
              <w:spacing w:line="360" w:lineRule="auto"/>
              <w:rPr>
                <w:rFonts w:hAnsi="宋体" w:cs="宋体"/>
                <w:szCs w:val="21"/>
                <w:highlight w:val="none"/>
              </w:rPr>
            </w:pPr>
            <w:r>
              <w:rPr>
                <w:rFonts w:hint="eastAsia" w:hAnsi="宋体" w:cs="宋体"/>
                <w:szCs w:val="21"/>
                <w:highlight w:val="none"/>
              </w:rPr>
              <w:t>本项目预算金额及最高限价</w:t>
            </w:r>
          </w:p>
        </w:tc>
        <w:tc>
          <w:tcPr>
            <w:tcW w:w="6006" w:type="dxa"/>
            <w:vAlign w:val="center"/>
          </w:tcPr>
          <w:p w14:paraId="27B83817">
            <w:pPr>
              <w:autoSpaceDE w:val="0"/>
              <w:autoSpaceDN w:val="0"/>
              <w:snapToGrid w:val="0"/>
              <w:spacing w:line="360" w:lineRule="auto"/>
              <w:textAlignment w:val="bottom"/>
              <w:rPr>
                <w:rFonts w:ascii="宋体" w:hAnsi="宋体" w:cs="宋体"/>
                <w:bCs/>
                <w:szCs w:val="21"/>
                <w:highlight w:val="none"/>
              </w:rPr>
            </w:pPr>
            <w:r>
              <w:rPr>
                <w:rFonts w:hint="eastAsia" w:ascii="宋体" w:hAnsi="宋体" w:cs="宋体"/>
                <w:szCs w:val="21"/>
                <w:highlight w:val="none"/>
              </w:rPr>
              <w:t>详见第一章“招标公告”</w:t>
            </w:r>
          </w:p>
        </w:tc>
      </w:tr>
      <w:tr w14:paraId="4B754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1391" w:type="dxa"/>
            <w:vAlign w:val="center"/>
          </w:tcPr>
          <w:p w14:paraId="4E028BF9">
            <w:pPr>
              <w:pStyle w:val="17"/>
              <w:spacing w:line="360" w:lineRule="auto"/>
              <w:jc w:val="center"/>
              <w:rPr>
                <w:rFonts w:hAnsi="宋体" w:cs="宋体"/>
                <w:szCs w:val="21"/>
                <w:highlight w:val="none"/>
              </w:rPr>
            </w:pPr>
            <w:r>
              <w:rPr>
                <w:rFonts w:hint="eastAsia" w:hAnsi="宋体" w:cs="宋体"/>
                <w:szCs w:val="21"/>
                <w:highlight w:val="none"/>
              </w:rPr>
              <w:t>15.5</w:t>
            </w:r>
          </w:p>
        </w:tc>
        <w:tc>
          <w:tcPr>
            <w:tcW w:w="2521" w:type="dxa"/>
            <w:vAlign w:val="center"/>
          </w:tcPr>
          <w:p w14:paraId="5325EFCD">
            <w:pPr>
              <w:pStyle w:val="17"/>
              <w:spacing w:line="360" w:lineRule="auto"/>
              <w:rPr>
                <w:rFonts w:hAnsi="宋体" w:cs="宋体"/>
                <w:szCs w:val="21"/>
                <w:highlight w:val="none"/>
              </w:rPr>
            </w:pPr>
            <w:r>
              <w:rPr>
                <w:rFonts w:hint="eastAsia" w:hAnsi="宋体" w:cs="宋体"/>
                <w:szCs w:val="21"/>
                <w:highlight w:val="none"/>
              </w:rPr>
              <w:t>备品备件</w:t>
            </w:r>
          </w:p>
        </w:tc>
        <w:tc>
          <w:tcPr>
            <w:tcW w:w="6006" w:type="dxa"/>
            <w:vAlign w:val="center"/>
          </w:tcPr>
          <w:p w14:paraId="4A9C9154">
            <w:pPr>
              <w:autoSpaceDE w:val="0"/>
              <w:autoSpaceDN w:val="0"/>
              <w:snapToGrid w:val="0"/>
              <w:spacing w:line="360" w:lineRule="auto"/>
              <w:jc w:val="left"/>
              <w:textAlignment w:val="bottom"/>
              <w:rPr>
                <w:rFonts w:ascii="宋体" w:hAnsi="宋体" w:cs="宋体"/>
                <w:szCs w:val="21"/>
                <w:highlight w:val="none"/>
              </w:rPr>
            </w:pPr>
            <w:r>
              <w:rPr>
                <w:rFonts w:hint="eastAsia" w:ascii="宋体" w:hAnsi="宋体" w:cs="宋体"/>
                <w:szCs w:val="21"/>
                <w:highlight w:val="none"/>
                <w:lang w:val="en-US" w:eastAsia="zh-CN"/>
              </w:rPr>
              <w:t>质保期内</w:t>
            </w:r>
            <w:r>
              <w:rPr>
                <w:rFonts w:hint="eastAsia" w:ascii="宋体" w:hAnsi="宋体" w:cs="宋体"/>
                <w:szCs w:val="21"/>
                <w:highlight w:val="none"/>
              </w:rPr>
              <w:t>备品备件的价格包含在</w:t>
            </w:r>
            <w:r>
              <w:rPr>
                <w:rFonts w:hint="eastAsia" w:ascii="宋体" w:hAnsi="宋体" w:cs="宋体"/>
                <w:b/>
                <w:szCs w:val="21"/>
                <w:highlight w:val="none"/>
              </w:rPr>
              <w:t>投标总报价中</w:t>
            </w:r>
            <w:r>
              <w:rPr>
                <w:rFonts w:hint="eastAsia" w:ascii="宋体" w:hAnsi="宋体" w:cs="宋体"/>
                <w:szCs w:val="21"/>
                <w:highlight w:val="none"/>
              </w:rPr>
              <w:t>。</w:t>
            </w:r>
          </w:p>
        </w:tc>
      </w:tr>
      <w:tr w14:paraId="15E5D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1391" w:type="dxa"/>
            <w:vAlign w:val="center"/>
          </w:tcPr>
          <w:p w14:paraId="143EF207">
            <w:pPr>
              <w:pStyle w:val="17"/>
              <w:spacing w:line="360" w:lineRule="auto"/>
              <w:jc w:val="center"/>
              <w:rPr>
                <w:rFonts w:hAnsi="宋体" w:cs="宋体"/>
                <w:szCs w:val="21"/>
                <w:highlight w:val="none"/>
              </w:rPr>
            </w:pPr>
            <w:r>
              <w:rPr>
                <w:rFonts w:hint="eastAsia" w:hAnsi="宋体" w:cs="宋体"/>
                <w:szCs w:val="21"/>
                <w:highlight w:val="none"/>
              </w:rPr>
              <w:t>15.8</w:t>
            </w:r>
          </w:p>
        </w:tc>
        <w:tc>
          <w:tcPr>
            <w:tcW w:w="2521" w:type="dxa"/>
            <w:vAlign w:val="center"/>
          </w:tcPr>
          <w:p w14:paraId="3E3D909A">
            <w:pPr>
              <w:spacing w:line="360" w:lineRule="auto"/>
              <w:jc w:val="left"/>
              <w:rPr>
                <w:rFonts w:ascii="宋体" w:hAnsi="宋体" w:cs="宋体"/>
                <w:szCs w:val="21"/>
                <w:highlight w:val="none"/>
              </w:rPr>
            </w:pPr>
            <w:r>
              <w:rPr>
                <w:rFonts w:hint="eastAsia" w:ascii="宋体" w:hAnsi="宋体" w:cs="宋体"/>
                <w:szCs w:val="21"/>
                <w:highlight w:val="none"/>
              </w:rPr>
              <w:t>技术服务费</w:t>
            </w:r>
          </w:p>
        </w:tc>
        <w:tc>
          <w:tcPr>
            <w:tcW w:w="6006" w:type="dxa"/>
            <w:vAlign w:val="center"/>
          </w:tcPr>
          <w:p w14:paraId="5D63E3B1">
            <w:pPr>
              <w:spacing w:line="360" w:lineRule="auto"/>
              <w:jc w:val="left"/>
              <w:rPr>
                <w:rFonts w:ascii="宋体" w:hAnsi="宋体" w:cs="宋体"/>
                <w:szCs w:val="21"/>
                <w:highlight w:val="none"/>
              </w:rPr>
            </w:pPr>
            <w:r>
              <w:rPr>
                <w:rFonts w:hint="eastAsia" w:ascii="宋体" w:hAnsi="宋体" w:cs="宋体"/>
                <w:szCs w:val="21"/>
                <w:highlight w:val="none"/>
              </w:rPr>
              <w:t>提供现场服务（包括安装和调试费用），并按“技术要求”提供人员培训的费用，此费用包含在投标总报价中。</w:t>
            </w:r>
          </w:p>
        </w:tc>
      </w:tr>
      <w:tr w14:paraId="13E9A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1391" w:type="dxa"/>
            <w:vAlign w:val="center"/>
          </w:tcPr>
          <w:p w14:paraId="24F5FCA4">
            <w:pPr>
              <w:pStyle w:val="17"/>
              <w:spacing w:line="360" w:lineRule="auto"/>
              <w:jc w:val="center"/>
              <w:rPr>
                <w:rFonts w:hAnsi="宋体" w:cs="宋体"/>
                <w:szCs w:val="21"/>
                <w:highlight w:val="none"/>
              </w:rPr>
            </w:pPr>
            <w:r>
              <w:rPr>
                <w:rFonts w:hint="eastAsia" w:hAnsi="宋体" w:cs="宋体"/>
                <w:szCs w:val="21"/>
                <w:highlight w:val="none"/>
              </w:rPr>
              <w:t>★17.1</w:t>
            </w:r>
          </w:p>
        </w:tc>
        <w:tc>
          <w:tcPr>
            <w:tcW w:w="2521" w:type="dxa"/>
            <w:vAlign w:val="center"/>
          </w:tcPr>
          <w:p w14:paraId="0AE68631">
            <w:pPr>
              <w:pStyle w:val="17"/>
              <w:spacing w:line="360" w:lineRule="auto"/>
              <w:rPr>
                <w:rFonts w:hAnsi="宋体" w:cs="宋体"/>
                <w:szCs w:val="21"/>
                <w:highlight w:val="none"/>
              </w:rPr>
            </w:pPr>
            <w:r>
              <w:rPr>
                <w:rFonts w:hint="eastAsia" w:hAnsi="宋体" w:cs="宋体"/>
                <w:szCs w:val="21"/>
                <w:highlight w:val="none"/>
              </w:rPr>
              <w:t>投标文件有效期</w:t>
            </w:r>
          </w:p>
        </w:tc>
        <w:tc>
          <w:tcPr>
            <w:tcW w:w="6006" w:type="dxa"/>
            <w:vAlign w:val="center"/>
          </w:tcPr>
          <w:p w14:paraId="5F784D9B">
            <w:pPr>
              <w:pStyle w:val="17"/>
              <w:spacing w:line="360" w:lineRule="auto"/>
              <w:rPr>
                <w:rFonts w:hAnsi="宋体" w:cs="宋体"/>
                <w:szCs w:val="21"/>
                <w:highlight w:val="none"/>
              </w:rPr>
            </w:pPr>
            <w:r>
              <w:rPr>
                <w:rFonts w:hint="eastAsia" w:hAnsi="宋体" w:cs="宋体"/>
                <w:szCs w:val="21"/>
                <w:highlight w:val="none"/>
              </w:rPr>
              <w:t>从提交投标文件截止之日起</w:t>
            </w:r>
            <w:r>
              <w:rPr>
                <w:rFonts w:hint="eastAsia" w:hAnsi="宋体" w:cs="宋体"/>
                <w:szCs w:val="21"/>
                <w:highlight w:val="none"/>
                <w:u w:val="single"/>
              </w:rPr>
              <w:t>90</w:t>
            </w:r>
            <w:r>
              <w:rPr>
                <w:rFonts w:hint="eastAsia" w:hAnsi="宋体" w:cs="宋体"/>
                <w:szCs w:val="21"/>
                <w:highlight w:val="none"/>
              </w:rPr>
              <w:t>日历天</w:t>
            </w:r>
          </w:p>
        </w:tc>
      </w:tr>
      <w:tr w14:paraId="3B8A0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1391" w:type="dxa"/>
            <w:vAlign w:val="center"/>
          </w:tcPr>
          <w:p w14:paraId="00CDEB06">
            <w:pPr>
              <w:pStyle w:val="17"/>
              <w:spacing w:line="360" w:lineRule="auto"/>
              <w:jc w:val="center"/>
              <w:rPr>
                <w:rFonts w:hAnsi="宋体" w:cs="宋体"/>
                <w:szCs w:val="21"/>
                <w:highlight w:val="none"/>
              </w:rPr>
            </w:pPr>
            <w:r>
              <w:rPr>
                <w:rFonts w:hint="eastAsia" w:hAnsi="宋体" w:cs="宋体"/>
                <w:szCs w:val="21"/>
                <w:highlight w:val="none"/>
              </w:rPr>
              <w:t>18.1</w:t>
            </w:r>
          </w:p>
        </w:tc>
        <w:tc>
          <w:tcPr>
            <w:tcW w:w="2521" w:type="dxa"/>
            <w:vAlign w:val="center"/>
          </w:tcPr>
          <w:p w14:paraId="00DFF630">
            <w:pPr>
              <w:pStyle w:val="17"/>
              <w:spacing w:line="360" w:lineRule="auto"/>
              <w:rPr>
                <w:rFonts w:hAnsi="宋体" w:cs="宋体"/>
                <w:szCs w:val="21"/>
                <w:highlight w:val="none"/>
              </w:rPr>
            </w:pPr>
            <w:r>
              <w:rPr>
                <w:rFonts w:hint="eastAsia" w:hAnsi="宋体" w:cs="宋体"/>
                <w:szCs w:val="21"/>
                <w:highlight w:val="none"/>
              </w:rPr>
              <w:t>分包</w:t>
            </w:r>
          </w:p>
        </w:tc>
        <w:tc>
          <w:tcPr>
            <w:tcW w:w="6006" w:type="dxa"/>
            <w:vAlign w:val="center"/>
          </w:tcPr>
          <w:p w14:paraId="7540C9D3">
            <w:pPr>
              <w:pStyle w:val="17"/>
              <w:spacing w:line="360" w:lineRule="auto"/>
              <w:rPr>
                <w:rFonts w:hAnsi="宋体" w:cs="宋体"/>
                <w:szCs w:val="21"/>
                <w:highlight w:val="none"/>
              </w:rPr>
            </w:pPr>
            <w:r>
              <w:rPr>
                <w:rFonts w:hint="eastAsia" w:hAnsi="宋体" w:cs="宋体"/>
                <w:szCs w:val="21"/>
                <w:highlight w:val="none"/>
              </w:rPr>
              <w:t>■本项目不得分包。</w:t>
            </w:r>
          </w:p>
          <w:p w14:paraId="59BEA38B">
            <w:pPr>
              <w:pStyle w:val="17"/>
              <w:spacing w:line="360" w:lineRule="auto"/>
              <w:rPr>
                <w:rFonts w:hAnsi="宋体" w:cs="宋体"/>
                <w:szCs w:val="21"/>
                <w:highlight w:val="none"/>
              </w:rPr>
            </w:pPr>
            <w:r>
              <w:rPr>
                <w:rFonts w:hint="eastAsia" w:hAnsi="宋体" w:cs="宋体"/>
                <w:szCs w:val="21"/>
                <w:highlight w:val="none"/>
              </w:rPr>
              <w:t>□本项目中，</w:t>
            </w:r>
            <w:r>
              <w:rPr>
                <w:rFonts w:hint="eastAsia" w:hAnsi="宋体" w:cs="宋体"/>
                <w:szCs w:val="21"/>
                <w:highlight w:val="none"/>
                <w:u w:val="single"/>
              </w:rPr>
              <w:t xml:space="preserve">            </w:t>
            </w:r>
            <w:r>
              <w:rPr>
                <w:rFonts w:hint="eastAsia" w:hAnsi="宋体" w:cs="宋体"/>
                <w:szCs w:val="21"/>
                <w:highlight w:val="none"/>
              </w:rPr>
              <w:t>可以分包。</w:t>
            </w:r>
          </w:p>
        </w:tc>
      </w:tr>
      <w:tr w14:paraId="075E8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jc w:val="center"/>
        </w:trPr>
        <w:tc>
          <w:tcPr>
            <w:tcW w:w="1391" w:type="dxa"/>
            <w:vAlign w:val="center"/>
          </w:tcPr>
          <w:p w14:paraId="5155812E">
            <w:pPr>
              <w:pStyle w:val="17"/>
              <w:spacing w:line="360" w:lineRule="auto"/>
              <w:jc w:val="center"/>
              <w:rPr>
                <w:rFonts w:hAnsi="宋体" w:cs="宋体"/>
                <w:szCs w:val="21"/>
                <w:highlight w:val="none"/>
              </w:rPr>
            </w:pPr>
            <w:r>
              <w:rPr>
                <w:rFonts w:hint="eastAsia" w:hAnsi="宋体" w:cs="宋体"/>
                <w:szCs w:val="21"/>
                <w:highlight w:val="none"/>
              </w:rPr>
              <w:t>21</w:t>
            </w:r>
          </w:p>
        </w:tc>
        <w:tc>
          <w:tcPr>
            <w:tcW w:w="2521" w:type="dxa"/>
            <w:vAlign w:val="center"/>
          </w:tcPr>
          <w:p w14:paraId="28DBBD82">
            <w:pPr>
              <w:pStyle w:val="17"/>
              <w:spacing w:line="360" w:lineRule="auto"/>
              <w:rPr>
                <w:rFonts w:hAnsi="宋体" w:cs="宋体"/>
                <w:szCs w:val="21"/>
                <w:highlight w:val="none"/>
              </w:rPr>
            </w:pPr>
            <w:r>
              <w:rPr>
                <w:rFonts w:hint="eastAsia" w:hAnsi="宋体" w:cs="宋体"/>
                <w:szCs w:val="21"/>
                <w:highlight w:val="none"/>
              </w:rPr>
              <w:t>投标保证金</w:t>
            </w:r>
          </w:p>
        </w:tc>
        <w:tc>
          <w:tcPr>
            <w:tcW w:w="6006" w:type="dxa"/>
            <w:vAlign w:val="center"/>
          </w:tcPr>
          <w:p w14:paraId="5FA4E495">
            <w:pPr>
              <w:keepNext w:val="0"/>
              <w:keepLines w:val="0"/>
              <w:pageBreakBefore w:val="0"/>
              <w:kinsoku/>
              <w:wordWrap/>
              <w:overflowPunct/>
              <w:topLinePunct w:val="0"/>
              <w:bidi w:val="0"/>
              <w:adjustRightInd w:val="0"/>
              <w:snapToGri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b/>
                <w:bCs/>
                <w:sz w:val="21"/>
                <w:szCs w:val="21"/>
                <w:highlight w:val="none"/>
              </w:rPr>
              <w:t>★一、</w:t>
            </w:r>
            <w:r>
              <w:rPr>
                <w:rFonts w:hint="eastAsia" w:ascii="宋体" w:hAnsi="宋体" w:eastAsia="宋体" w:cs="宋体"/>
                <w:b/>
                <w:bCs/>
                <w:color w:val="000000"/>
                <w:sz w:val="21"/>
                <w:szCs w:val="21"/>
                <w:highlight w:val="none"/>
              </w:rPr>
              <w:t>投</w:t>
            </w:r>
            <w:r>
              <w:rPr>
                <w:rFonts w:hint="eastAsia" w:ascii="宋体" w:hAnsi="宋体" w:eastAsia="宋体" w:cs="宋体"/>
                <w:b/>
                <w:bCs/>
                <w:sz w:val="21"/>
                <w:szCs w:val="21"/>
                <w:highlight w:val="none"/>
              </w:rPr>
              <w:t>标保证金形式：</w:t>
            </w:r>
            <w:r>
              <w:rPr>
                <w:rFonts w:hint="eastAsia" w:ascii="宋体" w:hAnsi="宋体" w:eastAsia="宋体" w:cs="宋体"/>
                <w:bCs/>
                <w:sz w:val="21"/>
                <w:szCs w:val="21"/>
                <w:highlight w:val="none"/>
              </w:rPr>
              <w:t>支票、汇票、本票、保函、保证保险、其他非现金形式：银行转账、网银、电汇等形式</w:t>
            </w:r>
            <w:r>
              <w:rPr>
                <w:rFonts w:hint="eastAsia" w:ascii="宋体" w:hAnsi="宋体" w:eastAsia="宋体" w:cs="宋体"/>
                <w:sz w:val="21"/>
                <w:szCs w:val="21"/>
                <w:highlight w:val="none"/>
              </w:rPr>
              <w:t>，投标人可根据实际情况，选择保证金的提供或缴纳方式。</w:t>
            </w:r>
          </w:p>
          <w:p w14:paraId="7A8A709F">
            <w:pPr>
              <w:pStyle w:val="13"/>
              <w:keepNext w:val="0"/>
              <w:keepLines w:val="0"/>
              <w:pageBreakBefore w:val="0"/>
              <w:kinsoku/>
              <w:wordWrap/>
              <w:overflowPunct/>
              <w:topLinePunct w:val="0"/>
              <w:bidi w:val="0"/>
              <w:adjustRightInd w:val="0"/>
              <w:snapToGrid w:val="0"/>
              <w:spacing w:line="360" w:lineRule="auto"/>
              <w:textAlignment w:val="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二、投标保证金金额：</w:t>
            </w:r>
            <w:r>
              <w:rPr>
                <w:rFonts w:hint="eastAsia" w:ascii="宋体" w:hAnsi="宋体" w:eastAsia="宋体" w:cs="宋体"/>
                <w:sz w:val="21"/>
                <w:szCs w:val="21"/>
                <w:highlight w:val="none"/>
                <w:u w:val="single"/>
                <w:lang w:val="en-US" w:eastAsia="zh-CN"/>
              </w:rPr>
              <w:t>10000.00元</w:t>
            </w:r>
            <w:r>
              <w:rPr>
                <w:rFonts w:hint="eastAsia" w:ascii="宋体" w:hAnsi="宋体" w:eastAsia="宋体" w:cs="宋体"/>
                <w:sz w:val="21"/>
                <w:szCs w:val="21"/>
                <w:highlight w:val="none"/>
                <w:u w:val="single"/>
              </w:rPr>
              <w:t>。</w:t>
            </w:r>
          </w:p>
          <w:p w14:paraId="4A1CCFCC">
            <w:pPr>
              <w:keepNext w:val="0"/>
              <w:keepLines w:val="0"/>
              <w:pageBreakBefore w:val="0"/>
              <w:kinsoku/>
              <w:wordWrap/>
              <w:overflowPunct/>
              <w:topLinePunct w:val="0"/>
              <w:bidi w:val="0"/>
              <w:adjustRightInd w:val="0"/>
              <w:snapToGrid w:val="0"/>
              <w:spacing w:line="360" w:lineRule="auto"/>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三、投标保证金</w:t>
            </w:r>
            <w:r>
              <w:rPr>
                <w:rFonts w:hint="eastAsia" w:ascii="宋体" w:hAnsi="宋体" w:eastAsia="宋体" w:cs="宋体"/>
                <w:b/>
                <w:bCs/>
                <w:color w:val="000000"/>
                <w:kern w:val="0"/>
                <w:sz w:val="21"/>
                <w:szCs w:val="21"/>
                <w:highlight w:val="none"/>
              </w:rPr>
              <w:t>办理程序</w:t>
            </w:r>
          </w:p>
          <w:p w14:paraId="19609767">
            <w:pPr>
              <w:keepNext w:val="0"/>
              <w:keepLines w:val="0"/>
              <w:pageBreakBefore w:val="0"/>
              <w:kinsoku/>
              <w:wordWrap/>
              <w:overflowPunct/>
              <w:topLinePunct w:val="0"/>
              <w:bidi w:val="0"/>
              <w:adjustRightInd w:val="0"/>
              <w:snapToGrid w:val="0"/>
              <w:spacing w:line="360" w:lineRule="auto"/>
              <w:textAlignment w:val="auto"/>
              <w:rPr>
                <w:rFonts w:hint="eastAsia" w:ascii="宋体" w:hAnsi="宋体" w:eastAsia="宋体" w:cs="宋体"/>
                <w:sz w:val="21"/>
                <w:szCs w:val="21"/>
                <w:highlight w:val="none"/>
              </w:rPr>
            </w:pPr>
            <w:r>
              <w:rPr>
                <w:rFonts w:hint="eastAsia" w:ascii="宋体" w:hAnsi="宋体" w:eastAsia="宋体" w:cs="宋体"/>
                <w:b/>
                <w:bCs/>
                <w:sz w:val="21"/>
                <w:szCs w:val="21"/>
                <w:highlight w:val="none"/>
              </w:rPr>
              <w:t>1、银行转账：</w:t>
            </w:r>
            <w:r>
              <w:rPr>
                <w:rFonts w:hint="eastAsia" w:ascii="宋体" w:hAnsi="宋体" w:eastAsia="宋体" w:cs="宋体"/>
                <w:sz w:val="21"/>
                <w:szCs w:val="21"/>
                <w:highlight w:val="none"/>
              </w:rPr>
              <w:t>投标（交易）保证金应以投标人自身的名义提交，并且必须从其基本账户一次性汇入或转入招标人指定的帐户，不得以分支机构其他名义提交（按照规定，投标人可以为自然人的项目除外）。</w:t>
            </w:r>
          </w:p>
          <w:p w14:paraId="3E7E6F6F">
            <w:pPr>
              <w:keepNext w:val="0"/>
              <w:keepLines w:val="0"/>
              <w:pageBreakBefore w:val="0"/>
              <w:kinsoku/>
              <w:wordWrap/>
              <w:overflowPunct/>
              <w:topLinePunct w:val="0"/>
              <w:bidi w:val="0"/>
              <w:adjustRightInd w:val="0"/>
              <w:snapToGrid w:val="0"/>
              <w:spacing w:line="360" w:lineRule="auto"/>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投标保证金缴纳至如下账户：</w:t>
            </w:r>
          </w:p>
          <w:p w14:paraId="60A7E75D">
            <w:pPr>
              <w:keepNext w:val="0"/>
              <w:keepLines w:val="0"/>
              <w:pageBreakBefore w:val="0"/>
              <w:kinsoku/>
              <w:wordWrap/>
              <w:overflowPunct/>
              <w:topLinePunct w:val="0"/>
              <w:bidi w:val="0"/>
              <w:adjustRightInd w:val="0"/>
              <w:snapToGrid w:val="0"/>
              <w:spacing w:line="360" w:lineRule="auto"/>
              <w:ind w:firstLine="422" w:firstLineChars="200"/>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开户名称：云南招标股份有限公司</w:t>
            </w:r>
          </w:p>
          <w:p w14:paraId="12CDDCBE">
            <w:pPr>
              <w:keepNext w:val="0"/>
              <w:keepLines w:val="0"/>
              <w:pageBreakBefore w:val="0"/>
              <w:kinsoku/>
              <w:wordWrap/>
              <w:overflowPunct/>
              <w:topLinePunct w:val="0"/>
              <w:bidi w:val="0"/>
              <w:adjustRightInd w:val="0"/>
              <w:snapToGrid w:val="0"/>
              <w:spacing w:line="360" w:lineRule="auto"/>
              <w:ind w:firstLine="422" w:firstLineChars="200"/>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开户银行：富滇银行股份有限公司昆明科技支行；</w:t>
            </w:r>
          </w:p>
          <w:p w14:paraId="12DFE9EE">
            <w:pPr>
              <w:keepNext w:val="0"/>
              <w:keepLines w:val="0"/>
              <w:pageBreakBefore w:val="0"/>
              <w:kinsoku/>
              <w:wordWrap/>
              <w:overflowPunct/>
              <w:topLinePunct w:val="0"/>
              <w:bidi w:val="0"/>
              <w:adjustRightInd w:val="0"/>
              <w:snapToGrid w:val="0"/>
              <w:spacing w:line="360" w:lineRule="auto"/>
              <w:ind w:firstLine="422" w:firstLineChars="200"/>
              <w:textAlignment w:val="auto"/>
              <w:rPr>
                <w:rFonts w:hint="default" w:ascii="宋体" w:hAnsi="宋体" w:eastAsia="宋体" w:cs="宋体"/>
                <w:b/>
                <w:bCs/>
                <w:sz w:val="21"/>
                <w:szCs w:val="21"/>
                <w:highlight w:val="none"/>
                <w:lang w:val="en-US" w:eastAsia="zh-CN"/>
              </w:rPr>
            </w:pPr>
            <w:r>
              <w:rPr>
                <w:rFonts w:hint="eastAsia" w:ascii="宋体" w:hAnsi="宋体" w:eastAsia="宋体" w:cs="宋体"/>
                <w:b/>
                <w:bCs/>
                <w:sz w:val="21"/>
                <w:szCs w:val="21"/>
                <w:highlight w:val="none"/>
              </w:rPr>
              <w:t>开户账号：010000027578；</w:t>
            </w:r>
          </w:p>
          <w:p w14:paraId="72298798">
            <w:pPr>
              <w:keepNext w:val="0"/>
              <w:keepLines w:val="0"/>
              <w:pageBreakBefore w:val="0"/>
              <w:kinsoku/>
              <w:wordWrap/>
              <w:overflowPunct/>
              <w:topLinePunct w:val="0"/>
              <w:bidi w:val="0"/>
              <w:adjustRightInd w:val="0"/>
              <w:snapToGrid w:val="0"/>
              <w:spacing w:line="360" w:lineRule="auto"/>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2、保证保险：</w:t>
            </w:r>
          </w:p>
          <w:p w14:paraId="6E6D6AE3">
            <w:pPr>
              <w:keepNext w:val="0"/>
              <w:keepLines w:val="0"/>
              <w:pageBreakBefore w:val="0"/>
              <w:kinsoku/>
              <w:wordWrap/>
              <w:overflowPunct/>
              <w:topLinePunct w:val="0"/>
              <w:bidi w:val="0"/>
              <w:adjustRightInd w:val="0"/>
              <w:snapToGrid w:val="0"/>
              <w:spacing w:line="360" w:lineRule="auto"/>
              <w:ind w:firstLine="422" w:firstLineChars="200"/>
              <w:textAlignment w:val="auto"/>
              <w:rPr>
                <w:rFonts w:hint="eastAsia" w:ascii="宋体" w:hAnsi="宋体" w:eastAsia="宋体" w:cs="宋体"/>
                <w:sz w:val="21"/>
                <w:szCs w:val="21"/>
                <w:highlight w:val="none"/>
              </w:rPr>
            </w:pPr>
            <w:r>
              <w:rPr>
                <w:rFonts w:hint="eastAsia" w:ascii="宋体" w:hAnsi="宋体" w:eastAsia="宋体" w:cs="宋体"/>
                <w:b/>
                <w:bCs/>
                <w:sz w:val="21"/>
                <w:szCs w:val="21"/>
                <w:highlight w:val="none"/>
              </w:rPr>
              <w:t>（1）</w:t>
            </w:r>
            <w:r>
              <w:rPr>
                <w:rFonts w:hint="eastAsia" w:ascii="宋体" w:hAnsi="宋体" w:eastAsia="宋体" w:cs="宋体"/>
                <w:sz w:val="21"/>
                <w:szCs w:val="21"/>
                <w:highlight w:val="none"/>
              </w:rPr>
              <w:t>当投标人未能按照招投标文件要求履行投标义务而导致招标人受到损失时，由保险公司按照保险合同对招标人的损失承担代偿责任。</w:t>
            </w:r>
          </w:p>
          <w:p w14:paraId="2A2FF955">
            <w:pPr>
              <w:keepNext w:val="0"/>
              <w:keepLines w:val="0"/>
              <w:pageBreakBefore w:val="0"/>
              <w:kinsoku/>
              <w:wordWrap/>
              <w:overflowPunct/>
              <w:topLinePunct w:val="0"/>
              <w:bidi w:val="0"/>
              <w:adjustRightInd w:val="0"/>
              <w:snapToGrid w:val="0"/>
              <w:spacing w:line="360" w:lineRule="auto"/>
              <w:ind w:firstLine="422" w:firstLineChars="200"/>
              <w:textAlignment w:val="auto"/>
              <w:rPr>
                <w:rFonts w:hint="eastAsia" w:ascii="宋体" w:hAnsi="宋体" w:eastAsia="宋体" w:cs="宋体"/>
                <w:sz w:val="21"/>
                <w:szCs w:val="21"/>
                <w:highlight w:val="none"/>
              </w:rPr>
            </w:pPr>
            <w:r>
              <w:rPr>
                <w:rFonts w:hint="eastAsia" w:ascii="宋体" w:hAnsi="宋体" w:eastAsia="宋体" w:cs="宋体"/>
                <w:b/>
                <w:bCs/>
                <w:sz w:val="21"/>
                <w:szCs w:val="21"/>
                <w:highlight w:val="none"/>
              </w:rPr>
              <w:t>（2）</w:t>
            </w:r>
            <w:r>
              <w:rPr>
                <w:rFonts w:hint="eastAsia" w:ascii="宋体" w:hAnsi="宋体" w:eastAsia="宋体" w:cs="宋体"/>
                <w:sz w:val="21"/>
                <w:szCs w:val="21"/>
                <w:highlight w:val="none"/>
              </w:rPr>
              <w:t>投标人在支付投标保证金保险费时，必须使用基本账号资金支付购买，未从基本账户转出支付保费造成经济纠纷的应由企业自行承担。</w:t>
            </w:r>
          </w:p>
          <w:p w14:paraId="7F0C778F">
            <w:pPr>
              <w:keepNext w:val="0"/>
              <w:keepLines w:val="0"/>
              <w:pageBreakBefore w:val="0"/>
              <w:kinsoku/>
              <w:wordWrap/>
              <w:overflowPunct/>
              <w:topLinePunct w:val="0"/>
              <w:bidi w:val="0"/>
              <w:adjustRightInd w:val="0"/>
              <w:snapToGrid w:val="0"/>
              <w:spacing w:line="360" w:lineRule="auto"/>
              <w:ind w:firstLine="422" w:firstLineChars="200"/>
              <w:textAlignment w:val="auto"/>
              <w:rPr>
                <w:rFonts w:hint="eastAsia" w:ascii="宋体" w:hAnsi="宋体" w:eastAsia="宋体" w:cs="宋体"/>
                <w:sz w:val="21"/>
                <w:szCs w:val="21"/>
                <w:highlight w:val="none"/>
              </w:rPr>
            </w:pPr>
            <w:r>
              <w:rPr>
                <w:rFonts w:hint="eastAsia" w:ascii="宋体" w:hAnsi="宋体" w:eastAsia="宋体" w:cs="宋体"/>
                <w:b/>
                <w:bCs/>
                <w:sz w:val="21"/>
                <w:szCs w:val="21"/>
                <w:highlight w:val="none"/>
              </w:rPr>
              <w:t>（3）</w:t>
            </w:r>
            <w:r>
              <w:rPr>
                <w:rFonts w:hint="eastAsia" w:ascii="宋体" w:hAnsi="宋体" w:eastAsia="宋体" w:cs="宋体"/>
                <w:sz w:val="21"/>
                <w:szCs w:val="21"/>
                <w:highlight w:val="none"/>
              </w:rPr>
              <w:t>在投标保证保险中，投标人为投保人，招标人为被保险人。</w:t>
            </w:r>
          </w:p>
          <w:p w14:paraId="6175D605">
            <w:pPr>
              <w:keepNext w:val="0"/>
              <w:keepLines w:val="0"/>
              <w:pageBreakBefore w:val="0"/>
              <w:kinsoku/>
              <w:wordWrap/>
              <w:overflowPunct/>
              <w:topLinePunct w:val="0"/>
              <w:bidi w:val="0"/>
              <w:adjustRightInd w:val="0"/>
              <w:snapToGrid w:val="0"/>
              <w:spacing w:line="360" w:lineRule="auto"/>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3、银行保函：</w:t>
            </w:r>
          </w:p>
          <w:p w14:paraId="6AEA2087">
            <w:pPr>
              <w:keepNext w:val="0"/>
              <w:keepLines w:val="0"/>
              <w:pageBreakBefore w:val="0"/>
              <w:kinsoku/>
              <w:wordWrap/>
              <w:overflowPunct/>
              <w:topLinePunct w:val="0"/>
              <w:bidi w:val="0"/>
              <w:adjustRightInd w:val="0"/>
              <w:snapToGrid w:val="0"/>
              <w:spacing w:line="360" w:lineRule="auto"/>
              <w:ind w:firstLine="422" w:firstLineChars="200"/>
              <w:textAlignment w:val="auto"/>
              <w:rPr>
                <w:rFonts w:hint="eastAsia" w:ascii="宋体" w:hAnsi="宋体" w:eastAsia="宋体" w:cs="宋体"/>
                <w:sz w:val="21"/>
                <w:szCs w:val="21"/>
                <w:highlight w:val="none"/>
              </w:rPr>
            </w:pPr>
            <w:r>
              <w:rPr>
                <w:rFonts w:hint="eastAsia" w:ascii="宋体" w:hAnsi="宋体" w:eastAsia="宋体" w:cs="宋体"/>
                <w:b/>
                <w:bCs/>
                <w:sz w:val="21"/>
                <w:szCs w:val="21"/>
                <w:highlight w:val="none"/>
              </w:rPr>
              <w:t>（1）</w:t>
            </w:r>
            <w:r>
              <w:rPr>
                <w:rFonts w:hint="eastAsia" w:ascii="宋体" w:hAnsi="宋体" w:eastAsia="宋体" w:cs="宋体"/>
                <w:sz w:val="21"/>
                <w:szCs w:val="21"/>
                <w:highlight w:val="none"/>
              </w:rPr>
              <w:t>当投标人未能按照招投标文件要求履行投标义务而导致招标人受到损失时，由担保银行按照要求对招标人的损失承担代偿责任。</w:t>
            </w:r>
          </w:p>
          <w:p w14:paraId="0D6688D0">
            <w:pPr>
              <w:keepNext w:val="0"/>
              <w:keepLines w:val="0"/>
              <w:pageBreakBefore w:val="0"/>
              <w:kinsoku/>
              <w:wordWrap/>
              <w:overflowPunct/>
              <w:topLinePunct w:val="0"/>
              <w:bidi w:val="0"/>
              <w:adjustRightInd w:val="0"/>
              <w:snapToGrid w:val="0"/>
              <w:spacing w:line="360" w:lineRule="auto"/>
              <w:ind w:firstLine="422" w:firstLineChars="200"/>
              <w:textAlignment w:val="auto"/>
              <w:rPr>
                <w:rFonts w:hint="eastAsia" w:ascii="宋体" w:hAnsi="宋体" w:eastAsia="宋体" w:cs="宋体"/>
                <w:sz w:val="21"/>
                <w:szCs w:val="21"/>
                <w:highlight w:val="none"/>
              </w:rPr>
            </w:pPr>
            <w:r>
              <w:rPr>
                <w:rFonts w:hint="eastAsia" w:ascii="宋体" w:hAnsi="宋体" w:eastAsia="宋体" w:cs="宋体"/>
                <w:b/>
                <w:bCs/>
                <w:sz w:val="21"/>
                <w:szCs w:val="21"/>
                <w:highlight w:val="none"/>
              </w:rPr>
              <w:t>（2）</w:t>
            </w:r>
            <w:r>
              <w:rPr>
                <w:rFonts w:hint="eastAsia" w:ascii="宋体" w:hAnsi="宋体" w:eastAsia="宋体" w:cs="宋体"/>
                <w:sz w:val="21"/>
                <w:szCs w:val="21"/>
                <w:highlight w:val="none"/>
              </w:rPr>
              <w:t>在投标担保中，投标人为被担保人，招标人为受益人。</w:t>
            </w:r>
          </w:p>
          <w:p w14:paraId="034B6896">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bCs/>
                <w:sz w:val="21"/>
                <w:szCs w:val="21"/>
                <w:highlight w:val="none"/>
                <w:lang w:val="en-US" w:eastAsia="zh-CN"/>
              </w:rPr>
              <w:t>4、政府采购电子保函（保险）</w:t>
            </w:r>
            <w:r>
              <w:rPr>
                <w:rFonts w:hint="eastAsia" w:ascii="宋体" w:hAnsi="宋体" w:eastAsia="宋体" w:cs="宋体"/>
                <w:b w:val="0"/>
                <w:bCs w:val="0"/>
                <w:sz w:val="21"/>
                <w:szCs w:val="21"/>
                <w:highlight w:val="none"/>
                <w:lang w:val="en-US" w:eastAsia="zh-CN"/>
              </w:rPr>
              <w:t>：</w:t>
            </w:r>
          </w:p>
          <w:p w14:paraId="79D10600">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textAlignment w:val="auto"/>
              <w:rPr>
                <w:rFonts w:hint="eastAsia" w:ascii="宋体" w:hAnsi="宋体" w:eastAsia="宋体" w:cs="宋体"/>
                <w:b w:val="0"/>
                <w:bCs w:val="0"/>
                <w:sz w:val="21"/>
                <w:szCs w:val="21"/>
                <w:highlight w:val="none"/>
                <w:lang w:val="en-US" w:eastAsia="zh-CN"/>
              </w:rPr>
            </w:pPr>
            <w:r>
              <w:rPr>
                <w:rFonts w:hint="eastAsia" w:ascii="宋体" w:hAnsi="宋体" w:cs="宋体"/>
                <w:b/>
                <w:bCs/>
                <w:sz w:val="21"/>
                <w:szCs w:val="21"/>
                <w:highlight w:val="none"/>
                <w:lang w:val="en-US" w:eastAsia="zh-CN"/>
              </w:rPr>
              <w:t>（1）</w:t>
            </w:r>
            <w:r>
              <w:rPr>
                <w:rFonts w:hint="eastAsia" w:ascii="宋体" w:hAnsi="宋体" w:eastAsia="宋体" w:cs="宋体"/>
                <w:b w:val="0"/>
                <w:bCs w:val="0"/>
                <w:sz w:val="21"/>
                <w:szCs w:val="21"/>
                <w:highlight w:val="none"/>
                <w:lang w:val="en-US" w:eastAsia="zh-CN"/>
              </w:rPr>
              <w:t>为解决</w:t>
            </w:r>
            <w:r>
              <w:rPr>
                <w:rFonts w:hint="eastAsia" w:ascii="宋体" w:hAnsi="宋体" w:cs="宋体"/>
                <w:b w:val="0"/>
                <w:bCs w:val="0"/>
                <w:sz w:val="21"/>
                <w:szCs w:val="21"/>
                <w:highlight w:val="none"/>
                <w:lang w:val="en-US" w:eastAsia="zh-CN"/>
              </w:rPr>
              <w:t>投标人</w:t>
            </w:r>
            <w:r>
              <w:rPr>
                <w:rFonts w:hint="eastAsia" w:ascii="宋体" w:hAnsi="宋体" w:eastAsia="宋体" w:cs="宋体"/>
                <w:b w:val="0"/>
                <w:bCs w:val="0"/>
                <w:sz w:val="21"/>
                <w:szCs w:val="21"/>
                <w:highlight w:val="none"/>
                <w:lang w:val="en-US" w:eastAsia="zh-CN"/>
              </w:rPr>
              <w:t>在政府采购活动中的资金占用问题，降低制度性交易成本，大理州决定在政府采购领域推广应用电子保函（保险）。政府采购</w:t>
            </w:r>
            <w:r>
              <w:rPr>
                <w:rFonts w:hint="eastAsia" w:ascii="宋体" w:hAnsi="宋体" w:cs="宋体"/>
                <w:b w:val="0"/>
                <w:bCs w:val="0"/>
                <w:sz w:val="21"/>
                <w:szCs w:val="21"/>
                <w:highlight w:val="none"/>
                <w:lang w:val="en-US" w:eastAsia="zh-CN"/>
              </w:rPr>
              <w:t>项目的投标人</w:t>
            </w:r>
            <w:r>
              <w:rPr>
                <w:rFonts w:hint="eastAsia" w:ascii="宋体" w:hAnsi="宋体" w:eastAsia="宋体" w:cs="宋体"/>
                <w:b w:val="0"/>
                <w:bCs w:val="0"/>
                <w:sz w:val="21"/>
                <w:szCs w:val="21"/>
                <w:highlight w:val="none"/>
                <w:lang w:val="en-US" w:eastAsia="zh-CN"/>
              </w:rPr>
              <w:t>可自主决定是否开立政府采购电子保函（保险）代替传统保证金缴纳。</w:t>
            </w:r>
          </w:p>
          <w:p w14:paraId="0DB9D9EF">
            <w:pPr>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textAlignment w:val="auto"/>
              <w:rPr>
                <w:rFonts w:hint="eastAsia" w:ascii="宋体" w:hAnsi="宋体" w:eastAsia="宋体" w:cs="宋体"/>
                <w:b w:val="0"/>
                <w:bCs w:val="0"/>
                <w:sz w:val="21"/>
                <w:szCs w:val="21"/>
                <w:highlight w:val="none"/>
                <w:lang w:val="en-US" w:eastAsia="zh-CN"/>
              </w:rPr>
            </w:pPr>
            <w:r>
              <w:rPr>
                <w:rFonts w:hint="eastAsia" w:ascii="宋体" w:hAnsi="宋体" w:cs="宋体"/>
                <w:b/>
                <w:bCs/>
                <w:sz w:val="21"/>
                <w:szCs w:val="21"/>
                <w:highlight w:val="none"/>
                <w:lang w:val="en-US" w:eastAsia="zh-CN"/>
              </w:rPr>
              <w:t>（2）</w:t>
            </w:r>
            <w:r>
              <w:rPr>
                <w:rFonts w:hint="eastAsia" w:ascii="宋体" w:hAnsi="宋体" w:cs="宋体"/>
                <w:b w:val="0"/>
                <w:bCs w:val="0"/>
                <w:sz w:val="21"/>
                <w:szCs w:val="21"/>
                <w:highlight w:val="none"/>
                <w:lang w:val="en-US" w:eastAsia="zh-CN"/>
              </w:rPr>
              <w:t>投标人</w:t>
            </w:r>
            <w:r>
              <w:rPr>
                <w:rFonts w:hint="eastAsia" w:ascii="宋体" w:hAnsi="宋体" w:eastAsia="宋体" w:cs="宋体"/>
                <w:b w:val="0"/>
                <w:bCs w:val="0"/>
                <w:sz w:val="21"/>
                <w:szCs w:val="21"/>
                <w:highlight w:val="none"/>
                <w:lang w:val="en-US" w:eastAsia="zh-CN"/>
              </w:rPr>
              <w:t>若有开具电子保函（保险）意愿，请登录依托“政府采购全流程电子交易平台”建设的“金融服务平台”线上申请开具电子保函（保险）。</w:t>
            </w:r>
          </w:p>
          <w:p w14:paraId="595C141C">
            <w:pPr>
              <w:keepNext w:val="0"/>
              <w:keepLines w:val="0"/>
              <w:pageBreakBefore w:val="0"/>
              <w:widowControl w:val="0"/>
              <w:kinsoku/>
              <w:wordWrap w:val="0"/>
              <w:overflowPunct/>
              <w:topLinePunct w:val="0"/>
              <w:autoSpaceDE/>
              <w:autoSpaceDN/>
              <w:bidi w:val="0"/>
              <w:adjustRightInd w:val="0"/>
              <w:snapToGrid w:val="0"/>
              <w:spacing w:line="360" w:lineRule="auto"/>
              <w:ind w:firstLine="420" w:firstLineChars="200"/>
              <w:textAlignment w:val="auto"/>
              <w:rPr>
                <w:rFonts w:hint="eastAsia" w:ascii="宋体" w:hAnsi="宋体" w:cs="宋体"/>
                <w:b w:val="0"/>
                <w:bCs w:val="0"/>
                <w:color w:val="auto"/>
                <w:sz w:val="21"/>
                <w:szCs w:val="21"/>
                <w:highlight w:val="none"/>
                <w:u w:val="none"/>
                <w:lang w:val="en-US" w:eastAsia="zh-CN"/>
              </w:rPr>
            </w:pPr>
            <w:r>
              <w:rPr>
                <w:rFonts w:hint="eastAsia" w:ascii="宋体" w:hAnsi="宋体" w:cs="宋体"/>
                <w:b w:val="0"/>
                <w:bCs w:val="0"/>
                <w:sz w:val="21"/>
                <w:szCs w:val="21"/>
                <w:highlight w:val="none"/>
                <w:lang w:val="en-US" w:eastAsia="zh-CN"/>
              </w:rPr>
              <w:t>（3）《大理州政府采购电子保函（保险）工作实施方案》可通过“云南省政府采购网（大理分网）-政策法规栏目”查看，网址：</w:t>
            </w:r>
            <w:r>
              <w:rPr>
                <w:rFonts w:hint="eastAsia" w:ascii="宋体" w:hAnsi="宋体" w:cs="宋体"/>
                <w:b w:val="0"/>
                <w:bCs w:val="0"/>
                <w:color w:val="auto"/>
                <w:sz w:val="21"/>
                <w:szCs w:val="21"/>
                <w:highlight w:val="none"/>
                <w:u w:val="none"/>
                <w:lang w:val="en-US" w:eastAsia="zh-CN"/>
              </w:rPr>
              <w:t>http://zs.yngp.com/policynew.do?method=show&amp;policy_id=68c6d372.19343e80283.26aa。</w:t>
            </w:r>
          </w:p>
          <w:p w14:paraId="5C5BBDA5">
            <w:pPr>
              <w:keepNext w:val="0"/>
              <w:keepLines w:val="0"/>
              <w:pageBreakBefore w:val="0"/>
              <w:kinsoku/>
              <w:wordWrap/>
              <w:overflowPunct/>
              <w:topLinePunct w:val="0"/>
              <w:bidi w:val="0"/>
              <w:adjustRightInd w:val="0"/>
              <w:snapToGrid w:val="0"/>
              <w:spacing w:line="360" w:lineRule="auto"/>
              <w:textAlignment w:val="auto"/>
              <w:rPr>
                <w:rFonts w:hint="eastAsia" w:ascii="宋体" w:hAnsi="宋体" w:eastAsia="宋体" w:cs="宋体"/>
                <w:b/>
                <w:bCs/>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5、</w:t>
            </w:r>
            <w:r>
              <w:rPr>
                <w:rFonts w:hint="eastAsia" w:ascii="宋体" w:hAnsi="宋体" w:eastAsia="宋体" w:cs="宋体"/>
                <w:b/>
                <w:bCs/>
                <w:color w:val="000000" w:themeColor="text1"/>
                <w:sz w:val="21"/>
                <w:szCs w:val="21"/>
                <w:highlight w:val="none"/>
                <w14:textFill>
                  <w14:solidFill>
                    <w14:schemeClr w14:val="tx1"/>
                  </w14:solidFill>
                </w14:textFill>
              </w:rPr>
              <w:t>支票、汇票、本票</w:t>
            </w:r>
            <w:r>
              <w:rPr>
                <w:rFonts w:hint="eastAsia" w:ascii="宋体" w:hAnsi="宋体" w:eastAsia="宋体" w:cs="宋体"/>
                <w:b/>
                <w:bCs/>
                <w:color w:val="000000" w:themeColor="text1"/>
                <w:sz w:val="21"/>
                <w:szCs w:val="21"/>
                <w:highlight w:val="none"/>
                <w:lang w:eastAsia="zh-CN"/>
                <w14:textFill>
                  <w14:solidFill>
                    <w14:schemeClr w14:val="tx1"/>
                  </w14:solidFill>
                </w14:textFill>
              </w:rPr>
              <w:t>：</w:t>
            </w:r>
          </w:p>
          <w:p w14:paraId="4BA1770C">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cs="宋体"/>
                <w:b w:val="0"/>
                <w:bCs w:val="0"/>
                <w:color w:val="000000" w:themeColor="text1"/>
                <w:sz w:val="21"/>
                <w:szCs w:val="21"/>
                <w:highlight w:val="none"/>
                <w:lang w:val="en-US" w:eastAsia="zh-CN"/>
                <w14:textFill>
                  <w14:solidFill>
                    <w14:schemeClr w14:val="tx1"/>
                  </w14:solidFill>
                </w14:textFill>
              </w:rPr>
              <w:t>（1）投标人需开具以招标代理机构为收款人的有效票据，</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票据类型</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为</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：银行汇票、银行本票，支票需为投标人开具的有效</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票据</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w:t>
            </w:r>
          </w:p>
          <w:p w14:paraId="75955AF7">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宋体" w:hAnsi="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cs="宋体"/>
                <w:b w:val="0"/>
                <w:bCs w:val="0"/>
                <w:color w:val="000000" w:themeColor="text1"/>
                <w:sz w:val="21"/>
                <w:szCs w:val="21"/>
                <w:highlight w:val="none"/>
                <w:lang w:val="en-US" w:eastAsia="zh-CN"/>
                <w14:textFill>
                  <w14:solidFill>
                    <w14:schemeClr w14:val="tx1"/>
                  </w14:solidFill>
                </w14:textFill>
              </w:rPr>
              <w:t>（2）由投标人从其基本账户开户行出具，金额需与保证金金额一致，且票据需在投标有效期内有效。</w:t>
            </w:r>
          </w:p>
          <w:p w14:paraId="4860AAA9">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宋体" w:hAnsi="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cs="宋体"/>
                <w:b w:val="0"/>
                <w:bCs w:val="0"/>
                <w:color w:val="000000" w:themeColor="text1"/>
                <w:sz w:val="21"/>
                <w:szCs w:val="21"/>
                <w:highlight w:val="none"/>
                <w:lang w:val="en-US" w:eastAsia="zh-CN"/>
                <w14:textFill>
                  <w14:solidFill>
                    <w14:schemeClr w14:val="tx1"/>
                  </w14:solidFill>
                </w14:textFill>
              </w:rPr>
              <w:t>（3）票据需注明“投标保证金”用途，开具票据后在投标截止时间前需提交原件（正本票据）至云南招标股份有限公司昆明市人民西路328号办公楼2楼201（财务室）提供财务进行核验。</w:t>
            </w:r>
          </w:p>
          <w:p w14:paraId="1C0ECF3B">
            <w:pPr>
              <w:keepNext w:val="0"/>
              <w:keepLines w:val="0"/>
              <w:pageBreakBefore w:val="0"/>
              <w:kinsoku/>
              <w:wordWrap/>
              <w:overflowPunct/>
              <w:topLinePunct w:val="0"/>
              <w:bidi w:val="0"/>
              <w:adjustRightInd w:val="0"/>
              <w:snapToGrid w:val="0"/>
              <w:spacing w:line="360" w:lineRule="auto"/>
              <w:ind w:firstLine="420" w:firstLineChars="200"/>
              <w:textAlignment w:val="auto"/>
              <w:rPr>
                <w:rFonts w:hint="eastAsia" w:ascii="宋体" w:hAnsi="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cs="宋体"/>
                <w:b w:val="0"/>
                <w:bCs w:val="0"/>
                <w:color w:val="000000" w:themeColor="text1"/>
                <w:sz w:val="21"/>
                <w:szCs w:val="21"/>
                <w:highlight w:val="none"/>
                <w:lang w:val="en-US" w:eastAsia="zh-CN"/>
                <w14:textFill>
                  <w14:solidFill>
                    <w14:schemeClr w14:val="tx1"/>
                  </w14:solidFill>
                </w14:textFill>
              </w:rPr>
              <w:t>（4） 到账时间：保证金到账时间以财务收到并核验通过时间为准，投标人如采用以上方式递交，需考虑预留银行处理周期。</w:t>
            </w:r>
          </w:p>
          <w:p w14:paraId="6A9A852B">
            <w:pPr>
              <w:keepNext w:val="0"/>
              <w:keepLines w:val="0"/>
              <w:pageBreakBefore w:val="0"/>
              <w:widowControl w:val="0"/>
              <w:kinsoku/>
              <w:wordWrap w:val="0"/>
              <w:overflowPunct/>
              <w:topLinePunct w:val="0"/>
              <w:autoSpaceDE/>
              <w:autoSpaceDN/>
              <w:bidi w:val="0"/>
              <w:adjustRightInd w:val="0"/>
              <w:snapToGrid w:val="0"/>
              <w:spacing w:line="360" w:lineRule="auto"/>
              <w:textAlignment w:val="auto"/>
              <w:rPr>
                <w:rFonts w:hint="eastAsia" w:ascii="宋体" w:hAnsi="宋体" w:cs="宋体"/>
                <w:b w:val="0"/>
                <w:bCs w:val="0"/>
                <w:color w:val="auto"/>
                <w:sz w:val="21"/>
                <w:szCs w:val="21"/>
                <w:highlight w:val="none"/>
                <w:u w:val="none"/>
                <w:lang w:val="en-US" w:eastAsia="zh-CN"/>
              </w:rPr>
            </w:pPr>
            <w:r>
              <w:rPr>
                <w:rFonts w:hint="eastAsia" w:ascii="宋体" w:hAnsi="宋体" w:cs="宋体"/>
                <w:b w:val="0"/>
                <w:bCs w:val="0"/>
                <w:color w:val="000000" w:themeColor="text1"/>
                <w:sz w:val="21"/>
                <w:szCs w:val="21"/>
                <w:highlight w:val="none"/>
                <w:lang w:val="en-US" w:eastAsia="zh-CN"/>
                <w14:textFill>
                  <w14:solidFill>
                    <w14:schemeClr w14:val="tx1"/>
                  </w14:solidFill>
                </w14:textFill>
              </w:rPr>
              <w:t>（5）收款账户信息与投标保证金转账缴纳账户一致。</w:t>
            </w:r>
          </w:p>
          <w:p w14:paraId="3A0DF1F8">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
                <w:bCs/>
                <w:color w:val="000000"/>
                <w:sz w:val="21"/>
                <w:szCs w:val="21"/>
                <w:highlight w:val="none"/>
              </w:rPr>
            </w:pPr>
            <w:r>
              <w:rPr>
                <w:rFonts w:hint="eastAsia" w:ascii="宋体" w:hAnsi="宋体" w:eastAsia="宋体" w:cs="宋体"/>
                <w:b/>
                <w:bCs/>
                <w:sz w:val="21"/>
                <w:szCs w:val="21"/>
                <w:highlight w:val="none"/>
              </w:rPr>
              <w:t>★四、</w:t>
            </w:r>
            <w:r>
              <w:rPr>
                <w:rFonts w:hint="eastAsia" w:ascii="宋体" w:hAnsi="宋体" w:eastAsia="宋体" w:cs="宋体"/>
                <w:b/>
                <w:bCs/>
                <w:color w:val="000000"/>
                <w:sz w:val="21"/>
                <w:szCs w:val="21"/>
                <w:highlight w:val="none"/>
              </w:rPr>
              <w:t>投标保证金有效期同投标有效期，需符合本章17.1条规定。</w:t>
            </w:r>
          </w:p>
          <w:p w14:paraId="5C97E1D2">
            <w:pPr>
              <w:spacing w:line="360" w:lineRule="auto"/>
              <w:rPr>
                <w:rFonts w:ascii="宋体" w:hAnsi="宋体" w:cs="宋体"/>
                <w:kern w:val="0"/>
                <w:szCs w:val="21"/>
                <w:highlight w:val="none"/>
              </w:rPr>
            </w:pPr>
            <w:r>
              <w:rPr>
                <w:rFonts w:hint="eastAsia" w:ascii="宋体" w:hAnsi="宋体" w:eastAsia="宋体" w:cs="宋体"/>
                <w:b/>
                <w:bCs/>
                <w:sz w:val="21"/>
                <w:szCs w:val="21"/>
                <w:highlight w:val="none"/>
              </w:rPr>
              <w:t>★五、</w:t>
            </w:r>
            <w:r>
              <w:rPr>
                <w:rFonts w:hint="eastAsia" w:ascii="宋体" w:hAnsi="宋体" w:eastAsia="宋体" w:cs="宋体"/>
                <w:b/>
                <w:bCs/>
                <w:color w:val="000000"/>
                <w:sz w:val="21"/>
                <w:szCs w:val="21"/>
                <w:highlight w:val="none"/>
              </w:rPr>
              <w:t>提交投标保证金的截止时间为：</w:t>
            </w:r>
            <w:r>
              <w:rPr>
                <w:rFonts w:hint="eastAsia" w:ascii="宋体" w:hAnsi="宋体" w:eastAsia="宋体" w:cs="宋体"/>
                <w:b/>
                <w:bCs/>
                <w:color w:val="000000"/>
                <w:sz w:val="21"/>
                <w:szCs w:val="21"/>
                <w:highlight w:val="none"/>
                <w:u w:val="single"/>
              </w:rPr>
              <w:t>同投标截止时间</w:t>
            </w:r>
            <w:r>
              <w:rPr>
                <w:rFonts w:hint="eastAsia" w:ascii="宋体" w:hAnsi="宋体" w:eastAsia="宋体" w:cs="宋体"/>
                <w:b/>
                <w:bCs/>
                <w:color w:val="000000"/>
                <w:sz w:val="21"/>
                <w:szCs w:val="21"/>
                <w:highlight w:val="none"/>
              </w:rPr>
              <w:t>。</w:t>
            </w:r>
          </w:p>
        </w:tc>
      </w:tr>
      <w:tr w14:paraId="76DFE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jc w:val="center"/>
        </w:trPr>
        <w:tc>
          <w:tcPr>
            <w:tcW w:w="1391" w:type="dxa"/>
            <w:vAlign w:val="center"/>
          </w:tcPr>
          <w:p w14:paraId="35EA7777">
            <w:pPr>
              <w:pStyle w:val="17"/>
              <w:spacing w:line="360" w:lineRule="auto"/>
              <w:jc w:val="center"/>
              <w:rPr>
                <w:rFonts w:hint="eastAsia" w:hAnsi="宋体" w:cs="宋体"/>
                <w:szCs w:val="21"/>
                <w:highlight w:val="none"/>
              </w:rPr>
            </w:pPr>
            <w:r>
              <w:rPr>
                <w:rFonts w:hint="eastAsia" w:hAnsi="宋体" w:eastAsia="宋体" w:cs="宋体"/>
                <w:szCs w:val="21"/>
                <w:highlight w:val="none"/>
                <w:lang w:val="en-US" w:eastAsia="zh-CN"/>
              </w:rPr>
              <w:t>21.5</w:t>
            </w:r>
          </w:p>
        </w:tc>
        <w:tc>
          <w:tcPr>
            <w:tcW w:w="2521" w:type="dxa"/>
            <w:vAlign w:val="center"/>
          </w:tcPr>
          <w:p w14:paraId="6418EC29">
            <w:pPr>
              <w:pStyle w:val="17"/>
              <w:spacing w:line="360" w:lineRule="auto"/>
              <w:rPr>
                <w:rFonts w:hint="eastAsia" w:hAnsi="宋体" w:cs="宋体"/>
                <w:szCs w:val="21"/>
                <w:highlight w:val="none"/>
              </w:rPr>
            </w:pPr>
            <w:r>
              <w:rPr>
                <w:rFonts w:hint="eastAsia" w:ascii="宋体" w:hAnsi="宋体" w:eastAsia="宋体" w:cs="宋体"/>
                <w:b/>
                <w:bCs/>
                <w:szCs w:val="21"/>
                <w:highlight w:val="none"/>
                <w:lang w:val="en-US" w:eastAsia="zh-CN"/>
              </w:rPr>
              <w:t>投标保证金的退回方式</w:t>
            </w:r>
          </w:p>
        </w:tc>
        <w:tc>
          <w:tcPr>
            <w:tcW w:w="6006" w:type="dxa"/>
            <w:vAlign w:val="center"/>
          </w:tcPr>
          <w:p w14:paraId="0CBF35DE">
            <w:pPr>
              <w:keepNext w:val="0"/>
              <w:keepLines w:val="0"/>
              <w:pageBreakBefore w:val="0"/>
              <w:widowControl/>
              <w:kinsoku/>
              <w:wordWrap/>
              <w:overflowPunct/>
              <w:topLinePunct w:val="0"/>
              <w:bidi w:val="0"/>
              <w:spacing w:line="360" w:lineRule="auto"/>
              <w:jc w:val="left"/>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（1）以银行转账、网银、电汇缴纳的保证金，以网银对公转账的方式退还到投标人打款账户；</w:t>
            </w:r>
          </w:p>
          <w:p w14:paraId="5075F99D">
            <w:pPr>
              <w:keepNext w:val="0"/>
              <w:keepLines w:val="0"/>
              <w:pageBreakBefore w:val="0"/>
              <w:widowControl/>
              <w:kinsoku/>
              <w:wordWrap/>
              <w:overflowPunct/>
              <w:topLinePunct w:val="0"/>
              <w:bidi w:val="0"/>
              <w:spacing w:line="360" w:lineRule="auto"/>
              <w:jc w:val="left"/>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（2）以支票、汇票及本票等票据方式缴纳的保证金，经财务查账确认后以对公转账的方式退还到投标人开户账户；</w:t>
            </w:r>
          </w:p>
          <w:p w14:paraId="6B6DD47D">
            <w:pPr>
              <w:keepNext w:val="0"/>
              <w:keepLines w:val="0"/>
              <w:pageBreakBefore w:val="0"/>
              <w:widowControl/>
              <w:kinsoku/>
              <w:wordWrap/>
              <w:overflowPunct/>
              <w:topLinePunct w:val="0"/>
              <w:bidi w:val="0"/>
              <w:spacing w:line="360" w:lineRule="auto"/>
              <w:jc w:val="left"/>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（3）以银行保函或者保证保险方式缴纳的保证金由投标人自行联系出函机构。</w:t>
            </w:r>
          </w:p>
        </w:tc>
      </w:tr>
      <w:tr w14:paraId="4F484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jc w:val="center"/>
        </w:trPr>
        <w:tc>
          <w:tcPr>
            <w:tcW w:w="1391" w:type="dxa"/>
            <w:vAlign w:val="center"/>
          </w:tcPr>
          <w:p w14:paraId="2C191AF3">
            <w:pPr>
              <w:pStyle w:val="17"/>
              <w:spacing w:line="360" w:lineRule="auto"/>
              <w:jc w:val="center"/>
              <w:rPr>
                <w:rFonts w:hAnsi="宋体" w:cs="宋体"/>
                <w:szCs w:val="21"/>
                <w:highlight w:val="none"/>
              </w:rPr>
            </w:pPr>
            <w:r>
              <w:rPr>
                <w:rFonts w:hint="eastAsia" w:hAnsi="宋体" w:cs="宋体"/>
                <w:szCs w:val="21"/>
                <w:highlight w:val="none"/>
              </w:rPr>
              <w:t>23.1</w:t>
            </w:r>
          </w:p>
        </w:tc>
        <w:tc>
          <w:tcPr>
            <w:tcW w:w="2521" w:type="dxa"/>
            <w:vAlign w:val="center"/>
          </w:tcPr>
          <w:p w14:paraId="515C66BB">
            <w:pPr>
              <w:pStyle w:val="17"/>
              <w:spacing w:line="360" w:lineRule="auto"/>
              <w:rPr>
                <w:rFonts w:hAnsi="宋体" w:cs="宋体"/>
                <w:szCs w:val="21"/>
                <w:highlight w:val="none"/>
              </w:rPr>
            </w:pPr>
            <w:r>
              <w:rPr>
                <w:rFonts w:hint="eastAsia" w:hAnsi="宋体" w:cs="宋体"/>
                <w:szCs w:val="21"/>
                <w:highlight w:val="none"/>
              </w:rPr>
              <w:t>提交投标文件截止时间</w:t>
            </w:r>
          </w:p>
        </w:tc>
        <w:tc>
          <w:tcPr>
            <w:tcW w:w="6006" w:type="dxa"/>
            <w:vAlign w:val="center"/>
          </w:tcPr>
          <w:p w14:paraId="523D1547">
            <w:pPr>
              <w:pStyle w:val="17"/>
              <w:spacing w:line="360" w:lineRule="auto"/>
              <w:rPr>
                <w:rFonts w:hAnsi="宋体" w:cs="宋体"/>
                <w:szCs w:val="21"/>
                <w:highlight w:val="none"/>
              </w:rPr>
            </w:pPr>
            <w:r>
              <w:rPr>
                <w:rFonts w:hint="eastAsia" w:hAnsi="宋体" w:cs="宋体"/>
                <w:szCs w:val="21"/>
                <w:highlight w:val="none"/>
              </w:rPr>
              <w:t>详见招标公告</w:t>
            </w:r>
          </w:p>
        </w:tc>
      </w:tr>
      <w:tr w14:paraId="1AEDB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1391" w:type="dxa"/>
            <w:vAlign w:val="center"/>
          </w:tcPr>
          <w:p w14:paraId="77A514F4">
            <w:pPr>
              <w:pStyle w:val="17"/>
              <w:spacing w:line="360" w:lineRule="auto"/>
              <w:jc w:val="center"/>
              <w:rPr>
                <w:rFonts w:hAnsi="宋体" w:cs="宋体"/>
                <w:szCs w:val="21"/>
                <w:highlight w:val="none"/>
              </w:rPr>
            </w:pPr>
            <w:r>
              <w:rPr>
                <w:rFonts w:hint="eastAsia" w:hAnsi="宋体" w:cs="宋体"/>
                <w:szCs w:val="21"/>
                <w:highlight w:val="none"/>
              </w:rPr>
              <w:t>23.2</w:t>
            </w:r>
          </w:p>
        </w:tc>
        <w:tc>
          <w:tcPr>
            <w:tcW w:w="2521" w:type="dxa"/>
            <w:vAlign w:val="center"/>
          </w:tcPr>
          <w:p w14:paraId="423A0E50">
            <w:pPr>
              <w:pStyle w:val="17"/>
              <w:spacing w:line="360" w:lineRule="auto"/>
              <w:rPr>
                <w:rFonts w:hAnsi="宋体" w:cs="宋体"/>
                <w:szCs w:val="21"/>
                <w:highlight w:val="none"/>
              </w:rPr>
            </w:pPr>
            <w:r>
              <w:rPr>
                <w:rFonts w:hint="eastAsia" w:hAnsi="宋体" w:cs="宋体"/>
                <w:szCs w:val="21"/>
                <w:highlight w:val="none"/>
              </w:rPr>
              <w:t>提交投标文件的地点</w:t>
            </w:r>
          </w:p>
        </w:tc>
        <w:tc>
          <w:tcPr>
            <w:tcW w:w="6006" w:type="dxa"/>
            <w:vAlign w:val="center"/>
          </w:tcPr>
          <w:p w14:paraId="78CA18CE">
            <w:pPr>
              <w:pStyle w:val="17"/>
              <w:spacing w:line="360" w:lineRule="auto"/>
              <w:ind w:left="695" w:hanging="695" w:hangingChars="331"/>
              <w:rPr>
                <w:rFonts w:hAnsi="宋体" w:cs="宋体"/>
                <w:szCs w:val="21"/>
                <w:highlight w:val="none"/>
                <w:u w:val="single"/>
              </w:rPr>
            </w:pPr>
            <w:r>
              <w:rPr>
                <w:rFonts w:hint="eastAsia" w:hAnsi="宋体" w:cs="宋体"/>
                <w:szCs w:val="21"/>
                <w:highlight w:val="none"/>
              </w:rPr>
              <w:t>详见招标公告</w:t>
            </w:r>
          </w:p>
        </w:tc>
      </w:tr>
      <w:tr w14:paraId="22BFA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1391" w:type="dxa"/>
            <w:vAlign w:val="center"/>
          </w:tcPr>
          <w:p w14:paraId="40AEFEF2">
            <w:pPr>
              <w:pStyle w:val="17"/>
              <w:spacing w:line="360" w:lineRule="auto"/>
              <w:jc w:val="center"/>
              <w:rPr>
                <w:rFonts w:hAnsi="宋体" w:cs="宋体"/>
                <w:szCs w:val="21"/>
                <w:highlight w:val="none"/>
              </w:rPr>
            </w:pPr>
            <w:r>
              <w:rPr>
                <w:rFonts w:hint="eastAsia" w:hAnsi="宋体" w:cs="宋体"/>
                <w:szCs w:val="21"/>
                <w:highlight w:val="none"/>
              </w:rPr>
              <w:t>23.3</w:t>
            </w:r>
          </w:p>
        </w:tc>
        <w:tc>
          <w:tcPr>
            <w:tcW w:w="2521" w:type="dxa"/>
            <w:vAlign w:val="center"/>
          </w:tcPr>
          <w:p w14:paraId="4E5D6022">
            <w:pPr>
              <w:pStyle w:val="17"/>
              <w:spacing w:line="360" w:lineRule="auto"/>
              <w:rPr>
                <w:rFonts w:hAnsi="宋体" w:cs="宋体"/>
                <w:szCs w:val="21"/>
                <w:highlight w:val="none"/>
              </w:rPr>
            </w:pPr>
            <w:r>
              <w:rPr>
                <w:rFonts w:hint="eastAsia" w:hAnsi="宋体" w:cs="宋体"/>
                <w:szCs w:val="21"/>
                <w:highlight w:val="none"/>
              </w:rPr>
              <w:t>投标文件的退还</w:t>
            </w:r>
          </w:p>
        </w:tc>
        <w:tc>
          <w:tcPr>
            <w:tcW w:w="6006" w:type="dxa"/>
            <w:vAlign w:val="center"/>
          </w:tcPr>
          <w:p w14:paraId="201D9501">
            <w:pPr>
              <w:pStyle w:val="17"/>
              <w:spacing w:line="360" w:lineRule="auto"/>
              <w:rPr>
                <w:rFonts w:hAnsi="宋体" w:cs="宋体"/>
                <w:szCs w:val="21"/>
                <w:highlight w:val="none"/>
              </w:rPr>
            </w:pPr>
            <w:r>
              <w:rPr>
                <w:rFonts w:hint="eastAsia" w:hAnsi="宋体" w:cs="宋体"/>
                <w:szCs w:val="21"/>
                <w:highlight w:val="none"/>
              </w:rPr>
              <w:t>不予退还</w:t>
            </w:r>
          </w:p>
        </w:tc>
      </w:tr>
      <w:tr w14:paraId="01CAF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1391" w:type="dxa"/>
            <w:vAlign w:val="center"/>
          </w:tcPr>
          <w:p w14:paraId="4632E591">
            <w:pPr>
              <w:pStyle w:val="17"/>
              <w:spacing w:line="360" w:lineRule="auto"/>
              <w:jc w:val="center"/>
              <w:rPr>
                <w:rFonts w:hAnsi="宋体" w:cs="宋体"/>
                <w:szCs w:val="21"/>
                <w:highlight w:val="none"/>
              </w:rPr>
            </w:pPr>
            <w:r>
              <w:rPr>
                <w:rFonts w:hint="eastAsia" w:hAnsi="宋体" w:cs="宋体"/>
                <w:szCs w:val="21"/>
                <w:highlight w:val="none"/>
              </w:rPr>
              <w:t>2</w:t>
            </w:r>
            <w:r>
              <w:rPr>
                <w:rFonts w:hint="eastAsia" w:hAnsi="宋体" w:cs="宋体"/>
                <w:szCs w:val="21"/>
                <w:highlight w:val="none"/>
                <w:lang w:val="en-US" w:eastAsia="zh-CN"/>
              </w:rPr>
              <w:t>5</w:t>
            </w:r>
            <w:r>
              <w:rPr>
                <w:rFonts w:hint="eastAsia" w:hAnsi="宋体" w:cs="宋体"/>
                <w:szCs w:val="21"/>
                <w:highlight w:val="none"/>
              </w:rPr>
              <w:t>.1</w:t>
            </w:r>
          </w:p>
        </w:tc>
        <w:tc>
          <w:tcPr>
            <w:tcW w:w="2521" w:type="dxa"/>
            <w:vAlign w:val="center"/>
          </w:tcPr>
          <w:p w14:paraId="1BA13387">
            <w:pPr>
              <w:pStyle w:val="17"/>
              <w:spacing w:line="360" w:lineRule="auto"/>
              <w:rPr>
                <w:rFonts w:hAnsi="宋体" w:cs="宋体"/>
                <w:szCs w:val="21"/>
                <w:highlight w:val="none"/>
              </w:rPr>
            </w:pPr>
            <w:r>
              <w:rPr>
                <w:rFonts w:hint="eastAsia" w:hAnsi="宋体" w:cs="宋体"/>
                <w:szCs w:val="21"/>
                <w:highlight w:val="none"/>
              </w:rPr>
              <w:t>开标时间和地点</w:t>
            </w:r>
          </w:p>
        </w:tc>
        <w:tc>
          <w:tcPr>
            <w:tcW w:w="6006" w:type="dxa"/>
            <w:vAlign w:val="center"/>
          </w:tcPr>
          <w:p w14:paraId="4A27307A">
            <w:pPr>
              <w:pStyle w:val="17"/>
              <w:spacing w:line="360" w:lineRule="auto"/>
              <w:rPr>
                <w:rFonts w:hAnsi="宋体" w:cs="宋体"/>
                <w:szCs w:val="21"/>
                <w:highlight w:val="none"/>
              </w:rPr>
            </w:pPr>
            <w:r>
              <w:rPr>
                <w:rFonts w:hint="eastAsia" w:hAnsi="宋体" w:cs="宋体"/>
                <w:szCs w:val="21"/>
                <w:highlight w:val="none"/>
              </w:rPr>
              <w:t>同开标时间和地点</w:t>
            </w:r>
          </w:p>
        </w:tc>
      </w:tr>
      <w:tr w14:paraId="26FF7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391" w:type="dxa"/>
            <w:vAlign w:val="center"/>
          </w:tcPr>
          <w:p w14:paraId="49B53A64">
            <w:pPr>
              <w:pStyle w:val="17"/>
              <w:spacing w:line="360" w:lineRule="auto"/>
              <w:jc w:val="center"/>
              <w:rPr>
                <w:rFonts w:hAnsi="宋体" w:cs="宋体"/>
                <w:szCs w:val="21"/>
                <w:highlight w:val="none"/>
              </w:rPr>
            </w:pPr>
            <w:r>
              <w:rPr>
                <w:rFonts w:hint="eastAsia" w:hAnsi="宋体" w:cs="宋体"/>
                <w:szCs w:val="21"/>
                <w:highlight w:val="none"/>
              </w:rPr>
              <w:t>2</w:t>
            </w:r>
            <w:r>
              <w:rPr>
                <w:rFonts w:hint="eastAsia" w:hAnsi="宋体" w:cs="宋体"/>
                <w:szCs w:val="21"/>
                <w:highlight w:val="none"/>
                <w:lang w:val="en-US" w:eastAsia="zh-CN"/>
              </w:rPr>
              <w:t>7</w:t>
            </w:r>
            <w:r>
              <w:rPr>
                <w:rFonts w:hint="eastAsia" w:hAnsi="宋体" w:cs="宋体"/>
                <w:szCs w:val="21"/>
                <w:highlight w:val="none"/>
              </w:rPr>
              <w:t>.3</w:t>
            </w:r>
          </w:p>
        </w:tc>
        <w:tc>
          <w:tcPr>
            <w:tcW w:w="2521" w:type="dxa"/>
            <w:vAlign w:val="center"/>
          </w:tcPr>
          <w:p w14:paraId="57CE40AC">
            <w:pPr>
              <w:pStyle w:val="17"/>
              <w:spacing w:line="360" w:lineRule="auto"/>
              <w:rPr>
                <w:rFonts w:hAnsi="宋体" w:cs="宋体"/>
                <w:szCs w:val="21"/>
                <w:highlight w:val="none"/>
              </w:rPr>
            </w:pPr>
            <w:r>
              <w:rPr>
                <w:rFonts w:hint="eastAsia" w:hAnsi="宋体" w:cs="宋体"/>
                <w:szCs w:val="21"/>
                <w:highlight w:val="none"/>
              </w:rPr>
              <w:t>评标方法</w:t>
            </w:r>
          </w:p>
        </w:tc>
        <w:tc>
          <w:tcPr>
            <w:tcW w:w="6006" w:type="dxa"/>
            <w:vAlign w:val="center"/>
          </w:tcPr>
          <w:p w14:paraId="66BB4C19">
            <w:pPr>
              <w:spacing w:line="360" w:lineRule="auto"/>
              <w:rPr>
                <w:rFonts w:ascii="宋体" w:hAnsi="宋体" w:cs="宋体"/>
                <w:szCs w:val="21"/>
                <w:highlight w:val="none"/>
              </w:rPr>
            </w:pPr>
            <w:r>
              <w:rPr>
                <w:rFonts w:hint="eastAsia" w:ascii="宋体" w:hAnsi="宋体" w:cs="宋体"/>
                <w:szCs w:val="21"/>
                <w:highlight w:val="none"/>
              </w:rPr>
              <w:t>综合评分法</w:t>
            </w:r>
          </w:p>
        </w:tc>
      </w:tr>
      <w:tr w14:paraId="4F980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1391" w:type="dxa"/>
            <w:vAlign w:val="center"/>
          </w:tcPr>
          <w:p w14:paraId="0C72F52F">
            <w:pPr>
              <w:pStyle w:val="17"/>
              <w:spacing w:line="360" w:lineRule="auto"/>
              <w:jc w:val="center"/>
              <w:rPr>
                <w:rFonts w:hint="eastAsia" w:hAnsi="宋体" w:eastAsia="宋体" w:cs="宋体"/>
                <w:szCs w:val="21"/>
                <w:highlight w:val="none"/>
                <w:lang w:val="en-US" w:eastAsia="zh-CN"/>
              </w:rPr>
            </w:pPr>
            <w:r>
              <w:rPr>
                <w:rFonts w:hint="eastAsia" w:hAnsi="宋体" w:cs="宋体"/>
                <w:szCs w:val="21"/>
                <w:highlight w:val="none"/>
              </w:rPr>
              <w:t>3</w:t>
            </w:r>
            <w:r>
              <w:rPr>
                <w:rFonts w:hAnsi="宋体" w:cs="宋体"/>
                <w:szCs w:val="21"/>
                <w:highlight w:val="none"/>
              </w:rPr>
              <w:t>4</w:t>
            </w:r>
            <w:r>
              <w:rPr>
                <w:rFonts w:hint="eastAsia" w:hAnsi="宋体" w:cs="宋体"/>
                <w:szCs w:val="21"/>
                <w:highlight w:val="none"/>
              </w:rPr>
              <w:t>.</w:t>
            </w:r>
            <w:r>
              <w:rPr>
                <w:rFonts w:hint="eastAsia" w:hAnsi="宋体" w:cs="宋体"/>
                <w:szCs w:val="21"/>
                <w:highlight w:val="none"/>
                <w:lang w:val="en-US" w:eastAsia="zh-CN"/>
              </w:rPr>
              <w:t>1</w:t>
            </w:r>
          </w:p>
        </w:tc>
        <w:tc>
          <w:tcPr>
            <w:tcW w:w="2521" w:type="dxa"/>
            <w:vAlign w:val="center"/>
          </w:tcPr>
          <w:p w14:paraId="16DC50FA">
            <w:pPr>
              <w:pStyle w:val="17"/>
              <w:spacing w:line="360" w:lineRule="auto"/>
              <w:rPr>
                <w:rFonts w:hAnsi="宋体" w:cs="宋体"/>
                <w:szCs w:val="21"/>
                <w:highlight w:val="none"/>
              </w:rPr>
            </w:pPr>
            <w:r>
              <w:rPr>
                <w:rFonts w:hint="eastAsia" w:hAnsi="宋体" w:cs="宋体"/>
                <w:bCs/>
                <w:szCs w:val="21"/>
                <w:highlight w:val="none"/>
              </w:rPr>
              <w:t>履约保证金</w:t>
            </w:r>
          </w:p>
        </w:tc>
        <w:tc>
          <w:tcPr>
            <w:tcW w:w="6006" w:type="dxa"/>
            <w:vAlign w:val="center"/>
          </w:tcPr>
          <w:p w14:paraId="0A8FEAEE">
            <w:pPr>
              <w:pStyle w:val="17"/>
              <w:spacing w:line="360" w:lineRule="auto"/>
              <w:rPr>
                <w:rFonts w:hint="default" w:hAnsi="宋体" w:eastAsia="宋体" w:cs="宋体"/>
                <w:szCs w:val="21"/>
                <w:highlight w:val="none"/>
                <w:lang w:val="en-US" w:eastAsia="zh-CN"/>
              </w:rPr>
            </w:pPr>
            <w:r>
              <w:rPr>
                <w:rFonts w:hint="eastAsia" w:hAnsi="宋体" w:cs="宋体"/>
                <w:szCs w:val="21"/>
                <w:highlight w:val="none"/>
                <w:u w:color="FF0000"/>
                <w:lang w:val="en-US" w:eastAsia="zh-CN"/>
              </w:rPr>
              <w:t>详见《合同条款前附表》</w:t>
            </w:r>
          </w:p>
        </w:tc>
      </w:tr>
      <w:tr w14:paraId="77B43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1391" w:type="dxa"/>
            <w:vAlign w:val="center"/>
          </w:tcPr>
          <w:p w14:paraId="6BE0BC60">
            <w:pPr>
              <w:pStyle w:val="17"/>
              <w:spacing w:line="360" w:lineRule="auto"/>
              <w:jc w:val="center"/>
              <w:rPr>
                <w:rFonts w:hAnsi="宋体" w:cs="宋体"/>
                <w:szCs w:val="21"/>
                <w:highlight w:val="none"/>
              </w:rPr>
            </w:pPr>
            <w:r>
              <w:rPr>
                <w:rFonts w:hint="eastAsia" w:hAnsi="宋体" w:cs="宋体"/>
                <w:szCs w:val="21"/>
                <w:highlight w:val="none"/>
              </w:rPr>
              <w:t>3</w:t>
            </w:r>
            <w:r>
              <w:rPr>
                <w:rFonts w:hAnsi="宋体" w:cs="宋体"/>
                <w:szCs w:val="21"/>
                <w:highlight w:val="none"/>
              </w:rPr>
              <w:t>5</w:t>
            </w:r>
            <w:r>
              <w:rPr>
                <w:rFonts w:hint="eastAsia" w:hAnsi="宋体" w:cs="宋体"/>
                <w:szCs w:val="21"/>
                <w:highlight w:val="none"/>
              </w:rPr>
              <w:t>.1</w:t>
            </w:r>
          </w:p>
        </w:tc>
        <w:tc>
          <w:tcPr>
            <w:tcW w:w="2521" w:type="dxa"/>
            <w:vAlign w:val="center"/>
          </w:tcPr>
          <w:p w14:paraId="09554546">
            <w:pPr>
              <w:pStyle w:val="17"/>
              <w:spacing w:line="360" w:lineRule="auto"/>
              <w:rPr>
                <w:rFonts w:hAnsi="宋体" w:cs="宋体"/>
                <w:szCs w:val="21"/>
                <w:highlight w:val="none"/>
              </w:rPr>
            </w:pPr>
            <w:r>
              <w:rPr>
                <w:rFonts w:hint="eastAsia" w:hAnsi="宋体" w:cs="宋体"/>
                <w:szCs w:val="21"/>
                <w:highlight w:val="none"/>
              </w:rPr>
              <w:t>备选方案</w:t>
            </w:r>
          </w:p>
        </w:tc>
        <w:tc>
          <w:tcPr>
            <w:tcW w:w="6006" w:type="dxa"/>
            <w:vAlign w:val="center"/>
          </w:tcPr>
          <w:p w14:paraId="451A31CD">
            <w:pPr>
              <w:pStyle w:val="17"/>
              <w:spacing w:line="360" w:lineRule="auto"/>
              <w:rPr>
                <w:rFonts w:hAnsi="宋体" w:cs="宋体"/>
                <w:szCs w:val="21"/>
                <w:highlight w:val="none"/>
              </w:rPr>
            </w:pPr>
            <w:r>
              <w:rPr>
                <w:rFonts w:hint="eastAsia" w:hAnsi="宋体" w:cs="宋体"/>
                <w:szCs w:val="21"/>
                <w:highlight w:val="none"/>
              </w:rPr>
              <w:t>不接受</w:t>
            </w:r>
          </w:p>
        </w:tc>
      </w:tr>
      <w:tr w14:paraId="51D67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1391" w:type="dxa"/>
            <w:vAlign w:val="center"/>
          </w:tcPr>
          <w:p w14:paraId="43BEFF9A">
            <w:pPr>
              <w:pStyle w:val="17"/>
              <w:spacing w:line="360" w:lineRule="auto"/>
              <w:jc w:val="center"/>
              <w:rPr>
                <w:rFonts w:hAnsi="宋体" w:cs="宋体"/>
                <w:szCs w:val="21"/>
                <w:highlight w:val="none"/>
              </w:rPr>
            </w:pPr>
            <w:r>
              <w:rPr>
                <w:rFonts w:hint="eastAsia" w:hAnsi="宋体" w:cs="宋体"/>
                <w:szCs w:val="21"/>
                <w:highlight w:val="none"/>
              </w:rPr>
              <w:t>3</w:t>
            </w:r>
            <w:r>
              <w:rPr>
                <w:rFonts w:hAnsi="宋体" w:cs="宋体"/>
                <w:szCs w:val="21"/>
                <w:highlight w:val="none"/>
              </w:rPr>
              <w:t>5</w:t>
            </w:r>
            <w:r>
              <w:rPr>
                <w:rFonts w:hint="eastAsia" w:hAnsi="宋体" w:cs="宋体"/>
                <w:szCs w:val="21"/>
                <w:highlight w:val="none"/>
              </w:rPr>
              <w:t>.2</w:t>
            </w:r>
          </w:p>
        </w:tc>
        <w:tc>
          <w:tcPr>
            <w:tcW w:w="8527" w:type="dxa"/>
            <w:gridSpan w:val="2"/>
            <w:vAlign w:val="center"/>
          </w:tcPr>
          <w:p w14:paraId="6A122DE3">
            <w:pPr>
              <w:pStyle w:val="17"/>
              <w:spacing w:line="360" w:lineRule="auto"/>
              <w:jc w:val="left"/>
              <w:rPr>
                <w:rFonts w:hAnsi="宋体" w:cs="宋体"/>
                <w:szCs w:val="21"/>
                <w:highlight w:val="none"/>
              </w:rPr>
            </w:pPr>
            <w:r>
              <w:rPr>
                <w:rFonts w:hint="eastAsia" w:hAnsi="宋体" w:cs="宋体"/>
                <w:szCs w:val="21"/>
                <w:highlight w:val="none"/>
              </w:rPr>
              <w:t>需要补充的其他内容</w:t>
            </w:r>
          </w:p>
        </w:tc>
      </w:tr>
      <w:tr w14:paraId="01DCD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1391" w:type="dxa"/>
            <w:vAlign w:val="center"/>
          </w:tcPr>
          <w:p w14:paraId="31389C89">
            <w:pPr>
              <w:pStyle w:val="17"/>
              <w:spacing w:line="360" w:lineRule="auto"/>
              <w:jc w:val="center"/>
              <w:rPr>
                <w:rFonts w:hAnsi="宋体" w:cs="宋体"/>
                <w:szCs w:val="21"/>
                <w:highlight w:val="none"/>
              </w:rPr>
            </w:pPr>
            <w:r>
              <w:rPr>
                <w:rFonts w:ascii="Times New Roman"/>
                <w:highlight w:val="none"/>
              </w:rPr>
              <w:t>1）</w:t>
            </w:r>
          </w:p>
        </w:tc>
        <w:tc>
          <w:tcPr>
            <w:tcW w:w="8527" w:type="dxa"/>
            <w:gridSpan w:val="2"/>
            <w:vAlign w:val="center"/>
          </w:tcPr>
          <w:p w14:paraId="7F0E4F4F">
            <w:pPr>
              <w:pStyle w:val="17"/>
              <w:rPr>
                <w:rFonts w:ascii="Times New Roman"/>
                <w:highlight w:val="none"/>
              </w:rPr>
            </w:pPr>
            <w:r>
              <w:rPr>
                <w:rFonts w:ascii="Times New Roman"/>
                <w:highlight w:val="none"/>
              </w:rPr>
              <w:t>中标人在《云南省政府采购网》查询到中标公示后，需办理以下事宜：</w:t>
            </w:r>
          </w:p>
          <w:p w14:paraId="2DE8F7C6">
            <w:pPr>
              <w:rPr>
                <w:highlight w:val="none"/>
              </w:rPr>
            </w:pPr>
            <w:r>
              <w:rPr>
                <w:rFonts w:hint="eastAsia"/>
                <w:highlight w:val="none"/>
                <w:lang w:val="en-US" w:eastAsia="zh-CN"/>
              </w:rPr>
              <w:t>1</w:t>
            </w:r>
            <w:r>
              <w:rPr>
                <w:highlight w:val="none"/>
              </w:rPr>
              <w:t>.缴纳采购代理服务费。</w:t>
            </w:r>
          </w:p>
          <w:p w14:paraId="2B019B1E">
            <w:pPr>
              <w:pStyle w:val="17"/>
              <w:spacing w:line="360" w:lineRule="auto"/>
              <w:rPr>
                <w:rFonts w:hAnsi="宋体" w:cs="宋体"/>
                <w:szCs w:val="21"/>
                <w:highlight w:val="none"/>
              </w:rPr>
            </w:pPr>
            <w:r>
              <w:rPr>
                <w:rFonts w:hint="eastAsia"/>
                <w:highlight w:val="none"/>
                <w:lang w:val="en-US" w:eastAsia="zh-CN"/>
              </w:rPr>
              <w:t>2</w:t>
            </w:r>
            <w:r>
              <w:rPr>
                <w:highlight w:val="none"/>
              </w:rPr>
              <w:t>.领取中标通知书，并与采购人联系、洽谈采购合同。</w:t>
            </w:r>
          </w:p>
        </w:tc>
      </w:tr>
      <w:tr w14:paraId="66015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1391" w:type="dxa"/>
            <w:vAlign w:val="center"/>
          </w:tcPr>
          <w:p w14:paraId="33D93AF5">
            <w:pPr>
              <w:pStyle w:val="17"/>
              <w:spacing w:line="360" w:lineRule="auto"/>
              <w:jc w:val="center"/>
              <w:rPr>
                <w:rFonts w:hAnsi="宋体" w:cs="宋体"/>
                <w:szCs w:val="21"/>
                <w:highlight w:val="none"/>
              </w:rPr>
            </w:pPr>
            <w:r>
              <w:rPr>
                <w:rFonts w:ascii="Times New Roman"/>
                <w:highlight w:val="none"/>
              </w:rPr>
              <w:t>2）</w:t>
            </w:r>
          </w:p>
        </w:tc>
        <w:tc>
          <w:tcPr>
            <w:tcW w:w="8527" w:type="dxa"/>
            <w:gridSpan w:val="2"/>
            <w:vAlign w:val="center"/>
          </w:tcPr>
          <w:p w14:paraId="384126C0">
            <w:pPr>
              <w:pStyle w:val="17"/>
              <w:spacing w:line="360" w:lineRule="auto"/>
              <w:rPr>
                <w:rFonts w:hint="eastAsia" w:ascii="Times New Roman"/>
                <w:highlight w:val="none"/>
                <w:lang w:val="en-US" w:eastAsia="zh-CN"/>
              </w:rPr>
            </w:pPr>
            <w:r>
              <w:rPr>
                <w:rFonts w:hint="eastAsia" w:ascii="Times New Roman"/>
                <w:highlight w:val="none"/>
              </w:rPr>
              <w:t>采购代理服务费：</w:t>
            </w:r>
            <w:r>
              <w:rPr>
                <w:rFonts w:hint="eastAsia" w:ascii="Times New Roman"/>
                <w:highlight w:val="none"/>
                <w:lang w:val="en-US" w:eastAsia="zh-CN"/>
              </w:rPr>
              <w:t>（1）采购代理服务费收费标准详见投标人须知总则35.2条款内容。</w:t>
            </w:r>
          </w:p>
          <w:p w14:paraId="4EB31569">
            <w:pPr>
              <w:pStyle w:val="17"/>
              <w:spacing w:line="360" w:lineRule="auto"/>
              <w:rPr>
                <w:rFonts w:hAnsi="宋体" w:cs="宋体"/>
                <w:szCs w:val="21"/>
                <w:highlight w:val="none"/>
              </w:rPr>
            </w:pPr>
            <w:r>
              <w:rPr>
                <w:rFonts w:hint="eastAsia" w:ascii="Times New Roman"/>
                <w:highlight w:val="none"/>
                <w:lang w:val="en-US" w:eastAsia="zh-CN"/>
              </w:rPr>
              <w:t>（2）中标服务费由中标人支付。</w:t>
            </w:r>
          </w:p>
        </w:tc>
      </w:tr>
      <w:tr w14:paraId="172A9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1391" w:type="dxa"/>
            <w:vAlign w:val="center"/>
          </w:tcPr>
          <w:p w14:paraId="6EB684C5">
            <w:pPr>
              <w:pStyle w:val="17"/>
              <w:spacing w:line="360" w:lineRule="auto"/>
              <w:jc w:val="center"/>
              <w:rPr>
                <w:rFonts w:hAnsi="宋体" w:cs="宋体"/>
                <w:szCs w:val="21"/>
                <w:highlight w:val="none"/>
              </w:rPr>
            </w:pPr>
            <w:r>
              <w:rPr>
                <w:rFonts w:hint="eastAsia" w:ascii="Times New Roman"/>
                <w:b/>
                <w:bCs/>
                <w:highlight w:val="none"/>
              </w:rPr>
              <w:t>3）</w:t>
            </w:r>
          </w:p>
        </w:tc>
        <w:tc>
          <w:tcPr>
            <w:tcW w:w="8527" w:type="dxa"/>
            <w:gridSpan w:val="2"/>
            <w:vAlign w:val="center"/>
          </w:tcPr>
          <w:p w14:paraId="3844536A">
            <w:pPr>
              <w:pStyle w:val="17"/>
              <w:spacing w:line="360" w:lineRule="auto"/>
              <w:rPr>
                <w:rFonts w:hAnsi="宋体" w:cs="宋体"/>
                <w:szCs w:val="21"/>
                <w:highlight w:val="none"/>
              </w:rPr>
            </w:pPr>
            <w:r>
              <w:rPr>
                <w:rFonts w:hint="eastAsia"/>
                <w:b/>
                <w:bCs/>
                <w:highlight w:val="none"/>
              </w:rPr>
              <w:t>采购代理机构将依托电子交易平台发起开始解密指令，供应商的法定代表人或其委托代理人须携带加密时所用的CA锁按平台提示和采购文件的规定登录到“政采云”平台电子开标大厅签到并在发起解密指令之时起</w:t>
            </w:r>
            <w:r>
              <w:rPr>
                <w:rFonts w:hint="eastAsia"/>
                <w:b/>
                <w:bCs/>
                <w:highlight w:val="none"/>
                <w:lang w:val="en-US" w:eastAsia="zh-CN"/>
              </w:rPr>
              <w:t>30</w:t>
            </w:r>
            <w:r>
              <w:rPr>
                <w:rFonts w:hint="eastAsia"/>
                <w:b/>
                <w:bCs/>
                <w:highlight w:val="none"/>
              </w:rPr>
              <w:t>分钟内完成对电子响应文件在线解密。响应文件未按时解密的，视为响应文件无效。</w:t>
            </w:r>
          </w:p>
        </w:tc>
      </w:tr>
      <w:tr w14:paraId="06664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1391" w:type="dxa"/>
            <w:tcBorders>
              <w:top w:val="single" w:color="auto" w:sz="4" w:space="0"/>
              <w:left w:val="single" w:color="auto" w:sz="4" w:space="0"/>
              <w:bottom w:val="single" w:color="auto" w:sz="4" w:space="0"/>
              <w:right w:val="single" w:color="auto" w:sz="4" w:space="0"/>
            </w:tcBorders>
            <w:vAlign w:val="center"/>
          </w:tcPr>
          <w:p w14:paraId="28EA6DE4">
            <w:pPr>
              <w:pStyle w:val="17"/>
              <w:spacing w:line="360" w:lineRule="auto"/>
              <w:jc w:val="center"/>
              <w:rPr>
                <w:rFonts w:hAnsi="宋体" w:cs="宋体"/>
                <w:b/>
                <w:bCs/>
                <w:szCs w:val="21"/>
                <w:highlight w:val="none"/>
              </w:rPr>
            </w:pPr>
            <w:r>
              <w:rPr>
                <w:rFonts w:hint="eastAsia" w:ascii="Times New Roman"/>
                <w:b/>
                <w:highlight w:val="none"/>
              </w:rPr>
              <w:t>4</w:t>
            </w:r>
            <w:r>
              <w:rPr>
                <w:rFonts w:ascii="Times New Roman"/>
                <w:b/>
                <w:highlight w:val="none"/>
              </w:rPr>
              <w:t>）</w:t>
            </w:r>
          </w:p>
        </w:tc>
        <w:tc>
          <w:tcPr>
            <w:tcW w:w="8527" w:type="dxa"/>
            <w:gridSpan w:val="2"/>
            <w:tcBorders>
              <w:top w:val="single" w:color="auto" w:sz="4" w:space="0"/>
              <w:left w:val="single" w:color="auto" w:sz="4" w:space="0"/>
              <w:bottom w:val="single" w:color="auto" w:sz="4" w:space="0"/>
              <w:right w:val="single" w:color="auto" w:sz="4" w:space="0"/>
            </w:tcBorders>
            <w:vAlign w:val="center"/>
          </w:tcPr>
          <w:p w14:paraId="23CF2347">
            <w:pPr>
              <w:spacing w:line="276" w:lineRule="auto"/>
              <w:rPr>
                <w:rFonts w:ascii="宋体" w:hAnsi="宋体" w:cs="宋体"/>
                <w:b/>
                <w:bCs/>
                <w:szCs w:val="21"/>
                <w:highlight w:val="none"/>
              </w:rPr>
            </w:pPr>
            <w:r>
              <w:rPr>
                <w:b/>
                <w:highlight w:val="none"/>
              </w:rPr>
              <w:t>本采购文件明确所属行业为：</w:t>
            </w:r>
            <w:r>
              <w:rPr>
                <w:rFonts w:hint="eastAsia"/>
                <w:b/>
                <w:highlight w:val="none"/>
              </w:rPr>
              <w:t>工业-制造业</w:t>
            </w:r>
          </w:p>
        </w:tc>
      </w:tr>
      <w:tr w14:paraId="3F153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1391" w:type="dxa"/>
            <w:tcBorders>
              <w:top w:val="single" w:color="auto" w:sz="4" w:space="0"/>
              <w:left w:val="single" w:color="auto" w:sz="4" w:space="0"/>
              <w:bottom w:val="single" w:color="auto" w:sz="4" w:space="0"/>
              <w:right w:val="single" w:color="auto" w:sz="4" w:space="0"/>
            </w:tcBorders>
            <w:vAlign w:val="center"/>
          </w:tcPr>
          <w:p w14:paraId="60A534BD">
            <w:pPr>
              <w:pStyle w:val="17"/>
              <w:spacing w:line="360" w:lineRule="auto"/>
              <w:jc w:val="center"/>
              <w:rPr>
                <w:rFonts w:hAnsi="宋体" w:cs="宋体"/>
                <w:b/>
                <w:bCs/>
                <w:szCs w:val="21"/>
                <w:highlight w:val="none"/>
              </w:rPr>
            </w:pPr>
            <w:r>
              <w:rPr>
                <w:rFonts w:hint="eastAsia" w:ascii="Times New Roman"/>
                <w:b/>
                <w:highlight w:val="none"/>
              </w:rPr>
              <w:t>5）</w:t>
            </w:r>
          </w:p>
        </w:tc>
        <w:tc>
          <w:tcPr>
            <w:tcW w:w="8527" w:type="dxa"/>
            <w:gridSpan w:val="2"/>
            <w:tcBorders>
              <w:top w:val="single" w:color="auto" w:sz="4" w:space="0"/>
              <w:left w:val="single" w:color="auto" w:sz="4" w:space="0"/>
              <w:bottom w:val="single" w:color="auto" w:sz="4" w:space="0"/>
              <w:right w:val="single" w:color="auto" w:sz="4" w:space="0"/>
            </w:tcBorders>
            <w:vAlign w:val="center"/>
          </w:tcPr>
          <w:p w14:paraId="6DC59D2D">
            <w:pPr>
              <w:rPr>
                <w:rFonts w:ascii="宋体" w:hAnsi="宋体" w:cs="宋体"/>
                <w:b/>
                <w:bCs/>
                <w:szCs w:val="21"/>
                <w:highlight w:val="none"/>
              </w:rPr>
            </w:pPr>
            <w:r>
              <w:rPr>
                <w:rFonts w:hint="eastAsia" w:ascii="宋体" w:hAnsi="宋体" w:cs="宋体"/>
                <w:b/>
                <w:bCs/>
                <w:szCs w:val="21"/>
                <w:highlight w:val="none"/>
              </w:rPr>
              <w:t>1.中小企业合同融资：为支持和促进中小企业发展，进一步发挥政府采购政策功能，大理州财政局与中国人民银行大理州中心支行共同出台了《大理州支持中小微企业政府采购合同质押融资试行方案》（大财采〔2023〕5号）。中标（成交）中小企业若有融资意向，请登录“云南省政府采购网（大理分网）-政策法规栏目”下查看融资政策文件及操作手册，登录“中征应收账款融资服务平台”按照操作手册流程登记融资意向或查看各相关银行服务方案。</w:t>
            </w:r>
          </w:p>
          <w:p w14:paraId="55AD204E">
            <w:pPr>
              <w:rPr>
                <w:rFonts w:ascii="宋体" w:hAnsi="宋体" w:cs="宋体"/>
                <w:b/>
                <w:bCs/>
                <w:szCs w:val="21"/>
                <w:highlight w:val="none"/>
              </w:rPr>
            </w:pPr>
            <w:r>
              <w:rPr>
                <w:rFonts w:hint="eastAsia" w:ascii="宋体" w:hAnsi="宋体" w:cs="宋体"/>
                <w:b/>
                <w:bCs/>
                <w:szCs w:val="21"/>
                <w:highlight w:val="none"/>
              </w:rPr>
              <w:t xml:space="preserve">2.“云南省政府采购网（大理分网）-政策法规栏目”网址：http://zs.yngp.com/login.do?method=beginlogin&amp;districts=532900 </w:t>
            </w:r>
          </w:p>
          <w:p w14:paraId="58224F6C">
            <w:pPr>
              <w:spacing w:line="360" w:lineRule="auto"/>
              <w:rPr>
                <w:rFonts w:ascii="宋体" w:hAnsi="宋体" w:cs="宋体"/>
                <w:b/>
                <w:bCs/>
                <w:szCs w:val="21"/>
                <w:highlight w:val="none"/>
              </w:rPr>
            </w:pPr>
            <w:r>
              <w:rPr>
                <w:rFonts w:hint="eastAsia" w:hAnsi="宋体" w:cs="宋体"/>
                <w:b/>
                <w:bCs/>
                <w:highlight w:val="none"/>
              </w:rPr>
              <w:t>3.“中征应收账款融资服务平台”网址：https://www.crcrfsp.com</w:t>
            </w:r>
          </w:p>
        </w:tc>
      </w:tr>
      <w:tr w14:paraId="76588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1391" w:type="dxa"/>
            <w:tcBorders>
              <w:top w:val="single" w:color="auto" w:sz="4" w:space="0"/>
              <w:left w:val="single" w:color="auto" w:sz="4" w:space="0"/>
              <w:bottom w:val="single" w:color="auto" w:sz="4" w:space="0"/>
              <w:right w:val="single" w:color="auto" w:sz="4" w:space="0"/>
            </w:tcBorders>
            <w:vAlign w:val="center"/>
          </w:tcPr>
          <w:p w14:paraId="015AE179">
            <w:pPr>
              <w:pStyle w:val="17"/>
              <w:spacing w:line="360" w:lineRule="auto"/>
              <w:jc w:val="center"/>
              <w:rPr>
                <w:rFonts w:hAnsi="宋体" w:cs="宋体"/>
                <w:b/>
                <w:bCs/>
                <w:szCs w:val="21"/>
                <w:highlight w:val="none"/>
              </w:rPr>
            </w:pPr>
            <w:r>
              <w:rPr>
                <w:rFonts w:hAnsi="宋体" w:cs="宋体"/>
                <w:highlight w:val="none"/>
              </w:rPr>
              <w:t>6</w:t>
            </w:r>
            <w:r>
              <w:rPr>
                <w:rFonts w:hint="eastAsia" w:hAnsi="宋体" w:cs="宋体"/>
                <w:highlight w:val="none"/>
              </w:rPr>
              <w:t>）</w:t>
            </w:r>
          </w:p>
        </w:tc>
        <w:tc>
          <w:tcPr>
            <w:tcW w:w="8527" w:type="dxa"/>
            <w:gridSpan w:val="2"/>
            <w:tcBorders>
              <w:top w:val="single" w:color="auto" w:sz="4" w:space="0"/>
              <w:left w:val="single" w:color="auto" w:sz="4" w:space="0"/>
              <w:bottom w:val="single" w:color="auto" w:sz="4" w:space="0"/>
              <w:right w:val="single" w:color="auto" w:sz="4" w:space="0"/>
            </w:tcBorders>
            <w:vAlign w:val="center"/>
          </w:tcPr>
          <w:p w14:paraId="50B9B0DD">
            <w:pPr>
              <w:pStyle w:val="17"/>
              <w:rPr>
                <w:rFonts w:hAnsi="宋体" w:cs="宋体"/>
                <w:b/>
                <w:highlight w:val="none"/>
              </w:rPr>
            </w:pPr>
            <w:r>
              <w:rPr>
                <w:rFonts w:hint="eastAsia" w:hAnsi="宋体" w:cs="宋体"/>
                <w:b/>
                <w:highlight w:val="none"/>
              </w:rPr>
              <w:t xml:space="preserve">样品提供： </w:t>
            </w:r>
          </w:p>
          <w:p w14:paraId="5B211BCD">
            <w:pPr>
              <w:pStyle w:val="17"/>
              <w:rPr>
                <w:rFonts w:hAnsi="宋体" w:cs="宋体"/>
                <w:highlight w:val="none"/>
              </w:rPr>
            </w:pPr>
            <w:bookmarkStart w:id="29" w:name="_Hlk497916314"/>
            <w:r>
              <w:rPr>
                <w:rFonts w:hint="eastAsia" w:hAnsi="宋体" w:cs="宋体"/>
                <w:highlight w:val="none"/>
              </w:rPr>
              <w:t xml:space="preserve">本项目：□要求提供样品  ■不要求提供样品 </w:t>
            </w:r>
            <w:bookmarkEnd w:id="29"/>
          </w:p>
          <w:p w14:paraId="68074DFF">
            <w:pPr>
              <w:pStyle w:val="17"/>
              <w:rPr>
                <w:rFonts w:hAnsi="宋体" w:cs="宋体"/>
                <w:highlight w:val="none"/>
              </w:rPr>
            </w:pPr>
            <w:r>
              <w:rPr>
                <w:rFonts w:hint="eastAsia" w:hAnsi="宋体" w:cs="宋体"/>
                <w:highlight w:val="none"/>
              </w:rPr>
              <w:t xml:space="preserve">样品要求： </w:t>
            </w:r>
          </w:p>
          <w:p w14:paraId="0C1DB7F0">
            <w:pPr>
              <w:pStyle w:val="17"/>
              <w:rPr>
                <w:rFonts w:hAnsi="宋体" w:cs="宋体"/>
                <w:highlight w:val="none"/>
              </w:rPr>
            </w:pPr>
            <w:r>
              <w:rPr>
                <w:rFonts w:hint="eastAsia" w:hAnsi="宋体" w:cs="宋体"/>
                <w:highlight w:val="none"/>
              </w:rPr>
              <w:t xml:space="preserve">包装要求： </w:t>
            </w:r>
          </w:p>
          <w:p w14:paraId="7A834727">
            <w:pPr>
              <w:pStyle w:val="17"/>
              <w:rPr>
                <w:rFonts w:hAnsi="宋体" w:cs="宋体"/>
                <w:highlight w:val="none"/>
              </w:rPr>
            </w:pPr>
            <w:r>
              <w:rPr>
                <w:rFonts w:hint="eastAsia" w:hAnsi="宋体" w:cs="宋体"/>
                <w:highlight w:val="none"/>
              </w:rPr>
              <w:t>样品递交截止时间：同投标文件递交截止时间。</w:t>
            </w:r>
          </w:p>
          <w:p w14:paraId="208874FF">
            <w:pPr>
              <w:pStyle w:val="17"/>
              <w:rPr>
                <w:rFonts w:hAnsi="宋体" w:cs="宋体"/>
                <w:highlight w:val="none"/>
              </w:rPr>
            </w:pPr>
            <w:r>
              <w:rPr>
                <w:rFonts w:hint="eastAsia" w:hAnsi="宋体" w:cs="宋体"/>
                <w:highlight w:val="none"/>
              </w:rPr>
              <w:t>样品递交地点：同投标文件递交地点。</w:t>
            </w:r>
          </w:p>
          <w:p w14:paraId="092F9804">
            <w:pPr>
              <w:pStyle w:val="17"/>
              <w:rPr>
                <w:rFonts w:hAnsi="宋体" w:cs="宋体"/>
                <w:highlight w:val="none"/>
              </w:rPr>
            </w:pPr>
            <w:r>
              <w:rPr>
                <w:rFonts w:hint="eastAsia" w:hAnsi="宋体" w:cs="宋体"/>
                <w:highlight w:val="none"/>
              </w:rPr>
              <w:t>样品退还：</w:t>
            </w:r>
          </w:p>
          <w:p w14:paraId="2DF6DF50">
            <w:pPr>
              <w:pStyle w:val="17"/>
              <w:tabs>
                <w:tab w:val="center" w:pos="4155"/>
              </w:tabs>
              <w:rPr>
                <w:rFonts w:hint="eastAsia" w:hAnsi="宋体" w:eastAsia="宋体" w:cs="宋体"/>
                <w:highlight w:val="none"/>
                <w:lang w:eastAsia="zh-CN"/>
              </w:rPr>
            </w:pPr>
            <w:r>
              <w:rPr>
                <w:rFonts w:hint="eastAsia" w:hAnsi="宋体" w:cs="宋体"/>
                <w:highlight w:val="none"/>
              </w:rPr>
              <w:t xml:space="preserve">本项目■不退还样品 </w:t>
            </w:r>
            <w:r>
              <w:rPr>
                <w:rFonts w:hint="eastAsia" w:hAnsi="宋体" w:cs="宋体"/>
                <w:highlight w:val="none"/>
                <w:lang w:eastAsia="zh-CN"/>
              </w:rPr>
              <w:tab/>
            </w:r>
          </w:p>
          <w:p w14:paraId="25D802D1">
            <w:pPr>
              <w:pStyle w:val="17"/>
              <w:rPr>
                <w:rFonts w:hAnsi="宋体" w:cs="宋体"/>
                <w:highlight w:val="none"/>
              </w:rPr>
            </w:pPr>
            <w:r>
              <w:rPr>
                <w:rFonts w:hint="eastAsia" w:hAnsi="宋体" w:cs="宋体"/>
                <w:highlight w:val="none"/>
              </w:rPr>
              <w:t xml:space="preserve">      □退还样品</w:t>
            </w:r>
          </w:p>
          <w:p w14:paraId="1DD30E85">
            <w:pPr>
              <w:spacing w:line="360" w:lineRule="auto"/>
              <w:rPr>
                <w:rFonts w:ascii="宋体" w:hAnsi="宋体" w:cs="宋体"/>
                <w:b/>
                <w:bCs/>
                <w:szCs w:val="21"/>
                <w:highlight w:val="none"/>
              </w:rPr>
            </w:pPr>
            <w:r>
              <w:rPr>
                <w:rFonts w:hint="eastAsia" w:hAnsi="宋体" w:cs="宋体"/>
                <w:szCs w:val="21"/>
                <w:highlight w:val="none"/>
              </w:rPr>
              <w:t>退还时间及地点：</w:t>
            </w:r>
          </w:p>
        </w:tc>
      </w:tr>
      <w:tr w14:paraId="330A3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1391" w:type="dxa"/>
            <w:tcBorders>
              <w:top w:val="single" w:color="auto" w:sz="4" w:space="0"/>
              <w:left w:val="single" w:color="auto" w:sz="4" w:space="0"/>
              <w:bottom w:val="single" w:color="auto" w:sz="4" w:space="0"/>
              <w:right w:val="single" w:color="auto" w:sz="4" w:space="0"/>
            </w:tcBorders>
            <w:vAlign w:val="center"/>
          </w:tcPr>
          <w:p w14:paraId="57FE595B">
            <w:pPr>
              <w:pStyle w:val="17"/>
              <w:spacing w:line="360" w:lineRule="auto"/>
              <w:jc w:val="center"/>
              <w:rPr>
                <w:rFonts w:hAnsi="宋体" w:cs="宋体"/>
                <w:b/>
                <w:bCs/>
                <w:szCs w:val="21"/>
                <w:highlight w:val="none"/>
              </w:rPr>
            </w:pPr>
            <w:r>
              <w:rPr>
                <w:rFonts w:hAnsi="宋体" w:cs="宋体"/>
                <w:b/>
                <w:bCs/>
                <w:highlight w:val="none"/>
              </w:rPr>
              <w:t>7</w:t>
            </w:r>
            <w:r>
              <w:rPr>
                <w:rFonts w:hint="eastAsia" w:hAnsi="宋体" w:cs="宋体"/>
                <w:b/>
                <w:bCs/>
                <w:highlight w:val="none"/>
              </w:rPr>
              <w:t>）</w:t>
            </w:r>
          </w:p>
        </w:tc>
        <w:tc>
          <w:tcPr>
            <w:tcW w:w="8527" w:type="dxa"/>
            <w:gridSpan w:val="2"/>
            <w:tcBorders>
              <w:top w:val="single" w:color="auto" w:sz="4" w:space="0"/>
              <w:left w:val="single" w:color="auto" w:sz="4" w:space="0"/>
              <w:bottom w:val="single" w:color="auto" w:sz="4" w:space="0"/>
              <w:right w:val="single" w:color="auto" w:sz="4" w:space="0"/>
            </w:tcBorders>
            <w:vAlign w:val="center"/>
          </w:tcPr>
          <w:p w14:paraId="78EF8D13">
            <w:pPr>
              <w:spacing w:line="360" w:lineRule="auto"/>
              <w:rPr>
                <w:rFonts w:ascii="宋体" w:hAnsi="宋体" w:cs="宋体"/>
                <w:b/>
                <w:bCs/>
                <w:szCs w:val="21"/>
                <w:highlight w:val="none"/>
              </w:rPr>
            </w:pPr>
            <w:r>
              <w:rPr>
                <w:rFonts w:hint="eastAsia" w:ascii="宋体" w:hAnsi="宋体" w:cs="宋体"/>
                <w:b/>
                <w:bCs/>
                <w:szCs w:val="21"/>
                <w:highlight w:val="none"/>
              </w:rPr>
              <w:t>电子投标文件中的</w:t>
            </w:r>
            <w:r>
              <w:rPr>
                <w:rFonts w:hint="eastAsia" w:ascii="宋体" w:hAnsi="宋体" w:cs="宋体"/>
                <w:b/>
                <w:bCs/>
                <w:highlight w:val="none"/>
              </w:rPr>
              <w:t>资料应该清晰可辨，否则视为未提供。</w:t>
            </w:r>
          </w:p>
        </w:tc>
      </w:tr>
      <w:tr w14:paraId="7F205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1391" w:type="dxa"/>
            <w:tcBorders>
              <w:top w:val="single" w:color="auto" w:sz="4" w:space="0"/>
              <w:left w:val="single" w:color="auto" w:sz="4" w:space="0"/>
              <w:bottom w:val="single" w:color="auto" w:sz="4" w:space="0"/>
              <w:right w:val="single" w:color="auto" w:sz="4" w:space="0"/>
            </w:tcBorders>
            <w:vAlign w:val="center"/>
          </w:tcPr>
          <w:p w14:paraId="2B296E83">
            <w:pPr>
              <w:pStyle w:val="17"/>
              <w:spacing w:line="360" w:lineRule="auto"/>
              <w:jc w:val="center"/>
              <w:rPr>
                <w:rFonts w:hint="default" w:hAnsi="宋体" w:cs="宋体"/>
                <w:b/>
                <w:bCs/>
                <w:highlight w:val="none"/>
                <w:lang w:val="en-US" w:eastAsia="zh-CN"/>
              </w:rPr>
            </w:pPr>
            <w:r>
              <w:rPr>
                <w:rFonts w:hint="eastAsia" w:hAnsi="宋体" w:cs="宋体"/>
                <w:b/>
                <w:bCs/>
                <w:highlight w:val="none"/>
                <w:lang w:val="en-US" w:eastAsia="zh-CN"/>
              </w:rPr>
              <w:t>8）</w:t>
            </w:r>
          </w:p>
        </w:tc>
        <w:tc>
          <w:tcPr>
            <w:tcW w:w="8527" w:type="dxa"/>
            <w:gridSpan w:val="2"/>
            <w:tcBorders>
              <w:top w:val="single" w:color="auto" w:sz="4" w:space="0"/>
              <w:left w:val="single" w:color="auto" w:sz="4" w:space="0"/>
              <w:bottom w:val="single" w:color="auto" w:sz="4" w:space="0"/>
              <w:right w:val="single" w:color="auto" w:sz="4" w:space="0"/>
            </w:tcBorders>
            <w:vAlign w:val="center"/>
          </w:tcPr>
          <w:p w14:paraId="001C904F">
            <w:pPr>
              <w:spacing w:line="360" w:lineRule="auto"/>
              <w:rPr>
                <w:rFonts w:hint="default" w:ascii="宋体" w:hAnsi="宋体" w:cs="宋体"/>
                <w:b/>
                <w:bCs/>
                <w:szCs w:val="21"/>
                <w:highlight w:val="none"/>
                <w:lang w:val="en-US" w:eastAsia="zh-CN"/>
              </w:rPr>
            </w:pPr>
            <w:r>
              <w:rPr>
                <w:rFonts w:hint="eastAsia" w:ascii="宋体" w:hAnsi="宋体" w:cs="宋体"/>
                <w:b/>
                <w:bCs/>
                <w:szCs w:val="21"/>
                <w:highlight w:val="none"/>
                <w:lang w:val="en-US" w:eastAsia="zh-CN"/>
              </w:rPr>
              <w:t>投标文件盖章要求：本项目不允许使用电子投标专用章。</w:t>
            </w:r>
          </w:p>
        </w:tc>
      </w:tr>
      <w:tr w14:paraId="68147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1391" w:type="dxa"/>
            <w:tcBorders>
              <w:top w:val="single" w:color="auto" w:sz="4" w:space="0"/>
              <w:left w:val="single" w:color="auto" w:sz="4" w:space="0"/>
              <w:bottom w:val="single" w:color="auto" w:sz="4" w:space="0"/>
              <w:right w:val="single" w:color="auto" w:sz="4" w:space="0"/>
            </w:tcBorders>
            <w:vAlign w:val="center"/>
          </w:tcPr>
          <w:p w14:paraId="59241DDD">
            <w:pPr>
              <w:pStyle w:val="17"/>
              <w:spacing w:line="360" w:lineRule="auto"/>
              <w:jc w:val="center"/>
              <w:rPr>
                <w:rFonts w:hint="default" w:hAnsi="宋体" w:cs="宋体"/>
                <w:b/>
                <w:bCs/>
                <w:highlight w:val="none"/>
                <w:lang w:val="en-US" w:eastAsia="zh-CN"/>
              </w:rPr>
            </w:pPr>
            <w:r>
              <w:rPr>
                <w:rFonts w:hint="eastAsia" w:hAnsi="宋体" w:cs="宋体"/>
                <w:b/>
                <w:bCs/>
                <w:highlight w:val="none"/>
                <w:lang w:val="en-US" w:eastAsia="zh-CN"/>
              </w:rPr>
              <w:t>9）</w:t>
            </w:r>
          </w:p>
        </w:tc>
        <w:tc>
          <w:tcPr>
            <w:tcW w:w="8527" w:type="dxa"/>
            <w:gridSpan w:val="2"/>
            <w:tcBorders>
              <w:top w:val="single" w:color="auto" w:sz="4" w:space="0"/>
              <w:left w:val="single" w:color="auto" w:sz="4" w:space="0"/>
              <w:bottom w:val="single" w:color="auto" w:sz="4" w:space="0"/>
              <w:right w:val="single" w:color="auto" w:sz="4" w:space="0"/>
            </w:tcBorders>
            <w:vAlign w:val="center"/>
          </w:tcPr>
          <w:p w14:paraId="65F51543">
            <w:pPr>
              <w:spacing w:line="360" w:lineRule="auto"/>
              <w:rPr>
                <w:rFonts w:hint="default" w:ascii="宋体" w:hAnsi="宋体" w:cs="宋体"/>
                <w:b/>
                <w:bCs/>
                <w:szCs w:val="21"/>
                <w:highlight w:val="none"/>
                <w:lang w:val="en-US" w:eastAsia="zh-CN"/>
              </w:rPr>
            </w:pPr>
            <w:r>
              <w:rPr>
                <w:rFonts w:hint="eastAsia" w:ascii="宋体" w:hAnsi="宋体" w:cs="宋体"/>
                <w:b/>
                <w:bCs/>
                <w:szCs w:val="21"/>
                <w:highlight w:val="none"/>
                <w:lang w:val="en-US" w:eastAsia="zh-CN"/>
              </w:rPr>
              <w:t>投标文件编制相关要求：招标文件中对投标文件格式有要求的，投标人必须全部填写格式中要求的所有内容。无相应内容可填的项应填写“无”、“没有相应指标”等明确的回答文字。有具体数值的应填写具体数值，而不能笼统地响应为“符合”、“满足”等结论性内容”。</w:t>
            </w:r>
          </w:p>
        </w:tc>
      </w:tr>
    </w:tbl>
    <w:p w14:paraId="209B8903">
      <w:pPr>
        <w:pStyle w:val="3"/>
        <w:numPr>
          <w:ilvl w:val="1"/>
          <w:numId w:val="0"/>
        </w:numPr>
        <w:ind w:left="596" w:hanging="596"/>
        <w:jc w:val="center"/>
        <w:rPr>
          <w:rFonts w:hint="eastAsia" w:ascii="宋体" w:hAnsi="宋体" w:eastAsia="宋体" w:cs="宋体"/>
          <w:szCs w:val="28"/>
          <w:highlight w:val="none"/>
          <w:lang w:eastAsia="zh-CN"/>
        </w:rPr>
      </w:pPr>
      <w:r>
        <w:rPr>
          <w:rFonts w:hint="eastAsia" w:ascii="宋体" w:hAnsi="宋体" w:eastAsia="宋体" w:cs="宋体"/>
          <w:highlight w:val="none"/>
        </w:rPr>
        <w:br w:type="page"/>
      </w:r>
      <w:bookmarkStart w:id="30" w:name="_Toc24538"/>
      <w:r>
        <w:rPr>
          <w:rFonts w:hint="eastAsia" w:ascii="宋体" w:hAnsi="宋体" w:eastAsia="宋体" w:cs="宋体"/>
          <w:szCs w:val="28"/>
          <w:highlight w:val="none"/>
        </w:rPr>
        <w:t>一、总  则</w:t>
      </w:r>
      <w:bookmarkEnd w:id="30"/>
    </w:p>
    <w:p w14:paraId="61609503">
      <w:pPr>
        <w:pStyle w:val="17"/>
        <w:spacing w:line="360" w:lineRule="auto"/>
        <w:ind w:left="212" w:hanging="212" w:hangingChars="101"/>
        <w:jc w:val="left"/>
        <w:rPr>
          <w:rFonts w:hAnsi="宋体" w:cs="宋体"/>
          <w:szCs w:val="21"/>
          <w:highlight w:val="none"/>
        </w:rPr>
      </w:pPr>
      <w:r>
        <w:rPr>
          <w:rFonts w:hint="eastAsia" w:hAnsi="宋体" w:cs="宋体"/>
          <w:bCs/>
          <w:szCs w:val="21"/>
          <w:highlight w:val="none"/>
        </w:rPr>
        <w:t>1. 采购人、采购代理机构、</w:t>
      </w:r>
      <w:r>
        <w:rPr>
          <w:rFonts w:hint="eastAsia" w:hAnsi="宋体" w:cs="宋体"/>
          <w:szCs w:val="21"/>
          <w:highlight w:val="none"/>
        </w:rPr>
        <w:t>项目名称及项目编号，详见招标文件“</w:t>
      </w:r>
      <w:r>
        <w:rPr>
          <w:rFonts w:hint="eastAsia" w:hAnsi="宋体" w:cs="宋体"/>
          <w:b/>
          <w:szCs w:val="21"/>
          <w:highlight w:val="none"/>
        </w:rPr>
        <w:t>投标人须知前附表</w:t>
      </w:r>
      <w:r>
        <w:rPr>
          <w:rFonts w:hint="eastAsia" w:hAnsi="宋体" w:cs="宋体"/>
          <w:szCs w:val="21"/>
          <w:highlight w:val="none"/>
        </w:rPr>
        <w:t>”。</w:t>
      </w:r>
    </w:p>
    <w:p w14:paraId="46E20D2D">
      <w:pPr>
        <w:spacing w:line="360" w:lineRule="auto"/>
        <w:jc w:val="left"/>
        <w:rPr>
          <w:rFonts w:ascii="宋体" w:hAnsi="宋体" w:cs="宋体"/>
          <w:b/>
          <w:szCs w:val="21"/>
          <w:highlight w:val="none"/>
        </w:rPr>
      </w:pPr>
      <w:r>
        <w:rPr>
          <w:rFonts w:hint="eastAsia" w:ascii="宋体" w:hAnsi="宋体" w:cs="宋体"/>
          <w:b/>
          <w:szCs w:val="21"/>
          <w:highlight w:val="none"/>
        </w:rPr>
        <w:t>2. 资金来源：</w:t>
      </w:r>
      <w:r>
        <w:rPr>
          <w:rFonts w:hint="eastAsia" w:ascii="宋体" w:hAnsi="宋体" w:cs="宋体"/>
          <w:szCs w:val="21"/>
          <w:highlight w:val="none"/>
        </w:rPr>
        <w:t>“</w:t>
      </w:r>
      <w:r>
        <w:rPr>
          <w:rFonts w:hint="eastAsia" w:ascii="宋体" w:hAnsi="宋体" w:cs="宋体"/>
          <w:b/>
          <w:szCs w:val="21"/>
          <w:highlight w:val="none"/>
        </w:rPr>
        <w:t>投标人须知前附表</w:t>
      </w:r>
      <w:r>
        <w:rPr>
          <w:rFonts w:hint="eastAsia" w:ascii="宋体" w:hAnsi="宋体" w:cs="宋体"/>
          <w:szCs w:val="21"/>
          <w:highlight w:val="none"/>
        </w:rPr>
        <w:t>”中所述的资金，用于采购“</w:t>
      </w:r>
      <w:r>
        <w:rPr>
          <w:rFonts w:hint="eastAsia" w:ascii="宋体" w:hAnsi="宋体" w:cs="宋体"/>
          <w:b/>
          <w:szCs w:val="21"/>
          <w:highlight w:val="none"/>
        </w:rPr>
        <w:t>货物需求及技术要求</w:t>
      </w:r>
      <w:r>
        <w:rPr>
          <w:rFonts w:hint="eastAsia" w:ascii="宋体" w:hAnsi="宋体" w:cs="宋体"/>
          <w:szCs w:val="21"/>
          <w:highlight w:val="none"/>
        </w:rPr>
        <w:t>”所列内容。</w:t>
      </w:r>
    </w:p>
    <w:p w14:paraId="65583743">
      <w:pPr>
        <w:spacing w:line="360" w:lineRule="auto"/>
        <w:jc w:val="left"/>
        <w:rPr>
          <w:rFonts w:ascii="宋体" w:hAnsi="宋体" w:cs="宋体"/>
          <w:b/>
          <w:szCs w:val="21"/>
          <w:highlight w:val="none"/>
        </w:rPr>
      </w:pPr>
      <w:r>
        <w:rPr>
          <w:rFonts w:hint="eastAsia" w:ascii="宋体" w:hAnsi="宋体" w:cs="宋体"/>
          <w:b/>
          <w:szCs w:val="21"/>
          <w:highlight w:val="none"/>
        </w:rPr>
        <w:t>3. 招标范围</w:t>
      </w:r>
    </w:p>
    <w:p w14:paraId="677821BF">
      <w:pPr>
        <w:spacing w:line="360" w:lineRule="auto"/>
        <w:jc w:val="left"/>
        <w:rPr>
          <w:rFonts w:ascii="宋体" w:hAnsi="宋体" w:cs="宋体"/>
          <w:szCs w:val="21"/>
          <w:highlight w:val="none"/>
        </w:rPr>
      </w:pPr>
      <w:r>
        <w:rPr>
          <w:rFonts w:hint="eastAsia" w:ascii="宋体" w:hAnsi="宋体" w:cs="宋体"/>
          <w:szCs w:val="21"/>
          <w:highlight w:val="none"/>
        </w:rPr>
        <w:t>3.1 本项目招标范围：见“</w:t>
      </w:r>
      <w:r>
        <w:rPr>
          <w:rFonts w:hint="eastAsia" w:ascii="宋体" w:hAnsi="宋体" w:cs="宋体"/>
          <w:b/>
          <w:szCs w:val="21"/>
          <w:highlight w:val="none"/>
        </w:rPr>
        <w:t>投标人须知前附表</w:t>
      </w:r>
      <w:r>
        <w:rPr>
          <w:rFonts w:hint="eastAsia" w:ascii="宋体" w:hAnsi="宋体" w:cs="宋体"/>
          <w:szCs w:val="21"/>
          <w:highlight w:val="none"/>
        </w:rPr>
        <w:t>”。</w:t>
      </w:r>
    </w:p>
    <w:p w14:paraId="00A39C68">
      <w:pPr>
        <w:spacing w:line="360" w:lineRule="auto"/>
        <w:jc w:val="left"/>
        <w:rPr>
          <w:rFonts w:ascii="宋体" w:hAnsi="宋体" w:cs="宋体"/>
          <w:szCs w:val="21"/>
          <w:highlight w:val="none"/>
        </w:rPr>
      </w:pPr>
      <w:r>
        <w:rPr>
          <w:rFonts w:hint="eastAsia" w:ascii="宋体" w:hAnsi="宋体" w:cs="宋体"/>
          <w:szCs w:val="21"/>
          <w:highlight w:val="none"/>
        </w:rPr>
        <w:t>3.2 本项目交货期、交货地点、交货方式：见“</w:t>
      </w:r>
      <w:r>
        <w:rPr>
          <w:rFonts w:hint="eastAsia" w:ascii="宋体" w:hAnsi="宋体" w:cs="宋体"/>
          <w:b/>
          <w:szCs w:val="21"/>
          <w:highlight w:val="none"/>
        </w:rPr>
        <w:t>投标人须知前附表</w:t>
      </w:r>
      <w:r>
        <w:rPr>
          <w:rFonts w:hint="eastAsia" w:ascii="宋体" w:hAnsi="宋体" w:cs="宋体"/>
          <w:szCs w:val="21"/>
          <w:highlight w:val="none"/>
        </w:rPr>
        <w:t>”。</w:t>
      </w:r>
    </w:p>
    <w:p w14:paraId="0EB3E2AD">
      <w:pPr>
        <w:spacing w:line="360" w:lineRule="auto"/>
        <w:jc w:val="left"/>
        <w:rPr>
          <w:rFonts w:ascii="宋体" w:hAnsi="宋体" w:cs="宋体"/>
          <w:szCs w:val="21"/>
          <w:highlight w:val="none"/>
        </w:rPr>
      </w:pPr>
      <w:r>
        <w:rPr>
          <w:rFonts w:hint="eastAsia" w:ascii="宋体" w:hAnsi="宋体" w:cs="宋体"/>
          <w:szCs w:val="21"/>
          <w:highlight w:val="none"/>
        </w:rPr>
        <w:t>3.3本项目质量</w:t>
      </w:r>
      <w:r>
        <w:rPr>
          <w:rFonts w:hint="eastAsia" w:ascii="宋体" w:hAnsi="宋体" w:cs="宋体"/>
          <w:szCs w:val="21"/>
          <w:highlight w:val="none"/>
          <w:lang w:val="en-US" w:eastAsia="zh-CN"/>
        </w:rPr>
        <w:t>标准</w:t>
      </w:r>
      <w:r>
        <w:rPr>
          <w:rFonts w:hint="eastAsia" w:ascii="宋体" w:hAnsi="宋体" w:cs="宋体"/>
          <w:szCs w:val="21"/>
          <w:highlight w:val="none"/>
        </w:rPr>
        <w:t>：见“</w:t>
      </w:r>
      <w:r>
        <w:rPr>
          <w:rFonts w:hint="eastAsia" w:ascii="宋体" w:hAnsi="宋体" w:cs="宋体"/>
          <w:b/>
          <w:szCs w:val="21"/>
          <w:highlight w:val="none"/>
        </w:rPr>
        <w:t>投标人须知前附表</w:t>
      </w:r>
      <w:r>
        <w:rPr>
          <w:rFonts w:hint="eastAsia" w:ascii="宋体" w:hAnsi="宋体" w:cs="宋体"/>
          <w:szCs w:val="21"/>
          <w:highlight w:val="none"/>
        </w:rPr>
        <w:t>”。</w:t>
      </w:r>
    </w:p>
    <w:p w14:paraId="3E65FFC9">
      <w:pPr>
        <w:spacing w:line="360" w:lineRule="auto"/>
        <w:jc w:val="left"/>
        <w:rPr>
          <w:rFonts w:ascii="宋体" w:hAnsi="宋体" w:cs="宋体"/>
          <w:szCs w:val="21"/>
          <w:highlight w:val="none"/>
        </w:rPr>
      </w:pPr>
      <w:r>
        <w:rPr>
          <w:rFonts w:hint="eastAsia" w:ascii="宋体" w:hAnsi="宋体" w:cs="宋体"/>
          <w:szCs w:val="21"/>
          <w:highlight w:val="none"/>
        </w:rPr>
        <w:t>3.4本项目质保要求：见“</w:t>
      </w:r>
      <w:r>
        <w:rPr>
          <w:rFonts w:hint="eastAsia" w:ascii="宋体" w:hAnsi="宋体" w:cs="宋体"/>
          <w:b/>
          <w:szCs w:val="21"/>
          <w:highlight w:val="none"/>
        </w:rPr>
        <w:t>投标人须知前附表</w:t>
      </w:r>
      <w:r>
        <w:rPr>
          <w:rFonts w:hint="eastAsia" w:ascii="宋体" w:hAnsi="宋体" w:cs="宋体"/>
          <w:szCs w:val="21"/>
          <w:highlight w:val="none"/>
        </w:rPr>
        <w:t>”。</w:t>
      </w:r>
    </w:p>
    <w:p w14:paraId="4F0F7778">
      <w:pPr>
        <w:spacing w:line="360" w:lineRule="auto"/>
        <w:jc w:val="left"/>
        <w:rPr>
          <w:rFonts w:ascii="宋体" w:hAnsi="宋体" w:cs="宋体"/>
          <w:b/>
          <w:szCs w:val="21"/>
          <w:highlight w:val="none"/>
        </w:rPr>
      </w:pPr>
      <w:r>
        <w:rPr>
          <w:rFonts w:hint="eastAsia" w:ascii="宋体" w:hAnsi="宋体" w:cs="宋体"/>
          <w:b/>
          <w:szCs w:val="21"/>
          <w:highlight w:val="none"/>
        </w:rPr>
        <w:t>★4. 合格的投标人</w:t>
      </w:r>
    </w:p>
    <w:p w14:paraId="050A63F9">
      <w:pPr>
        <w:spacing w:line="360" w:lineRule="auto"/>
        <w:jc w:val="left"/>
        <w:rPr>
          <w:rFonts w:ascii="宋体" w:hAnsi="宋体" w:cs="宋体"/>
          <w:szCs w:val="21"/>
          <w:highlight w:val="none"/>
        </w:rPr>
      </w:pPr>
      <w:r>
        <w:rPr>
          <w:rFonts w:hint="eastAsia" w:ascii="宋体" w:hAnsi="宋体" w:cs="宋体"/>
          <w:szCs w:val="21"/>
          <w:highlight w:val="none"/>
        </w:rPr>
        <w:t>4.1投标人应具备《中华人民共和国政府采购法》第二十二条规定的条件，并提供下列材料：</w:t>
      </w:r>
    </w:p>
    <w:p w14:paraId="2F4D0F15">
      <w:pPr>
        <w:spacing w:line="360" w:lineRule="auto"/>
        <w:jc w:val="left"/>
        <w:rPr>
          <w:rFonts w:ascii="宋体" w:hAnsi="宋体" w:cs="宋体"/>
          <w:szCs w:val="21"/>
          <w:highlight w:val="none"/>
        </w:rPr>
      </w:pPr>
      <w:r>
        <w:rPr>
          <w:rFonts w:hint="eastAsia" w:ascii="宋体" w:hAnsi="宋体" w:cs="宋体"/>
          <w:szCs w:val="21"/>
          <w:highlight w:val="none"/>
        </w:rPr>
        <w:t>4.1.1</w:t>
      </w:r>
      <w:r>
        <w:rPr>
          <w:rFonts w:hint="eastAsia" w:ascii="宋体" w:hAnsi="宋体"/>
          <w:szCs w:val="21"/>
          <w:highlight w:val="none"/>
        </w:rPr>
        <w:t>投标人必须是具有独立承担民事责任能力的法人或其他组织或自然人；提供营业执照或自然人的身份证明（扫描件加盖电子公章）</w:t>
      </w:r>
      <w:r>
        <w:rPr>
          <w:rFonts w:hint="eastAsia" w:ascii="宋体" w:hAnsi="宋体" w:cs="宋体"/>
          <w:szCs w:val="21"/>
          <w:highlight w:val="none"/>
        </w:rPr>
        <w:t>；</w:t>
      </w:r>
    </w:p>
    <w:p w14:paraId="6AE4E708">
      <w:pPr>
        <w:spacing w:line="360" w:lineRule="auto"/>
        <w:jc w:val="left"/>
        <w:rPr>
          <w:rFonts w:ascii="宋体" w:hAnsi="宋体" w:cs="宋体"/>
          <w:szCs w:val="21"/>
          <w:highlight w:val="none"/>
        </w:rPr>
      </w:pPr>
      <w:r>
        <w:rPr>
          <w:rFonts w:hint="eastAsia" w:ascii="宋体" w:hAnsi="宋体" w:cs="宋体"/>
          <w:szCs w:val="21"/>
          <w:highlight w:val="none"/>
        </w:rPr>
        <w:t>4.1.2投标人须提供财务状况报告，内容详见“</w:t>
      </w:r>
      <w:r>
        <w:rPr>
          <w:rFonts w:hint="eastAsia" w:ascii="宋体" w:hAnsi="宋体" w:cs="宋体"/>
          <w:b/>
          <w:bCs/>
          <w:szCs w:val="21"/>
          <w:highlight w:val="none"/>
        </w:rPr>
        <w:t>投标人须知前附表</w:t>
      </w:r>
      <w:r>
        <w:rPr>
          <w:rFonts w:hint="eastAsia" w:ascii="宋体" w:hAnsi="宋体" w:cs="宋体"/>
          <w:szCs w:val="21"/>
          <w:highlight w:val="none"/>
        </w:rPr>
        <w:t>”；</w:t>
      </w:r>
    </w:p>
    <w:p w14:paraId="1648F287">
      <w:pPr>
        <w:spacing w:line="360" w:lineRule="auto"/>
        <w:jc w:val="left"/>
        <w:rPr>
          <w:rFonts w:ascii="宋体" w:hAnsi="宋体" w:cs="宋体"/>
          <w:szCs w:val="21"/>
          <w:highlight w:val="none"/>
        </w:rPr>
      </w:pPr>
      <w:r>
        <w:rPr>
          <w:rFonts w:hint="eastAsia" w:ascii="宋体" w:hAnsi="宋体" w:cs="宋体"/>
          <w:szCs w:val="21"/>
          <w:highlight w:val="none"/>
        </w:rPr>
        <w:t>4.1.3投标人提供近期内（具体月份详见</w:t>
      </w:r>
      <w:r>
        <w:rPr>
          <w:rFonts w:hint="eastAsia" w:ascii="宋体" w:hAnsi="宋体" w:cs="宋体"/>
          <w:b/>
          <w:szCs w:val="21"/>
          <w:highlight w:val="none"/>
        </w:rPr>
        <w:t>“</w:t>
      </w:r>
      <w:r>
        <w:rPr>
          <w:rFonts w:hint="eastAsia" w:ascii="宋体" w:hAnsi="宋体" w:cs="宋体"/>
          <w:b/>
          <w:bCs/>
          <w:szCs w:val="21"/>
          <w:highlight w:val="none"/>
        </w:rPr>
        <w:t>投标人须知前附表</w:t>
      </w:r>
      <w:r>
        <w:rPr>
          <w:rFonts w:hint="eastAsia" w:ascii="宋体" w:hAnsi="宋体" w:cs="宋体"/>
          <w:b/>
          <w:szCs w:val="21"/>
          <w:highlight w:val="none"/>
        </w:rPr>
        <w:t>”</w:t>
      </w:r>
      <w:r>
        <w:rPr>
          <w:rFonts w:hint="eastAsia" w:ascii="宋体" w:hAnsi="宋体" w:cs="宋体"/>
          <w:szCs w:val="21"/>
          <w:highlight w:val="none"/>
        </w:rPr>
        <w:t>）的税务局税收通用缴款书复印件或银行电子缴税（费）凭证复印件或税务局出具纳税情况的相关证明复印件；</w:t>
      </w:r>
    </w:p>
    <w:p w14:paraId="4F0E430C">
      <w:pPr>
        <w:spacing w:line="360" w:lineRule="auto"/>
        <w:jc w:val="left"/>
        <w:rPr>
          <w:rFonts w:ascii="宋体" w:hAnsi="宋体" w:cs="宋体"/>
          <w:szCs w:val="21"/>
          <w:highlight w:val="none"/>
        </w:rPr>
      </w:pPr>
      <w:r>
        <w:rPr>
          <w:rFonts w:hint="eastAsia" w:ascii="宋体" w:hAnsi="宋体" w:cs="宋体"/>
          <w:szCs w:val="21"/>
          <w:highlight w:val="none"/>
        </w:rPr>
        <w:t>4.1.4投标人提供近期内（具体月份详见</w:t>
      </w:r>
      <w:r>
        <w:rPr>
          <w:rFonts w:hint="eastAsia" w:ascii="宋体" w:hAnsi="宋体" w:cs="宋体"/>
          <w:b/>
          <w:szCs w:val="21"/>
          <w:highlight w:val="none"/>
        </w:rPr>
        <w:t>“</w:t>
      </w:r>
      <w:r>
        <w:rPr>
          <w:rFonts w:hint="eastAsia" w:ascii="宋体" w:hAnsi="宋体" w:cs="宋体"/>
          <w:b/>
          <w:bCs/>
          <w:szCs w:val="21"/>
          <w:highlight w:val="none"/>
        </w:rPr>
        <w:t>投标人须知前附表</w:t>
      </w:r>
      <w:r>
        <w:rPr>
          <w:rFonts w:hint="eastAsia" w:ascii="宋体" w:hAnsi="宋体" w:cs="宋体"/>
          <w:b/>
          <w:szCs w:val="21"/>
          <w:highlight w:val="none"/>
        </w:rPr>
        <w:t>”</w:t>
      </w:r>
      <w:r>
        <w:rPr>
          <w:rFonts w:hint="eastAsia" w:ascii="宋体" w:hAnsi="宋体" w:cs="宋体"/>
          <w:szCs w:val="21"/>
          <w:highlight w:val="none"/>
        </w:rPr>
        <w:t>）的社会保险费缴款书复印件或银行电子缴税（费）凭证复印件或社保管理部门出具的有效的缴款证明复印件；</w:t>
      </w:r>
    </w:p>
    <w:p w14:paraId="171A967D">
      <w:pPr>
        <w:spacing w:line="360" w:lineRule="auto"/>
        <w:jc w:val="left"/>
        <w:rPr>
          <w:rFonts w:ascii="宋体" w:hAnsi="宋体" w:cs="宋体"/>
          <w:szCs w:val="21"/>
          <w:highlight w:val="none"/>
        </w:rPr>
      </w:pPr>
      <w:r>
        <w:rPr>
          <w:rFonts w:hint="eastAsia" w:ascii="宋体" w:hAnsi="宋体" w:cs="宋体"/>
          <w:szCs w:val="21"/>
          <w:highlight w:val="none"/>
        </w:rPr>
        <w:t>4.1.5投标人须提供具备履行合同所必需的设备和专业技术能力的证明材料；</w:t>
      </w:r>
    </w:p>
    <w:p w14:paraId="0A4DCD7C">
      <w:pPr>
        <w:spacing w:line="360" w:lineRule="auto"/>
        <w:jc w:val="left"/>
        <w:rPr>
          <w:rFonts w:ascii="宋体" w:hAnsi="宋体" w:cs="宋体"/>
          <w:szCs w:val="21"/>
          <w:highlight w:val="none"/>
        </w:rPr>
      </w:pPr>
      <w:r>
        <w:rPr>
          <w:rFonts w:hint="eastAsia" w:ascii="宋体" w:hAnsi="宋体" w:cs="宋体"/>
          <w:szCs w:val="21"/>
          <w:highlight w:val="none"/>
        </w:rPr>
        <w:t>4.1.6投标人必须提供参加政府采购活动前3年内在经营活动中没有重大违法记录的书面声明（重大违法记录，是指供应商因违法经营受到刑事处罚或者责令停产停业、吊销许可证或者执照、较大数额罚款等行政处罚）；</w:t>
      </w:r>
    </w:p>
    <w:p w14:paraId="044DDF7C">
      <w:pPr>
        <w:spacing w:line="360" w:lineRule="auto"/>
        <w:jc w:val="left"/>
        <w:rPr>
          <w:szCs w:val="21"/>
          <w:highlight w:val="none"/>
        </w:rPr>
      </w:pPr>
      <w:r>
        <w:rPr>
          <w:rFonts w:hint="eastAsia" w:ascii="宋体" w:hAnsi="宋体" w:cs="宋体"/>
          <w:szCs w:val="21"/>
          <w:highlight w:val="none"/>
        </w:rPr>
        <w:t>4.2</w:t>
      </w:r>
      <w:r>
        <w:rPr>
          <w:rFonts w:hint="eastAsia"/>
          <w:szCs w:val="21"/>
          <w:highlight w:val="none"/>
        </w:rPr>
        <w:t>落实政府采购政策需满足的资格要求，见“投标人须知前附表”。</w:t>
      </w:r>
    </w:p>
    <w:p w14:paraId="5FBC6321">
      <w:pPr>
        <w:spacing w:line="360" w:lineRule="auto"/>
        <w:jc w:val="left"/>
        <w:rPr>
          <w:rFonts w:ascii="宋体" w:hAnsi="宋体" w:cs="宋体"/>
          <w:szCs w:val="21"/>
          <w:highlight w:val="none"/>
        </w:rPr>
      </w:pPr>
      <w:r>
        <w:rPr>
          <w:rFonts w:hint="eastAsia" w:ascii="宋体" w:hAnsi="宋体" w:cs="宋体"/>
          <w:szCs w:val="21"/>
          <w:highlight w:val="none"/>
        </w:rPr>
        <w:t>4.3 投标人应符合采购人根据采购项目的特殊要求规定的特定条件。特定条件见 “</w:t>
      </w:r>
      <w:r>
        <w:rPr>
          <w:rFonts w:hint="eastAsia" w:ascii="宋体" w:hAnsi="宋体" w:cs="宋体"/>
          <w:b/>
          <w:szCs w:val="21"/>
          <w:highlight w:val="none"/>
        </w:rPr>
        <w:t>投标人须知前附表</w:t>
      </w:r>
      <w:r>
        <w:rPr>
          <w:rFonts w:hint="eastAsia" w:ascii="宋体" w:hAnsi="宋体" w:cs="宋体"/>
          <w:szCs w:val="21"/>
          <w:highlight w:val="none"/>
        </w:rPr>
        <w:t>”。</w:t>
      </w:r>
    </w:p>
    <w:p w14:paraId="1429B2B0">
      <w:pPr>
        <w:spacing w:line="360" w:lineRule="auto"/>
        <w:jc w:val="left"/>
        <w:rPr>
          <w:rFonts w:ascii="宋体" w:hAnsi="宋体" w:cs="宋体"/>
          <w:b/>
          <w:bCs/>
          <w:szCs w:val="21"/>
          <w:highlight w:val="none"/>
        </w:rPr>
      </w:pPr>
      <w:r>
        <w:rPr>
          <w:rFonts w:hint="eastAsia" w:ascii="宋体" w:hAnsi="宋体" w:cs="宋体"/>
          <w:szCs w:val="21"/>
          <w:highlight w:val="none"/>
        </w:rPr>
        <w:t>4.3.1</w:t>
      </w:r>
      <w:r>
        <w:rPr>
          <w:rFonts w:hint="eastAsia"/>
          <w:highlight w:val="none"/>
        </w:rPr>
        <w:t>采购代理机构将于开标当天在</w:t>
      </w:r>
      <w:r>
        <w:rPr>
          <w:rFonts w:hint="eastAsia"/>
          <w:szCs w:val="21"/>
          <w:highlight w:val="none"/>
        </w:rPr>
        <w:t>“信用中国”网站（www.creditchina.gov.cn）失信被执行人、重大税收违法失信主体、</w:t>
      </w:r>
      <w:r>
        <w:rPr>
          <w:rFonts w:hint="eastAsia" w:ascii="宋体" w:hAnsi="宋体" w:cs="宋体"/>
          <w:bCs/>
          <w:szCs w:val="21"/>
          <w:highlight w:val="none"/>
        </w:rPr>
        <w:t>政府采购</w:t>
      </w:r>
      <w:r>
        <w:rPr>
          <w:rFonts w:hint="eastAsia" w:ascii="宋体" w:hAnsi="宋体" w:cs="宋体"/>
          <w:bCs/>
          <w:szCs w:val="21"/>
          <w:highlight w:val="none"/>
          <w:lang w:val="en-US" w:eastAsia="zh-CN"/>
        </w:rPr>
        <w:t>严重</w:t>
      </w:r>
      <w:r>
        <w:rPr>
          <w:rFonts w:hint="eastAsia" w:ascii="宋体" w:hAnsi="宋体" w:cs="宋体"/>
          <w:bCs/>
          <w:szCs w:val="21"/>
          <w:highlight w:val="none"/>
        </w:rPr>
        <w:t>违法失信行为记录名单</w:t>
      </w:r>
      <w:r>
        <w:rPr>
          <w:rFonts w:hint="eastAsia"/>
          <w:szCs w:val="21"/>
          <w:highlight w:val="none"/>
        </w:rPr>
        <w:t>及中国政府采购网（www.ccgp.gov.cn）“政府采购严重违法失信行为信息记录”</w:t>
      </w:r>
      <w:r>
        <w:rPr>
          <w:rFonts w:hint="eastAsia"/>
          <w:b/>
          <w:bCs/>
          <w:highlight w:val="none"/>
        </w:rPr>
        <w:t>对投标人进行信用信息查询。上述网站信用信息查询结果的网页截图或网页打印稿作为证据留存</w:t>
      </w:r>
      <w:r>
        <w:rPr>
          <w:rFonts w:hint="eastAsia"/>
          <w:b/>
          <w:bCs/>
          <w:szCs w:val="21"/>
          <w:highlight w:val="none"/>
        </w:rPr>
        <w:t>。</w:t>
      </w:r>
    </w:p>
    <w:p w14:paraId="39BA855B">
      <w:pPr>
        <w:spacing w:line="360" w:lineRule="auto"/>
        <w:jc w:val="left"/>
        <w:rPr>
          <w:rFonts w:ascii="宋体" w:hAnsi="宋体" w:cs="宋体"/>
          <w:szCs w:val="21"/>
          <w:highlight w:val="none"/>
        </w:rPr>
      </w:pPr>
      <w:r>
        <w:rPr>
          <w:rFonts w:hint="eastAsia" w:ascii="宋体" w:hAnsi="宋体" w:cs="宋体"/>
          <w:szCs w:val="21"/>
          <w:highlight w:val="none"/>
        </w:rPr>
        <w:t>4.4“</w:t>
      </w:r>
      <w:r>
        <w:rPr>
          <w:rFonts w:hint="eastAsia" w:ascii="宋体" w:hAnsi="宋体" w:cs="宋体"/>
          <w:b/>
          <w:szCs w:val="21"/>
          <w:highlight w:val="none"/>
        </w:rPr>
        <w:t>投标人须知前附表</w:t>
      </w:r>
      <w:r>
        <w:rPr>
          <w:rFonts w:hint="eastAsia" w:ascii="宋体" w:hAnsi="宋体" w:cs="宋体"/>
          <w:szCs w:val="21"/>
          <w:highlight w:val="none"/>
        </w:rPr>
        <w:t>”规定接受联合体投标的，除应符合本章第4.1-4.4项和“</w:t>
      </w:r>
      <w:r>
        <w:rPr>
          <w:rFonts w:hint="eastAsia" w:ascii="宋体" w:hAnsi="宋体" w:cs="宋体"/>
          <w:b/>
          <w:szCs w:val="21"/>
          <w:highlight w:val="none"/>
        </w:rPr>
        <w:t>投标人须知前附表</w:t>
      </w:r>
      <w:r>
        <w:rPr>
          <w:rFonts w:hint="eastAsia" w:ascii="宋体" w:hAnsi="宋体" w:cs="宋体"/>
          <w:szCs w:val="21"/>
          <w:highlight w:val="none"/>
        </w:rPr>
        <w:t>”的要求外，还应遵守以下规定：</w:t>
      </w:r>
    </w:p>
    <w:p w14:paraId="591D9A96">
      <w:pPr>
        <w:spacing w:line="360" w:lineRule="auto"/>
        <w:ind w:firstLine="435"/>
        <w:jc w:val="left"/>
        <w:rPr>
          <w:rFonts w:ascii="宋体" w:hAnsi="宋体" w:cs="宋体"/>
          <w:szCs w:val="21"/>
          <w:highlight w:val="none"/>
        </w:rPr>
      </w:pPr>
      <w:r>
        <w:rPr>
          <w:rFonts w:hint="eastAsia" w:ascii="宋体" w:hAnsi="宋体" w:cs="宋体"/>
          <w:szCs w:val="21"/>
          <w:highlight w:val="none"/>
        </w:rPr>
        <w:t>(1) 联合体中有同类资质的投标人按照联合体分工承担相同工作的，应当按照资质等级较低的投标人确定资质等级；</w:t>
      </w:r>
    </w:p>
    <w:p w14:paraId="0BEF0238">
      <w:pPr>
        <w:spacing w:line="360" w:lineRule="auto"/>
        <w:ind w:firstLine="435"/>
        <w:jc w:val="left"/>
        <w:rPr>
          <w:rFonts w:ascii="宋体" w:hAnsi="宋体" w:cs="宋体"/>
          <w:szCs w:val="21"/>
          <w:highlight w:val="none"/>
        </w:rPr>
      </w:pPr>
      <w:r>
        <w:rPr>
          <w:rFonts w:hint="eastAsia" w:ascii="宋体" w:hAnsi="宋体" w:cs="宋体"/>
          <w:szCs w:val="21"/>
          <w:highlight w:val="none"/>
        </w:rPr>
        <w:t>(2)联合体各方之间应当签订共同投标协议，明确约定联合体各方承担的工作和相应的责任；</w:t>
      </w:r>
    </w:p>
    <w:p w14:paraId="35CC73AA">
      <w:pPr>
        <w:spacing w:line="360" w:lineRule="auto"/>
        <w:ind w:firstLine="435"/>
        <w:jc w:val="left"/>
        <w:rPr>
          <w:rFonts w:ascii="宋体" w:hAnsi="宋体" w:cs="宋体"/>
          <w:szCs w:val="21"/>
          <w:highlight w:val="none"/>
        </w:rPr>
      </w:pPr>
      <w:r>
        <w:rPr>
          <w:rFonts w:hint="eastAsia" w:ascii="宋体" w:hAnsi="宋体" w:cs="宋体"/>
          <w:szCs w:val="21"/>
          <w:highlight w:val="none"/>
        </w:rPr>
        <w:t>(3)以联合体形式参加政府采购活动的，联合体各方不得再单独参加或者与其他投标人另外组成联合体参加同一标段的政府采购活动。</w:t>
      </w:r>
    </w:p>
    <w:p w14:paraId="5A481E87">
      <w:pPr>
        <w:spacing w:line="360" w:lineRule="auto"/>
        <w:jc w:val="left"/>
        <w:rPr>
          <w:rFonts w:ascii="宋体" w:hAnsi="宋体" w:cs="宋体"/>
          <w:b/>
          <w:szCs w:val="21"/>
          <w:highlight w:val="none"/>
        </w:rPr>
      </w:pPr>
      <w:r>
        <w:rPr>
          <w:rFonts w:hint="eastAsia" w:ascii="宋体" w:hAnsi="宋体" w:cs="宋体"/>
          <w:szCs w:val="21"/>
          <w:highlight w:val="none"/>
        </w:rPr>
        <w:t>4.5 符合上述条件的投标人应承担投标及履约中应承担的全部责任与义务。</w:t>
      </w:r>
      <w:r>
        <w:rPr>
          <w:rFonts w:hint="eastAsia" w:ascii="宋体" w:hAnsi="宋体" w:cs="宋体"/>
          <w:szCs w:val="21"/>
          <w:highlight w:val="none"/>
        </w:rPr>
        <w:cr/>
      </w:r>
      <w:r>
        <w:rPr>
          <w:rFonts w:hint="eastAsia" w:ascii="宋体" w:hAnsi="宋体" w:cs="宋体"/>
          <w:b/>
          <w:szCs w:val="21"/>
          <w:highlight w:val="none"/>
        </w:rPr>
        <w:t>5. 投标费用</w:t>
      </w:r>
    </w:p>
    <w:p w14:paraId="1A0C7607">
      <w:pPr>
        <w:pStyle w:val="17"/>
        <w:spacing w:line="360" w:lineRule="auto"/>
        <w:rPr>
          <w:rFonts w:hAnsi="宋体" w:cs="宋体"/>
          <w:szCs w:val="21"/>
          <w:highlight w:val="none"/>
        </w:rPr>
      </w:pPr>
      <w:r>
        <w:rPr>
          <w:rFonts w:hint="eastAsia" w:hAnsi="宋体" w:cs="宋体"/>
          <w:szCs w:val="21"/>
          <w:highlight w:val="none"/>
        </w:rPr>
        <w:t>5.1不论投标结果如何，投标人均应自行承担所有与准备和参加投标活动有关的全部费用。</w:t>
      </w:r>
    </w:p>
    <w:p w14:paraId="66A5B204">
      <w:pPr>
        <w:spacing w:line="360" w:lineRule="auto"/>
        <w:rPr>
          <w:rFonts w:ascii="宋体" w:hAnsi="宋体" w:cs="宋体"/>
          <w:b/>
          <w:szCs w:val="21"/>
          <w:highlight w:val="none"/>
        </w:rPr>
      </w:pPr>
      <w:r>
        <w:rPr>
          <w:rFonts w:hint="eastAsia" w:ascii="宋体" w:hAnsi="宋体" w:cs="宋体"/>
          <w:b/>
          <w:szCs w:val="21"/>
          <w:highlight w:val="none"/>
        </w:rPr>
        <w:t>6、质疑</w:t>
      </w:r>
    </w:p>
    <w:p w14:paraId="564B561C">
      <w:pPr>
        <w:spacing w:line="360" w:lineRule="auto"/>
        <w:rPr>
          <w:rFonts w:ascii="宋体" w:hAnsi="宋体" w:cs="宋体"/>
          <w:szCs w:val="21"/>
          <w:highlight w:val="none"/>
        </w:rPr>
      </w:pPr>
      <w:r>
        <w:rPr>
          <w:rFonts w:hint="eastAsia" w:ascii="宋体" w:hAnsi="宋体" w:cs="宋体"/>
          <w:szCs w:val="21"/>
          <w:highlight w:val="none"/>
        </w:rPr>
        <w:t>6.1 投标人认为招标文件、招标过程和成交结果使自己的权益受到损害的，应当在知其权益受到损害之日起七个工作日内，以书面形式向采购人或采购代理机构提出质疑，质疑内容不得含有虚假、恶意成分。当事人对自己提出的主张，有责任提供证据，提出质疑时应同时提交相关证据材料和注明事实的确切来源且证据合法、真实、有效。采购人或采购代理机构应当在7个工作日内对投标人依法提出的质疑作出书面答复，但答复的内容不得涉及商业秘密。</w:t>
      </w:r>
    </w:p>
    <w:p w14:paraId="3F34D0BA">
      <w:pPr>
        <w:spacing w:line="360" w:lineRule="auto"/>
        <w:rPr>
          <w:rFonts w:ascii="宋体" w:hAnsi="宋体" w:cs="宋体"/>
          <w:szCs w:val="21"/>
          <w:highlight w:val="none"/>
        </w:rPr>
      </w:pPr>
      <w:r>
        <w:rPr>
          <w:rFonts w:hint="eastAsia" w:ascii="宋体" w:hAnsi="宋体" w:cs="宋体"/>
          <w:szCs w:val="21"/>
          <w:highlight w:val="none"/>
        </w:rPr>
        <w:t>投标人知其权益受到损害之日，是指：</w:t>
      </w:r>
    </w:p>
    <w:p w14:paraId="03EDE967">
      <w:pPr>
        <w:spacing w:line="360" w:lineRule="auto"/>
        <w:rPr>
          <w:rFonts w:hint="default" w:ascii="宋体" w:hAnsi="宋体" w:cs="宋体"/>
          <w:szCs w:val="21"/>
          <w:highlight w:val="none"/>
          <w:lang w:val="en-US"/>
        </w:rPr>
      </w:pPr>
      <w:r>
        <w:rPr>
          <w:rFonts w:hint="eastAsia" w:ascii="宋体" w:hAnsi="宋体" w:cs="宋体"/>
          <w:szCs w:val="21"/>
          <w:highlight w:val="none"/>
        </w:rPr>
        <w:t>（一）对可以质疑的采购文件提出质疑的，为</w:t>
      </w:r>
      <w:r>
        <w:rPr>
          <w:rFonts w:hint="eastAsia" w:ascii="宋体" w:hAnsi="宋体" w:cs="宋体"/>
          <w:szCs w:val="21"/>
          <w:highlight w:val="none"/>
          <w:lang w:val="en-US" w:eastAsia="zh-CN"/>
        </w:rPr>
        <w:t>投标人在“政采云电子交易平台”申请获取采购文件之日。</w:t>
      </w:r>
    </w:p>
    <w:p w14:paraId="08D213C0">
      <w:pPr>
        <w:spacing w:line="360" w:lineRule="auto"/>
        <w:rPr>
          <w:rFonts w:ascii="宋体" w:hAnsi="宋体" w:cs="宋体"/>
          <w:szCs w:val="21"/>
          <w:highlight w:val="none"/>
        </w:rPr>
      </w:pPr>
      <w:r>
        <w:rPr>
          <w:rFonts w:hint="eastAsia" w:ascii="宋体" w:hAnsi="宋体" w:cs="宋体"/>
          <w:szCs w:val="21"/>
          <w:highlight w:val="none"/>
        </w:rPr>
        <w:t>（二）对采购过程提出质疑的，为各采购程序环节结束之日；</w:t>
      </w:r>
    </w:p>
    <w:p w14:paraId="5188C8CB">
      <w:pPr>
        <w:spacing w:line="360" w:lineRule="auto"/>
        <w:rPr>
          <w:rFonts w:ascii="宋体" w:hAnsi="宋体" w:cs="宋体"/>
          <w:szCs w:val="21"/>
          <w:highlight w:val="none"/>
        </w:rPr>
      </w:pPr>
      <w:r>
        <w:rPr>
          <w:rFonts w:hint="eastAsia" w:ascii="宋体" w:hAnsi="宋体" w:cs="宋体"/>
          <w:szCs w:val="21"/>
          <w:highlight w:val="none"/>
        </w:rPr>
        <w:t>（三）对成交结果提出质疑的，为成交结果公告期限届满之日。（成交公告发布之日起七个工作日内）</w:t>
      </w:r>
    </w:p>
    <w:p w14:paraId="3FF3A7EE">
      <w:pPr>
        <w:spacing w:line="360" w:lineRule="auto"/>
        <w:rPr>
          <w:rFonts w:ascii="宋体" w:hAnsi="宋体" w:cs="宋体"/>
          <w:szCs w:val="21"/>
          <w:highlight w:val="none"/>
        </w:rPr>
      </w:pPr>
      <w:r>
        <w:rPr>
          <w:rFonts w:hint="eastAsia" w:ascii="宋体" w:hAnsi="宋体" w:cs="宋体"/>
          <w:szCs w:val="21"/>
          <w:highlight w:val="none"/>
        </w:rPr>
        <w:t>6.2供应商必须在法定质疑期内一次性提出针对同一采购程序环节的质疑，否则不予受理。</w:t>
      </w:r>
    </w:p>
    <w:p w14:paraId="50AB55C9">
      <w:pPr>
        <w:spacing w:line="360" w:lineRule="auto"/>
        <w:rPr>
          <w:rFonts w:ascii="宋体" w:hAnsi="宋体" w:cs="宋体"/>
          <w:szCs w:val="21"/>
          <w:highlight w:val="none"/>
        </w:rPr>
      </w:pPr>
      <w:r>
        <w:rPr>
          <w:rFonts w:hint="eastAsia" w:ascii="宋体" w:hAnsi="宋体" w:cs="宋体"/>
          <w:szCs w:val="21"/>
          <w:highlight w:val="none"/>
        </w:rPr>
        <w:t>6.3提出质疑的供应商应当是参与所质疑项目采购活动的供应商。</w:t>
      </w:r>
    </w:p>
    <w:p w14:paraId="4C56119B">
      <w:pPr>
        <w:spacing w:line="360" w:lineRule="auto"/>
        <w:rPr>
          <w:rFonts w:ascii="宋体" w:hAnsi="宋体" w:cs="宋体"/>
          <w:szCs w:val="21"/>
          <w:highlight w:val="none"/>
        </w:rPr>
      </w:pPr>
      <w:r>
        <w:rPr>
          <w:rFonts w:hint="eastAsia" w:ascii="宋体" w:hAnsi="宋体" w:cs="宋体"/>
          <w:bCs/>
          <w:szCs w:val="21"/>
          <w:highlight w:val="none"/>
        </w:rPr>
        <w:t>6.4</w:t>
      </w:r>
      <w:r>
        <w:rPr>
          <w:rFonts w:hint="eastAsia" w:ascii="宋体" w:hAnsi="宋体" w:cs="宋体"/>
          <w:szCs w:val="21"/>
          <w:highlight w:val="none"/>
        </w:rPr>
        <w:t>投标人提供的质疑书（如材料中有外文资料应同时附上中文译本）应当包括以下主要内容：</w:t>
      </w:r>
    </w:p>
    <w:p w14:paraId="719E316B">
      <w:pPr>
        <w:spacing w:line="360" w:lineRule="auto"/>
        <w:ind w:firstLine="420" w:firstLineChars="200"/>
        <w:rPr>
          <w:rFonts w:ascii="宋体" w:hAnsi="宋体" w:cs="宋体"/>
          <w:szCs w:val="21"/>
          <w:highlight w:val="none"/>
        </w:rPr>
      </w:pPr>
      <w:r>
        <w:rPr>
          <w:rFonts w:hint="eastAsia" w:ascii="宋体" w:hAnsi="宋体" w:cs="宋体"/>
          <w:szCs w:val="21"/>
          <w:highlight w:val="none"/>
        </w:rPr>
        <w:t>（一）供应商的姓名或者名称、地址、邮编、联系人及联系电话；</w:t>
      </w:r>
    </w:p>
    <w:p w14:paraId="2B34EB60">
      <w:pPr>
        <w:spacing w:line="360" w:lineRule="auto"/>
        <w:ind w:firstLine="420" w:firstLineChars="200"/>
        <w:rPr>
          <w:rFonts w:ascii="宋体" w:hAnsi="宋体" w:cs="宋体"/>
          <w:szCs w:val="21"/>
          <w:highlight w:val="none"/>
        </w:rPr>
      </w:pPr>
      <w:r>
        <w:rPr>
          <w:rFonts w:hint="eastAsia" w:ascii="宋体" w:hAnsi="宋体" w:cs="宋体"/>
          <w:szCs w:val="21"/>
          <w:highlight w:val="none"/>
        </w:rPr>
        <w:t>（二）质疑项目的名称、编号；</w:t>
      </w:r>
    </w:p>
    <w:p w14:paraId="7AC25489">
      <w:pPr>
        <w:spacing w:line="360" w:lineRule="auto"/>
        <w:ind w:firstLine="420" w:firstLineChars="200"/>
        <w:rPr>
          <w:rFonts w:ascii="宋体" w:hAnsi="宋体" w:cs="宋体"/>
          <w:szCs w:val="21"/>
          <w:highlight w:val="none"/>
        </w:rPr>
      </w:pPr>
      <w:r>
        <w:rPr>
          <w:rFonts w:hint="eastAsia" w:ascii="宋体" w:hAnsi="宋体" w:cs="宋体"/>
          <w:szCs w:val="21"/>
          <w:highlight w:val="none"/>
        </w:rPr>
        <w:t>（三）具体、明确的质疑事项和与质疑事项相关的请求；</w:t>
      </w:r>
    </w:p>
    <w:p w14:paraId="0B2BCCE0">
      <w:pPr>
        <w:spacing w:line="360" w:lineRule="auto"/>
        <w:ind w:firstLine="420" w:firstLineChars="200"/>
        <w:rPr>
          <w:rFonts w:ascii="宋体" w:hAnsi="宋体" w:cs="宋体"/>
          <w:szCs w:val="21"/>
          <w:highlight w:val="none"/>
        </w:rPr>
      </w:pPr>
      <w:r>
        <w:rPr>
          <w:rFonts w:hint="eastAsia" w:ascii="宋体" w:hAnsi="宋体" w:cs="宋体"/>
          <w:szCs w:val="21"/>
          <w:highlight w:val="none"/>
        </w:rPr>
        <w:t>（四）事实依据；</w:t>
      </w:r>
    </w:p>
    <w:p w14:paraId="3EA94636">
      <w:pPr>
        <w:spacing w:line="360" w:lineRule="auto"/>
        <w:ind w:firstLine="420" w:firstLineChars="200"/>
        <w:rPr>
          <w:rFonts w:ascii="宋体" w:hAnsi="宋体" w:cs="宋体"/>
          <w:szCs w:val="21"/>
          <w:highlight w:val="none"/>
        </w:rPr>
      </w:pPr>
      <w:r>
        <w:rPr>
          <w:rFonts w:hint="eastAsia" w:ascii="宋体" w:hAnsi="宋体" w:cs="宋体"/>
          <w:szCs w:val="21"/>
          <w:highlight w:val="none"/>
        </w:rPr>
        <w:t>（五）必要的法律依据；</w:t>
      </w:r>
    </w:p>
    <w:p w14:paraId="0E67DBF2">
      <w:pPr>
        <w:spacing w:line="360" w:lineRule="auto"/>
        <w:ind w:firstLine="420" w:firstLineChars="200"/>
        <w:rPr>
          <w:rFonts w:ascii="宋体" w:hAnsi="宋体" w:cs="宋体"/>
          <w:szCs w:val="21"/>
          <w:highlight w:val="none"/>
        </w:rPr>
      </w:pPr>
      <w:r>
        <w:rPr>
          <w:rFonts w:hint="eastAsia" w:ascii="宋体" w:hAnsi="宋体" w:cs="宋体"/>
          <w:szCs w:val="21"/>
          <w:highlight w:val="none"/>
        </w:rPr>
        <w:t>（六）提出质疑的日期。</w:t>
      </w:r>
    </w:p>
    <w:p w14:paraId="38DC23A5">
      <w:pPr>
        <w:spacing w:line="360" w:lineRule="auto"/>
        <w:ind w:firstLine="420" w:firstLineChars="200"/>
        <w:rPr>
          <w:rFonts w:ascii="宋体" w:hAnsi="宋体" w:cs="宋体"/>
          <w:szCs w:val="21"/>
          <w:highlight w:val="none"/>
        </w:rPr>
      </w:pPr>
      <w:r>
        <w:rPr>
          <w:rFonts w:hint="eastAsia" w:ascii="宋体" w:hAnsi="宋体" w:cs="宋体"/>
          <w:szCs w:val="21"/>
          <w:highlight w:val="none"/>
        </w:rPr>
        <w:t>供应商为自然人的，应当由本人签字；供应商为法人或者其他组织的，应当由法定代表人、主要负责人，或者其授权代表签字或者盖章，并加盖公章（原件）。</w:t>
      </w:r>
    </w:p>
    <w:p w14:paraId="06A73884">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受理质疑部门：</w:t>
      </w:r>
    </w:p>
    <w:p w14:paraId="48575371">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 xml:space="preserve">云南招标股份有限公司  </w:t>
      </w:r>
    </w:p>
    <w:p w14:paraId="3456E29D">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 xml:space="preserve">通讯地址：云南省大理市创新工业园区天井社区云岭大道五台路（云南招标股份有限公司） </w:t>
      </w:r>
    </w:p>
    <w:p w14:paraId="6BEA38FC">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邮编：671000</w:t>
      </w:r>
    </w:p>
    <w:p w14:paraId="740163A7">
      <w:pPr>
        <w:spacing w:line="360" w:lineRule="auto"/>
        <w:ind w:firstLine="420" w:firstLineChars="200"/>
        <w:rPr>
          <w:rFonts w:hint="eastAsia" w:ascii="宋体" w:hAnsi="宋体" w:cs="宋体"/>
          <w:bCs/>
          <w:szCs w:val="21"/>
          <w:highlight w:val="none"/>
          <w:lang w:val="en-US" w:eastAsia="zh-CN"/>
        </w:rPr>
      </w:pPr>
      <w:r>
        <w:rPr>
          <w:rFonts w:hint="eastAsia" w:ascii="宋体" w:hAnsi="宋体" w:cs="宋体"/>
          <w:szCs w:val="21"/>
          <w:highlight w:val="none"/>
        </w:rPr>
        <w:t>联系人：臧敏、师继承、郑艳、覃伟、刘海斌、</w:t>
      </w:r>
      <w:r>
        <w:rPr>
          <w:rFonts w:hint="eastAsia" w:ascii="宋体" w:hAnsi="宋体" w:cs="宋体"/>
          <w:bCs/>
          <w:szCs w:val="21"/>
          <w:highlight w:val="none"/>
        </w:rPr>
        <w:t>邵航军、</w:t>
      </w:r>
      <w:r>
        <w:rPr>
          <w:rFonts w:hint="eastAsia" w:ascii="宋体" w:hAnsi="宋体" w:cs="宋体"/>
          <w:bCs/>
          <w:szCs w:val="21"/>
          <w:highlight w:val="none"/>
          <w:lang w:val="en-US" w:eastAsia="zh-CN"/>
        </w:rPr>
        <w:t>谭思思</w:t>
      </w:r>
    </w:p>
    <w:p w14:paraId="50404DBD">
      <w:pPr>
        <w:spacing w:line="360" w:lineRule="auto"/>
        <w:ind w:firstLine="420" w:firstLineChars="200"/>
        <w:rPr>
          <w:rFonts w:ascii="宋体" w:hAnsi="宋体" w:cs="宋体"/>
          <w:szCs w:val="21"/>
          <w:highlight w:val="none"/>
        </w:rPr>
      </w:pPr>
      <w:r>
        <w:rPr>
          <w:rFonts w:hint="eastAsia" w:ascii="宋体" w:hAnsi="宋体" w:cs="宋体"/>
          <w:szCs w:val="21"/>
          <w:highlight w:val="none"/>
        </w:rPr>
        <w:t>联系方式：0872-2312160（大理分公司）</w:t>
      </w:r>
    </w:p>
    <w:p w14:paraId="0EA10CAA">
      <w:pPr>
        <w:rPr>
          <w:rFonts w:ascii="宋体" w:hAnsi="宋体" w:cs="宋体"/>
          <w:b/>
          <w:szCs w:val="21"/>
          <w:highlight w:val="none"/>
        </w:rPr>
      </w:pPr>
      <w:bookmarkStart w:id="31" w:name="_Toc321836357"/>
      <w:r>
        <w:rPr>
          <w:rFonts w:hint="eastAsia" w:ascii="宋体" w:hAnsi="宋体" w:cs="宋体"/>
          <w:b/>
          <w:szCs w:val="21"/>
          <w:highlight w:val="none"/>
        </w:rPr>
        <w:t>7.投诉</w:t>
      </w:r>
      <w:bookmarkEnd w:id="31"/>
    </w:p>
    <w:p w14:paraId="1A946575">
      <w:pPr>
        <w:pStyle w:val="17"/>
        <w:spacing w:line="360" w:lineRule="auto"/>
        <w:rPr>
          <w:rFonts w:hAnsi="宋体" w:cs="宋体"/>
          <w:szCs w:val="21"/>
          <w:highlight w:val="none"/>
        </w:rPr>
      </w:pPr>
      <w:r>
        <w:rPr>
          <w:rFonts w:hint="eastAsia" w:hAnsi="宋体" w:cs="宋体"/>
          <w:szCs w:val="21"/>
          <w:highlight w:val="none"/>
        </w:rPr>
        <w:t>7.1投诉必须首先经过质疑程序。质疑人对采购人、采购代理机构的答复不满意，或者采购人、采购代理机构未在规定的时间内做出答复的，可以在答复期满后15个工作日内书面向同级财政部门提出投诉。</w:t>
      </w:r>
    </w:p>
    <w:p w14:paraId="7A4D3585">
      <w:pPr>
        <w:pStyle w:val="3"/>
        <w:numPr>
          <w:ilvl w:val="1"/>
          <w:numId w:val="0"/>
        </w:numPr>
        <w:ind w:left="596" w:hanging="596"/>
        <w:jc w:val="center"/>
        <w:rPr>
          <w:rFonts w:ascii="宋体" w:hAnsi="宋体" w:eastAsia="宋体" w:cs="宋体"/>
          <w:szCs w:val="28"/>
          <w:highlight w:val="none"/>
        </w:rPr>
      </w:pPr>
      <w:bookmarkStart w:id="32" w:name="_Toc491076989"/>
      <w:bookmarkStart w:id="33" w:name="_Toc5735"/>
      <w:r>
        <w:rPr>
          <w:rFonts w:hint="eastAsia" w:ascii="宋体" w:hAnsi="宋体" w:eastAsia="宋体" w:cs="宋体"/>
          <w:szCs w:val="28"/>
          <w:highlight w:val="none"/>
        </w:rPr>
        <w:t>二、招标文件</w:t>
      </w:r>
      <w:bookmarkEnd w:id="32"/>
      <w:bookmarkEnd w:id="33"/>
    </w:p>
    <w:p w14:paraId="320A3236">
      <w:pPr>
        <w:pStyle w:val="17"/>
        <w:spacing w:line="360" w:lineRule="auto"/>
        <w:rPr>
          <w:rFonts w:hAnsi="宋体" w:cs="宋体"/>
          <w:b/>
          <w:bCs/>
          <w:szCs w:val="21"/>
          <w:highlight w:val="none"/>
        </w:rPr>
      </w:pPr>
      <w:bookmarkStart w:id="34" w:name="_Toc491076990"/>
      <w:r>
        <w:rPr>
          <w:rFonts w:hint="eastAsia" w:hAnsi="宋体" w:cs="宋体"/>
          <w:b/>
          <w:bCs/>
          <w:szCs w:val="21"/>
          <w:highlight w:val="none"/>
        </w:rPr>
        <w:t>8. 招标文件构成</w:t>
      </w:r>
    </w:p>
    <w:p w14:paraId="4DB789F5">
      <w:pPr>
        <w:spacing w:line="360" w:lineRule="auto"/>
        <w:jc w:val="left"/>
        <w:rPr>
          <w:rFonts w:ascii="宋体" w:hAnsi="宋体" w:cs="宋体"/>
          <w:szCs w:val="21"/>
          <w:highlight w:val="none"/>
        </w:rPr>
      </w:pPr>
      <w:r>
        <w:rPr>
          <w:rFonts w:hint="eastAsia" w:ascii="宋体" w:hAnsi="宋体" w:cs="宋体"/>
          <w:szCs w:val="21"/>
          <w:highlight w:val="none"/>
        </w:rPr>
        <w:t>8.1要求提供的货物、采购过程及合同条款在招标文件中均有说明，招标文件共七章，各章的内容如下：</w:t>
      </w:r>
    </w:p>
    <w:p w14:paraId="73BF00D2">
      <w:pPr>
        <w:spacing w:line="360" w:lineRule="auto"/>
        <w:ind w:firstLine="630" w:firstLineChars="300"/>
        <w:jc w:val="left"/>
        <w:rPr>
          <w:rFonts w:ascii="宋体" w:hAnsi="宋体" w:cs="宋体"/>
          <w:szCs w:val="21"/>
          <w:highlight w:val="none"/>
        </w:rPr>
      </w:pPr>
      <w:r>
        <w:rPr>
          <w:rFonts w:hint="eastAsia" w:ascii="宋体" w:hAnsi="宋体" w:cs="宋体"/>
          <w:szCs w:val="21"/>
          <w:highlight w:val="none"/>
        </w:rPr>
        <w:t>第一章  招标公告</w:t>
      </w:r>
    </w:p>
    <w:p w14:paraId="17A5BFE5">
      <w:pPr>
        <w:pStyle w:val="17"/>
        <w:spacing w:line="360" w:lineRule="auto"/>
        <w:rPr>
          <w:rFonts w:hAnsi="宋体" w:cs="宋体"/>
          <w:szCs w:val="21"/>
          <w:highlight w:val="none"/>
        </w:rPr>
      </w:pPr>
      <w:r>
        <w:rPr>
          <w:rFonts w:hint="eastAsia" w:hAnsi="宋体" w:cs="宋体"/>
          <w:szCs w:val="21"/>
          <w:highlight w:val="none"/>
        </w:rPr>
        <w:t xml:space="preserve">      第二章  投标人须知</w:t>
      </w:r>
    </w:p>
    <w:p w14:paraId="1AAC4183">
      <w:pPr>
        <w:pStyle w:val="17"/>
        <w:spacing w:line="360" w:lineRule="auto"/>
        <w:rPr>
          <w:rFonts w:hAnsi="宋体" w:cs="宋体"/>
          <w:szCs w:val="21"/>
          <w:highlight w:val="none"/>
        </w:rPr>
      </w:pPr>
      <w:r>
        <w:rPr>
          <w:rFonts w:hint="eastAsia" w:hAnsi="宋体" w:cs="宋体"/>
          <w:szCs w:val="21"/>
          <w:highlight w:val="none"/>
        </w:rPr>
        <w:t xml:space="preserve">      第三章  合同书样式及主要条款</w:t>
      </w:r>
    </w:p>
    <w:p w14:paraId="24BB0E62">
      <w:pPr>
        <w:pStyle w:val="17"/>
        <w:spacing w:line="360" w:lineRule="auto"/>
        <w:ind w:firstLine="630" w:firstLineChars="300"/>
        <w:rPr>
          <w:rFonts w:hAnsi="宋体" w:cs="宋体"/>
          <w:szCs w:val="21"/>
          <w:highlight w:val="none"/>
        </w:rPr>
      </w:pPr>
      <w:r>
        <w:rPr>
          <w:rFonts w:hint="eastAsia" w:hAnsi="宋体" w:cs="宋体"/>
          <w:szCs w:val="21"/>
          <w:highlight w:val="none"/>
        </w:rPr>
        <w:t>第四章  投标文件格式</w:t>
      </w:r>
    </w:p>
    <w:p w14:paraId="622119BD">
      <w:pPr>
        <w:pStyle w:val="17"/>
        <w:spacing w:line="360" w:lineRule="auto"/>
        <w:ind w:firstLine="630" w:firstLineChars="300"/>
        <w:rPr>
          <w:rFonts w:hAnsi="宋体" w:cs="宋体"/>
          <w:szCs w:val="21"/>
          <w:highlight w:val="none"/>
        </w:rPr>
      </w:pPr>
      <w:r>
        <w:rPr>
          <w:rFonts w:hint="eastAsia" w:hAnsi="宋体" w:cs="宋体"/>
          <w:szCs w:val="21"/>
          <w:highlight w:val="none"/>
        </w:rPr>
        <w:t>第五章  货物需求及技术要求</w:t>
      </w:r>
    </w:p>
    <w:p w14:paraId="00D25886">
      <w:pPr>
        <w:pStyle w:val="17"/>
        <w:spacing w:line="360" w:lineRule="auto"/>
        <w:ind w:firstLine="630" w:firstLineChars="300"/>
        <w:rPr>
          <w:rFonts w:hAnsi="宋体" w:cs="宋体"/>
          <w:szCs w:val="21"/>
          <w:highlight w:val="none"/>
        </w:rPr>
      </w:pPr>
      <w:r>
        <w:rPr>
          <w:rFonts w:hint="eastAsia" w:hAnsi="宋体" w:cs="宋体"/>
          <w:szCs w:val="21"/>
          <w:highlight w:val="none"/>
        </w:rPr>
        <w:t>第六章  资格评审标准</w:t>
      </w:r>
    </w:p>
    <w:p w14:paraId="1E70C122">
      <w:pPr>
        <w:pStyle w:val="17"/>
        <w:spacing w:line="360" w:lineRule="auto"/>
        <w:ind w:firstLine="630" w:firstLineChars="300"/>
        <w:rPr>
          <w:rFonts w:hAnsi="宋体" w:cs="宋体"/>
          <w:szCs w:val="21"/>
          <w:highlight w:val="none"/>
        </w:rPr>
      </w:pPr>
      <w:r>
        <w:rPr>
          <w:rFonts w:hint="eastAsia" w:hAnsi="宋体" w:cs="宋体"/>
          <w:szCs w:val="21"/>
          <w:highlight w:val="none"/>
        </w:rPr>
        <w:t>第七章  评标办法</w:t>
      </w:r>
    </w:p>
    <w:p w14:paraId="51E77489">
      <w:pPr>
        <w:pStyle w:val="17"/>
        <w:spacing w:line="360" w:lineRule="auto"/>
        <w:rPr>
          <w:rFonts w:hAnsi="宋体" w:cs="宋体"/>
          <w:b/>
          <w:bCs/>
          <w:szCs w:val="21"/>
          <w:highlight w:val="none"/>
        </w:rPr>
      </w:pPr>
      <w:r>
        <w:rPr>
          <w:rFonts w:hint="eastAsia" w:hAnsi="宋体" w:cs="宋体"/>
          <w:b/>
          <w:bCs/>
          <w:szCs w:val="21"/>
          <w:highlight w:val="none"/>
        </w:rPr>
        <w:t>9. 招标文件的澄清</w:t>
      </w:r>
    </w:p>
    <w:p w14:paraId="1EE4A6FB">
      <w:pPr>
        <w:spacing w:line="360" w:lineRule="auto"/>
        <w:ind w:firstLine="420" w:firstLineChars="200"/>
        <w:jc w:val="left"/>
        <w:rPr>
          <w:highlight w:val="none"/>
        </w:rPr>
      </w:pPr>
      <w:r>
        <w:rPr>
          <w:rFonts w:hint="eastAsia"/>
          <w:highlight w:val="none"/>
        </w:rPr>
        <w:t>9.1</w:t>
      </w:r>
      <w:r>
        <w:rPr>
          <w:highlight w:val="none"/>
        </w:rPr>
        <w:t xml:space="preserve"> </w:t>
      </w:r>
      <w:r>
        <w:rPr>
          <w:rFonts w:hint="eastAsia"/>
          <w:highlight w:val="none"/>
        </w:rPr>
        <w:t>投标人应认真核查招标文件，如有疑问的，投标人可以在投标截止时间前，凭企业数字证书（CA）登录“政采云”平台，以在线形式要求采购代理机构澄清，截止时间后送达的澄清要求概不接受。</w:t>
      </w:r>
    </w:p>
    <w:p w14:paraId="6F66651C">
      <w:pPr>
        <w:spacing w:line="360" w:lineRule="auto"/>
        <w:ind w:firstLine="420" w:firstLineChars="200"/>
        <w:jc w:val="left"/>
        <w:rPr>
          <w:highlight w:val="none"/>
        </w:rPr>
      </w:pPr>
      <w:r>
        <w:rPr>
          <w:rFonts w:hint="eastAsia"/>
          <w:highlight w:val="none"/>
        </w:rPr>
        <w:t>9.2</w:t>
      </w:r>
      <w:r>
        <w:rPr>
          <w:highlight w:val="none"/>
        </w:rPr>
        <w:t xml:space="preserve"> </w:t>
      </w:r>
      <w:r>
        <w:rPr>
          <w:rFonts w:hint="eastAsia"/>
          <w:highlight w:val="none"/>
        </w:rPr>
        <w:t>采购代理机构将以书面形式答复所有购买招标文件的投标人（答复中不包含问题的来源）要求澄清的问题，其他澄清方式为无效。</w:t>
      </w:r>
    </w:p>
    <w:p w14:paraId="0F198D57">
      <w:pPr>
        <w:spacing w:line="360" w:lineRule="auto"/>
        <w:jc w:val="left"/>
        <w:rPr>
          <w:rFonts w:ascii="宋体" w:hAnsi="宋体" w:cs="宋体"/>
          <w:b/>
          <w:bCs/>
          <w:szCs w:val="21"/>
          <w:highlight w:val="none"/>
        </w:rPr>
      </w:pPr>
      <w:r>
        <w:rPr>
          <w:rFonts w:hint="eastAsia" w:ascii="宋体" w:hAnsi="宋体" w:cs="宋体"/>
          <w:b/>
          <w:bCs/>
          <w:szCs w:val="21"/>
          <w:highlight w:val="none"/>
        </w:rPr>
        <w:t>10. 招标文件的澄清或者修改</w:t>
      </w:r>
    </w:p>
    <w:p w14:paraId="320B2B5B">
      <w:pPr>
        <w:spacing w:line="360" w:lineRule="auto"/>
        <w:ind w:firstLine="420" w:firstLineChars="200"/>
        <w:jc w:val="left"/>
        <w:rPr>
          <w:highlight w:val="none"/>
        </w:rPr>
      </w:pPr>
      <w:r>
        <w:rPr>
          <w:rFonts w:hint="eastAsia"/>
          <w:highlight w:val="none"/>
        </w:rPr>
        <w:t>10.1 采购代理机构对已发出的招标文件进行必要澄清或者修改的，于招标文件要求提交投标文件截止时间15日前，在财政部门指定的政府采购信息发布媒体上发布更正公告，并以书面形式通知所有购买招标文件的投标人。该澄清或者修改的内容为招标文件的组成部分。</w:t>
      </w:r>
    </w:p>
    <w:p w14:paraId="2475A4B2">
      <w:pPr>
        <w:spacing w:line="360" w:lineRule="auto"/>
        <w:ind w:firstLine="420" w:firstLineChars="200"/>
        <w:jc w:val="left"/>
        <w:rPr>
          <w:highlight w:val="none"/>
        </w:rPr>
      </w:pPr>
      <w:r>
        <w:rPr>
          <w:rFonts w:hint="eastAsia"/>
          <w:highlight w:val="none"/>
        </w:rPr>
        <w:t>10.2 采购代理机构和采购单位可以视采购具体情况，延长投标截止时间和开标时间，但至少在招标文件要求提交投标文件的截止时间前，将变更时间书面通知所有购买招标文件的投标人，并在财政部门指定的政府采购信息发布媒体上发布变更公告。</w:t>
      </w:r>
    </w:p>
    <w:p w14:paraId="69DFA2EB">
      <w:pPr>
        <w:spacing w:line="360" w:lineRule="auto"/>
        <w:ind w:firstLine="420" w:firstLineChars="200"/>
        <w:jc w:val="left"/>
        <w:rPr>
          <w:highlight w:val="none"/>
        </w:rPr>
      </w:pPr>
      <w:r>
        <w:rPr>
          <w:rFonts w:hint="eastAsia"/>
          <w:highlight w:val="none"/>
        </w:rPr>
        <w:t>10.3采购人对采购文件中的涉及评标办法、评审项目等重要评审内容做出变更，将同时发布补遗文件进行说明以保证各投标人都能重新下载并用于编制电子投标文件。</w:t>
      </w:r>
    </w:p>
    <w:p w14:paraId="71D6E4F7">
      <w:pPr>
        <w:spacing w:line="360" w:lineRule="auto"/>
        <w:ind w:firstLine="420" w:firstLineChars="200"/>
        <w:jc w:val="left"/>
        <w:rPr>
          <w:highlight w:val="none"/>
        </w:rPr>
      </w:pPr>
      <w:r>
        <w:rPr>
          <w:rFonts w:hint="eastAsia"/>
          <w:highlight w:val="none"/>
        </w:rPr>
        <w:t>10.4投标人应在投标截止时间前及时登录政府采购云平台（https://www.zcygov.cn/）中查看有关招标文件的答疑、补遗内容。否则，后果自负。</w:t>
      </w:r>
    </w:p>
    <w:p w14:paraId="41CA6DD3">
      <w:pPr>
        <w:spacing w:line="360" w:lineRule="auto"/>
        <w:ind w:firstLine="420" w:firstLineChars="200"/>
        <w:jc w:val="left"/>
        <w:rPr>
          <w:highlight w:val="none"/>
        </w:rPr>
      </w:pPr>
      <w:r>
        <w:rPr>
          <w:rFonts w:hint="eastAsia"/>
          <w:highlight w:val="none"/>
        </w:rPr>
        <w:t>10.5招标文件澄清、招标文件修改文件内容均以网上电子文件为准，当招标文件、招标文件澄清、招标文件修改文件内容后前相互矛盾时，以最后发出的为准。</w:t>
      </w:r>
    </w:p>
    <w:p w14:paraId="59550C6D">
      <w:pPr>
        <w:pStyle w:val="3"/>
        <w:numPr>
          <w:ilvl w:val="1"/>
          <w:numId w:val="0"/>
        </w:numPr>
        <w:ind w:left="596" w:hanging="596"/>
        <w:jc w:val="center"/>
        <w:rPr>
          <w:rFonts w:ascii="宋体" w:hAnsi="宋体" w:eastAsia="宋体" w:cs="宋体"/>
          <w:szCs w:val="28"/>
          <w:highlight w:val="none"/>
        </w:rPr>
      </w:pPr>
      <w:bookmarkStart w:id="35" w:name="_Toc17859"/>
      <w:r>
        <w:rPr>
          <w:rFonts w:hint="eastAsia" w:ascii="宋体" w:hAnsi="宋体" w:eastAsia="宋体" w:cs="宋体"/>
          <w:szCs w:val="28"/>
          <w:highlight w:val="none"/>
        </w:rPr>
        <w:t>三、投标文件</w:t>
      </w:r>
      <w:bookmarkEnd w:id="34"/>
      <w:bookmarkEnd w:id="35"/>
    </w:p>
    <w:p w14:paraId="10E99C72">
      <w:pPr>
        <w:spacing w:line="360" w:lineRule="auto"/>
        <w:jc w:val="left"/>
        <w:rPr>
          <w:rFonts w:ascii="宋体" w:hAnsi="宋体" w:cs="宋体"/>
          <w:b/>
          <w:szCs w:val="21"/>
          <w:highlight w:val="none"/>
        </w:rPr>
      </w:pPr>
      <w:bookmarkStart w:id="36" w:name="_Toc491076991"/>
      <w:r>
        <w:rPr>
          <w:rFonts w:hint="eastAsia" w:ascii="宋体" w:hAnsi="宋体" w:cs="宋体"/>
          <w:b/>
          <w:szCs w:val="21"/>
          <w:highlight w:val="none"/>
        </w:rPr>
        <w:t>11. 投标文件编写注意事项</w:t>
      </w:r>
    </w:p>
    <w:p w14:paraId="45B59E05">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11.1投标人应仔细阅读招标文件，在完全了解采购的内容、技术性能要求(详见“第五章货物需求及技术要求</w:t>
      </w:r>
      <w:r>
        <w:rPr>
          <w:rFonts w:hint="eastAsia" w:ascii="宋体" w:hAnsi="宋体" w:cs="宋体"/>
          <w:b/>
          <w:szCs w:val="21"/>
          <w:highlight w:val="none"/>
        </w:rPr>
        <w:t>”</w:t>
      </w:r>
      <w:r>
        <w:rPr>
          <w:rFonts w:hint="eastAsia" w:ascii="宋体" w:hAnsi="宋体" w:cs="宋体"/>
          <w:szCs w:val="21"/>
          <w:highlight w:val="none"/>
        </w:rPr>
        <w:t>)和商务条件后，编写投标文件。招标文件中标注★号的条款为实质性要求和条件，投标文件必须响应招标文件的实质性要求和条件，不满足任何一条将导致投标无效。</w:t>
      </w:r>
    </w:p>
    <w:p w14:paraId="0E4A2A78">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11.2 对招标文件提出的实质性要求和条件作出响应是指：投标人必须对招标文件中的实质性要求和条件的内容作出满足或者优于原要求和条件的承诺，并提供相应的证明材料。</w:t>
      </w:r>
    </w:p>
    <w:p w14:paraId="61FD3B5B">
      <w:pPr>
        <w:spacing w:line="360" w:lineRule="auto"/>
        <w:jc w:val="left"/>
        <w:rPr>
          <w:rFonts w:ascii="宋体" w:hAnsi="宋体" w:cs="宋体"/>
          <w:b/>
          <w:szCs w:val="21"/>
          <w:highlight w:val="none"/>
        </w:rPr>
      </w:pPr>
      <w:r>
        <w:rPr>
          <w:rFonts w:hint="eastAsia" w:ascii="宋体" w:hAnsi="宋体" w:cs="宋体"/>
          <w:b/>
          <w:szCs w:val="21"/>
          <w:highlight w:val="none"/>
        </w:rPr>
        <w:t>12. 投标的语言及计量单位</w:t>
      </w:r>
    </w:p>
    <w:p w14:paraId="22A049D6">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12.1投标人的投标文件以及投标人与采购代理机构就有关投标的所有来往函电统一使用中文（特别规定除外）。</w:t>
      </w:r>
    </w:p>
    <w:p w14:paraId="6B305B0D">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12.2投标文件中使用的计量单位除招标文件中有特殊规定外，一律使用中国法定计量单位。</w:t>
      </w:r>
    </w:p>
    <w:p w14:paraId="6B995D3A">
      <w:pPr>
        <w:spacing w:line="360" w:lineRule="auto"/>
        <w:jc w:val="left"/>
        <w:rPr>
          <w:rFonts w:ascii="宋体" w:hAnsi="宋体" w:cs="宋体"/>
          <w:b/>
          <w:szCs w:val="21"/>
          <w:highlight w:val="none"/>
        </w:rPr>
      </w:pPr>
      <w:r>
        <w:rPr>
          <w:rFonts w:hint="eastAsia" w:ascii="宋体" w:hAnsi="宋体" w:cs="宋体"/>
          <w:b/>
          <w:szCs w:val="21"/>
          <w:highlight w:val="none"/>
        </w:rPr>
        <w:t>13. 投标文件构成</w:t>
      </w:r>
    </w:p>
    <w:p w14:paraId="6B60F765">
      <w:pPr>
        <w:spacing w:line="360" w:lineRule="auto"/>
        <w:jc w:val="left"/>
        <w:rPr>
          <w:rFonts w:ascii="宋体" w:hAnsi="宋体" w:cs="宋体"/>
          <w:szCs w:val="21"/>
          <w:highlight w:val="none"/>
        </w:rPr>
      </w:pPr>
      <w:r>
        <w:rPr>
          <w:rFonts w:hint="eastAsia" w:ascii="宋体" w:hAnsi="宋体" w:cs="宋体"/>
          <w:szCs w:val="21"/>
          <w:highlight w:val="none"/>
        </w:rPr>
        <w:t>13.1投标人编写的投标文件应由下列部分构成，并按第四章“投标文件格式”要求填写。有关文件的提交如未特别注明需提供原件的，可提供复印件。</w:t>
      </w:r>
    </w:p>
    <w:p w14:paraId="6F51C600">
      <w:pPr>
        <w:spacing w:line="360" w:lineRule="auto"/>
        <w:jc w:val="left"/>
        <w:rPr>
          <w:rFonts w:ascii="宋体" w:hAnsi="宋体" w:cs="宋体"/>
          <w:szCs w:val="21"/>
          <w:highlight w:val="none"/>
        </w:rPr>
      </w:pPr>
      <w:r>
        <w:rPr>
          <w:rFonts w:ascii="宋体" w:hAnsi="宋体" w:cs="宋体"/>
          <w:szCs w:val="21"/>
          <w:highlight w:val="none"/>
        </w:rPr>
        <w:t>13.1.1开标一览表；</w:t>
      </w:r>
    </w:p>
    <w:p w14:paraId="27A06E57">
      <w:pPr>
        <w:spacing w:line="360" w:lineRule="auto"/>
        <w:jc w:val="left"/>
        <w:rPr>
          <w:rFonts w:ascii="宋体" w:hAnsi="宋体" w:cs="宋体"/>
          <w:szCs w:val="21"/>
          <w:highlight w:val="none"/>
        </w:rPr>
      </w:pPr>
      <w:r>
        <w:rPr>
          <w:rFonts w:ascii="宋体" w:hAnsi="宋体" w:cs="宋体"/>
          <w:szCs w:val="21"/>
          <w:highlight w:val="none"/>
        </w:rPr>
        <w:t>13.1.2资格证明文件；</w:t>
      </w:r>
    </w:p>
    <w:p w14:paraId="1BE47DD2">
      <w:pPr>
        <w:spacing w:line="360" w:lineRule="auto"/>
        <w:jc w:val="left"/>
        <w:rPr>
          <w:rFonts w:ascii="宋体" w:hAnsi="宋体" w:cs="宋体"/>
          <w:szCs w:val="21"/>
          <w:highlight w:val="none"/>
        </w:rPr>
      </w:pPr>
      <w:r>
        <w:rPr>
          <w:rFonts w:ascii="宋体" w:hAnsi="宋体" w:cs="宋体"/>
          <w:szCs w:val="21"/>
          <w:highlight w:val="none"/>
        </w:rPr>
        <w:t>13.1.3投标文件商务部分；</w:t>
      </w:r>
    </w:p>
    <w:p w14:paraId="773EA763">
      <w:pPr>
        <w:spacing w:line="360" w:lineRule="auto"/>
        <w:jc w:val="left"/>
        <w:rPr>
          <w:rFonts w:ascii="宋体" w:hAnsi="宋体" w:cs="宋体"/>
          <w:szCs w:val="21"/>
          <w:highlight w:val="none"/>
        </w:rPr>
      </w:pPr>
      <w:r>
        <w:rPr>
          <w:rFonts w:ascii="宋体" w:hAnsi="宋体" w:cs="宋体"/>
          <w:szCs w:val="21"/>
          <w:highlight w:val="none"/>
        </w:rPr>
        <w:t>13.1.4投标文件技术部分。</w:t>
      </w:r>
    </w:p>
    <w:p w14:paraId="362BF295">
      <w:pPr>
        <w:spacing w:line="360" w:lineRule="auto"/>
        <w:jc w:val="left"/>
        <w:rPr>
          <w:rFonts w:ascii="宋体" w:hAnsi="宋体" w:cs="宋体"/>
          <w:szCs w:val="21"/>
          <w:highlight w:val="none"/>
        </w:rPr>
      </w:pPr>
      <w:r>
        <w:rPr>
          <w:rFonts w:hint="eastAsia" w:ascii="宋体" w:hAnsi="宋体" w:cs="宋体"/>
          <w:szCs w:val="21"/>
          <w:highlight w:val="none"/>
        </w:rPr>
        <w:t>13.2投标人同时投多个标段（</w:t>
      </w:r>
      <w:r>
        <w:rPr>
          <w:rFonts w:hint="eastAsia" w:ascii="宋体" w:hAnsi="宋体" w:cs="宋体"/>
          <w:b/>
          <w:szCs w:val="21"/>
          <w:highlight w:val="none"/>
        </w:rPr>
        <w:t>若分标段时</w:t>
      </w:r>
      <w:r>
        <w:rPr>
          <w:rFonts w:hint="eastAsia" w:ascii="宋体" w:hAnsi="宋体" w:cs="宋体"/>
          <w:szCs w:val="21"/>
          <w:highlight w:val="none"/>
        </w:rPr>
        <w:t>）的，投标文件应按标段分别编制电子投标文件。</w:t>
      </w:r>
    </w:p>
    <w:p w14:paraId="56879506">
      <w:pPr>
        <w:spacing w:line="360" w:lineRule="auto"/>
        <w:jc w:val="left"/>
        <w:rPr>
          <w:rFonts w:ascii="宋体" w:hAnsi="宋体" w:cs="宋体"/>
          <w:b/>
          <w:szCs w:val="21"/>
          <w:highlight w:val="none"/>
        </w:rPr>
      </w:pPr>
      <w:r>
        <w:rPr>
          <w:rFonts w:hint="eastAsia" w:ascii="宋体" w:hAnsi="宋体" w:cs="宋体"/>
          <w:b/>
          <w:szCs w:val="21"/>
          <w:highlight w:val="none"/>
        </w:rPr>
        <w:t>14. 投标文件的格式要求</w:t>
      </w:r>
    </w:p>
    <w:p w14:paraId="3E41D7E8">
      <w:pPr>
        <w:spacing w:line="360" w:lineRule="auto"/>
        <w:ind w:firstLine="420" w:firstLineChars="200"/>
        <w:jc w:val="left"/>
        <w:rPr>
          <w:rFonts w:hAnsi="宋体" w:cs="宋体"/>
          <w:bCs/>
          <w:szCs w:val="21"/>
          <w:highlight w:val="none"/>
        </w:rPr>
      </w:pPr>
      <w:r>
        <w:rPr>
          <w:rFonts w:hint="eastAsia" w:hAnsi="宋体" w:cs="宋体"/>
          <w:szCs w:val="21"/>
          <w:highlight w:val="none"/>
        </w:rPr>
        <w:t>14.1投标人应按第四章“</w:t>
      </w:r>
      <w:r>
        <w:rPr>
          <w:rFonts w:hint="eastAsia" w:hAnsi="宋体" w:cs="宋体"/>
          <w:b/>
          <w:szCs w:val="21"/>
          <w:highlight w:val="none"/>
        </w:rPr>
        <w:t>投标文件格式</w:t>
      </w:r>
      <w:r>
        <w:rPr>
          <w:rFonts w:hint="eastAsia" w:hAnsi="宋体" w:cs="宋体"/>
          <w:szCs w:val="21"/>
          <w:highlight w:val="none"/>
        </w:rPr>
        <w:t>”提供的格式完整地填写。</w:t>
      </w:r>
    </w:p>
    <w:p w14:paraId="69E8C0B8">
      <w:pPr>
        <w:spacing w:line="360" w:lineRule="auto"/>
        <w:jc w:val="left"/>
        <w:rPr>
          <w:rFonts w:ascii="宋体" w:hAnsi="宋体" w:cs="宋体"/>
          <w:b/>
          <w:szCs w:val="21"/>
          <w:highlight w:val="none"/>
        </w:rPr>
      </w:pPr>
      <w:r>
        <w:rPr>
          <w:rFonts w:hint="eastAsia" w:ascii="宋体" w:hAnsi="宋体" w:cs="宋体"/>
          <w:b/>
          <w:szCs w:val="21"/>
          <w:highlight w:val="none"/>
        </w:rPr>
        <w:t>15. 投标报价</w:t>
      </w:r>
    </w:p>
    <w:p w14:paraId="08995350">
      <w:pPr>
        <w:spacing w:line="360" w:lineRule="auto"/>
        <w:ind w:firstLine="422" w:firstLineChars="200"/>
        <w:jc w:val="left"/>
        <w:rPr>
          <w:rFonts w:ascii="宋体" w:hAnsi="宋体" w:cs="宋体"/>
          <w:szCs w:val="21"/>
          <w:highlight w:val="none"/>
        </w:rPr>
      </w:pPr>
      <w:r>
        <w:rPr>
          <w:rFonts w:hint="eastAsia" w:hAnsi="宋体" w:cs="宋体"/>
          <w:b/>
          <w:szCs w:val="21"/>
          <w:highlight w:val="none"/>
        </w:rPr>
        <w:t>★</w:t>
      </w:r>
      <w:r>
        <w:rPr>
          <w:rFonts w:hint="eastAsia" w:hAnsi="宋体" w:cs="宋体"/>
          <w:szCs w:val="21"/>
          <w:highlight w:val="none"/>
        </w:rPr>
        <w:t>15.1</w:t>
      </w:r>
      <w:r>
        <w:rPr>
          <w:rFonts w:hint="eastAsia" w:ascii="宋体" w:hAnsi="宋体" w:cs="宋体"/>
          <w:szCs w:val="21"/>
          <w:highlight w:val="none"/>
        </w:rPr>
        <w:t>本项目预算金额及最高限价见“投标人须知前附表”，若投标人的投标报价超过最高限价，按不实质性响应招标文件要求处理。</w:t>
      </w:r>
    </w:p>
    <w:p w14:paraId="22AA93A1">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15.2投标人须就“第五章货物需求及技术要求”中的所投标段货物内容作完整唯一报价。</w:t>
      </w:r>
    </w:p>
    <w:p w14:paraId="095526E3">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15.3投标人应依据招标文件的要求及有关资料，按国家或行业现行技术经济标准、定额及规范，自行测算出满足招标要求的投标货物的竞争性报价。</w:t>
      </w:r>
      <w:r>
        <w:rPr>
          <w:rFonts w:hint="eastAsia" w:ascii="宋体" w:hAnsi="宋体" w:cs="宋体"/>
          <w:b/>
          <w:bCs/>
          <w:szCs w:val="21"/>
          <w:highlight w:val="none"/>
        </w:rPr>
        <w:t>投标报价包括但不仅限于货物的出厂价，备品备件的价格、运杂费、安装调试费</w:t>
      </w:r>
      <w:r>
        <w:rPr>
          <w:rFonts w:hint="eastAsia" w:ascii="宋体" w:hAnsi="宋体" w:cs="宋体"/>
          <w:b/>
          <w:bCs/>
          <w:szCs w:val="21"/>
          <w:highlight w:val="none"/>
          <w:lang w:eastAsia="zh-CN"/>
        </w:rPr>
        <w:t>、</w:t>
      </w:r>
      <w:r>
        <w:rPr>
          <w:rFonts w:hint="eastAsia" w:ascii="宋体" w:hAnsi="宋体" w:cs="宋体"/>
          <w:b/>
          <w:bCs/>
          <w:szCs w:val="21"/>
          <w:highlight w:val="none"/>
        </w:rPr>
        <w:t>投标人技术服务费，</w:t>
      </w:r>
      <w:r>
        <w:rPr>
          <w:rFonts w:hint="eastAsia" w:ascii="宋体" w:hAnsi="宋体" w:cs="宋体"/>
          <w:b/>
          <w:bCs/>
          <w:szCs w:val="21"/>
          <w:highlight w:val="none"/>
          <w:lang w:val="en-US" w:eastAsia="zh-CN"/>
        </w:rPr>
        <w:t>质保</w:t>
      </w:r>
      <w:r>
        <w:rPr>
          <w:rFonts w:hint="eastAsia" w:ascii="宋体" w:hAnsi="宋体" w:cs="宋体"/>
          <w:b/>
          <w:bCs/>
          <w:szCs w:val="21"/>
          <w:highlight w:val="none"/>
        </w:rPr>
        <w:t>期内缺陷的修复补救费用，市场价格变化的风险费用、利润、税金等的总和</w:t>
      </w:r>
      <w:r>
        <w:rPr>
          <w:rFonts w:hint="eastAsia" w:ascii="宋体" w:hAnsi="宋体" w:cs="宋体"/>
          <w:szCs w:val="21"/>
          <w:highlight w:val="none"/>
        </w:rPr>
        <w:t>，该报价应考虑市场风险、政策性风险、汇率风险等因素，并能保证投标人完成履行合同所需的全部工作，此价格在合同签订后将不作调整。</w:t>
      </w:r>
    </w:p>
    <w:p w14:paraId="0BAFA6A5">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15.4货物的出厂价指制造厂生产的，满足招标要求及符合国家质量检测标准的货物的价格。包括但不仅限于产品的设计费、投标人为取得生产制造投标货物所需的图纸或为采购人提供所生产货物的图纸和技术资料的费用、生产所需的材料费、加工费、辅助材料费、专用工具费、废品损失费、外购配套件费、包装费、利润和税金等费用。还包括必不可少的部件、标准备件、专用工具的价格。</w:t>
      </w:r>
    </w:p>
    <w:p w14:paraId="51CE8981">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15.5</w:t>
      </w:r>
      <w:r>
        <w:rPr>
          <w:rFonts w:hint="eastAsia" w:ascii="宋体" w:hAnsi="宋体" w:cs="宋体"/>
          <w:szCs w:val="21"/>
          <w:highlight w:val="none"/>
          <w:lang w:val="en-US" w:eastAsia="zh-CN"/>
        </w:rPr>
        <w:t>质保期内</w:t>
      </w:r>
      <w:r>
        <w:rPr>
          <w:rFonts w:hint="eastAsia" w:ascii="宋体" w:hAnsi="宋体" w:cs="宋体"/>
          <w:szCs w:val="21"/>
          <w:highlight w:val="none"/>
        </w:rPr>
        <w:t>备品备件的价格包含在投标总报价中，不再单独报价。</w:t>
      </w:r>
    </w:p>
    <w:p w14:paraId="2096C510">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15.</w:t>
      </w:r>
      <w:r>
        <w:rPr>
          <w:rFonts w:hint="eastAsia" w:ascii="宋体" w:hAnsi="宋体" w:cs="宋体"/>
          <w:szCs w:val="21"/>
          <w:highlight w:val="none"/>
          <w:lang w:val="en-US" w:eastAsia="zh-CN"/>
        </w:rPr>
        <w:t>6</w:t>
      </w:r>
      <w:r>
        <w:rPr>
          <w:rFonts w:hint="eastAsia" w:ascii="宋体" w:hAnsi="宋体" w:cs="宋体"/>
          <w:szCs w:val="21"/>
          <w:highlight w:val="none"/>
        </w:rPr>
        <w:t>运杂费用：即投标货物到交货地点前的所有费用，包括铁路或公路运费、提货及转运费用、短途运费、包装费、装卸费用、加固费用、保险费等。</w:t>
      </w:r>
    </w:p>
    <w:p w14:paraId="7A4F56F5">
      <w:pPr>
        <w:spacing w:line="360" w:lineRule="auto"/>
        <w:ind w:firstLine="420" w:firstLineChars="200"/>
        <w:jc w:val="left"/>
        <w:rPr>
          <w:rFonts w:hAnsi="宋体" w:cs="宋体"/>
          <w:szCs w:val="21"/>
          <w:highlight w:val="none"/>
        </w:rPr>
      </w:pPr>
      <w:r>
        <w:rPr>
          <w:rFonts w:hint="eastAsia" w:ascii="宋体" w:hAnsi="宋体" w:cs="宋体"/>
          <w:szCs w:val="21"/>
          <w:highlight w:val="none"/>
        </w:rPr>
        <w:t>15.</w:t>
      </w:r>
      <w:r>
        <w:rPr>
          <w:rFonts w:hint="eastAsia" w:ascii="宋体" w:hAnsi="宋体" w:cs="宋体"/>
          <w:szCs w:val="21"/>
          <w:highlight w:val="none"/>
          <w:lang w:val="en-US" w:eastAsia="zh-CN"/>
        </w:rPr>
        <w:t>7</w:t>
      </w:r>
      <w:r>
        <w:rPr>
          <w:rFonts w:hint="eastAsia" w:ascii="宋体" w:hAnsi="宋体" w:cs="宋体"/>
          <w:szCs w:val="21"/>
          <w:highlight w:val="none"/>
        </w:rPr>
        <w:t>技术服务费用包括：设计联络费用（若有）、现场服务（包括指导安装和调试费用）和人员培训的费用、技术资料费以及技术咨询</w:t>
      </w:r>
      <w:r>
        <w:rPr>
          <w:rFonts w:hint="eastAsia" w:hAnsi="宋体" w:cs="宋体"/>
          <w:szCs w:val="21"/>
          <w:highlight w:val="none"/>
        </w:rPr>
        <w:t>协调费用等。</w:t>
      </w:r>
    </w:p>
    <w:p w14:paraId="09AA29DB">
      <w:pPr>
        <w:spacing w:line="360" w:lineRule="auto"/>
        <w:jc w:val="left"/>
        <w:rPr>
          <w:rFonts w:ascii="宋体" w:hAnsi="宋体" w:cs="宋体"/>
          <w:b/>
          <w:szCs w:val="21"/>
          <w:highlight w:val="none"/>
        </w:rPr>
      </w:pPr>
      <w:r>
        <w:rPr>
          <w:rFonts w:hint="eastAsia" w:ascii="宋体" w:hAnsi="宋体" w:cs="宋体"/>
          <w:b/>
          <w:szCs w:val="21"/>
          <w:highlight w:val="none"/>
        </w:rPr>
        <w:t>16. 投标货币</w:t>
      </w:r>
    </w:p>
    <w:p w14:paraId="14B803EA">
      <w:pPr>
        <w:pStyle w:val="17"/>
        <w:spacing w:line="360" w:lineRule="auto"/>
        <w:rPr>
          <w:rFonts w:hAnsi="宋体" w:cs="宋体"/>
          <w:bCs/>
          <w:szCs w:val="21"/>
          <w:highlight w:val="none"/>
        </w:rPr>
      </w:pPr>
      <w:r>
        <w:rPr>
          <w:rFonts w:hint="eastAsia" w:hAnsi="宋体" w:cs="宋体"/>
          <w:szCs w:val="21"/>
          <w:highlight w:val="none"/>
        </w:rPr>
        <w:t>16.1投标以人民币报价。</w:t>
      </w:r>
    </w:p>
    <w:p w14:paraId="232DC741">
      <w:pPr>
        <w:spacing w:line="360" w:lineRule="auto"/>
        <w:jc w:val="left"/>
        <w:rPr>
          <w:rFonts w:ascii="宋体" w:hAnsi="宋体" w:cs="宋体"/>
          <w:b/>
          <w:szCs w:val="21"/>
          <w:highlight w:val="none"/>
        </w:rPr>
      </w:pPr>
      <w:r>
        <w:rPr>
          <w:rFonts w:hint="eastAsia" w:ascii="宋体" w:hAnsi="宋体" w:cs="宋体"/>
          <w:b/>
          <w:szCs w:val="21"/>
          <w:highlight w:val="none"/>
        </w:rPr>
        <w:t>17. 投标文件有效期</w:t>
      </w:r>
    </w:p>
    <w:p w14:paraId="556BC50A">
      <w:pPr>
        <w:spacing w:line="360" w:lineRule="auto"/>
        <w:ind w:firstLine="420" w:firstLineChars="200"/>
        <w:jc w:val="left"/>
        <w:rPr>
          <w:rFonts w:ascii="宋体" w:hAnsi="宋体" w:cs="宋体"/>
          <w:szCs w:val="21"/>
          <w:highlight w:val="none"/>
        </w:rPr>
      </w:pPr>
      <w:r>
        <w:rPr>
          <w:rFonts w:hint="eastAsia" w:hAnsi="宋体" w:cs="宋体"/>
          <w:szCs w:val="21"/>
          <w:highlight w:val="none"/>
        </w:rPr>
        <w:t>17.1</w:t>
      </w:r>
      <w:r>
        <w:rPr>
          <w:rFonts w:hint="eastAsia" w:ascii="宋体" w:hAnsi="宋体" w:cs="宋体"/>
          <w:szCs w:val="21"/>
          <w:highlight w:val="none"/>
        </w:rPr>
        <w:t>在“投标人须知前附表”规定的投标有效期内，投标人不得要求撤销或修改其投标文件。</w:t>
      </w:r>
    </w:p>
    <w:p w14:paraId="4283E41A">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★17.2投标有效期从提交投标文件的截止之日起算。投标文件中承诺的投标有效期应当不少于招标文件中载明的投标有效期。</w:t>
      </w:r>
    </w:p>
    <w:p w14:paraId="3A85A6D5">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17.3在特殊情况需要延长投标有效期的，采购人以书面形式通知所有投标人延长投标有效期。投标人同意延长的，不得要求或被允许修改或撤销其投标文件；投标人拒绝延长的，其投标文件失效。</w:t>
      </w:r>
    </w:p>
    <w:p w14:paraId="60391E70">
      <w:pPr>
        <w:spacing w:line="360" w:lineRule="auto"/>
        <w:jc w:val="left"/>
        <w:rPr>
          <w:rFonts w:ascii="宋体" w:hAnsi="宋体" w:cs="宋体"/>
          <w:b/>
          <w:szCs w:val="21"/>
          <w:highlight w:val="none"/>
        </w:rPr>
      </w:pPr>
      <w:r>
        <w:rPr>
          <w:rFonts w:hint="eastAsia" w:ascii="宋体" w:hAnsi="宋体" w:cs="宋体"/>
          <w:b/>
          <w:szCs w:val="21"/>
          <w:highlight w:val="none"/>
        </w:rPr>
        <w:t>18.分包</w:t>
      </w:r>
    </w:p>
    <w:p w14:paraId="088A61A8">
      <w:pPr>
        <w:spacing w:line="360" w:lineRule="auto"/>
        <w:ind w:firstLine="420" w:firstLineChars="200"/>
        <w:jc w:val="left"/>
        <w:rPr>
          <w:rFonts w:ascii="宋体" w:hAnsi="宋体" w:cs="宋体"/>
          <w:kern w:val="0"/>
          <w:szCs w:val="21"/>
          <w:highlight w:val="none"/>
        </w:rPr>
      </w:pPr>
      <w:r>
        <w:rPr>
          <w:rFonts w:hint="eastAsia" w:ascii="宋体" w:hAnsi="宋体" w:cs="宋体"/>
          <w:szCs w:val="21"/>
          <w:highlight w:val="none"/>
        </w:rPr>
        <w:t>18.1“</w:t>
      </w:r>
      <w:r>
        <w:rPr>
          <w:rFonts w:hint="eastAsia" w:ascii="宋体" w:hAnsi="宋体" w:cs="宋体"/>
          <w:b/>
          <w:szCs w:val="21"/>
          <w:highlight w:val="none"/>
        </w:rPr>
        <w:t>投标人须知前附表</w:t>
      </w:r>
      <w:r>
        <w:rPr>
          <w:rFonts w:hint="eastAsia" w:ascii="宋体" w:hAnsi="宋体" w:cs="宋体"/>
          <w:szCs w:val="21"/>
          <w:highlight w:val="none"/>
        </w:rPr>
        <w:t>”规定允许分包的项目，投标人在中标后只能将项目的非主体、</w:t>
      </w:r>
      <w:r>
        <w:rPr>
          <w:rFonts w:hint="eastAsia" w:ascii="宋体" w:hAnsi="宋体" w:cs="宋体"/>
          <w:kern w:val="0"/>
          <w:szCs w:val="21"/>
          <w:highlight w:val="none"/>
        </w:rPr>
        <w:t>非关键性工作分包。投标人应当在投标文件中载明分包承担主体，分包承担主体应当具备相应资质条件且不得再次分包。</w:t>
      </w:r>
    </w:p>
    <w:p w14:paraId="7D79FCCA">
      <w:pPr>
        <w:spacing w:line="360" w:lineRule="auto"/>
        <w:jc w:val="left"/>
        <w:rPr>
          <w:rFonts w:ascii="宋体" w:hAnsi="宋体" w:cs="宋体"/>
          <w:b/>
          <w:kern w:val="0"/>
          <w:szCs w:val="21"/>
          <w:highlight w:val="none"/>
        </w:rPr>
      </w:pPr>
      <w:r>
        <w:rPr>
          <w:rFonts w:hint="eastAsia" w:ascii="宋体" w:hAnsi="宋体" w:cs="宋体"/>
          <w:b/>
          <w:kern w:val="0"/>
          <w:szCs w:val="21"/>
          <w:highlight w:val="none"/>
        </w:rPr>
        <w:t>★19. 投标人应当遵循公平竞争的原则，不得恶意串通，不得妨碍其他投标人的竞争行为，不得损害采购人或者其他投标人的合法权益。</w:t>
      </w:r>
    </w:p>
    <w:p w14:paraId="5DE179E8">
      <w:pPr>
        <w:spacing w:line="360" w:lineRule="auto"/>
        <w:jc w:val="left"/>
        <w:rPr>
          <w:rFonts w:ascii="宋体" w:hAnsi="宋体" w:cs="宋体"/>
          <w:b/>
          <w:szCs w:val="21"/>
          <w:highlight w:val="none"/>
        </w:rPr>
      </w:pPr>
      <w:r>
        <w:rPr>
          <w:rFonts w:hint="eastAsia" w:ascii="宋体" w:hAnsi="宋体" w:cs="宋体"/>
          <w:b/>
          <w:szCs w:val="21"/>
          <w:highlight w:val="none"/>
        </w:rPr>
        <w:t>20. 投标文件的编制</w:t>
      </w:r>
    </w:p>
    <w:p w14:paraId="67BE99BB">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20.1投标文件全部采用电子文档，投标人应安装客户端软件—“政采云电子交易客户端”，并按照招标文件和政采云电子交易平台的要求编制，编制后应进行电子签名及加密。</w:t>
      </w:r>
    </w:p>
    <w:p w14:paraId="63662E88">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★20.</w:t>
      </w:r>
      <w:r>
        <w:rPr>
          <w:rFonts w:ascii="宋体" w:hAnsi="宋体" w:cs="宋体"/>
          <w:szCs w:val="21"/>
          <w:highlight w:val="none"/>
        </w:rPr>
        <w:t>2</w:t>
      </w:r>
      <w:r>
        <w:rPr>
          <w:rFonts w:hint="eastAsia" w:ascii="宋体" w:hAnsi="宋体" w:cs="宋体"/>
          <w:szCs w:val="21"/>
          <w:highlight w:val="none"/>
        </w:rPr>
        <w:t>如投标人提交的电子标书不符合2</w:t>
      </w:r>
      <w:r>
        <w:rPr>
          <w:rFonts w:ascii="宋体" w:hAnsi="宋体" w:cs="宋体"/>
          <w:szCs w:val="21"/>
          <w:highlight w:val="none"/>
        </w:rPr>
        <w:t>0.1</w:t>
      </w:r>
      <w:r>
        <w:rPr>
          <w:rFonts w:hint="eastAsia" w:ascii="宋体" w:hAnsi="宋体" w:cs="宋体"/>
          <w:szCs w:val="21"/>
          <w:highlight w:val="none"/>
        </w:rPr>
        <w:t>要求或开标时无法读取导入或解密，其投标文件将不予受理。</w:t>
      </w:r>
    </w:p>
    <w:p w14:paraId="31CAD9A2">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20.</w:t>
      </w:r>
      <w:r>
        <w:rPr>
          <w:rFonts w:ascii="宋体" w:hAnsi="宋体" w:cs="宋体"/>
          <w:szCs w:val="21"/>
          <w:highlight w:val="none"/>
        </w:rPr>
        <w:t>3</w:t>
      </w:r>
      <w:r>
        <w:rPr>
          <w:rFonts w:hint="eastAsia" w:ascii="宋体" w:hAnsi="宋体" w:cs="宋体"/>
          <w:szCs w:val="21"/>
          <w:highlight w:val="none"/>
        </w:rPr>
        <w:t>投标文件应尽量避免涂改、行间插字或删除。如果出现上述情况，改动之处应加盖单位章或由投标人的法定代表人/单位负责人（签名或盖章）确认。</w:t>
      </w:r>
    </w:p>
    <w:p w14:paraId="0B1C27C6">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★20.</w:t>
      </w:r>
      <w:r>
        <w:rPr>
          <w:rFonts w:ascii="宋体" w:hAnsi="宋体" w:cs="宋体"/>
          <w:szCs w:val="21"/>
          <w:highlight w:val="none"/>
        </w:rPr>
        <w:t>4</w:t>
      </w:r>
      <w:r>
        <w:rPr>
          <w:rFonts w:hint="eastAsia" w:ascii="宋体" w:hAnsi="宋体" w:cs="宋体"/>
          <w:szCs w:val="21"/>
          <w:highlight w:val="none"/>
        </w:rPr>
        <w:t>关键内容字迹潦草、表达不清、未按要求填写而导致非唯一理解，视为未实质性响应招标文件的投标文件。</w:t>
      </w:r>
    </w:p>
    <w:p w14:paraId="01024CA7">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20.</w:t>
      </w:r>
      <w:r>
        <w:rPr>
          <w:rFonts w:ascii="宋体" w:hAnsi="宋体" w:cs="宋体"/>
          <w:szCs w:val="21"/>
          <w:highlight w:val="none"/>
        </w:rPr>
        <w:t>5</w:t>
      </w:r>
      <w:r>
        <w:rPr>
          <w:rFonts w:hint="eastAsia" w:ascii="宋体" w:hAnsi="宋体" w:cs="宋体"/>
          <w:szCs w:val="21"/>
          <w:highlight w:val="none"/>
        </w:rPr>
        <w:t>投标文件中提供的资料（扫描件），内容必须清晰可辨，若内容模糊，无法辨识，均视为未提供。</w:t>
      </w:r>
    </w:p>
    <w:p w14:paraId="38DD1749">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20.</w:t>
      </w:r>
      <w:r>
        <w:rPr>
          <w:rFonts w:ascii="宋体" w:hAnsi="宋体" w:cs="宋体"/>
          <w:szCs w:val="21"/>
          <w:highlight w:val="none"/>
        </w:rPr>
        <w:t>6</w:t>
      </w:r>
      <w:r>
        <w:rPr>
          <w:rFonts w:hint="eastAsia" w:ascii="宋体" w:hAnsi="宋体" w:cs="宋体"/>
          <w:szCs w:val="21"/>
          <w:highlight w:val="none"/>
        </w:rPr>
        <w:t>投标文件应由法定代表人/单位负责人在凡规定（电子签名）处逐一电子签名（电子签名或电子签章），要求盖章处应盖单位章（电子签章）。</w:t>
      </w:r>
    </w:p>
    <w:p w14:paraId="29F8B211">
      <w:pPr>
        <w:spacing w:line="360" w:lineRule="auto"/>
        <w:jc w:val="left"/>
        <w:rPr>
          <w:rFonts w:ascii="宋体" w:hAnsi="宋体" w:cs="宋体"/>
          <w:b/>
          <w:szCs w:val="21"/>
          <w:highlight w:val="none"/>
        </w:rPr>
      </w:pPr>
      <w:r>
        <w:rPr>
          <w:rFonts w:hint="eastAsia" w:ascii="宋体" w:hAnsi="宋体" w:cs="宋体"/>
          <w:b/>
          <w:szCs w:val="21"/>
          <w:highlight w:val="none"/>
        </w:rPr>
        <w:t>21. 投标保证金</w:t>
      </w:r>
    </w:p>
    <w:p w14:paraId="78D0C9E4">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highlight w:val="none"/>
        </w:rPr>
      </w:pPr>
      <w:r>
        <w:rPr>
          <w:rFonts w:hint="eastAsia" w:ascii="宋体" w:hAnsi="宋体" w:eastAsia="宋体" w:cs="宋体"/>
          <w:highlight w:val="none"/>
        </w:rPr>
        <w:t>21.1投标保证金为人民币。投标人应在提交投标文件截止时间以前按“投标人须知前附表”规定的金额提交，并在规定的时间内保持有效。</w:t>
      </w:r>
    </w:p>
    <w:p w14:paraId="55C37D91">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highlight w:val="none"/>
        </w:rPr>
      </w:pPr>
      <w:r>
        <w:rPr>
          <w:rFonts w:hint="eastAsia" w:ascii="宋体" w:hAnsi="宋体" w:eastAsia="宋体" w:cs="宋体"/>
          <w:highlight w:val="none"/>
        </w:rPr>
        <w:t>21.2投标保证金形式：投标保证金应按“投标人须知前附表”规定的形式提交。</w:t>
      </w:r>
    </w:p>
    <w:p w14:paraId="7482CDE9">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highlight w:val="none"/>
        </w:rPr>
      </w:pPr>
      <w:r>
        <w:rPr>
          <w:rFonts w:hint="eastAsia" w:ascii="宋体" w:hAnsi="宋体" w:eastAsia="宋体" w:cs="宋体"/>
          <w:highlight w:val="none"/>
        </w:rPr>
        <w:t>21.3投标人在投标截止时间前撤回已提交的投标文件的，采购代理机构将在自收到投标人书面撤回通知之日起5个工作日内，退还已收取的投标保证金，但因投标人自身原因导致无法及时退还的除外。</w:t>
      </w:r>
    </w:p>
    <w:p w14:paraId="1ED16EF8">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highlight w:val="none"/>
        </w:rPr>
      </w:pPr>
      <w:r>
        <w:rPr>
          <w:rFonts w:hint="eastAsia" w:ascii="宋体" w:hAnsi="宋体" w:eastAsia="宋体" w:cs="宋体"/>
          <w:highlight w:val="none"/>
        </w:rPr>
        <w:t>21.4未中标人的投标保证金将在中标公告发出后5个工作日退还；中标人的投标保证金将在采购合同签订之日起5个工作日内退还。</w:t>
      </w:r>
    </w:p>
    <w:p w14:paraId="27EBAF63">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highlight w:val="none"/>
        </w:rPr>
      </w:pPr>
      <w:r>
        <w:rPr>
          <w:rFonts w:hint="eastAsia" w:ascii="宋体" w:hAnsi="宋体" w:eastAsia="宋体" w:cs="宋体"/>
          <w:highlight w:val="none"/>
        </w:rPr>
        <w:t>21.5投标保证金的退回方式：</w:t>
      </w:r>
    </w:p>
    <w:p w14:paraId="40326E40">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highlight w:val="none"/>
        </w:rPr>
      </w:pPr>
      <w:r>
        <w:rPr>
          <w:rFonts w:hint="eastAsia" w:ascii="宋体" w:hAnsi="宋体" w:eastAsia="宋体" w:cs="宋体"/>
          <w:highlight w:val="none"/>
        </w:rPr>
        <w:t>（1）以银行转账、网银、电汇缴纳的保证金，以网银对公转账的方式退还到投标人打款账户；</w:t>
      </w:r>
    </w:p>
    <w:p w14:paraId="3AA95AB7">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highlight w:val="none"/>
        </w:rPr>
      </w:pPr>
      <w:r>
        <w:rPr>
          <w:rFonts w:hint="eastAsia" w:ascii="宋体" w:hAnsi="宋体" w:eastAsia="宋体" w:cs="宋体"/>
          <w:highlight w:val="none"/>
        </w:rPr>
        <w:t>（2）以支票、汇票及本票等票据方式缴纳的保证金，经财务查账确认后以对公转账的方式退还到投标人开户账户；</w:t>
      </w:r>
    </w:p>
    <w:p w14:paraId="54CAD086">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highlight w:val="none"/>
        </w:rPr>
      </w:pPr>
      <w:r>
        <w:rPr>
          <w:rFonts w:hint="eastAsia" w:ascii="宋体" w:hAnsi="宋体" w:eastAsia="宋体" w:cs="宋体"/>
          <w:highlight w:val="none"/>
        </w:rPr>
        <w:t>（3）以银行保函或者保证保险方式缴纳的保证金由投标人自行联系出函机构。</w:t>
      </w:r>
    </w:p>
    <w:p w14:paraId="4AEE5DD0">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highlight w:val="none"/>
        </w:rPr>
      </w:pPr>
      <w:r>
        <w:rPr>
          <w:rFonts w:hint="eastAsia" w:ascii="宋体" w:hAnsi="宋体" w:eastAsia="宋体" w:cs="宋体"/>
          <w:highlight w:val="none"/>
        </w:rPr>
        <w:t>21.6下列情况发生时，投标保证金将不予退还：</w:t>
      </w:r>
    </w:p>
    <w:p w14:paraId="5AEC82AC">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highlight w:val="none"/>
        </w:rPr>
      </w:pPr>
      <w:r>
        <w:rPr>
          <w:rFonts w:hint="eastAsia" w:ascii="宋体" w:hAnsi="宋体" w:eastAsia="宋体" w:cs="宋体"/>
          <w:highlight w:val="none"/>
        </w:rPr>
        <w:t>（1）投标人在投标有效期内要求撤回投标的；</w:t>
      </w:r>
    </w:p>
    <w:p w14:paraId="4055AAA3">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highlight w:val="none"/>
        </w:rPr>
      </w:pPr>
      <w:r>
        <w:rPr>
          <w:rFonts w:hint="eastAsia" w:ascii="宋体" w:hAnsi="宋体" w:eastAsia="宋体" w:cs="宋体"/>
          <w:highlight w:val="none"/>
        </w:rPr>
        <w:t>（2）中标人中标后无正当理由不与采购人签订合同的；</w:t>
      </w:r>
    </w:p>
    <w:p w14:paraId="2458B62B">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highlight w:val="none"/>
        </w:rPr>
      </w:pPr>
      <w:r>
        <w:rPr>
          <w:rFonts w:hint="eastAsia" w:ascii="宋体" w:hAnsi="宋体" w:eastAsia="宋体" w:cs="宋体"/>
          <w:highlight w:val="none"/>
        </w:rPr>
        <w:t>（3）中标人将中标项目转让给他人，或者在投标文件中未说明，且未经采购人同意，将中标项目分包给他人的；</w:t>
      </w:r>
    </w:p>
    <w:p w14:paraId="60C58020">
      <w:pPr>
        <w:pStyle w:val="17"/>
        <w:keepNext w:val="0"/>
        <w:keepLines w:val="0"/>
        <w:pageBreakBefore w:val="0"/>
        <w:widowControl w:val="0"/>
        <w:tabs>
          <w:tab w:val="left" w:pos="710"/>
        </w:tabs>
        <w:kinsoku/>
        <w:wordWrap/>
        <w:overflowPunct/>
        <w:topLinePunct w:val="0"/>
        <w:autoSpaceDE/>
        <w:autoSpaceDN/>
        <w:bidi w:val="0"/>
        <w:adjustRightInd/>
        <w:snapToGrid/>
        <w:spacing w:line="360" w:lineRule="auto"/>
        <w:ind w:firstLine="420" w:firstLineChars="200"/>
        <w:textAlignment w:val="auto"/>
        <w:rPr>
          <w:rFonts w:hAnsi="宋体" w:cs="宋体"/>
          <w:szCs w:val="21"/>
          <w:highlight w:val="none"/>
        </w:rPr>
      </w:pPr>
      <w:r>
        <w:rPr>
          <w:rFonts w:hint="eastAsia" w:ascii="宋体" w:hAnsi="宋体" w:eastAsia="宋体" w:cs="宋体"/>
          <w:highlight w:val="none"/>
        </w:rPr>
        <w:t>（4）中标人拒绝履行合同义务的。</w:t>
      </w:r>
    </w:p>
    <w:p w14:paraId="4937E061">
      <w:pPr>
        <w:spacing w:line="360" w:lineRule="auto"/>
        <w:ind w:firstLine="420" w:firstLineChars="200"/>
        <w:jc w:val="left"/>
        <w:rPr>
          <w:rFonts w:hAnsi="宋体" w:cs="宋体"/>
          <w:szCs w:val="21"/>
          <w:highlight w:val="none"/>
        </w:rPr>
      </w:pPr>
    </w:p>
    <w:p w14:paraId="2208F87C">
      <w:pPr>
        <w:pStyle w:val="3"/>
        <w:numPr>
          <w:ilvl w:val="1"/>
          <w:numId w:val="0"/>
        </w:numPr>
        <w:ind w:left="596" w:hanging="596"/>
        <w:jc w:val="center"/>
        <w:rPr>
          <w:rFonts w:ascii="宋体" w:hAnsi="宋体" w:eastAsia="宋体" w:cs="宋体"/>
          <w:szCs w:val="28"/>
          <w:highlight w:val="none"/>
        </w:rPr>
      </w:pPr>
      <w:bookmarkStart w:id="37" w:name="_Toc14744"/>
      <w:r>
        <w:rPr>
          <w:rFonts w:hint="eastAsia" w:ascii="宋体" w:hAnsi="宋体" w:eastAsia="宋体" w:cs="宋体"/>
          <w:szCs w:val="28"/>
          <w:highlight w:val="none"/>
        </w:rPr>
        <w:t>四、投标文件的提交</w:t>
      </w:r>
      <w:bookmarkEnd w:id="36"/>
      <w:bookmarkEnd w:id="37"/>
    </w:p>
    <w:p w14:paraId="3654F50B">
      <w:pPr>
        <w:pStyle w:val="17"/>
        <w:spacing w:line="360" w:lineRule="auto"/>
        <w:rPr>
          <w:rFonts w:hAnsi="宋体" w:cs="宋体"/>
          <w:b/>
          <w:bCs/>
          <w:szCs w:val="21"/>
          <w:highlight w:val="none"/>
        </w:rPr>
      </w:pPr>
      <w:r>
        <w:rPr>
          <w:rFonts w:hint="eastAsia" w:hAnsi="宋体" w:cs="宋体"/>
          <w:b/>
          <w:bCs/>
          <w:szCs w:val="21"/>
          <w:highlight w:val="none"/>
        </w:rPr>
        <w:t>22. 投标文件的密封与标记</w:t>
      </w:r>
    </w:p>
    <w:p w14:paraId="2EB531F3">
      <w:pPr>
        <w:spacing w:line="360" w:lineRule="auto"/>
        <w:ind w:firstLine="420" w:firstLineChars="200"/>
        <w:jc w:val="left"/>
        <w:rPr>
          <w:rFonts w:ascii="宋体" w:hAnsi="宋体" w:cs="宋体"/>
          <w:szCs w:val="21"/>
          <w:highlight w:val="none"/>
        </w:rPr>
      </w:pPr>
      <w:r>
        <w:rPr>
          <w:rFonts w:hAnsi="宋体" w:cs="宋体"/>
          <w:szCs w:val="21"/>
          <w:highlight w:val="none"/>
        </w:rPr>
        <w:t>22</w:t>
      </w:r>
      <w:r>
        <w:rPr>
          <w:rFonts w:hint="eastAsia" w:hAnsi="宋体" w:cs="宋体"/>
          <w:szCs w:val="21"/>
          <w:highlight w:val="none"/>
        </w:rPr>
        <w:t>.1 投</w:t>
      </w:r>
      <w:r>
        <w:rPr>
          <w:rFonts w:hint="eastAsia" w:ascii="宋体" w:hAnsi="宋体" w:cs="宋体"/>
          <w:szCs w:val="21"/>
          <w:highlight w:val="none"/>
        </w:rPr>
        <w:t>标人进行电子交易应安装客户端软件—“政采云电子交易客户端”，并按照招标文件和电子交易平台的要求编制并加密投标文件。招标人未按规定加密的投标文件，电子交易平台将拒收并提示。</w:t>
      </w:r>
    </w:p>
    <w:p w14:paraId="28AF2F92">
      <w:pPr>
        <w:spacing w:line="360" w:lineRule="auto"/>
        <w:ind w:firstLine="420" w:firstLineChars="200"/>
        <w:jc w:val="left"/>
        <w:rPr>
          <w:rFonts w:ascii="宋体" w:hAnsi="宋体" w:cs="宋体"/>
          <w:szCs w:val="21"/>
          <w:highlight w:val="none"/>
        </w:rPr>
      </w:pPr>
      <w:r>
        <w:rPr>
          <w:rFonts w:ascii="宋体" w:hAnsi="宋体" w:cs="宋体"/>
          <w:szCs w:val="21"/>
          <w:highlight w:val="none"/>
        </w:rPr>
        <w:t>22</w:t>
      </w:r>
      <w:r>
        <w:rPr>
          <w:rFonts w:hint="eastAsia" w:ascii="宋体" w:hAnsi="宋体" w:cs="宋体"/>
          <w:szCs w:val="21"/>
          <w:highlight w:val="none"/>
        </w:rPr>
        <w:t>.2 使用“政采云电子交易客户端”需要提前申领 CA 数字证书。</w:t>
      </w:r>
    </w:p>
    <w:p w14:paraId="3E23BE93">
      <w:pPr>
        <w:spacing w:line="360" w:lineRule="auto"/>
        <w:ind w:firstLine="420" w:firstLineChars="200"/>
        <w:jc w:val="left"/>
        <w:rPr>
          <w:rFonts w:hAnsi="宋体" w:cs="宋体"/>
          <w:szCs w:val="21"/>
          <w:highlight w:val="none"/>
        </w:rPr>
      </w:pPr>
      <w:r>
        <w:rPr>
          <w:rFonts w:ascii="宋体" w:hAnsi="宋体" w:cs="宋体"/>
          <w:szCs w:val="21"/>
          <w:highlight w:val="none"/>
        </w:rPr>
        <w:t>22</w:t>
      </w:r>
      <w:r>
        <w:rPr>
          <w:rFonts w:hint="eastAsia" w:ascii="宋体" w:hAnsi="宋体" w:cs="宋体"/>
          <w:szCs w:val="21"/>
          <w:highlight w:val="none"/>
        </w:rPr>
        <w:t>.3 为确保网上操作合法、有效和安全，投标人应当在投标文件提交截止时间前完成在“政府采购云平台”的身份认证，确</w:t>
      </w:r>
      <w:r>
        <w:rPr>
          <w:rFonts w:hint="eastAsia" w:hAnsi="宋体" w:cs="宋体"/>
          <w:szCs w:val="21"/>
          <w:highlight w:val="none"/>
        </w:rPr>
        <w:t>保在电子交易过程中能够对相关数据电文进行加密和使用电子签名。</w:t>
      </w:r>
    </w:p>
    <w:p w14:paraId="34019102">
      <w:pPr>
        <w:spacing w:line="360" w:lineRule="auto"/>
        <w:jc w:val="left"/>
        <w:rPr>
          <w:rFonts w:ascii="宋体" w:hAnsi="宋体" w:cs="宋体"/>
          <w:b/>
          <w:szCs w:val="21"/>
          <w:highlight w:val="none"/>
        </w:rPr>
      </w:pPr>
      <w:r>
        <w:rPr>
          <w:rFonts w:hint="eastAsia" w:ascii="宋体" w:hAnsi="宋体" w:cs="宋体"/>
          <w:b/>
          <w:szCs w:val="21"/>
          <w:highlight w:val="none"/>
        </w:rPr>
        <w:t>23. 提交投标文件截止时间和地点</w:t>
      </w:r>
    </w:p>
    <w:p w14:paraId="63AD06AA">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23.1投标文件的递交/上传不得迟于</w:t>
      </w:r>
      <w:r>
        <w:rPr>
          <w:rFonts w:ascii="宋体" w:hAnsi="宋体" w:cs="宋体"/>
          <w:szCs w:val="21"/>
          <w:highlight w:val="none"/>
        </w:rPr>
        <w:t>“投标人须知前附表”</w:t>
      </w:r>
      <w:r>
        <w:rPr>
          <w:rFonts w:hint="eastAsia" w:ascii="宋体" w:hAnsi="宋体" w:cs="宋体"/>
          <w:szCs w:val="21"/>
          <w:highlight w:val="none"/>
        </w:rPr>
        <w:t>规定的提交投标文件截止时间。逾期送达/上传的投标文件，采购人不予接收。</w:t>
      </w:r>
    </w:p>
    <w:p w14:paraId="66AD3718">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23.2投标人必须在规定时间内将投标文件递交/上传到</w:t>
      </w:r>
      <w:r>
        <w:rPr>
          <w:rFonts w:ascii="宋体" w:hAnsi="宋体" w:cs="宋体"/>
          <w:szCs w:val="21"/>
          <w:highlight w:val="none"/>
        </w:rPr>
        <w:t>“投标人须知前附表”</w:t>
      </w:r>
      <w:r>
        <w:rPr>
          <w:rFonts w:hint="eastAsia" w:ascii="宋体" w:hAnsi="宋体" w:cs="宋体"/>
          <w:szCs w:val="21"/>
          <w:highlight w:val="none"/>
        </w:rPr>
        <w:t>规定的地点。</w:t>
      </w:r>
    </w:p>
    <w:p w14:paraId="7FE97B46">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23.3 除</w:t>
      </w:r>
      <w:r>
        <w:rPr>
          <w:rFonts w:ascii="宋体" w:hAnsi="宋体" w:cs="宋体"/>
          <w:szCs w:val="21"/>
          <w:highlight w:val="none"/>
        </w:rPr>
        <w:t>“投标人须知前附表”</w:t>
      </w:r>
      <w:r>
        <w:rPr>
          <w:rFonts w:hint="eastAsia" w:ascii="宋体" w:hAnsi="宋体" w:cs="宋体"/>
          <w:szCs w:val="21"/>
          <w:highlight w:val="none"/>
        </w:rPr>
        <w:t>另有规定外，投标人所递交的投标文件不予退还。</w:t>
      </w:r>
    </w:p>
    <w:p w14:paraId="3B218CC1">
      <w:pPr>
        <w:pStyle w:val="17"/>
        <w:spacing w:line="360" w:lineRule="auto"/>
        <w:rPr>
          <w:rFonts w:hAnsi="宋体" w:cs="宋体"/>
          <w:szCs w:val="21"/>
          <w:highlight w:val="none"/>
        </w:rPr>
      </w:pPr>
      <w:r>
        <w:rPr>
          <w:rFonts w:hint="eastAsia" w:hAnsi="宋体" w:cs="宋体"/>
          <w:b/>
          <w:bCs/>
          <w:szCs w:val="21"/>
          <w:highlight w:val="none"/>
        </w:rPr>
        <w:t>24、电子投标文件的修改与撤回</w:t>
      </w:r>
    </w:p>
    <w:p w14:paraId="1AE6CDEE">
      <w:pPr>
        <w:spacing w:line="360" w:lineRule="auto"/>
        <w:ind w:firstLine="420" w:firstLineChars="200"/>
        <w:jc w:val="left"/>
        <w:rPr>
          <w:rFonts w:ascii="宋体" w:hAnsi="宋体" w:cs="宋体"/>
          <w:szCs w:val="21"/>
          <w:highlight w:val="none"/>
        </w:rPr>
      </w:pPr>
      <w:bookmarkStart w:id="38" w:name="_Toc491076992"/>
      <w:r>
        <w:rPr>
          <w:rFonts w:hint="eastAsia" w:ascii="宋体" w:hAnsi="宋体" w:cs="宋体"/>
          <w:szCs w:val="21"/>
          <w:highlight w:val="none"/>
        </w:rPr>
        <w:t>2</w:t>
      </w:r>
      <w:r>
        <w:rPr>
          <w:rFonts w:ascii="宋体" w:hAnsi="宋体" w:cs="宋体"/>
          <w:szCs w:val="21"/>
          <w:highlight w:val="none"/>
        </w:rPr>
        <w:t>4.1</w:t>
      </w:r>
      <w:r>
        <w:rPr>
          <w:rFonts w:hint="eastAsia" w:ascii="宋体" w:hAnsi="宋体" w:cs="宋体"/>
          <w:szCs w:val="21"/>
          <w:highlight w:val="none"/>
        </w:rPr>
        <w:t>在投标截止时间前，投标人可以撤回在网上已递交的投标文件，修改后重新上传，无须书面形式通知采购人。</w:t>
      </w:r>
    </w:p>
    <w:p w14:paraId="5F0FB943">
      <w:pPr>
        <w:spacing w:line="360" w:lineRule="auto"/>
        <w:ind w:firstLine="420" w:firstLineChars="200"/>
        <w:jc w:val="left"/>
        <w:rPr>
          <w:rFonts w:ascii="宋体" w:hAnsi="宋体" w:cs="宋体"/>
          <w:szCs w:val="21"/>
          <w:highlight w:val="none"/>
        </w:rPr>
      </w:pPr>
      <w:r>
        <w:rPr>
          <w:rFonts w:ascii="宋体" w:hAnsi="宋体" w:cs="宋体"/>
          <w:szCs w:val="21"/>
          <w:highlight w:val="none"/>
        </w:rPr>
        <w:t>24.2</w:t>
      </w:r>
      <w:r>
        <w:rPr>
          <w:rFonts w:hint="eastAsia" w:ascii="宋体" w:hAnsi="宋体" w:cs="宋体"/>
          <w:szCs w:val="21"/>
          <w:highlight w:val="none"/>
        </w:rPr>
        <w:t>修改的投标文件应按照本章第</w:t>
      </w:r>
      <w:r>
        <w:rPr>
          <w:rFonts w:ascii="宋体" w:hAnsi="宋体" w:cs="宋体"/>
          <w:szCs w:val="21"/>
          <w:highlight w:val="none"/>
        </w:rPr>
        <w:t>20</w:t>
      </w:r>
      <w:r>
        <w:rPr>
          <w:rFonts w:hint="eastAsia" w:ascii="宋体" w:hAnsi="宋体" w:cs="宋体"/>
          <w:szCs w:val="21"/>
          <w:highlight w:val="none"/>
        </w:rPr>
        <w:t>款、第</w:t>
      </w:r>
      <w:r>
        <w:rPr>
          <w:rFonts w:ascii="宋体" w:hAnsi="宋体" w:cs="宋体"/>
          <w:szCs w:val="21"/>
          <w:highlight w:val="none"/>
        </w:rPr>
        <w:t>22</w:t>
      </w:r>
      <w:r>
        <w:rPr>
          <w:rFonts w:hint="eastAsia" w:ascii="宋体" w:hAnsi="宋体" w:cs="宋体"/>
          <w:szCs w:val="21"/>
          <w:highlight w:val="none"/>
        </w:rPr>
        <w:t>款的要求进行重新编制、加密和递交。</w:t>
      </w:r>
    </w:p>
    <w:p w14:paraId="1EB0705D">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2</w:t>
      </w:r>
      <w:r>
        <w:rPr>
          <w:rFonts w:ascii="宋体" w:hAnsi="宋体" w:cs="宋体"/>
          <w:szCs w:val="21"/>
          <w:highlight w:val="none"/>
        </w:rPr>
        <w:t>4.3</w:t>
      </w:r>
      <w:r>
        <w:rPr>
          <w:rFonts w:hint="eastAsia" w:ascii="宋体" w:hAnsi="宋体" w:cs="宋体"/>
          <w:szCs w:val="21"/>
          <w:highlight w:val="none"/>
        </w:rPr>
        <w:t>在投标截止时间后递交的投标文件不予撤回。</w:t>
      </w:r>
    </w:p>
    <w:p w14:paraId="1E72C2F6">
      <w:pPr>
        <w:pStyle w:val="3"/>
        <w:numPr>
          <w:ilvl w:val="1"/>
          <w:numId w:val="0"/>
        </w:numPr>
        <w:ind w:left="596" w:hanging="596"/>
        <w:jc w:val="center"/>
        <w:rPr>
          <w:rFonts w:ascii="宋体" w:hAnsi="宋体" w:eastAsia="宋体" w:cs="宋体"/>
          <w:szCs w:val="28"/>
          <w:highlight w:val="none"/>
        </w:rPr>
      </w:pPr>
      <w:bookmarkStart w:id="39" w:name="_Toc10124"/>
      <w:r>
        <w:rPr>
          <w:rFonts w:hint="eastAsia" w:ascii="宋体" w:hAnsi="宋体" w:eastAsia="宋体" w:cs="宋体"/>
          <w:szCs w:val="28"/>
          <w:highlight w:val="none"/>
        </w:rPr>
        <w:t>五、开标与评标</w:t>
      </w:r>
      <w:bookmarkEnd w:id="38"/>
      <w:bookmarkEnd w:id="39"/>
    </w:p>
    <w:p w14:paraId="3E64F2A6">
      <w:pPr>
        <w:spacing w:line="360" w:lineRule="auto"/>
        <w:jc w:val="left"/>
        <w:rPr>
          <w:rFonts w:ascii="宋体" w:hAnsi="宋体" w:cs="宋体"/>
          <w:b/>
          <w:szCs w:val="21"/>
          <w:highlight w:val="none"/>
        </w:rPr>
      </w:pPr>
      <w:r>
        <w:rPr>
          <w:rFonts w:hint="eastAsia" w:ascii="宋体" w:hAnsi="宋体" w:cs="宋体"/>
          <w:b/>
          <w:szCs w:val="21"/>
          <w:highlight w:val="none"/>
        </w:rPr>
        <w:t>25. 开标</w:t>
      </w:r>
    </w:p>
    <w:p w14:paraId="0A9C3A55">
      <w:pPr>
        <w:pStyle w:val="17"/>
        <w:spacing w:line="360" w:lineRule="auto"/>
        <w:ind w:firstLine="420" w:firstLineChars="200"/>
        <w:rPr>
          <w:rFonts w:hAnsi="宋体" w:cs="宋体"/>
          <w:szCs w:val="21"/>
          <w:highlight w:val="none"/>
        </w:rPr>
      </w:pPr>
      <w:r>
        <w:rPr>
          <w:rFonts w:hint="eastAsia" w:hAnsi="宋体" w:cs="宋体"/>
          <w:szCs w:val="21"/>
          <w:highlight w:val="none"/>
        </w:rPr>
        <w:t>25.1采购代理机构将在“</w:t>
      </w:r>
      <w:r>
        <w:rPr>
          <w:rFonts w:hint="eastAsia" w:hAnsi="宋体" w:cs="宋体"/>
          <w:b/>
          <w:bCs/>
          <w:szCs w:val="21"/>
          <w:highlight w:val="none"/>
        </w:rPr>
        <w:t>投标人须知前附表</w:t>
      </w:r>
      <w:r>
        <w:rPr>
          <w:rFonts w:hint="eastAsia" w:hAnsi="宋体" w:cs="宋体"/>
          <w:szCs w:val="21"/>
          <w:highlight w:val="none"/>
        </w:rPr>
        <w:t>”规定的时间和地点进行开标，邀请各投标人的法定代表人或其委托代理人参加开标会。</w:t>
      </w:r>
    </w:p>
    <w:p w14:paraId="28E9588A">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25.2投标截止后投标人不足3家的，不得开标。</w:t>
      </w:r>
    </w:p>
    <w:p w14:paraId="6761B261">
      <w:pPr>
        <w:pStyle w:val="17"/>
        <w:spacing w:line="360" w:lineRule="auto"/>
        <w:ind w:firstLine="420" w:firstLineChars="200"/>
        <w:rPr>
          <w:rFonts w:hAnsi="宋体" w:cs="宋体"/>
          <w:szCs w:val="21"/>
          <w:highlight w:val="none"/>
        </w:rPr>
      </w:pPr>
      <w:r>
        <w:rPr>
          <w:rFonts w:hint="eastAsia" w:hAnsi="宋体" w:cs="宋体"/>
          <w:szCs w:val="21"/>
          <w:highlight w:val="none"/>
        </w:rPr>
        <w:t>25.3开标程序：</w:t>
      </w:r>
    </w:p>
    <w:p w14:paraId="2235E953">
      <w:pPr>
        <w:pStyle w:val="17"/>
        <w:spacing w:line="360" w:lineRule="auto"/>
        <w:ind w:firstLine="420" w:firstLineChars="200"/>
        <w:rPr>
          <w:rFonts w:hAnsi="宋体" w:cs="宋体"/>
          <w:szCs w:val="21"/>
          <w:highlight w:val="none"/>
        </w:rPr>
      </w:pPr>
      <w:r>
        <w:rPr>
          <w:rFonts w:hint="eastAsia" w:hAnsi="宋体" w:cs="宋体"/>
          <w:szCs w:val="21"/>
          <w:highlight w:val="none"/>
        </w:rPr>
        <w:t>（1）采购代理机构依托电子交易平台发起开始解密指令，投标人须使用加密时所用的 CA 锁按平台提示和招标文件的规定登录到“政采云”平台电子开标大厅签到，并在发起解密指令之时起</w:t>
      </w:r>
      <w:r>
        <w:rPr>
          <w:rFonts w:hint="eastAsia" w:hAnsi="宋体" w:cs="宋体"/>
          <w:szCs w:val="21"/>
          <w:highlight w:val="none"/>
          <w:lang w:val="en-US" w:eastAsia="zh-CN"/>
        </w:rPr>
        <w:t>30</w:t>
      </w:r>
      <w:r>
        <w:rPr>
          <w:rFonts w:hint="eastAsia" w:hAnsi="宋体" w:cs="宋体"/>
          <w:szCs w:val="21"/>
          <w:highlight w:val="none"/>
        </w:rPr>
        <w:t>分钟内完成对电子投标文件在线解密。</w:t>
      </w:r>
    </w:p>
    <w:p w14:paraId="4FE6861A">
      <w:pPr>
        <w:pStyle w:val="17"/>
        <w:spacing w:line="360" w:lineRule="auto"/>
        <w:ind w:firstLine="420" w:firstLineChars="200"/>
        <w:rPr>
          <w:rFonts w:hAnsi="宋体" w:cs="宋体"/>
          <w:szCs w:val="21"/>
          <w:highlight w:val="none"/>
        </w:rPr>
      </w:pPr>
      <w:r>
        <w:rPr>
          <w:rFonts w:hint="eastAsia" w:hAnsi="宋体" w:cs="宋体"/>
          <w:szCs w:val="21"/>
          <w:highlight w:val="none"/>
        </w:rPr>
        <w:t>（2）发起解密指令之时起 5 分钟内投标人还未进行解密的，代理机构可通知投标人，投标人未预留联系方式或预留联系方式无效，导致代理机构无法联系到投标人进行解密的，视为撤回投标文件。</w:t>
      </w:r>
    </w:p>
    <w:p w14:paraId="674AB665">
      <w:pPr>
        <w:pStyle w:val="17"/>
        <w:spacing w:line="360" w:lineRule="auto"/>
        <w:ind w:firstLine="420" w:firstLineChars="200"/>
        <w:rPr>
          <w:rFonts w:hAnsi="宋体" w:cs="宋体"/>
          <w:szCs w:val="21"/>
          <w:highlight w:val="none"/>
        </w:rPr>
      </w:pPr>
      <w:r>
        <w:rPr>
          <w:rFonts w:hint="eastAsia" w:hAnsi="宋体" w:cs="宋体"/>
          <w:szCs w:val="21"/>
          <w:highlight w:val="none"/>
        </w:rPr>
        <w:t xml:space="preserve">（解密异常情况处理：详见本章 </w:t>
      </w:r>
      <w:r>
        <w:rPr>
          <w:rFonts w:hAnsi="宋体" w:cs="宋体"/>
          <w:szCs w:val="21"/>
          <w:highlight w:val="none"/>
        </w:rPr>
        <w:t>27.2</w:t>
      </w:r>
      <w:r>
        <w:rPr>
          <w:rFonts w:hint="eastAsia" w:hAnsi="宋体" w:cs="宋体"/>
          <w:szCs w:val="21"/>
          <w:highlight w:val="none"/>
        </w:rPr>
        <w:t>电子交易活动的中止）如投标人成功解密投标文件，但未在“政采云”电子开标大厅参加开标的，视同认可开标过程和结果，由此产生的后果由投标人自行负责。</w:t>
      </w:r>
    </w:p>
    <w:p w14:paraId="39AFBFE6">
      <w:pPr>
        <w:pStyle w:val="17"/>
        <w:spacing w:line="360" w:lineRule="auto"/>
        <w:ind w:firstLine="420" w:firstLineChars="200"/>
        <w:rPr>
          <w:rFonts w:hAnsi="宋体" w:cs="宋体"/>
          <w:szCs w:val="21"/>
          <w:highlight w:val="none"/>
        </w:rPr>
      </w:pPr>
      <w:r>
        <w:rPr>
          <w:rFonts w:hint="eastAsia" w:hAnsi="宋体" w:cs="宋体"/>
          <w:szCs w:val="21"/>
          <w:highlight w:val="none"/>
        </w:rPr>
        <w:t>2</w:t>
      </w:r>
      <w:r>
        <w:rPr>
          <w:rFonts w:hAnsi="宋体" w:cs="宋体"/>
          <w:szCs w:val="21"/>
          <w:highlight w:val="none"/>
        </w:rPr>
        <w:t>5</w:t>
      </w:r>
      <w:r>
        <w:rPr>
          <w:rFonts w:hint="eastAsia" w:hAnsi="宋体" w:cs="宋体"/>
          <w:szCs w:val="21"/>
          <w:highlight w:val="none"/>
        </w:rPr>
        <w:t>.</w:t>
      </w:r>
      <w:r>
        <w:rPr>
          <w:rFonts w:hAnsi="宋体" w:cs="宋体"/>
          <w:szCs w:val="21"/>
          <w:highlight w:val="none"/>
        </w:rPr>
        <w:t xml:space="preserve">4 </w:t>
      </w:r>
      <w:r>
        <w:rPr>
          <w:rFonts w:hint="eastAsia" w:hAnsi="宋体" w:cs="宋体"/>
          <w:szCs w:val="21"/>
          <w:highlight w:val="none"/>
        </w:rPr>
        <w:t>开标工作人员将做开标记录。</w:t>
      </w:r>
    </w:p>
    <w:p w14:paraId="642B7091">
      <w:pPr>
        <w:pStyle w:val="17"/>
        <w:spacing w:line="360" w:lineRule="auto"/>
        <w:ind w:firstLine="420" w:firstLineChars="200"/>
        <w:rPr>
          <w:rFonts w:hAnsi="宋体" w:cs="宋体"/>
          <w:szCs w:val="21"/>
          <w:highlight w:val="none"/>
        </w:rPr>
      </w:pPr>
      <w:r>
        <w:rPr>
          <w:rFonts w:hint="eastAsia" w:hAnsi="宋体" w:cs="宋体"/>
          <w:szCs w:val="21"/>
          <w:highlight w:val="none"/>
        </w:rPr>
        <w:t>2</w:t>
      </w:r>
      <w:r>
        <w:rPr>
          <w:rFonts w:hAnsi="宋体" w:cs="宋体"/>
          <w:szCs w:val="21"/>
          <w:highlight w:val="none"/>
        </w:rPr>
        <w:t>5</w:t>
      </w:r>
      <w:r>
        <w:rPr>
          <w:rFonts w:hint="eastAsia" w:hAnsi="宋体" w:cs="宋体"/>
          <w:szCs w:val="21"/>
          <w:highlight w:val="none"/>
        </w:rPr>
        <w:t>.</w:t>
      </w:r>
      <w:r>
        <w:rPr>
          <w:rFonts w:hAnsi="宋体" w:cs="宋体"/>
          <w:szCs w:val="21"/>
          <w:highlight w:val="none"/>
        </w:rPr>
        <w:t xml:space="preserve">5 </w:t>
      </w:r>
      <w:r>
        <w:rPr>
          <w:rFonts w:hint="eastAsia" w:hAnsi="宋体" w:cs="宋体"/>
          <w:szCs w:val="21"/>
          <w:highlight w:val="none"/>
        </w:rPr>
        <w:t>投标人代表对开标过程和开标记录有疑义，以及认为采购人、采购代理机构相关工作人员有需要回避的情形的，应在线提出询问或者回避申请。采购人、采购代理机构对投标人代表提出的询问或者回避申请应当及时处理。</w:t>
      </w:r>
    </w:p>
    <w:p w14:paraId="6505E402">
      <w:pPr>
        <w:pStyle w:val="17"/>
        <w:spacing w:line="360" w:lineRule="auto"/>
        <w:ind w:left="2"/>
        <w:jc w:val="left"/>
        <w:rPr>
          <w:rFonts w:hAnsi="宋体" w:cs="宋体"/>
          <w:b/>
          <w:szCs w:val="21"/>
          <w:highlight w:val="none"/>
        </w:rPr>
      </w:pPr>
      <w:r>
        <w:rPr>
          <w:rFonts w:hint="eastAsia" w:hAnsi="宋体" w:cs="宋体"/>
          <w:b/>
          <w:szCs w:val="21"/>
          <w:highlight w:val="none"/>
        </w:rPr>
        <w:t>26. 资格审查</w:t>
      </w:r>
    </w:p>
    <w:p w14:paraId="2327CA95">
      <w:pPr>
        <w:pStyle w:val="17"/>
        <w:spacing w:line="360" w:lineRule="auto"/>
        <w:ind w:left="2"/>
        <w:jc w:val="left"/>
        <w:rPr>
          <w:rFonts w:hAnsi="宋体" w:cs="宋体"/>
          <w:szCs w:val="21"/>
          <w:highlight w:val="none"/>
        </w:rPr>
      </w:pPr>
      <w:r>
        <w:rPr>
          <w:rFonts w:hint="eastAsia" w:hAnsi="宋体" w:cs="宋体"/>
          <w:szCs w:val="21"/>
          <w:highlight w:val="none"/>
        </w:rPr>
        <w:t>26.1开标结束后，采购人或者采购代理机构应当依法对投标人的资格进行审查。合格投标人不足3家的，不得评标。</w:t>
      </w:r>
    </w:p>
    <w:p w14:paraId="5C1407F0">
      <w:pPr>
        <w:spacing w:line="360" w:lineRule="auto"/>
        <w:jc w:val="left"/>
        <w:rPr>
          <w:rFonts w:ascii="宋体" w:hAnsi="宋体" w:cs="宋体"/>
          <w:b/>
          <w:szCs w:val="21"/>
          <w:highlight w:val="none"/>
        </w:rPr>
      </w:pPr>
      <w:r>
        <w:rPr>
          <w:rFonts w:hint="eastAsia" w:ascii="宋体" w:hAnsi="宋体" w:cs="宋体"/>
          <w:b/>
          <w:szCs w:val="21"/>
          <w:highlight w:val="none"/>
        </w:rPr>
        <w:t>27.评标</w:t>
      </w:r>
    </w:p>
    <w:p w14:paraId="45CE6A23">
      <w:pPr>
        <w:spacing w:line="360" w:lineRule="auto"/>
        <w:jc w:val="left"/>
        <w:rPr>
          <w:rFonts w:ascii="宋体" w:hAnsi="宋体" w:cs="宋体"/>
          <w:szCs w:val="21"/>
          <w:highlight w:val="none"/>
        </w:rPr>
      </w:pPr>
      <w:r>
        <w:rPr>
          <w:rFonts w:hint="eastAsia" w:ascii="宋体" w:hAnsi="宋体" w:cs="宋体"/>
          <w:szCs w:val="21"/>
          <w:highlight w:val="none"/>
        </w:rPr>
        <w:t>27.1评标由采购人依法组建的评标委员会负责。评标委员会由采购人代表和有关技术、经济等方面的专家组成，成员人数应当为</w:t>
      </w:r>
      <w:r>
        <w:rPr>
          <w:rFonts w:hint="eastAsia" w:ascii="宋体" w:hAnsi="宋体" w:cs="宋体"/>
          <w:b w:val="0"/>
          <w:bCs w:val="0"/>
          <w:szCs w:val="21"/>
          <w:highlight w:val="none"/>
          <w:lang w:val="en-US" w:eastAsia="zh-CN"/>
        </w:rPr>
        <w:t>5</w:t>
      </w:r>
      <w:r>
        <w:rPr>
          <w:rFonts w:hint="eastAsia" w:ascii="宋体" w:hAnsi="宋体" w:cs="宋体"/>
          <w:b w:val="0"/>
          <w:bCs w:val="0"/>
          <w:szCs w:val="21"/>
          <w:highlight w:val="none"/>
        </w:rPr>
        <w:t>人</w:t>
      </w:r>
      <w:r>
        <w:rPr>
          <w:rFonts w:hint="eastAsia" w:ascii="宋体" w:hAnsi="宋体" w:cs="宋体"/>
          <w:szCs w:val="21"/>
          <w:highlight w:val="none"/>
        </w:rPr>
        <w:t>以上单数。其中，技术、经济等方面的专家不得少于成员总数的三分之二。评标委员会应当推选组长，但采购人代表不得担任组长。</w:t>
      </w:r>
    </w:p>
    <w:p w14:paraId="589460D2">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采购人委派代表参加评标委员会的，要向采购代理机构出具授权函。</w:t>
      </w:r>
    </w:p>
    <w:p w14:paraId="6667DEA2">
      <w:pPr>
        <w:pStyle w:val="17"/>
        <w:spacing w:line="360" w:lineRule="auto"/>
        <w:rPr>
          <w:rFonts w:hAnsi="宋体" w:cs="宋体"/>
          <w:bCs/>
          <w:szCs w:val="21"/>
          <w:highlight w:val="none"/>
        </w:rPr>
      </w:pPr>
      <w:bookmarkStart w:id="40" w:name="_Toc191374422"/>
      <w:r>
        <w:rPr>
          <w:rFonts w:hint="eastAsia" w:hAnsi="宋体" w:cs="宋体"/>
          <w:bCs/>
          <w:szCs w:val="21"/>
          <w:highlight w:val="none"/>
        </w:rPr>
        <w:t>27.2评标原则</w:t>
      </w:r>
      <w:bookmarkEnd w:id="40"/>
      <w:r>
        <w:rPr>
          <w:rFonts w:hint="eastAsia" w:hAnsi="宋体" w:cs="宋体"/>
          <w:bCs/>
          <w:szCs w:val="21"/>
          <w:highlight w:val="none"/>
        </w:rPr>
        <w:t>及方法</w:t>
      </w:r>
    </w:p>
    <w:p w14:paraId="128F97CA">
      <w:pPr>
        <w:spacing w:line="360" w:lineRule="auto"/>
        <w:jc w:val="left"/>
        <w:rPr>
          <w:rFonts w:ascii="宋体" w:hAnsi="宋体" w:cs="宋体"/>
          <w:szCs w:val="21"/>
          <w:highlight w:val="none"/>
        </w:rPr>
      </w:pPr>
      <w:r>
        <w:rPr>
          <w:rFonts w:hint="eastAsia" w:ascii="宋体" w:hAnsi="宋体" w:cs="宋体"/>
          <w:szCs w:val="21"/>
          <w:highlight w:val="none"/>
        </w:rPr>
        <w:t xml:space="preserve">    评标活动遵循公平、公正、科学和择优的原则。</w:t>
      </w:r>
    </w:p>
    <w:p w14:paraId="44000534">
      <w:pPr>
        <w:pStyle w:val="17"/>
        <w:spacing w:line="360" w:lineRule="auto"/>
        <w:ind w:left="630" w:hanging="630" w:hangingChars="300"/>
        <w:rPr>
          <w:rFonts w:hAnsi="宋体" w:cs="宋体"/>
          <w:bCs/>
          <w:szCs w:val="21"/>
          <w:highlight w:val="none"/>
        </w:rPr>
      </w:pPr>
      <w:r>
        <w:rPr>
          <w:rFonts w:hint="eastAsia" w:hAnsi="宋体" w:cs="宋体"/>
          <w:szCs w:val="21"/>
          <w:highlight w:val="none"/>
        </w:rPr>
        <w:t>27.3</w:t>
      </w:r>
      <w:r>
        <w:rPr>
          <w:rFonts w:hint="eastAsia" w:hAnsi="宋体" w:cs="宋体"/>
          <w:bCs/>
          <w:szCs w:val="21"/>
          <w:highlight w:val="none"/>
        </w:rPr>
        <w:t>评标方法</w:t>
      </w:r>
    </w:p>
    <w:p w14:paraId="246EBFD9">
      <w:pPr>
        <w:spacing w:line="360" w:lineRule="auto"/>
        <w:ind w:firstLine="472" w:firstLineChars="225"/>
        <w:jc w:val="left"/>
        <w:rPr>
          <w:rFonts w:ascii="宋体" w:hAnsi="宋体" w:cs="宋体"/>
          <w:szCs w:val="21"/>
          <w:highlight w:val="none"/>
        </w:rPr>
      </w:pPr>
      <w:r>
        <w:rPr>
          <w:rFonts w:hint="eastAsia" w:ascii="宋体" w:hAnsi="宋体" w:cs="宋体"/>
          <w:szCs w:val="21"/>
          <w:highlight w:val="none"/>
        </w:rPr>
        <w:t>本项目按“</w:t>
      </w:r>
      <w:r>
        <w:rPr>
          <w:rFonts w:hint="eastAsia" w:ascii="宋体" w:hAnsi="宋体" w:cs="宋体"/>
          <w:b/>
          <w:bCs/>
          <w:szCs w:val="21"/>
          <w:highlight w:val="none"/>
        </w:rPr>
        <w:t>投标人须知前附表</w:t>
      </w:r>
      <w:r>
        <w:rPr>
          <w:rFonts w:hint="eastAsia" w:ascii="宋体" w:hAnsi="宋体" w:cs="宋体"/>
          <w:szCs w:val="21"/>
          <w:highlight w:val="none"/>
        </w:rPr>
        <w:t>”规定的评标方法评标。在评标中，不得改变招标文件中规定的评标标准、方法和中标条件。第六章“</w:t>
      </w:r>
      <w:r>
        <w:rPr>
          <w:rFonts w:hint="eastAsia" w:ascii="宋体" w:hAnsi="宋体" w:cs="宋体"/>
          <w:b/>
          <w:szCs w:val="21"/>
          <w:highlight w:val="none"/>
        </w:rPr>
        <w:t>评标方法</w:t>
      </w:r>
      <w:r>
        <w:rPr>
          <w:rFonts w:hint="eastAsia" w:ascii="宋体" w:hAnsi="宋体" w:cs="宋体"/>
          <w:szCs w:val="21"/>
          <w:highlight w:val="none"/>
        </w:rPr>
        <w:t>”没有规定的评审因素和标准，不作为评标依据。</w:t>
      </w:r>
    </w:p>
    <w:p w14:paraId="597DB4A3">
      <w:pPr>
        <w:spacing w:line="360" w:lineRule="auto"/>
        <w:rPr>
          <w:rFonts w:ascii="宋体" w:hAnsi="宋体" w:cs="宋体"/>
          <w:szCs w:val="21"/>
          <w:highlight w:val="none"/>
        </w:rPr>
      </w:pPr>
      <w:r>
        <w:rPr>
          <w:rFonts w:hint="eastAsia" w:ascii="宋体" w:hAnsi="宋体" w:cs="宋体"/>
          <w:szCs w:val="21"/>
          <w:highlight w:val="none"/>
        </w:rPr>
        <w:t>27.4评标应当在严格保密的情况下进行。 任何单位和个人不得非法干预、影响评标办法的确定，以及评标过程和结果。评标委员会成员和与评标活动有关的人员在政府采购活动中应严格遵守政府采购评审工作纪律，不得向外界泄露评审情况。</w:t>
      </w:r>
    </w:p>
    <w:p w14:paraId="4782D9A3">
      <w:pPr>
        <w:spacing w:line="360" w:lineRule="auto"/>
        <w:rPr>
          <w:rFonts w:ascii="宋体" w:hAnsi="宋体" w:cs="宋体"/>
          <w:kern w:val="0"/>
          <w:szCs w:val="21"/>
          <w:highlight w:val="none"/>
        </w:rPr>
      </w:pPr>
      <w:r>
        <w:rPr>
          <w:rFonts w:hint="eastAsia" w:ascii="宋体" w:hAnsi="宋体" w:cs="宋体"/>
          <w:szCs w:val="21"/>
          <w:highlight w:val="none"/>
        </w:rPr>
        <w:t>★27.5</w:t>
      </w:r>
      <w:r>
        <w:rPr>
          <w:rFonts w:hint="eastAsia" w:ascii="宋体" w:hAnsi="宋体" w:cs="宋体"/>
          <w:kern w:val="0"/>
          <w:szCs w:val="21"/>
          <w:highlight w:val="none"/>
        </w:rPr>
        <w:t>在评标过程中，评标委员会发现投标人有本须知19条款规定的情形，应当认定其投标无效，并书面报告本级财政部门。</w:t>
      </w:r>
    </w:p>
    <w:p w14:paraId="4678C8EB">
      <w:pPr>
        <w:spacing w:line="360" w:lineRule="auto"/>
        <w:rPr>
          <w:rFonts w:ascii="宋体" w:hAnsi="宋体" w:cs="宋体"/>
          <w:kern w:val="0"/>
          <w:szCs w:val="21"/>
          <w:highlight w:val="none"/>
        </w:rPr>
      </w:pPr>
      <w:r>
        <w:rPr>
          <w:rFonts w:hint="eastAsia" w:ascii="宋体" w:hAnsi="宋体" w:cs="宋体"/>
          <w:szCs w:val="21"/>
          <w:highlight w:val="none"/>
        </w:rPr>
        <w:t>★27.6有</w:t>
      </w:r>
      <w:r>
        <w:rPr>
          <w:rFonts w:hint="eastAsia" w:ascii="宋体" w:hAnsi="宋体" w:cs="宋体"/>
          <w:kern w:val="0"/>
          <w:szCs w:val="21"/>
          <w:highlight w:val="none"/>
        </w:rPr>
        <w:t>下列情形之一的，视为投标人串通投标，其投标无效：</w:t>
      </w:r>
    </w:p>
    <w:p w14:paraId="6355849E">
      <w:pPr>
        <w:widowControl/>
        <w:spacing w:line="360" w:lineRule="auto"/>
        <w:jc w:val="left"/>
        <w:textAlignment w:val="baseline"/>
        <w:rPr>
          <w:rFonts w:ascii="宋体" w:hAnsi="宋体" w:cs="宋体"/>
          <w:kern w:val="0"/>
          <w:szCs w:val="21"/>
          <w:highlight w:val="none"/>
        </w:rPr>
      </w:pPr>
      <w:r>
        <w:rPr>
          <w:rFonts w:hint="eastAsia" w:ascii="宋体" w:hAnsi="宋体" w:cs="宋体"/>
          <w:kern w:val="0"/>
          <w:szCs w:val="21"/>
          <w:highlight w:val="none"/>
        </w:rPr>
        <w:t>（一）不同投标人的投标文件由同一单位或者个人编制；</w:t>
      </w:r>
    </w:p>
    <w:p w14:paraId="2E6A6AF1">
      <w:pPr>
        <w:widowControl/>
        <w:spacing w:line="360" w:lineRule="auto"/>
        <w:jc w:val="left"/>
        <w:textAlignment w:val="baseline"/>
        <w:rPr>
          <w:rFonts w:ascii="宋体" w:hAnsi="宋体" w:cs="宋体"/>
          <w:kern w:val="0"/>
          <w:szCs w:val="21"/>
          <w:highlight w:val="none"/>
        </w:rPr>
      </w:pPr>
      <w:r>
        <w:rPr>
          <w:rFonts w:hint="eastAsia" w:ascii="宋体" w:hAnsi="宋体" w:cs="宋体"/>
          <w:kern w:val="0"/>
          <w:szCs w:val="21"/>
          <w:highlight w:val="none"/>
        </w:rPr>
        <w:t>（二）不同投标人委托同一单位或者个人办理投标事宜；</w:t>
      </w:r>
    </w:p>
    <w:p w14:paraId="1FCCEACD">
      <w:pPr>
        <w:widowControl/>
        <w:spacing w:line="360" w:lineRule="auto"/>
        <w:jc w:val="left"/>
        <w:textAlignment w:val="baseline"/>
        <w:rPr>
          <w:rFonts w:ascii="宋体" w:hAnsi="宋体" w:cs="宋体"/>
          <w:kern w:val="0"/>
          <w:szCs w:val="21"/>
          <w:highlight w:val="none"/>
        </w:rPr>
      </w:pPr>
      <w:r>
        <w:rPr>
          <w:rFonts w:hint="eastAsia" w:ascii="宋体" w:hAnsi="宋体" w:cs="宋体"/>
          <w:kern w:val="0"/>
          <w:szCs w:val="21"/>
          <w:highlight w:val="none"/>
        </w:rPr>
        <w:t>（三）不同投标人的投标文件载明的项目管理成员或者联系人员为同一人；</w:t>
      </w:r>
    </w:p>
    <w:p w14:paraId="1EA2B622">
      <w:pPr>
        <w:widowControl/>
        <w:spacing w:line="360" w:lineRule="auto"/>
        <w:jc w:val="left"/>
        <w:textAlignment w:val="baseline"/>
        <w:rPr>
          <w:rFonts w:ascii="宋体" w:hAnsi="宋体" w:cs="宋体"/>
          <w:kern w:val="0"/>
          <w:szCs w:val="21"/>
          <w:highlight w:val="none"/>
        </w:rPr>
      </w:pPr>
      <w:r>
        <w:rPr>
          <w:rFonts w:hint="eastAsia" w:ascii="宋体" w:hAnsi="宋体" w:cs="宋体"/>
          <w:kern w:val="0"/>
          <w:szCs w:val="21"/>
          <w:highlight w:val="none"/>
        </w:rPr>
        <w:t>（四）不同投标人的投标文件异常一致或者投标报价呈规律性差异；</w:t>
      </w:r>
    </w:p>
    <w:p w14:paraId="2492B87F">
      <w:pPr>
        <w:widowControl/>
        <w:spacing w:line="360" w:lineRule="auto"/>
        <w:jc w:val="left"/>
        <w:textAlignment w:val="baseline"/>
        <w:rPr>
          <w:rFonts w:ascii="宋体" w:hAnsi="宋体" w:cs="宋体"/>
          <w:kern w:val="0"/>
          <w:szCs w:val="21"/>
          <w:highlight w:val="none"/>
        </w:rPr>
      </w:pPr>
      <w:r>
        <w:rPr>
          <w:rFonts w:hint="eastAsia" w:ascii="宋体" w:hAnsi="宋体" w:cs="宋体"/>
          <w:kern w:val="0"/>
          <w:szCs w:val="21"/>
          <w:highlight w:val="none"/>
        </w:rPr>
        <w:t>（五）不同投标人的投标文件相互混装；</w:t>
      </w:r>
    </w:p>
    <w:p w14:paraId="374FFB87">
      <w:pPr>
        <w:spacing w:line="360" w:lineRule="auto"/>
        <w:jc w:val="left"/>
        <w:rPr>
          <w:rFonts w:ascii="宋体" w:hAnsi="宋体" w:cs="宋体"/>
          <w:kern w:val="0"/>
          <w:szCs w:val="21"/>
          <w:highlight w:val="none"/>
        </w:rPr>
      </w:pPr>
      <w:r>
        <w:rPr>
          <w:rFonts w:hint="eastAsia" w:ascii="宋体" w:hAnsi="宋体" w:cs="宋体"/>
          <w:szCs w:val="21"/>
          <w:highlight w:val="none"/>
        </w:rPr>
        <w:t>★27.7</w:t>
      </w:r>
      <w:r>
        <w:rPr>
          <w:rFonts w:hint="eastAsia" w:ascii="宋体" w:hAnsi="宋体" w:cs="宋体"/>
          <w:b/>
          <w:szCs w:val="21"/>
          <w:highlight w:val="none"/>
        </w:rPr>
        <w:t>（适用于综合评分法）提供的核心产品为相同品牌产品且通过资格审查、符合性审查的不同投标人参加同标段下投标的，按一家投标人计算（有效投标人不足3家的，作废标处理），评审后得分最高的同品牌投标人获得中标人推荐资格；评审得分相同的，评标委员会将依次按技术部分得分高优先、价格部分得分高优先、商务部分得分高优先的顺序确定；所有得分均相等的，</w:t>
      </w:r>
      <w:r>
        <w:rPr>
          <w:rFonts w:hint="eastAsia" w:ascii="宋体" w:hAnsi="宋体" w:cs="宋体"/>
          <w:b/>
          <w:szCs w:val="21"/>
          <w:highlight w:val="none"/>
          <w:lang w:val="en-US" w:eastAsia="zh-CN"/>
        </w:rPr>
        <w:t>核心产品</w:t>
      </w:r>
      <w:r>
        <w:rPr>
          <w:rFonts w:hint="eastAsia" w:ascii="宋体" w:hAnsi="宋体" w:cs="宋体"/>
          <w:b/>
          <w:szCs w:val="21"/>
          <w:highlight w:val="none"/>
        </w:rPr>
        <w:t>质保期长优先、交货时间短优先、故障到达时间短优先的顺序确定一个投标人获得中标人推荐资格，其他同品牌投标人不作为中标候选人</w:t>
      </w:r>
      <w:r>
        <w:rPr>
          <w:rFonts w:hint="eastAsia" w:ascii="宋体" w:hAnsi="宋体" w:cs="宋体"/>
          <w:kern w:val="0"/>
          <w:szCs w:val="21"/>
          <w:highlight w:val="none"/>
        </w:rPr>
        <w:t>。</w:t>
      </w:r>
    </w:p>
    <w:p w14:paraId="79376A4F">
      <w:pPr>
        <w:spacing w:line="360" w:lineRule="auto"/>
        <w:jc w:val="left"/>
        <w:rPr>
          <w:rFonts w:ascii="宋体" w:hAnsi="宋体" w:cs="宋体"/>
          <w:kern w:val="0"/>
          <w:szCs w:val="21"/>
          <w:highlight w:val="none"/>
        </w:rPr>
      </w:pPr>
      <w:r>
        <w:rPr>
          <w:rFonts w:hint="eastAsia" w:ascii="宋体" w:hAnsi="宋体" w:cs="宋体"/>
          <w:szCs w:val="21"/>
          <w:highlight w:val="none"/>
        </w:rPr>
        <w:t>★27.8</w:t>
      </w:r>
      <w:r>
        <w:rPr>
          <w:rFonts w:hint="eastAsia" w:ascii="宋体" w:hAnsi="宋体" w:cs="宋体"/>
          <w:b/>
          <w:szCs w:val="21"/>
          <w:highlight w:val="none"/>
        </w:rPr>
        <w:t>（适用于最低评标价法）</w:t>
      </w:r>
      <w:r>
        <w:rPr>
          <w:rFonts w:hint="eastAsia" w:ascii="宋体" w:hAnsi="宋体" w:cs="宋体"/>
          <w:kern w:val="0"/>
          <w:szCs w:val="21"/>
          <w:highlight w:val="none"/>
        </w:rPr>
        <w:t>提供相同品牌产品的不同投标人参加同一合同项下投标的，以其中通过资格审查、符合性审查且报价最低的参加评标；报价相同的，评标委员会将依次按</w:t>
      </w:r>
      <w:r>
        <w:rPr>
          <w:rFonts w:hint="eastAsia" w:ascii="宋体" w:hAnsi="宋体" w:cs="宋体"/>
          <w:kern w:val="0"/>
          <w:szCs w:val="21"/>
          <w:highlight w:val="none"/>
          <w:lang w:val="en-US" w:eastAsia="zh-CN"/>
        </w:rPr>
        <w:t>核心产品质保期长</w:t>
      </w:r>
      <w:r>
        <w:rPr>
          <w:rFonts w:hint="eastAsia" w:ascii="宋体" w:hAnsi="宋体" w:cs="宋体"/>
          <w:kern w:val="0"/>
          <w:szCs w:val="21"/>
          <w:highlight w:val="none"/>
        </w:rPr>
        <w:t>、交货时间短优先、故障到达时间短优先的顺序确定一个参加评标的投标人，其他投标无效。</w:t>
      </w:r>
    </w:p>
    <w:p w14:paraId="3E20E06B">
      <w:pPr>
        <w:spacing w:line="360" w:lineRule="auto"/>
        <w:jc w:val="left"/>
        <w:rPr>
          <w:rFonts w:ascii="宋体" w:hAnsi="宋体" w:cs="宋体"/>
          <w:kern w:val="0"/>
          <w:szCs w:val="21"/>
          <w:highlight w:val="none"/>
        </w:rPr>
      </w:pPr>
      <w:r>
        <w:rPr>
          <w:rFonts w:hint="eastAsia" w:ascii="宋体" w:hAnsi="宋体" w:cs="宋体"/>
          <w:szCs w:val="21"/>
          <w:highlight w:val="none"/>
        </w:rPr>
        <w:t>27.9若</w:t>
      </w:r>
      <w:r>
        <w:rPr>
          <w:rFonts w:hint="eastAsia" w:ascii="宋体" w:hAnsi="宋体" w:cs="宋体"/>
          <w:kern w:val="0"/>
          <w:szCs w:val="21"/>
          <w:highlight w:val="none"/>
        </w:rPr>
        <w:t>单个标段为非单一产品采购，对于招标文件第五章规定的核心产品，多家投标人提供的核心产品品牌有一项品牌相同的，按前两款规定处理。</w:t>
      </w:r>
    </w:p>
    <w:p w14:paraId="3656A609">
      <w:pPr>
        <w:pStyle w:val="17"/>
        <w:spacing w:line="360" w:lineRule="auto"/>
        <w:rPr>
          <w:rFonts w:hAnsi="宋体" w:cs="宋体"/>
          <w:bCs/>
          <w:szCs w:val="21"/>
          <w:highlight w:val="none"/>
        </w:rPr>
      </w:pPr>
      <w:r>
        <w:rPr>
          <w:rFonts w:hint="eastAsia" w:hAnsi="宋体" w:cs="宋体"/>
          <w:bCs/>
          <w:szCs w:val="21"/>
          <w:highlight w:val="none"/>
        </w:rPr>
        <w:t xml:space="preserve">28. </w:t>
      </w:r>
      <w:r>
        <w:rPr>
          <w:rFonts w:hint="eastAsia" w:hAnsi="宋体" w:cs="宋体"/>
          <w:b/>
          <w:szCs w:val="21"/>
          <w:highlight w:val="none"/>
        </w:rPr>
        <w:t>在招标采购中，出现下列情形之一的，应予废标：</w:t>
      </w:r>
    </w:p>
    <w:p w14:paraId="78A5D603">
      <w:pPr>
        <w:pStyle w:val="17"/>
        <w:spacing w:line="360" w:lineRule="auto"/>
        <w:ind w:left="719" w:leftChars="342" w:hanging="1"/>
        <w:rPr>
          <w:rFonts w:hAnsi="宋体" w:cs="宋体"/>
          <w:b/>
          <w:szCs w:val="21"/>
          <w:highlight w:val="none"/>
        </w:rPr>
      </w:pPr>
      <w:r>
        <w:rPr>
          <w:rFonts w:hint="eastAsia" w:hAnsi="宋体" w:cs="宋体"/>
          <w:b/>
          <w:szCs w:val="21"/>
          <w:highlight w:val="none"/>
        </w:rPr>
        <w:t>(1)符合专业条件的投标人或者对招标文件作实质响应的投标人不足3家的；</w:t>
      </w:r>
    </w:p>
    <w:p w14:paraId="07D32422">
      <w:pPr>
        <w:pStyle w:val="17"/>
        <w:spacing w:line="360" w:lineRule="auto"/>
        <w:ind w:left="719" w:leftChars="342" w:hanging="1"/>
        <w:rPr>
          <w:rFonts w:hAnsi="宋体" w:cs="宋体"/>
          <w:b/>
          <w:szCs w:val="21"/>
          <w:highlight w:val="none"/>
        </w:rPr>
      </w:pPr>
      <w:r>
        <w:rPr>
          <w:rFonts w:hint="eastAsia" w:hAnsi="宋体" w:cs="宋体"/>
          <w:b/>
          <w:szCs w:val="21"/>
          <w:highlight w:val="none"/>
        </w:rPr>
        <w:t>(2)出现影响采购公正的违法、违规行为的；</w:t>
      </w:r>
    </w:p>
    <w:p w14:paraId="2510F2A0">
      <w:pPr>
        <w:pStyle w:val="17"/>
        <w:spacing w:line="360" w:lineRule="auto"/>
        <w:ind w:left="719" w:leftChars="342" w:hanging="1"/>
        <w:rPr>
          <w:rFonts w:hAnsi="宋体" w:cs="宋体"/>
          <w:b/>
          <w:szCs w:val="21"/>
          <w:highlight w:val="none"/>
        </w:rPr>
      </w:pPr>
      <w:r>
        <w:rPr>
          <w:rFonts w:hint="eastAsia" w:hAnsi="宋体" w:cs="宋体"/>
          <w:b/>
          <w:szCs w:val="21"/>
          <w:highlight w:val="none"/>
        </w:rPr>
        <w:t>(3)投标人的报价均超过了采购预算，采购人不能支付的；</w:t>
      </w:r>
    </w:p>
    <w:p w14:paraId="43FB98C5">
      <w:pPr>
        <w:pStyle w:val="17"/>
        <w:spacing w:line="360" w:lineRule="auto"/>
        <w:ind w:left="719" w:leftChars="342" w:hanging="1"/>
        <w:rPr>
          <w:rFonts w:hAnsi="宋体" w:cs="宋体"/>
          <w:b/>
          <w:szCs w:val="21"/>
          <w:highlight w:val="none"/>
        </w:rPr>
      </w:pPr>
      <w:r>
        <w:rPr>
          <w:rFonts w:hint="eastAsia" w:hAnsi="宋体" w:cs="宋体"/>
          <w:b/>
          <w:szCs w:val="21"/>
          <w:highlight w:val="none"/>
        </w:rPr>
        <w:t>(4)因重大变故，采购任务取消的。</w:t>
      </w:r>
    </w:p>
    <w:p w14:paraId="3AB989A8">
      <w:pPr>
        <w:pStyle w:val="17"/>
        <w:spacing w:line="360" w:lineRule="auto"/>
        <w:ind w:firstLine="528"/>
        <w:rPr>
          <w:rFonts w:hAnsi="宋体" w:cs="宋体"/>
          <w:b/>
          <w:szCs w:val="21"/>
          <w:highlight w:val="none"/>
        </w:rPr>
      </w:pPr>
      <w:r>
        <w:rPr>
          <w:rFonts w:hint="eastAsia" w:hAnsi="宋体" w:cs="宋体"/>
          <w:b/>
          <w:szCs w:val="21"/>
          <w:highlight w:val="none"/>
        </w:rPr>
        <w:t>废标后，采购人应当将废标理由通知所有投标人。</w:t>
      </w:r>
    </w:p>
    <w:p w14:paraId="1A252397">
      <w:pPr>
        <w:pStyle w:val="17"/>
        <w:spacing w:line="360" w:lineRule="auto"/>
        <w:rPr>
          <w:rFonts w:hAnsi="宋体" w:cs="宋体"/>
          <w:b/>
          <w:szCs w:val="21"/>
          <w:highlight w:val="none"/>
        </w:rPr>
      </w:pPr>
      <w:r>
        <w:rPr>
          <w:rFonts w:hAnsi="宋体" w:cs="宋体"/>
          <w:b/>
          <w:szCs w:val="21"/>
          <w:highlight w:val="none"/>
        </w:rPr>
        <w:t>29.</w:t>
      </w:r>
      <w:r>
        <w:rPr>
          <w:rFonts w:hint="eastAsia" w:hAnsi="宋体" w:cs="宋体"/>
          <w:b/>
          <w:szCs w:val="21"/>
          <w:highlight w:val="none"/>
        </w:rPr>
        <w:t>电子交易活动的中止</w:t>
      </w:r>
    </w:p>
    <w:p w14:paraId="02ADB624">
      <w:pPr>
        <w:pStyle w:val="17"/>
        <w:spacing w:line="360" w:lineRule="auto"/>
        <w:ind w:firstLine="422" w:firstLineChars="200"/>
        <w:rPr>
          <w:rFonts w:hAnsi="宋体" w:cs="宋体"/>
          <w:b/>
          <w:szCs w:val="21"/>
          <w:highlight w:val="none"/>
        </w:rPr>
      </w:pPr>
      <w:r>
        <w:rPr>
          <w:rFonts w:hint="eastAsia" w:hAnsi="宋体" w:cs="宋体"/>
          <w:b/>
          <w:szCs w:val="21"/>
          <w:highlight w:val="none"/>
        </w:rPr>
        <w:t>采购过程中出现以下情形，导致电子交易平台无法正常运行，或者无法保证电子交易的公平、公正和安全时，采购代理机构可中止电子交易活动：</w:t>
      </w:r>
    </w:p>
    <w:p w14:paraId="1456B6EE">
      <w:pPr>
        <w:pStyle w:val="17"/>
        <w:spacing w:line="360" w:lineRule="auto"/>
        <w:ind w:firstLine="422" w:firstLineChars="200"/>
        <w:rPr>
          <w:rFonts w:hAnsi="宋体" w:cs="宋体"/>
          <w:b/>
          <w:szCs w:val="21"/>
          <w:highlight w:val="none"/>
        </w:rPr>
      </w:pPr>
      <w:r>
        <w:rPr>
          <w:rFonts w:hint="eastAsia" w:hAnsi="宋体" w:cs="宋体"/>
          <w:b/>
          <w:szCs w:val="21"/>
          <w:highlight w:val="none"/>
        </w:rPr>
        <w:t>（1）电子交易平台发生故障而无法登录访问的；</w:t>
      </w:r>
    </w:p>
    <w:p w14:paraId="376EA488">
      <w:pPr>
        <w:pStyle w:val="17"/>
        <w:spacing w:line="360" w:lineRule="auto"/>
        <w:ind w:firstLine="422" w:firstLineChars="200"/>
        <w:rPr>
          <w:rFonts w:hAnsi="宋体" w:cs="宋体"/>
          <w:b/>
          <w:szCs w:val="21"/>
          <w:highlight w:val="none"/>
        </w:rPr>
      </w:pPr>
      <w:r>
        <w:rPr>
          <w:rFonts w:hint="eastAsia" w:hAnsi="宋体" w:cs="宋体"/>
          <w:b/>
          <w:szCs w:val="21"/>
          <w:highlight w:val="none"/>
        </w:rPr>
        <w:t>（2）电子交易平台应用或数据库出现错误，不能进行正常操作的；</w:t>
      </w:r>
    </w:p>
    <w:p w14:paraId="59DC8DE5">
      <w:pPr>
        <w:pStyle w:val="17"/>
        <w:spacing w:line="360" w:lineRule="auto"/>
        <w:ind w:firstLine="422" w:firstLineChars="200"/>
        <w:rPr>
          <w:rFonts w:hAnsi="宋体" w:cs="宋体"/>
          <w:b/>
          <w:szCs w:val="21"/>
          <w:highlight w:val="none"/>
        </w:rPr>
      </w:pPr>
      <w:r>
        <w:rPr>
          <w:rFonts w:hint="eastAsia" w:hAnsi="宋体" w:cs="宋体"/>
          <w:b/>
          <w:szCs w:val="21"/>
          <w:highlight w:val="none"/>
        </w:rPr>
        <w:t>（3）电子交易平台发现严重安全漏洞，有潜在泄密危险的；</w:t>
      </w:r>
    </w:p>
    <w:p w14:paraId="1199FA0B">
      <w:pPr>
        <w:pStyle w:val="17"/>
        <w:spacing w:line="360" w:lineRule="auto"/>
        <w:ind w:firstLine="422" w:firstLineChars="200"/>
        <w:rPr>
          <w:rFonts w:hAnsi="宋体" w:cs="宋体"/>
          <w:b/>
          <w:szCs w:val="21"/>
          <w:highlight w:val="none"/>
        </w:rPr>
      </w:pPr>
      <w:r>
        <w:rPr>
          <w:rFonts w:hint="eastAsia" w:hAnsi="宋体" w:cs="宋体"/>
          <w:b/>
          <w:szCs w:val="21"/>
          <w:highlight w:val="none"/>
        </w:rPr>
        <w:t>（4）病毒发作导致不能进行正常操作的；</w:t>
      </w:r>
    </w:p>
    <w:p w14:paraId="5197D93F">
      <w:pPr>
        <w:pStyle w:val="17"/>
        <w:spacing w:line="360" w:lineRule="auto"/>
        <w:ind w:firstLine="422" w:firstLineChars="200"/>
        <w:rPr>
          <w:rFonts w:hAnsi="宋体" w:cs="宋体"/>
          <w:b/>
          <w:szCs w:val="21"/>
          <w:highlight w:val="none"/>
        </w:rPr>
      </w:pPr>
      <w:r>
        <w:rPr>
          <w:rFonts w:hint="eastAsia" w:hAnsi="宋体" w:cs="宋体"/>
          <w:b/>
          <w:szCs w:val="21"/>
          <w:highlight w:val="none"/>
        </w:rPr>
        <w:t>（5）其他无法保证电子交易的公平、公正和安全的情况。</w:t>
      </w:r>
    </w:p>
    <w:p w14:paraId="4605A9EB">
      <w:pPr>
        <w:pStyle w:val="17"/>
        <w:spacing w:line="360" w:lineRule="auto"/>
        <w:rPr>
          <w:rFonts w:hAnsi="宋体" w:cs="宋体"/>
          <w:b/>
          <w:szCs w:val="21"/>
          <w:highlight w:val="none"/>
        </w:rPr>
      </w:pPr>
      <w:r>
        <w:rPr>
          <w:rFonts w:hAnsi="宋体" w:cs="宋体"/>
          <w:b/>
          <w:szCs w:val="21"/>
          <w:highlight w:val="none"/>
        </w:rPr>
        <w:t>30.</w:t>
      </w:r>
      <w:r>
        <w:rPr>
          <w:rFonts w:hint="eastAsia" w:hAnsi="宋体" w:cs="宋体"/>
          <w:b/>
          <w:szCs w:val="21"/>
          <w:highlight w:val="none"/>
        </w:rPr>
        <w:t>出现</w:t>
      </w:r>
      <w:r>
        <w:rPr>
          <w:rFonts w:hAnsi="宋体" w:cs="宋体"/>
          <w:b/>
          <w:szCs w:val="21"/>
          <w:highlight w:val="none"/>
        </w:rPr>
        <w:t>29</w:t>
      </w:r>
      <w:r>
        <w:rPr>
          <w:rFonts w:hint="eastAsia" w:hAnsi="宋体" w:cs="宋体"/>
          <w:b/>
          <w:szCs w:val="21"/>
          <w:highlight w:val="none"/>
        </w:rPr>
        <w:t>中情形，不影响采购公平、公正性的，采购代理机构可以待上述情形消除后继续组织电子交易活动；影响或可能影响采购公平、公正性的，经采购代理机构确认后，应当重新采购。采购代理机构必须对原有的资料及信息作出妥善保密处理，并报财政部门备案。</w:t>
      </w:r>
    </w:p>
    <w:p w14:paraId="04276CC4">
      <w:pPr>
        <w:pStyle w:val="3"/>
        <w:numPr>
          <w:ilvl w:val="1"/>
          <w:numId w:val="0"/>
        </w:numPr>
        <w:ind w:left="596" w:hanging="596"/>
        <w:jc w:val="center"/>
        <w:rPr>
          <w:rFonts w:ascii="宋体" w:hAnsi="宋体" w:eastAsia="宋体" w:cs="宋体"/>
          <w:szCs w:val="28"/>
          <w:highlight w:val="none"/>
        </w:rPr>
      </w:pPr>
      <w:bookmarkStart w:id="41" w:name="_Toc21450"/>
      <w:bookmarkStart w:id="42" w:name="_Toc491076993"/>
      <w:r>
        <w:rPr>
          <w:rFonts w:hint="eastAsia" w:ascii="宋体" w:hAnsi="宋体" w:eastAsia="宋体" w:cs="宋体"/>
          <w:szCs w:val="28"/>
          <w:highlight w:val="none"/>
        </w:rPr>
        <w:t>六、中标结果</w:t>
      </w:r>
      <w:bookmarkEnd w:id="41"/>
      <w:bookmarkEnd w:id="42"/>
    </w:p>
    <w:p w14:paraId="3D419A31">
      <w:pPr>
        <w:pStyle w:val="17"/>
        <w:spacing w:line="360" w:lineRule="auto"/>
        <w:rPr>
          <w:rFonts w:hAnsi="宋体" w:cs="宋体"/>
          <w:b/>
          <w:szCs w:val="21"/>
          <w:highlight w:val="none"/>
        </w:rPr>
      </w:pPr>
      <w:r>
        <w:rPr>
          <w:rFonts w:hAnsi="宋体" w:cs="宋体"/>
          <w:b/>
          <w:szCs w:val="21"/>
          <w:highlight w:val="none"/>
        </w:rPr>
        <w:t>31</w:t>
      </w:r>
      <w:r>
        <w:rPr>
          <w:rFonts w:hint="eastAsia" w:hAnsi="宋体" w:cs="宋体"/>
          <w:b/>
          <w:szCs w:val="21"/>
          <w:highlight w:val="none"/>
        </w:rPr>
        <w:t>. 中标人的确定</w:t>
      </w:r>
    </w:p>
    <w:p w14:paraId="678CBAAE">
      <w:pPr>
        <w:spacing w:line="360" w:lineRule="auto"/>
        <w:rPr>
          <w:rFonts w:ascii="宋体" w:hAnsi="宋体" w:cs="宋体"/>
          <w:szCs w:val="21"/>
          <w:highlight w:val="none"/>
        </w:rPr>
      </w:pPr>
      <w:r>
        <w:rPr>
          <w:rFonts w:ascii="宋体" w:hAnsi="宋体" w:cs="宋体"/>
          <w:szCs w:val="21"/>
          <w:highlight w:val="none"/>
        </w:rPr>
        <w:t>31</w:t>
      </w:r>
      <w:r>
        <w:rPr>
          <w:rFonts w:hint="eastAsia" w:ascii="宋体" w:hAnsi="宋体" w:cs="宋体"/>
          <w:szCs w:val="21"/>
          <w:highlight w:val="none"/>
        </w:rPr>
        <w:t>.1采购代理机构应当在评标结束之日起2个工作日内将评标报告送采购人确认。</w:t>
      </w:r>
    </w:p>
    <w:p w14:paraId="2E99BD18">
      <w:pPr>
        <w:pStyle w:val="17"/>
        <w:spacing w:line="360" w:lineRule="auto"/>
        <w:rPr>
          <w:rFonts w:hAnsi="宋体" w:cs="宋体"/>
          <w:szCs w:val="21"/>
          <w:highlight w:val="none"/>
        </w:rPr>
      </w:pPr>
      <w:r>
        <w:rPr>
          <w:rFonts w:hAnsi="宋体" w:cs="宋体"/>
          <w:szCs w:val="21"/>
          <w:highlight w:val="none"/>
        </w:rPr>
        <w:t>31</w:t>
      </w:r>
      <w:r>
        <w:rPr>
          <w:rFonts w:hint="eastAsia" w:hAnsi="宋体" w:cs="宋体"/>
          <w:szCs w:val="21"/>
          <w:highlight w:val="none"/>
        </w:rPr>
        <w:t>.2采购人应当在收到评标报告之日起5个工作日内，在评标报告中推荐的中标候选人中按顺序确定中标人。</w:t>
      </w:r>
    </w:p>
    <w:p w14:paraId="5ADD602D">
      <w:pPr>
        <w:pStyle w:val="17"/>
        <w:spacing w:line="360" w:lineRule="auto"/>
        <w:rPr>
          <w:rFonts w:hAnsi="宋体" w:cs="宋体"/>
          <w:b/>
          <w:bCs/>
          <w:szCs w:val="21"/>
          <w:highlight w:val="none"/>
        </w:rPr>
      </w:pPr>
      <w:r>
        <w:rPr>
          <w:rFonts w:hint="eastAsia" w:hAnsi="宋体" w:cs="宋体"/>
          <w:b/>
          <w:bCs/>
          <w:szCs w:val="21"/>
          <w:highlight w:val="none"/>
        </w:rPr>
        <w:t>3</w:t>
      </w:r>
      <w:r>
        <w:rPr>
          <w:rFonts w:hAnsi="宋体" w:cs="宋体"/>
          <w:b/>
          <w:bCs/>
          <w:szCs w:val="21"/>
          <w:highlight w:val="none"/>
        </w:rPr>
        <w:t>2</w:t>
      </w:r>
      <w:r>
        <w:rPr>
          <w:rFonts w:hint="eastAsia" w:hAnsi="宋体" w:cs="宋体"/>
          <w:b/>
          <w:bCs/>
          <w:szCs w:val="21"/>
          <w:highlight w:val="none"/>
        </w:rPr>
        <w:t>. 中标通知书</w:t>
      </w:r>
    </w:p>
    <w:p w14:paraId="4D3CF01F">
      <w:pPr>
        <w:pStyle w:val="17"/>
        <w:spacing w:line="360" w:lineRule="auto"/>
        <w:rPr>
          <w:rFonts w:hAnsi="宋体" w:cs="宋体"/>
          <w:szCs w:val="21"/>
          <w:highlight w:val="none"/>
        </w:rPr>
      </w:pPr>
      <w:r>
        <w:rPr>
          <w:rFonts w:hint="eastAsia" w:hAnsi="宋体" w:cs="宋体"/>
          <w:szCs w:val="21"/>
          <w:highlight w:val="none"/>
        </w:rPr>
        <w:t>3</w:t>
      </w:r>
      <w:r>
        <w:rPr>
          <w:rFonts w:hAnsi="宋体" w:cs="宋体"/>
          <w:szCs w:val="21"/>
          <w:highlight w:val="none"/>
        </w:rPr>
        <w:t>2</w:t>
      </w:r>
      <w:r>
        <w:rPr>
          <w:rFonts w:hint="eastAsia" w:hAnsi="宋体" w:cs="宋体"/>
          <w:szCs w:val="21"/>
          <w:highlight w:val="none"/>
        </w:rPr>
        <w:t>.1中标人确定之日起2个工作日内，采购代理机构在上财政部门指定的媒体上公告中标结果，中标公告期限为1个工作日，同时向中标人发出中标通知书。</w:t>
      </w:r>
    </w:p>
    <w:p w14:paraId="6B304AE6">
      <w:pPr>
        <w:pStyle w:val="17"/>
        <w:spacing w:line="360" w:lineRule="auto"/>
        <w:rPr>
          <w:rFonts w:hAnsi="宋体" w:cs="宋体"/>
          <w:szCs w:val="21"/>
          <w:highlight w:val="none"/>
        </w:rPr>
      </w:pPr>
      <w:r>
        <w:rPr>
          <w:rFonts w:hint="eastAsia" w:hAnsi="宋体" w:cs="宋体"/>
          <w:szCs w:val="21"/>
          <w:highlight w:val="none"/>
        </w:rPr>
        <w:t>3</w:t>
      </w:r>
      <w:r>
        <w:rPr>
          <w:rFonts w:hAnsi="宋体" w:cs="宋体"/>
          <w:szCs w:val="21"/>
          <w:highlight w:val="none"/>
        </w:rPr>
        <w:t>2</w:t>
      </w:r>
      <w:r>
        <w:rPr>
          <w:rFonts w:hint="eastAsia" w:hAnsi="宋体" w:cs="宋体"/>
          <w:szCs w:val="21"/>
          <w:highlight w:val="none"/>
        </w:rPr>
        <w:t>.2中标通知书是合同的一个组成部分。</w:t>
      </w:r>
    </w:p>
    <w:p w14:paraId="6E0CE772">
      <w:pPr>
        <w:pStyle w:val="17"/>
        <w:spacing w:line="360" w:lineRule="auto"/>
        <w:rPr>
          <w:rFonts w:hAnsi="宋体" w:cs="宋体"/>
          <w:b/>
          <w:bCs/>
          <w:szCs w:val="21"/>
          <w:highlight w:val="none"/>
        </w:rPr>
      </w:pPr>
      <w:r>
        <w:rPr>
          <w:rFonts w:hAnsi="宋体" w:cs="宋体"/>
          <w:b/>
          <w:bCs/>
          <w:szCs w:val="21"/>
          <w:highlight w:val="none"/>
        </w:rPr>
        <w:t>33</w:t>
      </w:r>
      <w:r>
        <w:rPr>
          <w:rFonts w:hint="eastAsia" w:hAnsi="宋体" w:cs="宋体"/>
          <w:b/>
          <w:bCs/>
          <w:szCs w:val="21"/>
          <w:highlight w:val="none"/>
        </w:rPr>
        <w:t>. 签订合同</w:t>
      </w:r>
    </w:p>
    <w:p w14:paraId="3A964CFD">
      <w:pPr>
        <w:pStyle w:val="17"/>
        <w:spacing w:line="360" w:lineRule="auto"/>
        <w:rPr>
          <w:rFonts w:hAnsi="宋体" w:cs="宋体"/>
          <w:szCs w:val="21"/>
          <w:highlight w:val="none"/>
        </w:rPr>
      </w:pPr>
      <w:r>
        <w:rPr>
          <w:rFonts w:hint="eastAsia" w:hAnsi="宋体" w:cs="宋体"/>
          <w:szCs w:val="21"/>
          <w:highlight w:val="none"/>
        </w:rPr>
        <w:t>3</w:t>
      </w:r>
      <w:r>
        <w:rPr>
          <w:rFonts w:hAnsi="宋体" w:cs="宋体"/>
          <w:szCs w:val="21"/>
          <w:highlight w:val="none"/>
        </w:rPr>
        <w:t>3</w:t>
      </w:r>
      <w:r>
        <w:rPr>
          <w:rFonts w:hint="eastAsia" w:hAnsi="宋体" w:cs="宋体"/>
          <w:szCs w:val="21"/>
          <w:highlight w:val="none"/>
        </w:rPr>
        <w:t>.1采购人与中标人应当在中标通知书发出之日起30日内，按照招标文件和中标人投标文件的规定签订政府采购合同。</w:t>
      </w:r>
    </w:p>
    <w:p w14:paraId="757BFA7D">
      <w:pPr>
        <w:pStyle w:val="17"/>
        <w:spacing w:line="360" w:lineRule="auto"/>
        <w:rPr>
          <w:rFonts w:hAnsi="宋体" w:cs="宋体"/>
          <w:szCs w:val="21"/>
          <w:highlight w:val="none"/>
        </w:rPr>
      </w:pPr>
      <w:r>
        <w:rPr>
          <w:rFonts w:hint="eastAsia" w:hAnsi="宋体" w:cs="宋体"/>
          <w:szCs w:val="21"/>
          <w:highlight w:val="none"/>
        </w:rPr>
        <w:t>3</w:t>
      </w:r>
      <w:r>
        <w:rPr>
          <w:rFonts w:hAnsi="宋体" w:cs="宋体"/>
          <w:szCs w:val="21"/>
          <w:highlight w:val="none"/>
        </w:rPr>
        <w:t>3</w:t>
      </w:r>
      <w:r>
        <w:rPr>
          <w:rFonts w:hint="eastAsia" w:hAnsi="宋体" w:cs="宋体"/>
          <w:szCs w:val="21"/>
          <w:highlight w:val="none"/>
        </w:rPr>
        <w:t>.2中标人因不可抗力或者自身原因不能履行政府采购合同的，或中标人拒绝与采购人签订合同的，采购人可以按照评标报告推荐的中标候选人名单排序，确定下一候选人为中标人，也可以重新开展政府采购活动。</w:t>
      </w:r>
    </w:p>
    <w:p w14:paraId="0EE7E114">
      <w:pPr>
        <w:pStyle w:val="17"/>
        <w:spacing w:line="360" w:lineRule="auto"/>
        <w:rPr>
          <w:rFonts w:hAnsi="宋体" w:cs="宋体"/>
          <w:szCs w:val="21"/>
          <w:highlight w:val="none"/>
        </w:rPr>
      </w:pPr>
      <w:r>
        <w:rPr>
          <w:rFonts w:hint="eastAsia" w:hAnsi="宋体" w:cs="宋体"/>
          <w:szCs w:val="21"/>
          <w:highlight w:val="none"/>
        </w:rPr>
        <w:t>3</w:t>
      </w:r>
      <w:r>
        <w:rPr>
          <w:rFonts w:hAnsi="宋体" w:cs="宋体"/>
          <w:szCs w:val="21"/>
          <w:highlight w:val="none"/>
        </w:rPr>
        <w:t>3</w:t>
      </w:r>
      <w:r>
        <w:rPr>
          <w:rFonts w:hint="eastAsia" w:hAnsi="宋体" w:cs="宋体"/>
          <w:szCs w:val="21"/>
          <w:highlight w:val="none"/>
        </w:rPr>
        <w:t>.3政府采购合同履行中，采购人需追加与合同标的相同的货物的，在不改变合同其他条款的前提下，可以与中标人协商签订补充合同，但所有补充合同的采购金额不得超过原合同采购金额的百分之十。</w:t>
      </w:r>
    </w:p>
    <w:p w14:paraId="3070D019">
      <w:pPr>
        <w:pStyle w:val="17"/>
        <w:spacing w:line="360" w:lineRule="auto"/>
        <w:rPr>
          <w:rFonts w:hAnsi="宋体" w:cs="宋体"/>
          <w:b/>
          <w:bCs/>
          <w:szCs w:val="21"/>
          <w:highlight w:val="none"/>
        </w:rPr>
      </w:pPr>
      <w:r>
        <w:rPr>
          <w:rFonts w:hAnsi="宋体" w:cs="宋体"/>
          <w:b/>
          <w:bCs/>
          <w:szCs w:val="21"/>
          <w:highlight w:val="none"/>
        </w:rPr>
        <w:t>34</w:t>
      </w:r>
      <w:r>
        <w:rPr>
          <w:rFonts w:hint="eastAsia" w:hAnsi="宋体" w:cs="宋体"/>
          <w:b/>
          <w:bCs/>
          <w:szCs w:val="21"/>
          <w:highlight w:val="none"/>
        </w:rPr>
        <w:t>. 履约保证金</w:t>
      </w:r>
    </w:p>
    <w:p w14:paraId="10E06F7E">
      <w:pPr>
        <w:pStyle w:val="17"/>
        <w:tabs>
          <w:tab w:val="left" w:pos="710"/>
        </w:tabs>
        <w:spacing w:line="360" w:lineRule="auto"/>
        <w:rPr>
          <w:rFonts w:hAnsi="宋体" w:cs="宋体"/>
          <w:szCs w:val="21"/>
          <w:highlight w:val="none"/>
        </w:rPr>
      </w:pPr>
      <w:r>
        <w:rPr>
          <w:rFonts w:hint="eastAsia" w:hAnsi="宋体" w:cs="宋体"/>
          <w:szCs w:val="21"/>
          <w:highlight w:val="none"/>
        </w:rPr>
        <w:t>3</w:t>
      </w:r>
      <w:r>
        <w:rPr>
          <w:rFonts w:hAnsi="宋体" w:cs="宋体"/>
          <w:szCs w:val="21"/>
          <w:highlight w:val="none"/>
        </w:rPr>
        <w:t>4</w:t>
      </w:r>
      <w:r>
        <w:rPr>
          <w:rFonts w:hint="eastAsia" w:hAnsi="宋体" w:cs="宋体"/>
          <w:szCs w:val="21"/>
          <w:highlight w:val="none"/>
        </w:rPr>
        <w:t>.1</w:t>
      </w:r>
      <w:r>
        <w:rPr>
          <w:rFonts w:hint="eastAsia" w:hAnsi="宋体" w:cs="宋体"/>
          <w:szCs w:val="21"/>
          <w:highlight w:val="none"/>
          <w:lang w:val="en-US" w:eastAsia="zh-CN"/>
        </w:rPr>
        <w:t>详见《合同条款前附表》</w:t>
      </w:r>
      <w:r>
        <w:rPr>
          <w:rFonts w:hint="eastAsia" w:hAnsi="宋体" w:cs="宋体"/>
          <w:szCs w:val="21"/>
          <w:highlight w:val="none"/>
        </w:rPr>
        <w:t>。</w:t>
      </w:r>
    </w:p>
    <w:p w14:paraId="2557031C">
      <w:pPr>
        <w:pStyle w:val="3"/>
        <w:numPr>
          <w:ilvl w:val="1"/>
          <w:numId w:val="0"/>
        </w:numPr>
        <w:ind w:left="596" w:hanging="596"/>
        <w:jc w:val="center"/>
        <w:rPr>
          <w:rFonts w:ascii="宋体" w:hAnsi="宋体" w:eastAsia="宋体" w:cs="宋体"/>
          <w:szCs w:val="28"/>
          <w:highlight w:val="none"/>
        </w:rPr>
      </w:pPr>
      <w:bookmarkStart w:id="43" w:name="_Toc13680"/>
      <w:bookmarkStart w:id="44" w:name="_Toc491076994"/>
      <w:r>
        <w:rPr>
          <w:rFonts w:hint="eastAsia" w:ascii="宋体" w:hAnsi="宋体" w:eastAsia="宋体" w:cs="宋体"/>
          <w:szCs w:val="28"/>
          <w:highlight w:val="none"/>
        </w:rPr>
        <w:t>七、其他事项</w:t>
      </w:r>
      <w:bookmarkEnd w:id="43"/>
      <w:bookmarkEnd w:id="44"/>
    </w:p>
    <w:p w14:paraId="7EFF04BD">
      <w:pPr>
        <w:pStyle w:val="17"/>
        <w:spacing w:line="360" w:lineRule="auto"/>
        <w:rPr>
          <w:rFonts w:hAnsi="宋体" w:cs="宋体"/>
          <w:b/>
          <w:bCs/>
          <w:szCs w:val="21"/>
          <w:highlight w:val="none"/>
        </w:rPr>
      </w:pPr>
      <w:r>
        <w:rPr>
          <w:rFonts w:hint="eastAsia" w:hAnsi="宋体" w:cs="宋体"/>
          <w:b/>
          <w:bCs/>
          <w:szCs w:val="21"/>
          <w:highlight w:val="none"/>
        </w:rPr>
        <w:t>3</w:t>
      </w:r>
      <w:r>
        <w:rPr>
          <w:rFonts w:hAnsi="宋体" w:cs="宋体"/>
          <w:b/>
          <w:bCs/>
          <w:szCs w:val="21"/>
          <w:highlight w:val="none"/>
        </w:rPr>
        <w:t>5</w:t>
      </w:r>
      <w:r>
        <w:rPr>
          <w:rFonts w:hint="eastAsia" w:hAnsi="宋体" w:cs="宋体"/>
          <w:b/>
          <w:bCs/>
          <w:szCs w:val="21"/>
          <w:highlight w:val="none"/>
        </w:rPr>
        <w:t>.</w:t>
      </w:r>
      <w:r>
        <w:rPr>
          <w:rFonts w:hint="eastAsia" w:hAnsi="宋体" w:cs="宋体"/>
          <w:b/>
          <w:szCs w:val="21"/>
          <w:highlight w:val="none"/>
        </w:rPr>
        <w:t>需要补充的其他内容</w:t>
      </w:r>
    </w:p>
    <w:p w14:paraId="650CA24F">
      <w:pPr>
        <w:pStyle w:val="17"/>
        <w:spacing w:line="360" w:lineRule="auto"/>
        <w:rPr>
          <w:rFonts w:hAnsi="宋体" w:cs="宋体"/>
          <w:szCs w:val="21"/>
          <w:highlight w:val="none"/>
        </w:rPr>
      </w:pPr>
      <w:r>
        <w:rPr>
          <w:rFonts w:hint="eastAsia" w:hAnsi="宋体" w:cs="宋体"/>
          <w:szCs w:val="21"/>
          <w:highlight w:val="none"/>
        </w:rPr>
        <w:t>3</w:t>
      </w:r>
      <w:r>
        <w:rPr>
          <w:rFonts w:hAnsi="宋体" w:cs="宋体"/>
          <w:szCs w:val="21"/>
          <w:highlight w:val="none"/>
        </w:rPr>
        <w:t>5</w:t>
      </w:r>
      <w:r>
        <w:rPr>
          <w:rFonts w:hint="eastAsia" w:hAnsi="宋体" w:cs="宋体"/>
          <w:szCs w:val="21"/>
          <w:highlight w:val="none"/>
        </w:rPr>
        <w:t>.1 “</w:t>
      </w:r>
      <w:r>
        <w:rPr>
          <w:rFonts w:hint="eastAsia" w:hAnsi="宋体" w:cs="宋体"/>
          <w:b/>
          <w:szCs w:val="21"/>
          <w:highlight w:val="none"/>
        </w:rPr>
        <w:t>投标人须知前附表</w:t>
      </w:r>
      <w:r>
        <w:rPr>
          <w:rFonts w:hint="eastAsia" w:hAnsi="宋体" w:cs="宋体"/>
          <w:szCs w:val="21"/>
          <w:highlight w:val="none"/>
        </w:rPr>
        <w:t>”中若规定可以接受备选方案的，投标人在投标文件中只能提供一个备选方案，并注明主选方案，且备选方案的投标价格不得高于主选方案。凡提供两个以上备选方案或未注明主选方案的，该投标将被视为未实质性响应招标文件要求。</w:t>
      </w:r>
    </w:p>
    <w:p w14:paraId="4AD0FA97">
      <w:pPr>
        <w:pStyle w:val="17"/>
        <w:spacing w:line="360" w:lineRule="auto"/>
        <w:ind w:firstLine="420" w:firstLineChars="200"/>
        <w:rPr>
          <w:rFonts w:hAnsi="宋体" w:cs="宋体"/>
          <w:szCs w:val="21"/>
          <w:highlight w:val="none"/>
        </w:rPr>
      </w:pPr>
      <w:r>
        <w:rPr>
          <w:rFonts w:hint="eastAsia" w:hAnsi="宋体" w:cs="宋体"/>
          <w:szCs w:val="21"/>
          <w:highlight w:val="none"/>
        </w:rPr>
        <w:t>评标委员会在对有备选方案的投标人进行评审时，应当以主选方案为准进行评审，如考虑备选方案的，备选方案必须实质性响应招标文件要求。</w:t>
      </w:r>
    </w:p>
    <w:p w14:paraId="7237A6C2">
      <w:pPr>
        <w:pStyle w:val="17"/>
        <w:spacing w:line="360" w:lineRule="auto"/>
        <w:ind w:firstLine="210" w:firstLineChars="100"/>
        <w:rPr>
          <w:rFonts w:hint="eastAsia" w:ascii="宋体" w:hAnsi="宋体" w:eastAsia="宋体" w:cs="宋体"/>
          <w:szCs w:val="21"/>
          <w:highlight w:val="none"/>
        </w:rPr>
      </w:pPr>
      <w:r>
        <w:rPr>
          <w:rFonts w:hint="eastAsia" w:hAnsi="宋体" w:eastAsia="宋体" w:cs="宋体"/>
          <w:szCs w:val="21"/>
          <w:highlight w:val="none"/>
          <w:lang w:val="en-US" w:eastAsia="zh-CN"/>
        </w:rPr>
        <w:t>35</w:t>
      </w:r>
      <w:r>
        <w:rPr>
          <w:rFonts w:hint="eastAsia" w:ascii="宋体" w:hAnsi="宋体" w:eastAsia="宋体" w:cs="宋体"/>
          <w:szCs w:val="21"/>
          <w:highlight w:val="none"/>
        </w:rPr>
        <w:t>.</w:t>
      </w:r>
      <w:r>
        <w:rPr>
          <w:rFonts w:hint="eastAsia" w:ascii="宋体" w:hAnsi="宋体" w:eastAsia="宋体" w:cs="宋体"/>
          <w:szCs w:val="21"/>
          <w:highlight w:val="none"/>
          <w:lang w:val="en-US" w:eastAsia="zh-CN"/>
        </w:rPr>
        <w:t>2</w:t>
      </w:r>
      <w:r>
        <w:rPr>
          <w:rFonts w:hint="eastAsia" w:ascii="宋体" w:hAnsi="宋体" w:eastAsia="宋体" w:cs="宋体"/>
          <w:szCs w:val="21"/>
          <w:highlight w:val="none"/>
        </w:rPr>
        <w:t>采购代理服务费：以</w:t>
      </w:r>
      <w:r>
        <w:rPr>
          <w:rFonts w:hint="eastAsia" w:hAnsi="宋体" w:eastAsia="宋体" w:cs="宋体"/>
          <w:szCs w:val="21"/>
          <w:highlight w:val="none"/>
          <w:lang w:val="en-US" w:eastAsia="zh-CN"/>
        </w:rPr>
        <w:t>中标</w:t>
      </w:r>
      <w:r>
        <w:rPr>
          <w:rFonts w:hint="eastAsia" w:ascii="宋体" w:hAnsi="宋体" w:eastAsia="宋体" w:cs="宋体"/>
          <w:szCs w:val="21"/>
          <w:highlight w:val="none"/>
        </w:rPr>
        <w:t>金额为计费基数，按照下列图表所示，按</w:t>
      </w:r>
      <w:r>
        <w:rPr>
          <w:rFonts w:hint="eastAsia" w:hAnsi="宋体" w:eastAsia="宋体" w:cs="宋体"/>
          <w:szCs w:val="21"/>
          <w:highlight w:val="none"/>
          <w:lang w:val="en-US" w:eastAsia="zh-CN"/>
        </w:rPr>
        <w:t>货物</w:t>
      </w:r>
      <w:r>
        <w:rPr>
          <w:rFonts w:hint="eastAsia" w:ascii="宋体" w:hAnsi="宋体" w:eastAsia="宋体" w:cs="宋体"/>
          <w:szCs w:val="21"/>
          <w:highlight w:val="none"/>
        </w:rPr>
        <w:t>招标收费标准（采用差额定率累进计费方式）优惠下浮</w:t>
      </w:r>
      <w:r>
        <w:rPr>
          <w:rFonts w:hint="eastAsia" w:hAnsi="宋体" w:cs="宋体"/>
          <w:szCs w:val="21"/>
          <w:highlight w:val="none"/>
          <w:lang w:val="en-US" w:eastAsia="zh-CN"/>
        </w:rPr>
        <w:t>20</w:t>
      </w:r>
      <w:r>
        <w:rPr>
          <w:rFonts w:hint="eastAsia" w:ascii="宋体" w:hAnsi="宋体" w:eastAsia="宋体" w:cs="宋体"/>
          <w:szCs w:val="21"/>
          <w:highlight w:val="none"/>
        </w:rPr>
        <w:t>%计取，由</w:t>
      </w:r>
      <w:r>
        <w:rPr>
          <w:rFonts w:hint="eastAsia" w:hAnsi="宋体" w:eastAsia="宋体" w:cs="宋体"/>
          <w:szCs w:val="21"/>
          <w:highlight w:val="none"/>
          <w:lang w:val="en-US" w:eastAsia="zh-CN"/>
        </w:rPr>
        <w:t>中标单位</w:t>
      </w:r>
      <w:r>
        <w:rPr>
          <w:rFonts w:hint="eastAsia" w:ascii="宋体" w:hAnsi="宋体" w:eastAsia="宋体" w:cs="宋体"/>
          <w:szCs w:val="21"/>
          <w:highlight w:val="none"/>
        </w:rPr>
        <w:t>支付采购代理服务费。</w:t>
      </w:r>
    </w:p>
    <w:tbl>
      <w:tblPr>
        <w:tblStyle w:val="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885"/>
        <w:gridCol w:w="1971"/>
        <w:gridCol w:w="1971"/>
        <w:gridCol w:w="1971"/>
      </w:tblGrid>
      <w:tr w14:paraId="76A3D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17" w:hRule="atLeast"/>
        </w:trPr>
        <w:tc>
          <w:tcPr>
            <w:tcW w:w="2885" w:type="dxa"/>
            <w:noWrap w:val="0"/>
            <w:vAlign w:val="top"/>
          </w:tcPr>
          <w:p w14:paraId="3360E34C">
            <w:pPr>
              <w:ind w:firstLine="1054" w:firstLineChars="502"/>
              <w:rPr>
                <w:rFonts w:ascii="宋体" w:hAnsi="宋体"/>
                <w:bCs/>
                <w:highlight w:val="none"/>
              </w:rPr>
            </w:pPr>
            <w:r>
              <w:rPr>
                <w:rFonts w:ascii="宋体" w:hAnsi="宋体"/>
                <w:bCs/>
                <w:highlight w:val="none"/>
              </w:rPr>
              <w:t>服</w:t>
            </w:r>
          </w:p>
          <w:p w14:paraId="0ECFD411">
            <w:pPr>
              <w:ind w:firstLine="420" w:firstLineChars="200"/>
              <w:rPr>
                <w:rFonts w:ascii="宋体" w:hAnsi="宋体"/>
                <w:szCs w:val="21"/>
                <w:highlight w:val="none"/>
              </w:rPr>
            </w:pPr>
            <w:r>
              <w:rPr>
                <w:rFonts w:ascii="宋体" w:hAnsi="宋体"/>
                <w:bCs/>
                <w:highlight w:val="none"/>
              </w:rPr>
              <w:t>费        务</w:t>
            </w:r>
          </w:p>
          <w:p w14:paraId="08895395">
            <w:pPr>
              <w:ind w:firstLine="945" w:firstLineChars="450"/>
              <w:rPr>
                <w:rFonts w:ascii="宋体" w:hAnsi="宋体"/>
                <w:szCs w:val="21"/>
                <w:highlight w:val="none"/>
              </w:rPr>
            </w:pPr>
            <w:r>
              <w:rPr>
                <w:rFonts w:ascii="宋体" w:hAnsi="宋体"/>
                <w:highlight w:val="none"/>
              </w:rPr>
              <mc:AlternateContent>
                <mc:Choice Requires="wps">
                  <w:drawing>
                    <wp:anchor distT="0" distB="0" distL="114300" distR="114300" simplePos="0" relativeHeight="251660288" behindDoc="0" locked="0" layoutInCell="1" allowOverlap="1">
                      <wp:simplePos x="0" y="0"/>
                      <wp:positionH relativeFrom="column">
                        <wp:posOffset>-20320</wp:posOffset>
                      </wp:positionH>
                      <wp:positionV relativeFrom="paragraph">
                        <wp:posOffset>635</wp:posOffset>
                      </wp:positionV>
                      <wp:extent cx="1766570" cy="561340"/>
                      <wp:effectExtent l="1270" t="4445" r="15240" b="13335"/>
                      <wp:wrapNone/>
                      <wp:docPr id="4" name="直接连接符 4"/>
                      <wp:cNvGraphicFramePr/>
                      <a:graphic xmlns:a="http://schemas.openxmlformats.org/drawingml/2006/main">
                        <a:graphicData uri="http://schemas.microsoft.com/office/word/2010/wordprocessingShape">
                          <wps:wsp>
                            <wps:cNvCnPr/>
                            <wps:spPr>
                              <a:xfrm>
                                <a:off x="0" y="0"/>
                                <a:ext cx="1766570" cy="561340"/>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1.6pt;margin-top:0.05pt;height:44.2pt;width:139.1pt;z-index:251660288;mso-width-relative:page;mso-height-relative:page;" filled="f" stroked="t" coordsize="21600,21600" o:gfxdata="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VqLTtUAAAAGAQAADwAAAAAAAAABACAAAAAiAAAAZHJzL2Rvd25yZXYueG1s&#10;UEsBAhQAFAAAAAgAh07iQNIZzKv7AQAA6QMAAA4AAAAAAAAAAQAgAAAAJAEAAGRycy9lMm9Eb2Mu&#10;eG1sUEsFBgAAAAAGAAYAWQEAAJEFAAAAAA==&#10;">
                      <v:fill on="f" focussize="0,0"/>
                      <v:stroke color="#000000" joinstyle="round"/>
                      <v:imagedata o:title=""/>
                      <o:lock v:ext="edit" aspectratio="f"/>
                    </v:line>
                  </w:pict>
                </mc:Fallback>
              </mc:AlternateContent>
            </w:r>
            <w:r>
              <w:rPr>
                <w:rFonts w:ascii="宋体" w:hAnsi="宋体"/>
                <w:bCs/>
                <w:highlight w:val="none"/>
              </w:rPr>
              <w:t>率</w:t>
            </w:r>
            <w:r>
              <w:rPr>
                <w:rFonts w:ascii="宋体" w:hAnsi="宋体"/>
                <w:highlight w:val="none"/>
              </w:rPr>
              <mc:AlternateContent>
                <mc:Choice Requires="wps">
                  <w:drawing>
                    <wp:anchor distT="0" distB="0" distL="114300" distR="114300" simplePos="0" relativeHeight="251659264" behindDoc="0" locked="0" layoutInCell="0" allowOverlap="1">
                      <wp:simplePos x="0" y="0"/>
                      <wp:positionH relativeFrom="column">
                        <wp:posOffset>-114300</wp:posOffset>
                      </wp:positionH>
                      <wp:positionV relativeFrom="paragraph">
                        <wp:posOffset>-9525</wp:posOffset>
                      </wp:positionV>
                      <wp:extent cx="635" cy="0"/>
                      <wp:effectExtent l="0" t="4445" r="0" b="5080"/>
                      <wp:wrapNone/>
                      <wp:docPr id="3" name="直接连接符 3"/>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9pt;margin-top:-0.75pt;height:0pt;width:0.05pt;z-index:251659264;mso-width-relative:page;mso-height-relative:page;" filled="f" stroked="t" coordsize="21600,21600" o:allowincell="f" o:gfxdata="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NOQee3XAAAACQEAAA8AAAAAAAAAAQAgAAAAIgAAAGRycy9kb3ducmV2LnhtbFBLAQIUABQA&#10;AAAIAIdO4kC4YyrB8QEAAOADAAAOAAAAAAAAAAEAIAAAACYBAABkcnMvZTJvRG9jLnhtbFBLBQYA&#10;AAAABgAGAFkBAACJBQAAAAA=&#10;">
                      <v:fill on="f" focussize="0,0"/>
                      <v:stroke color="#000000" joinstyle="round"/>
                      <v:imagedata o:title=""/>
                      <o:lock v:ext="edit" aspectratio="f"/>
                    </v:line>
                  </w:pict>
                </mc:Fallback>
              </mc:AlternateContent>
            </w:r>
            <w:r>
              <w:rPr>
                <w:rFonts w:ascii="宋体" w:hAnsi="宋体"/>
                <w:bCs/>
                <w:highlight w:val="none"/>
              </w:rPr>
              <w:t xml:space="preserve">      类</w:t>
            </w:r>
          </w:p>
          <w:p w14:paraId="7C8F52E7">
            <w:pPr>
              <w:rPr>
                <w:rFonts w:ascii="宋体" w:hAnsi="宋体"/>
                <w:szCs w:val="21"/>
                <w:highlight w:val="none"/>
              </w:rPr>
            </w:pPr>
            <w:r>
              <w:rPr>
                <w:rFonts w:ascii="宋体" w:hAnsi="宋体"/>
                <w:bCs/>
                <w:highlight w:val="none"/>
              </w:rPr>
              <w:t>中标金额            型</w:t>
            </w:r>
          </w:p>
          <w:p w14:paraId="00F7CD31">
            <w:pPr>
              <w:ind w:firstLine="367"/>
              <w:rPr>
                <w:rFonts w:ascii="宋体" w:hAnsi="宋体"/>
                <w:szCs w:val="21"/>
                <w:highlight w:val="none"/>
              </w:rPr>
            </w:pPr>
            <w:r>
              <w:rPr>
                <w:rFonts w:hint="eastAsia" w:ascii="宋体" w:hAnsi="宋体"/>
                <w:bCs/>
                <w:highlight w:val="none"/>
              </w:rPr>
              <w:t>（</w:t>
            </w:r>
            <w:r>
              <w:rPr>
                <w:rFonts w:ascii="宋体" w:hAnsi="宋体"/>
                <w:bCs/>
                <w:highlight w:val="none"/>
              </w:rPr>
              <w:t>万元）</w:t>
            </w:r>
          </w:p>
        </w:tc>
        <w:tc>
          <w:tcPr>
            <w:tcW w:w="1971" w:type="dxa"/>
            <w:noWrap w:val="0"/>
            <w:vAlign w:val="center"/>
          </w:tcPr>
          <w:p w14:paraId="2DBCDA5A">
            <w:pPr>
              <w:jc w:val="center"/>
              <w:rPr>
                <w:rFonts w:ascii="宋体" w:hAnsi="宋体"/>
                <w:szCs w:val="21"/>
                <w:highlight w:val="none"/>
              </w:rPr>
            </w:pPr>
            <w:r>
              <w:rPr>
                <w:rFonts w:ascii="宋体" w:hAnsi="宋体"/>
                <w:bCs/>
                <w:highlight w:val="none"/>
              </w:rPr>
              <w:t>货物招标</w:t>
            </w:r>
          </w:p>
        </w:tc>
        <w:tc>
          <w:tcPr>
            <w:tcW w:w="1971" w:type="dxa"/>
            <w:noWrap w:val="0"/>
            <w:vAlign w:val="center"/>
          </w:tcPr>
          <w:p w14:paraId="3F186560">
            <w:pPr>
              <w:jc w:val="center"/>
              <w:rPr>
                <w:rFonts w:ascii="宋体" w:hAnsi="宋体"/>
                <w:szCs w:val="21"/>
                <w:highlight w:val="none"/>
              </w:rPr>
            </w:pPr>
            <w:r>
              <w:rPr>
                <w:rFonts w:ascii="宋体" w:hAnsi="宋体"/>
                <w:bCs/>
                <w:highlight w:val="none"/>
              </w:rPr>
              <w:t>服务招标</w:t>
            </w:r>
          </w:p>
        </w:tc>
        <w:tc>
          <w:tcPr>
            <w:tcW w:w="1971" w:type="dxa"/>
            <w:noWrap w:val="0"/>
            <w:vAlign w:val="center"/>
          </w:tcPr>
          <w:p w14:paraId="791E36F0">
            <w:pPr>
              <w:jc w:val="center"/>
              <w:rPr>
                <w:rFonts w:ascii="宋体" w:hAnsi="宋体"/>
                <w:bCs/>
                <w:highlight w:val="none"/>
              </w:rPr>
            </w:pPr>
            <w:r>
              <w:rPr>
                <w:rFonts w:ascii="宋体" w:hAnsi="宋体"/>
                <w:bCs/>
                <w:highlight w:val="none"/>
              </w:rPr>
              <w:t>工程招标</w:t>
            </w:r>
          </w:p>
        </w:tc>
      </w:tr>
      <w:tr w14:paraId="6C283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2" w:hRule="atLeast"/>
        </w:trPr>
        <w:tc>
          <w:tcPr>
            <w:tcW w:w="2885" w:type="dxa"/>
            <w:noWrap w:val="0"/>
            <w:vAlign w:val="center"/>
          </w:tcPr>
          <w:p w14:paraId="45882F20">
            <w:pPr>
              <w:jc w:val="center"/>
              <w:rPr>
                <w:rFonts w:ascii="宋体" w:hAnsi="宋体"/>
                <w:szCs w:val="21"/>
                <w:highlight w:val="none"/>
              </w:rPr>
            </w:pPr>
            <w:r>
              <w:rPr>
                <w:rFonts w:ascii="宋体" w:hAnsi="宋体"/>
                <w:highlight w:val="none"/>
              </w:rPr>
              <w:t>100以下</w:t>
            </w:r>
          </w:p>
        </w:tc>
        <w:tc>
          <w:tcPr>
            <w:tcW w:w="1971" w:type="dxa"/>
            <w:noWrap w:val="0"/>
            <w:vAlign w:val="center"/>
          </w:tcPr>
          <w:p w14:paraId="73F031DE">
            <w:pPr>
              <w:jc w:val="center"/>
              <w:rPr>
                <w:rFonts w:ascii="宋体" w:hAnsi="宋体"/>
                <w:szCs w:val="21"/>
                <w:highlight w:val="none"/>
              </w:rPr>
            </w:pPr>
            <w:r>
              <w:rPr>
                <w:rFonts w:ascii="宋体" w:hAnsi="宋体"/>
                <w:highlight w:val="none"/>
              </w:rPr>
              <w:t>1.5%</w:t>
            </w:r>
          </w:p>
        </w:tc>
        <w:tc>
          <w:tcPr>
            <w:tcW w:w="1971" w:type="dxa"/>
            <w:noWrap w:val="0"/>
            <w:vAlign w:val="center"/>
          </w:tcPr>
          <w:p w14:paraId="116429B5">
            <w:pPr>
              <w:jc w:val="center"/>
              <w:rPr>
                <w:rFonts w:ascii="宋体" w:hAnsi="宋体"/>
                <w:szCs w:val="21"/>
                <w:highlight w:val="none"/>
              </w:rPr>
            </w:pPr>
            <w:r>
              <w:rPr>
                <w:rFonts w:ascii="宋体" w:hAnsi="宋体"/>
                <w:highlight w:val="none"/>
              </w:rPr>
              <w:t>1.5%</w:t>
            </w:r>
          </w:p>
        </w:tc>
        <w:tc>
          <w:tcPr>
            <w:tcW w:w="1971" w:type="dxa"/>
            <w:noWrap w:val="0"/>
            <w:vAlign w:val="center"/>
          </w:tcPr>
          <w:p w14:paraId="591A09AF">
            <w:pPr>
              <w:jc w:val="center"/>
              <w:rPr>
                <w:rFonts w:ascii="宋体" w:hAnsi="宋体"/>
                <w:bCs/>
                <w:highlight w:val="none"/>
              </w:rPr>
            </w:pPr>
            <w:r>
              <w:rPr>
                <w:rFonts w:ascii="宋体" w:hAnsi="宋体"/>
                <w:bCs/>
                <w:highlight w:val="none"/>
              </w:rPr>
              <w:t>1.0%</w:t>
            </w:r>
          </w:p>
        </w:tc>
      </w:tr>
      <w:tr w14:paraId="2B8D0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2" w:hRule="atLeast"/>
        </w:trPr>
        <w:tc>
          <w:tcPr>
            <w:tcW w:w="2885" w:type="dxa"/>
            <w:noWrap w:val="0"/>
            <w:vAlign w:val="center"/>
          </w:tcPr>
          <w:p w14:paraId="35A02B61">
            <w:pPr>
              <w:jc w:val="center"/>
              <w:rPr>
                <w:rFonts w:ascii="宋体" w:hAnsi="宋体"/>
                <w:szCs w:val="21"/>
                <w:highlight w:val="none"/>
              </w:rPr>
            </w:pPr>
            <w:r>
              <w:rPr>
                <w:rFonts w:ascii="宋体" w:hAnsi="宋体"/>
                <w:highlight w:val="none"/>
              </w:rPr>
              <w:t>100-500</w:t>
            </w:r>
          </w:p>
        </w:tc>
        <w:tc>
          <w:tcPr>
            <w:tcW w:w="1971" w:type="dxa"/>
            <w:noWrap w:val="0"/>
            <w:vAlign w:val="center"/>
          </w:tcPr>
          <w:p w14:paraId="4EA9428C">
            <w:pPr>
              <w:jc w:val="center"/>
              <w:rPr>
                <w:rFonts w:ascii="宋体" w:hAnsi="宋体"/>
                <w:szCs w:val="21"/>
                <w:highlight w:val="none"/>
              </w:rPr>
            </w:pPr>
            <w:r>
              <w:rPr>
                <w:rFonts w:ascii="宋体" w:hAnsi="宋体"/>
                <w:highlight w:val="none"/>
              </w:rPr>
              <w:t>1.1%</w:t>
            </w:r>
          </w:p>
        </w:tc>
        <w:tc>
          <w:tcPr>
            <w:tcW w:w="1971" w:type="dxa"/>
            <w:noWrap w:val="0"/>
            <w:vAlign w:val="center"/>
          </w:tcPr>
          <w:p w14:paraId="1BA3D87D">
            <w:pPr>
              <w:jc w:val="center"/>
              <w:rPr>
                <w:rFonts w:ascii="宋体" w:hAnsi="宋体"/>
                <w:szCs w:val="21"/>
                <w:highlight w:val="none"/>
              </w:rPr>
            </w:pPr>
            <w:r>
              <w:rPr>
                <w:rFonts w:ascii="宋体" w:hAnsi="宋体"/>
                <w:highlight w:val="none"/>
              </w:rPr>
              <w:t>0.8%</w:t>
            </w:r>
          </w:p>
        </w:tc>
        <w:tc>
          <w:tcPr>
            <w:tcW w:w="1971" w:type="dxa"/>
            <w:noWrap w:val="0"/>
            <w:vAlign w:val="center"/>
          </w:tcPr>
          <w:p w14:paraId="108A0099">
            <w:pPr>
              <w:jc w:val="center"/>
              <w:rPr>
                <w:rFonts w:ascii="宋体" w:hAnsi="宋体"/>
                <w:bCs/>
                <w:highlight w:val="none"/>
              </w:rPr>
            </w:pPr>
            <w:r>
              <w:rPr>
                <w:rFonts w:ascii="宋体" w:hAnsi="宋体"/>
                <w:bCs/>
                <w:highlight w:val="none"/>
              </w:rPr>
              <w:t>0.7%</w:t>
            </w:r>
          </w:p>
        </w:tc>
      </w:tr>
      <w:tr w14:paraId="71ED5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2" w:hRule="atLeast"/>
        </w:trPr>
        <w:tc>
          <w:tcPr>
            <w:tcW w:w="2885" w:type="dxa"/>
            <w:noWrap w:val="0"/>
            <w:vAlign w:val="center"/>
          </w:tcPr>
          <w:p w14:paraId="7863B3DB">
            <w:pPr>
              <w:jc w:val="center"/>
              <w:rPr>
                <w:rFonts w:ascii="宋体" w:hAnsi="宋体"/>
                <w:szCs w:val="21"/>
                <w:highlight w:val="none"/>
              </w:rPr>
            </w:pPr>
            <w:r>
              <w:rPr>
                <w:rFonts w:ascii="宋体" w:hAnsi="宋体"/>
                <w:highlight w:val="none"/>
              </w:rPr>
              <w:t>500-1000</w:t>
            </w:r>
          </w:p>
        </w:tc>
        <w:tc>
          <w:tcPr>
            <w:tcW w:w="1971" w:type="dxa"/>
            <w:noWrap w:val="0"/>
            <w:vAlign w:val="center"/>
          </w:tcPr>
          <w:p w14:paraId="38C5B408">
            <w:pPr>
              <w:jc w:val="center"/>
              <w:rPr>
                <w:rFonts w:ascii="宋体" w:hAnsi="宋体"/>
                <w:szCs w:val="21"/>
                <w:highlight w:val="none"/>
              </w:rPr>
            </w:pPr>
            <w:r>
              <w:rPr>
                <w:rFonts w:ascii="宋体" w:hAnsi="宋体"/>
                <w:highlight w:val="none"/>
              </w:rPr>
              <w:t>0.8%</w:t>
            </w:r>
          </w:p>
        </w:tc>
        <w:tc>
          <w:tcPr>
            <w:tcW w:w="1971" w:type="dxa"/>
            <w:noWrap w:val="0"/>
            <w:vAlign w:val="center"/>
          </w:tcPr>
          <w:p w14:paraId="4DFD8DB4">
            <w:pPr>
              <w:jc w:val="center"/>
              <w:rPr>
                <w:rFonts w:ascii="宋体" w:hAnsi="宋体"/>
                <w:szCs w:val="21"/>
                <w:highlight w:val="none"/>
              </w:rPr>
            </w:pPr>
            <w:r>
              <w:rPr>
                <w:rFonts w:ascii="宋体" w:hAnsi="宋体"/>
                <w:highlight w:val="none"/>
              </w:rPr>
              <w:t>0.45%</w:t>
            </w:r>
          </w:p>
        </w:tc>
        <w:tc>
          <w:tcPr>
            <w:tcW w:w="1971" w:type="dxa"/>
            <w:noWrap w:val="0"/>
            <w:vAlign w:val="center"/>
          </w:tcPr>
          <w:p w14:paraId="077D2DE6">
            <w:pPr>
              <w:jc w:val="center"/>
              <w:rPr>
                <w:rFonts w:ascii="宋体" w:hAnsi="宋体"/>
                <w:bCs/>
                <w:highlight w:val="none"/>
              </w:rPr>
            </w:pPr>
            <w:r>
              <w:rPr>
                <w:rFonts w:ascii="宋体" w:hAnsi="宋体"/>
                <w:bCs/>
                <w:highlight w:val="none"/>
              </w:rPr>
              <w:t>0.55%</w:t>
            </w:r>
          </w:p>
        </w:tc>
      </w:tr>
      <w:tr w14:paraId="5D41B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3" w:hRule="atLeast"/>
        </w:trPr>
        <w:tc>
          <w:tcPr>
            <w:tcW w:w="2885" w:type="dxa"/>
            <w:noWrap w:val="0"/>
            <w:vAlign w:val="center"/>
          </w:tcPr>
          <w:p w14:paraId="214E7373">
            <w:pPr>
              <w:jc w:val="center"/>
              <w:rPr>
                <w:rFonts w:ascii="宋体" w:hAnsi="宋体"/>
                <w:szCs w:val="21"/>
                <w:highlight w:val="none"/>
              </w:rPr>
            </w:pPr>
            <w:r>
              <w:rPr>
                <w:rFonts w:ascii="宋体" w:hAnsi="宋体"/>
                <w:highlight w:val="none"/>
              </w:rPr>
              <w:t>1000-5000</w:t>
            </w:r>
          </w:p>
        </w:tc>
        <w:tc>
          <w:tcPr>
            <w:tcW w:w="1971" w:type="dxa"/>
            <w:noWrap w:val="0"/>
            <w:vAlign w:val="center"/>
          </w:tcPr>
          <w:p w14:paraId="05F9DD24">
            <w:pPr>
              <w:jc w:val="center"/>
              <w:rPr>
                <w:rFonts w:ascii="宋体" w:hAnsi="宋体"/>
                <w:szCs w:val="21"/>
                <w:highlight w:val="none"/>
              </w:rPr>
            </w:pPr>
            <w:r>
              <w:rPr>
                <w:rFonts w:ascii="宋体" w:hAnsi="宋体"/>
                <w:highlight w:val="none"/>
              </w:rPr>
              <w:t>0.5%</w:t>
            </w:r>
          </w:p>
        </w:tc>
        <w:tc>
          <w:tcPr>
            <w:tcW w:w="1971" w:type="dxa"/>
            <w:noWrap w:val="0"/>
            <w:vAlign w:val="center"/>
          </w:tcPr>
          <w:p w14:paraId="0C748792">
            <w:pPr>
              <w:jc w:val="center"/>
              <w:rPr>
                <w:rFonts w:ascii="宋体" w:hAnsi="宋体"/>
                <w:szCs w:val="21"/>
                <w:highlight w:val="none"/>
              </w:rPr>
            </w:pPr>
            <w:r>
              <w:rPr>
                <w:rFonts w:ascii="宋体" w:hAnsi="宋体"/>
                <w:highlight w:val="none"/>
              </w:rPr>
              <w:t>0.25%</w:t>
            </w:r>
          </w:p>
        </w:tc>
        <w:tc>
          <w:tcPr>
            <w:tcW w:w="1971" w:type="dxa"/>
            <w:noWrap w:val="0"/>
            <w:vAlign w:val="center"/>
          </w:tcPr>
          <w:p w14:paraId="4A112128">
            <w:pPr>
              <w:jc w:val="center"/>
              <w:rPr>
                <w:rFonts w:ascii="宋体" w:hAnsi="宋体"/>
                <w:bCs/>
                <w:highlight w:val="none"/>
              </w:rPr>
            </w:pPr>
            <w:r>
              <w:rPr>
                <w:rFonts w:ascii="宋体" w:hAnsi="宋体"/>
                <w:bCs/>
                <w:highlight w:val="none"/>
              </w:rPr>
              <w:t>0.35%</w:t>
            </w:r>
          </w:p>
        </w:tc>
      </w:tr>
      <w:tr w14:paraId="72A06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3" w:hRule="atLeast"/>
        </w:trPr>
        <w:tc>
          <w:tcPr>
            <w:tcW w:w="2885" w:type="dxa"/>
            <w:noWrap w:val="0"/>
            <w:vAlign w:val="center"/>
          </w:tcPr>
          <w:p w14:paraId="397ECAE2">
            <w:pPr>
              <w:jc w:val="center"/>
              <w:rPr>
                <w:rFonts w:ascii="宋体" w:hAnsi="宋体"/>
                <w:highlight w:val="none"/>
              </w:rPr>
            </w:pPr>
            <w:r>
              <w:rPr>
                <w:rFonts w:ascii="宋体" w:hAnsi="宋体"/>
                <w:highlight w:val="none"/>
              </w:rPr>
              <w:t>5000-10000</w:t>
            </w:r>
          </w:p>
        </w:tc>
        <w:tc>
          <w:tcPr>
            <w:tcW w:w="1971" w:type="dxa"/>
            <w:noWrap w:val="0"/>
            <w:vAlign w:val="center"/>
          </w:tcPr>
          <w:p w14:paraId="54EC9C83">
            <w:pPr>
              <w:jc w:val="center"/>
              <w:rPr>
                <w:rFonts w:ascii="宋体" w:hAnsi="宋体"/>
                <w:highlight w:val="none"/>
              </w:rPr>
            </w:pPr>
            <w:r>
              <w:rPr>
                <w:rFonts w:ascii="宋体" w:hAnsi="宋体"/>
                <w:highlight w:val="none"/>
              </w:rPr>
              <w:t>0.25%</w:t>
            </w:r>
          </w:p>
        </w:tc>
        <w:tc>
          <w:tcPr>
            <w:tcW w:w="1971" w:type="dxa"/>
            <w:noWrap w:val="0"/>
            <w:vAlign w:val="center"/>
          </w:tcPr>
          <w:p w14:paraId="242E7FA0">
            <w:pPr>
              <w:jc w:val="center"/>
              <w:rPr>
                <w:rFonts w:ascii="宋体" w:hAnsi="宋体"/>
                <w:highlight w:val="none"/>
              </w:rPr>
            </w:pPr>
            <w:r>
              <w:rPr>
                <w:rFonts w:ascii="宋体" w:hAnsi="宋体"/>
                <w:highlight w:val="none"/>
              </w:rPr>
              <w:t>0.10%</w:t>
            </w:r>
          </w:p>
        </w:tc>
        <w:tc>
          <w:tcPr>
            <w:tcW w:w="1971" w:type="dxa"/>
            <w:noWrap w:val="0"/>
            <w:vAlign w:val="center"/>
          </w:tcPr>
          <w:p w14:paraId="5A32BDF8">
            <w:pPr>
              <w:jc w:val="center"/>
              <w:rPr>
                <w:rFonts w:ascii="宋体" w:hAnsi="宋体"/>
                <w:bCs/>
                <w:highlight w:val="none"/>
              </w:rPr>
            </w:pPr>
            <w:r>
              <w:rPr>
                <w:rFonts w:ascii="宋体" w:hAnsi="宋体"/>
                <w:highlight w:val="none"/>
              </w:rPr>
              <w:t>0.20%</w:t>
            </w:r>
          </w:p>
        </w:tc>
      </w:tr>
      <w:tr w14:paraId="64219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3" w:hRule="atLeast"/>
        </w:trPr>
        <w:tc>
          <w:tcPr>
            <w:tcW w:w="2885" w:type="dxa"/>
            <w:noWrap w:val="0"/>
            <w:vAlign w:val="center"/>
          </w:tcPr>
          <w:p w14:paraId="3FE9FA76">
            <w:pPr>
              <w:jc w:val="center"/>
              <w:rPr>
                <w:rFonts w:ascii="宋体" w:hAnsi="宋体"/>
                <w:highlight w:val="none"/>
              </w:rPr>
            </w:pPr>
            <w:r>
              <w:rPr>
                <w:rFonts w:ascii="宋体" w:hAnsi="宋体"/>
                <w:highlight w:val="none"/>
              </w:rPr>
              <w:t>10000-100000</w:t>
            </w:r>
          </w:p>
        </w:tc>
        <w:tc>
          <w:tcPr>
            <w:tcW w:w="1971" w:type="dxa"/>
            <w:noWrap w:val="0"/>
            <w:vAlign w:val="center"/>
          </w:tcPr>
          <w:p w14:paraId="35A9E751">
            <w:pPr>
              <w:jc w:val="center"/>
              <w:rPr>
                <w:rFonts w:ascii="宋体" w:hAnsi="宋体"/>
                <w:highlight w:val="none"/>
              </w:rPr>
            </w:pPr>
            <w:r>
              <w:rPr>
                <w:rFonts w:ascii="宋体" w:hAnsi="宋体"/>
                <w:highlight w:val="none"/>
              </w:rPr>
              <w:t>0.05%</w:t>
            </w:r>
          </w:p>
        </w:tc>
        <w:tc>
          <w:tcPr>
            <w:tcW w:w="1971" w:type="dxa"/>
            <w:noWrap w:val="0"/>
            <w:vAlign w:val="center"/>
          </w:tcPr>
          <w:p w14:paraId="276FE9DF">
            <w:pPr>
              <w:jc w:val="center"/>
              <w:rPr>
                <w:rFonts w:ascii="宋体" w:hAnsi="宋体"/>
                <w:highlight w:val="none"/>
              </w:rPr>
            </w:pPr>
            <w:r>
              <w:rPr>
                <w:rFonts w:ascii="宋体" w:hAnsi="宋体"/>
                <w:highlight w:val="none"/>
              </w:rPr>
              <w:t>0.05%</w:t>
            </w:r>
          </w:p>
        </w:tc>
        <w:tc>
          <w:tcPr>
            <w:tcW w:w="1971" w:type="dxa"/>
            <w:noWrap w:val="0"/>
            <w:vAlign w:val="center"/>
          </w:tcPr>
          <w:p w14:paraId="4A929897">
            <w:pPr>
              <w:jc w:val="center"/>
              <w:rPr>
                <w:rFonts w:ascii="宋体" w:hAnsi="宋体"/>
                <w:bCs/>
                <w:highlight w:val="none"/>
              </w:rPr>
            </w:pPr>
            <w:r>
              <w:rPr>
                <w:rFonts w:ascii="宋体" w:hAnsi="宋体"/>
                <w:highlight w:val="none"/>
              </w:rPr>
              <w:t>0.05%</w:t>
            </w:r>
          </w:p>
        </w:tc>
      </w:tr>
      <w:tr w14:paraId="52C87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3" w:hRule="atLeast"/>
        </w:trPr>
        <w:tc>
          <w:tcPr>
            <w:tcW w:w="2885" w:type="dxa"/>
            <w:noWrap w:val="0"/>
            <w:vAlign w:val="center"/>
          </w:tcPr>
          <w:p w14:paraId="402ABAF2">
            <w:pPr>
              <w:jc w:val="center"/>
              <w:rPr>
                <w:rFonts w:ascii="宋体" w:hAnsi="宋体"/>
                <w:szCs w:val="21"/>
                <w:highlight w:val="none"/>
              </w:rPr>
            </w:pPr>
            <w:r>
              <w:rPr>
                <w:rFonts w:ascii="宋体" w:hAnsi="宋体"/>
                <w:szCs w:val="21"/>
                <w:highlight w:val="none"/>
              </w:rPr>
              <w:t>100000以上</w:t>
            </w:r>
          </w:p>
        </w:tc>
        <w:tc>
          <w:tcPr>
            <w:tcW w:w="1971" w:type="dxa"/>
            <w:noWrap w:val="0"/>
            <w:vAlign w:val="center"/>
          </w:tcPr>
          <w:p w14:paraId="6DA65AF4">
            <w:pPr>
              <w:jc w:val="center"/>
              <w:rPr>
                <w:rFonts w:ascii="宋体" w:hAnsi="宋体"/>
                <w:szCs w:val="21"/>
                <w:highlight w:val="none"/>
              </w:rPr>
            </w:pPr>
            <w:r>
              <w:rPr>
                <w:rFonts w:ascii="宋体" w:hAnsi="宋体"/>
                <w:highlight w:val="none"/>
              </w:rPr>
              <w:t>0.01%</w:t>
            </w:r>
          </w:p>
        </w:tc>
        <w:tc>
          <w:tcPr>
            <w:tcW w:w="1971" w:type="dxa"/>
            <w:noWrap w:val="0"/>
            <w:vAlign w:val="center"/>
          </w:tcPr>
          <w:p w14:paraId="1C354CCC">
            <w:pPr>
              <w:jc w:val="center"/>
              <w:rPr>
                <w:rFonts w:ascii="宋体" w:hAnsi="宋体"/>
                <w:szCs w:val="21"/>
                <w:highlight w:val="none"/>
              </w:rPr>
            </w:pPr>
            <w:r>
              <w:rPr>
                <w:rFonts w:ascii="宋体" w:hAnsi="宋体"/>
                <w:highlight w:val="none"/>
              </w:rPr>
              <w:t>0.01%</w:t>
            </w:r>
          </w:p>
        </w:tc>
        <w:tc>
          <w:tcPr>
            <w:tcW w:w="1971" w:type="dxa"/>
            <w:noWrap w:val="0"/>
            <w:vAlign w:val="center"/>
          </w:tcPr>
          <w:p w14:paraId="3F7AB194">
            <w:pPr>
              <w:jc w:val="center"/>
              <w:rPr>
                <w:rFonts w:ascii="宋体" w:hAnsi="宋体"/>
                <w:bCs/>
                <w:highlight w:val="none"/>
              </w:rPr>
            </w:pPr>
            <w:r>
              <w:rPr>
                <w:rFonts w:ascii="宋体" w:hAnsi="宋体"/>
                <w:highlight w:val="none"/>
              </w:rPr>
              <w:t>0.01%</w:t>
            </w:r>
          </w:p>
        </w:tc>
      </w:tr>
    </w:tbl>
    <w:p w14:paraId="0F59E7CF">
      <w:pPr>
        <w:pStyle w:val="17"/>
        <w:spacing w:line="360" w:lineRule="auto"/>
        <w:rPr>
          <w:rFonts w:hint="eastAsia" w:ascii="宋体" w:hAnsi="宋体" w:eastAsia="宋体" w:cs="宋体"/>
          <w:szCs w:val="21"/>
          <w:highlight w:val="none"/>
        </w:rPr>
      </w:pPr>
      <w:r>
        <w:rPr>
          <w:rFonts w:hint="eastAsia" w:hAnsi="宋体" w:eastAsia="宋体" w:cs="宋体"/>
          <w:szCs w:val="21"/>
          <w:highlight w:val="none"/>
          <w:lang w:val="en-US" w:eastAsia="zh-CN"/>
        </w:rPr>
        <w:t>35</w:t>
      </w:r>
      <w:r>
        <w:rPr>
          <w:rFonts w:hint="eastAsia" w:ascii="宋体" w:hAnsi="宋体" w:eastAsia="宋体" w:cs="宋体"/>
          <w:szCs w:val="21"/>
          <w:highlight w:val="none"/>
        </w:rPr>
        <w:t>.</w:t>
      </w:r>
      <w:r>
        <w:rPr>
          <w:rFonts w:hint="eastAsia" w:ascii="宋体" w:hAnsi="宋体" w:eastAsia="宋体" w:cs="宋体"/>
          <w:szCs w:val="21"/>
          <w:highlight w:val="none"/>
          <w:lang w:val="en-US" w:eastAsia="zh-CN"/>
        </w:rPr>
        <w:t>3</w:t>
      </w:r>
      <w:r>
        <w:rPr>
          <w:rFonts w:hint="eastAsia" w:ascii="宋体" w:hAnsi="宋体" w:eastAsia="宋体" w:cs="宋体"/>
          <w:szCs w:val="21"/>
          <w:highlight w:val="none"/>
        </w:rPr>
        <w:t>中标人应在接受“</w:t>
      </w:r>
      <w:r>
        <w:rPr>
          <w:rFonts w:hint="eastAsia" w:ascii="宋体" w:hAnsi="宋体" w:eastAsia="宋体" w:cs="宋体"/>
          <w:b/>
          <w:szCs w:val="21"/>
          <w:highlight w:val="none"/>
        </w:rPr>
        <w:t>中标通知书</w:t>
      </w:r>
      <w:r>
        <w:rPr>
          <w:rFonts w:hint="eastAsia" w:ascii="宋体" w:hAnsi="宋体" w:eastAsia="宋体" w:cs="宋体"/>
          <w:szCs w:val="21"/>
          <w:highlight w:val="none"/>
        </w:rPr>
        <w:t>”前向采购代理机构一次付清代理服务费。</w:t>
      </w:r>
    </w:p>
    <w:p w14:paraId="5872DC96">
      <w:pPr>
        <w:pStyle w:val="17"/>
        <w:spacing w:line="360" w:lineRule="auto"/>
        <w:rPr>
          <w:rFonts w:hAnsi="宋体" w:cs="宋体"/>
          <w:szCs w:val="21"/>
          <w:highlight w:val="none"/>
        </w:rPr>
      </w:pPr>
      <w:r>
        <w:rPr>
          <w:rFonts w:hint="eastAsia" w:hAnsi="宋体" w:cs="宋体"/>
          <w:szCs w:val="21"/>
          <w:highlight w:val="none"/>
        </w:rPr>
        <w:t>3</w:t>
      </w:r>
      <w:r>
        <w:rPr>
          <w:rFonts w:hAnsi="宋体" w:cs="宋体"/>
          <w:szCs w:val="21"/>
          <w:highlight w:val="none"/>
        </w:rPr>
        <w:t>5</w:t>
      </w:r>
      <w:r>
        <w:rPr>
          <w:rFonts w:hint="eastAsia" w:hAnsi="宋体" w:cs="宋体"/>
          <w:szCs w:val="21"/>
          <w:highlight w:val="none"/>
        </w:rPr>
        <w:t>.</w:t>
      </w:r>
      <w:r>
        <w:rPr>
          <w:rFonts w:hint="eastAsia" w:hAnsi="宋体" w:cs="宋体"/>
          <w:szCs w:val="21"/>
          <w:highlight w:val="none"/>
          <w:lang w:val="en-US" w:eastAsia="zh-CN"/>
        </w:rPr>
        <w:t>4</w:t>
      </w:r>
      <w:r>
        <w:rPr>
          <w:rFonts w:hint="eastAsia" w:hAnsi="宋体" w:cs="宋体"/>
          <w:szCs w:val="21"/>
          <w:highlight w:val="none"/>
        </w:rPr>
        <w:t>其它需要补充的其他内容：见“</w:t>
      </w:r>
      <w:r>
        <w:rPr>
          <w:rFonts w:hint="eastAsia" w:hAnsi="宋体" w:cs="宋体"/>
          <w:b/>
          <w:szCs w:val="21"/>
          <w:highlight w:val="none"/>
        </w:rPr>
        <w:t>投标人须知前附表</w:t>
      </w:r>
      <w:r>
        <w:rPr>
          <w:rFonts w:hint="eastAsia" w:hAnsi="宋体" w:cs="宋体"/>
          <w:szCs w:val="21"/>
          <w:highlight w:val="none"/>
        </w:rPr>
        <w:t>”。</w:t>
      </w:r>
    </w:p>
    <w:p w14:paraId="54156399">
      <w:pPr>
        <w:pStyle w:val="17"/>
        <w:spacing w:line="360" w:lineRule="auto"/>
        <w:rPr>
          <w:rFonts w:hAnsi="宋体" w:cs="宋体"/>
          <w:b/>
          <w:bCs/>
          <w:szCs w:val="21"/>
          <w:highlight w:val="none"/>
        </w:rPr>
      </w:pPr>
      <w:r>
        <w:rPr>
          <w:rFonts w:hint="eastAsia" w:hAnsi="宋体" w:cs="宋体"/>
          <w:b/>
          <w:bCs/>
          <w:szCs w:val="21"/>
          <w:highlight w:val="none"/>
        </w:rPr>
        <w:t>3</w:t>
      </w:r>
      <w:r>
        <w:rPr>
          <w:rFonts w:hAnsi="宋体" w:cs="宋体"/>
          <w:b/>
          <w:bCs/>
          <w:szCs w:val="21"/>
          <w:highlight w:val="none"/>
        </w:rPr>
        <w:t>6</w:t>
      </w:r>
      <w:r>
        <w:rPr>
          <w:rFonts w:hint="eastAsia" w:hAnsi="宋体" w:cs="宋体"/>
          <w:b/>
          <w:bCs/>
          <w:szCs w:val="21"/>
          <w:highlight w:val="none"/>
        </w:rPr>
        <w:t>.招标文件编制依据</w:t>
      </w:r>
    </w:p>
    <w:p w14:paraId="03500839">
      <w:pPr>
        <w:pStyle w:val="17"/>
        <w:spacing w:line="360" w:lineRule="auto"/>
        <w:rPr>
          <w:rFonts w:hAnsi="宋体" w:cs="宋体"/>
          <w:szCs w:val="21"/>
          <w:highlight w:val="none"/>
        </w:rPr>
      </w:pPr>
      <w:r>
        <w:rPr>
          <w:rFonts w:hint="eastAsia" w:hAnsi="宋体" w:cs="宋体"/>
          <w:szCs w:val="21"/>
          <w:highlight w:val="none"/>
        </w:rPr>
        <w:t>3</w:t>
      </w:r>
      <w:r>
        <w:rPr>
          <w:rFonts w:hAnsi="宋体" w:cs="宋体"/>
          <w:szCs w:val="21"/>
          <w:highlight w:val="none"/>
        </w:rPr>
        <w:t>6</w:t>
      </w:r>
      <w:r>
        <w:rPr>
          <w:rFonts w:hint="eastAsia" w:hAnsi="宋体" w:cs="宋体"/>
          <w:szCs w:val="21"/>
          <w:highlight w:val="none"/>
        </w:rPr>
        <w:t>.1本招标文件根据《中华人民共和国政府采购法》及相关法律法规编制。</w:t>
      </w:r>
    </w:p>
    <w:p w14:paraId="5A97F698">
      <w:pPr>
        <w:pStyle w:val="17"/>
        <w:spacing w:line="360" w:lineRule="auto"/>
        <w:ind w:firstLine="420" w:firstLineChars="200"/>
        <w:rPr>
          <w:rFonts w:hAnsi="宋体" w:cs="宋体"/>
          <w:szCs w:val="21"/>
          <w:highlight w:val="none"/>
        </w:rPr>
      </w:pPr>
    </w:p>
    <w:p w14:paraId="65A0A91B">
      <w:pPr>
        <w:pStyle w:val="2"/>
        <w:tabs>
          <w:tab w:val="left" w:pos="360"/>
        </w:tabs>
        <w:jc w:val="center"/>
        <w:rPr>
          <w:rFonts w:ascii="宋体" w:hAnsi="宋体" w:eastAsia="宋体" w:cs="宋体"/>
          <w:b w:val="0"/>
          <w:sz w:val="36"/>
          <w:highlight w:val="none"/>
        </w:rPr>
      </w:pPr>
      <w:r>
        <w:rPr>
          <w:rFonts w:hint="eastAsia" w:ascii="宋体" w:hAnsi="宋体" w:eastAsia="宋体" w:cs="宋体"/>
          <w:highlight w:val="none"/>
        </w:rPr>
        <w:br w:type="page"/>
      </w:r>
      <w:bookmarkStart w:id="45" w:name="_Toc17228"/>
      <w:bookmarkStart w:id="46" w:name="_Toc213141090"/>
      <w:r>
        <w:rPr>
          <w:rFonts w:hint="eastAsia" w:ascii="宋体" w:hAnsi="宋体" w:eastAsia="宋体" w:cs="宋体"/>
          <w:bCs/>
          <w:sz w:val="36"/>
          <w:highlight w:val="none"/>
        </w:rPr>
        <w:t>第三章 合同书样式及主要条款</w:t>
      </w:r>
      <w:bookmarkEnd w:id="45"/>
      <w:bookmarkEnd w:id="46"/>
    </w:p>
    <w:p w14:paraId="4DC0626C">
      <w:pPr>
        <w:pStyle w:val="3"/>
        <w:numPr>
          <w:ilvl w:val="1"/>
          <w:numId w:val="0"/>
        </w:numPr>
        <w:spacing w:before="0"/>
        <w:ind w:left="425"/>
        <w:jc w:val="center"/>
        <w:rPr>
          <w:rFonts w:ascii="宋体" w:hAnsi="宋体" w:eastAsia="宋体" w:cs="宋体"/>
          <w:sz w:val="32"/>
          <w:szCs w:val="32"/>
          <w:highlight w:val="none"/>
        </w:rPr>
      </w:pPr>
      <w:bookmarkStart w:id="47" w:name="_Toc2046"/>
      <w:bookmarkStart w:id="48" w:name="_Toc902"/>
      <w:bookmarkStart w:id="49" w:name="_Toc8549"/>
      <w:bookmarkStart w:id="50" w:name="_Toc16066"/>
      <w:bookmarkStart w:id="51" w:name="_Toc19444"/>
      <w:bookmarkStart w:id="52" w:name="_Toc9089"/>
      <w:bookmarkStart w:id="53" w:name="_Toc29314"/>
      <w:bookmarkStart w:id="54" w:name="_Toc213141091"/>
      <w:bookmarkStart w:id="55" w:name="_Toc12416"/>
      <w:bookmarkStart w:id="56" w:name="_Toc6389"/>
      <w:bookmarkStart w:id="57" w:name="_Toc15401"/>
      <w:bookmarkStart w:id="58" w:name="_Toc843"/>
      <w:bookmarkStart w:id="59" w:name="_Toc5957"/>
      <w:bookmarkStart w:id="60" w:name="_Toc17479"/>
      <w:bookmarkStart w:id="61" w:name="_Toc16663"/>
      <w:bookmarkStart w:id="62" w:name="_Toc4167502"/>
      <w:bookmarkStart w:id="63" w:name="_Toc16542"/>
      <w:bookmarkStart w:id="64" w:name="_Toc15342"/>
      <w:bookmarkStart w:id="65" w:name="_Toc4339"/>
      <w:bookmarkStart w:id="66" w:name="_Toc6593"/>
      <w:bookmarkStart w:id="67" w:name="_Toc32120"/>
      <w:bookmarkStart w:id="68" w:name="_Toc17607"/>
      <w:bookmarkStart w:id="69" w:name="_Toc11606"/>
      <w:bookmarkStart w:id="70" w:name="_Toc26834"/>
      <w:bookmarkStart w:id="71" w:name="_Toc27962"/>
      <w:bookmarkStart w:id="72" w:name="_Toc17654"/>
      <w:bookmarkStart w:id="73" w:name="_Toc3966"/>
      <w:bookmarkStart w:id="74" w:name="_Toc30995"/>
      <w:bookmarkStart w:id="75" w:name="_Toc14304"/>
      <w:bookmarkStart w:id="76" w:name="_Toc31612"/>
      <w:bookmarkStart w:id="77" w:name="_Toc11126"/>
      <w:r>
        <w:rPr>
          <w:rFonts w:hint="eastAsia" w:ascii="宋体" w:hAnsi="宋体" w:eastAsia="宋体" w:cs="宋体"/>
          <w:sz w:val="32"/>
          <w:szCs w:val="32"/>
          <w:highlight w:val="none"/>
        </w:rPr>
        <w:t>合同条款前附表</w:t>
      </w:r>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p>
    <w:tbl>
      <w:tblPr>
        <w:tblStyle w:val="37"/>
        <w:tblW w:w="971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041"/>
        <w:gridCol w:w="1682"/>
        <w:gridCol w:w="6995"/>
      </w:tblGrid>
      <w:tr w14:paraId="59F4CE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65" w:hRule="atLeast"/>
          <w:jc w:val="center"/>
        </w:trPr>
        <w:tc>
          <w:tcPr>
            <w:tcW w:w="1041" w:type="dxa"/>
            <w:vAlign w:val="center"/>
          </w:tcPr>
          <w:p w14:paraId="14626026">
            <w:pPr>
              <w:spacing w:line="360" w:lineRule="auto"/>
              <w:jc w:val="center"/>
              <w:rPr>
                <w:rFonts w:ascii="宋体" w:hAnsi="宋体" w:cs="宋体"/>
                <w:b/>
                <w:sz w:val="24"/>
                <w:highlight w:val="none"/>
              </w:rPr>
            </w:pPr>
            <w:r>
              <w:rPr>
                <w:rFonts w:hint="eastAsia" w:ascii="宋体" w:hAnsi="宋体" w:cs="宋体"/>
                <w:b/>
                <w:sz w:val="24"/>
                <w:highlight w:val="none"/>
              </w:rPr>
              <w:t>序号</w:t>
            </w:r>
          </w:p>
        </w:tc>
        <w:tc>
          <w:tcPr>
            <w:tcW w:w="1682" w:type="dxa"/>
            <w:vAlign w:val="center"/>
          </w:tcPr>
          <w:p w14:paraId="5A0FE96A">
            <w:pPr>
              <w:spacing w:line="360" w:lineRule="auto"/>
              <w:jc w:val="center"/>
              <w:rPr>
                <w:rFonts w:ascii="宋体" w:hAnsi="宋体" w:cs="宋体"/>
                <w:b/>
                <w:sz w:val="24"/>
                <w:highlight w:val="none"/>
              </w:rPr>
            </w:pPr>
            <w:r>
              <w:rPr>
                <w:rFonts w:hint="eastAsia" w:ascii="宋体" w:hAnsi="宋体" w:cs="宋体"/>
                <w:b/>
                <w:sz w:val="24"/>
                <w:highlight w:val="none"/>
              </w:rPr>
              <w:t>项目</w:t>
            </w:r>
          </w:p>
        </w:tc>
        <w:tc>
          <w:tcPr>
            <w:tcW w:w="6995" w:type="dxa"/>
            <w:vAlign w:val="center"/>
          </w:tcPr>
          <w:p w14:paraId="2F96092F">
            <w:pPr>
              <w:spacing w:line="360" w:lineRule="auto"/>
              <w:jc w:val="center"/>
              <w:rPr>
                <w:rFonts w:ascii="宋体" w:hAnsi="宋体" w:cs="宋体"/>
                <w:b/>
                <w:sz w:val="24"/>
                <w:highlight w:val="none"/>
              </w:rPr>
            </w:pPr>
            <w:r>
              <w:rPr>
                <w:rFonts w:hint="eastAsia" w:ascii="宋体" w:hAnsi="宋体" w:cs="宋体"/>
                <w:b/>
                <w:sz w:val="24"/>
                <w:highlight w:val="none"/>
              </w:rPr>
              <w:t>内容</w:t>
            </w:r>
          </w:p>
        </w:tc>
      </w:tr>
      <w:tr w14:paraId="0FE6BE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041" w:type="dxa"/>
            <w:vAlign w:val="center"/>
          </w:tcPr>
          <w:p w14:paraId="2773A507">
            <w:pPr>
              <w:spacing w:line="360" w:lineRule="auto"/>
              <w:jc w:val="center"/>
              <w:rPr>
                <w:rFonts w:ascii="宋体" w:hAnsi="宋体" w:cs="宋体"/>
                <w:szCs w:val="21"/>
                <w:highlight w:val="none"/>
              </w:rPr>
            </w:pPr>
            <w:r>
              <w:rPr>
                <w:rFonts w:hint="eastAsia" w:ascii="宋体" w:hAnsi="宋体" w:cs="宋体"/>
                <w:szCs w:val="21"/>
                <w:highlight w:val="none"/>
              </w:rPr>
              <w:t>一</w:t>
            </w:r>
          </w:p>
        </w:tc>
        <w:tc>
          <w:tcPr>
            <w:tcW w:w="1682" w:type="dxa"/>
            <w:vAlign w:val="center"/>
          </w:tcPr>
          <w:p w14:paraId="35355FDC">
            <w:pPr>
              <w:spacing w:line="360" w:lineRule="auto"/>
              <w:jc w:val="center"/>
              <w:rPr>
                <w:rFonts w:ascii="宋体" w:hAnsi="宋体" w:cs="宋体"/>
                <w:szCs w:val="21"/>
                <w:highlight w:val="none"/>
              </w:rPr>
            </w:pPr>
            <w:r>
              <w:rPr>
                <w:rFonts w:hint="eastAsia" w:ascii="宋体" w:hAnsi="宋体" w:cs="宋体"/>
                <w:szCs w:val="21"/>
                <w:highlight w:val="none"/>
              </w:rPr>
              <w:t>交货期</w:t>
            </w:r>
          </w:p>
        </w:tc>
        <w:tc>
          <w:tcPr>
            <w:tcW w:w="6995" w:type="dxa"/>
            <w:vAlign w:val="center"/>
          </w:tcPr>
          <w:p w14:paraId="4583E4FE">
            <w:pPr>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自合同签订之日起</w:t>
            </w:r>
            <w:r>
              <w:rPr>
                <w:rFonts w:hint="eastAsia" w:ascii="宋体" w:hAnsi="宋体" w:cs="宋体"/>
                <w:szCs w:val="21"/>
                <w:highlight w:val="none"/>
                <w:u w:val="single"/>
                <w:lang w:val="en-US" w:eastAsia="zh-CN"/>
              </w:rPr>
              <w:t>60</w:t>
            </w:r>
            <w:r>
              <w:rPr>
                <w:rFonts w:hint="eastAsia" w:ascii="宋体" w:hAnsi="宋体" w:cs="宋体"/>
                <w:szCs w:val="21"/>
                <w:highlight w:val="none"/>
              </w:rPr>
              <w:t>个日历日内</w:t>
            </w:r>
            <w:r>
              <w:rPr>
                <w:rFonts w:hint="eastAsia" w:ascii="宋体" w:hAnsi="宋体" w:cs="宋体"/>
                <w:szCs w:val="21"/>
                <w:highlight w:val="none"/>
                <w:lang w:eastAsia="zh-CN"/>
              </w:rPr>
              <w:t>。</w:t>
            </w:r>
          </w:p>
        </w:tc>
      </w:tr>
      <w:tr w14:paraId="490837A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50" w:hRule="atLeast"/>
          <w:jc w:val="center"/>
        </w:trPr>
        <w:tc>
          <w:tcPr>
            <w:tcW w:w="1041" w:type="dxa"/>
            <w:vAlign w:val="center"/>
          </w:tcPr>
          <w:p w14:paraId="503FEB1A">
            <w:pPr>
              <w:spacing w:line="360" w:lineRule="auto"/>
              <w:jc w:val="center"/>
              <w:rPr>
                <w:rFonts w:ascii="宋体" w:hAnsi="宋体" w:cs="宋体"/>
                <w:szCs w:val="21"/>
                <w:highlight w:val="none"/>
              </w:rPr>
            </w:pPr>
            <w:r>
              <w:rPr>
                <w:rFonts w:hint="eastAsia" w:ascii="宋体" w:hAnsi="宋体" w:cs="宋体"/>
                <w:szCs w:val="21"/>
                <w:highlight w:val="none"/>
              </w:rPr>
              <w:t>二</w:t>
            </w:r>
          </w:p>
        </w:tc>
        <w:tc>
          <w:tcPr>
            <w:tcW w:w="1682" w:type="dxa"/>
            <w:vAlign w:val="center"/>
          </w:tcPr>
          <w:p w14:paraId="58042868">
            <w:pPr>
              <w:spacing w:line="360" w:lineRule="auto"/>
              <w:jc w:val="center"/>
              <w:rPr>
                <w:rFonts w:ascii="宋体" w:hAnsi="宋体" w:cs="宋体"/>
                <w:szCs w:val="21"/>
                <w:highlight w:val="none"/>
              </w:rPr>
            </w:pPr>
            <w:r>
              <w:rPr>
                <w:rFonts w:hint="eastAsia" w:ascii="宋体" w:hAnsi="宋体" w:cs="宋体"/>
                <w:szCs w:val="21"/>
                <w:highlight w:val="none"/>
              </w:rPr>
              <w:t>交货地点</w:t>
            </w:r>
          </w:p>
        </w:tc>
        <w:tc>
          <w:tcPr>
            <w:tcW w:w="6995" w:type="dxa"/>
            <w:vAlign w:val="center"/>
          </w:tcPr>
          <w:p w14:paraId="161E56F7">
            <w:pPr>
              <w:spacing w:line="360" w:lineRule="auto"/>
              <w:rPr>
                <w:rFonts w:hint="eastAsia" w:ascii="宋体" w:hAnsi="宋体" w:eastAsia="宋体" w:cs="宋体"/>
                <w:b/>
                <w:szCs w:val="21"/>
                <w:highlight w:val="none"/>
                <w:lang w:eastAsia="zh-CN"/>
              </w:rPr>
            </w:pPr>
            <w:r>
              <w:rPr>
                <w:rFonts w:hint="eastAsia" w:ascii="宋体" w:hAnsi="宋体" w:cs="宋体"/>
                <w:szCs w:val="21"/>
                <w:highlight w:val="none"/>
                <w:lang w:eastAsia="zh-CN"/>
              </w:rPr>
              <w:t>大理白族自治州人民医院</w:t>
            </w:r>
            <w:r>
              <w:rPr>
                <w:rFonts w:hint="eastAsia" w:ascii="宋体" w:hAnsi="宋体" w:cs="宋体"/>
                <w:szCs w:val="21"/>
                <w:highlight w:val="none"/>
              </w:rPr>
              <w:t>指定地点。</w:t>
            </w:r>
          </w:p>
        </w:tc>
      </w:tr>
      <w:tr w14:paraId="64A2AA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7" w:hRule="atLeast"/>
          <w:jc w:val="center"/>
        </w:trPr>
        <w:tc>
          <w:tcPr>
            <w:tcW w:w="1041" w:type="dxa"/>
            <w:vAlign w:val="center"/>
          </w:tcPr>
          <w:p w14:paraId="10C92195">
            <w:pPr>
              <w:spacing w:line="360" w:lineRule="auto"/>
              <w:jc w:val="center"/>
              <w:rPr>
                <w:rFonts w:ascii="宋体" w:hAnsi="宋体" w:cs="宋体"/>
                <w:szCs w:val="21"/>
                <w:highlight w:val="none"/>
              </w:rPr>
            </w:pPr>
            <w:r>
              <w:rPr>
                <w:rFonts w:hint="eastAsia" w:ascii="宋体" w:hAnsi="宋体" w:cs="宋体"/>
                <w:szCs w:val="21"/>
                <w:highlight w:val="none"/>
              </w:rPr>
              <w:t>三</w:t>
            </w:r>
          </w:p>
        </w:tc>
        <w:tc>
          <w:tcPr>
            <w:tcW w:w="1682" w:type="dxa"/>
            <w:vAlign w:val="center"/>
          </w:tcPr>
          <w:p w14:paraId="210B4A6C">
            <w:pPr>
              <w:spacing w:line="360" w:lineRule="auto"/>
              <w:jc w:val="center"/>
              <w:rPr>
                <w:rFonts w:ascii="宋体" w:hAnsi="宋体" w:cs="宋体"/>
                <w:szCs w:val="21"/>
                <w:highlight w:val="none"/>
              </w:rPr>
            </w:pPr>
            <w:r>
              <w:rPr>
                <w:rFonts w:hint="eastAsia" w:ascii="宋体" w:hAnsi="宋体" w:cs="宋体"/>
                <w:szCs w:val="21"/>
                <w:highlight w:val="none"/>
              </w:rPr>
              <w:t>交货方式</w:t>
            </w:r>
          </w:p>
        </w:tc>
        <w:tc>
          <w:tcPr>
            <w:tcW w:w="6995" w:type="dxa"/>
            <w:vAlign w:val="center"/>
          </w:tcPr>
          <w:p w14:paraId="2C6158B5">
            <w:pPr>
              <w:spacing w:line="360" w:lineRule="auto"/>
              <w:rPr>
                <w:rFonts w:ascii="宋体" w:hAnsi="宋体" w:cs="宋体"/>
                <w:szCs w:val="21"/>
                <w:highlight w:val="none"/>
              </w:rPr>
            </w:pPr>
            <w:r>
              <w:rPr>
                <w:rFonts w:hint="eastAsia" w:ascii="宋体" w:hAnsi="宋体" w:cs="宋体"/>
                <w:szCs w:val="21"/>
                <w:highlight w:val="none"/>
              </w:rPr>
              <w:t>安装调试验收完成。</w:t>
            </w:r>
          </w:p>
        </w:tc>
      </w:tr>
      <w:tr w14:paraId="501BCC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07" w:hRule="atLeast"/>
          <w:jc w:val="center"/>
        </w:trPr>
        <w:tc>
          <w:tcPr>
            <w:tcW w:w="1041" w:type="dxa"/>
            <w:vAlign w:val="center"/>
          </w:tcPr>
          <w:p w14:paraId="73DDFECA">
            <w:pPr>
              <w:spacing w:line="360" w:lineRule="auto"/>
              <w:jc w:val="center"/>
              <w:rPr>
                <w:rFonts w:ascii="宋体" w:hAnsi="宋体" w:cs="宋体"/>
                <w:szCs w:val="21"/>
                <w:highlight w:val="none"/>
              </w:rPr>
            </w:pPr>
            <w:r>
              <w:rPr>
                <w:rFonts w:hint="eastAsia" w:ascii="宋体" w:hAnsi="宋体" w:cs="宋体"/>
                <w:szCs w:val="21"/>
                <w:highlight w:val="none"/>
              </w:rPr>
              <w:t>四</w:t>
            </w:r>
          </w:p>
        </w:tc>
        <w:tc>
          <w:tcPr>
            <w:tcW w:w="1682" w:type="dxa"/>
            <w:vAlign w:val="center"/>
          </w:tcPr>
          <w:p w14:paraId="0DB70F0B">
            <w:pPr>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质保期</w:t>
            </w:r>
          </w:p>
        </w:tc>
        <w:tc>
          <w:tcPr>
            <w:tcW w:w="6995" w:type="dxa"/>
            <w:vAlign w:val="center"/>
          </w:tcPr>
          <w:p w14:paraId="00BD9B6D">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设备安装调试经甲乙双方验收合格后，设备进入质保期，</w:t>
            </w:r>
            <w:r>
              <w:rPr>
                <w:rFonts w:hint="eastAsia" w:hAnsi="宋体" w:cs="宋体"/>
                <w:szCs w:val="21"/>
                <w:highlight w:val="none"/>
              </w:rPr>
              <w:t>质保要求</w:t>
            </w:r>
            <w:r>
              <w:rPr>
                <w:rFonts w:hint="eastAsia" w:hAnsi="宋体" w:cs="宋体"/>
                <w:szCs w:val="21"/>
                <w:highlight w:val="none"/>
                <w:lang w:val="en-US" w:eastAsia="zh-CN"/>
              </w:rPr>
              <w:t>详见《</w:t>
            </w:r>
            <w:r>
              <w:rPr>
                <w:rFonts w:hint="eastAsia" w:hAnsi="宋体" w:cs="宋体"/>
                <w:szCs w:val="21"/>
                <w:highlight w:val="none"/>
              </w:rPr>
              <w:t>第五章货物需求及技术要求</w:t>
            </w:r>
            <w:r>
              <w:rPr>
                <w:rFonts w:hint="eastAsia" w:hAnsi="宋体" w:cs="宋体"/>
                <w:szCs w:val="21"/>
                <w:highlight w:val="none"/>
                <w:lang w:eastAsia="zh-CN"/>
              </w:rPr>
              <w:t>》</w:t>
            </w:r>
            <w:r>
              <w:rPr>
                <w:rFonts w:hint="eastAsia" w:hAnsi="宋体" w:cs="宋体"/>
                <w:szCs w:val="21"/>
                <w:highlight w:val="none"/>
                <w:lang w:val="en-US" w:eastAsia="zh-CN"/>
              </w:rPr>
              <w:t>中的质保要求</w:t>
            </w:r>
            <w:r>
              <w:rPr>
                <w:rFonts w:hint="eastAsia" w:hAnsi="宋体" w:cs="宋体"/>
                <w:color w:val="auto"/>
                <w:szCs w:val="21"/>
                <w:highlight w:val="none"/>
                <w:lang w:eastAsia="zh-CN"/>
              </w:rPr>
              <w:t>。</w:t>
            </w:r>
          </w:p>
        </w:tc>
      </w:tr>
      <w:tr w14:paraId="0304A9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268" w:hRule="atLeast"/>
          <w:jc w:val="center"/>
        </w:trPr>
        <w:tc>
          <w:tcPr>
            <w:tcW w:w="1041" w:type="dxa"/>
            <w:vAlign w:val="center"/>
          </w:tcPr>
          <w:p w14:paraId="46856CCA">
            <w:pPr>
              <w:spacing w:line="360" w:lineRule="auto"/>
              <w:jc w:val="center"/>
              <w:rPr>
                <w:rFonts w:ascii="宋体" w:hAnsi="宋体" w:cs="宋体"/>
                <w:szCs w:val="21"/>
                <w:highlight w:val="none"/>
              </w:rPr>
            </w:pPr>
            <w:r>
              <w:rPr>
                <w:rFonts w:hint="eastAsia" w:ascii="宋体" w:hAnsi="宋体" w:cs="宋体"/>
                <w:szCs w:val="21"/>
                <w:highlight w:val="none"/>
              </w:rPr>
              <w:t>五</w:t>
            </w:r>
          </w:p>
        </w:tc>
        <w:tc>
          <w:tcPr>
            <w:tcW w:w="1682" w:type="dxa"/>
            <w:vAlign w:val="center"/>
          </w:tcPr>
          <w:p w14:paraId="4830B3D5">
            <w:pPr>
              <w:spacing w:line="360" w:lineRule="auto"/>
              <w:jc w:val="center"/>
              <w:rPr>
                <w:rFonts w:ascii="宋体" w:hAnsi="宋体" w:cs="宋体"/>
                <w:szCs w:val="21"/>
                <w:highlight w:val="none"/>
              </w:rPr>
            </w:pPr>
            <w:r>
              <w:rPr>
                <w:rFonts w:hint="eastAsia" w:ascii="宋体" w:hAnsi="宋体" w:cs="宋体"/>
                <w:sz w:val="30"/>
                <w:szCs w:val="30"/>
                <w:highlight w:val="none"/>
              </w:rPr>
              <w:t>★</w:t>
            </w:r>
            <w:r>
              <w:rPr>
                <w:rFonts w:hint="eastAsia" w:ascii="宋体" w:hAnsi="宋体" w:cs="宋体"/>
                <w:szCs w:val="21"/>
                <w:highlight w:val="none"/>
              </w:rPr>
              <w:t>付款方式</w:t>
            </w:r>
          </w:p>
        </w:tc>
        <w:tc>
          <w:tcPr>
            <w:tcW w:w="6995" w:type="dxa"/>
            <w:vAlign w:val="center"/>
          </w:tcPr>
          <w:p w14:paraId="0427833E">
            <w:pPr>
              <w:spacing w:line="360" w:lineRule="auto"/>
              <w:rPr>
                <w:rFonts w:hint="default" w:ascii="宋体" w:hAnsi="宋体" w:eastAsia="宋体" w:cs="宋体"/>
                <w:szCs w:val="21"/>
                <w:highlight w:val="none"/>
                <w:lang w:val="en-US" w:eastAsia="zh-CN"/>
              </w:rPr>
            </w:pPr>
            <w:r>
              <w:rPr>
                <w:rFonts w:hint="default" w:ascii="宋体" w:hAnsi="宋体" w:eastAsia="宋体" w:cs="宋体"/>
                <w:szCs w:val="21"/>
                <w:highlight w:val="none"/>
                <w:lang w:val="en-US" w:eastAsia="zh-CN"/>
              </w:rPr>
              <w:t>到户安装调试验收完毕后45个工作日内支付合同价款的</w:t>
            </w:r>
            <w:r>
              <w:rPr>
                <w:rFonts w:hint="eastAsia" w:ascii="宋体" w:hAnsi="宋体" w:cs="宋体"/>
                <w:szCs w:val="21"/>
                <w:highlight w:val="none"/>
                <w:lang w:val="en-US" w:eastAsia="zh-CN"/>
              </w:rPr>
              <w:t>100</w:t>
            </w:r>
            <w:r>
              <w:rPr>
                <w:rFonts w:hint="default" w:ascii="宋体" w:hAnsi="宋体" w:eastAsia="宋体" w:cs="宋体"/>
                <w:szCs w:val="21"/>
                <w:highlight w:val="none"/>
                <w:lang w:val="en-US" w:eastAsia="zh-CN"/>
              </w:rPr>
              <w:t>%。</w:t>
            </w:r>
          </w:p>
        </w:tc>
      </w:tr>
      <w:tr w14:paraId="4D18EA3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113" w:hRule="atLeast"/>
          <w:jc w:val="center"/>
        </w:trPr>
        <w:tc>
          <w:tcPr>
            <w:tcW w:w="1041" w:type="dxa"/>
            <w:vAlign w:val="center"/>
          </w:tcPr>
          <w:p w14:paraId="46B6F31C">
            <w:pPr>
              <w:spacing w:line="360" w:lineRule="auto"/>
              <w:jc w:val="center"/>
              <w:rPr>
                <w:rFonts w:ascii="宋体" w:hAnsi="宋体" w:cs="宋体"/>
                <w:szCs w:val="21"/>
                <w:highlight w:val="none"/>
              </w:rPr>
            </w:pPr>
            <w:r>
              <w:rPr>
                <w:rFonts w:hint="eastAsia" w:ascii="宋体" w:hAnsi="宋体" w:cs="宋体"/>
                <w:szCs w:val="21"/>
                <w:highlight w:val="none"/>
              </w:rPr>
              <w:t>六</w:t>
            </w:r>
          </w:p>
        </w:tc>
        <w:tc>
          <w:tcPr>
            <w:tcW w:w="1682" w:type="dxa"/>
            <w:vAlign w:val="center"/>
          </w:tcPr>
          <w:p w14:paraId="21A7C139">
            <w:pPr>
              <w:spacing w:line="360" w:lineRule="auto"/>
              <w:jc w:val="center"/>
              <w:rPr>
                <w:rFonts w:ascii="宋体" w:hAnsi="宋体" w:cs="宋体"/>
                <w:sz w:val="30"/>
                <w:szCs w:val="30"/>
                <w:highlight w:val="none"/>
              </w:rPr>
            </w:pPr>
            <w:r>
              <w:rPr>
                <w:rFonts w:hint="eastAsia" w:ascii="宋体" w:hAnsi="宋体" w:cs="宋体"/>
                <w:szCs w:val="21"/>
                <w:highlight w:val="none"/>
              </w:rPr>
              <w:t>履约保证金</w:t>
            </w:r>
          </w:p>
        </w:tc>
        <w:tc>
          <w:tcPr>
            <w:tcW w:w="6995" w:type="dxa"/>
            <w:vAlign w:val="center"/>
          </w:tcPr>
          <w:p w14:paraId="5696A356">
            <w:pPr>
              <w:spacing w:line="360" w:lineRule="auto"/>
              <w:rPr>
                <w:rFonts w:hint="default" w:ascii="宋体" w:hAnsi="宋体" w:eastAsia="宋体" w:cs="宋体"/>
                <w:szCs w:val="21"/>
                <w:highlight w:val="none"/>
                <w:lang w:val="en-US" w:eastAsia="zh-CN"/>
              </w:rPr>
            </w:pPr>
            <w:r>
              <w:rPr>
                <w:rFonts w:hint="default" w:ascii="宋体" w:hAnsi="宋体" w:eastAsia="宋体" w:cs="宋体"/>
                <w:szCs w:val="21"/>
                <w:highlight w:val="none"/>
                <w:lang w:val="en-US" w:eastAsia="zh-CN"/>
              </w:rPr>
              <w:t>1、履约保证金金额：合同金额的</w:t>
            </w:r>
            <w:r>
              <w:rPr>
                <w:rFonts w:hint="eastAsia" w:ascii="宋体" w:hAnsi="宋体" w:cs="宋体"/>
                <w:szCs w:val="21"/>
                <w:highlight w:val="none"/>
                <w:lang w:val="en-US" w:eastAsia="zh-CN"/>
              </w:rPr>
              <w:t>5</w:t>
            </w:r>
            <w:r>
              <w:rPr>
                <w:rFonts w:hint="default" w:ascii="宋体" w:hAnsi="宋体" w:eastAsia="宋体" w:cs="宋体"/>
                <w:szCs w:val="21"/>
                <w:highlight w:val="none"/>
                <w:lang w:val="en-US" w:eastAsia="zh-CN"/>
              </w:rPr>
              <w:t>%</w:t>
            </w:r>
            <w:r>
              <w:rPr>
                <w:rFonts w:hint="eastAsia" w:ascii="宋体" w:hAnsi="宋体" w:cs="宋体"/>
                <w:szCs w:val="21"/>
                <w:highlight w:val="none"/>
                <w:lang w:val="en-US" w:eastAsia="zh-CN"/>
              </w:rPr>
              <w:t>。</w:t>
            </w:r>
          </w:p>
          <w:p w14:paraId="09FF8304">
            <w:pPr>
              <w:spacing w:line="360" w:lineRule="auto"/>
              <w:rPr>
                <w:rFonts w:hint="default" w:ascii="宋体" w:hAnsi="宋体" w:eastAsia="宋体" w:cs="宋体"/>
                <w:szCs w:val="21"/>
                <w:highlight w:val="none"/>
                <w:lang w:val="en-US" w:eastAsia="zh-CN"/>
              </w:rPr>
            </w:pPr>
            <w:r>
              <w:rPr>
                <w:rFonts w:hint="default" w:ascii="宋体" w:hAnsi="宋体" w:eastAsia="宋体" w:cs="宋体"/>
                <w:szCs w:val="21"/>
                <w:highlight w:val="none"/>
                <w:lang w:val="en-US" w:eastAsia="zh-CN"/>
              </w:rPr>
              <w:t>2、履约保证金交纳形式：支票、汇票、本票、或者金融机构、担保机构出具的保函等非现金形式提交。</w:t>
            </w:r>
          </w:p>
          <w:p w14:paraId="5F6EAFCA">
            <w:pPr>
              <w:spacing w:line="360" w:lineRule="auto"/>
              <w:rPr>
                <w:rFonts w:hint="default" w:ascii="宋体" w:hAnsi="宋体" w:eastAsia="宋体" w:cs="宋体"/>
                <w:szCs w:val="21"/>
                <w:highlight w:val="none"/>
                <w:lang w:val="en-US" w:eastAsia="zh-CN"/>
              </w:rPr>
            </w:pPr>
            <w:r>
              <w:rPr>
                <w:rFonts w:hint="default" w:ascii="宋体" w:hAnsi="宋体" w:eastAsia="宋体" w:cs="宋体"/>
                <w:szCs w:val="21"/>
                <w:highlight w:val="none"/>
                <w:lang w:val="en-US" w:eastAsia="zh-CN"/>
              </w:rPr>
              <w:t>3、履约保证金不予退还的情形：在履约担保有效期内，如乙方不履行或不按合同履行约定的义务，履约保证金不予退还。</w:t>
            </w:r>
          </w:p>
          <w:p w14:paraId="04A95B1B">
            <w:pPr>
              <w:spacing w:line="360" w:lineRule="auto"/>
              <w:rPr>
                <w:rFonts w:hint="default" w:ascii="宋体" w:hAnsi="宋体" w:eastAsia="宋体" w:cs="宋体"/>
                <w:szCs w:val="21"/>
                <w:highlight w:val="none"/>
                <w:lang w:val="en-US" w:eastAsia="zh-CN"/>
              </w:rPr>
            </w:pPr>
            <w:r>
              <w:rPr>
                <w:rFonts w:hint="default" w:ascii="宋体" w:hAnsi="宋体" w:eastAsia="宋体" w:cs="宋体"/>
                <w:szCs w:val="21"/>
                <w:highlight w:val="none"/>
                <w:lang w:val="en-US" w:eastAsia="zh-CN"/>
              </w:rPr>
              <w:t>4、履约保证金有效期：合同签订前乙方向甲方提交履约保证金，至</w:t>
            </w:r>
            <w:r>
              <w:rPr>
                <w:rFonts w:hint="eastAsia" w:ascii="宋体" w:hAnsi="宋体" w:cs="宋体"/>
                <w:szCs w:val="21"/>
                <w:highlight w:val="none"/>
                <w:lang w:val="en-US" w:eastAsia="zh-CN"/>
              </w:rPr>
              <w:t>合同履行完毕后</w:t>
            </w:r>
            <w:r>
              <w:rPr>
                <w:rFonts w:hint="default" w:ascii="宋体" w:hAnsi="宋体" w:eastAsia="宋体" w:cs="宋体"/>
                <w:szCs w:val="21"/>
                <w:highlight w:val="none"/>
                <w:lang w:val="en-US" w:eastAsia="zh-CN"/>
              </w:rPr>
              <w:t>失效。</w:t>
            </w:r>
          </w:p>
        </w:tc>
      </w:tr>
      <w:tr w14:paraId="77E963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43" w:hRule="atLeast"/>
          <w:jc w:val="center"/>
        </w:trPr>
        <w:tc>
          <w:tcPr>
            <w:tcW w:w="1041" w:type="dxa"/>
            <w:vAlign w:val="center"/>
          </w:tcPr>
          <w:p w14:paraId="0EF36375">
            <w:pPr>
              <w:spacing w:line="360" w:lineRule="auto"/>
              <w:jc w:val="center"/>
              <w:rPr>
                <w:rFonts w:ascii="宋体" w:hAnsi="宋体" w:cs="宋体"/>
                <w:szCs w:val="21"/>
                <w:highlight w:val="none"/>
              </w:rPr>
            </w:pPr>
            <w:r>
              <w:rPr>
                <w:rFonts w:hint="eastAsia" w:ascii="宋体" w:hAnsi="宋体" w:cs="宋体"/>
                <w:szCs w:val="21"/>
                <w:highlight w:val="none"/>
              </w:rPr>
              <w:t>七</w:t>
            </w:r>
          </w:p>
        </w:tc>
        <w:tc>
          <w:tcPr>
            <w:tcW w:w="1682" w:type="dxa"/>
            <w:vAlign w:val="center"/>
          </w:tcPr>
          <w:p w14:paraId="198AD236">
            <w:pPr>
              <w:spacing w:line="360" w:lineRule="auto"/>
              <w:jc w:val="center"/>
              <w:rPr>
                <w:rFonts w:ascii="宋体" w:hAnsi="宋体" w:cs="宋体"/>
                <w:szCs w:val="21"/>
                <w:highlight w:val="none"/>
              </w:rPr>
            </w:pPr>
            <w:r>
              <w:rPr>
                <w:rFonts w:hint="eastAsia" w:ascii="宋体" w:hAnsi="宋体" w:cs="宋体"/>
                <w:szCs w:val="21"/>
                <w:highlight w:val="none"/>
              </w:rPr>
              <w:t>合同份数</w:t>
            </w:r>
          </w:p>
        </w:tc>
        <w:tc>
          <w:tcPr>
            <w:tcW w:w="6995" w:type="dxa"/>
            <w:vAlign w:val="center"/>
          </w:tcPr>
          <w:p w14:paraId="18405A7A">
            <w:pPr>
              <w:spacing w:line="360" w:lineRule="auto"/>
              <w:rPr>
                <w:rFonts w:ascii="宋体" w:hAnsi="宋体" w:cs="宋体"/>
                <w:szCs w:val="21"/>
                <w:highlight w:val="none"/>
              </w:rPr>
            </w:pPr>
            <w:bookmarkStart w:id="78" w:name="_Hlk529997662"/>
            <w:r>
              <w:rPr>
                <w:rFonts w:hint="eastAsia" w:ascii="宋体" w:hAnsi="宋体" w:cs="宋体"/>
                <w:szCs w:val="21"/>
                <w:highlight w:val="none"/>
              </w:rPr>
              <w:t>一式陆份，甲方执</w:t>
            </w:r>
            <w:r>
              <w:rPr>
                <w:rFonts w:hint="eastAsia" w:ascii="宋体" w:hAnsi="宋体" w:cs="宋体"/>
                <w:szCs w:val="21"/>
                <w:highlight w:val="none"/>
                <w:lang w:val="en-US" w:eastAsia="zh-CN"/>
              </w:rPr>
              <w:t>肆</w:t>
            </w:r>
            <w:r>
              <w:rPr>
                <w:rFonts w:hint="eastAsia" w:ascii="宋体" w:hAnsi="宋体" w:cs="宋体"/>
                <w:szCs w:val="21"/>
                <w:highlight w:val="none"/>
              </w:rPr>
              <w:t>份，乙方执</w:t>
            </w:r>
            <w:r>
              <w:rPr>
                <w:rFonts w:hint="eastAsia" w:ascii="宋体" w:hAnsi="宋体" w:cs="宋体"/>
                <w:szCs w:val="21"/>
                <w:highlight w:val="none"/>
                <w:lang w:val="en-US" w:eastAsia="zh-CN"/>
              </w:rPr>
              <w:t>贰</w:t>
            </w:r>
            <w:r>
              <w:rPr>
                <w:rFonts w:hint="eastAsia" w:ascii="宋体" w:hAnsi="宋体" w:cs="宋体"/>
                <w:szCs w:val="21"/>
                <w:highlight w:val="none"/>
              </w:rPr>
              <w:t>份。</w:t>
            </w:r>
            <w:bookmarkEnd w:id="78"/>
          </w:p>
        </w:tc>
      </w:tr>
    </w:tbl>
    <w:p w14:paraId="76488421">
      <w:pPr>
        <w:rPr>
          <w:rFonts w:ascii="宋体" w:hAnsi="宋体" w:cs="宋体"/>
          <w:highlight w:val="none"/>
        </w:rPr>
      </w:pPr>
    </w:p>
    <w:p w14:paraId="2E6B0777">
      <w:pPr>
        <w:rPr>
          <w:rFonts w:ascii="宋体" w:hAnsi="宋体" w:cs="宋体"/>
          <w:highlight w:val="none"/>
        </w:rPr>
      </w:pPr>
    </w:p>
    <w:p w14:paraId="6BC20592">
      <w:pPr>
        <w:rPr>
          <w:rFonts w:ascii="宋体" w:hAnsi="宋体" w:cs="宋体"/>
          <w:highlight w:val="none"/>
        </w:rPr>
      </w:pPr>
    </w:p>
    <w:p w14:paraId="106C9C6B">
      <w:pPr>
        <w:rPr>
          <w:rFonts w:ascii="宋体" w:hAnsi="宋体" w:cs="宋体"/>
          <w:highlight w:val="none"/>
        </w:rPr>
      </w:pPr>
    </w:p>
    <w:p w14:paraId="075BC76E">
      <w:pPr>
        <w:pStyle w:val="20"/>
        <w:ind w:left="420"/>
        <w:rPr>
          <w:rFonts w:ascii="宋体" w:hAnsi="宋体" w:cs="宋体"/>
          <w:highlight w:val="none"/>
        </w:rPr>
      </w:pPr>
    </w:p>
    <w:p w14:paraId="15644E7F">
      <w:pPr>
        <w:pStyle w:val="20"/>
        <w:ind w:left="420"/>
        <w:rPr>
          <w:rFonts w:hint="eastAsia"/>
          <w:highlight w:val="none"/>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4D7FE1FF">
      <w:pPr>
        <w:spacing w:line="360" w:lineRule="auto"/>
        <w:jc w:val="center"/>
        <w:rPr>
          <w:rFonts w:hint="eastAsia" w:ascii="宋体" w:hAnsi="宋体" w:cs="Tahoma"/>
          <w:b/>
          <w:bCs/>
          <w:color w:val="000000"/>
          <w:sz w:val="32"/>
          <w:szCs w:val="32"/>
          <w:highlight w:val="none"/>
        </w:rPr>
      </w:pPr>
      <w:r>
        <w:rPr>
          <w:rFonts w:hint="eastAsia" w:ascii="宋体" w:hAnsi="宋体" w:cs="Tahoma"/>
          <w:b/>
          <w:bCs/>
          <w:color w:val="000000"/>
          <w:sz w:val="72"/>
          <w:szCs w:val="72"/>
          <w:highlight w:val="none"/>
        </w:rPr>
        <w:t>政 府 采 购 合 同</w:t>
      </w:r>
    </w:p>
    <w:p w14:paraId="3E0DD139">
      <w:pPr>
        <w:spacing w:after="240"/>
        <w:jc w:val="center"/>
        <w:rPr>
          <w:rFonts w:ascii="宋体" w:hAnsi="宋体" w:cs="Tahoma"/>
          <w:color w:val="000000" w:themeColor="text1"/>
          <w:sz w:val="20"/>
          <w:szCs w:val="20"/>
          <w:highlight w:val="none"/>
          <w14:textFill>
            <w14:solidFill>
              <w14:schemeClr w14:val="tx1"/>
            </w14:solidFill>
          </w14:textFill>
        </w:rPr>
      </w:pPr>
      <w:r>
        <w:rPr>
          <w:rFonts w:hint="eastAsia" w:ascii="宋体" w:hAnsi="宋体" w:cs="Tahoma"/>
          <w:color w:val="000000" w:themeColor="text1"/>
          <w:sz w:val="36"/>
          <w:szCs w:val="36"/>
          <w:highlight w:val="none"/>
          <w14:textFill>
            <w14:solidFill>
              <w14:schemeClr w14:val="tx1"/>
            </w14:solidFill>
          </w14:textFill>
        </w:rPr>
        <w:t>(电子交易项目适用）</w:t>
      </w:r>
    </w:p>
    <w:p w14:paraId="33204C87">
      <w:pPr>
        <w:spacing w:after="240"/>
        <w:jc w:val="center"/>
        <w:rPr>
          <w:rFonts w:ascii="宋体" w:hAnsi="宋体" w:cs="Tahoma"/>
          <w:sz w:val="18"/>
          <w:szCs w:val="18"/>
          <w:highlight w:val="none"/>
        </w:rPr>
      </w:pPr>
    </w:p>
    <w:p w14:paraId="7924A231">
      <w:pPr>
        <w:pStyle w:val="13"/>
        <w:rPr>
          <w:highlight w:val="none"/>
        </w:rPr>
      </w:pPr>
    </w:p>
    <w:p w14:paraId="0D6F3920">
      <w:pPr>
        <w:rPr>
          <w:highlight w:val="none"/>
        </w:rPr>
      </w:pPr>
    </w:p>
    <w:p w14:paraId="7EEF35E5">
      <w:pPr>
        <w:pStyle w:val="13"/>
        <w:rPr>
          <w:highlight w:val="none"/>
        </w:rPr>
      </w:pPr>
    </w:p>
    <w:p w14:paraId="39F39804">
      <w:pPr>
        <w:rPr>
          <w:rFonts w:hint="eastAsia"/>
          <w:highlight w:val="none"/>
        </w:rPr>
      </w:pPr>
    </w:p>
    <w:p w14:paraId="511B94D0">
      <w:pPr>
        <w:pStyle w:val="13"/>
        <w:spacing w:line="360" w:lineRule="auto"/>
        <w:ind w:firstLine="2021" w:firstLineChars="662"/>
        <w:rPr>
          <w:rFonts w:hint="eastAsia" w:ascii="宋体" w:hAnsi="宋体"/>
          <w:b/>
          <w:bCs/>
          <w:sz w:val="32"/>
          <w:szCs w:val="32"/>
          <w:highlight w:val="none"/>
          <w:u w:val="single"/>
        </w:rPr>
      </w:pPr>
      <w:r>
        <w:rPr>
          <w:rFonts w:hint="eastAsia" w:ascii="宋体" w:hAnsi="宋体"/>
          <w:b/>
          <w:bCs/>
          <w:sz w:val="32"/>
          <w:szCs w:val="32"/>
          <w:highlight w:val="none"/>
        </w:rPr>
        <w:t>项目名称：</w:t>
      </w:r>
      <w:r>
        <w:rPr>
          <w:rFonts w:hint="eastAsia" w:ascii="宋体" w:hAnsi="宋体"/>
          <w:b/>
          <w:bCs/>
          <w:sz w:val="32"/>
          <w:szCs w:val="32"/>
          <w:highlight w:val="none"/>
          <w:u w:val="single"/>
        </w:rPr>
        <w:t xml:space="preserve">                     </w:t>
      </w:r>
    </w:p>
    <w:p w14:paraId="2A28D4B8">
      <w:pPr>
        <w:spacing w:line="360" w:lineRule="auto"/>
        <w:ind w:firstLine="1928" w:firstLineChars="600"/>
        <w:rPr>
          <w:rFonts w:ascii="宋体" w:hAnsi="宋体"/>
          <w:b/>
          <w:bCs/>
          <w:sz w:val="32"/>
          <w:szCs w:val="32"/>
          <w:highlight w:val="none"/>
        </w:rPr>
      </w:pPr>
      <w:r>
        <w:rPr>
          <w:rFonts w:hint="eastAsia" w:ascii="宋体" w:hAnsi="宋体"/>
          <w:b/>
          <w:bCs/>
          <w:sz w:val="32"/>
          <w:szCs w:val="32"/>
          <w:highlight w:val="none"/>
        </w:rPr>
        <w:t>合同编号：</w:t>
      </w:r>
      <w:r>
        <w:rPr>
          <w:rFonts w:hint="eastAsia" w:ascii="宋体" w:hAnsi="宋体"/>
          <w:b/>
          <w:bCs/>
          <w:sz w:val="32"/>
          <w:szCs w:val="32"/>
          <w:highlight w:val="none"/>
          <w:u w:val="single"/>
        </w:rPr>
        <w:t xml:space="preserve">                     </w:t>
      </w:r>
    </w:p>
    <w:p w14:paraId="7B75528F">
      <w:pPr>
        <w:pStyle w:val="13"/>
        <w:ind w:firstLine="2021" w:firstLineChars="662"/>
        <w:rPr>
          <w:b/>
          <w:bCs/>
          <w:sz w:val="32"/>
          <w:szCs w:val="32"/>
          <w:highlight w:val="none"/>
        </w:rPr>
      </w:pPr>
    </w:p>
    <w:p w14:paraId="5EED2F3C">
      <w:pPr>
        <w:ind w:firstLine="2127" w:firstLineChars="662"/>
        <w:rPr>
          <w:b/>
          <w:bCs/>
          <w:sz w:val="32"/>
          <w:szCs w:val="32"/>
          <w:highlight w:val="none"/>
        </w:rPr>
      </w:pPr>
    </w:p>
    <w:p w14:paraId="4C39F13B">
      <w:pPr>
        <w:pStyle w:val="13"/>
        <w:rPr>
          <w:rFonts w:hint="eastAsia"/>
          <w:highlight w:val="none"/>
        </w:rPr>
      </w:pPr>
    </w:p>
    <w:p w14:paraId="65E83581">
      <w:pPr>
        <w:pStyle w:val="13"/>
        <w:spacing w:line="360" w:lineRule="auto"/>
        <w:ind w:firstLine="2021" w:firstLineChars="662"/>
        <w:rPr>
          <w:b/>
          <w:bCs/>
          <w:sz w:val="32"/>
          <w:szCs w:val="32"/>
          <w:highlight w:val="none"/>
        </w:rPr>
      </w:pPr>
      <w:r>
        <w:rPr>
          <w:rFonts w:hint="eastAsia"/>
          <w:b/>
          <w:bCs/>
          <w:sz w:val="32"/>
          <w:szCs w:val="32"/>
          <w:highlight w:val="none"/>
        </w:rPr>
        <w:t>甲    方：</w:t>
      </w:r>
      <w:r>
        <w:rPr>
          <w:rFonts w:hint="eastAsia" w:ascii="宋体" w:hAnsi="宋体"/>
          <w:b/>
          <w:bCs/>
          <w:sz w:val="32"/>
          <w:szCs w:val="32"/>
          <w:highlight w:val="none"/>
          <w:u w:val="single"/>
        </w:rPr>
        <w:t xml:space="preserve">                     </w:t>
      </w:r>
    </w:p>
    <w:p w14:paraId="1859843C">
      <w:pPr>
        <w:spacing w:line="360" w:lineRule="auto"/>
        <w:ind w:firstLine="1928" w:firstLineChars="600"/>
        <w:rPr>
          <w:rFonts w:hint="eastAsia"/>
          <w:b/>
          <w:bCs/>
          <w:sz w:val="32"/>
          <w:szCs w:val="32"/>
          <w:highlight w:val="none"/>
        </w:rPr>
      </w:pPr>
      <w:r>
        <w:rPr>
          <w:rFonts w:hint="eastAsia"/>
          <w:b/>
          <w:bCs/>
          <w:sz w:val="32"/>
          <w:szCs w:val="32"/>
          <w:highlight w:val="none"/>
        </w:rPr>
        <w:t>乙    方：</w:t>
      </w:r>
      <w:r>
        <w:rPr>
          <w:rFonts w:hint="eastAsia" w:ascii="宋体" w:hAnsi="宋体"/>
          <w:b/>
          <w:bCs/>
          <w:sz w:val="32"/>
          <w:szCs w:val="32"/>
          <w:highlight w:val="none"/>
          <w:u w:val="single"/>
        </w:rPr>
        <w:t xml:space="preserve">                     </w:t>
      </w:r>
    </w:p>
    <w:p w14:paraId="56934226">
      <w:pPr>
        <w:pStyle w:val="20"/>
        <w:ind w:left="420"/>
        <w:rPr>
          <w:rFonts w:hint="eastAsia"/>
          <w:highlight w:val="none"/>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4BBCDCB9">
      <w:pPr>
        <w:pStyle w:val="20"/>
        <w:ind w:left="420"/>
        <w:rPr>
          <w:highlight w:val="none"/>
        </w:rPr>
      </w:pPr>
      <w:r>
        <w:rPr>
          <w:rFonts w:hint="eastAsia"/>
          <w:highlight w:val="none"/>
        </w:rPr>
        <w:t>（仅供参考，最终合同以双方协商确定）</w:t>
      </w:r>
    </w:p>
    <w:p w14:paraId="363B4023">
      <w:pPr>
        <w:pStyle w:val="13"/>
        <w:spacing w:after="0"/>
        <w:jc w:val="center"/>
        <w:rPr>
          <w:rFonts w:hint="eastAsia" w:ascii="宋体" w:hAnsi="宋体" w:cs="宋体"/>
          <w:b/>
          <w:bCs/>
          <w:spacing w:val="-20"/>
          <w:kern w:val="44"/>
          <w:sz w:val="48"/>
          <w:szCs w:val="48"/>
          <w:highlight w:val="none"/>
        </w:rPr>
      </w:pPr>
      <w:r>
        <w:rPr>
          <w:rFonts w:hint="eastAsia" w:ascii="宋体" w:hAnsi="宋体" w:cs="宋体"/>
          <w:b/>
          <w:bCs/>
          <w:spacing w:val="-20"/>
          <w:kern w:val="44"/>
          <w:sz w:val="48"/>
          <w:szCs w:val="48"/>
          <w:highlight w:val="none"/>
        </w:rPr>
        <w:t>政府采购</w:t>
      </w:r>
      <w:r>
        <w:rPr>
          <w:rFonts w:hint="eastAsia" w:ascii="宋体" w:hAnsi="宋体" w:cs="宋体"/>
          <w:b/>
          <w:bCs/>
          <w:spacing w:val="-20"/>
          <w:kern w:val="44"/>
          <w:sz w:val="48"/>
          <w:szCs w:val="48"/>
          <w:highlight w:val="none"/>
          <w:lang w:eastAsia="zh-CN"/>
        </w:rPr>
        <w:t>货物买卖</w:t>
      </w:r>
      <w:r>
        <w:rPr>
          <w:rFonts w:hint="eastAsia" w:ascii="宋体" w:hAnsi="宋体" w:cs="宋体"/>
          <w:b/>
          <w:bCs/>
          <w:spacing w:val="-20"/>
          <w:kern w:val="44"/>
          <w:sz w:val="48"/>
          <w:szCs w:val="48"/>
          <w:highlight w:val="none"/>
        </w:rPr>
        <w:t>合同</w:t>
      </w:r>
    </w:p>
    <w:p w14:paraId="52598895">
      <w:pPr>
        <w:pStyle w:val="13"/>
        <w:spacing w:after="0"/>
        <w:jc w:val="center"/>
        <w:rPr>
          <w:rFonts w:hint="eastAsia" w:ascii="宋体" w:hAnsi="宋体" w:eastAsia="宋体" w:cs="宋体"/>
          <w:b/>
          <w:bCs/>
          <w:spacing w:val="-20"/>
          <w:kern w:val="44"/>
          <w:sz w:val="48"/>
          <w:szCs w:val="48"/>
          <w:highlight w:val="none"/>
          <w:lang w:eastAsia="zh-CN"/>
        </w:rPr>
      </w:pPr>
      <w:r>
        <w:rPr>
          <w:rFonts w:hint="eastAsia" w:ascii="宋体" w:hAnsi="宋体" w:cs="宋体"/>
          <w:b/>
          <w:bCs/>
          <w:spacing w:val="-20"/>
          <w:kern w:val="44"/>
          <w:sz w:val="48"/>
          <w:szCs w:val="48"/>
          <w:highlight w:val="none"/>
          <w:lang w:eastAsia="zh-CN"/>
        </w:rPr>
        <w:t>（试行）</w:t>
      </w:r>
    </w:p>
    <w:p w14:paraId="46BED430">
      <w:pPr>
        <w:rPr>
          <w:rFonts w:ascii="宋体" w:hAnsi="宋体" w:cs="宋体"/>
          <w:b/>
          <w:bCs/>
          <w:spacing w:val="-20"/>
          <w:kern w:val="44"/>
          <w:sz w:val="40"/>
          <w:szCs w:val="40"/>
          <w:highlight w:val="none"/>
        </w:rPr>
      </w:pPr>
    </w:p>
    <w:p w14:paraId="2DFA8F4C">
      <w:pPr>
        <w:rPr>
          <w:rFonts w:ascii="宋体" w:hAnsi="宋体" w:cs="宋体"/>
          <w:b/>
          <w:bCs/>
          <w:spacing w:val="-20"/>
          <w:kern w:val="44"/>
          <w:sz w:val="40"/>
          <w:szCs w:val="40"/>
          <w:highlight w:val="none"/>
        </w:rPr>
      </w:pPr>
    </w:p>
    <w:p w14:paraId="1616A49E">
      <w:pPr>
        <w:rPr>
          <w:rFonts w:ascii="宋体" w:hAnsi="宋体" w:cs="宋体"/>
          <w:b/>
          <w:bCs/>
          <w:spacing w:val="-20"/>
          <w:kern w:val="44"/>
          <w:sz w:val="40"/>
          <w:szCs w:val="40"/>
          <w:highlight w:val="none"/>
        </w:rPr>
      </w:pPr>
    </w:p>
    <w:p w14:paraId="6E5B628B">
      <w:pPr>
        <w:spacing w:line="360" w:lineRule="auto"/>
        <w:ind w:left="420" w:leftChars="200"/>
        <w:rPr>
          <w:sz w:val="32"/>
          <w:szCs w:val="32"/>
          <w:highlight w:val="none"/>
        </w:rPr>
      </w:pPr>
      <w:r>
        <w:rPr>
          <w:rFonts w:hint="eastAsia" w:ascii="宋体" w:hAnsi="宋体" w:cs="宋体"/>
          <w:kern w:val="0"/>
          <w:sz w:val="32"/>
          <w:szCs w:val="32"/>
          <w:highlight w:val="none"/>
        </w:rPr>
        <w:t>项目名称：</w:t>
      </w:r>
      <w:r>
        <w:rPr>
          <w:rFonts w:hint="eastAsia"/>
          <w:sz w:val="32"/>
          <w:szCs w:val="32"/>
          <w:highlight w:val="none"/>
          <w:u w:val="single"/>
        </w:rPr>
        <w:t xml:space="preserve">                             </w:t>
      </w:r>
    </w:p>
    <w:p w14:paraId="5AF3FD5E">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14:paraId="49F53F38">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14:paraId="0B9C6D92">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14:paraId="138979B6">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14:paraId="7D84A810">
      <w:pPr>
        <w:rPr>
          <w:highlight w:val="none"/>
        </w:rPr>
      </w:pPr>
    </w:p>
    <w:p w14:paraId="2762FA78">
      <w:pPr>
        <w:rPr>
          <w:rFonts w:eastAsia="黑体"/>
          <w:sz w:val="44"/>
          <w:szCs w:val="44"/>
          <w:highlight w:val="none"/>
        </w:rPr>
      </w:pPr>
      <w:r>
        <w:rPr>
          <w:rFonts w:eastAsia="黑体"/>
          <w:sz w:val="44"/>
          <w:szCs w:val="44"/>
          <w:highlight w:val="none"/>
        </w:rPr>
        <w:br w:type="page"/>
      </w:r>
    </w:p>
    <w:p w14:paraId="5C5A331F">
      <w:pPr>
        <w:jc w:val="center"/>
        <w:rPr>
          <w:rFonts w:hint="eastAsia" w:eastAsia="黑体"/>
          <w:sz w:val="44"/>
          <w:szCs w:val="44"/>
          <w:highlight w:val="none"/>
          <w:lang w:eastAsia="zh-CN"/>
        </w:rPr>
      </w:pPr>
      <w:r>
        <w:rPr>
          <w:rFonts w:hint="eastAsia" w:eastAsia="黑体"/>
          <w:sz w:val="44"/>
          <w:szCs w:val="44"/>
          <w:highlight w:val="none"/>
          <w:lang w:eastAsia="zh-CN"/>
        </w:rPr>
        <w:t>使</w:t>
      </w:r>
      <w:r>
        <w:rPr>
          <w:rFonts w:hint="eastAsia" w:eastAsia="黑体"/>
          <w:sz w:val="44"/>
          <w:szCs w:val="44"/>
          <w:highlight w:val="none"/>
          <w:lang w:val="en-US" w:eastAsia="zh-CN"/>
        </w:rPr>
        <w:t xml:space="preserve"> </w:t>
      </w:r>
      <w:r>
        <w:rPr>
          <w:rFonts w:hint="eastAsia" w:eastAsia="黑体"/>
          <w:sz w:val="44"/>
          <w:szCs w:val="44"/>
          <w:highlight w:val="none"/>
          <w:lang w:eastAsia="zh-CN"/>
        </w:rPr>
        <w:t>用</w:t>
      </w:r>
      <w:r>
        <w:rPr>
          <w:rFonts w:hint="eastAsia" w:eastAsia="黑体"/>
          <w:sz w:val="44"/>
          <w:szCs w:val="44"/>
          <w:highlight w:val="none"/>
          <w:lang w:val="en-US" w:eastAsia="zh-CN"/>
        </w:rPr>
        <w:t xml:space="preserve"> </w:t>
      </w:r>
      <w:r>
        <w:rPr>
          <w:rFonts w:hint="eastAsia" w:eastAsia="黑体"/>
          <w:sz w:val="44"/>
          <w:szCs w:val="44"/>
          <w:highlight w:val="none"/>
          <w:lang w:eastAsia="zh-CN"/>
        </w:rPr>
        <w:t>说</w:t>
      </w:r>
      <w:r>
        <w:rPr>
          <w:rFonts w:hint="eastAsia" w:eastAsia="黑体"/>
          <w:sz w:val="44"/>
          <w:szCs w:val="44"/>
          <w:highlight w:val="none"/>
          <w:lang w:val="en-US" w:eastAsia="zh-CN"/>
        </w:rPr>
        <w:t xml:space="preserve"> </w:t>
      </w:r>
      <w:r>
        <w:rPr>
          <w:rFonts w:hint="eastAsia" w:eastAsia="黑体"/>
          <w:sz w:val="44"/>
          <w:szCs w:val="44"/>
          <w:highlight w:val="none"/>
          <w:lang w:eastAsia="zh-CN"/>
        </w:rPr>
        <w:t>明</w:t>
      </w:r>
    </w:p>
    <w:p w14:paraId="48051585">
      <w:pPr>
        <w:ind w:firstLine="640" w:firstLineChars="200"/>
        <w:rPr>
          <w:rFonts w:hint="eastAsia" w:ascii="仿宋_GB2312" w:hAnsi="仿宋_GB2312" w:eastAsia="仿宋_GB2312" w:cs="仿宋_GB2312"/>
          <w:sz w:val="32"/>
          <w:szCs w:val="32"/>
          <w:highlight w:val="none"/>
          <w:lang w:val="en-US" w:eastAsia="zh-CN"/>
        </w:rPr>
      </w:pPr>
    </w:p>
    <w:p w14:paraId="685E6594">
      <w:pPr>
        <w:ind w:firstLine="640" w:firstLineChars="20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1.本合同标准文本适用于购买现成货物的采购项目，不包括需要供应商定制开发、创新研发的货物采购项目。</w:t>
      </w:r>
    </w:p>
    <w:p w14:paraId="76C36D1C">
      <w:pPr>
        <w:ind w:firstLine="0" w:firstLineChars="0"/>
        <w:rPr>
          <w:rFonts w:hint="default" w:eastAsia="黑体"/>
          <w:sz w:val="44"/>
          <w:szCs w:val="44"/>
          <w:highlight w:val="none"/>
          <w:lang w:val="en-US" w:eastAsia="zh-CN"/>
        </w:rPr>
      </w:pPr>
      <w:r>
        <w:rPr>
          <w:rFonts w:hint="eastAsia" w:eastAsia="黑体"/>
          <w:sz w:val="44"/>
          <w:szCs w:val="44"/>
          <w:highlight w:val="none"/>
          <w:lang w:val="en-US" w:eastAsia="zh-CN"/>
        </w:rPr>
        <w:t xml:space="preserve">   </w:t>
      </w:r>
      <w:r>
        <w:rPr>
          <w:rFonts w:hint="eastAsia" w:ascii="仿宋_GB2312" w:hAnsi="仿宋_GB2312" w:eastAsia="仿宋_GB2312" w:cs="仿宋_GB2312"/>
          <w:sz w:val="32"/>
          <w:szCs w:val="32"/>
          <w:highlight w:val="none"/>
          <w:lang w:val="en-US" w:eastAsia="zh-CN"/>
        </w:rPr>
        <w:t>2.本合同标准文本为政府采购货物买卖合同编制提供参考，可以结合采购项目具体情况，对文本作必要的调整修订后使用。</w:t>
      </w:r>
    </w:p>
    <w:p w14:paraId="62BB0659">
      <w:pPr>
        <w:ind w:firstLine="640" w:firstLineChars="20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3.本合同标准文本各条款中，如涉及填写多家供应商、制造商，多种采购标的、分包主要内容等信息的，可根据采购项目具体情况添加信息项。</w:t>
      </w:r>
    </w:p>
    <w:p w14:paraId="4996316F">
      <w:pPr>
        <w:ind w:firstLine="880" w:firstLineChars="200"/>
        <w:jc w:val="both"/>
        <w:rPr>
          <w:rFonts w:eastAsia="黑体"/>
          <w:sz w:val="44"/>
          <w:szCs w:val="44"/>
          <w:highlight w:val="none"/>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28420E60">
      <w:pPr>
        <w:pStyle w:val="3"/>
        <w:pageBreakBefore w:val="0"/>
        <w:kinsoku/>
        <w:wordWrap/>
        <w:overflowPunct/>
        <w:topLinePunct w:val="0"/>
        <w:bidi w:val="0"/>
        <w:adjustRightInd w:val="0"/>
        <w:snapToGrid w:val="0"/>
        <w:spacing w:beforeLines="0" w:line="360" w:lineRule="auto"/>
        <w:jc w:val="center"/>
        <w:textAlignment w:val="auto"/>
        <w:rPr>
          <w:rFonts w:hint="eastAsia" w:ascii="宋体" w:hAnsi="宋体" w:eastAsia="宋体" w:cs="宋体"/>
          <w:b/>
          <w:bCs/>
          <w:sz w:val="21"/>
          <w:szCs w:val="21"/>
          <w:highlight w:val="none"/>
        </w:rPr>
      </w:pPr>
      <w:bookmarkStart w:id="79" w:name="_Toc31297"/>
      <w:bookmarkStart w:id="80" w:name="_Toc21968"/>
      <w:bookmarkStart w:id="81" w:name="_Toc13205"/>
      <w:bookmarkStart w:id="82" w:name="_Toc31575"/>
      <w:bookmarkStart w:id="83" w:name="_Toc3893"/>
      <w:bookmarkStart w:id="84" w:name="_Toc19893"/>
      <w:bookmarkStart w:id="85" w:name="_Toc7924"/>
      <w:bookmarkStart w:id="86" w:name="_Toc22209"/>
      <w:bookmarkStart w:id="87" w:name="_Toc3886"/>
      <w:bookmarkStart w:id="88" w:name="_Toc21902"/>
      <w:bookmarkStart w:id="89" w:name="_Toc23182"/>
      <w:bookmarkStart w:id="90" w:name="_Toc28459"/>
      <w:bookmarkStart w:id="91" w:name="_Toc29959"/>
      <w:bookmarkStart w:id="92" w:name="_Toc10638"/>
      <w:bookmarkStart w:id="93" w:name="_Toc12446"/>
      <w:bookmarkStart w:id="94" w:name="_Toc22297"/>
      <w:bookmarkStart w:id="95" w:name="_Toc3257"/>
      <w:bookmarkStart w:id="96" w:name="_Toc432"/>
      <w:bookmarkStart w:id="97" w:name="_Toc21802"/>
      <w:bookmarkStart w:id="98" w:name="_Toc24324"/>
      <w:r>
        <w:rPr>
          <w:rFonts w:hint="eastAsia" w:ascii="宋体" w:hAnsi="宋体" w:eastAsia="宋体" w:cs="宋体"/>
          <w:b/>
          <w:bCs/>
          <w:sz w:val="21"/>
          <w:szCs w:val="21"/>
          <w:highlight w:val="none"/>
        </w:rPr>
        <w:t>第一节 政府采购合同协议书</w:t>
      </w:r>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p>
    <w:p w14:paraId="375EBCE7">
      <w:pPr>
        <w:pageBreakBefore w:val="0"/>
        <w:kinsoku/>
        <w:wordWrap/>
        <w:overflowPunct/>
        <w:topLinePunct w:val="0"/>
        <w:bidi w:val="0"/>
        <w:adjustRightInd w:val="0"/>
        <w:snapToGrid w:val="0"/>
        <w:spacing w:before="0" w:beforeLines="0" w:line="360" w:lineRule="auto"/>
        <w:textAlignment w:val="auto"/>
        <w:rPr>
          <w:rFonts w:hint="eastAsia" w:ascii="宋体" w:hAnsi="宋体" w:eastAsia="宋体" w:cs="宋体"/>
          <w:sz w:val="21"/>
          <w:szCs w:val="21"/>
          <w:highlight w:val="none"/>
        </w:rPr>
      </w:pPr>
    </w:p>
    <w:p w14:paraId="3B492698">
      <w:pPr>
        <w:pageBreakBefore w:val="0"/>
        <w:kinsoku/>
        <w:wordWrap/>
        <w:overflowPunct/>
        <w:topLinePunct w:val="0"/>
        <w:bidi w:val="0"/>
        <w:adjustRightInd w:val="0"/>
        <w:snapToGrid w:val="0"/>
        <w:spacing w:before="0" w:beforeLines="0"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甲方（全称）：</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（采购人</w:t>
      </w:r>
      <w:r>
        <w:rPr>
          <w:rFonts w:hint="eastAsia" w:ascii="宋体" w:hAnsi="宋体" w:eastAsia="宋体" w:cs="宋体"/>
          <w:sz w:val="21"/>
          <w:szCs w:val="21"/>
          <w:highlight w:val="none"/>
          <w:lang w:eastAsia="zh-CN"/>
        </w:rPr>
        <w:t>、受采购人委托签订合同的单位</w:t>
      </w:r>
      <w:r>
        <w:rPr>
          <w:rFonts w:hint="eastAsia" w:ascii="宋体" w:hAnsi="宋体" w:eastAsia="宋体" w:cs="宋体"/>
          <w:sz w:val="21"/>
          <w:szCs w:val="21"/>
          <w:highlight w:val="none"/>
        </w:rPr>
        <w:t>或采购</w:t>
      </w:r>
      <w:r>
        <w:rPr>
          <w:rFonts w:hint="eastAsia" w:ascii="宋体" w:hAnsi="宋体" w:eastAsia="宋体" w:cs="宋体"/>
          <w:sz w:val="21"/>
          <w:szCs w:val="21"/>
          <w:highlight w:val="none"/>
          <w:lang w:val="en-US" w:eastAsia="zh-CN"/>
        </w:rPr>
        <w:tab/>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文件约定的合同甲方）</w:t>
      </w:r>
    </w:p>
    <w:p w14:paraId="1EF5EC66">
      <w:pPr>
        <w:pageBreakBefore w:val="0"/>
        <w:kinsoku/>
        <w:wordWrap/>
        <w:overflowPunct/>
        <w:topLinePunct w:val="0"/>
        <w:bidi w:val="0"/>
        <w:adjustRightInd w:val="0"/>
        <w:snapToGrid w:val="0"/>
        <w:spacing w:before="0" w:beforeLines="0"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乙方</w:t>
      </w: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rPr>
        <w:t>（全称）：</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（供应商）</w:t>
      </w:r>
    </w:p>
    <w:p w14:paraId="70B9EE43">
      <w:pPr>
        <w:pageBreakBefore w:val="0"/>
        <w:kinsoku/>
        <w:wordWrap/>
        <w:overflowPunct/>
        <w:topLinePunct w:val="0"/>
        <w:bidi w:val="0"/>
        <w:adjustRightInd w:val="0"/>
        <w:snapToGrid w:val="0"/>
        <w:spacing w:before="0" w:beforeLines="0"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乙方2（全称）：</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（联合体成员供应商或其他合同主体）（如有）</w:t>
      </w:r>
    </w:p>
    <w:p w14:paraId="655C1CB4">
      <w:pPr>
        <w:pageBreakBefore w:val="0"/>
        <w:kinsoku/>
        <w:wordWrap/>
        <w:overflowPunct/>
        <w:topLinePunct w:val="0"/>
        <w:bidi w:val="0"/>
        <w:adjustRightInd w:val="0"/>
        <w:snapToGrid w:val="0"/>
        <w:spacing w:before="0" w:beforeLines="0"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乙方</w:t>
      </w:r>
      <w:r>
        <w:rPr>
          <w:rFonts w:hint="eastAsia" w:ascii="宋体" w:hAnsi="宋体" w:eastAsia="宋体" w:cs="宋体"/>
          <w:sz w:val="21"/>
          <w:szCs w:val="21"/>
          <w:highlight w:val="none"/>
          <w:lang w:val="en-US" w:eastAsia="zh-CN"/>
        </w:rPr>
        <w:t>3（全称）</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（联合体成员供应商或其他合同主体）（如有）</w:t>
      </w:r>
    </w:p>
    <w:p w14:paraId="1441535F">
      <w:pPr>
        <w:pStyle w:val="14"/>
        <w:pageBreakBefore w:val="0"/>
        <w:kinsoku/>
        <w:wordWrap/>
        <w:overflowPunct/>
        <w:topLinePunct w:val="0"/>
        <w:bidi w:val="0"/>
        <w:adjustRightInd w:val="0"/>
        <w:snapToGrid w:val="0"/>
        <w:spacing w:before="0" w:beforeLines="0" w:after="0" w:line="360" w:lineRule="auto"/>
        <w:ind w:left="0" w:leftChars="0" w:firstLine="404"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依据《中华人民共和国民法典》</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《中华人民共和国政府采购法》等有关的法律法规，以及</w:t>
      </w:r>
      <w:r>
        <w:rPr>
          <w:rFonts w:hint="eastAsia" w:ascii="宋体" w:hAnsi="宋体" w:eastAsia="宋体" w:cs="宋体"/>
          <w:i w:val="0"/>
          <w:iCs w:val="0"/>
          <w:sz w:val="21"/>
          <w:szCs w:val="21"/>
          <w:highlight w:val="none"/>
          <w:u w:val="none"/>
          <w:lang w:eastAsia="zh-CN"/>
        </w:rPr>
        <w:t>本采购项目</w:t>
      </w:r>
      <w:r>
        <w:rPr>
          <w:rFonts w:hint="eastAsia" w:ascii="宋体" w:hAnsi="宋体" w:eastAsia="宋体" w:cs="宋体"/>
          <w:sz w:val="21"/>
          <w:szCs w:val="21"/>
          <w:highlight w:val="none"/>
        </w:rPr>
        <w:t>的</w:t>
      </w:r>
      <w:r>
        <w:rPr>
          <w:rFonts w:hint="eastAsia" w:ascii="宋体" w:hAnsi="宋体" w:eastAsia="宋体" w:cs="宋体"/>
          <w:sz w:val="21"/>
          <w:szCs w:val="21"/>
          <w:highlight w:val="none"/>
          <w:lang w:eastAsia="zh-CN"/>
        </w:rPr>
        <w:t>招标</w:t>
      </w:r>
      <w:r>
        <w:rPr>
          <w:rFonts w:hint="eastAsia" w:ascii="宋体" w:hAnsi="宋体" w:eastAsia="宋体" w:cs="宋体"/>
          <w:sz w:val="21"/>
          <w:szCs w:val="21"/>
          <w:highlight w:val="none"/>
          <w:lang w:val="en-US" w:eastAsia="zh-CN"/>
        </w:rPr>
        <w:t>/谈判</w:t>
      </w:r>
      <w:r>
        <w:rPr>
          <w:rFonts w:hint="eastAsia" w:ascii="宋体" w:hAnsi="宋体" w:eastAsia="宋体" w:cs="宋体"/>
          <w:sz w:val="21"/>
          <w:szCs w:val="21"/>
          <w:highlight w:val="none"/>
          <w:lang w:eastAsia="zh-CN"/>
        </w:rPr>
        <w:t>文件等</w:t>
      </w:r>
      <w:r>
        <w:rPr>
          <w:rFonts w:hint="eastAsia" w:ascii="宋体" w:hAnsi="宋体" w:eastAsia="宋体" w:cs="宋体"/>
          <w:sz w:val="21"/>
          <w:szCs w:val="21"/>
          <w:highlight w:val="none"/>
        </w:rPr>
        <w:t>采购文件</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 xml:space="preserve">乙方的《投标（响应）文件》及《中标（成交）通知书》，甲乙双方同意签订本合同。具体情况及要求如下：     </w:t>
      </w:r>
    </w:p>
    <w:p w14:paraId="22053916">
      <w:pPr>
        <w:pageBreakBefore w:val="0"/>
        <w:numPr>
          <w:ilvl w:val="0"/>
          <w:numId w:val="5"/>
        </w:numPr>
        <w:kinsoku/>
        <w:wordWrap/>
        <w:overflowPunct/>
        <w:topLinePunct w:val="0"/>
        <w:bidi w:val="0"/>
        <w:adjustRightInd w:val="0"/>
        <w:snapToGrid w:val="0"/>
        <w:spacing w:before="0" w:beforeLines="0" w:line="360" w:lineRule="auto"/>
        <w:ind w:firstLine="422" w:firstLineChars="200"/>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项目信息</w:t>
      </w:r>
    </w:p>
    <w:p w14:paraId="08EC211D">
      <w:pPr>
        <w:pStyle w:val="14"/>
        <w:pageBreakBefore w:val="0"/>
        <w:numPr>
          <w:ilvl w:val="0"/>
          <w:numId w:val="6"/>
        </w:numPr>
        <w:kinsoku/>
        <w:wordWrap/>
        <w:overflowPunct/>
        <w:topLinePunct w:val="0"/>
        <w:bidi w:val="0"/>
        <w:adjustRightInd w:val="0"/>
        <w:snapToGrid w:val="0"/>
        <w:spacing w:before="0" w:beforeLines="0" w:after="0" w:line="360" w:lineRule="auto"/>
        <w:ind w:left="0" w:leftChars="0" w:firstLine="404" w:firstLineChars="200"/>
        <w:textAlignment w:val="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采购项目名称：</w:t>
      </w:r>
      <w:r>
        <w:rPr>
          <w:rFonts w:hint="eastAsia" w:ascii="宋体" w:hAnsi="宋体" w:eastAsia="宋体" w:cs="宋体"/>
          <w:sz w:val="21"/>
          <w:szCs w:val="21"/>
          <w:highlight w:val="none"/>
          <w:u w:val="single"/>
        </w:rPr>
        <w:t xml:space="preserve">                                          </w:t>
      </w:r>
    </w:p>
    <w:p w14:paraId="08DFD1A7">
      <w:pPr>
        <w:pStyle w:val="14"/>
        <w:pageBreakBefore w:val="0"/>
        <w:numPr>
          <w:ilvl w:val="-1"/>
          <w:numId w:val="0"/>
        </w:numPr>
        <w:tabs>
          <w:tab w:val="left" w:pos="999"/>
        </w:tabs>
        <w:kinsoku/>
        <w:wordWrap/>
        <w:overflowPunct/>
        <w:topLinePunct w:val="0"/>
        <w:bidi w:val="0"/>
        <w:adjustRightInd w:val="0"/>
        <w:snapToGrid w:val="0"/>
        <w:spacing w:before="0" w:beforeLines="0" w:after="0" w:line="360" w:lineRule="auto"/>
        <w:ind w:left="0" w:leftChars="0" w:firstLine="0" w:firstLineChars="0"/>
        <w:textAlignment w:val="auto"/>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         采购项目编号：</w:t>
      </w:r>
      <w:r>
        <w:rPr>
          <w:rFonts w:hint="eastAsia" w:ascii="宋体" w:hAnsi="宋体" w:eastAsia="宋体" w:cs="宋体"/>
          <w:sz w:val="21"/>
          <w:szCs w:val="21"/>
          <w:highlight w:val="none"/>
          <w:u w:val="single"/>
        </w:rPr>
        <w:t xml:space="preserve">                                          </w:t>
      </w:r>
    </w:p>
    <w:p w14:paraId="123AD4B8">
      <w:pPr>
        <w:pStyle w:val="14"/>
        <w:pageBreakBefore w:val="0"/>
        <w:kinsoku/>
        <w:wordWrap/>
        <w:overflowPunct/>
        <w:topLinePunct w:val="0"/>
        <w:bidi w:val="0"/>
        <w:adjustRightInd w:val="0"/>
        <w:snapToGrid w:val="0"/>
        <w:spacing w:before="0" w:beforeLines="0" w:after="0" w:line="360" w:lineRule="auto"/>
        <w:ind w:left="0" w:leftChars="0" w:firstLine="404"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（2）采购计划编号：</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p>
    <w:p w14:paraId="5AE70D2F">
      <w:pPr>
        <w:pageBreakBefore w:val="0"/>
        <w:kinsoku/>
        <w:wordWrap/>
        <w:overflowPunct/>
        <w:topLinePunct w:val="0"/>
        <w:bidi w:val="0"/>
        <w:adjustRightInd w:val="0"/>
        <w:snapToGrid w:val="0"/>
        <w:spacing w:before="0" w:beforeLines="0"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（3）项目内容：</w:t>
      </w:r>
    </w:p>
    <w:p w14:paraId="6A9541CD">
      <w:pPr>
        <w:pageBreakBefore w:val="0"/>
        <w:kinsoku/>
        <w:wordWrap/>
        <w:overflowPunct/>
        <w:topLinePunct w:val="0"/>
        <w:bidi w:val="0"/>
        <w:adjustRightInd w:val="0"/>
        <w:snapToGrid w:val="0"/>
        <w:spacing w:before="0" w:beforeLines="0" w:line="360" w:lineRule="auto"/>
        <w:ind w:firstLine="420"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eastAsia="zh-CN"/>
        </w:rPr>
        <w:t>采购标的及数量</w:t>
      </w:r>
      <w:r>
        <w:rPr>
          <w:rFonts w:hint="eastAsia" w:ascii="宋体" w:hAnsi="宋体" w:eastAsia="宋体" w:cs="宋体"/>
          <w:sz w:val="21"/>
          <w:szCs w:val="21"/>
          <w:highlight w:val="none"/>
          <w:lang w:val="en-US" w:eastAsia="zh-CN"/>
        </w:rPr>
        <w:t>（台/套</w:t>
      </w:r>
      <w:r>
        <w:rPr>
          <w:rFonts w:hint="eastAsia" w:ascii="宋体" w:hAnsi="宋体" w:eastAsia="宋体" w:cs="宋体"/>
          <w:sz w:val="21"/>
          <w:szCs w:val="21"/>
          <w:highlight w:val="none"/>
          <w:lang w:val="en" w:eastAsia="zh-CN"/>
        </w:rPr>
        <w:t>/个/架/组等</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lang w:val="en-US" w:eastAsia="zh-CN"/>
        </w:rPr>
        <w:t xml:space="preserve"> </w:t>
      </w:r>
    </w:p>
    <w:p w14:paraId="34CC005C">
      <w:pPr>
        <w:pageBreakBefore w:val="0"/>
        <w:numPr>
          <w:ilvl w:val="-1"/>
          <w:numId w:val="0"/>
        </w:numPr>
        <w:kinsoku/>
        <w:wordWrap/>
        <w:overflowPunct/>
        <w:topLinePunct w:val="0"/>
        <w:bidi w:val="0"/>
        <w:adjustRightInd w:val="0"/>
        <w:snapToGrid w:val="0"/>
        <w:spacing w:before="0" w:beforeLines="0" w:line="360" w:lineRule="auto"/>
        <w:ind w:firstLine="420" w:firstLineChars="200"/>
        <w:textAlignment w:val="auto"/>
        <w:rPr>
          <w:rFonts w:hint="eastAsia" w:ascii="宋体" w:hAnsi="宋体" w:eastAsia="宋体" w:cs="宋体"/>
          <w:sz w:val="21"/>
          <w:szCs w:val="21"/>
          <w:highlight w:val="none"/>
          <w:lang w:val="en" w:eastAsia="zh-CN"/>
        </w:rPr>
      </w:pP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lang w:val="en-US" w:eastAsia="zh-CN"/>
        </w:rPr>
        <w:t>品牌：</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lang w:val="en" w:eastAsia="zh-CN"/>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lang w:val="en" w:eastAsia="zh-CN"/>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none"/>
          <w:lang w:val="en" w:eastAsia="zh-CN"/>
        </w:rPr>
        <w:t xml:space="preserve">     </w:t>
      </w:r>
      <w:r>
        <w:rPr>
          <w:rFonts w:hint="eastAsia" w:ascii="宋体" w:hAnsi="宋体" w:eastAsia="宋体" w:cs="宋体"/>
          <w:sz w:val="21"/>
          <w:szCs w:val="21"/>
          <w:highlight w:val="none"/>
          <w:lang w:val="en-US" w:eastAsia="zh-CN"/>
        </w:rPr>
        <w:t>规格型号：</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lang w:val="en" w:eastAsia="zh-CN"/>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lang w:val="en" w:eastAsia="zh-CN"/>
        </w:rPr>
        <w:t xml:space="preserve">   </w:t>
      </w:r>
    </w:p>
    <w:p w14:paraId="6F698054">
      <w:pPr>
        <w:pageBreakBefore w:val="0"/>
        <w:kinsoku/>
        <w:wordWrap/>
        <w:overflowPunct/>
        <w:topLinePunct w:val="0"/>
        <w:bidi w:val="0"/>
        <w:adjustRightInd w:val="0"/>
        <w:snapToGrid w:val="0"/>
        <w:spacing w:before="0" w:beforeLines="0" w:line="360" w:lineRule="auto"/>
        <w:ind w:firstLine="945" w:firstLineChars="450"/>
        <w:textAlignment w:val="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none"/>
          <w:lang w:val="en-US" w:eastAsia="zh-CN"/>
        </w:rPr>
        <w:t>采购标的的技术要求、商务要求具体见附件。</w:t>
      </w:r>
    </w:p>
    <w:p w14:paraId="45763B9B">
      <w:pPr>
        <w:pageBreakBefore w:val="0"/>
        <w:numPr>
          <w:ilvl w:val="-1"/>
          <w:numId w:val="0"/>
        </w:numPr>
        <w:kinsoku/>
        <w:wordWrap/>
        <w:overflowPunct/>
        <w:topLinePunct w:val="0"/>
        <w:bidi w:val="0"/>
        <w:adjustRightInd w:val="0"/>
        <w:snapToGrid w:val="0"/>
        <w:spacing w:before="0" w:beforeLines="0" w:line="360" w:lineRule="auto"/>
        <w:ind w:firstLine="945" w:firstLineChars="45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①涉及信息类产品，请填写该产品关键部件的品牌、型号：</w:t>
      </w:r>
    </w:p>
    <w:p w14:paraId="366E5A65">
      <w:pPr>
        <w:pageBreakBefore w:val="0"/>
        <w:numPr>
          <w:ilvl w:val="-1"/>
          <w:numId w:val="0"/>
        </w:numPr>
        <w:kinsoku/>
        <w:wordWrap/>
        <w:overflowPunct/>
        <w:topLinePunct w:val="0"/>
        <w:bidi w:val="0"/>
        <w:adjustRightInd w:val="0"/>
        <w:snapToGrid w:val="0"/>
        <w:spacing w:before="0" w:beforeLines="0" w:line="360" w:lineRule="auto"/>
        <w:ind w:firstLine="420" w:firstLineChars="200"/>
        <w:textAlignment w:val="auto"/>
        <w:rPr>
          <w:rFonts w:hint="eastAsia" w:ascii="宋体" w:hAnsi="宋体" w:eastAsia="宋体" w:cs="宋体"/>
          <w:kern w:val="0"/>
          <w:sz w:val="21"/>
          <w:szCs w:val="21"/>
          <w:highlight w:val="none"/>
          <w:u w:val="single"/>
          <w:lang w:val="en-US" w:eastAsia="zh-CN"/>
        </w:rPr>
      </w:pPr>
      <w:r>
        <w:rPr>
          <w:rFonts w:hint="eastAsia" w:ascii="宋体" w:hAnsi="宋体" w:eastAsia="宋体" w:cs="宋体"/>
          <w:sz w:val="21"/>
          <w:szCs w:val="21"/>
          <w:highlight w:val="none"/>
          <w:lang w:val="en-US" w:eastAsia="zh-CN"/>
        </w:rPr>
        <w:t xml:space="preserve">     标的名称：</w:t>
      </w:r>
      <w:r>
        <w:rPr>
          <w:rFonts w:hint="eastAsia" w:ascii="宋体" w:hAnsi="宋体" w:eastAsia="宋体" w:cs="宋体"/>
          <w:kern w:val="0"/>
          <w:sz w:val="21"/>
          <w:szCs w:val="21"/>
          <w:highlight w:val="none"/>
          <w:u w:val="single"/>
          <w:lang w:val="en-US" w:eastAsia="zh-CN"/>
        </w:rPr>
        <w:t xml:space="preserve">      </w:t>
      </w:r>
      <w:r>
        <w:rPr>
          <w:rFonts w:hint="eastAsia" w:ascii="宋体" w:hAnsi="宋体" w:eastAsia="宋体" w:cs="宋体"/>
          <w:kern w:val="0"/>
          <w:sz w:val="21"/>
          <w:szCs w:val="21"/>
          <w:highlight w:val="none"/>
          <w:u w:val="single"/>
          <w:lang w:val="en" w:eastAsia="zh-CN"/>
        </w:rPr>
        <w:t xml:space="preserve">               </w:t>
      </w:r>
      <w:r>
        <w:rPr>
          <w:rFonts w:hint="eastAsia" w:ascii="宋体" w:hAnsi="宋体" w:eastAsia="宋体" w:cs="宋体"/>
          <w:kern w:val="0"/>
          <w:sz w:val="21"/>
          <w:szCs w:val="21"/>
          <w:highlight w:val="none"/>
          <w:u w:val="single"/>
          <w:lang w:val="en-US" w:eastAsia="zh-CN"/>
        </w:rPr>
        <w:t xml:space="preserve">    </w:t>
      </w:r>
    </w:p>
    <w:p w14:paraId="049C078E">
      <w:pPr>
        <w:pageBreakBefore w:val="0"/>
        <w:numPr>
          <w:ilvl w:val="-1"/>
          <w:numId w:val="0"/>
        </w:numPr>
        <w:kinsoku/>
        <w:wordWrap/>
        <w:overflowPunct/>
        <w:topLinePunct w:val="0"/>
        <w:bidi w:val="0"/>
        <w:adjustRightInd w:val="0"/>
        <w:snapToGrid w:val="0"/>
        <w:spacing w:before="0" w:beforeLines="0" w:line="360" w:lineRule="auto"/>
        <w:ind w:firstLine="420"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关键部件：</w:t>
      </w:r>
      <w:r>
        <w:rPr>
          <w:rFonts w:hint="eastAsia" w:ascii="宋体" w:hAnsi="宋体" w:eastAsia="宋体" w:cs="宋体"/>
          <w:kern w:val="0"/>
          <w:sz w:val="21"/>
          <w:szCs w:val="21"/>
          <w:highlight w:val="none"/>
          <w:u w:val="single"/>
          <w:lang w:val="en-US" w:eastAsia="zh-CN"/>
        </w:rPr>
        <w:t xml:space="preserve">          </w:t>
      </w:r>
      <w:r>
        <w:rPr>
          <w:rFonts w:hint="eastAsia" w:ascii="宋体" w:hAnsi="宋体" w:eastAsia="宋体" w:cs="宋体"/>
          <w:kern w:val="0"/>
          <w:sz w:val="21"/>
          <w:szCs w:val="21"/>
          <w:highlight w:val="none"/>
          <w:u w:val="none"/>
          <w:lang w:val="en-US" w:eastAsia="zh-CN"/>
        </w:rPr>
        <w:t xml:space="preserve"> </w:t>
      </w:r>
      <w:r>
        <w:rPr>
          <w:rFonts w:hint="eastAsia" w:ascii="宋体" w:hAnsi="宋体" w:eastAsia="宋体" w:cs="宋体"/>
          <w:sz w:val="21"/>
          <w:szCs w:val="21"/>
          <w:highlight w:val="none"/>
          <w:lang w:val="en-US" w:eastAsia="zh-CN"/>
        </w:rPr>
        <w:t>品牌：</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lang w:val="en-US" w:eastAsia="zh-CN"/>
        </w:rPr>
        <w:t>型号：</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lang w:val="en-US" w:eastAsia="zh-CN"/>
        </w:rPr>
        <w:t xml:space="preserve"> </w:t>
      </w:r>
    </w:p>
    <w:p w14:paraId="3BD769BF">
      <w:pPr>
        <w:pStyle w:val="46"/>
        <w:pageBreakBefore w:val="0"/>
        <w:kinsoku/>
        <w:wordWrap/>
        <w:overflowPunct/>
        <w:topLinePunct w:val="0"/>
        <w:bidi w:val="0"/>
        <w:spacing w:beforeLines="0"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w:t>
      </w:r>
      <w:r>
        <w:rPr>
          <w:rFonts w:hint="eastAsia" w:ascii="宋体" w:hAnsi="宋体" w:eastAsia="宋体" w:cs="宋体"/>
          <w:kern w:val="2"/>
          <w:sz w:val="21"/>
          <w:szCs w:val="21"/>
          <w:highlight w:val="none"/>
          <w:lang w:val="en-US" w:eastAsia="zh-CN"/>
        </w:rPr>
        <w:t>关键部件</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lang w:val="en-US" w:eastAsia="zh-CN"/>
        </w:rPr>
        <w:t>品牌：</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lang w:val="en-US" w:eastAsia="zh-CN"/>
        </w:rPr>
        <w:t>型号：</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lang w:val="en-US" w:eastAsia="zh-CN"/>
        </w:rPr>
        <w:t xml:space="preserve"> </w:t>
      </w:r>
    </w:p>
    <w:p w14:paraId="78645C0A">
      <w:pPr>
        <w:pStyle w:val="46"/>
        <w:pageBreakBefore w:val="0"/>
        <w:kinsoku/>
        <w:wordWrap/>
        <w:overflowPunct/>
        <w:topLinePunct w:val="0"/>
        <w:bidi w:val="0"/>
        <w:spacing w:beforeLines="0"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关键部件：</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lang w:val="en-US" w:eastAsia="zh-CN"/>
        </w:rPr>
        <w:t>品牌：</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lang w:val="en-US" w:eastAsia="zh-CN"/>
        </w:rPr>
        <w:t>型号：</w:t>
      </w:r>
      <w:r>
        <w:rPr>
          <w:rFonts w:hint="eastAsia" w:ascii="宋体" w:hAnsi="宋体" w:eastAsia="宋体" w:cs="宋体"/>
          <w:sz w:val="21"/>
          <w:szCs w:val="21"/>
          <w:highlight w:val="none"/>
          <w:u w:val="single"/>
          <w:lang w:val="en-US" w:eastAsia="zh-CN"/>
        </w:rPr>
        <w:t xml:space="preserve">       </w:t>
      </w:r>
    </w:p>
    <w:p w14:paraId="692C1716">
      <w:pPr>
        <w:pStyle w:val="46"/>
        <w:pageBreakBefore w:val="0"/>
        <w:numPr>
          <w:ilvl w:val="-1"/>
          <w:numId w:val="0"/>
        </w:numPr>
        <w:kinsoku/>
        <w:wordWrap/>
        <w:overflowPunct/>
        <w:topLinePunct w:val="0"/>
        <w:bidi w:val="0"/>
        <w:adjustRightInd w:val="0"/>
        <w:snapToGrid w:val="0"/>
        <w:spacing w:before="0" w:beforeLines="0" w:line="360" w:lineRule="auto"/>
        <w:ind w:firstLine="0" w:firstLineChars="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（注：关键部件是指财政部会同有关部门发布的政府采购需求标准规定的需要通过国家有关部门指定的测评机构开展的安全可靠测评的软硬件，如CPU芯片、操作系统、数据库等。）</w:t>
      </w:r>
    </w:p>
    <w:p w14:paraId="48F1AB00">
      <w:pPr>
        <w:pStyle w:val="46"/>
        <w:pageBreakBefore w:val="0"/>
        <w:numPr>
          <w:ilvl w:val="-1"/>
          <w:numId w:val="0"/>
        </w:numPr>
        <w:kinsoku/>
        <w:wordWrap/>
        <w:overflowPunct/>
        <w:topLinePunct w:val="0"/>
        <w:bidi w:val="0"/>
        <w:adjustRightInd w:val="0"/>
        <w:snapToGrid w:val="0"/>
        <w:spacing w:before="0" w:beforeLines="0" w:line="360" w:lineRule="auto"/>
        <w:ind w:firstLine="0" w:firstLineChars="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②涉及车辆采购，请填写是否属于新能源汽车：</w:t>
      </w:r>
    </w:p>
    <w:p w14:paraId="595A64ED">
      <w:pPr>
        <w:pStyle w:val="46"/>
        <w:pageBreakBefore w:val="0"/>
        <w:numPr>
          <w:ilvl w:val="-1"/>
          <w:numId w:val="0"/>
        </w:numPr>
        <w:kinsoku/>
        <w:wordWrap/>
        <w:overflowPunct/>
        <w:topLinePunct w:val="0"/>
        <w:bidi w:val="0"/>
        <w:adjustRightInd w:val="0"/>
        <w:snapToGrid w:val="0"/>
        <w:spacing w:before="0" w:beforeLines="0" w:line="360" w:lineRule="auto"/>
        <w:ind w:firstLine="0" w:firstLineChars="0"/>
        <w:textAlignment w:val="auto"/>
        <w:rPr>
          <w:rFonts w:hint="eastAsia" w:ascii="宋体" w:hAnsi="宋体" w:eastAsia="宋体" w:cs="宋体"/>
          <w:iCs w:val="0"/>
          <w:sz w:val="21"/>
          <w:szCs w:val="21"/>
          <w:highlight w:val="none"/>
          <w:lang w:val="en-US" w:eastAsia="zh-CN"/>
        </w:rPr>
      </w:pPr>
      <w:r>
        <w:rPr>
          <w:rFonts w:hint="eastAsia" w:ascii="宋体" w:hAnsi="宋体" w:eastAsia="宋体" w:cs="宋体"/>
          <w:sz w:val="21"/>
          <w:szCs w:val="21"/>
          <w:highlight w:val="none"/>
          <w:lang w:val="en-US" w:eastAsia="zh-CN"/>
        </w:rPr>
        <w:t xml:space="preserve">         </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rPr>
        <w:t>是</w:t>
      </w:r>
      <w:r>
        <w:rPr>
          <w:rFonts w:hint="eastAsia" w:ascii="宋体" w:hAnsi="宋体" w:eastAsia="宋体" w:cs="宋体"/>
          <w:iCs w:val="0"/>
          <w:sz w:val="21"/>
          <w:szCs w:val="21"/>
          <w:highlight w:val="none"/>
          <w:lang w:eastAsia="zh-CN"/>
        </w:rPr>
        <w:t>，《政府采购品目分类目录》底级品目名称</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lang w:val="en-US" w:eastAsia="zh-CN"/>
        </w:rPr>
        <w:t xml:space="preserve"> 数量：</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lang w:val="en-US" w:eastAsia="zh-CN"/>
        </w:rPr>
        <w:t xml:space="preserve"> 金额：</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iCs w:val="0"/>
          <w:sz w:val="21"/>
          <w:szCs w:val="21"/>
          <w:highlight w:val="none"/>
          <w:lang w:val="en-US" w:eastAsia="zh-CN"/>
        </w:rPr>
        <w:t xml:space="preserve"> </w:t>
      </w:r>
    </w:p>
    <w:p w14:paraId="7FB4E195">
      <w:pPr>
        <w:pStyle w:val="46"/>
        <w:pageBreakBefore w:val="0"/>
        <w:numPr>
          <w:ilvl w:val="-1"/>
          <w:numId w:val="0"/>
        </w:numPr>
        <w:kinsoku/>
        <w:wordWrap/>
        <w:overflowPunct/>
        <w:topLinePunct w:val="0"/>
        <w:bidi w:val="0"/>
        <w:adjustRightInd w:val="0"/>
        <w:snapToGrid w:val="0"/>
        <w:spacing w:before="0" w:beforeLines="0" w:line="360" w:lineRule="auto"/>
        <w:ind w:firstLine="0" w:firstLineChars="0"/>
        <w:textAlignment w:val="auto"/>
        <w:rPr>
          <w:rFonts w:hint="eastAsia" w:ascii="宋体" w:hAnsi="宋体" w:eastAsia="宋体" w:cs="宋体"/>
          <w:iCs w:val="0"/>
          <w:sz w:val="21"/>
          <w:szCs w:val="21"/>
          <w:highlight w:val="none"/>
          <w:lang w:eastAsia="zh-CN"/>
        </w:rPr>
      </w:pPr>
      <w:r>
        <w:rPr>
          <w:rFonts w:hint="eastAsia" w:ascii="宋体" w:hAnsi="宋体" w:eastAsia="宋体" w:cs="宋体"/>
          <w:iCs w:val="0"/>
          <w:sz w:val="21"/>
          <w:szCs w:val="21"/>
          <w:highlight w:val="none"/>
          <w:lang w:val="en-US" w:eastAsia="zh-CN"/>
        </w:rPr>
        <w:t xml:space="preserve">         </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lang w:eastAsia="zh-CN"/>
        </w:rPr>
        <w:t>否</w:t>
      </w:r>
    </w:p>
    <w:p w14:paraId="2834CD20">
      <w:pPr>
        <w:pStyle w:val="46"/>
        <w:pageBreakBefore w:val="0"/>
        <w:numPr>
          <w:ilvl w:val="-1"/>
          <w:numId w:val="0"/>
        </w:numPr>
        <w:kinsoku/>
        <w:wordWrap/>
        <w:overflowPunct/>
        <w:topLinePunct w:val="0"/>
        <w:bidi w:val="0"/>
        <w:adjustRightInd w:val="0"/>
        <w:snapToGrid w:val="0"/>
        <w:spacing w:before="0" w:beforeLines="0" w:line="360" w:lineRule="auto"/>
        <w:ind w:left="0" w:firstLine="0" w:firstLineChars="0"/>
        <w:textAlignment w:val="auto"/>
        <w:rPr>
          <w:rFonts w:hint="eastAsia" w:ascii="宋体" w:hAnsi="宋体" w:eastAsia="宋体" w:cs="宋体"/>
          <w:iCs w:val="0"/>
          <w:sz w:val="21"/>
          <w:szCs w:val="21"/>
          <w:highlight w:val="none"/>
          <w:lang w:val="en-US" w:eastAsia="zh-CN"/>
        </w:rPr>
      </w:pPr>
      <w:r>
        <w:rPr>
          <w:rFonts w:hint="eastAsia" w:ascii="宋体" w:hAnsi="宋体" w:eastAsia="宋体" w:cs="宋体"/>
          <w:iCs w:val="0"/>
          <w:sz w:val="21"/>
          <w:szCs w:val="21"/>
          <w:highlight w:val="none"/>
          <w:lang w:val="en-US" w:eastAsia="zh-CN"/>
        </w:rPr>
        <w:t xml:space="preserve">    （</w:t>
      </w:r>
      <w:r>
        <w:rPr>
          <w:rFonts w:hint="eastAsia" w:ascii="宋体" w:hAnsi="宋体" w:eastAsia="宋体" w:cs="宋体"/>
          <w:iCs w:val="0"/>
          <w:sz w:val="21"/>
          <w:szCs w:val="21"/>
          <w:highlight w:val="none"/>
          <w:lang w:val="en" w:eastAsia="zh-CN"/>
        </w:rPr>
        <w:t>4</w:t>
      </w:r>
      <w:r>
        <w:rPr>
          <w:rFonts w:hint="eastAsia" w:ascii="宋体" w:hAnsi="宋体" w:eastAsia="宋体" w:cs="宋体"/>
          <w:iCs w:val="0"/>
          <w:sz w:val="21"/>
          <w:szCs w:val="21"/>
          <w:highlight w:val="none"/>
          <w:lang w:val="en-US" w:eastAsia="zh-CN"/>
        </w:rPr>
        <w:t>）政府采购组织形式：</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lang w:eastAsia="zh-CN"/>
        </w:rPr>
        <w:t>政府集中采购</w:t>
      </w:r>
      <w:r>
        <w:rPr>
          <w:rFonts w:hint="eastAsia" w:ascii="宋体" w:hAnsi="宋体" w:eastAsia="宋体" w:cs="宋体"/>
          <w:iCs w:val="0"/>
          <w:sz w:val="21"/>
          <w:szCs w:val="21"/>
          <w:highlight w:val="none"/>
          <w:lang w:val="en-US" w:eastAsia="zh-CN"/>
        </w:rPr>
        <w:t xml:space="preserve">  </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lang w:val="en-US" w:eastAsia="zh-CN"/>
        </w:rPr>
        <w:t xml:space="preserve">部门集中采购  </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lang w:val="en-US" w:eastAsia="zh-CN"/>
        </w:rPr>
        <w:t>分散采购</w:t>
      </w:r>
    </w:p>
    <w:p w14:paraId="676F49D9">
      <w:pPr>
        <w:pStyle w:val="46"/>
        <w:pageBreakBefore w:val="0"/>
        <w:numPr>
          <w:ilvl w:val="-1"/>
          <w:numId w:val="0"/>
        </w:numPr>
        <w:kinsoku/>
        <w:wordWrap/>
        <w:overflowPunct/>
        <w:topLinePunct w:val="0"/>
        <w:bidi w:val="0"/>
        <w:adjustRightInd w:val="0"/>
        <w:snapToGrid w:val="0"/>
        <w:spacing w:before="0" w:beforeLines="0" w:line="360" w:lineRule="auto"/>
        <w:ind w:left="0" w:firstLine="420" w:firstLineChars="0"/>
        <w:textAlignment w:val="auto"/>
        <w:rPr>
          <w:rFonts w:hint="eastAsia" w:ascii="宋体" w:hAnsi="宋体" w:eastAsia="宋体" w:cs="宋体"/>
          <w:iCs w:val="0"/>
          <w:sz w:val="21"/>
          <w:szCs w:val="21"/>
          <w:highlight w:val="none"/>
          <w:lang w:eastAsia="zh-CN"/>
        </w:rPr>
      </w:pPr>
      <w:r>
        <w:rPr>
          <w:rFonts w:hint="eastAsia" w:ascii="宋体" w:hAnsi="宋体" w:eastAsia="宋体" w:cs="宋体"/>
          <w:iCs w:val="0"/>
          <w:sz w:val="21"/>
          <w:szCs w:val="21"/>
          <w:highlight w:val="none"/>
          <w:lang w:val="en-US" w:eastAsia="zh-CN"/>
        </w:rPr>
        <w:t>（</w:t>
      </w:r>
      <w:r>
        <w:rPr>
          <w:rFonts w:hint="eastAsia" w:ascii="宋体" w:hAnsi="宋体" w:eastAsia="宋体" w:cs="宋体"/>
          <w:iCs w:val="0"/>
          <w:sz w:val="21"/>
          <w:szCs w:val="21"/>
          <w:highlight w:val="none"/>
          <w:lang w:val="en" w:eastAsia="zh-CN"/>
        </w:rPr>
        <w:t>5</w:t>
      </w:r>
      <w:r>
        <w:rPr>
          <w:rFonts w:hint="eastAsia" w:ascii="宋体" w:hAnsi="宋体" w:eastAsia="宋体" w:cs="宋体"/>
          <w:iCs w:val="0"/>
          <w:sz w:val="21"/>
          <w:szCs w:val="21"/>
          <w:highlight w:val="none"/>
          <w:lang w:val="en-US" w:eastAsia="zh-CN"/>
        </w:rPr>
        <w:t>）政府采购方式：</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lang w:eastAsia="zh-CN"/>
        </w:rPr>
        <w:t>公开招标</w:t>
      </w:r>
      <w:r>
        <w:rPr>
          <w:rFonts w:hint="eastAsia" w:ascii="宋体" w:hAnsi="宋体" w:eastAsia="宋体" w:cs="宋体"/>
          <w:iCs w:val="0"/>
          <w:sz w:val="21"/>
          <w:szCs w:val="21"/>
          <w:highlight w:val="none"/>
          <w:lang w:val="en-US" w:eastAsia="zh-CN"/>
        </w:rPr>
        <w:t xml:space="preserve"> </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lang w:eastAsia="zh-CN"/>
        </w:rPr>
        <w:t>邀请招标</w:t>
      </w:r>
      <w:r>
        <w:rPr>
          <w:rFonts w:hint="eastAsia" w:ascii="宋体" w:hAnsi="宋体" w:eastAsia="宋体" w:cs="宋体"/>
          <w:iCs w:val="0"/>
          <w:sz w:val="21"/>
          <w:szCs w:val="21"/>
          <w:highlight w:val="none"/>
          <w:lang w:val="en-US" w:eastAsia="zh-CN"/>
        </w:rPr>
        <w:t xml:space="preserve"> </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lang w:eastAsia="zh-CN"/>
        </w:rPr>
        <w:t>竞争性谈判</w:t>
      </w:r>
      <w:r>
        <w:rPr>
          <w:rFonts w:hint="eastAsia" w:ascii="宋体" w:hAnsi="宋体" w:eastAsia="宋体" w:cs="宋体"/>
          <w:iCs w:val="0"/>
          <w:sz w:val="21"/>
          <w:szCs w:val="21"/>
          <w:highlight w:val="none"/>
          <w:lang w:val="en-US" w:eastAsia="zh-CN"/>
        </w:rPr>
        <w:t xml:space="preserve"> </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lang w:eastAsia="zh-CN"/>
        </w:rPr>
        <w:t>竞争性磋商</w:t>
      </w:r>
    </w:p>
    <w:p w14:paraId="01E71EE0">
      <w:pPr>
        <w:pStyle w:val="46"/>
        <w:pageBreakBefore w:val="0"/>
        <w:numPr>
          <w:ilvl w:val="-1"/>
          <w:numId w:val="0"/>
        </w:numPr>
        <w:kinsoku/>
        <w:wordWrap/>
        <w:overflowPunct/>
        <w:topLinePunct w:val="0"/>
        <w:bidi w:val="0"/>
        <w:adjustRightInd w:val="0"/>
        <w:snapToGrid w:val="0"/>
        <w:spacing w:before="0" w:beforeLines="0" w:line="360" w:lineRule="auto"/>
        <w:ind w:left="0" w:firstLine="420" w:firstLineChars="0"/>
        <w:textAlignment w:val="auto"/>
        <w:rPr>
          <w:rFonts w:hint="eastAsia" w:ascii="宋体" w:hAnsi="宋体" w:eastAsia="宋体" w:cs="宋体"/>
          <w:iCs w:val="0"/>
          <w:sz w:val="21"/>
          <w:szCs w:val="21"/>
          <w:highlight w:val="none"/>
          <w:u w:val="single"/>
          <w:lang w:val="en-US" w:eastAsia="zh-CN"/>
        </w:rPr>
      </w:pP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lang w:eastAsia="zh-CN"/>
        </w:rPr>
        <w:t>询价</w:t>
      </w:r>
      <w:r>
        <w:rPr>
          <w:rFonts w:hint="eastAsia" w:ascii="宋体" w:hAnsi="宋体" w:eastAsia="宋体" w:cs="宋体"/>
          <w:iCs w:val="0"/>
          <w:sz w:val="21"/>
          <w:szCs w:val="21"/>
          <w:highlight w:val="none"/>
          <w:lang w:val="en-US" w:eastAsia="zh-CN"/>
        </w:rPr>
        <w:t xml:space="preserve"> </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lang w:eastAsia="zh-CN"/>
        </w:rPr>
        <w:t>单一来源</w:t>
      </w:r>
      <w:r>
        <w:rPr>
          <w:rFonts w:hint="eastAsia" w:ascii="宋体" w:hAnsi="宋体" w:eastAsia="宋体" w:cs="宋体"/>
          <w:iCs w:val="0"/>
          <w:sz w:val="21"/>
          <w:szCs w:val="21"/>
          <w:highlight w:val="none"/>
          <w:lang w:val="en-US" w:eastAsia="zh-CN"/>
        </w:rPr>
        <w:t xml:space="preserve"> </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lang w:eastAsia="zh-CN"/>
        </w:rPr>
        <w:t>框架协议</w:t>
      </w:r>
      <w:r>
        <w:rPr>
          <w:rFonts w:hint="eastAsia" w:ascii="宋体" w:hAnsi="宋体" w:eastAsia="宋体" w:cs="宋体"/>
          <w:iCs w:val="0"/>
          <w:sz w:val="21"/>
          <w:szCs w:val="21"/>
          <w:highlight w:val="none"/>
          <w:lang w:val="en-US" w:eastAsia="zh-CN"/>
        </w:rPr>
        <w:t xml:space="preserve"> </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lang w:eastAsia="zh-CN"/>
        </w:rPr>
        <w:t>其他：</w:t>
      </w:r>
      <w:r>
        <w:rPr>
          <w:rFonts w:hint="eastAsia" w:ascii="宋体" w:hAnsi="宋体" w:eastAsia="宋体" w:cs="宋体"/>
          <w:iCs w:val="0"/>
          <w:sz w:val="21"/>
          <w:szCs w:val="21"/>
          <w:highlight w:val="none"/>
          <w:u w:val="single"/>
          <w:lang w:val="en-US" w:eastAsia="zh-CN"/>
        </w:rPr>
        <w:t xml:space="preserve">          </w:t>
      </w:r>
    </w:p>
    <w:p w14:paraId="2B20AD05">
      <w:pPr>
        <w:pStyle w:val="46"/>
        <w:pageBreakBefore w:val="0"/>
        <w:numPr>
          <w:ilvl w:val="-1"/>
          <w:numId w:val="0"/>
        </w:numPr>
        <w:kinsoku/>
        <w:wordWrap/>
        <w:overflowPunct/>
        <w:topLinePunct w:val="0"/>
        <w:bidi w:val="0"/>
        <w:adjustRightInd w:val="0"/>
        <w:snapToGrid w:val="0"/>
        <w:spacing w:before="0" w:beforeLines="0" w:line="360" w:lineRule="auto"/>
        <w:ind w:left="0" w:firstLine="420" w:firstLineChars="0"/>
        <w:textAlignment w:val="auto"/>
        <w:rPr>
          <w:rFonts w:hint="eastAsia" w:ascii="宋体" w:hAnsi="宋体" w:eastAsia="宋体" w:cs="宋体"/>
          <w:iCs w:val="0"/>
          <w:sz w:val="21"/>
          <w:szCs w:val="21"/>
          <w:highlight w:val="none"/>
          <w:u w:val="none"/>
          <w:lang w:val="en-US" w:eastAsia="zh-CN"/>
        </w:rPr>
      </w:pPr>
      <w:r>
        <w:rPr>
          <w:rFonts w:hint="eastAsia" w:ascii="宋体" w:hAnsi="宋体" w:eastAsia="宋体" w:cs="宋体"/>
          <w:iCs w:val="0"/>
          <w:sz w:val="21"/>
          <w:szCs w:val="21"/>
          <w:highlight w:val="none"/>
          <w:u w:val="none"/>
          <w:lang w:val="en-US" w:eastAsia="zh-CN"/>
        </w:rPr>
        <w:t>（注：在框架协议采购的第二阶段，可选择使用该合同文本）</w:t>
      </w:r>
    </w:p>
    <w:p w14:paraId="62E954A4">
      <w:pPr>
        <w:pStyle w:val="46"/>
        <w:pageBreakBefore w:val="0"/>
        <w:numPr>
          <w:ilvl w:val="-1"/>
          <w:numId w:val="0"/>
        </w:numPr>
        <w:kinsoku/>
        <w:wordWrap/>
        <w:overflowPunct/>
        <w:topLinePunct w:val="0"/>
        <w:bidi w:val="0"/>
        <w:adjustRightInd w:val="0"/>
        <w:snapToGrid w:val="0"/>
        <w:spacing w:before="0" w:beforeLines="0" w:line="360" w:lineRule="auto"/>
        <w:ind w:firstLine="210" w:firstLineChars="100"/>
        <w:textAlignment w:val="auto"/>
        <w:rPr>
          <w:rFonts w:hint="eastAsia" w:ascii="宋体" w:hAnsi="宋体" w:eastAsia="宋体" w:cs="宋体"/>
          <w:w w:val="100"/>
          <w:kern w:val="2"/>
          <w:sz w:val="21"/>
          <w:szCs w:val="21"/>
          <w:highlight w:val="none"/>
          <w:lang w:val="en-US" w:eastAsia="zh-CN" w:bidi="ar-SA"/>
        </w:rPr>
      </w:pP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en" w:eastAsia="zh-CN"/>
        </w:rPr>
        <w:t>6</w:t>
      </w:r>
      <w:r>
        <w:rPr>
          <w:rFonts w:hint="eastAsia" w:ascii="宋体" w:hAnsi="宋体" w:eastAsia="宋体" w:cs="宋体"/>
          <w:sz w:val="21"/>
          <w:szCs w:val="21"/>
          <w:highlight w:val="none"/>
          <w:lang w:val="en-US" w:eastAsia="zh-CN"/>
        </w:rPr>
        <w:t>）</w:t>
      </w:r>
      <w:r>
        <w:rPr>
          <w:rFonts w:hint="eastAsia" w:ascii="宋体" w:hAnsi="宋体" w:eastAsia="宋体" w:cs="宋体"/>
          <w:w w:val="100"/>
          <w:kern w:val="2"/>
          <w:sz w:val="21"/>
          <w:szCs w:val="21"/>
          <w:highlight w:val="none"/>
          <w:lang w:val="en-US" w:eastAsia="zh-CN" w:bidi="ar-SA"/>
        </w:rPr>
        <w:t>中标（成交）采购标的制造商是否为中小企业：</w:t>
      </w:r>
      <w:r>
        <w:rPr>
          <w:rFonts w:hint="eastAsia" w:ascii="宋体" w:hAnsi="宋体" w:eastAsia="宋体" w:cs="宋体"/>
          <w:w w:val="100"/>
          <w:kern w:val="2"/>
          <w:sz w:val="21"/>
          <w:szCs w:val="21"/>
          <w:highlight w:val="none"/>
          <w:lang w:val="en-US" w:eastAsia="zh-CN" w:bidi="ar-SA"/>
        </w:rPr>
        <w:sym w:font="Wingdings" w:char="00A8"/>
      </w:r>
      <w:r>
        <w:rPr>
          <w:rFonts w:hint="eastAsia" w:ascii="宋体" w:hAnsi="宋体" w:eastAsia="宋体" w:cs="宋体"/>
          <w:w w:val="100"/>
          <w:kern w:val="2"/>
          <w:sz w:val="21"/>
          <w:szCs w:val="21"/>
          <w:highlight w:val="none"/>
          <w:lang w:val="en-US" w:eastAsia="zh-CN" w:bidi="ar-SA"/>
        </w:rPr>
        <w:t xml:space="preserve">是      </w:t>
      </w:r>
      <w:r>
        <w:rPr>
          <w:rFonts w:hint="eastAsia" w:ascii="宋体" w:hAnsi="宋体" w:eastAsia="宋体" w:cs="宋体"/>
          <w:w w:val="100"/>
          <w:kern w:val="2"/>
          <w:sz w:val="21"/>
          <w:szCs w:val="21"/>
          <w:highlight w:val="none"/>
          <w:lang w:val="en-US" w:eastAsia="zh-CN" w:bidi="ar-SA"/>
        </w:rPr>
        <w:sym w:font="Wingdings" w:char="00A8"/>
      </w:r>
      <w:r>
        <w:rPr>
          <w:rFonts w:hint="eastAsia" w:ascii="宋体" w:hAnsi="宋体" w:eastAsia="宋体" w:cs="宋体"/>
          <w:w w:val="100"/>
          <w:kern w:val="2"/>
          <w:sz w:val="21"/>
          <w:szCs w:val="21"/>
          <w:highlight w:val="none"/>
          <w:lang w:val="en-US" w:eastAsia="zh-CN" w:bidi="ar-SA"/>
        </w:rPr>
        <w:t>否</w:t>
      </w:r>
    </w:p>
    <w:p w14:paraId="10408620">
      <w:pPr>
        <w:pageBreakBefore w:val="0"/>
        <w:numPr>
          <w:ilvl w:val="-1"/>
          <w:numId w:val="0"/>
        </w:numPr>
        <w:kinsoku/>
        <w:wordWrap/>
        <w:overflowPunct/>
        <w:topLinePunct w:val="0"/>
        <w:bidi w:val="0"/>
        <w:adjustRightInd w:val="0"/>
        <w:snapToGrid w:val="0"/>
        <w:spacing w:before="0" w:beforeLines="0" w:line="360" w:lineRule="auto"/>
        <w:ind w:left="0" w:leftChars="0" w:firstLine="0" w:firstLineChars="0"/>
        <w:textAlignment w:val="auto"/>
        <w:rPr>
          <w:rFonts w:hint="eastAsia" w:ascii="宋体" w:hAnsi="宋体" w:eastAsia="宋体" w:cs="宋体"/>
          <w:iCs/>
          <w:sz w:val="21"/>
          <w:szCs w:val="21"/>
          <w:highlight w:val="none"/>
        </w:rPr>
      </w:pPr>
      <w:r>
        <w:rPr>
          <w:rFonts w:hint="eastAsia" w:ascii="宋体" w:hAnsi="宋体" w:eastAsia="宋体" w:cs="宋体"/>
          <w:w w:val="100"/>
          <w:sz w:val="21"/>
          <w:szCs w:val="21"/>
          <w:highlight w:val="none"/>
          <w:lang w:val="en-US" w:eastAsia="zh-CN"/>
        </w:rPr>
        <w:t xml:space="preserve">         本合同</w:t>
      </w:r>
      <w:r>
        <w:rPr>
          <w:rFonts w:hint="eastAsia" w:ascii="宋体" w:hAnsi="宋体" w:eastAsia="宋体" w:cs="宋体"/>
          <w:w w:val="100"/>
          <w:sz w:val="21"/>
          <w:szCs w:val="21"/>
          <w:highlight w:val="none"/>
        </w:rPr>
        <w:t>是否</w:t>
      </w:r>
      <w:r>
        <w:rPr>
          <w:rFonts w:hint="eastAsia" w:ascii="宋体" w:hAnsi="宋体" w:eastAsia="宋体" w:cs="宋体"/>
          <w:w w:val="100"/>
          <w:sz w:val="21"/>
          <w:szCs w:val="21"/>
          <w:highlight w:val="none"/>
          <w:lang w:eastAsia="zh-CN"/>
        </w:rPr>
        <w:t>为专门面向</w:t>
      </w:r>
      <w:r>
        <w:rPr>
          <w:rFonts w:hint="eastAsia" w:ascii="宋体" w:hAnsi="宋体" w:eastAsia="宋体" w:cs="宋体"/>
          <w:w w:val="100"/>
          <w:sz w:val="21"/>
          <w:szCs w:val="21"/>
          <w:highlight w:val="none"/>
        </w:rPr>
        <w:t>中小企业</w:t>
      </w:r>
      <w:r>
        <w:rPr>
          <w:rFonts w:hint="eastAsia" w:ascii="宋体" w:hAnsi="宋体" w:eastAsia="宋体" w:cs="宋体"/>
          <w:w w:val="100"/>
          <w:sz w:val="21"/>
          <w:szCs w:val="21"/>
          <w:highlight w:val="none"/>
          <w:lang w:eastAsia="zh-CN"/>
        </w:rPr>
        <w:t>的采</w:t>
      </w:r>
      <w:r>
        <w:rPr>
          <w:rFonts w:hint="eastAsia" w:ascii="宋体" w:hAnsi="宋体" w:eastAsia="宋体" w:cs="宋体"/>
          <w:w w:val="100"/>
          <w:sz w:val="21"/>
          <w:szCs w:val="21"/>
          <w:highlight w:val="none"/>
          <w:shd w:val="clear"/>
          <w:lang w:eastAsia="zh-CN"/>
        </w:rPr>
        <w:t>购</w:t>
      </w:r>
      <w:r>
        <w:rPr>
          <w:rFonts w:hint="eastAsia" w:ascii="宋体" w:hAnsi="宋体" w:eastAsia="宋体" w:cs="宋体"/>
          <w:w w:val="100"/>
          <w:sz w:val="21"/>
          <w:szCs w:val="21"/>
          <w:highlight w:val="none"/>
          <w:shd w:val="clear"/>
        </w:rPr>
        <w:t>合同</w:t>
      </w:r>
      <w:r>
        <w:rPr>
          <w:rFonts w:hint="eastAsia" w:ascii="宋体" w:hAnsi="宋体" w:eastAsia="宋体" w:cs="宋体"/>
          <w:w w:val="100"/>
          <w:sz w:val="21"/>
          <w:szCs w:val="21"/>
          <w:highlight w:val="none"/>
          <w:shd w:val="clear"/>
          <w:lang w:eastAsia="zh-CN"/>
        </w:rPr>
        <w:t>（中小企业预留合同）</w:t>
      </w:r>
      <w:r>
        <w:rPr>
          <w:rFonts w:hint="eastAsia" w:ascii="宋体" w:hAnsi="宋体" w:eastAsia="宋体" w:cs="宋体"/>
          <w:sz w:val="21"/>
          <w:szCs w:val="21"/>
          <w:highlight w:val="none"/>
          <w:shd w:val="clear"/>
        </w:rPr>
        <w:t>：</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rPr>
        <w:t xml:space="preserve">是 </w:t>
      </w:r>
      <w:r>
        <w:rPr>
          <w:rFonts w:hint="eastAsia" w:ascii="宋体" w:hAnsi="宋体" w:eastAsia="宋体" w:cs="宋体"/>
          <w:iCs/>
          <w:sz w:val="21"/>
          <w:szCs w:val="21"/>
          <w:highlight w:val="none"/>
          <w:lang w:val="en-US" w:eastAsia="zh-CN"/>
        </w:rPr>
        <w:t xml:space="preserve">  </w:t>
      </w:r>
      <w:r>
        <w:rPr>
          <w:rFonts w:hint="eastAsia" w:ascii="宋体" w:hAnsi="宋体" w:eastAsia="宋体" w:cs="宋体"/>
          <w:iCs/>
          <w:sz w:val="21"/>
          <w:szCs w:val="21"/>
          <w:highlight w:val="none"/>
        </w:rPr>
        <w:t xml:space="preserve"> </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rPr>
        <w:t>否</w:t>
      </w:r>
    </w:p>
    <w:p w14:paraId="0C544466">
      <w:pPr>
        <w:pageBreakBefore w:val="0"/>
        <w:numPr>
          <w:ilvl w:val="-1"/>
          <w:numId w:val="0"/>
        </w:numPr>
        <w:kinsoku/>
        <w:wordWrap/>
        <w:overflowPunct/>
        <w:topLinePunct w:val="0"/>
        <w:bidi w:val="0"/>
        <w:adjustRightInd w:val="0"/>
        <w:snapToGrid w:val="0"/>
        <w:spacing w:before="0" w:beforeLines="0" w:line="360" w:lineRule="auto"/>
        <w:ind w:firstLine="0" w:firstLineChars="0"/>
        <w:textAlignment w:val="auto"/>
        <w:rPr>
          <w:rFonts w:hint="eastAsia" w:ascii="宋体" w:hAnsi="宋体" w:eastAsia="宋体" w:cs="宋体"/>
          <w:iCs/>
          <w:sz w:val="21"/>
          <w:szCs w:val="21"/>
          <w:highlight w:val="none"/>
        </w:rPr>
      </w:pPr>
      <w:r>
        <w:rPr>
          <w:rFonts w:hint="eastAsia" w:ascii="宋体" w:hAnsi="宋体" w:eastAsia="宋体" w:cs="宋体"/>
          <w:sz w:val="21"/>
          <w:szCs w:val="21"/>
          <w:highlight w:val="none"/>
          <w:lang w:val="en-US" w:eastAsia="zh-CN"/>
        </w:rPr>
        <w:t xml:space="preserve">         若本项目不专门面向中小企业采购，是否给予小微企业评审优惠：</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rPr>
        <w:t xml:space="preserve">是   </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rPr>
        <w:t>否</w:t>
      </w:r>
    </w:p>
    <w:p w14:paraId="0341796F">
      <w:pPr>
        <w:pageBreakBefore w:val="0"/>
        <w:numPr>
          <w:ilvl w:val="-1"/>
          <w:numId w:val="0"/>
        </w:numPr>
        <w:kinsoku/>
        <w:wordWrap/>
        <w:overflowPunct/>
        <w:topLinePunct w:val="0"/>
        <w:bidi w:val="0"/>
        <w:adjustRightInd w:val="0"/>
        <w:snapToGrid w:val="0"/>
        <w:spacing w:before="0" w:beforeLines="0" w:line="360" w:lineRule="auto"/>
        <w:ind w:firstLine="0" w:firstLineChars="0"/>
        <w:textAlignment w:val="auto"/>
        <w:rPr>
          <w:rFonts w:hint="eastAsia" w:ascii="宋体" w:hAnsi="宋体" w:eastAsia="宋体" w:cs="宋体"/>
          <w:iCs/>
          <w:sz w:val="21"/>
          <w:szCs w:val="21"/>
          <w:highlight w:val="none"/>
        </w:rPr>
      </w:pPr>
      <w:r>
        <w:rPr>
          <w:rFonts w:hint="eastAsia" w:ascii="宋体" w:hAnsi="宋体" w:eastAsia="宋体" w:cs="宋体"/>
          <w:sz w:val="21"/>
          <w:szCs w:val="21"/>
          <w:highlight w:val="none"/>
          <w:lang w:val="en-US" w:eastAsia="zh-CN"/>
        </w:rPr>
        <w:t xml:space="preserve">         中标（成交）采购标的制造商是否为残疾人福利性单位：</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rPr>
        <w:t xml:space="preserve">是   </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rPr>
        <w:t>否</w:t>
      </w:r>
    </w:p>
    <w:p w14:paraId="5DFFD62A">
      <w:pPr>
        <w:pageBreakBefore w:val="0"/>
        <w:numPr>
          <w:ilvl w:val="0"/>
          <w:numId w:val="0"/>
        </w:numPr>
        <w:kinsoku/>
        <w:wordWrap/>
        <w:overflowPunct/>
        <w:topLinePunct w:val="0"/>
        <w:bidi w:val="0"/>
        <w:snapToGrid w:val="0"/>
        <w:spacing w:beforeLines="0" w:line="360" w:lineRule="auto"/>
        <w:ind w:firstLine="0" w:firstLineChars="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中标（成交）采购标的制造商是否为监狱企业：</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rPr>
        <w:t xml:space="preserve">是       </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rPr>
        <w:t>否</w:t>
      </w:r>
    </w:p>
    <w:p w14:paraId="6CAE4A4F">
      <w:pPr>
        <w:pageBreakBefore w:val="0"/>
        <w:kinsoku/>
        <w:wordWrap/>
        <w:overflowPunct/>
        <w:topLinePunct w:val="0"/>
        <w:bidi w:val="0"/>
        <w:adjustRightInd w:val="0"/>
        <w:snapToGrid w:val="0"/>
        <w:spacing w:before="0" w:beforeLines="0"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w:t>
      </w:r>
      <w:r>
        <w:rPr>
          <w:rFonts w:hint="eastAsia" w:ascii="宋体" w:hAnsi="宋体" w:eastAsia="宋体" w:cs="宋体"/>
          <w:sz w:val="21"/>
          <w:szCs w:val="21"/>
          <w:highlight w:val="none"/>
          <w:lang w:val="en" w:eastAsia="zh-CN"/>
        </w:rPr>
        <w:t>7</w:t>
      </w:r>
      <w:r>
        <w:rPr>
          <w:rFonts w:hint="eastAsia" w:ascii="宋体" w:hAnsi="宋体" w:eastAsia="宋体" w:cs="宋体"/>
          <w:sz w:val="21"/>
          <w:szCs w:val="21"/>
          <w:highlight w:val="none"/>
        </w:rPr>
        <w:t>）合同是否分包：</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rPr>
        <w:t xml:space="preserve">是       </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rPr>
        <w:t>否</w:t>
      </w:r>
    </w:p>
    <w:p w14:paraId="2F777E33">
      <w:pPr>
        <w:pageBreakBefore w:val="0"/>
        <w:kinsoku/>
        <w:wordWrap/>
        <w:overflowPunct/>
        <w:topLinePunct w:val="0"/>
        <w:bidi w:val="0"/>
        <w:adjustRightInd w:val="0"/>
        <w:snapToGrid w:val="0"/>
        <w:spacing w:before="0" w:beforeLines="0" w:line="360" w:lineRule="auto"/>
        <w:ind w:firstLine="840" w:firstLineChars="400"/>
        <w:textAlignment w:val="auto"/>
        <w:rPr>
          <w:rFonts w:hint="eastAsia" w:ascii="宋体" w:hAnsi="宋体" w:eastAsia="宋体" w:cs="宋体"/>
          <w:sz w:val="21"/>
          <w:szCs w:val="21"/>
          <w:highlight w:val="none"/>
          <w:u w:val="single"/>
        </w:rPr>
      </w:pP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分包主要内容：</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p>
    <w:p w14:paraId="2AD024CB">
      <w:pPr>
        <w:pageBreakBefore w:val="0"/>
        <w:kinsoku/>
        <w:wordWrap/>
        <w:overflowPunct/>
        <w:topLinePunct w:val="0"/>
        <w:bidi w:val="0"/>
        <w:adjustRightInd w:val="0"/>
        <w:snapToGrid w:val="0"/>
        <w:spacing w:before="0" w:beforeLines="0" w:line="360" w:lineRule="auto"/>
        <w:ind w:firstLine="840" w:firstLineChars="4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rPr>
        <w:t>分包供应商</w:t>
      </w:r>
      <w:r>
        <w:rPr>
          <w:rFonts w:hint="eastAsia" w:ascii="宋体" w:hAnsi="宋体" w:eastAsia="宋体" w:cs="宋体"/>
          <w:sz w:val="21"/>
          <w:szCs w:val="21"/>
          <w:highlight w:val="none"/>
          <w:lang w:eastAsia="zh-CN"/>
        </w:rPr>
        <w:t>/制造商</w:t>
      </w:r>
      <w:r>
        <w:rPr>
          <w:rFonts w:hint="eastAsia" w:ascii="宋体" w:hAnsi="宋体" w:eastAsia="宋体" w:cs="宋体"/>
          <w:sz w:val="21"/>
          <w:szCs w:val="21"/>
          <w:highlight w:val="none"/>
        </w:rPr>
        <w:t>名称</w:t>
      </w:r>
      <w:r>
        <w:rPr>
          <w:rFonts w:hint="eastAsia" w:ascii="宋体" w:hAnsi="宋体" w:eastAsia="宋体" w:cs="宋体"/>
          <w:sz w:val="21"/>
          <w:szCs w:val="21"/>
          <w:highlight w:val="none"/>
          <w:lang w:eastAsia="zh-CN"/>
        </w:rPr>
        <w:t>（如供应商和制造商不同，请分别填写）</w:t>
      </w:r>
      <w:r>
        <w:rPr>
          <w:rFonts w:hint="eastAsia" w:ascii="宋体" w:hAnsi="宋体" w:eastAsia="宋体" w:cs="宋体"/>
          <w:sz w:val="21"/>
          <w:szCs w:val="21"/>
          <w:highlight w:val="none"/>
        </w:rPr>
        <w:t>：</w:t>
      </w:r>
    </w:p>
    <w:p w14:paraId="7040E510">
      <w:pPr>
        <w:pageBreakBefore w:val="0"/>
        <w:kinsoku/>
        <w:wordWrap/>
        <w:overflowPunct/>
        <w:topLinePunct w:val="0"/>
        <w:bidi w:val="0"/>
        <w:adjustRightInd w:val="0"/>
        <w:snapToGrid w:val="0"/>
        <w:spacing w:before="0" w:beforeLines="0" w:line="360" w:lineRule="auto"/>
        <w:ind w:firstLine="840" w:firstLineChars="400"/>
        <w:textAlignment w:val="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non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p>
    <w:p w14:paraId="7284D0F0">
      <w:pPr>
        <w:pageBreakBefore w:val="0"/>
        <w:kinsoku/>
        <w:wordWrap/>
        <w:overflowPunct/>
        <w:topLinePunct w:val="0"/>
        <w:bidi w:val="0"/>
        <w:adjustRightInd w:val="0"/>
        <w:snapToGrid w:val="0"/>
        <w:spacing w:before="0" w:beforeLines="0" w:line="360" w:lineRule="auto"/>
        <w:ind w:firstLine="840" w:firstLineChars="4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分包供应商</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lang w:eastAsia="zh-CN"/>
        </w:rPr>
        <w:t>制造商</w:t>
      </w:r>
      <w:r>
        <w:rPr>
          <w:rFonts w:hint="eastAsia" w:ascii="宋体" w:hAnsi="宋体" w:eastAsia="宋体" w:cs="宋体"/>
          <w:sz w:val="21"/>
          <w:szCs w:val="21"/>
          <w:highlight w:val="none"/>
        </w:rPr>
        <w:t>类型</w:t>
      </w:r>
      <w:r>
        <w:rPr>
          <w:rFonts w:hint="eastAsia" w:ascii="宋体" w:hAnsi="宋体" w:eastAsia="宋体" w:cs="宋体"/>
          <w:sz w:val="21"/>
          <w:szCs w:val="21"/>
          <w:highlight w:val="none"/>
          <w:lang w:eastAsia="zh-CN"/>
        </w:rPr>
        <w:t>（如果供应商和制造商不同，只填写制造商类型）</w:t>
      </w:r>
      <w:r>
        <w:rPr>
          <w:rFonts w:hint="eastAsia" w:ascii="宋体" w:hAnsi="宋体" w:eastAsia="宋体" w:cs="宋体"/>
          <w:sz w:val="21"/>
          <w:szCs w:val="21"/>
          <w:highlight w:val="none"/>
        </w:rPr>
        <w:t>：</w:t>
      </w:r>
    </w:p>
    <w:p w14:paraId="01389262">
      <w:pPr>
        <w:pageBreakBefore w:val="0"/>
        <w:kinsoku/>
        <w:wordWrap/>
        <w:overflowPunct/>
        <w:topLinePunct w:val="0"/>
        <w:bidi w:val="0"/>
        <w:adjustRightInd w:val="0"/>
        <w:snapToGrid w:val="0"/>
        <w:spacing w:beforeLines="0" w:line="360" w:lineRule="auto"/>
        <w:ind w:firstLine="840" w:firstLineChars="400"/>
        <w:textAlignment w:val="auto"/>
        <w:rPr>
          <w:rFonts w:hint="eastAsia" w:ascii="宋体" w:hAnsi="宋体" w:eastAsia="宋体" w:cs="宋体"/>
          <w:iCs/>
          <w:sz w:val="21"/>
          <w:szCs w:val="21"/>
          <w:highlight w:val="none"/>
          <w:lang w:val="en-US" w:eastAsia="zh-CN"/>
        </w:rPr>
      </w:pPr>
      <w:r>
        <w:rPr>
          <w:rFonts w:hint="eastAsia" w:ascii="宋体" w:hAnsi="宋体" w:eastAsia="宋体" w:cs="宋体"/>
          <w:iCs/>
          <w:sz w:val="21"/>
          <w:szCs w:val="21"/>
          <w:highlight w:val="none"/>
          <w:lang w:val="en-US" w:eastAsia="zh-CN"/>
        </w:rPr>
        <w:t xml:space="preserve"> </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rPr>
        <w:t xml:space="preserve">大型企业  </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rPr>
        <w:t xml:space="preserve">中型企业  </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rPr>
        <w:t>小微型企业</w:t>
      </w:r>
      <w:r>
        <w:rPr>
          <w:rFonts w:hint="eastAsia" w:ascii="宋体" w:hAnsi="宋体" w:eastAsia="宋体" w:cs="宋体"/>
          <w:iCs/>
          <w:sz w:val="21"/>
          <w:szCs w:val="21"/>
          <w:highlight w:val="none"/>
          <w:lang w:val="en-US" w:eastAsia="zh-CN"/>
        </w:rPr>
        <w:t xml:space="preserve">  </w:t>
      </w:r>
    </w:p>
    <w:p w14:paraId="75B33BB5">
      <w:pPr>
        <w:pageBreakBefore w:val="0"/>
        <w:kinsoku/>
        <w:wordWrap/>
        <w:overflowPunct/>
        <w:topLinePunct w:val="0"/>
        <w:bidi w:val="0"/>
        <w:adjustRightInd w:val="0"/>
        <w:snapToGrid w:val="0"/>
        <w:spacing w:beforeLines="0" w:line="360" w:lineRule="auto"/>
        <w:ind w:firstLine="840" w:firstLineChars="400"/>
        <w:textAlignment w:val="auto"/>
        <w:rPr>
          <w:rFonts w:hint="eastAsia" w:ascii="宋体" w:hAnsi="宋体" w:eastAsia="宋体" w:cs="宋体"/>
          <w:sz w:val="21"/>
          <w:szCs w:val="21"/>
          <w:highlight w:val="none"/>
          <w:u w:val="none"/>
          <w:lang w:val="en-US" w:eastAsia="zh-CN"/>
        </w:rPr>
      </w:pPr>
      <w:r>
        <w:rPr>
          <w:rFonts w:hint="eastAsia" w:ascii="宋体" w:hAnsi="宋体" w:eastAsia="宋体" w:cs="宋体"/>
          <w:iCs/>
          <w:sz w:val="21"/>
          <w:szCs w:val="21"/>
          <w:highlight w:val="none"/>
          <w:lang w:val="en-US" w:eastAsia="zh-CN"/>
        </w:rPr>
        <w:t xml:space="preserve"> </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lang w:eastAsia="zh-CN"/>
        </w:rPr>
        <w:t>残疾人福利性单位</w:t>
      </w:r>
      <w:r>
        <w:rPr>
          <w:rFonts w:hint="eastAsia" w:ascii="宋体" w:hAnsi="宋体" w:eastAsia="宋体" w:cs="宋体"/>
          <w:iCs/>
          <w:sz w:val="21"/>
          <w:szCs w:val="21"/>
          <w:highlight w:val="none"/>
          <w:lang w:val="en-US" w:eastAsia="zh-CN"/>
        </w:rPr>
        <w:t xml:space="preserve"> </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lang w:eastAsia="zh-CN"/>
        </w:rPr>
        <w:t>监狱</w:t>
      </w:r>
      <w:r>
        <w:rPr>
          <w:rFonts w:hint="eastAsia" w:ascii="宋体" w:hAnsi="宋体" w:eastAsia="宋体" w:cs="宋体"/>
          <w:iCs/>
          <w:sz w:val="21"/>
          <w:szCs w:val="21"/>
          <w:highlight w:val="none"/>
        </w:rPr>
        <w:t>企业</w:t>
      </w:r>
      <w:r>
        <w:rPr>
          <w:rFonts w:hint="eastAsia" w:ascii="宋体" w:hAnsi="宋体" w:eastAsia="宋体" w:cs="宋体"/>
          <w:iCs/>
          <w:sz w:val="21"/>
          <w:szCs w:val="21"/>
          <w:highlight w:val="none"/>
          <w:lang w:val="en-US" w:eastAsia="zh-CN"/>
        </w:rPr>
        <w:t xml:space="preserve"> </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lang w:eastAsia="zh-CN"/>
        </w:rPr>
        <w:t>其他</w:t>
      </w:r>
    </w:p>
    <w:p w14:paraId="08E75463">
      <w:pPr>
        <w:pageBreakBefore w:val="0"/>
        <w:numPr>
          <w:ilvl w:val="-1"/>
          <w:numId w:val="0"/>
        </w:numPr>
        <w:kinsoku/>
        <w:wordWrap/>
        <w:overflowPunct/>
        <w:topLinePunct w:val="0"/>
        <w:bidi w:val="0"/>
        <w:adjustRightInd w:val="0"/>
        <w:snapToGrid w:val="0"/>
        <w:spacing w:before="0" w:beforeLines="0" w:line="360" w:lineRule="auto"/>
        <w:ind w:left="0" w:leftChars="0" w:firstLine="0" w:firstLineChars="0"/>
        <w:textAlignment w:val="auto"/>
        <w:rPr>
          <w:rFonts w:hint="eastAsia" w:ascii="宋体" w:hAnsi="宋体" w:eastAsia="宋体" w:cs="宋体"/>
          <w:iCs/>
          <w:sz w:val="21"/>
          <w:szCs w:val="21"/>
          <w:highlight w:val="none"/>
        </w:rPr>
      </w:pP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u w:val="none"/>
          <w:lang w:val="en" w:eastAsia="zh-CN"/>
        </w:rPr>
        <w:t>8</w:t>
      </w:r>
      <w:r>
        <w:rPr>
          <w:rFonts w:hint="eastAsia" w:ascii="宋体" w:hAnsi="宋体" w:eastAsia="宋体" w:cs="宋体"/>
          <w:sz w:val="21"/>
          <w:szCs w:val="21"/>
          <w:highlight w:val="none"/>
          <w:u w:val="none"/>
          <w:lang w:val="en-US" w:eastAsia="zh-CN"/>
        </w:rPr>
        <w:t>）中标（成交）供应商是否为外商投资企业：</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rPr>
        <w:t xml:space="preserve">是       </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rPr>
        <w:t>否</w:t>
      </w:r>
    </w:p>
    <w:p w14:paraId="23F390DD">
      <w:pPr>
        <w:pStyle w:val="46"/>
        <w:pageBreakBefore w:val="0"/>
        <w:tabs>
          <w:tab w:val="left" w:pos="1340"/>
        </w:tabs>
        <w:kinsoku/>
        <w:wordWrap/>
        <w:overflowPunct/>
        <w:topLinePunct w:val="0"/>
        <w:bidi w:val="0"/>
        <w:spacing w:beforeLines="0" w:line="360" w:lineRule="auto"/>
        <w:textAlignment w:val="auto"/>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none"/>
          <w:lang w:val="en-US" w:eastAsia="zh-CN"/>
        </w:rPr>
        <w:t xml:space="preserve">     外商投资企业类型：</w:t>
      </w:r>
      <w:r>
        <w:rPr>
          <w:rFonts w:hint="eastAsia" w:ascii="宋体" w:hAnsi="宋体" w:eastAsia="宋体" w:cs="宋体"/>
          <w:iCs/>
          <w:sz w:val="21"/>
          <w:szCs w:val="21"/>
          <w:highlight w:val="none"/>
        </w:rPr>
        <w:sym w:font="Wingdings" w:char="00A8"/>
      </w:r>
      <w:r>
        <w:rPr>
          <w:rFonts w:hint="eastAsia" w:ascii="宋体" w:hAnsi="宋体" w:eastAsia="宋体" w:cs="宋体"/>
          <w:sz w:val="21"/>
          <w:szCs w:val="21"/>
          <w:highlight w:val="none"/>
          <w:u w:val="none"/>
          <w:lang w:val="en-US" w:eastAsia="zh-CN"/>
        </w:rPr>
        <w:t xml:space="preserve">全部由外国投资者投资  </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lang w:val="en-US" w:eastAsia="zh-CN"/>
        </w:rPr>
        <w:t>部分由外国投资者投资</w:t>
      </w:r>
    </w:p>
    <w:p w14:paraId="62AA56E4">
      <w:pPr>
        <w:pageBreakBefore w:val="0"/>
        <w:numPr>
          <w:ilvl w:val="-1"/>
          <w:numId w:val="0"/>
        </w:numPr>
        <w:kinsoku/>
        <w:wordWrap/>
        <w:overflowPunct/>
        <w:topLinePunct w:val="0"/>
        <w:bidi w:val="0"/>
        <w:adjustRightInd w:val="0"/>
        <w:snapToGrid w:val="0"/>
        <w:spacing w:before="0" w:beforeLines="0" w:line="360" w:lineRule="auto"/>
        <w:ind w:firstLine="420" w:firstLineChars="200"/>
        <w:textAlignment w:val="auto"/>
        <w:rPr>
          <w:rFonts w:hint="eastAsia" w:ascii="宋体" w:hAnsi="宋体" w:eastAsia="宋体" w:cs="宋体"/>
          <w:b w:val="0"/>
          <w:bCs w:val="0"/>
          <w:sz w:val="21"/>
          <w:szCs w:val="21"/>
          <w:highlight w:val="none"/>
          <w:u w:val="none"/>
          <w:lang w:val="en-US" w:eastAsia="zh-CN"/>
        </w:rPr>
      </w:pPr>
      <w:r>
        <w:rPr>
          <w:rFonts w:hint="eastAsia" w:ascii="宋体" w:hAnsi="宋体" w:eastAsia="宋体" w:cs="宋体"/>
          <w:b w:val="0"/>
          <w:bCs w:val="0"/>
          <w:sz w:val="21"/>
          <w:szCs w:val="21"/>
          <w:highlight w:val="none"/>
          <w:u w:val="none"/>
          <w:lang w:val="en-US" w:eastAsia="zh-CN"/>
        </w:rPr>
        <w:t>（</w:t>
      </w:r>
      <w:r>
        <w:rPr>
          <w:rFonts w:hint="eastAsia" w:ascii="宋体" w:hAnsi="宋体" w:eastAsia="宋体" w:cs="宋体"/>
          <w:b w:val="0"/>
          <w:bCs w:val="0"/>
          <w:sz w:val="21"/>
          <w:szCs w:val="21"/>
          <w:highlight w:val="none"/>
          <w:u w:val="none"/>
          <w:lang w:val="en" w:eastAsia="zh-CN"/>
        </w:rPr>
        <w:t>9</w:t>
      </w:r>
      <w:r>
        <w:rPr>
          <w:rFonts w:hint="eastAsia" w:ascii="宋体" w:hAnsi="宋体" w:eastAsia="宋体" w:cs="宋体"/>
          <w:b w:val="0"/>
          <w:bCs w:val="0"/>
          <w:sz w:val="21"/>
          <w:szCs w:val="21"/>
          <w:highlight w:val="none"/>
          <w:u w:val="none"/>
          <w:lang w:val="en-US" w:eastAsia="zh-CN"/>
        </w:rPr>
        <w:t>）是否涉及进口产品：</w:t>
      </w:r>
    </w:p>
    <w:p w14:paraId="5053631F">
      <w:pPr>
        <w:pageBreakBefore w:val="0"/>
        <w:numPr>
          <w:ilvl w:val="-1"/>
          <w:numId w:val="0"/>
        </w:numPr>
        <w:kinsoku/>
        <w:wordWrap/>
        <w:overflowPunct/>
        <w:topLinePunct w:val="0"/>
        <w:bidi w:val="0"/>
        <w:adjustRightInd w:val="0"/>
        <w:snapToGrid w:val="0"/>
        <w:spacing w:before="0" w:beforeLines="0" w:line="360" w:lineRule="auto"/>
        <w:ind w:firstLine="840" w:firstLineChars="400"/>
        <w:textAlignment w:val="auto"/>
        <w:rPr>
          <w:rFonts w:hint="eastAsia" w:ascii="宋体" w:hAnsi="宋体" w:eastAsia="宋体" w:cs="宋体"/>
          <w:sz w:val="21"/>
          <w:szCs w:val="21"/>
          <w:highlight w:val="none"/>
          <w:u w:val="single"/>
          <w:lang w:val="en-US" w:eastAsia="zh-CN"/>
        </w:rPr>
      </w:pPr>
      <w:r>
        <w:rPr>
          <w:rFonts w:hint="eastAsia" w:ascii="宋体" w:hAnsi="宋体" w:eastAsia="宋体" w:cs="宋体"/>
          <w:iCs w:val="0"/>
          <w:sz w:val="21"/>
          <w:szCs w:val="21"/>
          <w:highlight w:val="none"/>
          <w:lang w:val="en-US" w:eastAsia="zh-CN"/>
        </w:rPr>
        <w:t xml:space="preserve"> </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rPr>
        <w:t>是</w:t>
      </w:r>
      <w:r>
        <w:rPr>
          <w:rFonts w:hint="eastAsia" w:ascii="宋体" w:hAnsi="宋体" w:eastAsia="宋体" w:cs="宋体"/>
          <w:iCs w:val="0"/>
          <w:sz w:val="21"/>
          <w:szCs w:val="21"/>
          <w:highlight w:val="none"/>
          <w:lang w:eastAsia="zh-CN"/>
        </w:rPr>
        <w:t>，《政府采购品目分类目录》底级品目名称</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lang w:val="en-US" w:eastAsia="zh-CN"/>
        </w:rPr>
        <w:t xml:space="preserve"> 金额：</w:t>
      </w:r>
      <w:r>
        <w:rPr>
          <w:rFonts w:hint="eastAsia" w:ascii="宋体" w:hAnsi="宋体" w:eastAsia="宋体" w:cs="宋体"/>
          <w:sz w:val="21"/>
          <w:szCs w:val="21"/>
          <w:highlight w:val="none"/>
          <w:u w:val="single"/>
          <w:lang w:val="en-US" w:eastAsia="zh-CN"/>
        </w:rPr>
        <w:t xml:space="preserve">        </w:t>
      </w:r>
    </w:p>
    <w:p w14:paraId="6916793C">
      <w:pPr>
        <w:pageBreakBefore w:val="0"/>
        <w:numPr>
          <w:ilvl w:val="-1"/>
          <w:numId w:val="0"/>
        </w:numPr>
        <w:kinsoku/>
        <w:wordWrap/>
        <w:overflowPunct/>
        <w:topLinePunct w:val="0"/>
        <w:bidi w:val="0"/>
        <w:adjustRightInd w:val="0"/>
        <w:snapToGrid w:val="0"/>
        <w:spacing w:before="0" w:beforeLines="0" w:line="360" w:lineRule="auto"/>
        <w:ind w:firstLine="840" w:firstLineChars="400"/>
        <w:textAlignment w:val="auto"/>
        <w:rPr>
          <w:rFonts w:hint="eastAsia" w:ascii="宋体" w:hAnsi="宋体" w:eastAsia="宋体" w:cs="宋体"/>
          <w:iCs w:val="0"/>
          <w:sz w:val="21"/>
          <w:szCs w:val="21"/>
          <w:highlight w:val="none"/>
        </w:rPr>
      </w:pPr>
      <w:r>
        <w:rPr>
          <w:rFonts w:hint="eastAsia" w:ascii="宋体" w:hAnsi="宋体" w:eastAsia="宋体" w:cs="宋体"/>
          <w:sz w:val="21"/>
          <w:szCs w:val="21"/>
          <w:highlight w:val="none"/>
          <w:lang w:val="en-US" w:eastAsia="zh-CN"/>
        </w:rPr>
        <w:t xml:space="preserve">        国别：</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lang w:val="en-US" w:eastAsia="zh-CN"/>
        </w:rPr>
        <w:t xml:space="preserve"> 品牌：</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none"/>
          <w:lang w:val="en-US" w:eastAsia="zh-CN"/>
        </w:rPr>
        <w:t xml:space="preserve"> 规格型号：</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iCs w:val="0"/>
          <w:sz w:val="21"/>
          <w:szCs w:val="21"/>
          <w:highlight w:val="none"/>
        </w:rPr>
        <w:t xml:space="preserve">      </w:t>
      </w:r>
    </w:p>
    <w:p w14:paraId="2DD79AD8">
      <w:pPr>
        <w:pageBreakBefore w:val="0"/>
        <w:kinsoku/>
        <w:wordWrap/>
        <w:overflowPunct/>
        <w:topLinePunct w:val="0"/>
        <w:bidi w:val="0"/>
        <w:adjustRightInd w:val="0"/>
        <w:snapToGrid w:val="0"/>
        <w:spacing w:before="0" w:beforeLines="0" w:line="360" w:lineRule="auto"/>
        <w:ind w:firstLine="840" w:firstLineChars="400"/>
        <w:textAlignment w:val="auto"/>
        <w:rPr>
          <w:rFonts w:hint="eastAsia" w:ascii="宋体" w:hAnsi="宋体" w:eastAsia="宋体" w:cs="宋体"/>
          <w:sz w:val="21"/>
          <w:szCs w:val="21"/>
          <w:highlight w:val="none"/>
          <w:u w:val="none"/>
          <w:lang w:val="en-US" w:eastAsia="zh-CN"/>
        </w:rPr>
      </w:pPr>
      <w:r>
        <w:rPr>
          <w:rFonts w:hint="eastAsia" w:ascii="宋体" w:hAnsi="宋体" w:eastAsia="宋体" w:cs="宋体"/>
          <w:iCs w:val="0"/>
          <w:sz w:val="21"/>
          <w:szCs w:val="21"/>
          <w:highlight w:val="none"/>
          <w:lang w:val="en-US" w:eastAsia="zh-CN"/>
        </w:rPr>
        <w:t xml:space="preserve"> </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lang w:eastAsia="zh-CN"/>
        </w:rPr>
        <w:t>否</w:t>
      </w:r>
    </w:p>
    <w:p w14:paraId="4CD89400">
      <w:pPr>
        <w:pageBreakBefore w:val="0"/>
        <w:numPr>
          <w:ilvl w:val="-1"/>
          <w:numId w:val="0"/>
        </w:numPr>
        <w:tabs>
          <w:tab w:val="left" w:pos="740"/>
        </w:tabs>
        <w:kinsoku/>
        <w:wordWrap/>
        <w:overflowPunct/>
        <w:topLinePunct w:val="0"/>
        <w:bidi w:val="0"/>
        <w:adjustRightInd w:val="0"/>
        <w:snapToGrid w:val="0"/>
        <w:spacing w:before="0" w:beforeLines="0" w:line="360" w:lineRule="auto"/>
        <w:ind w:left="0" w:firstLine="0" w:firstLineChars="0"/>
        <w:textAlignment w:val="auto"/>
        <w:rPr>
          <w:rFonts w:hint="eastAsia" w:ascii="宋体" w:hAnsi="宋体" w:eastAsia="宋体" w:cs="宋体"/>
          <w:b w:val="0"/>
          <w:bCs w:val="0"/>
          <w:sz w:val="21"/>
          <w:szCs w:val="21"/>
          <w:highlight w:val="none"/>
          <w:u w:val="none"/>
          <w:lang w:val="en-US" w:eastAsia="zh-CN"/>
        </w:rPr>
      </w:pPr>
      <w:r>
        <w:rPr>
          <w:rFonts w:hint="eastAsia" w:ascii="宋体" w:hAnsi="宋体" w:eastAsia="宋体" w:cs="宋体"/>
          <w:b w:val="0"/>
          <w:bCs w:val="0"/>
          <w:sz w:val="21"/>
          <w:szCs w:val="21"/>
          <w:highlight w:val="none"/>
          <w:u w:val="none"/>
          <w:lang w:val="en-US" w:eastAsia="zh-CN"/>
        </w:rPr>
        <w:t xml:space="preserve">    （1</w:t>
      </w:r>
      <w:r>
        <w:rPr>
          <w:rFonts w:hint="eastAsia" w:ascii="宋体" w:hAnsi="宋体" w:eastAsia="宋体" w:cs="宋体"/>
          <w:b w:val="0"/>
          <w:bCs w:val="0"/>
          <w:sz w:val="21"/>
          <w:szCs w:val="21"/>
          <w:highlight w:val="none"/>
          <w:u w:val="none"/>
          <w:lang w:val="en" w:eastAsia="zh-CN"/>
        </w:rPr>
        <w:t>0</w:t>
      </w:r>
      <w:r>
        <w:rPr>
          <w:rFonts w:hint="eastAsia" w:ascii="宋体" w:hAnsi="宋体" w:eastAsia="宋体" w:cs="宋体"/>
          <w:b w:val="0"/>
          <w:bCs w:val="0"/>
          <w:sz w:val="21"/>
          <w:szCs w:val="21"/>
          <w:highlight w:val="none"/>
          <w:u w:val="none"/>
          <w:lang w:val="en-US" w:eastAsia="zh-CN"/>
        </w:rPr>
        <w:t>）是否涉及节能产品：</w:t>
      </w:r>
    </w:p>
    <w:p w14:paraId="17A00B45">
      <w:pPr>
        <w:pageBreakBefore w:val="0"/>
        <w:numPr>
          <w:ilvl w:val="-1"/>
          <w:numId w:val="0"/>
        </w:numPr>
        <w:tabs>
          <w:tab w:val="left" w:pos="740"/>
        </w:tabs>
        <w:kinsoku/>
        <w:wordWrap/>
        <w:overflowPunct/>
        <w:topLinePunct w:val="0"/>
        <w:bidi w:val="0"/>
        <w:adjustRightInd w:val="0"/>
        <w:snapToGrid w:val="0"/>
        <w:spacing w:before="0" w:beforeLines="0" w:line="360" w:lineRule="auto"/>
        <w:ind w:firstLine="0" w:firstLineChars="0"/>
        <w:textAlignment w:val="auto"/>
        <w:rPr>
          <w:rFonts w:hint="eastAsia" w:ascii="宋体" w:hAnsi="宋体" w:eastAsia="宋体" w:cs="宋体"/>
          <w:iCs/>
          <w:sz w:val="21"/>
          <w:szCs w:val="21"/>
          <w:highlight w:val="none"/>
          <w:lang w:val="en-US" w:eastAsia="zh-CN"/>
        </w:rPr>
      </w:pPr>
      <w:r>
        <w:rPr>
          <w:rFonts w:hint="eastAsia" w:ascii="宋体" w:hAnsi="宋体" w:eastAsia="宋体" w:cs="宋体"/>
          <w:b w:val="0"/>
          <w:bCs w:val="0"/>
          <w:sz w:val="21"/>
          <w:szCs w:val="21"/>
          <w:highlight w:val="none"/>
          <w:u w:val="none"/>
          <w:lang w:val="en-US" w:eastAsia="zh-CN"/>
        </w:rPr>
        <w:t xml:space="preserve">         </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rPr>
        <w:t>是</w:t>
      </w:r>
      <w:r>
        <w:rPr>
          <w:rFonts w:hint="eastAsia" w:ascii="宋体" w:hAnsi="宋体" w:eastAsia="宋体" w:cs="宋体"/>
          <w:iCs w:val="0"/>
          <w:sz w:val="21"/>
          <w:szCs w:val="21"/>
          <w:highlight w:val="none"/>
          <w:lang w:eastAsia="zh-CN"/>
        </w:rPr>
        <w:t>，《节能产品政府采购品目清单》的底级品目名称：</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iCs/>
          <w:sz w:val="21"/>
          <w:szCs w:val="21"/>
          <w:highlight w:val="none"/>
          <w:lang w:val="en-US" w:eastAsia="zh-CN"/>
        </w:rPr>
        <w:t xml:space="preserve">     </w:t>
      </w:r>
    </w:p>
    <w:p w14:paraId="6D9ED6BC">
      <w:pPr>
        <w:pageBreakBefore w:val="0"/>
        <w:numPr>
          <w:ilvl w:val="-1"/>
          <w:numId w:val="0"/>
        </w:numPr>
        <w:tabs>
          <w:tab w:val="left" w:pos="740"/>
        </w:tabs>
        <w:kinsoku/>
        <w:wordWrap/>
        <w:overflowPunct/>
        <w:topLinePunct w:val="0"/>
        <w:bidi w:val="0"/>
        <w:adjustRightInd w:val="0"/>
        <w:snapToGrid w:val="0"/>
        <w:spacing w:before="0" w:beforeLines="0" w:line="360" w:lineRule="auto"/>
        <w:ind w:firstLine="0" w:firstLineChars="0"/>
        <w:textAlignment w:val="auto"/>
        <w:rPr>
          <w:rFonts w:hint="eastAsia" w:ascii="宋体" w:hAnsi="宋体" w:eastAsia="宋体" w:cs="宋体"/>
          <w:iCs/>
          <w:sz w:val="21"/>
          <w:szCs w:val="21"/>
          <w:highlight w:val="none"/>
          <w:lang w:val="en-US" w:eastAsia="zh-CN"/>
        </w:rPr>
      </w:pPr>
      <w:r>
        <w:rPr>
          <w:rFonts w:hint="eastAsia" w:ascii="宋体" w:hAnsi="宋体" w:eastAsia="宋体" w:cs="宋体"/>
          <w:iCs/>
          <w:sz w:val="21"/>
          <w:szCs w:val="21"/>
          <w:highlight w:val="none"/>
          <w:lang w:val="en-US" w:eastAsia="zh-CN"/>
        </w:rPr>
        <w:t xml:space="preserve">                </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lang w:eastAsia="zh-CN"/>
        </w:rPr>
        <w:t>强制采购</w:t>
      </w:r>
      <w:r>
        <w:rPr>
          <w:rFonts w:hint="eastAsia" w:ascii="宋体" w:hAnsi="宋体" w:eastAsia="宋体" w:cs="宋体"/>
          <w:iCs/>
          <w:sz w:val="21"/>
          <w:szCs w:val="21"/>
          <w:highlight w:val="none"/>
          <w:lang w:val="en-US" w:eastAsia="zh-CN"/>
        </w:rPr>
        <w:t xml:space="preserve">       </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lang w:eastAsia="zh-CN"/>
        </w:rPr>
        <w:t>优先采购</w:t>
      </w:r>
      <w:r>
        <w:rPr>
          <w:rFonts w:hint="eastAsia" w:ascii="宋体" w:hAnsi="宋体" w:eastAsia="宋体" w:cs="宋体"/>
          <w:iCs/>
          <w:sz w:val="21"/>
          <w:szCs w:val="21"/>
          <w:highlight w:val="none"/>
          <w:lang w:val="en-US" w:eastAsia="zh-CN"/>
        </w:rPr>
        <w:t xml:space="preserve">    </w:t>
      </w:r>
    </w:p>
    <w:p w14:paraId="76AD2DF8">
      <w:pPr>
        <w:pageBreakBefore w:val="0"/>
        <w:numPr>
          <w:ilvl w:val="-1"/>
          <w:numId w:val="0"/>
        </w:numPr>
        <w:tabs>
          <w:tab w:val="left" w:pos="740"/>
        </w:tabs>
        <w:kinsoku/>
        <w:wordWrap/>
        <w:overflowPunct/>
        <w:topLinePunct w:val="0"/>
        <w:bidi w:val="0"/>
        <w:adjustRightInd w:val="0"/>
        <w:snapToGrid w:val="0"/>
        <w:spacing w:before="0" w:beforeLines="0" w:line="360" w:lineRule="auto"/>
        <w:ind w:firstLine="0" w:firstLineChars="0"/>
        <w:textAlignment w:val="auto"/>
        <w:rPr>
          <w:rFonts w:hint="eastAsia" w:ascii="宋体" w:hAnsi="宋体" w:eastAsia="宋体" w:cs="宋体"/>
          <w:iCs w:val="0"/>
          <w:sz w:val="21"/>
          <w:szCs w:val="21"/>
          <w:highlight w:val="none"/>
        </w:rPr>
      </w:pPr>
      <w:r>
        <w:rPr>
          <w:rFonts w:hint="eastAsia" w:ascii="宋体" w:hAnsi="宋体" w:eastAsia="宋体" w:cs="宋体"/>
          <w:iCs/>
          <w:sz w:val="21"/>
          <w:szCs w:val="21"/>
          <w:highlight w:val="none"/>
          <w:lang w:val="en-US" w:eastAsia="zh-CN"/>
        </w:rPr>
        <w:t xml:space="preserve">         </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rPr>
        <w:t>否</w:t>
      </w:r>
    </w:p>
    <w:p w14:paraId="31C8C6D2">
      <w:pPr>
        <w:pageBreakBefore w:val="0"/>
        <w:numPr>
          <w:ilvl w:val="-1"/>
          <w:numId w:val="0"/>
        </w:numPr>
        <w:tabs>
          <w:tab w:val="left" w:pos="740"/>
        </w:tabs>
        <w:kinsoku/>
        <w:wordWrap/>
        <w:overflowPunct/>
        <w:topLinePunct w:val="0"/>
        <w:bidi w:val="0"/>
        <w:adjustRightInd w:val="0"/>
        <w:snapToGrid w:val="0"/>
        <w:spacing w:before="0" w:beforeLines="0" w:line="360" w:lineRule="auto"/>
        <w:ind w:left="0" w:firstLine="0" w:firstLineChars="0"/>
        <w:textAlignment w:val="auto"/>
        <w:rPr>
          <w:rFonts w:hint="eastAsia" w:ascii="宋体" w:hAnsi="宋体" w:eastAsia="宋体" w:cs="宋体"/>
          <w:b w:val="0"/>
          <w:bCs w:val="0"/>
          <w:sz w:val="21"/>
          <w:szCs w:val="21"/>
          <w:highlight w:val="none"/>
          <w:u w:val="none"/>
          <w:lang w:val="en-US" w:eastAsia="zh-CN"/>
        </w:rPr>
      </w:pPr>
      <w:r>
        <w:rPr>
          <w:rFonts w:hint="eastAsia" w:ascii="宋体" w:hAnsi="宋体" w:eastAsia="宋体" w:cs="宋体"/>
          <w:b w:val="0"/>
          <w:bCs w:val="0"/>
          <w:sz w:val="21"/>
          <w:szCs w:val="21"/>
          <w:highlight w:val="none"/>
          <w:u w:val="none"/>
          <w:lang w:val="en-US" w:eastAsia="zh-CN"/>
        </w:rPr>
        <w:t xml:space="preserve">          是否涉及环境标志产品：</w:t>
      </w:r>
    </w:p>
    <w:p w14:paraId="12DE1E30">
      <w:pPr>
        <w:pageBreakBefore w:val="0"/>
        <w:numPr>
          <w:ilvl w:val="-1"/>
          <w:numId w:val="0"/>
        </w:numPr>
        <w:tabs>
          <w:tab w:val="left" w:pos="740"/>
        </w:tabs>
        <w:kinsoku/>
        <w:wordWrap/>
        <w:overflowPunct/>
        <w:topLinePunct w:val="0"/>
        <w:bidi w:val="0"/>
        <w:adjustRightInd w:val="0"/>
        <w:snapToGrid w:val="0"/>
        <w:spacing w:before="0" w:beforeLines="0" w:line="360" w:lineRule="auto"/>
        <w:ind w:firstLine="0" w:firstLineChars="0"/>
        <w:textAlignment w:val="auto"/>
        <w:rPr>
          <w:rFonts w:hint="eastAsia" w:ascii="宋体" w:hAnsi="宋体" w:eastAsia="宋体" w:cs="宋体"/>
          <w:iCs w:val="0"/>
          <w:sz w:val="21"/>
          <w:szCs w:val="21"/>
          <w:highlight w:val="none"/>
          <w:lang w:eastAsia="zh-CN"/>
        </w:rPr>
      </w:pPr>
      <w:r>
        <w:rPr>
          <w:rFonts w:hint="eastAsia" w:ascii="宋体" w:hAnsi="宋体" w:eastAsia="宋体" w:cs="宋体"/>
          <w:b w:val="0"/>
          <w:bCs w:val="0"/>
          <w:sz w:val="21"/>
          <w:szCs w:val="21"/>
          <w:highlight w:val="none"/>
          <w:u w:val="none"/>
          <w:lang w:val="en-US" w:eastAsia="zh-CN"/>
        </w:rPr>
        <w:t xml:space="preserve">         </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rPr>
        <w:t>是</w:t>
      </w:r>
      <w:r>
        <w:rPr>
          <w:rFonts w:hint="eastAsia" w:ascii="宋体" w:hAnsi="宋体" w:eastAsia="宋体" w:cs="宋体"/>
          <w:iCs w:val="0"/>
          <w:sz w:val="21"/>
          <w:szCs w:val="21"/>
          <w:highlight w:val="none"/>
          <w:lang w:eastAsia="zh-CN"/>
        </w:rPr>
        <w:t>，《环境标志产品政府采购品目清单》的底级品目名称：</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iCs/>
          <w:sz w:val="21"/>
          <w:szCs w:val="21"/>
          <w:highlight w:val="none"/>
          <w:lang w:val="en-US" w:eastAsia="zh-CN"/>
        </w:rPr>
        <w:t xml:space="preserve"> </w:t>
      </w:r>
    </w:p>
    <w:p w14:paraId="73DA0B3C">
      <w:pPr>
        <w:pageBreakBefore w:val="0"/>
        <w:numPr>
          <w:ilvl w:val="-1"/>
          <w:numId w:val="0"/>
        </w:numPr>
        <w:tabs>
          <w:tab w:val="left" w:pos="740"/>
        </w:tabs>
        <w:kinsoku/>
        <w:wordWrap/>
        <w:overflowPunct/>
        <w:topLinePunct w:val="0"/>
        <w:bidi w:val="0"/>
        <w:adjustRightInd w:val="0"/>
        <w:snapToGrid w:val="0"/>
        <w:spacing w:before="0" w:beforeLines="0" w:line="360" w:lineRule="auto"/>
        <w:ind w:firstLine="0" w:firstLineChars="0"/>
        <w:textAlignment w:val="auto"/>
        <w:rPr>
          <w:rFonts w:hint="eastAsia" w:ascii="宋体" w:hAnsi="宋体" w:eastAsia="宋体" w:cs="宋体"/>
          <w:iCs/>
          <w:sz w:val="21"/>
          <w:szCs w:val="21"/>
          <w:highlight w:val="none"/>
          <w:lang w:val="en-US" w:eastAsia="zh-CN"/>
        </w:rPr>
      </w:pPr>
      <w:r>
        <w:rPr>
          <w:rFonts w:hint="eastAsia" w:ascii="宋体" w:hAnsi="宋体" w:eastAsia="宋体" w:cs="宋体"/>
          <w:iCs/>
          <w:sz w:val="21"/>
          <w:szCs w:val="21"/>
          <w:highlight w:val="none"/>
          <w:lang w:val="en-US" w:eastAsia="zh-CN"/>
        </w:rPr>
        <w:t xml:space="preserve">                </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lang w:eastAsia="zh-CN"/>
        </w:rPr>
        <w:t>强制采购</w:t>
      </w:r>
      <w:r>
        <w:rPr>
          <w:rFonts w:hint="eastAsia" w:ascii="宋体" w:hAnsi="宋体" w:eastAsia="宋体" w:cs="宋体"/>
          <w:iCs/>
          <w:sz w:val="21"/>
          <w:szCs w:val="21"/>
          <w:highlight w:val="none"/>
          <w:lang w:val="en-US" w:eastAsia="zh-CN"/>
        </w:rPr>
        <w:t xml:space="preserve">       </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lang w:eastAsia="zh-CN"/>
        </w:rPr>
        <w:t>优先采购</w:t>
      </w:r>
      <w:r>
        <w:rPr>
          <w:rFonts w:hint="eastAsia" w:ascii="宋体" w:hAnsi="宋体" w:eastAsia="宋体" w:cs="宋体"/>
          <w:iCs/>
          <w:sz w:val="21"/>
          <w:szCs w:val="21"/>
          <w:highlight w:val="none"/>
          <w:lang w:val="en-US" w:eastAsia="zh-CN"/>
        </w:rPr>
        <w:t xml:space="preserve">    </w:t>
      </w:r>
    </w:p>
    <w:p w14:paraId="6AA07055">
      <w:pPr>
        <w:pageBreakBefore w:val="0"/>
        <w:numPr>
          <w:ilvl w:val="-1"/>
          <w:numId w:val="0"/>
        </w:numPr>
        <w:tabs>
          <w:tab w:val="left" w:pos="740"/>
        </w:tabs>
        <w:kinsoku/>
        <w:wordWrap/>
        <w:overflowPunct/>
        <w:topLinePunct w:val="0"/>
        <w:bidi w:val="0"/>
        <w:adjustRightInd w:val="0"/>
        <w:snapToGrid w:val="0"/>
        <w:spacing w:before="0" w:beforeLines="0" w:line="360" w:lineRule="auto"/>
        <w:ind w:firstLine="0" w:firstLineChars="0"/>
        <w:textAlignment w:val="auto"/>
        <w:rPr>
          <w:rFonts w:hint="eastAsia" w:ascii="宋体" w:hAnsi="宋体" w:eastAsia="宋体" w:cs="宋体"/>
          <w:b w:val="0"/>
          <w:bCs w:val="0"/>
          <w:sz w:val="21"/>
          <w:szCs w:val="21"/>
          <w:highlight w:val="none"/>
          <w:u w:val="none"/>
          <w:lang w:val="en-US" w:eastAsia="zh-CN"/>
        </w:rPr>
      </w:pPr>
      <w:r>
        <w:rPr>
          <w:rFonts w:hint="eastAsia" w:ascii="宋体" w:hAnsi="宋体" w:eastAsia="宋体" w:cs="宋体"/>
          <w:iCs/>
          <w:sz w:val="21"/>
          <w:szCs w:val="21"/>
          <w:highlight w:val="none"/>
          <w:lang w:val="en-US" w:eastAsia="zh-CN"/>
        </w:rPr>
        <w:t xml:space="preserve">         </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rPr>
        <w:t>否</w:t>
      </w:r>
    </w:p>
    <w:p w14:paraId="1E8365CC">
      <w:pPr>
        <w:pStyle w:val="46"/>
        <w:pageBreakBefore w:val="0"/>
        <w:numPr>
          <w:ilvl w:val="-1"/>
          <w:numId w:val="0"/>
        </w:numPr>
        <w:kinsoku/>
        <w:wordWrap/>
        <w:overflowPunct/>
        <w:topLinePunct w:val="0"/>
        <w:bidi w:val="0"/>
        <w:adjustRightInd w:val="0"/>
        <w:snapToGrid w:val="0"/>
        <w:spacing w:before="0" w:beforeLines="0" w:line="360" w:lineRule="auto"/>
        <w:ind w:firstLine="0" w:firstLineChars="0"/>
        <w:textAlignment w:val="auto"/>
        <w:rPr>
          <w:rFonts w:hint="eastAsia" w:ascii="宋体" w:hAnsi="宋体" w:eastAsia="宋体" w:cs="宋体"/>
          <w:iCs w:val="0"/>
          <w:kern w:val="2"/>
          <w:sz w:val="21"/>
          <w:szCs w:val="21"/>
          <w:highlight w:val="none"/>
          <w:u w:val="none"/>
          <w:lang w:val="en-US" w:eastAsia="zh-CN"/>
        </w:rPr>
      </w:pPr>
      <w:r>
        <w:rPr>
          <w:rFonts w:hint="eastAsia" w:ascii="宋体" w:hAnsi="宋体" w:eastAsia="宋体" w:cs="宋体"/>
          <w:b w:val="0"/>
          <w:bCs w:val="0"/>
          <w:sz w:val="21"/>
          <w:szCs w:val="21"/>
          <w:highlight w:val="none"/>
          <w:u w:val="none"/>
          <w:lang w:val="en-US" w:eastAsia="zh-CN"/>
        </w:rPr>
        <w:t xml:space="preserve">          </w:t>
      </w:r>
      <w:r>
        <w:rPr>
          <w:rFonts w:hint="eastAsia" w:ascii="宋体" w:hAnsi="宋体" w:eastAsia="宋体" w:cs="宋体"/>
          <w:b w:val="0"/>
          <w:bCs w:val="0"/>
          <w:kern w:val="2"/>
          <w:sz w:val="21"/>
          <w:szCs w:val="21"/>
          <w:highlight w:val="none"/>
          <w:u w:val="none"/>
          <w:lang w:val="en-US" w:eastAsia="zh-CN"/>
        </w:rPr>
        <w:t>是否涉及绿色产品：</w:t>
      </w:r>
      <w:r>
        <w:rPr>
          <w:rFonts w:hint="eastAsia" w:ascii="宋体" w:hAnsi="宋体" w:eastAsia="宋体" w:cs="宋体"/>
          <w:iCs w:val="0"/>
          <w:kern w:val="2"/>
          <w:sz w:val="21"/>
          <w:szCs w:val="21"/>
          <w:highlight w:val="none"/>
          <w:u w:val="none"/>
          <w:lang w:val="en-US" w:eastAsia="zh-CN"/>
        </w:rPr>
        <w:t xml:space="preserve"> </w:t>
      </w:r>
    </w:p>
    <w:p w14:paraId="5D1374E7">
      <w:pPr>
        <w:pStyle w:val="46"/>
        <w:pageBreakBefore w:val="0"/>
        <w:kinsoku/>
        <w:wordWrap/>
        <w:overflowPunct/>
        <w:topLinePunct w:val="0"/>
        <w:bidi w:val="0"/>
        <w:spacing w:beforeLines="0" w:line="360" w:lineRule="auto"/>
        <w:ind w:firstLine="420" w:firstLineChars="0"/>
        <w:textAlignment w:val="auto"/>
        <w:rPr>
          <w:rFonts w:hint="eastAsia" w:ascii="宋体" w:hAnsi="宋体" w:eastAsia="宋体" w:cs="宋体"/>
          <w:sz w:val="21"/>
          <w:szCs w:val="21"/>
          <w:highlight w:val="none"/>
          <w:u w:val="single"/>
          <w:lang w:val="en-US" w:eastAsia="zh-CN"/>
        </w:rPr>
      </w:pPr>
      <w:r>
        <w:rPr>
          <w:rFonts w:hint="eastAsia" w:ascii="宋体" w:hAnsi="宋体" w:eastAsia="宋体" w:cs="宋体"/>
          <w:iCs w:val="0"/>
          <w:kern w:val="2"/>
          <w:sz w:val="21"/>
          <w:szCs w:val="21"/>
          <w:highlight w:val="none"/>
          <w:u w:val="none"/>
          <w:lang w:val="en-US" w:eastAsia="zh-CN"/>
        </w:rPr>
        <w:t xml:space="preserve">     </w:t>
      </w:r>
      <w:r>
        <w:rPr>
          <w:rFonts w:hint="eastAsia" w:ascii="宋体" w:hAnsi="宋体" w:eastAsia="宋体" w:cs="宋体"/>
          <w:iCs w:val="0"/>
          <w:kern w:val="2"/>
          <w:sz w:val="21"/>
          <w:szCs w:val="21"/>
          <w:highlight w:val="none"/>
          <w:u w:val="none"/>
        </w:rPr>
        <w:sym w:font="Wingdings" w:char="00A8"/>
      </w:r>
      <w:r>
        <w:rPr>
          <w:rFonts w:hint="eastAsia" w:ascii="宋体" w:hAnsi="宋体" w:eastAsia="宋体" w:cs="宋体"/>
          <w:iCs w:val="0"/>
          <w:kern w:val="2"/>
          <w:sz w:val="21"/>
          <w:szCs w:val="21"/>
          <w:highlight w:val="none"/>
          <w:u w:val="none"/>
        </w:rPr>
        <w:t>是</w:t>
      </w:r>
      <w:r>
        <w:rPr>
          <w:rFonts w:hint="eastAsia" w:ascii="宋体" w:hAnsi="宋体" w:eastAsia="宋体" w:cs="宋体"/>
          <w:iCs w:val="0"/>
          <w:kern w:val="2"/>
          <w:sz w:val="21"/>
          <w:szCs w:val="21"/>
          <w:highlight w:val="none"/>
          <w:u w:val="none"/>
          <w:lang w:eastAsia="zh-CN"/>
        </w:rPr>
        <w:t>，绿色产品政府采购相关政策确定的底级品目名称：</w:t>
      </w:r>
      <w:r>
        <w:rPr>
          <w:rFonts w:hint="eastAsia" w:ascii="宋体" w:hAnsi="宋体" w:eastAsia="宋体" w:cs="宋体"/>
          <w:sz w:val="21"/>
          <w:szCs w:val="21"/>
          <w:highlight w:val="none"/>
          <w:u w:val="single"/>
          <w:lang w:val="en-US" w:eastAsia="zh-CN"/>
        </w:rPr>
        <w:t xml:space="preserve">         </w:t>
      </w:r>
    </w:p>
    <w:p w14:paraId="3E60152B">
      <w:pPr>
        <w:pageBreakBefore w:val="0"/>
        <w:numPr>
          <w:ilvl w:val="-1"/>
          <w:numId w:val="0"/>
        </w:numPr>
        <w:tabs>
          <w:tab w:val="left" w:pos="740"/>
        </w:tabs>
        <w:kinsoku/>
        <w:wordWrap/>
        <w:overflowPunct/>
        <w:topLinePunct w:val="0"/>
        <w:bidi w:val="0"/>
        <w:adjustRightInd w:val="0"/>
        <w:snapToGrid w:val="0"/>
        <w:spacing w:before="0" w:beforeLines="0" w:line="360" w:lineRule="auto"/>
        <w:ind w:firstLine="0" w:firstLineChars="0"/>
        <w:textAlignment w:val="auto"/>
        <w:rPr>
          <w:rFonts w:hint="eastAsia" w:ascii="宋体" w:hAnsi="宋体" w:eastAsia="宋体" w:cs="宋体"/>
          <w:iCs/>
          <w:sz w:val="21"/>
          <w:szCs w:val="21"/>
          <w:highlight w:val="none"/>
          <w:lang w:val="en-US" w:eastAsia="zh-CN"/>
        </w:rPr>
      </w:pPr>
      <w:r>
        <w:rPr>
          <w:rFonts w:hint="eastAsia" w:ascii="宋体" w:hAnsi="宋体" w:eastAsia="宋体" w:cs="宋体"/>
          <w:iCs/>
          <w:sz w:val="21"/>
          <w:szCs w:val="21"/>
          <w:highlight w:val="none"/>
          <w:lang w:val="en-US" w:eastAsia="zh-CN"/>
        </w:rPr>
        <w:t xml:space="preserve">                </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lang w:eastAsia="zh-CN"/>
        </w:rPr>
        <w:t>强制采购</w:t>
      </w:r>
      <w:r>
        <w:rPr>
          <w:rFonts w:hint="eastAsia" w:ascii="宋体" w:hAnsi="宋体" w:eastAsia="宋体" w:cs="宋体"/>
          <w:iCs/>
          <w:sz w:val="21"/>
          <w:szCs w:val="21"/>
          <w:highlight w:val="none"/>
          <w:lang w:val="en-US" w:eastAsia="zh-CN"/>
        </w:rPr>
        <w:t xml:space="preserve">       </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lang w:eastAsia="zh-CN"/>
        </w:rPr>
        <w:t>优先采购</w:t>
      </w:r>
      <w:r>
        <w:rPr>
          <w:rFonts w:hint="eastAsia" w:ascii="宋体" w:hAnsi="宋体" w:eastAsia="宋体" w:cs="宋体"/>
          <w:iCs/>
          <w:sz w:val="21"/>
          <w:szCs w:val="21"/>
          <w:highlight w:val="none"/>
          <w:lang w:val="en-US" w:eastAsia="zh-CN"/>
        </w:rPr>
        <w:t xml:space="preserve">    </w:t>
      </w:r>
    </w:p>
    <w:p w14:paraId="0CDC5BB9">
      <w:pPr>
        <w:pStyle w:val="46"/>
        <w:pageBreakBefore w:val="0"/>
        <w:kinsoku/>
        <w:wordWrap/>
        <w:overflowPunct/>
        <w:topLinePunct w:val="0"/>
        <w:bidi w:val="0"/>
        <w:spacing w:beforeLines="0" w:line="360" w:lineRule="auto"/>
        <w:ind w:firstLine="420" w:firstLineChars="0"/>
        <w:textAlignment w:val="auto"/>
        <w:rPr>
          <w:rFonts w:hint="eastAsia" w:ascii="宋体" w:hAnsi="宋体" w:eastAsia="宋体" w:cs="宋体"/>
          <w:b w:val="0"/>
          <w:bCs w:val="0"/>
          <w:sz w:val="21"/>
          <w:szCs w:val="21"/>
          <w:highlight w:val="none"/>
          <w:u w:val="none"/>
          <w:lang w:val="en-US" w:eastAsia="zh-CN"/>
        </w:rPr>
      </w:pPr>
      <w:r>
        <w:rPr>
          <w:rFonts w:hint="eastAsia" w:ascii="宋体" w:hAnsi="宋体" w:eastAsia="宋体" w:cs="宋体"/>
          <w:iCs w:val="0"/>
          <w:kern w:val="2"/>
          <w:sz w:val="21"/>
          <w:szCs w:val="21"/>
          <w:highlight w:val="none"/>
          <w:u w:val="none"/>
          <w:lang w:val="en-US" w:eastAsia="zh-CN"/>
        </w:rPr>
        <w:t xml:space="preserve">     </w:t>
      </w:r>
      <w:r>
        <w:rPr>
          <w:rFonts w:hint="eastAsia" w:ascii="宋体" w:hAnsi="宋体" w:eastAsia="宋体" w:cs="宋体"/>
          <w:iCs w:val="0"/>
          <w:kern w:val="2"/>
          <w:sz w:val="21"/>
          <w:szCs w:val="21"/>
          <w:highlight w:val="none"/>
          <w:u w:val="none"/>
        </w:rPr>
        <w:sym w:font="Wingdings" w:char="00A8"/>
      </w:r>
      <w:r>
        <w:rPr>
          <w:rFonts w:hint="eastAsia" w:ascii="宋体" w:hAnsi="宋体" w:eastAsia="宋体" w:cs="宋体"/>
          <w:iCs w:val="0"/>
          <w:kern w:val="2"/>
          <w:sz w:val="21"/>
          <w:szCs w:val="21"/>
          <w:highlight w:val="none"/>
          <w:u w:val="none"/>
        </w:rPr>
        <w:t>否</w:t>
      </w:r>
    </w:p>
    <w:p w14:paraId="55BEC8FD">
      <w:pPr>
        <w:pageBreakBefore w:val="0"/>
        <w:numPr>
          <w:ilvl w:val="-1"/>
          <w:numId w:val="0"/>
        </w:numPr>
        <w:kinsoku/>
        <w:wordWrap/>
        <w:overflowPunct/>
        <w:topLinePunct w:val="0"/>
        <w:bidi w:val="0"/>
        <w:adjustRightInd w:val="0"/>
        <w:snapToGrid w:val="0"/>
        <w:spacing w:before="0" w:beforeLines="0" w:line="360" w:lineRule="auto"/>
        <w:ind w:firstLine="0" w:firstLineChars="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（1</w:t>
      </w:r>
      <w:r>
        <w:rPr>
          <w:rFonts w:hint="eastAsia" w:ascii="宋体" w:hAnsi="宋体" w:eastAsia="宋体" w:cs="宋体"/>
          <w:sz w:val="21"/>
          <w:szCs w:val="21"/>
          <w:highlight w:val="none"/>
          <w:lang w:val="en" w:eastAsia="zh-CN"/>
        </w:rPr>
        <w:t>1</w:t>
      </w:r>
      <w:r>
        <w:rPr>
          <w:rFonts w:hint="eastAsia" w:ascii="宋体" w:hAnsi="宋体" w:eastAsia="宋体" w:cs="宋体"/>
          <w:sz w:val="21"/>
          <w:szCs w:val="21"/>
          <w:highlight w:val="none"/>
          <w:lang w:val="en-US" w:eastAsia="zh-CN"/>
        </w:rPr>
        <w:t>）涉及商品包装和快递包装的，是否参考</w:t>
      </w:r>
      <w:r>
        <w:rPr>
          <w:rFonts w:hint="eastAsia" w:ascii="宋体" w:hAnsi="宋体" w:eastAsia="宋体" w:cs="宋体"/>
          <w:sz w:val="21"/>
          <w:szCs w:val="21"/>
          <w:highlight w:val="none"/>
        </w:rPr>
        <w:t>《商品包装政府采购需求标准（试行）》、《快递包装政府采购需求标准（试行）》</w:t>
      </w:r>
      <w:r>
        <w:rPr>
          <w:rFonts w:hint="eastAsia" w:ascii="宋体" w:hAnsi="宋体" w:eastAsia="宋体" w:cs="宋体"/>
          <w:sz w:val="21"/>
          <w:szCs w:val="21"/>
          <w:highlight w:val="none"/>
          <w:lang w:eastAsia="zh-CN"/>
        </w:rPr>
        <w:t>明确产品及相关快递服务的具体包装要求：</w:t>
      </w:r>
    </w:p>
    <w:p w14:paraId="33579ADB">
      <w:pPr>
        <w:pageBreakBefore w:val="0"/>
        <w:numPr>
          <w:ilvl w:val="-1"/>
          <w:numId w:val="0"/>
        </w:numPr>
        <w:kinsoku/>
        <w:wordWrap/>
        <w:overflowPunct/>
        <w:topLinePunct w:val="0"/>
        <w:bidi w:val="0"/>
        <w:adjustRightInd w:val="0"/>
        <w:snapToGrid w:val="0"/>
        <w:spacing w:before="0" w:beforeLines="0" w:line="360" w:lineRule="auto"/>
        <w:ind w:firstLine="840" w:firstLineChars="400"/>
        <w:textAlignment w:val="auto"/>
        <w:rPr>
          <w:rFonts w:hint="eastAsia" w:ascii="宋体" w:hAnsi="宋体" w:eastAsia="宋体" w:cs="宋体"/>
          <w:iCs w:val="0"/>
          <w:sz w:val="21"/>
          <w:szCs w:val="21"/>
          <w:highlight w:val="none"/>
          <w:lang w:val="en-US" w:eastAsia="zh-CN"/>
        </w:rPr>
      </w:pP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rPr>
        <w:t xml:space="preserve">是       </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rPr>
        <w:t>否</w:t>
      </w:r>
      <w:r>
        <w:rPr>
          <w:rFonts w:hint="eastAsia" w:ascii="宋体" w:hAnsi="宋体" w:eastAsia="宋体" w:cs="宋体"/>
          <w:iCs w:val="0"/>
          <w:sz w:val="21"/>
          <w:szCs w:val="21"/>
          <w:highlight w:val="none"/>
          <w:lang w:val="en-US" w:eastAsia="zh-CN"/>
        </w:rPr>
        <w:t xml:space="preserve">      </w:t>
      </w:r>
      <w:r>
        <w:rPr>
          <w:rFonts w:hint="eastAsia" w:ascii="宋体" w:hAnsi="宋体" w:eastAsia="宋体" w:cs="宋体"/>
          <w:iCs w:val="0"/>
          <w:sz w:val="21"/>
          <w:szCs w:val="21"/>
          <w:highlight w:val="none"/>
        </w:rPr>
        <w:sym w:font="Wingdings" w:char="00A8"/>
      </w:r>
      <w:r>
        <w:rPr>
          <w:rFonts w:hint="eastAsia" w:ascii="宋体" w:hAnsi="宋体" w:eastAsia="宋体" w:cs="宋体"/>
          <w:iCs w:val="0"/>
          <w:sz w:val="21"/>
          <w:szCs w:val="21"/>
          <w:highlight w:val="none"/>
          <w:lang w:eastAsia="zh-CN"/>
        </w:rPr>
        <w:t>不涉及</w:t>
      </w:r>
    </w:p>
    <w:p w14:paraId="10EC0CF4">
      <w:pPr>
        <w:pageBreakBefore w:val="0"/>
        <w:numPr>
          <w:ilvl w:val="0"/>
          <w:numId w:val="5"/>
        </w:numPr>
        <w:kinsoku/>
        <w:wordWrap/>
        <w:overflowPunct/>
        <w:topLinePunct w:val="0"/>
        <w:bidi w:val="0"/>
        <w:adjustRightInd w:val="0"/>
        <w:snapToGrid w:val="0"/>
        <w:spacing w:before="0" w:beforeLines="0" w:line="360" w:lineRule="auto"/>
        <w:ind w:firstLine="422" w:firstLineChars="200"/>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合同金额</w:t>
      </w:r>
    </w:p>
    <w:p w14:paraId="6E35EA19">
      <w:pPr>
        <w:pageBreakBefore w:val="0"/>
        <w:kinsoku/>
        <w:wordWrap/>
        <w:overflowPunct/>
        <w:topLinePunct w:val="0"/>
        <w:bidi w:val="0"/>
        <w:adjustRightInd w:val="0"/>
        <w:snapToGrid w:val="0"/>
        <w:spacing w:before="0" w:beforeLines="0"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（1）合同金额小写：</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p>
    <w:p w14:paraId="0771DE16">
      <w:pPr>
        <w:pageBreakBefore w:val="0"/>
        <w:kinsoku/>
        <w:wordWrap/>
        <w:overflowPunct/>
        <w:topLinePunct w:val="0"/>
        <w:bidi w:val="0"/>
        <w:adjustRightInd w:val="0"/>
        <w:snapToGrid w:val="0"/>
        <w:spacing w:before="0" w:beforeLines="0" w:line="360" w:lineRule="auto"/>
        <w:ind w:left="0" w:firstLine="0" w:firstLineChars="0"/>
        <w:textAlignment w:val="auto"/>
        <w:rPr>
          <w:rFonts w:hint="eastAsia" w:ascii="宋体" w:hAnsi="宋体" w:eastAsia="宋体" w:cs="宋体"/>
          <w:sz w:val="21"/>
          <w:szCs w:val="21"/>
          <w:highlight w:val="none"/>
          <w:u w:val="single"/>
        </w:rPr>
      </w:pP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大写：</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p>
    <w:p w14:paraId="0683790B">
      <w:pPr>
        <w:pageBreakBefore w:val="0"/>
        <w:kinsoku/>
        <w:wordWrap/>
        <w:overflowPunct/>
        <w:topLinePunct w:val="0"/>
        <w:bidi w:val="0"/>
        <w:adjustRightInd w:val="0"/>
        <w:snapToGrid w:val="0"/>
        <w:spacing w:before="0" w:beforeLines="0" w:line="360" w:lineRule="auto"/>
        <w:ind w:firstLine="0" w:firstLineChars="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分包金额</w:t>
      </w:r>
      <w:r>
        <w:rPr>
          <w:rFonts w:hint="eastAsia" w:ascii="宋体" w:hAnsi="宋体" w:eastAsia="宋体" w:cs="宋体"/>
          <w:sz w:val="21"/>
          <w:szCs w:val="21"/>
          <w:highlight w:val="none"/>
          <w:lang w:eastAsia="zh-CN"/>
        </w:rPr>
        <w:t>（如有）</w:t>
      </w:r>
      <w:r>
        <w:rPr>
          <w:rFonts w:hint="eastAsia" w:ascii="宋体" w:hAnsi="宋体" w:eastAsia="宋体" w:cs="宋体"/>
          <w:sz w:val="21"/>
          <w:szCs w:val="21"/>
          <w:highlight w:val="none"/>
        </w:rPr>
        <w:t>小写：</w:t>
      </w:r>
      <w:r>
        <w:rPr>
          <w:rFonts w:hint="eastAsia" w:ascii="宋体" w:hAnsi="宋体" w:eastAsia="宋体" w:cs="宋体"/>
          <w:sz w:val="21"/>
          <w:szCs w:val="21"/>
          <w:highlight w:val="none"/>
          <w:u w:val="single"/>
        </w:rPr>
        <w:t xml:space="preserve">                   </w:t>
      </w:r>
    </w:p>
    <w:p w14:paraId="152CA58D">
      <w:pPr>
        <w:pageBreakBefore w:val="0"/>
        <w:kinsoku/>
        <w:wordWrap/>
        <w:overflowPunct/>
        <w:topLinePunct w:val="0"/>
        <w:bidi w:val="0"/>
        <w:adjustRightInd w:val="0"/>
        <w:snapToGrid w:val="0"/>
        <w:spacing w:before="0" w:beforeLines="0" w:line="360" w:lineRule="auto"/>
        <w:ind w:firstLine="0" w:firstLineChars="0"/>
        <w:textAlignment w:val="auto"/>
        <w:rPr>
          <w:rFonts w:hint="eastAsia" w:ascii="宋体" w:hAnsi="宋体" w:eastAsia="宋体" w:cs="宋体"/>
          <w:sz w:val="21"/>
          <w:szCs w:val="21"/>
          <w:highlight w:val="none"/>
          <w:u w:val="single"/>
        </w:rPr>
      </w:pP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大写：</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p>
    <w:p w14:paraId="45AF8EF0">
      <w:pPr>
        <w:pageBreakBefore w:val="0"/>
        <w:kinsoku/>
        <w:wordWrap/>
        <w:overflowPunct/>
        <w:topLinePunct w:val="0"/>
        <w:bidi w:val="0"/>
        <w:adjustRightInd w:val="0"/>
        <w:snapToGrid w:val="0"/>
        <w:spacing w:before="0" w:beforeLines="0" w:line="360" w:lineRule="auto"/>
        <w:ind w:firstLine="0" w:firstLineChars="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（注：固定单价合同应填写单价和最高限价）</w:t>
      </w:r>
    </w:p>
    <w:p w14:paraId="6309017D">
      <w:pPr>
        <w:pageBreakBefore w:val="0"/>
        <w:numPr>
          <w:ilvl w:val="-1"/>
          <w:numId w:val="0"/>
        </w:numPr>
        <w:kinsoku/>
        <w:wordWrap/>
        <w:overflowPunct/>
        <w:topLinePunct w:val="0"/>
        <w:bidi w:val="0"/>
        <w:adjustRightInd w:val="0"/>
        <w:snapToGrid w:val="0"/>
        <w:spacing w:before="0" w:beforeLines="0" w:line="360" w:lineRule="auto"/>
        <w:ind w:firstLine="0" w:firstLineChars="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合同定价方式</w:t>
      </w:r>
      <w:r>
        <w:rPr>
          <w:rFonts w:hint="eastAsia" w:ascii="宋体" w:hAnsi="宋体" w:eastAsia="宋体" w:cs="宋体"/>
          <w:sz w:val="21"/>
          <w:szCs w:val="21"/>
          <w:highlight w:val="none"/>
          <w:lang w:eastAsia="zh-CN"/>
        </w:rPr>
        <w:t>（采用组合定价方式的，可以勾选多项）</w:t>
      </w:r>
      <w:r>
        <w:rPr>
          <w:rFonts w:hint="eastAsia" w:ascii="宋体" w:hAnsi="宋体" w:eastAsia="宋体" w:cs="宋体"/>
          <w:sz w:val="21"/>
          <w:szCs w:val="21"/>
          <w:highlight w:val="none"/>
        </w:rPr>
        <w:t>：</w:t>
      </w:r>
    </w:p>
    <w:p w14:paraId="3CAAC53B">
      <w:pPr>
        <w:pageBreakBefore w:val="0"/>
        <w:kinsoku/>
        <w:wordWrap/>
        <w:overflowPunct/>
        <w:topLinePunct w:val="0"/>
        <w:bidi w:val="0"/>
        <w:adjustRightInd w:val="0"/>
        <w:snapToGrid w:val="0"/>
        <w:spacing w:before="0" w:beforeLines="0" w:line="360" w:lineRule="auto"/>
        <w:ind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iCs/>
          <w:sz w:val="21"/>
          <w:szCs w:val="21"/>
          <w:highlight w:val="none"/>
          <w:lang w:val="en-US" w:eastAsia="zh-CN"/>
        </w:rPr>
        <w:t xml:space="preserve">  </w:t>
      </w:r>
      <w:r>
        <w:rPr>
          <w:rFonts w:hint="eastAsia" w:ascii="宋体" w:hAnsi="宋体" w:eastAsia="宋体" w:cs="宋体"/>
          <w:iCs/>
          <w:sz w:val="21"/>
          <w:szCs w:val="21"/>
          <w:highlight w:val="none"/>
        </w:rPr>
        <w:sym w:font="Wingdings" w:char="00FE"/>
      </w:r>
      <w:r>
        <w:rPr>
          <w:rFonts w:hint="eastAsia" w:ascii="宋体" w:hAnsi="宋体" w:eastAsia="宋体" w:cs="宋体"/>
          <w:iCs/>
          <w:sz w:val="21"/>
          <w:szCs w:val="21"/>
          <w:highlight w:val="none"/>
        </w:rPr>
        <w:t xml:space="preserve">固定总价 </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rPr>
        <w:t>固定单价</w:t>
      </w:r>
      <w:r>
        <w:rPr>
          <w:rFonts w:hint="eastAsia" w:ascii="宋体" w:hAnsi="宋体" w:eastAsia="宋体" w:cs="宋体"/>
          <w:iCs/>
          <w:sz w:val="21"/>
          <w:szCs w:val="21"/>
          <w:highlight w:val="none"/>
          <w:lang w:val="en-US" w:eastAsia="zh-CN"/>
        </w:rPr>
        <w:t xml:space="preserve"> </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lang w:eastAsia="zh-CN"/>
        </w:rPr>
        <w:t>固定费率</w:t>
      </w:r>
      <w:r>
        <w:rPr>
          <w:rFonts w:hint="eastAsia" w:ascii="宋体" w:hAnsi="宋体" w:eastAsia="宋体" w:cs="宋体"/>
          <w:iCs/>
          <w:sz w:val="21"/>
          <w:szCs w:val="21"/>
          <w:highlight w:val="none"/>
        </w:rPr>
        <w:t xml:space="preserve"> </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rPr>
        <w:t xml:space="preserve">成本补偿 </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rPr>
        <w:t>绩效激励</w:t>
      </w:r>
      <w:r>
        <w:rPr>
          <w:rFonts w:hint="eastAsia" w:ascii="宋体" w:hAnsi="宋体" w:eastAsia="宋体" w:cs="宋体"/>
          <w:iCs/>
          <w:sz w:val="21"/>
          <w:szCs w:val="21"/>
          <w:highlight w:val="none"/>
          <w:lang w:val="en-US" w:eastAsia="zh-CN"/>
        </w:rPr>
        <w:t xml:space="preserve"> </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lang w:eastAsia="zh-CN"/>
        </w:rPr>
        <w:t>其他</w:t>
      </w:r>
      <w:r>
        <w:rPr>
          <w:rFonts w:hint="eastAsia" w:ascii="宋体" w:hAnsi="宋体" w:eastAsia="宋体" w:cs="宋体"/>
          <w:sz w:val="21"/>
          <w:szCs w:val="21"/>
          <w:highlight w:val="none"/>
          <w:u w:val="single"/>
        </w:rPr>
        <w:t xml:space="preserve">       </w:t>
      </w:r>
    </w:p>
    <w:p w14:paraId="14D627DF">
      <w:pPr>
        <w:pStyle w:val="108"/>
        <w:pageBreakBefore w:val="0"/>
        <w:kinsoku/>
        <w:wordWrap/>
        <w:overflowPunct/>
        <w:topLinePunct w:val="0"/>
        <w:bidi w:val="0"/>
        <w:spacing w:beforeLines="0"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）付款方式（按项目实际勾选填写）：</w:t>
      </w:r>
    </w:p>
    <w:p w14:paraId="6687B600">
      <w:pPr>
        <w:pageBreakBefore w:val="0"/>
        <w:kinsoku/>
        <w:wordWrap/>
        <w:overflowPunct/>
        <w:topLinePunct w:val="0"/>
        <w:bidi w:val="0"/>
        <w:adjustRightInd w:val="0"/>
        <w:snapToGrid w:val="0"/>
        <w:spacing w:before="0" w:beforeLines="0" w:line="360" w:lineRule="auto"/>
        <w:ind w:firstLine="630" w:firstLineChars="300"/>
        <w:textAlignment w:val="auto"/>
        <w:rPr>
          <w:rFonts w:hint="default" w:ascii="宋体" w:hAnsi="宋体" w:eastAsia="宋体" w:cs="宋体"/>
          <w:sz w:val="21"/>
          <w:szCs w:val="21"/>
          <w:highlight w:val="none"/>
          <w:u w:val="single"/>
          <w:lang w:val="en-US" w:eastAsia="zh-CN"/>
        </w:rPr>
      </w:pPr>
      <w:r>
        <w:rPr>
          <w:rFonts w:hint="eastAsia" w:ascii="宋体" w:hAnsi="宋体" w:eastAsia="宋体" w:cs="宋体"/>
          <w:sz w:val="21"/>
          <w:szCs w:val="21"/>
          <w:highlight w:val="none"/>
        </w:rPr>
        <w:sym w:font="Wingdings" w:char="00A8"/>
      </w:r>
      <w:r>
        <w:rPr>
          <w:rFonts w:hint="eastAsia" w:ascii="宋体" w:hAnsi="宋体" w:eastAsia="宋体" w:cs="宋体"/>
          <w:sz w:val="21"/>
          <w:szCs w:val="21"/>
          <w:highlight w:val="none"/>
        </w:rPr>
        <w:t>全额付款：</w:t>
      </w:r>
      <w:r>
        <w:rPr>
          <w:rFonts w:hint="eastAsia" w:ascii="宋体" w:hAnsi="宋体" w:cs="宋体"/>
          <w:sz w:val="21"/>
          <w:szCs w:val="21"/>
          <w:highlight w:val="none"/>
          <w:u w:val="single"/>
          <w:lang w:val="en-US" w:eastAsia="zh-CN"/>
        </w:rPr>
        <w:t xml:space="preserve">                        </w:t>
      </w:r>
    </w:p>
    <w:p w14:paraId="5CD3D3B0">
      <w:pPr>
        <w:pageBreakBefore w:val="0"/>
        <w:kinsoku/>
        <w:wordWrap/>
        <w:overflowPunct/>
        <w:topLinePunct w:val="0"/>
        <w:bidi w:val="0"/>
        <w:snapToGrid w:val="0"/>
        <w:spacing w:beforeLines="0" w:line="360" w:lineRule="auto"/>
        <w:ind w:firstLine="630" w:firstLineChars="300"/>
        <w:textAlignment w:val="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sym w:font="Wingdings" w:char="00FE"/>
      </w:r>
      <w:r>
        <w:rPr>
          <w:rFonts w:hint="eastAsia" w:ascii="宋体" w:hAnsi="宋体" w:eastAsia="宋体" w:cs="宋体"/>
          <w:sz w:val="21"/>
          <w:szCs w:val="21"/>
          <w:highlight w:val="none"/>
        </w:rPr>
        <w:t>分期付款</w:t>
      </w:r>
      <w:r>
        <w:rPr>
          <w:rFonts w:hint="eastAsia" w:ascii="宋体" w:hAnsi="宋体" w:eastAsia="宋体" w:cs="宋体"/>
          <w:sz w:val="21"/>
          <w:szCs w:val="21"/>
          <w:highlight w:val="none"/>
          <w:u w:val="single"/>
        </w:rPr>
        <w:t>：</w:t>
      </w:r>
      <w:r>
        <w:rPr>
          <w:rFonts w:hint="eastAsia" w:ascii="宋体" w:hAnsi="宋体" w:eastAsia="宋体" w:cs="宋体"/>
          <w:sz w:val="21"/>
          <w:szCs w:val="21"/>
          <w:highlight w:val="none"/>
          <w:u w:val="single"/>
          <w:lang w:val="en-US" w:eastAsia="zh-CN"/>
        </w:rPr>
        <w:t>到户安装调试验收完毕后45个工作日内支付合同价款的100%。</w:t>
      </w:r>
    </w:p>
    <w:p w14:paraId="5F217036">
      <w:pPr>
        <w:pageBreakBefore w:val="0"/>
        <w:kinsoku/>
        <w:wordWrap/>
        <w:overflowPunct/>
        <w:topLinePunct w:val="0"/>
        <w:bidi w:val="0"/>
        <w:adjustRightInd w:val="0"/>
        <w:snapToGrid w:val="0"/>
        <w:spacing w:before="0" w:beforeLines="0" w:line="360" w:lineRule="auto"/>
        <w:ind w:firstLine="630" w:firstLineChars="300"/>
        <w:textAlignment w:val="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sym w:font="Wingdings" w:char="00A8"/>
      </w:r>
      <w:r>
        <w:rPr>
          <w:rFonts w:hint="eastAsia" w:ascii="宋体" w:hAnsi="宋体" w:eastAsia="宋体" w:cs="宋体"/>
          <w:sz w:val="21"/>
          <w:szCs w:val="21"/>
          <w:highlight w:val="none"/>
        </w:rPr>
        <w:t>成本补偿：</w:t>
      </w:r>
      <w:r>
        <w:rPr>
          <w:rFonts w:hint="eastAsia" w:ascii="宋体" w:hAnsi="宋体" w:eastAsia="宋体" w:cs="宋体"/>
          <w:sz w:val="21"/>
          <w:szCs w:val="21"/>
          <w:highlight w:val="none"/>
          <w:u w:val="single"/>
        </w:rPr>
        <w:t xml:space="preserve">      （应明确按照成本补偿方式的支付方式和支付条件）   </w:t>
      </w:r>
    </w:p>
    <w:p w14:paraId="2D2BD79D">
      <w:pPr>
        <w:pageBreakBefore w:val="0"/>
        <w:kinsoku/>
        <w:wordWrap/>
        <w:overflowPunct/>
        <w:topLinePunct w:val="0"/>
        <w:bidi w:val="0"/>
        <w:adjustRightInd w:val="0"/>
        <w:snapToGrid w:val="0"/>
        <w:spacing w:before="0" w:beforeLines="0" w:line="360" w:lineRule="auto"/>
        <w:ind w:firstLine="630" w:firstLineChars="3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sym w:font="Wingdings" w:char="00A8"/>
      </w:r>
      <w:r>
        <w:rPr>
          <w:rFonts w:hint="eastAsia" w:ascii="宋体" w:hAnsi="宋体" w:eastAsia="宋体" w:cs="宋体"/>
          <w:sz w:val="21"/>
          <w:szCs w:val="21"/>
          <w:highlight w:val="none"/>
        </w:rPr>
        <w:t>绩效激励：</w:t>
      </w:r>
      <w:r>
        <w:rPr>
          <w:rFonts w:hint="eastAsia" w:ascii="宋体" w:hAnsi="宋体" w:eastAsia="宋体" w:cs="宋体"/>
          <w:sz w:val="21"/>
          <w:szCs w:val="21"/>
          <w:highlight w:val="none"/>
          <w:u w:val="single"/>
        </w:rPr>
        <w:t xml:space="preserve">      （应明确按照绩效激励方式的支付方式和支付条件）   </w:t>
      </w:r>
    </w:p>
    <w:p w14:paraId="7C79B92E">
      <w:pPr>
        <w:pageBreakBefore w:val="0"/>
        <w:numPr>
          <w:ilvl w:val="0"/>
          <w:numId w:val="5"/>
        </w:numPr>
        <w:kinsoku/>
        <w:wordWrap/>
        <w:overflowPunct/>
        <w:topLinePunct w:val="0"/>
        <w:bidi w:val="0"/>
        <w:adjustRightInd w:val="0"/>
        <w:snapToGrid w:val="0"/>
        <w:spacing w:before="0" w:beforeLines="0" w:line="360" w:lineRule="auto"/>
        <w:ind w:firstLine="422" w:firstLineChars="200"/>
        <w:textAlignment w:val="auto"/>
        <w:rPr>
          <w:rFonts w:hint="eastAsia" w:ascii="宋体" w:hAnsi="宋体" w:eastAsia="宋体" w:cs="宋体"/>
          <w:b/>
          <w:bCs w:val="0"/>
          <w:sz w:val="21"/>
          <w:szCs w:val="21"/>
          <w:highlight w:val="none"/>
          <w:u w:val="single"/>
        </w:rPr>
      </w:pPr>
      <w:r>
        <w:rPr>
          <w:rFonts w:hint="eastAsia" w:ascii="宋体" w:hAnsi="宋体" w:eastAsia="宋体" w:cs="宋体"/>
          <w:b/>
          <w:bCs w:val="0"/>
          <w:sz w:val="21"/>
          <w:szCs w:val="21"/>
          <w:highlight w:val="none"/>
        </w:rPr>
        <w:t>合同履行</w:t>
      </w:r>
    </w:p>
    <w:p w14:paraId="707F34BA">
      <w:pPr>
        <w:pageBreakBefore w:val="0"/>
        <w:kinsoku/>
        <w:wordWrap/>
        <w:overflowPunct/>
        <w:topLinePunct w:val="0"/>
        <w:bidi w:val="0"/>
        <w:adjustRightInd w:val="0"/>
        <w:snapToGrid w:val="0"/>
        <w:spacing w:before="0" w:beforeLines="0"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（1）起始日期：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日，完成日期：</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日。</w:t>
      </w:r>
    </w:p>
    <w:p w14:paraId="08A5B7EA">
      <w:pPr>
        <w:pageBreakBefore w:val="0"/>
        <w:kinsoku/>
        <w:wordWrap/>
        <w:overflowPunct/>
        <w:topLinePunct w:val="0"/>
        <w:bidi w:val="0"/>
        <w:adjustRightInd w:val="0"/>
        <w:snapToGrid w:val="0"/>
        <w:spacing w:before="0" w:beforeLines="0" w:line="360" w:lineRule="auto"/>
        <w:ind w:firstLine="420" w:firstLineChars="200"/>
        <w:textAlignment w:val="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（2）</w:t>
      </w:r>
      <w:r>
        <w:rPr>
          <w:rFonts w:hint="eastAsia" w:ascii="宋体" w:hAnsi="宋体" w:eastAsia="宋体" w:cs="宋体"/>
          <w:sz w:val="21"/>
          <w:szCs w:val="21"/>
          <w:highlight w:val="none"/>
          <w:lang w:eastAsia="zh-CN"/>
        </w:rPr>
        <w:t>履约</w:t>
      </w:r>
      <w:r>
        <w:rPr>
          <w:rFonts w:hint="eastAsia" w:ascii="宋体" w:hAnsi="宋体" w:eastAsia="宋体" w:cs="宋体"/>
          <w:sz w:val="21"/>
          <w:szCs w:val="21"/>
          <w:highlight w:val="none"/>
        </w:rPr>
        <w:t>地点</w:t>
      </w:r>
      <w:r>
        <w:rPr>
          <w:rFonts w:hint="eastAsia" w:ascii="宋体" w:hAnsi="宋体" w:eastAsia="宋体" w:cs="宋体"/>
          <w:b w:val="0"/>
          <w:bCs/>
          <w:sz w:val="21"/>
          <w:szCs w:val="21"/>
          <w:highlight w:val="none"/>
        </w:rPr>
        <w:t>：</w:t>
      </w:r>
      <w:r>
        <w:rPr>
          <w:rFonts w:hint="eastAsia" w:ascii="宋体" w:hAnsi="宋体" w:eastAsia="宋体" w:cs="宋体"/>
          <w:sz w:val="21"/>
          <w:szCs w:val="21"/>
          <w:highlight w:val="none"/>
          <w:u w:val="single"/>
        </w:rPr>
        <w:t xml:space="preserve">                             </w:t>
      </w:r>
    </w:p>
    <w:p w14:paraId="6E6737F9">
      <w:pPr>
        <w:pageBreakBefore w:val="0"/>
        <w:kinsoku/>
        <w:wordWrap/>
        <w:overflowPunct/>
        <w:topLinePunct w:val="0"/>
        <w:bidi w:val="0"/>
        <w:adjustRightInd w:val="0"/>
        <w:snapToGrid w:val="0"/>
        <w:spacing w:before="0" w:beforeLines="0" w:line="360" w:lineRule="auto"/>
        <w:ind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bCs/>
          <w:sz w:val="21"/>
          <w:szCs w:val="21"/>
          <w:highlight w:val="none"/>
        </w:rPr>
        <w:t>（3）履约担保：</w:t>
      </w:r>
      <w:r>
        <w:rPr>
          <w:rFonts w:hint="eastAsia" w:ascii="宋体" w:hAnsi="宋体" w:eastAsia="宋体" w:cs="宋体"/>
          <w:sz w:val="21"/>
          <w:szCs w:val="21"/>
          <w:highlight w:val="none"/>
          <w:lang w:val="en-US" w:eastAsia="zh-CN"/>
        </w:rPr>
        <w:t>是否收取履约保证金：</w:t>
      </w:r>
      <w:r>
        <w:rPr>
          <w:rFonts w:hint="eastAsia" w:ascii="宋体" w:hAnsi="宋体" w:eastAsia="宋体" w:cs="宋体"/>
          <w:sz w:val="21"/>
          <w:szCs w:val="21"/>
          <w:highlight w:val="none"/>
        </w:rPr>
        <w:sym w:font="Wingdings" w:char="00FE"/>
      </w:r>
      <w:r>
        <w:rPr>
          <w:rFonts w:hint="eastAsia" w:ascii="宋体" w:hAnsi="宋体" w:eastAsia="宋体" w:cs="宋体"/>
          <w:sz w:val="21"/>
          <w:szCs w:val="21"/>
          <w:highlight w:val="none"/>
          <w:lang w:eastAsia="zh-CN"/>
        </w:rPr>
        <w:t>是</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sym w:font="Wingdings" w:char="00A8"/>
      </w:r>
      <w:r>
        <w:rPr>
          <w:rFonts w:hint="eastAsia" w:ascii="宋体" w:hAnsi="宋体" w:eastAsia="宋体" w:cs="宋体"/>
          <w:sz w:val="21"/>
          <w:szCs w:val="21"/>
          <w:highlight w:val="none"/>
          <w:lang w:eastAsia="zh-CN"/>
        </w:rPr>
        <w:t>否</w:t>
      </w:r>
    </w:p>
    <w:p w14:paraId="0F0C781D">
      <w:pPr>
        <w:pStyle w:val="46"/>
        <w:pageBreakBefore w:val="0"/>
        <w:kinsoku/>
        <w:wordWrap/>
        <w:overflowPunct/>
        <w:topLinePunct w:val="0"/>
        <w:bidi w:val="0"/>
        <w:spacing w:beforeLines="0"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bCs/>
          <w:sz w:val="21"/>
          <w:szCs w:val="21"/>
          <w:highlight w:val="none"/>
          <w:u w:val="none"/>
          <w:lang w:val="en-US" w:eastAsia="zh-CN"/>
        </w:rPr>
        <w:t xml:space="preserve">  </w:t>
      </w:r>
      <w:r>
        <w:rPr>
          <w:rFonts w:hint="eastAsia" w:ascii="宋体" w:hAnsi="宋体" w:eastAsia="宋体" w:cs="宋体"/>
          <w:sz w:val="21"/>
          <w:szCs w:val="21"/>
          <w:highlight w:val="none"/>
          <w:lang w:val="en-US" w:eastAsia="zh-CN"/>
        </w:rPr>
        <w:t xml:space="preserve">  收取履约保证金形式：</w:t>
      </w:r>
      <w:r>
        <w:rPr>
          <w:rFonts w:hint="eastAsia" w:ascii="宋体" w:hAnsi="宋体" w:eastAsia="宋体" w:cs="宋体"/>
          <w:b/>
          <w:bCs/>
          <w:sz w:val="21"/>
          <w:szCs w:val="21"/>
          <w:highlight w:val="none"/>
          <w:u w:val="single"/>
          <w:lang w:val="en-US" w:eastAsia="zh-CN"/>
        </w:rPr>
        <w:t xml:space="preserve">    详见合同条款前附表        。</w:t>
      </w:r>
    </w:p>
    <w:p w14:paraId="7F8E468D">
      <w:pPr>
        <w:pStyle w:val="46"/>
        <w:pageBreakBefore w:val="0"/>
        <w:kinsoku/>
        <w:wordWrap/>
        <w:overflowPunct/>
        <w:topLinePunct w:val="0"/>
        <w:bidi w:val="0"/>
        <w:spacing w:beforeLines="0"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收取履约保证金金额：</w:t>
      </w:r>
      <w:r>
        <w:rPr>
          <w:rFonts w:hint="eastAsia" w:ascii="宋体" w:hAnsi="宋体" w:eastAsia="宋体" w:cs="宋体"/>
          <w:b/>
          <w:bCs/>
          <w:sz w:val="21"/>
          <w:szCs w:val="21"/>
          <w:highlight w:val="none"/>
          <w:u w:val="single"/>
          <w:lang w:val="en-US" w:eastAsia="zh-CN"/>
        </w:rPr>
        <w:t xml:space="preserve">     详见合同条款前附表     。</w:t>
      </w:r>
    </w:p>
    <w:p w14:paraId="0C5BE3F1">
      <w:pPr>
        <w:pageBreakBefore w:val="0"/>
        <w:kinsoku/>
        <w:wordWrap/>
        <w:overflowPunct/>
        <w:topLinePunct w:val="0"/>
        <w:bidi w:val="0"/>
        <w:snapToGrid w:val="0"/>
        <w:spacing w:beforeLines="0" w:line="360" w:lineRule="auto"/>
        <w:ind w:firstLine="420"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bCs/>
          <w:sz w:val="21"/>
          <w:szCs w:val="21"/>
          <w:highlight w:val="none"/>
          <w:u w:val="none"/>
          <w:lang w:val="en-US" w:eastAsia="zh-CN"/>
        </w:rPr>
        <w:t xml:space="preserve">    履约担保期限</w:t>
      </w:r>
      <w:r>
        <w:rPr>
          <w:rFonts w:hint="eastAsia" w:ascii="宋体" w:hAnsi="宋体" w:eastAsia="宋体" w:cs="宋体"/>
          <w:bCs/>
          <w:sz w:val="21"/>
          <w:szCs w:val="21"/>
          <w:highlight w:val="none"/>
          <w:u w:val="none"/>
          <w:lang w:eastAsia="zh-CN"/>
        </w:rPr>
        <w:t>：</w:t>
      </w:r>
      <w:r>
        <w:rPr>
          <w:rFonts w:hint="eastAsia" w:ascii="宋体" w:hAnsi="宋体" w:eastAsia="宋体" w:cs="宋体"/>
          <w:b/>
          <w:bCs w:val="0"/>
          <w:sz w:val="21"/>
          <w:szCs w:val="21"/>
          <w:highlight w:val="none"/>
          <w:u w:val="single"/>
          <w:lang w:val="en-US" w:eastAsia="zh-CN"/>
        </w:rPr>
        <w:t xml:space="preserve">       </w:t>
      </w:r>
      <w:r>
        <w:rPr>
          <w:rFonts w:hint="eastAsia" w:ascii="宋体" w:hAnsi="宋体" w:eastAsia="宋体" w:cs="宋体"/>
          <w:b/>
          <w:bCs/>
          <w:sz w:val="21"/>
          <w:szCs w:val="21"/>
          <w:highlight w:val="none"/>
          <w:u w:val="single"/>
          <w:lang w:val="en-US" w:eastAsia="zh-CN"/>
        </w:rPr>
        <w:t xml:space="preserve">详见合同条款前附表 </w:t>
      </w:r>
      <w:r>
        <w:rPr>
          <w:rFonts w:hint="eastAsia" w:ascii="宋体" w:hAnsi="宋体" w:eastAsia="宋体" w:cs="宋体"/>
          <w:b/>
          <w:bCs w:val="0"/>
          <w:sz w:val="21"/>
          <w:szCs w:val="21"/>
          <w:highlight w:val="none"/>
          <w:u w:val="single"/>
          <w:lang w:val="en-US" w:eastAsia="zh-CN"/>
        </w:rPr>
        <w:t xml:space="preserve">     </w:t>
      </w:r>
      <w:r>
        <w:rPr>
          <w:rFonts w:hint="eastAsia" w:ascii="宋体" w:hAnsi="宋体" w:eastAsia="宋体" w:cs="宋体"/>
          <w:b/>
          <w:bCs w:val="0"/>
          <w:sz w:val="21"/>
          <w:szCs w:val="21"/>
          <w:highlight w:val="none"/>
          <w:u w:val="single"/>
          <w:lang w:eastAsia="zh-CN"/>
        </w:rPr>
        <w:t>。</w:t>
      </w:r>
    </w:p>
    <w:p w14:paraId="74B1DE62">
      <w:pPr>
        <w:pageBreakBefore w:val="0"/>
        <w:kinsoku/>
        <w:wordWrap/>
        <w:overflowPunct/>
        <w:topLinePunct w:val="0"/>
        <w:bidi w:val="0"/>
        <w:adjustRightInd w:val="0"/>
        <w:snapToGrid w:val="0"/>
        <w:spacing w:before="0" w:beforeLines="0" w:line="360" w:lineRule="auto"/>
        <w:ind w:firstLine="420" w:firstLineChars="200"/>
        <w:textAlignment w:val="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（4）分期履行要求：</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u w:val="single"/>
          <w:lang w:val="en-US" w:eastAsia="zh-CN"/>
        </w:rPr>
        <w:t xml:space="preserve">    </w:t>
      </w:r>
      <w:r>
        <w:rPr>
          <w:rFonts w:hint="eastAsia" w:ascii="宋体" w:hAnsi="宋体" w:eastAsia="宋体" w:cs="宋体"/>
          <w:bCs/>
          <w:sz w:val="21"/>
          <w:szCs w:val="21"/>
          <w:highlight w:val="none"/>
          <w:u w:val="single"/>
        </w:rPr>
        <w:t xml:space="preserve"> </w:t>
      </w:r>
    </w:p>
    <w:p w14:paraId="6F51FE6F">
      <w:pPr>
        <w:pageBreakBefore w:val="0"/>
        <w:kinsoku/>
        <w:wordWrap/>
        <w:overflowPunct/>
        <w:topLinePunct w:val="0"/>
        <w:bidi w:val="0"/>
        <w:adjustRightInd w:val="0"/>
        <w:snapToGrid w:val="0"/>
        <w:spacing w:before="0" w:beforeLines="0" w:line="360" w:lineRule="auto"/>
        <w:ind w:firstLine="420" w:firstLineChars="200"/>
        <w:textAlignment w:val="auto"/>
        <w:rPr>
          <w:rFonts w:hint="eastAsia" w:ascii="宋体" w:hAnsi="宋体" w:eastAsia="宋体" w:cs="宋体"/>
          <w:sz w:val="21"/>
          <w:szCs w:val="21"/>
          <w:highlight w:val="none"/>
          <w:u w:val="single"/>
        </w:rPr>
      </w:pPr>
      <w:r>
        <w:rPr>
          <w:rFonts w:hint="eastAsia" w:ascii="宋体" w:hAnsi="宋体" w:eastAsia="宋体" w:cs="宋体"/>
          <w:bCs/>
          <w:sz w:val="21"/>
          <w:szCs w:val="21"/>
          <w:highlight w:val="none"/>
        </w:rPr>
        <w:t>（5）</w:t>
      </w:r>
      <w:r>
        <w:rPr>
          <w:rFonts w:hint="eastAsia" w:ascii="宋体" w:hAnsi="宋体" w:eastAsia="宋体" w:cs="宋体"/>
          <w:bCs/>
          <w:sz w:val="21"/>
          <w:szCs w:val="21"/>
          <w:highlight w:val="none"/>
          <w:lang w:eastAsia="zh-CN"/>
        </w:rPr>
        <w:t>风险处置措施和替代方案</w:t>
      </w:r>
      <w:r>
        <w:rPr>
          <w:rFonts w:hint="eastAsia" w:ascii="宋体" w:hAnsi="宋体" w:eastAsia="宋体" w:cs="宋体"/>
          <w:bCs/>
          <w:sz w:val="21"/>
          <w:szCs w:val="21"/>
          <w:highlight w:val="none"/>
        </w:rPr>
        <w:t>：</w:t>
      </w:r>
      <w:r>
        <w:rPr>
          <w:rFonts w:hint="eastAsia" w:ascii="宋体" w:hAnsi="宋体" w:eastAsia="宋体" w:cs="宋体"/>
          <w:color w:val="0000FF"/>
          <w:sz w:val="21"/>
          <w:szCs w:val="21"/>
          <w:highlight w:val="none"/>
          <w:u w:val="single"/>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sz w:val="21"/>
          <w:szCs w:val="21"/>
          <w:highlight w:val="none"/>
          <w:u w:val="single"/>
        </w:rPr>
        <w:t xml:space="preserve">                                                </w:t>
      </w:r>
    </w:p>
    <w:p w14:paraId="195DFD37">
      <w:pPr>
        <w:pageBreakBefore w:val="0"/>
        <w:numPr>
          <w:ilvl w:val="0"/>
          <w:numId w:val="5"/>
        </w:numPr>
        <w:kinsoku/>
        <w:wordWrap/>
        <w:overflowPunct/>
        <w:topLinePunct w:val="0"/>
        <w:bidi w:val="0"/>
        <w:adjustRightInd w:val="0"/>
        <w:snapToGrid w:val="0"/>
        <w:spacing w:before="0" w:beforeLines="0" w:line="360" w:lineRule="auto"/>
        <w:ind w:firstLine="422" w:firstLineChars="200"/>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合同验收</w:t>
      </w:r>
    </w:p>
    <w:p w14:paraId="0722996B">
      <w:pPr>
        <w:pageBreakBefore w:val="0"/>
        <w:numPr>
          <w:ilvl w:val="0"/>
          <w:numId w:val="7"/>
        </w:numPr>
        <w:kinsoku/>
        <w:wordWrap/>
        <w:overflowPunct/>
        <w:topLinePunct w:val="0"/>
        <w:bidi w:val="0"/>
        <w:adjustRightInd w:val="0"/>
        <w:snapToGrid w:val="0"/>
        <w:spacing w:before="0" w:beforeLines="0" w:line="360" w:lineRule="auto"/>
        <w:ind w:firstLine="420" w:firstLineChars="200"/>
        <w:textAlignment w:val="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验收组织方式：</w:t>
      </w:r>
      <w:r>
        <w:rPr>
          <w:rFonts w:hint="eastAsia" w:ascii="宋体" w:hAnsi="宋体" w:eastAsia="宋体" w:cs="宋体"/>
          <w:sz w:val="21"/>
          <w:szCs w:val="21"/>
          <w:highlight w:val="none"/>
        </w:rPr>
        <w:sym w:font="Wingdings" w:char="00A8"/>
      </w:r>
      <w:r>
        <w:rPr>
          <w:rFonts w:hint="eastAsia" w:ascii="宋体" w:hAnsi="宋体" w:eastAsia="宋体" w:cs="宋体"/>
          <w:bCs/>
          <w:sz w:val="21"/>
          <w:szCs w:val="21"/>
          <w:highlight w:val="none"/>
        </w:rPr>
        <w:t xml:space="preserve">自行组织 </w:t>
      </w:r>
      <w:r>
        <w:rPr>
          <w:rFonts w:hint="eastAsia" w:ascii="宋体" w:hAnsi="宋体" w:eastAsia="宋体" w:cs="宋体"/>
          <w:sz w:val="21"/>
          <w:szCs w:val="21"/>
          <w:highlight w:val="none"/>
        </w:rPr>
        <w:sym w:font="Wingdings" w:char="00A8"/>
      </w:r>
      <w:r>
        <w:rPr>
          <w:rFonts w:hint="eastAsia" w:ascii="宋体" w:hAnsi="宋体" w:eastAsia="宋体" w:cs="宋体"/>
          <w:bCs/>
          <w:sz w:val="21"/>
          <w:szCs w:val="21"/>
          <w:highlight w:val="none"/>
        </w:rPr>
        <w:t>委托第三方组织</w:t>
      </w:r>
    </w:p>
    <w:p w14:paraId="52A60DE7">
      <w:pPr>
        <w:pageBreakBefore w:val="0"/>
        <w:numPr>
          <w:ilvl w:val="0"/>
          <w:numId w:val="0"/>
        </w:numPr>
        <w:kinsoku/>
        <w:wordWrap/>
        <w:overflowPunct/>
        <w:topLinePunct w:val="0"/>
        <w:bidi w:val="0"/>
        <w:adjustRightInd w:val="0"/>
        <w:snapToGrid w:val="0"/>
        <w:spacing w:before="0" w:beforeLines="0" w:line="360" w:lineRule="auto"/>
        <w:textAlignment w:val="auto"/>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         </w:t>
      </w:r>
      <w:r>
        <w:rPr>
          <w:rFonts w:hint="eastAsia" w:ascii="宋体" w:hAnsi="宋体" w:eastAsia="宋体" w:cs="宋体"/>
          <w:bCs/>
          <w:sz w:val="21"/>
          <w:szCs w:val="21"/>
          <w:highlight w:val="none"/>
        </w:rPr>
        <w:t>验收主体：</w:t>
      </w:r>
      <w:r>
        <w:rPr>
          <w:rFonts w:hint="eastAsia" w:ascii="宋体" w:hAnsi="宋体" w:eastAsia="宋体" w:cs="宋体"/>
          <w:bCs/>
          <w:sz w:val="21"/>
          <w:szCs w:val="21"/>
          <w:highlight w:val="none"/>
          <w:u w:val="single"/>
        </w:rPr>
        <w:t xml:space="preserve">                  </w:t>
      </w:r>
    </w:p>
    <w:p w14:paraId="13A461ED">
      <w:pPr>
        <w:pageBreakBefore w:val="0"/>
        <w:kinsoku/>
        <w:wordWrap/>
        <w:overflowPunct/>
        <w:topLinePunct w:val="0"/>
        <w:bidi w:val="0"/>
        <w:adjustRightInd w:val="0"/>
        <w:snapToGrid w:val="0"/>
        <w:spacing w:before="0" w:beforeLines="0" w:line="360" w:lineRule="auto"/>
        <w:ind w:firstLine="0" w:firstLineChars="0"/>
        <w:textAlignment w:val="auto"/>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        </w:t>
      </w:r>
      <w:r>
        <w:rPr>
          <w:rFonts w:hint="eastAsia" w:ascii="宋体" w:hAnsi="宋体" w:eastAsia="宋体" w:cs="宋体"/>
          <w:bCs/>
          <w:sz w:val="21"/>
          <w:szCs w:val="21"/>
          <w:highlight w:val="none"/>
        </w:rPr>
        <w:t>是否邀请本项目的其他供应商</w:t>
      </w:r>
      <w:r>
        <w:rPr>
          <w:rFonts w:hint="eastAsia" w:ascii="宋体" w:hAnsi="宋体" w:eastAsia="宋体" w:cs="宋体"/>
          <w:bCs/>
          <w:sz w:val="21"/>
          <w:szCs w:val="21"/>
          <w:highlight w:val="none"/>
          <w:lang w:eastAsia="zh-CN"/>
        </w:rPr>
        <w:t>参加验收</w:t>
      </w:r>
      <w:r>
        <w:rPr>
          <w:rFonts w:hint="eastAsia" w:ascii="宋体" w:hAnsi="宋体" w:eastAsia="宋体" w:cs="宋体"/>
          <w:bCs/>
          <w:sz w:val="21"/>
          <w:szCs w:val="21"/>
          <w:highlight w:val="none"/>
        </w:rPr>
        <w:t>：</w:t>
      </w:r>
      <w:r>
        <w:rPr>
          <w:rFonts w:hint="eastAsia" w:ascii="宋体" w:hAnsi="宋体" w:eastAsia="宋体" w:cs="宋体"/>
          <w:sz w:val="21"/>
          <w:szCs w:val="21"/>
          <w:highlight w:val="none"/>
        </w:rPr>
        <w:sym w:font="Wingdings" w:char="00A8"/>
      </w:r>
      <w:r>
        <w:rPr>
          <w:rFonts w:hint="eastAsia" w:ascii="宋体" w:hAnsi="宋体" w:eastAsia="宋体" w:cs="宋体"/>
          <w:bCs/>
          <w:sz w:val="21"/>
          <w:szCs w:val="21"/>
          <w:highlight w:val="none"/>
        </w:rPr>
        <w:t xml:space="preserve">是  </w:t>
      </w:r>
      <w:r>
        <w:rPr>
          <w:rFonts w:hint="eastAsia" w:ascii="宋体" w:hAnsi="宋体" w:eastAsia="宋体" w:cs="宋体"/>
          <w:sz w:val="21"/>
          <w:szCs w:val="21"/>
          <w:highlight w:val="none"/>
        </w:rPr>
        <w:sym w:font="Wingdings" w:char="00A8"/>
      </w:r>
      <w:r>
        <w:rPr>
          <w:rFonts w:hint="eastAsia" w:ascii="宋体" w:hAnsi="宋体" w:eastAsia="宋体" w:cs="宋体"/>
          <w:bCs/>
          <w:sz w:val="21"/>
          <w:szCs w:val="21"/>
          <w:highlight w:val="none"/>
        </w:rPr>
        <w:t>否</w:t>
      </w:r>
    </w:p>
    <w:p w14:paraId="5DFDF281">
      <w:pPr>
        <w:pageBreakBefore w:val="0"/>
        <w:kinsoku/>
        <w:wordWrap/>
        <w:overflowPunct/>
        <w:topLinePunct w:val="0"/>
        <w:bidi w:val="0"/>
        <w:adjustRightInd w:val="0"/>
        <w:snapToGrid w:val="0"/>
        <w:spacing w:before="0" w:beforeLines="0" w:line="360" w:lineRule="auto"/>
        <w:ind w:firstLine="840" w:firstLineChars="400"/>
        <w:textAlignment w:val="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是否邀请专家</w:t>
      </w:r>
      <w:r>
        <w:rPr>
          <w:rFonts w:hint="eastAsia" w:ascii="宋体" w:hAnsi="宋体" w:eastAsia="宋体" w:cs="宋体"/>
          <w:bCs/>
          <w:sz w:val="21"/>
          <w:szCs w:val="21"/>
          <w:highlight w:val="none"/>
          <w:lang w:eastAsia="zh-CN"/>
        </w:rPr>
        <w:t>参加验收</w:t>
      </w:r>
      <w:r>
        <w:rPr>
          <w:rFonts w:hint="eastAsia" w:ascii="宋体" w:hAnsi="宋体" w:eastAsia="宋体" w:cs="宋体"/>
          <w:bCs/>
          <w:sz w:val="21"/>
          <w:szCs w:val="21"/>
          <w:highlight w:val="none"/>
        </w:rPr>
        <w:t>：</w:t>
      </w:r>
      <w:r>
        <w:rPr>
          <w:rFonts w:hint="eastAsia" w:ascii="宋体" w:hAnsi="宋体" w:eastAsia="宋体" w:cs="宋体"/>
          <w:sz w:val="21"/>
          <w:szCs w:val="21"/>
          <w:highlight w:val="none"/>
        </w:rPr>
        <w:sym w:font="Wingdings" w:char="00A8"/>
      </w:r>
      <w:r>
        <w:rPr>
          <w:rFonts w:hint="eastAsia" w:ascii="宋体" w:hAnsi="宋体" w:eastAsia="宋体" w:cs="宋体"/>
          <w:bCs/>
          <w:sz w:val="21"/>
          <w:szCs w:val="21"/>
          <w:highlight w:val="none"/>
        </w:rPr>
        <w:t xml:space="preserve">是  </w:t>
      </w:r>
      <w:r>
        <w:rPr>
          <w:rFonts w:hint="eastAsia" w:ascii="宋体" w:hAnsi="宋体" w:eastAsia="宋体" w:cs="宋体"/>
          <w:sz w:val="21"/>
          <w:szCs w:val="21"/>
          <w:highlight w:val="none"/>
        </w:rPr>
        <w:sym w:font="Wingdings" w:char="00A8"/>
      </w:r>
      <w:r>
        <w:rPr>
          <w:rFonts w:hint="eastAsia" w:ascii="宋体" w:hAnsi="宋体" w:eastAsia="宋体" w:cs="宋体"/>
          <w:bCs/>
          <w:sz w:val="21"/>
          <w:szCs w:val="21"/>
          <w:highlight w:val="none"/>
        </w:rPr>
        <w:t>否</w:t>
      </w:r>
    </w:p>
    <w:p w14:paraId="42574FB2">
      <w:pPr>
        <w:pageBreakBefore w:val="0"/>
        <w:kinsoku/>
        <w:wordWrap/>
        <w:overflowPunct/>
        <w:topLinePunct w:val="0"/>
        <w:bidi w:val="0"/>
        <w:adjustRightInd w:val="0"/>
        <w:snapToGrid w:val="0"/>
        <w:spacing w:before="0" w:beforeLines="0" w:line="360" w:lineRule="auto"/>
        <w:ind w:firstLine="840" w:firstLineChars="400"/>
        <w:textAlignment w:val="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是否邀请服务对象</w:t>
      </w:r>
      <w:r>
        <w:rPr>
          <w:rFonts w:hint="eastAsia" w:ascii="宋体" w:hAnsi="宋体" w:eastAsia="宋体" w:cs="宋体"/>
          <w:bCs/>
          <w:sz w:val="21"/>
          <w:szCs w:val="21"/>
          <w:highlight w:val="none"/>
          <w:lang w:eastAsia="zh-CN"/>
        </w:rPr>
        <w:t>参加验收</w:t>
      </w:r>
      <w:r>
        <w:rPr>
          <w:rFonts w:hint="eastAsia" w:ascii="宋体" w:hAnsi="宋体" w:eastAsia="宋体" w:cs="宋体"/>
          <w:bCs/>
          <w:sz w:val="21"/>
          <w:szCs w:val="21"/>
          <w:highlight w:val="none"/>
        </w:rPr>
        <w:t>：</w:t>
      </w:r>
      <w:r>
        <w:rPr>
          <w:rFonts w:hint="eastAsia" w:ascii="宋体" w:hAnsi="宋体" w:eastAsia="宋体" w:cs="宋体"/>
          <w:sz w:val="21"/>
          <w:szCs w:val="21"/>
          <w:highlight w:val="none"/>
        </w:rPr>
        <w:sym w:font="Wingdings" w:char="00A8"/>
      </w:r>
      <w:r>
        <w:rPr>
          <w:rFonts w:hint="eastAsia" w:ascii="宋体" w:hAnsi="宋体" w:eastAsia="宋体" w:cs="宋体"/>
          <w:bCs/>
          <w:sz w:val="21"/>
          <w:szCs w:val="21"/>
          <w:highlight w:val="none"/>
        </w:rPr>
        <w:t xml:space="preserve">是  </w:t>
      </w:r>
      <w:r>
        <w:rPr>
          <w:rFonts w:hint="eastAsia" w:ascii="宋体" w:hAnsi="宋体" w:eastAsia="宋体" w:cs="宋体"/>
          <w:sz w:val="21"/>
          <w:szCs w:val="21"/>
          <w:highlight w:val="none"/>
        </w:rPr>
        <w:sym w:font="Wingdings" w:char="00A8"/>
      </w:r>
      <w:r>
        <w:rPr>
          <w:rFonts w:hint="eastAsia" w:ascii="宋体" w:hAnsi="宋体" w:eastAsia="宋体" w:cs="宋体"/>
          <w:bCs/>
          <w:sz w:val="21"/>
          <w:szCs w:val="21"/>
          <w:highlight w:val="none"/>
        </w:rPr>
        <w:t>否</w:t>
      </w:r>
    </w:p>
    <w:p w14:paraId="5BE491E9">
      <w:pPr>
        <w:pageBreakBefore w:val="0"/>
        <w:kinsoku/>
        <w:wordWrap/>
        <w:overflowPunct/>
        <w:topLinePunct w:val="0"/>
        <w:bidi w:val="0"/>
        <w:adjustRightInd w:val="0"/>
        <w:snapToGrid w:val="0"/>
        <w:spacing w:before="0" w:beforeLines="0" w:line="360" w:lineRule="auto"/>
        <w:ind w:firstLine="840" w:firstLineChars="400"/>
        <w:textAlignment w:val="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是否邀请第三方检测机构</w:t>
      </w:r>
      <w:r>
        <w:rPr>
          <w:rFonts w:hint="eastAsia" w:ascii="宋体" w:hAnsi="宋体" w:eastAsia="宋体" w:cs="宋体"/>
          <w:bCs/>
          <w:sz w:val="21"/>
          <w:szCs w:val="21"/>
          <w:highlight w:val="none"/>
          <w:lang w:eastAsia="zh-CN"/>
        </w:rPr>
        <w:t>参加验收</w:t>
      </w:r>
      <w:r>
        <w:rPr>
          <w:rFonts w:hint="eastAsia" w:ascii="宋体" w:hAnsi="宋体" w:eastAsia="宋体" w:cs="宋体"/>
          <w:bCs/>
          <w:sz w:val="21"/>
          <w:szCs w:val="21"/>
          <w:highlight w:val="none"/>
        </w:rPr>
        <w:t>：</w:t>
      </w:r>
      <w:r>
        <w:rPr>
          <w:rFonts w:hint="eastAsia" w:ascii="宋体" w:hAnsi="宋体" w:eastAsia="宋体" w:cs="宋体"/>
          <w:sz w:val="21"/>
          <w:szCs w:val="21"/>
          <w:highlight w:val="none"/>
        </w:rPr>
        <w:sym w:font="Wingdings" w:char="00A8"/>
      </w:r>
      <w:r>
        <w:rPr>
          <w:rFonts w:hint="eastAsia" w:ascii="宋体" w:hAnsi="宋体" w:eastAsia="宋体" w:cs="宋体"/>
          <w:bCs/>
          <w:sz w:val="21"/>
          <w:szCs w:val="21"/>
          <w:highlight w:val="none"/>
        </w:rPr>
        <w:t xml:space="preserve">是  </w:t>
      </w:r>
      <w:r>
        <w:rPr>
          <w:rFonts w:hint="eastAsia" w:ascii="宋体" w:hAnsi="宋体" w:eastAsia="宋体" w:cs="宋体"/>
          <w:sz w:val="21"/>
          <w:szCs w:val="21"/>
          <w:highlight w:val="none"/>
        </w:rPr>
        <w:sym w:font="Wingdings" w:char="00A8"/>
      </w:r>
      <w:r>
        <w:rPr>
          <w:rFonts w:hint="eastAsia" w:ascii="宋体" w:hAnsi="宋体" w:eastAsia="宋体" w:cs="宋体"/>
          <w:bCs/>
          <w:sz w:val="21"/>
          <w:szCs w:val="21"/>
          <w:highlight w:val="none"/>
        </w:rPr>
        <w:t>否</w:t>
      </w:r>
    </w:p>
    <w:p w14:paraId="08AEF6E1">
      <w:pPr>
        <w:pageBreakBefore w:val="0"/>
        <w:kinsoku/>
        <w:wordWrap/>
        <w:overflowPunct/>
        <w:topLinePunct w:val="0"/>
        <w:bidi w:val="0"/>
        <w:adjustRightInd w:val="0"/>
        <w:snapToGrid w:val="0"/>
        <w:spacing w:before="0" w:beforeLines="0" w:line="360" w:lineRule="auto"/>
        <w:ind w:firstLine="840" w:firstLineChars="400"/>
        <w:textAlignment w:val="auto"/>
        <w:rPr>
          <w:rFonts w:hint="eastAsia" w:ascii="宋体" w:hAnsi="宋体" w:eastAsia="宋体" w:cs="宋体"/>
          <w:bCs/>
          <w:sz w:val="21"/>
          <w:szCs w:val="21"/>
          <w:highlight w:val="none"/>
        </w:rPr>
      </w:pPr>
      <w:r>
        <w:rPr>
          <w:rFonts w:hint="eastAsia" w:ascii="宋体" w:hAnsi="宋体" w:eastAsia="宋体" w:cs="宋体"/>
          <w:bCs/>
          <w:sz w:val="21"/>
          <w:szCs w:val="21"/>
          <w:highlight w:val="none"/>
          <w:lang w:eastAsia="zh-CN"/>
        </w:rPr>
        <w:t>是否进行抽查检测：</w:t>
      </w:r>
      <w:r>
        <w:rPr>
          <w:rFonts w:hint="eastAsia" w:ascii="宋体" w:hAnsi="宋体" w:eastAsia="宋体" w:cs="宋体"/>
          <w:sz w:val="21"/>
          <w:szCs w:val="21"/>
          <w:highlight w:val="none"/>
        </w:rPr>
        <w:sym w:font="Wingdings" w:char="00A8"/>
      </w:r>
      <w:r>
        <w:rPr>
          <w:rFonts w:hint="eastAsia" w:ascii="宋体" w:hAnsi="宋体" w:eastAsia="宋体" w:cs="宋体"/>
          <w:bCs/>
          <w:sz w:val="21"/>
          <w:szCs w:val="21"/>
          <w:highlight w:val="none"/>
        </w:rPr>
        <w:t>是</w:t>
      </w:r>
      <w:r>
        <w:rPr>
          <w:rFonts w:hint="eastAsia" w:ascii="宋体" w:hAnsi="宋体" w:eastAsia="宋体" w:cs="宋体"/>
          <w:bCs/>
          <w:sz w:val="21"/>
          <w:szCs w:val="21"/>
          <w:highlight w:val="none"/>
          <w:lang w:eastAsia="zh-CN"/>
        </w:rPr>
        <w:t>，抽查比例：</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u w:val="single"/>
          <w:lang w:val="en-US" w:eastAsia="zh-CN"/>
        </w:rPr>
        <w:t xml:space="preserve">     </w:t>
      </w:r>
      <w:r>
        <w:rPr>
          <w:rFonts w:hint="eastAsia" w:ascii="宋体" w:hAnsi="宋体" w:eastAsia="宋体" w:cs="宋体"/>
          <w:bCs/>
          <w:sz w:val="21"/>
          <w:szCs w:val="21"/>
          <w:highlight w:val="none"/>
        </w:rPr>
        <w:t xml:space="preserve"> </w:t>
      </w:r>
      <w:r>
        <w:rPr>
          <w:rFonts w:hint="eastAsia" w:ascii="宋体" w:hAnsi="宋体" w:eastAsia="宋体" w:cs="宋体"/>
          <w:sz w:val="21"/>
          <w:szCs w:val="21"/>
          <w:highlight w:val="none"/>
        </w:rPr>
        <w:sym w:font="Wingdings" w:char="00A8"/>
      </w:r>
      <w:r>
        <w:rPr>
          <w:rFonts w:hint="eastAsia" w:ascii="宋体" w:hAnsi="宋体" w:eastAsia="宋体" w:cs="宋体"/>
          <w:bCs/>
          <w:sz w:val="21"/>
          <w:szCs w:val="21"/>
          <w:highlight w:val="none"/>
        </w:rPr>
        <w:t>否</w:t>
      </w:r>
    </w:p>
    <w:p w14:paraId="51D04D12">
      <w:pPr>
        <w:pageBreakBefore w:val="0"/>
        <w:kinsoku/>
        <w:wordWrap/>
        <w:overflowPunct/>
        <w:topLinePunct w:val="0"/>
        <w:bidi w:val="0"/>
        <w:adjustRightInd w:val="0"/>
        <w:snapToGrid w:val="0"/>
        <w:spacing w:before="0" w:beforeLines="0" w:line="360" w:lineRule="auto"/>
        <w:ind w:firstLine="840" w:firstLineChars="400"/>
        <w:textAlignment w:val="auto"/>
        <w:rPr>
          <w:rFonts w:hint="eastAsia" w:ascii="宋体" w:hAnsi="宋体" w:eastAsia="宋体" w:cs="宋体"/>
          <w:bCs/>
          <w:sz w:val="21"/>
          <w:szCs w:val="21"/>
          <w:highlight w:val="none"/>
          <w:u w:val="single"/>
          <w:lang w:eastAsia="zh-CN"/>
        </w:rPr>
      </w:pPr>
      <w:r>
        <w:rPr>
          <w:rFonts w:hint="eastAsia" w:ascii="宋体" w:hAnsi="宋体" w:eastAsia="宋体" w:cs="宋体"/>
          <w:bCs/>
          <w:sz w:val="21"/>
          <w:szCs w:val="21"/>
          <w:highlight w:val="none"/>
          <w:lang w:val="en-US" w:eastAsia="zh-CN"/>
        </w:rPr>
        <w:t>是否存在破坏性检测：</w:t>
      </w:r>
      <w:r>
        <w:rPr>
          <w:rFonts w:hint="eastAsia" w:ascii="宋体" w:hAnsi="宋体" w:eastAsia="宋体" w:cs="宋体"/>
          <w:sz w:val="21"/>
          <w:szCs w:val="21"/>
          <w:highlight w:val="none"/>
        </w:rPr>
        <w:sym w:font="Wingdings" w:char="00A8"/>
      </w:r>
      <w:r>
        <w:rPr>
          <w:rFonts w:hint="eastAsia" w:ascii="宋体" w:hAnsi="宋体" w:eastAsia="宋体" w:cs="宋体"/>
          <w:bCs/>
          <w:sz w:val="21"/>
          <w:szCs w:val="21"/>
          <w:highlight w:val="none"/>
        </w:rPr>
        <w:t>是</w:t>
      </w:r>
      <w:r>
        <w:rPr>
          <w:rFonts w:hint="eastAsia" w:ascii="宋体" w:hAnsi="宋体" w:eastAsia="宋体" w:cs="宋体"/>
          <w:bCs/>
          <w:sz w:val="21"/>
          <w:szCs w:val="21"/>
          <w:highlight w:val="none"/>
          <w:lang w:eastAsia="zh-CN"/>
        </w:rPr>
        <w:t>，</w:t>
      </w:r>
      <w:r>
        <w:rPr>
          <w:rFonts w:hint="eastAsia" w:ascii="宋体" w:hAnsi="宋体" w:eastAsia="宋体" w:cs="宋体"/>
          <w:bCs/>
          <w:sz w:val="21"/>
          <w:szCs w:val="21"/>
          <w:highlight w:val="none"/>
          <w:u w:val="single"/>
          <w:lang w:eastAsia="zh-CN"/>
        </w:rPr>
        <w:t>（应明确对被破坏的检测产品的处理方式）</w:t>
      </w:r>
    </w:p>
    <w:p w14:paraId="46370A5A">
      <w:pPr>
        <w:pageBreakBefore w:val="0"/>
        <w:kinsoku/>
        <w:wordWrap/>
        <w:overflowPunct/>
        <w:topLinePunct w:val="0"/>
        <w:bidi w:val="0"/>
        <w:adjustRightInd w:val="0"/>
        <w:snapToGrid w:val="0"/>
        <w:spacing w:before="0" w:beforeLines="0" w:line="360" w:lineRule="auto"/>
        <w:ind w:firstLine="840" w:firstLineChars="400"/>
        <w:textAlignment w:val="auto"/>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val="en-US" w:eastAsia="zh-CN"/>
        </w:rPr>
        <w:t xml:space="preserve">                    </w:t>
      </w:r>
      <w:r>
        <w:rPr>
          <w:rFonts w:hint="eastAsia" w:ascii="宋体" w:hAnsi="宋体" w:eastAsia="宋体" w:cs="宋体"/>
          <w:sz w:val="21"/>
          <w:szCs w:val="21"/>
          <w:highlight w:val="none"/>
        </w:rPr>
        <w:sym w:font="Wingdings" w:char="00A8"/>
      </w:r>
      <w:r>
        <w:rPr>
          <w:rFonts w:hint="eastAsia" w:ascii="宋体" w:hAnsi="宋体" w:eastAsia="宋体" w:cs="宋体"/>
          <w:bCs/>
          <w:sz w:val="21"/>
          <w:szCs w:val="21"/>
          <w:highlight w:val="none"/>
        </w:rPr>
        <w:t>否</w:t>
      </w:r>
    </w:p>
    <w:p w14:paraId="180A38A3">
      <w:pPr>
        <w:pageBreakBefore w:val="0"/>
        <w:kinsoku/>
        <w:wordWrap/>
        <w:overflowPunct/>
        <w:topLinePunct w:val="0"/>
        <w:bidi w:val="0"/>
        <w:adjustRightInd w:val="0"/>
        <w:snapToGrid w:val="0"/>
        <w:spacing w:before="0" w:beforeLines="0" w:line="360" w:lineRule="auto"/>
        <w:ind w:firstLine="840" w:firstLineChars="400"/>
        <w:textAlignment w:val="auto"/>
        <w:rPr>
          <w:rFonts w:hint="eastAsia" w:ascii="宋体" w:hAnsi="宋体" w:eastAsia="宋体" w:cs="宋体"/>
          <w:bCs/>
          <w:sz w:val="21"/>
          <w:szCs w:val="21"/>
          <w:highlight w:val="none"/>
          <w:u w:val="single"/>
        </w:rPr>
      </w:pPr>
      <w:r>
        <w:rPr>
          <w:rFonts w:hint="eastAsia" w:ascii="宋体" w:hAnsi="宋体" w:eastAsia="宋体" w:cs="宋体"/>
          <w:bCs/>
          <w:sz w:val="21"/>
          <w:szCs w:val="21"/>
          <w:highlight w:val="none"/>
        </w:rPr>
        <w:t>验收组织的其他事项：</w:t>
      </w:r>
      <w:r>
        <w:rPr>
          <w:rFonts w:hint="eastAsia" w:ascii="宋体" w:hAnsi="宋体" w:eastAsia="宋体" w:cs="宋体"/>
          <w:bCs/>
          <w:sz w:val="21"/>
          <w:szCs w:val="21"/>
          <w:highlight w:val="none"/>
          <w:u w:val="single"/>
        </w:rPr>
        <w:t xml:space="preserve">                </w:t>
      </w:r>
    </w:p>
    <w:p w14:paraId="7479EEF9">
      <w:pPr>
        <w:pageBreakBefore w:val="0"/>
        <w:kinsoku/>
        <w:wordWrap/>
        <w:overflowPunct/>
        <w:topLinePunct w:val="0"/>
        <w:bidi w:val="0"/>
        <w:adjustRightInd w:val="0"/>
        <w:snapToGrid w:val="0"/>
        <w:spacing w:before="0" w:beforeLines="0" w:line="360" w:lineRule="auto"/>
        <w:ind w:firstLine="420" w:firstLineChars="200"/>
        <w:textAlignment w:val="auto"/>
        <w:rPr>
          <w:rFonts w:hint="eastAsia" w:ascii="宋体" w:hAnsi="宋体" w:eastAsia="宋体" w:cs="宋体"/>
          <w:bCs/>
          <w:sz w:val="21"/>
          <w:szCs w:val="21"/>
          <w:highlight w:val="none"/>
          <w:u w:val="single"/>
        </w:rPr>
      </w:pPr>
      <w:r>
        <w:rPr>
          <w:rFonts w:hint="eastAsia" w:ascii="宋体" w:hAnsi="宋体" w:eastAsia="宋体" w:cs="宋体"/>
          <w:bCs/>
          <w:sz w:val="21"/>
          <w:szCs w:val="21"/>
          <w:highlight w:val="none"/>
        </w:rPr>
        <w:t>（2）履约验收时间：</w:t>
      </w:r>
      <w:r>
        <w:rPr>
          <w:rFonts w:hint="eastAsia" w:ascii="宋体" w:hAnsi="宋体" w:eastAsia="宋体" w:cs="宋体"/>
          <w:bCs/>
          <w:sz w:val="21"/>
          <w:szCs w:val="21"/>
          <w:highlight w:val="none"/>
          <w:u w:val="single"/>
        </w:rPr>
        <w:t>（计划于何时验收/供应商提出验收申请之日起   日内组织验收）</w:t>
      </w:r>
      <w:r>
        <w:rPr>
          <w:rFonts w:hint="eastAsia" w:ascii="宋体" w:hAnsi="宋体" w:eastAsia="宋体" w:cs="宋体"/>
          <w:bCs/>
          <w:sz w:val="21"/>
          <w:szCs w:val="21"/>
          <w:highlight w:val="none"/>
          <w:u w:val="single"/>
          <w:lang w:val="en-US" w:eastAsia="zh-CN"/>
        </w:rPr>
        <w:t xml:space="preserve"> </w:t>
      </w:r>
    </w:p>
    <w:p w14:paraId="33EAF31E">
      <w:pPr>
        <w:pageBreakBefore w:val="0"/>
        <w:kinsoku/>
        <w:wordWrap/>
        <w:overflowPunct/>
        <w:topLinePunct w:val="0"/>
        <w:bidi w:val="0"/>
        <w:adjustRightInd w:val="0"/>
        <w:snapToGrid w:val="0"/>
        <w:spacing w:before="0" w:beforeLines="0" w:line="360" w:lineRule="auto"/>
        <w:ind w:firstLine="420" w:firstLineChars="200"/>
        <w:textAlignment w:val="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（3）履约验收方式：</w:t>
      </w:r>
      <w:r>
        <w:rPr>
          <w:rFonts w:hint="eastAsia" w:ascii="宋体" w:hAnsi="宋体" w:eastAsia="宋体" w:cs="宋体"/>
          <w:sz w:val="21"/>
          <w:szCs w:val="21"/>
          <w:highlight w:val="none"/>
        </w:rPr>
        <w:sym w:font="Wingdings" w:char="00A8"/>
      </w:r>
      <w:r>
        <w:rPr>
          <w:rFonts w:hint="eastAsia" w:ascii="宋体" w:hAnsi="宋体" w:eastAsia="宋体" w:cs="宋体"/>
          <w:bCs/>
          <w:sz w:val="21"/>
          <w:szCs w:val="21"/>
          <w:highlight w:val="none"/>
        </w:rPr>
        <w:t xml:space="preserve">一次性验收         </w:t>
      </w:r>
    </w:p>
    <w:p w14:paraId="174322BE">
      <w:pPr>
        <w:pageBreakBefore w:val="0"/>
        <w:kinsoku/>
        <w:wordWrap/>
        <w:overflowPunct/>
        <w:topLinePunct w:val="0"/>
        <w:bidi w:val="0"/>
        <w:adjustRightInd w:val="0"/>
        <w:snapToGrid w:val="0"/>
        <w:spacing w:before="0" w:beforeLines="0" w:line="360" w:lineRule="auto"/>
        <w:ind w:firstLine="0" w:firstLineChars="0"/>
        <w:textAlignment w:val="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                       </w:t>
      </w:r>
      <w:r>
        <w:rPr>
          <w:rFonts w:hint="eastAsia" w:ascii="宋体" w:hAnsi="宋体" w:eastAsia="宋体" w:cs="宋体"/>
          <w:sz w:val="21"/>
          <w:szCs w:val="21"/>
          <w:highlight w:val="none"/>
        </w:rPr>
        <w:sym w:font="Wingdings" w:char="00A8"/>
      </w:r>
      <w:r>
        <w:rPr>
          <w:rFonts w:hint="eastAsia" w:ascii="宋体" w:hAnsi="宋体" w:eastAsia="宋体" w:cs="宋体"/>
          <w:bCs/>
          <w:sz w:val="21"/>
          <w:szCs w:val="21"/>
          <w:highlight w:val="none"/>
        </w:rPr>
        <w:t>分期/分项验收</w:t>
      </w:r>
      <w:r>
        <w:rPr>
          <w:rFonts w:hint="eastAsia" w:ascii="宋体" w:hAnsi="宋体" w:eastAsia="宋体" w:cs="宋体"/>
          <w:bCs/>
          <w:sz w:val="21"/>
          <w:szCs w:val="21"/>
          <w:highlight w:val="none"/>
          <w:lang w:eastAsia="zh-CN"/>
        </w:rPr>
        <w:t>：</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u w:val="single"/>
          <w:lang w:eastAsia="zh-CN"/>
        </w:rPr>
        <w:t>（应明确分期</w:t>
      </w:r>
      <w:r>
        <w:rPr>
          <w:rFonts w:hint="eastAsia" w:ascii="宋体" w:hAnsi="宋体" w:eastAsia="宋体" w:cs="宋体"/>
          <w:bCs/>
          <w:sz w:val="21"/>
          <w:szCs w:val="21"/>
          <w:highlight w:val="none"/>
          <w:u w:val="single"/>
          <w:lang w:val="en" w:eastAsia="zh-CN"/>
        </w:rPr>
        <w:t>/分项验收的工作安排</w:t>
      </w:r>
      <w:r>
        <w:rPr>
          <w:rFonts w:hint="eastAsia" w:ascii="宋体" w:hAnsi="宋体" w:eastAsia="宋体" w:cs="宋体"/>
          <w:bCs/>
          <w:sz w:val="21"/>
          <w:szCs w:val="21"/>
          <w:highlight w:val="none"/>
          <w:u w:val="single"/>
          <w:lang w:eastAsia="zh-CN"/>
        </w:rPr>
        <w:t>）</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u w:val="single"/>
          <w:lang w:val="en-US" w:eastAsia="zh-CN"/>
        </w:rPr>
        <w:t xml:space="preserve"> </w:t>
      </w:r>
    </w:p>
    <w:p w14:paraId="43D3DDBD">
      <w:pPr>
        <w:pageBreakBefore w:val="0"/>
        <w:kinsoku/>
        <w:wordWrap/>
        <w:overflowPunct/>
        <w:topLinePunct w:val="0"/>
        <w:bidi w:val="0"/>
        <w:adjustRightInd w:val="0"/>
        <w:snapToGrid w:val="0"/>
        <w:spacing w:before="0" w:beforeLines="0" w:line="360" w:lineRule="auto"/>
        <w:ind w:firstLine="420" w:firstLineChars="200"/>
        <w:textAlignment w:val="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（4）履约验收程序：</w:t>
      </w:r>
      <w:r>
        <w:rPr>
          <w:rFonts w:hint="eastAsia" w:ascii="宋体" w:hAnsi="宋体" w:eastAsia="宋体" w:cs="宋体"/>
          <w:bCs/>
          <w:sz w:val="21"/>
          <w:szCs w:val="21"/>
          <w:highlight w:val="none"/>
          <w:u w:val="single"/>
        </w:rPr>
        <w:t xml:space="preserve">                                         </w:t>
      </w:r>
    </w:p>
    <w:p w14:paraId="10F45BFA">
      <w:pPr>
        <w:pageBreakBefore w:val="0"/>
        <w:kinsoku/>
        <w:wordWrap/>
        <w:overflowPunct/>
        <w:topLinePunct w:val="0"/>
        <w:bidi w:val="0"/>
        <w:adjustRightInd w:val="0"/>
        <w:snapToGrid w:val="0"/>
        <w:spacing w:before="0" w:beforeLines="0" w:line="360" w:lineRule="auto"/>
        <w:ind w:firstLine="420" w:firstLineChars="200"/>
        <w:textAlignment w:val="auto"/>
        <w:rPr>
          <w:rFonts w:hint="eastAsia" w:ascii="宋体" w:hAnsi="宋体" w:eastAsia="宋体" w:cs="宋体"/>
          <w:bCs/>
          <w:sz w:val="21"/>
          <w:szCs w:val="21"/>
          <w:highlight w:val="none"/>
          <w:u w:val="single"/>
        </w:rPr>
      </w:pPr>
      <w:r>
        <w:rPr>
          <w:rFonts w:hint="eastAsia" w:ascii="宋体" w:hAnsi="宋体" w:eastAsia="宋体" w:cs="宋体"/>
          <w:bCs/>
          <w:sz w:val="21"/>
          <w:szCs w:val="21"/>
          <w:highlight w:val="none"/>
        </w:rPr>
        <w:t>（5）履约验收的内容：</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u w:val="single"/>
          <w:lang w:eastAsia="zh-CN"/>
        </w:rPr>
        <w:t>（应当包括每一项技术和商务要求的履约情况，特别是落实政府采购扶持中小企业，支持绿色发展和乡村振兴等政策情况）</w:t>
      </w:r>
      <w:r>
        <w:rPr>
          <w:rFonts w:hint="eastAsia" w:ascii="宋体" w:hAnsi="宋体" w:eastAsia="宋体" w:cs="宋体"/>
          <w:bCs/>
          <w:sz w:val="21"/>
          <w:szCs w:val="21"/>
          <w:highlight w:val="none"/>
          <w:u w:val="single"/>
        </w:rPr>
        <w:t xml:space="preserve">                                      </w:t>
      </w:r>
    </w:p>
    <w:p w14:paraId="7B7931E4">
      <w:pPr>
        <w:pageBreakBefore w:val="0"/>
        <w:kinsoku/>
        <w:wordWrap/>
        <w:overflowPunct/>
        <w:topLinePunct w:val="0"/>
        <w:bidi w:val="0"/>
        <w:adjustRightInd w:val="0"/>
        <w:snapToGrid w:val="0"/>
        <w:spacing w:before="0" w:beforeLines="0" w:line="360" w:lineRule="auto"/>
        <w:ind w:firstLine="420" w:firstLineChars="200"/>
        <w:textAlignment w:val="auto"/>
        <w:rPr>
          <w:rFonts w:hint="eastAsia" w:ascii="宋体" w:hAnsi="宋体" w:eastAsia="宋体" w:cs="宋体"/>
          <w:bCs/>
          <w:sz w:val="21"/>
          <w:szCs w:val="21"/>
          <w:highlight w:val="none"/>
          <w:u w:val="single"/>
        </w:rPr>
      </w:pPr>
      <w:r>
        <w:rPr>
          <w:rFonts w:hint="eastAsia" w:ascii="宋体" w:hAnsi="宋体" w:eastAsia="宋体" w:cs="宋体"/>
          <w:bCs/>
          <w:sz w:val="21"/>
          <w:szCs w:val="21"/>
          <w:highlight w:val="none"/>
        </w:rPr>
        <w:t>（6）履约验收标准：</w:t>
      </w:r>
      <w:r>
        <w:rPr>
          <w:rFonts w:hint="eastAsia" w:ascii="宋体" w:hAnsi="宋体" w:eastAsia="宋体" w:cs="宋体"/>
          <w:bCs/>
          <w:sz w:val="21"/>
          <w:szCs w:val="21"/>
          <w:highlight w:val="none"/>
          <w:u w:val="single"/>
        </w:rPr>
        <w:t xml:space="preserve">                                         </w:t>
      </w:r>
    </w:p>
    <w:p w14:paraId="7AB65249">
      <w:pPr>
        <w:pStyle w:val="46"/>
        <w:pageBreakBefore w:val="0"/>
        <w:kinsoku/>
        <w:wordWrap/>
        <w:overflowPunct/>
        <w:topLinePunct w:val="0"/>
        <w:bidi w:val="0"/>
        <w:spacing w:beforeLines="0" w:line="360" w:lineRule="auto"/>
        <w:textAlignment w:val="auto"/>
        <w:rPr>
          <w:rFonts w:hint="eastAsia" w:ascii="宋体" w:hAnsi="宋体" w:eastAsia="宋体" w:cs="宋体"/>
          <w:sz w:val="21"/>
          <w:szCs w:val="21"/>
          <w:highlight w:val="none"/>
          <w:lang w:eastAsia="zh-CN"/>
        </w:rPr>
      </w:pPr>
      <w:r>
        <w:rPr>
          <w:rFonts w:hint="eastAsia" w:ascii="宋体" w:hAnsi="宋体" w:eastAsia="宋体" w:cs="宋体"/>
          <w:bCs/>
          <w:sz w:val="21"/>
          <w:szCs w:val="21"/>
          <w:highlight w:val="none"/>
          <w:u w:val="none"/>
          <w:lang w:eastAsia="zh-CN"/>
        </w:rPr>
        <w:t>（</w:t>
      </w:r>
      <w:r>
        <w:rPr>
          <w:rFonts w:hint="eastAsia" w:ascii="宋体" w:hAnsi="宋体" w:eastAsia="宋体" w:cs="宋体"/>
          <w:bCs/>
          <w:sz w:val="21"/>
          <w:szCs w:val="21"/>
          <w:highlight w:val="none"/>
          <w:u w:val="none"/>
          <w:lang w:val="en-US" w:eastAsia="zh-CN"/>
        </w:rPr>
        <w:t>7</w:t>
      </w:r>
      <w:r>
        <w:rPr>
          <w:rFonts w:hint="eastAsia" w:ascii="宋体" w:hAnsi="宋体" w:eastAsia="宋体" w:cs="宋体"/>
          <w:bCs/>
          <w:sz w:val="21"/>
          <w:szCs w:val="21"/>
          <w:highlight w:val="none"/>
          <w:u w:val="none"/>
          <w:lang w:eastAsia="zh-CN"/>
        </w:rPr>
        <w:t>）是否以采购活动中供应商提供的样品作为参考：</w:t>
      </w:r>
      <w:r>
        <w:rPr>
          <w:rFonts w:hint="eastAsia" w:ascii="宋体" w:hAnsi="宋体" w:eastAsia="宋体" w:cs="宋体"/>
          <w:sz w:val="21"/>
          <w:szCs w:val="21"/>
          <w:highlight w:val="none"/>
        </w:rPr>
        <w:sym w:font="Wingdings" w:char="00A8"/>
      </w:r>
      <w:r>
        <w:rPr>
          <w:rFonts w:hint="eastAsia" w:ascii="宋体" w:hAnsi="宋体" w:eastAsia="宋体" w:cs="宋体"/>
          <w:bCs/>
          <w:sz w:val="21"/>
          <w:szCs w:val="21"/>
          <w:highlight w:val="none"/>
        </w:rPr>
        <w:t xml:space="preserve">是  </w:t>
      </w:r>
      <w:r>
        <w:rPr>
          <w:rFonts w:hint="eastAsia" w:ascii="宋体" w:hAnsi="宋体" w:eastAsia="宋体" w:cs="宋体"/>
          <w:sz w:val="21"/>
          <w:szCs w:val="21"/>
          <w:highlight w:val="none"/>
        </w:rPr>
        <w:sym w:font="Wingdings" w:char="00A8"/>
      </w:r>
      <w:r>
        <w:rPr>
          <w:rFonts w:hint="eastAsia" w:ascii="宋体" w:hAnsi="宋体" w:eastAsia="宋体" w:cs="宋体"/>
          <w:bCs/>
          <w:sz w:val="21"/>
          <w:szCs w:val="21"/>
          <w:highlight w:val="none"/>
        </w:rPr>
        <w:t>否</w:t>
      </w:r>
    </w:p>
    <w:p w14:paraId="336F4763">
      <w:pPr>
        <w:pageBreakBefore w:val="0"/>
        <w:kinsoku/>
        <w:wordWrap/>
        <w:overflowPunct/>
        <w:topLinePunct w:val="0"/>
        <w:bidi w:val="0"/>
        <w:adjustRightInd w:val="0"/>
        <w:snapToGrid w:val="0"/>
        <w:spacing w:before="0" w:beforeLines="0" w:line="360" w:lineRule="auto"/>
        <w:ind w:firstLine="420" w:firstLineChars="200"/>
        <w:textAlignment w:val="auto"/>
        <w:rPr>
          <w:rFonts w:hint="eastAsia" w:ascii="宋体" w:hAnsi="宋体" w:eastAsia="宋体" w:cs="宋体"/>
          <w:bCs/>
          <w:sz w:val="21"/>
          <w:szCs w:val="21"/>
          <w:highlight w:val="none"/>
          <w:u w:val="single"/>
        </w:rPr>
      </w:pPr>
      <w:r>
        <w:rPr>
          <w:rFonts w:hint="eastAsia" w:ascii="宋体" w:hAnsi="宋体" w:eastAsia="宋体" w:cs="宋体"/>
          <w:bCs/>
          <w:sz w:val="21"/>
          <w:szCs w:val="21"/>
          <w:highlight w:val="none"/>
        </w:rPr>
        <w:t>（8）履约验收其他事项：</w:t>
      </w:r>
      <w:r>
        <w:rPr>
          <w:rFonts w:hint="eastAsia" w:ascii="宋体" w:hAnsi="宋体" w:eastAsia="宋体" w:cs="宋体"/>
          <w:bCs/>
          <w:sz w:val="21"/>
          <w:szCs w:val="21"/>
          <w:highlight w:val="none"/>
          <w:u w:val="single"/>
        </w:rPr>
        <w:t xml:space="preserve">      </w:t>
      </w:r>
      <w:r>
        <w:rPr>
          <w:rFonts w:hint="eastAsia" w:ascii="宋体" w:hAnsi="宋体" w:eastAsia="宋体" w:cs="宋体"/>
          <w:bCs/>
          <w:i w:val="0"/>
          <w:iCs w:val="0"/>
          <w:sz w:val="21"/>
          <w:szCs w:val="21"/>
          <w:highlight w:val="none"/>
          <w:u w:val="single"/>
        </w:rPr>
        <w:t>（产权过户登记等）</w:t>
      </w:r>
      <w:r>
        <w:rPr>
          <w:rFonts w:hint="eastAsia" w:ascii="宋体" w:hAnsi="宋体" w:eastAsia="宋体" w:cs="宋体"/>
          <w:bCs/>
          <w:sz w:val="21"/>
          <w:szCs w:val="21"/>
          <w:highlight w:val="none"/>
          <w:u w:val="single"/>
        </w:rPr>
        <w:t xml:space="preserve">          </w:t>
      </w:r>
    </w:p>
    <w:p w14:paraId="6056610D">
      <w:pPr>
        <w:pageBreakBefore w:val="0"/>
        <w:numPr>
          <w:ilvl w:val="0"/>
          <w:numId w:val="5"/>
        </w:numPr>
        <w:kinsoku/>
        <w:wordWrap/>
        <w:overflowPunct/>
        <w:topLinePunct w:val="0"/>
        <w:bidi w:val="0"/>
        <w:adjustRightInd w:val="0"/>
        <w:snapToGrid w:val="0"/>
        <w:spacing w:before="0" w:beforeLines="0" w:line="360" w:lineRule="auto"/>
        <w:ind w:firstLine="422" w:firstLineChars="200"/>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组成合同的文件</w:t>
      </w:r>
    </w:p>
    <w:p w14:paraId="33B764AF">
      <w:pPr>
        <w:pageBreakBefore w:val="0"/>
        <w:kinsoku/>
        <w:wordWrap/>
        <w:overflowPunct/>
        <w:topLinePunct w:val="0"/>
        <w:bidi w:val="0"/>
        <w:adjustRightInd w:val="0"/>
        <w:snapToGrid w:val="0"/>
        <w:spacing w:before="0" w:beforeLines="0"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本协议书与下列文件一起构成合同文件，如下述文件之间有任何抵触、矛盾或歧义，应按以下顺序解释：</w:t>
      </w:r>
    </w:p>
    <w:p w14:paraId="47439B68">
      <w:pPr>
        <w:pageBreakBefore w:val="0"/>
        <w:kinsoku/>
        <w:wordWrap/>
        <w:overflowPunct/>
        <w:topLinePunct w:val="0"/>
        <w:bidi w:val="0"/>
        <w:adjustRightInd w:val="0"/>
        <w:snapToGrid w:val="0"/>
        <w:spacing w:before="0" w:beforeLines="0"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政府采购</w:t>
      </w:r>
      <w:r>
        <w:rPr>
          <w:rFonts w:hint="eastAsia" w:ascii="宋体" w:hAnsi="宋体" w:eastAsia="宋体" w:cs="宋体"/>
          <w:color w:val="auto"/>
          <w:sz w:val="21"/>
          <w:szCs w:val="21"/>
          <w:highlight w:val="none"/>
        </w:rPr>
        <w:t>合同协议书及其变更、补充</w:t>
      </w:r>
      <w:r>
        <w:rPr>
          <w:rFonts w:hint="eastAsia" w:ascii="宋体" w:hAnsi="宋体" w:eastAsia="宋体" w:cs="宋体"/>
          <w:color w:val="auto"/>
          <w:sz w:val="21"/>
          <w:szCs w:val="21"/>
          <w:highlight w:val="none"/>
          <w:lang w:eastAsia="zh-CN"/>
        </w:rPr>
        <w:t>协议</w:t>
      </w:r>
    </w:p>
    <w:p w14:paraId="6230A8AC">
      <w:pPr>
        <w:pageBreakBefore w:val="0"/>
        <w:kinsoku/>
        <w:wordWrap/>
        <w:overflowPunct/>
        <w:topLinePunct w:val="0"/>
        <w:bidi w:val="0"/>
        <w:adjustRightInd w:val="0"/>
        <w:snapToGrid w:val="0"/>
        <w:spacing w:before="0" w:beforeLines="0"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）政府采购合同专用条款</w:t>
      </w:r>
    </w:p>
    <w:p w14:paraId="57CDE271">
      <w:pPr>
        <w:pageBreakBefore w:val="0"/>
        <w:kinsoku/>
        <w:wordWrap/>
        <w:overflowPunct/>
        <w:topLinePunct w:val="0"/>
        <w:bidi w:val="0"/>
        <w:adjustRightInd w:val="0"/>
        <w:snapToGrid w:val="0"/>
        <w:spacing w:before="0" w:beforeLines="0"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）政府采购合同通用条款</w:t>
      </w:r>
    </w:p>
    <w:p w14:paraId="16C0CBDC">
      <w:pPr>
        <w:pageBreakBefore w:val="0"/>
        <w:kinsoku/>
        <w:wordWrap/>
        <w:overflowPunct/>
        <w:topLinePunct w:val="0"/>
        <w:bidi w:val="0"/>
        <w:adjustRightInd w:val="0"/>
        <w:snapToGrid w:val="0"/>
        <w:spacing w:before="0" w:beforeLines="0"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）中标</w:t>
      </w:r>
      <w:r>
        <w:rPr>
          <w:rFonts w:hint="eastAsia" w:ascii="宋体" w:hAnsi="宋体" w:eastAsia="宋体" w:cs="宋体"/>
          <w:color w:val="auto"/>
          <w:sz w:val="21"/>
          <w:szCs w:val="21"/>
          <w:highlight w:val="none"/>
          <w:lang w:eastAsia="zh-CN"/>
        </w:rPr>
        <w:t>（成交）</w:t>
      </w:r>
      <w:r>
        <w:rPr>
          <w:rFonts w:hint="eastAsia" w:ascii="宋体" w:hAnsi="宋体" w:eastAsia="宋体" w:cs="宋体"/>
          <w:color w:val="auto"/>
          <w:sz w:val="21"/>
          <w:szCs w:val="21"/>
          <w:highlight w:val="none"/>
        </w:rPr>
        <w:t>通知书</w:t>
      </w:r>
    </w:p>
    <w:p w14:paraId="71C19EA5">
      <w:pPr>
        <w:pageBreakBefore w:val="0"/>
        <w:kinsoku/>
        <w:wordWrap/>
        <w:overflowPunct/>
        <w:topLinePunct w:val="0"/>
        <w:bidi w:val="0"/>
        <w:adjustRightInd w:val="0"/>
        <w:snapToGrid w:val="0"/>
        <w:spacing w:before="0" w:beforeLines="0"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）投标（响应）文件</w:t>
      </w:r>
    </w:p>
    <w:p w14:paraId="2EFE86A5">
      <w:pPr>
        <w:pageBreakBefore w:val="0"/>
        <w:kinsoku/>
        <w:wordWrap/>
        <w:overflowPunct/>
        <w:topLinePunct w:val="0"/>
        <w:bidi w:val="0"/>
        <w:adjustRightInd w:val="0"/>
        <w:snapToGrid w:val="0"/>
        <w:spacing w:before="0" w:beforeLines="0"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（6）采购文件</w:t>
      </w:r>
    </w:p>
    <w:p w14:paraId="50B41DC3">
      <w:pPr>
        <w:pageBreakBefore w:val="0"/>
        <w:kinsoku/>
        <w:wordWrap/>
        <w:overflowPunct/>
        <w:topLinePunct w:val="0"/>
        <w:bidi w:val="0"/>
        <w:adjustRightInd w:val="0"/>
        <w:snapToGrid w:val="0"/>
        <w:spacing w:before="0" w:beforeLines="0"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（7）有关技术文件，图纸</w:t>
      </w:r>
    </w:p>
    <w:p w14:paraId="248A7716">
      <w:pPr>
        <w:pStyle w:val="46"/>
        <w:pageBreakBefore w:val="0"/>
        <w:kinsoku/>
        <w:wordWrap/>
        <w:overflowPunct/>
        <w:topLinePunct w:val="0"/>
        <w:bidi w:val="0"/>
        <w:spacing w:beforeLines="0" w:line="360" w:lineRule="auto"/>
        <w:textAlignment w:val="auto"/>
        <w:rPr>
          <w:rFonts w:hint="eastAsia" w:ascii="宋体" w:hAnsi="宋体" w:eastAsia="宋体" w:cs="宋体"/>
          <w:kern w:val="2"/>
          <w:sz w:val="21"/>
          <w:szCs w:val="21"/>
          <w:highlight w:val="none"/>
          <w:lang w:eastAsia="zh-CN"/>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8</w:t>
      </w:r>
      <w:r>
        <w:rPr>
          <w:rFonts w:hint="eastAsia" w:ascii="宋体" w:hAnsi="宋体" w:eastAsia="宋体" w:cs="宋体"/>
          <w:sz w:val="21"/>
          <w:szCs w:val="21"/>
          <w:highlight w:val="none"/>
          <w:lang w:eastAsia="zh-CN"/>
        </w:rPr>
        <w:t>）</w:t>
      </w:r>
      <w:r>
        <w:rPr>
          <w:rFonts w:hint="eastAsia" w:ascii="宋体" w:hAnsi="宋体" w:eastAsia="宋体" w:cs="宋体"/>
          <w:bCs w:val="0"/>
          <w:color w:val="000000" w:themeColor="text1"/>
          <w:kern w:val="2"/>
          <w:sz w:val="21"/>
          <w:szCs w:val="21"/>
          <w:highlight w:val="none"/>
          <w:lang w:eastAsia="zh-CN"/>
          <w14:textFill>
            <w14:solidFill>
              <w14:schemeClr w14:val="tx1"/>
            </w14:solidFill>
          </w14:textFill>
        </w:rPr>
        <w:t>国家法律、行政法规和规章制度规定或合同约定的作为合同组成部分的其他文件</w:t>
      </w:r>
    </w:p>
    <w:p w14:paraId="604C7D8F">
      <w:pPr>
        <w:pageBreakBefore w:val="0"/>
        <w:numPr>
          <w:ilvl w:val="0"/>
          <w:numId w:val="5"/>
        </w:numPr>
        <w:kinsoku/>
        <w:wordWrap/>
        <w:overflowPunct/>
        <w:topLinePunct w:val="0"/>
        <w:bidi w:val="0"/>
        <w:adjustRightInd w:val="0"/>
        <w:snapToGrid w:val="0"/>
        <w:spacing w:before="0" w:beforeLines="0" w:line="360" w:lineRule="auto"/>
        <w:ind w:firstLine="422" w:firstLineChars="200"/>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合同生效</w:t>
      </w:r>
    </w:p>
    <w:p w14:paraId="5EC7A46E">
      <w:pPr>
        <w:pageBreakBefore w:val="0"/>
        <w:kinsoku/>
        <w:wordWrap/>
        <w:overflowPunct/>
        <w:topLinePunct w:val="0"/>
        <w:bidi w:val="0"/>
        <w:adjustRightInd w:val="0"/>
        <w:snapToGrid w:val="0"/>
        <w:spacing w:before="0" w:beforeLines="0"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本合同自</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生效。</w:t>
      </w:r>
    </w:p>
    <w:p w14:paraId="3DBFDEA0">
      <w:pPr>
        <w:pageBreakBefore w:val="0"/>
        <w:numPr>
          <w:ilvl w:val="0"/>
          <w:numId w:val="5"/>
        </w:numPr>
        <w:kinsoku/>
        <w:wordWrap/>
        <w:overflowPunct/>
        <w:topLinePunct w:val="0"/>
        <w:bidi w:val="0"/>
        <w:adjustRightInd w:val="0"/>
        <w:snapToGrid w:val="0"/>
        <w:spacing w:before="0" w:beforeLines="0" w:line="360" w:lineRule="auto"/>
        <w:ind w:firstLine="422" w:firstLineChars="200"/>
        <w:textAlignment w:val="auto"/>
        <w:rPr>
          <w:rFonts w:hint="eastAsia" w:ascii="宋体" w:hAnsi="宋体" w:eastAsia="宋体" w:cs="宋体"/>
          <w:b/>
          <w:sz w:val="21"/>
          <w:szCs w:val="21"/>
          <w:highlight w:val="none"/>
        </w:rPr>
      </w:pPr>
      <w:r>
        <w:rPr>
          <w:rFonts w:hint="eastAsia" w:ascii="宋体" w:hAnsi="宋体" w:eastAsia="宋体" w:cs="宋体"/>
          <w:b/>
          <w:sz w:val="21"/>
          <w:szCs w:val="21"/>
          <w:highlight w:val="none"/>
        </w:rPr>
        <w:t>合同份数</w:t>
      </w:r>
    </w:p>
    <w:p w14:paraId="47270A70">
      <w:pPr>
        <w:pageBreakBefore w:val="0"/>
        <w:kinsoku/>
        <w:wordWrap/>
        <w:overflowPunct/>
        <w:topLinePunct w:val="0"/>
        <w:bidi w:val="0"/>
        <w:adjustRightInd w:val="0"/>
        <w:snapToGrid w:val="0"/>
        <w:spacing w:before="0" w:beforeLines="0"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本合同一式</w:t>
      </w:r>
      <w:r>
        <w:rPr>
          <w:rFonts w:hint="eastAsia" w:ascii="宋体" w:hAnsi="宋体" w:cs="宋体"/>
          <w:sz w:val="21"/>
          <w:szCs w:val="21"/>
          <w:highlight w:val="none"/>
          <w:u w:val="single"/>
          <w:lang w:val="en-US" w:eastAsia="zh-CN"/>
        </w:rPr>
        <w:t>陆</w:t>
      </w:r>
      <w:r>
        <w:rPr>
          <w:rFonts w:hint="eastAsia" w:ascii="宋体" w:hAnsi="宋体" w:eastAsia="宋体" w:cs="宋体"/>
          <w:sz w:val="21"/>
          <w:szCs w:val="21"/>
          <w:highlight w:val="none"/>
        </w:rPr>
        <w:t>份，</w:t>
      </w:r>
      <w:r>
        <w:rPr>
          <w:rFonts w:hint="eastAsia" w:ascii="宋体" w:hAnsi="宋体" w:eastAsia="宋体" w:cs="宋体"/>
          <w:sz w:val="21"/>
          <w:szCs w:val="21"/>
          <w:highlight w:val="none"/>
          <w:lang w:eastAsia="zh-CN"/>
        </w:rPr>
        <w:t>甲方</w:t>
      </w:r>
      <w:r>
        <w:rPr>
          <w:rFonts w:hint="eastAsia" w:ascii="宋体" w:hAnsi="宋体" w:eastAsia="宋体" w:cs="宋体"/>
          <w:sz w:val="21"/>
          <w:szCs w:val="21"/>
          <w:highlight w:val="none"/>
        </w:rPr>
        <w:t>执</w:t>
      </w:r>
      <w:r>
        <w:rPr>
          <w:rFonts w:hint="eastAsia" w:ascii="宋体" w:hAnsi="宋体" w:cs="宋体"/>
          <w:sz w:val="21"/>
          <w:szCs w:val="21"/>
          <w:highlight w:val="none"/>
          <w:u w:val="single"/>
          <w:lang w:val="en-US" w:eastAsia="zh-CN"/>
        </w:rPr>
        <w:t>肆</w:t>
      </w:r>
      <w:r>
        <w:rPr>
          <w:rFonts w:hint="eastAsia" w:ascii="宋体" w:hAnsi="宋体" w:eastAsia="宋体" w:cs="宋体"/>
          <w:sz w:val="21"/>
          <w:szCs w:val="21"/>
          <w:highlight w:val="none"/>
        </w:rPr>
        <w:t>份，</w:t>
      </w:r>
      <w:r>
        <w:rPr>
          <w:rFonts w:hint="eastAsia" w:ascii="宋体" w:hAnsi="宋体" w:eastAsia="宋体" w:cs="宋体"/>
          <w:sz w:val="21"/>
          <w:szCs w:val="21"/>
          <w:highlight w:val="none"/>
          <w:lang w:eastAsia="zh-CN"/>
        </w:rPr>
        <w:t>乙方</w:t>
      </w:r>
      <w:r>
        <w:rPr>
          <w:rFonts w:hint="eastAsia" w:ascii="宋体" w:hAnsi="宋体" w:eastAsia="宋体" w:cs="宋体"/>
          <w:sz w:val="21"/>
          <w:szCs w:val="21"/>
          <w:highlight w:val="none"/>
        </w:rPr>
        <w:t>执</w:t>
      </w:r>
      <w:r>
        <w:rPr>
          <w:rFonts w:hint="eastAsia" w:ascii="宋体" w:hAnsi="宋体" w:cs="宋体"/>
          <w:sz w:val="21"/>
          <w:szCs w:val="21"/>
          <w:highlight w:val="none"/>
          <w:u w:val="single"/>
          <w:lang w:val="en-US" w:eastAsia="zh-CN"/>
        </w:rPr>
        <w:t>贰</w:t>
      </w:r>
      <w:r>
        <w:rPr>
          <w:rFonts w:hint="eastAsia" w:ascii="宋体" w:hAnsi="宋体" w:eastAsia="宋体" w:cs="宋体"/>
          <w:sz w:val="21"/>
          <w:szCs w:val="21"/>
          <w:highlight w:val="none"/>
        </w:rPr>
        <w:t>份，均具有同等法律效力。</w:t>
      </w:r>
    </w:p>
    <w:p w14:paraId="4CBE1C4D">
      <w:pPr>
        <w:pageBreakBefore w:val="0"/>
        <w:kinsoku/>
        <w:wordWrap/>
        <w:overflowPunct/>
        <w:topLinePunct w:val="0"/>
        <w:bidi w:val="0"/>
        <w:adjustRightInd w:val="0"/>
        <w:snapToGrid w:val="0"/>
        <w:spacing w:before="0" w:beforeLines="0"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合同订立时间：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日</w:t>
      </w:r>
    </w:p>
    <w:p w14:paraId="4CD1F461">
      <w:pPr>
        <w:pageBreakBefore w:val="0"/>
        <w:kinsoku/>
        <w:wordWrap/>
        <w:overflowPunct/>
        <w:topLinePunct w:val="0"/>
        <w:bidi w:val="0"/>
        <w:adjustRightInd w:val="0"/>
        <w:snapToGrid w:val="0"/>
        <w:spacing w:before="0" w:beforeLines="0"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合同订立地点：</w:t>
      </w:r>
      <w:r>
        <w:rPr>
          <w:rFonts w:hint="eastAsia" w:ascii="宋体" w:hAnsi="宋体" w:eastAsia="宋体" w:cs="宋体"/>
          <w:sz w:val="21"/>
          <w:szCs w:val="21"/>
          <w:highlight w:val="none"/>
          <w:u w:val="single"/>
        </w:rPr>
        <w:t xml:space="preserve">                           </w:t>
      </w:r>
    </w:p>
    <w:p w14:paraId="7CACD7C3">
      <w:pPr>
        <w:pageBreakBefore w:val="0"/>
        <w:kinsoku/>
        <w:wordWrap/>
        <w:overflowPunct/>
        <w:topLinePunct w:val="0"/>
        <w:bidi w:val="0"/>
        <w:adjustRightInd w:val="0"/>
        <w:snapToGrid w:val="0"/>
        <w:spacing w:before="0" w:beforeLines="0"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附件：具体标</w:t>
      </w:r>
      <w:r>
        <w:rPr>
          <w:rFonts w:hint="eastAsia" w:ascii="宋体" w:hAnsi="宋体" w:eastAsia="宋体" w:cs="宋体"/>
          <w:sz w:val="21"/>
          <w:szCs w:val="21"/>
          <w:highlight w:val="none"/>
          <w:lang w:eastAsia="zh-CN"/>
        </w:rPr>
        <w:t>的及其</w:t>
      </w:r>
      <w:r>
        <w:rPr>
          <w:rFonts w:hint="eastAsia" w:ascii="宋体" w:hAnsi="宋体" w:eastAsia="宋体" w:cs="宋体"/>
          <w:sz w:val="21"/>
          <w:szCs w:val="21"/>
          <w:highlight w:val="none"/>
          <w:u w:val="none"/>
          <w:lang w:val="en-US" w:eastAsia="zh-CN"/>
        </w:rPr>
        <w:t>技术要求和商务要求</w:t>
      </w:r>
      <w:r>
        <w:rPr>
          <w:rFonts w:hint="eastAsia" w:ascii="宋体" w:hAnsi="宋体" w:eastAsia="宋体" w:cs="宋体"/>
          <w:sz w:val="21"/>
          <w:szCs w:val="21"/>
          <w:highlight w:val="none"/>
        </w:rPr>
        <w:t>、联合协议、分包</w:t>
      </w:r>
      <w:r>
        <w:rPr>
          <w:rFonts w:hint="eastAsia" w:ascii="宋体" w:hAnsi="宋体" w:eastAsia="宋体" w:cs="宋体"/>
          <w:sz w:val="21"/>
          <w:szCs w:val="21"/>
          <w:highlight w:val="none"/>
          <w:lang w:eastAsia="zh-CN"/>
        </w:rPr>
        <w:t>意向</w:t>
      </w:r>
      <w:r>
        <w:rPr>
          <w:rFonts w:hint="eastAsia" w:ascii="宋体" w:hAnsi="宋体" w:eastAsia="宋体" w:cs="宋体"/>
          <w:sz w:val="21"/>
          <w:szCs w:val="21"/>
          <w:highlight w:val="none"/>
        </w:rPr>
        <w:t>协议等。</w:t>
      </w:r>
    </w:p>
    <w:p w14:paraId="3C251617">
      <w:pPr>
        <w:pStyle w:val="108"/>
        <w:pageBreakBefore w:val="0"/>
        <w:kinsoku/>
        <w:wordWrap/>
        <w:overflowPunct/>
        <w:topLinePunct w:val="0"/>
        <w:bidi w:val="0"/>
        <w:spacing w:line="360" w:lineRule="auto"/>
        <w:ind w:left="0" w:leftChars="0" w:firstLine="0" w:firstLineChars="0"/>
        <w:textAlignment w:val="auto"/>
        <w:rPr>
          <w:rFonts w:hint="eastAsia" w:ascii="宋体" w:hAnsi="宋体" w:eastAsia="宋体" w:cs="宋体"/>
          <w:sz w:val="21"/>
          <w:szCs w:val="21"/>
          <w:highlight w:val="none"/>
        </w:rPr>
      </w:pPr>
    </w:p>
    <w:tbl>
      <w:tblPr>
        <w:tblStyle w:val="37"/>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2273"/>
        <w:gridCol w:w="2898"/>
        <w:gridCol w:w="2378"/>
        <w:gridCol w:w="2543"/>
      </w:tblGrid>
      <w:tr w14:paraId="2D15043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62" w:type="pct"/>
            <w:gridSpan w:val="2"/>
            <w:tcBorders>
              <w:bottom w:val="single" w:color="auto" w:sz="2" w:space="0"/>
              <w:right w:val="single" w:color="auto" w:sz="2" w:space="0"/>
            </w:tcBorders>
            <w:vAlign w:val="center"/>
          </w:tcPr>
          <w:p w14:paraId="6457BFEB">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甲方（采购人</w:t>
            </w:r>
            <w:r>
              <w:rPr>
                <w:rFonts w:hint="eastAsia" w:ascii="宋体" w:hAnsi="宋体" w:eastAsia="宋体" w:cs="宋体"/>
                <w:sz w:val="21"/>
                <w:szCs w:val="21"/>
                <w:highlight w:val="none"/>
                <w:lang w:eastAsia="zh-CN"/>
              </w:rPr>
              <w:t>、受采购人委托签订合同的单位</w:t>
            </w:r>
            <w:r>
              <w:rPr>
                <w:rFonts w:hint="eastAsia" w:ascii="宋体" w:hAnsi="宋体" w:eastAsia="宋体" w:cs="宋体"/>
                <w:sz w:val="21"/>
                <w:szCs w:val="21"/>
                <w:highlight w:val="none"/>
              </w:rPr>
              <w:t>或采购文件约定的合同甲方）</w:t>
            </w:r>
          </w:p>
        </w:tc>
        <w:tc>
          <w:tcPr>
            <w:tcW w:w="2437" w:type="pct"/>
            <w:gridSpan w:val="2"/>
            <w:tcBorders>
              <w:left w:val="single" w:color="auto" w:sz="2" w:space="0"/>
              <w:bottom w:val="single" w:color="auto" w:sz="2" w:space="0"/>
            </w:tcBorders>
            <w:vAlign w:val="center"/>
          </w:tcPr>
          <w:p w14:paraId="47200120">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乙方（供应商）</w:t>
            </w:r>
          </w:p>
        </w:tc>
      </w:tr>
      <w:tr w14:paraId="47EF934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6" w:type="pct"/>
            <w:tcBorders>
              <w:top w:val="single" w:color="auto" w:sz="2" w:space="0"/>
              <w:bottom w:val="single" w:color="auto" w:sz="2" w:space="0"/>
              <w:right w:val="single" w:color="auto" w:sz="2" w:space="0"/>
            </w:tcBorders>
            <w:vAlign w:val="center"/>
          </w:tcPr>
          <w:p w14:paraId="331E5DE7">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单位名称（公章</w:t>
            </w:r>
            <w:r>
              <w:rPr>
                <w:rFonts w:hint="eastAsia" w:ascii="宋体" w:hAnsi="宋体" w:eastAsia="宋体" w:cs="宋体"/>
                <w:sz w:val="21"/>
                <w:szCs w:val="21"/>
                <w:highlight w:val="none"/>
                <w:lang w:eastAsia="zh-CN"/>
              </w:rPr>
              <w:t>或合同章</w:t>
            </w:r>
            <w:r>
              <w:rPr>
                <w:rFonts w:hint="eastAsia" w:ascii="宋体" w:hAnsi="宋体" w:eastAsia="宋体" w:cs="宋体"/>
                <w:sz w:val="21"/>
                <w:szCs w:val="21"/>
                <w:highlight w:val="none"/>
              </w:rPr>
              <w:t>）</w:t>
            </w:r>
          </w:p>
        </w:tc>
        <w:tc>
          <w:tcPr>
            <w:tcW w:w="1436" w:type="pct"/>
            <w:tcBorders>
              <w:top w:val="single" w:color="auto" w:sz="2" w:space="0"/>
              <w:left w:val="single" w:color="auto" w:sz="2" w:space="0"/>
              <w:bottom w:val="single" w:color="auto" w:sz="2" w:space="0"/>
              <w:right w:val="single" w:color="auto" w:sz="2" w:space="0"/>
            </w:tcBorders>
            <w:vAlign w:val="center"/>
          </w:tcPr>
          <w:p w14:paraId="6D755B81">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22F0A300">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单位名称（公章</w:t>
            </w:r>
            <w:r>
              <w:rPr>
                <w:rFonts w:hint="eastAsia" w:ascii="宋体" w:hAnsi="宋体" w:eastAsia="宋体" w:cs="宋体"/>
                <w:sz w:val="21"/>
                <w:szCs w:val="21"/>
                <w:highlight w:val="none"/>
                <w:lang w:eastAsia="zh-CN"/>
              </w:rPr>
              <w:t>或合同章</w:t>
            </w:r>
            <w:r>
              <w:rPr>
                <w:rFonts w:hint="eastAsia" w:ascii="宋体" w:hAnsi="宋体" w:eastAsia="宋体" w:cs="宋体"/>
                <w:sz w:val="21"/>
                <w:szCs w:val="21"/>
                <w:highlight w:val="none"/>
              </w:rPr>
              <w:t>）</w:t>
            </w:r>
          </w:p>
        </w:tc>
        <w:tc>
          <w:tcPr>
            <w:tcW w:w="1259" w:type="pct"/>
            <w:tcBorders>
              <w:top w:val="single" w:color="auto" w:sz="2" w:space="0"/>
              <w:left w:val="single" w:color="auto" w:sz="2" w:space="0"/>
              <w:bottom w:val="single" w:color="auto" w:sz="2" w:space="0"/>
            </w:tcBorders>
            <w:vAlign w:val="center"/>
          </w:tcPr>
          <w:p w14:paraId="4C6EC501">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pacing w:val="20"/>
                <w:sz w:val="21"/>
                <w:szCs w:val="21"/>
                <w:highlight w:val="none"/>
              </w:rPr>
            </w:pPr>
          </w:p>
        </w:tc>
      </w:tr>
      <w:tr w14:paraId="300769A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26" w:type="pct"/>
            <w:vMerge w:val="restart"/>
            <w:tcBorders>
              <w:top w:val="single" w:color="auto" w:sz="2" w:space="0"/>
              <w:right w:val="single" w:color="auto" w:sz="2" w:space="0"/>
            </w:tcBorders>
            <w:vAlign w:val="center"/>
          </w:tcPr>
          <w:p w14:paraId="4EC436F2">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法定代表人</w:t>
            </w:r>
          </w:p>
          <w:p w14:paraId="65B81909">
            <w:pPr>
              <w:pageBreakBefore w:val="0"/>
              <w:kinsoku/>
              <w:wordWrap/>
              <w:overflowPunct/>
              <w:topLinePunct w:val="0"/>
              <w:bidi w:val="0"/>
              <w:adjustRightInd w:val="0"/>
              <w:snapToGrid w:val="0"/>
              <w:spacing w:line="360" w:lineRule="auto"/>
              <w:ind w:firstLine="100" w:firstLineChars="48"/>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或其委托代理人（签章）</w:t>
            </w:r>
          </w:p>
        </w:tc>
        <w:tc>
          <w:tcPr>
            <w:tcW w:w="1436" w:type="pct"/>
            <w:vMerge w:val="restart"/>
            <w:tcBorders>
              <w:top w:val="single" w:color="auto" w:sz="2" w:space="0"/>
              <w:left w:val="single" w:color="auto" w:sz="2" w:space="0"/>
              <w:right w:val="single" w:color="auto" w:sz="2" w:space="0"/>
            </w:tcBorders>
            <w:vAlign w:val="center"/>
          </w:tcPr>
          <w:p w14:paraId="00ABDFA8">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p>
        </w:tc>
        <w:tc>
          <w:tcPr>
            <w:tcW w:w="1178" w:type="pct"/>
            <w:tcBorders>
              <w:top w:val="single" w:color="auto" w:sz="2" w:space="0"/>
              <w:left w:val="single" w:color="auto" w:sz="2" w:space="0"/>
              <w:right w:val="single" w:color="auto" w:sz="2" w:space="0"/>
            </w:tcBorders>
            <w:vAlign w:val="center"/>
          </w:tcPr>
          <w:p w14:paraId="07E8B94A">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法定代表人</w:t>
            </w:r>
          </w:p>
          <w:p w14:paraId="3A6FF675">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或其委托代理人（签章）</w:t>
            </w:r>
          </w:p>
        </w:tc>
        <w:tc>
          <w:tcPr>
            <w:tcW w:w="1259" w:type="pct"/>
            <w:tcBorders>
              <w:top w:val="single" w:color="auto" w:sz="2" w:space="0"/>
              <w:left w:val="single" w:color="auto" w:sz="2" w:space="0"/>
              <w:bottom w:val="single" w:color="auto" w:sz="2" w:space="0"/>
            </w:tcBorders>
            <w:vAlign w:val="center"/>
          </w:tcPr>
          <w:p w14:paraId="0A6F9F22">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p>
        </w:tc>
      </w:tr>
      <w:tr w14:paraId="6B299EC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vMerge w:val="continue"/>
            <w:tcBorders>
              <w:bottom w:val="single" w:color="auto" w:sz="2" w:space="0"/>
              <w:right w:val="single" w:color="auto" w:sz="2" w:space="0"/>
            </w:tcBorders>
            <w:vAlign w:val="center"/>
          </w:tcPr>
          <w:p w14:paraId="269D2DED">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p>
        </w:tc>
        <w:tc>
          <w:tcPr>
            <w:tcW w:w="1436" w:type="pct"/>
            <w:vMerge w:val="continue"/>
            <w:tcBorders>
              <w:left w:val="single" w:color="auto" w:sz="2" w:space="0"/>
              <w:bottom w:val="single" w:color="auto" w:sz="2" w:space="0"/>
              <w:right w:val="single" w:color="auto" w:sz="2" w:space="0"/>
            </w:tcBorders>
            <w:vAlign w:val="center"/>
          </w:tcPr>
          <w:p w14:paraId="2A3C996F">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79F71E8D">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拥有者性别</w:t>
            </w:r>
          </w:p>
        </w:tc>
        <w:tc>
          <w:tcPr>
            <w:tcW w:w="1259" w:type="pct"/>
            <w:tcBorders>
              <w:top w:val="single" w:color="auto" w:sz="2" w:space="0"/>
              <w:left w:val="single" w:color="auto" w:sz="2" w:space="0"/>
              <w:bottom w:val="single" w:color="auto" w:sz="2" w:space="0"/>
            </w:tcBorders>
            <w:vAlign w:val="center"/>
          </w:tcPr>
          <w:p w14:paraId="2697592C">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pacing w:val="20"/>
                <w:sz w:val="21"/>
                <w:szCs w:val="21"/>
                <w:highlight w:val="none"/>
              </w:rPr>
            </w:pPr>
          </w:p>
        </w:tc>
      </w:tr>
      <w:tr w14:paraId="1C07DE5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24A81C82">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住</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eastAsia="zh-CN"/>
              </w:rPr>
              <w:t>所</w:t>
            </w:r>
          </w:p>
        </w:tc>
        <w:tc>
          <w:tcPr>
            <w:tcW w:w="1436" w:type="pct"/>
            <w:tcBorders>
              <w:top w:val="single" w:color="auto" w:sz="2" w:space="0"/>
              <w:left w:val="single" w:color="auto" w:sz="2" w:space="0"/>
              <w:bottom w:val="single" w:color="auto" w:sz="2" w:space="0"/>
              <w:right w:val="single" w:color="auto" w:sz="2" w:space="0"/>
            </w:tcBorders>
            <w:vAlign w:val="center"/>
          </w:tcPr>
          <w:p w14:paraId="0DD2AB0E">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0D8C6959">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住</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eastAsia="zh-CN"/>
              </w:rPr>
              <w:t>所</w:t>
            </w:r>
          </w:p>
        </w:tc>
        <w:tc>
          <w:tcPr>
            <w:tcW w:w="1259" w:type="pct"/>
            <w:tcBorders>
              <w:top w:val="single" w:color="auto" w:sz="2" w:space="0"/>
              <w:left w:val="single" w:color="auto" w:sz="2" w:space="0"/>
              <w:bottom w:val="single" w:color="auto" w:sz="2" w:space="0"/>
            </w:tcBorders>
            <w:vAlign w:val="center"/>
          </w:tcPr>
          <w:p w14:paraId="394C2512">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pacing w:val="20"/>
                <w:sz w:val="21"/>
                <w:szCs w:val="21"/>
                <w:highlight w:val="none"/>
              </w:rPr>
            </w:pPr>
          </w:p>
        </w:tc>
      </w:tr>
      <w:tr w14:paraId="4CDFC47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38E8AFF0">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联 系 人</w:t>
            </w:r>
          </w:p>
        </w:tc>
        <w:tc>
          <w:tcPr>
            <w:tcW w:w="1436" w:type="pct"/>
            <w:tcBorders>
              <w:top w:val="single" w:color="auto" w:sz="2" w:space="0"/>
              <w:left w:val="single" w:color="auto" w:sz="2" w:space="0"/>
              <w:bottom w:val="single" w:color="auto" w:sz="2" w:space="0"/>
              <w:right w:val="single" w:color="auto" w:sz="2" w:space="0"/>
            </w:tcBorders>
            <w:vAlign w:val="center"/>
          </w:tcPr>
          <w:p w14:paraId="4ACF85BE">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64C12DF9">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联 系 人</w:t>
            </w:r>
          </w:p>
        </w:tc>
        <w:tc>
          <w:tcPr>
            <w:tcW w:w="1259" w:type="pct"/>
            <w:tcBorders>
              <w:top w:val="single" w:color="auto" w:sz="2" w:space="0"/>
              <w:left w:val="single" w:color="auto" w:sz="2" w:space="0"/>
              <w:bottom w:val="single" w:color="auto" w:sz="2" w:space="0"/>
            </w:tcBorders>
            <w:vAlign w:val="center"/>
          </w:tcPr>
          <w:p w14:paraId="084DC03C">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pacing w:val="20"/>
                <w:sz w:val="21"/>
                <w:szCs w:val="21"/>
                <w:highlight w:val="none"/>
              </w:rPr>
            </w:pPr>
          </w:p>
        </w:tc>
      </w:tr>
      <w:tr w14:paraId="098D106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1DC49449">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联系电话</w:t>
            </w:r>
          </w:p>
        </w:tc>
        <w:tc>
          <w:tcPr>
            <w:tcW w:w="1436" w:type="pct"/>
            <w:tcBorders>
              <w:top w:val="single" w:color="auto" w:sz="2" w:space="0"/>
              <w:left w:val="single" w:color="auto" w:sz="2" w:space="0"/>
              <w:bottom w:val="single" w:color="auto" w:sz="2" w:space="0"/>
              <w:right w:val="single" w:color="auto" w:sz="2" w:space="0"/>
            </w:tcBorders>
            <w:vAlign w:val="center"/>
          </w:tcPr>
          <w:p w14:paraId="5FCF3D97">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124F0C28">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联系电话</w:t>
            </w:r>
          </w:p>
        </w:tc>
        <w:tc>
          <w:tcPr>
            <w:tcW w:w="1259" w:type="pct"/>
            <w:tcBorders>
              <w:top w:val="single" w:color="auto" w:sz="2" w:space="0"/>
              <w:left w:val="single" w:color="auto" w:sz="2" w:space="0"/>
              <w:bottom w:val="single" w:color="auto" w:sz="2" w:space="0"/>
            </w:tcBorders>
            <w:vAlign w:val="center"/>
          </w:tcPr>
          <w:p w14:paraId="1B8A686B">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pacing w:val="20"/>
                <w:sz w:val="21"/>
                <w:szCs w:val="21"/>
                <w:highlight w:val="none"/>
              </w:rPr>
            </w:pPr>
          </w:p>
        </w:tc>
      </w:tr>
      <w:tr w14:paraId="2ABA692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3FB4346C">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通信地址</w:t>
            </w:r>
          </w:p>
        </w:tc>
        <w:tc>
          <w:tcPr>
            <w:tcW w:w="1436" w:type="pct"/>
            <w:tcBorders>
              <w:top w:val="single" w:color="auto" w:sz="2" w:space="0"/>
              <w:left w:val="single" w:color="auto" w:sz="2" w:space="0"/>
              <w:bottom w:val="single" w:color="auto" w:sz="2" w:space="0"/>
              <w:right w:val="single" w:color="auto" w:sz="2" w:space="0"/>
            </w:tcBorders>
            <w:vAlign w:val="center"/>
          </w:tcPr>
          <w:p w14:paraId="2EEA5589">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6AADA277">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通信地址</w:t>
            </w:r>
          </w:p>
        </w:tc>
        <w:tc>
          <w:tcPr>
            <w:tcW w:w="1259" w:type="pct"/>
            <w:tcBorders>
              <w:top w:val="single" w:color="auto" w:sz="2" w:space="0"/>
              <w:left w:val="single" w:color="auto" w:sz="2" w:space="0"/>
              <w:bottom w:val="single" w:color="auto" w:sz="2" w:space="0"/>
            </w:tcBorders>
            <w:vAlign w:val="center"/>
          </w:tcPr>
          <w:p w14:paraId="18E10353">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pacing w:val="20"/>
                <w:sz w:val="21"/>
                <w:szCs w:val="21"/>
                <w:highlight w:val="none"/>
              </w:rPr>
            </w:pPr>
          </w:p>
        </w:tc>
      </w:tr>
      <w:tr w14:paraId="453A1D6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5F5E7244">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邮政编码</w:t>
            </w:r>
          </w:p>
        </w:tc>
        <w:tc>
          <w:tcPr>
            <w:tcW w:w="1436" w:type="pct"/>
            <w:tcBorders>
              <w:top w:val="single" w:color="auto" w:sz="2" w:space="0"/>
              <w:left w:val="single" w:color="auto" w:sz="2" w:space="0"/>
              <w:bottom w:val="single" w:color="auto" w:sz="2" w:space="0"/>
              <w:right w:val="single" w:color="auto" w:sz="2" w:space="0"/>
            </w:tcBorders>
            <w:vAlign w:val="center"/>
          </w:tcPr>
          <w:p w14:paraId="2683B8A8">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03172DAD">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邮政编码</w:t>
            </w:r>
          </w:p>
        </w:tc>
        <w:tc>
          <w:tcPr>
            <w:tcW w:w="1259" w:type="pct"/>
            <w:tcBorders>
              <w:top w:val="single" w:color="auto" w:sz="2" w:space="0"/>
              <w:left w:val="single" w:color="auto" w:sz="2" w:space="0"/>
              <w:bottom w:val="single" w:color="auto" w:sz="2" w:space="0"/>
            </w:tcBorders>
            <w:vAlign w:val="center"/>
          </w:tcPr>
          <w:p w14:paraId="403E95CE">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pacing w:val="20"/>
                <w:sz w:val="21"/>
                <w:szCs w:val="21"/>
                <w:highlight w:val="none"/>
              </w:rPr>
            </w:pPr>
          </w:p>
        </w:tc>
      </w:tr>
      <w:tr w14:paraId="61D4D7E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01A1C7AF">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电子邮箱</w:t>
            </w:r>
          </w:p>
        </w:tc>
        <w:tc>
          <w:tcPr>
            <w:tcW w:w="1436" w:type="pct"/>
            <w:tcBorders>
              <w:top w:val="single" w:color="auto" w:sz="2" w:space="0"/>
              <w:left w:val="single" w:color="auto" w:sz="2" w:space="0"/>
              <w:bottom w:val="single" w:color="auto" w:sz="2" w:space="0"/>
              <w:right w:val="single" w:color="auto" w:sz="2" w:space="0"/>
            </w:tcBorders>
            <w:vAlign w:val="center"/>
          </w:tcPr>
          <w:p w14:paraId="2C6CC093">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58692F5A">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电子邮箱</w:t>
            </w:r>
          </w:p>
        </w:tc>
        <w:tc>
          <w:tcPr>
            <w:tcW w:w="1259" w:type="pct"/>
            <w:tcBorders>
              <w:top w:val="single" w:color="auto" w:sz="2" w:space="0"/>
              <w:left w:val="single" w:color="auto" w:sz="2" w:space="0"/>
              <w:bottom w:val="single" w:color="auto" w:sz="2" w:space="0"/>
            </w:tcBorders>
            <w:vAlign w:val="center"/>
          </w:tcPr>
          <w:p w14:paraId="129AD307">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pacing w:val="20"/>
                <w:sz w:val="21"/>
                <w:szCs w:val="21"/>
                <w:highlight w:val="none"/>
              </w:rPr>
            </w:pPr>
          </w:p>
        </w:tc>
      </w:tr>
      <w:tr w14:paraId="05C0468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7D9B435B">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统一社会信用代码</w:t>
            </w:r>
          </w:p>
        </w:tc>
        <w:tc>
          <w:tcPr>
            <w:tcW w:w="1436" w:type="pct"/>
            <w:tcBorders>
              <w:top w:val="single" w:color="auto" w:sz="2" w:space="0"/>
              <w:left w:val="single" w:color="auto" w:sz="2" w:space="0"/>
              <w:bottom w:val="single" w:color="auto" w:sz="2" w:space="0"/>
              <w:right w:val="single" w:color="auto" w:sz="2" w:space="0"/>
            </w:tcBorders>
            <w:vAlign w:val="center"/>
          </w:tcPr>
          <w:p w14:paraId="58F83F83">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224B20E0">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统一社会信用代码</w:t>
            </w:r>
          </w:p>
        </w:tc>
        <w:tc>
          <w:tcPr>
            <w:tcW w:w="1259" w:type="pct"/>
            <w:tcBorders>
              <w:top w:val="single" w:color="auto" w:sz="2" w:space="0"/>
              <w:left w:val="single" w:color="auto" w:sz="2" w:space="0"/>
              <w:bottom w:val="single" w:color="auto" w:sz="2" w:space="0"/>
            </w:tcBorders>
            <w:vAlign w:val="center"/>
          </w:tcPr>
          <w:p w14:paraId="5B769890">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pacing w:val="20"/>
                <w:sz w:val="21"/>
                <w:szCs w:val="21"/>
                <w:highlight w:val="none"/>
              </w:rPr>
            </w:pPr>
          </w:p>
        </w:tc>
      </w:tr>
      <w:tr w14:paraId="66C2DE2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421F514E">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p>
        </w:tc>
        <w:tc>
          <w:tcPr>
            <w:tcW w:w="1436" w:type="pct"/>
            <w:tcBorders>
              <w:top w:val="single" w:color="auto" w:sz="2" w:space="0"/>
              <w:left w:val="single" w:color="auto" w:sz="2" w:space="0"/>
              <w:bottom w:val="single" w:color="auto" w:sz="2" w:space="0"/>
              <w:right w:val="single" w:color="auto" w:sz="2" w:space="0"/>
            </w:tcBorders>
            <w:vAlign w:val="center"/>
          </w:tcPr>
          <w:p w14:paraId="0D5F3150">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4D0ADC86">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开户名称</w:t>
            </w:r>
          </w:p>
        </w:tc>
        <w:tc>
          <w:tcPr>
            <w:tcW w:w="1259" w:type="pct"/>
            <w:tcBorders>
              <w:top w:val="single" w:color="auto" w:sz="2" w:space="0"/>
              <w:left w:val="single" w:color="auto" w:sz="2" w:space="0"/>
              <w:bottom w:val="single" w:color="auto" w:sz="2" w:space="0"/>
            </w:tcBorders>
            <w:vAlign w:val="center"/>
          </w:tcPr>
          <w:p w14:paraId="7460855F">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pacing w:val="20"/>
                <w:sz w:val="21"/>
                <w:szCs w:val="21"/>
                <w:highlight w:val="none"/>
              </w:rPr>
            </w:pPr>
          </w:p>
        </w:tc>
      </w:tr>
      <w:tr w14:paraId="3ED59E1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22534A21">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p>
        </w:tc>
        <w:tc>
          <w:tcPr>
            <w:tcW w:w="1436" w:type="pct"/>
            <w:tcBorders>
              <w:top w:val="single" w:color="auto" w:sz="2" w:space="0"/>
              <w:left w:val="single" w:color="auto" w:sz="2" w:space="0"/>
              <w:bottom w:val="single" w:color="auto" w:sz="2" w:space="0"/>
              <w:right w:val="single" w:color="auto" w:sz="2" w:space="0"/>
            </w:tcBorders>
            <w:vAlign w:val="center"/>
          </w:tcPr>
          <w:p w14:paraId="78BDAE4E">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72019BE9">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开户银行</w:t>
            </w:r>
          </w:p>
        </w:tc>
        <w:tc>
          <w:tcPr>
            <w:tcW w:w="1259" w:type="pct"/>
            <w:tcBorders>
              <w:top w:val="single" w:color="auto" w:sz="2" w:space="0"/>
              <w:left w:val="single" w:color="auto" w:sz="2" w:space="0"/>
              <w:bottom w:val="single" w:color="auto" w:sz="2" w:space="0"/>
            </w:tcBorders>
            <w:vAlign w:val="center"/>
          </w:tcPr>
          <w:p w14:paraId="3BC089B3">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pacing w:val="20"/>
                <w:sz w:val="21"/>
                <w:szCs w:val="21"/>
                <w:highlight w:val="none"/>
              </w:rPr>
            </w:pPr>
          </w:p>
        </w:tc>
      </w:tr>
      <w:tr w14:paraId="09468DA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45DC6DAF">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p>
        </w:tc>
        <w:tc>
          <w:tcPr>
            <w:tcW w:w="1436" w:type="pct"/>
            <w:tcBorders>
              <w:top w:val="single" w:color="auto" w:sz="2" w:space="0"/>
              <w:left w:val="single" w:color="auto" w:sz="2" w:space="0"/>
              <w:bottom w:val="single" w:color="auto" w:sz="2" w:space="0"/>
              <w:right w:val="single" w:color="auto" w:sz="2" w:space="0"/>
            </w:tcBorders>
            <w:vAlign w:val="center"/>
          </w:tcPr>
          <w:p w14:paraId="0F857627">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p>
        </w:tc>
        <w:tc>
          <w:tcPr>
            <w:tcW w:w="1178" w:type="pct"/>
            <w:tcBorders>
              <w:top w:val="single" w:color="auto" w:sz="2" w:space="0"/>
              <w:left w:val="single" w:color="auto" w:sz="2" w:space="0"/>
              <w:bottom w:val="single" w:color="auto" w:sz="2" w:space="0"/>
              <w:right w:val="single" w:color="auto" w:sz="2" w:space="0"/>
            </w:tcBorders>
            <w:vAlign w:val="center"/>
          </w:tcPr>
          <w:p w14:paraId="14CD86CD">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银行账号</w:t>
            </w:r>
          </w:p>
        </w:tc>
        <w:tc>
          <w:tcPr>
            <w:tcW w:w="1259" w:type="pct"/>
            <w:tcBorders>
              <w:top w:val="single" w:color="auto" w:sz="2" w:space="0"/>
              <w:left w:val="single" w:color="auto" w:sz="2" w:space="0"/>
              <w:bottom w:val="single" w:color="auto" w:sz="2" w:space="0"/>
            </w:tcBorders>
            <w:vAlign w:val="center"/>
          </w:tcPr>
          <w:p w14:paraId="1189AD7C">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spacing w:val="20"/>
                <w:sz w:val="21"/>
                <w:szCs w:val="21"/>
                <w:highlight w:val="none"/>
              </w:rPr>
            </w:pPr>
          </w:p>
        </w:tc>
      </w:tr>
      <w:tr w14:paraId="0B2DB6D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vAlign w:val="center"/>
          </w:tcPr>
          <w:p w14:paraId="5279FA7D">
            <w:pPr>
              <w:pStyle w:val="14"/>
              <w:pageBreakBefore w:val="0"/>
              <w:kinsoku/>
              <w:wordWrap/>
              <w:overflowPunct/>
              <w:topLinePunct w:val="0"/>
              <w:bidi w:val="0"/>
              <w:adjustRightInd w:val="0"/>
              <w:snapToGrid w:val="0"/>
              <w:spacing w:before="156" w:beforeLines="50" w:after="0" w:line="360" w:lineRule="auto"/>
              <w:ind w:left="0" w:leftChars="0"/>
              <w:jc w:val="left"/>
              <w:textAlignment w:val="auto"/>
              <w:rPr>
                <w:rFonts w:hint="eastAsia" w:ascii="宋体" w:hAnsi="宋体" w:eastAsia="宋体" w:cs="宋体"/>
                <w:spacing w:val="20"/>
                <w:sz w:val="21"/>
                <w:szCs w:val="21"/>
                <w:highlight w:val="none"/>
              </w:rPr>
            </w:pPr>
            <w:r>
              <w:rPr>
                <w:rFonts w:hint="eastAsia" w:ascii="宋体" w:hAnsi="宋体" w:eastAsia="宋体" w:cs="宋体"/>
                <w:sz w:val="21"/>
                <w:szCs w:val="21"/>
                <w:highlight w:val="none"/>
              </w:rPr>
              <w:t>注：涉及联合体或其他合同主体的信息应按上表格式加列。</w:t>
            </w:r>
          </w:p>
        </w:tc>
      </w:tr>
    </w:tbl>
    <w:p w14:paraId="24F65E86">
      <w:pPr>
        <w:pStyle w:val="3"/>
        <w:pageBreakBefore w:val="0"/>
        <w:kinsoku/>
        <w:wordWrap/>
        <w:overflowPunct/>
        <w:topLinePunct w:val="0"/>
        <w:bidi w:val="0"/>
        <w:adjustRightInd w:val="0"/>
        <w:snapToGrid w:val="0"/>
        <w:spacing w:before="156" w:beforeLines="50" w:line="360" w:lineRule="auto"/>
        <w:jc w:val="center"/>
        <w:textAlignment w:val="auto"/>
        <w:rPr>
          <w:rFonts w:hint="eastAsia" w:ascii="宋体" w:hAnsi="宋体" w:eastAsia="宋体" w:cs="宋体"/>
          <w:b/>
          <w:bCs/>
          <w:sz w:val="21"/>
          <w:szCs w:val="21"/>
          <w:highlight w:val="none"/>
        </w:rPr>
      </w:pPr>
      <w:r>
        <w:rPr>
          <w:rFonts w:hint="eastAsia" w:ascii="宋体" w:hAnsi="宋体" w:eastAsia="宋体" w:cs="宋体"/>
          <w:sz w:val="21"/>
          <w:szCs w:val="21"/>
          <w:highlight w:val="none"/>
          <w:u w:val="single"/>
        </w:rPr>
        <w:br w:type="page"/>
      </w:r>
      <w:bookmarkStart w:id="99" w:name="_Toc22710"/>
      <w:bookmarkStart w:id="100" w:name="_Toc11113"/>
      <w:bookmarkStart w:id="101" w:name="_Toc12378"/>
      <w:bookmarkStart w:id="102" w:name="_Toc13651"/>
      <w:bookmarkStart w:id="103" w:name="_Toc7480"/>
      <w:bookmarkStart w:id="104" w:name="_Toc1203"/>
      <w:bookmarkStart w:id="105" w:name="_Toc22231"/>
      <w:bookmarkStart w:id="106" w:name="_Toc20584"/>
      <w:bookmarkStart w:id="107" w:name="_Toc8418"/>
      <w:bookmarkStart w:id="108" w:name="_Toc20047"/>
      <w:bookmarkStart w:id="109" w:name="_Toc27624"/>
      <w:bookmarkStart w:id="110" w:name="_Toc11018"/>
      <w:bookmarkStart w:id="111" w:name="_Toc21454"/>
      <w:bookmarkStart w:id="112" w:name="_Toc32416"/>
      <w:bookmarkStart w:id="113" w:name="_Toc11434"/>
      <w:bookmarkStart w:id="114" w:name="_Toc19941"/>
      <w:bookmarkStart w:id="115" w:name="_Toc17057"/>
      <w:bookmarkStart w:id="116" w:name="_Toc21303"/>
      <w:bookmarkStart w:id="117" w:name="_Toc4298"/>
      <w:bookmarkStart w:id="118" w:name="_Toc13339"/>
      <w:r>
        <w:rPr>
          <w:rFonts w:hint="eastAsia" w:ascii="宋体" w:hAnsi="宋体" w:eastAsia="宋体" w:cs="宋体"/>
          <w:b/>
          <w:bCs/>
          <w:sz w:val="21"/>
          <w:szCs w:val="21"/>
          <w:highlight w:val="none"/>
        </w:rPr>
        <w:t>第二节 政府采购合同通用条款</w:t>
      </w:r>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p>
    <w:p w14:paraId="1DE94EBE">
      <w:pPr>
        <w:pageBreakBefore w:val="0"/>
        <w:tabs>
          <w:tab w:val="left" w:pos="8820"/>
          <w:tab w:val="left" w:pos="9345"/>
          <w:tab w:val="left" w:pos="9765"/>
        </w:tabs>
        <w:kinsoku/>
        <w:wordWrap/>
        <w:overflowPunct/>
        <w:topLinePunct w:val="0"/>
        <w:bidi w:val="0"/>
        <w:adjustRightInd w:val="0"/>
        <w:snapToGrid w:val="0"/>
        <w:spacing w:before="0" w:line="360" w:lineRule="auto"/>
        <w:jc w:val="left"/>
        <w:textAlignment w:val="auto"/>
        <w:rPr>
          <w:rFonts w:hint="eastAsia" w:ascii="宋体" w:hAnsi="宋体" w:eastAsia="宋体" w:cs="宋体"/>
          <w:b/>
          <w:bCs/>
          <w:sz w:val="21"/>
          <w:szCs w:val="21"/>
          <w:highlight w:val="none"/>
        </w:rPr>
      </w:pPr>
      <w:r>
        <w:rPr>
          <w:rFonts w:hint="eastAsia" w:ascii="宋体" w:hAnsi="宋体" w:eastAsia="宋体" w:cs="宋体"/>
          <w:b/>
          <w:sz w:val="21"/>
          <w:szCs w:val="21"/>
          <w:highlight w:val="none"/>
        </w:rPr>
        <w:t>1.</w:t>
      </w:r>
      <w:r>
        <w:rPr>
          <w:rFonts w:hint="eastAsia" w:ascii="宋体" w:hAnsi="宋体" w:eastAsia="宋体" w:cs="宋体"/>
          <w:b/>
          <w:sz w:val="21"/>
          <w:szCs w:val="21"/>
          <w:highlight w:val="none"/>
          <w:lang w:val="en-US" w:eastAsia="zh-CN"/>
        </w:rPr>
        <w:t xml:space="preserve"> </w:t>
      </w:r>
      <w:r>
        <w:rPr>
          <w:rFonts w:hint="eastAsia" w:ascii="宋体" w:hAnsi="宋体" w:eastAsia="宋体" w:cs="宋体"/>
          <w:b/>
          <w:bCs/>
          <w:sz w:val="21"/>
          <w:szCs w:val="21"/>
          <w:highlight w:val="none"/>
        </w:rPr>
        <w:t>定义</w:t>
      </w:r>
    </w:p>
    <w:p w14:paraId="492096C9">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1.1合同当事人</w:t>
      </w:r>
    </w:p>
    <w:p w14:paraId="2B7D693B">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（1）采购人（以下称甲方）是指使用财政性资金，通过政府采购方式向供应商购买货物</w:t>
      </w:r>
      <w:r>
        <w:rPr>
          <w:rFonts w:hint="eastAsia" w:ascii="宋体" w:hAnsi="宋体" w:eastAsia="宋体" w:cs="宋体"/>
          <w:color w:val="auto"/>
          <w:sz w:val="21"/>
          <w:szCs w:val="21"/>
          <w:highlight w:val="none"/>
          <w:lang w:val="en-US" w:eastAsia="zh-CN"/>
        </w:rPr>
        <w:t>及其相关服务的</w:t>
      </w:r>
      <w:r>
        <w:rPr>
          <w:rFonts w:hint="eastAsia" w:ascii="宋体" w:hAnsi="宋体" w:eastAsia="宋体" w:cs="宋体"/>
          <w:color w:val="auto"/>
          <w:sz w:val="21"/>
          <w:szCs w:val="21"/>
          <w:highlight w:val="none"/>
        </w:rPr>
        <w:t>国家机关、事业单位、团体组织。</w:t>
      </w:r>
    </w:p>
    <w:p w14:paraId="57FAE5AC">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（2）供应商（以下称</w:t>
      </w:r>
      <w:r>
        <w:rPr>
          <w:rFonts w:hint="eastAsia" w:ascii="宋体" w:hAnsi="宋体" w:eastAsia="宋体" w:cs="宋体"/>
          <w:color w:val="auto"/>
          <w:sz w:val="21"/>
          <w:szCs w:val="21"/>
          <w:highlight w:val="none"/>
          <w:lang w:eastAsia="zh-CN"/>
        </w:rPr>
        <w:t>乙</w:t>
      </w:r>
      <w:r>
        <w:rPr>
          <w:rFonts w:hint="eastAsia" w:ascii="宋体" w:hAnsi="宋体" w:eastAsia="宋体" w:cs="宋体"/>
          <w:color w:val="auto"/>
          <w:sz w:val="21"/>
          <w:szCs w:val="21"/>
          <w:highlight w:val="none"/>
        </w:rPr>
        <w:t>方）是指参加政府采购活动并且中标（成交），向采购人提供</w:t>
      </w:r>
      <w:r>
        <w:rPr>
          <w:rFonts w:hint="eastAsia" w:ascii="宋体" w:hAnsi="宋体" w:eastAsia="宋体" w:cs="宋体"/>
          <w:color w:val="auto"/>
          <w:sz w:val="21"/>
          <w:szCs w:val="21"/>
          <w:highlight w:val="none"/>
          <w:lang w:val="en-US" w:eastAsia="zh-CN"/>
        </w:rPr>
        <w:t>合同约定的货物及其相关服务的法人、非法人组织或者自然人</w:t>
      </w:r>
      <w:r>
        <w:rPr>
          <w:rFonts w:hint="eastAsia" w:ascii="宋体" w:hAnsi="宋体" w:eastAsia="宋体" w:cs="宋体"/>
          <w:color w:val="auto"/>
          <w:sz w:val="21"/>
          <w:szCs w:val="21"/>
          <w:highlight w:val="none"/>
        </w:rPr>
        <w:t>。</w:t>
      </w:r>
    </w:p>
    <w:p w14:paraId="2D6CCDCB">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（3）其他合同主体是指除采购人和供应商以外，</w:t>
      </w:r>
      <w:r>
        <w:rPr>
          <w:rFonts w:hint="eastAsia" w:ascii="宋体" w:hAnsi="宋体" w:eastAsia="宋体" w:cs="宋体"/>
          <w:bCs/>
          <w:color w:val="000000" w:themeColor="text1"/>
          <w:sz w:val="21"/>
          <w:szCs w:val="21"/>
          <w:highlight w:val="none"/>
          <w14:textFill>
            <w14:solidFill>
              <w14:schemeClr w14:val="tx1"/>
            </w14:solidFill>
          </w14:textFill>
        </w:rPr>
        <w:t>依法参与合同缔结或履行，享有权利、承担义务的合同当事人</w:t>
      </w:r>
      <w:r>
        <w:rPr>
          <w:rFonts w:hint="eastAsia" w:ascii="宋体" w:hAnsi="宋体" w:eastAsia="宋体" w:cs="宋体"/>
          <w:color w:val="auto"/>
          <w:sz w:val="21"/>
          <w:szCs w:val="21"/>
          <w:highlight w:val="none"/>
        </w:rPr>
        <w:t>。</w:t>
      </w:r>
    </w:p>
    <w:p w14:paraId="3FF1381E">
      <w:pPr>
        <w:pageBreakBefore w:val="0"/>
        <w:tabs>
          <w:tab w:val="left" w:pos="570"/>
          <w:tab w:val="left" w:pos="9240"/>
          <w:tab w:val="left" w:pos="9555"/>
        </w:tabs>
        <w:kinsoku/>
        <w:wordWrap/>
        <w:overflowPunct/>
        <w:topLinePunct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1.2本合同下列术语应解释为：</w:t>
      </w:r>
    </w:p>
    <w:p w14:paraId="7F479923">
      <w:pPr>
        <w:pageBreakBefore w:val="0"/>
        <w:kinsoku/>
        <w:wordWrap/>
        <w:overflowPunct/>
        <w:topLinePunct w:val="0"/>
        <w:bidi w:val="0"/>
        <w:adjustRightInd w:val="0"/>
        <w:snapToGrid w:val="0"/>
        <w:spacing w:before="0" w:beforeLines="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（1）“合同”系指</w:t>
      </w:r>
      <w:r>
        <w:rPr>
          <w:rFonts w:hint="eastAsia" w:ascii="宋体" w:hAnsi="宋体" w:eastAsia="宋体" w:cs="宋体"/>
          <w:bCs/>
          <w:color w:val="000000" w:themeColor="text1"/>
          <w:sz w:val="21"/>
          <w:szCs w:val="21"/>
          <w:highlight w:val="none"/>
          <w14:textFill>
            <w14:solidFill>
              <w14:schemeClr w14:val="tx1"/>
            </w14:solidFill>
          </w14:textFill>
        </w:rPr>
        <w:t>合同当事人意思表示达成一致的任何协议，包括签署的</w:t>
      </w:r>
      <w:r>
        <w:rPr>
          <w:rFonts w:hint="eastAsia" w:ascii="宋体" w:hAnsi="宋体" w:eastAsia="宋体" w:cs="宋体"/>
          <w:color w:val="auto"/>
          <w:sz w:val="21"/>
          <w:szCs w:val="21"/>
          <w:highlight w:val="none"/>
          <w:lang w:eastAsia="zh-CN"/>
        </w:rPr>
        <w:t>政府采购</w:t>
      </w:r>
      <w:r>
        <w:rPr>
          <w:rFonts w:hint="eastAsia" w:ascii="宋体" w:hAnsi="宋体" w:eastAsia="宋体" w:cs="宋体"/>
          <w:color w:val="auto"/>
          <w:sz w:val="21"/>
          <w:szCs w:val="21"/>
          <w:highlight w:val="none"/>
        </w:rPr>
        <w:t>合同协议书及其变更、补充</w:t>
      </w:r>
      <w:r>
        <w:rPr>
          <w:rFonts w:hint="eastAsia" w:ascii="宋体" w:hAnsi="宋体" w:eastAsia="宋体" w:cs="宋体"/>
          <w:color w:val="auto"/>
          <w:sz w:val="21"/>
          <w:szCs w:val="21"/>
          <w:highlight w:val="none"/>
          <w:lang w:eastAsia="zh-CN"/>
        </w:rPr>
        <w:t>协议，</w:t>
      </w:r>
      <w:r>
        <w:rPr>
          <w:rFonts w:hint="eastAsia" w:ascii="宋体" w:hAnsi="宋体" w:eastAsia="宋体" w:cs="宋体"/>
          <w:sz w:val="21"/>
          <w:szCs w:val="21"/>
          <w:highlight w:val="none"/>
        </w:rPr>
        <w:t>政府采购合同专用条款</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政府采购合同通用条款</w:t>
      </w:r>
      <w:r>
        <w:rPr>
          <w:rFonts w:hint="eastAsia" w:ascii="宋体" w:hAnsi="宋体" w:eastAsia="宋体" w:cs="宋体"/>
          <w:sz w:val="21"/>
          <w:szCs w:val="21"/>
          <w:highlight w:val="none"/>
          <w:lang w:eastAsia="zh-CN"/>
        </w:rPr>
        <w:t>，</w:t>
      </w:r>
      <w:r>
        <w:rPr>
          <w:rFonts w:hint="eastAsia" w:ascii="宋体" w:hAnsi="宋体" w:eastAsia="宋体" w:cs="宋体"/>
          <w:color w:val="auto"/>
          <w:sz w:val="21"/>
          <w:szCs w:val="21"/>
          <w:highlight w:val="none"/>
        </w:rPr>
        <w:t>中标</w:t>
      </w:r>
      <w:r>
        <w:rPr>
          <w:rFonts w:hint="eastAsia" w:ascii="宋体" w:hAnsi="宋体" w:eastAsia="宋体" w:cs="宋体"/>
          <w:color w:val="auto"/>
          <w:sz w:val="21"/>
          <w:szCs w:val="21"/>
          <w:highlight w:val="none"/>
          <w:lang w:eastAsia="zh-CN"/>
        </w:rPr>
        <w:t>（成交）</w:t>
      </w:r>
      <w:r>
        <w:rPr>
          <w:rFonts w:hint="eastAsia" w:ascii="宋体" w:hAnsi="宋体" w:eastAsia="宋体" w:cs="宋体"/>
          <w:color w:val="auto"/>
          <w:sz w:val="21"/>
          <w:szCs w:val="21"/>
          <w:highlight w:val="none"/>
        </w:rPr>
        <w:t>通知书</w:t>
      </w:r>
      <w:r>
        <w:rPr>
          <w:rFonts w:hint="eastAsia" w:ascii="宋体" w:hAnsi="宋体" w:eastAsia="宋体" w:cs="宋体"/>
          <w:color w:val="auto"/>
          <w:sz w:val="21"/>
          <w:szCs w:val="21"/>
          <w:highlight w:val="none"/>
          <w:lang w:eastAsia="zh-CN"/>
        </w:rPr>
        <w:t>，</w:t>
      </w:r>
      <w:r>
        <w:rPr>
          <w:rFonts w:hint="eastAsia" w:ascii="宋体" w:hAnsi="宋体" w:eastAsia="宋体" w:cs="宋体"/>
          <w:sz w:val="21"/>
          <w:szCs w:val="21"/>
          <w:highlight w:val="none"/>
        </w:rPr>
        <w:t>投标（响应）文件</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采购文件</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有关技术文件</w:t>
      </w:r>
      <w:r>
        <w:rPr>
          <w:rFonts w:hint="eastAsia" w:ascii="宋体" w:hAnsi="宋体" w:eastAsia="宋体" w:cs="宋体"/>
          <w:sz w:val="21"/>
          <w:szCs w:val="21"/>
          <w:highlight w:val="none"/>
          <w:lang w:eastAsia="zh-CN"/>
        </w:rPr>
        <w:t>和</w:t>
      </w:r>
      <w:r>
        <w:rPr>
          <w:rFonts w:hint="eastAsia" w:ascii="宋体" w:hAnsi="宋体" w:eastAsia="宋体" w:cs="宋体"/>
          <w:sz w:val="21"/>
          <w:szCs w:val="21"/>
          <w:highlight w:val="none"/>
        </w:rPr>
        <w:t>图纸</w:t>
      </w:r>
      <w:r>
        <w:rPr>
          <w:rFonts w:hint="eastAsia" w:ascii="宋体" w:hAnsi="宋体" w:eastAsia="宋体" w:cs="宋体"/>
          <w:sz w:val="21"/>
          <w:szCs w:val="21"/>
          <w:highlight w:val="none"/>
          <w:lang w:eastAsia="zh-CN"/>
        </w:rPr>
        <w:t>，以及</w:t>
      </w:r>
      <w:r>
        <w:rPr>
          <w:rFonts w:hint="eastAsia" w:ascii="宋体" w:hAnsi="宋体" w:eastAsia="宋体" w:cs="宋体"/>
          <w:bCs w:val="0"/>
          <w:color w:val="000000" w:themeColor="text1"/>
          <w:kern w:val="2"/>
          <w:sz w:val="21"/>
          <w:szCs w:val="21"/>
          <w:highlight w:val="none"/>
          <w:lang w:eastAsia="zh-CN"/>
          <w14:textFill>
            <w14:solidFill>
              <w14:schemeClr w14:val="tx1"/>
            </w14:solidFill>
          </w14:textFill>
        </w:rPr>
        <w:t>国家法律、行政法规和规章制度规定或合同约定的作为合同组成部分的其他文件</w:t>
      </w:r>
      <w:r>
        <w:rPr>
          <w:rFonts w:hint="eastAsia" w:ascii="宋体" w:hAnsi="宋体" w:eastAsia="宋体" w:cs="宋体"/>
          <w:color w:val="auto"/>
          <w:sz w:val="21"/>
          <w:szCs w:val="21"/>
          <w:highlight w:val="none"/>
        </w:rPr>
        <w:t>。</w:t>
      </w:r>
    </w:p>
    <w:p w14:paraId="24798427">
      <w:pPr>
        <w:pageBreakBefore w:val="0"/>
        <w:tabs>
          <w:tab w:val="left" w:pos="570"/>
          <w:tab w:val="left" w:pos="9240"/>
          <w:tab w:val="left" w:pos="9555"/>
        </w:tabs>
        <w:kinsoku/>
        <w:wordWrap/>
        <w:overflowPunct/>
        <w:topLinePunct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）“合同价</w:t>
      </w:r>
      <w:r>
        <w:rPr>
          <w:rFonts w:hint="eastAsia" w:ascii="宋体" w:hAnsi="宋体" w:eastAsia="宋体" w:cs="宋体"/>
          <w:color w:val="auto"/>
          <w:sz w:val="21"/>
          <w:szCs w:val="21"/>
          <w:highlight w:val="none"/>
          <w:lang w:val="en-US" w:eastAsia="zh-CN"/>
        </w:rPr>
        <w:t>款</w:t>
      </w:r>
      <w:r>
        <w:rPr>
          <w:rFonts w:hint="eastAsia" w:ascii="宋体" w:hAnsi="宋体" w:eastAsia="宋体" w:cs="宋体"/>
          <w:color w:val="auto"/>
          <w:sz w:val="21"/>
          <w:szCs w:val="21"/>
          <w:highlight w:val="none"/>
        </w:rPr>
        <w:t>”系指根据本合同规定乙方在全面履行合同义务后甲方应支付给乙方的价款。</w:t>
      </w:r>
    </w:p>
    <w:p w14:paraId="19E5BEB1">
      <w:pPr>
        <w:pageBreakBefore w:val="0"/>
        <w:tabs>
          <w:tab w:val="left" w:pos="570"/>
          <w:tab w:val="left" w:pos="9240"/>
          <w:tab w:val="left" w:pos="9555"/>
        </w:tabs>
        <w:kinsoku/>
        <w:wordWrap/>
        <w:overflowPunct/>
        <w:topLinePunct w:val="0"/>
        <w:bidi w:val="0"/>
        <w:adjustRightInd w:val="0"/>
        <w:snapToGrid w:val="0"/>
        <w:spacing w:before="0" w:line="360" w:lineRule="auto"/>
        <w:ind w:firstLine="420" w:firstLineChars="200"/>
        <w:jc w:val="left"/>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）“货物”系指乙方根据本合同规定须向甲方提供的各种形态和种类的物品，包括原材料、设备、产品（</w:t>
      </w:r>
      <w:r>
        <w:rPr>
          <w:rFonts w:hint="eastAsia" w:ascii="宋体" w:hAnsi="宋体" w:eastAsia="宋体" w:cs="宋体"/>
          <w:color w:val="000000" w:themeColor="text1"/>
          <w:sz w:val="21"/>
          <w:szCs w:val="21"/>
          <w:highlight w:val="none"/>
          <w14:textFill>
            <w14:solidFill>
              <w14:schemeClr w14:val="tx1"/>
            </w14:solidFill>
          </w14:textFill>
        </w:rPr>
        <w:t>包括软件）及相关的其备品备件、工具、手册及</w:t>
      </w:r>
      <w:r>
        <w:rPr>
          <w:rFonts w:hint="eastAsia" w:ascii="宋体" w:hAnsi="宋体" w:eastAsia="宋体" w:cs="宋体"/>
          <w:color w:val="000000" w:themeColor="text1"/>
          <w:sz w:val="21"/>
          <w:szCs w:val="21"/>
          <w:highlight w:val="none"/>
          <w:lang w:val="en"/>
          <w14:textFill>
            <w14:solidFill>
              <w14:schemeClr w14:val="tx1"/>
            </w14:solidFill>
          </w14:textFill>
        </w:rPr>
        <w:t>其他</w:t>
      </w:r>
      <w:r>
        <w:rPr>
          <w:rFonts w:hint="eastAsia" w:ascii="宋体" w:hAnsi="宋体" w:eastAsia="宋体" w:cs="宋体"/>
          <w:color w:val="000000" w:themeColor="text1"/>
          <w:sz w:val="21"/>
          <w:szCs w:val="21"/>
          <w:highlight w:val="none"/>
          <w14:textFill>
            <w14:solidFill>
              <w14:schemeClr w14:val="tx1"/>
            </w14:solidFill>
          </w14:textFill>
        </w:rPr>
        <w:t>技术资料和材料</w:t>
      </w:r>
      <w:r>
        <w:rPr>
          <w:rFonts w:hint="eastAsia" w:ascii="宋体" w:hAnsi="宋体" w:eastAsia="宋体" w:cs="宋体"/>
          <w:color w:val="000000" w:themeColor="text1"/>
          <w:sz w:val="21"/>
          <w:szCs w:val="21"/>
          <w:highlight w:val="none"/>
          <w:lang w:eastAsia="zh-CN"/>
          <w14:textFill>
            <w14:solidFill>
              <w14:schemeClr w14:val="tx1"/>
            </w14:solidFill>
          </w14:textFill>
        </w:rPr>
        <w:t>等</w:t>
      </w:r>
      <w:r>
        <w:rPr>
          <w:rFonts w:hint="eastAsia" w:ascii="宋体" w:hAnsi="宋体" w:eastAsia="宋体" w:cs="宋体"/>
          <w:color w:val="000000" w:themeColor="text1"/>
          <w:sz w:val="21"/>
          <w:szCs w:val="21"/>
          <w:highlight w:val="none"/>
          <w14:textFill>
            <w14:solidFill>
              <w14:schemeClr w14:val="tx1"/>
            </w14:solidFill>
          </w14:textFill>
        </w:rPr>
        <w:t>。</w:t>
      </w:r>
    </w:p>
    <w:p w14:paraId="239AF3B1">
      <w:pPr>
        <w:pageBreakBefore w:val="0"/>
        <w:kinsoku/>
        <w:wordWrap/>
        <w:overflowPunct/>
        <w:topLinePunct w:val="0"/>
        <w:bidi w:val="0"/>
        <w:adjustRightInd w:val="0"/>
        <w:snapToGrid w:val="0"/>
        <w:spacing w:before="0" w:line="360" w:lineRule="auto"/>
        <w:ind w:firstLine="420" w:firstLineChars="200"/>
        <w:jc w:val="left"/>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auto"/>
          <w:sz w:val="21"/>
          <w:szCs w:val="21"/>
          <w:highlight w:val="none"/>
          <w:lang w:val="en-US" w:eastAsia="zh-CN"/>
        </w:rPr>
        <w:t>相关</w:t>
      </w:r>
      <w:r>
        <w:rPr>
          <w:rFonts w:hint="eastAsia" w:ascii="宋体" w:hAnsi="宋体" w:eastAsia="宋体" w:cs="宋体"/>
          <w:color w:val="000000" w:themeColor="text1"/>
          <w:sz w:val="21"/>
          <w:szCs w:val="21"/>
          <w:highlight w:val="none"/>
          <w14:textFill>
            <w14:solidFill>
              <w14:schemeClr w14:val="tx1"/>
            </w14:solidFill>
          </w14:textFill>
        </w:rPr>
        <w:t>服务”系指根据合同规定，乙方应提供的</w:t>
      </w:r>
      <w:r>
        <w:rPr>
          <w:rFonts w:hint="eastAsia" w:ascii="宋体" w:hAnsi="宋体" w:eastAsia="宋体" w:cs="宋体"/>
          <w:color w:val="000000" w:themeColor="text1"/>
          <w:sz w:val="21"/>
          <w:szCs w:val="21"/>
          <w:highlight w:val="none"/>
          <w:lang w:val="en-US" w:eastAsia="zh-CN"/>
          <w14:textFill>
            <w14:solidFill>
              <w14:schemeClr w14:val="tx1"/>
            </w14:solidFill>
          </w14:textFill>
        </w:rPr>
        <w:t>与货物有关的</w:t>
      </w:r>
      <w:r>
        <w:rPr>
          <w:rFonts w:hint="eastAsia" w:ascii="宋体" w:hAnsi="宋体" w:eastAsia="宋体" w:cs="宋体"/>
          <w:color w:val="000000" w:themeColor="text1"/>
          <w:sz w:val="21"/>
          <w:szCs w:val="21"/>
          <w:highlight w:val="none"/>
          <w14:textFill>
            <w14:solidFill>
              <w14:schemeClr w14:val="tx1"/>
            </w14:solidFill>
          </w14:textFill>
        </w:rPr>
        <w:t>技术、管理和</w:t>
      </w:r>
      <w:r>
        <w:rPr>
          <w:rFonts w:hint="eastAsia" w:ascii="宋体" w:hAnsi="宋体" w:eastAsia="宋体" w:cs="宋体"/>
          <w:color w:val="000000" w:themeColor="text1"/>
          <w:sz w:val="21"/>
          <w:szCs w:val="21"/>
          <w:highlight w:val="none"/>
          <w:lang w:val="en"/>
          <w14:textFill>
            <w14:solidFill>
              <w14:schemeClr w14:val="tx1"/>
            </w14:solidFill>
          </w14:textFill>
        </w:rPr>
        <w:t>其他</w:t>
      </w:r>
      <w:r>
        <w:rPr>
          <w:rFonts w:hint="eastAsia" w:ascii="宋体" w:hAnsi="宋体" w:eastAsia="宋体" w:cs="宋体"/>
          <w:color w:val="000000" w:themeColor="text1"/>
          <w:sz w:val="21"/>
          <w:szCs w:val="21"/>
          <w:highlight w:val="none"/>
          <w14:textFill>
            <w14:solidFill>
              <w14:schemeClr w14:val="tx1"/>
            </w14:solidFill>
          </w14:textFill>
        </w:rPr>
        <w:t>服务，包括但不限于：管理和质量保证、运输、保险、检验、现场准备、安装、集成、调试、培训、维修、</w:t>
      </w:r>
      <w:r>
        <w:rPr>
          <w:rFonts w:hint="eastAsia" w:ascii="宋体" w:hAnsi="宋体" w:eastAsia="宋体" w:cs="宋体"/>
          <w:color w:val="000000" w:themeColor="text1"/>
          <w:sz w:val="21"/>
          <w:szCs w:val="21"/>
          <w:highlight w:val="none"/>
          <w:lang w:eastAsia="zh-CN"/>
          <w14:textFill>
            <w14:solidFill>
              <w14:schemeClr w14:val="tx1"/>
            </w14:solidFill>
          </w14:textFill>
        </w:rPr>
        <w:t>废弃处置、</w:t>
      </w:r>
      <w:r>
        <w:rPr>
          <w:rFonts w:hint="eastAsia" w:ascii="宋体" w:hAnsi="宋体" w:eastAsia="宋体" w:cs="宋体"/>
          <w:color w:val="000000" w:themeColor="text1"/>
          <w:sz w:val="21"/>
          <w:szCs w:val="21"/>
          <w:highlight w:val="none"/>
          <w14:textFill>
            <w14:solidFill>
              <w14:schemeClr w14:val="tx1"/>
            </w14:solidFill>
          </w14:textFill>
        </w:rPr>
        <w:t>技术支持等以及合同中规定乙方应承担的</w:t>
      </w:r>
      <w:r>
        <w:rPr>
          <w:rFonts w:hint="eastAsia" w:ascii="宋体" w:hAnsi="宋体" w:eastAsia="宋体" w:cs="宋体"/>
          <w:color w:val="000000" w:themeColor="text1"/>
          <w:sz w:val="21"/>
          <w:szCs w:val="21"/>
          <w:highlight w:val="none"/>
          <w:lang w:val="en"/>
          <w14:textFill>
            <w14:solidFill>
              <w14:schemeClr w14:val="tx1"/>
            </w14:solidFill>
          </w14:textFill>
        </w:rPr>
        <w:t>其他</w:t>
      </w:r>
      <w:r>
        <w:rPr>
          <w:rFonts w:hint="eastAsia" w:ascii="宋体" w:hAnsi="宋体" w:eastAsia="宋体" w:cs="宋体"/>
          <w:color w:val="000000" w:themeColor="text1"/>
          <w:sz w:val="21"/>
          <w:szCs w:val="21"/>
          <w:highlight w:val="none"/>
          <w14:textFill>
            <w14:solidFill>
              <w14:schemeClr w14:val="tx1"/>
            </w14:solidFill>
          </w14:textFill>
        </w:rPr>
        <w:t>义务。</w:t>
      </w:r>
    </w:p>
    <w:p w14:paraId="5C35AFDB">
      <w:pPr>
        <w:pageBreakBefore w:val="0"/>
        <w:kinsoku/>
        <w:wordWrap/>
        <w:overflowPunct/>
        <w:topLinePunct w:val="0"/>
        <w:bidi w:val="0"/>
        <w:adjustRightInd w:val="0"/>
        <w:snapToGrid w:val="0"/>
        <w:spacing w:before="0" w:line="360" w:lineRule="auto"/>
        <w:ind w:firstLine="420" w:firstLineChars="200"/>
        <w:jc w:val="left"/>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5</w:t>
      </w:r>
      <w:r>
        <w:rPr>
          <w:rFonts w:hint="eastAsia" w:ascii="宋体" w:hAnsi="宋体" w:eastAsia="宋体" w:cs="宋体"/>
          <w:color w:val="000000" w:themeColor="text1"/>
          <w:sz w:val="21"/>
          <w:szCs w:val="21"/>
          <w:highlight w:val="none"/>
          <w14:textFill>
            <w14:solidFill>
              <w14:schemeClr w14:val="tx1"/>
            </w14:solidFill>
          </w14:textFill>
        </w:rPr>
        <w:t>）“分包”系指中标</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成交</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供应商按采购文件、投标（响应）文件的规定，根据分包意向协议，将中标</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成交</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项目中的部分履约内容，分给具有相应资质条件的供应商履行合同的行为。</w:t>
      </w:r>
    </w:p>
    <w:p w14:paraId="0FBA4620">
      <w:pPr>
        <w:pageBreakBefore w:val="0"/>
        <w:tabs>
          <w:tab w:val="left" w:pos="570"/>
          <w:tab w:val="left" w:pos="9240"/>
          <w:tab w:val="left" w:pos="9555"/>
        </w:tabs>
        <w:kinsoku/>
        <w:wordWrap/>
        <w:overflowPunct/>
        <w:topLinePunct w:val="0"/>
        <w:bidi w:val="0"/>
        <w:adjustRightInd w:val="0"/>
        <w:snapToGrid w:val="0"/>
        <w:spacing w:before="0" w:line="360" w:lineRule="auto"/>
        <w:ind w:firstLine="420" w:firstLineChars="20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6</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sz w:val="21"/>
          <w:szCs w:val="21"/>
          <w:highlight w:val="none"/>
        </w:rPr>
        <w:t>“联合体”系指</w:t>
      </w:r>
      <w:r>
        <w:rPr>
          <w:rFonts w:hint="eastAsia" w:ascii="宋体" w:hAnsi="宋体" w:eastAsia="宋体" w:cs="宋体"/>
          <w:sz w:val="21"/>
          <w:szCs w:val="21"/>
          <w:highlight w:val="none"/>
          <w:lang w:eastAsia="zh-CN"/>
        </w:rPr>
        <w:t>由</w:t>
      </w:r>
      <w:r>
        <w:rPr>
          <w:rFonts w:hint="eastAsia" w:ascii="宋体" w:hAnsi="宋体" w:eastAsia="宋体" w:cs="宋体"/>
          <w:sz w:val="21"/>
          <w:szCs w:val="21"/>
          <w:highlight w:val="none"/>
        </w:rPr>
        <w:t>两个以上的自然人、法人或者</w:t>
      </w:r>
      <w:r>
        <w:rPr>
          <w:rFonts w:hint="eastAsia" w:ascii="宋体" w:hAnsi="宋体" w:eastAsia="宋体" w:cs="宋体"/>
          <w:sz w:val="21"/>
          <w:szCs w:val="21"/>
          <w:highlight w:val="none"/>
          <w:lang w:val="en-US" w:eastAsia="zh-CN"/>
        </w:rPr>
        <w:t>非法人</w:t>
      </w:r>
      <w:r>
        <w:rPr>
          <w:rFonts w:hint="eastAsia" w:ascii="宋体" w:hAnsi="宋体" w:eastAsia="宋体" w:cs="宋体"/>
          <w:sz w:val="21"/>
          <w:szCs w:val="21"/>
          <w:highlight w:val="none"/>
        </w:rPr>
        <w:t>组织组成，</w:t>
      </w:r>
      <w:r>
        <w:rPr>
          <w:rFonts w:hint="eastAsia" w:ascii="宋体" w:hAnsi="宋体" w:eastAsia="宋体" w:cs="宋体"/>
          <w:sz w:val="21"/>
          <w:szCs w:val="21"/>
          <w:highlight w:val="none"/>
          <w:lang w:eastAsia="zh-CN"/>
        </w:rPr>
        <w:t>以一个供应商的身份共同参加政府采购的主体</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联合体各方应在签订合同协议书前向甲方提交联合协议，且明确牵头人及各成员单位的工作分工、权利、义务、责任，联合体各方应共同与甲方签订合同，就合同约定的事项对</w:t>
      </w:r>
      <w:r>
        <w:rPr>
          <w:rFonts w:hint="eastAsia" w:ascii="宋体" w:hAnsi="宋体" w:eastAsia="宋体" w:cs="宋体"/>
          <w:color w:val="000000" w:themeColor="text1"/>
          <w:sz w:val="21"/>
          <w:szCs w:val="21"/>
          <w:highlight w:val="none"/>
          <w:lang w:eastAsia="zh-CN"/>
          <w14:textFill>
            <w14:solidFill>
              <w14:schemeClr w14:val="tx1"/>
            </w14:solidFill>
          </w14:textFill>
        </w:rPr>
        <w:t>甲方</w:t>
      </w:r>
      <w:r>
        <w:rPr>
          <w:rFonts w:hint="eastAsia" w:ascii="宋体" w:hAnsi="宋体" w:eastAsia="宋体" w:cs="宋体"/>
          <w:color w:val="000000" w:themeColor="text1"/>
          <w:sz w:val="21"/>
          <w:szCs w:val="21"/>
          <w:highlight w:val="none"/>
          <w14:textFill>
            <w14:solidFill>
              <w14:schemeClr w14:val="tx1"/>
            </w14:solidFill>
          </w14:textFill>
        </w:rPr>
        <w:t>承担连带责任。联合体具体要求见【</w:t>
      </w:r>
      <w:r>
        <w:rPr>
          <w:rFonts w:hint="eastAsia" w:ascii="宋体" w:hAnsi="宋体" w:eastAsia="宋体" w:cs="宋体"/>
          <w:b/>
          <w:bCs/>
          <w:color w:val="000000" w:themeColor="text1"/>
          <w:sz w:val="21"/>
          <w:szCs w:val="21"/>
          <w:highlight w:val="none"/>
          <w14:textFill>
            <w14:solidFill>
              <w14:schemeClr w14:val="tx1"/>
            </w14:solidFill>
          </w14:textFill>
        </w:rPr>
        <w:t>政府采购合同专用条款</w:t>
      </w:r>
      <w:r>
        <w:rPr>
          <w:rFonts w:hint="eastAsia" w:ascii="宋体" w:hAnsi="宋体" w:eastAsia="宋体" w:cs="宋体"/>
          <w:color w:val="000000" w:themeColor="text1"/>
          <w:sz w:val="21"/>
          <w:szCs w:val="21"/>
          <w:highlight w:val="none"/>
          <w14:textFill>
            <w14:solidFill>
              <w14:schemeClr w14:val="tx1"/>
            </w14:solidFill>
          </w14:textFill>
        </w:rPr>
        <w:t>】。</w:t>
      </w:r>
    </w:p>
    <w:p w14:paraId="05A4DFD3">
      <w:pPr>
        <w:pageBreakBefore w:val="0"/>
        <w:tabs>
          <w:tab w:val="left" w:pos="570"/>
          <w:tab w:val="left" w:pos="9240"/>
          <w:tab w:val="left" w:pos="9555"/>
        </w:tabs>
        <w:kinsoku/>
        <w:wordWrap/>
        <w:overflowPunct/>
        <w:topLinePunct w:val="0"/>
        <w:bidi w:val="0"/>
        <w:adjustRightInd w:val="0"/>
        <w:snapToGrid w:val="0"/>
        <w:spacing w:before="0" w:line="360" w:lineRule="auto"/>
        <w:ind w:firstLine="420" w:firstLineChars="20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7</w:t>
      </w:r>
      <w:r>
        <w:rPr>
          <w:rFonts w:hint="eastAsia" w:ascii="宋体" w:hAnsi="宋体" w:eastAsia="宋体" w:cs="宋体"/>
          <w:color w:val="000000" w:themeColor="text1"/>
          <w:sz w:val="21"/>
          <w:szCs w:val="21"/>
          <w:highlight w:val="none"/>
          <w14:textFill>
            <w14:solidFill>
              <w14:schemeClr w14:val="tx1"/>
            </w14:solidFill>
          </w14:textFill>
        </w:rPr>
        <w:t>）其他术语解释，见【</w:t>
      </w:r>
      <w:r>
        <w:rPr>
          <w:rFonts w:hint="eastAsia" w:ascii="宋体" w:hAnsi="宋体" w:eastAsia="宋体" w:cs="宋体"/>
          <w:b/>
          <w:bCs/>
          <w:color w:val="000000" w:themeColor="text1"/>
          <w:sz w:val="21"/>
          <w:szCs w:val="21"/>
          <w:highlight w:val="none"/>
          <w14:textFill>
            <w14:solidFill>
              <w14:schemeClr w14:val="tx1"/>
            </w14:solidFill>
          </w14:textFill>
        </w:rPr>
        <w:t>政府采购合同专用条款</w:t>
      </w:r>
      <w:r>
        <w:rPr>
          <w:rFonts w:hint="eastAsia" w:ascii="宋体" w:hAnsi="宋体" w:eastAsia="宋体" w:cs="宋体"/>
          <w:color w:val="000000" w:themeColor="text1"/>
          <w:sz w:val="21"/>
          <w:szCs w:val="21"/>
          <w:highlight w:val="none"/>
          <w14:textFill>
            <w14:solidFill>
              <w14:schemeClr w14:val="tx1"/>
            </w14:solidFill>
          </w14:textFill>
        </w:rPr>
        <w:t>】。</w:t>
      </w:r>
    </w:p>
    <w:p w14:paraId="5BF04562">
      <w:pPr>
        <w:pageBreakBefore w:val="0"/>
        <w:numPr>
          <w:ilvl w:val="0"/>
          <w:numId w:val="8"/>
        </w:numPr>
        <w:kinsoku/>
        <w:wordWrap/>
        <w:overflowPunct/>
        <w:topLinePunct w:val="0"/>
        <w:autoSpaceDE w:val="0"/>
        <w:autoSpaceDN w:val="0"/>
        <w:bidi w:val="0"/>
        <w:adjustRightInd w:val="0"/>
        <w:snapToGrid w:val="0"/>
        <w:spacing w:before="0" w:line="360" w:lineRule="auto"/>
        <w:jc w:val="left"/>
        <w:textAlignment w:val="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合同标的及金额</w:t>
      </w:r>
    </w:p>
    <w:p w14:paraId="437BACD6">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b/>
          <w:bCs/>
          <w:i/>
          <w:i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2</w:t>
      </w:r>
      <w:r>
        <w:rPr>
          <w:rFonts w:hint="eastAsia" w:ascii="宋体" w:hAnsi="宋体" w:eastAsia="宋体" w:cs="宋体"/>
          <w:color w:val="000000" w:themeColor="text1"/>
          <w:sz w:val="21"/>
          <w:szCs w:val="21"/>
          <w:highlight w:val="none"/>
          <w14:textFill>
            <w14:solidFill>
              <w14:schemeClr w14:val="tx1"/>
            </w14:solidFill>
          </w14:textFill>
        </w:rPr>
        <w:t>.1 合同标的及金额应与中标（成交）结果一致。乙方为履行本合同而发生的所有费用均应包含在合同</w:t>
      </w:r>
      <w:r>
        <w:rPr>
          <w:rFonts w:hint="eastAsia" w:ascii="宋体" w:hAnsi="宋体" w:eastAsia="宋体" w:cs="宋体"/>
          <w:color w:val="000000" w:themeColor="text1"/>
          <w:sz w:val="21"/>
          <w:szCs w:val="21"/>
          <w:highlight w:val="none"/>
          <w:lang w:eastAsia="zh-CN"/>
          <w14:textFill>
            <w14:solidFill>
              <w14:schemeClr w14:val="tx1"/>
            </w14:solidFill>
          </w14:textFill>
        </w:rPr>
        <w:t>价款</w:t>
      </w:r>
      <w:r>
        <w:rPr>
          <w:rFonts w:hint="eastAsia" w:ascii="宋体" w:hAnsi="宋体" w:eastAsia="宋体" w:cs="宋体"/>
          <w:color w:val="000000" w:themeColor="text1"/>
          <w:sz w:val="21"/>
          <w:szCs w:val="21"/>
          <w:highlight w:val="none"/>
          <w14:textFill>
            <w14:solidFill>
              <w14:schemeClr w14:val="tx1"/>
            </w14:solidFill>
          </w14:textFill>
        </w:rPr>
        <w:t>中，甲方不再另行支付</w:t>
      </w:r>
      <w:r>
        <w:rPr>
          <w:rFonts w:hint="eastAsia" w:ascii="宋体" w:hAnsi="宋体" w:eastAsia="宋体" w:cs="宋体"/>
          <w:color w:val="000000" w:themeColor="text1"/>
          <w:sz w:val="21"/>
          <w:szCs w:val="21"/>
          <w:highlight w:val="none"/>
          <w:lang w:val="en"/>
          <w14:textFill>
            <w14:solidFill>
              <w14:schemeClr w14:val="tx1"/>
            </w14:solidFill>
          </w14:textFill>
        </w:rPr>
        <w:t>其他</w:t>
      </w:r>
      <w:r>
        <w:rPr>
          <w:rFonts w:hint="eastAsia" w:ascii="宋体" w:hAnsi="宋体" w:eastAsia="宋体" w:cs="宋体"/>
          <w:color w:val="000000" w:themeColor="text1"/>
          <w:sz w:val="21"/>
          <w:szCs w:val="21"/>
          <w:highlight w:val="none"/>
          <w14:textFill>
            <w14:solidFill>
              <w14:schemeClr w14:val="tx1"/>
            </w14:solidFill>
          </w14:textFill>
        </w:rPr>
        <w:t>任何费用。</w:t>
      </w:r>
    </w:p>
    <w:p w14:paraId="07AA1F96">
      <w:pPr>
        <w:pageBreakBefore w:val="0"/>
        <w:kinsoku/>
        <w:wordWrap/>
        <w:overflowPunct/>
        <w:topLinePunct w:val="0"/>
        <w:bidi w:val="0"/>
        <w:adjustRightInd w:val="0"/>
        <w:snapToGrid w:val="0"/>
        <w:spacing w:before="0" w:line="360" w:lineRule="auto"/>
        <w:jc w:val="left"/>
        <w:textAlignment w:val="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3</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21"/>
          <w:szCs w:val="21"/>
          <w:highlight w:val="none"/>
          <w14:textFill>
            <w14:solidFill>
              <w14:schemeClr w14:val="tx1"/>
            </w14:solidFill>
          </w14:textFill>
        </w:rPr>
        <w:t>履行合同的时间、地点和方式</w:t>
      </w:r>
    </w:p>
    <w:p w14:paraId="3EEAB258">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3</w:t>
      </w:r>
      <w:r>
        <w:rPr>
          <w:rFonts w:hint="eastAsia" w:ascii="宋体" w:hAnsi="宋体" w:eastAsia="宋体" w:cs="宋体"/>
          <w:color w:val="000000" w:themeColor="text1"/>
          <w:sz w:val="21"/>
          <w:szCs w:val="21"/>
          <w:highlight w:val="none"/>
          <w14:textFill>
            <w14:solidFill>
              <w14:schemeClr w14:val="tx1"/>
            </w14:solidFill>
          </w14:textFill>
        </w:rPr>
        <w:t xml:space="preserve">.1 </w:t>
      </w:r>
      <w:r>
        <w:rPr>
          <w:rFonts w:hint="eastAsia" w:ascii="宋体" w:hAnsi="宋体" w:eastAsia="宋体" w:cs="宋体"/>
          <w:sz w:val="21"/>
          <w:szCs w:val="21"/>
          <w:highlight w:val="none"/>
        </w:rPr>
        <w:t>乙方应当在约定的时间、地点</w:t>
      </w:r>
      <w:r>
        <w:rPr>
          <w:rFonts w:hint="eastAsia" w:ascii="宋体" w:hAnsi="宋体" w:eastAsia="宋体" w:cs="宋体"/>
          <w:sz w:val="21"/>
          <w:szCs w:val="21"/>
          <w:highlight w:val="none"/>
          <w:lang w:eastAsia="zh-CN"/>
        </w:rPr>
        <w:t>，按照约定</w:t>
      </w:r>
      <w:r>
        <w:rPr>
          <w:rFonts w:hint="eastAsia" w:ascii="宋体" w:hAnsi="宋体" w:eastAsia="宋体" w:cs="宋体"/>
          <w:sz w:val="21"/>
          <w:szCs w:val="21"/>
          <w:highlight w:val="none"/>
        </w:rPr>
        <w:t>方式履行合同。</w:t>
      </w:r>
    </w:p>
    <w:p w14:paraId="2555B679">
      <w:pPr>
        <w:pageBreakBefore w:val="0"/>
        <w:kinsoku/>
        <w:wordWrap/>
        <w:overflowPunct/>
        <w:topLinePunct w:val="0"/>
        <w:autoSpaceDE w:val="0"/>
        <w:autoSpaceDN w:val="0"/>
        <w:bidi w:val="0"/>
        <w:adjustRightInd w:val="0"/>
        <w:snapToGrid w:val="0"/>
        <w:spacing w:before="0" w:line="360" w:lineRule="auto"/>
        <w:jc w:val="left"/>
        <w:textAlignment w:val="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4</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1"/>
          <w:szCs w:val="21"/>
          <w:highlight w:val="none"/>
          <w14:textFill>
            <w14:solidFill>
              <w14:schemeClr w14:val="tx1"/>
            </w14:solidFill>
          </w14:textFill>
        </w:rPr>
        <w:t>甲方的权利和义务</w:t>
      </w:r>
    </w:p>
    <w:p w14:paraId="73ED2BA2">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4</w:t>
      </w:r>
      <w:r>
        <w:rPr>
          <w:rFonts w:hint="eastAsia" w:ascii="宋体" w:hAnsi="宋体" w:eastAsia="宋体" w:cs="宋体"/>
          <w:color w:val="000000" w:themeColor="text1"/>
          <w:sz w:val="21"/>
          <w:szCs w:val="21"/>
          <w:highlight w:val="none"/>
          <w14:textFill>
            <w14:solidFill>
              <w14:schemeClr w14:val="tx1"/>
            </w14:solidFill>
          </w14:textFill>
        </w:rPr>
        <w:t>.1 签署合同后，甲方</w:t>
      </w:r>
      <w:r>
        <w:rPr>
          <w:rFonts w:hint="eastAsia" w:ascii="宋体" w:hAnsi="宋体" w:eastAsia="宋体" w:cs="宋体"/>
          <w:color w:val="000000" w:themeColor="text1"/>
          <w:sz w:val="21"/>
          <w:szCs w:val="21"/>
          <w:highlight w:val="none"/>
          <w:lang w:eastAsia="zh-CN"/>
          <w14:textFill>
            <w14:solidFill>
              <w14:schemeClr w14:val="tx1"/>
            </w14:solidFill>
          </w14:textFill>
        </w:rPr>
        <w:t>应</w:t>
      </w:r>
      <w:r>
        <w:rPr>
          <w:rFonts w:hint="eastAsia" w:ascii="宋体" w:hAnsi="宋体" w:eastAsia="宋体" w:cs="宋体"/>
          <w:color w:val="000000" w:themeColor="text1"/>
          <w:sz w:val="21"/>
          <w:szCs w:val="21"/>
          <w:highlight w:val="none"/>
          <w14:textFill>
            <w14:solidFill>
              <w14:schemeClr w14:val="tx1"/>
            </w14:solidFill>
          </w14:textFill>
        </w:rPr>
        <w:t>确定</w:t>
      </w:r>
      <w:r>
        <w:rPr>
          <w:rFonts w:hint="eastAsia" w:ascii="宋体" w:hAnsi="宋体" w:eastAsia="宋体" w:cs="宋体"/>
          <w:color w:val="000000" w:themeColor="text1"/>
          <w:sz w:val="21"/>
          <w:szCs w:val="21"/>
          <w:highlight w:val="none"/>
          <w:lang w:val="en-US" w:eastAsia="zh-CN"/>
          <w14:textFill>
            <w14:solidFill>
              <w14:schemeClr w14:val="tx1"/>
            </w14:solidFill>
          </w14:textFill>
        </w:rPr>
        <w:t>项目负责人（或项目联系人）</w:t>
      </w:r>
      <w:r>
        <w:rPr>
          <w:rFonts w:hint="eastAsia" w:ascii="宋体" w:hAnsi="宋体" w:eastAsia="宋体" w:cs="宋体"/>
          <w:color w:val="000000" w:themeColor="text1"/>
          <w:sz w:val="21"/>
          <w:szCs w:val="21"/>
          <w:highlight w:val="none"/>
          <w14:textFill>
            <w14:solidFill>
              <w14:schemeClr w14:val="tx1"/>
            </w14:solidFill>
          </w14:textFill>
        </w:rPr>
        <w:t>，负责与本合同有关的事务。甲方有权对乙方的履约行为进行检查，并及时确认乙方提交的事项。甲方应当配合乙方完成相关项目实施工作。</w:t>
      </w:r>
    </w:p>
    <w:p w14:paraId="74B836BE">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4</w:t>
      </w:r>
      <w:r>
        <w:rPr>
          <w:rFonts w:hint="eastAsia" w:ascii="宋体" w:hAnsi="宋体" w:eastAsia="宋体" w:cs="宋体"/>
          <w:color w:val="000000" w:themeColor="text1"/>
          <w:sz w:val="21"/>
          <w:szCs w:val="21"/>
          <w:highlight w:val="none"/>
          <w14:textFill>
            <w14:solidFill>
              <w14:schemeClr w14:val="tx1"/>
            </w14:solidFill>
          </w14:textFill>
        </w:rPr>
        <w:t>.2 甲方有权要求乙方按时提交各阶段有关安排计划，并有权定期核对乙方提供货物数量、规格、质量等内容。甲方有权督促乙方工作并要求乙方更换不符合要求的货物。</w:t>
      </w:r>
    </w:p>
    <w:p w14:paraId="0F8B5CA2">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4</w:t>
      </w:r>
      <w:r>
        <w:rPr>
          <w:rFonts w:hint="eastAsia" w:ascii="宋体" w:hAnsi="宋体" w:eastAsia="宋体" w:cs="宋体"/>
          <w:color w:val="000000" w:themeColor="text1"/>
          <w:sz w:val="21"/>
          <w:szCs w:val="21"/>
          <w:highlight w:val="none"/>
          <w14:textFill>
            <w14:solidFill>
              <w14:schemeClr w14:val="tx1"/>
            </w14:solidFill>
          </w14:textFill>
        </w:rPr>
        <w:t>.3 甲方有权要求乙方对缺陷部分予以修复，并按合同约定享有货物保修及其他合同约定的权利。</w:t>
      </w:r>
    </w:p>
    <w:p w14:paraId="435736DA">
      <w:pPr>
        <w:pageBreakBefore w:val="0"/>
        <w:kinsoku/>
        <w:wordWrap/>
        <w:overflowPunct/>
        <w:topLinePunct w:val="0"/>
        <w:bidi w:val="0"/>
        <w:snapToGrid w:val="0"/>
        <w:spacing w:line="360" w:lineRule="auto"/>
        <w:ind w:firstLine="420"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4.4 甲方应当按照合同约定及时对交付的货物进行验收，</w:t>
      </w:r>
      <w:r>
        <w:rPr>
          <w:rFonts w:hint="eastAsia" w:ascii="宋体" w:hAnsi="宋体" w:eastAsia="宋体" w:cs="宋体"/>
          <w:b w:val="0"/>
          <w:bCs w:val="0"/>
          <w:sz w:val="21"/>
          <w:szCs w:val="21"/>
          <w:highlight w:val="none"/>
          <w:lang w:eastAsia="zh-CN"/>
        </w:rPr>
        <w:t>未</w:t>
      </w:r>
      <w:r>
        <w:rPr>
          <w:rFonts w:hint="eastAsia" w:ascii="宋体" w:hAnsi="宋体" w:eastAsia="宋体" w:cs="宋体"/>
          <w:color w:val="000000" w:themeColor="text1"/>
          <w:sz w:val="21"/>
          <w:szCs w:val="21"/>
          <w:highlight w:val="none"/>
          <w:lang w:val="en-US" w:eastAsia="zh-CN"/>
          <w14:textFill>
            <w14:solidFill>
              <w14:schemeClr w14:val="tx1"/>
            </w14:solidFill>
          </w14:textFill>
        </w:rPr>
        <w:t>在</w:t>
      </w:r>
      <w:r>
        <w:rPr>
          <w:rFonts w:hint="eastAsia" w:ascii="宋体" w:hAnsi="宋体" w:eastAsia="宋体" w:cs="宋体"/>
          <w:b/>
          <w:bCs/>
          <w:sz w:val="21"/>
          <w:szCs w:val="21"/>
          <w:highlight w:val="none"/>
        </w:rPr>
        <w:t>【政府采购合同专用条款】</w:t>
      </w:r>
      <w:r>
        <w:rPr>
          <w:rFonts w:hint="eastAsia" w:ascii="宋体" w:hAnsi="宋体" w:eastAsia="宋体" w:cs="宋体"/>
          <w:b w:val="0"/>
          <w:bCs w:val="0"/>
          <w:sz w:val="21"/>
          <w:szCs w:val="21"/>
          <w:highlight w:val="none"/>
          <w:lang w:eastAsia="zh-CN"/>
        </w:rPr>
        <w:t>约定的期限内对乙方履约提出任何异议或者向乙方作出任何说明的，</w:t>
      </w:r>
      <w:r>
        <w:rPr>
          <w:rFonts w:hint="eastAsia" w:ascii="宋体" w:hAnsi="宋体" w:eastAsia="宋体" w:cs="宋体"/>
          <w:color w:val="000000" w:themeColor="text1"/>
          <w:sz w:val="21"/>
          <w:szCs w:val="21"/>
          <w:highlight w:val="none"/>
          <w:lang w:val="en-US" w:eastAsia="zh-CN"/>
          <w14:textFill>
            <w14:solidFill>
              <w14:schemeClr w14:val="tx1"/>
            </w14:solidFill>
          </w14:textFill>
        </w:rPr>
        <w:t>视为验收通过。</w:t>
      </w:r>
    </w:p>
    <w:p w14:paraId="04E8EC70">
      <w:pPr>
        <w:pageBreakBefore w:val="0"/>
        <w:kinsoku/>
        <w:wordWrap/>
        <w:overflowPunct/>
        <w:topLinePunct w:val="0"/>
        <w:autoSpaceDE w:val="0"/>
        <w:autoSpaceDN w:val="0"/>
        <w:bidi w:val="0"/>
        <w:adjustRightInd w:val="0"/>
        <w:snapToGrid w:val="0"/>
        <w:spacing w:line="360" w:lineRule="auto"/>
        <w:ind w:firstLine="420" w:firstLineChars="20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4</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5</w:t>
      </w:r>
      <w:r>
        <w:rPr>
          <w:rFonts w:hint="eastAsia" w:ascii="宋体" w:hAnsi="宋体" w:eastAsia="宋体" w:cs="宋体"/>
          <w:color w:val="000000" w:themeColor="text1"/>
          <w:sz w:val="21"/>
          <w:szCs w:val="21"/>
          <w:highlight w:val="none"/>
          <w14:textFill>
            <w14:solidFill>
              <w14:schemeClr w14:val="tx1"/>
            </w14:solidFill>
          </w14:textFill>
        </w:rPr>
        <w:t xml:space="preserve"> 甲方应当根据合同约定</w:t>
      </w:r>
      <w:r>
        <w:rPr>
          <w:rFonts w:hint="eastAsia" w:ascii="宋体" w:hAnsi="宋体" w:eastAsia="宋体" w:cs="宋体"/>
          <w:color w:val="000000" w:themeColor="text1"/>
          <w:sz w:val="21"/>
          <w:szCs w:val="21"/>
          <w:highlight w:val="none"/>
          <w:lang w:eastAsia="zh-CN"/>
          <w14:textFill>
            <w14:solidFill>
              <w14:schemeClr w14:val="tx1"/>
            </w14:solidFill>
          </w14:textFill>
        </w:rPr>
        <w:t>及</w:t>
      </w:r>
      <w:r>
        <w:rPr>
          <w:rFonts w:hint="eastAsia" w:ascii="宋体" w:hAnsi="宋体" w:eastAsia="宋体" w:cs="宋体"/>
          <w:color w:val="000000" w:themeColor="text1"/>
          <w:sz w:val="21"/>
          <w:szCs w:val="21"/>
          <w:highlight w:val="none"/>
          <w14:textFill>
            <w14:solidFill>
              <w14:schemeClr w14:val="tx1"/>
            </w14:solidFill>
          </w14:textFill>
        </w:rPr>
        <w:t>时向乙方支付</w:t>
      </w:r>
      <w:r>
        <w:rPr>
          <w:rFonts w:hint="eastAsia" w:ascii="宋体" w:hAnsi="宋体" w:eastAsia="宋体" w:cs="宋体"/>
          <w:color w:val="000000" w:themeColor="text1"/>
          <w:sz w:val="21"/>
          <w:szCs w:val="21"/>
          <w:highlight w:val="none"/>
          <w:lang w:eastAsia="zh-CN"/>
          <w14:textFill>
            <w14:solidFill>
              <w14:schemeClr w14:val="tx1"/>
            </w14:solidFill>
          </w14:textFill>
        </w:rPr>
        <w:t>合同价款，不得以内部人员变更、履行内部付款流程等为由，拒绝或迟延支付。</w:t>
      </w:r>
    </w:p>
    <w:p w14:paraId="0A077712">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4</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6</w:t>
      </w:r>
      <w:r>
        <w:rPr>
          <w:rFonts w:hint="eastAsia" w:ascii="宋体" w:hAnsi="宋体" w:eastAsia="宋体" w:cs="宋体"/>
          <w:color w:val="000000" w:themeColor="text1"/>
          <w:sz w:val="21"/>
          <w:szCs w:val="21"/>
          <w:highlight w:val="none"/>
          <w14:textFill>
            <w14:solidFill>
              <w14:schemeClr w14:val="tx1"/>
            </w14:solidFill>
          </w14:textFill>
        </w:rPr>
        <w:t xml:space="preserve"> 国家法律法规规定</w:t>
      </w:r>
      <w:r>
        <w:rPr>
          <w:rFonts w:hint="eastAsia" w:ascii="宋体" w:hAnsi="宋体" w:eastAsia="宋体" w:cs="宋体"/>
          <w:color w:val="000000" w:themeColor="text1"/>
          <w:sz w:val="21"/>
          <w:szCs w:val="21"/>
          <w:highlight w:val="none"/>
          <w:lang w:eastAsia="zh-CN"/>
          <w14:textFill>
            <w14:solidFill>
              <w14:schemeClr w14:val="tx1"/>
            </w14:solidFill>
          </w14:textFill>
        </w:rPr>
        <w:t>及</w:t>
      </w:r>
      <w:r>
        <w:rPr>
          <w:rFonts w:hint="eastAsia" w:ascii="宋体" w:hAnsi="宋体" w:eastAsia="宋体" w:cs="宋体"/>
          <w:b/>
          <w:bCs/>
          <w:sz w:val="21"/>
          <w:szCs w:val="21"/>
          <w:highlight w:val="none"/>
        </w:rPr>
        <w:t>【政府采购合同专用条款】</w:t>
      </w:r>
      <w:r>
        <w:rPr>
          <w:rFonts w:hint="eastAsia" w:ascii="宋体" w:hAnsi="宋体" w:eastAsia="宋体" w:cs="宋体"/>
          <w:color w:val="000000" w:themeColor="text1"/>
          <w:sz w:val="21"/>
          <w:szCs w:val="21"/>
          <w:highlight w:val="none"/>
          <w:lang w:eastAsia="zh-CN"/>
          <w14:textFill>
            <w14:solidFill>
              <w14:schemeClr w14:val="tx1"/>
            </w14:solidFill>
          </w14:textFill>
        </w:rPr>
        <w:t>约定应</w:t>
      </w:r>
      <w:r>
        <w:rPr>
          <w:rFonts w:hint="eastAsia" w:ascii="宋体" w:hAnsi="宋体" w:eastAsia="宋体" w:cs="宋体"/>
          <w:color w:val="000000" w:themeColor="text1"/>
          <w:sz w:val="21"/>
          <w:szCs w:val="21"/>
          <w:highlight w:val="none"/>
          <w14:textFill>
            <w14:solidFill>
              <w14:schemeClr w14:val="tx1"/>
            </w14:solidFill>
          </w14:textFill>
        </w:rPr>
        <w:t>由甲方承担的其他义务和责任。</w:t>
      </w:r>
    </w:p>
    <w:p w14:paraId="3F62B298">
      <w:pPr>
        <w:pageBreakBefore w:val="0"/>
        <w:kinsoku/>
        <w:wordWrap/>
        <w:overflowPunct/>
        <w:topLinePunct w:val="0"/>
        <w:autoSpaceDE w:val="0"/>
        <w:autoSpaceDN w:val="0"/>
        <w:bidi w:val="0"/>
        <w:adjustRightInd w:val="0"/>
        <w:snapToGrid w:val="0"/>
        <w:spacing w:before="0" w:line="360" w:lineRule="auto"/>
        <w:jc w:val="left"/>
        <w:textAlignment w:val="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5</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1"/>
          <w:szCs w:val="21"/>
          <w:highlight w:val="none"/>
          <w14:textFill>
            <w14:solidFill>
              <w14:schemeClr w14:val="tx1"/>
            </w14:solidFill>
          </w14:textFill>
        </w:rPr>
        <w:t>乙方的权利和义务</w:t>
      </w:r>
    </w:p>
    <w:p w14:paraId="79F33350">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5</w:t>
      </w:r>
      <w:r>
        <w:rPr>
          <w:rFonts w:hint="eastAsia" w:ascii="宋体" w:hAnsi="宋体" w:eastAsia="宋体" w:cs="宋体"/>
          <w:color w:val="000000" w:themeColor="text1"/>
          <w:sz w:val="21"/>
          <w:szCs w:val="21"/>
          <w:highlight w:val="none"/>
          <w14:textFill>
            <w14:solidFill>
              <w14:schemeClr w14:val="tx1"/>
            </w14:solidFill>
          </w14:textFill>
        </w:rPr>
        <w:t>.1 签署合同后，乙方</w:t>
      </w:r>
      <w:r>
        <w:rPr>
          <w:rFonts w:hint="eastAsia" w:ascii="宋体" w:hAnsi="宋体" w:eastAsia="宋体" w:cs="宋体"/>
          <w:color w:val="000000" w:themeColor="text1"/>
          <w:sz w:val="21"/>
          <w:szCs w:val="21"/>
          <w:highlight w:val="none"/>
          <w:lang w:eastAsia="zh-CN"/>
          <w14:textFill>
            <w14:solidFill>
              <w14:schemeClr w14:val="tx1"/>
            </w14:solidFill>
          </w14:textFill>
        </w:rPr>
        <w:t>应</w:t>
      </w:r>
      <w:r>
        <w:rPr>
          <w:rFonts w:hint="eastAsia" w:ascii="宋体" w:hAnsi="宋体" w:eastAsia="宋体" w:cs="宋体"/>
          <w:color w:val="000000" w:themeColor="text1"/>
          <w:sz w:val="21"/>
          <w:szCs w:val="21"/>
          <w:highlight w:val="none"/>
          <w14:textFill>
            <w14:solidFill>
              <w14:schemeClr w14:val="tx1"/>
            </w14:solidFill>
          </w14:textFill>
        </w:rPr>
        <w:t>确定</w:t>
      </w:r>
      <w:r>
        <w:rPr>
          <w:rFonts w:hint="eastAsia" w:ascii="宋体" w:hAnsi="宋体" w:eastAsia="宋体" w:cs="宋体"/>
          <w:color w:val="000000" w:themeColor="text1"/>
          <w:sz w:val="21"/>
          <w:szCs w:val="21"/>
          <w:highlight w:val="none"/>
          <w:lang w:val="en-US" w:eastAsia="zh-CN"/>
          <w14:textFill>
            <w14:solidFill>
              <w14:schemeClr w14:val="tx1"/>
            </w14:solidFill>
          </w14:textFill>
        </w:rPr>
        <w:t>项目负责人（或项目联系人）</w:t>
      </w:r>
      <w:r>
        <w:rPr>
          <w:rFonts w:hint="eastAsia" w:ascii="宋体" w:hAnsi="宋体" w:eastAsia="宋体" w:cs="宋体"/>
          <w:color w:val="000000" w:themeColor="text1"/>
          <w:sz w:val="21"/>
          <w:szCs w:val="21"/>
          <w:highlight w:val="none"/>
          <w14:textFill>
            <w14:solidFill>
              <w14:schemeClr w14:val="tx1"/>
            </w14:solidFill>
          </w14:textFill>
        </w:rPr>
        <w:t>，负责与本合同有关的事务。</w:t>
      </w:r>
    </w:p>
    <w:p w14:paraId="6B085F92">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5</w:t>
      </w:r>
      <w:r>
        <w:rPr>
          <w:rFonts w:hint="eastAsia" w:ascii="宋体" w:hAnsi="宋体" w:eastAsia="宋体" w:cs="宋体"/>
          <w:color w:val="000000" w:themeColor="text1"/>
          <w:sz w:val="21"/>
          <w:szCs w:val="21"/>
          <w:highlight w:val="none"/>
          <w14:textFill>
            <w14:solidFill>
              <w14:schemeClr w14:val="tx1"/>
            </w14:solidFill>
          </w14:textFill>
        </w:rPr>
        <w:t>.2 乙方应按照合同要求履约，充分合理安排，确保提供的货物</w:t>
      </w:r>
      <w:r>
        <w:rPr>
          <w:rFonts w:hint="eastAsia" w:ascii="宋体" w:hAnsi="宋体" w:eastAsia="宋体" w:cs="宋体"/>
          <w:color w:val="000000" w:themeColor="text1"/>
          <w:sz w:val="21"/>
          <w:szCs w:val="21"/>
          <w:highlight w:val="none"/>
          <w:lang w:eastAsia="zh-CN"/>
          <w14:textFill>
            <w14:solidFill>
              <w14:schemeClr w14:val="tx1"/>
            </w14:solidFill>
          </w14:textFill>
        </w:rPr>
        <w:t>及相关</w:t>
      </w:r>
      <w:r>
        <w:rPr>
          <w:rFonts w:hint="eastAsia" w:ascii="宋体" w:hAnsi="宋体" w:eastAsia="宋体" w:cs="宋体"/>
          <w:color w:val="000000" w:themeColor="text1"/>
          <w:sz w:val="21"/>
          <w:szCs w:val="21"/>
          <w:highlight w:val="none"/>
          <w14:textFill>
            <w14:solidFill>
              <w14:schemeClr w14:val="tx1"/>
            </w14:solidFill>
          </w14:textFill>
        </w:rPr>
        <w:t>服务符合合同</w:t>
      </w:r>
      <w:r>
        <w:rPr>
          <w:rFonts w:hint="eastAsia" w:ascii="宋体" w:hAnsi="宋体" w:eastAsia="宋体" w:cs="宋体"/>
          <w:color w:val="000000" w:themeColor="text1"/>
          <w:sz w:val="21"/>
          <w:szCs w:val="21"/>
          <w:highlight w:val="none"/>
          <w:lang w:eastAsia="zh-CN"/>
          <w14:textFill>
            <w14:solidFill>
              <w14:schemeClr w14:val="tx1"/>
            </w14:solidFill>
          </w14:textFill>
        </w:rPr>
        <w:t>有关</w:t>
      </w:r>
      <w:r>
        <w:rPr>
          <w:rFonts w:hint="eastAsia" w:ascii="宋体" w:hAnsi="宋体" w:eastAsia="宋体" w:cs="宋体"/>
          <w:color w:val="000000" w:themeColor="text1"/>
          <w:sz w:val="21"/>
          <w:szCs w:val="21"/>
          <w:highlight w:val="none"/>
          <w14:textFill>
            <w14:solidFill>
              <w14:schemeClr w14:val="tx1"/>
            </w14:solidFill>
          </w14:textFill>
        </w:rPr>
        <w:t>要求。接受项目行业管理部门及政府有关部门的指导，配合甲方的履约检查</w:t>
      </w:r>
      <w:r>
        <w:rPr>
          <w:rFonts w:hint="eastAsia" w:ascii="宋体" w:hAnsi="宋体" w:eastAsia="宋体" w:cs="宋体"/>
          <w:color w:val="000000" w:themeColor="text1"/>
          <w:sz w:val="21"/>
          <w:szCs w:val="21"/>
          <w:highlight w:val="none"/>
          <w:lang w:eastAsia="zh-CN"/>
          <w14:textFill>
            <w14:solidFill>
              <w14:schemeClr w14:val="tx1"/>
            </w14:solidFill>
          </w14:textFill>
        </w:rPr>
        <w:t>及验收</w:t>
      </w:r>
      <w:r>
        <w:rPr>
          <w:rFonts w:hint="eastAsia" w:ascii="宋体" w:hAnsi="宋体" w:eastAsia="宋体" w:cs="宋体"/>
          <w:color w:val="000000" w:themeColor="text1"/>
          <w:sz w:val="21"/>
          <w:szCs w:val="21"/>
          <w:highlight w:val="none"/>
          <w14:textFill>
            <w14:solidFill>
              <w14:schemeClr w14:val="tx1"/>
            </w14:solidFill>
          </w14:textFill>
        </w:rPr>
        <w:t>，并负责项目实施过程中的所有协调工作。</w:t>
      </w:r>
    </w:p>
    <w:p w14:paraId="73F961F7">
      <w:pPr>
        <w:pStyle w:val="13"/>
        <w:pageBreakBefore w:val="0"/>
        <w:kinsoku/>
        <w:wordWrap/>
        <w:overflowPunct/>
        <w:topLinePunct w:val="0"/>
        <w:bidi w:val="0"/>
        <w:spacing w:after="0" w:line="360" w:lineRule="auto"/>
        <w:ind w:firstLine="343" w:firstLineChars="176"/>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5</w:t>
      </w:r>
      <w:r>
        <w:rPr>
          <w:rFonts w:hint="eastAsia" w:ascii="宋体" w:hAnsi="宋体" w:eastAsia="宋体" w:cs="宋体"/>
          <w:color w:val="000000" w:themeColor="text1"/>
          <w:sz w:val="21"/>
          <w:szCs w:val="21"/>
          <w:highlight w:val="none"/>
          <w14:textFill>
            <w14:solidFill>
              <w14:schemeClr w14:val="tx1"/>
            </w14:solidFill>
          </w14:textFill>
        </w:rPr>
        <w:t>.3乙方有权根据合同约定向甲方收取</w:t>
      </w:r>
      <w:r>
        <w:rPr>
          <w:rFonts w:hint="eastAsia" w:ascii="宋体" w:hAnsi="宋体" w:eastAsia="宋体" w:cs="宋体"/>
          <w:color w:val="000000" w:themeColor="text1"/>
          <w:sz w:val="21"/>
          <w:szCs w:val="21"/>
          <w:highlight w:val="none"/>
          <w:lang w:eastAsia="zh-CN"/>
          <w14:textFill>
            <w14:solidFill>
              <w14:schemeClr w14:val="tx1"/>
            </w14:solidFill>
          </w14:textFill>
        </w:rPr>
        <w:t>合同价款</w:t>
      </w:r>
      <w:r>
        <w:rPr>
          <w:rFonts w:hint="eastAsia" w:ascii="宋体" w:hAnsi="宋体" w:eastAsia="宋体" w:cs="宋体"/>
          <w:color w:val="000000" w:themeColor="text1"/>
          <w:sz w:val="21"/>
          <w:szCs w:val="21"/>
          <w:highlight w:val="none"/>
          <w14:textFill>
            <w14:solidFill>
              <w14:schemeClr w14:val="tx1"/>
            </w14:solidFill>
          </w14:textFill>
        </w:rPr>
        <w:t>。</w:t>
      </w:r>
    </w:p>
    <w:p w14:paraId="3EB4AE24">
      <w:pPr>
        <w:pStyle w:val="13"/>
        <w:pageBreakBefore w:val="0"/>
        <w:kinsoku/>
        <w:wordWrap/>
        <w:overflowPunct/>
        <w:topLinePunct w:val="0"/>
        <w:bidi w:val="0"/>
        <w:spacing w:after="0" w:line="360" w:lineRule="auto"/>
        <w:ind w:firstLine="343" w:firstLineChars="176"/>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5</w:t>
      </w:r>
      <w:r>
        <w:rPr>
          <w:rFonts w:hint="eastAsia" w:ascii="宋体" w:hAnsi="宋体" w:eastAsia="宋体" w:cs="宋体"/>
          <w:color w:val="000000" w:themeColor="text1"/>
          <w:sz w:val="21"/>
          <w:szCs w:val="21"/>
          <w:highlight w:val="none"/>
          <w14:textFill>
            <w14:solidFill>
              <w14:schemeClr w14:val="tx1"/>
            </w14:solidFill>
          </w14:textFill>
        </w:rPr>
        <w:t>.4国家法律法规规定</w:t>
      </w:r>
      <w:r>
        <w:rPr>
          <w:rFonts w:hint="eastAsia" w:ascii="宋体" w:hAnsi="宋体" w:eastAsia="宋体" w:cs="宋体"/>
          <w:color w:val="000000" w:themeColor="text1"/>
          <w:sz w:val="21"/>
          <w:szCs w:val="21"/>
          <w:highlight w:val="none"/>
          <w:lang w:eastAsia="zh-CN"/>
          <w14:textFill>
            <w14:solidFill>
              <w14:schemeClr w14:val="tx1"/>
            </w14:solidFill>
          </w14:textFill>
        </w:rPr>
        <w:t>及</w:t>
      </w:r>
      <w:r>
        <w:rPr>
          <w:rFonts w:hint="eastAsia" w:ascii="宋体" w:hAnsi="宋体" w:eastAsia="宋体" w:cs="宋体"/>
          <w:b/>
          <w:bCs/>
          <w:sz w:val="21"/>
          <w:szCs w:val="21"/>
          <w:highlight w:val="none"/>
        </w:rPr>
        <w:t>【政府采购合同专用条款】</w:t>
      </w:r>
      <w:r>
        <w:rPr>
          <w:rFonts w:hint="eastAsia" w:ascii="宋体" w:hAnsi="宋体" w:eastAsia="宋体" w:cs="宋体"/>
          <w:b w:val="0"/>
          <w:bCs w:val="0"/>
          <w:sz w:val="21"/>
          <w:szCs w:val="21"/>
          <w:highlight w:val="none"/>
          <w:lang w:eastAsia="zh-CN"/>
        </w:rPr>
        <w:t>约定应</w:t>
      </w:r>
      <w:r>
        <w:rPr>
          <w:rFonts w:hint="eastAsia" w:ascii="宋体" w:hAnsi="宋体" w:eastAsia="宋体" w:cs="宋体"/>
          <w:color w:val="000000" w:themeColor="text1"/>
          <w:sz w:val="21"/>
          <w:szCs w:val="21"/>
          <w:highlight w:val="none"/>
          <w14:textFill>
            <w14:solidFill>
              <w14:schemeClr w14:val="tx1"/>
            </w14:solidFill>
          </w14:textFill>
        </w:rPr>
        <w:t>由乙方承担的其他义务和责任。</w:t>
      </w:r>
    </w:p>
    <w:p w14:paraId="5EE134D1">
      <w:pPr>
        <w:pageBreakBefore w:val="0"/>
        <w:numPr>
          <w:ilvl w:val="0"/>
          <w:numId w:val="9"/>
        </w:numPr>
        <w:kinsoku/>
        <w:wordWrap/>
        <w:overflowPunct/>
        <w:topLinePunct w:val="0"/>
        <w:autoSpaceDE w:val="0"/>
        <w:autoSpaceDN w:val="0"/>
        <w:bidi w:val="0"/>
        <w:adjustRightInd w:val="0"/>
        <w:snapToGrid w:val="0"/>
        <w:spacing w:before="0" w:line="360" w:lineRule="auto"/>
        <w:jc w:val="left"/>
        <w:textAlignment w:val="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合同履</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行</w:t>
      </w:r>
    </w:p>
    <w:p w14:paraId="5D554A0D">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6</w:t>
      </w:r>
      <w:r>
        <w:rPr>
          <w:rFonts w:hint="eastAsia" w:ascii="宋体" w:hAnsi="宋体" w:eastAsia="宋体" w:cs="宋体"/>
          <w:color w:val="000000" w:themeColor="text1"/>
          <w:sz w:val="21"/>
          <w:szCs w:val="21"/>
          <w:highlight w:val="none"/>
          <w14:textFill>
            <w14:solidFill>
              <w14:schemeClr w14:val="tx1"/>
            </w14:solidFill>
          </w14:textFill>
        </w:rPr>
        <w:t>.1 甲乙双方应当按照</w:t>
      </w:r>
      <w:r>
        <w:rPr>
          <w:rFonts w:hint="eastAsia" w:ascii="宋体" w:hAnsi="宋体" w:eastAsia="宋体" w:cs="宋体"/>
          <w:b/>
          <w:bCs/>
          <w:sz w:val="21"/>
          <w:szCs w:val="21"/>
          <w:highlight w:val="none"/>
        </w:rPr>
        <w:t>【政府采购合同专用条款】</w:t>
      </w:r>
      <w:r>
        <w:rPr>
          <w:rFonts w:hint="eastAsia" w:ascii="宋体" w:hAnsi="宋体" w:eastAsia="宋体" w:cs="宋体"/>
          <w:color w:val="000000" w:themeColor="text1"/>
          <w:sz w:val="21"/>
          <w:szCs w:val="21"/>
          <w:highlight w:val="none"/>
          <w14:textFill>
            <w14:solidFill>
              <w14:schemeClr w14:val="tx1"/>
            </w14:solidFill>
          </w14:textFill>
        </w:rPr>
        <w:t>约定顺序履行合同义务；如果没有先后顺序的，应当同时履行。</w:t>
      </w:r>
    </w:p>
    <w:p w14:paraId="27365BF0">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color w:val="000000" w:themeColor="text1"/>
          <w:sz w:val="21"/>
          <w:szCs w:val="21"/>
          <w:highlight w:val="none"/>
          <w:lang w:eastAsia="zh-CN"/>
          <w14:textFill>
            <w14:solidFill>
              <w14:schemeClr w14:val="tx1"/>
            </w14:solidFill>
          </w14:textFill>
        </w:rPr>
        <w:t>6</w:t>
      </w:r>
      <w:r>
        <w:rPr>
          <w:rFonts w:hint="eastAsia" w:ascii="宋体" w:hAnsi="宋体" w:eastAsia="宋体" w:cs="宋体"/>
          <w:color w:val="000000" w:themeColor="text1"/>
          <w:sz w:val="21"/>
          <w:szCs w:val="21"/>
          <w:highlight w:val="none"/>
          <w14:textFill>
            <w14:solidFill>
              <w14:schemeClr w14:val="tx1"/>
            </w14:solidFill>
          </w14:textFill>
        </w:rPr>
        <w:t>.2 甲乙双方按照合同约定顺序履行合同义务时，应当先履行一方未履行的，后履行一方有权拒绝其履行请求。先履行一方履行不符合约定的，后履行一方有权拒绝其相应的履行请求。</w:t>
      </w:r>
    </w:p>
    <w:p w14:paraId="755536AF">
      <w:pPr>
        <w:pageBreakBefore w:val="0"/>
        <w:kinsoku/>
        <w:wordWrap/>
        <w:overflowPunct/>
        <w:topLinePunct w:val="0"/>
        <w:bidi w:val="0"/>
        <w:adjustRightInd w:val="0"/>
        <w:snapToGrid w:val="0"/>
        <w:spacing w:before="0" w:line="360" w:lineRule="auto"/>
        <w:jc w:val="left"/>
        <w:textAlignment w:val="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7</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1"/>
          <w:szCs w:val="21"/>
          <w:highlight w:val="none"/>
          <w14:textFill>
            <w14:solidFill>
              <w14:schemeClr w14:val="tx1"/>
            </w14:solidFill>
          </w14:textFill>
        </w:rPr>
        <w:t>货物包装、运输</w:t>
      </w:r>
      <w:r>
        <w:rPr>
          <w:rFonts w:hint="eastAsia" w:ascii="宋体" w:hAnsi="宋体" w:eastAsia="宋体" w:cs="宋体"/>
          <w:b/>
          <w:bCs/>
          <w:color w:val="000000" w:themeColor="text1"/>
          <w:sz w:val="21"/>
          <w:szCs w:val="21"/>
          <w:highlight w:val="none"/>
          <w:lang w:eastAsia="zh-CN"/>
          <w14:textFill>
            <w14:solidFill>
              <w14:schemeClr w14:val="tx1"/>
            </w14:solidFill>
          </w14:textFill>
        </w:rPr>
        <w:t>、</w:t>
      </w:r>
      <w:r>
        <w:rPr>
          <w:rFonts w:hint="eastAsia" w:ascii="宋体" w:hAnsi="宋体" w:eastAsia="宋体" w:cs="宋体"/>
          <w:b/>
          <w:bCs/>
          <w:color w:val="000000" w:themeColor="text1"/>
          <w:sz w:val="21"/>
          <w:szCs w:val="21"/>
          <w:highlight w:val="none"/>
          <w14:textFill>
            <w14:solidFill>
              <w14:schemeClr w14:val="tx1"/>
            </w14:solidFill>
          </w14:textFill>
        </w:rPr>
        <w:t>保险</w:t>
      </w:r>
      <w:r>
        <w:rPr>
          <w:rFonts w:hint="eastAsia" w:ascii="宋体" w:hAnsi="宋体" w:eastAsia="宋体" w:cs="宋体"/>
          <w:b/>
          <w:bCs/>
          <w:color w:val="000000" w:themeColor="text1"/>
          <w:sz w:val="21"/>
          <w:szCs w:val="21"/>
          <w:highlight w:val="none"/>
          <w:lang w:eastAsia="zh-CN"/>
          <w14:textFill>
            <w14:solidFill>
              <w14:schemeClr w14:val="tx1"/>
            </w14:solidFill>
          </w14:textFill>
        </w:rPr>
        <w:t>和交付</w:t>
      </w:r>
      <w:r>
        <w:rPr>
          <w:rFonts w:hint="eastAsia" w:ascii="宋体" w:hAnsi="宋体" w:eastAsia="宋体" w:cs="宋体"/>
          <w:b/>
          <w:bCs/>
          <w:color w:val="000000" w:themeColor="text1"/>
          <w:sz w:val="21"/>
          <w:szCs w:val="21"/>
          <w:highlight w:val="none"/>
          <w14:textFill>
            <w14:solidFill>
              <w14:schemeClr w14:val="tx1"/>
            </w14:solidFill>
          </w14:textFill>
        </w:rPr>
        <w:t>要求</w:t>
      </w:r>
    </w:p>
    <w:p w14:paraId="2BDD2ACA">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7</w:t>
      </w:r>
      <w:r>
        <w:rPr>
          <w:rFonts w:hint="eastAsia" w:ascii="宋体" w:hAnsi="宋体" w:eastAsia="宋体" w:cs="宋体"/>
          <w:color w:val="000000" w:themeColor="text1"/>
          <w:sz w:val="21"/>
          <w:szCs w:val="21"/>
          <w:highlight w:val="none"/>
          <w14:textFill>
            <w14:solidFill>
              <w14:schemeClr w14:val="tx1"/>
            </w14:solidFill>
          </w14:textFill>
        </w:rPr>
        <w:t>.1 本合同</w:t>
      </w:r>
      <w:r>
        <w:rPr>
          <w:rFonts w:hint="eastAsia" w:ascii="宋体" w:hAnsi="宋体" w:eastAsia="宋体" w:cs="宋体"/>
          <w:bCs/>
          <w:color w:val="000000" w:themeColor="text1"/>
          <w:sz w:val="21"/>
          <w:szCs w:val="21"/>
          <w:highlight w:val="none"/>
          <w14:textFill>
            <w14:solidFill>
              <w14:schemeClr w14:val="tx1"/>
            </w14:solidFill>
          </w14:textFill>
        </w:rPr>
        <w:t>涉及商品包装</w:t>
      </w:r>
      <w:r>
        <w:rPr>
          <w:rFonts w:hint="eastAsia" w:ascii="宋体" w:hAnsi="宋体" w:eastAsia="宋体" w:cs="宋体"/>
          <w:bCs/>
          <w:color w:val="000000" w:themeColor="text1"/>
          <w:sz w:val="21"/>
          <w:szCs w:val="21"/>
          <w:highlight w:val="none"/>
          <w:lang w:eastAsia="zh-CN"/>
          <w14:textFill>
            <w14:solidFill>
              <w14:schemeClr w14:val="tx1"/>
            </w14:solidFill>
          </w14:textFill>
        </w:rPr>
        <w:t>、</w:t>
      </w:r>
      <w:r>
        <w:rPr>
          <w:rFonts w:hint="eastAsia" w:ascii="宋体" w:hAnsi="宋体" w:eastAsia="宋体" w:cs="宋体"/>
          <w:bCs/>
          <w:color w:val="000000" w:themeColor="text1"/>
          <w:sz w:val="21"/>
          <w:szCs w:val="21"/>
          <w:highlight w:val="none"/>
          <w14:textFill>
            <w14:solidFill>
              <w14:schemeClr w14:val="tx1"/>
            </w14:solidFill>
          </w14:textFill>
        </w:rPr>
        <w:t>快递包装的，</w:t>
      </w:r>
      <w:r>
        <w:rPr>
          <w:rFonts w:hint="eastAsia" w:ascii="宋体" w:hAnsi="宋体" w:eastAsia="宋体" w:cs="宋体"/>
          <w:color w:val="000000" w:themeColor="text1"/>
          <w:sz w:val="21"/>
          <w:szCs w:val="21"/>
          <w:highlight w:val="none"/>
          <w14:textFill>
            <w14:solidFill>
              <w14:schemeClr w14:val="tx1"/>
            </w14:solidFill>
          </w14:textFill>
        </w:rPr>
        <w:t>除</w:t>
      </w:r>
      <w:r>
        <w:rPr>
          <w:rFonts w:hint="eastAsia" w:ascii="宋体" w:hAnsi="宋体" w:eastAsia="宋体" w:cs="宋体"/>
          <w:b/>
          <w:color w:val="000000" w:themeColor="text1"/>
          <w:sz w:val="21"/>
          <w:szCs w:val="21"/>
          <w:highlight w:val="none"/>
          <w14:textFill>
            <w14:solidFill>
              <w14:schemeClr w14:val="tx1"/>
            </w14:solidFill>
          </w14:textFill>
        </w:rPr>
        <w:t>【政府采购合同专用条款】</w:t>
      </w:r>
      <w:r>
        <w:rPr>
          <w:rFonts w:hint="eastAsia" w:ascii="宋体" w:hAnsi="宋体" w:eastAsia="宋体" w:cs="宋体"/>
          <w:bCs/>
          <w:color w:val="000000" w:themeColor="text1"/>
          <w:sz w:val="21"/>
          <w:szCs w:val="21"/>
          <w:highlight w:val="none"/>
          <w14:textFill>
            <w14:solidFill>
              <w14:schemeClr w14:val="tx1"/>
            </w14:solidFill>
          </w14:textFill>
        </w:rPr>
        <w:t>另有</w:t>
      </w:r>
      <w:r>
        <w:rPr>
          <w:rFonts w:hint="eastAsia" w:ascii="宋体" w:hAnsi="宋体" w:eastAsia="宋体" w:cs="宋体"/>
          <w:bCs/>
          <w:color w:val="000000" w:themeColor="text1"/>
          <w:sz w:val="21"/>
          <w:szCs w:val="21"/>
          <w:highlight w:val="none"/>
          <w:lang w:eastAsia="zh-CN"/>
          <w14:textFill>
            <w14:solidFill>
              <w14:schemeClr w14:val="tx1"/>
            </w14:solidFill>
          </w14:textFill>
        </w:rPr>
        <w:t>约</w:t>
      </w:r>
      <w:r>
        <w:rPr>
          <w:rFonts w:hint="eastAsia" w:ascii="宋体" w:hAnsi="宋体" w:eastAsia="宋体" w:cs="宋体"/>
          <w:bCs/>
          <w:color w:val="000000" w:themeColor="text1"/>
          <w:sz w:val="21"/>
          <w:szCs w:val="21"/>
          <w:highlight w:val="none"/>
          <w14:textFill>
            <w14:solidFill>
              <w14:schemeClr w14:val="tx1"/>
            </w14:solidFill>
          </w14:textFill>
        </w:rPr>
        <w:t>定</w:t>
      </w:r>
      <w:r>
        <w:rPr>
          <w:rFonts w:hint="eastAsia" w:ascii="宋体" w:hAnsi="宋体" w:eastAsia="宋体" w:cs="宋体"/>
          <w:bCs/>
          <w:color w:val="000000" w:themeColor="text1"/>
          <w:sz w:val="21"/>
          <w:szCs w:val="21"/>
          <w:highlight w:val="none"/>
          <w:lang w:eastAsia="zh-CN"/>
          <w14:textFill>
            <w14:solidFill>
              <w14:schemeClr w14:val="tx1"/>
            </w14:solidFill>
          </w14:textFill>
        </w:rPr>
        <w:t>外</w:t>
      </w:r>
      <w:r>
        <w:rPr>
          <w:rFonts w:hint="eastAsia" w:ascii="宋体" w:hAnsi="宋体" w:eastAsia="宋体" w:cs="宋体"/>
          <w:bCs/>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包装应适应远距离运输、防潮、防震、防锈和防野蛮装卸等要求，确保货物安全无损地运抵</w:t>
      </w:r>
      <w:r>
        <w:rPr>
          <w:rFonts w:hint="eastAsia" w:ascii="宋体" w:hAnsi="宋体" w:eastAsia="宋体" w:cs="宋体"/>
          <w:b/>
          <w:color w:val="000000" w:themeColor="text1"/>
          <w:sz w:val="21"/>
          <w:szCs w:val="21"/>
          <w:highlight w:val="none"/>
          <w14:textFill>
            <w14:solidFill>
              <w14:schemeClr w14:val="tx1"/>
            </w14:solidFill>
          </w14:textFill>
        </w:rPr>
        <w:t>【政府采购合同专用条款】</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约定的</w:t>
      </w:r>
      <w:r>
        <w:rPr>
          <w:rFonts w:hint="eastAsia" w:ascii="宋体" w:hAnsi="宋体" w:eastAsia="宋体" w:cs="宋体"/>
          <w:color w:val="000000" w:themeColor="text1"/>
          <w:sz w:val="21"/>
          <w:szCs w:val="21"/>
          <w:highlight w:val="none"/>
          <w14:textFill>
            <w14:solidFill>
              <w14:schemeClr w14:val="tx1"/>
            </w14:solidFill>
          </w14:textFill>
        </w:rPr>
        <w:t>指定现场。</w:t>
      </w:r>
    </w:p>
    <w:p w14:paraId="72AE9D60">
      <w:pPr>
        <w:pageBreakBefore w:val="0"/>
        <w:kinsoku/>
        <w:wordWrap/>
        <w:overflowPunct/>
        <w:topLinePunct w:val="0"/>
        <w:bidi w:val="0"/>
        <w:adjustRightInd w:val="0"/>
        <w:snapToGrid w:val="0"/>
        <w:spacing w:before="0" w:line="360" w:lineRule="auto"/>
        <w:ind w:firstLine="420" w:firstLineChars="20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7</w:t>
      </w:r>
      <w:r>
        <w:rPr>
          <w:rFonts w:hint="eastAsia" w:ascii="宋体" w:hAnsi="宋体" w:eastAsia="宋体" w:cs="宋体"/>
          <w:color w:val="000000" w:themeColor="text1"/>
          <w:sz w:val="21"/>
          <w:szCs w:val="21"/>
          <w:highlight w:val="none"/>
          <w14:textFill>
            <w14:solidFill>
              <w14:schemeClr w14:val="tx1"/>
            </w14:solidFill>
          </w14:textFill>
        </w:rPr>
        <w:t>.2 除</w:t>
      </w:r>
      <w:r>
        <w:rPr>
          <w:rFonts w:hint="eastAsia" w:ascii="宋体" w:hAnsi="宋体" w:eastAsia="宋体" w:cs="宋体"/>
          <w:b/>
          <w:color w:val="000000" w:themeColor="text1"/>
          <w:sz w:val="21"/>
          <w:szCs w:val="21"/>
          <w:highlight w:val="none"/>
          <w14:textFill>
            <w14:solidFill>
              <w14:schemeClr w14:val="tx1"/>
            </w14:solidFill>
          </w14:textFill>
        </w:rPr>
        <w:t>【政府采购合同专用条款】</w:t>
      </w:r>
      <w:r>
        <w:rPr>
          <w:rFonts w:hint="eastAsia" w:ascii="宋体" w:hAnsi="宋体" w:eastAsia="宋体" w:cs="宋体"/>
          <w:bCs/>
          <w:color w:val="000000" w:themeColor="text1"/>
          <w:sz w:val="21"/>
          <w:szCs w:val="21"/>
          <w:highlight w:val="none"/>
          <w14:textFill>
            <w14:solidFill>
              <w14:schemeClr w14:val="tx1"/>
            </w14:solidFill>
          </w14:textFill>
        </w:rPr>
        <w:t>另有</w:t>
      </w:r>
      <w:r>
        <w:rPr>
          <w:rFonts w:hint="eastAsia" w:ascii="宋体" w:hAnsi="宋体" w:eastAsia="宋体" w:cs="宋体"/>
          <w:bCs/>
          <w:color w:val="000000" w:themeColor="text1"/>
          <w:sz w:val="21"/>
          <w:szCs w:val="21"/>
          <w:highlight w:val="none"/>
          <w:lang w:eastAsia="zh-CN"/>
          <w14:textFill>
            <w14:solidFill>
              <w14:schemeClr w14:val="tx1"/>
            </w14:solidFill>
          </w14:textFill>
        </w:rPr>
        <w:t>约</w:t>
      </w:r>
      <w:r>
        <w:rPr>
          <w:rFonts w:hint="eastAsia" w:ascii="宋体" w:hAnsi="宋体" w:eastAsia="宋体" w:cs="宋体"/>
          <w:bCs/>
          <w:color w:val="000000" w:themeColor="text1"/>
          <w:sz w:val="21"/>
          <w:szCs w:val="21"/>
          <w:highlight w:val="none"/>
          <w14:textFill>
            <w14:solidFill>
              <w14:schemeClr w14:val="tx1"/>
            </w14:solidFill>
          </w14:textFill>
        </w:rPr>
        <w:t>定</w:t>
      </w:r>
      <w:r>
        <w:rPr>
          <w:rFonts w:hint="eastAsia" w:ascii="宋体" w:hAnsi="宋体" w:eastAsia="宋体" w:cs="宋体"/>
          <w:bCs/>
          <w:color w:val="000000" w:themeColor="text1"/>
          <w:sz w:val="21"/>
          <w:szCs w:val="21"/>
          <w:highlight w:val="none"/>
          <w:lang w:eastAsia="zh-CN"/>
          <w14:textFill>
            <w14:solidFill>
              <w14:schemeClr w14:val="tx1"/>
            </w14:solidFill>
          </w14:textFill>
        </w:rPr>
        <w:t>外</w:t>
      </w:r>
      <w:r>
        <w:rPr>
          <w:rFonts w:hint="eastAsia" w:ascii="宋体" w:hAnsi="宋体" w:eastAsia="宋体" w:cs="宋体"/>
          <w:bCs/>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乙方负责办理将货物运抵本合同规定的交货地点</w:t>
      </w:r>
      <w:r>
        <w:rPr>
          <w:rFonts w:hint="eastAsia" w:ascii="宋体" w:hAnsi="宋体" w:eastAsia="宋体" w:cs="宋体"/>
          <w:color w:val="000000" w:themeColor="text1"/>
          <w:sz w:val="21"/>
          <w:szCs w:val="21"/>
          <w:highlight w:val="none"/>
          <w:lang w:eastAsia="zh-CN"/>
          <w14:textFill>
            <w14:solidFill>
              <w14:schemeClr w14:val="tx1"/>
            </w14:solidFill>
          </w14:textFill>
        </w:rPr>
        <w:t>，并装卸、交付至甲方</w:t>
      </w:r>
      <w:r>
        <w:rPr>
          <w:rFonts w:hint="eastAsia" w:ascii="宋体" w:hAnsi="宋体" w:eastAsia="宋体" w:cs="宋体"/>
          <w:color w:val="000000" w:themeColor="text1"/>
          <w:sz w:val="21"/>
          <w:szCs w:val="21"/>
          <w:highlight w:val="none"/>
          <w14:textFill>
            <w14:solidFill>
              <w14:schemeClr w14:val="tx1"/>
            </w14:solidFill>
          </w14:textFill>
        </w:rPr>
        <w:t>的一切运输事项，相关费用应</w:t>
      </w:r>
      <w:r>
        <w:rPr>
          <w:rFonts w:hint="eastAsia" w:ascii="宋体" w:hAnsi="宋体" w:eastAsia="宋体" w:cs="宋体"/>
          <w:color w:val="000000" w:themeColor="text1"/>
          <w:sz w:val="21"/>
          <w:szCs w:val="21"/>
          <w:highlight w:val="none"/>
          <w:lang w:eastAsia="zh-CN"/>
          <w14:textFill>
            <w14:solidFill>
              <w14:schemeClr w14:val="tx1"/>
            </w14:solidFill>
          </w14:textFill>
        </w:rPr>
        <w:t>包含</w:t>
      </w:r>
      <w:r>
        <w:rPr>
          <w:rFonts w:hint="eastAsia" w:ascii="宋体" w:hAnsi="宋体" w:eastAsia="宋体" w:cs="宋体"/>
          <w:color w:val="000000" w:themeColor="text1"/>
          <w:sz w:val="21"/>
          <w:szCs w:val="21"/>
          <w:highlight w:val="none"/>
          <w14:textFill>
            <w14:solidFill>
              <w14:schemeClr w14:val="tx1"/>
            </w14:solidFill>
          </w14:textFill>
        </w:rPr>
        <w:t>在合同</w:t>
      </w:r>
      <w:r>
        <w:rPr>
          <w:rFonts w:hint="eastAsia" w:ascii="宋体" w:hAnsi="宋体" w:eastAsia="宋体" w:cs="宋体"/>
          <w:color w:val="000000" w:themeColor="text1"/>
          <w:sz w:val="21"/>
          <w:szCs w:val="21"/>
          <w:highlight w:val="none"/>
          <w:lang w:eastAsia="zh-CN"/>
          <w14:textFill>
            <w14:solidFill>
              <w14:schemeClr w14:val="tx1"/>
            </w14:solidFill>
          </w14:textFill>
        </w:rPr>
        <w:t>价款</w:t>
      </w:r>
      <w:r>
        <w:rPr>
          <w:rFonts w:hint="eastAsia" w:ascii="宋体" w:hAnsi="宋体" w:eastAsia="宋体" w:cs="宋体"/>
          <w:color w:val="000000" w:themeColor="text1"/>
          <w:sz w:val="21"/>
          <w:szCs w:val="21"/>
          <w:highlight w:val="none"/>
          <w14:textFill>
            <w14:solidFill>
              <w14:schemeClr w14:val="tx1"/>
            </w14:solidFill>
          </w14:textFill>
        </w:rPr>
        <w:t>中。</w:t>
      </w:r>
    </w:p>
    <w:p w14:paraId="297A49D4">
      <w:pPr>
        <w:pageBreakBefore w:val="0"/>
        <w:kinsoku/>
        <w:wordWrap/>
        <w:overflowPunct/>
        <w:topLinePunct w:val="0"/>
        <w:bidi w:val="0"/>
        <w:adjustRightInd w:val="0"/>
        <w:snapToGrid w:val="0"/>
        <w:spacing w:before="0" w:line="360" w:lineRule="auto"/>
        <w:ind w:firstLine="420" w:firstLineChars="20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7</w:t>
      </w:r>
      <w:r>
        <w:rPr>
          <w:rFonts w:hint="eastAsia" w:ascii="宋体" w:hAnsi="宋体" w:eastAsia="宋体" w:cs="宋体"/>
          <w:color w:val="000000" w:themeColor="text1"/>
          <w:sz w:val="21"/>
          <w:szCs w:val="21"/>
          <w:highlight w:val="none"/>
          <w14:textFill>
            <w14:solidFill>
              <w14:schemeClr w14:val="tx1"/>
            </w14:solidFill>
          </w14:textFill>
        </w:rPr>
        <w:t>.3 货物保险要求按</w:t>
      </w:r>
      <w:r>
        <w:rPr>
          <w:rFonts w:hint="eastAsia" w:ascii="宋体" w:hAnsi="宋体" w:eastAsia="宋体" w:cs="宋体"/>
          <w:b/>
          <w:color w:val="000000" w:themeColor="text1"/>
          <w:sz w:val="21"/>
          <w:szCs w:val="21"/>
          <w:highlight w:val="none"/>
          <w14:textFill>
            <w14:solidFill>
              <w14:schemeClr w14:val="tx1"/>
            </w14:solidFill>
          </w14:textFill>
        </w:rPr>
        <w:t>【政府采购合同专用条款】</w:t>
      </w:r>
      <w:r>
        <w:rPr>
          <w:rFonts w:hint="eastAsia" w:ascii="宋体" w:hAnsi="宋体" w:eastAsia="宋体" w:cs="宋体"/>
          <w:bCs/>
          <w:color w:val="000000" w:themeColor="text1"/>
          <w:sz w:val="21"/>
          <w:szCs w:val="21"/>
          <w:highlight w:val="none"/>
          <w14:textFill>
            <w14:solidFill>
              <w14:schemeClr w14:val="tx1"/>
            </w14:solidFill>
          </w14:textFill>
        </w:rPr>
        <w:t>规定执行</w:t>
      </w:r>
      <w:r>
        <w:rPr>
          <w:rFonts w:hint="eastAsia" w:ascii="宋体" w:hAnsi="宋体" w:eastAsia="宋体" w:cs="宋体"/>
          <w:color w:val="000000" w:themeColor="text1"/>
          <w:sz w:val="21"/>
          <w:szCs w:val="21"/>
          <w:highlight w:val="none"/>
          <w14:textFill>
            <w14:solidFill>
              <w14:schemeClr w14:val="tx1"/>
            </w14:solidFill>
          </w14:textFill>
        </w:rPr>
        <w:t>。</w:t>
      </w:r>
    </w:p>
    <w:p w14:paraId="26C3591C">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7</w:t>
      </w:r>
      <w:r>
        <w:rPr>
          <w:rFonts w:hint="eastAsia" w:ascii="宋体" w:hAnsi="宋体" w:eastAsia="宋体" w:cs="宋体"/>
          <w:color w:val="000000" w:themeColor="text1"/>
          <w:sz w:val="21"/>
          <w:szCs w:val="21"/>
          <w:highlight w:val="none"/>
          <w14:textFill>
            <w14:solidFill>
              <w14:schemeClr w14:val="tx1"/>
            </w14:solidFill>
          </w14:textFill>
        </w:rPr>
        <w:t xml:space="preserve">.4 </w:t>
      </w:r>
      <w:r>
        <w:rPr>
          <w:rFonts w:hint="eastAsia" w:ascii="宋体" w:hAnsi="宋体" w:eastAsia="宋体" w:cs="宋体"/>
          <w:color w:val="000000" w:themeColor="text1"/>
          <w:sz w:val="21"/>
          <w:szCs w:val="21"/>
          <w:highlight w:val="none"/>
          <w:lang w:val="en-US" w:eastAsia="zh-CN"/>
          <w14:textFill>
            <w14:solidFill>
              <w14:schemeClr w14:val="tx1"/>
            </w14:solidFill>
          </w14:textFill>
        </w:rPr>
        <w:t>除采购活动</w:t>
      </w:r>
      <w:r>
        <w:rPr>
          <w:rFonts w:hint="eastAsia" w:ascii="宋体" w:hAnsi="宋体" w:eastAsia="宋体" w:cs="宋体"/>
          <w:color w:val="000000" w:themeColor="text1"/>
          <w:sz w:val="21"/>
          <w:szCs w:val="21"/>
          <w:highlight w:val="none"/>
          <w14:textFill>
            <w14:solidFill>
              <w14:schemeClr w14:val="tx1"/>
            </w14:solidFill>
          </w14:textFill>
        </w:rPr>
        <w:t>对商品包装</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快递包装</w:t>
      </w:r>
      <w:r>
        <w:rPr>
          <w:rFonts w:hint="eastAsia" w:ascii="宋体" w:hAnsi="宋体" w:eastAsia="宋体" w:cs="宋体"/>
          <w:color w:val="000000" w:themeColor="text1"/>
          <w:sz w:val="21"/>
          <w:szCs w:val="21"/>
          <w:highlight w:val="none"/>
          <w:lang w:val="en-US" w:eastAsia="zh-CN"/>
          <w14:textFill>
            <w14:solidFill>
              <w14:schemeClr w14:val="tx1"/>
            </w14:solidFill>
          </w14:textFill>
        </w:rPr>
        <w:t>达成具体约定外</w:t>
      </w:r>
      <w:r>
        <w:rPr>
          <w:rFonts w:hint="eastAsia" w:ascii="宋体" w:hAnsi="宋体" w:eastAsia="宋体" w:cs="宋体"/>
          <w:color w:val="000000" w:themeColor="text1"/>
          <w:sz w:val="21"/>
          <w:szCs w:val="21"/>
          <w:highlight w:val="none"/>
          <w14:textFill>
            <w14:solidFill>
              <w14:schemeClr w14:val="tx1"/>
            </w14:solidFill>
          </w14:textFill>
        </w:rPr>
        <w:t>，乙方提供产品及相关快递服务</w:t>
      </w:r>
      <w:r>
        <w:rPr>
          <w:rFonts w:hint="eastAsia" w:ascii="宋体" w:hAnsi="宋体" w:eastAsia="宋体" w:cs="宋体"/>
          <w:color w:val="000000" w:themeColor="text1"/>
          <w:sz w:val="21"/>
          <w:szCs w:val="21"/>
          <w:highlight w:val="none"/>
          <w:lang w:val="en-US" w:eastAsia="zh-CN"/>
          <w14:textFill>
            <w14:solidFill>
              <w14:schemeClr w14:val="tx1"/>
            </w14:solidFill>
          </w14:textFill>
        </w:rPr>
        <w:t>涉及到</w:t>
      </w:r>
      <w:r>
        <w:rPr>
          <w:rFonts w:hint="eastAsia" w:ascii="宋体" w:hAnsi="宋体" w:eastAsia="宋体" w:cs="宋体"/>
          <w:color w:val="000000" w:themeColor="text1"/>
          <w:sz w:val="21"/>
          <w:szCs w:val="21"/>
          <w:highlight w:val="none"/>
          <w14:textFill>
            <w14:solidFill>
              <w14:schemeClr w14:val="tx1"/>
            </w14:solidFill>
          </w14:textFill>
        </w:rPr>
        <w:t>具体包装要求</w:t>
      </w:r>
      <w:r>
        <w:rPr>
          <w:rFonts w:hint="eastAsia" w:ascii="宋体" w:hAnsi="宋体" w:eastAsia="宋体" w:cs="宋体"/>
          <w:color w:val="000000" w:themeColor="text1"/>
          <w:sz w:val="21"/>
          <w:szCs w:val="21"/>
          <w:highlight w:val="none"/>
          <w:lang w:val="en-US" w:eastAsia="zh-CN"/>
          <w14:textFill>
            <w14:solidFill>
              <w14:schemeClr w14:val="tx1"/>
            </w14:solidFill>
          </w14:textFill>
        </w:rPr>
        <w:t>的，</w:t>
      </w:r>
      <w:r>
        <w:rPr>
          <w:rFonts w:hint="eastAsia" w:ascii="宋体" w:hAnsi="宋体" w:eastAsia="宋体" w:cs="宋体"/>
          <w:color w:val="000000" w:themeColor="text1"/>
          <w:sz w:val="21"/>
          <w:szCs w:val="21"/>
          <w:highlight w:val="none"/>
          <w14:textFill>
            <w14:solidFill>
              <w14:schemeClr w14:val="tx1"/>
            </w14:solidFill>
          </w14:textFill>
        </w:rPr>
        <w:t>应</w:t>
      </w:r>
      <w:r>
        <w:rPr>
          <w:rFonts w:hint="eastAsia" w:ascii="宋体" w:hAnsi="宋体" w:eastAsia="宋体" w:cs="宋体"/>
          <w:color w:val="000000" w:themeColor="text1"/>
          <w:sz w:val="21"/>
          <w:szCs w:val="21"/>
          <w:highlight w:val="none"/>
          <w:lang w:val="en-US" w:eastAsia="zh-CN"/>
          <w14:textFill>
            <w14:solidFill>
              <w14:schemeClr w14:val="tx1"/>
            </w14:solidFill>
          </w14:textFill>
        </w:rPr>
        <w:t>不低于</w:t>
      </w:r>
      <w:r>
        <w:rPr>
          <w:rFonts w:hint="eastAsia" w:ascii="宋体" w:hAnsi="宋体" w:eastAsia="宋体" w:cs="宋体"/>
          <w:color w:val="000000" w:themeColor="text1"/>
          <w:sz w:val="21"/>
          <w:szCs w:val="21"/>
          <w:highlight w:val="none"/>
          <w14:textFill>
            <w14:solidFill>
              <w14:schemeClr w14:val="tx1"/>
            </w14:solidFill>
          </w14:textFill>
        </w:rPr>
        <w:t>《商品包装政府采购需求标准（试行）</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快递包装政府采购需求标准（试行）》</w:t>
      </w:r>
      <w:r>
        <w:rPr>
          <w:rFonts w:hint="eastAsia" w:ascii="宋体" w:hAnsi="宋体" w:eastAsia="宋体" w:cs="宋体"/>
          <w:color w:val="000000" w:themeColor="text1"/>
          <w:sz w:val="21"/>
          <w:szCs w:val="21"/>
          <w:highlight w:val="none"/>
          <w:lang w:val="en-US" w:eastAsia="zh-CN"/>
          <w14:textFill>
            <w14:solidFill>
              <w14:schemeClr w14:val="tx1"/>
            </w14:solidFill>
          </w14:textFill>
        </w:rPr>
        <w:t>标准</w:t>
      </w:r>
      <w:r>
        <w:rPr>
          <w:rFonts w:hint="eastAsia" w:ascii="宋体" w:hAnsi="宋体" w:eastAsia="宋体" w:cs="宋体"/>
          <w:color w:val="000000" w:themeColor="text1"/>
          <w:sz w:val="21"/>
          <w:szCs w:val="21"/>
          <w:highlight w:val="none"/>
          <w14:textFill>
            <w14:solidFill>
              <w14:schemeClr w14:val="tx1"/>
            </w14:solidFill>
          </w14:textFill>
        </w:rPr>
        <w:t>，并作为履约验收的内容，必要时甲方可以要求乙方在履约验收环节出具检测报告。</w:t>
      </w:r>
    </w:p>
    <w:p w14:paraId="0FE566ED">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7.5 </w:t>
      </w:r>
      <w:r>
        <w:rPr>
          <w:rFonts w:hint="eastAsia" w:ascii="宋体" w:hAnsi="宋体" w:eastAsia="宋体" w:cs="宋体"/>
          <w:color w:val="000000"/>
          <w:sz w:val="21"/>
          <w:szCs w:val="21"/>
          <w:highlight w:val="none"/>
        </w:rPr>
        <w:t>乙方在运输到达之前</w:t>
      </w:r>
      <w:r>
        <w:rPr>
          <w:rFonts w:hint="eastAsia" w:ascii="宋体" w:hAnsi="宋体" w:eastAsia="宋体" w:cs="宋体"/>
          <w:color w:val="000000"/>
          <w:sz w:val="21"/>
          <w:szCs w:val="21"/>
          <w:highlight w:val="none"/>
          <w:lang w:eastAsia="zh-CN"/>
        </w:rPr>
        <w:t>应</w:t>
      </w:r>
      <w:r>
        <w:rPr>
          <w:rFonts w:hint="eastAsia" w:ascii="宋体" w:hAnsi="宋体" w:eastAsia="宋体" w:cs="宋体"/>
          <w:color w:val="000000"/>
          <w:sz w:val="21"/>
          <w:szCs w:val="21"/>
          <w:highlight w:val="none"/>
        </w:rPr>
        <w:t>提前通知</w:t>
      </w:r>
      <w:r>
        <w:rPr>
          <w:rFonts w:hint="eastAsia" w:ascii="宋体" w:hAnsi="宋体" w:eastAsia="宋体" w:cs="宋体"/>
          <w:color w:val="000000"/>
          <w:sz w:val="21"/>
          <w:szCs w:val="21"/>
          <w:highlight w:val="none"/>
          <w:lang w:eastAsia="zh-CN"/>
        </w:rPr>
        <w:t>甲方</w:t>
      </w:r>
      <w:r>
        <w:rPr>
          <w:rFonts w:hint="eastAsia" w:ascii="宋体" w:hAnsi="宋体" w:eastAsia="宋体" w:cs="宋体"/>
          <w:color w:val="000000"/>
          <w:sz w:val="21"/>
          <w:szCs w:val="21"/>
          <w:highlight w:val="none"/>
        </w:rPr>
        <w:t>，并提示货物运输装卸的注意事项</w:t>
      </w:r>
      <w:r>
        <w:rPr>
          <w:rFonts w:hint="eastAsia" w:ascii="宋体" w:hAnsi="宋体" w:eastAsia="宋体" w:cs="宋体"/>
          <w:color w:val="000000"/>
          <w:sz w:val="21"/>
          <w:szCs w:val="21"/>
          <w:highlight w:val="none"/>
          <w:lang w:eastAsia="zh-CN"/>
        </w:rPr>
        <w:t>，甲方配合乙方做好货物的接收工作。</w:t>
      </w:r>
    </w:p>
    <w:p w14:paraId="19BDB006">
      <w:pPr>
        <w:pStyle w:val="46"/>
        <w:pageBreakBefore w:val="0"/>
        <w:kinsoku/>
        <w:wordWrap/>
        <w:overflowPunct/>
        <w:topLinePunct w:val="0"/>
        <w:bidi w:val="0"/>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color w:val="000000" w:themeColor="text1"/>
          <w:kern w:val="2"/>
          <w:sz w:val="21"/>
          <w:szCs w:val="21"/>
          <w:highlight w:val="none"/>
          <w:lang w:val="en-US" w:eastAsia="zh-CN"/>
          <w14:textFill>
            <w14:solidFill>
              <w14:schemeClr w14:val="tx1"/>
            </w14:solidFill>
          </w14:textFill>
        </w:rPr>
        <w:t xml:space="preserve">7.6 </w:t>
      </w:r>
      <w:r>
        <w:rPr>
          <w:rFonts w:hint="eastAsia" w:ascii="宋体" w:hAnsi="宋体" w:eastAsia="宋体" w:cs="宋体"/>
          <w:color w:val="000000"/>
          <w:kern w:val="2"/>
          <w:sz w:val="21"/>
          <w:szCs w:val="21"/>
          <w:highlight w:val="none"/>
        </w:rPr>
        <w:t>如因包装</w:t>
      </w:r>
      <w:r>
        <w:rPr>
          <w:rFonts w:hint="eastAsia" w:ascii="宋体" w:hAnsi="宋体" w:eastAsia="宋体" w:cs="宋体"/>
          <w:color w:val="000000"/>
          <w:kern w:val="2"/>
          <w:sz w:val="21"/>
          <w:szCs w:val="21"/>
          <w:highlight w:val="none"/>
          <w:lang w:eastAsia="zh-CN"/>
        </w:rPr>
        <w:t>、运输</w:t>
      </w:r>
      <w:r>
        <w:rPr>
          <w:rFonts w:hint="eastAsia" w:ascii="宋体" w:hAnsi="宋体" w:eastAsia="宋体" w:cs="宋体"/>
          <w:color w:val="000000"/>
          <w:kern w:val="2"/>
          <w:sz w:val="21"/>
          <w:szCs w:val="21"/>
          <w:highlight w:val="none"/>
        </w:rPr>
        <w:t>问题导致货物</w:t>
      </w:r>
      <w:r>
        <w:rPr>
          <w:rFonts w:hint="eastAsia" w:ascii="宋体" w:hAnsi="宋体" w:eastAsia="宋体" w:cs="宋体"/>
          <w:color w:val="000000" w:themeColor="text1"/>
          <w:kern w:val="2"/>
          <w:sz w:val="21"/>
          <w:szCs w:val="21"/>
          <w:highlight w:val="none"/>
          <w:lang w:eastAsia="zh-CN"/>
          <w14:textFill>
            <w14:solidFill>
              <w14:schemeClr w14:val="tx1"/>
            </w14:solidFill>
          </w14:textFill>
        </w:rPr>
        <w:t>损毁、丢失</w:t>
      </w:r>
      <w:r>
        <w:rPr>
          <w:rFonts w:hint="eastAsia" w:ascii="宋体" w:hAnsi="宋体" w:eastAsia="宋体" w:cs="宋体"/>
          <w:color w:val="000000"/>
          <w:kern w:val="2"/>
          <w:sz w:val="21"/>
          <w:szCs w:val="21"/>
          <w:highlight w:val="none"/>
        </w:rPr>
        <w:t>或者品质下降，</w:t>
      </w:r>
      <w:r>
        <w:rPr>
          <w:rFonts w:hint="eastAsia" w:ascii="宋体" w:hAnsi="宋体" w:eastAsia="宋体" w:cs="宋体"/>
          <w:color w:val="000000"/>
          <w:kern w:val="2"/>
          <w:sz w:val="21"/>
          <w:szCs w:val="21"/>
          <w:highlight w:val="none"/>
          <w:lang w:eastAsia="zh-CN"/>
        </w:rPr>
        <w:t>甲方</w:t>
      </w:r>
      <w:r>
        <w:rPr>
          <w:rFonts w:hint="eastAsia" w:ascii="宋体" w:hAnsi="宋体" w:eastAsia="宋体" w:cs="宋体"/>
          <w:color w:val="000000"/>
          <w:kern w:val="2"/>
          <w:sz w:val="21"/>
          <w:szCs w:val="21"/>
          <w:highlight w:val="none"/>
        </w:rPr>
        <w:t>有权要求降价、换货、拒收部分或整批货物，由此</w:t>
      </w:r>
      <w:r>
        <w:rPr>
          <w:rFonts w:hint="eastAsia" w:ascii="宋体" w:hAnsi="宋体" w:eastAsia="宋体" w:cs="宋体"/>
          <w:color w:val="000000"/>
          <w:kern w:val="2"/>
          <w:sz w:val="21"/>
          <w:szCs w:val="21"/>
          <w:highlight w:val="none"/>
          <w:lang w:eastAsia="zh-CN"/>
        </w:rPr>
        <w:t>产生</w:t>
      </w:r>
      <w:r>
        <w:rPr>
          <w:rFonts w:hint="eastAsia" w:ascii="宋体" w:hAnsi="宋体" w:eastAsia="宋体" w:cs="宋体"/>
          <w:color w:val="000000"/>
          <w:kern w:val="2"/>
          <w:sz w:val="21"/>
          <w:szCs w:val="21"/>
          <w:highlight w:val="none"/>
        </w:rPr>
        <w:t>的费用和损失，均由</w:t>
      </w:r>
      <w:r>
        <w:rPr>
          <w:rFonts w:hint="eastAsia" w:ascii="宋体" w:hAnsi="宋体" w:eastAsia="宋体" w:cs="宋体"/>
          <w:color w:val="000000"/>
          <w:kern w:val="2"/>
          <w:sz w:val="21"/>
          <w:szCs w:val="21"/>
          <w:highlight w:val="none"/>
          <w:lang w:eastAsia="zh-CN"/>
        </w:rPr>
        <w:t>乙方</w:t>
      </w:r>
      <w:r>
        <w:rPr>
          <w:rFonts w:hint="eastAsia" w:ascii="宋体" w:hAnsi="宋体" w:eastAsia="宋体" w:cs="宋体"/>
          <w:color w:val="000000"/>
          <w:kern w:val="2"/>
          <w:sz w:val="21"/>
          <w:szCs w:val="21"/>
          <w:highlight w:val="none"/>
        </w:rPr>
        <w:t>承担。</w:t>
      </w:r>
    </w:p>
    <w:p w14:paraId="6D51C98E">
      <w:pPr>
        <w:pageBreakBefore w:val="0"/>
        <w:kinsoku/>
        <w:wordWrap/>
        <w:overflowPunct/>
        <w:topLinePunct w:val="0"/>
        <w:bidi w:val="0"/>
        <w:adjustRightInd w:val="0"/>
        <w:snapToGrid w:val="0"/>
        <w:spacing w:before="0" w:line="360" w:lineRule="auto"/>
        <w:jc w:val="left"/>
        <w:textAlignment w:val="auto"/>
        <w:rPr>
          <w:rFonts w:hint="eastAsia" w:ascii="宋体" w:hAnsi="宋体" w:eastAsia="宋体" w:cs="宋体"/>
          <w:b/>
          <w:color w:val="auto"/>
          <w:sz w:val="21"/>
          <w:szCs w:val="21"/>
          <w:highlight w:val="none"/>
        </w:rPr>
      </w:pPr>
      <w:r>
        <w:rPr>
          <w:rFonts w:hint="eastAsia" w:ascii="宋体" w:hAnsi="宋体" w:eastAsia="宋体" w:cs="宋体"/>
          <w:b/>
          <w:color w:val="000000" w:themeColor="text1"/>
          <w:sz w:val="21"/>
          <w:szCs w:val="21"/>
          <w:highlight w:val="none"/>
          <w:lang w:eastAsia="zh-CN"/>
          <w14:textFill>
            <w14:solidFill>
              <w14:schemeClr w14:val="tx1"/>
            </w14:solidFill>
          </w14:textFill>
        </w:rPr>
        <w:t>8</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b/>
          <w:color w:val="auto"/>
          <w:sz w:val="21"/>
          <w:szCs w:val="21"/>
          <w:highlight w:val="none"/>
        </w:rPr>
        <w:t>质量标准和保证</w:t>
      </w:r>
    </w:p>
    <w:p w14:paraId="1A1D59F5">
      <w:pPr>
        <w:pStyle w:val="17"/>
        <w:pageBreakBefore w:val="0"/>
        <w:kinsoku/>
        <w:wordWrap/>
        <w:overflowPunct/>
        <w:topLinePunct w:val="0"/>
        <w:bidi w:val="0"/>
        <w:adjustRightInd w:val="0"/>
        <w:snapToGrid w:val="0"/>
        <w:spacing w:before="0" w:line="360" w:lineRule="auto"/>
        <w:ind w:firstLine="420" w:firstLineChars="200"/>
        <w:jc w:val="left"/>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lang w:eastAsia="zh-CN"/>
        </w:rPr>
        <w:t>8</w:t>
      </w:r>
      <w:r>
        <w:rPr>
          <w:rFonts w:hint="eastAsia" w:ascii="宋体" w:hAnsi="宋体" w:eastAsia="宋体" w:cs="宋体"/>
          <w:color w:val="auto"/>
          <w:sz w:val="21"/>
          <w:szCs w:val="21"/>
          <w:highlight w:val="none"/>
        </w:rPr>
        <w:t>.1 质量标准</w:t>
      </w:r>
    </w:p>
    <w:p w14:paraId="4A7464EA">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（1）本合同下</w:t>
      </w:r>
      <w:r>
        <w:rPr>
          <w:rFonts w:hint="eastAsia" w:ascii="宋体" w:hAnsi="宋体" w:eastAsia="宋体" w:cs="宋体"/>
          <w:color w:val="auto"/>
          <w:sz w:val="21"/>
          <w:szCs w:val="21"/>
          <w:highlight w:val="none"/>
          <w:lang w:eastAsia="zh-CN"/>
        </w:rPr>
        <w:t>提供</w:t>
      </w:r>
      <w:r>
        <w:rPr>
          <w:rFonts w:hint="eastAsia" w:ascii="宋体" w:hAnsi="宋体" w:eastAsia="宋体" w:cs="宋体"/>
          <w:color w:val="auto"/>
          <w:sz w:val="21"/>
          <w:szCs w:val="21"/>
          <w:highlight w:val="none"/>
        </w:rPr>
        <w:t>的货物应符合</w:t>
      </w:r>
      <w:r>
        <w:rPr>
          <w:rFonts w:hint="eastAsia" w:ascii="宋体" w:hAnsi="宋体" w:eastAsia="宋体" w:cs="宋体"/>
          <w:color w:val="auto"/>
          <w:sz w:val="21"/>
          <w:szCs w:val="21"/>
          <w:highlight w:val="none"/>
          <w:lang w:eastAsia="zh-CN"/>
        </w:rPr>
        <w:t>合同</w:t>
      </w:r>
      <w:r>
        <w:rPr>
          <w:rFonts w:hint="eastAsia" w:ascii="宋体" w:hAnsi="宋体" w:eastAsia="宋体" w:cs="宋体"/>
          <w:color w:val="000000"/>
          <w:sz w:val="21"/>
          <w:szCs w:val="21"/>
          <w:highlight w:val="none"/>
          <w:lang w:eastAsia="zh-CN"/>
        </w:rPr>
        <w:t>约</w:t>
      </w:r>
      <w:r>
        <w:rPr>
          <w:rFonts w:hint="eastAsia" w:ascii="宋体" w:hAnsi="宋体" w:eastAsia="宋体" w:cs="宋体"/>
          <w:color w:val="000000"/>
          <w:sz w:val="21"/>
          <w:szCs w:val="21"/>
          <w:highlight w:val="none"/>
        </w:rPr>
        <w:t>定的</w:t>
      </w:r>
      <w:r>
        <w:rPr>
          <w:rFonts w:hint="eastAsia" w:ascii="宋体" w:hAnsi="宋体" w:eastAsia="宋体" w:cs="宋体"/>
          <w:sz w:val="21"/>
          <w:szCs w:val="21"/>
          <w:highlight w:val="none"/>
        </w:rPr>
        <w:t>品牌、规格型号、技术性能、配置、质量、数量等要求。</w:t>
      </w:r>
      <w:r>
        <w:rPr>
          <w:rFonts w:hint="eastAsia" w:ascii="宋体" w:hAnsi="宋体" w:eastAsia="宋体" w:cs="宋体"/>
          <w:color w:val="auto"/>
          <w:sz w:val="21"/>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color w:val="auto"/>
          <w:sz w:val="21"/>
          <w:szCs w:val="21"/>
          <w:highlight w:val="none"/>
          <w:lang w:eastAsia="zh-CN"/>
        </w:rPr>
        <w:t>。</w:t>
      </w:r>
    </w:p>
    <w:p w14:paraId="5DB76620">
      <w:pPr>
        <w:pStyle w:val="17"/>
        <w:pageBreakBefore w:val="0"/>
        <w:kinsoku/>
        <w:wordWrap/>
        <w:overflowPunct/>
        <w:topLinePunct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（2）采用中华人民共和国法定计量单位。</w:t>
      </w:r>
    </w:p>
    <w:p w14:paraId="41825FC7">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（3）乙方所</w:t>
      </w:r>
      <w:r>
        <w:rPr>
          <w:rFonts w:hint="eastAsia" w:ascii="宋体" w:hAnsi="宋体" w:eastAsia="宋体" w:cs="宋体"/>
          <w:color w:val="auto"/>
          <w:sz w:val="21"/>
          <w:szCs w:val="21"/>
          <w:highlight w:val="none"/>
          <w:lang w:eastAsia="zh-CN"/>
        </w:rPr>
        <w:t>提供</w:t>
      </w:r>
      <w:r>
        <w:rPr>
          <w:rFonts w:hint="eastAsia" w:ascii="宋体" w:hAnsi="宋体" w:eastAsia="宋体" w:cs="宋体"/>
          <w:color w:val="auto"/>
          <w:sz w:val="21"/>
          <w:szCs w:val="21"/>
          <w:highlight w:val="none"/>
        </w:rPr>
        <w:t>的货物应符合国家有关安全、环保、卫生</w:t>
      </w:r>
      <w:r>
        <w:rPr>
          <w:rFonts w:hint="eastAsia" w:ascii="宋体" w:hAnsi="宋体" w:eastAsia="宋体" w:cs="宋体"/>
          <w:color w:val="auto"/>
          <w:sz w:val="21"/>
          <w:szCs w:val="21"/>
          <w:highlight w:val="none"/>
          <w:lang w:eastAsia="zh-CN"/>
        </w:rPr>
        <w:t>的</w:t>
      </w:r>
      <w:r>
        <w:rPr>
          <w:rFonts w:hint="eastAsia" w:ascii="宋体" w:hAnsi="宋体" w:eastAsia="宋体" w:cs="宋体"/>
          <w:color w:val="auto"/>
          <w:sz w:val="21"/>
          <w:szCs w:val="21"/>
          <w:highlight w:val="none"/>
        </w:rPr>
        <w:t>规定。</w:t>
      </w:r>
    </w:p>
    <w:p w14:paraId="4817F79E">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（4）乙方应向甲方提交所</w:t>
      </w:r>
      <w:r>
        <w:rPr>
          <w:rFonts w:hint="eastAsia" w:ascii="宋体" w:hAnsi="宋体" w:eastAsia="宋体" w:cs="宋体"/>
          <w:color w:val="auto"/>
          <w:sz w:val="21"/>
          <w:szCs w:val="21"/>
          <w:highlight w:val="none"/>
          <w:lang w:eastAsia="zh-CN"/>
        </w:rPr>
        <w:t>提供</w:t>
      </w:r>
      <w:r>
        <w:rPr>
          <w:rFonts w:hint="eastAsia" w:ascii="宋体" w:hAnsi="宋体" w:eastAsia="宋体" w:cs="宋体"/>
          <w:color w:val="auto"/>
          <w:sz w:val="21"/>
          <w:szCs w:val="21"/>
          <w:highlight w:val="none"/>
        </w:rPr>
        <w:t>货物的技术文件，包括相应的中文技术文件，如：产品目录、图纸、操作手册、使用说明、维护手册或服务指南</w:t>
      </w:r>
      <w:r>
        <w:rPr>
          <w:rFonts w:hint="eastAsia" w:ascii="宋体" w:hAnsi="宋体" w:eastAsia="宋体" w:cs="宋体"/>
          <w:color w:val="auto"/>
          <w:sz w:val="21"/>
          <w:szCs w:val="21"/>
          <w:highlight w:val="none"/>
          <w:lang w:eastAsia="zh-CN"/>
        </w:rPr>
        <w:t>等</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上述</w:t>
      </w:r>
      <w:r>
        <w:rPr>
          <w:rFonts w:hint="eastAsia" w:ascii="宋体" w:hAnsi="宋体" w:eastAsia="宋体" w:cs="宋体"/>
          <w:color w:val="auto"/>
          <w:sz w:val="21"/>
          <w:szCs w:val="21"/>
          <w:highlight w:val="none"/>
        </w:rPr>
        <w:t>文件应包装好随货物一同发运。</w:t>
      </w:r>
    </w:p>
    <w:p w14:paraId="13083F66">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8</w:t>
      </w:r>
      <w:r>
        <w:rPr>
          <w:rFonts w:hint="eastAsia" w:ascii="宋体" w:hAnsi="宋体" w:eastAsia="宋体" w:cs="宋体"/>
          <w:color w:val="auto"/>
          <w:sz w:val="21"/>
          <w:szCs w:val="21"/>
          <w:highlight w:val="none"/>
        </w:rPr>
        <w:t>.2 保证</w:t>
      </w:r>
    </w:p>
    <w:p w14:paraId="72D89DB7">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（1）乙方应保证</w:t>
      </w:r>
      <w:r>
        <w:rPr>
          <w:rFonts w:hint="eastAsia" w:ascii="宋体" w:hAnsi="宋体" w:eastAsia="宋体" w:cs="宋体"/>
          <w:color w:val="auto"/>
          <w:sz w:val="21"/>
          <w:szCs w:val="21"/>
          <w:highlight w:val="none"/>
          <w:lang w:eastAsia="zh-CN"/>
        </w:rPr>
        <w:t>提供的货物</w:t>
      </w:r>
      <w:r>
        <w:rPr>
          <w:rFonts w:hint="eastAsia" w:ascii="宋体" w:hAnsi="宋体" w:eastAsia="宋体" w:cs="宋体"/>
          <w:color w:val="auto"/>
          <w:sz w:val="21"/>
          <w:szCs w:val="21"/>
          <w:highlight w:val="none"/>
        </w:rPr>
        <w:t>完全符合合同规定的质量、规格和性能要求。乙方应保证货物在正确安装、正常使用和保养条件下，</w:t>
      </w:r>
      <w:r>
        <w:rPr>
          <w:rFonts w:hint="eastAsia" w:ascii="宋体" w:hAnsi="宋体" w:eastAsia="宋体" w:cs="宋体"/>
          <w:sz w:val="21"/>
          <w:szCs w:val="21"/>
          <w:highlight w:val="none"/>
        </w:rPr>
        <w:t>在其使用寿命期内具</w:t>
      </w:r>
      <w:r>
        <w:rPr>
          <w:rFonts w:hint="eastAsia" w:ascii="宋体" w:hAnsi="宋体" w:eastAsia="宋体" w:cs="宋体"/>
          <w:sz w:val="21"/>
          <w:szCs w:val="21"/>
          <w:highlight w:val="none"/>
          <w:lang w:eastAsia="zh-CN"/>
        </w:rPr>
        <w:t>备合同约定</w:t>
      </w:r>
      <w:r>
        <w:rPr>
          <w:rFonts w:hint="eastAsia" w:ascii="宋体" w:hAnsi="宋体" w:eastAsia="宋体" w:cs="宋体"/>
          <w:sz w:val="21"/>
          <w:szCs w:val="21"/>
          <w:highlight w:val="none"/>
        </w:rPr>
        <w:t>的性能</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存在</w:t>
      </w:r>
      <w:r>
        <w:rPr>
          <w:rFonts w:hint="eastAsia" w:ascii="宋体" w:hAnsi="宋体" w:eastAsia="宋体" w:cs="宋体"/>
          <w:color w:val="auto"/>
          <w:sz w:val="21"/>
          <w:szCs w:val="21"/>
          <w:highlight w:val="none"/>
        </w:rPr>
        <w:t>质量保证期的，货物最终交付验收</w:t>
      </w:r>
      <w:r>
        <w:rPr>
          <w:rFonts w:hint="eastAsia" w:ascii="宋体" w:hAnsi="宋体" w:eastAsia="宋体" w:cs="宋体"/>
          <w:color w:val="auto"/>
          <w:sz w:val="21"/>
          <w:szCs w:val="21"/>
          <w:highlight w:val="none"/>
          <w:lang w:eastAsia="zh-CN"/>
        </w:rPr>
        <w:t>合格</w:t>
      </w:r>
      <w:r>
        <w:rPr>
          <w:rFonts w:hint="eastAsia" w:ascii="宋体" w:hAnsi="宋体" w:eastAsia="宋体" w:cs="宋体"/>
          <w:color w:val="auto"/>
          <w:sz w:val="21"/>
          <w:szCs w:val="21"/>
          <w:highlight w:val="none"/>
        </w:rPr>
        <w:t>后</w:t>
      </w:r>
      <w:r>
        <w:rPr>
          <w:rFonts w:hint="eastAsia" w:ascii="宋体" w:hAnsi="宋体" w:eastAsia="宋体" w:cs="宋体"/>
          <w:color w:val="auto"/>
          <w:sz w:val="21"/>
          <w:szCs w:val="21"/>
          <w:highlight w:val="none"/>
          <w:lang w:eastAsia="zh-CN"/>
        </w:rPr>
        <w:t>在</w:t>
      </w:r>
      <w:r>
        <w:rPr>
          <w:rFonts w:hint="eastAsia" w:ascii="宋体" w:hAnsi="宋体" w:eastAsia="宋体" w:cs="宋体"/>
          <w:b/>
          <w:color w:val="auto"/>
          <w:sz w:val="21"/>
          <w:szCs w:val="21"/>
          <w:highlight w:val="none"/>
        </w:rPr>
        <w:t>【政府采购合同专用条款】</w:t>
      </w:r>
      <w:r>
        <w:rPr>
          <w:rFonts w:hint="eastAsia" w:ascii="宋体" w:hAnsi="宋体" w:eastAsia="宋体" w:cs="宋体"/>
          <w:color w:val="auto"/>
          <w:sz w:val="21"/>
          <w:szCs w:val="21"/>
          <w:highlight w:val="none"/>
        </w:rPr>
        <w:t>规定或乙方</w:t>
      </w:r>
      <w:r>
        <w:rPr>
          <w:rFonts w:hint="eastAsia" w:ascii="宋体" w:hAnsi="宋体" w:eastAsia="宋体" w:cs="宋体"/>
          <w:color w:val="auto"/>
          <w:sz w:val="21"/>
          <w:szCs w:val="21"/>
          <w:highlight w:val="none"/>
          <w:lang w:eastAsia="zh-CN"/>
        </w:rPr>
        <w:t>书面</w:t>
      </w:r>
      <w:r>
        <w:rPr>
          <w:rFonts w:hint="eastAsia" w:ascii="宋体" w:hAnsi="宋体" w:eastAsia="宋体" w:cs="宋体"/>
          <w:color w:val="auto"/>
          <w:sz w:val="21"/>
          <w:szCs w:val="21"/>
          <w:highlight w:val="none"/>
        </w:rPr>
        <w:t>承诺（两者以较长的为准）的质量保证期内，本保证保持有效。</w:t>
      </w:r>
    </w:p>
    <w:p w14:paraId="0CAE1D8D">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（2）在质量保证期内所发现的缺陷，甲方应尽快以书面形式通知乙方。</w:t>
      </w:r>
    </w:p>
    <w:p w14:paraId="4D538648">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（3）乙方收到通知后</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应在</w:t>
      </w:r>
      <w:r>
        <w:rPr>
          <w:rFonts w:hint="eastAsia" w:ascii="宋体" w:hAnsi="宋体" w:eastAsia="宋体" w:cs="宋体"/>
          <w:b/>
          <w:color w:val="auto"/>
          <w:sz w:val="21"/>
          <w:szCs w:val="21"/>
          <w:highlight w:val="none"/>
        </w:rPr>
        <w:t>【政府采购合同专用条款】</w:t>
      </w:r>
      <w:r>
        <w:rPr>
          <w:rFonts w:hint="eastAsia" w:ascii="宋体" w:hAnsi="宋体" w:eastAsia="宋体" w:cs="宋体"/>
          <w:color w:val="auto"/>
          <w:sz w:val="21"/>
          <w:szCs w:val="21"/>
          <w:highlight w:val="none"/>
        </w:rPr>
        <w:t>规定的响应时间内以合理的速度免费维修或更换有缺陷的货物或部件。</w:t>
      </w:r>
    </w:p>
    <w:p w14:paraId="7C110F6B">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themeColor="text1"/>
          <w:sz w:val="21"/>
          <w:szCs w:val="21"/>
          <w:highlight w:val="none"/>
          <w:lang w:val="en-US" w:eastAsia="zh-CN"/>
          <w14:textFill>
            <w14:solidFill>
              <w14:schemeClr w14:val="tx1"/>
            </w14:solidFill>
          </w14:textFill>
        </w:rPr>
        <w:t>5</w:t>
      </w:r>
      <w:r>
        <w:rPr>
          <w:rFonts w:hint="eastAsia" w:ascii="宋体" w:hAnsi="宋体" w:eastAsia="宋体" w:cs="宋体"/>
          <w:color w:val="auto"/>
          <w:sz w:val="21"/>
          <w:szCs w:val="21"/>
          <w:highlight w:val="none"/>
        </w:rPr>
        <w:t>.1条规定以书面形式</w:t>
      </w:r>
      <w:r>
        <w:rPr>
          <w:rFonts w:hint="eastAsia" w:ascii="宋体" w:hAnsi="宋体" w:eastAsia="宋体" w:cs="宋体"/>
          <w:color w:val="000000" w:themeColor="text1"/>
          <w:sz w:val="21"/>
          <w:szCs w:val="21"/>
          <w:highlight w:val="none"/>
          <w:lang w:eastAsia="zh-CN"/>
          <w14:textFill>
            <w14:solidFill>
              <w14:schemeClr w14:val="tx1"/>
            </w14:solidFill>
          </w14:textFill>
        </w:rPr>
        <w:t>追究</w:t>
      </w:r>
      <w:r>
        <w:rPr>
          <w:rFonts w:hint="eastAsia" w:ascii="宋体" w:hAnsi="宋体" w:eastAsia="宋体" w:cs="宋体"/>
          <w:color w:val="auto"/>
          <w:sz w:val="21"/>
          <w:szCs w:val="21"/>
          <w:highlight w:val="none"/>
        </w:rPr>
        <w:t>乙方</w:t>
      </w:r>
      <w:r>
        <w:rPr>
          <w:rFonts w:hint="eastAsia" w:ascii="宋体" w:hAnsi="宋体" w:eastAsia="宋体" w:cs="宋体"/>
          <w:color w:val="000000" w:themeColor="text1"/>
          <w:sz w:val="21"/>
          <w:szCs w:val="21"/>
          <w:highlight w:val="none"/>
          <w:lang w:eastAsia="zh-CN"/>
          <w14:textFill>
            <w14:solidFill>
              <w14:schemeClr w14:val="tx1"/>
            </w14:solidFill>
          </w14:textFill>
        </w:rPr>
        <w:t>的违约责任</w:t>
      </w:r>
      <w:r>
        <w:rPr>
          <w:rFonts w:hint="eastAsia" w:ascii="宋体" w:hAnsi="宋体" w:eastAsia="宋体" w:cs="宋体"/>
          <w:color w:val="auto"/>
          <w:sz w:val="21"/>
          <w:szCs w:val="21"/>
          <w:highlight w:val="none"/>
        </w:rPr>
        <w:t>。</w:t>
      </w:r>
    </w:p>
    <w:p w14:paraId="40DA7BE5">
      <w:pPr>
        <w:pageBreakBefore w:val="0"/>
        <w:kinsoku/>
        <w:wordWrap/>
        <w:overflowPunct/>
        <w:topLinePunct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（5）乙方在约定的时间内未能弥补缺陷，甲方可采取必要的补救措施，但其风险和费用将由乙方承担，甲方根据合同</w:t>
      </w:r>
      <w:r>
        <w:rPr>
          <w:rFonts w:hint="eastAsia" w:ascii="宋体" w:hAnsi="宋体" w:eastAsia="宋体" w:cs="宋体"/>
          <w:color w:val="auto"/>
          <w:sz w:val="21"/>
          <w:szCs w:val="21"/>
          <w:highlight w:val="none"/>
          <w:lang w:eastAsia="zh-CN"/>
        </w:rPr>
        <w:t>约定</w:t>
      </w:r>
      <w:r>
        <w:rPr>
          <w:rFonts w:hint="eastAsia" w:ascii="宋体" w:hAnsi="宋体" w:eastAsia="宋体" w:cs="宋体"/>
          <w:color w:val="auto"/>
          <w:sz w:val="21"/>
          <w:szCs w:val="21"/>
          <w:highlight w:val="none"/>
        </w:rPr>
        <w:t>对乙方行使的其他权利不受影响。</w:t>
      </w:r>
    </w:p>
    <w:p w14:paraId="7C4E14BF">
      <w:pPr>
        <w:pageBreakBefore w:val="0"/>
        <w:kinsoku/>
        <w:wordWrap/>
        <w:overflowPunct/>
        <w:topLinePunct w:val="0"/>
        <w:bidi w:val="0"/>
        <w:adjustRightInd w:val="0"/>
        <w:snapToGrid w:val="0"/>
        <w:spacing w:before="0" w:line="360" w:lineRule="auto"/>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9</w:t>
      </w:r>
      <w:r>
        <w:rPr>
          <w:rFonts w:hint="eastAsia" w:ascii="宋体" w:hAnsi="宋体" w:eastAsia="宋体" w:cs="宋体"/>
          <w:b/>
          <w:bCs/>
          <w:color w:val="auto"/>
          <w:sz w:val="21"/>
          <w:szCs w:val="21"/>
          <w:highlight w:val="none"/>
        </w:rPr>
        <w:t>.</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b/>
          <w:bCs/>
          <w:color w:val="auto"/>
          <w:sz w:val="21"/>
          <w:szCs w:val="21"/>
          <w:highlight w:val="none"/>
        </w:rPr>
        <w:t>权利瑕疵担保</w:t>
      </w:r>
    </w:p>
    <w:p w14:paraId="1867C2C2">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9</w:t>
      </w:r>
      <w:r>
        <w:rPr>
          <w:rFonts w:hint="eastAsia" w:ascii="宋体" w:hAnsi="宋体" w:eastAsia="宋体" w:cs="宋体"/>
          <w:color w:val="000000" w:themeColor="text1"/>
          <w:sz w:val="21"/>
          <w:szCs w:val="21"/>
          <w:highlight w:val="none"/>
          <w14:textFill>
            <w14:solidFill>
              <w14:schemeClr w14:val="tx1"/>
            </w14:solidFill>
          </w14:textFill>
        </w:rPr>
        <w:t>.1 乙方保证对其出售的货物享有合法的权利。</w:t>
      </w:r>
    </w:p>
    <w:p w14:paraId="702B4449">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9</w:t>
      </w:r>
      <w:r>
        <w:rPr>
          <w:rFonts w:hint="eastAsia" w:ascii="宋体" w:hAnsi="宋体" w:eastAsia="宋体" w:cs="宋体"/>
          <w:color w:val="000000" w:themeColor="text1"/>
          <w:sz w:val="21"/>
          <w:szCs w:val="21"/>
          <w:highlight w:val="none"/>
          <w14:textFill>
            <w14:solidFill>
              <w14:schemeClr w14:val="tx1"/>
            </w14:solidFill>
          </w14:textFill>
        </w:rPr>
        <w:t xml:space="preserve">.2 </w:t>
      </w:r>
      <w:r>
        <w:rPr>
          <w:rFonts w:hint="eastAsia" w:ascii="宋体" w:hAnsi="宋体" w:eastAsia="宋体" w:cs="宋体"/>
          <w:sz w:val="21"/>
          <w:szCs w:val="21"/>
          <w:highlight w:val="none"/>
        </w:rPr>
        <w:t>乙方保证在交付的货物上不存在抵押权等担保物权。</w:t>
      </w:r>
    </w:p>
    <w:p w14:paraId="02303A27">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9</w:t>
      </w:r>
      <w:r>
        <w:rPr>
          <w:rFonts w:hint="eastAsia" w:ascii="宋体" w:hAnsi="宋体" w:eastAsia="宋体" w:cs="宋体"/>
          <w:color w:val="000000" w:themeColor="text1"/>
          <w:sz w:val="21"/>
          <w:szCs w:val="21"/>
          <w:highlight w:val="none"/>
          <w14:textFill>
            <w14:solidFill>
              <w14:schemeClr w14:val="tx1"/>
            </w14:solidFill>
          </w14:textFill>
        </w:rPr>
        <w:t>.3 如甲方使用</w:t>
      </w:r>
      <w:r>
        <w:rPr>
          <w:rFonts w:hint="eastAsia" w:ascii="宋体" w:hAnsi="宋体" w:eastAsia="宋体" w:cs="宋体"/>
          <w:color w:val="000000" w:themeColor="text1"/>
          <w:sz w:val="21"/>
          <w:szCs w:val="21"/>
          <w:highlight w:val="none"/>
          <w:lang w:val="en-US" w:eastAsia="zh-CN"/>
          <w14:textFill>
            <w14:solidFill>
              <w14:schemeClr w14:val="tx1"/>
            </w14:solidFill>
          </w14:textFill>
        </w:rPr>
        <w:t>上述</w:t>
      </w:r>
      <w:r>
        <w:rPr>
          <w:rFonts w:hint="eastAsia" w:ascii="宋体" w:hAnsi="宋体" w:eastAsia="宋体" w:cs="宋体"/>
          <w:color w:val="000000" w:themeColor="text1"/>
          <w:sz w:val="21"/>
          <w:szCs w:val="21"/>
          <w:highlight w:val="none"/>
          <w14:textFill>
            <w14:solidFill>
              <w14:schemeClr w14:val="tx1"/>
            </w14:solidFill>
          </w14:textFill>
        </w:rPr>
        <w:t>货物构成</w:t>
      </w:r>
      <w:r>
        <w:rPr>
          <w:rFonts w:hint="eastAsia" w:ascii="宋体" w:hAnsi="宋体" w:eastAsia="宋体" w:cs="宋体"/>
          <w:color w:val="000000" w:themeColor="text1"/>
          <w:sz w:val="21"/>
          <w:szCs w:val="21"/>
          <w:highlight w:val="none"/>
          <w:lang w:val="en-US" w:eastAsia="zh-CN"/>
          <w14:textFill>
            <w14:solidFill>
              <w14:schemeClr w14:val="tx1"/>
            </w14:solidFill>
          </w14:textFill>
        </w:rPr>
        <w:t>对第三人</w:t>
      </w:r>
      <w:r>
        <w:rPr>
          <w:rFonts w:hint="eastAsia" w:ascii="宋体" w:hAnsi="宋体" w:eastAsia="宋体" w:cs="宋体"/>
          <w:color w:val="000000" w:themeColor="text1"/>
          <w:sz w:val="21"/>
          <w:szCs w:val="21"/>
          <w:highlight w:val="none"/>
          <w14:textFill>
            <w14:solidFill>
              <w14:schemeClr w14:val="tx1"/>
            </w14:solidFill>
          </w14:textFill>
        </w:rPr>
        <w:t>侵权的，则由乙方承担全部责任。</w:t>
      </w:r>
    </w:p>
    <w:p w14:paraId="0BBDCD23">
      <w:pPr>
        <w:pageBreakBefore w:val="0"/>
        <w:kinsoku/>
        <w:wordWrap/>
        <w:overflowPunct/>
        <w:topLinePunct w:val="0"/>
        <w:autoSpaceDE w:val="0"/>
        <w:autoSpaceDN w:val="0"/>
        <w:bidi w:val="0"/>
        <w:adjustRightInd w:val="0"/>
        <w:snapToGrid w:val="0"/>
        <w:spacing w:before="0" w:line="360" w:lineRule="auto"/>
        <w:jc w:val="left"/>
        <w:textAlignment w:val="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1</w:t>
      </w:r>
      <w:r>
        <w:rPr>
          <w:rFonts w:hint="eastAsia" w:ascii="宋体" w:hAnsi="宋体" w:eastAsia="宋体" w:cs="宋体"/>
          <w:b/>
          <w:bCs/>
          <w:color w:val="000000" w:themeColor="text1"/>
          <w:sz w:val="21"/>
          <w:szCs w:val="21"/>
          <w:highlight w:val="none"/>
          <w:lang w:eastAsia="zh-CN"/>
          <w14:textFill>
            <w14:solidFill>
              <w14:schemeClr w14:val="tx1"/>
            </w14:solidFill>
          </w14:textFill>
        </w:rPr>
        <w:t>0</w:t>
      </w:r>
      <w:r>
        <w:rPr>
          <w:rFonts w:hint="eastAsia" w:ascii="宋体" w:hAnsi="宋体" w:eastAsia="宋体" w:cs="宋体"/>
          <w:b/>
          <w:bCs/>
          <w:color w:val="000000" w:themeColor="text1"/>
          <w:sz w:val="21"/>
          <w:szCs w:val="21"/>
          <w:highlight w:val="none"/>
          <w14:textFill>
            <w14:solidFill>
              <w14:schemeClr w14:val="tx1"/>
            </w14:solidFill>
          </w14:textFill>
        </w:rPr>
        <w:t>.</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1"/>
          <w:szCs w:val="21"/>
          <w:highlight w:val="none"/>
          <w14:textFill>
            <w14:solidFill>
              <w14:schemeClr w14:val="tx1"/>
            </w14:solidFill>
          </w14:textFill>
        </w:rPr>
        <w:t>知识产权保护</w:t>
      </w:r>
    </w:p>
    <w:p w14:paraId="144F2B34">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000000" w:themeColor="text1"/>
          <w:sz w:val="21"/>
          <w:szCs w:val="21"/>
          <w:highlight w:val="none"/>
          <w14:textFill>
            <w14:solidFill>
              <w14:schemeClr w14:val="tx1"/>
            </w14:solidFill>
          </w14:textFill>
        </w:rPr>
        <w:t>1</w:t>
      </w:r>
      <w:r>
        <w:rPr>
          <w:rFonts w:hint="eastAsia" w:ascii="宋体" w:hAnsi="宋体" w:eastAsia="宋体" w:cs="宋体"/>
          <w:color w:val="000000" w:themeColor="text1"/>
          <w:sz w:val="21"/>
          <w:szCs w:val="21"/>
          <w:highlight w:val="none"/>
          <w:lang w:eastAsia="zh-CN"/>
          <w14:textFill>
            <w14:solidFill>
              <w14:schemeClr w14:val="tx1"/>
            </w14:solidFill>
          </w14:textFill>
        </w:rPr>
        <w:t>0</w:t>
      </w:r>
      <w:r>
        <w:rPr>
          <w:rFonts w:hint="eastAsia" w:ascii="宋体" w:hAnsi="宋体" w:eastAsia="宋体" w:cs="宋体"/>
          <w:color w:val="000000" w:themeColor="text1"/>
          <w:sz w:val="21"/>
          <w:szCs w:val="21"/>
          <w:highlight w:val="none"/>
          <w14:textFill>
            <w14:solidFill>
              <w14:schemeClr w14:val="tx1"/>
            </w14:solidFill>
          </w14:textFill>
        </w:rPr>
        <w:t>.1 乙方对其所销售的货物应当享有知识产权或经权利人合法授权，保证没有侵犯任</w:t>
      </w:r>
      <w:r>
        <w:rPr>
          <w:rFonts w:hint="eastAsia" w:ascii="宋体" w:hAnsi="宋体" w:eastAsia="宋体" w:cs="宋体"/>
          <w:color w:val="auto"/>
          <w:sz w:val="21"/>
          <w:szCs w:val="21"/>
          <w:highlight w:val="none"/>
        </w:rPr>
        <w:t>何第三人的知识产权等权利。</w:t>
      </w:r>
      <w:bookmarkStart w:id="119" w:name="_Hlk163047038"/>
      <w:r>
        <w:rPr>
          <w:rFonts w:hint="eastAsia" w:ascii="宋体" w:hAnsi="宋体" w:eastAsia="宋体" w:cs="宋体"/>
          <w:sz w:val="21"/>
          <w:szCs w:val="21"/>
          <w:highlight w:val="none"/>
        </w:rPr>
        <w:t>因违反前述约定对第三人构成侵权的，应当由乙方向第三人承担法律责任；甲方依法向第三人赔偿后，有权向乙方追偿。甲方有其他损失的，乙方应当赔偿</w:t>
      </w:r>
      <w:bookmarkEnd w:id="119"/>
      <w:r>
        <w:rPr>
          <w:rFonts w:hint="eastAsia" w:ascii="宋体" w:hAnsi="宋体" w:eastAsia="宋体" w:cs="宋体"/>
          <w:color w:val="auto"/>
          <w:sz w:val="21"/>
          <w:szCs w:val="21"/>
          <w:highlight w:val="none"/>
        </w:rPr>
        <w:t>。</w:t>
      </w:r>
    </w:p>
    <w:p w14:paraId="18D431DB">
      <w:pPr>
        <w:pageBreakBefore w:val="0"/>
        <w:kinsoku/>
        <w:wordWrap/>
        <w:overflowPunct/>
        <w:topLinePunct w:val="0"/>
        <w:autoSpaceDE w:val="0"/>
        <w:autoSpaceDN w:val="0"/>
        <w:bidi w:val="0"/>
        <w:adjustRightInd w:val="0"/>
        <w:snapToGrid w:val="0"/>
        <w:spacing w:before="0" w:line="360" w:lineRule="auto"/>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r>
        <w:rPr>
          <w:rFonts w:hint="eastAsia" w:ascii="宋体" w:hAnsi="宋体" w:eastAsia="宋体" w:cs="宋体"/>
          <w:b/>
          <w:bCs/>
          <w:color w:val="auto"/>
          <w:sz w:val="21"/>
          <w:szCs w:val="21"/>
          <w:highlight w:val="none"/>
          <w:lang w:eastAsia="zh-CN"/>
        </w:rPr>
        <w:t>1</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保密义务</w:t>
      </w:r>
    </w:p>
    <w:p w14:paraId="5AE5E431">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11.1 </w:t>
      </w:r>
      <w:r>
        <w:rPr>
          <w:rFonts w:hint="eastAsia" w:ascii="宋体" w:hAnsi="宋体" w:eastAsia="宋体" w:cs="宋体"/>
          <w:sz w:val="21"/>
          <w:szCs w:val="21"/>
          <w:highlight w:val="none"/>
        </w:rPr>
        <w:t>甲、乙双方</w:t>
      </w:r>
      <w:r>
        <w:rPr>
          <w:rFonts w:hint="eastAsia" w:ascii="宋体" w:hAnsi="宋体" w:eastAsia="宋体" w:cs="宋体"/>
          <w:sz w:val="21"/>
          <w:szCs w:val="21"/>
          <w:highlight w:val="none"/>
          <w:lang w:eastAsia="zh-CN"/>
        </w:rPr>
        <w:t>对</w:t>
      </w:r>
      <w:r>
        <w:rPr>
          <w:rFonts w:hint="eastAsia" w:ascii="宋体" w:hAnsi="宋体" w:eastAsia="宋体" w:cs="宋体"/>
          <w:sz w:val="21"/>
          <w:szCs w:val="21"/>
          <w:highlight w:val="none"/>
        </w:rPr>
        <w:t>采购和合同履行过程中所获悉的</w:t>
      </w:r>
      <w:r>
        <w:rPr>
          <w:rFonts w:hint="eastAsia" w:ascii="宋体" w:hAnsi="宋体" w:eastAsia="宋体" w:cs="宋体"/>
          <w:sz w:val="21"/>
          <w:szCs w:val="21"/>
          <w:highlight w:val="none"/>
          <w:lang w:eastAsia="zh-CN"/>
        </w:rPr>
        <w:t>国家秘密、工作秘密、</w:t>
      </w:r>
      <w:r>
        <w:rPr>
          <w:rFonts w:hint="eastAsia" w:ascii="宋体" w:hAnsi="宋体" w:eastAsia="宋体" w:cs="宋体"/>
          <w:sz w:val="21"/>
          <w:szCs w:val="21"/>
          <w:highlight w:val="none"/>
        </w:rPr>
        <w:t>商业秘密或者其他应当保密的信息，均有保密义务</w:t>
      </w:r>
      <w:r>
        <w:rPr>
          <w:rFonts w:hint="eastAsia" w:ascii="宋体" w:hAnsi="宋体" w:eastAsia="宋体" w:cs="宋体"/>
          <w:sz w:val="21"/>
          <w:szCs w:val="21"/>
          <w:highlight w:val="none"/>
          <w:lang w:eastAsia="zh-CN"/>
        </w:rPr>
        <w:t>且不受合同有效期所限，直至该信息成为公开信息</w:t>
      </w:r>
      <w:r>
        <w:rPr>
          <w:rFonts w:hint="eastAsia" w:ascii="宋体" w:hAnsi="宋体" w:eastAsia="宋体" w:cs="宋体"/>
          <w:sz w:val="21"/>
          <w:szCs w:val="21"/>
          <w:highlight w:val="none"/>
        </w:rPr>
        <w:t>。泄露、不正当地使用</w:t>
      </w:r>
      <w:r>
        <w:rPr>
          <w:rFonts w:hint="eastAsia" w:ascii="宋体" w:hAnsi="宋体" w:eastAsia="宋体" w:cs="宋体"/>
          <w:sz w:val="21"/>
          <w:szCs w:val="21"/>
          <w:highlight w:val="none"/>
          <w:lang w:eastAsia="zh-CN"/>
        </w:rPr>
        <w:t>国家秘密、工作秘密、</w:t>
      </w:r>
      <w:r>
        <w:rPr>
          <w:rFonts w:hint="eastAsia" w:ascii="宋体" w:hAnsi="宋体" w:eastAsia="宋体" w:cs="宋体"/>
          <w:sz w:val="21"/>
          <w:szCs w:val="21"/>
          <w:highlight w:val="none"/>
        </w:rPr>
        <w:t>商业秘密或者</w:t>
      </w:r>
      <w:r>
        <w:rPr>
          <w:rFonts w:hint="eastAsia" w:ascii="宋体" w:hAnsi="宋体" w:eastAsia="宋体" w:cs="宋体"/>
          <w:sz w:val="21"/>
          <w:szCs w:val="21"/>
          <w:highlight w:val="none"/>
          <w:lang w:eastAsia="zh-CN"/>
        </w:rPr>
        <w:t>其他应当保密的</w:t>
      </w:r>
      <w:r>
        <w:rPr>
          <w:rFonts w:hint="eastAsia" w:ascii="宋体" w:hAnsi="宋体" w:eastAsia="宋体" w:cs="宋体"/>
          <w:sz w:val="21"/>
          <w:szCs w:val="21"/>
          <w:highlight w:val="none"/>
        </w:rPr>
        <w:t>信息，应当承担</w:t>
      </w:r>
      <w:r>
        <w:rPr>
          <w:rFonts w:hint="eastAsia" w:ascii="宋体" w:hAnsi="宋体" w:eastAsia="宋体" w:cs="宋体"/>
          <w:sz w:val="21"/>
          <w:szCs w:val="21"/>
          <w:highlight w:val="none"/>
          <w:lang w:eastAsia="zh-CN"/>
        </w:rPr>
        <w:t>相应</w:t>
      </w:r>
      <w:r>
        <w:rPr>
          <w:rFonts w:hint="eastAsia" w:ascii="宋体" w:hAnsi="宋体" w:eastAsia="宋体" w:cs="宋体"/>
          <w:sz w:val="21"/>
          <w:szCs w:val="21"/>
          <w:highlight w:val="none"/>
        </w:rPr>
        <w:t>责任。其他应当保密的信息由双方在</w:t>
      </w:r>
      <w:r>
        <w:rPr>
          <w:rFonts w:hint="eastAsia" w:ascii="宋体" w:hAnsi="宋体" w:eastAsia="宋体" w:cs="宋体"/>
          <w:b/>
          <w:bCs/>
          <w:sz w:val="21"/>
          <w:szCs w:val="21"/>
          <w:highlight w:val="none"/>
        </w:rPr>
        <w:t>【政府采购合同专用条款】</w:t>
      </w:r>
      <w:r>
        <w:rPr>
          <w:rFonts w:hint="eastAsia" w:ascii="宋体" w:hAnsi="宋体" w:eastAsia="宋体" w:cs="宋体"/>
          <w:sz w:val="21"/>
          <w:szCs w:val="21"/>
          <w:highlight w:val="none"/>
        </w:rPr>
        <w:t>中约定。</w:t>
      </w:r>
    </w:p>
    <w:p w14:paraId="1FC33D47">
      <w:pPr>
        <w:pageBreakBefore w:val="0"/>
        <w:kinsoku/>
        <w:wordWrap/>
        <w:overflowPunct/>
        <w:topLinePunct w:val="0"/>
        <w:autoSpaceDE w:val="0"/>
        <w:autoSpaceDN w:val="0"/>
        <w:bidi w:val="0"/>
        <w:adjustRightInd w:val="0"/>
        <w:snapToGrid w:val="0"/>
        <w:spacing w:before="0" w:line="360" w:lineRule="auto"/>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r>
        <w:rPr>
          <w:rFonts w:hint="eastAsia" w:ascii="宋体" w:hAnsi="宋体" w:eastAsia="宋体" w:cs="宋体"/>
          <w:b/>
          <w:bCs/>
          <w:color w:val="auto"/>
          <w:sz w:val="21"/>
          <w:szCs w:val="21"/>
          <w:highlight w:val="none"/>
          <w:lang w:eastAsia="zh-CN"/>
        </w:rPr>
        <w:t>2</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合同价款支付</w:t>
      </w:r>
    </w:p>
    <w:p w14:paraId="566B25CB">
      <w:pPr>
        <w:pageBreakBefore w:val="0"/>
        <w:kinsoku/>
        <w:wordWrap/>
        <w:overflowPunct/>
        <w:topLinePunct w:val="0"/>
        <w:autoSpaceDE/>
        <w:autoSpaceDN/>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2</w:t>
      </w:r>
      <w:r>
        <w:rPr>
          <w:rFonts w:hint="eastAsia" w:ascii="宋体" w:hAnsi="宋体" w:eastAsia="宋体" w:cs="宋体"/>
          <w:color w:val="auto"/>
          <w:sz w:val="21"/>
          <w:szCs w:val="21"/>
          <w:highlight w:val="none"/>
        </w:rPr>
        <w:t xml:space="preserve">.1 </w:t>
      </w:r>
      <w:r>
        <w:rPr>
          <w:rFonts w:hint="eastAsia" w:ascii="宋体" w:hAnsi="宋体" w:eastAsia="宋体" w:cs="宋体"/>
          <w:color w:val="auto"/>
          <w:sz w:val="21"/>
          <w:szCs w:val="21"/>
          <w:highlight w:val="none"/>
          <w:lang w:eastAsia="zh-CN"/>
        </w:rPr>
        <w:t>合同价款支付</w:t>
      </w:r>
      <w:r>
        <w:rPr>
          <w:rFonts w:hint="eastAsia" w:ascii="宋体" w:hAnsi="宋体" w:eastAsia="宋体" w:cs="宋体"/>
          <w:color w:val="auto"/>
          <w:sz w:val="21"/>
          <w:szCs w:val="21"/>
          <w:highlight w:val="none"/>
        </w:rPr>
        <w:t>按照国库集中支付</w:t>
      </w:r>
      <w:r>
        <w:rPr>
          <w:rFonts w:hint="eastAsia" w:ascii="宋体" w:hAnsi="宋体" w:eastAsia="宋体" w:cs="宋体"/>
          <w:color w:val="auto"/>
          <w:sz w:val="21"/>
          <w:szCs w:val="21"/>
          <w:highlight w:val="none"/>
          <w:lang w:eastAsia="zh-CN"/>
        </w:rPr>
        <w:t>制度及财政管理相关</w:t>
      </w:r>
      <w:r>
        <w:rPr>
          <w:rFonts w:hint="eastAsia" w:ascii="宋体" w:hAnsi="宋体" w:eastAsia="宋体" w:cs="宋体"/>
          <w:color w:val="auto"/>
          <w:sz w:val="21"/>
          <w:szCs w:val="21"/>
          <w:highlight w:val="none"/>
        </w:rPr>
        <w:t>规定执行。</w:t>
      </w:r>
    </w:p>
    <w:p w14:paraId="4CA3C5D8">
      <w:pPr>
        <w:pStyle w:val="3"/>
        <w:pageBreakBefore w:val="0"/>
        <w:kinsoku/>
        <w:wordWrap/>
        <w:overflowPunct/>
        <w:topLinePunct w:val="0"/>
        <w:bidi w:val="0"/>
        <w:spacing w:line="360" w:lineRule="auto"/>
        <w:ind w:firstLine="420" w:firstLineChars="200"/>
        <w:textAlignment w:val="auto"/>
        <w:rPr>
          <w:rFonts w:hint="eastAsia" w:ascii="宋体" w:hAnsi="宋体" w:eastAsia="宋体" w:cs="宋体"/>
          <w:color w:val="auto"/>
          <w:sz w:val="21"/>
          <w:szCs w:val="21"/>
          <w:highlight w:val="none"/>
          <w:lang w:eastAsia="zh-CN"/>
        </w:rPr>
      </w:pPr>
      <w:bookmarkStart w:id="120" w:name="_Toc32690"/>
      <w:bookmarkStart w:id="121" w:name="_Toc31784"/>
      <w:bookmarkStart w:id="122" w:name="_Toc32693"/>
      <w:bookmarkStart w:id="123" w:name="_Toc12354"/>
      <w:bookmarkStart w:id="124" w:name="_Toc29267"/>
      <w:bookmarkStart w:id="125" w:name="_Toc3149"/>
      <w:bookmarkStart w:id="126" w:name="_Toc1481"/>
      <w:bookmarkStart w:id="127" w:name="_Toc10429"/>
      <w:bookmarkStart w:id="128" w:name="_Toc19878"/>
      <w:bookmarkStart w:id="129" w:name="_Toc8009"/>
      <w:bookmarkStart w:id="130" w:name="_Toc26836"/>
      <w:bookmarkStart w:id="131" w:name="_Toc20426"/>
      <w:bookmarkStart w:id="132" w:name="_Toc8353"/>
      <w:bookmarkStart w:id="133" w:name="_Toc27007"/>
      <w:bookmarkStart w:id="134" w:name="_Toc4413"/>
      <w:bookmarkStart w:id="135" w:name="_Toc27782"/>
      <w:bookmarkStart w:id="136" w:name="_Toc14626"/>
      <w:bookmarkStart w:id="137" w:name="_Toc26457"/>
      <w:bookmarkStart w:id="138" w:name="_Toc3200"/>
      <w:r>
        <w:rPr>
          <w:rFonts w:hint="eastAsia" w:ascii="宋体" w:hAnsi="宋体" w:eastAsia="宋体" w:cs="宋体"/>
          <w:b w:val="0"/>
          <w:bCs w:val="0"/>
          <w:color w:val="auto"/>
          <w:sz w:val="21"/>
          <w:szCs w:val="21"/>
          <w:highlight w:val="none"/>
          <w:lang w:val="en-US" w:eastAsia="zh-CN"/>
        </w:rPr>
        <w:t xml:space="preserve">12.2 </w:t>
      </w:r>
      <w:r>
        <w:rPr>
          <w:rFonts w:hint="eastAsia" w:ascii="宋体" w:hAnsi="宋体" w:eastAsia="宋体" w:cs="宋体"/>
          <w:b w:val="0"/>
          <w:bCs w:val="0"/>
          <w:color w:val="auto"/>
          <w:kern w:val="2"/>
          <w:sz w:val="21"/>
          <w:szCs w:val="21"/>
          <w:highlight w:val="none"/>
        </w:rPr>
        <w:t>对于满足合同约定支付条件的，</w:t>
      </w:r>
      <w:r>
        <w:rPr>
          <w:rFonts w:hint="eastAsia" w:ascii="宋体" w:hAnsi="宋体" w:eastAsia="宋体" w:cs="宋体"/>
          <w:b w:val="0"/>
          <w:bCs w:val="0"/>
          <w:color w:val="auto"/>
          <w:kern w:val="2"/>
          <w:sz w:val="21"/>
          <w:szCs w:val="21"/>
          <w:highlight w:val="none"/>
          <w:lang w:val="en-US" w:eastAsia="zh-CN"/>
        </w:rPr>
        <w:t>甲方</w:t>
      </w:r>
      <w:r>
        <w:rPr>
          <w:rFonts w:hint="eastAsia" w:ascii="宋体" w:hAnsi="宋体" w:eastAsia="宋体" w:cs="宋体"/>
          <w:b w:val="0"/>
          <w:bCs w:val="0"/>
          <w:i w:val="0"/>
          <w:iCs w:val="0"/>
          <w:caps w:val="0"/>
          <w:color w:val="auto"/>
          <w:spacing w:val="0"/>
          <w:sz w:val="21"/>
          <w:szCs w:val="21"/>
          <w:highlight w:val="none"/>
          <w:shd w:val="clear"/>
          <w:vertAlign w:val="baseline"/>
        </w:rPr>
        <w:t>原则上应当自收到发票后10个工作日内</w:t>
      </w:r>
      <w:r>
        <w:rPr>
          <w:rFonts w:hint="eastAsia" w:ascii="宋体" w:hAnsi="宋体" w:eastAsia="宋体" w:cs="宋体"/>
          <w:b w:val="0"/>
          <w:bCs w:val="0"/>
          <w:color w:val="auto"/>
          <w:kern w:val="2"/>
          <w:sz w:val="21"/>
          <w:szCs w:val="21"/>
          <w:highlight w:val="none"/>
        </w:rPr>
        <w:t>将资金支付到合同约定的</w:t>
      </w:r>
      <w:r>
        <w:rPr>
          <w:rFonts w:hint="eastAsia" w:ascii="宋体" w:hAnsi="宋体" w:eastAsia="宋体" w:cs="宋体"/>
          <w:b w:val="0"/>
          <w:bCs w:val="0"/>
          <w:color w:val="auto"/>
          <w:kern w:val="2"/>
          <w:sz w:val="21"/>
          <w:szCs w:val="21"/>
          <w:highlight w:val="none"/>
          <w:lang w:eastAsia="zh-CN"/>
        </w:rPr>
        <w:t>乙方</w:t>
      </w:r>
      <w:r>
        <w:rPr>
          <w:rFonts w:hint="eastAsia" w:ascii="宋体" w:hAnsi="宋体" w:eastAsia="宋体" w:cs="宋体"/>
          <w:b w:val="0"/>
          <w:bCs w:val="0"/>
          <w:color w:val="auto"/>
          <w:kern w:val="2"/>
          <w:sz w:val="21"/>
          <w:szCs w:val="21"/>
          <w:highlight w:val="none"/>
        </w:rPr>
        <w:t>账户，不得以机构变动、人员更替、政策调整等为由迟延付款，不得将采购文件和合同中未规定的义务作为向</w:t>
      </w:r>
      <w:r>
        <w:rPr>
          <w:rFonts w:hint="eastAsia" w:ascii="宋体" w:hAnsi="宋体" w:eastAsia="宋体" w:cs="宋体"/>
          <w:b w:val="0"/>
          <w:bCs w:val="0"/>
          <w:color w:val="auto"/>
          <w:kern w:val="2"/>
          <w:sz w:val="21"/>
          <w:szCs w:val="21"/>
          <w:highlight w:val="none"/>
          <w:lang w:val="en-US" w:eastAsia="zh-CN"/>
        </w:rPr>
        <w:t>乙方</w:t>
      </w:r>
      <w:r>
        <w:rPr>
          <w:rFonts w:hint="eastAsia" w:ascii="宋体" w:hAnsi="宋体" w:eastAsia="宋体" w:cs="宋体"/>
          <w:b w:val="0"/>
          <w:bCs w:val="0"/>
          <w:color w:val="auto"/>
          <w:kern w:val="2"/>
          <w:sz w:val="21"/>
          <w:szCs w:val="21"/>
          <w:highlight w:val="none"/>
        </w:rPr>
        <w:t>付款的条件。具体合同价款支付时间在【</w:t>
      </w:r>
      <w:r>
        <w:rPr>
          <w:rFonts w:hint="eastAsia" w:ascii="宋体" w:hAnsi="宋体" w:eastAsia="宋体" w:cs="宋体"/>
          <w:b/>
          <w:bCs/>
          <w:color w:val="auto"/>
          <w:kern w:val="2"/>
          <w:sz w:val="21"/>
          <w:szCs w:val="21"/>
          <w:highlight w:val="none"/>
        </w:rPr>
        <w:t>政府采购合同专用条款</w:t>
      </w:r>
      <w:r>
        <w:rPr>
          <w:rFonts w:hint="eastAsia" w:ascii="宋体" w:hAnsi="宋体" w:eastAsia="宋体" w:cs="宋体"/>
          <w:b w:val="0"/>
          <w:bCs w:val="0"/>
          <w:color w:val="auto"/>
          <w:kern w:val="2"/>
          <w:sz w:val="21"/>
          <w:szCs w:val="21"/>
          <w:highlight w:val="none"/>
        </w:rPr>
        <w:t>】中</w:t>
      </w:r>
      <w:r>
        <w:rPr>
          <w:rFonts w:hint="eastAsia" w:ascii="宋体" w:hAnsi="宋体" w:eastAsia="宋体" w:cs="宋体"/>
          <w:b w:val="0"/>
          <w:bCs w:val="0"/>
          <w:color w:val="auto"/>
          <w:kern w:val="2"/>
          <w:sz w:val="21"/>
          <w:szCs w:val="21"/>
          <w:highlight w:val="none"/>
          <w:lang w:eastAsia="zh-CN"/>
        </w:rPr>
        <w:t>约</w:t>
      </w:r>
      <w:r>
        <w:rPr>
          <w:rFonts w:hint="eastAsia" w:ascii="宋体" w:hAnsi="宋体" w:eastAsia="宋体" w:cs="宋体"/>
          <w:b w:val="0"/>
          <w:bCs w:val="0"/>
          <w:color w:val="auto"/>
          <w:kern w:val="2"/>
          <w:sz w:val="21"/>
          <w:szCs w:val="21"/>
          <w:highlight w:val="none"/>
        </w:rPr>
        <w:t>定。</w:t>
      </w:r>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p>
    <w:p w14:paraId="30D8351E">
      <w:pPr>
        <w:pStyle w:val="13"/>
        <w:pageBreakBefore w:val="0"/>
        <w:kinsoku/>
        <w:wordWrap/>
        <w:overflowPunct/>
        <w:topLinePunct w:val="0"/>
        <w:bidi w:val="0"/>
        <w:spacing w:after="0" w:line="360" w:lineRule="auto"/>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r>
        <w:rPr>
          <w:rFonts w:hint="eastAsia" w:ascii="宋体" w:hAnsi="宋体" w:eastAsia="宋体" w:cs="宋体"/>
          <w:b/>
          <w:bCs/>
          <w:color w:val="auto"/>
          <w:sz w:val="21"/>
          <w:szCs w:val="21"/>
          <w:highlight w:val="none"/>
          <w:lang w:eastAsia="zh-CN"/>
        </w:rPr>
        <w:t>3</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履约保证金</w:t>
      </w:r>
    </w:p>
    <w:p w14:paraId="29E90B8D">
      <w:pPr>
        <w:pageBreakBefore w:val="0"/>
        <w:kinsoku/>
        <w:wordWrap/>
        <w:overflowPunct/>
        <w:topLinePunct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3</w:t>
      </w:r>
      <w:r>
        <w:rPr>
          <w:rFonts w:hint="eastAsia" w:ascii="宋体" w:hAnsi="宋体" w:eastAsia="宋体" w:cs="宋体"/>
          <w:color w:val="auto"/>
          <w:sz w:val="21"/>
          <w:szCs w:val="21"/>
          <w:highlight w:val="none"/>
        </w:rPr>
        <w:t xml:space="preserve">.1 </w:t>
      </w:r>
      <w:r>
        <w:rPr>
          <w:rFonts w:hint="eastAsia" w:ascii="宋体" w:hAnsi="宋体" w:eastAsia="宋体" w:cs="宋体"/>
          <w:sz w:val="21"/>
          <w:szCs w:val="21"/>
          <w:highlight w:val="none"/>
        </w:rPr>
        <w:t>乙方应当以支票、汇票、本票或者金融机构、担保机构出具的保函等非现金形式提交。</w:t>
      </w:r>
    </w:p>
    <w:p w14:paraId="07447402">
      <w:pPr>
        <w:pageBreakBefore w:val="0"/>
        <w:kinsoku/>
        <w:wordWrap/>
        <w:overflowPunct/>
        <w:topLinePunct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3</w:t>
      </w:r>
      <w:r>
        <w:rPr>
          <w:rFonts w:hint="eastAsia" w:ascii="宋体" w:hAnsi="宋体" w:eastAsia="宋体" w:cs="宋体"/>
          <w:color w:val="auto"/>
          <w:sz w:val="21"/>
          <w:szCs w:val="21"/>
          <w:highlight w:val="none"/>
        </w:rPr>
        <w:t>.2 如果乙方</w:t>
      </w:r>
      <w:r>
        <w:rPr>
          <w:rFonts w:hint="eastAsia" w:ascii="宋体" w:hAnsi="宋体" w:eastAsia="宋体" w:cs="宋体"/>
          <w:color w:val="auto"/>
          <w:sz w:val="21"/>
          <w:szCs w:val="21"/>
          <w:highlight w:val="none"/>
          <w:lang w:eastAsia="zh-CN"/>
        </w:rPr>
        <w:t>出现</w:t>
      </w:r>
      <w:r>
        <w:rPr>
          <w:rFonts w:hint="eastAsia" w:ascii="宋体" w:hAnsi="宋体" w:eastAsia="宋体" w:cs="宋体"/>
          <w:b/>
          <w:bCs/>
          <w:sz w:val="21"/>
          <w:szCs w:val="21"/>
          <w:highlight w:val="none"/>
        </w:rPr>
        <w:t>【政府采购合同专用条款】</w:t>
      </w:r>
      <w:r>
        <w:rPr>
          <w:rFonts w:hint="eastAsia" w:ascii="宋体" w:hAnsi="宋体" w:eastAsia="宋体" w:cs="宋体"/>
          <w:b w:val="0"/>
          <w:bCs w:val="0"/>
          <w:sz w:val="21"/>
          <w:szCs w:val="21"/>
          <w:highlight w:val="none"/>
          <w:lang w:eastAsia="zh-CN"/>
        </w:rPr>
        <w:t>约定情形的</w:t>
      </w:r>
      <w:r>
        <w:rPr>
          <w:rFonts w:hint="eastAsia" w:ascii="宋体" w:hAnsi="宋体" w:eastAsia="宋体" w:cs="宋体"/>
          <w:color w:val="auto"/>
          <w:sz w:val="21"/>
          <w:szCs w:val="21"/>
          <w:highlight w:val="none"/>
        </w:rPr>
        <w:t>，履约保证金不予退还；如果乙方未能按合同约定全面履行义务，甲方有权从履约保证金中取得补偿或赔偿，</w:t>
      </w:r>
      <w:r>
        <w:rPr>
          <w:rFonts w:hint="eastAsia" w:ascii="宋体" w:hAnsi="宋体" w:eastAsia="宋体" w:cs="宋体"/>
          <w:color w:val="auto"/>
          <w:sz w:val="21"/>
          <w:szCs w:val="21"/>
          <w:highlight w:val="none"/>
          <w:lang w:eastAsia="zh-CN"/>
        </w:rPr>
        <w:t>且</w:t>
      </w:r>
      <w:r>
        <w:rPr>
          <w:rFonts w:hint="eastAsia" w:ascii="宋体" w:hAnsi="宋体" w:eastAsia="宋体" w:cs="宋体"/>
          <w:color w:val="auto"/>
          <w:sz w:val="21"/>
          <w:szCs w:val="21"/>
          <w:highlight w:val="none"/>
        </w:rPr>
        <w:t>不影响甲方要求乙方承担合同约定的超过履约保证金的违约责任的权利。</w:t>
      </w:r>
    </w:p>
    <w:p w14:paraId="18843F43">
      <w:pPr>
        <w:pageBreakBefore w:val="0"/>
        <w:kinsoku/>
        <w:wordWrap/>
        <w:overflowPunct/>
        <w:topLinePunct w:val="0"/>
        <w:bidi w:val="0"/>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3</w:t>
      </w:r>
      <w:r>
        <w:rPr>
          <w:rFonts w:hint="eastAsia" w:ascii="宋体" w:hAnsi="宋体" w:eastAsia="宋体" w:cs="宋体"/>
          <w:color w:val="auto"/>
          <w:sz w:val="21"/>
          <w:szCs w:val="21"/>
          <w:highlight w:val="none"/>
        </w:rPr>
        <w:t>.3 甲方在项目通过验收后按照</w:t>
      </w:r>
      <w:r>
        <w:rPr>
          <w:rFonts w:hint="eastAsia" w:ascii="宋体" w:hAnsi="宋体" w:eastAsia="宋体" w:cs="宋体"/>
          <w:b/>
          <w:color w:val="auto"/>
          <w:sz w:val="21"/>
          <w:szCs w:val="21"/>
          <w:highlight w:val="none"/>
        </w:rPr>
        <w:t>【政府采购合同专用条款】</w:t>
      </w:r>
      <w:r>
        <w:rPr>
          <w:rFonts w:hint="eastAsia" w:ascii="宋体" w:hAnsi="宋体" w:eastAsia="宋体" w:cs="宋体"/>
          <w:color w:val="auto"/>
          <w:sz w:val="21"/>
          <w:szCs w:val="21"/>
          <w:highlight w:val="none"/>
        </w:rPr>
        <w:t>规定的时间内将履约保证金退还乙方；逾期退还的，乙方可要求甲方支付违约金，违约金按照</w:t>
      </w:r>
      <w:r>
        <w:rPr>
          <w:rFonts w:hint="eastAsia" w:ascii="宋体" w:hAnsi="宋体" w:eastAsia="宋体" w:cs="宋体"/>
          <w:b/>
          <w:color w:val="auto"/>
          <w:sz w:val="21"/>
          <w:szCs w:val="21"/>
          <w:highlight w:val="none"/>
        </w:rPr>
        <w:t>【政府采购合同专用条款】</w:t>
      </w:r>
      <w:r>
        <w:rPr>
          <w:rFonts w:hint="eastAsia" w:ascii="宋体" w:hAnsi="宋体" w:eastAsia="宋体" w:cs="宋体"/>
          <w:color w:val="auto"/>
          <w:sz w:val="21"/>
          <w:szCs w:val="21"/>
          <w:highlight w:val="none"/>
        </w:rPr>
        <w:t>规定支付。</w:t>
      </w:r>
    </w:p>
    <w:p w14:paraId="51729725">
      <w:pPr>
        <w:pageBreakBefore w:val="0"/>
        <w:kinsoku/>
        <w:wordWrap/>
        <w:overflowPunct/>
        <w:topLinePunct w:val="0"/>
        <w:autoSpaceDE w:val="0"/>
        <w:autoSpaceDN w:val="0"/>
        <w:bidi w:val="0"/>
        <w:adjustRightInd w:val="0"/>
        <w:snapToGrid w:val="0"/>
        <w:spacing w:before="0" w:line="360" w:lineRule="auto"/>
        <w:jc w:val="left"/>
        <w:textAlignment w:val="auto"/>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1</w:t>
      </w:r>
      <w:r>
        <w:rPr>
          <w:rFonts w:hint="eastAsia" w:ascii="宋体" w:hAnsi="宋体" w:eastAsia="宋体" w:cs="宋体"/>
          <w:b/>
          <w:bCs/>
          <w:color w:val="auto"/>
          <w:sz w:val="21"/>
          <w:szCs w:val="21"/>
          <w:highlight w:val="none"/>
          <w:lang w:eastAsia="zh-CN"/>
        </w:rPr>
        <w:t>4</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color w:val="auto"/>
          <w:sz w:val="21"/>
          <w:szCs w:val="21"/>
          <w:highlight w:val="none"/>
        </w:rPr>
        <w:t>售后服务</w:t>
      </w:r>
    </w:p>
    <w:p w14:paraId="2D2FD34A">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4</w:t>
      </w:r>
      <w:r>
        <w:rPr>
          <w:rFonts w:hint="eastAsia" w:ascii="宋体" w:hAnsi="宋体" w:eastAsia="宋体" w:cs="宋体"/>
          <w:color w:val="auto"/>
          <w:sz w:val="21"/>
          <w:szCs w:val="21"/>
          <w:highlight w:val="none"/>
        </w:rPr>
        <w:t>.1 除项目不涉及或采购活动中明确约定无须承担外，乙方还应提供下列服务：</w:t>
      </w:r>
    </w:p>
    <w:p w14:paraId="791F5945">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（1）货物的现场移动、安装、调试、启动监督及技术支持；</w:t>
      </w:r>
    </w:p>
    <w:p w14:paraId="15937F8C">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（2）提供货物组装和维修所需的专用工具和辅助材料；</w:t>
      </w:r>
    </w:p>
    <w:p w14:paraId="28A33A44">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（3）在</w:t>
      </w:r>
      <w:r>
        <w:rPr>
          <w:rFonts w:hint="eastAsia" w:ascii="宋体" w:hAnsi="宋体" w:eastAsia="宋体" w:cs="宋体"/>
          <w:b/>
          <w:bCs/>
          <w:sz w:val="21"/>
          <w:szCs w:val="21"/>
          <w:highlight w:val="none"/>
        </w:rPr>
        <w:t>【政府采购合同专用条款】</w:t>
      </w:r>
      <w:r>
        <w:rPr>
          <w:rFonts w:hint="eastAsia" w:ascii="宋体" w:hAnsi="宋体" w:eastAsia="宋体" w:cs="宋体"/>
          <w:color w:val="auto"/>
          <w:sz w:val="21"/>
          <w:szCs w:val="21"/>
          <w:highlight w:val="none"/>
          <w:lang w:eastAsia="zh-CN"/>
        </w:rPr>
        <w:t>约定</w:t>
      </w:r>
      <w:r>
        <w:rPr>
          <w:rFonts w:hint="eastAsia" w:ascii="宋体" w:hAnsi="宋体" w:eastAsia="宋体" w:cs="宋体"/>
          <w:color w:val="auto"/>
          <w:sz w:val="21"/>
          <w:szCs w:val="21"/>
          <w:highlight w:val="none"/>
        </w:rPr>
        <w:t>的期限内对所有的货物实施运行监督、维修，但前提条件是该服务并不能免除乙方在质量保证期内所承担的义务；</w:t>
      </w:r>
    </w:p>
    <w:p w14:paraId="5587DCF2">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（4）在制造商</w:t>
      </w:r>
      <w:r>
        <w:rPr>
          <w:rFonts w:hint="eastAsia" w:ascii="宋体" w:hAnsi="宋体" w:eastAsia="宋体" w:cs="宋体"/>
          <w:color w:val="auto"/>
          <w:sz w:val="21"/>
          <w:szCs w:val="21"/>
          <w:highlight w:val="none"/>
          <w:lang w:eastAsia="zh-CN"/>
        </w:rPr>
        <w:t>所在地</w:t>
      </w:r>
      <w:r>
        <w:rPr>
          <w:rFonts w:hint="eastAsia" w:ascii="宋体" w:hAnsi="宋体" w:eastAsia="宋体" w:cs="宋体"/>
          <w:color w:val="auto"/>
          <w:sz w:val="21"/>
          <w:szCs w:val="21"/>
          <w:highlight w:val="none"/>
        </w:rPr>
        <w:t>或</w:t>
      </w:r>
      <w:r>
        <w:rPr>
          <w:rFonts w:hint="eastAsia" w:ascii="宋体" w:hAnsi="宋体" w:eastAsia="宋体" w:cs="宋体"/>
          <w:color w:val="auto"/>
          <w:sz w:val="21"/>
          <w:szCs w:val="21"/>
          <w:highlight w:val="none"/>
          <w:lang w:eastAsia="zh-CN"/>
        </w:rPr>
        <w:t>指定</w:t>
      </w:r>
      <w:r>
        <w:rPr>
          <w:rFonts w:hint="eastAsia" w:ascii="宋体" w:hAnsi="宋体" w:eastAsia="宋体" w:cs="宋体"/>
          <w:color w:val="auto"/>
          <w:sz w:val="21"/>
          <w:szCs w:val="21"/>
          <w:highlight w:val="none"/>
        </w:rPr>
        <w:t>现场就货物的安装、启动、运营、维护</w:t>
      </w:r>
      <w:r>
        <w:rPr>
          <w:rFonts w:hint="eastAsia" w:ascii="宋体" w:hAnsi="宋体" w:eastAsia="宋体" w:cs="宋体"/>
          <w:color w:val="auto"/>
          <w:sz w:val="21"/>
          <w:szCs w:val="21"/>
          <w:highlight w:val="none"/>
          <w:lang w:eastAsia="zh-CN"/>
        </w:rPr>
        <w:t>、废弃处置等</w:t>
      </w:r>
      <w:r>
        <w:rPr>
          <w:rFonts w:hint="eastAsia" w:ascii="宋体" w:hAnsi="宋体" w:eastAsia="宋体" w:cs="宋体"/>
          <w:color w:val="auto"/>
          <w:sz w:val="21"/>
          <w:szCs w:val="21"/>
          <w:highlight w:val="none"/>
        </w:rPr>
        <w:t>对甲方操作人员进行培训</w:t>
      </w:r>
      <w:r>
        <w:rPr>
          <w:rFonts w:hint="eastAsia" w:ascii="宋体" w:hAnsi="宋体" w:eastAsia="宋体" w:cs="宋体"/>
          <w:sz w:val="21"/>
          <w:szCs w:val="21"/>
          <w:highlight w:val="none"/>
          <w:lang w:eastAsia="zh-CN"/>
        </w:rPr>
        <w:t>；</w:t>
      </w:r>
    </w:p>
    <w:p w14:paraId="4B5F8918">
      <w:pPr>
        <w:pStyle w:val="46"/>
        <w:pageBreakBefore w:val="0"/>
        <w:kinsoku/>
        <w:wordWrap/>
        <w:overflowPunct/>
        <w:topLinePunct w:val="0"/>
        <w:bidi w:val="0"/>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（5）依照法律、行政法规的规定或者按照</w:t>
      </w:r>
      <w:r>
        <w:rPr>
          <w:rFonts w:hint="eastAsia" w:ascii="宋体" w:hAnsi="宋体" w:eastAsia="宋体" w:cs="宋体"/>
          <w:b/>
          <w:bCs/>
          <w:sz w:val="21"/>
          <w:szCs w:val="21"/>
          <w:highlight w:val="none"/>
        </w:rPr>
        <w:t>【政府采购合同专用条款】</w:t>
      </w:r>
      <w:r>
        <w:rPr>
          <w:rFonts w:hint="eastAsia" w:ascii="宋体" w:hAnsi="宋体" w:eastAsia="宋体" w:cs="宋体"/>
          <w:sz w:val="21"/>
          <w:szCs w:val="21"/>
          <w:highlight w:val="none"/>
        </w:rPr>
        <w:t>约定，货物在有效使用年限届满后应予回收的，乙方负有自行或者委托第三人对货物予以回收的义务；</w:t>
      </w:r>
    </w:p>
    <w:p w14:paraId="3E90A334">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w:t>
      </w:r>
      <w:r>
        <w:rPr>
          <w:rFonts w:hint="eastAsia" w:ascii="宋体" w:hAnsi="宋体" w:eastAsia="宋体" w:cs="宋体"/>
          <w:b/>
          <w:color w:val="auto"/>
          <w:sz w:val="21"/>
          <w:szCs w:val="21"/>
          <w:highlight w:val="none"/>
        </w:rPr>
        <w:t>【政府采购合同专用条款】</w:t>
      </w:r>
      <w:r>
        <w:rPr>
          <w:rFonts w:hint="eastAsia" w:ascii="宋体" w:hAnsi="宋体" w:eastAsia="宋体" w:cs="宋体"/>
          <w:color w:val="auto"/>
          <w:sz w:val="21"/>
          <w:szCs w:val="21"/>
          <w:highlight w:val="none"/>
        </w:rPr>
        <w:t>规定由乙方提供的其他服务。</w:t>
      </w:r>
    </w:p>
    <w:p w14:paraId="7A57693B">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.2 乙方提供的</w:t>
      </w:r>
      <w:r>
        <w:rPr>
          <w:rFonts w:hint="eastAsia" w:ascii="宋体" w:hAnsi="宋体" w:eastAsia="宋体" w:cs="宋体"/>
          <w:color w:val="auto"/>
          <w:sz w:val="21"/>
          <w:szCs w:val="21"/>
          <w:highlight w:val="none"/>
          <w:lang w:eastAsia="zh-CN"/>
        </w:rPr>
        <w:t>售后</w:t>
      </w:r>
      <w:r>
        <w:rPr>
          <w:rFonts w:hint="eastAsia" w:ascii="宋体" w:hAnsi="宋体" w:eastAsia="宋体" w:cs="宋体"/>
          <w:color w:val="auto"/>
          <w:sz w:val="21"/>
          <w:szCs w:val="21"/>
          <w:highlight w:val="none"/>
        </w:rPr>
        <w:t>服务的费用</w:t>
      </w:r>
      <w:r>
        <w:rPr>
          <w:rFonts w:hint="eastAsia" w:ascii="宋体" w:hAnsi="宋体" w:eastAsia="宋体" w:cs="宋体"/>
          <w:color w:val="auto"/>
          <w:sz w:val="21"/>
          <w:szCs w:val="21"/>
          <w:highlight w:val="none"/>
          <w:lang w:val="en-US" w:eastAsia="zh-CN"/>
        </w:rPr>
        <w:t>已</w:t>
      </w:r>
      <w:r>
        <w:rPr>
          <w:rFonts w:hint="eastAsia" w:ascii="宋体" w:hAnsi="宋体" w:eastAsia="宋体" w:cs="宋体"/>
          <w:color w:val="auto"/>
          <w:sz w:val="21"/>
          <w:szCs w:val="21"/>
          <w:highlight w:val="none"/>
        </w:rPr>
        <w:t>包含在合同价款中，甲方不再另行支付。</w:t>
      </w:r>
    </w:p>
    <w:p w14:paraId="010DE1C7">
      <w:pPr>
        <w:pageBreakBefore w:val="0"/>
        <w:kinsoku/>
        <w:wordWrap/>
        <w:overflowPunct/>
        <w:topLinePunct w:val="0"/>
        <w:bidi w:val="0"/>
        <w:adjustRightInd w:val="0"/>
        <w:snapToGrid w:val="0"/>
        <w:spacing w:before="0" w:line="360" w:lineRule="auto"/>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r>
        <w:rPr>
          <w:rFonts w:hint="eastAsia" w:ascii="宋体" w:hAnsi="宋体" w:eastAsia="宋体" w:cs="宋体"/>
          <w:b/>
          <w:bCs/>
          <w:color w:val="auto"/>
          <w:sz w:val="21"/>
          <w:szCs w:val="21"/>
          <w:highlight w:val="none"/>
          <w:lang w:eastAsia="zh-CN"/>
        </w:rPr>
        <w:t>5</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违约责任</w:t>
      </w:r>
    </w:p>
    <w:p w14:paraId="0B9510D6">
      <w:pPr>
        <w:pageBreakBefore w:val="0"/>
        <w:kinsoku/>
        <w:wordWrap/>
        <w:overflowPunct/>
        <w:topLinePunct w:val="0"/>
        <w:bidi w:val="0"/>
        <w:adjustRightInd w:val="0"/>
        <w:snapToGrid w:val="0"/>
        <w:spacing w:before="0" w:line="360" w:lineRule="auto"/>
        <w:ind w:firstLine="420" w:firstLineChars="200"/>
        <w:jc w:val="lef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r>
        <w:rPr>
          <w:rFonts w:hint="eastAsia" w:ascii="宋体" w:hAnsi="宋体" w:eastAsia="宋体" w:cs="宋体"/>
          <w:bCs/>
          <w:color w:val="auto"/>
          <w:sz w:val="21"/>
          <w:szCs w:val="21"/>
          <w:highlight w:val="none"/>
          <w:lang w:eastAsia="zh-CN"/>
        </w:rPr>
        <w:t>5</w:t>
      </w:r>
      <w:r>
        <w:rPr>
          <w:rFonts w:hint="eastAsia" w:ascii="宋体" w:hAnsi="宋体" w:eastAsia="宋体" w:cs="宋体"/>
          <w:bCs/>
          <w:color w:val="auto"/>
          <w:sz w:val="21"/>
          <w:szCs w:val="21"/>
          <w:highlight w:val="none"/>
        </w:rPr>
        <w:t>.1质量瑕疵的</w:t>
      </w:r>
      <w:r>
        <w:rPr>
          <w:rFonts w:hint="eastAsia" w:ascii="宋体" w:hAnsi="宋体" w:eastAsia="宋体" w:cs="宋体"/>
          <w:bCs/>
          <w:color w:val="auto"/>
          <w:sz w:val="21"/>
          <w:szCs w:val="21"/>
          <w:highlight w:val="none"/>
          <w:lang w:eastAsia="zh-CN"/>
        </w:rPr>
        <w:t>违约责任</w:t>
      </w:r>
    </w:p>
    <w:p w14:paraId="2D3917B4">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w:t>
      </w:r>
      <w:r>
        <w:rPr>
          <w:rFonts w:hint="eastAsia" w:ascii="宋体" w:hAnsi="宋体" w:eastAsia="宋体" w:cs="宋体"/>
          <w:color w:val="auto"/>
          <w:sz w:val="21"/>
          <w:szCs w:val="21"/>
          <w:highlight w:val="none"/>
          <w:lang w:eastAsia="zh-CN"/>
        </w:rPr>
        <w:t>提供</w:t>
      </w:r>
      <w:r>
        <w:rPr>
          <w:rFonts w:hint="eastAsia" w:ascii="宋体" w:hAnsi="宋体" w:eastAsia="宋体" w:cs="宋体"/>
          <w:color w:val="auto"/>
          <w:sz w:val="21"/>
          <w:szCs w:val="21"/>
          <w:highlight w:val="none"/>
        </w:rPr>
        <w:t>的产品不符合</w:t>
      </w:r>
      <w:r>
        <w:rPr>
          <w:rFonts w:hint="eastAsia" w:ascii="宋体" w:hAnsi="宋体" w:eastAsia="宋体" w:cs="宋体"/>
          <w:color w:val="auto"/>
          <w:sz w:val="21"/>
          <w:szCs w:val="21"/>
          <w:highlight w:val="none"/>
          <w:lang w:eastAsia="zh-CN"/>
        </w:rPr>
        <w:t>合同约定的</w:t>
      </w:r>
      <w:r>
        <w:rPr>
          <w:rFonts w:hint="eastAsia" w:ascii="宋体" w:hAnsi="宋体" w:eastAsia="宋体" w:cs="宋体"/>
          <w:color w:val="auto"/>
          <w:sz w:val="21"/>
          <w:szCs w:val="21"/>
          <w:highlight w:val="none"/>
        </w:rPr>
        <w:t>质量标准或存在产品质量缺陷，</w:t>
      </w:r>
      <w:r>
        <w:rPr>
          <w:rFonts w:hint="eastAsia" w:ascii="宋体" w:hAnsi="宋体" w:eastAsia="宋体" w:cs="宋体"/>
          <w:color w:val="auto"/>
          <w:sz w:val="21"/>
          <w:szCs w:val="21"/>
          <w:highlight w:val="none"/>
          <w:lang w:eastAsia="zh-CN"/>
        </w:rPr>
        <w:t>甲方有权要求乙方根据</w:t>
      </w:r>
      <w:r>
        <w:rPr>
          <w:rFonts w:hint="eastAsia" w:ascii="宋体" w:hAnsi="宋体" w:eastAsia="宋体" w:cs="宋体"/>
          <w:b/>
          <w:color w:val="auto"/>
          <w:sz w:val="21"/>
          <w:szCs w:val="21"/>
          <w:highlight w:val="none"/>
        </w:rPr>
        <w:t>【政府采购合同专用条款】</w:t>
      </w:r>
      <w:r>
        <w:rPr>
          <w:rFonts w:hint="eastAsia" w:ascii="宋体" w:hAnsi="宋体" w:eastAsia="宋体" w:cs="宋体"/>
          <w:b w:val="0"/>
          <w:bCs/>
          <w:color w:val="auto"/>
          <w:sz w:val="21"/>
          <w:szCs w:val="21"/>
          <w:highlight w:val="none"/>
          <w:lang w:eastAsia="zh-CN"/>
        </w:rPr>
        <w:t>要求</w:t>
      </w:r>
      <w:r>
        <w:rPr>
          <w:rFonts w:hint="eastAsia" w:ascii="宋体" w:hAnsi="宋体" w:eastAsia="宋体" w:cs="宋体"/>
          <w:color w:val="auto"/>
          <w:sz w:val="21"/>
          <w:szCs w:val="21"/>
          <w:highlight w:val="none"/>
          <w:lang w:eastAsia="zh-CN"/>
        </w:rPr>
        <w:t>及时修理、重作、更换，并承担由此给甲</w:t>
      </w:r>
      <w:r>
        <w:rPr>
          <w:rFonts w:hint="eastAsia" w:ascii="宋体" w:hAnsi="宋体" w:eastAsia="宋体" w:cs="宋体"/>
          <w:color w:val="auto"/>
          <w:sz w:val="21"/>
          <w:szCs w:val="21"/>
          <w:highlight w:val="none"/>
        </w:rPr>
        <w:t>方</w:t>
      </w:r>
      <w:r>
        <w:rPr>
          <w:rFonts w:hint="eastAsia" w:ascii="宋体" w:hAnsi="宋体" w:eastAsia="宋体" w:cs="宋体"/>
          <w:color w:val="auto"/>
          <w:sz w:val="21"/>
          <w:szCs w:val="21"/>
          <w:highlight w:val="none"/>
          <w:lang w:eastAsia="zh-CN"/>
        </w:rPr>
        <w:t>造成的损失</w:t>
      </w:r>
      <w:r>
        <w:rPr>
          <w:rFonts w:hint="eastAsia" w:ascii="宋体" w:hAnsi="宋体" w:eastAsia="宋体" w:cs="宋体"/>
          <w:color w:val="auto"/>
          <w:sz w:val="21"/>
          <w:szCs w:val="21"/>
          <w:highlight w:val="none"/>
        </w:rPr>
        <w:t>。</w:t>
      </w:r>
    </w:p>
    <w:p w14:paraId="07F41588">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r>
        <w:rPr>
          <w:rFonts w:hint="eastAsia" w:ascii="宋体" w:hAnsi="宋体" w:eastAsia="宋体" w:cs="宋体"/>
          <w:bCs/>
          <w:color w:val="auto"/>
          <w:sz w:val="21"/>
          <w:szCs w:val="21"/>
          <w:highlight w:val="none"/>
          <w:lang w:eastAsia="zh-CN"/>
        </w:rPr>
        <w:t>5</w:t>
      </w:r>
      <w:r>
        <w:rPr>
          <w:rFonts w:hint="eastAsia" w:ascii="宋体" w:hAnsi="宋体" w:eastAsia="宋体" w:cs="宋体"/>
          <w:bCs/>
          <w:color w:val="auto"/>
          <w:sz w:val="21"/>
          <w:szCs w:val="21"/>
          <w:highlight w:val="none"/>
        </w:rPr>
        <w:t>.2 迟延交货的违约责任</w:t>
      </w:r>
    </w:p>
    <w:p w14:paraId="164828C3">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（1）乙方应按照本合同规定的时间、地点交货和提供</w:t>
      </w:r>
      <w:r>
        <w:rPr>
          <w:rFonts w:hint="eastAsia" w:ascii="宋体" w:hAnsi="宋体" w:eastAsia="宋体" w:cs="宋体"/>
          <w:color w:val="auto"/>
          <w:sz w:val="21"/>
          <w:szCs w:val="21"/>
          <w:highlight w:val="none"/>
          <w:lang w:eastAsia="zh-CN"/>
        </w:rPr>
        <w:t>相关</w:t>
      </w:r>
      <w:r>
        <w:rPr>
          <w:rFonts w:hint="eastAsia" w:ascii="宋体" w:hAnsi="宋体" w:eastAsia="宋体" w:cs="宋体"/>
          <w:color w:val="auto"/>
          <w:sz w:val="21"/>
          <w:szCs w:val="21"/>
          <w:highlight w:val="none"/>
        </w:rPr>
        <w:t>服务。在履行合同过程中，如果乙方遇到可能</w:t>
      </w:r>
      <w:r>
        <w:rPr>
          <w:rFonts w:hint="eastAsia" w:ascii="宋体" w:hAnsi="宋体" w:eastAsia="宋体" w:cs="宋体"/>
          <w:color w:val="auto"/>
          <w:sz w:val="21"/>
          <w:szCs w:val="21"/>
          <w:highlight w:val="none"/>
          <w:lang w:eastAsia="zh-CN"/>
        </w:rPr>
        <w:t>影响</w:t>
      </w:r>
      <w:r>
        <w:rPr>
          <w:rFonts w:hint="eastAsia" w:ascii="宋体" w:hAnsi="宋体" w:eastAsia="宋体" w:cs="宋体"/>
          <w:color w:val="auto"/>
          <w:sz w:val="21"/>
          <w:szCs w:val="21"/>
          <w:highlight w:val="none"/>
        </w:rPr>
        <w:t>按时交货和提供服务的情形时，应及时以书面形式将迟延的事实、可能迟延的期限和理由通知甲方。甲方在收到乙方通知后，应尽快对情况进行评价，并确定是否同意延</w:t>
      </w:r>
      <w:r>
        <w:rPr>
          <w:rFonts w:hint="eastAsia" w:ascii="宋体" w:hAnsi="宋体" w:eastAsia="宋体" w:cs="宋体"/>
          <w:color w:val="auto"/>
          <w:sz w:val="21"/>
          <w:szCs w:val="21"/>
          <w:highlight w:val="none"/>
          <w:lang w:eastAsia="zh-CN"/>
        </w:rPr>
        <w:t>长</w:t>
      </w:r>
      <w:r>
        <w:rPr>
          <w:rFonts w:hint="eastAsia" w:ascii="宋体" w:hAnsi="宋体" w:eastAsia="宋体" w:cs="宋体"/>
          <w:color w:val="auto"/>
          <w:sz w:val="21"/>
          <w:szCs w:val="21"/>
          <w:highlight w:val="none"/>
        </w:rPr>
        <w:t>交货时间或延期提供服务。</w:t>
      </w:r>
    </w:p>
    <w:p w14:paraId="70CC5911">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（2）如果乙方没有按照合同规定的时间交货和提供</w:t>
      </w:r>
      <w:r>
        <w:rPr>
          <w:rFonts w:hint="eastAsia" w:ascii="宋体" w:hAnsi="宋体" w:eastAsia="宋体" w:cs="宋体"/>
          <w:color w:val="auto"/>
          <w:sz w:val="21"/>
          <w:szCs w:val="21"/>
          <w:highlight w:val="none"/>
          <w:lang w:eastAsia="zh-CN"/>
        </w:rPr>
        <w:t>相关</w:t>
      </w:r>
      <w:r>
        <w:rPr>
          <w:rFonts w:hint="eastAsia" w:ascii="宋体" w:hAnsi="宋体" w:eastAsia="宋体" w:cs="宋体"/>
          <w:color w:val="auto"/>
          <w:sz w:val="21"/>
          <w:szCs w:val="21"/>
          <w:highlight w:val="none"/>
        </w:rPr>
        <w:t>服务，甲方有权从货款中扣除误期赔偿费而不影响合同项下的其他补救方法，赔偿费按</w:t>
      </w:r>
      <w:r>
        <w:rPr>
          <w:rFonts w:hint="eastAsia" w:ascii="宋体" w:hAnsi="宋体" w:eastAsia="宋体" w:cs="宋体"/>
          <w:b/>
          <w:color w:val="auto"/>
          <w:sz w:val="21"/>
          <w:szCs w:val="21"/>
          <w:highlight w:val="none"/>
        </w:rPr>
        <w:t>【政府采购合同专用条款】</w:t>
      </w:r>
      <w:r>
        <w:rPr>
          <w:rFonts w:hint="eastAsia" w:ascii="宋体" w:hAnsi="宋体" w:eastAsia="宋体" w:cs="宋体"/>
          <w:color w:val="auto"/>
          <w:sz w:val="21"/>
          <w:szCs w:val="21"/>
          <w:highlight w:val="none"/>
        </w:rPr>
        <w:t>规定执行。如果涉及公共利益，且赔偿金额无法弥补公共利益损失，</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可要求继续履行或者</w:t>
      </w:r>
      <w:r>
        <w:rPr>
          <w:rFonts w:hint="eastAsia" w:ascii="宋体" w:hAnsi="宋体" w:eastAsia="宋体" w:cs="宋体"/>
          <w:color w:val="auto"/>
          <w:sz w:val="21"/>
          <w:szCs w:val="21"/>
          <w:highlight w:val="none"/>
          <w:lang w:eastAsia="zh-CN"/>
        </w:rPr>
        <w:t>采取其他补救措施</w:t>
      </w:r>
      <w:r>
        <w:rPr>
          <w:rFonts w:hint="eastAsia" w:ascii="宋体" w:hAnsi="宋体" w:eastAsia="宋体" w:cs="宋体"/>
          <w:color w:val="auto"/>
          <w:sz w:val="21"/>
          <w:szCs w:val="21"/>
          <w:highlight w:val="none"/>
        </w:rPr>
        <w:t>。</w:t>
      </w:r>
    </w:p>
    <w:p w14:paraId="017EBF60">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5</w:t>
      </w:r>
      <w:r>
        <w:rPr>
          <w:rFonts w:hint="eastAsia" w:ascii="宋体" w:hAnsi="宋体" w:eastAsia="宋体" w:cs="宋体"/>
          <w:color w:val="auto"/>
          <w:sz w:val="21"/>
          <w:szCs w:val="21"/>
          <w:highlight w:val="none"/>
        </w:rPr>
        <w:t>.3 迟延支付的违约责任</w:t>
      </w:r>
    </w:p>
    <w:p w14:paraId="2A465051">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甲方存在迟延支付乙方合同款项的，应当承担</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szCs w:val="21"/>
          <w:highlight w:val="none"/>
        </w:rPr>
        <w:t>规定的逾期付款利息。</w:t>
      </w:r>
    </w:p>
    <w:p w14:paraId="5CD23B4D">
      <w:pPr>
        <w:pageBreakBefore w:val="0"/>
        <w:kinsoku/>
        <w:wordWrap/>
        <w:overflowPunct/>
        <w:topLinePunct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1</w:t>
      </w:r>
      <w:r>
        <w:rPr>
          <w:rFonts w:hint="eastAsia" w:ascii="宋体" w:hAnsi="宋体" w:eastAsia="宋体" w:cs="宋体"/>
          <w:bCs/>
          <w:color w:val="auto"/>
          <w:sz w:val="21"/>
          <w:szCs w:val="21"/>
          <w:highlight w:val="none"/>
          <w:lang w:eastAsia="zh-CN"/>
        </w:rPr>
        <w:t>5</w:t>
      </w:r>
      <w:r>
        <w:rPr>
          <w:rFonts w:hint="eastAsia" w:ascii="宋体" w:hAnsi="宋体" w:eastAsia="宋体" w:cs="宋体"/>
          <w:bCs/>
          <w:color w:val="auto"/>
          <w:sz w:val="21"/>
          <w:szCs w:val="21"/>
          <w:highlight w:val="none"/>
        </w:rPr>
        <w:t>.4其他违约责任根据项目实际需要按</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szCs w:val="21"/>
          <w:highlight w:val="none"/>
        </w:rPr>
        <w:t>规定执行。</w:t>
      </w:r>
    </w:p>
    <w:p w14:paraId="3B29EFC6">
      <w:pPr>
        <w:pageBreakBefore w:val="0"/>
        <w:numPr>
          <w:ilvl w:val="0"/>
          <w:numId w:val="10"/>
        </w:numPr>
        <w:kinsoku/>
        <w:wordWrap/>
        <w:overflowPunct/>
        <w:topLinePunct w:val="0"/>
        <w:autoSpaceDE w:val="0"/>
        <w:autoSpaceDN w:val="0"/>
        <w:bidi w:val="0"/>
        <w:adjustRightInd w:val="0"/>
        <w:snapToGrid w:val="0"/>
        <w:spacing w:before="0" w:line="360" w:lineRule="auto"/>
        <w:jc w:val="left"/>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合同变更</w:t>
      </w:r>
      <w:r>
        <w:rPr>
          <w:rFonts w:hint="eastAsia" w:ascii="宋体" w:hAnsi="宋体" w:eastAsia="宋体" w:cs="宋体"/>
          <w:b/>
          <w:color w:val="auto"/>
          <w:sz w:val="21"/>
          <w:szCs w:val="21"/>
          <w:highlight w:val="none"/>
          <w:lang w:eastAsia="zh-CN"/>
        </w:rPr>
        <w:t>、中止与终止</w:t>
      </w:r>
    </w:p>
    <w:p w14:paraId="222F099C">
      <w:pPr>
        <w:pageBreakBefore w:val="0"/>
        <w:kinsoku/>
        <w:wordWrap/>
        <w:overflowPunct/>
        <w:topLinePunct w:val="0"/>
        <w:autoSpaceDE/>
        <w:autoSpaceDN/>
        <w:bidi w:val="0"/>
        <w:adjustRightInd w:val="0"/>
        <w:snapToGrid w:val="0"/>
        <w:spacing w:before="0" w:line="360" w:lineRule="auto"/>
        <w:ind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.1合同的</w:t>
      </w:r>
      <w:r>
        <w:rPr>
          <w:rFonts w:hint="eastAsia" w:ascii="宋体" w:hAnsi="宋体" w:eastAsia="宋体" w:cs="宋体"/>
          <w:color w:val="auto"/>
          <w:sz w:val="21"/>
          <w:szCs w:val="21"/>
          <w:highlight w:val="none"/>
          <w:lang w:eastAsia="zh-CN"/>
        </w:rPr>
        <w:t>变更</w:t>
      </w:r>
    </w:p>
    <w:p w14:paraId="49EEDDC5">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政府采购合同履行中，</w:t>
      </w:r>
      <w:r>
        <w:rPr>
          <w:rFonts w:hint="eastAsia" w:ascii="宋体" w:hAnsi="宋体" w:eastAsia="宋体" w:cs="宋体"/>
          <w:color w:val="auto"/>
          <w:sz w:val="21"/>
          <w:szCs w:val="21"/>
          <w:highlight w:val="none"/>
        </w:rPr>
        <w:t>在不改变合同其他条款的前提下，甲方可以在合同价款10%的范围内追加与合同标的相同的货物，并就此与乙方协商</w:t>
      </w:r>
      <w:r>
        <w:rPr>
          <w:rFonts w:hint="eastAsia" w:ascii="宋体" w:hAnsi="宋体" w:eastAsia="宋体" w:cs="宋体"/>
          <w:color w:val="auto"/>
          <w:sz w:val="21"/>
          <w:szCs w:val="21"/>
          <w:highlight w:val="none"/>
          <w:lang w:eastAsia="zh-CN"/>
        </w:rPr>
        <w:t>一致后</w:t>
      </w:r>
      <w:r>
        <w:rPr>
          <w:rFonts w:hint="eastAsia" w:ascii="宋体" w:hAnsi="宋体" w:eastAsia="宋体" w:cs="宋体"/>
          <w:color w:val="auto"/>
          <w:sz w:val="21"/>
          <w:szCs w:val="21"/>
          <w:highlight w:val="none"/>
        </w:rPr>
        <w:t>签订补充协议。</w:t>
      </w:r>
    </w:p>
    <w:p w14:paraId="6841D321">
      <w:pPr>
        <w:pageBreakBefore w:val="0"/>
        <w:kinsoku/>
        <w:wordWrap/>
        <w:overflowPunct/>
        <w:topLinePunct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合同的中止</w:t>
      </w:r>
    </w:p>
    <w:p w14:paraId="2E617F2E">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（1）合同履行过程中因供应商就采购文件、采购过程或结果提起投诉的，甲方认为有必要的，</w:t>
      </w:r>
      <w:r>
        <w:rPr>
          <w:rFonts w:hint="eastAsia" w:ascii="宋体" w:hAnsi="宋体" w:eastAsia="宋体" w:cs="宋体"/>
          <w:color w:val="auto"/>
          <w:sz w:val="21"/>
          <w:szCs w:val="21"/>
          <w:highlight w:val="none"/>
          <w:lang w:eastAsia="zh-CN"/>
        </w:rPr>
        <w:t>可以</w:t>
      </w:r>
      <w:r>
        <w:rPr>
          <w:rFonts w:hint="eastAsia" w:ascii="宋体" w:hAnsi="宋体" w:eastAsia="宋体" w:cs="宋体"/>
          <w:color w:val="auto"/>
          <w:sz w:val="21"/>
          <w:szCs w:val="21"/>
          <w:highlight w:val="none"/>
        </w:rPr>
        <w:t>中止合同的履行。</w:t>
      </w:r>
    </w:p>
    <w:p w14:paraId="17D2E125">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合同履行过程中，</w:t>
      </w:r>
      <w:r>
        <w:rPr>
          <w:rFonts w:hint="eastAsia" w:ascii="宋体" w:hAnsi="宋体" w:eastAsia="宋体" w:cs="宋体"/>
          <w:color w:val="auto"/>
          <w:sz w:val="21"/>
          <w:szCs w:val="21"/>
          <w:highlight w:val="none"/>
        </w:rPr>
        <w:t>如果乙方出现以下情形之一的：1．经营状况严重恶化；2．转移财产、抽逃资金，以逃避债务；3．丧失商业信誉；4．有丧失或者可能丧失履约能力的其他情形</w:t>
      </w:r>
      <w:r>
        <w:rPr>
          <w:rFonts w:hint="eastAsia" w:ascii="宋体" w:hAnsi="宋体" w:eastAsia="宋体" w:cs="宋体"/>
          <w:color w:val="auto"/>
          <w:sz w:val="21"/>
          <w:szCs w:val="21"/>
          <w:highlight w:val="none"/>
          <w:lang w:eastAsia="zh-CN"/>
        </w:rPr>
        <w:t>，乙方有义务及时告知甲方</w:t>
      </w:r>
      <w:r>
        <w:rPr>
          <w:rFonts w:hint="eastAsia" w:ascii="宋体" w:hAnsi="宋体" w:eastAsia="宋体" w:cs="宋体"/>
          <w:color w:val="auto"/>
          <w:sz w:val="21"/>
          <w:szCs w:val="21"/>
          <w:highlight w:val="none"/>
        </w:rPr>
        <w:t>。甲方</w:t>
      </w:r>
      <w:r>
        <w:rPr>
          <w:rFonts w:hint="eastAsia" w:ascii="宋体" w:hAnsi="宋体" w:eastAsia="宋体" w:cs="宋体"/>
          <w:color w:val="auto"/>
          <w:sz w:val="21"/>
          <w:szCs w:val="21"/>
          <w:highlight w:val="none"/>
          <w:lang w:eastAsia="zh-CN"/>
        </w:rPr>
        <w:t>有权</w:t>
      </w:r>
      <w:r>
        <w:rPr>
          <w:rFonts w:hint="eastAsia" w:ascii="宋体" w:hAnsi="宋体" w:eastAsia="宋体" w:cs="宋体"/>
          <w:color w:val="auto"/>
          <w:sz w:val="21"/>
          <w:szCs w:val="21"/>
          <w:highlight w:val="none"/>
        </w:rPr>
        <w:t>以书面形式通知乙方中止合同</w:t>
      </w:r>
      <w:r>
        <w:rPr>
          <w:rFonts w:hint="eastAsia" w:ascii="宋体" w:hAnsi="宋体" w:eastAsia="宋体" w:cs="宋体"/>
          <w:color w:val="auto"/>
          <w:sz w:val="21"/>
          <w:szCs w:val="21"/>
          <w:highlight w:val="none"/>
          <w:lang w:eastAsia="zh-CN"/>
        </w:rPr>
        <w:t>并要求乙方在合理期限内消除相关情形或者提供适当担保。</w:t>
      </w:r>
      <w:r>
        <w:rPr>
          <w:rFonts w:hint="eastAsia" w:ascii="宋体" w:hAnsi="宋体" w:eastAsia="宋体" w:cs="宋体"/>
          <w:color w:val="auto"/>
          <w:sz w:val="21"/>
          <w:szCs w:val="21"/>
          <w:highlight w:val="none"/>
        </w:rPr>
        <w:t>乙方提供适当担保的，</w:t>
      </w:r>
      <w:r>
        <w:rPr>
          <w:rFonts w:hint="eastAsia" w:ascii="宋体" w:hAnsi="宋体" w:eastAsia="宋体" w:cs="宋体"/>
          <w:color w:val="auto"/>
          <w:sz w:val="21"/>
          <w:szCs w:val="21"/>
          <w:highlight w:val="none"/>
          <w:lang w:eastAsia="zh-CN"/>
        </w:rPr>
        <w:t>合同继续</w:t>
      </w:r>
      <w:r>
        <w:rPr>
          <w:rFonts w:hint="eastAsia" w:ascii="宋体" w:hAnsi="宋体" w:eastAsia="宋体" w:cs="宋体"/>
          <w:color w:val="auto"/>
          <w:sz w:val="21"/>
          <w:szCs w:val="21"/>
          <w:highlight w:val="none"/>
        </w:rPr>
        <w:t>履行</w:t>
      </w:r>
      <w:r>
        <w:rPr>
          <w:rFonts w:hint="eastAsia" w:ascii="宋体" w:hAnsi="宋体" w:eastAsia="宋体" w:cs="宋体"/>
          <w:color w:val="auto"/>
          <w:sz w:val="21"/>
          <w:szCs w:val="21"/>
          <w:highlight w:val="none"/>
          <w:lang w:eastAsia="zh-CN"/>
        </w:rPr>
        <w:t>；乙</w:t>
      </w:r>
      <w:r>
        <w:rPr>
          <w:rFonts w:hint="eastAsia" w:ascii="宋体" w:hAnsi="宋体" w:eastAsia="宋体" w:cs="宋体"/>
          <w:color w:val="auto"/>
          <w:sz w:val="21"/>
          <w:szCs w:val="21"/>
          <w:highlight w:val="none"/>
        </w:rPr>
        <w:t>方在合理期限内未恢复履约能力且未提供适当担保的，视为拒绝</w:t>
      </w:r>
      <w:r>
        <w:rPr>
          <w:rFonts w:hint="eastAsia" w:ascii="宋体" w:hAnsi="宋体" w:eastAsia="宋体" w:cs="宋体"/>
          <w:color w:val="auto"/>
          <w:sz w:val="21"/>
          <w:szCs w:val="21"/>
          <w:highlight w:val="none"/>
          <w:lang w:eastAsia="zh-CN"/>
        </w:rPr>
        <w:t>继续</w:t>
      </w:r>
      <w:r>
        <w:rPr>
          <w:rFonts w:hint="eastAsia" w:ascii="宋体" w:hAnsi="宋体" w:eastAsia="宋体" w:cs="宋体"/>
          <w:color w:val="auto"/>
          <w:sz w:val="21"/>
          <w:szCs w:val="21"/>
          <w:highlight w:val="none"/>
        </w:rPr>
        <w:t>履约，甲方</w:t>
      </w:r>
      <w:r>
        <w:rPr>
          <w:rFonts w:hint="eastAsia" w:ascii="宋体" w:hAnsi="宋体" w:eastAsia="宋体" w:cs="宋体"/>
          <w:color w:val="auto"/>
          <w:sz w:val="21"/>
          <w:szCs w:val="21"/>
          <w:highlight w:val="none"/>
          <w:lang w:eastAsia="zh-CN"/>
        </w:rPr>
        <w:t>有权</w:t>
      </w:r>
      <w:r>
        <w:rPr>
          <w:rFonts w:hint="eastAsia" w:ascii="宋体" w:hAnsi="宋体" w:eastAsia="宋体" w:cs="宋体"/>
          <w:color w:val="auto"/>
          <w:sz w:val="21"/>
          <w:szCs w:val="21"/>
          <w:highlight w:val="none"/>
        </w:rPr>
        <w:t>解除合同并要求乙方承担</w:t>
      </w:r>
      <w:r>
        <w:rPr>
          <w:rFonts w:hint="eastAsia" w:ascii="宋体" w:hAnsi="宋体" w:eastAsia="宋体" w:cs="宋体"/>
          <w:color w:val="auto"/>
          <w:sz w:val="21"/>
          <w:szCs w:val="21"/>
          <w:highlight w:val="none"/>
          <w:lang w:eastAsia="zh-CN"/>
        </w:rPr>
        <w:t>由此给甲方造成的损失</w:t>
      </w:r>
      <w:r>
        <w:rPr>
          <w:rFonts w:hint="eastAsia" w:ascii="宋体" w:hAnsi="宋体" w:eastAsia="宋体" w:cs="宋体"/>
          <w:color w:val="auto"/>
          <w:sz w:val="21"/>
          <w:szCs w:val="21"/>
          <w:highlight w:val="none"/>
        </w:rPr>
        <w:t>。</w:t>
      </w:r>
    </w:p>
    <w:p w14:paraId="7C7A2AE9">
      <w:pPr>
        <w:pStyle w:val="46"/>
        <w:pageBreakBefore w:val="0"/>
        <w:kinsoku/>
        <w:wordWrap/>
        <w:overflowPunct/>
        <w:topLinePunct w:val="0"/>
        <w:bidi w:val="0"/>
        <w:spacing w:line="360" w:lineRule="auto"/>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（3）乙方分立、合并或者变更住所的，应当及时以书面形式告知甲方。乙方没有</w:t>
      </w:r>
      <w:r>
        <w:rPr>
          <w:rFonts w:hint="eastAsia" w:ascii="宋体" w:hAnsi="宋体" w:eastAsia="宋体" w:cs="宋体"/>
          <w:sz w:val="21"/>
          <w:szCs w:val="21"/>
          <w:highlight w:val="none"/>
          <w:lang w:eastAsia="zh-CN"/>
        </w:rPr>
        <w:t>及时告知</w:t>
      </w:r>
      <w:r>
        <w:rPr>
          <w:rFonts w:hint="eastAsia" w:ascii="宋体" w:hAnsi="宋体" w:eastAsia="宋体" w:cs="宋体"/>
          <w:sz w:val="21"/>
          <w:szCs w:val="21"/>
          <w:highlight w:val="none"/>
        </w:rPr>
        <w:t>甲方，致使</w:t>
      </w:r>
      <w:r>
        <w:rPr>
          <w:rFonts w:hint="eastAsia" w:ascii="宋体" w:hAnsi="宋体" w:eastAsia="宋体" w:cs="宋体"/>
          <w:sz w:val="21"/>
          <w:szCs w:val="21"/>
          <w:highlight w:val="none"/>
          <w:lang w:eastAsia="zh-CN"/>
        </w:rPr>
        <w:t>合同</w:t>
      </w:r>
      <w:r>
        <w:rPr>
          <w:rFonts w:hint="eastAsia" w:ascii="宋体" w:hAnsi="宋体" w:eastAsia="宋体" w:cs="宋体"/>
          <w:sz w:val="21"/>
          <w:szCs w:val="21"/>
          <w:highlight w:val="none"/>
        </w:rPr>
        <w:t>履行发生困难的，甲方可以中止合同履行并要求乙方承担由此给甲方造成的损失。</w:t>
      </w:r>
    </w:p>
    <w:p w14:paraId="73EE32F5">
      <w:pPr>
        <w:pageBreakBefore w:val="0"/>
        <w:kinsoku/>
        <w:wordWrap/>
        <w:overflowPunct/>
        <w:topLinePunct w:val="0"/>
        <w:bidi w:val="0"/>
        <w:snapToGrid w:val="0"/>
        <w:spacing w:line="360" w:lineRule="auto"/>
        <w:ind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）甲方不得以行政区划调整、政府换届、机构或者职能调整以及相关责任人更替为由中止合同。</w:t>
      </w:r>
    </w:p>
    <w:p w14:paraId="21299820">
      <w:pPr>
        <w:pageBreakBefore w:val="0"/>
        <w:kinsoku/>
        <w:wordWrap/>
        <w:overflowPunct/>
        <w:topLinePunct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合同的终止</w:t>
      </w:r>
    </w:p>
    <w:p w14:paraId="1840C339">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（1）合同因有效期限届满而终止；</w:t>
      </w:r>
    </w:p>
    <w:p w14:paraId="4D29A5C8">
      <w:pPr>
        <w:pageBreakBefore w:val="0"/>
        <w:kinsoku/>
        <w:wordWrap/>
        <w:overflowPunct/>
        <w:topLinePunct w:val="0"/>
        <w:bidi w:val="0"/>
        <w:snapToGrid w:val="0"/>
        <w:spacing w:line="360" w:lineRule="auto"/>
        <w:ind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color w:val="auto"/>
          <w:sz w:val="21"/>
          <w:szCs w:val="21"/>
          <w:highlight w:val="none"/>
        </w:rPr>
        <w:t>（2）乙方未</w:t>
      </w:r>
      <w:r>
        <w:rPr>
          <w:rFonts w:hint="eastAsia" w:ascii="宋体" w:hAnsi="宋体" w:eastAsia="宋体" w:cs="宋体"/>
          <w:color w:val="auto"/>
          <w:sz w:val="21"/>
          <w:szCs w:val="21"/>
          <w:highlight w:val="none"/>
          <w:lang w:eastAsia="zh-CN"/>
        </w:rPr>
        <w:t>按</w:t>
      </w:r>
      <w:r>
        <w:rPr>
          <w:rFonts w:hint="eastAsia" w:ascii="宋体" w:hAnsi="宋体" w:eastAsia="宋体" w:cs="宋体"/>
          <w:color w:val="auto"/>
          <w:sz w:val="21"/>
          <w:szCs w:val="21"/>
          <w:highlight w:val="none"/>
        </w:rPr>
        <w:t>合同约定履行，构成根本性违约的，甲方有权终止合同</w:t>
      </w:r>
      <w:r>
        <w:rPr>
          <w:rFonts w:hint="eastAsia" w:ascii="宋体" w:hAnsi="宋体" w:eastAsia="宋体" w:cs="宋体"/>
          <w:color w:val="auto"/>
          <w:sz w:val="21"/>
          <w:szCs w:val="21"/>
          <w:highlight w:val="none"/>
          <w:lang w:eastAsia="zh-CN"/>
        </w:rPr>
        <w:t>，</w:t>
      </w:r>
      <w:r>
        <w:rPr>
          <w:rFonts w:hint="eastAsia" w:ascii="宋体" w:hAnsi="宋体" w:eastAsia="宋体" w:cs="宋体"/>
          <w:sz w:val="21"/>
          <w:szCs w:val="21"/>
          <w:highlight w:val="none"/>
        </w:rPr>
        <w:t>并追究乙方的违约责</w:t>
      </w:r>
      <w:r>
        <w:rPr>
          <w:rFonts w:hint="eastAsia" w:ascii="宋体" w:hAnsi="宋体" w:eastAsia="宋体" w:cs="宋体"/>
          <w:sz w:val="21"/>
          <w:szCs w:val="21"/>
          <w:highlight w:val="none"/>
          <w:lang w:val="en-US" w:eastAsia="zh-CN"/>
        </w:rPr>
        <w:t>任</w:t>
      </w:r>
      <w:r>
        <w:rPr>
          <w:rFonts w:hint="eastAsia" w:ascii="宋体" w:hAnsi="宋体" w:eastAsia="宋体" w:cs="宋体"/>
          <w:color w:val="auto"/>
          <w:sz w:val="21"/>
          <w:szCs w:val="21"/>
          <w:highlight w:val="none"/>
        </w:rPr>
        <w:t>。</w:t>
      </w:r>
    </w:p>
    <w:p w14:paraId="418403B4">
      <w:pPr>
        <w:pStyle w:val="46"/>
        <w:pageBreakBefore w:val="0"/>
        <w:kinsoku/>
        <w:wordWrap/>
        <w:overflowPunct/>
        <w:topLinePunct w:val="0"/>
        <w:bidi w:val="0"/>
        <w:spacing w:line="36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16.4 </w:t>
      </w:r>
      <w:r>
        <w:rPr>
          <w:rFonts w:hint="eastAsia" w:ascii="宋体" w:hAnsi="宋体" w:eastAsia="宋体" w:cs="宋体"/>
          <w:color w:val="auto"/>
          <w:kern w:val="2"/>
          <w:sz w:val="21"/>
          <w:szCs w:val="21"/>
          <w:highlight w:val="none"/>
          <w:lang w:val="en-US" w:eastAsia="zh-CN"/>
        </w:rPr>
        <w:t>涉及国家利益、社会公共利益的情形</w:t>
      </w:r>
    </w:p>
    <w:p w14:paraId="630CCFD2">
      <w:pPr>
        <w:pStyle w:val="46"/>
        <w:pageBreakBefore w:val="0"/>
        <w:kinsoku/>
        <w:wordWrap/>
        <w:overflowPunct/>
        <w:topLinePunct w:val="0"/>
        <w:bidi w:val="0"/>
        <w:spacing w:line="360" w:lineRule="auto"/>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政府采购合同继续履行将损害国家利益和社会公共利益的，双方当事人</w:t>
      </w:r>
      <w:r>
        <w:rPr>
          <w:rFonts w:hint="eastAsia" w:ascii="宋体" w:hAnsi="宋体" w:eastAsia="宋体" w:cs="宋体"/>
          <w:sz w:val="21"/>
          <w:szCs w:val="21"/>
          <w:highlight w:val="none"/>
          <w:lang w:val="en-US" w:eastAsia="zh-CN"/>
        </w:rPr>
        <w:t>应当变更、</w:t>
      </w:r>
      <w:r>
        <w:rPr>
          <w:rFonts w:hint="eastAsia" w:ascii="宋体" w:hAnsi="宋体" w:eastAsia="宋体" w:cs="宋体"/>
          <w:sz w:val="21"/>
          <w:szCs w:val="21"/>
          <w:highlight w:val="none"/>
        </w:rPr>
        <w:t>中止</w:t>
      </w:r>
      <w:r>
        <w:rPr>
          <w:rFonts w:hint="eastAsia" w:ascii="宋体" w:hAnsi="宋体" w:eastAsia="宋体" w:cs="宋体"/>
          <w:sz w:val="21"/>
          <w:szCs w:val="21"/>
          <w:highlight w:val="none"/>
          <w:lang w:eastAsia="zh-CN"/>
        </w:rPr>
        <w:t>或者终止</w:t>
      </w:r>
      <w:r>
        <w:rPr>
          <w:rFonts w:hint="eastAsia" w:ascii="宋体" w:hAnsi="宋体" w:eastAsia="宋体" w:cs="宋体"/>
          <w:sz w:val="21"/>
          <w:szCs w:val="21"/>
          <w:highlight w:val="none"/>
        </w:rPr>
        <w:t>合同。有过错的一方应当承担赔偿责任，双方都有过错的，各自承担相应的责任。</w:t>
      </w:r>
    </w:p>
    <w:p w14:paraId="30D42C99">
      <w:pPr>
        <w:pageBreakBefore w:val="0"/>
        <w:kinsoku/>
        <w:wordWrap/>
        <w:overflowPunct/>
        <w:topLinePunct w:val="0"/>
        <w:autoSpaceDE w:val="0"/>
        <w:autoSpaceDN w:val="0"/>
        <w:bidi w:val="0"/>
        <w:adjustRightInd w:val="0"/>
        <w:snapToGrid w:val="0"/>
        <w:spacing w:before="0" w:line="360" w:lineRule="auto"/>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r>
        <w:rPr>
          <w:rFonts w:hint="eastAsia" w:ascii="宋体" w:hAnsi="宋体" w:eastAsia="宋体" w:cs="宋体"/>
          <w:b/>
          <w:bCs/>
          <w:color w:val="auto"/>
          <w:sz w:val="21"/>
          <w:szCs w:val="21"/>
          <w:highlight w:val="none"/>
          <w:lang w:val="en-US" w:eastAsia="zh-CN"/>
        </w:rPr>
        <w:t>7</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合同分包</w:t>
      </w:r>
    </w:p>
    <w:p w14:paraId="2B150000">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.1 乙方不得</w:t>
      </w:r>
      <w:r>
        <w:rPr>
          <w:rFonts w:hint="eastAsia" w:ascii="宋体" w:hAnsi="宋体" w:eastAsia="宋体" w:cs="宋体"/>
          <w:color w:val="auto"/>
          <w:sz w:val="21"/>
          <w:szCs w:val="21"/>
          <w:highlight w:val="none"/>
          <w:lang w:eastAsia="zh-CN"/>
        </w:rPr>
        <w:t>将合同转包给其他供应商。涉及合同分包的，乙方</w:t>
      </w:r>
      <w:r>
        <w:rPr>
          <w:rFonts w:hint="eastAsia" w:ascii="宋体" w:hAnsi="宋体" w:eastAsia="宋体" w:cs="宋体"/>
          <w:color w:val="auto"/>
          <w:sz w:val="21"/>
          <w:szCs w:val="21"/>
          <w:highlight w:val="none"/>
          <w:lang w:val="en-US" w:eastAsia="zh-CN"/>
        </w:rPr>
        <w:t>应</w:t>
      </w:r>
      <w:r>
        <w:rPr>
          <w:rFonts w:hint="eastAsia" w:ascii="宋体" w:hAnsi="宋体" w:eastAsia="宋体" w:cs="宋体"/>
          <w:color w:val="auto"/>
          <w:sz w:val="21"/>
          <w:szCs w:val="21"/>
          <w:highlight w:val="none"/>
          <w:lang w:eastAsia="zh-CN"/>
        </w:rPr>
        <w:t>根据采购文件和投标（响应）文件规定进行</w:t>
      </w:r>
      <w:r>
        <w:rPr>
          <w:rFonts w:hint="eastAsia" w:ascii="宋体" w:hAnsi="宋体" w:eastAsia="宋体" w:cs="宋体"/>
          <w:color w:val="auto"/>
          <w:sz w:val="21"/>
          <w:szCs w:val="21"/>
          <w:highlight w:val="none"/>
        </w:rPr>
        <w:t>合同分包。</w:t>
      </w:r>
    </w:p>
    <w:p w14:paraId="68C35584">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.2 乙方执行政府采购政策向中小企业依法分包的</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乙方应当按采购文件</w:t>
      </w:r>
      <w:r>
        <w:rPr>
          <w:rFonts w:hint="eastAsia" w:ascii="宋体" w:hAnsi="宋体" w:eastAsia="宋体" w:cs="宋体"/>
          <w:color w:val="auto"/>
          <w:sz w:val="21"/>
          <w:szCs w:val="21"/>
          <w:highlight w:val="none"/>
          <w:lang w:eastAsia="zh-CN"/>
        </w:rPr>
        <w:t>和</w:t>
      </w:r>
      <w:r>
        <w:rPr>
          <w:rFonts w:hint="eastAsia" w:ascii="宋体" w:hAnsi="宋体" w:eastAsia="宋体" w:cs="宋体"/>
          <w:color w:val="auto"/>
          <w:sz w:val="21"/>
          <w:szCs w:val="21"/>
          <w:highlight w:val="none"/>
        </w:rPr>
        <w:t>投标（响应）文件签订分包</w:t>
      </w:r>
      <w:r>
        <w:rPr>
          <w:rFonts w:hint="eastAsia" w:ascii="宋体" w:hAnsi="宋体" w:eastAsia="宋体" w:cs="宋体"/>
          <w:color w:val="auto"/>
          <w:sz w:val="21"/>
          <w:szCs w:val="21"/>
          <w:highlight w:val="none"/>
          <w:lang w:eastAsia="zh-CN"/>
        </w:rPr>
        <w:t>意向</w:t>
      </w:r>
      <w:r>
        <w:rPr>
          <w:rFonts w:hint="eastAsia" w:ascii="宋体" w:hAnsi="宋体" w:eastAsia="宋体" w:cs="宋体"/>
          <w:color w:val="auto"/>
          <w:sz w:val="21"/>
          <w:szCs w:val="21"/>
          <w:highlight w:val="none"/>
        </w:rPr>
        <w:t>协议，分包</w:t>
      </w:r>
      <w:r>
        <w:rPr>
          <w:rFonts w:hint="eastAsia" w:ascii="宋体" w:hAnsi="宋体" w:eastAsia="宋体" w:cs="宋体"/>
          <w:color w:val="auto"/>
          <w:sz w:val="21"/>
          <w:szCs w:val="21"/>
          <w:highlight w:val="none"/>
          <w:lang w:eastAsia="zh-CN"/>
        </w:rPr>
        <w:t>意向</w:t>
      </w:r>
      <w:r>
        <w:rPr>
          <w:rFonts w:hint="eastAsia" w:ascii="宋体" w:hAnsi="宋体" w:eastAsia="宋体" w:cs="宋体"/>
          <w:color w:val="auto"/>
          <w:sz w:val="21"/>
          <w:szCs w:val="21"/>
          <w:highlight w:val="none"/>
        </w:rPr>
        <w:t>协议属于本合同组成部分。</w:t>
      </w:r>
    </w:p>
    <w:p w14:paraId="1595E8A0">
      <w:pPr>
        <w:pageBreakBefore w:val="0"/>
        <w:kinsoku/>
        <w:wordWrap/>
        <w:overflowPunct/>
        <w:topLinePunct w:val="0"/>
        <w:autoSpaceDE w:val="0"/>
        <w:autoSpaceDN w:val="0"/>
        <w:bidi w:val="0"/>
        <w:adjustRightInd w:val="0"/>
        <w:snapToGrid w:val="0"/>
        <w:spacing w:before="0" w:line="360" w:lineRule="auto"/>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1</w:t>
      </w:r>
      <w:r>
        <w:rPr>
          <w:rFonts w:hint="eastAsia" w:ascii="宋体" w:hAnsi="宋体" w:eastAsia="宋体" w:cs="宋体"/>
          <w:b/>
          <w:bCs/>
          <w:color w:val="auto"/>
          <w:sz w:val="21"/>
          <w:szCs w:val="21"/>
          <w:highlight w:val="none"/>
          <w:lang w:val="en-US" w:eastAsia="zh-CN"/>
        </w:rPr>
        <w:t>8</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不可抗力</w:t>
      </w:r>
    </w:p>
    <w:p w14:paraId="1B99DB65">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1</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.1 不可抗力是指合同双方不能预见、不能避免且不能克服的客观情况。</w:t>
      </w:r>
    </w:p>
    <w:p w14:paraId="253D3B54">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1</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.2 任何一方对由于不可抗力造成的部分或全部不能履行合同不承担违约责任。但迟延履行后发生不可抗力的，不能免除责任。</w:t>
      </w:r>
    </w:p>
    <w:p w14:paraId="65857589">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1</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.3 遇有不可抗力的一方，应及时将事件情况以书面形式</w:t>
      </w:r>
      <w:r>
        <w:rPr>
          <w:rFonts w:hint="eastAsia" w:ascii="宋体" w:hAnsi="宋体" w:eastAsia="宋体" w:cs="宋体"/>
          <w:color w:val="auto"/>
          <w:sz w:val="21"/>
          <w:szCs w:val="21"/>
          <w:highlight w:val="none"/>
          <w:lang w:eastAsia="zh-CN"/>
        </w:rPr>
        <w:t>告</w:t>
      </w:r>
      <w:r>
        <w:rPr>
          <w:rFonts w:hint="eastAsia" w:ascii="宋体" w:hAnsi="宋体" w:eastAsia="宋体" w:cs="宋体"/>
          <w:color w:val="auto"/>
          <w:sz w:val="21"/>
          <w:szCs w:val="21"/>
          <w:highlight w:val="none"/>
        </w:rPr>
        <w:t>知另一方，并在事件发生后及时向另一方提交合同不能履行或部分不能履行或需要延期履行</w:t>
      </w:r>
      <w:r>
        <w:rPr>
          <w:rFonts w:hint="eastAsia" w:ascii="宋体" w:hAnsi="宋体" w:eastAsia="宋体" w:cs="宋体"/>
          <w:color w:val="auto"/>
          <w:sz w:val="21"/>
          <w:szCs w:val="21"/>
          <w:highlight w:val="none"/>
          <w:lang w:eastAsia="zh-CN"/>
        </w:rPr>
        <w:t>的详细</w:t>
      </w:r>
      <w:r>
        <w:rPr>
          <w:rFonts w:hint="eastAsia" w:ascii="宋体" w:hAnsi="宋体" w:eastAsia="宋体" w:cs="宋体"/>
          <w:color w:val="auto"/>
          <w:sz w:val="21"/>
          <w:szCs w:val="21"/>
          <w:highlight w:val="none"/>
        </w:rPr>
        <w:t>报告</w:t>
      </w:r>
      <w:r>
        <w:rPr>
          <w:rFonts w:hint="eastAsia" w:ascii="宋体" w:hAnsi="宋体" w:eastAsia="宋体" w:cs="宋体"/>
          <w:color w:val="auto"/>
          <w:sz w:val="21"/>
          <w:szCs w:val="21"/>
          <w:highlight w:val="none"/>
          <w:lang w:eastAsia="zh-CN"/>
        </w:rPr>
        <w:t>，以</w:t>
      </w:r>
      <w:r>
        <w:rPr>
          <w:rFonts w:hint="eastAsia" w:ascii="宋体" w:hAnsi="宋体" w:eastAsia="宋体" w:cs="宋体"/>
          <w:color w:val="auto"/>
          <w:sz w:val="21"/>
          <w:szCs w:val="21"/>
          <w:highlight w:val="none"/>
          <w:lang w:val="en-US" w:eastAsia="zh-CN"/>
        </w:rPr>
        <w:t>及证明不可抗力发生及其持续时间的证据</w:t>
      </w:r>
      <w:r>
        <w:rPr>
          <w:rFonts w:hint="eastAsia" w:ascii="宋体" w:hAnsi="宋体" w:eastAsia="宋体" w:cs="宋体"/>
          <w:color w:val="auto"/>
          <w:sz w:val="21"/>
          <w:szCs w:val="21"/>
          <w:highlight w:val="none"/>
        </w:rPr>
        <w:t>。</w:t>
      </w:r>
    </w:p>
    <w:p w14:paraId="5EB0A846">
      <w:pPr>
        <w:pageBreakBefore w:val="0"/>
        <w:kinsoku/>
        <w:wordWrap/>
        <w:overflowPunct/>
        <w:topLinePunct w:val="0"/>
        <w:autoSpaceDE w:val="0"/>
        <w:autoSpaceDN w:val="0"/>
        <w:bidi w:val="0"/>
        <w:adjustRightInd w:val="0"/>
        <w:snapToGrid w:val="0"/>
        <w:spacing w:before="0" w:line="360" w:lineRule="auto"/>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19</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解决争议的方法</w:t>
      </w:r>
    </w:p>
    <w:p w14:paraId="24852D9D">
      <w:pPr>
        <w:pStyle w:val="46"/>
        <w:pageBreakBefore w:val="0"/>
        <w:kinsoku/>
        <w:wordWrap/>
        <w:overflowPunct/>
        <w:topLinePunct w:val="0"/>
        <w:bidi w:val="0"/>
        <w:spacing w:line="360" w:lineRule="auto"/>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19</w:t>
      </w:r>
      <w:r>
        <w:rPr>
          <w:rFonts w:hint="eastAsia" w:ascii="宋体" w:hAnsi="宋体" w:eastAsia="宋体" w:cs="宋体"/>
          <w:sz w:val="21"/>
          <w:szCs w:val="21"/>
          <w:highlight w:val="none"/>
        </w:rPr>
        <w:t>.1 因本合同及合同有关事项发生的争议，由</w:t>
      </w:r>
      <w:r>
        <w:rPr>
          <w:rFonts w:hint="eastAsia" w:ascii="宋体" w:hAnsi="宋体" w:eastAsia="宋体" w:cs="宋体"/>
          <w:sz w:val="21"/>
          <w:szCs w:val="21"/>
          <w:highlight w:val="none"/>
          <w:lang w:eastAsia="zh-CN"/>
        </w:rPr>
        <w:t>甲乙双</w:t>
      </w:r>
      <w:r>
        <w:rPr>
          <w:rFonts w:hint="eastAsia" w:ascii="宋体" w:hAnsi="宋体" w:eastAsia="宋体" w:cs="宋体"/>
          <w:sz w:val="21"/>
          <w:szCs w:val="21"/>
          <w:highlight w:val="none"/>
        </w:rPr>
        <w:t>方友好协商解决。协商不成时，可以</w:t>
      </w:r>
      <w:r>
        <w:rPr>
          <w:rFonts w:hint="eastAsia" w:ascii="宋体" w:hAnsi="宋体" w:eastAsia="宋体" w:cs="宋体"/>
          <w:sz w:val="21"/>
          <w:szCs w:val="21"/>
          <w:highlight w:val="none"/>
          <w:lang w:eastAsia="zh-CN"/>
        </w:rPr>
        <w:t>向有关组织申请</w:t>
      </w:r>
      <w:r>
        <w:rPr>
          <w:rFonts w:hint="eastAsia" w:ascii="宋体" w:hAnsi="宋体" w:eastAsia="宋体" w:cs="宋体"/>
          <w:sz w:val="21"/>
          <w:szCs w:val="21"/>
          <w:highlight w:val="none"/>
        </w:rPr>
        <w:t>调解。合同一方或</w:t>
      </w:r>
      <w:r>
        <w:rPr>
          <w:rFonts w:hint="eastAsia" w:ascii="宋体" w:hAnsi="宋体" w:eastAsia="宋体" w:cs="宋体"/>
          <w:sz w:val="21"/>
          <w:szCs w:val="21"/>
          <w:highlight w:val="none"/>
          <w:lang w:eastAsia="zh-CN"/>
        </w:rPr>
        <w:t>双</w:t>
      </w:r>
      <w:r>
        <w:rPr>
          <w:rFonts w:hint="eastAsia" w:ascii="宋体" w:hAnsi="宋体" w:eastAsia="宋体" w:cs="宋体"/>
          <w:sz w:val="21"/>
          <w:szCs w:val="21"/>
          <w:highlight w:val="none"/>
        </w:rPr>
        <w:t>方不愿调解或调解不成的，可以通过仲裁或诉讼的方式解决争议。</w:t>
      </w:r>
    </w:p>
    <w:p w14:paraId="766618BA">
      <w:pPr>
        <w:pStyle w:val="46"/>
        <w:pageBreakBefore w:val="0"/>
        <w:kinsoku/>
        <w:wordWrap/>
        <w:overflowPunct/>
        <w:topLinePunct w:val="0"/>
        <w:bidi w:val="0"/>
        <w:spacing w:line="360" w:lineRule="auto"/>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19</w:t>
      </w:r>
      <w:r>
        <w:rPr>
          <w:rFonts w:hint="eastAsia" w:ascii="宋体" w:hAnsi="宋体" w:eastAsia="宋体" w:cs="宋体"/>
          <w:sz w:val="21"/>
          <w:szCs w:val="21"/>
          <w:highlight w:val="none"/>
        </w:rPr>
        <w:t>.2 选择仲裁的，应在</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sz w:val="21"/>
          <w:szCs w:val="21"/>
          <w:highlight w:val="none"/>
        </w:rPr>
        <w:t>中明确仲裁机构及仲裁地；通过诉讼方式解决的，可以在</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sz w:val="21"/>
          <w:szCs w:val="21"/>
          <w:highlight w:val="none"/>
        </w:rPr>
        <w:t>中进一步约定选择与争议有实际联系的地点的人民法院管辖，但管辖法院的约定不得违反级别管辖和专属管辖的规定。</w:t>
      </w:r>
    </w:p>
    <w:p w14:paraId="1E7BBC5A">
      <w:pPr>
        <w:pStyle w:val="46"/>
        <w:pageBreakBefore w:val="0"/>
        <w:kinsoku/>
        <w:wordWrap/>
        <w:overflowPunct/>
        <w:topLinePunct w:val="0"/>
        <w:bidi w:val="0"/>
        <w:spacing w:line="360" w:lineRule="auto"/>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19</w:t>
      </w:r>
      <w:r>
        <w:rPr>
          <w:rFonts w:hint="eastAsia" w:ascii="宋体" w:hAnsi="宋体" w:eastAsia="宋体" w:cs="宋体"/>
          <w:sz w:val="21"/>
          <w:szCs w:val="21"/>
          <w:highlight w:val="none"/>
        </w:rPr>
        <w:t>.3 如</w:t>
      </w:r>
      <w:r>
        <w:rPr>
          <w:rFonts w:hint="eastAsia" w:ascii="宋体" w:hAnsi="宋体" w:eastAsia="宋体" w:cs="宋体"/>
          <w:sz w:val="21"/>
          <w:szCs w:val="21"/>
          <w:highlight w:val="none"/>
          <w:lang w:eastAsia="zh-CN"/>
        </w:rPr>
        <w:t>甲乙双方</w:t>
      </w:r>
      <w:r>
        <w:rPr>
          <w:rFonts w:hint="eastAsia" w:ascii="宋体" w:hAnsi="宋体" w:eastAsia="宋体" w:cs="宋体"/>
          <w:sz w:val="21"/>
          <w:szCs w:val="21"/>
          <w:highlight w:val="none"/>
        </w:rPr>
        <w:t>有争议的事项不影响合同其他部分的履行，在争议解决期间，合同其他部分应</w:t>
      </w:r>
      <w:r>
        <w:rPr>
          <w:rFonts w:hint="eastAsia" w:ascii="宋体" w:hAnsi="宋体" w:eastAsia="宋体" w:cs="宋体"/>
          <w:sz w:val="21"/>
          <w:szCs w:val="21"/>
          <w:highlight w:val="none"/>
          <w:lang w:eastAsia="zh-CN"/>
        </w:rPr>
        <w:t>当</w:t>
      </w:r>
      <w:r>
        <w:rPr>
          <w:rFonts w:hint="eastAsia" w:ascii="宋体" w:hAnsi="宋体" w:eastAsia="宋体" w:cs="宋体"/>
          <w:sz w:val="21"/>
          <w:szCs w:val="21"/>
          <w:highlight w:val="none"/>
        </w:rPr>
        <w:t>继续履行。</w:t>
      </w:r>
    </w:p>
    <w:p w14:paraId="1BFC76DF">
      <w:pPr>
        <w:pageBreakBefore w:val="0"/>
        <w:kinsoku/>
        <w:wordWrap/>
        <w:overflowPunct/>
        <w:topLinePunct w:val="0"/>
        <w:autoSpaceDE w:val="0"/>
        <w:autoSpaceDN w:val="0"/>
        <w:bidi w:val="0"/>
        <w:adjustRightInd w:val="0"/>
        <w:snapToGrid w:val="0"/>
        <w:spacing w:before="0" w:line="360" w:lineRule="auto"/>
        <w:jc w:val="left"/>
        <w:textAlignment w:val="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rPr>
        <w:t>20</w:t>
      </w:r>
      <w:r>
        <w:rPr>
          <w:rFonts w:hint="eastAsia" w:ascii="宋体" w:hAnsi="宋体" w:eastAsia="宋体" w:cs="宋体"/>
          <w:b/>
          <w:color w:val="auto"/>
          <w:sz w:val="21"/>
          <w:szCs w:val="21"/>
          <w:highlight w:val="none"/>
        </w:rPr>
        <w:t>.</w:t>
      </w:r>
      <w:r>
        <w:rPr>
          <w:rFonts w:hint="eastAsia" w:ascii="宋体" w:hAnsi="宋体" w:eastAsia="宋体" w:cs="宋体"/>
          <w:b/>
          <w:color w:val="auto"/>
          <w:sz w:val="21"/>
          <w:szCs w:val="21"/>
          <w:highlight w:val="none"/>
          <w:lang w:val="en-US" w:eastAsia="zh-CN"/>
        </w:rPr>
        <w:t xml:space="preserve"> </w:t>
      </w:r>
      <w:r>
        <w:rPr>
          <w:rFonts w:hint="eastAsia" w:ascii="宋体" w:hAnsi="宋体" w:eastAsia="宋体" w:cs="宋体"/>
          <w:b/>
          <w:color w:val="auto"/>
          <w:sz w:val="21"/>
          <w:szCs w:val="21"/>
          <w:highlight w:val="none"/>
        </w:rPr>
        <w:t>政府采购政策</w:t>
      </w:r>
    </w:p>
    <w:p w14:paraId="4165D245">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20.1 </w:t>
      </w:r>
      <w:r>
        <w:rPr>
          <w:rFonts w:hint="eastAsia" w:ascii="宋体" w:hAnsi="宋体" w:eastAsia="宋体" w:cs="宋体"/>
          <w:sz w:val="21"/>
          <w:szCs w:val="21"/>
          <w:highlight w:val="none"/>
          <w:lang w:val="en-GB"/>
        </w:rPr>
        <w:t>本合同应当按照规定执行政府采购政策。</w:t>
      </w:r>
    </w:p>
    <w:p w14:paraId="2590E350">
      <w:pPr>
        <w:pageBreakBefore w:val="0"/>
        <w:kinsoku/>
        <w:wordWrap/>
        <w:overflowPunct/>
        <w:topLinePunct w:val="0"/>
        <w:autoSpaceDE w:val="0"/>
        <w:autoSpaceDN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 xml:space="preserve"> 本合同依法执行政府采购政策的方式和内容，属于合同履约验收的范围。</w:t>
      </w:r>
      <w:r>
        <w:rPr>
          <w:rFonts w:hint="eastAsia" w:ascii="宋体" w:hAnsi="宋体" w:eastAsia="宋体" w:cs="宋体"/>
          <w:sz w:val="21"/>
          <w:szCs w:val="21"/>
          <w:highlight w:val="none"/>
          <w:lang w:eastAsia="zh-CN"/>
        </w:rPr>
        <w:t>甲乙双方</w:t>
      </w:r>
      <w:r>
        <w:rPr>
          <w:rFonts w:hint="eastAsia" w:ascii="宋体" w:hAnsi="宋体" w:eastAsia="宋体" w:cs="宋体"/>
          <w:sz w:val="21"/>
          <w:szCs w:val="21"/>
          <w:highlight w:val="none"/>
          <w:lang w:val="en-GB"/>
        </w:rPr>
        <w:t>未按规定要求执行政府采购政策造成损失的</w:t>
      </w:r>
      <w:r>
        <w:rPr>
          <w:rFonts w:hint="eastAsia" w:ascii="宋体" w:hAnsi="宋体" w:eastAsia="宋体" w:cs="宋体"/>
          <w:color w:val="auto"/>
          <w:sz w:val="21"/>
          <w:szCs w:val="21"/>
          <w:highlight w:val="none"/>
        </w:rPr>
        <w:t>，有过错的一方应当承担赔偿责任，双方都有过错的，各自承担相应的责任。</w:t>
      </w:r>
    </w:p>
    <w:p w14:paraId="097713FF">
      <w:pPr>
        <w:pStyle w:val="13"/>
        <w:pageBreakBefore w:val="0"/>
        <w:kinsoku/>
        <w:wordWrap/>
        <w:overflowPunct/>
        <w:topLinePunct w:val="0"/>
        <w:bidi w:val="0"/>
        <w:spacing w:after="0" w:line="360" w:lineRule="auto"/>
        <w:ind w:firstLine="39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 xml:space="preserve"> 对于</w:t>
      </w:r>
      <w:r>
        <w:rPr>
          <w:rFonts w:hint="eastAsia" w:ascii="宋体" w:hAnsi="宋体" w:eastAsia="宋体" w:cs="宋体"/>
          <w:color w:val="auto"/>
          <w:sz w:val="21"/>
          <w:szCs w:val="21"/>
          <w:highlight w:val="none"/>
          <w:lang w:eastAsia="zh-CN"/>
        </w:rPr>
        <w:t>为落实中小企业支持政策，</w:t>
      </w:r>
      <w:r>
        <w:rPr>
          <w:rFonts w:hint="eastAsia" w:ascii="宋体" w:hAnsi="宋体" w:eastAsia="宋体" w:cs="宋体"/>
          <w:color w:val="auto"/>
          <w:sz w:val="21"/>
          <w:szCs w:val="21"/>
          <w:highlight w:val="none"/>
        </w:rPr>
        <w:t>通过采购项目</w:t>
      </w:r>
      <w:r>
        <w:rPr>
          <w:rFonts w:hint="eastAsia" w:ascii="宋体" w:hAnsi="宋体" w:eastAsia="宋体" w:cs="宋体"/>
          <w:color w:val="auto"/>
          <w:sz w:val="21"/>
          <w:szCs w:val="21"/>
          <w:highlight w:val="none"/>
          <w:lang w:eastAsia="zh-CN"/>
        </w:rPr>
        <w:t>整体</w:t>
      </w:r>
      <w:r>
        <w:rPr>
          <w:rFonts w:hint="eastAsia" w:ascii="宋体" w:hAnsi="宋体" w:eastAsia="宋体" w:cs="宋体"/>
          <w:color w:val="auto"/>
          <w:sz w:val="21"/>
          <w:szCs w:val="21"/>
          <w:highlight w:val="none"/>
        </w:rPr>
        <w:t>预留、</w:t>
      </w:r>
      <w:r>
        <w:rPr>
          <w:rFonts w:hint="eastAsia" w:ascii="宋体" w:hAnsi="宋体" w:eastAsia="宋体" w:cs="宋体"/>
          <w:color w:val="auto"/>
          <w:sz w:val="21"/>
          <w:szCs w:val="21"/>
          <w:highlight w:val="none"/>
          <w:lang w:eastAsia="zh-CN"/>
        </w:rPr>
        <w:t>设置</w:t>
      </w:r>
      <w:r>
        <w:rPr>
          <w:rFonts w:hint="eastAsia" w:ascii="宋体" w:hAnsi="宋体" w:eastAsia="宋体" w:cs="宋体"/>
          <w:color w:val="auto"/>
          <w:sz w:val="21"/>
          <w:szCs w:val="21"/>
          <w:highlight w:val="none"/>
        </w:rPr>
        <w:t>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3E381CEC">
      <w:pPr>
        <w:pageBreakBefore w:val="0"/>
        <w:kinsoku/>
        <w:wordWrap/>
        <w:overflowPunct/>
        <w:topLinePunct w:val="0"/>
        <w:autoSpaceDE w:val="0"/>
        <w:autoSpaceDN w:val="0"/>
        <w:bidi w:val="0"/>
        <w:adjustRightInd w:val="0"/>
        <w:snapToGrid w:val="0"/>
        <w:spacing w:before="0" w:line="360" w:lineRule="auto"/>
        <w:jc w:val="left"/>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w:t>
      </w:r>
      <w:r>
        <w:rPr>
          <w:rFonts w:hint="eastAsia" w:ascii="宋体" w:hAnsi="宋体" w:eastAsia="宋体" w:cs="宋体"/>
          <w:b/>
          <w:color w:val="auto"/>
          <w:sz w:val="21"/>
          <w:szCs w:val="21"/>
          <w:highlight w:val="none"/>
          <w:lang w:val="en-US" w:eastAsia="zh-CN"/>
        </w:rPr>
        <w:t>1</w:t>
      </w:r>
      <w:r>
        <w:rPr>
          <w:rFonts w:hint="eastAsia" w:ascii="宋体" w:hAnsi="宋体" w:eastAsia="宋体" w:cs="宋体"/>
          <w:b/>
          <w:color w:val="auto"/>
          <w:sz w:val="21"/>
          <w:szCs w:val="21"/>
          <w:highlight w:val="none"/>
        </w:rPr>
        <w:t>.</w:t>
      </w:r>
      <w:r>
        <w:rPr>
          <w:rFonts w:hint="eastAsia" w:ascii="宋体" w:hAnsi="宋体" w:eastAsia="宋体" w:cs="宋体"/>
          <w:b/>
          <w:color w:val="auto"/>
          <w:sz w:val="21"/>
          <w:szCs w:val="21"/>
          <w:highlight w:val="none"/>
          <w:lang w:val="en-US" w:eastAsia="zh-CN"/>
        </w:rPr>
        <w:t xml:space="preserve"> </w:t>
      </w:r>
      <w:r>
        <w:rPr>
          <w:rFonts w:hint="eastAsia" w:ascii="宋体" w:hAnsi="宋体" w:eastAsia="宋体" w:cs="宋体"/>
          <w:b/>
          <w:color w:val="auto"/>
          <w:sz w:val="21"/>
          <w:szCs w:val="21"/>
          <w:highlight w:val="none"/>
        </w:rPr>
        <w:t>法律适用</w:t>
      </w:r>
    </w:p>
    <w:p w14:paraId="678ED3D3">
      <w:pPr>
        <w:pStyle w:val="46"/>
        <w:pageBreakBefore w:val="0"/>
        <w:kinsoku/>
        <w:wordWrap/>
        <w:overflowPunct/>
        <w:topLinePunct w:val="0"/>
        <w:bidi w:val="0"/>
        <w:spacing w:line="360" w:lineRule="auto"/>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w:t>
      </w: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rPr>
        <w:t>.1 本合同的订立、生效、解释、履行及与本合同有关的争议解决，均适用法律、行政法规。</w:t>
      </w:r>
    </w:p>
    <w:p w14:paraId="653EFD7A">
      <w:pPr>
        <w:pStyle w:val="46"/>
        <w:pageBreakBefore w:val="0"/>
        <w:kinsoku/>
        <w:wordWrap/>
        <w:overflowPunct/>
        <w:topLinePunct w:val="0"/>
        <w:bidi w:val="0"/>
        <w:spacing w:line="360" w:lineRule="auto"/>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w:t>
      </w: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rPr>
        <w:t>.2 本合同条款与法律、行政法规的强制性规定不一致的，双方当事人应按照法律、行政法规的强制性规定修改本合同的相关条款。</w:t>
      </w:r>
    </w:p>
    <w:p w14:paraId="033580F8">
      <w:pPr>
        <w:pageBreakBefore w:val="0"/>
        <w:numPr>
          <w:ilvl w:val="-1"/>
          <w:numId w:val="0"/>
        </w:numPr>
        <w:kinsoku/>
        <w:wordWrap/>
        <w:overflowPunct/>
        <w:topLinePunct w:val="0"/>
        <w:autoSpaceDE w:val="0"/>
        <w:autoSpaceDN w:val="0"/>
        <w:bidi w:val="0"/>
        <w:adjustRightInd w:val="0"/>
        <w:snapToGrid w:val="0"/>
        <w:spacing w:before="0" w:line="360" w:lineRule="auto"/>
        <w:jc w:val="left"/>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22. </w:t>
      </w:r>
      <w:r>
        <w:rPr>
          <w:rFonts w:hint="eastAsia" w:ascii="宋体" w:hAnsi="宋体" w:eastAsia="宋体" w:cs="宋体"/>
          <w:b/>
          <w:color w:val="auto"/>
          <w:sz w:val="21"/>
          <w:szCs w:val="21"/>
          <w:highlight w:val="none"/>
        </w:rPr>
        <w:t>通知</w:t>
      </w:r>
    </w:p>
    <w:p w14:paraId="5EAA95E2">
      <w:pPr>
        <w:pStyle w:val="46"/>
        <w:pageBreakBefore w:val="0"/>
        <w:kinsoku/>
        <w:wordWrap/>
        <w:overflowPunct/>
        <w:topLinePunct w:val="0"/>
        <w:bidi w:val="0"/>
        <w:spacing w:line="360" w:lineRule="auto"/>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w:t>
      </w: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.1</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本合同任何一方向对方发出的通知、信件、数据电文等，应当发送至本合同第一部分《政府采购合同协议书》所约定的通讯地址、联系人、联系电话或电子邮箱。</w:t>
      </w:r>
    </w:p>
    <w:p w14:paraId="6109F606">
      <w:pPr>
        <w:pStyle w:val="46"/>
        <w:pageBreakBefore w:val="0"/>
        <w:kinsoku/>
        <w:wordWrap/>
        <w:overflowPunct/>
        <w:topLinePunct w:val="0"/>
        <w:bidi w:val="0"/>
        <w:spacing w:line="360" w:lineRule="auto"/>
        <w:ind w:firstLine="0" w:firstLineChars="0"/>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2</w:t>
      </w: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.2</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一方当事人变更名称、</w:t>
      </w:r>
      <w:r>
        <w:rPr>
          <w:rFonts w:hint="eastAsia" w:ascii="宋体" w:hAnsi="宋体" w:eastAsia="宋体" w:cs="宋体"/>
          <w:sz w:val="21"/>
          <w:szCs w:val="21"/>
          <w:highlight w:val="none"/>
          <w:lang w:eastAsia="zh-CN"/>
        </w:rPr>
        <w:t>住所</w:t>
      </w:r>
      <w:r>
        <w:rPr>
          <w:rFonts w:hint="eastAsia" w:ascii="宋体" w:hAnsi="宋体" w:eastAsia="宋体" w:cs="宋体"/>
          <w:sz w:val="21"/>
          <w:szCs w:val="21"/>
          <w:highlight w:val="none"/>
        </w:rPr>
        <w:t>、联系人、联系电话或电子邮箱</w:t>
      </w:r>
      <w:r>
        <w:rPr>
          <w:rFonts w:hint="eastAsia" w:ascii="宋体" w:hAnsi="宋体" w:eastAsia="宋体" w:cs="宋体"/>
          <w:sz w:val="21"/>
          <w:szCs w:val="21"/>
          <w:highlight w:val="none"/>
          <w:lang w:eastAsia="zh-CN"/>
        </w:rPr>
        <w:t>等信息</w:t>
      </w:r>
      <w:r>
        <w:rPr>
          <w:rFonts w:hint="eastAsia" w:ascii="宋体" w:hAnsi="宋体" w:eastAsia="宋体" w:cs="宋体"/>
          <w:sz w:val="21"/>
          <w:szCs w:val="21"/>
          <w:highlight w:val="none"/>
        </w:rPr>
        <w:t>的，应当在变更后3日内及时书面通知对方，对方实际收到变更通知前的送达仍为有效送达。</w:t>
      </w:r>
    </w:p>
    <w:p w14:paraId="1C13AD01">
      <w:pPr>
        <w:pageBreakBefore w:val="0"/>
        <w:kinsoku/>
        <w:wordWrap/>
        <w:overflowPunct/>
        <w:topLinePunct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本合同一方给另一方的通知均应采用书面形式，传真或快递送到本合同中规定的对方的地址和办理签收手续。</w:t>
      </w:r>
    </w:p>
    <w:p w14:paraId="2C7114B8">
      <w:pPr>
        <w:pageBreakBefore w:val="0"/>
        <w:kinsoku/>
        <w:wordWrap/>
        <w:overflowPunct/>
        <w:topLinePunct w:val="0"/>
        <w:bidi w:val="0"/>
        <w:adjustRightInd w:val="0"/>
        <w:snapToGrid w:val="0"/>
        <w:spacing w:before="0"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通知以送达之日或通知书中规定的生效之日起生效，两者中以较迟之日为准。</w:t>
      </w:r>
    </w:p>
    <w:p w14:paraId="35FD6FD6">
      <w:pPr>
        <w:pageBreakBefore w:val="0"/>
        <w:numPr>
          <w:ilvl w:val="0"/>
          <w:numId w:val="11"/>
        </w:numPr>
        <w:kinsoku/>
        <w:wordWrap/>
        <w:overflowPunct/>
        <w:topLinePunct w:val="0"/>
        <w:bidi w:val="0"/>
        <w:adjustRightInd w:val="0"/>
        <w:snapToGrid w:val="0"/>
        <w:spacing w:before="0" w:line="360" w:lineRule="auto"/>
        <w:jc w:val="lef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合同未尽事项</w:t>
      </w:r>
    </w:p>
    <w:p w14:paraId="141F803B">
      <w:pPr>
        <w:pageBreakBefore w:val="0"/>
        <w:kinsoku/>
        <w:wordWrap/>
        <w:overflowPunct/>
        <w:topLinePunct w:val="0"/>
        <w:bidi w:val="0"/>
        <w:adjustRightInd w:val="0"/>
        <w:snapToGrid w:val="0"/>
        <w:spacing w:before="0" w:line="360" w:lineRule="auto"/>
        <w:ind w:firstLine="420" w:firstLineChars="200"/>
        <w:jc w:val="lef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w:t>
      </w:r>
      <w:r>
        <w:rPr>
          <w:rFonts w:hint="eastAsia" w:ascii="宋体" w:hAnsi="宋体" w:eastAsia="宋体" w:cs="宋体"/>
          <w:bCs/>
          <w:color w:val="auto"/>
          <w:sz w:val="21"/>
          <w:szCs w:val="21"/>
          <w:highlight w:val="none"/>
          <w:lang w:val="en-US" w:eastAsia="zh-CN"/>
        </w:rPr>
        <w:t>3</w:t>
      </w:r>
      <w:r>
        <w:rPr>
          <w:rFonts w:hint="eastAsia" w:ascii="宋体" w:hAnsi="宋体" w:eastAsia="宋体" w:cs="宋体"/>
          <w:bCs/>
          <w:color w:val="auto"/>
          <w:sz w:val="21"/>
          <w:szCs w:val="21"/>
          <w:highlight w:val="none"/>
        </w:rPr>
        <w:t>.1合同未尽事项见</w:t>
      </w:r>
      <w:r>
        <w:rPr>
          <w:rFonts w:hint="eastAsia" w:ascii="宋体" w:hAnsi="宋体" w:eastAsia="宋体" w:cs="宋体"/>
          <w:b/>
          <w:color w:val="auto"/>
          <w:sz w:val="21"/>
          <w:szCs w:val="21"/>
          <w:highlight w:val="none"/>
        </w:rPr>
        <w:t>【政府采购合同专用条款】</w:t>
      </w:r>
      <w:r>
        <w:rPr>
          <w:rFonts w:hint="eastAsia" w:ascii="宋体" w:hAnsi="宋体" w:eastAsia="宋体" w:cs="宋体"/>
          <w:bCs/>
          <w:color w:val="auto"/>
          <w:sz w:val="21"/>
          <w:szCs w:val="21"/>
          <w:highlight w:val="none"/>
        </w:rPr>
        <w:t>。</w:t>
      </w:r>
    </w:p>
    <w:p w14:paraId="3A829C59">
      <w:pPr>
        <w:pageBreakBefore w:val="0"/>
        <w:kinsoku/>
        <w:wordWrap/>
        <w:overflowPunct/>
        <w:topLinePunct w:val="0"/>
        <w:bidi w:val="0"/>
        <w:adjustRightInd w:val="0"/>
        <w:snapToGrid w:val="0"/>
        <w:spacing w:line="360" w:lineRule="auto"/>
        <w:ind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rPr>
        <w:t xml:space="preserve">    23.2 合同附件与合同正文具有同等的法律效力。</w:t>
      </w:r>
      <w:bookmarkStart w:id="139" w:name="_Toc20313"/>
    </w:p>
    <w:p w14:paraId="5F3B0215">
      <w:pPr>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br w:type="page"/>
      </w:r>
    </w:p>
    <w:p w14:paraId="7B1AEEFA">
      <w:pPr>
        <w:pStyle w:val="3"/>
        <w:pageBreakBefore w:val="0"/>
        <w:kinsoku/>
        <w:wordWrap/>
        <w:overflowPunct/>
        <w:topLinePunct w:val="0"/>
        <w:bidi w:val="0"/>
        <w:adjustRightInd w:val="0"/>
        <w:snapToGrid w:val="0"/>
        <w:spacing w:line="360" w:lineRule="auto"/>
        <w:jc w:val="center"/>
        <w:textAlignment w:val="auto"/>
        <w:rPr>
          <w:rFonts w:hint="eastAsia" w:ascii="宋体" w:hAnsi="宋体" w:eastAsia="宋体" w:cs="宋体"/>
          <w:b/>
          <w:bCs/>
          <w:sz w:val="21"/>
          <w:szCs w:val="21"/>
          <w:highlight w:val="none"/>
        </w:rPr>
      </w:pPr>
      <w:bookmarkStart w:id="140" w:name="_Toc21790"/>
      <w:bookmarkStart w:id="141" w:name="_Toc13864"/>
      <w:bookmarkStart w:id="142" w:name="_Toc7015"/>
      <w:bookmarkStart w:id="143" w:name="_Toc3958"/>
      <w:bookmarkStart w:id="144" w:name="_Toc1050"/>
      <w:bookmarkStart w:id="145" w:name="_Toc27777"/>
      <w:bookmarkStart w:id="146" w:name="_Toc6212"/>
      <w:bookmarkStart w:id="147" w:name="_Toc9842"/>
      <w:bookmarkStart w:id="148" w:name="_Toc17306"/>
      <w:bookmarkStart w:id="149" w:name="_Toc15280"/>
      <w:bookmarkStart w:id="150" w:name="_Toc19151"/>
      <w:bookmarkStart w:id="151" w:name="_Toc5352"/>
      <w:bookmarkStart w:id="152" w:name="_Toc9382"/>
      <w:bookmarkStart w:id="153" w:name="_Toc31872"/>
      <w:bookmarkStart w:id="154" w:name="_Toc11808"/>
      <w:bookmarkStart w:id="155" w:name="_Toc18349"/>
      <w:bookmarkStart w:id="156" w:name="_Toc13586"/>
      <w:bookmarkStart w:id="157" w:name="_Toc8126"/>
      <w:bookmarkStart w:id="158" w:name="_Toc6450"/>
      <w:r>
        <w:rPr>
          <w:rFonts w:hint="eastAsia" w:ascii="宋体" w:hAnsi="宋体" w:eastAsia="宋体" w:cs="宋体"/>
          <w:b/>
          <w:bCs/>
          <w:sz w:val="21"/>
          <w:szCs w:val="21"/>
          <w:highlight w:val="none"/>
        </w:rPr>
        <w:t>第三节 政府采购合同专用条款</w:t>
      </w:r>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tbl>
      <w:tblPr>
        <w:tblStyle w:val="37"/>
        <w:tblW w:w="8519"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14:paraId="416E98C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5019382C">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第二节</w:t>
            </w:r>
          </w:p>
          <w:p w14:paraId="0D33B0E3">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第1.2（6）项</w:t>
            </w:r>
          </w:p>
        </w:tc>
        <w:tc>
          <w:tcPr>
            <w:tcW w:w="1742" w:type="dxa"/>
            <w:vAlign w:val="center"/>
          </w:tcPr>
          <w:p w14:paraId="079AA8A9">
            <w:pPr>
              <w:adjustRightInd w:val="0"/>
              <w:snapToGrid w:val="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联合体具体要求</w:t>
            </w:r>
          </w:p>
        </w:tc>
        <w:tc>
          <w:tcPr>
            <w:tcW w:w="5170" w:type="dxa"/>
            <w:vAlign w:val="center"/>
          </w:tcPr>
          <w:p w14:paraId="199FCDB6">
            <w:pPr>
              <w:adjustRightInd w:val="0"/>
              <w:snapToGrid w:val="0"/>
              <w:jc w:val="left"/>
              <w:rPr>
                <w:rFonts w:ascii="宋体" w:hAnsi="宋体"/>
                <w:color w:val="000000" w:themeColor="text1"/>
                <w:szCs w:val="21"/>
                <w:highlight w:val="none"/>
                <w14:textFill>
                  <w14:solidFill>
                    <w14:schemeClr w14:val="tx1"/>
                  </w14:solidFill>
                </w14:textFill>
              </w:rPr>
            </w:pPr>
          </w:p>
        </w:tc>
      </w:tr>
      <w:tr w14:paraId="30E4D59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jc w:val="center"/>
        </w:trPr>
        <w:tc>
          <w:tcPr>
            <w:tcW w:w="1607" w:type="dxa"/>
            <w:vAlign w:val="center"/>
          </w:tcPr>
          <w:p w14:paraId="6C71FB30">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第二节</w:t>
            </w:r>
          </w:p>
          <w:p w14:paraId="33B360FB">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第1.2（7）项</w:t>
            </w:r>
          </w:p>
        </w:tc>
        <w:tc>
          <w:tcPr>
            <w:tcW w:w="1742" w:type="dxa"/>
            <w:vAlign w:val="center"/>
          </w:tcPr>
          <w:p w14:paraId="017DBE04">
            <w:pPr>
              <w:adjustRightInd w:val="0"/>
              <w:snapToGrid w:val="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其他术语解释</w:t>
            </w:r>
          </w:p>
        </w:tc>
        <w:tc>
          <w:tcPr>
            <w:tcW w:w="5170" w:type="dxa"/>
            <w:vAlign w:val="center"/>
          </w:tcPr>
          <w:p w14:paraId="7050D10E">
            <w:pPr>
              <w:adjustRightInd w:val="0"/>
              <w:snapToGrid w:val="0"/>
              <w:jc w:val="left"/>
              <w:rPr>
                <w:rFonts w:ascii="宋体" w:hAnsi="宋体"/>
                <w:color w:val="000000" w:themeColor="text1"/>
                <w:szCs w:val="21"/>
                <w:highlight w:val="none"/>
                <w14:textFill>
                  <w14:solidFill>
                    <w14:schemeClr w14:val="tx1"/>
                  </w14:solidFill>
                </w14:textFill>
              </w:rPr>
            </w:pPr>
          </w:p>
        </w:tc>
      </w:tr>
      <w:tr w14:paraId="30BFC59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49093BFB">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第二节</w:t>
            </w:r>
          </w:p>
          <w:p w14:paraId="02865210">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第4.4款</w:t>
            </w:r>
          </w:p>
        </w:tc>
        <w:tc>
          <w:tcPr>
            <w:tcW w:w="1742" w:type="dxa"/>
            <w:vAlign w:val="center"/>
          </w:tcPr>
          <w:p w14:paraId="5AB45D23">
            <w:pPr>
              <w:adjustRightInd w:val="0"/>
              <w:snapToGrid w:val="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履约验收中甲方提出异议或作出说明的期限</w:t>
            </w:r>
          </w:p>
        </w:tc>
        <w:tc>
          <w:tcPr>
            <w:tcW w:w="5170" w:type="dxa"/>
            <w:vAlign w:val="center"/>
          </w:tcPr>
          <w:p w14:paraId="7A81FC25">
            <w:pPr>
              <w:adjustRightInd w:val="0"/>
              <w:snapToGrid w:val="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设备清点安装完毕，运行正常满足甲方的采购需求，甲方收到乙方的验收申请后15个工作日内组织验收小组验收；验收不</w:t>
            </w:r>
            <w:r>
              <w:rPr>
                <w:rFonts w:hint="eastAsia" w:ascii="宋体" w:hAnsi="宋体"/>
                <w:color w:val="000000" w:themeColor="text1"/>
                <w:szCs w:val="21"/>
                <w:highlight w:val="none"/>
                <w:lang w:val="en-US" w:eastAsia="zh-CN"/>
                <w14:textFill>
                  <w14:solidFill>
                    <w14:schemeClr w14:val="tx1"/>
                  </w14:solidFill>
                </w14:textFill>
              </w:rPr>
              <w:t>合格</w:t>
            </w:r>
            <w:r>
              <w:rPr>
                <w:rFonts w:hint="eastAsia" w:ascii="宋体" w:hAnsi="宋体"/>
                <w:color w:val="000000" w:themeColor="text1"/>
                <w:szCs w:val="21"/>
                <w:highlight w:val="none"/>
                <w14:textFill>
                  <w14:solidFill>
                    <w14:schemeClr w14:val="tx1"/>
                  </w14:solidFill>
                </w14:textFill>
              </w:rPr>
              <w:t>的，乙方按甲方要求7个工作日内整改。</w:t>
            </w:r>
          </w:p>
        </w:tc>
      </w:tr>
      <w:tr w14:paraId="64C7E3A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1D6E282C">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第二节</w:t>
            </w:r>
          </w:p>
          <w:p w14:paraId="130F64C2">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第4.6款</w:t>
            </w:r>
          </w:p>
        </w:tc>
        <w:tc>
          <w:tcPr>
            <w:tcW w:w="1742" w:type="dxa"/>
            <w:vAlign w:val="center"/>
          </w:tcPr>
          <w:p w14:paraId="74C6279E">
            <w:pPr>
              <w:adjustRightInd w:val="0"/>
              <w:snapToGrid w:val="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约定甲方承担的其他义务和责任</w:t>
            </w:r>
          </w:p>
        </w:tc>
        <w:tc>
          <w:tcPr>
            <w:tcW w:w="5170" w:type="dxa"/>
            <w:vAlign w:val="center"/>
          </w:tcPr>
          <w:p w14:paraId="76719E05">
            <w:pPr>
              <w:adjustRightInd w:val="0"/>
              <w:snapToGrid w:val="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负责组织验收小组对设备进行验收并签署验收报告。</w:t>
            </w:r>
          </w:p>
        </w:tc>
      </w:tr>
      <w:tr w14:paraId="44721DC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1DEEA6B8">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第二节</w:t>
            </w:r>
          </w:p>
          <w:p w14:paraId="6A6AC199">
            <w:pPr>
              <w:snapToGrid w:val="0"/>
              <w:jc w:val="center"/>
              <w:rPr>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第5.4款</w:t>
            </w:r>
          </w:p>
        </w:tc>
        <w:tc>
          <w:tcPr>
            <w:tcW w:w="1742" w:type="dxa"/>
            <w:vAlign w:val="center"/>
          </w:tcPr>
          <w:p w14:paraId="46336956">
            <w:pPr>
              <w:adjustRightInd w:val="0"/>
              <w:snapToGrid w:val="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约定乙方承担的其他义务和责任</w:t>
            </w:r>
          </w:p>
        </w:tc>
        <w:tc>
          <w:tcPr>
            <w:tcW w:w="5170" w:type="dxa"/>
            <w:vAlign w:val="center"/>
          </w:tcPr>
          <w:p w14:paraId="70AF9065">
            <w:pPr>
              <w:adjustRightInd w:val="0"/>
              <w:snapToGrid w:val="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严格遵守商务谈判成交所作的一切承诺及规定。</w:t>
            </w:r>
          </w:p>
        </w:tc>
      </w:tr>
      <w:tr w14:paraId="166B15E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70AE9BAD">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第二节</w:t>
            </w:r>
          </w:p>
          <w:p w14:paraId="7973BD26">
            <w:pPr>
              <w:snapToGrid w:val="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第6.1款</w:t>
            </w:r>
          </w:p>
        </w:tc>
        <w:tc>
          <w:tcPr>
            <w:tcW w:w="1742" w:type="dxa"/>
            <w:vAlign w:val="center"/>
          </w:tcPr>
          <w:p w14:paraId="6CDC6A8C">
            <w:pPr>
              <w:adjustRightInd w:val="0"/>
              <w:snapToGrid w:val="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履行合同义务的顺序</w:t>
            </w:r>
          </w:p>
        </w:tc>
        <w:tc>
          <w:tcPr>
            <w:tcW w:w="5170" w:type="dxa"/>
            <w:vAlign w:val="center"/>
          </w:tcPr>
          <w:p w14:paraId="5B075B8A">
            <w:pPr>
              <w:adjustRightInd w:val="0"/>
              <w:snapToGrid w:val="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设备验收合格后按约定条款付款。</w:t>
            </w:r>
          </w:p>
        </w:tc>
      </w:tr>
      <w:tr w14:paraId="41B90DA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1607" w:type="dxa"/>
            <w:vMerge w:val="restart"/>
            <w:vAlign w:val="center"/>
          </w:tcPr>
          <w:p w14:paraId="59A7CCF9">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第二节</w:t>
            </w:r>
          </w:p>
          <w:p w14:paraId="39659744">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第7.1款</w:t>
            </w:r>
          </w:p>
        </w:tc>
        <w:tc>
          <w:tcPr>
            <w:tcW w:w="1742" w:type="dxa"/>
            <w:vAlign w:val="center"/>
          </w:tcPr>
          <w:p w14:paraId="2AAA0CD0">
            <w:pPr>
              <w:adjustRightInd w:val="0"/>
              <w:snapToGrid w:val="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包装特殊要求</w:t>
            </w:r>
          </w:p>
        </w:tc>
        <w:tc>
          <w:tcPr>
            <w:tcW w:w="5170" w:type="dxa"/>
            <w:vAlign w:val="center"/>
          </w:tcPr>
          <w:p w14:paraId="2394D319">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设备安全无损的运达甲方指定地点。</w:t>
            </w:r>
          </w:p>
        </w:tc>
      </w:tr>
      <w:tr w14:paraId="17C70B6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1607" w:type="dxa"/>
            <w:vMerge w:val="continue"/>
            <w:vAlign w:val="center"/>
          </w:tcPr>
          <w:p w14:paraId="7FC9D995">
            <w:pPr>
              <w:adjustRightInd w:val="0"/>
              <w:snapToGrid w:val="0"/>
              <w:jc w:val="center"/>
              <w:rPr>
                <w:rFonts w:ascii="宋体" w:hAnsi="宋体"/>
                <w:color w:val="000000" w:themeColor="text1"/>
                <w:szCs w:val="21"/>
                <w:highlight w:val="none"/>
                <w14:textFill>
                  <w14:solidFill>
                    <w14:schemeClr w14:val="tx1"/>
                  </w14:solidFill>
                </w14:textFill>
              </w:rPr>
            </w:pPr>
          </w:p>
        </w:tc>
        <w:tc>
          <w:tcPr>
            <w:tcW w:w="1742" w:type="dxa"/>
            <w:vAlign w:val="center"/>
          </w:tcPr>
          <w:p w14:paraId="7EDECF44">
            <w:pPr>
              <w:adjustRightInd w:val="0"/>
              <w:snapToGrid w:val="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指定现场</w:t>
            </w:r>
          </w:p>
        </w:tc>
        <w:tc>
          <w:tcPr>
            <w:tcW w:w="5170" w:type="dxa"/>
            <w:vAlign w:val="center"/>
          </w:tcPr>
          <w:p w14:paraId="1F9F6C9C">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甲方指定地点</w:t>
            </w:r>
          </w:p>
        </w:tc>
      </w:tr>
      <w:tr w14:paraId="376058D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jc w:val="center"/>
        </w:trPr>
        <w:tc>
          <w:tcPr>
            <w:tcW w:w="1607" w:type="dxa"/>
            <w:vAlign w:val="center"/>
          </w:tcPr>
          <w:p w14:paraId="00AE8854">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第二节</w:t>
            </w:r>
          </w:p>
          <w:p w14:paraId="0F567103">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第7.2款</w:t>
            </w:r>
          </w:p>
        </w:tc>
        <w:tc>
          <w:tcPr>
            <w:tcW w:w="1742" w:type="dxa"/>
            <w:vAlign w:val="center"/>
          </w:tcPr>
          <w:p w14:paraId="52962DA8">
            <w:pPr>
              <w:adjustRightInd w:val="0"/>
              <w:snapToGrid w:val="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运输特殊要求</w:t>
            </w:r>
          </w:p>
        </w:tc>
        <w:tc>
          <w:tcPr>
            <w:tcW w:w="5170" w:type="dxa"/>
            <w:vAlign w:val="center"/>
          </w:tcPr>
          <w:p w14:paraId="17CAB8BD">
            <w:pPr>
              <w:rPr>
                <w:color w:val="000000" w:themeColor="text1"/>
                <w:highlight w:val="none"/>
                <w14:textFill>
                  <w14:solidFill>
                    <w14:schemeClr w14:val="tx1"/>
                  </w14:solidFill>
                </w14:textFill>
              </w:rPr>
            </w:pPr>
          </w:p>
        </w:tc>
      </w:tr>
      <w:tr w14:paraId="3DF2EDF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1607" w:type="dxa"/>
            <w:vAlign w:val="center"/>
          </w:tcPr>
          <w:p w14:paraId="63901931">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第二节</w:t>
            </w:r>
          </w:p>
          <w:p w14:paraId="02BF95E0">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第7.3款</w:t>
            </w:r>
          </w:p>
        </w:tc>
        <w:tc>
          <w:tcPr>
            <w:tcW w:w="1742" w:type="dxa"/>
            <w:vAlign w:val="center"/>
          </w:tcPr>
          <w:p w14:paraId="75C4DEC7">
            <w:pPr>
              <w:adjustRightInd w:val="0"/>
              <w:snapToGrid w:val="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保险要求</w:t>
            </w:r>
          </w:p>
        </w:tc>
        <w:tc>
          <w:tcPr>
            <w:tcW w:w="5170" w:type="dxa"/>
            <w:vAlign w:val="center"/>
          </w:tcPr>
          <w:p w14:paraId="5D5044F1">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设备交付甲方使用前风险由乙方承担。</w:t>
            </w:r>
          </w:p>
        </w:tc>
      </w:tr>
      <w:tr w14:paraId="3EE20CC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7DC741AA">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第二节</w:t>
            </w:r>
          </w:p>
          <w:p w14:paraId="7CB49C97">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第8.2（1）项</w:t>
            </w:r>
          </w:p>
        </w:tc>
        <w:tc>
          <w:tcPr>
            <w:tcW w:w="1742" w:type="dxa"/>
            <w:vAlign w:val="center"/>
          </w:tcPr>
          <w:p w14:paraId="4AC46DD1">
            <w:pPr>
              <w:adjustRightInd w:val="0"/>
              <w:snapToGrid w:val="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质量保证期</w:t>
            </w:r>
          </w:p>
        </w:tc>
        <w:tc>
          <w:tcPr>
            <w:tcW w:w="5170" w:type="dxa"/>
            <w:vAlign w:val="center"/>
          </w:tcPr>
          <w:p w14:paraId="5CB96872">
            <w:pPr>
              <w:autoSpaceDE w:val="0"/>
              <w:autoSpaceDN w:val="0"/>
              <w:adjustRightInd w:val="0"/>
              <w:snapToGrid w:val="0"/>
              <w:jc w:val="left"/>
              <w:rPr>
                <w:rFonts w:ascii="宋体" w:hAnsi="宋体"/>
                <w:color w:val="000000" w:themeColor="text1"/>
                <w:szCs w:val="21"/>
                <w:highlight w:val="none"/>
                <w14:textFill>
                  <w14:solidFill>
                    <w14:schemeClr w14:val="tx1"/>
                  </w14:solidFill>
                </w14:textFill>
              </w:rPr>
            </w:pPr>
          </w:p>
        </w:tc>
      </w:tr>
      <w:tr w14:paraId="03ADFDF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52B6EB43">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第二节</w:t>
            </w:r>
          </w:p>
          <w:p w14:paraId="1A40932E">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第8.2（3）项</w:t>
            </w:r>
          </w:p>
        </w:tc>
        <w:tc>
          <w:tcPr>
            <w:tcW w:w="1742" w:type="dxa"/>
            <w:vAlign w:val="center"/>
          </w:tcPr>
          <w:p w14:paraId="7F2F235C">
            <w:pPr>
              <w:adjustRightInd w:val="0"/>
              <w:snapToGrid w:val="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货物质量缺陷</w:t>
            </w:r>
          </w:p>
          <w:p w14:paraId="0C3CD636">
            <w:pPr>
              <w:adjustRightInd w:val="0"/>
              <w:snapToGrid w:val="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响应时间</w:t>
            </w:r>
          </w:p>
        </w:tc>
        <w:tc>
          <w:tcPr>
            <w:tcW w:w="5170" w:type="dxa"/>
            <w:vAlign w:val="center"/>
          </w:tcPr>
          <w:p w14:paraId="5724F426">
            <w:pPr>
              <w:adjustRightInd w:val="0"/>
              <w:snapToGrid w:val="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3个工作日。</w:t>
            </w:r>
          </w:p>
        </w:tc>
      </w:tr>
      <w:tr w14:paraId="2F13F96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48AF03FC">
            <w:pPr>
              <w:snapToGrid w:val="0"/>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第二节</w:t>
            </w:r>
          </w:p>
          <w:p w14:paraId="104F157C">
            <w:pPr>
              <w:pStyle w:val="46"/>
              <w:ind w:firstLine="0" w:firstLineChars="0"/>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第11.1款</w:t>
            </w:r>
          </w:p>
        </w:tc>
        <w:tc>
          <w:tcPr>
            <w:tcW w:w="1742" w:type="dxa"/>
            <w:vAlign w:val="center"/>
          </w:tcPr>
          <w:p w14:paraId="44753B25">
            <w:pPr>
              <w:adjustRightInd w:val="0"/>
              <w:snapToGrid w:val="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其他应当保密的信息</w:t>
            </w:r>
          </w:p>
        </w:tc>
        <w:tc>
          <w:tcPr>
            <w:tcW w:w="5170" w:type="dxa"/>
            <w:vAlign w:val="center"/>
          </w:tcPr>
          <w:p w14:paraId="2ADD87B6">
            <w:pPr>
              <w:adjustRightInd w:val="0"/>
              <w:snapToGrid w:val="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双方应保证其雇员、代理人、监理方等在本合同履行过程中获知对方保密信息负保密义务。不得将对方保密信息提供转让或泄露给第三方，也不得用于本合同外的目的，各方应对其雇员、代理人、监理方等违反保密义务的行为承担连带责任。</w:t>
            </w:r>
          </w:p>
        </w:tc>
      </w:tr>
      <w:tr w14:paraId="16B9F92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jc w:val="center"/>
        </w:trPr>
        <w:tc>
          <w:tcPr>
            <w:tcW w:w="1607" w:type="dxa"/>
            <w:vAlign w:val="center"/>
          </w:tcPr>
          <w:p w14:paraId="67F6EA2C">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第二节</w:t>
            </w:r>
          </w:p>
          <w:p w14:paraId="1A722CF9">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第12.2款</w:t>
            </w:r>
          </w:p>
        </w:tc>
        <w:tc>
          <w:tcPr>
            <w:tcW w:w="1742" w:type="dxa"/>
            <w:vAlign w:val="center"/>
          </w:tcPr>
          <w:p w14:paraId="47971AB7">
            <w:pPr>
              <w:adjustRightInd w:val="0"/>
              <w:snapToGrid w:val="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合同价款支付时间</w:t>
            </w:r>
          </w:p>
        </w:tc>
        <w:tc>
          <w:tcPr>
            <w:tcW w:w="5170" w:type="dxa"/>
            <w:vAlign w:val="center"/>
          </w:tcPr>
          <w:p w14:paraId="42512349">
            <w:pPr>
              <w:adjustRightInd w:val="0"/>
              <w:snapToGrid w:val="0"/>
              <w:jc w:val="left"/>
              <w:rPr>
                <w:rFonts w:ascii="宋体" w:hAnsi="宋体"/>
                <w:color w:val="000000" w:themeColor="text1"/>
                <w:szCs w:val="21"/>
                <w:highlight w:val="none"/>
                <w14:textFill>
                  <w14:solidFill>
                    <w14:schemeClr w14:val="tx1"/>
                  </w14:solidFill>
                </w14:textFill>
              </w:rPr>
            </w:pPr>
            <w:r>
              <w:rPr>
                <w:rFonts w:hint="eastAsia" w:ascii="宋体" w:hAnsi="宋体" w:eastAsia="宋体" w:cs="宋体"/>
                <w:sz w:val="21"/>
                <w:szCs w:val="21"/>
                <w:highlight w:val="none"/>
                <w:u w:val="none"/>
                <w:lang w:val="en-US" w:eastAsia="zh-CN"/>
              </w:rPr>
              <w:t>到户安装调试验收完毕后45个工作日内支付合同价款的100%。</w:t>
            </w:r>
          </w:p>
        </w:tc>
      </w:tr>
      <w:tr w14:paraId="1B3B533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jc w:val="center"/>
        </w:trPr>
        <w:tc>
          <w:tcPr>
            <w:tcW w:w="1607" w:type="dxa"/>
            <w:vAlign w:val="center"/>
          </w:tcPr>
          <w:p w14:paraId="50C2FB2B">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第二节</w:t>
            </w:r>
          </w:p>
          <w:p w14:paraId="3F33BCAF">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第13.2款</w:t>
            </w:r>
          </w:p>
        </w:tc>
        <w:tc>
          <w:tcPr>
            <w:tcW w:w="1742" w:type="dxa"/>
            <w:vAlign w:val="center"/>
          </w:tcPr>
          <w:p w14:paraId="79027C53">
            <w:pPr>
              <w:adjustRightInd w:val="0"/>
              <w:snapToGrid w:val="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履约保证金不予退还的情形</w:t>
            </w:r>
          </w:p>
        </w:tc>
        <w:tc>
          <w:tcPr>
            <w:tcW w:w="5170" w:type="dxa"/>
            <w:vAlign w:val="center"/>
          </w:tcPr>
          <w:p w14:paraId="7AEF628F">
            <w:pPr>
              <w:adjustRightInd w:val="0"/>
              <w:snapToGrid w:val="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详见合同条款前附表</w:t>
            </w:r>
          </w:p>
        </w:tc>
      </w:tr>
      <w:tr w14:paraId="5500309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43F1B729">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第二节</w:t>
            </w:r>
          </w:p>
          <w:p w14:paraId="7510B89C">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第13.3款</w:t>
            </w:r>
          </w:p>
        </w:tc>
        <w:tc>
          <w:tcPr>
            <w:tcW w:w="1742" w:type="dxa"/>
            <w:vAlign w:val="center"/>
          </w:tcPr>
          <w:p w14:paraId="1978A496">
            <w:pPr>
              <w:adjustRightInd w:val="0"/>
              <w:snapToGrid w:val="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履约保证金退还时间及逾期退还的违约金</w:t>
            </w:r>
          </w:p>
        </w:tc>
        <w:tc>
          <w:tcPr>
            <w:tcW w:w="5170" w:type="dxa"/>
            <w:vAlign w:val="center"/>
          </w:tcPr>
          <w:p w14:paraId="6A027CB8">
            <w:pPr>
              <w:adjustRightInd w:val="0"/>
              <w:snapToGrid w:val="0"/>
              <w:jc w:val="left"/>
              <w:rPr>
                <w:rFonts w:hint="default" w:ascii="宋体" w:hAnsi="宋体" w:eastAsia="宋体"/>
                <w:color w:val="000000" w:themeColor="text1"/>
                <w:szCs w:val="21"/>
                <w:highlight w:val="none"/>
                <w:lang w:val="en-US" w:eastAsia="zh-CN"/>
                <w14:textFill>
                  <w14:solidFill>
                    <w14:schemeClr w14:val="tx1"/>
                  </w14:solidFill>
                </w14:textFill>
              </w:rPr>
            </w:pPr>
          </w:p>
        </w:tc>
      </w:tr>
      <w:tr w14:paraId="1E909CD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34" w:hRule="atLeast"/>
          <w:jc w:val="center"/>
        </w:trPr>
        <w:tc>
          <w:tcPr>
            <w:tcW w:w="1607" w:type="dxa"/>
            <w:vAlign w:val="center"/>
          </w:tcPr>
          <w:p w14:paraId="205C4F02">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第二节</w:t>
            </w:r>
          </w:p>
          <w:p w14:paraId="591AAB9C">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第14.1（3）项</w:t>
            </w:r>
          </w:p>
        </w:tc>
        <w:tc>
          <w:tcPr>
            <w:tcW w:w="1742" w:type="dxa"/>
            <w:vAlign w:val="center"/>
          </w:tcPr>
          <w:p w14:paraId="7497B44F">
            <w:pPr>
              <w:adjustRightInd w:val="0"/>
              <w:snapToGrid w:val="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运行监督、维修期限</w:t>
            </w:r>
          </w:p>
        </w:tc>
        <w:tc>
          <w:tcPr>
            <w:tcW w:w="5170" w:type="dxa"/>
            <w:vAlign w:val="center"/>
          </w:tcPr>
          <w:p w14:paraId="3303A10A">
            <w:pPr>
              <w:adjustRightInd w:val="0"/>
              <w:snapToGrid w:val="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质保期内，乙方对设备提供保修和负责更换；质保期后，收取成本费维修（自然灾害及人为故意损坏除外），设备乙方提供现场维修，维修人员在收到故障报修后保证24小时内到达现场，</w:t>
            </w:r>
            <w:r>
              <w:rPr>
                <w:rFonts w:hint="eastAsia" w:ascii="宋体" w:hAnsi="宋体"/>
                <w:color w:val="000000" w:themeColor="text1"/>
                <w:szCs w:val="21"/>
                <w:highlight w:val="none"/>
                <w:lang w:val="en-US" w:eastAsia="zh-CN"/>
                <w14:textFill>
                  <w14:solidFill>
                    <w14:schemeClr w14:val="tx1"/>
                  </w14:solidFill>
                </w14:textFill>
              </w:rPr>
              <w:t>2</w:t>
            </w:r>
            <w:r>
              <w:rPr>
                <w:rFonts w:hint="eastAsia" w:ascii="宋体" w:hAnsi="宋体"/>
                <w:color w:val="000000" w:themeColor="text1"/>
                <w:szCs w:val="21"/>
                <w:highlight w:val="none"/>
                <w14:textFill>
                  <w14:solidFill>
                    <w14:schemeClr w14:val="tx1"/>
                  </w14:solidFill>
                </w14:textFill>
              </w:rPr>
              <w:t>个工作日内修复。如果乙方不能在约定的时间内到达现场或修复设备，则视为违约，每超过一天需支付甲方1000元违约金，金额累计，不设上限。</w:t>
            </w:r>
          </w:p>
        </w:tc>
      </w:tr>
      <w:tr w14:paraId="0FB94C7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jc w:val="center"/>
        </w:trPr>
        <w:tc>
          <w:tcPr>
            <w:tcW w:w="1607" w:type="dxa"/>
            <w:vAlign w:val="center"/>
          </w:tcPr>
          <w:p w14:paraId="70E145DD">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第二节</w:t>
            </w:r>
          </w:p>
          <w:p w14:paraId="60DC2F56">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第14.1（5）项</w:t>
            </w:r>
          </w:p>
        </w:tc>
        <w:tc>
          <w:tcPr>
            <w:tcW w:w="1742" w:type="dxa"/>
            <w:vAlign w:val="center"/>
          </w:tcPr>
          <w:p w14:paraId="5C984236">
            <w:pPr>
              <w:adjustRightInd w:val="0"/>
              <w:snapToGrid w:val="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货物回收的约定</w:t>
            </w:r>
          </w:p>
        </w:tc>
        <w:tc>
          <w:tcPr>
            <w:tcW w:w="5170" w:type="dxa"/>
            <w:vAlign w:val="center"/>
          </w:tcPr>
          <w:p w14:paraId="25225766">
            <w:pPr>
              <w:adjustRightInd w:val="0"/>
              <w:snapToGrid w:val="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设备使用期届满后，设备由甲方按相关规定处理。</w:t>
            </w:r>
          </w:p>
        </w:tc>
      </w:tr>
      <w:tr w14:paraId="63D5CE0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445D82F6">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第二节</w:t>
            </w:r>
          </w:p>
          <w:p w14:paraId="469BEEF2">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第14.1（6）项</w:t>
            </w:r>
          </w:p>
        </w:tc>
        <w:tc>
          <w:tcPr>
            <w:tcW w:w="1742" w:type="dxa"/>
            <w:vAlign w:val="center"/>
          </w:tcPr>
          <w:p w14:paraId="01BA6920">
            <w:pPr>
              <w:adjustRightInd w:val="0"/>
              <w:snapToGrid w:val="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乙方提供的其他服务</w:t>
            </w:r>
          </w:p>
        </w:tc>
        <w:tc>
          <w:tcPr>
            <w:tcW w:w="5170" w:type="dxa"/>
            <w:vAlign w:val="center"/>
          </w:tcPr>
          <w:p w14:paraId="542CA169">
            <w:pPr>
              <w:adjustRightInd w:val="0"/>
              <w:snapToGrid w:val="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设备在短期内无法修复的，提供备用设备供甲方使用。</w:t>
            </w:r>
          </w:p>
        </w:tc>
      </w:tr>
      <w:tr w14:paraId="5D8E14F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1F9C84AA">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第二节</w:t>
            </w:r>
          </w:p>
          <w:p w14:paraId="7694F14E">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第15.1款</w:t>
            </w:r>
          </w:p>
        </w:tc>
        <w:tc>
          <w:tcPr>
            <w:tcW w:w="1742" w:type="dxa"/>
            <w:vAlign w:val="center"/>
          </w:tcPr>
          <w:p w14:paraId="6310110B">
            <w:pPr>
              <w:adjustRightInd w:val="0"/>
              <w:snapToGrid w:val="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修理、重作、更换相关具体规定</w:t>
            </w:r>
          </w:p>
        </w:tc>
        <w:tc>
          <w:tcPr>
            <w:tcW w:w="5170" w:type="dxa"/>
            <w:vAlign w:val="center"/>
          </w:tcPr>
          <w:p w14:paraId="38C6692E">
            <w:pPr>
              <w:adjustRightInd w:val="0"/>
              <w:snapToGrid w:val="0"/>
              <w:jc w:val="left"/>
              <w:rPr>
                <w:rFonts w:ascii="宋体" w:hAnsi="宋体"/>
                <w:color w:val="000000" w:themeColor="text1"/>
                <w:szCs w:val="21"/>
                <w:highlight w:val="none"/>
                <w14:textFill>
                  <w14:solidFill>
                    <w14:schemeClr w14:val="tx1"/>
                  </w14:solidFill>
                </w14:textFill>
              </w:rPr>
            </w:pPr>
          </w:p>
        </w:tc>
      </w:tr>
      <w:tr w14:paraId="1EF828D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0AA4EB1D">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第二节</w:t>
            </w:r>
          </w:p>
          <w:p w14:paraId="78088B90">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第15.2（2）项</w:t>
            </w:r>
          </w:p>
        </w:tc>
        <w:tc>
          <w:tcPr>
            <w:tcW w:w="1742" w:type="dxa"/>
            <w:vAlign w:val="center"/>
          </w:tcPr>
          <w:p w14:paraId="56ACC4E2">
            <w:pPr>
              <w:adjustRightInd w:val="0"/>
              <w:snapToGrid w:val="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迟延交货赔偿费</w:t>
            </w:r>
          </w:p>
        </w:tc>
        <w:tc>
          <w:tcPr>
            <w:tcW w:w="5170" w:type="dxa"/>
            <w:vAlign w:val="center"/>
          </w:tcPr>
          <w:p w14:paraId="290867DC">
            <w:pPr>
              <w:adjustRightInd w:val="0"/>
              <w:snapToGrid w:val="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乙方逾期交货，每逾期一日，向甲方偿付合同总价</w:t>
            </w:r>
            <w:r>
              <w:rPr>
                <w:rFonts w:hint="eastAsia" w:ascii="宋体" w:hAnsi="宋体"/>
                <w:color w:val="000000" w:themeColor="text1"/>
                <w:szCs w:val="21"/>
                <w:highlight w:val="none"/>
                <w:lang w:val="en-US" w:eastAsia="zh-CN"/>
                <w14:textFill>
                  <w14:solidFill>
                    <w14:schemeClr w14:val="tx1"/>
                  </w14:solidFill>
                </w14:textFill>
              </w:rPr>
              <w:t>千分之二</w:t>
            </w:r>
            <w:r>
              <w:rPr>
                <w:rFonts w:hint="eastAsia" w:ascii="宋体" w:hAnsi="宋体"/>
                <w:color w:val="000000" w:themeColor="text1"/>
                <w:szCs w:val="21"/>
                <w:highlight w:val="none"/>
                <w14:textFill>
                  <w14:solidFill>
                    <w14:schemeClr w14:val="tx1"/>
                  </w14:solidFill>
                </w14:textFill>
              </w:rPr>
              <w:t>的违约金。</w:t>
            </w:r>
          </w:p>
        </w:tc>
      </w:tr>
      <w:tr w14:paraId="1CBB34F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16769989">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第二节</w:t>
            </w:r>
          </w:p>
          <w:p w14:paraId="739210D6">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第15.3款</w:t>
            </w:r>
          </w:p>
        </w:tc>
        <w:tc>
          <w:tcPr>
            <w:tcW w:w="1742" w:type="dxa"/>
            <w:vAlign w:val="center"/>
          </w:tcPr>
          <w:p w14:paraId="64443451">
            <w:pPr>
              <w:adjustRightInd w:val="0"/>
              <w:snapToGrid w:val="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逾期付款利息</w:t>
            </w:r>
          </w:p>
        </w:tc>
        <w:tc>
          <w:tcPr>
            <w:tcW w:w="5170" w:type="dxa"/>
            <w:vAlign w:val="center"/>
          </w:tcPr>
          <w:p w14:paraId="3B63D15B">
            <w:pPr>
              <w:adjustRightInd w:val="0"/>
              <w:snapToGrid w:val="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甲方逾期支付货款，每逾期一日，向</w:t>
            </w:r>
            <w:r>
              <w:rPr>
                <w:rFonts w:hint="eastAsia" w:ascii="宋体" w:hAnsi="宋体"/>
                <w:color w:val="000000" w:themeColor="text1"/>
                <w:szCs w:val="21"/>
                <w:highlight w:val="none"/>
                <w:lang w:val="en-US" w:eastAsia="zh-CN"/>
                <w14:textFill>
                  <w14:solidFill>
                    <w14:schemeClr w14:val="tx1"/>
                  </w14:solidFill>
                </w14:textFill>
              </w:rPr>
              <w:t>乙</w:t>
            </w:r>
            <w:r>
              <w:rPr>
                <w:rFonts w:hint="eastAsia" w:ascii="宋体" w:hAnsi="宋体"/>
                <w:color w:val="000000" w:themeColor="text1"/>
                <w:szCs w:val="21"/>
                <w:highlight w:val="none"/>
                <w14:textFill>
                  <w14:solidFill>
                    <w14:schemeClr w14:val="tx1"/>
                  </w14:solidFill>
                </w14:textFill>
              </w:rPr>
              <w:t>方偿付合同总价</w:t>
            </w:r>
            <w:r>
              <w:rPr>
                <w:rFonts w:hint="eastAsia" w:ascii="宋体" w:hAnsi="宋体"/>
                <w:color w:val="000000" w:themeColor="text1"/>
                <w:szCs w:val="21"/>
                <w:highlight w:val="none"/>
                <w:lang w:val="en-US" w:eastAsia="zh-CN"/>
                <w14:textFill>
                  <w14:solidFill>
                    <w14:schemeClr w14:val="tx1"/>
                  </w14:solidFill>
                </w14:textFill>
              </w:rPr>
              <w:t>万分之三</w:t>
            </w:r>
            <w:r>
              <w:rPr>
                <w:rFonts w:hint="eastAsia" w:ascii="宋体" w:hAnsi="宋体"/>
                <w:color w:val="000000" w:themeColor="text1"/>
                <w:szCs w:val="21"/>
                <w:highlight w:val="none"/>
                <w14:textFill>
                  <w14:solidFill>
                    <w14:schemeClr w14:val="tx1"/>
                  </w14:solidFill>
                </w14:textFill>
              </w:rPr>
              <w:t>的违约金。</w:t>
            </w:r>
          </w:p>
        </w:tc>
      </w:tr>
      <w:tr w14:paraId="093ACAB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jc w:val="center"/>
        </w:trPr>
        <w:tc>
          <w:tcPr>
            <w:tcW w:w="1607" w:type="dxa"/>
            <w:tcBorders>
              <w:bottom w:val="single" w:color="auto" w:sz="2" w:space="0"/>
              <w:right w:val="single" w:color="auto" w:sz="2" w:space="0"/>
            </w:tcBorders>
            <w:vAlign w:val="center"/>
          </w:tcPr>
          <w:p w14:paraId="7751ED4F">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第二节</w:t>
            </w:r>
          </w:p>
          <w:p w14:paraId="46297C23">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第15.4款</w:t>
            </w:r>
          </w:p>
        </w:tc>
        <w:tc>
          <w:tcPr>
            <w:tcW w:w="1742" w:type="dxa"/>
            <w:tcBorders>
              <w:left w:val="single" w:color="auto" w:sz="2" w:space="0"/>
              <w:bottom w:val="single" w:color="auto" w:sz="2" w:space="0"/>
              <w:right w:val="single" w:color="auto" w:sz="2" w:space="0"/>
            </w:tcBorders>
            <w:vAlign w:val="center"/>
          </w:tcPr>
          <w:p w14:paraId="1310C5E1">
            <w:pPr>
              <w:adjustRightInd w:val="0"/>
              <w:snapToGrid w:val="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其他违约责任</w:t>
            </w:r>
          </w:p>
        </w:tc>
        <w:tc>
          <w:tcPr>
            <w:tcW w:w="5170" w:type="dxa"/>
            <w:tcBorders>
              <w:left w:val="single" w:color="auto" w:sz="2" w:space="0"/>
              <w:bottom w:val="single" w:color="auto" w:sz="2" w:space="0"/>
            </w:tcBorders>
            <w:vAlign w:val="center"/>
          </w:tcPr>
          <w:p w14:paraId="7D7E83EF">
            <w:pPr>
              <w:adjustRightInd w:val="0"/>
              <w:snapToGrid w:val="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乙方所交货物与合同标的不相符，给甲方造成的损失依法赔偿，并支付合同总价20%的违约金；甲方无正当理由而拒绝验收货物，则向乙方支付合同总价20%的违约金。</w:t>
            </w:r>
          </w:p>
        </w:tc>
      </w:tr>
      <w:tr w14:paraId="7EDC528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607" w:type="dxa"/>
            <w:tcBorders>
              <w:top w:val="single" w:color="auto" w:sz="2" w:space="0"/>
              <w:right w:val="single" w:color="auto" w:sz="2" w:space="0"/>
            </w:tcBorders>
            <w:vAlign w:val="center"/>
          </w:tcPr>
          <w:p w14:paraId="62C5637B">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第二节</w:t>
            </w:r>
          </w:p>
          <w:p w14:paraId="60379A44">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第19.2款</w:t>
            </w:r>
          </w:p>
        </w:tc>
        <w:tc>
          <w:tcPr>
            <w:tcW w:w="1742" w:type="dxa"/>
            <w:tcBorders>
              <w:top w:val="single" w:color="auto" w:sz="2" w:space="0"/>
              <w:left w:val="single" w:color="auto" w:sz="2" w:space="0"/>
              <w:right w:val="single" w:color="auto" w:sz="2" w:space="0"/>
            </w:tcBorders>
            <w:vAlign w:val="center"/>
          </w:tcPr>
          <w:p w14:paraId="3ED5E1B6">
            <w:pPr>
              <w:adjustRightInd w:val="0"/>
              <w:snapToGrid w:val="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解决争议的方法</w:t>
            </w:r>
          </w:p>
        </w:tc>
        <w:tc>
          <w:tcPr>
            <w:tcW w:w="5170" w:type="dxa"/>
            <w:tcBorders>
              <w:top w:val="single" w:color="auto" w:sz="2" w:space="0"/>
              <w:left w:val="single" w:color="auto" w:sz="2" w:space="0"/>
            </w:tcBorders>
            <w:vAlign w:val="center"/>
          </w:tcPr>
          <w:p w14:paraId="1400F178">
            <w:pPr>
              <w:autoSpaceDE w:val="0"/>
              <w:autoSpaceDN w:val="0"/>
              <w:adjustRightInd w:val="0"/>
              <w:snapToGrid w:val="0"/>
              <w:spacing w:line="400" w:lineRule="exact"/>
              <w:jc w:val="left"/>
              <w:rPr>
                <w:rFonts w:ascii="宋体" w:hAnsi="宋体" w:cs="宋体"/>
                <w:iCs/>
                <w:color w:val="000000" w:themeColor="text1"/>
                <w:szCs w:val="21"/>
                <w:highlight w:val="none"/>
                <w14:textFill>
                  <w14:solidFill>
                    <w14:schemeClr w14:val="tx1"/>
                  </w14:solidFill>
                </w14:textFill>
              </w:rPr>
            </w:pPr>
            <w:r>
              <w:rPr>
                <w:rFonts w:hint="eastAsia" w:ascii="宋体" w:hAnsi="宋体" w:cs="宋体"/>
                <w:iCs/>
                <w:color w:val="000000" w:themeColor="text1"/>
                <w:szCs w:val="21"/>
                <w:highlight w:val="none"/>
                <w14:textFill>
                  <w14:solidFill>
                    <w14:schemeClr w14:val="tx1"/>
                  </w14:solidFill>
                </w14:textFill>
              </w:rPr>
              <w:t>因本合同及合同有关事项发生的争议，按下列第种方式</w:t>
            </w:r>
            <w:r>
              <w:rPr>
                <w:rFonts w:hint="eastAsia" w:ascii="宋体" w:hAnsi="宋体" w:cs="宋体"/>
                <w:iCs/>
                <w:color w:val="000000" w:themeColor="text1"/>
                <w:szCs w:val="21"/>
                <w:highlight w:val="none"/>
                <w:u w:val="single"/>
                <w14:textFill>
                  <w14:solidFill>
                    <w14:schemeClr w14:val="tx1"/>
                  </w14:solidFill>
                </w14:textFill>
              </w:rPr>
              <w:t>（2）</w:t>
            </w:r>
            <w:r>
              <w:rPr>
                <w:rFonts w:hint="eastAsia" w:ascii="宋体" w:hAnsi="宋体" w:cs="宋体"/>
                <w:iCs/>
                <w:color w:val="000000" w:themeColor="text1"/>
                <w:szCs w:val="21"/>
                <w:highlight w:val="none"/>
                <w14:textFill>
                  <w14:solidFill>
                    <w14:schemeClr w14:val="tx1"/>
                  </w14:solidFill>
                </w14:textFill>
              </w:rPr>
              <w:t>解决：</w:t>
            </w:r>
          </w:p>
          <w:p w14:paraId="2B4C5B2E">
            <w:pPr>
              <w:autoSpaceDE w:val="0"/>
              <w:autoSpaceDN w:val="0"/>
              <w:adjustRightInd w:val="0"/>
              <w:snapToGrid w:val="0"/>
              <w:spacing w:line="400" w:lineRule="exact"/>
              <w:jc w:val="left"/>
              <w:rPr>
                <w:rFonts w:ascii="宋体" w:hAnsi="宋体" w:cs="宋体"/>
                <w:iCs/>
                <w:color w:val="000000" w:themeColor="text1"/>
                <w:szCs w:val="21"/>
                <w:highlight w:val="none"/>
                <w14:textFill>
                  <w14:solidFill>
                    <w14:schemeClr w14:val="tx1"/>
                  </w14:solidFill>
                </w14:textFill>
              </w:rPr>
            </w:pPr>
            <w:r>
              <w:rPr>
                <w:rFonts w:hint="eastAsia" w:ascii="宋体" w:hAnsi="宋体" w:cs="宋体"/>
                <w:iCs/>
                <w:color w:val="000000" w:themeColor="text1"/>
                <w:szCs w:val="21"/>
                <w:highlight w:val="none"/>
                <w14:textFill>
                  <w14:solidFill>
                    <w14:schemeClr w14:val="tx1"/>
                  </w14:solidFill>
                </w14:textFill>
              </w:rPr>
              <w:t>（1）向</w:t>
            </w:r>
            <w:r>
              <w:rPr>
                <w:rFonts w:hint="eastAsia" w:ascii="宋体" w:hAnsi="宋体" w:cs="宋体"/>
                <w:iCs/>
                <w:color w:val="000000" w:themeColor="text1"/>
                <w:szCs w:val="21"/>
                <w:highlight w:val="none"/>
                <w:u w:val="single"/>
                <w14:textFill>
                  <w14:solidFill>
                    <w14:schemeClr w14:val="tx1"/>
                  </w14:solidFill>
                </w14:textFill>
              </w:rPr>
              <w:t xml:space="preserve">            </w:t>
            </w:r>
            <w:r>
              <w:rPr>
                <w:rFonts w:hint="eastAsia" w:ascii="宋体" w:hAnsi="宋体" w:cs="宋体"/>
                <w:iCs/>
                <w:color w:val="000000" w:themeColor="text1"/>
                <w:szCs w:val="21"/>
                <w:highlight w:val="none"/>
                <w14:textFill>
                  <w14:solidFill>
                    <w14:schemeClr w14:val="tx1"/>
                  </w14:solidFill>
                </w14:textFill>
              </w:rPr>
              <w:t>仲裁委员会申请仲裁，仲裁地点为</w:t>
            </w:r>
            <w:r>
              <w:rPr>
                <w:rFonts w:hint="eastAsia" w:ascii="宋体" w:hAnsi="宋体" w:cs="宋体"/>
                <w:iCs/>
                <w:color w:val="000000" w:themeColor="text1"/>
                <w:szCs w:val="21"/>
                <w:highlight w:val="none"/>
                <w:u w:val="single"/>
                <w14:textFill>
                  <w14:solidFill>
                    <w14:schemeClr w14:val="tx1"/>
                  </w14:solidFill>
                </w14:textFill>
              </w:rPr>
              <w:t xml:space="preserve">               </w:t>
            </w:r>
            <w:r>
              <w:rPr>
                <w:rFonts w:hint="eastAsia" w:ascii="宋体" w:hAnsi="宋体" w:cs="宋体"/>
                <w:iCs/>
                <w:color w:val="000000" w:themeColor="text1"/>
                <w:szCs w:val="21"/>
                <w:highlight w:val="none"/>
                <w14:textFill>
                  <w14:solidFill>
                    <w14:schemeClr w14:val="tx1"/>
                  </w14:solidFill>
                </w14:textFill>
              </w:rPr>
              <w:t>；</w:t>
            </w:r>
          </w:p>
          <w:p w14:paraId="46907DAD">
            <w:pPr>
              <w:adjustRightInd w:val="0"/>
              <w:snapToGrid w:val="0"/>
              <w:jc w:val="left"/>
              <w:rPr>
                <w:rFonts w:ascii="宋体" w:hAnsi="宋体"/>
                <w:color w:val="000000" w:themeColor="text1"/>
                <w:szCs w:val="21"/>
                <w:highlight w:val="none"/>
                <w:u w:val="single"/>
                <w14:textFill>
                  <w14:solidFill>
                    <w14:schemeClr w14:val="tx1"/>
                  </w14:solidFill>
                </w14:textFill>
              </w:rPr>
            </w:pPr>
            <w:r>
              <w:rPr>
                <w:rFonts w:hint="eastAsia" w:ascii="宋体" w:hAnsi="宋体" w:cs="宋体"/>
                <w:iCs/>
                <w:color w:val="000000" w:themeColor="text1"/>
                <w:szCs w:val="21"/>
                <w:highlight w:val="none"/>
                <w14:textFill>
                  <w14:solidFill>
                    <w14:schemeClr w14:val="tx1"/>
                  </w14:solidFill>
                </w14:textFill>
              </w:rPr>
              <w:t>（2）向</w:t>
            </w:r>
            <w:r>
              <w:rPr>
                <w:rFonts w:hint="eastAsia" w:ascii="宋体" w:hAnsi="宋体" w:cs="宋体"/>
                <w:iCs/>
                <w:color w:val="000000" w:themeColor="text1"/>
                <w:szCs w:val="21"/>
                <w:highlight w:val="none"/>
                <w:u w:val="single"/>
                <w14:textFill>
                  <w14:solidFill>
                    <w14:schemeClr w14:val="tx1"/>
                  </w14:solidFill>
                </w14:textFill>
              </w:rPr>
              <w:t>甲方所在地</w:t>
            </w:r>
            <w:r>
              <w:rPr>
                <w:rFonts w:hint="eastAsia" w:ascii="宋体" w:hAnsi="宋体" w:cs="宋体"/>
                <w:iCs/>
                <w:color w:val="000000" w:themeColor="text1"/>
                <w:szCs w:val="21"/>
                <w:highlight w:val="none"/>
                <w14:textFill>
                  <w14:solidFill>
                    <w14:schemeClr w14:val="tx1"/>
                  </w14:solidFill>
                </w14:textFill>
              </w:rPr>
              <w:t>人民法院起诉。</w:t>
            </w:r>
          </w:p>
        </w:tc>
      </w:tr>
      <w:tr w14:paraId="4C5D21A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jc w:val="center"/>
        </w:trPr>
        <w:tc>
          <w:tcPr>
            <w:tcW w:w="1607" w:type="dxa"/>
            <w:vAlign w:val="center"/>
          </w:tcPr>
          <w:p w14:paraId="010642AD">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第二节</w:t>
            </w:r>
          </w:p>
          <w:p w14:paraId="215D49C4">
            <w:pPr>
              <w:adjustRightInd w:val="0"/>
              <w:snapToGrid w:val="0"/>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第23.1款</w:t>
            </w:r>
          </w:p>
        </w:tc>
        <w:tc>
          <w:tcPr>
            <w:tcW w:w="1742" w:type="dxa"/>
            <w:vAlign w:val="center"/>
          </w:tcPr>
          <w:p w14:paraId="16C65EF8">
            <w:pPr>
              <w:adjustRightInd w:val="0"/>
              <w:snapToGrid w:val="0"/>
              <w:jc w:val="left"/>
              <w:rPr>
                <w:rFonts w:ascii="宋体" w:hAnsi="宋体"/>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其他专用条款</w:t>
            </w:r>
          </w:p>
        </w:tc>
        <w:tc>
          <w:tcPr>
            <w:tcW w:w="5170" w:type="dxa"/>
            <w:vAlign w:val="center"/>
          </w:tcPr>
          <w:p w14:paraId="3809ACAA">
            <w:pPr>
              <w:adjustRightInd w:val="0"/>
              <w:snapToGrid w:val="0"/>
              <w:jc w:val="left"/>
              <w:rPr>
                <w:rFonts w:ascii="宋体" w:hAnsi="宋体"/>
                <w:color w:val="000000" w:themeColor="text1"/>
                <w:szCs w:val="21"/>
                <w:highlight w:val="none"/>
                <w14:textFill>
                  <w14:solidFill>
                    <w14:schemeClr w14:val="tx1"/>
                  </w14:solidFill>
                </w14:textFill>
              </w:rPr>
            </w:pPr>
          </w:p>
        </w:tc>
      </w:tr>
    </w:tbl>
    <w:p w14:paraId="1DF33E67">
      <w:pPr>
        <w:pStyle w:val="20"/>
        <w:ind w:left="420"/>
        <w:rPr>
          <w:rFonts w:ascii="宋体" w:hAnsi="宋体" w:cs="宋体"/>
          <w:b/>
          <w:bCs/>
          <w:szCs w:val="21"/>
          <w:highlight w:val="none"/>
        </w:rPr>
      </w:pPr>
    </w:p>
    <w:p w14:paraId="56A3FEBD">
      <w:pPr>
        <w:pStyle w:val="20"/>
        <w:ind w:left="420"/>
        <w:rPr>
          <w:rFonts w:ascii="宋体" w:hAnsi="宋体" w:cs="宋体"/>
          <w:b/>
          <w:bCs/>
          <w:szCs w:val="21"/>
          <w:highlight w:val="none"/>
        </w:rPr>
      </w:pPr>
    </w:p>
    <w:p w14:paraId="6F29DB35">
      <w:pPr>
        <w:pStyle w:val="20"/>
        <w:ind w:left="420"/>
        <w:rPr>
          <w:rFonts w:ascii="宋体" w:hAnsi="宋体" w:cs="宋体"/>
          <w:b/>
          <w:bCs/>
          <w:szCs w:val="21"/>
          <w:highlight w:val="none"/>
        </w:rPr>
      </w:pPr>
    </w:p>
    <w:p w14:paraId="05E70098">
      <w:pPr>
        <w:pStyle w:val="20"/>
        <w:ind w:left="420"/>
        <w:rPr>
          <w:rFonts w:ascii="宋体" w:hAnsi="宋体" w:cs="宋体"/>
          <w:b/>
          <w:bCs/>
          <w:szCs w:val="21"/>
          <w:highlight w:val="none"/>
        </w:rPr>
      </w:pPr>
    </w:p>
    <w:p w14:paraId="59C3AE5C">
      <w:pPr>
        <w:pStyle w:val="20"/>
        <w:ind w:left="420"/>
        <w:rPr>
          <w:rFonts w:ascii="宋体" w:hAnsi="宋体" w:cs="宋体"/>
          <w:b/>
          <w:bCs/>
          <w:szCs w:val="21"/>
          <w:highlight w:val="none"/>
        </w:rPr>
      </w:pPr>
    </w:p>
    <w:p w14:paraId="749925A4">
      <w:pPr>
        <w:pStyle w:val="20"/>
        <w:ind w:left="420"/>
        <w:rPr>
          <w:rFonts w:ascii="宋体" w:hAnsi="宋体" w:cs="宋体"/>
          <w:b/>
          <w:bCs/>
          <w:szCs w:val="21"/>
          <w:highlight w:val="none"/>
        </w:rPr>
      </w:pPr>
    </w:p>
    <w:p w14:paraId="4C9B54B0">
      <w:pPr>
        <w:pStyle w:val="20"/>
        <w:ind w:left="420"/>
        <w:rPr>
          <w:rFonts w:ascii="宋体" w:hAnsi="宋体" w:cs="宋体"/>
          <w:b/>
          <w:bCs/>
          <w:szCs w:val="21"/>
          <w:highlight w:val="none"/>
        </w:rPr>
      </w:pPr>
    </w:p>
    <w:p w14:paraId="18AFC57D">
      <w:pPr>
        <w:spacing w:line="360" w:lineRule="auto"/>
        <w:jc w:val="left"/>
        <w:rPr>
          <w:rFonts w:hint="eastAsia" w:ascii="宋体" w:hAnsi="宋体" w:eastAsia="宋体" w:cs="宋体"/>
          <w:b/>
          <w:bCs/>
          <w:sz w:val="21"/>
          <w:szCs w:val="21"/>
          <w:highlight w:val="none"/>
        </w:rPr>
        <w:sectPr>
          <w:footerReference r:id="rId11" w:type="first"/>
          <w:footerReference r:id="rId10" w:type="default"/>
          <w:type w:val="nextColumn"/>
          <w:pgSz w:w="11906" w:h="16838"/>
          <w:pgMar w:top="794" w:right="746" w:bottom="680" w:left="1134" w:header="720" w:footer="720" w:gutter="0"/>
          <w:pgNumType w:fmt="decimal"/>
          <w:cols w:space="720" w:num="1"/>
          <w:titlePg/>
          <w:docGrid w:type="lines" w:linePitch="331" w:charSpace="0"/>
        </w:sectPr>
      </w:pPr>
    </w:p>
    <w:p w14:paraId="28D8992D">
      <w:pPr>
        <w:pStyle w:val="2"/>
        <w:tabs>
          <w:tab w:val="left" w:pos="360"/>
        </w:tabs>
        <w:jc w:val="center"/>
        <w:rPr>
          <w:rFonts w:ascii="宋体" w:hAnsi="宋体" w:eastAsia="宋体" w:cs="宋体"/>
          <w:bCs/>
          <w:sz w:val="36"/>
          <w:highlight w:val="none"/>
        </w:rPr>
      </w:pPr>
      <w:bookmarkStart w:id="159" w:name="_Toc3267"/>
      <w:r>
        <w:rPr>
          <w:rFonts w:hint="eastAsia" w:ascii="宋体" w:hAnsi="宋体" w:eastAsia="宋体" w:cs="宋体"/>
          <w:bCs/>
          <w:sz w:val="36"/>
          <w:highlight w:val="none"/>
        </w:rPr>
        <w:t>第四章  投标文件格式</w:t>
      </w:r>
      <w:bookmarkEnd w:id="159"/>
    </w:p>
    <w:p w14:paraId="040A9F84">
      <w:pPr>
        <w:pStyle w:val="2"/>
        <w:ind w:left="567" w:leftChars="135" w:hanging="284" w:hangingChars="101"/>
        <w:rPr>
          <w:rFonts w:ascii="宋体" w:hAnsi="宋体" w:eastAsia="宋体" w:cs="宋体"/>
          <w:sz w:val="36"/>
          <w:szCs w:val="36"/>
          <w:highlight w:val="none"/>
        </w:rPr>
      </w:pPr>
      <w:r>
        <w:rPr>
          <w:rFonts w:hint="eastAsia" w:ascii="宋体" w:hAnsi="宋体" w:eastAsia="宋体" w:cs="宋体"/>
          <w:szCs w:val="21"/>
          <w:highlight w:val="none"/>
        </w:rPr>
        <w:br w:type="page"/>
      </w:r>
      <w:bookmarkStart w:id="160" w:name="_Toc17249"/>
      <w:r>
        <w:rPr>
          <w:rFonts w:hint="eastAsia" w:ascii="宋体" w:hAnsi="宋体" w:eastAsia="宋体" w:cs="宋体"/>
          <w:highlight w:val="none"/>
        </w:rPr>
        <w:t>一、开标一览表</w:t>
      </w:r>
      <w:bookmarkEnd w:id="160"/>
    </w:p>
    <w:p w14:paraId="7D9F8A78">
      <w:pPr>
        <w:pStyle w:val="17"/>
        <w:spacing w:line="600" w:lineRule="exact"/>
        <w:rPr>
          <w:rFonts w:hAnsi="宋体" w:cs="宋体"/>
          <w:b/>
          <w:sz w:val="28"/>
          <w:szCs w:val="28"/>
          <w:highlight w:val="none"/>
        </w:rPr>
      </w:pPr>
      <w:r>
        <w:rPr>
          <w:rFonts w:hint="eastAsia" w:hAnsi="宋体" w:cs="宋体"/>
          <w:b/>
          <w:sz w:val="28"/>
          <w:szCs w:val="28"/>
          <w:highlight w:val="none"/>
        </w:rPr>
        <w:t>格式1：</w:t>
      </w:r>
    </w:p>
    <w:p w14:paraId="15390A21">
      <w:pPr>
        <w:pStyle w:val="3"/>
        <w:ind w:left="425"/>
        <w:jc w:val="center"/>
        <w:rPr>
          <w:rFonts w:hint="eastAsia" w:ascii="宋体" w:hAnsi="宋体" w:eastAsia="宋体" w:cs="宋体"/>
          <w:szCs w:val="28"/>
          <w:highlight w:val="none"/>
        </w:rPr>
      </w:pPr>
      <w:bookmarkStart w:id="161" w:name="_Toc496520982"/>
      <w:bookmarkStart w:id="162" w:name="_Toc213141093"/>
      <w:bookmarkStart w:id="163" w:name="_Toc11271"/>
    </w:p>
    <w:p w14:paraId="7D7E7B2D">
      <w:pPr>
        <w:pStyle w:val="3"/>
        <w:ind w:left="425"/>
        <w:jc w:val="center"/>
        <w:rPr>
          <w:rFonts w:ascii="宋体" w:hAnsi="宋体" w:eastAsia="宋体" w:cs="宋体"/>
          <w:szCs w:val="28"/>
          <w:highlight w:val="none"/>
        </w:rPr>
      </w:pPr>
      <w:bookmarkStart w:id="164" w:name="_Toc2913"/>
      <w:r>
        <w:rPr>
          <w:rFonts w:hint="eastAsia" w:ascii="宋体" w:hAnsi="宋体" w:eastAsia="宋体" w:cs="宋体"/>
          <w:szCs w:val="28"/>
          <w:highlight w:val="none"/>
        </w:rPr>
        <w:t>开标一览表</w:t>
      </w:r>
      <w:bookmarkEnd w:id="161"/>
      <w:bookmarkEnd w:id="162"/>
      <w:bookmarkEnd w:id="163"/>
      <w:bookmarkEnd w:id="164"/>
    </w:p>
    <w:p w14:paraId="5805330F">
      <w:pPr>
        <w:rPr>
          <w:rFonts w:ascii="宋体" w:hAnsi="宋体" w:cs="宋体"/>
          <w:highlight w:val="none"/>
        </w:rPr>
      </w:pPr>
    </w:p>
    <w:p w14:paraId="52DC0DE7">
      <w:pPr>
        <w:pStyle w:val="17"/>
        <w:rPr>
          <w:rFonts w:hAnsi="宋体" w:cs="宋体"/>
          <w:szCs w:val="21"/>
          <w:highlight w:val="none"/>
          <w:u w:val="single"/>
        </w:rPr>
      </w:pPr>
      <w:r>
        <w:rPr>
          <w:rFonts w:hint="eastAsia" w:hAnsi="宋体" w:cs="宋体"/>
          <w:b/>
          <w:szCs w:val="21"/>
          <w:highlight w:val="none"/>
        </w:rPr>
        <w:t>项目名称：</w:t>
      </w:r>
      <w:r>
        <w:rPr>
          <w:rFonts w:hint="eastAsia" w:hAnsi="宋体" w:cs="宋体"/>
          <w:b/>
          <w:szCs w:val="21"/>
          <w:highlight w:val="none"/>
          <w:u w:val="single"/>
        </w:rPr>
        <w:t xml:space="preserve">              </w:t>
      </w:r>
      <w:r>
        <w:rPr>
          <w:rFonts w:hint="eastAsia" w:hAnsi="宋体" w:cs="宋体"/>
          <w:b/>
          <w:szCs w:val="21"/>
          <w:highlight w:val="none"/>
        </w:rPr>
        <w:t xml:space="preserve">                                 招标编号：</w:t>
      </w:r>
      <w:r>
        <w:rPr>
          <w:rFonts w:hint="eastAsia" w:hAnsi="宋体" w:cs="宋体"/>
          <w:szCs w:val="21"/>
          <w:highlight w:val="none"/>
          <w:u w:val="single"/>
        </w:rPr>
        <w:t xml:space="preserve">                  </w:t>
      </w:r>
      <w:r>
        <w:rPr>
          <w:rFonts w:hint="eastAsia" w:hAnsi="宋体" w:cs="宋体"/>
          <w:szCs w:val="21"/>
          <w:highlight w:val="none"/>
        </w:rPr>
        <w:t xml:space="preserve">      </w:t>
      </w:r>
    </w:p>
    <w:p w14:paraId="29516678">
      <w:pPr>
        <w:spacing w:line="360" w:lineRule="auto"/>
        <w:ind w:firstLine="2" w:firstLineChars="1"/>
        <w:rPr>
          <w:rFonts w:ascii="宋体" w:hAnsi="宋体" w:cs="宋体"/>
          <w:szCs w:val="21"/>
          <w:highlight w:val="none"/>
        </w:rPr>
      </w:pPr>
    </w:p>
    <w:tbl>
      <w:tblPr>
        <w:tblStyle w:val="37"/>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61"/>
        <w:gridCol w:w="4960"/>
        <w:gridCol w:w="2319"/>
      </w:tblGrid>
      <w:tr w14:paraId="57058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0" w:hRule="atLeast"/>
          <w:jc w:val="center"/>
        </w:trPr>
        <w:tc>
          <w:tcPr>
            <w:tcW w:w="1445" w:type="pct"/>
            <w:vAlign w:val="center"/>
          </w:tcPr>
          <w:p w14:paraId="49B63D9E">
            <w:pPr>
              <w:pStyle w:val="17"/>
              <w:jc w:val="center"/>
              <w:rPr>
                <w:rFonts w:hAnsi="宋体" w:cs="宋体"/>
                <w:b/>
                <w:szCs w:val="21"/>
                <w:highlight w:val="none"/>
              </w:rPr>
            </w:pPr>
            <w:r>
              <w:rPr>
                <w:rFonts w:hint="eastAsia" w:hAnsi="宋体" w:cs="宋体"/>
                <w:b/>
                <w:szCs w:val="21"/>
                <w:highlight w:val="none"/>
              </w:rPr>
              <w:t>投标人名称</w:t>
            </w:r>
          </w:p>
        </w:tc>
        <w:tc>
          <w:tcPr>
            <w:tcW w:w="2421" w:type="pct"/>
            <w:vAlign w:val="center"/>
          </w:tcPr>
          <w:p w14:paraId="6EEFEB42">
            <w:pPr>
              <w:pStyle w:val="17"/>
              <w:jc w:val="center"/>
              <w:rPr>
                <w:rFonts w:hint="eastAsia" w:hAnsi="宋体" w:eastAsia="宋体" w:cs="宋体"/>
                <w:b/>
                <w:szCs w:val="21"/>
                <w:highlight w:val="none"/>
                <w:lang w:eastAsia="zh-CN"/>
              </w:rPr>
            </w:pPr>
            <w:r>
              <w:rPr>
                <w:rFonts w:hint="eastAsia" w:hAnsi="宋体" w:cs="宋体"/>
                <w:b/>
                <w:szCs w:val="21"/>
                <w:highlight w:val="none"/>
              </w:rPr>
              <w:t>投标总报价</w:t>
            </w:r>
            <w:r>
              <w:rPr>
                <w:rFonts w:hint="eastAsia" w:hAnsi="宋体" w:cs="宋体"/>
                <w:b/>
                <w:szCs w:val="21"/>
                <w:highlight w:val="none"/>
                <w:lang w:eastAsia="zh-CN"/>
              </w:rPr>
              <w:t>（</w:t>
            </w:r>
            <w:r>
              <w:rPr>
                <w:rFonts w:hint="eastAsia" w:hAnsi="宋体" w:cs="宋体"/>
                <w:b/>
                <w:szCs w:val="21"/>
                <w:highlight w:val="none"/>
                <w:lang w:val="en-US" w:eastAsia="zh-CN"/>
              </w:rPr>
              <w:t>元</w:t>
            </w:r>
            <w:r>
              <w:rPr>
                <w:rFonts w:hint="eastAsia" w:hAnsi="宋体" w:cs="宋体"/>
                <w:b/>
                <w:szCs w:val="21"/>
                <w:highlight w:val="none"/>
                <w:lang w:eastAsia="zh-CN"/>
              </w:rPr>
              <w:t>）</w:t>
            </w:r>
          </w:p>
        </w:tc>
        <w:tc>
          <w:tcPr>
            <w:tcW w:w="1132" w:type="pct"/>
            <w:vAlign w:val="center"/>
          </w:tcPr>
          <w:p w14:paraId="2CDC3D4D">
            <w:pPr>
              <w:pStyle w:val="17"/>
              <w:jc w:val="center"/>
              <w:rPr>
                <w:rFonts w:hAnsi="宋体" w:cs="宋体"/>
                <w:b/>
                <w:szCs w:val="21"/>
                <w:highlight w:val="none"/>
              </w:rPr>
            </w:pPr>
            <w:r>
              <w:rPr>
                <w:rFonts w:hint="eastAsia" w:hAnsi="宋体" w:cs="宋体"/>
                <w:b/>
                <w:szCs w:val="21"/>
                <w:highlight w:val="none"/>
              </w:rPr>
              <w:t>备注</w:t>
            </w:r>
          </w:p>
        </w:tc>
      </w:tr>
      <w:tr w14:paraId="62D98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52" w:hRule="atLeast"/>
          <w:jc w:val="center"/>
        </w:trPr>
        <w:tc>
          <w:tcPr>
            <w:tcW w:w="1445" w:type="pct"/>
            <w:vAlign w:val="center"/>
          </w:tcPr>
          <w:p w14:paraId="607929D3">
            <w:pPr>
              <w:pStyle w:val="17"/>
              <w:rPr>
                <w:rFonts w:hAnsi="宋体" w:cs="宋体"/>
                <w:szCs w:val="21"/>
                <w:highlight w:val="none"/>
              </w:rPr>
            </w:pPr>
          </w:p>
        </w:tc>
        <w:tc>
          <w:tcPr>
            <w:tcW w:w="2421" w:type="pct"/>
            <w:vAlign w:val="center"/>
          </w:tcPr>
          <w:p w14:paraId="2D509DC5">
            <w:pPr>
              <w:pStyle w:val="17"/>
              <w:rPr>
                <w:rFonts w:hAnsi="宋体" w:cs="宋体"/>
                <w:szCs w:val="21"/>
                <w:highlight w:val="none"/>
              </w:rPr>
            </w:pPr>
            <w:r>
              <w:rPr>
                <w:rFonts w:hint="eastAsia" w:hAnsi="宋体" w:cs="宋体"/>
                <w:szCs w:val="21"/>
                <w:highlight w:val="none"/>
              </w:rPr>
              <w:t>小写：</w:t>
            </w:r>
          </w:p>
          <w:p w14:paraId="35D1406C">
            <w:pPr>
              <w:pStyle w:val="17"/>
              <w:rPr>
                <w:rFonts w:hAnsi="宋体" w:cs="宋体"/>
                <w:szCs w:val="21"/>
                <w:highlight w:val="none"/>
              </w:rPr>
            </w:pPr>
            <w:r>
              <w:rPr>
                <w:rFonts w:hint="eastAsia" w:hAnsi="宋体" w:cs="宋体"/>
                <w:szCs w:val="21"/>
                <w:highlight w:val="none"/>
              </w:rPr>
              <w:t>大写：</w:t>
            </w:r>
          </w:p>
        </w:tc>
        <w:tc>
          <w:tcPr>
            <w:tcW w:w="1132" w:type="pct"/>
            <w:vAlign w:val="center"/>
          </w:tcPr>
          <w:p w14:paraId="6556A21F">
            <w:pPr>
              <w:pStyle w:val="17"/>
              <w:jc w:val="center"/>
              <w:rPr>
                <w:rFonts w:hAnsi="宋体" w:cs="宋体"/>
                <w:szCs w:val="21"/>
                <w:highlight w:val="none"/>
              </w:rPr>
            </w:pPr>
          </w:p>
        </w:tc>
      </w:tr>
    </w:tbl>
    <w:p w14:paraId="3E8EDA0D">
      <w:pPr>
        <w:pStyle w:val="24"/>
        <w:rPr>
          <w:rFonts w:hint="eastAsia" w:ascii="宋体" w:hAnsi="宋体" w:cs="宋体"/>
          <w:b/>
          <w:bCs/>
          <w:color w:val="000000" w:themeColor="text1"/>
          <w:szCs w:val="21"/>
          <w:highlight w:val="none"/>
          <w:lang w:val="en-US" w:eastAsia="zh-CN"/>
          <w14:textFill>
            <w14:solidFill>
              <w14:schemeClr w14:val="tx1"/>
            </w14:solidFill>
          </w14:textFill>
        </w:rPr>
      </w:pPr>
    </w:p>
    <w:p w14:paraId="269603A4">
      <w:pPr>
        <w:pStyle w:val="24"/>
        <w:rPr>
          <w:rFonts w:ascii="宋体" w:hAnsi="宋体" w:cs="宋体"/>
          <w:szCs w:val="21"/>
          <w:highlight w:val="none"/>
        </w:rPr>
      </w:pPr>
      <w:r>
        <w:rPr>
          <w:rFonts w:hint="eastAsia" w:ascii="宋体" w:hAnsi="宋体" w:cs="宋体"/>
          <w:b/>
          <w:bCs/>
          <w:color w:val="000000" w:themeColor="text1"/>
          <w:szCs w:val="21"/>
          <w:highlight w:val="none"/>
          <w:lang w:val="en-US" w:eastAsia="zh-CN"/>
          <w14:textFill>
            <w14:solidFill>
              <w14:schemeClr w14:val="tx1"/>
            </w14:solidFill>
          </w14:textFill>
        </w:rPr>
        <w:t>注：若以上开标一览表投标总报价与政采云平台开标记录表投标总报价不一致以政采云平台开标记录表为准。</w:t>
      </w:r>
      <w:r>
        <w:rPr>
          <w:rFonts w:hint="eastAsia" w:ascii="宋体" w:hAnsi="宋体" w:cs="宋体"/>
          <w:szCs w:val="21"/>
          <w:highlight w:val="none"/>
        </w:rPr>
        <w:t xml:space="preserve"> </w:t>
      </w:r>
    </w:p>
    <w:p w14:paraId="1C41B8D7">
      <w:pPr>
        <w:rPr>
          <w:highlight w:val="none"/>
        </w:rPr>
      </w:pPr>
    </w:p>
    <w:p w14:paraId="24C70497">
      <w:pPr>
        <w:spacing w:line="360" w:lineRule="auto"/>
        <w:ind w:firstLine="2" w:firstLineChars="1"/>
        <w:rPr>
          <w:rFonts w:ascii="宋体" w:hAnsi="宋体" w:cs="宋体"/>
          <w:b/>
          <w:szCs w:val="21"/>
          <w:highlight w:val="none"/>
        </w:rPr>
      </w:pPr>
      <w:r>
        <w:rPr>
          <w:rFonts w:hint="eastAsia" w:ascii="宋体" w:hAnsi="宋体" w:cs="宋体"/>
          <w:b/>
          <w:szCs w:val="21"/>
          <w:highlight w:val="none"/>
        </w:rPr>
        <w:t>投标人：</w:t>
      </w:r>
      <w:r>
        <w:rPr>
          <w:rFonts w:hint="eastAsia" w:ascii="宋体" w:hAnsi="宋体" w:cs="宋体"/>
          <w:b/>
          <w:szCs w:val="21"/>
          <w:highlight w:val="none"/>
          <w:u w:val="single"/>
        </w:rPr>
        <w:t xml:space="preserve">                                 </w:t>
      </w:r>
      <w:r>
        <w:rPr>
          <w:rFonts w:hint="eastAsia" w:ascii="宋体" w:hAnsi="宋体" w:cs="宋体"/>
          <w:b/>
          <w:szCs w:val="21"/>
          <w:highlight w:val="none"/>
        </w:rPr>
        <w:t>（加盖电子公章）</w:t>
      </w:r>
    </w:p>
    <w:p w14:paraId="3779EC26">
      <w:pPr>
        <w:spacing w:line="360" w:lineRule="auto"/>
        <w:ind w:firstLine="2" w:firstLineChars="1"/>
        <w:rPr>
          <w:rFonts w:ascii="宋体" w:hAnsi="宋体" w:cs="宋体"/>
          <w:b/>
          <w:szCs w:val="21"/>
          <w:highlight w:val="none"/>
        </w:rPr>
      </w:pPr>
    </w:p>
    <w:p w14:paraId="417C23AC">
      <w:pPr>
        <w:spacing w:line="360" w:lineRule="auto"/>
        <w:ind w:firstLine="2" w:firstLineChars="1"/>
        <w:rPr>
          <w:rFonts w:ascii="宋体" w:hAnsi="宋体" w:cs="宋体"/>
          <w:b/>
          <w:szCs w:val="21"/>
          <w:highlight w:val="none"/>
        </w:rPr>
      </w:pPr>
      <w:r>
        <w:rPr>
          <w:rFonts w:hint="eastAsia" w:ascii="宋体" w:hAnsi="宋体" w:cs="宋体"/>
          <w:b/>
          <w:szCs w:val="21"/>
          <w:highlight w:val="none"/>
        </w:rPr>
        <w:t>法定代表人（电子签名）：</w:t>
      </w:r>
      <w:r>
        <w:rPr>
          <w:rFonts w:hint="eastAsia" w:ascii="宋体" w:hAnsi="宋体" w:cs="宋体"/>
          <w:b/>
          <w:szCs w:val="21"/>
          <w:highlight w:val="none"/>
          <w:u w:val="single"/>
        </w:rPr>
        <w:t xml:space="preserve">               </w:t>
      </w:r>
      <w:r>
        <w:rPr>
          <w:rFonts w:hint="eastAsia" w:ascii="宋体" w:hAnsi="宋体" w:cs="宋体"/>
          <w:b/>
          <w:szCs w:val="21"/>
          <w:highlight w:val="none"/>
        </w:rPr>
        <w:t xml:space="preserve"> </w:t>
      </w:r>
    </w:p>
    <w:p w14:paraId="76B82A2F">
      <w:pPr>
        <w:spacing w:line="360" w:lineRule="auto"/>
        <w:ind w:firstLine="2" w:firstLineChars="1"/>
        <w:rPr>
          <w:rFonts w:ascii="宋体" w:hAnsi="宋体" w:cs="宋体"/>
          <w:b/>
          <w:szCs w:val="21"/>
          <w:highlight w:val="none"/>
          <w:u w:val="single"/>
        </w:rPr>
      </w:pPr>
    </w:p>
    <w:p w14:paraId="7355A8DC">
      <w:pPr>
        <w:spacing w:line="360" w:lineRule="auto"/>
        <w:ind w:firstLine="2" w:firstLineChars="1"/>
        <w:rPr>
          <w:rFonts w:ascii="宋体" w:hAnsi="宋体" w:cs="宋体"/>
          <w:b/>
          <w:szCs w:val="21"/>
          <w:highlight w:val="none"/>
        </w:rPr>
      </w:pPr>
      <w:r>
        <w:rPr>
          <w:rFonts w:hint="eastAsia" w:ascii="宋体" w:hAnsi="宋体" w:cs="宋体"/>
          <w:b/>
          <w:szCs w:val="21"/>
          <w:highlight w:val="none"/>
          <w:u w:val="single"/>
        </w:rPr>
        <w:t xml:space="preserve">            </w:t>
      </w:r>
      <w:r>
        <w:rPr>
          <w:rFonts w:hint="eastAsia" w:ascii="宋体" w:hAnsi="宋体" w:cs="宋体"/>
          <w:b/>
          <w:szCs w:val="21"/>
          <w:highlight w:val="none"/>
        </w:rPr>
        <w:t>年</w:t>
      </w:r>
      <w:r>
        <w:rPr>
          <w:rFonts w:hint="eastAsia" w:ascii="宋体" w:hAnsi="宋体" w:cs="宋体"/>
          <w:b/>
          <w:szCs w:val="21"/>
          <w:highlight w:val="none"/>
          <w:u w:val="single"/>
        </w:rPr>
        <w:t xml:space="preserve">       </w:t>
      </w:r>
      <w:r>
        <w:rPr>
          <w:rFonts w:hint="eastAsia" w:ascii="宋体" w:hAnsi="宋体" w:cs="宋体"/>
          <w:b/>
          <w:szCs w:val="21"/>
          <w:highlight w:val="none"/>
        </w:rPr>
        <w:t>月</w:t>
      </w:r>
      <w:r>
        <w:rPr>
          <w:rFonts w:hint="eastAsia" w:ascii="宋体" w:hAnsi="宋体" w:cs="宋体"/>
          <w:b/>
          <w:szCs w:val="21"/>
          <w:highlight w:val="none"/>
          <w:u w:val="single"/>
        </w:rPr>
        <w:t xml:space="preserve">       </w:t>
      </w:r>
      <w:r>
        <w:rPr>
          <w:rFonts w:hint="eastAsia" w:ascii="宋体" w:hAnsi="宋体" w:cs="宋体"/>
          <w:b/>
          <w:szCs w:val="21"/>
          <w:highlight w:val="none"/>
        </w:rPr>
        <w:t>日</w:t>
      </w:r>
    </w:p>
    <w:p w14:paraId="57C4C8B7">
      <w:pPr>
        <w:pStyle w:val="17"/>
        <w:rPr>
          <w:rFonts w:hAnsi="宋体" w:cs="宋体"/>
          <w:b/>
          <w:szCs w:val="21"/>
          <w:highlight w:val="none"/>
        </w:rPr>
      </w:pPr>
    </w:p>
    <w:p w14:paraId="5681107F">
      <w:pPr>
        <w:pStyle w:val="17"/>
        <w:rPr>
          <w:rFonts w:hAnsi="宋体" w:cs="宋体"/>
          <w:b/>
          <w:szCs w:val="21"/>
          <w:highlight w:val="none"/>
        </w:rPr>
      </w:pPr>
      <w:r>
        <w:rPr>
          <w:rFonts w:hint="eastAsia" w:hAnsi="宋体" w:cs="宋体"/>
          <w:b/>
          <w:szCs w:val="21"/>
          <w:highlight w:val="none"/>
        </w:rPr>
        <w:t>注：</w:t>
      </w:r>
    </w:p>
    <w:p w14:paraId="019492F3">
      <w:pPr>
        <w:pStyle w:val="17"/>
        <w:numPr>
          <w:ilvl w:val="0"/>
          <w:numId w:val="4"/>
        </w:numPr>
        <w:spacing w:line="360" w:lineRule="auto"/>
        <w:rPr>
          <w:rFonts w:hAnsi="宋体" w:cs="宋体"/>
          <w:szCs w:val="21"/>
          <w:highlight w:val="none"/>
        </w:rPr>
      </w:pPr>
      <w:r>
        <w:rPr>
          <w:rFonts w:hint="eastAsia" w:hAnsi="宋体" w:cs="宋体"/>
          <w:szCs w:val="21"/>
          <w:highlight w:val="none"/>
        </w:rPr>
        <w:t>表中“</w:t>
      </w:r>
      <w:r>
        <w:rPr>
          <w:rFonts w:hint="eastAsia" w:hAnsi="宋体" w:cs="宋体"/>
          <w:b/>
          <w:szCs w:val="21"/>
          <w:highlight w:val="none"/>
        </w:rPr>
        <w:t>投标总报价</w:t>
      </w:r>
      <w:r>
        <w:rPr>
          <w:rFonts w:hint="eastAsia" w:hAnsi="宋体" w:cs="宋体"/>
          <w:szCs w:val="21"/>
          <w:highlight w:val="none"/>
        </w:rPr>
        <w:t>”应与商务部分格式1“</w:t>
      </w:r>
      <w:r>
        <w:rPr>
          <w:rFonts w:hint="eastAsia" w:hAnsi="宋体" w:cs="宋体"/>
          <w:b/>
          <w:szCs w:val="21"/>
          <w:highlight w:val="none"/>
        </w:rPr>
        <w:t>投标函</w:t>
      </w:r>
      <w:r>
        <w:rPr>
          <w:rFonts w:hint="eastAsia" w:hAnsi="宋体" w:cs="宋体"/>
          <w:szCs w:val="21"/>
          <w:highlight w:val="none"/>
        </w:rPr>
        <w:t>”中“</w:t>
      </w:r>
      <w:r>
        <w:rPr>
          <w:rFonts w:hint="eastAsia" w:hAnsi="宋体" w:cs="宋体"/>
          <w:b/>
          <w:szCs w:val="21"/>
          <w:highlight w:val="none"/>
        </w:rPr>
        <w:t>投标总报价</w:t>
      </w:r>
      <w:r>
        <w:rPr>
          <w:rFonts w:hint="eastAsia" w:hAnsi="宋体" w:cs="宋体"/>
          <w:szCs w:val="21"/>
          <w:highlight w:val="none"/>
        </w:rPr>
        <w:t>”和商务部分格式2“</w:t>
      </w:r>
      <w:r>
        <w:rPr>
          <w:rFonts w:hint="eastAsia" w:hAnsi="宋体" w:cs="宋体"/>
          <w:b/>
          <w:bCs/>
          <w:szCs w:val="21"/>
          <w:highlight w:val="none"/>
          <w:lang w:val="en-US" w:eastAsia="zh-CN"/>
        </w:rPr>
        <w:t>货物报价表</w:t>
      </w:r>
      <w:r>
        <w:rPr>
          <w:rFonts w:hint="eastAsia" w:hAnsi="宋体" w:cs="宋体"/>
          <w:szCs w:val="21"/>
          <w:highlight w:val="none"/>
        </w:rPr>
        <w:t>”中“</w:t>
      </w:r>
      <w:r>
        <w:rPr>
          <w:rFonts w:hint="eastAsia" w:hAnsi="宋体" w:cs="宋体"/>
          <w:b/>
          <w:szCs w:val="21"/>
          <w:highlight w:val="none"/>
          <w:lang w:val="en-US" w:eastAsia="zh-CN"/>
        </w:rPr>
        <w:t>总计</w:t>
      </w:r>
      <w:r>
        <w:rPr>
          <w:rFonts w:hint="eastAsia" w:hAnsi="宋体" w:cs="宋体"/>
          <w:szCs w:val="21"/>
          <w:highlight w:val="none"/>
        </w:rPr>
        <w:t>”一致。</w:t>
      </w:r>
    </w:p>
    <w:p w14:paraId="6B834770">
      <w:pPr>
        <w:pStyle w:val="17"/>
        <w:spacing w:line="360" w:lineRule="auto"/>
        <w:ind w:firstLine="211" w:firstLineChars="100"/>
        <w:rPr>
          <w:rFonts w:hAnsi="宋体" w:cs="宋体"/>
          <w:b/>
          <w:szCs w:val="21"/>
          <w:highlight w:val="none"/>
        </w:rPr>
      </w:pPr>
      <w:r>
        <w:rPr>
          <w:rFonts w:hint="eastAsia" w:hAnsi="宋体" w:cs="宋体"/>
          <w:b/>
          <w:szCs w:val="21"/>
          <w:highlight w:val="none"/>
        </w:rPr>
        <w:t xml:space="preserve">★2. 本表应盖单位电子鲜章，法定代表人应电子签名。 </w:t>
      </w:r>
    </w:p>
    <w:p w14:paraId="374EB5BB">
      <w:pPr>
        <w:pStyle w:val="17"/>
        <w:spacing w:line="360" w:lineRule="auto"/>
        <w:ind w:left="779"/>
        <w:rPr>
          <w:rFonts w:hAnsi="宋体" w:cs="宋体"/>
          <w:b/>
          <w:szCs w:val="21"/>
          <w:highlight w:val="none"/>
        </w:rPr>
      </w:pPr>
    </w:p>
    <w:p w14:paraId="045E1B9D">
      <w:pPr>
        <w:pStyle w:val="17"/>
        <w:spacing w:line="360" w:lineRule="auto"/>
        <w:rPr>
          <w:rFonts w:hAnsi="宋体" w:cs="宋体"/>
          <w:sz w:val="24"/>
          <w:szCs w:val="24"/>
          <w:highlight w:val="none"/>
          <w:u w:val="single"/>
        </w:rPr>
        <w:sectPr>
          <w:pgSz w:w="11906" w:h="16838"/>
          <w:pgMar w:top="794" w:right="746" w:bottom="680" w:left="1134" w:header="720" w:footer="720" w:gutter="0"/>
          <w:pgNumType w:fmt="decimal"/>
          <w:cols w:space="720" w:num="1"/>
          <w:titlePg/>
          <w:docGrid w:type="lines" w:linePitch="331" w:charSpace="0"/>
        </w:sectPr>
      </w:pPr>
      <w:r>
        <w:rPr>
          <w:rFonts w:hint="eastAsia" w:hAnsi="宋体" w:cs="宋体"/>
          <w:sz w:val="24"/>
          <w:highlight w:val="none"/>
        </w:rPr>
        <w:t xml:space="preserve">         </w:t>
      </w:r>
    </w:p>
    <w:p w14:paraId="12AB5469">
      <w:pPr>
        <w:pStyle w:val="2"/>
        <w:ind w:left="284"/>
        <w:rPr>
          <w:rFonts w:ascii="宋体" w:hAnsi="宋体" w:eastAsia="宋体" w:cs="宋体"/>
          <w:highlight w:val="none"/>
        </w:rPr>
      </w:pPr>
      <w:bookmarkStart w:id="165" w:name="_Toc3077"/>
      <w:bookmarkStart w:id="166" w:name="_Toc496520983"/>
      <w:r>
        <w:rPr>
          <w:rFonts w:hint="eastAsia" w:ascii="宋体" w:hAnsi="宋体" w:eastAsia="宋体" w:cs="宋体"/>
          <w:highlight w:val="none"/>
        </w:rPr>
        <w:t>二、资格证明文件</w:t>
      </w:r>
      <w:bookmarkEnd w:id="165"/>
    </w:p>
    <w:p w14:paraId="074B6D55">
      <w:pPr>
        <w:pStyle w:val="17"/>
        <w:spacing w:line="500" w:lineRule="exact"/>
        <w:jc w:val="center"/>
        <w:rPr>
          <w:rFonts w:hAnsi="宋体" w:cs="宋体"/>
          <w:b/>
          <w:kern w:val="0"/>
          <w:sz w:val="30"/>
          <w:szCs w:val="30"/>
          <w:highlight w:val="none"/>
        </w:rPr>
      </w:pPr>
    </w:p>
    <w:p w14:paraId="56B302A0">
      <w:pPr>
        <w:pStyle w:val="3"/>
        <w:ind w:left="425"/>
        <w:jc w:val="center"/>
        <w:rPr>
          <w:rFonts w:ascii="宋体" w:hAnsi="宋体" w:eastAsia="宋体" w:cs="宋体"/>
          <w:szCs w:val="28"/>
          <w:highlight w:val="none"/>
        </w:rPr>
      </w:pPr>
      <w:bookmarkStart w:id="167" w:name="_Toc27550"/>
      <w:bookmarkStart w:id="168" w:name="_Toc22688"/>
      <w:r>
        <w:rPr>
          <w:rFonts w:hint="eastAsia" w:ascii="宋体" w:hAnsi="宋体" w:eastAsia="宋体" w:cs="宋体"/>
          <w:szCs w:val="28"/>
          <w:highlight w:val="none"/>
        </w:rPr>
        <w:t>资格证明文件</w:t>
      </w:r>
      <w:bookmarkEnd w:id="166"/>
      <w:bookmarkEnd w:id="167"/>
      <w:bookmarkEnd w:id="168"/>
    </w:p>
    <w:p w14:paraId="75DA84C7">
      <w:pPr>
        <w:pStyle w:val="17"/>
        <w:rPr>
          <w:rFonts w:hAnsi="宋体" w:cs="宋体"/>
          <w:sz w:val="24"/>
          <w:szCs w:val="24"/>
          <w:highlight w:val="none"/>
        </w:rPr>
      </w:pPr>
    </w:p>
    <w:p w14:paraId="0D5397F2">
      <w:pPr>
        <w:pStyle w:val="17"/>
        <w:numPr>
          <w:ilvl w:val="0"/>
          <w:numId w:val="12"/>
        </w:numPr>
        <w:spacing w:line="360" w:lineRule="auto"/>
        <w:rPr>
          <w:rFonts w:hAnsi="宋体" w:cs="宋体"/>
          <w:szCs w:val="21"/>
          <w:highlight w:val="none"/>
        </w:rPr>
      </w:pPr>
      <w:r>
        <w:rPr>
          <w:rFonts w:hint="eastAsia" w:hAnsi="宋体" w:cs="宋体"/>
          <w:szCs w:val="21"/>
          <w:highlight w:val="none"/>
        </w:rPr>
        <w:t>投标人应按所附格式要求填写并提交。</w:t>
      </w:r>
    </w:p>
    <w:p w14:paraId="4DFF10A1">
      <w:pPr>
        <w:pStyle w:val="17"/>
        <w:numPr>
          <w:ilvl w:val="0"/>
          <w:numId w:val="12"/>
        </w:numPr>
        <w:spacing w:line="360" w:lineRule="auto"/>
        <w:rPr>
          <w:rFonts w:hAnsi="宋体" w:cs="宋体"/>
          <w:szCs w:val="21"/>
          <w:highlight w:val="none"/>
        </w:rPr>
      </w:pPr>
      <w:r>
        <w:rPr>
          <w:rFonts w:hint="eastAsia" w:hAnsi="宋体" w:cs="宋体"/>
          <w:szCs w:val="21"/>
          <w:highlight w:val="none"/>
        </w:rPr>
        <w:t>资格声明中的签字人应保证全部声明和填写的内容是真实的和正确的。</w:t>
      </w:r>
    </w:p>
    <w:p w14:paraId="0DCBDF19">
      <w:pPr>
        <w:pStyle w:val="17"/>
        <w:numPr>
          <w:ilvl w:val="0"/>
          <w:numId w:val="12"/>
        </w:numPr>
        <w:spacing w:line="360" w:lineRule="auto"/>
        <w:rPr>
          <w:rFonts w:hAnsi="宋体" w:cs="宋体"/>
          <w:szCs w:val="21"/>
          <w:highlight w:val="none"/>
        </w:rPr>
      </w:pPr>
      <w:r>
        <w:rPr>
          <w:rFonts w:hint="eastAsia" w:hAnsi="宋体" w:cs="宋体"/>
          <w:szCs w:val="21"/>
          <w:highlight w:val="none"/>
        </w:rPr>
        <w:t>投标人提交的材料将被保密，但不退还。</w:t>
      </w:r>
    </w:p>
    <w:p w14:paraId="08A3DAAC">
      <w:pPr>
        <w:pStyle w:val="17"/>
        <w:spacing w:line="600" w:lineRule="exact"/>
        <w:rPr>
          <w:rFonts w:hAnsi="宋体" w:cs="宋体"/>
          <w:sz w:val="24"/>
          <w:szCs w:val="24"/>
          <w:highlight w:val="none"/>
        </w:rPr>
      </w:pPr>
    </w:p>
    <w:p w14:paraId="1345FDB7">
      <w:pPr>
        <w:rPr>
          <w:rFonts w:ascii="宋体" w:hAnsi="宋体" w:cs="宋体"/>
          <w:highlight w:val="none"/>
        </w:rPr>
      </w:pPr>
    </w:p>
    <w:p w14:paraId="7D319959">
      <w:pPr>
        <w:rPr>
          <w:rFonts w:ascii="宋体" w:hAnsi="宋体" w:cs="宋体"/>
          <w:highlight w:val="none"/>
        </w:rPr>
      </w:pPr>
    </w:p>
    <w:p w14:paraId="5D25CA23">
      <w:pPr>
        <w:rPr>
          <w:rFonts w:ascii="宋体" w:hAnsi="宋体" w:cs="宋体"/>
          <w:highlight w:val="none"/>
        </w:rPr>
      </w:pPr>
    </w:p>
    <w:p w14:paraId="21E84CEA">
      <w:pPr>
        <w:rPr>
          <w:rFonts w:ascii="宋体" w:hAnsi="宋体" w:cs="宋体"/>
          <w:highlight w:val="none"/>
        </w:rPr>
      </w:pPr>
    </w:p>
    <w:p w14:paraId="06CA3330">
      <w:pPr>
        <w:rPr>
          <w:rFonts w:ascii="宋体" w:hAnsi="宋体" w:cs="宋体"/>
          <w:highlight w:val="none"/>
        </w:rPr>
      </w:pPr>
    </w:p>
    <w:p w14:paraId="4C8A33B7">
      <w:pPr>
        <w:rPr>
          <w:rFonts w:ascii="宋体" w:hAnsi="宋体" w:cs="宋体"/>
          <w:highlight w:val="none"/>
        </w:rPr>
      </w:pPr>
    </w:p>
    <w:p w14:paraId="3D6C14EC">
      <w:pPr>
        <w:rPr>
          <w:rFonts w:ascii="宋体" w:hAnsi="宋体" w:cs="宋体"/>
          <w:highlight w:val="none"/>
        </w:rPr>
      </w:pPr>
    </w:p>
    <w:p w14:paraId="6A885681">
      <w:pPr>
        <w:rPr>
          <w:rFonts w:ascii="宋体" w:hAnsi="宋体" w:cs="宋体"/>
          <w:highlight w:val="none"/>
        </w:rPr>
      </w:pPr>
    </w:p>
    <w:p w14:paraId="59EBB8DB">
      <w:pPr>
        <w:rPr>
          <w:rFonts w:ascii="宋体" w:hAnsi="宋体" w:cs="宋体"/>
          <w:highlight w:val="none"/>
        </w:rPr>
      </w:pPr>
    </w:p>
    <w:p w14:paraId="43F2B884">
      <w:pPr>
        <w:rPr>
          <w:rFonts w:ascii="宋体" w:hAnsi="宋体" w:cs="宋体"/>
          <w:highlight w:val="none"/>
        </w:rPr>
      </w:pPr>
    </w:p>
    <w:p w14:paraId="0214FD51">
      <w:pPr>
        <w:rPr>
          <w:rFonts w:ascii="宋体" w:hAnsi="宋体" w:cs="宋体"/>
          <w:highlight w:val="none"/>
        </w:rPr>
      </w:pPr>
    </w:p>
    <w:p w14:paraId="5917F445">
      <w:pPr>
        <w:rPr>
          <w:rFonts w:ascii="宋体" w:hAnsi="宋体" w:cs="宋体"/>
          <w:highlight w:val="none"/>
        </w:rPr>
      </w:pPr>
    </w:p>
    <w:p w14:paraId="3BDB74B8">
      <w:pPr>
        <w:rPr>
          <w:rFonts w:ascii="宋体" w:hAnsi="宋体" w:cs="宋体"/>
          <w:highlight w:val="none"/>
        </w:rPr>
      </w:pPr>
    </w:p>
    <w:p w14:paraId="741A9FF4">
      <w:pPr>
        <w:rPr>
          <w:rFonts w:ascii="宋体" w:hAnsi="宋体" w:cs="宋体"/>
          <w:highlight w:val="none"/>
        </w:rPr>
      </w:pPr>
    </w:p>
    <w:p w14:paraId="1721101A">
      <w:pPr>
        <w:rPr>
          <w:rFonts w:ascii="宋体" w:hAnsi="宋体" w:cs="宋体"/>
          <w:highlight w:val="none"/>
        </w:rPr>
      </w:pPr>
    </w:p>
    <w:p w14:paraId="1BF4F039">
      <w:pPr>
        <w:rPr>
          <w:rFonts w:ascii="宋体" w:hAnsi="宋体" w:cs="宋体"/>
          <w:highlight w:val="none"/>
        </w:rPr>
      </w:pPr>
    </w:p>
    <w:p w14:paraId="689E582D">
      <w:pPr>
        <w:rPr>
          <w:rFonts w:ascii="宋体" w:hAnsi="宋体" w:cs="宋体"/>
          <w:highlight w:val="none"/>
        </w:rPr>
      </w:pPr>
    </w:p>
    <w:p w14:paraId="41377D9D">
      <w:pPr>
        <w:rPr>
          <w:rFonts w:ascii="宋体" w:hAnsi="宋体" w:cs="宋体"/>
          <w:highlight w:val="none"/>
        </w:rPr>
      </w:pPr>
    </w:p>
    <w:p w14:paraId="71C2C3CE">
      <w:pPr>
        <w:rPr>
          <w:rFonts w:ascii="宋体" w:hAnsi="宋体" w:cs="宋体"/>
          <w:highlight w:val="none"/>
        </w:rPr>
      </w:pPr>
    </w:p>
    <w:p w14:paraId="01EE7588">
      <w:pPr>
        <w:tabs>
          <w:tab w:val="left" w:pos="864"/>
        </w:tabs>
        <w:rPr>
          <w:rFonts w:ascii="宋体" w:hAnsi="宋体" w:cs="宋体"/>
          <w:highlight w:val="none"/>
        </w:rPr>
      </w:pPr>
      <w:r>
        <w:rPr>
          <w:rFonts w:hint="eastAsia" w:ascii="宋体" w:hAnsi="宋体" w:cs="宋体"/>
          <w:highlight w:val="none"/>
        </w:rPr>
        <w:tab/>
      </w:r>
    </w:p>
    <w:p w14:paraId="7CF13872">
      <w:pPr>
        <w:rPr>
          <w:rFonts w:ascii="宋体" w:hAnsi="宋体" w:cs="宋体"/>
          <w:highlight w:val="none"/>
        </w:rPr>
      </w:pPr>
    </w:p>
    <w:p w14:paraId="50D5E4B4">
      <w:pPr>
        <w:rPr>
          <w:rFonts w:ascii="宋体" w:hAnsi="宋体" w:cs="宋体"/>
          <w:highlight w:val="none"/>
        </w:rPr>
      </w:pPr>
    </w:p>
    <w:p w14:paraId="4DAE8551">
      <w:pPr>
        <w:rPr>
          <w:rFonts w:ascii="宋体" w:hAnsi="宋体" w:cs="宋体"/>
          <w:highlight w:val="none"/>
        </w:rPr>
      </w:pPr>
    </w:p>
    <w:p w14:paraId="056DAF86">
      <w:pPr>
        <w:rPr>
          <w:rFonts w:ascii="宋体" w:hAnsi="宋体" w:cs="宋体"/>
          <w:highlight w:val="none"/>
        </w:rPr>
      </w:pPr>
    </w:p>
    <w:p w14:paraId="563CE021">
      <w:pPr>
        <w:rPr>
          <w:rFonts w:ascii="宋体" w:hAnsi="宋体" w:cs="宋体"/>
          <w:highlight w:val="none"/>
        </w:rPr>
      </w:pPr>
    </w:p>
    <w:p w14:paraId="5441BB0D">
      <w:pPr>
        <w:pStyle w:val="17"/>
        <w:spacing w:line="600" w:lineRule="exact"/>
        <w:rPr>
          <w:rFonts w:hAnsi="宋体" w:cs="宋体"/>
          <w:b/>
          <w:sz w:val="28"/>
          <w:szCs w:val="28"/>
          <w:highlight w:val="none"/>
        </w:rPr>
      </w:pPr>
      <w:r>
        <w:rPr>
          <w:rFonts w:hint="eastAsia" w:hAnsi="宋体" w:cs="宋体"/>
          <w:highlight w:val="none"/>
        </w:rPr>
        <w:br w:type="page"/>
      </w:r>
      <w:r>
        <w:rPr>
          <w:rFonts w:hint="eastAsia" w:hAnsi="宋体" w:cs="宋体"/>
          <w:b/>
          <w:sz w:val="28"/>
          <w:szCs w:val="28"/>
          <w:highlight w:val="none"/>
        </w:rPr>
        <w:t>格式1：</w:t>
      </w:r>
    </w:p>
    <w:p w14:paraId="60913E08">
      <w:pPr>
        <w:pStyle w:val="17"/>
        <w:spacing w:line="600" w:lineRule="exact"/>
        <w:rPr>
          <w:rFonts w:hAnsi="宋体" w:cs="宋体"/>
          <w:b/>
          <w:sz w:val="28"/>
          <w:szCs w:val="28"/>
          <w:highlight w:val="none"/>
        </w:rPr>
      </w:pPr>
    </w:p>
    <w:p w14:paraId="72E2468F">
      <w:pPr>
        <w:pStyle w:val="3"/>
        <w:ind w:left="425" w:firstLine="3920" w:firstLineChars="1400"/>
        <w:rPr>
          <w:rFonts w:hint="eastAsia" w:ascii="宋体" w:hAnsi="宋体" w:eastAsia="宋体" w:cs="宋体"/>
          <w:color w:val="000000" w:themeColor="text1"/>
          <w:szCs w:val="28"/>
          <w:highlight w:val="none"/>
          <w:lang w:val="en-US" w:eastAsia="zh-CN"/>
          <w14:textFill>
            <w14:solidFill>
              <w14:schemeClr w14:val="tx1"/>
            </w14:solidFill>
          </w14:textFill>
        </w:rPr>
      </w:pPr>
      <w:bookmarkStart w:id="169" w:name="_Toc493600016"/>
      <w:bookmarkStart w:id="170" w:name="_Toc496520984"/>
      <w:bookmarkStart w:id="171" w:name="_Toc213141104"/>
      <w:bookmarkStart w:id="172" w:name="_Toc30228"/>
      <w:bookmarkStart w:id="173" w:name="_Toc9718"/>
      <w:bookmarkStart w:id="174" w:name="_Toc10353"/>
      <w:r>
        <w:rPr>
          <w:rFonts w:hint="eastAsia" w:ascii="宋体" w:hAnsi="宋体" w:eastAsia="宋体" w:cs="宋体"/>
          <w:color w:val="000000" w:themeColor="text1"/>
          <w:szCs w:val="28"/>
          <w:highlight w:val="none"/>
          <w14:textFill>
            <w14:solidFill>
              <w14:schemeClr w14:val="tx1"/>
            </w14:solidFill>
          </w14:textFill>
        </w:rPr>
        <w:t>营业执照</w:t>
      </w:r>
      <w:bookmarkEnd w:id="169"/>
      <w:bookmarkEnd w:id="170"/>
      <w:bookmarkEnd w:id="171"/>
      <w:bookmarkEnd w:id="172"/>
      <w:r>
        <w:rPr>
          <w:rFonts w:hint="eastAsia" w:ascii="宋体" w:hAnsi="宋体" w:eastAsia="宋体" w:cs="宋体"/>
          <w:color w:val="000000" w:themeColor="text1"/>
          <w:szCs w:val="28"/>
          <w:highlight w:val="none"/>
          <w:lang w:val="en-US" w:eastAsia="zh-CN"/>
          <w14:textFill>
            <w14:solidFill>
              <w14:schemeClr w14:val="tx1"/>
            </w14:solidFill>
          </w14:textFill>
        </w:rPr>
        <w:t>或同等相关证明</w:t>
      </w:r>
      <w:bookmarkEnd w:id="173"/>
      <w:bookmarkEnd w:id="174"/>
    </w:p>
    <w:p w14:paraId="1E0E12A2">
      <w:pPr>
        <w:rPr>
          <w:rFonts w:hint="default"/>
          <w:highlight w:val="none"/>
          <w:lang w:val="en-US" w:eastAsia="zh-CN"/>
        </w:rPr>
      </w:pPr>
      <w:r>
        <w:rPr>
          <w:rFonts w:hint="eastAsia"/>
          <w:highlight w:val="none"/>
          <w:lang w:val="en-US" w:eastAsia="zh-CN"/>
        </w:rPr>
        <w:t>（1）投标人为企业的提供营业执照；（扫描件）</w:t>
      </w:r>
    </w:p>
    <w:p w14:paraId="005269A9">
      <w:pPr>
        <w:rPr>
          <w:rFonts w:hint="default"/>
          <w:highlight w:val="none"/>
          <w:lang w:val="en-US" w:eastAsia="zh-CN"/>
        </w:rPr>
      </w:pPr>
      <w:r>
        <w:rPr>
          <w:rFonts w:hint="eastAsia"/>
          <w:highlight w:val="none"/>
          <w:lang w:val="en-US" w:eastAsia="zh-CN"/>
        </w:rPr>
        <w:t>（2）</w:t>
      </w:r>
      <w:r>
        <w:rPr>
          <w:rFonts w:hint="default"/>
          <w:highlight w:val="none"/>
          <w:lang w:val="en-US" w:eastAsia="zh-CN"/>
        </w:rPr>
        <w:t xml:space="preserve">投标人是事业单位的，应提供其有效的“事业单位法人证书”； </w:t>
      </w:r>
      <w:r>
        <w:rPr>
          <w:rFonts w:hint="eastAsia"/>
          <w:highlight w:val="none"/>
          <w:lang w:val="en-US" w:eastAsia="zh-CN"/>
        </w:rPr>
        <w:t>（扫描件）</w:t>
      </w:r>
    </w:p>
    <w:p w14:paraId="73158B6F">
      <w:pPr>
        <w:rPr>
          <w:rFonts w:hint="default"/>
          <w:highlight w:val="none"/>
          <w:lang w:val="en-US" w:eastAsia="zh-CN"/>
        </w:rPr>
      </w:pPr>
      <w:r>
        <w:rPr>
          <w:rFonts w:hint="eastAsia"/>
          <w:highlight w:val="none"/>
          <w:lang w:val="en-US" w:eastAsia="zh-CN"/>
        </w:rPr>
        <w:t>（3）</w:t>
      </w:r>
      <w:r>
        <w:rPr>
          <w:rFonts w:hint="default"/>
          <w:highlight w:val="none"/>
          <w:lang w:val="en-US" w:eastAsia="zh-CN"/>
        </w:rPr>
        <w:t xml:space="preserve">投标人是个体工商户的，应提供其有效的“个体工商户营业执照”； </w:t>
      </w:r>
      <w:r>
        <w:rPr>
          <w:rFonts w:hint="eastAsia"/>
          <w:highlight w:val="none"/>
          <w:lang w:val="en-US" w:eastAsia="zh-CN"/>
        </w:rPr>
        <w:t>（扫描件）</w:t>
      </w:r>
    </w:p>
    <w:p w14:paraId="6BE2B82F">
      <w:pPr>
        <w:pStyle w:val="17"/>
        <w:spacing w:line="500" w:lineRule="exact"/>
        <w:jc w:val="both"/>
        <w:rPr>
          <w:rFonts w:hAnsi="宋体" w:cs="宋体"/>
          <w:szCs w:val="21"/>
          <w:highlight w:val="none"/>
        </w:rPr>
      </w:pPr>
      <w:r>
        <w:rPr>
          <w:rFonts w:hint="eastAsia"/>
          <w:highlight w:val="none"/>
          <w:lang w:val="en-US" w:eastAsia="zh-CN"/>
        </w:rPr>
        <w:t>（4）</w:t>
      </w:r>
      <w:r>
        <w:rPr>
          <w:rFonts w:hint="default"/>
          <w:highlight w:val="none"/>
          <w:lang w:val="en-US" w:eastAsia="zh-CN"/>
        </w:rPr>
        <w:t>投标人是自然人的，应提供其有效的自然人身份证明。</w:t>
      </w:r>
      <w:r>
        <w:rPr>
          <w:rFonts w:hint="eastAsia"/>
          <w:highlight w:val="none"/>
          <w:lang w:val="en-US" w:eastAsia="zh-CN"/>
        </w:rPr>
        <w:t>（扫描件）</w:t>
      </w:r>
    </w:p>
    <w:p w14:paraId="1E4CE364">
      <w:pPr>
        <w:pStyle w:val="17"/>
        <w:spacing w:line="500" w:lineRule="exact"/>
        <w:jc w:val="center"/>
        <w:rPr>
          <w:rFonts w:hint="eastAsia" w:hAnsi="宋体" w:cs="宋体"/>
          <w:kern w:val="0"/>
          <w:szCs w:val="21"/>
          <w:highlight w:val="none"/>
        </w:rPr>
      </w:pPr>
      <w:r>
        <w:rPr>
          <w:rFonts w:hint="eastAsia" w:hAnsi="宋体" w:cs="宋体"/>
          <w:szCs w:val="21"/>
          <w:highlight w:val="none"/>
        </w:rPr>
        <w:t>投标人如果是代理商或经销商，须提供制造商的营业执照</w:t>
      </w:r>
      <w:r>
        <w:rPr>
          <w:rFonts w:hint="eastAsia" w:hAnsi="宋体" w:cs="宋体"/>
          <w:kern w:val="0"/>
          <w:szCs w:val="21"/>
          <w:highlight w:val="none"/>
        </w:rPr>
        <w:t>(制造商工商注册地在中华人民共和国境外的，不做此项要求)</w:t>
      </w:r>
    </w:p>
    <w:p w14:paraId="1A88E671">
      <w:pPr>
        <w:rPr>
          <w:rFonts w:hint="eastAsia" w:hAnsi="宋体" w:cs="宋体"/>
          <w:kern w:val="0"/>
          <w:szCs w:val="21"/>
          <w:highlight w:val="none"/>
        </w:rPr>
      </w:pPr>
    </w:p>
    <w:p w14:paraId="454374B3">
      <w:pPr>
        <w:pStyle w:val="3"/>
        <w:ind w:firstLine="3920" w:firstLineChars="1400"/>
        <w:rPr>
          <w:rFonts w:hint="default" w:ascii="宋体" w:hAnsi="宋体" w:eastAsia="宋体" w:cs="宋体"/>
          <w:szCs w:val="28"/>
          <w:highlight w:val="none"/>
          <w:lang w:val="en-US" w:eastAsia="zh-CN"/>
        </w:rPr>
      </w:pPr>
      <w:bookmarkStart w:id="175" w:name="_Toc26111"/>
      <w:bookmarkStart w:id="176" w:name="_Toc12912"/>
      <w:r>
        <w:rPr>
          <w:rFonts w:hint="eastAsia" w:ascii="宋体" w:hAnsi="宋体" w:eastAsia="宋体" w:cs="宋体"/>
          <w:szCs w:val="28"/>
          <w:highlight w:val="none"/>
          <w:lang w:val="en-US" w:eastAsia="zh-CN"/>
        </w:rPr>
        <w:t>投标保证金凭证</w:t>
      </w:r>
      <w:bookmarkEnd w:id="175"/>
      <w:bookmarkEnd w:id="176"/>
    </w:p>
    <w:p w14:paraId="0C8B2890">
      <w:pPr>
        <w:pStyle w:val="17"/>
        <w:spacing w:line="500" w:lineRule="exact"/>
        <w:jc w:val="center"/>
        <w:rPr>
          <w:rFonts w:hAnsi="宋体" w:cs="宋体"/>
          <w:szCs w:val="21"/>
          <w:highlight w:val="none"/>
        </w:rPr>
      </w:pPr>
      <w:r>
        <w:rPr>
          <w:rFonts w:hint="eastAsia" w:hAnsi="宋体" w:cs="宋体"/>
          <w:szCs w:val="21"/>
          <w:highlight w:val="none"/>
        </w:rPr>
        <w:t>（扫描件）</w:t>
      </w:r>
    </w:p>
    <w:p w14:paraId="369871F5">
      <w:pPr>
        <w:rPr>
          <w:rFonts w:hint="eastAsia" w:hAnsi="宋体" w:cs="宋体"/>
          <w:kern w:val="0"/>
          <w:szCs w:val="21"/>
          <w:highlight w:val="none"/>
        </w:rPr>
      </w:pPr>
    </w:p>
    <w:p w14:paraId="102A2BE7">
      <w:pPr>
        <w:pStyle w:val="3"/>
        <w:ind w:left="425"/>
        <w:jc w:val="center"/>
        <w:rPr>
          <w:rFonts w:ascii="宋体" w:hAnsi="宋体" w:eastAsia="宋体" w:cs="宋体"/>
          <w:szCs w:val="28"/>
          <w:highlight w:val="none"/>
        </w:rPr>
      </w:pPr>
      <w:bookmarkStart w:id="177" w:name="_Toc13186"/>
      <w:bookmarkStart w:id="178" w:name="_Toc213141105"/>
      <w:bookmarkStart w:id="179" w:name="_Toc496520985"/>
      <w:bookmarkStart w:id="180" w:name="_Toc17841"/>
      <w:bookmarkStart w:id="181" w:name="_Toc493600017"/>
      <w:r>
        <w:rPr>
          <w:rFonts w:hint="eastAsia" w:ascii="宋体" w:hAnsi="宋体" w:eastAsia="宋体" w:cs="宋体"/>
          <w:szCs w:val="28"/>
          <w:highlight w:val="none"/>
        </w:rPr>
        <w:t>联合体协议</w:t>
      </w:r>
      <w:bookmarkEnd w:id="177"/>
      <w:bookmarkEnd w:id="178"/>
      <w:bookmarkEnd w:id="179"/>
      <w:bookmarkEnd w:id="180"/>
      <w:bookmarkEnd w:id="181"/>
    </w:p>
    <w:p w14:paraId="5FEB35CC">
      <w:pPr>
        <w:pStyle w:val="17"/>
        <w:spacing w:line="500" w:lineRule="exact"/>
        <w:jc w:val="center"/>
        <w:rPr>
          <w:rFonts w:hAnsi="宋体" w:cs="宋体"/>
          <w:szCs w:val="21"/>
          <w:highlight w:val="none"/>
        </w:rPr>
      </w:pPr>
      <w:r>
        <w:rPr>
          <w:rFonts w:hint="eastAsia" w:hAnsi="宋体" w:cs="宋体"/>
          <w:szCs w:val="21"/>
          <w:highlight w:val="none"/>
        </w:rPr>
        <w:t>（如接受联合体投标）</w:t>
      </w:r>
    </w:p>
    <w:p w14:paraId="6FD45BA6">
      <w:pPr>
        <w:spacing w:line="360" w:lineRule="auto"/>
        <w:ind w:firstLine="472" w:firstLineChars="225"/>
        <w:rPr>
          <w:rFonts w:ascii="宋体" w:hAnsi="宋体" w:cs="宋体"/>
          <w:szCs w:val="21"/>
          <w:highlight w:val="none"/>
        </w:rPr>
      </w:pPr>
      <w:r>
        <w:rPr>
          <w:rFonts w:hint="eastAsia" w:ascii="宋体" w:hAnsi="宋体" w:cs="宋体"/>
          <w:szCs w:val="21"/>
          <w:highlight w:val="none"/>
        </w:rPr>
        <w:t>注明联合体牵头人及联合体各方承担的工作和义务，关于联合体的投标需遵循招标文件的有关条款。</w:t>
      </w:r>
    </w:p>
    <w:p w14:paraId="6F971D57">
      <w:pPr>
        <w:spacing w:line="360" w:lineRule="auto"/>
        <w:ind w:firstLine="472" w:firstLineChars="225"/>
        <w:rPr>
          <w:rFonts w:ascii="宋体" w:hAnsi="宋体" w:cs="宋体"/>
          <w:b/>
          <w:bCs/>
          <w:szCs w:val="21"/>
          <w:highlight w:val="none"/>
        </w:rPr>
      </w:pPr>
      <w:r>
        <w:rPr>
          <w:rFonts w:hint="eastAsia" w:ascii="宋体" w:hAnsi="宋体" w:cs="宋体"/>
          <w:b/>
          <w:bCs/>
          <w:szCs w:val="21"/>
          <w:highlight w:val="none"/>
          <w:u w:val="single"/>
        </w:rPr>
        <w:t>本项目不接受联合体投标。</w:t>
      </w:r>
    </w:p>
    <w:p w14:paraId="481CE04D">
      <w:pPr>
        <w:pStyle w:val="17"/>
        <w:spacing w:line="600" w:lineRule="exact"/>
        <w:rPr>
          <w:rFonts w:hAnsi="宋体" w:cs="宋体"/>
          <w:b/>
          <w:sz w:val="28"/>
          <w:szCs w:val="28"/>
          <w:highlight w:val="none"/>
        </w:rPr>
      </w:pPr>
      <w:r>
        <w:rPr>
          <w:rFonts w:hint="eastAsia" w:hAnsi="宋体" w:cs="宋体"/>
          <w:szCs w:val="21"/>
          <w:highlight w:val="none"/>
        </w:rPr>
        <w:br w:type="page"/>
      </w:r>
      <w:r>
        <w:rPr>
          <w:rFonts w:hint="eastAsia" w:hAnsi="宋体" w:cs="宋体"/>
          <w:b/>
          <w:sz w:val="28"/>
          <w:szCs w:val="28"/>
          <w:highlight w:val="none"/>
        </w:rPr>
        <w:t>格式2：</w:t>
      </w:r>
    </w:p>
    <w:p w14:paraId="58ADBFEC">
      <w:pPr>
        <w:pStyle w:val="17"/>
        <w:spacing w:line="600" w:lineRule="exact"/>
        <w:rPr>
          <w:rFonts w:hAnsi="宋体" w:cs="宋体"/>
          <w:b/>
          <w:sz w:val="28"/>
          <w:szCs w:val="28"/>
          <w:highlight w:val="none"/>
        </w:rPr>
      </w:pPr>
    </w:p>
    <w:p w14:paraId="70EDF45F">
      <w:pPr>
        <w:pStyle w:val="3"/>
        <w:ind w:left="425"/>
        <w:jc w:val="center"/>
        <w:rPr>
          <w:rFonts w:ascii="宋体" w:hAnsi="宋体" w:eastAsia="宋体" w:cs="宋体"/>
          <w:szCs w:val="28"/>
          <w:highlight w:val="none"/>
        </w:rPr>
      </w:pPr>
      <w:bookmarkStart w:id="182" w:name="_Toc493600018"/>
      <w:bookmarkStart w:id="183" w:name="_Toc24662"/>
      <w:bookmarkStart w:id="184" w:name="_Toc20711"/>
      <w:bookmarkStart w:id="185" w:name="_Toc496520986"/>
      <w:r>
        <w:rPr>
          <w:rFonts w:hint="eastAsia" w:ascii="宋体" w:hAnsi="宋体" w:eastAsia="宋体" w:cs="宋体"/>
          <w:szCs w:val="28"/>
          <w:highlight w:val="none"/>
        </w:rPr>
        <w:t>法定代表人身份证明书</w:t>
      </w:r>
      <w:bookmarkEnd w:id="182"/>
      <w:bookmarkEnd w:id="183"/>
      <w:bookmarkEnd w:id="184"/>
      <w:bookmarkEnd w:id="185"/>
    </w:p>
    <w:p w14:paraId="7402A9AC">
      <w:pPr>
        <w:spacing w:line="440" w:lineRule="exact"/>
        <w:jc w:val="center"/>
        <w:rPr>
          <w:rFonts w:ascii="宋体" w:hAnsi="宋体" w:cs="宋体"/>
          <w:b/>
          <w:sz w:val="30"/>
          <w:szCs w:val="30"/>
          <w:highlight w:val="none"/>
        </w:rPr>
      </w:pPr>
    </w:p>
    <w:p w14:paraId="0034A7D7">
      <w:pPr>
        <w:spacing w:line="360" w:lineRule="auto"/>
        <w:rPr>
          <w:rFonts w:ascii="宋体" w:hAnsi="宋体" w:cs="宋体"/>
          <w:szCs w:val="21"/>
          <w:highlight w:val="none"/>
        </w:rPr>
      </w:pPr>
      <w:r>
        <w:rPr>
          <w:rFonts w:hint="eastAsia" w:ascii="宋体" w:hAnsi="宋体" w:cs="宋体"/>
          <w:szCs w:val="21"/>
          <w:highlight w:val="none"/>
        </w:rPr>
        <w:t>投标人名称：</w:t>
      </w:r>
      <w:r>
        <w:rPr>
          <w:rFonts w:hint="eastAsia" w:ascii="宋体" w:hAnsi="宋体" w:cs="宋体"/>
          <w:szCs w:val="21"/>
          <w:highlight w:val="none"/>
          <w:u w:val="single"/>
        </w:rPr>
        <w:t xml:space="preserve">                        </w:t>
      </w:r>
    </w:p>
    <w:p w14:paraId="75BD3530">
      <w:pPr>
        <w:spacing w:line="360" w:lineRule="auto"/>
        <w:rPr>
          <w:rFonts w:ascii="宋体" w:hAnsi="宋体" w:cs="宋体"/>
          <w:szCs w:val="21"/>
          <w:highlight w:val="none"/>
        </w:rPr>
      </w:pPr>
      <w:r>
        <w:rPr>
          <w:rFonts w:hint="eastAsia" w:ascii="宋体" w:hAnsi="宋体" w:cs="宋体"/>
          <w:szCs w:val="21"/>
          <w:highlight w:val="none"/>
        </w:rPr>
        <w:t>单位性质：</w:t>
      </w:r>
      <w:r>
        <w:rPr>
          <w:rFonts w:hint="eastAsia" w:ascii="宋体" w:hAnsi="宋体" w:cs="宋体"/>
          <w:szCs w:val="21"/>
          <w:highlight w:val="none"/>
          <w:u w:val="single"/>
        </w:rPr>
        <w:t xml:space="preserve">                          </w:t>
      </w:r>
    </w:p>
    <w:p w14:paraId="1837F99D">
      <w:pPr>
        <w:spacing w:line="360" w:lineRule="auto"/>
        <w:rPr>
          <w:rFonts w:ascii="宋体" w:hAnsi="宋体" w:cs="宋体"/>
          <w:szCs w:val="21"/>
          <w:highlight w:val="none"/>
        </w:rPr>
      </w:pPr>
      <w:r>
        <w:rPr>
          <w:rFonts w:hint="eastAsia" w:ascii="宋体" w:hAnsi="宋体" w:cs="宋体"/>
          <w:szCs w:val="21"/>
          <w:highlight w:val="none"/>
        </w:rPr>
        <w:t>成立时间：</w:t>
      </w:r>
      <w:r>
        <w:rPr>
          <w:rFonts w:hint="eastAsia" w:ascii="宋体" w:hAnsi="宋体" w:cs="宋体"/>
          <w:szCs w:val="21"/>
          <w:highlight w:val="none"/>
          <w:u w:val="single"/>
        </w:rPr>
        <w:t xml:space="preserve">        </w:t>
      </w:r>
      <w:r>
        <w:rPr>
          <w:rFonts w:hint="eastAsia" w:ascii="宋体" w:hAnsi="宋体" w:cs="宋体"/>
          <w:szCs w:val="21"/>
          <w:highlight w:val="none"/>
        </w:rPr>
        <w:t>年</w:t>
      </w:r>
      <w:r>
        <w:rPr>
          <w:rFonts w:hint="eastAsia" w:ascii="宋体" w:hAnsi="宋体" w:cs="宋体"/>
          <w:szCs w:val="21"/>
          <w:highlight w:val="none"/>
          <w:u w:val="single"/>
        </w:rPr>
        <w:t xml:space="preserve">       </w:t>
      </w:r>
      <w:r>
        <w:rPr>
          <w:rFonts w:hint="eastAsia" w:ascii="宋体" w:hAnsi="宋体" w:cs="宋体"/>
          <w:szCs w:val="21"/>
          <w:highlight w:val="none"/>
        </w:rPr>
        <w:t>月</w:t>
      </w:r>
      <w:r>
        <w:rPr>
          <w:rFonts w:hint="eastAsia" w:ascii="宋体" w:hAnsi="宋体" w:cs="宋体"/>
          <w:szCs w:val="21"/>
          <w:highlight w:val="none"/>
          <w:u w:val="single"/>
        </w:rPr>
        <w:t xml:space="preserve">       </w:t>
      </w:r>
      <w:r>
        <w:rPr>
          <w:rFonts w:hint="eastAsia" w:ascii="宋体" w:hAnsi="宋体" w:cs="宋体"/>
          <w:szCs w:val="21"/>
          <w:highlight w:val="none"/>
        </w:rPr>
        <w:t>日</w:t>
      </w:r>
    </w:p>
    <w:p w14:paraId="768A705D">
      <w:pPr>
        <w:spacing w:line="360" w:lineRule="auto"/>
        <w:rPr>
          <w:rFonts w:ascii="宋体" w:hAnsi="宋体" w:cs="宋体"/>
          <w:szCs w:val="21"/>
          <w:highlight w:val="none"/>
        </w:rPr>
      </w:pPr>
      <w:r>
        <w:rPr>
          <w:rFonts w:hint="eastAsia" w:ascii="宋体" w:hAnsi="宋体" w:cs="宋体"/>
          <w:szCs w:val="21"/>
          <w:highlight w:val="none"/>
        </w:rPr>
        <w:t>经营期限：</w:t>
      </w:r>
      <w:r>
        <w:rPr>
          <w:rFonts w:hint="eastAsia" w:ascii="宋体" w:hAnsi="宋体" w:cs="宋体"/>
          <w:szCs w:val="21"/>
          <w:highlight w:val="none"/>
          <w:u w:val="single"/>
        </w:rPr>
        <w:t xml:space="preserve">                          </w:t>
      </w:r>
    </w:p>
    <w:p w14:paraId="277F40BC">
      <w:pPr>
        <w:spacing w:line="360" w:lineRule="auto"/>
        <w:rPr>
          <w:rFonts w:ascii="宋体" w:hAnsi="宋体" w:cs="宋体"/>
          <w:szCs w:val="21"/>
          <w:highlight w:val="none"/>
        </w:rPr>
      </w:pPr>
      <w:r>
        <w:rPr>
          <w:rFonts w:hint="eastAsia" w:ascii="宋体" w:hAnsi="宋体" w:cs="宋体"/>
          <w:szCs w:val="21"/>
          <w:highlight w:val="none"/>
        </w:rPr>
        <w:t>姓名：</w:t>
      </w:r>
      <w:r>
        <w:rPr>
          <w:rFonts w:hint="eastAsia" w:ascii="宋体" w:hAnsi="宋体" w:cs="宋体"/>
          <w:szCs w:val="21"/>
          <w:highlight w:val="none"/>
          <w:u w:val="single"/>
        </w:rPr>
        <w:t xml:space="preserve">            </w:t>
      </w:r>
      <w:r>
        <w:rPr>
          <w:rFonts w:hint="eastAsia" w:ascii="宋体" w:hAnsi="宋体" w:cs="宋体"/>
          <w:szCs w:val="21"/>
          <w:highlight w:val="none"/>
        </w:rPr>
        <w:t>性别：</w:t>
      </w:r>
      <w:r>
        <w:rPr>
          <w:rFonts w:hint="eastAsia" w:ascii="宋体" w:hAnsi="宋体" w:cs="宋体"/>
          <w:szCs w:val="21"/>
          <w:highlight w:val="none"/>
          <w:u w:val="single"/>
        </w:rPr>
        <w:t xml:space="preserve">            </w:t>
      </w:r>
      <w:r>
        <w:rPr>
          <w:rFonts w:hint="eastAsia" w:ascii="宋体" w:hAnsi="宋体" w:cs="宋体"/>
          <w:szCs w:val="21"/>
          <w:highlight w:val="none"/>
        </w:rPr>
        <w:t>年龄：</w:t>
      </w:r>
      <w:r>
        <w:rPr>
          <w:rFonts w:hint="eastAsia" w:ascii="宋体" w:hAnsi="宋体" w:cs="宋体"/>
          <w:szCs w:val="21"/>
          <w:highlight w:val="none"/>
          <w:u w:val="single"/>
        </w:rPr>
        <w:t xml:space="preserve">            </w:t>
      </w:r>
      <w:r>
        <w:rPr>
          <w:rFonts w:hint="eastAsia" w:ascii="宋体" w:hAnsi="宋体" w:cs="宋体"/>
          <w:szCs w:val="21"/>
          <w:highlight w:val="none"/>
        </w:rPr>
        <w:t>职务：</w:t>
      </w:r>
      <w:r>
        <w:rPr>
          <w:rFonts w:hint="eastAsia" w:ascii="宋体" w:hAnsi="宋体" w:cs="宋体"/>
          <w:szCs w:val="21"/>
          <w:highlight w:val="none"/>
          <w:u w:val="single"/>
        </w:rPr>
        <w:t xml:space="preserve">            </w:t>
      </w:r>
    </w:p>
    <w:p w14:paraId="2E90662B">
      <w:pPr>
        <w:spacing w:line="360" w:lineRule="auto"/>
        <w:rPr>
          <w:rFonts w:ascii="宋体" w:hAnsi="宋体" w:cs="宋体"/>
          <w:szCs w:val="21"/>
          <w:highlight w:val="none"/>
        </w:rPr>
      </w:pPr>
      <w:r>
        <w:rPr>
          <w:rFonts w:hint="eastAsia" w:ascii="宋体" w:hAnsi="宋体" w:cs="宋体"/>
          <w:szCs w:val="21"/>
          <w:highlight w:val="none"/>
        </w:rPr>
        <w:t>系</w:t>
      </w:r>
      <w:r>
        <w:rPr>
          <w:rFonts w:hint="eastAsia" w:ascii="宋体" w:hAnsi="宋体" w:cs="宋体"/>
          <w:szCs w:val="21"/>
          <w:highlight w:val="none"/>
          <w:u w:val="single"/>
        </w:rPr>
        <w:t xml:space="preserve">                        </w:t>
      </w:r>
      <w:r>
        <w:rPr>
          <w:rFonts w:hint="eastAsia" w:ascii="宋体" w:hAnsi="宋体" w:cs="宋体"/>
          <w:szCs w:val="21"/>
          <w:highlight w:val="none"/>
        </w:rPr>
        <w:t>（投标人名称）的法定代表人。</w:t>
      </w:r>
    </w:p>
    <w:p w14:paraId="4F99893F">
      <w:pPr>
        <w:spacing w:line="360" w:lineRule="auto"/>
        <w:rPr>
          <w:rFonts w:ascii="宋体" w:hAnsi="宋体" w:cs="宋体"/>
          <w:szCs w:val="21"/>
          <w:highlight w:val="none"/>
        </w:rPr>
      </w:pPr>
    </w:p>
    <w:p w14:paraId="76000BB3">
      <w:pPr>
        <w:spacing w:line="360" w:lineRule="auto"/>
        <w:ind w:firstLine="420" w:firstLineChars="200"/>
        <w:rPr>
          <w:rFonts w:ascii="宋体" w:hAnsi="宋体" w:cs="宋体"/>
          <w:szCs w:val="21"/>
          <w:highlight w:val="none"/>
        </w:rPr>
      </w:pPr>
    </w:p>
    <w:p w14:paraId="4DC47BDC">
      <w:pPr>
        <w:spacing w:line="360" w:lineRule="auto"/>
        <w:ind w:firstLine="420" w:firstLineChars="200"/>
        <w:rPr>
          <w:rFonts w:ascii="宋体" w:hAnsi="宋体" w:cs="宋体"/>
          <w:szCs w:val="21"/>
          <w:highlight w:val="none"/>
        </w:rPr>
      </w:pPr>
      <w:r>
        <w:rPr>
          <w:rFonts w:hint="eastAsia" w:ascii="宋体" w:hAnsi="宋体" w:cs="宋体"/>
          <w:szCs w:val="21"/>
          <w:highlight w:val="none"/>
        </w:rPr>
        <w:t>特此证明。</w:t>
      </w:r>
    </w:p>
    <w:p w14:paraId="6BF30988">
      <w:pPr>
        <w:spacing w:line="360" w:lineRule="auto"/>
        <w:rPr>
          <w:rFonts w:ascii="宋体" w:hAnsi="宋体" w:cs="宋体"/>
          <w:szCs w:val="21"/>
          <w:highlight w:val="none"/>
        </w:rPr>
      </w:pPr>
    </w:p>
    <w:p w14:paraId="4FDA1CD4">
      <w:pPr>
        <w:spacing w:line="360" w:lineRule="auto"/>
        <w:rPr>
          <w:rFonts w:ascii="宋体" w:hAnsi="宋体" w:cs="宋体"/>
          <w:szCs w:val="21"/>
          <w:highlight w:val="none"/>
        </w:rPr>
      </w:pPr>
    </w:p>
    <w:p w14:paraId="3C895707">
      <w:pPr>
        <w:pStyle w:val="17"/>
        <w:spacing w:line="500" w:lineRule="exact"/>
        <w:ind w:firstLine="420"/>
        <w:rPr>
          <w:rFonts w:hAnsi="宋体" w:cs="宋体"/>
          <w:b/>
          <w:bCs/>
          <w:szCs w:val="21"/>
          <w:highlight w:val="none"/>
        </w:rPr>
      </w:pPr>
      <w:r>
        <w:rPr>
          <w:rFonts w:hint="eastAsia" w:hAnsi="宋体" w:cs="宋体"/>
          <w:b/>
          <w:bCs/>
          <w:szCs w:val="21"/>
          <w:highlight w:val="none"/>
        </w:rPr>
        <w:t>注:后附法定代表人身份证（扫描件）。</w:t>
      </w:r>
    </w:p>
    <w:p w14:paraId="78724FCE">
      <w:pPr>
        <w:spacing w:line="360" w:lineRule="auto"/>
        <w:rPr>
          <w:rFonts w:ascii="宋体" w:hAnsi="宋体" w:cs="宋体"/>
          <w:szCs w:val="21"/>
          <w:highlight w:val="none"/>
        </w:rPr>
      </w:pPr>
    </w:p>
    <w:p w14:paraId="0B0246AA">
      <w:pPr>
        <w:spacing w:line="360" w:lineRule="auto"/>
        <w:rPr>
          <w:rFonts w:ascii="宋体" w:hAnsi="宋体" w:cs="宋体"/>
          <w:szCs w:val="21"/>
          <w:highlight w:val="none"/>
        </w:rPr>
      </w:pPr>
    </w:p>
    <w:p w14:paraId="2B8AAB3B">
      <w:pPr>
        <w:spacing w:line="360" w:lineRule="auto"/>
        <w:ind w:firstLine="2963" w:firstLineChars="1411"/>
        <w:rPr>
          <w:rFonts w:ascii="宋体" w:hAnsi="宋体" w:cs="宋体"/>
          <w:b/>
          <w:szCs w:val="21"/>
          <w:highlight w:val="none"/>
        </w:rPr>
      </w:pPr>
      <w:r>
        <w:rPr>
          <w:rFonts w:hint="eastAsia" w:ascii="宋体" w:hAnsi="宋体" w:cs="宋体"/>
          <w:b/>
          <w:szCs w:val="21"/>
          <w:highlight w:val="none"/>
        </w:rPr>
        <w:t>投标人：</w:t>
      </w:r>
      <w:r>
        <w:rPr>
          <w:rFonts w:hint="eastAsia" w:ascii="宋体" w:hAnsi="宋体" w:cs="宋体"/>
          <w:b/>
          <w:szCs w:val="21"/>
          <w:highlight w:val="none"/>
          <w:u w:val="single"/>
        </w:rPr>
        <w:t xml:space="preserve">                                 </w:t>
      </w:r>
      <w:r>
        <w:rPr>
          <w:rFonts w:hint="eastAsia" w:ascii="宋体" w:hAnsi="宋体" w:cs="宋体"/>
          <w:b/>
          <w:szCs w:val="21"/>
          <w:highlight w:val="none"/>
        </w:rPr>
        <w:t>（加盖电子公章）</w:t>
      </w:r>
    </w:p>
    <w:p w14:paraId="04F57436">
      <w:pPr>
        <w:spacing w:line="360" w:lineRule="auto"/>
        <w:ind w:firstLine="2963" w:firstLineChars="1411"/>
        <w:rPr>
          <w:rFonts w:ascii="宋体" w:hAnsi="宋体" w:cs="宋体"/>
          <w:b/>
          <w:szCs w:val="21"/>
          <w:highlight w:val="none"/>
          <w:u w:val="single"/>
        </w:rPr>
      </w:pPr>
    </w:p>
    <w:p w14:paraId="58255747">
      <w:pPr>
        <w:spacing w:line="360" w:lineRule="auto"/>
        <w:ind w:firstLine="2963" w:firstLineChars="1411"/>
        <w:rPr>
          <w:rFonts w:ascii="宋体" w:hAnsi="宋体" w:cs="宋体"/>
          <w:b/>
          <w:szCs w:val="21"/>
          <w:highlight w:val="none"/>
        </w:rPr>
      </w:pPr>
      <w:r>
        <w:rPr>
          <w:rFonts w:hint="eastAsia" w:ascii="宋体" w:hAnsi="宋体" w:cs="宋体"/>
          <w:b/>
          <w:szCs w:val="21"/>
          <w:highlight w:val="none"/>
          <w:u w:val="single"/>
        </w:rPr>
        <w:t xml:space="preserve">            </w:t>
      </w:r>
      <w:r>
        <w:rPr>
          <w:rFonts w:hint="eastAsia" w:ascii="宋体" w:hAnsi="宋体" w:cs="宋体"/>
          <w:b/>
          <w:szCs w:val="21"/>
          <w:highlight w:val="none"/>
        </w:rPr>
        <w:t>年</w:t>
      </w:r>
      <w:r>
        <w:rPr>
          <w:rFonts w:hint="eastAsia" w:ascii="宋体" w:hAnsi="宋体" w:cs="宋体"/>
          <w:b/>
          <w:szCs w:val="21"/>
          <w:highlight w:val="none"/>
          <w:u w:val="single"/>
        </w:rPr>
        <w:t xml:space="preserve">       </w:t>
      </w:r>
      <w:r>
        <w:rPr>
          <w:rFonts w:hint="eastAsia" w:ascii="宋体" w:hAnsi="宋体" w:cs="宋体"/>
          <w:b/>
          <w:szCs w:val="21"/>
          <w:highlight w:val="none"/>
        </w:rPr>
        <w:t>月</w:t>
      </w:r>
      <w:r>
        <w:rPr>
          <w:rFonts w:hint="eastAsia" w:ascii="宋体" w:hAnsi="宋体" w:cs="宋体"/>
          <w:b/>
          <w:szCs w:val="21"/>
          <w:highlight w:val="none"/>
          <w:u w:val="single"/>
        </w:rPr>
        <w:t xml:space="preserve">       </w:t>
      </w:r>
      <w:r>
        <w:rPr>
          <w:rFonts w:hint="eastAsia" w:ascii="宋体" w:hAnsi="宋体" w:cs="宋体"/>
          <w:b/>
          <w:szCs w:val="21"/>
          <w:highlight w:val="none"/>
        </w:rPr>
        <w:t>日</w:t>
      </w:r>
    </w:p>
    <w:p w14:paraId="46F5FB2B">
      <w:pPr>
        <w:spacing w:line="360" w:lineRule="auto"/>
        <w:ind w:left="5397" w:leftChars="2570"/>
        <w:rPr>
          <w:rFonts w:ascii="宋体" w:hAnsi="宋体" w:cs="宋体"/>
          <w:szCs w:val="21"/>
          <w:highlight w:val="none"/>
        </w:rPr>
      </w:pPr>
    </w:p>
    <w:p w14:paraId="183BC7EC">
      <w:pPr>
        <w:spacing w:line="360" w:lineRule="auto"/>
        <w:rPr>
          <w:rFonts w:ascii="宋体" w:hAnsi="宋体" w:cs="宋体"/>
          <w:szCs w:val="21"/>
          <w:highlight w:val="none"/>
        </w:rPr>
      </w:pPr>
    </w:p>
    <w:p w14:paraId="5C14F8DB">
      <w:pPr>
        <w:pStyle w:val="17"/>
        <w:spacing w:line="600" w:lineRule="exact"/>
        <w:rPr>
          <w:rFonts w:hAnsi="宋体" w:cs="宋体"/>
          <w:b/>
          <w:sz w:val="28"/>
          <w:szCs w:val="28"/>
          <w:highlight w:val="none"/>
        </w:rPr>
      </w:pPr>
      <w:r>
        <w:rPr>
          <w:rFonts w:hint="eastAsia" w:hAnsi="宋体" w:cs="宋体"/>
          <w:b/>
          <w:szCs w:val="21"/>
          <w:highlight w:val="none"/>
        </w:rPr>
        <w:br w:type="page"/>
      </w:r>
      <w:r>
        <w:rPr>
          <w:rFonts w:hint="eastAsia" w:hAnsi="宋体" w:cs="宋体"/>
          <w:b/>
          <w:sz w:val="28"/>
          <w:szCs w:val="28"/>
          <w:highlight w:val="none"/>
        </w:rPr>
        <w:t>格式3：</w:t>
      </w:r>
    </w:p>
    <w:p w14:paraId="61444133">
      <w:pPr>
        <w:pStyle w:val="17"/>
        <w:spacing w:line="600" w:lineRule="exact"/>
        <w:rPr>
          <w:rFonts w:hAnsi="宋体" w:cs="宋体"/>
          <w:b/>
          <w:sz w:val="28"/>
          <w:szCs w:val="28"/>
          <w:highlight w:val="none"/>
        </w:rPr>
      </w:pPr>
    </w:p>
    <w:p w14:paraId="54E4DBAB">
      <w:pPr>
        <w:pStyle w:val="3"/>
        <w:ind w:left="425"/>
        <w:jc w:val="center"/>
        <w:rPr>
          <w:rFonts w:ascii="宋体" w:hAnsi="宋体" w:eastAsia="宋体" w:cs="宋体"/>
          <w:szCs w:val="28"/>
          <w:highlight w:val="none"/>
        </w:rPr>
      </w:pPr>
      <w:bookmarkStart w:id="186" w:name="_Toc493600019"/>
      <w:bookmarkStart w:id="187" w:name="_Toc22490"/>
      <w:bookmarkStart w:id="188" w:name="_Toc23966"/>
      <w:bookmarkStart w:id="189" w:name="_Toc213141107"/>
      <w:bookmarkStart w:id="190" w:name="_Toc496520987"/>
      <w:r>
        <w:rPr>
          <w:rFonts w:hint="eastAsia" w:ascii="宋体" w:hAnsi="宋体" w:eastAsia="宋体" w:cs="宋体"/>
          <w:szCs w:val="28"/>
          <w:highlight w:val="none"/>
        </w:rPr>
        <w:t>法定代表人授权委托书</w:t>
      </w:r>
      <w:bookmarkEnd w:id="186"/>
      <w:bookmarkEnd w:id="187"/>
      <w:bookmarkEnd w:id="188"/>
      <w:bookmarkEnd w:id="189"/>
      <w:bookmarkEnd w:id="190"/>
    </w:p>
    <w:p w14:paraId="0BCC9264">
      <w:pPr>
        <w:pStyle w:val="17"/>
        <w:spacing w:line="500" w:lineRule="exact"/>
        <w:ind w:firstLine="480" w:firstLineChars="200"/>
        <w:rPr>
          <w:rFonts w:hAnsi="宋体" w:cs="宋体"/>
          <w:sz w:val="24"/>
          <w:szCs w:val="24"/>
          <w:highlight w:val="none"/>
        </w:rPr>
      </w:pPr>
    </w:p>
    <w:p w14:paraId="13C959E9">
      <w:pPr>
        <w:spacing w:line="360" w:lineRule="auto"/>
        <w:ind w:firstLine="420" w:firstLineChars="200"/>
        <w:rPr>
          <w:rFonts w:ascii="宋体" w:hAnsi="宋体" w:cs="宋体"/>
          <w:szCs w:val="21"/>
          <w:highlight w:val="none"/>
        </w:rPr>
      </w:pPr>
      <w:r>
        <w:rPr>
          <w:rFonts w:hint="eastAsia" w:ascii="宋体" w:hAnsi="宋体" w:cs="宋体"/>
          <w:szCs w:val="21"/>
          <w:highlight w:val="none"/>
        </w:rPr>
        <w:t>本授权书声明：</w:t>
      </w:r>
      <w:r>
        <w:rPr>
          <w:rFonts w:hint="eastAsia" w:ascii="宋体" w:hAnsi="宋体" w:cs="宋体"/>
          <w:szCs w:val="21"/>
          <w:highlight w:val="none"/>
          <w:u w:val="single"/>
        </w:rPr>
        <w:t xml:space="preserve">  （投标人全称） </w:t>
      </w:r>
      <w:r>
        <w:rPr>
          <w:rFonts w:hint="eastAsia" w:ascii="宋体" w:hAnsi="宋体" w:cs="宋体"/>
          <w:szCs w:val="21"/>
          <w:highlight w:val="none"/>
        </w:rPr>
        <w:t>的法定代表人代表本公司授权</w:t>
      </w:r>
      <w:r>
        <w:rPr>
          <w:rFonts w:hint="eastAsia" w:ascii="宋体" w:hAnsi="宋体" w:cs="宋体"/>
          <w:szCs w:val="21"/>
          <w:highlight w:val="none"/>
          <w:u w:val="single"/>
        </w:rPr>
        <w:t>（委托代理人姓名）</w:t>
      </w:r>
      <w:r>
        <w:rPr>
          <w:rFonts w:hint="eastAsia" w:ascii="宋体" w:hAnsi="宋体" w:cs="宋体"/>
          <w:szCs w:val="21"/>
          <w:highlight w:val="none"/>
        </w:rPr>
        <w:t>为本公司合法代理人，就贵方组织的有关</w:t>
      </w:r>
      <w:r>
        <w:rPr>
          <w:rFonts w:hint="eastAsia" w:ascii="宋体" w:hAnsi="宋体" w:cs="宋体"/>
          <w:szCs w:val="21"/>
          <w:highlight w:val="none"/>
          <w:u w:val="single"/>
        </w:rPr>
        <w:t>（采购项目名称）</w:t>
      </w:r>
      <w:r>
        <w:rPr>
          <w:rFonts w:hint="eastAsia" w:ascii="宋体" w:hAnsi="宋体" w:cs="宋体"/>
          <w:szCs w:val="21"/>
          <w:highlight w:val="none"/>
        </w:rPr>
        <w:t>项目（招标编号：</w:t>
      </w:r>
      <w:r>
        <w:rPr>
          <w:rFonts w:hint="eastAsia" w:ascii="宋体" w:hAnsi="宋体" w:cs="宋体"/>
          <w:szCs w:val="21"/>
          <w:highlight w:val="none"/>
          <w:u w:val="single"/>
        </w:rPr>
        <w:t xml:space="preserve">              </w:t>
      </w:r>
      <w:r>
        <w:rPr>
          <w:rFonts w:hint="eastAsia" w:ascii="宋体" w:hAnsi="宋体" w:cs="宋体"/>
          <w:szCs w:val="21"/>
          <w:highlight w:val="none"/>
        </w:rPr>
        <w:t>）的招标，以本单位名义投标。代理人在本项目投标过程中所签署的一切文件和处理与之有关的一切事务，我方均予承认。</w:t>
      </w:r>
    </w:p>
    <w:p w14:paraId="6252CF9D">
      <w:pPr>
        <w:pStyle w:val="17"/>
        <w:spacing w:line="500" w:lineRule="exact"/>
        <w:ind w:firstLine="420"/>
        <w:rPr>
          <w:rFonts w:hAnsi="宋体" w:cs="宋体"/>
          <w:szCs w:val="21"/>
          <w:highlight w:val="none"/>
        </w:rPr>
      </w:pPr>
      <w:r>
        <w:rPr>
          <w:rFonts w:hint="eastAsia" w:hAnsi="宋体" w:cs="宋体"/>
          <w:szCs w:val="21"/>
          <w:highlight w:val="none"/>
        </w:rPr>
        <w:t>代理人无转委托权。</w:t>
      </w:r>
    </w:p>
    <w:p w14:paraId="2DC4B0DB">
      <w:pPr>
        <w:pStyle w:val="17"/>
        <w:spacing w:line="500" w:lineRule="exact"/>
        <w:ind w:firstLine="420"/>
        <w:rPr>
          <w:rFonts w:hAnsi="宋体" w:cs="宋体"/>
          <w:szCs w:val="21"/>
          <w:highlight w:val="none"/>
        </w:rPr>
      </w:pPr>
    </w:p>
    <w:p w14:paraId="105D1121">
      <w:pPr>
        <w:spacing w:line="360" w:lineRule="auto"/>
        <w:ind w:left="4193" w:leftChars="1350" w:hanging="1358" w:hangingChars="647"/>
        <w:rPr>
          <w:rFonts w:ascii="宋体" w:hAnsi="宋体" w:cs="宋体"/>
          <w:b/>
          <w:szCs w:val="21"/>
          <w:highlight w:val="none"/>
        </w:rPr>
      </w:pPr>
      <w:r>
        <w:rPr>
          <w:rFonts w:hint="eastAsia" w:ascii="宋体" w:hAnsi="宋体" w:cs="宋体"/>
          <w:b/>
          <w:szCs w:val="21"/>
          <w:highlight w:val="none"/>
        </w:rPr>
        <w:t>投标人：</w:t>
      </w:r>
      <w:r>
        <w:rPr>
          <w:rFonts w:hint="eastAsia" w:ascii="宋体" w:hAnsi="宋体" w:cs="宋体"/>
          <w:b/>
          <w:szCs w:val="21"/>
          <w:highlight w:val="none"/>
          <w:u w:val="single"/>
        </w:rPr>
        <w:t xml:space="preserve">                          </w:t>
      </w:r>
      <w:r>
        <w:rPr>
          <w:rFonts w:hint="eastAsia" w:ascii="宋体" w:hAnsi="宋体" w:cs="宋体"/>
          <w:b/>
          <w:szCs w:val="21"/>
          <w:highlight w:val="none"/>
        </w:rPr>
        <w:t>（加盖电子公章）</w:t>
      </w:r>
    </w:p>
    <w:p w14:paraId="41171681">
      <w:pPr>
        <w:spacing w:line="360" w:lineRule="auto"/>
        <w:ind w:left="4193" w:leftChars="1350" w:hanging="1358" w:hangingChars="647"/>
        <w:rPr>
          <w:rFonts w:ascii="宋体" w:hAnsi="宋体" w:cs="宋体"/>
          <w:b/>
          <w:szCs w:val="21"/>
          <w:highlight w:val="none"/>
        </w:rPr>
      </w:pPr>
    </w:p>
    <w:p w14:paraId="01FC4C7F">
      <w:pPr>
        <w:spacing w:line="360" w:lineRule="auto"/>
        <w:ind w:left="4193" w:leftChars="1350" w:hanging="1358" w:hangingChars="647"/>
        <w:rPr>
          <w:rFonts w:ascii="宋体" w:hAnsi="宋体" w:cs="宋体"/>
          <w:b/>
          <w:szCs w:val="21"/>
          <w:highlight w:val="none"/>
        </w:rPr>
      </w:pPr>
      <w:r>
        <w:rPr>
          <w:rFonts w:hint="eastAsia" w:ascii="宋体" w:hAnsi="宋体" w:cs="宋体"/>
          <w:b/>
          <w:szCs w:val="21"/>
          <w:highlight w:val="none"/>
        </w:rPr>
        <w:t>法定代表人（电子签名）：</w:t>
      </w:r>
      <w:r>
        <w:rPr>
          <w:rFonts w:hint="eastAsia" w:ascii="宋体" w:hAnsi="宋体" w:cs="宋体"/>
          <w:b/>
          <w:szCs w:val="21"/>
          <w:highlight w:val="none"/>
          <w:u w:val="single"/>
        </w:rPr>
        <w:t xml:space="preserve">               </w:t>
      </w:r>
      <w:r>
        <w:rPr>
          <w:rFonts w:hint="eastAsia" w:ascii="宋体" w:hAnsi="宋体" w:cs="宋体"/>
          <w:b/>
          <w:szCs w:val="21"/>
          <w:highlight w:val="none"/>
        </w:rPr>
        <w:t xml:space="preserve"> </w:t>
      </w:r>
    </w:p>
    <w:p w14:paraId="787DCD17">
      <w:pPr>
        <w:spacing w:line="360" w:lineRule="auto"/>
        <w:ind w:left="4193" w:leftChars="1350" w:hanging="1358" w:hangingChars="647"/>
        <w:rPr>
          <w:rFonts w:ascii="宋体" w:hAnsi="宋体" w:cs="宋体"/>
          <w:b/>
          <w:szCs w:val="21"/>
          <w:highlight w:val="none"/>
          <w:u w:val="single"/>
        </w:rPr>
      </w:pPr>
    </w:p>
    <w:p w14:paraId="0832D7B3">
      <w:pPr>
        <w:spacing w:line="360" w:lineRule="auto"/>
        <w:ind w:left="4193" w:leftChars="1350" w:hanging="1358" w:hangingChars="647"/>
        <w:rPr>
          <w:rFonts w:ascii="宋体" w:hAnsi="宋体" w:cs="宋体"/>
          <w:b/>
          <w:szCs w:val="21"/>
          <w:highlight w:val="none"/>
        </w:rPr>
      </w:pPr>
      <w:r>
        <w:rPr>
          <w:rFonts w:hint="eastAsia" w:ascii="宋体" w:hAnsi="宋体" w:cs="宋体"/>
          <w:b/>
          <w:szCs w:val="21"/>
          <w:highlight w:val="none"/>
        </w:rPr>
        <w:t>签发日期：</w:t>
      </w:r>
      <w:r>
        <w:rPr>
          <w:rFonts w:hint="eastAsia" w:ascii="宋体" w:hAnsi="宋体" w:cs="宋体"/>
          <w:b/>
          <w:szCs w:val="21"/>
          <w:highlight w:val="none"/>
          <w:u w:val="single"/>
        </w:rPr>
        <w:t xml:space="preserve">          </w:t>
      </w:r>
      <w:r>
        <w:rPr>
          <w:rFonts w:hint="eastAsia" w:ascii="宋体" w:hAnsi="宋体" w:cs="宋体"/>
          <w:b/>
          <w:szCs w:val="21"/>
          <w:highlight w:val="none"/>
        </w:rPr>
        <w:t>年</w:t>
      </w:r>
      <w:r>
        <w:rPr>
          <w:rFonts w:hint="eastAsia" w:ascii="宋体" w:hAnsi="宋体" w:cs="宋体"/>
          <w:b/>
          <w:szCs w:val="21"/>
          <w:highlight w:val="none"/>
          <w:u w:val="single"/>
        </w:rPr>
        <w:t xml:space="preserve">       </w:t>
      </w:r>
      <w:r>
        <w:rPr>
          <w:rFonts w:hint="eastAsia" w:ascii="宋体" w:hAnsi="宋体" w:cs="宋体"/>
          <w:b/>
          <w:szCs w:val="21"/>
          <w:highlight w:val="none"/>
        </w:rPr>
        <w:t>月</w:t>
      </w:r>
      <w:r>
        <w:rPr>
          <w:rFonts w:hint="eastAsia" w:ascii="宋体" w:hAnsi="宋体" w:cs="宋体"/>
          <w:b/>
          <w:szCs w:val="21"/>
          <w:highlight w:val="none"/>
          <w:u w:val="single"/>
        </w:rPr>
        <w:t xml:space="preserve">       </w:t>
      </w:r>
      <w:r>
        <w:rPr>
          <w:rFonts w:hint="eastAsia" w:ascii="宋体" w:hAnsi="宋体" w:cs="宋体"/>
          <w:b/>
          <w:szCs w:val="21"/>
          <w:highlight w:val="none"/>
        </w:rPr>
        <w:t>日</w:t>
      </w:r>
    </w:p>
    <w:p w14:paraId="7AAB92C9">
      <w:pPr>
        <w:pStyle w:val="17"/>
        <w:spacing w:line="500" w:lineRule="exact"/>
        <w:rPr>
          <w:rFonts w:hAnsi="宋体" w:cs="宋体"/>
          <w:szCs w:val="21"/>
          <w:highlight w:val="none"/>
        </w:rPr>
      </w:pPr>
      <w:r>
        <w:rPr>
          <w:rFonts w:hint="eastAsia" w:hAnsi="宋体" w:cs="宋体"/>
          <w:szCs w:val="21"/>
          <w:highlight w:val="none"/>
        </w:rPr>
        <w:t>__________________________________________________________________________________________</w:t>
      </w:r>
    </w:p>
    <w:tbl>
      <w:tblPr>
        <w:tblStyle w:val="37"/>
        <w:tblW w:w="5868" w:type="dxa"/>
        <w:tblInd w:w="720" w:type="dxa"/>
        <w:tblLayout w:type="fixed"/>
        <w:tblCellMar>
          <w:top w:w="0" w:type="dxa"/>
          <w:left w:w="108" w:type="dxa"/>
          <w:bottom w:w="0" w:type="dxa"/>
          <w:right w:w="108" w:type="dxa"/>
        </w:tblCellMar>
      </w:tblPr>
      <w:tblGrid>
        <w:gridCol w:w="1908"/>
        <w:gridCol w:w="3960"/>
      </w:tblGrid>
      <w:tr w14:paraId="6E39C3B9">
        <w:tblPrEx>
          <w:tblCellMar>
            <w:top w:w="0" w:type="dxa"/>
            <w:left w:w="108" w:type="dxa"/>
            <w:bottom w:w="0" w:type="dxa"/>
            <w:right w:w="108" w:type="dxa"/>
          </w:tblCellMar>
        </w:tblPrEx>
        <w:tc>
          <w:tcPr>
            <w:tcW w:w="1908" w:type="dxa"/>
            <w:tcBorders>
              <w:top w:val="nil"/>
              <w:left w:val="nil"/>
              <w:bottom w:val="nil"/>
              <w:right w:val="nil"/>
            </w:tcBorders>
          </w:tcPr>
          <w:p w14:paraId="5047491C">
            <w:pPr>
              <w:pStyle w:val="17"/>
              <w:spacing w:line="500" w:lineRule="exact"/>
              <w:rPr>
                <w:rFonts w:hAnsi="宋体" w:cs="宋体"/>
                <w:szCs w:val="21"/>
                <w:highlight w:val="none"/>
              </w:rPr>
            </w:pPr>
            <w:r>
              <w:rPr>
                <w:rFonts w:hint="eastAsia" w:hAnsi="宋体" w:cs="宋体"/>
                <w:szCs w:val="21"/>
                <w:highlight w:val="none"/>
              </w:rPr>
              <w:t xml:space="preserve">附： </w:t>
            </w:r>
          </w:p>
        </w:tc>
        <w:tc>
          <w:tcPr>
            <w:tcW w:w="3960" w:type="dxa"/>
            <w:tcBorders>
              <w:top w:val="nil"/>
              <w:left w:val="nil"/>
              <w:bottom w:val="nil"/>
              <w:right w:val="nil"/>
            </w:tcBorders>
          </w:tcPr>
          <w:p w14:paraId="48FDAB3B">
            <w:pPr>
              <w:pStyle w:val="17"/>
              <w:spacing w:line="500" w:lineRule="exact"/>
              <w:rPr>
                <w:rFonts w:hAnsi="宋体" w:cs="宋体"/>
                <w:szCs w:val="21"/>
                <w:highlight w:val="none"/>
              </w:rPr>
            </w:pPr>
            <w:r>
              <w:rPr>
                <w:rFonts w:hint="eastAsia" w:hAnsi="宋体" w:cs="宋体"/>
                <w:szCs w:val="21"/>
                <w:highlight w:val="none"/>
              </w:rPr>
              <w:tab/>
            </w:r>
            <w:r>
              <w:rPr>
                <w:rFonts w:hint="eastAsia" w:hAnsi="宋体" w:cs="宋体"/>
                <w:szCs w:val="21"/>
                <w:highlight w:val="none"/>
              </w:rPr>
              <w:tab/>
            </w:r>
            <w:r>
              <w:rPr>
                <w:rFonts w:hint="eastAsia" w:hAnsi="宋体" w:cs="宋体"/>
                <w:szCs w:val="21"/>
                <w:highlight w:val="none"/>
              </w:rPr>
              <w:tab/>
            </w:r>
            <w:r>
              <w:rPr>
                <w:rFonts w:hint="eastAsia" w:hAnsi="宋体" w:cs="宋体"/>
                <w:szCs w:val="21"/>
                <w:highlight w:val="none"/>
              </w:rPr>
              <w:tab/>
            </w:r>
            <w:r>
              <w:rPr>
                <w:rFonts w:hint="eastAsia" w:hAnsi="宋体" w:cs="宋体"/>
                <w:szCs w:val="21"/>
                <w:highlight w:val="none"/>
              </w:rPr>
              <w:tab/>
            </w:r>
          </w:p>
        </w:tc>
      </w:tr>
      <w:tr w14:paraId="0E2BD0C6">
        <w:tblPrEx>
          <w:tblCellMar>
            <w:top w:w="0" w:type="dxa"/>
            <w:left w:w="108" w:type="dxa"/>
            <w:bottom w:w="0" w:type="dxa"/>
            <w:right w:w="108" w:type="dxa"/>
          </w:tblCellMar>
        </w:tblPrEx>
        <w:tc>
          <w:tcPr>
            <w:tcW w:w="1908" w:type="dxa"/>
            <w:tcBorders>
              <w:top w:val="nil"/>
              <w:left w:val="nil"/>
              <w:bottom w:val="nil"/>
              <w:right w:val="nil"/>
            </w:tcBorders>
          </w:tcPr>
          <w:p w14:paraId="4787F9C9">
            <w:pPr>
              <w:pStyle w:val="17"/>
              <w:spacing w:line="500" w:lineRule="exact"/>
              <w:jc w:val="distribute"/>
              <w:rPr>
                <w:rFonts w:hAnsi="宋体" w:cs="宋体"/>
                <w:szCs w:val="21"/>
                <w:highlight w:val="none"/>
              </w:rPr>
            </w:pPr>
            <w:r>
              <w:rPr>
                <w:rFonts w:hint="eastAsia" w:hAnsi="宋体" w:cs="宋体"/>
                <w:szCs w:val="21"/>
                <w:highlight w:val="none"/>
              </w:rPr>
              <w:t>委托代理人姓名：</w:t>
            </w:r>
          </w:p>
        </w:tc>
        <w:tc>
          <w:tcPr>
            <w:tcW w:w="3960" w:type="dxa"/>
            <w:tcBorders>
              <w:top w:val="nil"/>
              <w:left w:val="nil"/>
              <w:bottom w:val="nil"/>
              <w:right w:val="nil"/>
            </w:tcBorders>
          </w:tcPr>
          <w:p w14:paraId="52CCA5F8">
            <w:pPr>
              <w:pStyle w:val="17"/>
              <w:spacing w:line="500" w:lineRule="exact"/>
              <w:rPr>
                <w:rFonts w:hAnsi="宋体" w:cs="宋体"/>
                <w:szCs w:val="21"/>
                <w:highlight w:val="none"/>
              </w:rPr>
            </w:pPr>
          </w:p>
        </w:tc>
      </w:tr>
      <w:tr w14:paraId="75B51AEE">
        <w:tblPrEx>
          <w:tblCellMar>
            <w:top w:w="0" w:type="dxa"/>
            <w:left w:w="108" w:type="dxa"/>
            <w:bottom w:w="0" w:type="dxa"/>
            <w:right w:w="108" w:type="dxa"/>
          </w:tblCellMar>
        </w:tblPrEx>
        <w:tc>
          <w:tcPr>
            <w:tcW w:w="1908" w:type="dxa"/>
            <w:tcBorders>
              <w:top w:val="nil"/>
              <w:left w:val="nil"/>
              <w:bottom w:val="nil"/>
              <w:right w:val="nil"/>
            </w:tcBorders>
          </w:tcPr>
          <w:p w14:paraId="31EA6D13">
            <w:pPr>
              <w:pStyle w:val="17"/>
              <w:spacing w:line="500" w:lineRule="exact"/>
              <w:jc w:val="distribute"/>
              <w:rPr>
                <w:rFonts w:hAnsi="宋体" w:cs="宋体"/>
                <w:szCs w:val="21"/>
                <w:highlight w:val="none"/>
              </w:rPr>
            </w:pPr>
            <w:r>
              <w:rPr>
                <w:rFonts w:hint="eastAsia" w:hAnsi="宋体" w:cs="宋体"/>
                <w:szCs w:val="21"/>
                <w:highlight w:val="none"/>
              </w:rPr>
              <w:t>职       务：</w:t>
            </w:r>
          </w:p>
        </w:tc>
        <w:tc>
          <w:tcPr>
            <w:tcW w:w="3960" w:type="dxa"/>
            <w:tcBorders>
              <w:top w:val="nil"/>
              <w:left w:val="nil"/>
              <w:bottom w:val="nil"/>
              <w:right w:val="nil"/>
            </w:tcBorders>
          </w:tcPr>
          <w:p w14:paraId="5982A752">
            <w:pPr>
              <w:pStyle w:val="17"/>
              <w:spacing w:line="500" w:lineRule="exact"/>
              <w:rPr>
                <w:rFonts w:hAnsi="宋体" w:cs="宋体"/>
                <w:szCs w:val="21"/>
                <w:highlight w:val="none"/>
              </w:rPr>
            </w:pPr>
          </w:p>
        </w:tc>
      </w:tr>
      <w:tr w14:paraId="6CAB007A">
        <w:tblPrEx>
          <w:tblCellMar>
            <w:top w:w="0" w:type="dxa"/>
            <w:left w:w="108" w:type="dxa"/>
            <w:bottom w:w="0" w:type="dxa"/>
            <w:right w:w="108" w:type="dxa"/>
          </w:tblCellMar>
        </w:tblPrEx>
        <w:tc>
          <w:tcPr>
            <w:tcW w:w="1908" w:type="dxa"/>
            <w:tcBorders>
              <w:top w:val="nil"/>
              <w:left w:val="nil"/>
              <w:bottom w:val="nil"/>
              <w:right w:val="nil"/>
            </w:tcBorders>
          </w:tcPr>
          <w:p w14:paraId="1AFA6BF3">
            <w:pPr>
              <w:pStyle w:val="17"/>
              <w:spacing w:line="500" w:lineRule="exact"/>
              <w:jc w:val="distribute"/>
              <w:rPr>
                <w:rFonts w:hAnsi="宋体" w:cs="宋体"/>
                <w:szCs w:val="21"/>
                <w:highlight w:val="none"/>
              </w:rPr>
            </w:pPr>
            <w:r>
              <w:rPr>
                <w:rFonts w:hint="eastAsia" w:hAnsi="宋体" w:cs="宋体"/>
                <w:szCs w:val="21"/>
                <w:highlight w:val="none"/>
              </w:rPr>
              <w:t>身份证号码：</w:t>
            </w:r>
          </w:p>
        </w:tc>
        <w:tc>
          <w:tcPr>
            <w:tcW w:w="3960" w:type="dxa"/>
            <w:tcBorders>
              <w:top w:val="nil"/>
              <w:left w:val="nil"/>
              <w:bottom w:val="nil"/>
              <w:right w:val="nil"/>
            </w:tcBorders>
          </w:tcPr>
          <w:p w14:paraId="66C29F76">
            <w:pPr>
              <w:pStyle w:val="17"/>
              <w:spacing w:line="500" w:lineRule="exact"/>
              <w:rPr>
                <w:rFonts w:hAnsi="宋体" w:cs="宋体"/>
                <w:szCs w:val="21"/>
                <w:highlight w:val="none"/>
              </w:rPr>
            </w:pPr>
          </w:p>
        </w:tc>
      </w:tr>
      <w:tr w14:paraId="5B1E1E3F">
        <w:tblPrEx>
          <w:tblCellMar>
            <w:top w:w="0" w:type="dxa"/>
            <w:left w:w="108" w:type="dxa"/>
            <w:bottom w:w="0" w:type="dxa"/>
            <w:right w:w="108" w:type="dxa"/>
          </w:tblCellMar>
        </w:tblPrEx>
        <w:tc>
          <w:tcPr>
            <w:tcW w:w="1908" w:type="dxa"/>
            <w:tcBorders>
              <w:top w:val="nil"/>
              <w:left w:val="nil"/>
              <w:bottom w:val="nil"/>
              <w:right w:val="nil"/>
            </w:tcBorders>
          </w:tcPr>
          <w:p w14:paraId="210C2505">
            <w:pPr>
              <w:pStyle w:val="17"/>
              <w:spacing w:line="500" w:lineRule="exact"/>
              <w:jc w:val="distribute"/>
              <w:rPr>
                <w:rFonts w:hAnsi="宋体" w:cs="宋体"/>
                <w:szCs w:val="21"/>
                <w:highlight w:val="none"/>
              </w:rPr>
            </w:pPr>
            <w:r>
              <w:rPr>
                <w:rFonts w:hint="eastAsia" w:hAnsi="宋体" w:cs="宋体"/>
                <w:szCs w:val="21"/>
                <w:highlight w:val="none"/>
              </w:rPr>
              <w:t>详 细  地 址：</w:t>
            </w:r>
          </w:p>
        </w:tc>
        <w:tc>
          <w:tcPr>
            <w:tcW w:w="3960" w:type="dxa"/>
            <w:tcBorders>
              <w:top w:val="nil"/>
              <w:left w:val="nil"/>
              <w:bottom w:val="nil"/>
              <w:right w:val="nil"/>
            </w:tcBorders>
          </w:tcPr>
          <w:p w14:paraId="57C3A889">
            <w:pPr>
              <w:pStyle w:val="17"/>
              <w:spacing w:line="500" w:lineRule="exact"/>
              <w:rPr>
                <w:rFonts w:hAnsi="宋体" w:cs="宋体"/>
                <w:szCs w:val="21"/>
                <w:highlight w:val="none"/>
              </w:rPr>
            </w:pPr>
          </w:p>
        </w:tc>
      </w:tr>
      <w:tr w14:paraId="75F7B787">
        <w:tblPrEx>
          <w:tblCellMar>
            <w:top w:w="0" w:type="dxa"/>
            <w:left w:w="108" w:type="dxa"/>
            <w:bottom w:w="0" w:type="dxa"/>
            <w:right w:w="108" w:type="dxa"/>
          </w:tblCellMar>
        </w:tblPrEx>
        <w:tc>
          <w:tcPr>
            <w:tcW w:w="1908" w:type="dxa"/>
            <w:tcBorders>
              <w:top w:val="nil"/>
              <w:left w:val="nil"/>
              <w:bottom w:val="nil"/>
              <w:right w:val="nil"/>
            </w:tcBorders>
          </w:tcPr>
          <w:p w14:paraId="170A39E2">
            <w:pPr>
              <w:pStyle w:val="17"/>
              <w:spacing w:line="500" w:lineRule="exact"/>
              <w:jc w:val="distribute"/>
              <w:rPr>
                <w:rFonts w:hAnsi="宋体" w:cs="宋体"/>
                <w:szCs w:val="21"/>
                <w:highlight w:val="none"/>
              </w:rPr>
            </w:pPr>
            <w:r>
              <w:rPr>
                <w:rFonts w:hint="eastAsia" w:hAnsi="宋体" w:cs="宋体"/>
                <w:szCs w:val="21"/>
                <w:highlight w:val="none"/>
              </w:rPr>
              <w:t>电       话：</w:t>
            </w:r>
          </w:p>
        </w:tc>
        <w:tc>
          <w:tcPr>
            <w:tcW w:w="3960" w:type="dxa"/>
            <w:tcBorders>
              <w:top w:val="nil"/>
              <w:left w:val="nil"/>
              <w:bottom w:val="nil"/>
              <w:right w:val="nil"/>
            </w:tcBorders>
          </w:tcPr>
          <w:p w14:paraId="41D9953B">
            <w:pPr>
              <w:pStyle w:val="17"/>
              <w:spacing w:line="500" w:lineRule="exact"/>
              <w:rPr>
                <w:rFonts w:hAnsi="宋体" w:cs="宋体"/>
                <w:szCs w:val="21"/>
                <w:highlight w:val="none"/>
              </w:rPr>
            </w:pPr>
          </w:p>
        </w:tc>
      </w:tr>
    </w:tbl>
    <w:p w14:paraId="3AE891B5">
      <w:pPr>
        <w:pStyle w:val="17"/>
        <w:spacing w:line="500" w:lineRule="exact"/>
        <w:ind w:firstLine="420"/>
        <w:rPr>
          <w:rFonts w:hAnsi="宋体" w:cs="宋体"/>
          <w:szCs w:val="21"/>
          <w:highlight w:val="none"/>
        </w:rPr>
      </w:pPr>
    </w:p>
    <w:p w14:paraId="37BD40D2">
      <w:pPr>
        <w:pStyle w:val="17"/>
        <w:spacing w:line="500" w:lineRule="exact"/>
        <w:ind w:firstLine="420"/>
        <w:rPr>
          <w:rFonts w:hAnsi="宋体" w:cs="宋体"/>
          <w:szCs w:val="21"/>
          <w:highlight w:val="none"/>
        </w:rPr>
      </w:pPr>
    </w:p>
    <w:p w14:paraId="5F460FBF">
      <w:pPr>
        <w:pStyle w:val="17"/>
        <w:spacing w:line="500" w:lineRule="exact"/>
        <w:ind w:firstLine="420"/>
        <w:rPr>
          <w:rFonts w:hint="eastAsia" w:hAnsi="宋体" w:cs="宋体"/>
          <w:b/>
          <w:bCs/>
          <w:szCs w:val="21"/>
          <w:highlight w:val="none"/>
        </w:rPr>
      </w:pPr>
      <w:r>
        <w:rPr>
          <w:rFonts w:hint="eastAsia" w:hAnsi="宋体" w:cs="宋体"/>
          <w:b/>
          <w:bCs/>
          <w:szCs w:val="21"/>
          <w:highlight w:val="none"/>
        </w:rPr>
        <w:t>注:1.在投标文件中附法定代表人及委托代理人身份证</w:t>
      </w:r>
      <w:r>
        <w:rPr>
          <w:rFonts w:hint="eastAsia" w:hAnsi="宋体" w:cs="宋体"/>
          <w:b/>
          <w:bCs/>
          <w:szCs w:val="21"/>
          <w:highlight w:val="none"/>
          <w:lang w:eastAsia="zh-CN"/>
        </w:rPr>
        <w:t>（</w:t>
      </w:r>
      <w:r>
        <w:rPr>
          <w:rFonts w:hint="eastAsia" w:hAnsi="宋体" w:cs="宋体"/>
          <w:b/>
          <w:bCs/>
          <w:szCs w:val="21"/>
          <w:highlight w:val="none"/>
        </w:rPr>
        <w:t>扫描件</w:t>
      </w:r>
      <w:r>
        <w:rPr>
          <w:rFonts w:hint="eastAsia" w:hAnsi="宋体" w:cs="宋体"/>
          <w:b/>
          <w:bCs/>
          <w:szCs w:val="21"/>
          <w:highlight w:val="none"/>
          <w:lang w:eastAsia="zh-CN"/>
        </w:rPr>
        <w:t>）</w:t>
      </w:r>
      <w:r>
        <w:rPr>
          <w:rFonts w:hint="eastAsia" w:hAnsi="宋体" w:cs="宋体"/>
          <w:b/>
          <w:bCs/>
          <w:szCs w:val="21"/>
          <w:highlight w:val="none"/>
        </w:rPr>
        <w:t>。</w:t>
      </w:r>
    </w:p>
    <w:p w14:paraId="704A2171">
      <w:pPr>
        <w:pStyle w:val="17"/>
        <w:spacing w:line="500" w:lineRule="exact"/>
        <w:ind w:firstLine="420"/>
        <w:rPr>
          <w:rFonts w:hint="default" w:hAnsi="宋体" w:cs="宋体"/>
          <w:b/>
          <w:bCs/>
          <w:szCs w:val="21"/>
          <w:highlight w:val="none"/>
          <w:lang w:val="en-US" w:eastAsia="zh-CN"/>
        </w:rPr>
      </w:pPr>
      <w:r>
        <w:rPr>
          <w:rFonts w:hint="eastAsia" w:hAnsi="宋体" w:cs="宋体"/>
          <w:b/>
          <w:bCs/>
          <w:szCs w:val="21"/>
          <w:highlight w:val="none"/>
          <w:lang w:val="en-US" w:eastAsia="zh-CN"/>
        </w:rPr>
        <w:t xml:space="preserve">   </w:t>
      </w:r>
      <w:r>
        <w:rPr>
          <w:rFonts w:hint="eastAsia" w:hAnsi="宋体" w:cs="宋体"/>
          <w:b/>
          <w:bCs/>
          <w:szCs w:val="21"/>
          <w:highlight w:val="none"/>
        </w:rPr>
        <w:t>2.如投标人代表不是法定代表人，应当在本《法定代表人授权书》后附授权代表由投标人缴纳社保的证明材料。其他单位代缴社保的证明材料不予认可。</w:t>
      </w:r>
    </w:p>
    <w:p w14:paraId="0C0F0585">
      <w:pPr>
        <w:pStyle w:val="17"/>
        <w:spacing w:line="500" w:lineRule="exact"/>
        <w:ind w:firstLine="772" w:firstLineChars="322"/>
        <w:rPr>
          <w:rFonts w:hAnsi="宋体" w:cs="宋体"/>
          <w:b/>
          <w:bCs/>
          <w:sz w:val="24"/>
          <w:szCs w:val="24"/>
          <w:highlight w:val="none"/>
        </w:rPr>
      </w:pPr>
    </w:p>
    <w:p w14:paraId="78E53FCC">
      <w:pPr>
        <w:pStyle w:val="17"/>
        <w:spacing w:line="600" w:lineRule="exact"/>
        <w:rPr>
          <w:rFonts w:hAnsi="宋体" w:cs="宋体"/>
          <w:b/>
          <w:sz w:val="28"/>
          <w:szCs w:val="28"/>
          <w:highlight w:val="none"/>
        </w:rPr>
      </w:pPr>
      <w:r>
        <w:rPr>
          <w:rFonts w:hint="eastAsia" w:hAnsi="宋体" w:cs="宋体"/>
          <w:sz w:val="24"/>
          <w:highlight w:val="none"/>
        </w:rPr>
        <w:br w:type="page"/>
      </w:r>
      <w:r>
        <w:rPr>
          <w:rFonts w:hint="eastAsia" w:hAnsi="宋体" w:cs="宋体"/>
          <w:b/>
          <w:sz w:val="28"/>
          <w:szCs w:val="28"/>
          <w:highlight w:val="none"/>
        </w:rPr>
        <w:t>格式4：</w:t>
      </w:r>
    </w:p>
    <w:p w14:paraId="4F598A13">
      <w:pPr>
        <w:pStyle w:val="17"/>
        <w:spacing w:line="600" w:lineRule="exact"/>
        <w:rPr>
          <w:rFonts w:hAnsi="宋体" w:cs="宋体"/>
          <w:b/>
          <w:sz w:val="28"/>
          <w:szCs w:val="28"/>
          <w:highlight w:val="none"/>
        </w:rPr>
      </w:pPr>
    </w:p>
    <w:p w14:paraId="583CD72D">
      <w:pPr>
        <w:pStyle w:val="3"/>
        <w:ind w:left="425"/>
        <w:jc w:val="center"/>
        <w:rPr>
          <w:rFonts w:ascii="宋体" w:hAnsi="宋体" w:eastAsia="宋体" w:cs="宋体"/>
          <w:szCs w:val="28"/>
          <w:highlight w:val="none"/>
        </w:rPr>
      </w:pPr>
      <w:bookmarkStart w:id="191" w:name="_Toc493600020"/>
      <w:bookmarkStart w:id="192" w:name="_Toc3300"/>
      <w:bookmarkStart w:id="193" w:name="_Toc496520988"/>
      <w:bookmarkStart w:id="194" w:name="_Toc25783"/>
      <w:r>
        <w:rPr>
          <w:rFonts w:hint="eastAsia" w:ascii="宋体" w:hAnsi="宋体" w:eastAsia="宋体" w:cs="宋体"/>
          <w:szCs w:val="28"/>
          <w:highlight w:val="none"/>
        </w:rPr>
        <w:t>投标人财务状况报告</w:t>
      </w:r>
      <w:bookmarkEnd w:id="191"/>
      <w:bookmarkEnd w:id="192"/>
      <w:bookmarkEnd w:id="193"/>
      <w:bookmarkEnd w:id="194"/>
    </w:p>
    <w:p w14:paraId="189E56D1">
      <w:pPr>
        <w:jc w:val="center"/>
        <w:rPr>
          <w:highlight w:val="none"/>
        </w:rPr>
      </w:pPr>
      <w:r>
        <w:rPr>
          <w:rFonts w:hint="eastAsia" w:ascii="宋体" w:hAnsi="宋体" w:cs="宋体"/>
          <w:szCs w:val="28"/>
          <w:highlight w:val="none"/>
        </w:rPr>
        <w:t>（详见“</w:t>
      </w:r>
      <w:r>
        <w:rPr>
          <w:rFonts w:hint="eastAsia" w:ascii="宋体" w:hAnsi="宋体" w:cs="宋体"/>
          <w:b/>
          <w:bCs/>
          <w:szCs w:val="28"/>
          <w:highlight w:val="none"/>
        </w:rPr>
        <w:t>投标人须知前附表</w:t>
      </w:r>
      <w:r>
        <w:rPr>
          <w:rFonts w:hint="eastAsia" w:ascii="宋体" w:hAnsi="宋体" w:cs="宋体"/>
          <w:szCs w:val="28"/>
          <w:highlight w:val="none"/>
        </w:rPr>
        <w:t>”</w:t>
      </w:r>
      <w:r>
        <w:rPr>
          <w:rFonts w:hint="eastAsia" w:ascii="宋体" w:hAnsi="宋体" w:cs="宋体"/>
          <w:b/>
          <w:bCs/>
          <w:szCs w:val="28"/>
          <w:highlight w:val="none"/>
        </w:rPr>
        <w:t>4.1.2</w:t>
      </w:r>
      <w:r>
        <w:rPr>
          <w:rFonts w:hint="eastAsia" w:ascii="宋体" w:hAnsi="宋体" w:cs="宋体"/>
          <w:szCs w:val="28"/>
          <w:highlight w:val="none"/>
        </w:rPr>
        <w:t>款规定。）</w:t>
      </w:r>
    </w:p>
    <w:p w14:paraId="56FD80EC">
      <w:pPr>
        <w:pStyle w:val="17"/>
        <w:spacing w:line="600" w:lineRule="exact"/>
        <w:rPr>
          <w:rFonts w:hAnsi="宋体" w:cs="宋体"/>
          <w:b/>
          <w:sz w:val="28"/>
          <w:szCs w:val="28"/>
          <w:highlight w:val="none"/>
        </w:rPr>
      </w:pPr>
      <w:r>
        <w:rPr>
          <w:rFonts w:hint="eastAsia" w:hAnsi="宋体" w:cs="宋体"/>
          <w:b/>
          <w:sz w:val="28"/>
          <w:szCs w:val="28"/>
          <w:highlight w:val="none"/>
        </w:rPr>
        <w:br w:type="page"/>
      </w:r>
      <w:r>
        <w:rPr>
          <w:rFonts w:hint="eastAsia" w:hAnsi="宋体" w:cs="宋体"/>
          <w:b/>
          <w:sz w:val="28"/>
          <w:szCs w:val="28"/>
          <w:highlight w:val="none"/>
        </w:rPr>
        <w:t>格式5：</w:t>
      </w:r>
    </w:p>
    <w:p w14:paraId="68AAF7BE">
      <w:pPr>
        <w:pStyle w:val="17"/>
        <w:spacing w:line="600" w:lineRule="exact"/>
        <w:rPr>
          <w:rFonts w:hAnsi="宋体" w:cs="宋体"/>
          <w:b/>
          <w:sz w:val="28"/>
          <w:szCs w:val="28"/>
          <w:highlight w:val="none"/>
        </w:rPr>
      </w:pPr>
    </w:p>
    <w:p w14:paraId="58A40147">
      <w:pPr>
        <w:pStyle w:val="3"/>
        <w:ind w:left="425"/>
        <w:jc w:val="center"/>
        <w:rPr>
          <w:rFonts w:ascii="宋体" w:hAnsi="宋体" w:eastAsia="宋体" w:cs="宋体"/>
          <w:szCs w:val="28"/>
          <w:highlight w:val="none"/>
        </w:rPr>
      </w:pPr>
      <w:bookmarkStart w:id="195" w:name="_Toc29667"/>
      <w:bookmarkStart w:id="196" w:name="_Toc496520989"/>
      <w:bookmarkStart w:id="197" w:name="_Toc493600021"/>
      <w:bookmarkStart w:id="198" w:name="_Toc1334"/>
      <w:r>
        <w:rPr>
          <w:rFonts w:hint="eastAsia" w:ascii="宋体" w:hAnsi="宋体" w:eastAsia="宋体" w:cs="宋体"/>
          <w:szCs w:val="28"/>
          <w:highlight w:val="none"/>
        </w:rPr>
        <w:t>投标人依法缴纳税收的证明材料</w:t>
      </w:r>
      <w:bookmarkEnd w:id="195"/>
      <w:bookmarkEnd w:id="196"/>
      <w:bookmarkEnd w:id="197"/>
      <w:bookmarkEnd w:id="198"/>
    </w:p>
    <w:p w14:paraId="56DFA82E">
      <w:pPr>
        <w:pStyle w:val="17"/>
        <w:spacing w:line="600" w:lineRule="exact"/>
        <w:jc w:val="center"/>
        <w:rPr>
          <w:rFonts w:hAnsi="宋体" w:cs="宋体"/>
          <w:szCs w:val="28"/>
          <w:highlight w:val="none"/>
        </w:rPr>
      </w:pPr>
      <w:r>
        <w:rPr>
          <w:rFonts w:hint="eastAsia" w:hAnsi="宋体" w:cs="宋体"/>
          <w:szCs w:val="28"/>
          <w:highlight w:val="none"/>
        </w:rPr>
        <w:t>（详见“</w:t>
      </w:r>
      <w:r>
        <w:rPr>
          <w:rFonts w:hint="eastAsia" w:hAnsi="宋体" w:cs="宋体"/>
          <w:b/>
          <w:bCs/>
          <w:szCs w:val="28"/>
          <w:highlight w:val="none"/>
        </w:rPr>
        <w:t>投标人须知前附表</w:t>
      </w:r>
      <w:r>
        <w:rPr>
          <w:rFonts w:hint="eastAsia" w:hAnsi="宋体" w:cs="宋体"/>
          <w:szCs w:val="28"/>
          <w:highlight w:val="none"/>
        </w:rPr>
        <w:t>”</w:t>
      </w:r>
      <w:r>
        <w:rPr>
          <w:rFonts w:hint="eastAsia" w:hAnsi="宋体" w:cs="宋体"/>
          <w:b/>
          <w:bCs/>
          <w:szCs w:val="28"/>
          <w:highlight w:val="none"/>
        </w:rPr>
        <w:t>4.1.3</w:t>
      </w:r>
      <w:r>
        <w:rPr>
          <w:rFonts w:hint="eastAsia" w:hAnsi="宋体" w:cs="宋体"/>
          <w:szCs w:val="28"/>
          <w:highlight w:val="none"/>
        </w:rPr>
        <w:t>款规定。）</w:t>
      </w:r>
      <w:r>
        <w:rPr>
          <w:rFonts w:hint="eastAsia" w:hAnsi="宋体" w:cs="宋体"/>
          <w:szCs w:val="28"/>
          <w:highlight w:val="none"/>
        </w:rPr>
        <w:br w:type="page"/>
      </w:r>
    </w:p>
    <w:p w14:paraId="725B2C6B">
      <w:pPr>
        <w:pStyle w:val="17"/>
        <w:spacing w:line="600" w:lineRule="exact"/>
        <w:jc w:val="left"/>
        <w:rPr>
          <w:rFonts w:hAnsi="宋体" w:cs="宋体"/>
          <w:b/>
          <w:sz w:val="28"/>
          <w:szCs w:val="28"/>
          <w:highlight w:val="none"/>
        </w:rPr>
      </w:pPr>
      <w:r>
        <w:rPr>
          <w:rFonts w:hint="eastAsia" w:hAnsi="宋体" w:cs="宋体"/>
          <w:b/>
          <w:sz w:val="28"/>
          <w:szCs w:val="28"/>
          <w:highlight w:val="none"/>
        </w:rPr>
        <w:t>格式6：</w:t>
      </w:r>
    </w:p>
    <w:p w14:paraId="0BDB7064">
      <w:pPr>
        <w:pStyle w:val="3"/>
        <w:ind w:left="425"/>
        <w:jc w:val="center"/>
        <w:rPr>
          <w:rFonts w:ascii="宋体" w:hAnsi="宋体" w:eastAsia="宋体" w:cs="宋体"/>
          <w:szCs w:val="28"/>
          <w:highlight w:val="none"/>
        </w:rPr>
      </w:pPr>
      <w:bookmarkStart w:id="199" w:name="_Toc496520990"/>
      <w:bookmarkStart w:id="200" w:name="_Toc5221"/>
      <w:bookmarkStart w:id="201" w:name="_Toc22364"/>
      <w:bookmarkStart w:id="202" w:name="_Toc493600022"/>
      <w:r>
        <w:rPr>
          <w:rFonts w:hint="eastAsia" w:ascii="宋体" w:hAnsi="宋体" w:eastAsia="宋体" w:cs="宋体"/>
          <w:szCs w:val="28"/>
          <w:highlight w:val="none"/>
        </w:rPr>
        <w:t>投标人依法缴纳社会保障资金的证明材料</w:t>
      </w:r>
      <w:bookmarkEnd w:id="199"/>
      <w:bookmarkEnd w:id="200"/>
      <w:bookmarkEnd w:id="201"/>
      <w:bookmarkEnd w:id="202"/>
    </w:p>
    <w:p w14:paraId="53AFAAD2">
      <w:pPr>
        <w:jc w:val="center"/>
        <w:rPr>
          <w:highlight w:val="none"/>
        </w:rPr>
      </w:pPr>
      <w:r>
        <w:rPr>
          <w:rFonts w:hint="eastAsia" w:hAnsi="宋体" w:cs="宋体"/>
          <w:szCs w:val="28"/>
          <w:highlight w:val="none"/>
        </w:rPr>
        <w:t>（</w:t>
      </w:r>
      <w:r>
        <w:rPr>
          <w:rFonts w:hint="eastAsia" w:ascii="宋体" w:hAnsi="宋体" w:cs="宋体"/>
          <w:szCs w:val="28"/>
          <w:highlight w:val="none"/>
        </w:rPr>
        <w:t>详见“</w:t>
      </w:r>
      <w:r>
        <w:rPr>
          <w:rFonts w:hint="eastAsia" w:ascii="宋体" w:hAnsi="宋体" w:cs="宋体"/>
          <w:b/>
          <w:bCs/>
          <w:szCs w:val="28"/>
          <w:highlight w:val="none"/>
        </w:rPr>
        <w:t>投标人须知前附表</w:t>
      </w:r>
      <w:r>
        <w:rPr>
          <w:rFonts w:hint="eastAsia" w:ascii="宋体" w:hAnsi="宋体" w:cs="宋体"/>
          <w:szCs w:val="28"/>
          <w:highlight w:val="none"/>
        </w:rPr>
        <w:t>”</w:t>
      </w:r>
      <w:r>
        <w:rPr>
          <w:rFonts w:hint="eastAsia" w:ascii="宋体" w:hAnsi="宋体" w:cs="宋体"/>
          <w:b/>
          <w:bCs/>
          <w:szCs w:val="28"/>
          <w:highlight w:val="none"/>
        </w:rPr>
        <w:t>4.1.4</w:t>
      </w:r>
      <w:r>
        <w:rPr>
          <w:rFonts w:hint="eastAsia" w:ascii="宋体" w:hAnsi="宋体" w:cs="宋体"/>
          <w:szCs w:val="28"/>
          <w:highlight w:val="none"/>
        </w:rPr>
        <w:t>款规定。</w:t>
      </w:r>
      <w:r>
        <w:rPr>
          <w:rFonts w:hint="eastAsia" w:hAnsi="宋体" w:cs="宋体"/>
          <w:szCs w:val="28"/>
          <w:highlight w:val="none"/>
        </w:rPr>
        <w:t>）</w:t>
      </w:r>
    </w:p>
    <w:p w14:paraId="40DD7377">
      <w:pPr>
        <w:pStyle w:val="17"/>
        <w:spacing w:line="600" w:lineRule="exact"/>
        <w:jc w:val="left"/>
        <w:rPr>
          <w:rFonts w:hAnsi="宋体" w:cs="宋体"/>
          <w:b/>
          <w:sz w:val="28"/>
          <w:szCs w:val="28"/>
          <w:highlight w:val="none"/>
        </w:rPr>
      </w:pPr>
      <w:r>
        <w:rPr>
          <w:rFonts w:hint="eastAsia" w:hAnsi="宋体" w:cs="宋体"/>
          <w:b/>
          <w:sz w:val="28"/>
          <w:szCs w:val="28"/>
          <w:highlight w:val="none"/>
        </w:rPr>
        <w:br w:type="page"/>
      </w:r>
      <w:r>
        <w:rPr>
          <w:rFonts w:hint="eastAsia" w:hAnsi="宋体" w:cs="宋体"/>
          <w:b/>
          <w:sz w:val="28"/>
          <w:szCs w:val="28"/>
          <w:highlight w:val="none"/>
        </w:rPr>
        <w:t>格式7：</w:t>
      </w:r>
    </w:p>
    <w:p w14:paraId="0FB7042E">
      <w:pPr>
        <w:pStyle w:val="17"/>
        <w:spacing w:line="600" w:lineRule="exact"/>
        <w:rPr>
          <w:rFonts w:hAnsi="宋体" w:cs="宋体"/>
          <w:b/>
          <w:sz w:val="28"/>
          <w:szCs w:val="28"/>
          <w:highlight w:val="none"/>
        </w:rPr>
      </w:pPr>
    </w:p>
    <w:p w14:paraId="64728FF2">
      <w:pPr>
        <w:pStyle w:val="3"/>
        <w:ind w:left="425"/>
        <w:jc w:val="center"/>
        <w:rPr>
          <w:rFonts w:ascii="宋体" w:hAnsi="宋体" w:eastAsia="宋体" w:cs="宋体"/>
          <w:szCs w:val="28"/>
          <w:highlight w:val="none"/>
        </w:rPr>
      </w:pPr>
      <w:bookmarkStart w:id="203" w:name="_Toc27465"/>
      <w:bookmarkStart w:id="204" w:name="_Toc22137"/>
      <w:bookmarkStart w:id="205" w:name="_Toc493600023"/>
      <w:bookmarkStart w:id="206" w:name="_Toc496520991"/>
      <w:r>
        <w:rPr>
          <w:rFonts w:hint="eastAsia" w:ascii="宋体" w:hAnsi="宋体" w:eastAsia="宋体" w:cs="宋体"/>
          <w:szCs w:val="28"/>
          <w:highlight w:val="none"/>
        </w:rPr>
        <w:t>投标人具备履行合同所必需的设备和专业技术能力的证明材料</w:t>
      </w:r>
      <w:bookmarkEnd w:id="203"/>
      <w:bookmarkEnd w:id="204"/>
      <w:bookmarkEnd w:id="205"/>
      <w:bookmarkEnd w:id="206"/>
    </w:p>
    <w:p w14:paraId="46911C89">
      <w:pPr>
        <w:pStyle w:val="17"/>
        <w:spacing w:line="600" w:lineRule="exact"/>
        <w:rPr>
          <w:rFonts w:hAnsi="宋体" w:cs="宋体"/>
          <w:b/>
          <w:sz w:val="28"/>
          <w:szCs w:val="28"/>
          <w:highlight w:val="none"/>
        </w:rPr>
      </w:pPr>
    </w:p>
    <w:p w14:paraId="6228D2C8">
      <w:pPr>
        <w:pStyle w:val="17"/>
        <w:spacing w:line="600" w:lineRule="exact"/>
        <w:rPr>
          <w:rFonts w:hAnsi="宋体" w:cs="宋体"/>
          <w:b/>
          <w:sz w:val="28"/>
          <w:szCs w:val="28"/>
          <w:highlight w:val="none"/>
        </w:rPr>
      </w:pPr>
      <w:r>
        <w:rPr>
          <w:rFonts w:hint="eastAsia" w:hAnsi="宋体" w:cs="宋体"/>
          <w:b/>
          <w:sz w:val="28"/>
          <w:szCs w:val="28"/>
          <w:highlight w:val="none"/>
        </w:rPr>
        <w:br w:type="page"/>
      </w:r>
      <w:r>
        <w:rPr>
          <w:rFonts w:hint="eastAsia" w:hAnsi="宋体" w:cs="宋体"/>
          <w:b/>
          <w:sz w:val="28"/>
          <w:szCs w:val="28"/>
          <w:highlight w:val="none"/>
        </w:rPr>
        <w:t>格式8：</w:t>
      </w:r>
    </w:p>
    <w:p w14:paraId="7A8CA65A">
      <w:pPr>
        <w:pStyle w:val="17"/>
        <w:spacing w:line="600" w:lineRule="exact"/>
        <w:rPr>
          <w:rFonts w:hAnsi="宋体" w:cs="宋体"/>
          <w:b/>
          <w:sz w:val="28"/>
          <w:szCs w:val="28"/>
          <w:highlight w:val="none"/>
        </w:rPr>
      </w:pPr>
    </w:p>
    <w:p w14:paraId="28B5C9DB">
      <w:pPr>
        <w:pStyle w:val="3"/>
        <w:ind w:left="425"/>
        <w:jc w:val="center"/>
        <w:rPr>
          <w:rFonts w:ascii="宋体" w:hAnsi="宋体" w:eastAsia="宋体" w:cs="宋体"/>
          <w:szCs w:val="28"/>
          <w:highlight w:val="none"/>
        </w:rPr>
      </w:pPr>
      <w:bookmarkStart w:id="207" w:name="_Toc7509"/>
      <w:bookmarkStart w:id="208" w:name="_Toc15459"/>
      <w:bookmarkStart w:id="209" w:name="_Toc493600024"/>
      <w:bookmarkStart w:id="210" w:name="_Toc496520992"/>
      <w:r>
        <w:rPr>
          <w:rFonts w:hint="eastAsia" w:ascii="宋体" w:hAnsi="宋体" w:eastAsia="宋体" w:cs="宋体"/>
          <w:szCs w:val="28"/>
          <w:highlight w:val="none"/>
        </w:rPr>
        <w:t>参加政府采购活动前3年内在经营活动中没有重大违法记录的书面声明</w:t>
      </w:r>
      <w:bookmarkEnd w:id="207"/>
      <w:bookmarkEnd w:id="208"/>
      <w:bookmarkEnd w:id="209"/>
      <w:bookmarkEnd w:id="210"/>
    </w:p>
    <w:p w14:paraId="2852F463">
      <w:pPr>
        <w:ind w:firstLine="4410" w:firstLineChars="2100"/>
        <w:rPr>
          <w:rFonts w:ascii="宋体" w:hAnsi="宋体" w:cs="宋体"/>
          <w:highlight w:val="none"/>
        </w:rPr>
      </w:pPr>
    </w:p>
    <w:p w14:paraId="221153C7">
      <w:pPr>
        <w:ind w:firstLine="4410" w:firstLineChars="2100"/>
        <w:rPr>
          <w:rFonts w:ascii="宋体" w:hAnsi="宋体" w:cs="宋体"/>
          <w:highlight w:val="none"/>
        </w:rPr>
      </w:pPr>
    </w:p>
    <w:p w14:paraId="2D84E928">
      <w:pPr>
        <w:ind w:firstLine="3675" w:firstLineChars="1750"/>
        <w:rPr>
          <w:rFonts w:ascii="宋体" w:hAnsi="宋体" w:cs="宋体"/>
          <w:highlight w:val="none"/>
        </w:rPr>
      </w:pPr>
      <w:r>
        <w:rPr>
          <w:rFonts w:hint="eastAsia" w:ascii="宋体" w:hAnsi="宋体" w:cs="宋体"/>
          <w:highlight w:val="none"/>
        </w:rPr>
        <w:t>（投标自行承诺及说明，内容自拟）</w:t>
      </w:r>
    </w:p>
    <w:p w14:paraId="54EFC613">
      <w:pPr>
        <w:spacing w:line="360" w:lineRule="auto"/>
        <w:jc w:val="left"/>
        <w:rPr>
          <w:rFonts w:ascii="宋体" w:hAnsi="宋体" w:cs="宋体"/>
          <w:sz w:val="24"/>
          <w:highlight w:val="none"/>
        </w:rPr>
      </w:pPr>
    </w:p>
    <w:p w14:paraId="0CB93067">
      <w:pPr>
        <w:spacing w:line="360" w:lineRule="auto"/>
        <w:jc w:val="left"/>
        <w:rPr>
          <w:rFonts w:ascii="宋体" w:hAnsi="宋体" w:cs="宋体"/>
          <w:sz w:val="24"/>
          <w:highlight w:val="none"/>
        </w:rPr>
      </w:pPr>
    </w:p>
    <w:p w14:paraId="3DC9C748">
      <w:pPr>
        <w:spacing w:line="360" w:lineRule="auto"/>
        <w:jc w:val="left"/>
        <w:rPr>
          <w:rFonts w:ascii="宋体" w:hAnsi="宋体" w:cs="宋体"/>
          <w:sz w:val="24"/>
          <w:highlight w:val="none"/>
        </w:rPr>
      </w:pPr>
    </w:p>
    <w:p w14:paraId="7B394372">
      <w:pPr>
        <w:spacing w:line="360" w:lineRule="auto"/>
        <w:jc w:val="left"/>
        <w:rPr>
          <w:rFonts w:ascii="宋体" w:hAnsi="宋体" w:cs="宋体"/>
          <w:sz w:val="24"/>
          <w:highlight w:val="none"/>
        </w:rPr>
      </w:pPr>
    </w:p>
    <w:p w14:paraId="1C3F5938">
      <w:pPr>
        <w:spacing w:line="360" w:lineRule="auto"/>
        <w:jc w:val="left"/>
        <w:rPr>
          <w:rFonts w:ascii="宋体" w:hAnsi="宋体" w:cs="宋体"/>
          <w:sz w:val="24"/>
          <w:highlight w:val="none"/>
        </w:rPr>
      </w:pPr>
    </w:p>
    <w:p w14:paraId="46D8E02E">
      <w:pPr>
        <w:spacing w:line="360" w:lineRule="auto"/>
        <w:jc w:val="left"/>
        <w:rPr>
          <w:rFonts w:ascii="宋体" w:hAnsi="宋体" w:cs="宋体"/>
          <w:sz w:val="24"/>
          <w:highlight w:val="none"/>
        </w:rPr>
      </w:pPr>
    </w:p>
    <w:p w14:paraId="0FFD4A8C">
      <w:pPr>
        <w:spacing w:line="360" w:lineRule="auto"/>
        <w:jc w:val="left"/>
        <w:rPr>
          <w:rFonts w:ascii="宋体" w:hAnsi="宋体" w:cs="宋体"/>
          <w:sz w:val="24"/>
          <w:highlight w:val="none"/>
        </w:rPr>
      </w:pPr>
    </w:p>
    <w:p w14:paraId="207ACF6D">
      <w:pPr>
        <w:spacing w:line="360" w:lineRule="auto"/>
        <w:ind w:left="3540" w:leftChars="1686"/>
        <w:jc w:val="left"/>
        <w:rPr>
          <w:rFonts w:ascii="宋体" w:hAnsi="宋体" w:cs="宋体"/>
          <w:sz w:val="24"/>
          <w:highlight w:val="none"/>
          <w:u w:val="single"/>
        </w:rPr>
      </w:pPr>
    </w:p>
    <w:p w14:paraId="1702064B">
      <w:pPr>
        <w:spacing w:line="360" w:lineRule="auto"/>
        <w:jc w:val="left"/>
        <w:rPr>
          <w:rFonts w:ascii="宋体" w:hAnsi="宋体" w:cs="宋体"/>
          <w:sz w:val="24"/>
          <w:highlight w:val="none"/>
        </w:rPr>
      </w:pPr>
    </w:p>
    <w:p w14:paraId="61ED4938">
      <w:pPr>
        <w:spacing w:line="360" w:lineRule="auto"/>
        <w:jc w:val="left"/>
        <w:rPr>
          <w:rFonts w:ascii="宋体" w:hAnsi="宋体" w:cs="宋体"/>
          <w:szCs w:val="21"/>
          <w:highlight w:val="none"/>
        </w:rPr>
      </w:pPr>
      <w:r>
        <w:rPr>
          <w:rFonts w:hint="eastAsia" w:ascii="宋体" w:hAnsi="宋体" w:cs="宋体"/>
          <w:szCs w:val="21"/>
          <w:highlight w:val="none"/>
        </w:rPr>
        <w:t>注：</w:t>
      </w:r>
    </w:p>
    <w:p w14:paraId="1804D6C2">
      <w:pPr>
        <w:spacing w:line="360" w:lineRule="auto"/>
        <w:jc w:val="left"/>
        <w:rPr>
          <w:rFonts w:ascii="宋体" w:hAnsi="宋体" w:cs="宋体"/>
          <w:szCs w:val="21"/>
          <w:highlight w:val="none"/>
        </w:rPr>
      </w:pPr>
      <w:r>
        <w:rPr>
          <w:rFonts w:hint="eastAsia" w:ascii="宋体" w:hAnsi="宋体" w:cs="宋体"/>
          <w:szCs w:val="21"/>
          <w:highlight w:val="none"/>
        </w:rPr>
        <w:t>1、重大违法记录，是指供应商因违法经营受到刑事处罚或者责令停产停业、吊销许可证或者执照、较大数额罚款等行政处罚。</w:t>
      </w:r>
    </w:p>
    <w:p w14:paraId="6E9930BF">
      <w:pPr>
        <w:spacing w:line="360" w:lineRule="auto"/>
        <w:jc w:val="left"/>
        <w:rPr>
          <w:rFonts w:ascii="宋体" w:hAnsi="宋体" w:cs="宋体"/>
          <w:sz w:val="24"/>
          <w:highlight w:val="none"/>
        </w:rPr>
      </w:pPr>
    </w:p>
    <w:p w14:paraId="56851E27">
      <w:pPr>
        <w:pStyle w:val="17"/>
        <w:spacing w:line="600" w:lineRule="exact"/>
        <w:rPr>
          <w:rFonts w:hAnsi="宋体" w:cs="宋体"/>
          <w:sz w:val="24"/>
          <w:highlight w:val="none"/>
        </w:rPr>
      </w:pPr>
    </w:p>
    <w:p w14:paraId="27CCCE14">
      <w:pPr>
        <w:spacing w:line="360" w:lineRule="auto"/>
        <w:ind w:left="3540" w:leftChars="1686"/>
        <w:jc w:val="left"/>
        <w:rPr>
          <w:rFonts w:ascii="宋体" w:hAnsi="宋体" w:cs="宋体"/>
          <w:sz w:val="24"/>
          <w:highlight w:val="none"/>
          <w:u w:val="single"/>
        </w:rPr>
      </w:pPr>
    </w:p>
    <w:p w14:paraId="17AA53C0">
      <w:pPr>
        <w:pStyle w:val="17"/>
        <w:spacing w:line="600" w:lineRule="exact"/>
        <w:rPr>
          <w:rFonts w:hint="eastAsia" w:hAnsi="宋体" w:cs="宋体"/>
          <w:b/>
          <w:sz w:val="28"/>
          <w:szCs w:val="28"/>
          <w:highlight w:val="none"/>
        </w:rPr>
      </w:pPr>
      <w:r>
        <w:rPr>
          <w:rFonts w:hint="eastAsia" w:hAnsi="宋体" w:cs="宋体"/>
          <w:b/>
          <w:sz w:val="28"/>
          <w:szCs w:val="28"/>
          <w:highlight w:val="none"/>
        </w:rPr>
        <w:br w:type="page"/>
      </w:r>
    </w:p>
    <w:p w14:paraId="3D0C3BF2">
      <w:pPr>
        <w:pStyle w:val="17"/>
        <w:spacing w:line="600" w:lineRule="exact"/>
        <w:rPr>
          <w:rFonts w:hint="eastAsia" w:hAnsi="宋体" w:cs="宋体"/>
          <w:b/>
          <w:sz w:val="28"/>
          <w:szCs w:val="28"/>
          <w:highlight w:val="none"/>
        </w:rPr>
      </w:pPr>
      <w:bookmarkStart w:id="211" w:name="_Toc128473872"/>
      <w:bookmarkStart w:id="212" w:name="_Toc128484677"/>
      <w:bookmarkStart w:id="213" w:name="_Toc119918839"/>
      <w:bookmarkStart w:id="214" w:name="_Toc119922071"/>
      <w:r>
        <w:rPr>
          <w:rFonts w:hint="eastAsia" w:hAnsi="宋体" w:cs="宋体"/>
          <w:b/>
          <w:sz w:val="28"/>
          <w:szCs w:val="28"/>
          <w:highlight w:val="none"/>
        </w:rPr>
        <w:t>格式</w:t>
      </w:r>
      <w:r>
        <w:rPr>
          <w:rFonts w:hint="eastAsia" w:hAnsi="宋体" w:cs="宋体"/>
          <w:b/>
          <w:sz w:val="28"/>
          <w:szCs w:val="28"/>
          <w:highlight w:val="none"/>
          <w:lang w:val="en-US" w:eastAsia="zh-CN"/>
        </w:rPr>
        <w:t>9</w:t>
      </w:r>
      <w:r>
        <w:rPr>
          <w:rFonts w:hint="eastAsia" w:hAnsi="宋体" w:cs="宋体"/>
          <w:b/>
          <w:sz w:val="28"/>
          <w:szCs w:val="28"/>
          <w:highlight w:val="none"/>
        </w:rPr>
        <w:t>：</w:t>
      </w:r>
    </w:p>
    <w:p w14:paraId="741D9433">
      <w:pPr>
        <w:pStyle w:val="3"/>
        <w:numPr>
          <w:ilvl w:val="0"/>
          <w:numId w:val="0"/>
        </w:numPr>
        <w:ind w:left="1021"/>
        <w:jc w:val="center"/>
        <w:rPr>
          <w:rFonts w:ascii="宋体" w:hAnsi="宋体" w:eastAsia="宋体"/>
          <w:highlight w:val="none"/>
        </w:rPr>
      </w:pPr>
      <w:bookmarkStart w:id="215" w:name="_Toc359"/>
      <w:bookmarkStart w:id="216" w:name="_Toc22243"/>
      <w:r>
        <w:rPr>
          <w:rFonts w:hint="eastAsia" w:ascii="宋体" w:hAnsi="宋体" w:eastAsia="宋体"/>
          <w:highlight w:val="none"/>
        </w:rPr>
        <w:t>供应商无直接控股、管理关系书面声明函</w:t>
      </w:r>
      <w:bookmarkEnd w:id="211"/>
      <w:bookmarkEnd w:id="212"/>
      <w:bookmarkEnd w:id="213"/>
      <w:bookmarkEnd w:id="214"/>
      <w:bookmarkEnd w:id="215"/>
      <w:bookmarkEnd w:id="216"/>
    </w:p>
    <w:p w14:paraId="125A4498">
      <w:pPr>
        <w:snapToGrid w:val="0"/>
        <w:spacing w:line="320" w:lineRule="exact"/>
        <w:rPr>
          <w:rFonts w:ascii="宋体" w:hAnsi="宋体"/>
          <w:b/>
          <w:bCs/>
          <w:sz w:val="24"/>
          <w:szCs w:val="24"/>
          <w:highlight w:val="none"/>
          <w:u w:val="single"/>
        </w:rPr>
      </w:pPr>
      <w:r>
        <w:rPr>
          <w:rFonts w:hint="eastAsia" w:ascii="宋体" w:hAnsi="宋体"/>
          <w:b/>
          <w:bCs/>
          <w:sz w:val="24"/>
          <w:szCs w:val="24"/>
          <w:highlight w:val="none"/>
          <w:u w:val="single"/>
        </w:rPr>
        <w:t>云南招标股份有限公司：</w:t>
      </w:r>
    </w:p>
    <w:p w14:paraId="59245BB6">
      <w:pPr>
        <w:snapToGrid w:val="0"/>
        <w:spacing w:line="320" w:lineRule="exact"/>
        <w:rPr>
          <w:rFonts w:ascii="宋体" w:hAnsi="宋体"/>
          <w:sz w:val="24"/>
          <w:szCs w:val="24"/>
          <w:highlight w:val="none"/>
        </w:rPr>
      </w:pPr>
      <w:r>
        <w:rPr>
          <w:rFonts w:hint="eastAsia" w:ascii="宋体" w:hAnsi="宋体"/>
          <w:sz w:val="24"/>
          <w:szCs w:val="24"/>
          <w:highlight w:val="none"/>
        </w:rPr>
        <w:t xml:space="preserve">一、下述公司负责人与我公司单位负责人为同一人：（如无则本项填写“无”）  </w:t>
      </w:r>
    </w:p>
    <w:p w14:paraId="0D044B6B">
      <w:pPr>
        <w:snapToGrid w:val="0"/>
        <w:spacing w:line="320" w:lineRule="exact"/>
        <w:rPr>
          <w:rFonts w:ascii="宋体" w:hAnsi="宋体"/>
          <w:sz w:val="24"/>
          <w:szCs w:val="24"/>
          <w:highlight w:val="none"/>
        </w:rPr>
      </w:pPr>
      <w:r>
        <w:rPr>
          <w:rFonts w:ascii="宋体" w:hAnsi="宋体"/>
          <w:sz w:val="24"/>
          <w:szCs w:val="24"/>
          <w:highlight w:val="none"/>
        </w:rPr>
        <w:t>1.</w:t>
      </w:r>
      <w:r>
        <w:rPr>
          <w:rFonts w:ascii="宋体" w:hAnsi="宋体"/>
          <w:sz w:val="24"/>
          <w:szCs w:val="24"/>
          <w:highlight w:val="none"/>
          <w:u w:val="single"/>
        </w:rPr>
        <w:t xml:space="preserve">                              </w:t>
      </w:r>
    </w:p>
    <w:p w14:paraId="37F28FD0">
      <w:pPr>
        <w:snapToGrid w:val="0"/>
        <w:spacing w:line="320" w:lineRule="exact"/>
        <w:rPr>
          <w:rFonts w:ascii="宋体" w:hAnsi="宋体"/>
          <w:sz w:val="24"/>
          <w:szCs w:val="24"/>
          <w:highlight w:val="none"/>
        </w:rPr>
      </w:pPr>
      <w:r>
        <w:rPr>
          <w:rFonts w:ascii="宋体" w:hAnsi="宋体"/>
          <w:sz w:val="24"/>
          <w:szCs w:val="24"/>
          <w:highlight w:val="none"/>
        </w:rPr>
        <w:t>2.</w:t>
      </w:r>
      <w:r>
        <w:rPr>
          <w:rFonts w:ascii="宋体" w:hAnsi="宋体"/>
          <w:sz w:val="24"/>
          <w:szCs w:val="24"/>
          <w:highlight w:val="none"/>
          <w:u w:val="single"/>
        </w:rPr>
        <w:t xml:space="preserve">                              </w:t>
      </w:r>
    </w:p>
    <w:p w14:paraId="6E611541">
      <w:pPr>
        <w:snapToGrid w:val="0"/>
        <w:spacing w:line="320" w:lineRule="exact"/>
        <w:rPr>
          <w:rFonts w:ascii="宋体" w:hAnsi="宋体"/>
          <w:sz w:val="24"/>
          <w:szCs w:val="24"/>
          <w:highlight w:val="none"/>
          <w:u w:val="single"/>
        </w:rPr>
      </w:pPr>
      <w:r>
        <w:rPr>
          <w:rFonts w:ascii="宋体" w:hAnsi="宋体"/>
          <w:sz w:val="24"/>
          <w:szCs w:val="24"/>
          <w:highlight w:val="none"/>
        </w:rPr>
        <w:t>3.</w:t>
      </w:r>
      <w:r>
        <w:rPr>
          <w:rFonts w:ascii="宋体" w:hAnsi="宋体"/>
          <w:sz w:val="24"/>
          <w:szCs w:val="24"/>
          <w:highlight w:val="none"/>
          <w:u w:val="single"/>
        </w:rPr>
        <w:t xml:space="preserve">                              </w:t>
      </w:r>
    </w:p>
    <w:p w14:paraId="6E7ACCF9">
      <w:pPr>
        <w:snapToGrid w:val="0"/>
        <w:spacing w:line="320" w:lineRule="exact"/>
        <w:rPr>
          <w:rFonts w:ascii="宋体" w:hAnsi="宋体"/>
          <w:sz w:val="24"/>
          <w:szCs w:val="24"/>
          <w:highlight w:val="none"/>
        </w:rPr>
      </w:pPr>
      <w:r>
        <w:rPr>
          <w:rFonts w:hint="eastAsia" w:ascii="宋体" w:hAnsi="宋体"/>
          <w:sz w:val="24"/>
          <w:szCs w:val="24"/>
          <w:highlight w:val="none"/>
        </w:rPr>
        <w:t>……</w:t>
      </w:r>
    </w:p>
    <w:p w14:paraId="1A515D06">
      <w:pPr>
        <w:snapToGrid w:val="0"/>
        <w:spacing w:line="320" w:lineRule="exact"/>
        <w:rPr>
          <w:rFonts w:ascii="宋体" w:hAnsi="宋体"/>
          <w:sz w:val="24"/>
          <w:szCs w:val="24"/>
          <w:highlight w:val="none"/>
        </w:rPr>
      </w:pPr>
      <w:r>
        <w:rPr>
          <w:rFonts w:hint="eastAsia" w:ascii="宋体" w:hAnsi="宋体"/>
          <w:sz w:val="24"/>
          <w:szCs w:val="24"/>
          <w:highlight w:val="none"/>
        </w:rPr>
        <w:t>（可自行添加）</w:t>
      </w:r>
    </w:p>
    <w:p w14:paraId="6C74F240">
      <w:pPr>
        <w:snapToGrid w:val="0"/>
        <w:spacing w:line="320" w:lineRule="exact"/>
        <w:rPr>
          <w:rFonts w:ascii="宋体" w:hAnsi="宋体"/>
          <w:sz w:val="24"/>
          <w:szCs w:val="24"/>
          <w:highlight w:val="none"/>
        </w:rPr>
      </w:pPr>
      <w:r>
        <w:rPr>
          <w:rFonts w:hint="eastAsia" w:ascii="宋体" w:hAnsi="宋体"/>
          <w:sz w:val="24"/>
          <w:szCs w:val="24"/>
          <w:highlight w:val="none"/>
        </w:rPr>
        <w:t xml:space="preserve">二、我公司与下述公司存在直接控股关系：（如无则本项填写“无”） </w:t>
      </w:r>
    </w:p>
    <w:p w14:paraId="0C7D5574">
      <w:pPr>
        <w:snapToGrid w:val="0"/>
        <w:spacing w:line="320" w:lineRule="exact"/>
        <w:rPr>
          <w:rFonts w:ascii="宋体" w:hAnsi="宋体"/>
          <w:sz w:val="24"/>
          <w:szCs w:val="24"/>
          <w:highlight w:val="none"/>
        </w:rPr>
      </w:pPr>
      <w:r>
        <w:rPr>
          <w:rFonts w:ascii="宋体" w:hAnsi="宋体"/>
          <w:sz w:val="24"/>
          <w:szCs w:val="24"/>
          <w:highlight w:val="none"/>
        </w:rPr>
        <w:t>1.</w:t>
      </w:r>
      <w:r>
        <w:rPr>
          <w:rFonts w:ascii="宋体" w:hAnsi="宋体"/>
          <w:sz w:val="24"/>
          <w:szCs w:val="24"/>
          <w:highlight w:val="none"/>
          <w:u w:val="single"/>
        </w:rPr>
        <w:t xml:space="preserve">                              </w:t>
      </w:r>
    </w:p>
    <w:p w14:paraId="62DF3508">
      <w:pPr>
        <w:snapToGrid w:val="0"/>
        <w:spacing w:line="320" w:lineRule="exact"/>
        <w:rPr>
          <w:rFonts w:ascii="宋体" w:hAnsi="宋体"/>
          <w:sz w:val="24"/>
          <w:szCs w:val="24"/>
          <w:highlight w:val="none"/>
        </w:rPr>
      </w:pPr>
      <w:r>
        <w:rPr>
          <w:rFonts w:ascii="宋体" w:hAnsi="宋体"/>
          <w:sz w:val="24"/>
          <w:szCs w:val="24"/>
          <w:highlight w:val="none"/>
        </w:rPr>
        <w:t>2.</w:t>
      </w:r>
      <w:r>
        <w:rPr>
          <w:rFonts w:ascii="宋体" w:hAnsi="宋体"/>
          <w:sz w:val="24"/>
          <w:szCs w:val="24"/>
          <w:highlight w:val="none"/>
          <w:u w:val="single"/>
        </w:rPr>
        <w:t xml:space="preserve">                              </w:t>
      </w:r>
    </w:p>
    <w:p w14:paraId="34471170">
      <w:pPr>
        <w:snapToGrid w:val="0"/>
        <w:spacing w:line="320" w:lineRule="exact"/>
        <w:rPr>
          <w:rFonts w:ascii="宋体" w:hAnsi="宋体"/>
          <w:sz w:val="24"/>
          <w:szCs w:val="24"/>
          <w:highlight w:val="none"/>
          <w:u w:val="single"/>
        </w:rPr>
      </w:pPr>
      <w:r>
        <w:rPr>
          <w:rFonts w:ascii="宋体" w:hAnsi="宋体"/>
          <w:sz w:val="24"/>
          <w:szCs w:val="24"/>
          <w:highlight w:val="none"/>
        </w:rPr>
        <w:t>3.</w:t>
      </w:r>
      <w:r>
        <w:rPr>
          <w:rFonts w:ascii="宋体" w:hAnsi="宋体"/>
          <w:sz w:val="24"/>
          <w:szCs w:val="24"/>
          <w:highlight w:val="none"/>
          <w:u w:val="single"/>
        </w:rPr>
        <w:t xml:space="preserve">                              </w:t>
      </w:r>
    </w:p>
    <w:p w14:paraId="21FD1661">
      <w:pPr>
        <w:snapToGrid w:val="0"/>
        <w:spacing w:line="320" w:lineRule="exact"/>
        <w:rPr>
          <w:rFonts w:ascii="宋体" w:hAnsi="宋体"/>
          <w:sz w:val="24"/>
          <w:szCs w:val="24"/>
          <w:highlight w:val="none"/>
        </w:rPr>
      </w:pPr>
      <w:r>
        <w:rPr>
          <w:rFonts w:hint="eastAsia" w:ascii="宋体" w:hAnsi="宋体"/>
          <w:sz w:val="24"/>
          <w:szCs w:val="24"/>
          <w:highlight w:val="none"/>
        </w:rPr>
        <w:t>……</w:t>
      </w:r>
    </w:p>
    <w:p w14:paraId="2B3E9CED">
      <w:pPr>
        <w:snapToGrid w:val="0"/>
        <w:spacing w:line="320" w:lineRule="exact"/>
        <w:rPr>
          <w:rFonts w:ascii="宋体" w:hAnsi="宋体"/>
          <w:sz w:val="24"/>
          <w:szCs w:val="24"/>
          <w:highlight w:val="none"/>
        </w:rPr>
      </w:pPr>
      <w:r>
        <w:rPr>
          <w:rFonts w:hint="eastAsia" w:ascii="宋体" w:hAnsi="宋体"/>
          <w:sz w:val="24"/>
          <w:szCs w:val="24"/>
          <w:highlight w:val="none"/>
        </w:rPr>
        <w:t>（可自行添加）</w:t>
      </w:r>
    </w:p>
    <w:p w14:paraId="5ED037C5">
      <w:pPr>
        <w:snapToGrid w:val="0"/>
        <w:spacing w:line="320" w:lineRule="exact"/>
        <w:rPr>
          <w:rFonts w:ascii="宋体" w:hAnsi="宋体"/>
          <w:sz w:val="24"/>
          <w:szCs w:val="24"/>
          <w:highlight w:val="none"/>
        </w:rPr>
      </w:pPr>
    </w:p>
    <w:p w14:paraId="17570527">
      <w:pPr>
        <w:snapToGrid w:val="0"/>
        <w:spacing w:line="320" w:lineRule="exact"/>
        <w:rPr>
          <w:rFonts w:ascii="宋体" w:hAnsi="宋体"/>
          <w:sz w:val="24"/>
          <w:szCs w:val="24"/>
          <w:highlight w:val="none"/>
        </w:rPr>
      </w:pPr>
      <w:r>
        <w:rPr>
          <w:rFonts w:hint="eastAsia" w:ascii="宋体" w:hAnsi="宋体"/>
          <w:sz w:val="24"/>
          <w:szCs w:val="24"/>
          <w:highlight w:val="none"/>
        </w:rPr>
        <w:t xml:space="preserve">三、我公司与下述公司存在管理关系：（如无则本项填写“无”） </w:t>
      </w:r>
    </w:p>
    <w:p w14:paraId="7316763D">
      <w:pPr>
        <w:snapToGrid w:val="0"/>
        <w:spacing w:line="320" w:lineRule="exact"/>
        <w:rPr>
          <w:rFonts w:ascii="宋体" w:hAnsi="宋体"/>
          <w:sz w:val="24"/>
          <w:szCs w:val="24"/>
          <w:highlight w:val="none"/>
        </w:rPr>
      </w:pPr>
      <w:r>
        <w:rPr>
          <w:rFonts w:ascii="宋体" w:hAnsi="宋体"/>
          <w:sz w:val="24"/>
          <w:szCs w:val="24"/>
          <w:highlight w:val="none"/>
        </w:rPr>
        <w:t>1.</w:t>
      </w:r>
      <w:r>
        <w:rPr>
          <w:rFonts w:ascii="宋体" w:hAnsi="宋体"/>
          <w:sz w:val="24"/>
          <w:szCs w:val="24"/>
          <w:highlight w:val="none"/>
          <w:u w:val="single"/>
        </w:rPr>
        <w:t xml:space="preserve">                              </w:t>
      </w:r>
    </w:p>
    <w:p w14:paraId="1FB4C698">
      <w:pPr>
        <w:snapToGrid w:val="0"/>
        <w:spacing w:line="320" w:lineRule="exact"/>
        <w:rPr>
          <w:rFonts w:ascii="宋体" w:hAnsi="宋体"/>
          <w:sz w:val="24"/>
          <w:szCs w:val="24"/>
          <w:highlight w:val="none"/>
        </w:rPr>
      </w:pPr>
      <w:r>
        <w:rPr>
          <w:rFonts w:ascii="宋体" w:hAnsi="宋体"/>
          <w:sz w:val="24"/>
          <w:szCs w:val="24"/>
          <w:highlight w:val="none"/>
        </w:rPr>
        <w:t>2.</w:t>
      </w:r>
      <w:r>
        <w:rPr>
          <w:rFonts w:ascii="宋体" w:hAnsi="宋体"/>
          <w:sz w:val="24"/>
          <w:szCs w:val="24"/>
          <w:highlight w:val="none"/>
          <w:u w:val="single"/>
        </w:rPr>
        <w:t xml:space="preserve">                              </w:t>
      </w:r>
    </w:p>
    <w:p w14:paraId="10D8F769">
      <w:pPr>
        <w:snapToGrid w:val="0"/>
        <w:spacing w:line="320" w:lineRule="exact"/>
        <w:rPr>
          <w:rFonts w:ascii="宋体" w:hAnsi="宋体"/>
          <w:sz w:val="24"/>
          <w:szCs w:val="24"/>
          <w:highlight w:val="none"/>
          <w:u w:val="single"/>
        </w:rPr>
      </w:pPr>
      <w:r>
        <w:rPr>
          <w:rFonts w:ascii="宋体" w:hAnsi="宋体"/>
          <w:sz w:val="24"/>
          <w:szCs w:val="24"/>
          <w:highlight w:val="none"/>
        </w:rPr>
        <w:t>3.</w:t>
      </w:r>
      <w:r>
        <w:rPr>
          <w:rFonts w:ascii="宋体" w:hAnsi="宋体"/>
          <w:sz w:val="24"/>
          <w:szCs w:val="24"/>
          <w:highlight w:val="none"/>
          <w:u w:val="single"/>
        </w:rPr>
        <w:t xml:space="preserve">                              </w:t>
      </w:r>
    </w:p>
    <w:p w14:paraId="1E5E8497">
      <w:pPr>
        <w:snapToGrid w:val="0"/>
        <w:spacing w:line="320" w:lineRule="exact"/>
        <w:rPr>
          <w:rFonts w:ascii="宋体" w:hAnsi="宋体"/>
          <w:sz w:val="24"/>
          <w:szCs w:val="24"/>
          <w:highlight w:val="none"/>
        </w:rPr>
      </w:pPr>
      <w:r>
        <w:rPr>
          <w:rFonts w:hint="eastAsia" w:ascii="宋体" w:hAnsi="宋体"/>
          <w:sz w:val="24"/>
          <w:szCs w:val="24"/>
          <w:highlight w:val="none"/>
        </w:rPr>
        <w:t>……</w:t>
      </w:r>
    </w:p>
    <w:p w14:paraId="799055D6">
      <w:pPr>
        <w:snapToGrid w:val="0"/>
        <w:spacing w:line="320" w:lineRule="exact"/>
        <w:rPr>
          <w:rFonts w:ascii="宋体" w:hAnsi="宋体"/>
          <w:sz w:val="24"/>
          <w:szCs w:val="24"/>
          <w:highlight w:val="none"/>
        </w:rPr>
      </w:pPr>
      <w:r>
        <w:rPr>
          <w:rFonts w:hint="eastAsia" w:ascii="宋体" w:hAnsi="宋体"/>
          <w:sz w:val="24"/>
          <w:szCs w:val="24"/>
          <w:highlight w:val="none"/>
        </w:rPr>
        <w:t>（可自行添加）</w:t>
      </w:r>
    </w:p>
    <w:p w14:paraId="58B76746">
      <w:pPr>
        <w:spacing w:line="320" w:lineRule="exact"/>
        <w:ind w:firstLine="480" w:firstLineChars="200"/>
        <w:rPr>
          <w:rFonts w:ascii="宋体" w:hAnsi="宋体"/>
          <w:sz w:val="24"/>
          <w:szCs w:val="24"/>
          <w:highlight w:val="none"/>
        </w:rPr>
      </w:pPr>
      <w:r>
        <w:rPr>
          <w:rFonts w:hint="eastAsia" w:ascii="宋体" w:hAnsi="宋体"/>
          <w:sz w:val="24"/>
          <w:szCs w:val="24"/>
          <w:highlight w:val="none"/>
        </w:rPr>
        <w:t>我单位郑重声明：与本单位负责人为同一人或者与本单位存在直接控股关系、管理关系的供应商未参与</w:t>
      </w:r>
      <w:r>
        <w:rPr>
          <w:rFonts w:hint="eastAsia" w:ascii="宋体" w:hAnsi="宋体"/>
          <w:sz w:val="24"/>
          <w:szCs w:val="24"/>
          <w:highlight w:val="none"/>
          <w:u w:val="single"/>
        </w:rPr>
        <w:t>_</w:t>
      </w:r>
      <w:r>
        <w:rPr>
          <w:rFonts w:ascii="宋体" w:hAnsi="宋体"/>
          <w:sz w:val="24"/>
          <w:szCs w:val="24"/>
          <w:highlight w:val="none"/>
          <w:u w:val="single"/>
        </w:rPr>
        <w:t xml:space="preserve">    </w:t>
      </w:r>
      <w:r>
        <w:rPr>
          <w:rFonts w:hint="eastAsia" w:ascii="宋体" w:hAnsi="宋体"/>
          <w:sz w:val="24"/>
          <w:szCs w:val="24"/>
          <w:highlight w:val="none"/>
          <w:u w:val="single"/>
        </w:rPr>
        <w:t xml:space="preserve">(项目名称) </w:t>
      </w:r>
      <w:r>
        <w:rPr>
          <w:rFonts w:ascii="宋体" w:hAnsi="宋体"/>
          <w:sz w:val="24"/>
          <w:szCs w:val="24"/>
          <w:highlight w:val="none"/>
          <w:u w:val="single"/>
        </w:rPr>
        <w:t xml:space="preserve">     </w:t>
      </w:r>
      <w:r>
        <w:rPr>
          <w:rFonts w:hint="eastAsia" w:ascii="宋体" w:hAnsi="宋体"/>
          <w:sz w:val="24"/>
          <w:szCs w:val="24"/>
          <w:highlight w:val="none"/>
        </w:rPr>
        <w:t xml:space="preserve">同一合同项下的投标。 </w:t>
      </w:r>
    </w:p>
    <w:p w14:paraId="39B64E0D">
      <w:pPr>
        <w:spacing w:line="320" w:lineRule="exact"/>
        <w:ind w:firstLine="480" w:firstLineChars="200"/>
        <w:rPr>
          <w:rFonts w:ascii="宋体" w:hAnsi="宋体"/>
          <w:sz w:val="24"/>
          <w:szCs w:val="24"/>
          <w:highlight w:val="none"/>
        </w:rPr>
      </w:pPr>
      <w:r>
        <w:rPr>
          <w:rFonts w:hint="eastAsia" w:ascii="宋体" w:hAnsi="宋体"/>
          <w:sz w:val="24"/>
          <w:szCs w:val="24"/>
          <w:highlight w:val="none"/>
        </w:rPr>
        <w:t xml:space="preserve">我单位保证上述声明真实、有效、可查。 </w:t>
      </w:r>
    </w:p>
    <w:p w14:paraId="3D52019E">
      <w:pPr>
        <w:spacing w:line="320" w:lineRule="exact"/>
        <w:ind w:firstLine="480" w:firstLineChars="200"/>
        <w:rPr>
          <w:rFonts w:hint="eastAsia" w:ascii="宋体" w:hAnsi="宋体"/>
          <w:sz w:val="24"/>
          <w:szCs w:val="24"/>
          <w:highlight w:val="none"/>
        </w:rPr>
      </w:pPr>
      <w:r>
        <w:rPr>
          <w:rFonts w:hint="eastAsia" w:ascii="宋体" w:hAnsi="宋体"/>
          <w:sz w:val="24"/>
          <w:szCs w:val="24"/>
          <w:highlight w:val="none"/>
        </w:rPr>
        <w:t xml:space="preserve">特此声明。 </w:t>
      </w:r>
    </w:p>
    <w:p w14:paraId="165078A8">
      <w:pPr>
        <w:spacing w:line="360" w:lineRule="auto"/>
        <w:ind w:firstLine="242" w:firstLineChars="101"/>
        <w:rPr>
          <w:rFonts w:ascii="宋体" w:hAnsi="宋体"/>
          <w:b/>
          <w:sz w:val="24"/>
          <w:szCs w:val="24"/>
          <w:highlight w:val="none"/>
        </w:rPr>
      </w:pPr>
    </w:p>
    <w:p w14:paraId="35CB1740">
      <w:pPr>
        <w:spacing w:line="360" w:lineRule="auto"/>
        <w:ind w:firstLine="242" w:firstLineChars="101"/>
        <w:rPr>
          <w:rFonts w:hint="eastAsia" w:ascii="宋体" w:hAnsi="宋体"/>
          <w:b/>
          <w:sz w:val="24"/>
          <w:szCs w:val="24"/>
          <w:highlight w:val="none"/>
        </w:rPr>
      </w:pPr>
      <w:r>
        <w:rPr>
          <w:rFonts w:hint="eastAsia" w:ascii="宋体" w:hAnsi="宋体"/>
          <w:b/>
          <w:sz w:val="24"/>
          <w:szCs w:val="24"/>
          <w:highlight w:val="none"/>
          <w:lang w:val="en-US" w:eastAsia="zh-CN"/>
        </w:rPr>
        <w:t>投标人</w:t>
      </w:r>
      <w:r>
        <w:rPr>
          <w:rFonts w:ascii="宋体" w:hAnsi="宋体"/>
          <w:b/>
          <w:sz w:val="24"/>
          <w:szCs w:val="24"/>
          <w:highlight w:val="none"/>
        </w:rPr>
        <w:t>：</w:t>
      </w:r>
      <w:r>
        <w:rPr>
          <w:rFonts w:ascii="宋体" w:hAnsi="宋体"/>
          <w:b/>
          <w:sz w:val="24"/>
          <w:szCs w:val="24"/>
          <w:highlight w:val="none"/>
          <w:u w:val="single"/>
        </w:rPr>
        <w:t xml:space="preserve">                                 </w:t>
      </w:r>
      <w:r>
        <w:rPr>
          <w:rFonts w:ascii="宋体" w:hAnsi="宋体"/>
          <w:b/>
          <w:sz w:val="24"/>
          <w:szCs w:val="24"/>
          <w:highlight w:val="none"/>
        </w:rPr>
        <w:t>（</w:t>
      </w:r>
      <w:r>
        <w:rPr>
          <w:rFonts w:hint="eastAsia" w:ascii="宋体" w:hAnsi="宋体"/>
          <w:b/>
          <w:sz w:val="24"/>
          <w:szCs w:val="24"/>
          <w:highlight w:val="none"/>
        </w:rPr>
        <w:t>电子签章</w:t>
      </w:r>
      <w:r>
        <w:rPr>
          <w:rFonts w:ascii="宋体" w:hAnsi="宋体"/>
          <w:b/>
          <w:sz w:val="24"/>
          <w:szCs w:val="24"/>
          <w:highlight w:val="none"/>
        </w:rPr>
        <w:t>）</w:t>
      </w:r>
    </w:p>
    <w:p w14:paraId="5E7C0FFA">
      <w:pPr>
        <w:spacing w:line="360" w:lineRule="auto"/>
        <w:ind w:firstLine="242" w:firstLineChars="101"/>
        <w:rPr>
          <w:rFonts w:hint="eastAsia" w:ascii="宋体" w:hAnsi="宋体"/>
          <w:b/>
          <w:sz w:val="24"/>
          <w:szCs w:val="24"/>
          <w:highlight w:val="none"/>
        </w:rPr>
      </w:pPr>
      <w:r>
        <w:rPr>
          <w:rFonts w:ascii="宋体" w:hAnsi="宋体"/>
          <w:b/>
          <w:sz w:val="24"/>
          <w:szCs w:val="24"/>
          <w:highlight w:val="none"/>
        </w:rPr>
        <w:t>法定代表人或其委托代理人：</w:t>
      </w:r>
      <w:r>
        <w:rPr>
          <w:rFonts w:ascii="宋体" w:hAnsi="宋体"/>
          <w:b/>
          <w:sz w:val="24"/>
          <w:szCs w:val="24"/>
          <w:highlight w:val="none"/>
          <w:u w:val="single"/>
        </w:rPr>
        <w:t xml:space="preserve">               </w:t>
      </w:r>
      <w:r>
        <w:rPr>
          <w:rFonts w:ascii="宋体" w:hAnsi="宋体"/>
          <w:b/>
          <w:sz w:val="24"/>
          <w:szCs w:val="24"/>
          <w:highlight w:val="none"/>
        </w:rPr>
        <w:t>（</w:t>
      </w:r>
      <w:r>
        <w:rPr>
          <w:rFonts w:hint="eastAsia" w:ascii="宋体" w:hAnsi="宋体"/>
          <w:b/>
          <w:sz w:val="24"/>
          <w:szCs w:val="24"/>
          <w:highlight w:val="none"/>
        </w:rPr>
        <w:t>电子签名</w:t>
      </w:r>
      <w:r>
        <w:rPr>
          <w:rFonts w:ascii="宋体" w:hAnsi="宋体"/>
          <w:b/>
          <w:sz w:val="24"/>
          <w:szCs w:val="24"/>
          <w:highlight w:val="none"/>
        </w:rPr>
        <w:t>）</w:t>
      </w:r>
    </w:p>
    <w:p w14:paraId="172002FD">
      <w:pPr>
        <w:spacing w:line="360" w:lineRule="auto"/>
        <w:ind w:firstLine="242" w:firstLineChars="101"/>
        <w:rPr>
          <w:rFonts w:ascii="宋体" w:hAnsi="宋体"/>
          <w:b/>
          <w:sz w:val="24"/>
          <w:szCs w:val="24"/>
          <w:highlight w:val="none"/>
        </w:rPr>
      </w:pPr>
      <w:r>
        <w:rPr>
          <w:rFonts w:hint="eastAsia" w:ascii="宋体" w:hAnsi="宋体"/>
          <w:b/>
          <w:sz w:val="24"/>
          <w:szCs w:val="24"/>
          <w:highlight w:val="none"/>
        </w:rPr>
        <w:t>日期：</w:t>
      </w:r>
      <w:r>
        <w:rPr>
          <w:rFonts w:ascii="宋体" w:hAnsi="宋体"/>
          <w:b/>
          <w:sz w:val="24"/>
          <w:szCs w:val="24"/>
          <w:highlight w:val="none"/>
          <w:u w:val="single"/>
        </w:rPr>
        <w:t xml:space="preserve">            </w:t>
      </w:r>
      <w:r>
        <w:rPr>
          <w:rFonts w:ascii="宋体" w:hAnsi="宋体"/>
          <w:b/>
          <w:sz w:val="24"/>
          <w:szCs w:val="24"/>
          <w:highlight w:val="none"/>
        </w:rPr>
        <w:t>年</w:t>
      </w:r>
      <w:r>
        <w:rPr>
          <w:rFonts w:ascii="宋体" w:hAnsi="宋体"/>
          <w:b/>
          <w:sz w:val="24"/>
          <w:szCs w:val="24"/>
          <w:highlight w:val="none"/>
          <w:u w:val="single"/>
        </w:rPr>
        <w:t xml:space="preserve">       </w:t>
      </w:r>
      <w:r>
        <w:rPr>
          <w:rFonts w:ascii="宋体" w:hAnsi="宋体"/>
          <w:b/>
          <w:sz w:val="24"/>
          <w:szCs w:val="24"/>
          <w:highlight w:val="none"/>
        </w:rPr>
        <w:t>月</w:t>
      </w:r>
      <w:r>
        <w:rPr>
          <w:rFonts w:ascii="宋体" w:hAnsi="宋体"/>
          <w:b/>
          <w:sz w:val="24"/>
          <w:szCs w:val="24"/>
          <w:highlight w:val="none"/>
          <w:u w:val="single"/>
        </w:rPr>
        <w:t xml:space="preserve">       </w:t>
      </w:r>
      <w:r>
        <w:rPr>
          <w:rFonts w:ascii="宋体" w:hAnsi="宋体"/>
          <w:b/>
          <w:sz w:val="24"/>
          <w:szCs w:val="24"/>
          <w:highlight w:val="none"/>
        </w:rPr>
        <w:t>日</w:t>
      </w:r>
    </w:p>
    <w:p w14:paraId="7339F70E">
      <w:pPr>
        <w:rPr>
          <w:rFonts w:ascii="宋体" w:hAnsi="宋体"/>
          <w:b/>
          <w:sz w:val="18"/>
          <w:szCs w:val="18"/>
          <w:highlight w:val="none"/>
        </w:rPr>
      </w:pPr>
    </w:p>
    <w:p w14:paraId="0C19FD1B">
      <w:pPr>
        <w:rPr>
          <w:rFonts w:ascii="宋体" w:hAnsi="宋体"/>
          <w:b/>
          <w:sz w:val="24"/>
          <w:szCs w:val="24"/>
          <w:highlight w:val="none"/>
        </w:rPr>
      </w:pPr>
      <w:r>
        <w:rPr>
          <w:rFonts w:ascii="宋体" w:hAnsi="宋体"/>
          <w:b/>
          <w:sz w:val="24"/>
          <w:szCs w:val="24"/>
          <w:highlight w:val="none"/>
        </w:rPr>
        <w:t>注</w:t>
      </w:r>
      <w:r>
        <w:rPr>
          <w:rFonts w:hint="eastAsia" w:ascii="宋体" w:hAnsi="宋体"/>
          <w:b/>
          <w:sz w:val="24"/>
          <w:szCs w:val="24"/>
          <w:highlight w:val="none"/>
        </w:rPr>
        <w:t>：</w:t>
      </w:r>
    </w:p>
    <w:p w14:paraId="1A90CE10">
      <w:pPr>
        <w:rPr>
          <w:rFonts w:ascii="宋体" w:hAnsi="宋体"/>
          <w:b/>
          <w:sz w:val="24"/>
          <w:szCs w:val="24"/>
          <w:highlight w:val="none"/>
        </w:rPr>
      </w:pPr>
      <w:r>
        <w:rPr>
          <w:rFonts w:hint="eastAsia" w:ascii="宋体" w:hAnsi="宋体"/>
          <w:b/>
          <w:sz w:val="24"/>
          <w:szCs w:val="24"/>
          <w:highlight w:val="none"/>
        </w:rPr>
        <w:t>1、</w:t>
      </w:r>
      <w:r>
        <w:rPr>
          <w:rFonts w:ascii="宋体" w:hAnsi="宋体"/>
          <w:b/>
          <w:sz w:val="24"/>
          <w:szCs w:val="24"/>
          <w:highlight w:val="none"/>
        </w:rPr>
        <w:t>单位负责人</w:t>
      </w:r>
      <w:r>
        <w:rPr>
          <w:rFonts w:hint="eastAsia" w:ascii="宋体" w:hAnsi="宋体"/>
          <w:b/>
          <w:sz w:val="24"/>
          <w:szCs w:val="24"/>
          <w:highlight w:val="none"/>
        </w:rPr>
        <w:t>，是指单位法定代表人或者法律、行政法规规定代表单位行使职权的主要负责人。</w:t>
      </w:r>
    </w:p>
    <w:p w14:paraId="55D71319">
      <w:pPr>
        <w:rPr>
          <w:rFonts w:ascii="宋体" w:hAnsi="宋体"/>
          <w:b/>
          <w:sz w:val="24"/>
          <w:szCs w:val="24"/>
          <w:highlight w:val="none"/>
        </w:rPr>
      </w:pPr>
      <w:r>
        <w:rPr>
          <w:rFonts w:ascii="宋体" w:hAnsi="宋体"/>
          <w:b/>
          <w:sz w:val="24"/>
          <w:szCs w:val="24"/>
          <w:highlight w:val="none"/>
        </w:rPr>
        <w:t>2</w:t>
      </w:r>
      <w:r>
        <w:rPr>
          <w:rFonts w:hint="eastAsia" w:ascii="宋体" w:hAnsi="宋体"/>
          <w:b/>
          <w:sz w:val="24"/>
          <w:szCs w:val="24"/>
          <w:highlight w:val="none"/>
        </w:rPr>
        <w:t>、</w:t>
      </w:r>
      <w:r>
        <w:rPr>
          <w:rFonts w:ascii="宋体" w:hAnsi="宋体"/>
          <w:b/>
          <w:sz w:val="24"/>
          <w:szCs w:val="24"/>
          <w:highlight w:val="none"/>
        </w:rPr>
        <w:t>直接控股关系</w:t>
      </w:r>
      <w:r>
        <w:rPr>
          <w:rFonts w:hint="eastAsia" w:ascii="宋体" w:hAnsi="宋体"/>
          <w:b/>
          <w:sz w:val="24"/>
          <w:szCs w:val="24"/>
          <w:highlight w:val="none"/>
        </w:rPr>
        <w:t>，</w:t>
      </w:r>
      <w:r>
        <w:rPr>
          <w:rFonts w:ascii="宋体" w:hAnsi="宋体"/>
          <w:b/>
          <w:sz w:val="24"/>
          <w:szCs w:val="24"/>
          <w:highlight w:val="none"/>
          <w:shd w:val="clear" w:color="auto" w:fill="FFFFFF"/>
        </w:rPr>
        <w:t>是指单位或个人股东的直接控股关系</w:t>
      </w:r>
      <w:r>
        <w:rPr>
          <w:rFonts w:hint="eastAsia" w:ascii="宋体" w:hAnsi="宋体"/>
          <w:b/>
          <w:sz w:val="24"/>
          <w:szCs w:val="24"/>
          <w:highlight w:val="none"/>
          <w:shd w:val="clear" w:color="auto" w:fill="FFFFFF"/>
        </w:rPr>
        <w:t>；</w:t>
      </w:r>
      <w:r>
        <w:rPr>
          <w:rFonts w:ascii="宋体" w:hAnsi="宋体"/>
          <w:b/>
          <w:sz w:val="24"/>
          <w:szCs w:val="24"/>
          <w:highlight w:val="none"/>
          <w:shd w:val="clear" w:color="auto" w:fill="FFFFFF"/>
        </w:rPr>
        <w:t>控股股东</w:t>
      </w:r>
      <w:r>
        <w:rPr>
          <w:rFonts w:hint="eastAsia" w:ascii="宋体" w:hAnsi="宋体"/>
          <w:b/>
          <w:sz w:val="24"/>
          <w:szCs w:val="24"/>
          <w:highlight w:val="none"/>
          <w:shd w:val="clear" w:color="auto" w:fill="FFFFFF"/>
        </w:rPr>
        <w:t>，</w:t>
      </w:r>
      <w:r>
        <w:rPr>
          <w:rFonts w:ascii="宋体" w:hAnsi="宋体"/>
          <w:b/>
          <w:sz w:val="24"/>
          <w:szCs w:val="24"/>
          <w:highlight w:val="none"/>
          <w:shd w:val="clear" w:color="auto" w:fill="FFFFFF"/>
        </w:rPr>
        <w:t>是指其出资额占有限责任公司资本总额百分之五十以上或者其持有的股份占股份有限公司股本总额百分之五十以上的股东；出资额或者持有股份的比例虽然不足百分之五十，但依其出资额或者持有的股份所享有的表决权已足以对股东会、股东大会的决议产生重大影响的股东</w:t>
      </w:r>
      <w:r>
        <w:rPr>
          <w:rFonts w:hint="eastAsia" w:ascii="宋体" w:hAnsi="宋体"/>
          <w:b/>
          <w:sz w:val="24"/>
          <w:szCs w:val="24"/>
          <w:highlight w:val="none"/>
        </w:rPr>
        <w:t>。</w:t>
      </w:r>
    </w:p>
    <w:p w14:paraId="3199461E">
      <w:pPr>
        <w:rPr>
          <w:rFonts w:ascii="宋体" w:hAnsi="宋体"/>
          <w:b/>
          <w:sz w:val="24"/>
          <w:szCs w:val="24"/>
          <w:highlight w:val="none"/>
        </w:rPr>
      </w:pPr>
      <w:r>
        <w:rPr>
          <w:rFonts w:hint="eastAsia" w:ascii="宋体" w:hAnsi="宋体"/>
          <w:b/>
          <w:sz w:val="24"/>
          <w:szCs w:val="24"/>
          <w:highlight w:val="none"/>
        </w:rPr>
        <w:t>3、直接</w:t>
      </w:r>
      <w:r>
        <w:rPr>
          <w:rFonts w:ascii="宋体" w:hAnsi="宋体"/>
          <w:b/>
          <w:sz w:val="24"/>
          <w:szCs w:val="24"/>
          <w:highlight w:val="none"/>
        </w:rPr>
        <w:t>管理关系</w:t>
      </w:r>
      <w:r>
        <w:rPr>
          <w:rFonts w:hint="eastAsia" w:ascii="宋体" w:hAnsi="宋体"/>
          <w:b/>
          <w:sz w:val="24"/>
          <w:szCs w:val="24"/>
          <w:highlight w:val="none"/>
        </w:rPr>
        <w:t>，</w:t>
      </w:r>
      <w:r>
        <w:rPr>
          <w:rFonts w:ascii="宋体" w:hAnsi="宋体"/>
          <w:b/>
          <w:sz w:val="24"/>
          <w:szCs w:val="24"/>
          <w:highlight w:val="none"/>
        </w:rPr>
        <w:t>是指不具有出资持股关系的其他单位之间存在的直接管理与被管理关系</w:t>
      </w:r>
      <w:r>
        <w:rPr>
          <w:rFonts w:hint="eastAsia" w:ascii="宋体" w:hAnsi="宋体"/>
          <w:b/>
          <w:sz w:val="24"/>
          <w:szCs w:val="24"/>
          <w:highlight w:val="none"/>
        </w:rPr>
        <w:t>，</w:t>
      </w:r>
      <w:r>
        <w:rPr>
          <w:rFonts w:ascii="宋体" w:hAnsi="宋体"/>
          <w:b/>
          <w:sz w:val="24"/>
          <w:szCs w:val="24"/>
          <w:highlight w:val="none"/>
        </w:rPr>
        <w:t>如上下级关系的事业单位和团体组织</w:t>
      </w:r>
      <w:r>
        <w:rPr>
          <w:rFonts w:hint="eastAsia" w:ascii="宋体" w:hAnsi="宋体"/>
          <w:b/>
          <w:sz w:val="24"/>
          <w:szCs w:val="24"/>
          <w:highlight w:val="none"/>
        </w:rPr>
        <w:t>。</w:t>
      </w:r>
    </w:p>
    <w:p w14:paraId="36BC5D22">
      <w:pPr>
        <w:pStyle w:val="17"/>
        <w:spacing w:line="600" w:lineRule="exact"/>
        <w:rPr>
          <w:rFonts w:hint="eastAsia" w:hAnsi="宋体" w:cs="宋体"/>
          <w:b/>
          <w:color w:val="000000" w:themeColor="text1"/>
          <w:sz w:val="28"/>
          <w:szCs w:val="28"/>
          <w:highlight w:val="none"/>
          <w14:textFill>
            <w14:solidFill>
              <w14:schemeClr w14:val="tx1"/>
            </w14:solidFill>
          </w14:textFill>
        </w:rPr>
      </w:pPr>
      <w:r>
        <w:rPr>
          <w:rFonts w:hint="eastAsia" w:hAnsi="宋体" w:cs="宋体"/>
          <w:b/>
          <w:color w:val="000000" w:themeColor="text1"/>
          <w:sz w:val="28"/>
          <w:szCs w:val="28"/>
          <w:highlight w:val="none"/>
          <w14:textFill>
            <w14:solidFill>
              <w14:schemeClr w14:val="tx1"/>
            </w14:solidFill>
          </w14:textFill>
        </w:rPr>
        <w:t>格式</w:t>
      </w:r>
      <w:r>
        <w:rPr>
          <w:rFonts w:hint="eastAsia" w:hAnsi="宋体" w:cs="宋体"/>
          <w:b/>
          <w:color w:val="000000" w:themeColor="text1"/>
          <w:sz w:val="28"/>
          <w:szCs w:val="28"/>
          <w:highlight w:val="none"/>
          <w:lang w:val="en-US" w:eastAsia="zh-CN"/>
          <w14:textFill>
            <w14:solidFill>
              <w14:schemeClr w14:val="tx1"/>
            </w14:solidFill>
          </w14:textFill>
        </w:rPr>
        <w:t>10</w:t>
      </w:r>
      <w:r>
        <w:rPr>
          <w:rFonts w:hint="eastAsia" w:hAnsi="宋体" w:cs="宋体"/>
          <w:b/>
          <w:color w:val="000000" w:themeColor="text1"/>
          <w:sz w:val="28"/>
          <w:szCs w:val="28"/>
          <w:highlight w:val="none"/>
          <w14:textFill>
            <w14:solidFill>
              <w14:schemeClr w14:val="tx1"/>
            </w14:solidFill>
          </w14:textFill>
        </w:rPr>
        <w:t>：</w:t>
      </w:r>
    </w:p>
    <w:p w14:paraId="323F3B50">
      <w:pPr>
        <w:rPr>
          <w:rFonts w:hint="eastAsia" w:hAnsi="宋体" w:cs="宋体"/>
          <w:b/>
          <w:color w:val="000000" w:themeColor="text1"/>
          <w:sz w:val="28"/>
          <w:szCs w:val="28"/>
          <w:highlight w:val="none"/>
          <w14:textFill>
            <w14:solidFill>
              <w14:schemeClr w14:val="tx1"/>
            </w14:solidFill>
          </w14:textFill>
        </w:rPr>
      </w:pPr>
    </w:p>
    <w:p w14:paraId="67871F19">
      <w:pPr>
        <w:pStyle w:val="3"/>
        <w:ind w:left="425"/>
        <w:jc w:val="center"/>
        <w:rPr>
          <w:rFonts w:hint="eastAsia" w:ascii="宋体" w:hAnsi="宋体" w:eastAsia="宋体" w:cs="宋体"/>
          <w:color w:val="000000" w:themeColor="text1"/>
          <w:szCs w:val="28"/>
          <w:highlight w:val="none"/>
          <w14:textFill>
            <w14:solidFill>
              <w14:schemeClr w14:val="tx1"/>
            </w14:solidFill>
          </w14:textFill>
        </w:rPr>
      </w:pPr>
      <w:bookmarkStart w:id="217" w:name="_Toc7304"/>
      <w:bookmarkStart w:id="218" w:name="_Toc12179"/>
      <w:r>
        <w:rPr>
          <w:rFonts w:hint="eastAsia" w:ascii="宋体" w:hAnsi="宋体" w:eastAsia="宋体" w:cs="宋体"/>
          <w:color w:val="000000" w:themeColor="text1"/>
          <w:szCs w:val="28"/>
          <w:highlight w:val="none"/>
          <w:lang w:val="en-US" w:eastAsia="zh-CN"/>
          <w14:textFill>
            <w14:solidFill>
              <w14:schemeClr w14:val="tx1"/>
            </w14:solidFill>
          </w14:textFill>
        </w:rPr>
        <w:t>为本项目提供整体设计、规范编制或者项目管理、监理、检测等服务的供应商，不得再参加本项目投标。</w:t>
      </w:r>
      <w:bookmarkEnd w:id="217"/>
      <w:bookmarkEnd w:id="218"/>
    </w:p>
    <w:p w14:paraId="05FDBB8B">
      <w:pPr>
        <w:pStyle w:val="17"/>
        <w:spacing w:line="600" w:lineRule="exact"/>
        <w:jc w:val="center"/>
        <w:rPr>
          <w:rFonts w:hint="eastAsia" w:hAnsi="宋体" w:cs="宋体"/>
          <w:b/>
          <w:sz w:val="28"/>
          <w:szCs w:val="28"/>
          <w:highlight w:val="none"/>
        </w:rPr>
      </w:pPr>
      <w:r>
        <w:rPr>
          <w:rFonts w:hint="eastAsia" w:ascii="宋体" w:hAnsi="宋体" w:cs="宋体"/>
          <w:color w:val="000000" w:themeColor="text1"/>
          <w:highlight w:val="none"/>
          <w14:textFill>
            <w14:solidFill>
              <w14:schemeClr w14:val="tx1"/>
            </w14:solidFill>
          </w14:textFill>
        </w:rPr>
        <w:t>（投标自行承诺及说明，内容自拟）</w:t>
      </w:r>
    </w:p>
    <w:p w14:paraId="66E108CB">
      <w:pPr>
        <w:pStyle w:val="17"/>
        <w:spacing w:line="600" w:lineRule="exact"/>
        <w:rPr>
          <w:rFonts w:hint="eastAsia" w:hAnsi="宋体" w:cs="宋体"/>
          <w:b/>
          <w:sz w:val="28"/>
          <w:szCs w:val="28"/>
          <w:highlight w:val="none"/>
        </w:rPr>
      </w:pPr>
    </w:p>
    <w:p w14:paraId="269707C6">
      <w:pPr>
        <w:pStyle w:val="17"/>
        <w:spacing w:line="600" w:lineRule="exact"/>
        <w:rPr>
          <w:rFonts w:hint="eastAsia" w:hAnsi="宋体" w:cs="宋体"/>
          <w:b/>
          <w:sz w:val="28"/>
          <w:szCs w:val="28"/>
          <w:highlight w:val="none"/>
        </w:rPr>
      </w:pPr>
    </w:p>
    <w:p w14:paraId="273DB135">
      <w:pPr>
        <w:spacing w:before="331" w:beforeLines="100" w:after="331" w:afterLines="100" w:line="360" w:lineRule="auto"/>
        <w:jc w:val="center"/>
        <w:rPr>
          <w:rFonts w:ascii="宋体" w:hAnsi="宋体" w:cs="宋体"/>
          <w:b/>
          <w:szCs w:val="21"/>
          <w:highlight w:val="none"/>
        </w:rPr>
      </w:pPr>
      <w:r>
        <w:rPr>
          <w:rFonts w:hint="eastAsia" w:ascii="宋体" w:hAnsi="宋体" w:cs="宋体"/>
          <w:b/>
          <w:sz w:val="24"/>
          <w:highlight w:val="none"/>
        </w:rPr>
        <w:br w:type="page"/>
      </w:r>
    </w:p>
    <w:p w14:paraId="452CBFE8">
      <w:pPr>
        <w:pStyle w:val="17"/>
        <w:spacing w:line="600" w:lineRule="exact"/>
        <w:rPr>
          <w:rFonts w:hAnsi="宋体" w:cs="宋体"/>
          <w:b/>
          <w:sz w:val="28"/>
          <w:szCs w:val="28"/>
          <w:highlight w:val="none"/>
        </w:rPr>
      </w:pPr>
      <w:r>
        <w:rPr>
          <w:rFonts w:hint="eastAsia" w:hAnsi="宋体" w:cs="宋体"/>
          <w:b/>
          <w:sz w:val="28"/>
          <w:szCs w:val="28"/>
          <w:highlight w:val="none"/>
        </w:rPr>
        <w:t>格式</w:t>
      </w:r>
      <w:r>
        <w:rPr>
          <w:rFonts w:hint="eastAsia" w:hAnsi="宋体" w:cs="宋体"/>
          <w:b/>
          <w:sz w:val="28"/>
          <w:szCs w:val="28"/>
          <w:highlight w:val="none"/>
          <w:lang w:val="en-US" w:eastAsia="zh-CN"/>
        </w:rPr>
        <w:t>11</w:t>
      </w:r>
      <w:r>
        <w:rPr>
          <w:rFonts w:hint="eastAsia" w:hAnsi="宋体" w:cs="宋体"/>
          <w:b/>
          <w:sz w:val="28"/>
          <w:szCs w:val="28"/>
          <w:highlight w:val="none"/>
        </w:rPr>
        <w:t>：</w:t>
      </w:r>
    </w:p>
    <w:p w14:paraId="7966C4E2">
      <w:pPr>
        <w:pStyle w:val="17"/>
        <w:spacing w:line="600" w:lineRule="exact"/>
        <w:rPr>
          <w:rFonts w:hAnsi="宋体" w:cs="宋体"/>
          <w:b/>
          <w:sz w:val="28"/>
          <w:szCs w:val="28"/>
          <w:highlight w:val="none"/>
        </w:rPr>
      </w:pPr>
    </w:p>
    <w:p w14:paraId="0CC75872">
      <w:pPr>
        <w:pStyle w:val="3"/>
        <w:ind w:left="425"/>
        <w:jc w:val="center"/>
        <w:rPr>
          <w:rFonts w:ascii="宋体" w:hAnsi="宋体" w:eastAsia="宋体" w:cs="宋体"/>
          <w:szCs w:val="28"/>
          <w:highlight w:val="none"/>
        </w:rPr>
      </w:pPr>
      <w:bookmarkStart w:id="219" w:name="_Toc213141108"/>
      <w:bookmarkStart w:id="220" w:name="_Toc30761"/>
      <w:bookmarkStart w:id="221" w:name="_Toc496520995"/>
      <w:bookmarkStart w:id="222" w:name="_Toc24907"/>
      <w:bookmarkStart w:id="223" w:name="_Toc493600027"/>
      <w:r>
        <w:rPr>
          <w:rFonts w:hint="eastAsia" w:ascii="宋体" w:hAnsi="宋体" w:eastAsia="宋体" w:cs="宋体"/>
          <w:szCs w:val="28"/>
          <w:highlight w:val="none"/>
        </w:rPr>
        <w:t>制造商资格声明</w:t>
      </w:r>
      <w:bookmarkEnd w:id="219"/>
      <w:bookmarkEnd w:id="220"/>
      <w:bookmarkEnd w:id="221"/>
      <w:bookmarkEnd w:id="222"/>
      <w:bookmarkEnd w:id="223"/>
    </w:p>
    <w:p w14:paraId="2DF70668">
      <w:pPr>
        <w:numPr>
          <w:ilvl w:val="0"/>
          <w:numId w:val="13"/>
        </w:numPr>
        <w:ind w:left="357" w:hanging="357"/>
        <w:rPr>
          <w:rFonts w:ascii="宋体" w:hAnsi="宋体" w:cs="宋体"/>
          <w:szCs w:val="21"/>
          <w:highlight w:val="none"/>
        </w:rPr>
      </w:pPr>
      <w:r>
        <w:rPr>
          <w:rFonts w:hint="eastAsia" w:ascii="宋体" w:hAnsi="宋体" w:cs="宋体"/>
          <w:szCs w:val="21"/>
          <w:highlight w:val="none"/>
        </w:rPr>
        <w:t>名称及概况：</w:t>
      </w:r>
    </w:p>
    <w:p w14:paraId="45C0DE33">
      <w:pPr>
        <w:numPr>
          <w:ilvl w:val="1"/>
          <w:numId w:val="13"/>
        </w:numPr>
        <w:rPr>
          <w:rFonts w:ascii="宋体" w:hAnsi="宋体" w:cs="宋体"/>
          <w:szCs w:val="21"/>
          <w:highlight w:val="none"/>
        </w:rPr>
      </w:pPr>
      <w:r>
        <w:rPr>
          <w:rFonts w:hint="eastAsia" w:ascii="宋体" w:hAnsi="宋体" w:cs="宋体"/>
          <w:szCs w:val="21"/>
          <w:highlight w:val="none"/>
        </w:rPr>
        <w:t>制造商名称：</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p>
    <w:p w14:paraId="3335C9F5">
      <w:pPr>
        <w:numPr>
          <w:ilvl w:val="1"/>
          <w:numId w:val="13"/>
        </w:numPr>
        <w:rPr>
          <w:rFonts w:ascii="宋体" w:hAnsi="宋体" w:cs="宋体"/>
          <w:szCs w:val="21"/>
          <w:highlight w:val="none"/>
        </w:rPr>
      </w:pPr>
      <w:r>
        <w:rPr>
          <w:rFonts w:hint="eastAsia" w:ascii="宋体" w:hAnsi="宋体" w:cs="宋体"/>
          <w:szCs w:val="21"/>
          <w:highlight w:val="none"/>
        </w:rPr>
        <w:t>总部地址：</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p>
    <w:p w14:paraId="721221F4">
      <w:pPr>
        <w:numPr>
          <w:ilvl w:val="1"/>
          <w:numId w:val="13"/>
        </w:numPr>
        <w:rPr>
          <w:rFonts w:ascii="宋体" w:hAnsi="宋体" w:cs="宋体"/>
          <w:szCs w:val="21"/>
          <w:highlight w:val="none"/>
        </w:rPr>
      </w:pPr>
      <w:r>
        <w:rPr>
          <w:rFonts w:hint="eastAsia" w:ascii="宋体" w:hAnsi="宋体" w:cs="宋体"/>
          <w:szCs w:val="21"/>
          <w:highlight w:val="none"/>
        </w:rPr>
        <w:t>电传／传真／电话号码：</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p>
    <w:p w14:paraId="636F4642">
      <w:pPr>
        <w:numPr>
          <w:ilvl w:val="1"/>
          <w:numId w:val="13"/>
        </w:numPr>
        <w:rPr>
          <w:rFonts w:ascii="宋体" w:hAnsi="宋体" w:cs="宋体"/>
          <w:szCs w:val="21"/>
          <w:highlight w:val="none"/>
        </w:rPr>
      </w:pPr>
      <w:r>
        <w:rPr>
          <w:rFonts w:hint="eastAsia" w:ascii="宋体" w:hAnsi="宋体" w:cs="宋体"/>
          <w:szCs w:val="21"/>
          <w:highlight w:val="none"/>
        </w:rPr>
        <w:t>成立和／或注册日期：</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p>
    <w:p w14:paraId="5BD4AB90">
      <w:pPr>
        <w:numPr>
          <w:ilvl w:val="1"/>
          <w:numId w:val="13"/>
        </w:numPr>
        <w:rPr>
          <w:rFonts w:ascii="宋体" w:hAnsi="宋体" w:cs="宋体"/>
          <w:szCs w:val="21"/>
          <w:highlight w:val="none"/>
        </w:rPr>
      </w:pPr>
      <w:r>
        <w:rPr>
          <w:rFonts w:hint="eastAsia" w:ascii="宋体" w:hAnsi="宋体" w:cs="宋体"/>
          <w:szCs w:val="21"/>
          <w:highlight w:val="none"/>
        </w:rPr>
        <w:t>实收资本：</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p>
    <w:p w14:paraId="3DA27ED1">
      <w:pPr>
        <w:numPr>
          <w:ilvl w:val="1"/>
          <w:numId w:val="13"/>
        </w:numPr>
        <w:rPr>
          <w:rFonts w:ascii="宋体" w:hAnsi="宋体" w:cs="宋体"/>
          <w:szCs w:val="21"/>
          <w:highlight w:val="none"/>
        </w:rPr>
      </w:pPr>
      <w:r>
        <w:rPr>
          <w:rFonts w:hint="eastAsia" w:ascii="宋体" w:hAnsi="宋体" w:cs="宋体"/>
          <w:szCs w:val="21"/>
          <w:highlight w:val="none"/>
        </w:rPr>
        <w:t>近期资产负债表(到</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rPr>
        <w:t>年</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rPr>
        <w:t>月</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rPr>
        <w:t>日止)</w:t>
      </w:r>
    </w:p>
    <w:p w14:paraId="66332B59">
      <w:pPr>
        <w:ind w:left="840"/>
        <w:rPr>
          <w:rFonts w:ascii="宋体" w:hAnsi="宋体" w:cs="宋体"/>
          <w:szCs w:val="21"/>
          <w:highlight w:val="none"/>
          <w:u w:val="single"/>
        </w:rPr>
      </w:pPr>
      <w:r>
        <w:rPr>
          <w:rFonts w:hint="eastAsia" w:ascii="宋体" w:hAnsi="宋体" w:cs="宋体"/>
          <w:szCs w:val="21"/>
          <w:highlight w:val="none"/>
        </w:rPr>
        <w:t>① 固定资产:</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p>
    <w:p w14:paraId="0FB56A52">
      <w:pPr>
        <w:ind w:left="840"/>
        <w:rPr>
          <w:rFonts w:ascii="宋体" w:hAnsi="宋体" w:cs="宋体"/>
          <w:szCs w:val="21"/>
          <w:highlight w:val="none"/>
        </w:rPr>
      </w:pPr>
      <w:r>
        <w:rPr>
          <w:rFonts w:hint="eastAsia" w:ascii="宋体" w:hAnsi="宋体" w:cs="宋体"/>
          <w:szCs w:val="21"/>
          <w:highlight w:val="none"/>
        </w:rPr>
        <w:t>② 流动资产:</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p>
    <w:p w14:paraId="5957147B">
      <w:pPr>
        <w:ind w:left="840"/>
        <w:rPr>
          <w:rFonts w:ascii="宋体" w:hAnsi="宋体" w:cs="宋体"/>
          <w:szCs w:val="21"/>
          <w:highlight w:val="none"/>
          <w:u w:val="single"/>
        </w:rPr>
      </w:pPr>
      <w:r>
        <w:rPr>
          <w:rFonts w:hint="eastAsia" w:ascii="宋体" w:hAnsi="宋体" w:cs="宋体"/>
          <w:szCs w:val="21"/>
          <w:highlight w:val="none"/>
        </w:rPr>
        <w:t>③ 长期负债:</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p>
    <w:p w14:paraId="7FFC4F0E">
      <w:pPr>
        <w:ind w:left="840"/>
        <w:rPr>
          <w:rFonts w:ascii="宋体" w:hAnsi="宋体" w:cs="宋体"/>
          <w:szCs w:val="21"/>
          <w:highlight w:val="none"/>
          <w:u w:val="single"/>
        </w:rPr>
      </w:pPr>
      <w:r>
        <w:rPr>
          <w:rFonts w:hint="eastAsia" w:ascii="宋体" w:hAnsi="宋体" w:cs="宋体"/>
          <w:szCs w:val="21"/>
          <w:highlight w:val="none"/>
        </w:rPr>
        <w:t>④ 流动负债:</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p>
    <w:p w14:paraId="4204A5F8">
      <w:pPr>
        <w:ind w:left="840"/>
        <w:rPr>
          <w:rFonts w:ascii="宋体" w:hAnsi="宋体" w:cs="宋体"/>
          <w:szCs w:val="21"/>
          <w:highlight w:val="none"/>
          <w:u w:val="single"/>
        </w:rPr>
      </w:pPr>
      <w:r>
        <w:rPr>
          <w:rFonts w:hint="eastAsia" w:ascii="宋体" w:hAnsi="宋体" w:cs="宋体"/>
          <w:szCs w:val="21"/>
          <w:highlight w:val="none"/>
        </w:rPr>
        <w:t>⑤ 净值:</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p>
    <w:p w14:paraId="0C0E9D40">
      <w:pPr>
        <w:numPr>
          <w:ilvl w:val="1"/>
          <w:numId w:val="13"/>
        </w:numPr>
        <w:rPr>
          <w:rFonts w:ascii="宋体" w:hAnsi="宋体" w:cs="宋体"/>
          <w:szCs w:val="21"/>
          <w:highlight w:val="none"/>
        </w:rPr>
      </w:pPr>
      <w:r>
        <w:rPr>
          <w:rFonts w:hint="eastAsia" w:ascii="宋体" w:hAnsi="宋体" w:cs="宋体"/>
          <w:szCs w:val="21"/>
          <w:highlight w:val="none"/>
        </w:rPr>
        <w:t>主要负责人姓名：(可选填)</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p>
    <w:p w14:paraId="3B137267">
      <w:pPr>
        <w:numPr>
          <w:ilvl w:val="1"/>
          <w:numId w:val="13"/>
        </w:numPr>
        <w:rPr>
          <w:rFonts w:ascii="宋体" w:hAnsi="宋体" w:cs="宋体"/>
          <w:szCs w:val="21"/>
          <w:highlight w:val="none"/>
        </w:rPr>
      </w:pPr>
      <w:r>
        <w:rPr>
          <w:rFonts w:hint="eastAsia" w:ascii="宋体" w:hAnsi="宋体" w:cs="宋体"/>
          <w:szCs w:val="21"/>
          <w:highlight w:val="none"/>
        </w:rPr>
        <w:t>制造商在中国的代表的姓名和地址，(如有的话)</w:t>
      </w:r>
    </w:p>
    <w:p w14:paraId="43289FD6">
      <w:pPr>
        <w:ind w:firstLine="420"/>
        <w:rPr>
          <w:rFonts w:ascii="宋体" w:hAnsi="宋体" w:cs="宋体"/>
          <w:szCs w:val="21"/>
          <w:highlight w:val="none"/>
        </w:rPr>
      </w:pPr>
      <w:r>
        <w:rPr>
          <w:rFonts w:hint="eastAsia" w:ascii="宋体" w:hAnsi="宋体" w:cs="宋体"/>
          <w:szCs w:val="21"/>
          <w:highlight w:val="none"/>
        </w:rPr>
        <w:t>______________________________________________</w:t>
      </w:r>
    </w:p>
    <w:p w14:paraId="23927EE1">
      <w:pPr>
        <w:rPr>
          <w:rFonts w:ascii="宋体" w:hAnsi="宋体" w:cs="宋体"/>
          <w:szCs w:val="21"/>
          <w:highlight w:val="none"/>
        </w:rPr>
      </w:pPr>
      <w:r>
        <w:rPr>
          <w:rFonts w:hint="eastAsia" w:ascii="宋体" w:hAnsi="宋体" w:cs="宋体"/>
          <w:szCs w:val="21"/>
          <w:highlight w:val="none"/>
        </w:rPr>
        <w:t>2. (l)关于制造投标货物的设施及其它情况：</w:t>
      </w:r>
    </w:p>
    <w:p w14:paraId="0A2BCC02">
      <w:pPr>
        <w:ind w:firstLine="420"/>
        <w:rPr>
          <w:rFonts w:ascii="宋体" w:hAnsi="宋体" w:cs="宋体"/>
          <w:szCs w:val="21"/>
          <w:highlight w:val="none"/>
        </w:rPr>
      </w:pPr>
      <w:r>
        <w:rPr>
          <w:rFonts w:hint="eastAsia" w:ascii="宋体" w:hAnsi="宋体" w:cs="宋体"/>
          <w:szCs w:val="21"/>
          <w:highlight w:val="none"/>
        </w:rPr>
        <w:t>工厂名称地址  生产的项目  年生产能力  职工人数</w:t>
      </w:r>
    </w:p>
    <w:p w14:paraId="4B25E51A">
      <w:pPr>
        <w:ind w:firstLine="420"/>
        <w:rPr>
          <w:rFonts w:ascii="宋体" w:hAnsi="宋体" w:cs="宋体"/>
          <w:szCs w:val="21"/>
          <w:highlight w:val="none"/>
        </w:rPr>
      </w:pPr>
      <w:r>
        <w:rPr>
          <w:rFonts w:hint="eastAsia" w:ascii="宋体" w:hAnsi="宋体" w:cs="宋体"/>
          <w:szCs w:val="21"/>
          <w:highlight w:val="none"/>
        </w:rPr>
        <w:t>___________   _________   __________  ________</w:t>
      </w:r>
      <w:r>
        <w:rPr>
          <w:rFonts w:hint="eastAsia" w:ascii="宋体" w:hAnsi="宋体" w:cs="宋体"/>
          <w:szCs w:val="21"/>
          <w:highlight w:val="none"/>
          <w:u w:val="single"/>
        </w:rPr>
        <w:tab/>
      </w:r>
    </w:p>
    <w:p w14:paraId="2DAA4F1C">
      <w:pPr>
        <w:ind w:firstLine="420"/>
        <w:rPr>
          <w:rFonts w:ascii="宋体" w:hAnsi="宋体" w:cs="宋体"/>
          <w:szCs w:val="21"/>
          <w:highlight w:val="none"/>
        </w:rPr>
      </w:pPr>
      <w:r>
        <w:rPr>
          <w:rFonts w:hint="eastAsia" w:ascii="宋体" w:hAnsi="宋体" w:cs="宋体"/>
          <w:szCs w:val="21"/>
          <w:highlight w:val="none"/>
        </w:rPr>
        <w:t>___________   _________   __________  ________</w:t>
      </w:r>
      <w:r>
        <w:rPr>
          <w:rFonts w:hint="eastAsia" w:ascii="宋体" w:hAnsi="宋体" w:cs="宋体"/>
          <w:szCs w:val="21"/>
          <w:highlight w:val="none"/>
          <w:u w:val="single"/>
        </w:rPr>
        <w:tab/>
      </w:r>
    </w:p>
    <w:p w14:paraId="6512B3E6">
      <w:pPr>
        <w:ind w:firstLine="210" w:firstLineChars="100"/>
        <w:rPr>
          <w:rFonts w:ascii="宋体" w:hAnsi="宋体" w:cs="宋体"/>
          <w:szCs w:val="21"/>
          <w:highlight w:val="none"/>
        </w:rPr>
      </w:pPr>
      <w:r>
        <w:rPr>
          <w:rFonts w:hint="eastAsia" w:ascii="宋体" w:hAnsi="宋体" w:cs="宋体"/>
          <w:szCs w:val="21"/>
          <w:highlight w:val="none"/>
        </w:rPr>
        <w:t>(2)本制造商不生产，而需从其它制造商购买的主要零部件：</w:t>
      </w:r>
    </w:p>
    <w:p w14:paraId="4F7D9BB6">
      <w:pPr>
        <w:ind w:firstLine="240"/>
        <w:rPr>
          <w:rFonts w:ascii="宋体" w:hAnsi="宋体" w:cs="宋体"/>
          <w:szCs w:val="21"/>
          <w:highlight w:val="none"/>
        </w:rPr>
      </w:pPr>
      <w:r>
        <w:rPr>
          <w:rFonts w:hint="eastAsia" w:ascii="宋体" w:hAnsi="宋体" w:cs="宋体"/>
          <w:szCs w:val="21"/>
          <w:highlight w:val="none"/>
        </w:rPr>
        <w:t xml:space="preserve">制造商名称和地址  </w:t>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主要零部件名称</w:t>
      </w:r>
    </w:p>
    <w:p w14:paraId="13E120D8">
      <w:pPr>
        <w:ind w:firstLine="240"/>
        <w:rPr>
          <w:rFonts w:ascii="宋体" w:hAnsi="宋体" w:cs="宋体"/>
          <w:szCs w:val="21"/>
          <w:highlight w:val="none"/>
          <w:u w:val="single"/>
        </w:rPr>
      </w:pPr>
      <w:r>
        <w:rPr>
          <w:rFonts w:hint="eastAsia" w:ascii="宋体" w:hAnsi="宋体" w:cs="宋体"/>
          <w:szCs w:val="21"/>
          <w:highlight w:val="none"/>
        </w:rPr>
        <w:t>_______________</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rPr>
        <w:t xml:space="preserve">   </w:t>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_______________</w:t>
      </w:r>
      <w:r>
        <w:rPr>
          <w:rFonts w:hint="eastAsia" w:ascii="宋体" w:hAnsi="宋体" w:cs="宋体"/>
          <w:szCs w:val="21"/>
          <w:highlight w:val="none"/>
          <w:u w:val="single"/>
        </w:rPr>
        <w:tab/>
      </w:r>
    </w:p>
    <w:p w14:paraId="446FFAF0">
      <w:pPr>
        <w:ind w:firstLine="240"/>
        <w:rPr>
          <w:rFonts w:ascii="宋体" w:hAnsi="宋体" w:cs="宋体"/>
          <w:szCs w:val="21"/>
          <w:highlight w:val="none"/>
          <w:u w:val="single"/>
        </w:rPr>
      </w:pPr>
      <w:r>
        <w:rPr>
          <w:rFonts w:hint="eastAsia" w:ascii="宋体" w:hAnsi="宋体" w:cs="宋体"/>
          <w:szCs w:val="21"/>
          <w:highlight w:val="none"/>
        </w:rPr>
        <w:t>_______________</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rPr>
        <w:t xml:space="preserve">   </w:t>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_______________</w:t>
      </w:r>
      <w:r>
        <w:rPr>
          <w:rFonts w:hint="eastAsia" w:ascii="宋体" w:hAnsi="宋体" w:cs="宋体"/>
          <w:szCs w:val="21"/>
          <w:highlight w:val="none"/>
          <w:u w:val="single"/>
        </w:rPr>
        <w:tab/>
      </w:r>
    </w:p>
    <w:p w14:paraId="3493323B">
      <w:pPr>
        <w:ind w:firstLine="420"/>
        <w:rPr>
          <w:rFonts w:ascii="宋体" w:hAnsi="宋体" w:cs="宋体"/>
          <w:szCs w:val="21"/>
          <w:highlight w:val="none"/>
          <w:u w:val="single"/>
        </w:rPr>
      </w:pPr>
      <w:r>
        <w:rPr>
          <w:rFonts w:hint="eastAsia" w:ascii="宋体" w:hAnsi="宋体" w:cs="宋体"/>
          <w:szCs w:val="21"/>
          <w:highlight w:val="none"/>
        </w:rPr>
        <w:t>3. 本制造商生产投标货物的经验(包括年限、项目业主、额定能力、商业运营的起始日期等)：_____________________________</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p>
    <w:p w14:paraId="69546B77">
      <w:pPr>
        <w:ind w:firstLine="420"/>
        <w:rPr>
          <w:rFonts w:ascii="宋体" w:hAnsi="宋体" w:cs="宋体"/>
          <w:szCs w:val="21"/>
          <w:highlight w:val="none"/>
        </w:rPr>
      </w:pPr>
      <w:r>
        <w:rPr>
          <w:rFonts w:hint="eastAsia" w:ascii="宋体" w:hAnsi="宋体" w:cs="宋体"/>
          <w:szCs w:val="21"/>
          <w:highlight w:val="none"/>
        </w:rPr>
        <w:t>________________________________________________</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p>
    <w:p w14:paraId="43D26DBF">
      <w:pPr>
        <w:rPr>
          <w:rFonts w:ascii="宋体" w:hAnsi="宋体" w:cs="宋体"/>
          <w:szCs w:val="21"/>
          <w:highlight w:val="none"/>
        </w:rPr>
      </w:pPr>
      <w:r>
        <w:rPr>
          <w:rFonts w:hint="eastAsia" w:ascii="宋体" w:hAnsi="宋体" w:cs="宋体"/>
          <w:szCs w:val="21"/>
          <w:highlight w:val="none"/>
        </w:rPr>
        <w:t>4. 近3年该货物主要销售给国内、外主要客户的名称地址：</w:t>
      </w:r>
    </w:p>
    <w:p w14:paraId="28F4A319">
      <w:pPr>
        <w:rPr>
          <w:rFonts w:ascii="宋体" w:hAnsi="宋体" w:cs="宋体"/>
          <w:szCs w:val="21"/>
          <w:highlight w:val="none"/>
        </w:rPr>
      </w:pPr>
      <w:r>
        <w:rPr>
          <w:rFonts w:hint="eastAsia" w:ascii="宋体" w:hAnsi="宋体" w:cs="宋体"/>
          <w:szCs w:val="21"/>
          <w:highlight w:val="none"/>
        </w:rPr>
        <w:t xml:space="preserve">  (1)出口销售</w:t>
      </w:r>
    </w:p>
    <w:p w14:paraId="641BF97E">
      <w:pPr>
        <w:rPr>
          <w:rFonts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u w:val="single"/>
        </w:rPr>
        <w:t>(名称和地址)</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rPr>
        <w:t xml:space="preserve"> </w:t>
      </w:r>
      <w:r>
        <w:rPr>
          <w:rFonts w:hint="eastAsia" w:ascii="宋体" w:hAnsi="宋体" w:cs="宋体"/>
          <w:szCs w:val="21"/>
          <w:highlight w:val="none"/>
        </w:rPr>
        <w:tab/>
      </w:r>
      <w:r>
        <w:rPr>
          <w:rFonts w:hint="eastAsia" w:ascii="宋体" w:hAnsi="宋体" w:cs="宋体"/>
          <w:szCs w:val="21"/>
          <w:highlight w:val="none"/>
        </w:rPr>
        <w:t xml:space="preserve"> </w:t>
      </w:r>
      <w:r>
        <w:rPr>
          <w:rFonts w:hint="eastAsia" w:ascii="宋体" w:hAnsi="宋体" w:cs="宋体"/>
          <w:szCs w:val="21"/>
          <w:highlight w:val="none"/>
          <w:u w:val="single"/>
        </w:rPr>
        <w:t>(销售项目)</w:t>
      </w:r>
      <w:r>
        <w:rPr>
          <w:rFonts w:hint="eastAsia" w:ascii="宋体" w:hAnsi="宋体" w:cs="宋体"/>
          <w:szCs w:val="21"/>
          <w:highlight w:val="non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p>
    <w:p w14:paraId="7468C4FC">
      <w:pPr>
        <w:rPr>
          <w:rFonts w:ascii="宋体" w:hAnsi="宋体" w:cs="宋体"/>
          <w:szCs w:val="21"/>
          <w:highlight w:val="none"/>
        </w:rPr>
      </w:pPr>
      <w:r>
        <w:rPr>
          <w:rFonts w:hint="eastAsia" w:ascii="宋体" w:hAnsi="宋体" w:cs="宋体"/>
          <w:szCs w:val="21"/>
          <w:highlight w:val="none"/>
        </w:rPr>
        <w:t xml:space="preserve">  (2)国内销售</w:t>
      </w:r>
    </w:p>
    <w:p w14:paraId="2F30B83B">
      <w:pPr>
        <w:rPr>
          <w:rFonts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u w:val="single"/>
        </w:rPr>
        <w:t>(称和地址)</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rPr>
        <w:t xml:space="preserve"> </w:t>
      </w:r>
      <w:r>
        <w:rPr>
          <w:rFonts w:hint="eastAsia" w:ascii="宋体" w:hAnsi="宋体" w:cs="宋体"/>
          <w:szCs w:val="21"/>
          <w:highlight w:val="none"/>
        </w:rPr>
        <w:tab/>
      </w:r>
      <w:r>
        <w:rPr>
          <w:rFonts w:hint="eastAsia" w:ascii="宋体" w:hAnsi="宋体" w:cs="宋体"/>
          <w:szCs w:val="21"/>
          <w:highlight w:val="none"/>
        </w:rPr>
        <w:t xml:space="preserve"> </w:t>
      </w:r>
      <w:r>
        <w:rPr>
          <w:rFonts w:hint="eastAsia" w:ascii="宋体" w:hAnsi="宋体" w:cs="宋体"/>
          <w:szCs w:val="21"/>
          <w:highlight w:val="none"/>
          <w:u w:val="single"/>
        </w:rPr>
        <w:t>(销售项目)_______________</w:t>
      </w:r>
      <w:r>
        <w:rPr>
          <w:rFonts w:hint="eastAsia" w:ascii="宋体" w:hAnsi="宋体" w:cs="宋体"/>
          <w:szCs w:val="21"/>
          <w:highlight w:val="none"/>
          <w:u w:val="single"/>
        </w:rPr>
        <w:tab/>
      </w:r>
    </w:p>
    <w:p w14:paraId="0B95B5AA">
      <w:pPr>
        <w:rPr>
          <w:rFonts w:ascii="宋体" w:hAnsi="宋体" w:cs="宋体"/>
          <w:szCs w:val="21"/>
          <w:highlight w:val="none"/>
        </w:rPr>
      </w:pPr>
      <w:r>
        <w:rPr>
          <w:rFonts w:hint="eastAsia" w:ascii="宋体" w:hAnsi="宋体" w:cs="宋体"/>
          <w:szCs w:val="21"/>
          <w:highlight w:val="none"/>
        </w:rPr>
        <w:t>5. 近三年的年营业额</w:t>
      </w:r>
    </w:p>
    <w:p w14:paraId="2E4F6908">
      <w:pPr>
        <w:rPr>
          <w:rFonts w:ascii="宋体" w:hAnsi="宋体" w:cs="宋体"/>
          <w:szCs w:val="21"/>
          <w:highlight w:val="none"/>
        </w:rPr>
      </w:pPr>
      <w:r>
        <w:rPr>
          <w:rFonts w:hint="eastAsia" w:ascii="宋体" w:hAnsi="宋体" w:cs="宋体"/>
          <w:szCs w:val="21"/>
          <w:highlight w:val="none"/>
        </w:rPr>
        <w:t xml:space="preserve">    年份  </w:t>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 xml:space="preserve">国内  </w:t>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 xml:space="preserve">出口  </w:t>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总额</w:t>
      </w:r>
    </w:p>
    <w:p w14:paraId="4F099148">
      <w:pPr>
        <w:rPr>
          <w:rFonts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u w:val="single"/>
        </w:rPr>
        <w:t xml:space="preserve">____   </w:t>
      </w:r>
      <w:r>
        <w:rPr>
          <w:rFonts w:hint="eastAsia" w:ascii="宋体" w:hAnsi="宋体" w:cs="宋体"/>
          <w:szCs w:val="21"/>
          <w:highlight w:val="none"/>
          <w:u w:val="single"/>
        </w:rPr>
        <w:tab/>
      </w:r>
      <w:r>
        <w:rPr>
          <w:rFonts w:hint="eastAsia" w:ascii="宋体" w:hAnsi="宋体" w:cs="宋体"/>
          <w:szCs w:val="21"/>
          <w:highlight w:val="none"/>
        </w:rPr>
        <w:tab/>
      </w:r>
      <w:r>
        <w:rPr>
          <w:rFonts w:hint="eastAsia" w:ascii="宋体" w:hAnsi="宋体" w:cs="宋体"/>
          <w:szCs w:val="21"/>
          <w:highlight w:val="none"/>
          <w:u w:val="single"/>
        </w:rPr>
        <w:t xml:space="preserve">____  </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rPr>
        <w:t xml:space="preserve">  </w:t>
      </w:r>
      <w:r>
        <w:rPr>
          <w:rFonts w:hint="eastAsia" w:ascii="宋体" w:hAnsi="宋体" w:cs="宋体"/>
          <w:szCs w:val="21"/>
          <w:highlight w:val="non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p>
    <w:p w14:paraId="4D4B2B09">
      <w:pPr>
        <w:rPr>
          <w:rFonts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u w:val="single"/>
        </w:rPr>
        <w:t xml:space="preserve">____  </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rPr>
        <w:t xml:space="preserve">  </w:t>
      </w:r>
      <w:r>
        <w:rPr>
          <w:rFonts w:hint="eastAsia" w:ascii="宋体" w:hAnsi="宋体" w:cs="宋体"/>
          <w:szCs w:val="21"/>
          <w:highlight w:val="non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rPr>
        <w:t xml:space="preserve">  </w:t>
      </w:r>
      <w:r>
        <w:rPr>
          <w:rFonts w:hint="eastAsia" w:ascii="宋体" w:hAnsi="宋体" w:cs="宋体"/>
          <w:szCs w:val="21"/>
          <w:highlight w:val="non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p>
    <w:p w14:paraId="2E7575EB">
      <w:pPr>
        <w:rPr>
          <w:rFonts w:ascii="宋体" w:hAnsi="宋体" w:cs="宋体"/>
          <w:szCs w:val="21"/>
          <w:highlight w:val="none"/>
        </w:rPr>
      </w:pPr>
      <w:r>
        <w:rPr>
          <w:rFonts w:hint="eastAsia" w:ascii="宋体" w:hAnsi="宋体" w:cs="宋体"/>
          <w:szCs w:val="21"/>
          <w:highlight w:val="none"/>
        </w:rPr>
        <w:t>6. 易损件供应商的名称和地址：</w:t>
      </w:r>
    </w:p>
    <w:p w14:paraId="5C19091A">
      <w:pPr>
        <w:rPr>
          <w:rFonts w:ascii="宋体" w:hAnsi="宋体" w:cs="宋体"/>
          <w:szCs w:val="21"/>
          <w:highlight w:val="none"/>
        </w:rPr>
      </w:pPr>
      <w:r>
        <w:rPr>
          <w:rFonts w:hint="eastAsia" w:ascii="宋体" w:hAnsi="宋体" w:cs="宋体"/>
          <w:szCs w:val="21"/>
          <w:highlight w:val="none"/>
        </w:rPr>
        <w:t xml:space="preserve">    部件名称             </w:t>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供应商</w:t>
      </w:r>
    </w:p>
    <w:p w14:paraId="1A8B8968">
      <w:pPr>
        <w:rPr>
          <w:rFonts w:ascii="宋体" w:hAnsi="宋体" w:cs="宋体"/>
          <w:szCs w:val="21"/>
          <w:highlight w:val="none"/>
          <w:u w:val="single"/>
        </w:rPr>
      </w:pPr>
      <w:r>
        <w:rPr>
          <w:rFonts w:hint="eastAsia" w:ascii="宋体" w:hAnsi="宋体" w:cs="宋体"/>
          <w:szCs w:val="21"/>
          <w:highlight w:val="none"/>
        </w:rPr>
        <w:t xml:space="preserve">    </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p>
    <w:p w14:paraId="2632E236">
      <w:pPr>
        <w:rPr>
          <w:rFonts w:ascii="宋体" w:hAnsi="宋体" w:cs="宋体"/>
          <w:szCs w:val="21"/>
          <w:highlight w:val="none"/>
          <w:u w:val="single"/>
        </w:rPr>
      </w:pPr>
      <w:r>
        <w:rPr>
          <w:rFonts w:hint="eastAsia" w:ascii="宋体" w:hAnsi="宋体" w:cs="宋体"/>
          <w:szCs w:val="21"/>
          <w:highlight w:val="none"/>
        </w:rPr>
        <w:t xml:space="preserve">    </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p>
    <w:p w14:paraId="1D7CB295">
      <w:pPr>
        <w:rPr>
          <w:rFonts w:ascii="宋体" w:hAnsi="宋体" w:cs="宋体"/>
          <w:szCs w:val="21"/>
          <w:highlight w:val="none"/>
        </w:rPr>
      </w:pPr>
      <w:r>
        <w:rPr>
          <w:rFonts w:hint="eastAsia" w:ascii="宋体" w:hAnsi="宋体" w:cs="宋体"/>
          <w:szCs w:val="21"/>
          <w:highlight w:val="none"/>
        </w:rPr>
        <w:t>7. 最近3年直接或通过贸易公司向中国提供的投标货物：</w:t>
      </w:r>
    </w:p>
    <w:p w14:paraId="42384452">
      <w:pPr>
        <w:rPr>
          <w:rFonts w:ascii="宋体" w:hAnsi="宋体" w:cs="宋体"/>
          <w:szCs w:val="21"/>
          <w:highlight w:val="none"/>
          <w:u w:val="single"/>
        </w:rPr>
      </w:pPr>
      <w:r>
        <w:rPr>
          <w:rFonts w:hint="eastAsia" w:ascii="宋体" w:hAnsi="宋体" w:cs="宋体"/>
          <w:szCs w:val="21"/>
          <w:highlight w:val="none"/>
        </w:rPr>
        <w:t>合同编号：</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p>
    <w:p w14:paraId="62C1D6E3">
      <w:pPr>
        <w:rPr>
          <w:rFonts w:ascii="宋体" w:hAnsi="宋体" w:cs="宋体"/>
          <w:szCs w:val="21"/>
          <w:highlight w:val="none"/>
          <w:u w:val="single"/>
        </w:rPr>
      </w:pPr>
      <w:r>
        <w:rPr>
          <w:rFonts w:hint="eastAsia" w:ascii="宋体" w:hAnsi="宋体" w:cs="宋体"/>
          <w:szCs w:val="21"/>
          <w:highlight w:val="none"/>
        </w:rPr>
        <w:t>签字日期：</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p>
    <w:p w14:paraId="33EF5D96">
      <w:pPr>
        <w:rPr>
          <w:rFonts w:ascii="宋体" w:hAnsi="宋体" w:cs="宋体"/>
          <w:szCs w:val="21"/>
          <w:highlight w:val="none"/>
          <w:u w:val="single"/>
        </w:rPr>
      </w:pPr>
      <w:r>
        <w:rPr>
          <w:rFonts w:hint="eastAsia" w:ascii="宋体" w:hAnsi="宋体" w:cs="宋体"/>
          <w:szCs w:val="21"/>
          <w:highlight w:val="none"/>
        </w:rPr>
        <w:t>项目名称：</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p>
    <w:p w14:paraId="7DE3E38E">
      <w:pPr>
        <w:rPr>
          <w:rFonts w:ascii="宋体" w:hAnsi="宋体" w:cs="宋体"/>
          <w:szCs w:val="21"/>
          <w:highlight w:val="none"/>
          <w:u w:val="single"/>
        </w:rPr>
      </w:pPr>
      <w:r>
        <w:rPr>
          <w:rFonts w:hint="eastAsia" w:ascii="宋体" w:hAnsi="宋体" w:cs="宋体"/>
          <w:szCs w:val="21"/>
          <w:highlight w:val="none"/>
        </w:rPr>
        <w:t>数    量：</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p>
    <w:p w14:paraId="4BE8F76D">
      <w:pPr>
        <w:rPr>
          <w:rFonts w:ascii="宋体" w:hAnsi="宋体" w:cs="宋体"/>
          <w:szCs w:val="21"/>
          <w:highlight w:val="none"/>
          <w:u w:val="single"/>
        </w:rPr>
      </w:pPr>
      <w:r>
        <w:rPr>
          <w:rFonts w:hint="eastAsia" w:ascii="宋体" w:hAnsi="宋体" w:cs="宋体"/>
          <w:szCs w:val="21"/>
          <w:highlight w:val="none"/>
        </w:rPr>
        <w:t>合同金额：</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p>
    <w:p w14:paraId="2924D063">
      <w:pPr>
        <w:rPr>
          <w:rFonts w:ascii="宋体" w:hAnsi="宋体" w:cs="宋体"/>
          <w:szCs w:val="21"/>
          <w:highlight w:val="none"/>
        </w:rPr>
      </w:pPr>
      <w:r>
        <w:rPr>
          <w:rFonts w:hint="eastAsia" w:ascii="宋体" w:hAnsi="宋体" w:cs="宋体"/>
          <w:szCs w:val="21"/>
          <w:highlight w:val="none"/>
        </w:rPr>
        <w:t>8. 有关开户银行的名称和地址:</w:t>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ab/>
      </w:r>
    </w:p>
    <w:p w14:paraId="11D7EED7">
      <w:pPr>
        <w:rPr>
          <w:rFonts w:ascii="宋体" w:hAnsi="宋体" w:cs="宋体"/>
          <w:szCs w:val="21"/>
          <w:highlight w:val="none"/>
        </w:rPr>
      </w:pPr>
      <w:r>
        <w:rPr>
          <w:rFonts w:hint="eastAsia" w:ascii="宋体" w:hAnsi="宋体" w:cs="宋体"/>
          <w:szCs w:val="21"/>
          <w:highlight w:val="none"/>
        </w:rPr>
        <w:t>9. 制造商所属的集团公司。如有的话:</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p>
    <w:p w14:paraId="4040AEEF">
      <w:pPr>
        <w:rPr>
          <w:rFonts w:ascii="宋体" w:hAnsi="宋体" w:cs="宋体"/>
          <w:szCs w:val="21"/>
          <w:highlight w:val="none"/>
          <w:u w:val="single"/>
        </w:rPr>
      </w:pPr>
      <w:r>
        <w:rPr>
          <w:rFonts w:hint="eastAsia" w:ascii="宋体" w:hAnsi="宋体" w:cs="宋体"/>
          <w:szCs w:val="21"/>
          <w:highlight w:val="none"/>
        </w:rPr>
        <w:t>10. 其他情况：</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p>
    <w:p w14:paraId="390F5EBD">
      <w:pPr>
        <w:ind w:firstLine="359" w:firstLineChars="171"/>
        <w:rPr>
          <w:rFonts w:ascii="宋体" w:hAnsi="宋体" w:cs="宋体"/>
          <w:szCs w:val="21"/>
          <w:highlight w:val="none"/>
        </w:rPr>
      </w:pPr>
      <w:r>
        <w:rPr>
          <w:rFonts w:hint="eastAsia" w:ascii="宋体" w:hAnsi="宋体" w:cs="宋体"/>
          <w:szCs w:val="21"/>
          <w:highlight w:val="none"/>
        </w:rPr>
        <w:t>兹证明上述声明是真实、正确的，并提供了全部能提供的资料和数据，我们同意遵照贵方要求出示有关证明文件。</w:t>
      </w:r>
    </w:p>
    <w:p w14:paraId="29EC02C0">
      <w:pPr>
        <w:rPr>
          <w:rFonts w:ascii="宋体" w:hAnsi="宋体" w:cs="宋体"/>
          <w:szCs w:val="21"/>
          <w:highlight w:val="none"/>
        </w:rPr>
      </w:pPr>
    </w:p>
    <w:p w14:paraId="305C8E67">
      <w:pPr>
        <w:rPr>
          <w:rFonts w:ascii="宋体" w:hAnsi="宋体" w:cs="宋体"/>
          <w:szCs w:val="21"/>
          <w:highlight w:val="none"/>
          <w:u w:val="single"/>
        </w:rPr>
      </w:pPr>
      <w:r>
        <w:rPr>
          <w:rFonts w:hint="eastAsia" w:ascii="宋体" w:hAnsi="宋体" w:cs="宋体"/>
          <w:szCs w:val="21"/>
          <w:highlight w:val="none"/>
        </w:rPr>
        <w:t>制造商名称（盖单位章）：</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p>
    <w:p w14:paraId="4128F09E">
      <w:pPr>
        <w:rPr>
          <w:rFonts w:ascii="宋体" w:hAnsi="宋体" w:cs="宋体"/>
          <w:szCs w:val="21"/>
          <w:highlight w:val="none"/>
        </w:rPr>
      </w:pPr>
      <w:r>
        <w:rPr>
          <w:rFonts w:hint="eastAsia" w:ascii="宋体" w:hAnsi="宋体" w:cs="宋体"/>
          <w:szCs w:val="21"/>
          <w:highlight w:val="none"/>
        </w:rPr>
        <w:t>签字人姓名和职务：</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p>
    <w:p w14:paraId="520A572D">
      <w:pPr>
        <w:rPr>
          <w:rFonts w:ascii="宋体" w:hAnsi="宋体" w:cs="宋体"/>
          <w:szCs w:val="21"/>
          <w:highlight w:val="none"/>
        </w:rPr>
      </w:pPr>
      <w:r>
        <w:rPr>
          <w:rFonts w:hint="eastAsia" w:ascii="宋体" w:hAnsi="宋体" w:cs="宋体"/>
          <w:szCs w:val="21"/>
          <w:highlight w:val="none"/>
        </w:rPr>
        <w:t>签</w:t>
      </w:r>
      <w:r>
        <w:rPr>
          <w:rFonts w:hint="eastAsia" w:ascii="宋体" w:hAnsi="宋体" w:cs="宋体"/>
          <w:szCs w:val="21"/>
          <w:highlight w:val="none"/>
        </w:rPr>
        <w:tab/>
      </w:r>
      <w:r>
        <w:rPr>
          <w:rFonts w:hint="eastAsia" w:ascii="宋体" w:hAnsi="宋体" w:cs="宋体"/>
          <w:szCs w:val="21"/>
          <w:highlight w:val="none"/>
        </w:rPr>
        <w:t>字</w:t>
      </w:r>
      <w:r>
        <w:rPr>
          <w:rFonts w:hint="eastAsia" w:ascii="宋体" w:hAnsi="宋体" w:cs="宋体"/>
          <w:szCs w:val="21"/>
          <w:highlight w:val="none"/>
        </w:rPr>
        <w:tab/>
      </w:r>
      <w:r>
        <w:rPr>
          <w:rFonts w:hint="eastAsia" w:ascii="宋体" w:hAnsi="宋体" w:cs="宋体"/>
          <w:szCs w:val="21"/>
          <w:highlight w:val="none"/>
        </w:rPr>
        <w:t>人</w:t>
      </w:r>
      <w:r>
        <w:rPr>
          <w:rFonts w:hint="eastAsia" w:ascii="宋体" w:hAnsi="宋体" w:cs="宋体"/>
          <w:szCs w:val="21"/>
          <w:highlight w:val="none"/>
        </w:rPr>
        <w:tab/>
      </w:r>
      <w:r>
        <w:rPr>
          <w:rFonts w:hint="eastAsia" w:ascii="宋体" w:hAnsi="宋体" w:cs="宋体"/>
          <w:szCs w:val="21"/>
          <w:highlight w:val="none"/>
        </w:rPr>
        <w:t>签</w:t>
      </w:r>
      <w:r>
        <w:rPr>
          <w:rFonts w:hint="eastAsia" w:ascii="宋体" w:hAnsi="宋体" w:cs="宋体"/>
          <w:szCs w:val="21"/>
          <w:highlight w:val="none"/>
        </w:rPr>
        <w:tab/>
      </w:r>
      <w:r>
        <w:rPr>
          <w:rFonts w:hint="eastAsia" w:ascii="宋体" w:hAnsi="宋体" w:cs="宋体"/>
          <w:szCs w:val="21"/>
          <w:highlight w:val="none"/>
        </w:rPr>
        <w:t>字：</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p>
    <w:p w14:paraId="2BE702B9">
      <w:pPr>
        <w:rPr>
          <w:rFonts w:ascii="宋体" w:hAnsi="宋体" w:cs="宋体"/>
          <w:szCs w:val="21"/>
          <w:highlight w:val="none"/>
        </w:rPr>
      </w:pPr>
      <w:r>
        <w:rPr>
          <w:rFonts w:hint="eastAsia" w:ascii="宋体" w:hAnsi="宋体" w:cs="宋体"/>
          <w:szCs w:val="21"/>
          <w:highlight w:val="none"/>
        </w:rPr>
        <w:t>签   字  日   期：</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p>
    <w:p w14:paraId="46DD5DD3">
      <w:pPr>
        <w:rPr>
          <w:rFonts w:ascii="宋体" w:hAnsi="宋体" w:cs="宋体"/>
          <w:szCs w:val="21"/>
          <w:highlight w:val="none"/>
        </w:rPr>
      </w:pPr>
      <w:r>
        <w:rPr>
          <w:rFonts w:hint="eastAsia" w:ascii="宋体" w:hAnsi="宋体" w:cs="宋体"/>
          <w:szCs w:val="21"/>
          <w:highlight w:val="none"/>
        </w:rPr>
        <w:t>传</w:t>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真：</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p>
    <w:p w14:paraId="58B1DC29">
      <w:pPr>
        <w:rPr>
          <w:rFonts w:ascii="宋体" w:hAnsi="宋体" w:cs="宋体"/>
          <w:szCs w:val="21"/>
          <w:highlight w:val="none"/>
        </w:rPr>
      </w:pPr>
      <w:r>
        <w:rPr>
          <w:rFonts w:hint="eastAsia" w:ascii="宋体" w:hAnsi="宋体" w:cs="宋体"/>
          <w:szCs w:val="21"/>
          <w:highlight w:val="none"/>
        </w:rPr>
        <w:t>电</w:t>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话：</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p>
    <w:p w14:paraId="3EF00D7F">
      <w:pPr>
        <w:rPr>
          <w:rFonts w:ascii="宋体" w:hAnsi="宋体" w:cs="宋体"/>
          <w:szCs w:val="21"/>
          <w:highlight w:val="none"/>
        </w:rPr>
      </w:pPr>
      <w:r>
        <w:rPr>
          <w:rFonts w:hint="eastAsia" w:ascii="宋体" w:hAnsi="宋体" w:cs="宋体"/>
          <w:szCs w:val="21"/>
          <w:highlight w:val="none"/>
        </w:rPr>
        <w:t>电   子  函   件：</w:t>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r>
        <w:rPr>
          <w:rFonts w:hint="eastAsia" w:ascii="宋体" w:hAnsi="宋体" w:cs="宋体"/>
          <w:szCs w:val="21"/>
          <w:highlight w:val="none"/>
          <w:u w:val="single"/>
        </w:rPr>
        <w:tab/>
      </w:r>
    </w:p>
    <w:p w14:paraId="4B546C3A">
      <w:pPr>
        <w:pStyle w:val="17"/>
        <w:spacing w:line="600" w:lineRule="exact"/>
        <w:rPr>
          <w:rFonts w:hAnsi="宋体" w:cs="宋体"/>
          <w:b/>
          <w:sz w:val="28"/>
          <w:szCs w:val="28"/>
          <w:highlight w:val="none"/>
        </w:rPr>
      </w:pPr>
      <w:r>
        <w:rPr>
          <w:rFonts w:hint="eastAsia" w:hAnsi="宋体" w:cs="宋体"/>
          <w:highlight w:val="none"/>
        </w:rPr>
        <w:br w:type="page"/>
      </w:r>
      <w:r>
        <w:rPr>
          <w:rFonts w:hint="eastAsia" w:hAnsi="宋体" w:cs="宋体"/>
          <w:b/>
          <w:sz w:val="28"/>
          <w:szCs w:val="28"/>
          <w:highlight w:val="none"/>
        </w:rPr>
        <w:t>格式</w:t>
      </w:r>
      <w:r>
        <w:rPr>
          <w:rFonts w:hint="eastAsia" w:hAnsi="宋体" w:cs="宋体"/>
          <w:b/>
          <w:sz w:val="28"/>
          <w:szCs w:val="28"/>
          <w:highlight w:val="none"/>
          <w:lang w:val="en-US" w:eastAsia="zh-CN"/>
        </w:rPr>
        <w:t>12</w:t>
      </w:r>
      <w:r>
        <w:rPr>
          <w:rFonts w:hint="eastAsia" w:hAnsi="宋体" w:cs="宋体"/>
          <w:b/>
          <w:sz w:val="28"/>
          <w:szCs w:val="28"/>
          <w:highlight w:val="none"/>
        </w:rPr>
        <w:t>：</w:t>
      </w:r>
    </w:p>
    <w:p w14:paraId="5016F302">
      <w:pPr>
        <w:pStyle w:val="3"/>
        <w:ind w:left="425"/>
        <w:jc w:val="center"/>
        <w:rPr>
          <w:rFonts w:ascii="宋体" w:hAnsi="宋体" w:eastAsia="宋体" w:cs="宋体"/>
          <w:szCs w:val="28"/>
          <w:highlight w:val="none"/>
        </w:rPr>
      </w:pPr>
      <w:bookmarkStart w:id="224" w:name="_Toc4731"/>
      <w:bookmarkStart w:id="225" w:name="_Toc15974"/>
      <w:r>
        <w:rPr>
          <w:rFonts w:hint="eastAsia" w:ascii="宋体" w:hAnsi="宋体" w:eastAsia="宋体" w:cs="宋体"/>
          <w:szCs w:val="28"/>
          <w:highlight w:val="none"/>
        </w:rPr>
        <w:t>医疗器械生产（经营）许可证、医疗器械注册证</w:t>
      </w:r>
      <w:bookmarkEnd w:id="224"/>
      <w:bookmarkEnd w:id="225"/>
    </w:p>
    <w:p w14:paraId="574DDF73">
      <w:pPr>
        <w:pStyle w:val="17"/>
        <w:spacing w:line="600" w:lineRule="exact"/>
        <w:ind w:firstLine="415" w:firstLineChars="198"/>
        <w:rPr>
          <w:rFonts w:hAnsi="宋体" w:cs="宋体"/>
          <w:kern w:val="0"/>
          <w:szCs w:val="21"/>
          <w:highlight w:val="none"/>
        </w:rPr>
      </w:pPr>
      <w:r>
        <w:rPr>
          <w:rFonts w:hint="eastAsia" w:hAnsi="宋体" w:cs="宋体"/>
          <w:kern w:val="0"/>
          <w:szCs w:val="21"/>
          <w:highlight w:val="none"/>
        </w:rPr>
        <w:t>注：</w:t>
      </w:r>
    </w:p>
    <w:p w14:paraId="522428D7">
      <w:pPr>
        <w:pStyle w:val="17"/>
        <w:spacing w:line="600" w:lineRule="exact"/>
        <w:ind w:firstLine="415" w:firstLineChars="198"/>
        <w:rPr>
          <w:rFonts w:hAnsi="宋体" w:cs="宋体"/>
          <w:kern w:val="0"/>
          <w:szCs w:val="21"/>
          <w:highlight w:val="none"/>
        </w:rPr>
      </w:pPr>
      <w:r>
        <w:rPr>
          <w:rFonts w:hint="eastAsia" w:hAnsi="宋体" w:cs="宋体"/>
          <w:kern w:val="0"/>
          <w:szCs w:val="21"/>
          <w:highlight w:val="none"/>
        </w:rPr>
        <w:t>1、</w:t>
      </w:r>
      <w:r>
        <w:rPr>
          <w:rFonts w:hint="eastAsia" w:ascii="宋体" w:hAnsi="宋体" w:cs="宋体"/>
          <w:bCs/>
          <w:szCs w:val="21"/>
          <w:highlight w:val="none"/>
        </w:rPr>
        <w:t>投标人如果是代理商或经销商，须提供医疗器械经营许可证/备案，所投产品制造商医疗器械生产许可证/备案证（制造商工商注册地在中华人民共和国境外的，不做此要求）、所投产品的医疗器械注册证</w:t>
      </w:r>
      <w:r>
        <w:rPr>
          <w:rFonts w:hint="eastAsia" w:ascii="宋体" w:hAnsi="宋体" w:cs="Malgun Gothic"/>
          <w:color w:val="000000"/>
          <w:kern w:val="0"/>
          <w:szCs w:val="21"/>
          <w:highlight w:val="none"/>
        </w:rPr>
        <w:t>及附件</w:t>
      </w:r>
      <w:r>
        <w:rPr>
          <w:rFonts w:hint="eastAsia" w:ascii="宋体" w:hAnsi="宋体" w:cs="宋体"/>
          <w:bCs/>
          <w:szCs w:val="21"/>
          <w:highlight w:val="none"/>
        </w:rPr>
        <w:t>；投标人如果是制造商，须提供医疗器械生产许可证</w:t>
      </w:r>
      <w:r>
        <w:rPr>
          <w:rFonts w:hint="eastAsia" w:ascii="宋体" w:hAnsi="宋体" w:cs="Arial"/>
          <w:color w:val="000000"/>
          <w:kern w:val="0"/>
          <w:szCs w:val="21"/>
          <w:highlight w:val="none"/>
        </w:rPr>
        <w:t>/</w:t>
      </w:r>
      <w:r>
        <w:rPr>
          <w:rFonts w:hint="eastAsia" w:ascii="宋体" w:hAnsi="宋体" w:cs="微软雅黑"/>
          <w:color w:val="000000"/>
          <w:kern w:val="0"/>
          <w:szCs w:val="21"/>
          <w:highlight w:val="none"/>
        </w:rPr>
        <w:t>备</w:t>
      </w:r>
      <w:r>
        <w:rPr>
          <w:rFonts w:hint="eastAsia" w:ascii="宋体" w:hAnsi="宋体" w:cs="Malgun Gothic"/>
          <w:color w:val="000000"/>
          <w:kern w:val="0"/>
          <w:szCs w:val="21"/>
          <w:highlight w:val="none"/>
        </w:rPr>
        <w:t>案</w:t>
      </w:r>
      <w:r>
        <w:rPr>
          <w:rFonts w:hint="eastAsia" w:ascii="宋体" w:hAnsi="宋体" w:cs="微软雅黑"/>
          <w:color w:val="000000"/>
          <w:kern w:val="0"/>
          <w:szCs w:val="21"/>
          <w:highlight w:val="none"/>
        </w:rPr>
        <w:t>证</w:t>
      </w:r>
      <w:r>
        <w:rPr>
          <w:rFonts w:hint="eastAsia" w:ascii="宋体" w:hAnsi="宋体" w:cs="宋体"/>
          <w:bCs/>
          <w:szCs w:val="21"/>
          <w:highlight w:val="none"/>
        </w:rPr>
        <w:t>（制造商工商注册地在中华人民共和国境外的，不做此要求）、所投产品的医疗器械注册证</w:t>
      </w:r>
      <w:r>
        <w:rPr>
          <w:rFonts w:hint="eastAsia" w:ascii="宋体" w:hAnsi="宋体" w:cs="Malgun Gothic"/>
          <w:color w:val="000000"/>
          <w:kern w:val="0"/>
          <w:szCs w:val="21"/>
          <w:highlight w:val="none"/>
        </w:rPr>
        <w:t>及附件</w:t>
      </w:r>
      <w:r>
        <w:rPr>
          <w:rFonts w:hint="eastAsia" w:ascii="宋体" w:hAnsi="宋体" w:cs="宋体"/>
          <w:bCs/>
          <w:szCs w:val="21"/>
          <w:highlight w:val="none"/>
        </w:rPr>
        <w:t>。医疗器械生产或经营许可证生产或经营范围须覆盖所投第二、三类医疗器械（提供复印件加盖公章。根据中华人民共和国国务院令第</w:t>
      </w:r>
      <w:r>
        <w:rPr>
          <w:rFonts w:hint="eastAsia" w:ascii="宋体" w:hAnsi="宋体" w:cs="宋体"/>
          <w:bCs/>
          <w:szCs w:val="21"/>
          <w:highlight w:val="none"/>
          <w:lang w:val="en-US" w:eastAsia="zh-CN"/>
        </w:rPr>
        <w:t>739</w:t>
      </w:r>
      <w:r>
        <w:rPr>
          <w:rFonts w:hint="eastAsia" w:ascii="宋体" w:hAnsi="宋体" w:cs="宋体"/>
          <w:bCs/>
          <w:szCs w:val="21"/>
          <w:highlight w:val="none"/>
        </w:rPr>
        <w:t>号《医疗器械监督管理条例》</w:t>
      </w:r>
      <w:r>
        <w:rPr>
          <w:rFonts w:hint="eastAsia" w:ascii="宋体" w:hAnsi="宋体"/>
          <w:color w:val="000000"/>
          <w:kern w:val="0"/>
          <w:szCs w:val="21"/>
          <w:highlight w:val="none"/>
          <w:lang w:val="en-US" w:eastAsia="zh-CN"/>
        </w:rPr>
        <w:t>及</w:t>
      </w:r>
      <w:r>
        <w:rPr>
          <w:rFonts w:hint="eastAsia" w:ascii="宋体" w:hAnsi="宋体"/>
          <w:color w:val="000000"/>
          <w:kern w:val="0"/>
          <w:szCs w:val="21"/>
          <w:highlight w:val="none"/>
        </w:rPr>
        <w:t>《医疗器械监督管理条例》</w:t>
      </w:r>
      <w:r>
        <w:rPr>
          <w:rFonts w:hint="eastAsia" w:ascii="宋体" w:hAnsi="宋体"/>
          <w:color w:val="000000"/>
          <w:kern w:val="0"/>
          <w:szCs w:val="21"/>
          <w:highlight w:val="none"/>
          <w:lang w:val="en-US" w:eastAsia="zh-CN"/>
        </w:rPr>
        <w:t>最新修订版</w:t>
      </w:r>
      <w:r>
        <w:rPr>
          <w:rFonts w:hint="eastAsia" w:ascii="宋体" w:hAnsi="宋体" w:cs="宋体"/>
          <w:bCs/>
          <w:szCs w:val="21"/>
          <w:highlight w:val="none"/>
        </w:rPr>
        <w:t>和国家药品监督管理局《医疗器械分类目录》的规定，在《医疗器械分类目录》内的产品必须按照《医疗器械监督管理条例》</w:t>
      </w:r>
      <w:r>
        <w:rPr>
          <w:rFonts w:hint="eastAsia" w:ascii="宋体" w:hAnsi="宋体"/>
          <w:color w:val="000000"/>
          <w:kern w:val="0"/>
          <w:szCs w:val="21"/>
          <w:highlight w:val="none"/>
          <w:lang w:val="en-US" w:eastAsia="zh-CN"/>
        </w:rPr>
        <w:t>及</w:t>
      </w:r>
      <w:r>
        <w:rPr>
          <w:rFonts w:hint="eastAsia" w:ascii="宋体" w:hAnsi="宋体"/>
          <w:color w:val="000000"/>
          <w:kern w:val="0"/>
          <w:szCs w:val="21"/>
          <w:highlight w:val="none"/>
        </w:rPr>
        <w:t>《医疗器械监督管理条例》</w:t>
      </w:r>
      <w:r>
        <w:rPr>
          <w:rFonts w:hint="eastAsia" w:ascii="宋体" w:hAnsi="宋体"/>
          <w:color w:val="000000"/>
          <w:kern w:val="0"/>
          <w:szCs w:val="21"/>
          <w:highlight w:val="none"/>
          <w:lang w:val="en-US" w:eastAsia="zh-CN"/>
        </w:rPr>
        <w:t>最新修订版</w:t>
      </w:r>
      <w:r>
        <w:rPr>
          <w:rFonts w:hint="eastAsia" w:ascii="宋体" w:hAnsi="宋体" w:cs="宋体"/>
          <w:bCs/>
          <w:szCs w:val="21"/>
          <w:highlight w:val="none"/>
        </w:rPr>
        <w:t>的要求提供，其他不在《医疗器械分类目录》内的不作强行要求）</w:t>
      </w:r>
      <w:r>
        <w:rPr>
          <w:rFonts w:hint="eastAsia" w:hAnsi="宋体" w:cs="宋体"/>
          <w:kern w:val="0"/>
          <w:szCs w:val="21"/>
          <w:highlight w:val="none"/>
        </w:rPr>
        <w:t>。</w:t>
      </w:r>
    </w:p>
    <w:p w14:paraId="3CCD9F7C">
      <w:pPr>
        <w:pStyle w:val="17"/>
        <w:spacing w:line="600" w:lineRule="exact"/>
        <w:ind w:firstLine="415" w:firstLineChars="198"/>
        <w:rPr>
          <w:rFonts w:hAnsi="宋体" w:cs="宋体"/>
          <w:b/>
          <w:kern w:val="0"/>
          <w:szCs w:val="21"/>
          <w:highlight w:val="none"/>
        </w:rPr>
      </w:pPr>
      <w:r>
        <w:rPr>
          <w:rFonts w:hint="eastAsia" w:hAnsi="宋体" w:cs="宋体"/>
          <w:b/>
          <w:kern w:val="0"/>
          <w:szCs w:val="21"/>
          <w:highlight w:val="none"/>
        </w:rPr>
        <w:t>2、如若投标人认为投标产品不在《医疗器械分类目录》内或不作为医疗器械管理的，需提供证明材料。</w:t>
      </w:r>
    </w:p>
    <w:p w14:paraId="35405D67">
      <w:pPr>
        <w:pStyle w:val="17"/>
        <w:spacing w:line="600" w:lineRule="exact"/>
        <w:ind w:firstLine="420" w:firstLineChars="200"/>
        <w:jc w:val="center"/>
        <w:outlineLvl w:val="2"/>
        <w:rPr>
          <w:rFonts w:hint="default" w:hAnsi="宋体" w:eastAsia="宋体" w:cs="宋体"/>
          <w:sz w:val="30"/>
          <w:szCs w:val="30"/>
          <w:highlight w:val="none"/>
          <w:lang w:val="en-US" w:eastAsia="zh-CN"/>
        </w:rPr>
      </w:pPr>
      <w:r>
        <w:rPr>
          <w:rFonts w:hint="eastAsia" w:ascii="宋体" w:hAnsi="宋体" w:cs="宋体"/>
          <w:b/>
          <w:bCs/>
          <w:szCs w:val="21"/>
          <w:highlight w:val="none"/>
          <w:lang w:val="en-US" w:eastAsia="zh-CN"/>
        </w:rPr>
        <w:t>表</w:t>
      </w:r>
      <w:r>
        <w:rPr>
          <w:rFonts w:hint="eastAsia" w:hAnsi="宋体" w:cs="宋体"/>
          <w:b/>
          <w:bCs/>
          <w:szCs w:val="21"/>
          <w:highlight w:val="none"/>
          <w:lang w:val="en-US" w:eastAsia="zh-CN"/>
        </w:rPr>
        <w:t>1：是否属于医疗器械填报表</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74"/>
        <w:gridCol w:w="2668"/>
        <w:gridCol w:w="3550"/>
        <w:gridCol w:w="1475"/>
      </w:tblGrid>
      <w:tr w14:paraId="25FFC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4" w:type="dxa"/>
            <w:shd w:val="clear" w:color="auto" w:fill="auto"/>
            <w:vAlign w:val="center"/>
          </w:tcPr>
          <w:p w14:paraId="7FCCBA34">
            <w:pPr>
              <w:pStyle w:val="17"/>
              <w:adjustRightInd w:val="0"/>
              <w:snapToGrid w:val="0"/>
              <w:jc w:val="center"/>
              <w:outlineLvl w:val="2"/>
              <w:rPr>
                <w:rFonts w:hAnsi="宋体" w:cs="宋体"/>
                <w:b/>
                <w:bCs/>
                <w:szCs w:val="21"/>
                <w:highlight w:val="none"/>
              </w:rPr>
            </w:pPr>
            <w:r>
              <w:rPr>
                <w:rFonts w:hint="eastAsia" w:hAnsi="宋体" w:cs="宋体"/>
                <w:b/>
                <w:bCs/>
                <w:szCs w:val="21"/>
                <w:highlight w:val="none"/>
              </w:rPr>
              <w:t>序号</w:t>
            </w:r>
          </w:p>
        </w:tc>
        <w:tc>
          <w:tcPr>
            <w:tcW w:w="2668" w:type="dxa"/>
            <w:shd w:val="clear" w:color="auto" w:fill="auto"/>
            <w:vAlign w:val="center"/>
          </w:tcPr>
          <w:p w14:paraId="499D0EB6">
            <w:pPr>
              <w:pStyle w:val="17"/>
              <w:adjustRightInd w:val="0"/>
              <w:snapToGrid w:val="0"/>
              <w:jc w:val="center"/>
              <w:outlineLvl w:val="2"/>
              <w:rPr>
                <w:rFonts w:hAnsi="宋体" w:cs="宋体"/>
                <w:b/>
                <w:bCs/>
                <w:szCs w:val="21"/>
                <w:highlight w:val="none"/>
              </w:rPr>
            </w:pPr>
            <w:r>
              <w:rPr>
                <w:rFonts w:hint="eastAsia" w:hAnsi="宋体" w:cs="宋体"/>
                <w:b/>
                <w:bCs/>
                <w:szCs w:val="21"/>
                <w:highlight w:val="none"/>
              </w:rPr>
              <w:t>产品名称</w:t>
            </w:r>
          </w:p>
        </w:tc>
        <w:tc>
          <w:tcPr>
            <w:tcW w:w="3550" w:type="dxa"/>
            <w:shd w:val="clear" w:color="auto" w:fill="auto"/>
            <w:vAlign w:val="center"/>
          </w:tcPr>
          <w:p w14:paraId="6732FE51">
            <w:pPr>
              <w:pStyle w:val="17"/>
              <w:adjustRightInd w:val="0"/>
              <w:snapToGrid w:val="0"/>
              <w:jc w:val="center"/>
              <w:outlineLvl w:val="2"/>
              <w:rPr>
                <w:rFonts w:hint="default" w:hAnsi="宋体" w:eastAsia="宋体" w:cs="宋体"/>
                <w:b/>
                <w:bCs/>
                <w:szCs w:val="21"/>
                <w:highlight w:val="none"/>
                <w:lang w:val="en-US" w:eastAsia="zh-CN"/>
              </w:rPr>
            </w:pPr>
            <w:r>
              <w:rPr>
                <w:rFonts w:hint="eastAsia" w:hAnsi="宋体" w:cs="宋体"/>
                <w:b/>
                <w:bCs/>
                <w:szCs w:val="21"/>
                <w:highlight w:val="none"/>
                <w:lang w:val="en-US" w:eastAsia="zh-CN"/>
              </w:rPr>
              <w:t>是否属于医疗器械</w:t>
            </w:r>
          </w:p>
        </w:tc>
        <w:tc>
          <w:tcPr>
            <w:tcW w:w="1475" w:type="dxa"/>
            <w:shd w:val="clear" w:color="auto" w:fill="auto"/>
            <w:vAlign w:val="center"/>
          </w:tcPr>
          <w:p w14:paraId="142E6E2E">
            <w:pPr>
              <w:pStyle w:val="17"/>
              <w:adjustRightInd w:val="0"/>
              <w:snapToGrid w:val="0"/>
              <w:jc w:val="center"/>
              <w:outlineLvl w:val="2"/>
              <w:rPr>
                <w:rFonts w:hint="eastAsia" w:hAnsi="宋体" w:eastAsia="宋体" w:cs="宋体"/>
                <w:b/>
                <w:bCs/>
                <w:szCs w:val="21"/>
                <w:highlight w:val="none"/>
                <w:lang w:eastAsia="zh-CN"/>
              </w:rPr>
            </w:pPr>
            <w:r>
              <w:rPr>
                <w:rFonts w:hint="eastAsia" w:hAnsi="宋体" w:cs="宋体"/>
                <w:b/>
                <w:bCs/>
                <w:szCs w:val="21"/>
                <w:highlight w:val="none"/>
                <w:lang w:val="en-US" w:eastAsia="zh-CN"/>
              </w:rPr>
              <w:t>备注</w:t>
            </w:r>
          </w:p>
        </w:tc>
      </w:tr>
      <w:tr w14:paraId="66C26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4" w:type="dxa"/>
            <w:shd w:val="clear" w:color="auto" w:fill="auto"/>
            <w:vAlign w:val="center"/>
          </w:tcPr>
          <w:p w14:paraId="3D6F3F5B">
            <w:pPr>
              <w:pStyle w:val="17"/>
              <w:adjustRightInd w:val="0"/>
              <w:snapToGrid w:val="0"/>
              <w:jc w:val="center"/>
              <w:outlineLvl w:val="2"/>
              <w:rPr>
                <w:rFonts w:hAnsi="宋体" w:cs="宋体"/>
                <w:szCs w:val="21"/>
                <w:highlight w:val="none"/>
              </w:rPr>
            </w:pPr>
          </w:p>
        </w:tc>
        <w:tc>
          <w:tcPr>
            <w:tcW w:w="2668" w:type="dxa"/>
            <w:shd w:val="clear" w:color="auto" w:fill="auto"/>
            <w:vAlign w:val="center"/>
          </w:tcPr>
          <w:p w14:paraId="7BF91410">
            <w:pPr>
              <w:pStyle w:val="17"/>
              <w:adjustRightInd w:val="0"/>
              <w:snapToGrid w:val="0"/>
              <w:jc w:val="center"/>
              <w:outlineLvl w:val="2"/>
              <w:rPr>
                <w:rFonts w:hAnsi="宋体" w:cs="宋体"/>
                <w:szCs w:val="21"/>
                <w:highlight w:val="none"/>
              </w:rPr>
            </w:pPr>
          </w:p>
        </w:tc>
        <w:tc>
          <w:tcPr>
            <w:tcW w:w="3550" w:type="dxa"/>
            <w:shd w:val="clear" w:color="auto" w:fill="auto"/>
            <w:vAlign w:val="center"/>
          </w:tcPr>
          <w:p w14:paraId="3B10504B">
            <w:pPr>
              <w:pStyle w:val="17"/>
              <w:adjustRightInd w:val="0"/>
              <w:snapToGrid w:val="0"/>
              <w:jc w:val="center"/>
              <w:outlineLvl w:val="2"/>
              <w:rPr>
                <w:rFonts w:hAnsi="宋体" w:cs="宋体"/>
                <w:szCs w:val="21"/>
                <w:highlight w:val="none"/>
              </w:rPr>
            </w:pPr>
          </w:p>
        </w:tc>
        <w:tc>
          <w:tcPr>
            <w:tcW w:w="1475" w:type="dxa"/>
            <w:shd w:val="clear" w:color="auto" w:fill="auto"/>
            <w:vAlign w:val="center"/>
          </w:tcPr>
          <w:p w14:paraId="2CAE9CED">
            <w:pPr>
              <w:pStyle w:val="17"/>
              <w:adjustRightInd w:val="0"/>
              <w:snapToGrid w:val="0"/>
              <w:jc w:val="center"/>
              <w:outlineLvl w:val="2"/>
              <w:rPr>
                <w:rFonts w:hAnsi="宋体" w:cs="宋体"/>
                <w:szCs w:val="21"/>
                <w:highlight w:val="none"/>
              </w:rPr>
            </w:pPr>
          </w:p>
        </w:tc>
      </w:tr>
      <w:tr w14:paraId="57C40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4" w:type="dxa"/>
            <w:shd w:val="clear" w:color="auto" w:fill="auto"/>
            <w:vAlign w:val="center"/>
          </w:tcPr>
          <w:p w14:paraId="5CA4B813">
            <w:pPr>
              <w:pStyle w:val="17"/>
              <w:adjustRightInd w:val="0"/>
              <w:snapToGrid w:val="0"/>
              <w:jc w:val="center"/>
              <w:outlineLvl w:val="2"/>
              <w:rPr>
                <w:rFonts w:hAnsi="宋体" w:cs="宋体"/>
                <w:szCs w:val="21"/>
                <w:highlight w:val="none"/>
              </w:rPr>
            </w:pPr>
          </w:p>
        </w:tc>
        <w:tc>
          <w:tcPr>
            <w:tcW w:w="2668" w:type="dxa"/>
            <w:shd w:val="clear" w:color="auto" w:fill="auto"/>
            <w:vAlign w:val="center"/>
          </w:tcPr>
          <w:p w14:paraId="62358287">
            <w:pPr>
              <w:pStyle w:val="17"/>
              <w:adjustRightInd w:val="0"/>
              <w:snapToGrid w:val="0"/>
              <w:jc w:val="center"/>
              <w:outlineLvl w:val="2"/>
              <w:rPr>
                <w:rFonts w:hAnsi="宋体" w:cs="宋体"/>
                <w:szCs w:val="21"/>
                <w:highlight w:val="none"/>
              </w:rPr>
            </w:pPr>
          </w:p>
        </w:tc>
        <w:tc>
          <w:tcPr>
            <w:tcW w:w="3550" w:type="dxa"/>
            <w:shd w:val="clear" w:color="auto" w:fill="auto"/>
            <w:vAlign w:val="center"/>
          </w:tcPr>
          <w:p w14:paraId="11D832BA">
            <w:pPr>
              <w:pStyle w:val="17"/>
              <w:adjustRightInd w:val="0"/>
              <w:snapToGrid w:val="0"/>
              <w:jc w:val="center"/>
              <w:outlineLvl w:val="2"/>
              <w:rPr>
                <w:rFonts w:hAnsi="宋体" w:cs="宋体"/>
                <w:szCs w:val="21"/>
                <w:highlight w:val="none"/>
              </w:rPr>
            </w:pPr>
          </w:p>
        </w:tc>
        <w:tc>
          <w:tcPr>
            <w:tcW w:w="1475" w:type="dxa"/>
            <w:shd w:val="clear" w:color="auto" w:fill="auto"/>
            <w:vAlign w:val="center"/>
          </w:tcPr>
          <w:p w14:paraId="6B47158B">
            <w:pPr>
              <w:pStyle w:val="17"/>
              <w:adjustRightInd w:val="0"/>
              <w:snapToGrid w:val="0"/>
              <w:jc w:val="center"/>
              <w:outlineLvl w:val="2"/>
              <w:rPr>
                <w:rFonts w:hAnsi="宋体" w:cs="宋体"/>
                <w:szCs w:val="21"/>
                <w:highlight w:val="none"/>
              </w:rPr>
            </w:pPr>
          </w:p>
        </w:tc>
      </w:tr>
      <w:tr w14:paraId="6AABC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4" w:type="dxa"/>
            <w:shd w:val="clear" w:color="auto" w:fill="auto"/>
            <w:vAlign w:val="center"/>
          </w:tcPr>
          <w:p w14:paraId="7B812418">
            <w:pPr>
              <w:pStyle w:val="17"/>
              <w:adjustRightInd w:val="0"/>
              <w:snapToGrid w:val="0"/>
              <w:jc w:val="center"/>
              <w:outlineLvl w:val="2"/>
              <w:rPr>
                <w:rFonts w:hAnsi="宋体" w:cs="宋体"/>
                <w:szCs w:val="21"/>
                <w:highlight w:val="none"/>
              </w:rPr>
            </w:pPr>
          </w:p>
        </w:tc>
        <w:tc>
          <w:tcPr>
            <w:tcW w:w="2668" w:type="dxa"/>
            <w:shd w:val="clear" w:color="auto" w:fill="auto"/>
            <w:vAlign w:val="center"/>
          </w:tcPr>
          <w:p w14:paraId="4402F754">
            <w:pPr>
              <w:pStyle w:val="17"/>
              <w:adjustRightInd w:val="0"/>
              <w:snapToGrid w:val="0"/>
              <w:jc w:val="center"/>
              <w:outlineLvl w:val="2"/>
              <w:rPr>
                <w:rFonts w:hAnsi="宋体" w:cs="宋体"/>
                <w:szCs w:val="21"/>
                <w:highlight w:val="none"/>
              </w:rPr>
            </w:pPr>
          </w:p>
        </w:tc>
        <w:tc>
          <w:tcPr>
            <w:tcW w:w="3550" w:type="dxa"/>
            <w:shd w:val="clear" w:color="auto" w:fill="auto"/>
            <w:vAlign w:val="center"/>
          </w:tcPr>
          <w:p w14:paraId="5E4BF656">
            <w:pPr>
              <w:pStyle w:val="17"/>
              <w:adjustRightInd w:val="0"/>
              <w:snapToGrid w:val="0"/>
              <w:jc w:val="center"/>
              <w:outlineLvl w:val="2"/>
              <w:rPr>
                <w:rFonts w:hAnsi="宋体" w:cs="宋体"/>
                <w:szCs w:val="21"/>
                <w:highlight w:val="none"/>
              </w:rPr>
            </w:pPr>
          </w:p>
        </w:tc>
        <w:tc>
          <w:tcPr>
            <w:tcW w:w="1475" w:type="dxa"/>
            <w:shd w:val="clear" w:color="auto" w:fill="auto"/>
            <w:vAlign w:val="center"/>
          </w:tcPr>
          <w:p w14:paraId="554ED4F5">
            <w:pPr>
              <w:pStyle w:val="17"/>
              <w:adjustRightInd w:val="0"/>
              <w:snapToGrid w:val="0"/>
              <w:jc w:val="center"/>
              <w:outlineLvl w:val="2"/>
              <w:rPr>
                <w:rFonts w:hAnsi="宋体" w:cs="宋体"/>
                <w:szCs w:val="21"/>
                <w:highlight w:val="none"/>
              </w:rPr>
            </w:pPr>
          </w:p>
        </w:tc>
      </w:tr>
      <w:tr w14:paraId="601F7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4" w:type="dxa"/>
            <w:shd w:val="clear" w:color="auto" w:fill="auto"/>
            <w:vAlign w:val="center"/>
          </w:tcPr>
          <w:p w14:paraId="7242360C">
            <w:pPr>
              <w:pStyle w:val="17"/>
              <w:adjustRightInd w:val="0"/>
              <w:snapToGrid w:val="0"/>
              <w:jc w:val="center"/>
              <w:outlineLvl w:val="2"/>
              <w:rPr>
                <w:rFonts w:hAnsi="宋体" w:cs="宋体"/>
                <w:szCs w:val="21"/>
                <w:highlight w:val="none"/>
              </w:rPr>
            </w:pPr>
          </w:p>
        </w:tc>
        <w:tc>
          <w:tcPr>
            <w:tcW w:w="2668" w:type="dxa"/>
            <w:shd w:val="clear" w:color="auto" w:fill="auto"/>
            <w:vAlign w:val="center"/>
          </w:tcPr>
          <w:p w14:paraId="260AF5F8">
            <w:pPr>
              <w:pStyle w:val="17"/>
              <w:adjustRightInd w:val="0"/>
              <w:snapToGrid w:val="0"/>
              <w:jc w:val="center"/>
              <w:outlineLvl w:val="2"/>
              <w:rPr>
                <w:rFonts w:hAnsi="宋体" w:cs="宋体"/>
                <w:szCs w:val="21"/>
                <w:highlight w:val="none"/>
              </w:rPr>
            </w:pPr>
          </w:p>
        </w:tc>
        <w:tc>
          <w:tcPr>
            <w:tcW w:w="3550" w:type="dxa"/>
            <w:shd w:val="clear" w:color="auto" w:fill="auto"/>
            <w:vAlign w:val="center"/>
          </w:tcPr>
          <w:p w14:paraId="1B6EE974">
            <w:pPr>
              <w:pStyle w:val="17"/>
              <w:adjustRightInd w:val="0"/>
              <w:snapToGrid w:val="0"/>
              <w:jc w:val="center"/>
              <w:outlineLvl w:val="2"/>
              <w:rPr>
                <w:rFonts w:hAnsi="宋体" w:cs="宋体"/>
                <w:szCs w:val="21"/>
                <w:highlight w:val="none"/>
              </w:rPr>
            </w:pPr>
          </w:p>
        </w:tc>
        <w:tc>
          <w:tcPr>
            <w:tcW w:w="1475" w:type="dxa"/>
            <w:shd w:val="clear" w:color="auto" w:fill="auto"/>
            <w:vAlign w:val="center"/>
          </w:tcPr>
          <w:p w14:paraId="40660D66">
            <w:pPr>
              <w:pStyle w:val="17"/>
              <w:adjustRightInd w:val="0"/>
              <w:snapToGrid w:val="0"/>
              <w:jc w:val="center"/>
              <w:outlineLvl w:val="2"/>
              <w:rPr>
                <w:rFonts w:hAnsi="宋体" w:cs="宋体"/>
                <w:szCs w:val="21"/>
                <w:highlight w:val="none"/>
              </w:rPr>
            </w:pPr>
          </w:p>
        </w:tc>
      </w:tr>
      <w:tr w14:paraId="32ADA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4" w:type="dxa"/>
            <w:shd w:val="clear" w:color="auto" w:fill="auto"/>
            <w:vAlign w:val="center"/>
          </w:tcPr>
          <w:p w14:paraId="5B987473">
            <w:pPr>
              <w:pStyle w:val="17"/>
              <w:adjustRightInd w:val="0"/>
              <w:snapToGrid w:val="0"/>
              <w:jc w:val="center"/>
              <w:outlineLvl w:val="2"/>
              <w:rPr>
                <w:rFonts w:hAnsi="宋体" w:cs="宋体"/>
                <w:szCs w:val="21"/>
                <w:highlight w:val="none"/>
              </w:rPr>
            </w:pPr>
          </w:p>
        </w:tc>
        <w:tc>
          <w:tcPr>
            <w:tcW w:w="2668" w:type="dxa"/>
            <w:shd w:val="clear" w:color="auto" w:fill="auto"/>
            <w:vAlign w:val="center"/>
          </w:tcPr>
          <w:p w14:paraId="266B0254">
            <w:pPr>
              <w:pStyle w:val="17"/>
              <w:adjustRightInd w:val="0"/>
              <w:snapToGrid w:val="0"/>
              <w:jc w:val="center"/>
              <w:outlineLvl w:val="2"/>
              <w:rPr>
                <w:rFonts w:hAnsi="宋体" w:cs="宋体"/>
                <w:szCs w:val="21"/>
                <w:highlight w:val="none"/>
              </w:rPr>
            </w:pPr>
          </w:p>
        </w:tc>
        <w:tc>
          <w:tcPr>
            <w:tcW w:w="3550" w:type="dxa"/>
            <w:shd w:val="clear" w:color="auto" w:fill="auto"/>
            <w:vAlign w:val="center"/>
          </w:tcPr>
          <w:p w14:paraId="0824A485">
            <w:pPr>
              <w:pStyle w:val="17"/>
              <w:adjustRightInd w:val="0"/>
              <w:snapToGrid w:val="0"/>
              <w:jc w:val="center"/>
              <w:outlineLvl w:val="2"/>
              <w:rPr>
                <w:rFonts w:hAnsi="宋体" w:cs="宋体"/>
                <w:szCs w:val="21"/>
                <w:highlight w:val="none"/>
              </w:rPr>
            </w:pPr>
          </w:p>
        </w:tc>
        <w:tc>
          <w:tcPr>
            <w:tcW w:w="1475" w:type="dxa"/>
            <w:shd w:val="clear" w:color="auto" w:fill="auto"/>
            <w:vAlign w:val="center"/>
          </w:tcPr>
          <w:p w14:paraId="3E63EA0D">
            <w:pPr>
              <w:pStyle w:val="17"/>
              <w:adjustRightInd w:val="0"/>
              <w:snapToGrid w:val="0"/>
              <w:jc w:val="center"/>
              <w:outlineLvl w:val="2"/>
              <w:rPr>
                <w:rFonts w:hAnsi="宋体" w:cs="宋体"/>
                <w:szCs w:val="21"/>
                <w:highlight w:val="none"/>
              </w:rPr>
            </w:pPr>
          </w:p>
        </w:tc>
      </w:tr>
      <w:tr w14:paraId="75839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4" w:type="dxa"/>
            <w:shd w:val="clear" w:color="auto" w:fill="auto"/>
            <w:vAlign w:val="center"/>
          </w:tcPr>
          <w:p w14:paraId="0AE5294F">
            <w:pPr>
              <w:pStyle w:val="17"/>
              <w:adjustRightInd w:val="0"/>
              <w:snapToGrid w:val="0"/>
              <w:jc w:val="center"/>
              <w:outlineLvl w:val="2"/>
              <w:rPr>
                <w:rFonts w:hAnsi="宋体" w:cs="宋体"/>
                <w:szCs w:val="21"/>
                <w:highlight w:val="none"/>
              </w:rPr>
            </w:pPr>
          </w:p>
        </w:tc>
        <w:tc>
          <w:tcPr>
            <w:tcW w:w="2668" w:type="dxa"/>
            <w:shd w:val="clear" w:color="auto" w:fill="auto"/>
            <w:vAlign w:val="center"/>
          </w:tcPr>
          <w:p w14:paraId="20734819">
            <w:pPr>
              <w:pStyle w:val="17"/>
              <w:adjustRightInd w:val="0"/>
              <w:snapToGrid w:val="0"/>
              <w:jc w:val="center"/>
              <w:outlineLvl w:val="2"/>
              <w:rPr>
                <w:rFonts w:hAnsi="宋体" w:cs="宋体"/>
                <w:szCs w:val="21"/>
                <w:highlight w:val="none"/>
              </w:rPr>
            </w:pPr>
          </w:p>
        </w:tc>
        <w:tc>
          <w:tcPr>
            <w:tcW w:w="3550" w:type="dxa"/>
            <w:shd w:val="clear" w:color="auto" w:fill="auto"/>
            <w:vAlign w:val="center"/>
          </w:tcPr>
          <w:p w14:paraId="60F2A5A8">
            <w:pPr>
              <w:pStyle w:val="17"/>
              <w:adjustRightInd w:val="0"/>
              <w:snapToGrid w:val="0"/>
              <w:jc w:val="center"/>
              <w:outlineLvl w:val="2"/>
              <w:rPr>
                <w:rFonts w:hAnsi="宋体" w:cs="宋体"/>
                <w:szCs w:val="21"/>
                <w:highlight w:val="none"/>
              </w:rPr>
            </w:pPr>
          </w:p>
        </w:tc>
        <w:tc>
          <w:tcPr>
            <w:tcW w:w="1475" w:type="dxa"/>
            <w:shd w:val="clear" w:color="auto" w:fill="auto"/>
            <w:vAlign w:val="center"/>
          </w:tcPr>
          <w:p w14:paraId="202F1797">
            <w:pPr>
              <w:pStyle w:val="17"/>
              <w:adjustRightInd w:val="0"/>
              <w:snapToGrid w:val="0"/>
              <w:jc w:val="center"/>
              <w:outlineLvl w:val="2"/>
              <w:rPr>
                <w:rFonts w:hAnsi="宋体" w:cs="宋体"/>
                <w:szCs w:val="21"/>
                <w:highlight w:val="none"/>
              </w:rPr>
            </w:pPr>
          </w:p>
        </w:tc>
      </w:tr>
      <w:tr w14:paraId="09BB1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4" w:type="dxa"/>
            <w:shd w:val="clear" w:color="auto" w:fill="auto"/>
            <w:vAlign w:val="center"/>
          </w:tcPr>
          <w:p w14:paraId="4C9DA6BB">
            <w:pPr>
              <w:pStyle w:val="17"/>
              <w:adjustRightInd w:val="0"/>
              <w:snapToGrid w:val="0"/>
              <w:jc w:val="center"/>
              <w:outlineLvl w:val="2"/>
              <w:rPr>
                <w:rFonts w:hAnsi="宋体" w:cs="宋体"/>
                <w:szCs w:val="21"/>
                <w:highlight w:val="none"/>
              </w:rPr>
            </w:pPr>
          </w:p>
        </w:tc>
        <w:tc>
          <w:tcPr>
            <w:tcW w:w="2668" w:type="dxa"/>
            <w:shd w:val="clear" w:color="auto" w:fill="auto"/>
            <w:vAlign w:val="center"/>
          </w:tcPr>
          <w:p w14:paraId="551BA80F">
            <w:pPr>
              <w:pStyle w:val="17"/>
              <w:adjustRightInd w:val="0"/>
              <w:snapToGrid w:val="0"/>
              <w:jc w:val="center"/>
              <w:outlineLvl w:val="2"/>
              <w:rPr>
                <w:rFonts w:hAnsi="宋体" w:cs="宋体"/>
                <w:szCs w:val="21"/>
                <w:highlight w:val="none"/>
              </w:rPr>
            </w:pPr>
          </w:p>
        </w:tc>
        <w:tc>
          <w:tcPr>
            <w:tcW w:w="3550" w:type="dxa"/>
            <w:shd w:val="clear" w:color="auto" w:fill="auto"/>
            <w:vAlign w:val="center"/>
          </w:tcPr>
          <w:p w14:paraId="5A128FD5">
            <w:pPr>
              <w:pStyle w:val="17"/>
              <w:adjustRightInd w:val="0"/>
              <w:snapToGrid w:val="0"/>
              <w:jc w:val="center"/>
              <w:outlineLvl w:val="2"/>
              <w:rPr>
                <w:rFonts w:hAnsi="宋体" w:cs="宋体"/>
                <w:szCs w:val="21"/>
                <w:highlight w:val="none"/>
              </w:rPr>
            </w:pPr>
          </w:p>
        </w:tc>
        <w:tc>
          <w:tcPr>
            <w:tcW w:w="1475" w:type="dxa"/>
            <w:shd w:val="clear" w:color="auto" w:fill="auto"/>
            <w:vAlign w:val="center"/>
          </w:tcPr>
          <w:p w14:paraId="64AF74B4">
            <w:pPr>
              <w:pStyle w:val="17"/>
              <w:adjustRightInd w:val="0"/>
              <w:snapToGrid w:val="0"/>
              <w:jc w:val="center"/>
              <w:outlineLvl w:val="2"/>
              <w:rPr>
                <w:rFonts w:hAnsi="宋体" w:cs="宋体"/>
                <w:szCs w:val="21"/>
                <w:highlight w:val="none"/>
              </w:rPr>
            </w:pPr>
          </w:p>
        </w:tc>
      </w:tr>
      <w:tr w14:paraId="6A8F4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4" w:type="dxa"/>
            <w:shd w:val="clear" w:color="auto" w:fill="auto"/>
            <w:vAlign w:val="center"/>
          </w:tcPr>
          <w:p w14:paraId="38243D01">
            <w:pPr>
              <w:pStyle w:val="17"/>
              <w:adjustRightInd w:val="0"/>
              <w:snapToGrid w:val="0"/>
              <w:jc w:val="center"/>
              <w:outlineLvl w:val="2"/>
              <w:rPr>
                <w:rFonts w:hAnsi="宋体" w:cs="宋体"/>
                <w:szCs w:val="21"/>
                <w:highlight w:val="none"/>
              </w:rPr>
            </w:pPr>
          </w:p>
        </w:tc>
        <w:tc>
          <w:tcPr>
            <w:tcW w:w="2668" w:type="dxa"/>
            <w:shd w:val="clear" w:color="auto" w:fill="auto"/>
            <w:vAlign w:val="center"/>
          </w:tcPr>
          <w:p w14:paraId="0CDF5C63">
            <w:pPr>
              <w:pStyle w:val="17"/>
              <w:adjustRightInd w:val="0"/>
              <w:snapToGrid w:val="0"/>
              <w:jc w:val="center"/>
              <w:outlineLvl w:val="2"/>
              <w:rPr>
                <w:rFonts w:hAnsi="宋体" w:cs="宋体"/>
                <w:szCs w:val="21"/>
                <w:highlight w:val="none"/>
              </w:rPr>
            </w:pPr>
          </w:p>
        </w:tc>
        <w:tc>
          <w:tcPr>
            <w:tcW w:w="3550" w:type="dxa"/>
            <w:shd w:val="clear" w:color="auto" w:fill="auto"/>
            <w:vAlign w:val="center"/>
          </w:tcPr>
          <w:p w14:paraId="515FFFC9">
            <w:pPr>
              <w:pStyle w:val="17"/>
              <w:adjustRightInd w:val="0"/>
              <w:snapToGrid w:val="0"/>
              <w:jc w:val="center"/>
              <w:outlineLvl w:val="2"/>
              <w:rPr>
                <w:rFonts w:hAnsi="宋体" w:cs="宋体"/>
                <w:szCs w:val="21"/>
                <w:highlight w:val="none"/>
              </w:rPr>
            </w:pPr>
          </w:p>
        </w:tc>
        <w:tc>
          <w:tcPr>
            <w:tcW w:w="1475" w:type="dxa"/>
            <w:shd w:val="clear" w:color="auto" w:fill="auto"/>
            <w:vAlign w:val="center"/>
          </w:tcPr>
          <w:p w14:paraId="5EE49548">
            <w:pPr>
              <w:pStyle w:val="17"/>
              <w:adjustRightInd w:val="0"/>
              <w:snapToGrid w:val="0"/>
              <w:jc w:val="center"/>
              <w:outlineLvl w:val="2"/>
              <w:rPr>
                <w:rFonts w:hAnsi="宋体" w:cs="宋体"/>
                <w:szCs w:val="21"/>
                <w:highlight w:val="none"/>
              </w:rPr>
            </w:pPr>
          </w:p>
        </w:tc>
      </w:tr>
      <w:tr w14:paraId="03B79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 w:hRule="atLeast"/>
          <w:jc w:val="center"/>
        </w:trPr>
        <w:tc>
          <w:tcPr>
            <w:tcW w:w="1374" w:type="dxa"/>
            <w:shd w:val="clear" w:color="auto" w:fill="auto"/>
            <w:vAlign w:val="center"/>
          </w:tcPr>
          <w:p w14:paraId="68AA3FAD">
            <w:pPr>
              <w:pStyle w:val="17"/>
              <w:adjustRightInd w:val="0"/>
              <w:snapToGrid w:val="0"/>
              <w:jc w:val="center"/>
              <w:outlineLvl w:val="2"/>
              <w:rPr>
                <w:rFonts w:hAnsi="宋体" w:cs="宋体"/>
                <w:szCs w:val="21"/>
                <w:highlight w:val="none"/>
              </w:rPr>
            </w:pPr>
          </w:p>
        </w:tc>
        <w:tc>
          <w:tcPr>
            <w:tcW w:w="2668" w:type="dxa"/>
            <w:shd w:val="clear" w:color="auto" w:fill="auto"/>
            <w:vAlign w:val="center"/>
          </w:tcPr>
          <w:p w14:paraId="044A2430">
            <w:pPr>
              <w:pStyle w:val="17"/>
              <w:adjustRightInd w:val="0"/>
              <w:snapToGrid w:val="0"/>
              <w:jc w:val="center"/>
              <w:outlineLvl w:val="2"/>
              <w:rPr>
                <w:rFonts w:hAnsi="宋体" w:cs="宋体"/>
                <w:szCs w:val="21"/>
                <w:highlight w:val="none"/>
              </w:rPr>
            </w:pPr>
          </w:p>
        </w:tc>
        <w:tc>
          <w:tcPr>
            <w:tcW w:w="3550" w:type="dxa"/>
            <w:shd w:val="clear" w:color="auto" w:fill="auto"/>
            <w:vAlign w:val="center"/>
          </w:tcPr>
          <w:p w14:paraId="4AB5E626">
            <w:pPr>
              <w:pStyle w:val="17"/>
              <w:adjustRightInd w:val="0"/>
              <w:snapToGrid w:val="0"/>
              <w:jc w:val="center"/>
              <w:outlineLvl w:val="2"/>
              <w:rPr>
                <w:rFonts w:hAnsi="宋体" w:cs="宋体"/>
                <w:szCs w:val="21"/>
                <w:highlight w:val="none"/>
              </w:rPr>
            </w:pPr>
          </w:p>
        </w:tc>
        <w:tc>
          <w:tcPr>
            <w:tcW w:w="1475" w:type="dxa"/>
            <w:shd w:val="clear" w:color="auto" w:fill="auto"/>
            <w:vAlign w:val="center"/>
          </w:tcPr>
          <w:p w14:paraId="17057106">
            <w:pPr>
              <w:pStyle w:val="17"/>
              <w:adjustRightInd w:val="0"/>
              <w:snapToGrid w:val="0"/>
              <w:jc w:val="center"/>
              <w:outlineLvl w:val="2"/>
              <w:rPr>
                <w:rFonts w:hAnsi="宋体" w:cs="宋体"/>
                <w:szCs w:val="21"/>
                <w:highlight w:val="none"/>
              </w:rPr>
            </w:pPr>
          </w:p>
        </w:tc>
      </w:tr>
      <w:tr w14:paraId="529BF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4" w:type="dxa"/>
            <w:shd w:val="clear" w:color="auto" w:fill="auto"/>
            <w:vAlign w:val="center"/>
          </w:tcPr>
          <w:p w14:paraId="342A029E">
            <w:pPr>
              <w:pStyle w:val="17"/>
              <w:adjustRightInd w:val="0"/>
              <w:snapToGrid w:val="0"/>
              <w:jc w:val="center"/>
              <w:outlineLvl w:val="2"/>
              <w:rPr>
                <w:rFonts w:hint="default" w:hAnsi="宋体" w:eastAsia="宋体" w:cs="宋体"/>
                <w:szCs w:val="21"/>
                <w:highlight w:val="none"/>
                <w:lang w:val="en-US" w:eastAsia="zh-CN"/>
              </w:rPr>
            </w:pPr>
            <w:r>
              <w:rPr>
                <w:rFonts w:hint="eastAsia" w:hAnsi="宋体" w:cs="宋体"/>
                <w:szCs w:val="21"/>
                <w:highlight w:val="none"/>
                <w:lang w:val="en-US" w:eastAsia="zh-CN"/>
              </w:rPr>
              <w:t>.....</w:t>
            </w:r>
          </w:p>
        </w:tc>
        <w:tc>
          <w:tcPr>
            <w:tcW w:w="2668" w:type="dxa"/>
            <w:shd w:val="clear" w:color="auto" w:fill="auto"/>
            <w:vAlign w:val="center"/>
          </w:tcPr>
          <w:p w14:paraId="60142D57">
            <w:pPr>
              <w:pStyle w:val="17"/>
              <w:adjustRightInd w:val="0"/>
              <w:snapToGrid w:val="0"/>
              <w:jc w:val="center"/>
              <w:outlineLvl w:val="2"/>
              <w:rPr>
                <w:rFonts w:hAnsi="宋体" w:cs="宋体"/>
                <w:szCs w:val="21"/>
                <w:highlight w:val="none"/>
              </w:rPr>
            </w:pPr>
          </w:p>
        </w:tc>
        <w:tc>
          <w:tcPr>
            <w:tcW w:w="3550" w:type="dxa"/>
            <w:shd w:val="clear" w:color="auto" w:fill="auto"/>
            <w:vAlign w:val="center"/>
          </w:tcPr>
          <w:p w14:paraId="03EB0103">
            <w:pPr>
              <w:pStyle w:val="17"/>
              <w:adjustRightInd w:val="0"/>
              <w:snapToGrid w:val="0"/>
              <w:jc w:val="center"/>
              <w:outlineLvl w:val="2"/>
              <w:rPr>
                <w:rFonts w:hAnsi="宋体" w:cs="宋体"/>
                <w:szCs w:val="21"/>
                <w:highlight w:val="none"/>
              </w:rPr>
            </w:pPr>
          </w:p>
        </w:tc>
        <w:tc>
          <w:tcPr>
            <w:tcW w:w="1475" w:type="dxa"/>
            <w:shd w:val="clear" w:color="auto" w:fill="auto"/>
            <w:vAlign w:val="center"/>
          </w:tcPr>
          <w:p w14:paraId="79085E44">
            <w:pPr>
              <w:pStyle w:val="17"/>
              <w:adjustRightInd w:val="0"/>
              <w:snapToGrid w:val="0"/>
              <w:jc w:val="center"/>
              <w:outlineLvl w:val="2"/>
              <w:rPr>
                <w:rFonts w:hAnsi="宋体" w:cs="宋体"/>
                <w:szCs w:val="21"/>
                <w:highlight w:val="none"/>
              </w:rPr>
            </w:pPr>
          </w:p>
        </w:tc>
      </w:tr>
    </w:tbl>
    <w:p w14:paraId="54E81646">
      <w:pPr>
        <w:pStyle w:val="17"/>
        <w:adjustRightInd w:val="0"/>
        <w:snapToGrid w:val="0"/>
        <w:ind w:firstLine="210" w:firstLineChars="100"/>
        <w:rPr>
          <w:rFonts w:hAnsi="宋体" w:cs="Arial"/>
          <w:kern w:val="0"/>
          <w:szCs w:val="21"/>
          <w:highlight w:val="none"/>
        </w:rPr>
      </w:pPr>
      <w:r>
        <w:rPr>
          <w:rFonts w:hint="eastAsia" w:hAnsi="宋体" w:cs="Arial"/>
          <w:kern w:val="0"/>
          <w:szCs w:val="21"/>
          <w:highlight w:val="none"/>
        </w:rPr>
        <w:t>注：1、本表后附</w:t>
      </w:r>
      <w:r>
        <w:rPr>
          <w:rFonts w:hint="eastAsia" w:hAnsi="宋体" w:cs="Arial"/>
          <w:kern w:val="0"/>
          <w:szCs w:val="21"/>
          <w:highlight w:val="none"/>
          <w:lang w:eastAsia="zh-CN"/>
        </w:rPr>
        <w:t>（</w:t>
      </w:r>
      <w:r>
        <w:rPr>
          <w:rFonts w:hint="eastAsia" w:hAnsi="宋体" w:cs="Arial"/>
          <w:kern w:val="0"/>
          <w:szCs w:val="21"/>
          <w:highlight w:val="none"/>
          <w:lang w:val="en-US" w:eastAsia="zh-CN"/>
        </w:rPr>
        <w:t>投标人如果是代理商或经销商，须提供医疗器械经营许可证/备案，所投产品制造商医疗器械生产许可证/备案证，</w:t>
      </w:r>
      <w:r>
        <w:rPr>
          <w:rFonts w:hint="eastAsia" w:hAnsi="宋体" w:cs="宋体"/>
          <w:kern w:val="0"/>
          <w:szCs w:val="21"/>
          <w:highlight w:val="none"/>
        </w:rPr>
        <w:t>投标人如果是制造商，须提供医疗器械生产许可证</w:t>
      </w:r>
      <w:r>
        <w:rPr>
          <w:rFonts w:hint="eastAsia" w:ascii="宋体" w:hAnsi="宋体" w:cs="Arial"/>
          <w:color w:val="000000"/>
          <w:kern w:val="0"/>
          <w:szCs w:val="21"/>
          <w:highlight w:val="none"/>
        </w:rPr>
        <w:t>/</w:t>
      </w:r>
      <w:r>
        <w:rPr>
          <w:rFonts w:hint="eastAsia" w:ascii="宋体" w:hAnsi="宋体" w:cs="微软雅黑"/>
          <w:color w:val="000000"/>
          <w:kern w:val="0"/>
          <w:szCs w:val="21"/>
          <w:highlight w:val="none"/>
        </w:rPr>
        <w:t>备</w:t>
      </w:r>
      <w:r>
        <w:rPr>
          <w:rFonts w:hint="eastAsia" w:ascii="宋体" w:hAnsi="宋体" w:cs="Malgun Gothic"/>
          <w:color w:val="000000"/>
          <w:kern w:val="0"/>
          <w:szCs w:val="21"/>
          <w:highlight w:val="none"/>
        </w:rPr>
        <w:t>案</w:t>
      </w:r>
      <w:r>
        <w:rPr>
          <w:rFonts w:hint="eastAsia" w:ascii="宋体" w:hAnsi="宋体" w:cs="微软雅黑"/>
          <w:color w:val="000000"/>
          <w:kern w:val="0"/>
          <w:szCs w:val="21"/>
          <w:highlight w:val="none"/>
        </w:rPr>
        <w:t>证</w:t>
      </w:r>
      <w:r>
        <w:rPr>
          <w:rFonts w:hint="eastAsia" w:hAnsi="宋体" w:cs="Arial"/>
          <w:kern w:val="0"/>
          <w:szCs w:val="21"/>
          <w:highlight w:val="none"/>
        </w:rPr>
        <w:t>。</w:t>
      </w:r>
    </w:p>
    <w:p w14:paraId="68735FDC">
      <w:pPr>
        <w:pStyle w:val="17"/>
        <w:numPr>
          <w:ilvl w:val="0"/>
          <w:numId w:val="0"/>
        </w:numPr>
        <w:adjustRightInd w:val="0"/>
        <w:snapToGrid w:val="0"/>
        <w:ind w:firstLine="630" w:firstLineChars="300"/>
        <w:rPr>
          <w:rFonts w:hint="eastAsia" w:ascii="宋体" w:hAnsi="宋体" w:cs="宋体"/>
          <w:b/>
          <w:bCs/>
          <w:szCs w:val="21"/>
          <w:highlight w:val="none"/>
          <w:lang w:val="en-US" w:eastAsia="zh-CN"/>
        </w:rPr>
      </w:pPr>
      <w:r>
        <w:rPr>
          <w:rFonts w:hint="eastAsia" w:hAnsi="宋体" w:cs="Arial"/>
          <w:kern w:val="0"/>
          <w:szCs w:val="21"/>
          <w:highlight w:val="none"/>
          <w:lang w:val="en-US" w:eastAsia="zh-CN"/>
        </w:rPr>
        <w:t>2、</w:t>
      </w:r>
      <w:r>
        <w:rPr>
          <w:rFonts w:hint="eastAsia" w:hAnsi="宋体" w:cs="Arial"/>
          <w:kern w:val="0"/>
          <w:szCs w:val="21"/>
          <w:highlight w:val="none"/>
        </w:rPr>
        <w:t>本表可扩增。</w:t>
      </w:r>
    </w:p>
    <w:p w14:paraId="312635CA">
      <w:pPr>
        <w:pStyle w:val="17"/>
        <w:numPr>
          <w:ilvl w:val="0"/>
          <w:numId w:val="0"/>
        </w:numPr>
        <w:adjustRightInd w:val="0"/>
        <w:snapToGrid w:val="0"/>
        <w:ind w:firstLine="630" w:firstLineChars="300"/>
        <w:rPr>
          <w:rFonts w:hint="eastAsia" w:ascii="宋体" w:hAnsi="宋体" w:cs="宋体"/>
          <w:b/>
          <w:bCs/>
          <w:szCs w:val="21"/>
          <w:highlight w:val="none"/>
          <w:lang w:val="en-US" w:eastAsia="zh-CN"/>
        </w:rPr>
      </w:pPr>
      <w:r>
        <w:rPr>
          <w:rFonts w:hint="eastAsia" w:hAnsi="宋体" w:cs="Arial"/>
          <w:kern w:val="0"/>
          <w:szCs w:val="21"/>
          <w:highlight w:val="none"/>
          <w:lang w:val="en-US" w:eastAsia="zh-CN"/>
        </w:rPr>
        <w:t>3、根据《第五章</w:t>
      </w:r>
      <w:r>
        <w:rPr>
          <w:rFonts w:hint="eastAsia" w:ascii="宋体" w:hAnsi="宋体" w:eastAsia="宋体" w:cs="宋体"/>
          <w:bCs/>
          <w:highlight w:val="none"/>
        </w:rPr>
        <w:t>货物</w:t>
      </w:r>
      <w:r>
        <w:rPr>
          <w:rFonts w:hint="eastAsia" w:hAnsi="宋体" w:cs="Arial"/>
          <w:kern w:val="0"/>
          <w:szCs w:val="21"/>
          <w:highlight w:val="none"/>
          <w:lang w:val="en-US" w:eastAsia="zh-CN"/>
        </w:rPr>
        <w:t>需求及技术要求》采购清单逐一填报，不属于医疗器械的需在备注栏备注。</w:t>
      </w:r>
    </w:p>
    <w:p w14:paraId="75F479F5">
      <w:pPr>
        <w:pStyle w:val="17"/>
        <w:spacing w:line="600" w:lineRule="exact"/>
        <w:ind w:firstLine="420" w:firstLineChars="200"/>
        <w:jc w:val="center"/>
        <w:outlineLvl w:val="2"/>
        <w:rPr>
          <w:rFonts w:hAnsi="宋体" w:cs="宋体"/>
          <w:sz w:val="30"/>
          <w:szCs w:val="30"/>
          <w:highlight w:val="none"/>
        </w:rPr>
      </w:pPr>
      <w:r>
        <w:rPr>
          <w:rFonts w:hint="eastAsia" w:ascii="宋体" w:hAnsi="宋体" w:cs="宋体"/>
          <w:b/>
          <w:bCs/>
          <w:szCs w:val="21"/>
          <w:highlight w:val="none"/>
          <w:lang w:val="en-US" w:eastAsia="zh-CN"/>
        </w:rPr>
        <w:t>表</w:t>
      </w:r>
      <w:r>
        <w:rPr>
          <w:rFonts w:hint="eastAsia" w:hAnsi="宋体" w:cs="宋体"/>
          <w:b/>
          <w:bCs/>
          <w:szCs w:val="21"/>
          <w:highlight w:val="none"/>
          <w:lang w:val="en-US" w:eastAsia="zh-CN"/>
        </w:rPr>
        <w:t>2：</w:t>
      </w:r>
      <w:r>
        <w:rPr>
          <w:rFonts w:hint="eastAsia" w:hAnsi="宋体" w:cs="宋体"/>
          <w:b/>
          <w:highlight w:val="none"/>
        </w:rPr>
        <w:t>产品医疗器械注册证目录</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5"/>
        <w:gridCol w:w="1701"/>
        <w:gridCol w:w="1191"/>
        <w:gridCol w:w="1360"/>
        <w:gridCol w:w="1155"/>
        <w:gridCol w:w="1360"/>
        <w:gridCol w:w="1475"/>
      </w:tblGrid>
      <w:tr w14:paraId="7A877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5" w:type="dxa"/>
            <w:shd w:val="clear" w:color="auto" w:fill="auto"/>
            <w:vAlign w:val="center"/>
          </w:tcPr>
          <w:p w14:paraId="3EF7B2A7">
            <w:pPr>
              <w:pStyle w:val="17"/>
              <w:adjustRightInd w:val="0"/>
              <w:snapToGrid w:val="0"/>
              <w:jc w:val="center"/>
              <w:outlineLvl w:val="2"/>
              <w:rPr>
                <w:rFonts w:hAnsi="宋体" w:cs="宋体"/>
                <w:b/>
                <w:bCs/>
                <w:szCs w:val="21"/>
                <w:highlight w:val="none"/>
              </w:rPr>
            </w:pPr>
            <w:bookmarkStart w:id="226" w:name="_Toc140478115"/>
            <w:r>
              <w:rPr>
                <w:rFonts w:hint="eastAsia" w:hAnsi="宋体" w:cs="宋体"/>
                <w:b/>
                <w:bCs/>
                <w:szCs w:val="21"/>
                <w:highlight w:val="none"/>
              </w:rPr>
              <w:t>序号</w:t>
            </w:r>
            <w:bookmarkEnd w:id="226"/>
          </w:p>
        </w:tc>
        <w:tc>
          <w:tcPr>
            <w:tcW w:w="1701" w:type="dxa"/>
            <w:shd w:val="clear" w:color="auto" w:fill="auto"/>
            <w:vAlign w:val="center"/>
          </w:tcPr>
          <w:p w14:paraId="3F8D73E1">
            <w:pPr>
              <w:pStyle w:val="17"/>
              <w:adjustRightInd w:val="0"/>
              <w:snapToGrid w:val="0"/>
              <w:jc w:val="center"/>
              <w:outlineLvl w:val="2"/>
              <w:rPr>
                <w:rFonts w:hAnsi="宋体" w:cs="宋体"/>
                <w:b/>
                <w:bCs/>
                <w:szCs w:val="21"/>
                <w:highlight w:val="none"/>
              </w:rPr>
            </w:pPr>
            <w:bookmarkStart w:id="227" w:name="_Toc140478116"/>
            <w:r>
              <w:rPr>
                <w:rFonts w:hint="eastAsia" w:hAnsi="宋体" w:cs="宋体"/>
                <w:b/>
                <w:bCs/>
                <w:szCs w:val="21"/>
                <w:highlight w:val="none"/>
              </w:rPr>
              <w:t>产品名称</w:t>
            </w:r>
            <w:bookmarkEnd w:id="227"/>
          </w:p>
        </w:tc>
        <w:tc>
          <w:tcPr>
            <w:tcW w:w="1191" w:type="dxa"/>
            <w:shd w:val="clear" w:color="auto" w:fill="auto"/>
            <w:vAlign w:val="center"/>
          </w:tcPr>
          <w:p w14:paraId="30A355F5">
            <w:pPr>
              <w:pStyle w:val="17"/>
              <w:adjustRightInd w:val="0"/>
              <w:snapToGrid w:val="0"/>
              <w:jc w:val="center"/>
              <w:outlineLvl w:val="2"/>
              <w:rPr>
                <w:rFonts w:hAnsi="宋体" w:cs="宋体"/>
                <w:b/>
                <w:bCs/>
                <w:szCs w:val="21"/>
                <w:highlight w:val="none"/>
              </w:rPr>
            </w:pPr>
            <w:bookmarkStart w:id="228" w:name="_Toc140478117"/>
            <w:r>
              <w:rPr>
                <w:rFonts w:hint="eastAsia" w:hAnsi="宋体" w:cs="宋体"/>
                <w:b/>
                <w:bCs/>
                <w:szCs w:val="21"/>
                <w:highlight w:val="none"/>
              </w:rPr>
              <w:t>制造商全称</w:t>
            </w:r>
            <w:bookmarkEnd w:id="228"/>
          </w:p>
        </w:tc>
        <w:tc>
          <w:tcPr>
            <w:tcW w:w="1360" w:type="dxa"/>
            <w:shd w:val="clear" w:color="auto" w:fill="auto"/>
            <w:vAlign w:val="center"/>
          </w:tcPr>
          <w:p w14:paraId="05255BF8">
            <w:pPr>
              <w:pStyle w:val="17"/>
              <w:adjustRightInd w:val="0"/>
              <w:snapToGrid w:val="0"/>
              <w:jc w:val="center"/>
              <w:outlineLvl w:val="2"/>
              <w:rPr>
                <w:rFonts w:hAnsi="宋体" w:cs="宋体"/>
                <w:b/>
                <w:bCs/>
                <w:szCs w:val="21"/>
                <w:highlight w:val="none"/>
              </w:rPr>
            </w:pPr>
            <w:bookmarkStart w:id="229" w:name="_Toc140478118"/>
            <w:r>
              <w:rPr>
                <w:rFonts w:hint="eastAsia" w:hAnsi="宋体" w:cs="宋体"/>
                <w:b/>
                <w:bCs/>
                <w:szCs w:val="21"/>
                <w:highlight w:val="none"/>
              </w:rPr>
              <w:t>注册证号</w:t>
            </w:r>
            <w:bookmarkEnd w:id="229"/>
          </w:p>
        </w:tc>
        <w:tc>
          <w:tcPr>
            <w:tcW w:w="1155" w:type="dxa"/>
            <w:shd w:val="clear" w:color="auto" w:fill="auto"/>
            <w:vAlign w:val="center"/>
          </w:tcPr>
          <w:p w14:paraId="0545E2E8">
            <w:pPr>
              <w:pStyle w:val="17"/>
              <w:adjustRightInd w:val="0"/>
              <w:snapToGrid w:val="0"/>
              <w:jc w:val="center"/>
              <w:outlineLvl w:val="2"/>
              <w:rPr>
                <w:rFonts w:hAnsi="宋体" w:cs="宋体"/>
                <w:b/>
                <w:bCs/>
                <w:szCs w:val="21"/>
                <w:highlight w:val="none"/>
              </w:rPr>
            </w:pPr>
            <w:bookmarkStart w:id="230" w:name="_Toc140478119"/>
            <w:r>
              <w:rPr>
                <w:rFonts w:hint="eastAsia" w:hAnsi="宋体" w:cs="宋体"/>
                <w:b/>
                <w:bCs/>
                <w:szCs w:val="21"/>
                <w:highlight w:val="none"/>
              </w:rPr>
              <w:t>型号</w:t>
            </w:r>
            <w:bookmarkEnd w:id="230"/>
          </w:p>
        </w:tc>
        <w:tc>
          <w:tcPr>
            <w:tcW w:w="1360" w:type="dxa"/>
          </w:tcPr>
          <w:p w14:paraId="651E9F64">
            <w:pPr>
              <w:pStyle w:val="17"/>
              <w:adjustRightInd w:val="0"/>
              <w:snapToGrid w:val="0"/>
              <w:jc w:val="center"/>
              <w:outlineLvl w:val="2"/>
              <w:rPr>
                <w:rFonts w:hAnsi="宋体" w:cs="宋体"/>
                <w:b/>
                <w:bCs/>
                <w:szCs w:val="21"/>
                <w:highlight w:val="none"/>
              </w:rPr>
            </w:pPr>
            <w:r>
              <w:rPr>
                <w:rFonts w:hint="eastAsia" w:hAnsi="宋体" w:cs="宋体"/>
                <w:b/>
                <w:bCs/>
                <w:szCs w:val="21"/>
                <w:highlight w:val="none"/>
              </w:rPr>
              <w:t>注册证</w:t>
            </w:r>
          </w:p>
          <w:p w14:paraId="62D5B99C">
            <w:pPr>
              <w:pStyle w:val="17"/>
              <w:adjustRightInd w:val="0"/>
              <w:snapToGrid w:val="0"/>
              <w:jc w:val="center"/>
              <w:outlineLvl w:val="2"/>
              <w:rPr>
                <w:rFonts w:hAnsi="宋体" w:cs="宋体"/>
                <w:b/>
                <w:bCs/>
                <w:szCs w:val="21"/>
                <w:highlight w:val="none"/>
              </w:rPr>
            </w:pPr>
            <w:r>
              <w:rPr>
                <w:rFonts w:hint="eastAsia" w:hAnsi="宋体" w:cs="宋体"/>
                <w:b/>
                <w:bCs/>
                <w:szCs w:val="21"/>
                <w:highlight w:val="none"/>
              </w:rPr>
              <w:t>所在页码</w:t>
            </w:r>
          </w:p>
        </w:tc>
        <w:tc>
          <w:tcPr>
            <w:tcW w:w="1475" w:type="dxa"/>
            <w:shd w:val="clear" w:color="auto" w:fill="auto"/>
            <w:vAlign w:val="center"/>
          </w:tcPr>
          <w:p w14:paraId="44CCA94B">
            <w:pPr>
              <w:pStyle w:val="17"/>
              <w:adjustRightInd w:val="0"/>
              <w:snapToGrid w:val="0"/>
              <w:jc w:val="center"/>
              <w:outlineLvl w:val="2"/>
              <w:rPr>
                <w:rFonts w:hint="eastAsia" w:hAnsi="宋体" w:eastAsia="宋体" w:cs="宋体"/>
                <w:b/>
                <w:bCs/>
                <w:szCs w:val="21"/>
                <w:highlight w:val="none"/>
                <w:lang w:eastAsia="zh-CN"/>
              </w:rPr>
            </w:pPr>
            <w:r>
              <w:rPr>
                <w:rFonts w:hint="eastAsia" w:hAnsi="宋体" w:cs="宋体"/>
                <w:b/>
                <w:bCs/>
                <w:szCs w:val="21"/>
                <w:highlight w:val="none"/>
                <w:lang w:val="en-US" w:eastAsia="zh-CN"/>
              </w:rPr>
              <w:t>备注</w:t>
            </w:r>
          </w:p>
        </w:tc>
      </w:tr>
      <w:tr w14:paraId="7DD12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5" w:type="dxa"/>
            <w:shd w:val="clear" w:color="auto" w:fill="auto"/>
            <w:vAlign w:val="center"/>
          </w:tcPr>
          <w:p w14:paraId="3A42EE94">
            <w:pPr>
              <w:pStyle w:val="17"/>
              <w:adjustRightInd w:val="0"/>
              <w:snapToGrid w:val="0"/>
              <w:jc w:val="center"/>
              <w:outlineLvl w:val="2"/>
              <w:rPr>
                <w:rFonts w:hAnsi="宋体" w:cs="宋体"/>
                <w:szCs w:val="21"/>
                <w:highlight w:val="none"/>
              </w:rPr>
            </w:pPr>
          </w:p>
        </w:tc>
        <w:tc>
          <w:tcPr>
            <w:tcW w:w="1701" w:type="dxa"/>
            <w:shd w:val="clear" w:color="auto" w:fill="auto"/>
            <w:vAlign w:val="center"/>
          </w:tcPr>
          <w:p w14:paraId="34C7804E">
            <w:pPr>
              <w:pStyle w:val="17"/>
              <w:adjustRightInd w:val="0"/>
              <w:snapToGrid w:val="0"/>
              <w:jc w:val="center"/>
              <w:outlineLvl w:val="2"/>
              <w:rPr>
                <w:rFonts w:hAnsi="宋体" w:cs="宋体"/>
                <w:szCs w:val="21"/>
                <w:highlight w:val="none"/>
              </w:rPr>
            </w:pPr>
          </w:p>
        </w:tc>
        <w:tc>
          <w:tcPr>
            <w:tcW w:w="1191" w:type="dxa"/>
            <w:shd w:val="clear" w:color="auto" w:fill="auto"/>
            <w:vAlign w:val="center"/>
          </w:tcPr>
          <w:p w14:paraId="6491F053">
            <w:pPr>
              <w:pStyle w:val="17"/>
              <w:adjustRightInd w:val="0"/>
              <w:snapToGrid w:val="0"/>
              <w:jc w:val="center"/>
              <w:outlineLvl w:val="2"/>
              <w:rPr>
                <w:rFonts w:hAnsi="宋体" w:cs="宋体"/>
                <w:szCs w:val="21"/>
                <w:highlight w:val="none"/>
              </w:rPr>
            </w:pPr>
          </w:p>
        </w:tc>
        <w:tc>
          <w:tcPr>
            <w:tcW w:w="1360" w:type="dxa"/>
            <w:shd w:val="clear" w:color="auto" w:fill="auto"/>
            <w:vAlign w:val="center"/>
          </w:tcPr>
          <w:p w14:paraId="4DBD7EA3">
            <w:pPr>
              <w:pStyle w:val="17"/>
              <w:adjustRightInd w:val="0"/>
              <w:snapToGrid w:val="0"/>
              <w:jc w:val="center"/>
              <w:outlineLvl w:val="2"/>
              <w:rPr>
                <w:rFonts w:hAnsi="宋体" w:cs="宋体"/>
                <w:szCs w:val="21"/>
                <w:highlight w:val="none"/>
              </w:rPr>
            </w:pPr>
          </w:p>
        </w:tc>
        <w:tc>
          <w:tcPr>
            <w:tcW w:w="1155" w:type="dxa"/>
            <w:shd w:val="clear" w:color="auto" w:fill="auto"/>
            <w:vAlign w:val="center"/>
          </w:tcPr>
          <w:p w14:paraId="79B00EED">
            <w:pPr>
              <w:pStyle w:val="17"/>
              <w:adjustRightInd w:val="0"/>
              <w:snapToGrid w:val="0"/>
              <w:jc w:val="center"/>
              <w:outlineLvl w:val="2"/>
              <w:rPr>
                <w:rFonts w:hAnsi="宋体" w:cs="宋体"/>
                <w:szCs w:val="21"/>
                <w:highlight w:val="none"/>
              </w:rPr>
            </w:pPr>
          </w:p>
        </w:tc>
        <w:tc>
          <w:tcPr>
            <w:tcW w:w="1360" w:type="dxa"/>
          </w:tcPr>
          <w:p w14:paraId="72398086">
            <w:pPr>
              <w:pStyle w:val="17"/>
              <w:adjustRightInd w:val="0"/>
              <w:snapToGrid w:val="0"/>
              <w:jc w:val="center"/>
              <w:outlineLvl w:val="2"/>
              <w:rPr>
                <w:rFonts w:hAnsi="宋体" w:cs="宋体"/>
                <w:szCs w:val="21"/>
                <w:highlight w:val="none"/>
              </w:rPr>
            </w:pPr>
          </w:p>
        </w:tc>
        <w:tc>
          <w:tcPr>
            <w:tcW w:w="1475" w:type="dxa"/>
            <w:shd w:val="clear" w:color="auto" w:fill="auto"/>
            <w:vAlign w:val="center"/>
          </w:tcPr>
          <w:p w14:paraId="23047A36">
            <w:pPr>
              <w:pStyle w:val="17"/>
              <w:adjustRightInd w:val="0"/>
              <w:snapToGrid w:val="0"/>
              <w:jc w:val="center"/>
              <w:outlineLvl w:val="2"/>
              <w:rPr>
                <w:rFonts w:hAnsi="宋体" w:cs="宋体"/>
                <w:szCs w:val="21"/>
                <w:highlight w:val="none"/>
              </w:rPr>
            </w:pPr>
          </w:p>
        </w:tc>
      </w:tr>
      <w:tr w14:paraId="11D54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5" w:type="dxa"/>
            <w:shd w:val="clear" w:color="auto" w:fill="auto"/>
            <w:vAlign w:val="center"/>
          </w:tcPr>
          <w:p w14:paraId="5B0DEB1D">
            <w:pPr>
              <w:pStyle w:val="17"/>
              <w:adjustRightInd w:val="0"/>
              <w:snapToGrid w:val="0"/>
              <w:jc w:val="center"/>
              <w:outlineLvl w:val="2"/>
              <w:rPr>
                <w:rFonts w:hAnsi="宋体" w:cs="宋体"/>
                <w:szCs w:val="21"/>
                <w:highlight w:val="none"/>
              </w:rPr>
            </w:pPr>
          </w:p>
        </w:tc>
        <w:tc>
          <w:tcPr>
            <w:tcW w:w="1701" w:type="dxa"/>
            <w:shd w:val="clear" w:color="auto" w:fill="auto"/>
            <w:vAlign w:val="center"/>
          </w:tcPr>
          <w:p w14:paraId="400195DF">
            <w:pPr>
              <w:pStyle w:val="17"/>
              <w:adjustRightInd w:val="0"/>
              <w:snapToGrid w:val="0"/>
              <w:jc w:val="center"/>
              <w:outlineLvl w:val="2"/>
              <w:rPr>
                <w:rFonts w:hAnsi="宋体" w:cs="宋体"/>
                <w:szCs w:val="21"/>
                <w:highlight w:val="none"/>
              </w:rPr>
            </w:pPr>
          </w:p>
        </w:tc>
        <w:tc>
          <w:tcPr>
            <w:tcW w:w="1191" w:type="dxa"/>
            <w:shd w:val="clear" w:color="auto" w:fill="auto"/>
            <w:vAlign w:val="center"/>
          </w:tcPr>
          <w:p w14:paraId="17DF59CA">
            <w:pPr>
              <w:pStyle w:val="17"/>
              <w:adjustRightInd w:val="0"/>
              <w:snapToGrid w:val="0"/>
              <w:jc w:val="center"/>
              <w:outlineLvl w:val="2"/>
              <w:rPr>
                <w:rFonts w:hAnsi="宋体" w:cs="宋体"/>
                <w:szCs w:val="21"/>
                <w:highlight w:val="none"/>
              </w:rPr>
            </w:pPr>
          </w:p>
        </w:tc>
        <w:tc>
          <w:tcPr>
            <w:tcW w:w="1360" w:type="dxa"/>
            <w:shd w:val="clear" w:color="auto" w:fill="auto"/>
            <w:vAlign w:val="center"/>
          </w:tcPr>
          <w:p w14:paraId="6E8462B0">
            <w:pPr>
              <w:pStyle w:val="17"/>
              <w:adjustRightInd w:val="0"/>
              <w:snapToGrid w:val="0"/>
              <w:jc w:val="center"/>
              <w:outlineLvl w:val="2"/>
              <w:rPr>
                <w:rFonts w:hAnsi="宋体" w:cs="宋体"/>
                <w:szCs w:val="21"/>
                <w:highlight w:val="none"/>
              </w:rPr>
            </w:pPr>
          </w:p>
        </w:tc>
        <w:tc>
          <w:tcPr>
            <w:tcW w:w="1155" w:type="dxa"/>
            <w:shd w:val="clear" w:color="auto" w:fill="auto"/>
            <w:vAlign w:val="center"/>
          </w:tcPr>
          <w:p w14:paraId="67CADEA4">
            <w:pPr>
              <w:pStyle w:val="17"/>
              <w:adjustRightInd w:val="0"/>
              <w:snapToGrid w:val="0"/>
              <w:jc w:val="center"/>
              <w:outlineLvl w:val="2"/>
              <w:rPr>
                <w:rFonts w:hAnsi="宋体" w:cs="宋体"/>
                <w:szCs w:val="21"/>
                <w:highlight w:val="none"/>
              </w:rPr>
            </w:pPr>
          </w:p>
        </w:tc>
        <w:tc>
          <w:tcPr>
            <w:tcW w:w="1360" w:type="dxa"/>
          </w:tcPr>
          <w:p w14:paraId="6CCC1836">
            <w:pPr>
              <w:pStyle w:val="17"/>
              <w:adjustRightInd w:val="0"/>
              <w:snapToGrid w:val="0"/>
              <w:jc w:val="center"/>
              <w:outlineLvl w:val="2"/>
              <w:rPr>
                <w:rFonts w:hAnsi="宋体" w:cs="宋体"/>
                <w:szCs w:val="21"/>
                <w:highlight w:val="none"/>
              </w:rPr>
            </w:pPr>
          </w:p>
        </w:tc>
        <w:tc>
          <w:tcPr>
            <w:tcW w:w="1475" w:type="dxa"/>
            <w:shd w:val="clear" w:color="auto" w:fill="auto"/>
            <w:vAlign w:val="center"/>
          </w:tcPr>
          <w:p w14:paraId="6CC9B944">
            <w:pPr>
              <w:pStyle w:val="17"/>
              <w:adjustRightInd w:val="0"/>
              <w:snapToGrid w:val="0"/>
              <w:jc w:val="center"/>
              <w:outlineLvl w:val="2"/>
              <w:rPr>
                <w:rFonts w:hAnsi="宋体" w:cs="宋体"/>
                <w:szCs w:val="21"/>
                <w:highlight w:val="none"/>
              </w:rPr>
            </w:pPr>
          </w:p>
        </w:tc>
      </w:tr>
      <w:tr w14:paraId="7FF34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5" w:type="dxa"/>
            <w:shd w:val="clear" w:color="auto" w:fill="auto"/>
            <w:vAlign w:val="center"/>
          </w:tcPr>
          <w:p w14:paraId="3DA0017C">
            <w:pPr>
              <w:pStyle w:val="17"/>
              <w:adjustRightInd w:val="0"/>
              <w:snapToGrid w:val="0"/>
              <w:jc w:val="center"/>
              <w:outlineLvl w:val="2"/>
              <w:rPr>
                <w:rFonts w:hAnsi="宋体" w:cs="宋体"/>
                <w:szCs w:val="21"/>
                <w:highlight w:val="none"/>
              </w:rPr>
            </w:pPr>
          </w:p>
        </w:tc>
        <w:tc>
          <w:tcPr>
            <w:tcW w:w="1701" w:type="dxa"/>
            <w:shd w:val="clear" w:color="auto" w:fill="auto"/>
            <w:vAlign w:val="center"/>
          </w:tcPr>
          <w:p w14:paraId="3E65C152">
            <w:pPr>
              <w:pStyle w:val="17"/>
              <w:adjustRightInd w:val="0"/>
              <w:snapToGrid w:val="0"/>
              <w:jc w:val="center"/>
              <w:outlineLvl w:val="2"/>
              <w:rPr>
                <w:rFonts w:hAnsi="宋体" w:cs="宋体"/>
                <w:szCs w:val="21"/>
                <w:highlight w:val="none"/>
              </w:rPr>
            </w:pPr>
          </w:p>
        </w:tc>
        <w:tc>
          <w:tcPr>
            <w:tcW w:w="1191" w:type="dxa"/>
            <w:shd w:val="clear" w:color="auto" w:fill="auto"/>
            <w:vAlign w:val="center"/>
          </w:tcPr>
          <w:p w14:paraId="60B6475F">
            <w:pPr>
              <w:pStyle w:val="17"/>
              <w:adjustRightInd w:val="0"/>
              <w:snapToGrid w:val="0"/>
              <w:jc w:val="center"/>
              <w:outlineLvl w:val="2"/>
              <w:rPr>
                <w:rFonts w:hAnsi="宋体" w:cs="宋体"/>
                <w:szCs w:val="21"/>
                <w:highlight w:val="none"/>
              </w:rPr>
            </w:pPr>
          </w:p>
        </w:tc>
        <w:tc>
          <w:tcPr>
            <w:tcW w:w="1360" w:type="dxa"/>
            <w:shd w:val="clear" w:color="auto" w:fill="auto"/>
            <w:vAlign w:val="center"/>
          </w:tcPr>
          <w:p w14:paraId="4BDCE685">
            <w:pPr>
              <w:pStyle w:val="17"/>
              <w:adjustRightInd w:val="0"/>
              <w:snapToGrid w:val="0"/>
              <w:jc w:val="center"/>
              <w:outlineLvl w:val="2"/>
              <w:rPr>
                <w:rFonts w:hAnsi="宋体" w:cs="宋体"/>
                <w:szCs w:val="21"/>
                <w:highlight w:val="none"/>
              </w:rPr>
            </w:pPr>
          </w:p>
        </w:tc>
        <w:tc>
          <w:tcPr>
            <w:tcW w:w="1155" w:type="dxa"/>
            <w:shd w:val="clear" w:color="auto" w:fill="auto"/>
            <w:vAlign w:val="center"/>
          </w:tcPr>
          <w:p w14:paraId="74846271">
            <w:pPr>
              <w:pStyle w:val="17"/>
              <w:adjustRightInd w:val="0"/>
              <w:snapToGrid w:val="0"/>
              <w:jc w:val="center"/>
              <w:outlineLvl w:val="2"/>
              <w:rPr>
                <w:rFonts w:hAnsi="宋体" w:cs="宋体"/>
                <w:szCs w:val="21"/>
                <w:highlight w:val="none"/>
              </w:rPr>
            </w:pPr>
          </w:p>
        </w:tc>
        <w:tc>
          <w:tcPr>
            <w:tcW w:w="1360" w:type="dxa"/>
          </w:tcPr>
          <w:p w14:paraId="15C178FF">
            <w:pPr>
              <w:pStyle w:val="17"/>
              <w:adjustRightInd w:val="0"/>
              <w:snapToGrid w:val="0"/>
              <w:jc w:val="center"/>
              <w:outlineLvl w:val="2"/>
              <w:rPr>
                <w:rFonts w:hAnsi="宋体" w:cs="宋体"/>
                <w:szCs w:val="21"/>
                <w:highlight w:val="none"/>
              </w:rPr>
            </w:pPr>
          </w:p>
        </w:tc>
        <w:tc>
          <w:tcPr>
            <w:tcW w:w="1475" w:type="dxa"/>
            <w:shd w:val="clear" w:color="auto" w:fill="auto"/>
            <w:vAlign w:val="center"/>
          </w:tcPr>
          <w:p w14:paraId="3A4B9080">
            <w:pPr>
              <w:pStyle w:val="17"/>
              <w:adjustRightInd w:val="0"/>
              <w:snapToGrid w:val="0"/>
              <w:jc w:val="center"/>
              <w:outlineLvl w:val="2"/>
              <w:rPr>
                <w:rFonts w:hAnsi="宋体" w:cs="宋体"/>
                <w:szCs w:val="21"/>
                <w:highlight w:val="none"/>
              </w:rPr>
            </w:pPr>
          </w:p>
        </w:tc>
      </w:tr>
      <w:tr w14:paraId="7C2B3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5" w:type="dxa"/>
            <w:shd w:val="clear" w:color="auto" w:fill="auto"/>
            <w:vAlign w:val="center"/>
          </w:tcPr>
          <w:p w14:paraId="339F89A7">
            <w:pPr>
              <w:pStyle w:val="17"/>
              <w:adjustRightInd w:val="0"/>
              <w:snapToGrid w:val="0"/>
              <w:jc w:val="center"/>
              <w:outlineLvl w:val="2"/>
              <w:rPr>
                <w:rFonts w:hAnsi="宋体" w:cs="宋体"/>
                <w:szCs w:val="21"/>
                <w:highlight w:val="none"/>
              </w:rPr>
            </w:pPr>
          </w:p>
        </w:tc>
        <w:tc>
          <w:tcPr>
            <w:tcW w:w="1701" w:type="dxa"/>
            <w:shd w:val="clear" w:color="auto" w:fill="auto"/>
            <w:vAlign w:val="center"/>
          </w:tcPr>
          <w:p w14:paraId="0A70952D">
            <w:pPr>
              <w:pStyle w:val="17"/>
              <w:adjustRightInd w:val="0"/>
              <w:snapToGrid w:val="0"/>
              <w:jc w:val="center"/>
              <w:outlineLvl w:val="2"/>
              <w:rPr>
                <w:rFonts w:hAnsi="宋体" w:cs="宋体"/>
                <w:szCs w:val="21"/>
                <w:highlight w:val="none"/>
              </w:rPr>
            </w:pPr>
          </w:p>
        </w:tc>
        <w:tc>
          <w:tcPr>
            <w:tcW w:w="1191" w:type="dxa"/>
            <w:shd w:val="clear" w:color="auto" w:fill="auto"/>
            <w:vAlign w:val="center"/>
          </w:tcPr>
          <w:p w14:paraId="1C179A18">
            <w:pPr>
              <w:pStyle w:val="17"/>
              <w:adjustRightInd w:val="0"/>
              <w:snapToGrid w:val="0"/>
              <w:jc w:val="center"/>
              <w:outlineLvl w:val="2"/>
              <w:rPr>
                <w:rFonts w:hAnsi="宋体" w:cs="宋体"/>
                <w:szCs w:val="21"/>
                <w:highlight w:val="none"/>
              </w:rPr>
            </w:pPr>
          </w:p>
        </w:tc>
        <w:tc>
          <w:tcPr>
            <w:tcW w:w="1360" w:type="dxa"/>
            <w:shd w:val="clear" w:color="auto" w:fill="auto"/>
            <w:vAlign w:val="center"/>
          </w:tcPr>
          <w:p w14:paraId="507F4DC7">
            <w:pPr>
              <w:pStyle w:val="17"/>
              <w:adjustRightInd w:val="0"/>
              <w:snapToGrid w:val="0"/>
              <w:jc w:val="center"/>
              <w:outlineLvl w:val="2"/>
              <w:rPr>
                <w:rFonts w:hAnsi="宋体" w:cs="宋体"/>
                <w:szCs w:val="21"/>
                <w:highlight w:val="none"/>
              </w:rPr>
            </w:pPr>
          </w:p>
        </w:tc>
        <w:tc>
          <w:tcPr>
            <w:tcW w:w="1155" w:type="dxa"/>
            <w:shd w:val="clear" w:color="auto" w:fill="auto"/>
            <w:vAlign w:val="center"/>
          </w:tcPr>
          <w:p w14:paraId="3ED7BAF0">
            <w:pPr>
              <w:pStyle w:val="17"/>
              <w:adjustRightInd w:val="0"/>
              <w:snapToGrid w:val="0"/>
              <w:jc w:val="center"/>
              <w:outlineLvl w:val="2"/>
              <w:rPr>
                <w:rFonts w:hAnsi="宋体" w:cs="宋体"/>
                <w:szCs w:val="21"/>
                <w:highlight w:val="none"/>
              </w:rPr>
            </w:pPr>
          </w:p>
        </w:tc>
        <w:tc>
          <w:tcPr>
            <w:tcW w:w="1360" w:type="dxa"/>
          </w:tcPr>
          <w:p w14:paraId="752B5563">
            <w:pPr>
              <w:pStyle w:val="17"/>
              <w:adjustRightInd w:val="0"/>
              <w:snapToGrid w:val="0"/>
              <w:jc w:val="center"/>
              <w:outlineLvl w:val="2"/>
              <w:rPr>
                <w:rFonts w:hAnsi="宋体" w:cs="宋体"/>
                <w:szCs w:val="21"/>
                <w:highlight w:val="none"/>
              </w:rPr>
            </w:pPr>
          </w:p>
        </w:tc>
        <w:tc>
          <w:tcPr>
            <w:tcW w:w="1475" w:type="dxa"/>
            <w:shd w:val="clear" w:color="auto" w:fill="auto"/>
            <w:vAlign w:val="center"/>
          </w:tcPr>
          <w:p w14:paraId="1A77ACC1">
            <w:pPr>
              <w:pStyle w:val="17"/>
              <w:adjustRightInd w:val="0"/>
              <w:snapToGrid w:val="0"/>
              <w:jc w:val="center"/>
              <w:outlineLvl w:val="2"/>
              <w:rPr>
                <w:rFonts w:hAnsi="宋体" w:cs="宋体"/>
                <w:szCs w:val="21"/>
                <w:highlight w:val="none"/>
              </w:rPr>
            </w:pPr>
          </w:p>
        </w:tc>
      </w:tr>
      <w:tr w14:paraId="7F3EC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5" w:type="dxa"/>
            <w:shd w:val="clear" w:color="auto" w:fill="auto"/>
            <w:vAlign w:val="center"/>
          </w:tcPr>
          <w:p w14:paraId="1FE79DD6">
            <w:pPr>
              <w:pStyle w:val="17"/>
              <w:adjustRightInd w:val="0"/>
              <w:snapToGrid w:val="0"/>
              <w:jc w:val="center"/>
              <w:outlineLvl w:val="2"/>
              <w:rPr>
                <w:rFonts w:hAnsi="宋体" w:cs="宋体"/>
                <w:szCs w:val="21"/>
                <w:highlight w:val="none"/>
              </w:rPr>
            </w:pPr>
          </w:p>
        </w:tc>
        <w:tc>
          <w:tcPr>
            <w:tcW w:w="1701" w:type="dxa"/>
            <w:shd w:val="clear" w:color="auto" w:fill="auto"/>
            <w:vAlign w:val="center"/>
          </w:tcPr>
          <w:p w14:paraId="139EDB69">
            <w:pPr>
              <w:pStyle w:val="17"/>
              <w:adjustRightInd w:val="0"/>
              <w:snapToGrid w:val="0"/>
              <w:jc w:val="center"/>
              <w:outlineLvl w:val="2"/>
              <w:rPr>
                <w:rFonts w:hAnsi="宋体" w:cs="宋体"/>
                <w:szCs w:val="21"/>
                <w:highlight w:val="none"/>
              </w:rPr>
            </w:pPr>
          </w:p>
        </w:tc>
        <w:tc>
          <w:tcPr>
            <w:tcW w:w="1191" w:type="dxa"/>
            <w:shd w:val="clear" w:color="auto" w:fill="auto"/>
            <w:vAlign w:val="center"/>
          </w:tcPr>
          <w:p w14:paraId="5053F541">
            <w:pPr>
              <w:pStyle w:val="17"/>
              <w:adjustRightInd w:val="0"/>
              <w:snapToGrid w:val="0"/>
              <w:jc w:val="center"/>
              <w:outlineLvl w:val="2"/>
              <w:rPr>
                <w:rFonts w:hAnsi="宋体" w:cs="宋体"/>
                <w:szCs w:val="21"/>
                <w:highlight w:val="none"/>
              </w:rPr>
            </w:pPr>
          </w:p>
        </w:tc>
        <w:tc>
          <w:tcPr>
            <w:tcW w:w="1360" w:type="dxa"/>
            <w:shd w:val="clear" w:color="auto" w:fill="auto"/>
            <w:vAlign w:val="center"/>
          </w:tcPr>
          <w:p w14:paraId="3FF49B9A">
            <w:pPr>
              <w:pStyle w:val="17"/>
              <w:adjustRightInd w:val="0"/>
              <w:snapToGrid w:val="0"/>
              <w:jc w:val="center"/>
              <w:outlineLvl w:val="2"/>
              <w:rPr>
                <w:rFonts w:hAnsi="宋体" w:cs="宋体"/>
                <w:szCs w:val="21"/>
                <w:highlight w:val="none"/>
              </w:rPr>
            </w:pPr>
          </w:p>
        </w:tc>
        <w:tc>
          <w:tcPr>
            <w:tcW w:w="1155" w:type="dxa"/>
            <w:shd w:val="clear" w:color="auto" w:fill="auto"/>
            <w:vAlign w:val="center"/>
          </w:tcPr>
          <w:p w14:paraId="26022662">
            <w:pPr>
              <w:pStyle w:val="17"/>
              <w:adjustRightInd w:val="0"/>
              <w:snapToGrid w:val="0"/>
              <w:jc w:val="center"/>
              <w:outlineLvl w:val="2"/>
              <w:rPr>
                <w:rFonts w:hAnsi="宋体" w:cs="宋体"/>
                <w:szCs w:val="21"/>
                <w:highlight w:val="none"/>
              </w:rPr>
            </w:pPr>
          </w:p>
        </w:tc>
        <w:tc>
          <w:tcPr>
            <w:tcW w:w="1360" w:type="dxa"/>
          </w:tcPr>
          <w:p w14:paraId="3B87435C">
            <w:pPr>
              <w:pStyle w:val="17"/>
              <w:adjustRightInd w:val="0"/>
              <w:snapToGrid w:val="0"/>
              <w:jc w:val="center"/>
              <w:outlineLvl w:val="2"/>
              <w:rPr>
                <w:rFonts w:hAnsi="宋体" w:cs="宋体"/>
                <w:szCs w:val="21"/>
                <w:highlight w:val="none"/>
              </w:rPr>
            </w:pPr>
          </w:p>
        </w:tc>
        <w:tc>
          <w:tcPr>
            <w:tcW w:w="1475" w:type="dxa"/>
            <w:shd w:val="clear" w:color="auto" w:fill="auto"/>
            <w:vAlign w:val="center"/>
          </w:tcPr>
          <w:p w14:paraId="4F2FFE62">
            <w:pPr>
              <w:pStyle w:val="17"/>
              <w:adjustRightInd w:val="0"/>
              <w:snapToGrid w:val="0"/>
              <w:jc w:val="center"/>
              <w:outlineLvl w:val="2"/>
              <w:rPr>
                <w:rFonts w:hAnsi="宋体" w:cs="宋体"/>
                <w:szCs w:val="21"/>
                <w:highlight w:val="none"/>
              </w:rPr>
            </w:pPr>
          </w:p>
        </w:tc>
      </w:tr>
      <w:tr w14:paraId="74BEE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5" w:type="dxa"/>
            <w:shd w:val="clear" w:color="auto" w:fill="auto"/>
            <w:vAlign w:val="center"/>
          </w:tcPr>
          <w:p w14:paraId="26614278">
            <w:pPr>
              <w:pStyle w:val="17"/>
              <w:adjustRightInd w:val="0"/>
              <w:snapToGrid w:val="0"/>
              <w:jc w:val="center"/>
              <w:outlineLvl w:val="2"/>
              <w:rPr>
                <w:rFonts w:hAnsi="宋体" w:cs="宋体"/>
                <w:szCs w:val="21"/>
                <w:highlight w:val="none"/>
              </w:rPr>
            </w:pPr>
          </w:p>
        </w:tc>
        <w:tc>
          <w:tcPr>
            <w:tcW w:w="1701" w:type="dxa"/>
            <w:shd w:val="clear" w:color="auto" w:fill="auto"/>
            <w:vAlign w:val="center"/>
          </w:tcPr>
          <w:p w14:paraId="7C3FB20F">
            <w:pPr>
              <w:pStyle w:val="17"/>
              <w:adjustRightInd w:val="0"/>
              <w:snapToGrid w:val="0"/>
              <w:jc w:val="center"/>
              <w:outlineLvl w:val="2"/>
              <w:rPr>
                <w:rFonts w:hAnsi="宋体" w:cs="宋体"/>
                <w:szCs w:val="21"/>
                <w:highlight w:val="none"/>
              </w:rPr>
            </w:pPr>
          </w:p>
        </w:tc>
        <w:tc>
          <w:tcPr>
            <w:tcW w:w="1191" w:type="dxa"/>
            <w:shd w:val="clear" w:color="auto" w:fill="auto"/>
            <w:vAlign w:val="center"/>
          </w:tcPr>
          <w:p w14:paraId="329ED9B1">
            <w:pPr>
              <w:pStyle w:val="17"/>
              <w:adjustRightInd w:val="0"/>
              <w:snapToGrid w:val="0"/>
              <w:jc w:val="center"/>
              <w:outlineLvl w:val="2"/>
              <w:rPr>
                <w:rFonts w:hAnsi="宋体" w:cs="宋体"/>
                <w:szCs w:val="21"/>
                <w:highlight w:val="none"/>
              </w:rPr>
            </w:pPr>
          </w:p>
        </w:tc>
        <w:tc>
          <w:tcPr>
            <w:tcW w:w="1360" w:type="dxa"/>
            <w:shd w:val="clear" w:color="auto" w:fill="auto"/>
            <w:vAlign w:val="center"/>
          </w:tcPr>
          <w:p w14:paraId="1312390A">
            <w:pPr>
              <w:pStyle w:val="17"/>
              <w:adjustRightInd w:val="0"/>
              <w:snapToGrid w:val="0"/>
              <w:jc w:val="center"/>
              <w:outlineLvl w:val="2"/>
              <w:rPr>
                <w:rFonts w:hAnsi="宋体" w:cs="宋体"/>
                <w:szCs w:val="21"/>
                <w:highlight w:val="none"/>
              </w:rPr>
            </w:pPr>
          </w:p>
        </w:tc>
        <w:tc>
          <w:tcPr>
            <w:tcW w:w="1155" w:type="dxa"/>
            <w:shd w:val="clear" w:color="auto" w:fill="auto"/>
            <w:vAlign w:val="center"/>
          </w:tcPr>
          <w:p w14:paraId="3D22F107">
            <w:pPr>
              <w:pStyle w:val="17"/>
              <w:adjustRightInd w:val="0"/>
              <w:snapToGrid w:val="0"/>
              <w:jc w:val="center"/>
              <w:outlineLvl w:val="2"/>
              <w:rPr>
                <w:rFonts w:hAnsi="宋体" w:cs="宋体"/>
                <w:szCs w:val="21"/>
                <w:highlight w:val="none"/>
              </w:rPr>
            </w:pPr>
          </w:p>
        </w:tc>
        <w:tc>
          <w:tcPr>
            <w:tcW w:w="1360" w:type="dxa"/>
          </w:tcPr>
          <w:p w14:paraId="00855C75">
            <w:pPr>
              <w:pStyle w:val="17"/>
              <w:adjustRightInd w:val="0"/>
              <w:snapToGrid w:val="0"/>
              <w:jc w:val="center"/>
              <w:outlineLvl w:val="2"/>
              <w:rPr>
                <w:rFonts w:hAnsi="宋体" w:cs="宋体"/>
                <w:szCs w:val="21"/>
                <w:highlight w:val="none"/>
              </w:rPr>
            </w:pPr>
          </w:p>
        </w:tc>
        <w:tc>
          <w:tcPr>
            <w:tcW w:w="1475" w:type="dxa"/>
            <w:shd w:val="clear" w:color="auto" w:fill="auto"/>
            <w:vAlign w:val="center"/>
          </w:tcPr>
          <w:p w14:paraId="1738AFDA">
            <w:pPr>
              <w:pStyle w:val="17"/>
              <w:adjustRightInd w:val="0"/>
              <w:snapToGrid w:val="0"/>
              <w:jc w:val="center"/>
              <w:outlineLvl w:val="2"/>
              <w:rPr>
                <w:rFonts w:hAnsi="宋体" w:cs="宋体"/>
                <w:szCs w:val="21"/>
                <w:highlight w:val="none"/>
              </w:rPr>
            </w:pPr>
          </w:p>
        </w:tc>
      </w:tr>
      <w:tr w14:paraId="77984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5" w:type="dxa"/>
            <w:shd w:val="clear" w:color="auto" w:fill="auto"/>
            <w:vAlign w:val="center"/>
          </w:tcPr>
          <w:p w14:paraId="5B7B39F8">
            <w:pPr>
              <w:pStyle w:val="17"/>
              <w:adjustRightInd w:val="0"/>
              <w:snapToGrid w:val="0"/>
              <w:jc w:val="center"/>
              <w:outlineLvl w:val="2"/>
              <w:rPr>
                <w:rFonts w:hAnsi="宋体" w:cs="宋体"/>
                <w:szCs w:val="21"/>
                <w:highlight w:val="none"/>
              </w:rPr>
            </w:pPr>
          </w:p>
        </w:tc>
        <w:tc>
          <w:tcPr>
            <w:tcW w:w="1701" w:type="dxa"/>
            <w:shd w:val="clear" w:color="auto" w:fill="auto"/>
            <w:vAlign w:val="center"/>
          </w:tcPr>
          <w:p w14:paraId="216BBCFB">
            <w:pPr>
              <w:pStyle w:val="17"/>
              <w:adjustRightInd w:val="0"/>
              <w:snapToGrid w:val="0"/>
              <w:jc w:val="center"/>
              <w:outlineLvl w:val="2"/>
              <w:rPr>
                <w:rFonts w:hAnsi="宋体" w:cs="宋体"/>
                <w:szCs w:val="21"/>
                <w:highlight w:val="none"/>
              </w:rPr>
            </w:pPr>
          </w:p>
        </w:tc>
        <w:tc>
          <w:tcPr>
            <w:tcW w:w="1191" w:type="dxa"/>
            <w:shd w:val="clear" w:color="auto" w:fill="auto"/>
            <w:vAlign w:val="center"/>
          </w:tcPr>
          <w:p w14:paraId="3D3DB383">
            <w:pPr>
              <w:pStyle w:val="17"/>
              <w:adjustRightInd w:val="0"/>
              <w:snapToGrid w:val="0"/>
              <w:jc w:val="center"/>
              <w:outlineLvl w:val="2"/>
              <w:rPr>
                <w:rFonts w:hAnsi="宋体" w:cs="宋体"/>
                <w:szCs w:val="21"/>
                <w:highlight w:val="none"/>
              </w:rPr>
            </w:pPr>
          </w:p>
        </w:tc>
        <w:tc>
          <w:tcPr>
            <w:tcW w:w="1360" w:type="dxa"/>
            <w:shd w:val="clear" w:color="auto" w:fill="auto"/>
            <w:vAlign w:val="center"/>
          </w:tcPr>
          <w:p w14:paraId="031C89A0">
            <w:pPr>
              <w:pStyle w:val="17"/>
              <w:adjustRightInd w:val="0"/>
              <w:snapToGrid w:val="0"/>
              <w:jc w:val="center"/>
              <w:outlineLvl w:val="2"/>
              <w:rPr>
                <w:rFonts w:hAnsi="宋体" w:cs="宋体"/>
                <w:szCs w:val="21"/>
                <w:highlight w:val="none"/>
              </w:rPr>
            </w:pPr>
          </w:p>
        </w:tc>
        <w:tc>
          <w:tcPr>
            <w:tcW w:w="1155" w:type="dxa"/>
            <w:shd w:val="clear" w:color="auto" w:fill="auto"/>
            <w:vAlign w:val="center"/>
          </w:tcPr>
          <w:p w14:paraId="78D87B37">
            <w:pPr>
              <w:pStyle w:val="17"/>
              <w:adjustRightInd w:val="0"/>
              <w:snapToGrid w:val="0"/>
              <w:jc w:val="center"/>
              <w:outlineLvl w:val="2"/>
              <w:rPr>
                <w:rFonts w:hAnsi="宋体" w:cs="宋体"/>
                <w:szCs w:val="21"/>
                <w:highlight w:val="none"/>
              </w:rPr>
            </w:pPr>
          </w:p>
        </w:tc>
        <w:tc>
          <w:tcPr>
            <w:tcW w:w="1360" w:type="dxa"/>
          </w:tcPr>
          <w:p w14:paraId="23FBE0C0">
            <w:pPr>
              <w:pStyle w:val="17"/>
              <w:adjustRightInd w:val="0"/>
              <w:snapToGrid w:val="0"/>
              <w:jc w:val="center"/>
              <w:outlineLvl w:val="2"/>
              <w:rPr>
                <w:rFonts w:hAnsi="宋体" w:cs="宋体"/>
                <w:szCs w:val="21"/>
                <w:highlight w:val="none"/>
              </w:rPr>
            </w:pPr>
          </w:p>
        </w:tc>
        <w:tc>
          <w:tcPr>
            <w:tcW w:w="1475" w:type="dxa"/>
            <w:shd w:val="clear" w:color="auto" w:fill="auto"/>
            <w:vAlign w:val="center"/>
          </w:tcPr>
          <w:p w14:paraId="10E9E238">
            <w:pPr>
              <w:pStyle w:val="17"/>
              <w:adjustRightInd w:val="0"/>
              <w:snapToGrid w:val="0"/>
              <w:jc w:val="center"/>
              <w:outlineLvl w:val="2"/>
              <w:rPr>
                <w:rFonts w:hAnsi="宋体" w:cs="宋体"/>
                <w:szCs w:val="21"/>
                <w:highlight w:val="none"/>
              </w:rPr>
            </w:pPr>
          </w:p>
        </w:tc>
      </w:tr>
      <w:tr w14:paraId="1AEF4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5" w:type="dxa"/>
            <w:shd w:val="clear" w:color="auto" w:fill="auto"/>
            <w:vAlign w:val="center"/>
          </w:tcPr>
          <w:p w14:paraId="2817904B">
            <w:pPr>
              <w:pStyle w:val="17"/>
              <w:adjustRightInd w:val="0"/>
              <w:snapToGrid w:val="0"/>
              <w:jc w:val="center"/>
              <w:outlineLvl w:val="2"/>
              <w:rPr>
                <w:rFonts w:hAnsi="宋体" w:cs="宋体"/>
                <w:szCs w:val="21"/>
                <w:highlight w:val="none"/>
              </w:rPr>
            </w:pPr>
          </w:p>
        </w:tc>
        <w:tc>
          <w:tcPr>
            <w:tcW w:w="1701" w:type="dxa"/>
            <w:shd w:val="clear" w:color="auto" w:fill="auto"/>
            <w:vAlign w:val="center"/>
          </w:tcPr>
          <w:p w14:paraId="2B076224">
            <w:pPr>
              <w:pStyle w:val="17"/>
              <w:adjustRightInd w:val="0"/>
              <w:snapToGrid w:val="0"/>
              <w:jc w:val="center"/>
              <w:outlineLvl w:val="2"/>
              <w:rPr>
                <w:rFonts w:hAnsi="宋体" w:cs="宋体"/>
                <w:szCs w:val="21"/>
                <w:highlight w:val="none"/>
              </w:rPr>
            </w:pPr>
          </w:p>
        </w:tc>
        <w:tc>
          <w:tcPr>
            <w:tcW w:w="1191" w:type="dxa"/>
            <w:shd w:val="clear" w:color="auto" w:fill="auto"/>
            <w:vAlign w:val="center"/>
          </w:tcPr>
          <w:p w14:paraId="554CD133">
            <w:pPr>
              <w:pStyle w:val="17"/>
              <w:adjustRightInd w:val="0"/>
              <w:snapToGrid w:val="0"/>
              <w:jc w:val="center"/>
              <w:outlineLvl w:val="2"/>
              <w:rPr>
                <w:rFonts w:hAnsi="宋体" w:cs="宋体"/>
                <w:szCs w:val="21"/>
                <w:highlight w:val="none"/>
              </w:rPr>
            </w:pPr>
          </w:p>
        </w:tc>
        <w:tc>
          <w:tcPr>
            <w:tcW w:w="1360" w:type="dxa"/>
            <w:shd w:val="clear" w:color="auto" w:fill="auto"/>
            <w:vAlign w:val="center"/>
          </w:tcPr>
          <w:p w14:paraId="7F026E5C">
            <w:pPr>
              <w:pStyle w:val="17"/>
              <w:adjustRightInd w:val="0"/>
              <w:snapToGrid w:val="0"/>
              <w:jc w:val="center"/>
              <w:outlineLvl w:val="2"/>
              <w:rPr>
                <w:rFonts w:hAnsi="宋体" w:cs="宋体"/>
                <w:szCs w:val="21"/>
                <w:highlight w:val="none"/>
              </w:rPr>
            </w:pPr>
          </w:p>
        </w:tc>
        <w:tc>
          <w:tcPr>
            <w:tcW w:w="1155" w:type="dxa"/>
            <w:shd w:val="clear" w:color="auto" w:fill="auto"/>
            <w:vAlign w:val="center"/>
          </w:tcPr>
          <w:p w14:paraId="1B50C1A6">
            <w:pPr>
              <w:pStyle w:val="17"/>
              <w:adjustRightInd w:val="0"/>
              <w:snapToGrid w:val="0"/>
              <w:jc w:val="center"/>
              <w:outlineLvl w:val="2"/>
              <w:rPr>
                <w:rFonts w:hAnsi="宋体" w:cs="宋体"/>
                <w:szCs w:val="21"/>
                <w:highlight w:val="none"/>
              </w:rPr>
            </w:pPr>
          </w:p>
        </w:tc>
        <w:tc>
          <w:tcPr>
            <w:tcW w:w="1360" w:type="dxa"/>
          </w:tcPr>
          <w:p w14:paraId="0421CB75">
            <w:pPr>
              <w:pStyle w:val="17"/>
              <w:adjustRightInd w:val="0"/>
              <w:snapToGrid w:val="0"/>
              <w:jc w:val="center"/>
              <w:outlineLvl w:val="2"/>
              <w:rPr>
                <w:rFonts w:hAnsi="宋体" w:cs="宋体"/>
                <w:szCs w:val="21"/>
                <w:highlight w:val="none"/>
              </w:rPr>
            </w:pPr>
          </w:p>
        </w:tc>
        <w:tc>
          <w:tcPr>
            <w:tcW w:w="1475" w:type="dxa"/>
            <w:shd w:val="clear" w:color="auto" w:fill="auto"/>
            <w:vAlign w:val="center"/>
          </w:tcPr>
          <w:p w14:paraId="1F870C4A">
            <w:pPr>
              <w:pStyle w:val="17"/>
              <w:adjustRightInd w:val="0"/>
              <w:snapToGrid w:val="0"/>
              <w:jc w:val="center"/>
              <w:outlineLvl w:val="2"/>
              <w:rPr>
                <w:rFonts w:hAnsi="宋体" w:cs="宋体"/>
                <w:szCs w:val="21"/>
                <w:highlight w:val="none"/>
              </w:rPr>
            </w:pPr>
          </w:p>
        </w:tc>
      </w:tr>
      <w:tr w14:paraId="762AA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5" w:type="dxa"/>
            <w:shd w:val="clear" w:color="auto" w:fill="auto"/>
            <w:vAlign w:val="center"/>
          </w:tcPr>
          <w:p w14:paraId="67E977B0">
            <w:pPr>
              <w:pStyle w:val="17"/>
              <w:adjustRightInd w:val="0"/>
              <w:snapToGrid w:val="0"/>
              <w:jc w:val="center"/>
              <w:outlineLvl w:val="2"/>
              <w:rPr>
                <w:rFonts w:hAnsi="宋体" w:cs="宋体"/>
                <w:szCs w:val="21"/>
                <w:highlight w:val="none"/>
              </w:rPr>
            </w:pPr>
          </w:p>
        </w:tc>
        <w:tc>
          <w:tcPr>
            <w:tcW w:w="1701" w:type="dxa"/>
            <w:shd w:val="clear" w:color="auto" w:fill="auto"/>
            <w:vAlign w:val="center"/>
          </w:tcPr>
          <w:p w14:paraId="02A19958">
            <w:pPr>
              <w:pStyle w:val="17"/>
              <w:adjustRightInd w:val="0"/>
              <w:snapToGrid w:val="0"/>
              <w:jc w:val="center"/>
              <w:outlineLvl w:val="2"/>
              <w:rPr>
                <w:rFonts w:hAnsi="宋体" w:cs="宋体"/>
                <w:szCs w:val="21"/>
                <w:highlight w:val="none"/>
              </w:rPr>
            </w:pPr>
          </w:p>
        </w:tc>
        <w:tc>
          <w:tcPr>
            <w:tcW w:w="1191" w:type="dxa"/>
            <w:shd w:val="clear" w:color="auto" w:fill="auto"/>
            <w:vAlign w:val="center"/>
          </w:tcPr>
          <w:p w14:paraId="0C8488DB">
            <w:pPr>
              <w:pStyle w:val="17"/>
              <w:adjustRightInd w:val="0"/>
              <w:snapToGrid w:val="0"/>
              <w:jc w:val="center"/>
              <w:outlineLvl w:val="2"/>
              <w:rPr>
                <w:rFonts w:hAnsi="宋体" w:cs="宋体"/>
                <w:szCs w:val="21"/>
                <w:highlight w:val="none"/>
              </w:rPr>
            </w:pPr>
          </w:p>
        </w:tc>
        <w:tc>
          <w:tcPr>
            <w:tcW w:w="1360" w:type="dxa"/>
            <w:shd w:val="clear" w:color="auto" w:fill="auto"/>
            <w:vAlign w:val="center"/>
          </w:tcPr>
          <w:p w14:paraId="538302C4">
            <w:pPr>
              <w:pStyle w:val="17"/>
              <w:adjustRightInd w:val="0"/>
              <w:snapToGrid w:val="0"/>
              <w:jc w:val="center"/>
              <w:outlineLvl w:val="2"/>
              <w:rPr>
                <w:rFonts w:hAnsi="宋体" w:cs="宋体"/>
                <w:szCs w:val="21"/>
                <w:highlight w:val="none"/>
              </w:rPr>
            </w:pPr>
          </w:p>
        </w:tc>
        <w:tc>
          <w:tcPr>
            <w:tcW w:w="1155" w:type="dxa"/>
            <w:shd w:val="clear" w:color="auto" w:fill="auto"/>
            <w:vAlign w:val="center"/>
          </w:tcPr>
          <w:p w14:paraId="640DF56E">
            <w:pPr>
              <w:pStyle w:val="17"/>
              <w:adjustRightInd w:val="0"/>
              <w:snapToGrid w:val="0"/>
              <w:jc w:val="center"/>
              <w:outlineLvl w:val="2"/>
              <w:rPr>
                <w:rFonts w:hAnsi="宋体" w:cs="宋体"/>
                <w:szCs w:val="21"/>
                <w:highlight w:val="none"/>
              </w:rPr>
            </w:pPr>
          </w:p>
        </w:tc>
        <w:tc>
          <w:tcPr>
            <w:tcW w:w="1360" w:type="dxa"/>
          </w:tcPr>
          <w:p w14:paraId="068D5E85">
            <w:pPr>
              <w:pStyle w:val="17"/>
              <w:adjustRightInd w:val="0"/>
              <w:snapToGrid w:val="0"/>
              <w:jc w:val="center"/>
              <w:outlineLvl w:val="2"/>
              <w:rPr>
                <w:rFonts w:hAnsi="宋体" w:cs="宋体"/>
                <w:szCs w:val="21"/>
                <w:highlight w:val="none"/>
              </w:rPr>
            </w:pPr>
          </w:p>
        </w:tc>
        <w:tc>
          <w:tcPr>
            <w:tcW w:w="1475" w:type="dxa"/>
            <w:shd w:val="clear" w:color="auto" w:fill="auto"/>
            <w:vAlign w:val="center"/>
          </w:tcPr>
          <w:p w14:paraId="786FDAD2">
            <w:pPr>
              <w:pStyle w:val="17"/>
              <w:adjustRightInd w:val="0"/>
              <w:snapToGrid w:val="0"/>
              <w:jc w:val="center"/>
              <w:outlineLvl w:val="2"/>
              <w:rPr>
                <w:rFonts w:hAnsi="宋体" w:cs="宋体"/>
                <w:szCs w:val="21"/>
                <w:highlight w:val="none"/>
              </w:rPr>
            </w:pPr>
          </w:p>
        </w:tc>
      </w:tr>
      <w:tr w14:paraId="18BA9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5" w:type="dxa"/>
            <w:shd w:val="clear" w:color="auto" w:fill="auto"/>
            <w:vAlign w:val="center"/>
          </w:tcPr>
          <w:p w14:paraId="5D6B5A7D">
            <w:pPr>
              <w:pStyle w:val="17"/>
              <w:adjustRightInd w:val="0"/>
              <w:snapToGrid w:val="0"/>
              <w:jc w:val="center"/>
              <w:outlineLvl w:val="2"/>
              <w:rPr>
                <w:rFonts w:hint="default" w:hAnsi="宋体" w:eastAsia="宋体" w:cs="宋体"/>
                <w:szCs w:val="21"/>
                <w:highlight w:val="none"/>
                <w:lang w:val="en-US" w:eastAsia="zh-CN"/>
              </w:rPr>
            </w:pPr>
            <w:r>
              <w:rPr>
                <w:rFonts w:hint="eastAsia" w:hAnsi="宋体" w:cs="宋体"/>
                <w:szCs w:val="21"/>
                <w:highlight w:val="none"/>
                <w:lang w:val="en-US" w:eastAsia="zh-CN"/>
              </w:rPr>
              <w:t>.....</w:t>
            </w:r>
          </w:p>
        </w:tc>
        <w:tc>
          <w:tcPr>
            <w:tcW w:w="1701" w:type="dxa"/>
            <w:shd w:val="clear" w:color="auto" w:fill="auto"/>
            <w:vAlign w:val="center"/>
          </w:tcPr>
          <w:p w14:paraId="7A7B4E24">
            <w:pPr>
              <w:pStyle w:val="17"/>
              <w:adjustRightInd w:val="0"/>
              <w:snapToGrid w:val="0"/>
              <w:jc w:val="center"/>
              <w:outlineLvl w:val="2"/>
              <w:rPr>
                <w:rFonts w:hAnsi="宋体" w:cs="宋体"/>
                <w:szCs w:val="21"/>
                <w:highlight w:val="none"/>
              </w:rPr>
            </w:pPr>
          </w:p>
        </w:tc>
        <w:tc>
          <w:tcPr>
            <w:tcW w:w="1191" w:type="dxa"/>
            <w:shd w:val="clear" w:color="auto" w:fill="auto"/>
            <w:vAlign w:val="center"/>
          </w:tcPr>
          <w:p w14:paraId="6771A806">
            <w:pPr>
              <w:pStyle w:val="17"/>
              <w:adjustRightInd w:val="0"/>
              <w:snapToGrid w:val="0"/>
              <w:jc w:val="center"/>
              <w:outlineLvl w:val="2"/>
              <w:rPr>
                <w:rFonts w:hAnsi="宋体" w:cs="宋体"/>
                <w:szCs w:val="21"/>
                <w:highlight w:val="none"/>
              </w:rPr>
            </w:pPr>
          </w:p>
        </w:tc>
        <w:tc>
          <w:tcPr>
            <w:tcW w:w="1360" w:type="dxa"/>
            <w:shd w:val="clear" w:color="auto" w:fill="auto"/>
            <w:vAlign w:val="center"/>
          </w:tcPr>
          <w:p w14:paraId="0E47CC38">
            <w:pPr>
              <w:pStyle w:val="17"/>
              <w:adjustRightInd w:val="0"/>
              <w:snapToGrid w:val="0"/>
              <w:jc w:val="center"/>
              <w:outlineLvl w:val="2"/>
              <w:rPr>
                <w:rFonts w:hAnsi="宋体" w:cs="宋体"/>
                <w:szCs w:val="21"/>
                <w:highlight w:val="none"/>
              </w:rPr>
            </w:pPr>
          </w:p>
        </w:tc>
        <w:tc>
          <w:tcPr>
            <w:tcW w:w="1155" w:type="dxa"/>
            <w:shd w:val="clear" w:color="auto" w:fill="auto"/>
            <w:vAlign w:val="center"/>
          </w:tcPr>
          <w:p w14:paraId="7372323E">
            <w:pPr>
              <w:pStyle w:val="17"/>
              <w:adjustRightInd w:val="0"/>
              <w:snapToGrid w:val="0"/>
              <w:jc w:val="center"/>
              <w:outlineLvl w:val="2"/>
              <w:rPr>
                <w:rFonts w:hAnsi="宋体" w:cs="宋体"/>
                <w:szCs w:val="21"/>
                <w:highlight w:val="none"/>
              </w:rPr>
            </w:pPr>
          </w:p>
        </w:tc>
        <w:tc>
          <w:tcPr>
            <w:tcW w:w="1360" w:type="dxa"/>
          </w:tcPr>
          <w:p w14:paraId="7EFE73AC">
            <w:pPr>
              <w:pStyle w:val="17"/>
              <w:adjustRightInd w:val="0"/>
              <w:snapToGrid w:val="0"/>
              <w:jc w:val="center"/>
              <w:outlineLvl w:val="2"/>
              <w:rPr>
                <w:rFonts w:hAnsi="宋体" w:cs="宋体"/>
                <w:szCs w:val="21"/>
                <w:highlight w:val="none"/>
              </w:rPr>
            </w:pPr>
          </w:p>
        </w:tc>
        <w:tc>
          <w:tcPr>
            <w:tcW w:w="1475" w:type="dxa"/>
            <w:shd w:val="clear" w:color="auto" w:fill="auto"/>
            <w:vAlign w:val="center"/>
          </w:tcPr>
          <w:p w14:paraId="02A89722">
            <w:pPr>
              <w:pStyle w:val="17"/>
              <w:adjustRightInd w:val="0"/>
              <w:snapToGrid w:val="0"/>
              <w:jc w:val="center"/>
              <w:outlineLvl w:val="2"/>
              <w:rPr>
                <w:rFonts w:hAnsi="宋体" w:cs="宋体"/>
                <w:szCs w:val="21"/>
                <w:highlight w:val="none"/>
              </w:rPr>
            </w:pPr>
          </w:p>
        </w:tc>
      </w:tr>
    </w:tbl>
    <w:p w14:paraId="49C1BA28">
      <w:pPr>
        <w:pStyle w:val="17"/>
        <w:adjustRightInd w:val="0"/>
        <w:snapToGrid w:val="0"/>
        <w:ind w:firstLine="210" w:firstLineChars="100"/>
        <w:rPr>
          <w:rFonts w:hAnsi="宋体" w:cs="Arial"/>
          <w:kern w:val="0"/>
          <w:szCs w:val="21"/>
          <w:highlight w:val="none"/>
        </w:rPr>
      </w:pPr>
      <w:r>
        <w:rPr>
          <w:rFonts w:hint="eastAsia" w:hAnsi="宋体" w:cs="Arial"/>
          <w:kern w:val="0"/>
          <w:szCs w:val="21"/>
          <w:highlight w:val="none"/>
        </w:rPr>
        <w:t>注：1、本表后附产品的医疗器械注册证</w:t>
      </w:r>
      <w:r>
        <w:rPr>
          <w:rFonts w:hint="eastAsia" w:hAnsi="宋体" w:cs="Arial"/>
          <w:kern w:val="0"/>
          <w:szCs w:val="21"/>
          <w:highlight w:val="none"/>
          <w:lang w:val="en-US" w:eastAsia="zh-CN"/>
        </w:rPr>
        <w:t>及附件</w:t>
      </w:r>
      <w:r>
        <w:rPr>
          <w:rFonts w:hint="eastAsia" w:hAnsi="宋体" w:cs="Arial"/>
          <w:kern w:val="0"/>
          <w:szCs w:val="21"/>
          <w:highlight w:val="none"/>
        </w:rPr>
        <w:t>。</w:t>
      </w:r>
    </w:p>
    <w:p w14:paraId="45D325F5">
      <w:pPr>
        <w:pStyle w:val="17"/>
        <w:numPr>
          <w:ilvl w:val="0"/>
          <w:numId w:val="0"/>
        </w:numPr>
        <w:adjustRightInd w:val="0"/>
        <w:snapToGrid w:val="0"/>
        <w:ind w:firstLine="630" w:firstLineChars="300"/>
        <w:rPr>
          <w:rFonts w:hint="eastAsia" w:hAnsi="宋体" w:cs="Arial"/>
          <w:kern w:val="0"/>
          <w:szCs w:val="21"/>
          <w:highlight w:val="none"/>
        </w:rPr>
      </w:pPr>
      <w:r>
        <w:rPr>
          <w:rFonts w:hint="eastAsia" w:hAnsi="宋体" w:cs="Arial"/>
          <w:kern w:val="0"/>
          <w:szCs w:val="21"/>
          <w:highlight w:val="none"/>
          <w:lang w:val="en-US" w:eastAsia="zh-CN"/>
        </w:rPr>
        <w:t>2、</w:t>
      </w:r>
      <w:r>
        <w:rPr>
          <w:rFonts w:hint="eastAsia" w:hAnsi="宋体" w:cs="Arial"/>
          <w:kern w:val="0"/>
          <w:szCs w:val="21"/>
          <w:highlight w:val="none"/>
        </w:rPr>
        <w:t>本表可扩增。</w:t>
      </w:r>
    </w:p>
    <w:p w14:paraId="69A3383C">
      <w:pPr>
        <w:pStyle w:val="17"/>
        <w:numPr>
          <w:ilvl w:val="0"/>
          <w:numId w:val="0"/>
        </w:numPr>
        <w:adjustRightInd w:val="0"/>
        <w:snapToGrid w:val="0"/>
        <w:ind w:firstLine="630" w:firstLineChars="300"/>
        <w:rPr>
          <w:rFonts w:hint="eastAsia" w:hAnsi="宋体" w:cs="Arial"/>
          <w:kern w:val="0"/>
          <w:szCs w:val="21"/>
          <w:highlight w:val="none"/>
        </w:rPr>
      </w:pPr>
      <w:r>
        <w:rPr>
          <w:rFonts w:hint="eastAsia" w:hAnsi="宋体" w:cs="Arial"/>
          <w:kern w:val="0"/>
          <w:szCs w:val="21"/>
          <w:highlight w:val="none"/>
          <w:lang w:val="en-US" w:eastAsia="zh-CN"/>
        </w:rPr>
        <w:t>3、根据《第五章</w:t>
      </w:r>
      <w:r>
        <w:rPr>
          <w:rFonts w:hint="eastAsia" w:ascii="宋体" w:hAnsi="宋体" w:eastAsia="宋体" w:cs="宋体"/>
          <w:bCs/>
          <w:highlight w:val="none"/>
        </w:rPr>
        <w:t>货物</w:t>
      </w:r>
      <w:r>
        <w:rPr>
          <w:rFonts w:hint="eastAsia" w:hAnsi="宋体" w:cs="Arial"/>
          <w:kern w:val="0"/>
          <w:szCs w:val="21"/>
          <w:highlight w:val="none"/>
          <w:lang w:val="en-US" w:eastAsia="zh-CN"/>
        </w:rPr>
        <w:t>需求及技术要求》采购清单逐一填报，不在目录中的需在备注栏备注。</w:t>
      </w:r>
    </w:p>
    <w:p w14:paraId="29FE0161">
      <w:pPr>
        <w:widowControl/>
        <w:jc w:val="left"/>
        <w:rPr>
          <w:rFonts w:ascii="宋体" w:hAnsi="宋体" w:cs="宋体"/>
          <w:b/>
          <w:sz w:val="28"/>
          <w:szCs w:val="28"/>
          <w:highlight w:val="none"/>
        </w:rPr>
      </w:pPr>
      <w:r>
        <w:rPr>
          <w:rFonts w:hint="eastAsia" w:ascii="宋体" w:hAnsi="宋体" w:cs="宋体"/>
          <w:b/>
          <w:sz w:val="28"/>
          <w:szCs w:val="28"/>
          <w:highlight w:val="none"/>
        </w:rPr>
        <w:br w:type="page"/>
      </w:r>
    </w:p>
    <w:p w14:paraId="5BBE990F">
      <w:pPr>
        <w:pStyle w:val="17"/>
        <w:spacing w:line="600" w:lineRule="exact"/>
        <w:jc w:val="left"/>
        <w:rPr>
          <w:rFonts w:hAnsi="宋体"/>
          <w:b/>
          <w:color w:val="000000"/>
          <w:sz w:val="28"/>
          <w:szCs w:val="28"/>
          <w:highlight w:val="none"/>
        </w:rPr>
      </w:pPr>
      <w:r>
        <w:rPr>
          <w:rFonts w:hint="eastAsia" w:hAnsi="宋体"/>
          <w:b/>
          <w:color w:val="000000"/>
          <w:sz w:val="28"/>
          <w:szCs w:val="28"/>
          <w:highlight w:val="none"/>
        </w:rPr>
        <w:t>格式</w:t>
      </w:r>
      <w:r>
        <w:rPr>
          <w:rFonts w:hint="eastAsia" w:hAnsi="宋体"/>
          <w:b/>
          <w:color w:val="000000"/>
          <w:sz w:val="28"/>
          <w:szCs w:val="28"/>
          <w:highlight w:val="none"/>
          <w:lang w:val="en-US" w:eastAsia="zh-CN"/>
        </w:rPr>
        <w:t>13</w:t>
      </w:r>
      <w:r>
        <w:rPr>
          <w:rFonts w:hint="eastAsia" w:hAnsi="宋体"/>
          <w:b/>
          <w:color w:val="000000"/>
          <w:sz w:val="28"/>
          <w:szCs w:val="28"/>
          <w:highlight w:val="none"/>
        </w:rPr>
        <w:t>：</w:t>
      </w:r>
    </w:p>
    <w:p w14:paraId="3A4B907F">
      <w:pPr>
        <w:pStyle w:val="3"/>
        <w:numPr>
          <w:ilvl w:val="0"/>
          <w:numId w:val="0"/>
        </w:numPr>
        <w:ind w:left="425"/>
        <w:jc w:val="center"/>
        <w:rPr>
          <w:rFonts w:ascii="宋体" w:hAnsi="宋体" w:eastAsia="宋体"/>
          <w:color w:val="000000"/>
          <w:szCs w:val="28"/>
          <w:highlight w:val="none"/>
        </w:rPr>
      </w:pPr>
      <w:bookmarkStart w:id="231" w:name="_Toc991"/>
      <w:bookmarkStart w:id="232" w:name="_Toc147846129"/>
      <w:bookmarkStart w:id="233" w:name="_Toc112677164"/>
      <w:r>
        <w:rPr>
          <w:rFonts w:hint="eastAsia" w:ascii="宋体" w:hAnsi="宋体" w:eastAsia="宋体"/>
          <w:color w:val="000000"/>
          <w:szCs w:val="28"/>
          <w:highlight w:val="none"/>
        </w:rPr>
        <w:t>无串通投</w:t>
      </w:r>
      <w:r>
        <w:rPr>
          <w:rFonts w:hint="eastAsia" w:ascii="宋体" w:hAnsi="宋体" w:eastAsia="宋体" w:cs="微软雅黑"/>
          <w:color w:val="000000"/>
          <w:szCs w:val="28"/>
          <w:highlight w:val="none"/>
        </w:rPr>
        <w:t>标</w:t>
      </w:r>
      <w:r>
        <w:rPr>
          <w:rFonts w:hint="eastAsia" w:ascii="宋体" w:hAnsi="宋体" w:eastAsia="宋体" w:cs="Malgun Gothic"/>
          <w:color w:val="000000"/>
          <w:szCs w:val="28"/>
          <w:highlight w:val="none"/>
        </w:rPr>
        <w:t>行</w:t>
      </w:r>
      <w:r>
        <w:rPr>
          <w:rFonts w:hint="eastAsia" w:ascii="宋体" w:hAnsi="宋体" w:eastAsia="宋体" w:cs="微软雅黑"/>
          <w:color w:val="000000"/>
          <w:szCs w:val="28"/>
          <w:highlight w:val="none"/>
        </w:rPr>
        <w:t>为</w:t>
      </w:r>
      <w:r>
        <w:rPr>
          <w:rFonts w:hint="eastAsia" w:ascii="宋体" w:hAnsi="宋体" w:eastAsia="宋体" w:cs="Malgun Gothic"/>
          <w:color w:val="000000"/>
          <w:szCs w:val="28"/>
          <w:highlight w:val="none"/>
        </w:rPr>
        <w:t>的承</w:t>
      </w:r>
      <w:r>
        <w:rPr>
          <w:rFonts w:hint="eastAsia" w:ascii="宋体" w:hAnsi="宋体" w:eastAsia="宋体" w:cs="微软雅黑"/>
          <w:color w:val="000000"/>
          <w:szCs w:val="28"/>
          <w:highlight w:val="none"/>
        </w:rPr>
        <w:t>诺</w:t>
      </w:r>
      <w:r>
        <w:rPr>
          <w:rFonts w:hint="eastAsia" w:ascii="宋体" w:hAnsi="宋体" w:eastAsia="宋体" w:cs="Malgun Gothic"/>
          <w:color w:val="000000"/>
          <w:szCs w:val="28"/>
          <w:highlight w:val="none"/>
        </w:rPr>
        <w:t>函</w:t>
      </w:r>
      <w:bookmarkEnd w:id="231"/>
      <w:bookmarkEnd w:id="232"/>
      <w:bookmarkEnd w:id="233"/>
    </w:p>
    <w:p w14:paraId="7F57703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b/>
          <w:color w:val="000000"/>
          <w:kern w:val="0"/>
          <w:sz w:val="21"/>
          <w:szCs w:val="21"/>
          <w:highlight w:val="none"/>
        </w:rPr>
      </w:pPr>
      <w:r>
        <w:rPr>
          <w:rFonts w:hint="eastAsia" w:ascii="宋体" w:hAnsi="宋体" w:cs="宋体"/>
          <w:b/>
          <w:color w:val="000000"/>
          <w:kern w:val="0"/>
          <w:sz w:val="21"/>
          <w:szCs w:val="21"/>
          <w:highlight w:val="none"/>
        </w:rPr>
        <w:t>一、</w:t>
      </w:r>
      <w:r>
        <w:rPr>
          <w:rFonts w:ascii="宋体" w:hAnsi="宋体" w:cs="宋体"/>
          <w:b/>
          <w:color w:val="000000"/>
          <w:kern w:val="0"/>
          <w:sz w:val="21"/>
          <w:szCs w:val="21"/>
          <w:highlight w:val="none"/>
        </w:rPr>
        <w:t>有下列情形之一的，</w:t>
      </w:r>
      <w:r>
        <w:rPr>
          <w:rFonts w:hint="eastAsia" w:ascii="宋体" w:hAnsi="宋体" w:cs="微软雅黑"/>
          <w:b/>
          <w:color w:val="000000"/>
          <w:kern w:val="0"/>
          <w:sz w:val="21"/>
          <w:szCs w:val="21"/>
          <w:highlight w:val="none"/>
        </w:rPr>
        <w:t>属</w:t>
      </w:r>
      <w:r>
        <w:rPr>
          <w:rFonts w:hint="eastAsia" w:ascii="宋体" w:hAnsi="宋体" w:cs="Malgun Gothic"/>
          <w:b/>
          <w:color w:val="000000"/>
          <w:kern w:val="0"/>
          <w:sz w:val="21"/>
          <w:szCs w:val="21"/>
          <w:highlight w:val="none"/>
        </w:rPr>
        <w:t>于</w:t>
      </w:r>
      <w:r>
        <w:rPr>
          <w:rFonts w:hint="eastAsia" w:ascii="宋体" w:hAnsi="宋体" w:cs="微软雅黑"/>
          <w:b/>
          <w:color w:val="000000"/>
          <w:kern w:val="0"/>
          <w:sz w:val="21"/>
          <w:szCs w:val="21"/>
          <w:highlight w:val="none"/>
        </w:rPr>
        <w:t>恶</w:t>
      </w:r>
      <w:r>
        <w:rPr>
          <w:rFonts w:hint="eastAsia" w:ascii="宋体" w:hAnsi="宋体" w:cs="Malgun Gothic"/>
          <w:b/>
          <w:color w:val="000000"/>
          <w:kern w:val="0"/>
          <w:sz w:val="21"/>
          <w:szCs w:val="21"/>
          <w:highlight w:val="none"/>
        </w:rPr>
        <w:t>意</w:t>
      </w:r>
      <w:r>
        <w:rPr>
          <w:rFonts w:ascii="宋体" w:hAnsi="宋体" w:cs="宋体"/>
          <w:b/>
          <w:color w:val="000000"/>
          <w:kern w:val="0"/>
          <w:sz w:val="21"/>
          <w:szCs w:val="21"/>
          <w:highlight w:val="none"/>
        </w:rPr>
        <w:t>串通投</w:t>
      </w:r>
      <w:r>
        <w:rPr>
          <w:rFonts w:hint="eastAsia" w:ascii="宋体" w:hAnsi="宋体" w:cs="微软雅黑"/>
          <w:b/>
          <w:color w:val="000000"/>
          <w:kern w:val="0"/>
          <w:sz w:val="21"/>
          <w:szCs w:val="21"/>
          <w:highlight w:val="none"/>
        </w:rPr>
        <w:t>标</w:t>
      </w:r>
      <w:r>
        <w:rPr>
          <w:rFonts w:hint="eastAsia" w:ascii="宋体" w:hAnsi="宋体" w:cs="Malgun Gothic"/>
          <w:b/>
          <w:color w:val="000000"/>
          <w:kern w:val="0"/>
          <w:sz w:val="21"/>
          <w:szCs w:val="21"/>
          <w:highlight w:val="none"/>
        </w:rPr>
        <w:t>：</w:t>
      </w:r>
    </w:p>
    <w:p w14:paraId="122CD2A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000000"/>
          <w:kern w:val="0"/>
          <w:sz w:val="21"/>
          <w:szCs w:val="21"/>
          <w:highlight w:val="none"/>
        </w:rPr>
      </w:pPr>
      <w:r>
        <w:rPr>
          <w:rFonts w:hint="eastAsia" w:ascii="宋体" w:hAnsi="宋体" w:cs="宋体"/>
          <w:color w:val="000000"/>
          <w:kern w:val="0"/>
          <w:sz w:val="21"/>
          <w:szCs w:val="21"/>
          <w:highlight w:val="none"/>
        </w:rPr>
        <w:t>（一）</w:t>
      </w:r>
      <w:r>
        <w:rPr>
          <w:rFonts w:ascii="宋体" w:hAnsi="宋体" w:cs="宋体"/>
          <w:color w:val="000000"/>
          <w:kern w:val="0"/>
          <w:sz w:val="21"/>
          <w:szCs w:val="21"/>
          <w:highlight w:val="none"/>
        </w:rPr>
        <w:t>投</w:t>
      </w:r>
      <w:r>
        <w:rPr>
          <w:rFonts w:hint="eastAsia" w:ascii="宋体" w:hAnsi="宋体" w:cs="微软雅黑"/>
          <w:color w:val="000000"/>
          <w:kern w:val="0"/>
          <w:sz w:val="21"/>
          <w:szCs w:val="21"/>
          <w:highlight w:val="none"/>
        </w:rPr>
        <w:t>标</w:t>
      </w:r>
      <w:r>
        <w:rPr>
          <w:rFonts w:hint="eastAsia" w:ascii="宋体" w:hAnsi="宋体" w:cs="Malgun Gothic"/>
          <w:color w:val="000000"/>
          <w:kern w:val="0"/>
          <w:sz w:val="21"/>
          <w:szCs w:val="21"/>
          <w:highlight w:val="none"/>
        </w:rPr>
        <w:t>人</w:t>
      </w:r>
      <w:r>
        <w:rPr>
          <w:rFonts w:hint="eastAsia" w:ascii="宋体" w:hAnsi="宋体" w:cs="宋体"/>
          <w:color w:val="000000"/>
          <w:kern w:val="0"/>
          <w:sz w:val="21"/>
          <w:szCs w:val="21"/>
          <w:highlight w:val="none"/>
        </w:rPr>
        <w:t>直接或者</w:t>
      </w:r>
      <w:r>
        <w:rPr>
          <w:rFonts w:hint="eastAsia" w:ascii="宋体" w:hAnsi="宋体" w:cs="微软雅黑"/>
          <w:color w:val="000000"/>
          <w:kern w:val="0"/>
          <w:sz w:val="21"/>
          <w:szCs w:val="21"/>
          <w:highlight w:val="none"/>
        </w:rPr>
        <w:t>间</w:t>
      </w:r>
      <w:r>
        <w:rPr>
          <w:rFonts w:hint="eastAsia" w:ascii="宋体" w:hAnsi="宋体" w:cs="Malgun Gothic"/>
          <w:color w:val="000000"/>
          <w:kern w:val="0"/>
          <w:sz w:val="21"/>
          <w:szCs w:val="21"/>
          <w:highlight w:val="none"/>
        </w:rPr>
        <w:t>接</w:t>
      </w:r>
      <w:r>
        <w:rPr>
          <w:rFonts w:hint="eastAsia" w:ascii="宋体" w:hAnsi="宋体" w:cs="微软雅黑"/>
          <w:color w:val="000000"/>
          <w:kern w:val="0"/>
          <w:sz w:val="21"/>
          <w:szCs w:val="21"/>
          <w:highlight w:val="none"/>
        </w:rPr>
        <w:t>从</w:t>
      </w:r>
      <w:r>
        <w:rPr>
          <w:rFonts w:hint="eastAsia" w:ascii="宋体" w:hAnsi="宋体" w:cs="Malgun Gothic"/>
          <w:color w:val="000000"/>
          <w:kern w:val="0"/>
          <w:sz w:val="21"/>
          <w:szCs w:val="21"/>
          <w:highlight w:val="none"/>
        </w:rPr>
        <w:t>采</w:t>
      </w:r>
      <w:r>
        <w:rPr>
          <w:rFonts w:hint="eastAsia" w:ascii="宋体" w:hAnsi="宋体" w:cs="微软雅黑"/>
          <w:color w:val="000000"/>
          <w:kern w:val="0"/>
          <w:sz w:val="21"/>
          <w:szCs w:val="21"/>
          <w:highlight w:val="none"/>
        </w:rPr>
        <w:t>购</w:t>
      </w:r>
      <w:r>
        <w:rPr>
          <w:rFonts w:hint="eastAsia" w:ascii="宋体" w:hAnsi="宋体" w:cs="Malgun Gothic"/>
          <w:color w:val="000000"/>
          <w:kern w:val="0"/>
          <w:sz w:val="21"/>
          <w:szCs w:val="21"/>
          <w:highlight w:val="none"/>
        </w:rPr>
        <w:t>人或者采</w:t>
      </w:r>
      <w:r>
        <w:rPr>
          <w:rFonts w:hint="eastAsia" w:ascii="宋体" w:hAnsi="宋体" w:cs="微软雅黑"/>
          <w:color w:val="000000"/>
          <w:kern w:val="0"/>
          <w:sz w:val="21"/>
          <w:szCs w:val="21"/>
          <w:highlight w:val="none"/>
        </w:rPr>
        <w:t>购</w:t>
      </w:r>
      <w:r>
        <w:rPr>
          <w:rFonts w:hint="eastAsia" w:ascii="宋体" w:hAnsi="宋体" w:cs="Malgun Gothic"/>
          <w:color w:val="000000"/>
          <w:kern w:val="0"/>
          <w:sz w:val="21"/>
          <w:szCs w:val="21"/>
          <w:highlight w:val="none"/>
        </w:rPr>
        <w:t>代理机</w:t>
      </w:r>
      <w:r>
        <w:rPr>
          <w:rFonts w:hint="eastAsia" w:ascii="宋体" w:hAnsi="宋体" w:cs="微软雅黑"/>
          <w:color w:val="000000"/>
          <w:kern w:val="0"/>
          <w:sz w:val="21"/>
          <w:szCs w:val="21"/>
          <w:highlight w:val="none"/>
        </w:rPr>
        <w:t>构处获</w:t>
      </w:r>
      <w:r>
        <w:rPr>
          <w:rFonts w:hint="eastAsia" w:ascii="宋体" w:hAnsi="宋体" w:cs="Malgun Gothic"/>
          <w:color w:val="000000"/>
          <w:kern w:val="0"/>
          <w:sz w:val="21"/>
          <w:szCs w:val="21"/>
          <w:highlight w:val="none"/>
        </w:rPr>
        <w:t>得其他</w:t>
      </w:r>
      <w:r>
        <w:rPr>
          <w:rFonts w:ascii="宋体" w:hAnsi="宋体" w:cs="宋体"/>
          <w:color w:val="000000"/>
          <w:kern w:val="0"/>
          <w:sz w:val="21"/>
          <w:szCs w:val="21"/>
          <w:highlight w:val="none"/>
        </w:rPr>
        <w:t>投</w:t>
      </w:r>
      <w:r>
        <w:rPr>
          <w:rFonts w:hint="eastAsia" w:ascii="宋体" w:hAnsi="宋体" w:cs="微软雅黑"/>
          <w:color w:val="000000"/>
          <w:kern w:val="0"/>
          <w:sz w:val="21"/>
          <w:szCs w:val="21"/>
          <w:highlight w:val="none"/>
        </w:rPr>
        <w:t>标</w:t>
      </w:r>
      <w:r>
        <w:rPr>
          <w:rFonts w:hint="eastAsia" w:ascii="宋体" w:hAnsi="宋体" w:cs="Malgun Gothic"/>
          <w:color w:val="000000"/>
          <w:kern w:val="0"/>
          <w:sz w:val="21"/>
          <w:szCs w:val="21"/>
          <w:highlight w:val="none"/>
        </w:rPr>
        <w:t>人</w:t>
      </w:r>
      <w:r>
        <w:rPr>
          <w:rFonts w:hint="eastAsia" w:ascii="宋体" w:hAnsi="宋体" w:cs="宋体"/>
          <w:color w:val="000000"/>
          <w:kern w:val="0"/>
          <w:sz w:val="21"/>
          <w:szCs w:val="21"/>
          <w:highlight w:val="none"/>
        </w:rPr>
        <w:t>的相</w:t>
      </w:r>
      <w:r>
        <w:rPr>
          <w:rFonts w:hint="eastAsia" w:ascii="宋体" w:hAnsi="宋体" w:cs="微软雅黑"/>
          <w:color w:val="000000"/>
          <w:kern w:val="0"/>
          <w:sz w:val="21"/>
          <w:szCs w:val="21"/>
          <w:highlight w:val="none"/>
        </w:rPr>
        <w:t>关</w:t>
      </w:r>
      <w:r>
        <w:rPr>
          <w:rFonts w:hint="eastAsia" w:ascii="宋体" w:hAnsi="宋体" w:cs="Malgun Gothic"/>
          <w:color w:val="000000"/>
          <w:kern w:val="0"/>
          <w:sz w:val="21"/>
          <w:szCs w:val="21"/>
          <w:highlight w:val="none"/>
        </w:rPr>
        <w:t>情</w:t>
      </w:r>
      <w:r>
        <w:rPr>
          <w:rFonts w:hint="eastAsia" w:ascii="宋体" w:hAnsi="宋体" w:cs="微软雅黑"/>
          <w:color w:val="000000"/>
          <w:kern w:val="0"/>
          <w:sz w:val="21"/>
          <w:szCs w:val="21"/>
          <w:highlight w:val="none"/>
        </w:rPr>
        <w:t>况并</w:t>
      </w:r>
      <w:r>
        <w:rPr>
          <w:rFonts w:hint="eastAsia" w:ascii="宋体" w:hAnsi="宋体" w:cs="Malgun Gothic"/>
          <w:color w:val="000000"/>
          <w:kern w:val="0"/>
          <w:sz w:val="21"/>
          <w:szCs w:val="21"/>
          <w:highlight w:val="none"/>
        </w:rPr>
        <w:t>修改其投</w:t>
      </w:r>
      <w:r>
        <w:rPr>
          <w:rFonts w:hint="eastAsia" w:ascii="宋体" w:hAnsi="宋体" w:cs="微软雅黑"/>
          <w:color w:val="000000"/>
          <w:kern w:val="0"/>
          <w:sz w:val="21"/>
          <w:szCs w:val="21"/>
          <w:highlight w:val="none"/>
        </w:rPr>
        <w:t>标</w:t>
      </w:r>
      <w:r>
        <w:rPr>
          <w:rFonts w:hint="eastAsia" w:ascii="宋体" w:hAnsi="宋体" w:cs="Malgun Gothic"/>
          <w:color w:val="000000"/>
          <w:kern w:val="0"/>
          <w:sz w:val="21"/>
          <w:szCs w:val="21"/>
          <w:highlight w:val="none"/>
        </w:rPr>
        <w:t>文件或者</w:t>
      </w:r>
      <w:r>
        <w:rPr>
          <w:rFonts w:hint="eastAsia" w:ascii="宋体" w:hAnsi="宋体" w:cs="微软雅黑"/>
          <w:color w:val="000000"/>
          <w:kern w:val="0"/>
          <w:sz w:val="21"/>
          <w:szCs w:val="21"/>
          <w:highlight w:val="none"/>
        </w:rPr>
        <w:t>响应</w:t>
      </w:r>
      <w:r>
        <w:rPr>
          <w:rFonts w:hint="eastAsia" w:ascii="宋体" w:hAnsi="宋体" w:cs="Malgun Gothic"/>
          <w:color w:val="000000"/>
          <w:kern w:val="0"/>
          <w:sz w:val="21"/>
          <w:szCs w:val="21"/>
          <w:highlight w:val="none"/>
        </w:rPr>
        <w:t>文件；</w:t>
      </w:r>
    </w:p>
    <w:p w14:paraId="3DAF406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000000"/>
          <w:kern w:val="0"/>
          <w:sz w:val="21"/>
          <w:szCs w:val="21"/>
          <w:highlight w:val="none"/>
        </w:rPr>
      </w:pPr>
      <w:r>
        <w:rPr>
          <w:rFonts w:hint="eastAsia" w:ascii="宋体" w:hAnsi="宋体" w:cs="宋体"/>
          <w:color w:val="000000"/>
          <w:kern w:val="0"/>
          <w:sz w:val="21"/>
          <w:szCs w:val="21"/>
          <w:highlight w:val="none"/>
        </w:rPr>
        <w:t>（二）</w:t>
      </w:r>
      <w:r>
        <w:rPr>
          <w:rFonts w:ascii="宋体" w:hAnsi="宋体" w:cs="宋体"/>
          <w:color w:val="000000"/>
          <w:kern w:val="0"/>
          <w:sz w:val="21"/>
          <w:szCs w:val="21"/>
          <w:highlight w:val="none"/>
        </w:rPr>
        <w:t>投</w:t>
      </w:r>
      <w:r>
        <w:rPr>
          <w:rFonts w:hint="eastAsia" w:ascii="宋体" w:hAnsi="宋体" w:cs="微软雅黑"/>
          <w:color w:val="000000"/>
          <w:kern w:val="0"/>
          <w:sz w:val="21"/>
          <w:szCs w:val="21"/>
          <w:highlight w:val="none"/>
        </w:rPr>
        <w:t>标</w:t>
      </w:r>
      <w:r>
        <w:rPr>
          <w:rFonts w:hint="eastAsia" w:ascii="宋体" w:hAnsi="宋体" w:cs="Malgun Gothic"/>
          <w:color w:val="000000"/>
          <w:kern w:val="0"/>
          <w:sz w:val="21"/>
          <w:szCs w:val="21"/>
          <w:highlight w:val="none"/>
        </w:rPr>
        <w:t>人</w:t>
      </w:r>
      <w:r>
        <w:rPr>
          <w:rFonts w:hint="eastAsia" w:ascii="宋体" w:hAnsi="宋体" w:cs="宋体"/>
          <w:color w:val="000000"/>
          <w:kern w:val="0"/>
          <w:sz w:val="21"/>
          <w:szCs w:val="21"/>
          <w:highlight w:val="none"/>
        </w:rPr>
        <w:t>按照采</w:t>
      </w:r>
      <w:r>
        <w:rPr>
          <w:rFonts w:hint="eastAsia" w:ascii="宋体" w:hAnsi="宋体" w:cs="微软雅黑"/>
          <w:color w:val="000000"/>
          <w:kern w:val="0"/>
          <w:sz w:val="21"/>
          <w:szCs w:val="21"/>
          <w:highlight w:val="none"/>
        </w:rPr>
        <w:t>购</w:t>
      </w:r>
      <w:r>
        <w:rPr>
          <w:rFonts w:hint="eastAsia" w:ascii="宋体" w:hAnsi="宋体" w:cs="Malgun Gothic"/>
          <w:color w:val="000000"/>
          <w:kern w:val="0"/>
          <w:sz w:val="21"/>
          <w:szCs w:val="21"/>
          <w:highlight w:val="none"/>
        </w:rPr>
        <w:t>人或者采</w:t>
      </w:r>
      <w:r>
        <w:rPr>
          <w:rFonts w:hint="eastAsia" w:ascii="宋体" w:hAnsi="宋体" w:cs="微软雅黑"/>
          <w:color w:val="000000"/>
          <w:kern w:val="0"/>
          <w:sz w:val="21"/>
          <w:szCs w:val="21"/>
          <w:highlight w:val="none"/>
        </w:rPr>
        <w:t>购</w:t>
      </w:r>
      <w:r>
        <w:rPr>
          <w:rFonts w:hint="eastAsia" w:ascii="宋体" w:hAnsi="宋体" w:cs="Malgun Gothic"/>
          <w:color w:val="000000"/>
          <w:kern w:val="0"/>
          <w:sz w:val="21"/>
          <w:szCs w:val="21"/>
          <w:highlight w:val="none"/>
        </w:rPr>
        <w:t>代理机</w:t>
      </w:r>
      <w:r>
        <w:rPr>
          <w:rFonts w:hint="eastAsia" w:ascii="宋体" w:hAnsi="宋体" w:cs="微软雅黑"/>
          <w:color w:val="000000"/>
          <w:kern w:val="0"/>
          <w:sz w:val="21"/>
          <w:szCs w:val="21"/>
          <w:highlight w:val="none"/>
        </w:rPr>
        <w:t>构</w:t>
      </w:r>
      <w:r>
        <w:rPr>
          <w:rFonts w:hint="eastAsia" w:ascii="宋体" w:hAnsi="宋体" w:cs="Malgun Gothic"/>
          <w:color w:val="000000"/>
          <w:kern w:val="0"/>
          <w:sz w:val="21"/>
          <w:szCs w:val="21"/>
          <w:highlight w:val="none"/>
        </w:rPr>
        <w:t>的授意撤</w:t>
      </w:r>
      <w:r>
        <w:rPr>
          <w:rFonts w:hint="eastAsia" w:ascii="宋体" w:hAnsi="宋体" w:cs="微软雅黑"/>
          <w:color w:val="000000"/>
          <w:kern w:val="0"/>
          <w:sz w:val="21"/>
          <w:szCs w:val="21"/>
          <w:highlight w:val="none"/>
        </w:rPr>
        <w:t>换</w:t>
      </w:r>
      <w:r>
        <w:rPr>
          <w:rFonts w:hint="eastAsia" w:ascii="宋体" w:hAnsi="宋体" w:cs="Malgun Gothic"/>
          <w:color w:val="000000"/>
          <w:kern w:val="0"/>
          <w:sz w:val="21"/>
          <w:szCs w:val="21"/>
          <w:highlight w:val="none"/>
        </w:rPr>
        <w:t>、修改投</w:t>
      </w:r>
      <w:r>
        <w:rPr>
          <w:rFonts w:hint="eastAsia" w:ascii="宋体" w:hAnsi="宋体" w:cs="微软雅黑"/>
          <w:color w:val="000000"/>
          <w:kern w:val="0"/>
          <w:sz w:val="21"/>
          <w:szCs w:val="21"/>
          <w:highlight w:val="none"/>
        </w:rPr>
        <w:t>标</w:t>
      </w:r>
      <w:r>
        <w:rPr>
          <w:rFonts w:hint="eastAsia" w:ascii="宋体" w:hAnsi="宋体" w:cs="宋体"/>
          <w:color w:val="000000"/>
          <w:kern w:val="0"/>
          <w:sz w:val="21"/>
          <w:szCs w:val="21"/>
          <w:highlight w:val="none"/>
        </w:rPr>
        <w:t>文件或者</w:t>
      </w:r>
      <w:r>
        <w:rPr>
          <w:rFonts w:hint="eastAsia" w:ascii="宋体" w:hAnsi="宋体" w:cs="微软雅黑"/>
          <w:color w:val="000000"/>
          <w:kern w:val="0"/>
          <w:sz w:val="21"/>
          <w:szCs w:val="21"/>
          <w:highlight w:val="none"/>
        </w:rPr>
        <w:t>响应</w:t>
      </w:r>
      <w:r>
        <w:rPr>
          <w:rFonts w:hint="eastAsia" w:ascii="宋体" w:hAnsi="宋体" w:cs="Malgun Gothic"/>
          <w:color w:val="000000"/>
          <w:kern w:val="0"/>
          <w:sz w:val="21"/>
          <w:szCs w:val="21"/>
          <w:highlight w:val="none"/>
        </w:rPr>
        <w:t>文件；</w:t>
      </w:r>
    </w:p>
    <w:p w14:paraId="62D025C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000000"/>
          <w:kern w:val="0"/>
          <w:sz w:val="21"/>
          <w:szCs w:val="21"/>
          <w:highlight w:val="none"/>
        </w:rPr>
      </w:pPr>
      <w:r>
        <w:rPr>
          <w:rFonts w:hint="eastAsia" w:ascii="宋体" w:hAnsi="宋体" w:cs="宋体"/>
          <w:color w:val="000000"/>
          <w:kern w:val="0"/>
          <w:sz w:val="21"/>
          <w:szCs w:val="21"/>
          <w:highlight w:val="none"/>
        </w:rPr>
        <w:t>（三）</w:t>
      </w:r>
      <w:r>
        <w:rPr>
          <w:rFonts w:ascii="宋体" w:hAnsi="宋体" w:cs="宋体"/>
          <w:color w:val="000000"/>
          <w:kern w:val="0"/>
          <w:sz w:val="21"/>
          <w:szCs w:val="21"/>
          <w:highlight w:val="none"/>
        </w:rPr>
        <w:t>投</w:t>
      </w:r>
      <w:r>
        <w:rPr>
          <w:rFonts w:hint="eastAsia" w:ascii="宋体" w:hAnsi="宋体" w:cs="微软雅黑"/>
          <w:color w:val="000000"/>
          <w:kern w:val="0"/>
          <w:sz w:val="21"/>
          <w:szCs w:val="21"/>
          <w:highlight w:val="none"/>
        </w:rPr>
        <w:t>标</w:t>
      </w:r>
      <w:r>
        <w:rPr>
          <w:rFonts w:hint="eastAsia" w:ascii="宋体" w:hAnsi="宋体" w:cs="Malgun Gothic"/>
          <w:color w:val="000000"/>
          <w:kern w:val="0"/>
          <w:sz w:val="21"/>
          <w:szCs w:val="21"/>
          <w:highlight w:val="none"/>
        </w:rPr>
        <w:t>人</w:t>
      </w:r>
      <w:r>
        <w:rPr>
          <w:rFonts w:hint="eastAsia" w:ascii="宋体" w:hAnsi="宋体" w:cs="宋体"/>
          <w:color w:val="000000"/>
          <w:kern w:val="0"/>
          <w:sz w:val="21"/>
          <w:szCs w:val="21"/>
          <w:highlight w:val="none"/>
        </w:rPr>
        <w:t>之</w:t>
      </w:r>
      <w:r>
        <w:rPr>
          <w:rFonts w:hint="eastAsia" w:ascii="宋体" w:hAnsi="宋体" w:cs="微软雅黑"/>
          <w:color w:val="000000"/>
          <w:kern w:val="0"/>
          <w:sz w:val="21"/>
          <w:szCs w:val="21"/>
          <w:highlight w:val="none"/>
        </w:rPr>
        <w:t>间协</w:t>
      </w:r>
      <w:r>
        <w:rPr>
          <w:rFonts w:hint="eastAsia" w:ascii="宋体" w:hAnsi="宋体" w:cs="Malgun Gothic"/>
          <w:color w:val="000000"/>
          <w:kern w:val="0"/>
          <w:sz w:val="21"/>
          <w:szCs w:val="21"/>
          <w:highlight w:val="none"/>
        </w:rPr>
        <w:t>商</w:t>
      </w:r>
      <w:r>
        <w:rPr>
          <w:rFonts w:hint="eastAsia" w:ascii="宋体" w:hAnsi="宋体" w:cs="微软雅黑"/>
          <w:color w:val="000000"/>
          <w:kern w:val="0"/>
          <w:sz w:val="21"/>
          <w:szCs w:val="21"/>
          <w:highlight w:val="none"/>
        </w:rPr>
        <w:t>报</w:t>
      </w:r>
      <w:r>
        <w:rPr>
          <w:rFonts w:hint="eastAsia" w:ascii="宋体" w:hAnsi="宋体" w:cs="Malgun Gothic"/>
          <w:color w:val="000000"/>
          <w:kern w:val="0"/>
          <w:sz w:val="21"/>
          <w:szCs w:val="21"/>
          <w:highlight w:val="none"/>
        </w:rPr>
        <w:t>价、技</w:t>
      </w:r>
      <w:r>
        <w:rPr>
          <w:rFonts w:hint="eastAsia" w:ascii="宋体" w:hAnsi="宋体" w:cs="微软雅黑"/>
          <w:color w:val="000000"/>
          <w:kern w:val="0"/>
          <w:sz w:val="21"/>
          <w:szCs w:val="21"/>
          <w:highlight w:val="none"/>
        </w:rPr>
        <w:t>术</w:t>
      </w:r>
      <w:r>
        <w:rPr>
          <w:rFonts w:hint="eastAsia" w:ascii="宋体" w:hAnsi="宋体" w:cs="Malgun Gothic"/>
          <w:color w:val="000000"/>
          <w:kern w:val="0"/>
          <w:sz w:val="21"/>
          <w:szCs w:val="21"/>
          <w:highlight w:val="none"/>
        </w:rPr>
        <w:t>方案等投</w:t>
      </w:r>
      <w:r>
        <w:rPr>
          <w:rFonts w:hint="eastAsia" w:ascii="宋体" w:hAnsi="宋体" w:cs="微软雅黑"/>
          <w:color w:val="000000"/>
          <w:kern w:val="0"/>
          <w:sz w:val="21"/>
          <w:szCs w:val="21"/>
          <w:highlight w:val="none"/>
        </w:rPr>
        <w:t>标</w:t>
      </w:r>
      <w:r>
        <w:rPr>
          <w:rFonts w:hint="eastAsia" w:ascii="宋体" w:hAnsi="宋体" w:cs="Malgun Gothic"/>
          <w:color w:val="000000"/>
          <w:kern w:val="0"/>
          <w:sz w:val="21"/>
          <w:szCs w:val="21"/>
          <w:highlight w:val="none"/>
        </w:rPr>
        <w:t>文件或者</w:t>
      </w:r>
      <w:r>
        <w:rPr>
          <w:rFonts w:hint="eastAsia" w:ascii="宋体" w:hAnsi="宋体" w:cs="微软雅黑"/>
          <w:color w:val="000000"/>
          <w:kern w:val="0"/>
          <w:sz w:val="21"/>
          <w:szCs w:val="21"/>
          <w:highlight w:val="none"/>
        </w:rPr>
        <w:t>响应</w:t>
      </w:r>
      <w:r>
        <w:rPr>
          <w:rFonts w:hint="eastAsia" w:ascii="宋体" w:hAnsi="宋体" w:cs="Malgun Gothic"/>
          <w:color w:val="000000"/>
          <w:kern w:val="0"/>
          <w:sz w:val="21"/>
          <w:szCs w:val="21"/>
          <w:highlight w:val="none"/>
        </w:rPr>
        <w:t>文件的</w:t>
      </w:r>
      <w:r>
        <w:rPr>
          <w:rFonts w:hint="eastAsia" w:ascii="宋体" w:hAnsi="宋体" w:cs="微软雅黑"/>
          <w:color w:val="000000"/>
          <w:kern w:val="0"/>
          <w:sz w:val="21"/>
          <w:szCs w:val="21"/>
          <w:highlight w:val="none"/>
        </w:rPr>
        <w:t>实质</w:t>
      </w:r>
      <w:r>
        <w:rPr>
          <w:rFonts w:hint="eastAsia" w:ascii="宋体" w:hAnsi="宋体" w:cs="Malgun Gothic"/>
          <w:color w:val="000000"/>
          <w:kern w:val="0"/>
          <w:sz w:val="21"/>
          <w:szCs w:val="21"/>
          <w:highlight w:val="none"/>
        </w:rPr>
        <w:t>性</w:t>
      </w:r>
      <w:r>
        <w:rPr>
          <w:rFonts w:hint="eastAsia" w:ascii="宋体" w:hAnsi="宋体" w:cs="微软雅黑"/>
          <w:color w:val="000000"/>
          <w:kern w:val="0"/>
          <w:sz w:val="21"/>
          <w:szCs w:val="21"/>
          <w:highlight w:val="none"/>
        </w:rPr>
        <w:t>内</w:t>
      </w:r>
      <w:r>
        <w:rPr>
          <w:rFonts w:hint="eastAsia" w:ascii="宋体" w:hAnsi="宋体" w:cs="Malgun Gothic"/>
          <w:color w:val="000000"/>
          <w:kern w:val="0"/>
          <w:sz w:val="21"/>
          <w:szCs w:val="21"/>
          <w:highlight w:val="none"/>
        </w:rPr>
        <w:t>容；</w:t>
      </w:r>
    </w:p>
    <w:p w14:paraId="6613429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000000"/>
          <w:kern w:val="0"/>
          <w:sz w:val="21"/>
          <w:szCs w:val="21"/>
          <w:highlight w:val="none"/>
        </w:rPr>
      </w:pPr>
      <w:r>
        <w:rPr>
          <w:rFonts w:hint="eastAsia" w:ascii="宋体" w:hAnsi="宋体" w:cs="宋体"/>
          <w:color w:val="000000"/>
          <w:kern w:val="0"/>
          <w:sz w:val="21"/>
          <w:szCs w:val="21"/>
          <w:highlight w:val="none"/>
        </w:rPr>
        <w:t>（四）</w:t>
      </w:r>
      <w:r>
        <w:rPr>
          <w:rFonts w:hint="eastAsia" w:ascii="宋体" w:hAnsi="宋体" w:cs="微软雅黑"/>
          <w:color w:val="000000"/>
          <w:kern w:val="0"/>
          <w:sz w:val="21"/>
          <w:szCs w:val="21"/>
          <w:highlight w:val="none"/>
        </w:rPr>
        <w:t>属</w:t>
      </w:r>
      <w:r>
        <w:rPr>
          <w:rFonts w:hint="eastAsia" w:ascii="宋体" w:hAnsi="宋体" w:cs="Malgun Gothic"/>
          <w:color w:val="000000"/>
          <w:kern w:val="0"/>
          <w:sz w:val="21"/>
          <w:szCs w:val="21"/>
          <w:highlight w:val="none"/>
        </w:rPr>
        <w:t>于同一集</w:t>
      </w:r>
      <w:r>
        <w:rPr>
          <w:rFonts w:hint="eastAsia" w:ascii="宋体" w:hAnsi="宋体" w:cs="微软雅黑"/>
          <w:color w:val="000000"/>
          <w:kern w:val="0"/>
          <w:sz w:val="21"/>
          <w:szCs w:val="21"/>
          <w:highlight w:val="none"/>
        </w:rPr>
        <w:t>团</w:t>
      </w:r>
      <w:r>
        <w:rPr>
          <w:rFonts w:hint="eastAsia" w:ascii="宋体" w:hAnsi="宋体" w:cs="Malgun Gothic"/>
          <w:color w:val="000000"/>
          <w:kern w:val="0"/>
          <w:sz w:val="21"/>
          <w:szCs w:val="21"/>
          <w:highlight w:val="none"/>
        </w:rPr>
        <w:t>、</w:t>
      </w:r>
      <w:r>
        <w:rPr>
          <w:rFonts w:hint="eastAsia" w:ascii="宋体" w:hAnsi="宋体" w:cs="微软雅黑"/>
          <w:color w:val="000000"/>
          <w:kern w:val="0"/>
          <w:sz w:val="21"/>
          <w:szCs w:val="21"/>
          <w:highlight w:val="none"/>
        </w:rPr>
        <w:t>协会</w:t>
      </w:r>
      <w:r>
        <w:rPr>
          <w:rFonts w:hint="eastAsia" w:ascii="宋体" w:hAnsi="宋体" w:cs="Malgun Gothic"/>
          <w:color w:val="000000"/>
          <w:kern w:val="0"/>
          <w:sz w:val="21"/>
          <w:szCs w:val="21"/>
          <w:highlight w:val="none"/>
        </w:rPr>
        <w:t>、商</w:t>
      </w:r>
      <w:r>
        <w:rPr>
          <w:rFonts w:hint="eastAsia" w:ascii="宋体" w:hAnsi="宋体" w:cs="微软雅黑"/>
          <w:color w:val="000000"/>
          <w:kern w:val="0"/>
          <w:sz w:val="21"/>
          <w:szCs w:val="21"/>
          <w:highlight w:val="none"/>
        </w:rPr>
        <w:t>会</w:t>
      </w:r>
      <w:r>
        <w:rPr>
          <w:rFonts w:hint="eastAsia" w:ascii="宋体" w:hAnsi="宋体" w:cs="Malgun Gothic"/>
          <w:color w:val="000000"/>
          <w:kern w:val="0"/>
          <w:sz w:val="21"/>
          <w:szCs w:val="21"/>
          <w:highlight w:val="none"/>
        </w:rPr>
        <w:t>等</w:t>
      </w:r>
      <w:r>
        <w:rPr>
          <w:rFonts w:hint="eastAsia" w:ascii="宋体" w:hAnsi="宋体" w:cs="微软雅黑"/>
          <w:color w:val="000000"/>
          <w:kern w:val="0"/>
          <w:sz w:val="21"/>
          <w:szCs w:val="21"/>
          <w:highlight w:val="none"/>
        </w:rPr>
        <w:t>组织</w:t>
      </w:r>
      <w:r>
        <w:rPr>
          <w:rFonts w:hint="eastAsia" w:ascii="宋体" w:hAnsi="宋体" w:cs="Malgun Gothic"/>
          <w:color w:val="000000"/>
          <w:kern w:val="0"/>
          <w:sz w:val="21"/>
          <w:szCs w:val="21"/>
          <w:highlight w:val="none"/>
        </w:rPr>
        <w:t>成</w:t>
      </w:r>
      <w:r>
        <w:rPr>
          <w:rFonts w:hint="eastAsia" w:ascii="宋体" w:hAnsi="宋体" w:cs="微软雅黑"/>
          <w:color w:val="000000"/>
          <w:kern w:val="0"/>
          <w:sz w:val="21"/>
          <w:szCs w:val="21"/>
          <w:highlight w:val="none"/>
        </w:rPr>
        <w:t>员</w:t>
      </w:r>
      <w:r>
        <w:rPr>
          <w:rFonts w:hint="eastAsia" w:ascii="宋体" w:hAnsi="宋体" w:cs="Malgun Gothic"/>
          <w:color w:val="000000"/>
          <w:kern w:val="0"/>
          <w:sz w:val="21"/>
          <w:szCs w:val="21"/>
          <w:highlight w:val="none"/>
        </w:rPr>
        <w:t>的</w:t>
      </w:r>
      <w:r>
        <w:rPr>
          <w:rFonts w:ascii="宋体" w:hAnsi="宋体" w:cs="宋体"/>
          <w:color w:val="000000"/>
          <w:kern w:val="0"/>
          <w:sz w:val="21"/>
          <w:szCs w:val="21"/>
          <w:highlight w:val="none"/>
        </w:rPr>
        <w:t>投</w:t>
      </w:r>
      <w:r>
        <w:rPr>
          <w:rFonts w:hint="eastAsia" w:ascii="宋体" w:hAnsi="宋体" w:cs="微软雅黑"/>
          <w:color w:val="000000"/>
          <w:kern w:val="0"/>
          <w:sz w:val="21"/>
          <w:szCs w:val="21"/>
          <w:highlight w:val="none"/>
        </w:rPr>
        <w:t>标</w:t>
      </w:r>
      <w:r>
        <w:rPr>
          <w:rFonts w:hint="eastAsia" w:ascii="宋体" w:hAnsi="宋体" w:cs="Malgun Gothic"/>
          <w:color w:val="000000"/>
          <w:kern w:val="0"/>
          <w:sz w:val="21"/>
          <w:szCs w:val="21"/>
          <w:highlight w:val="none"/>
        </w:rPr>
        <w:t>人</w:t>
      </w:r>
      <w:r>
        <w:rPr>
          <w:rFonts w:hint="eastAsia" w:ascii="宋体" w:hAnsi="宋体" w:cs="宋体"/>
          <w:color w:val="000000"/>
          <w:kern w:val="0"/>
          <w:sz w:val="21"/>
          <w:szCs w:val="21"/>
          <w:highlight w:val="none"/>
        </w:rPr>
        <w:t>按照</w:t>
      </w:r>
      <w:r>
        <w:rPr>
          <w:rFonts w:hint="eastAsia" w:ascii="宋体" w:hAnsi="宋体" w:cs="微软雅黑"/>
          <w:color w:val="000000"/>
          <w:kern w:val="0"/>
          <w:sz w:val="21"/>
          <w:szCs w:val="21"/>
          <w:highlight w:val="none"/>
        </w:rPr>
        <w:t>该组织</w:t>
      </w:r>
      <w:r>
        <w:rPr>
          <w:rFonts w:hint="eastAsia" w:ascii="宋体" w:hAnsi="宋体" w:cs="Malgun Gothic"/>
          <w:color w:val="000000"/>
          <w:kern w:val="0"/>
          <w:sz w:val="21"/>
          <w:szCs w:val="21"/>
          <w:highlight w:val="none"/>
        </w:rPr>
        <w:t>要求</w:t>
      </w:r>
      <w:r>
        <w:rPr>
          <w:rFonts w:hint="eastAsia" w:ascii="宋体" w:hAnsi="宋体" w:cs="微软雅黑"/>
          <w:color w:val="000000"/>
          <w:kern w:val="0"/>
          <w:sz w:val="21"/>
          <w:szCs w:val="21"/>
          <w:highlight w:val="none"/>
        </w:rPr>
        <w:t>协</w:t>
      </w:r>
      <w:r>
        <w:rPr>
          <w:rFonts w:hint="eastAsia" w:ascii="宋体" w:hAnsi="宋体" w:cs="Malgun Gothic"/>
          <w:color w:val="000000"/>
          <w:kern w:val="0"/>
          <w:sz w:val="21"/>
          <w:szCs w:val="21"/>
          <w:highlight w:val="none"/>
        </w:rPr>
        <w:t>同</w:t>
      </w:r>
      <w:r>
        <w:rPr>
          <w:rFonts w:hint="eastAsia" w:ascii="宋体" w:hAnsi="宋体" w:cs="微软雅黑"/>
          <w:color w:val="000000"/>
          <w:kern w:val="0"/>
          <w:sz w:val="21"/>
          <w:szCs w:val="21"/>
          <w:highlight w:val="none"/>
        </w:rPr>
        <w:t>参</w:t>
      </w:r>
      <w:r>
        <w:rPr>
          <w:rFonts w:hint="eastAsia" w:ascii="宋体" w:hAnsi="宋体" w:cs="Malgun Gothic"/>
          <w:color w:val="000000"/>
          <w:kern w:val="0"/>
          <w:sz w:val="21"/>
          <w:szCs w:val="21"/>
          <w:highlight w:val="none"/>
        </w:rPr>
        <w:t>加政府采</w:t>
      </w:r>
      <w:r>
        <w:rPr>
          <w:rFonts w:hint="eastAsia" w:ascii="宋体" w:hAnsi="宋体" w:cs="微软雅黑"/>
          <w:color w:val="000000"/>
          <w:kern w:val="0"/>
          <w:sz w:val="21"/>
          <w:szCs w:val="21"/>
          <w:highlight w:val="none"/>
        </w:rPr>
        <w:t>购</w:t>
      </w:r>
      <w:r>
        <w:rPr>
          <w:rFonts w:hint="eastAsia" w:ascii="宋体" w:hAnsi="宋体" w:cs="Malgun Gothic"/>
          <w:color w:val="000000"/>
          <w:kern w:val="0"/>
          <w:sz w:val="21"/>
          <w:szCs w:val="21"/>
          <w:highlight w:val="none"/>
        </w:rPr>
        <w:t>活</w:t>
      </w:r>
      <w:r>
        <w:rPr>
          <w:rFonts w:hint="eastAsia" w:ascii="宋体" w:hAnsi="宋体" w:cs="微软雅黑"/>
          <w:color w:val="000000"/>
          <w:kern w:val="0"/>
          <w:sz w:val="21"/>
          <w:szCs w:val="21"/>
          <w:highlight w:val="none"/>
        </w:rPr>
        <w:t>动</w:t>
      </w:r>
      <w:r>
        <w:rPr>
          <w:rFonts w:hint="eastAsia" w:ascii="宋体" w:hAnsi="宋体" w:cs="Malgun Gothic"/>
          <w:color w:val="000000"/>
          <w:kern w:val="0"/>
          <w:sz w:val="21"/>
          <w:szCs w:val="21"/>
          <w:highlight w:val="none"/>
        </w:rPr>
        <w:t>；</w:t>
      </w:r>
    </w:p>
    <w:p w14:paraId="3329C66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000000"/>
          <w:kern w:val="0"/>
          <w:sz w:val="21"/>
          <w:szCs w:val="21"/>
          <w:highlight w:val="none"/>
        </w:rPr>
      </w:pPr>
      <w:r>
        <w:rPr>
          <w:rFonts w:hint="eastAsia" w:ascii="宋体" w:hAnsi="宋体" w:cs="宋体"/>
          <w:color w:val="000000"/>
          <w:kern w:val="0"/>
          <w:sz w:val="21"/>
          <w:szCs w:val="21"/>
          <w:highlight w:val="none"/>
        </w:rPr>
        <w:t>（五）</w:t>
      </w:r>
      <w:r>
        <w:rPr>
          <w:rFonts w:ascii="宋体" w:hAnsi="宋体" w:cs="宋体"/>
          <w:color w:val="000000"/>
          <w:kern w:val="0"/>
          <w:sz w:val="21"/>
          <w:szCs w:val="21"/>
          <w:highlight w:val="none"/>
        </w:rPr>
        <w:t>投</w:t>
      </w:r>
      <w:r>
        <w:rPr>
          <w:rFonts w:hint="eastAsia" w:ascii="宋体" w:hAnsi="宋体" w:cs="微软雅黑"/>
          <w:color w:val="000000"/>
          <w:kern w:val="0"/>
          <w:sz w:val="21"/>
          <w:szCs w:val="21"/>
          <w:highlight w:val="none"/>
        </w:rPr>
        <w:t>标</w:t>
      </w:r>
      <w:r>
        <w:rPr>
          <w:rFonts w:hint="eastAsia" w:ascii="宋体" w:hAnsi="宋体" w:cs="Malgun Gothic"/>
          <w:color w:val="000000"/>
          <w:kern w:val="0"/>
          <w:sz w:val="21"/>
          <w:szCs w:val="21"/>
          <w:highlight w:val="none"/>
        </w:rPr>
        <w:t>人</w:t>
      </w:r>
      <w:r>
        <w:rPr>
          <w:rFonts w:hint="eastAsia" w:ascii="宋体" w:hAnsi="宋体" w:cs="宋体"/>
          <w:color w:val="000000"/>
          <w:kern w:val="0"/>
          <w:sz w:val="21"/>
          <w:szCs w:val="21"/>
          <w:highlight w:val="none"/>
        </w:rPr>
        <w:t>之</w:t>
      </w:r>
      <w:r>
        <w:rPr>
          <w:rFonts w:hint="eastAsia" w:ascii="宋体" w:hAnsi="宋体" w:cs="微软雅黑"/>
          <w:color w:val="000000"/>
          <w:kern w:val="0"/>
          <w:sz w:val="21"/>
          <w:szCs w:val="21"/>
          <w:highlight w:val="none"/>
        </w:rPr>
        <w:t>间</w:t>
      </w:r>
      <w:r>
        <w:rPr>
          <w:rFonts w:hint="eastAsia" w:ascii="宋体" w:hAnsi="宋体" w:cs="Malgun Gothic"/>
          <w:color w:val="000000"/>
          <w:kern w:val="0"/>
          <w:sz w:val="21"/>
          <w:szCs w:val="21"/>
          <w:highlight w:val="none"/>
        </w:rPr>
        <w:t>事先</w:t>
      </w:r>
      <w:r>
        <w:rPr>
          <w:rFonts w:hint="eastAsia" w:ascii="宋体" w:hAnsi="宋体" w:cs="微软雅黑"/>
          <w:color w:val="000000"/>
          <w:kern w:val="0"/>
          <w:sz w:val="21"/>
          <w:szCs w:val="21"/>
          <w:highlight w:val="none"/>
        </w:rPr>
        <w:t>约</w:t>
      </w:r>
      <w:r>
        <w:rPr>
          <w:rFonts w:hint="eastAsia" w:ascii="宋体" w:hAnsi="宋体" w:cs="Malgun Gothic"/>
          <w:color w:val="000000"/>
          <w:kern w:val="0"/>
          <w:sz w:val="21"/>
          <w:szCs w:val="21"/>
          <w:highlight w:val="none"/>
        </w:rPr>
        <w:t>定由某一特定</w:t>
      </w:r>
      <w:r>
        <w:rPr>
          <w:rFonts w:ascii="宋体" w:hAnsi="宋体" w:cs="宋体"/>
          <w:color w:val="000000"/>
          <w:kern w:val="0"/>
          <w:sz w:val="21"/>
          <w:szCs w:val="21"/>
          <w:highlight w:val="none"/>
        </w:rPr>
        <w:t>投</w:t>
      </w:r>
      <w:r>
        <w:rPr>
          <w:rFonts w:hint="eastAsia" w:ascii="宋体" w:hAnsi="宋体" w:cs="微软雅黑"/>
          <w:color w:val="000000"/>
          <w:kern w:val="0"/>
          <w:sz w:val="21"/>
          <w:szCs w:val="21"/>
          <w:highlight w:val="none"/>
        </w:rPr>
        <w:t>标</w:t>
      </w:r>
      <w:r>
        <w:rPr>
          <w:rFonts w:hint="eastAsia" w:ascii="宋体" w:hAnsi="宋体" w:cs="Malgun Gothic"/>
          <w:color w:val="000000"/>
          <w:kern w:val="0"/>
          <w:sz w:val="21"/>
          <w:szCs w:val="21"/>
          <w:highlight w:val="none"/>
        </w:rPr>
        <w:t>人</w:t>
      </w:r>
      <w:r>
        <w:rPr>
          <w:rFonts w:hint="eastAsia" w:ascii="宋体" w:hAnsi="宋体" w:cs="宋体"/>
          <w:color w:val="000000"/>
          <w:kern w:val="0"/>
          <w:sz w:val="21"/>
          <w:szCs w:val="21"/>
          <w:highlight w:val="none"/>
        </w:rPr>
        <w:t>中</w:t>
      </w:r>
      <w:r>
        <w:rPr>
          <w:rFonts w:hint="eastAsia" w:ascii="宋体" w:hAnsi="宋体" w:cs="微软雅黑"/>
          <w:color w:val="000000"/>
          <w:kern w:val="0"/>
          <w:sz w:val="21"/>
          <w:szCs w:val="21"/>
          <w:highlight w:val="none"/>
        </w:rPr>
        <w:t>标</w:t>
      </w:r>
      <w:r>
        <w:rPr>
          <w:rFonts w:hint="eastAsia" w:ascii="宋体" w:hAnsi="宋体" w:cs="Malgun Gothic"/>
          <w:color w:val="000000"/>
          <w:kern w:val="0"/>
          <w:sz w:val="21"/>
          <w:szCs w:val="21"/>
          <w:highlight w:val="none"/>
        </w:rPr>
        <w:t>、成交；</w:t>
      </w:r>
    </w:p>
    <w:p w14:paraId="3675002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000000"/>
          <w:kern w:val="0"/>
          <w:sz w:val="21"/>
          <w:szCs w:val="21"/>
          <w:highlight w:val="none"/>
        </w:rPr>
      </w:pPr>
      <w:r>
        <w:rPr>
          <w:rFonts w:hint="eastAsia" w:ascii="宋体" w:hAnsi="宋体" w:cs="宋体"/>
          <w:color w:val="000000"/>
          <w:kern w:val="0"/>
          <w:sz w:val="21"/>
          <w:szCs w:val="21"/>
          <w:highlight w:val="none"/>
        </w:rPr>
        <w:t>（六）</w:t>
      </w:r>
      <w:r>
        <w:rPr>
          <w:rFonts w:ascii="宋体" w:hAnsi="宋体" w:cs="宋体"/>
          <w:color w:val="000000"/>
          <w:kern w:val="0"/>
          <w:sz w:val="21"/>
          <w:szCs w:val="21"/>
          <w:highlight w:val="none"/>
        </w:rPr>
        <w:t>投</w:t>
      </w:r>
      <w:r>
        <w:rPr>
          <w:rFonts w:hint="eastAsia" w:ascii="宋体" w:hAnsi="宋体" w:cs="微软雅黑"/>
          <w:color w:val="000000"/>
          <w:kern w:val="0"/>
          <w:sz w:val="21"/>
          <w:szCs w:val="21"/>
          <w:highlight w:val="none"/>
        </w:rPr>
        <w:t>标</w:t>
      </w:r>
      <w:r>
        <w:rPr>
          <w:rFonts w:hint="eastAsia" w:ascii="宋体" w:hAnsi="宋体" w:cs="Malgun Gothic"/>
          <w:color w:val="000000"/>
          <w:kern w:val="0"/>
          <w:sz w:val="21"/>
          <w:szCs w:val="21"/>
          <w:highlight w:val="none"/>
        </w:rPr>
        <w:t>人</w:t>
      </w:r>
      <w:r>
        <w:rPr>
          <w:rFonts w:hint="eastAsia" w:ascii="宋体" w:hAnsi="宋体" w:cs="宋体"/>
          <w:color w:val="000000"/>
          <w:kern w:val="0"/>
          <w:sz w:val="21"/>
          <w:szCs w:val="21"/>
          <w:highlight w:val="none"/>
        </w:rPr>
        <w:t>之</w:t>
      </w:r>
      <w:r>
        <w:rPr>
          <w:rFonts w:hint="eastAsia" w:ascii="宋体" w:hAnsi="宋体" w:cs="微软雅黑"/>
          <w:color w:val="000000"/>
          <w:kern w:val="0"/>
          <w:sz w:val="21"/>
          <w:szCs w:val="21"/>
          <w:highlight w:val="none"/>
        </w:rPr>
        <w:t>间</w:t>
      </w:r>
      <w:r>
        <w:rPr>
          <w:rFonts w:hint="eastAsia" w:ascii="宋体" w:hAnsi="宋体" w:cs="Malgun Gothic"/>
          <w:color w:val="000000"/>
          <w:kern w:val="0"/>
          <w:sz w:val="21"/>
          <w:szCs w:val="21"/>
          <w:highlight w:val="none"/>
        </w:rPr>
        <w:t>商定部分</w:t>
      </w:r>
      <w:r>
        <w:rPr>
          <w:rFonts w:ascii="宋体" w:hAnsi="宋体" w:cs="宋体"/>
          <w:color w:val="000000"/>
          <w:kern w:val="0"/>
          <w:sz w:val="21"/>
          <w:szCs w:val="21"/>
          <w:highlight w:val="none"/>
        </w:rPr>
        <w:t>投</w:t>
      </w:r>
      <w:r>
        <w:rPr>
          <w:rFonts w:hint="eastAsia" w:ascii="宋体" w:hAnsi="宋体" w:cs="微软雅黑"/>
          <w:color w:val="000000"/>
          <w:kern w:val="0"/>
          <w:sz w:val="21"/>
          <w:szCs w:val="21"/>
          <w:highlight w:val="none"/>
        </w:rPr>
        <w:t>标</w:t>
      </w:r>
      <w:r>
        <w:rPr>
          <w:rFonts w:hint="eastAsia" w:ascii="宋体" w:hAnsi="宋体" w:cs="Malgun Gothic"/>
          <w:color w:val="000000"/>
          <w:kern w:val="0"/>
          <w:sz w:val="21"/>
          <w:szCs w:val="21"/>
          <w:highlight w:val="none"/>
        </w:rPr>
        <w:t>人</w:t>
      </w:r>
      <w:r>
        <w:rPr>
          <w:rFonts w:hint="eastAsia" w:ascii="宋体" w:hAnsi="宋体" w:cs="宋体"/>
          <w:color w:val="000000"/>
          <w:kern w:val="0"/>
          <w:sz w:val="21"/>
          <w:szCs w:val="21"/>
          <w:highlight w:val="none"/>
        </w:rPr>
        <w:t>放弃</w:t>
      </w:r>
      <w:r>
        <w:rPr>
          <w:rFonts w:hint="eastAsia" w:ascii="宋体" w:hAnsi="宋体" w:cs="微软雅黑"/>
          <w:color w:val="000000"/>
          <w:kern w:val="0"/>
          <w:sz w:val="21"/>
          <w:szCs w:val="21"/>
          <w:highlight w:val="none"/>
        </w:rPr>
        <w:t>参</w:t>
      </w:r>
      <w:r>
        <w:rPr>
          <w:rFonts w:hint="eastAsia" w:ascii="宋体" w:hAnsi="宋体" w:cs="Malgun Gothic"/>
          <w:color w:val="000000"/>
          <w:kern w:val="0"/>
          <w:sz w:val="21"/>
          <w:szCs w:val="21"/>
          <w:highlight w:val="none"/>
        </w:rPr>
        <w:t>加政府采</w:t>
      </w:r>
      <w:r>
        <w:rPr>
          <w:rFonts w:hint="eastAsia" w:ascii="宋体" w:hAnsi="宋体" w:cs="微软雅黑"/>
          <w:color w:val="000000"/>
          <w:kern w:val="0"/>
          <w:sz w:val="21"/>
          <w:szCs w:val="21"/>
          <w:highlight w:val="none"/>
        </w:rPr>
        <w:t>购</w:t>
      </w:r>
      <w:r>
        <w:rPr>
          <w:rFonts w:hint="eastAsia" w:ascii="宋体" w:hAnsi="宋体" w:cs="Malgun Gothic"/>
          <w:color w:val="000000"/>
          <w:kern w:val="0"/>
          <w:sz w:val="21"/>
          <w:szCs w:val="21"/>
          <w:highlight w:val="none"/>
        </w:rPr>
        <w:t>活</w:t>
      </w:r>
      <w:r>
        <w:rPr>
          <w:rFonts w:hint="eastAsia" w:ascii="宋体" w:hAnsi="宋体" w:cs="微软雅黑"/>
          <w:color w:val="000000"/>
          <w:kern w:val="0"/>
          <w:sz w:val="21"/>
          <w:szCs w:val="21"/>
          <w:highlight w:val="none"/>
        </w:rPr>
        <w:t>动</w:t>
      </w:r>
      <w:r>
        <w:rPr>
          <w:rFonts w:hint="eastAsia" w:ascii="宋体" w:hAnsi="宋体" w:cs="Malgun Gothic"/>
          <w:color w:val="000000"/>
          <w:kern w:val="0"/>
          <w:sz w:val="21"/>
          <w:szCs w:val="21"/>
          <w:highlight w:val="none"/>
        </w:rPr>
        <w:t>或者放弃中</w:t>
      </w:r>
      <w:r>
        <w:rPr>
          <w:rFonts w:hint="eastAsia" w:ascii="宋体" w:hAnsi="宋体" w:cs="微软雅黑"/>
          <w:color w:val="000000"/>
          <w:kern w:val="0"/>
          <w:sz w:val="21"/>
          <w:szCs w:val="21"/>
          <w:highlight w:val="none"/>
        </w:rPr>
        <w:t>标</w:t>
      </w:r>
      <w:r>
        <w:rPr>
          <w:rFonts w:hint="eastAsia" w:ascii="宋体" w:hAnsi="宋体" w:cs="Malgun Gothic"/>
          <w:color w:val="000000"/>
          <w:kern w:val="0"/>
          <w:sz w:val="21"/>
          <w:szCs w:val="21"/>
          <w:highlight w:val="none"/>
        </w:rPr>
        <w:t>、成交；</w:t>
      </w:r>
    </w:p>
    <w:p w14:paraId="6BAAF1D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000000"/>
          <w:kern w:val="0"/>
          <w:sz w:val="21"/>
          <w:szCs w:val="21"/>
          <w:highlight w:val="none"/>
        </w:rPr>
      </w:pPr>
      <w:r>
        <w:rPr>
          <w:rFonts w:hint="eastAsia" w:ascii="宋体" w:hAnsi="宋体" w:cs="宋体"/>
          <w:color w:val="000000"/>
          <w:kern w:val="0"/>
          <w:sz w:val="21"/>
          <w:szCs w:val="21"/>
          <w:highlight w:val="none"/>
        </w:rPr>
        <w:t>（七）</w:t>
      </w:r>
      <w:r>
        <w:rPr>
          <w:rFonts w:ascii="宋体" w:hAnsi="宋体" w:cs="宋体"/>
          <w:color w:val="000000"/>
          <w:kern w:val="0"/>
          <w:sz w:val="21"/>
          <w:szCs w:val="21"/>
          <w:highlight w:val="none"/>
        </w:rPr>
        <w:t>投</w:t>
      </w:r>
      <w:r>
        <w:rPr>
          <w:rFonts w:hint="eastAsia" w:ascii="宋体" w:hAnsi="宋体" w:cs="微软雅黑"/>
          <w:color w:val="000000"/>
          <w:kern w:val="0"/>
          <w:sz w:val="21"/>
          <w:szCs w:val="21"/>
          <w:highlight w:val="none"/>
        </w:rPr>
        <w:t>标</w:t>
      </w:r>
      <w:r>
        <w:rPr>
          <w:rFonts w:hint="eastAsia" w:ascii="宋体" w:hAnsi="宋体" w:cs="Malgun Gothic"/>
          <w:color w:val="000000"/>
          <w:kern w:val="0"/>
          <w:sz w:val="21"/>
          <w:szCs w:val="21"/>
          <w:highlight w:val="none"/>
        </w:rPr>
        <w:t>人</w:t>
      </w:r>
      <w:r>
        <w:rPr>
          <w:rFonts w:hint="eastAsia" w:ascii="宋体" w:hAnsi="宋体" w:cs="微软雅黑"/>
          <w:color w:val="000000"/>
          <w:kern w:val="0"/>
          <w:sz w:val="21"/>
          <w:szCs w:val="21"/>
          <w:highlight w:val="none"/>
        </w:rPr>
        <w:t>与</w:t>
      </w:r>
      <w:r>
        <w:rPr>
          <w:rFonts w:hint="eastAsia" w:ascii="宋体" w:hAnsi="宋体" w:cs="Malgun Gothic"/>
          <w:color w:val="000000"/>
          <w:kern w:val="0"/>
          <w:sz w:val="21"/>
          <w:szCs w:val="21"/>
          <w:highlight w:val="none"/>
        </w:rPr>
        <w:t>采</w:t>
      </w:r>
      <w:r>
        <w:rPr>
          <w:rFonts w:hint="eastAsia" w:ascii="宋体" w:hAnsi="宋体" w:cs="微软雅黑"/>
          <w:color w:val="000000"/>
          <w:kern w:val="0"/>
          <w:sz w:val="21"/>
          <w:szCs w:val="21"/>
          <w:highlight w:val="none"/>
        </w:rPr>
        <w:t>购</w:t>
      </w:r>
      <w:r>
        <w:rPr>
          <w:rFonts w:hint="eastAsia" w:ascii="宋体" w:hAnsi="宋体" w:cs="Malgun Gothic"/>
          <w:color w:val="000000"/>
          <w:kern w:val="0"/>
          <w:sz w:val="21"/>
          <w:szCs w:val="21"/>
          <w:highlight w:val="none"/>
        </w:rPr>
        <w:t>人或者采</w:t>
      </w:r>
      <w:r>
        <w:rPr>
          <w:rFonts w:hint="eastAsia" w:ascii="宋体" w:hAnsi="宋体" w:cs="微软雅黑"/>
          <w:color w:val="000000"/>
          <w:kern w:val="0"/>
          <w:sz w:val="21"/>
          <w:szCs w:val="21"/>
          <w:highlight w:val="none"/>
        </w:rPr>
        <w:t>购</w:t>
      </w:r>
      <w:r>
        <w:rPr>
          <w:rFonts w:hint="eastAsia" w:ascii="宋体" w:hAnsi="宋体" w:cs="Malgun Gothic"/>
          <w:color w:val="000000"/>
          <w:kern w:val="0"/>
          <w:sz w:val="21"/>
          <w:szCs w:val="21"/>
          <w:highlight w:val="none"/>
        </w:rPr>
        <w:t>代理机</w:t>
      </w:r>
      <w:r>
        <w:rPr>
          <w:rFonts w:hint="eastAsia" w:ascii="宋体" w:hAnsi="宋体" w:cs="微软雅黑"/>
          <w:color w:val="000000"/>
          <w:kern w:val="0"/>
          <w:sz w:val="21"/>
          <w:szCs w:val="21"/>
          <w:highlight w:val="none"/>
        </w:rPr>
        <w:t>构</w:t>
      </w:r>
      <w:r>
        <w:rPr>
          <w:rFonts w:hint="eastAsia" w:ascii="宋体" w:hAnsi="宋体" w:cs="Malgun Gothic"/>
          <w:color w:val="000000"/>
          <w:kern w:val="0"/>
          <w:sz w:val="21"/>
          <w:szCs w:val="21"/>
          <w:highlight w:val="none"/>
        </w:rPr>
        <w:t>之</w:t>
      </w:r>
      <w:r>
        <w:rPr>
          <w:rFonts w:hint="eastAsia" w:ascii="宋体" w:hAnsi="宋体" w:cs="微软雅黑"/>
          <w:color w:val="000000"/>
          <w:kern w:val="0"/>
          <w:sz w:val="21"/>
          <w:szCs w:val="21"/>
          <w:highlight w:val="none"/>
        </w:rPr>
        <w:t>间</w:t>
      </w:r>
      <w:r>
        <w:rPr>
          <w:rFonts w:hint="eastAsia" w:ascii="宋体" w:hAnsi="宋体" w:cs="Malgun Gothic"/>
          <w:color w:val="000000"/>
          <w:kern w:val="0"/>
          <w:sz w:val="21"/>
          <w:szCs w:val="21"/>
          <w:highlight w:val="none"/>
        </w:rPr>
        <w:t>、</w:t>
      </w:r>
      <w:r>
        <w:rPr>
          <w:rFonts w:ascii="宋体" w:hAnsi="宋体" w:cs="宋体"/>
          <w:color w:val="000000"/>
          <w:kern w:val="0"/>
          <w:sz w:val="21"/>
          <w:szCs w:val="21"/>
          <w:highlight w:val="none"/>
        </w:rPr>
        <w:t>投</w:t>
      </w:r>
      <w:r>
        <w:rPr>
          <w:rFonts w:hint="eastAsia" w:ascii="宋体" w:hAnsi="宋体" w:cs="微软雅黑"/>
          <w:color w:val="000000"/>
          <w:kern w:val="0"/>
          <w:sz w:val="21"/>
          <w:szCs w:val="21"/>
          <w:highlight w:val="none"/>
        </w:rPr>
        <w:t>标</w:t>
      </w:r>
      <w:r>
        <w:rPr>
          <w:rFonts w:hint="eastAsia" w:ascii="宋体" w:hAnsi="宋体" w:cs="Malgun Gothic"/>
          <w:color w:val="000000"/>
          <w:kern w:val="0"/>
          <w:sz w:val="21"/>
          <w:szCs w:val="21"/>
          <w:highlight w:val="none"/>
        </w:rPr>
        <w:t>人</w:t>
      </w:r>
      <w:r>
        <w:rPr>
          <w:rFonts w:hint="eastAsia" w:ascii="宋体" w:hAnsi="宋体" w:cs="宋体"/>
          <w:color w:val="000000"/>
          <w:kern w:val="0"/>
          <w:sz w:val="21"/>
          <w:szCs w:val="21"/>
          <w:highlight w:val="none"/>
        </w:rPr>
        <w:t>相互之</w:t>
      </w:r>
      <w:r>
        <w:rPr>
          <w:rFonts w:hint="eastAsia" w:ascii="宋体" w:hAnsi="宋体" w:cs="微软雅黑"/>
          <w:color w:val="000000"/>
          <w:kern w:val="0"/>
          <w:sz w:val="21"/>
          <w:szCs w:val="21"/>
          <w:highlight w:val="none"/>
        </w:rPr>
        <w:t>间</w:t>
      </w:r>
      <w:r>
        <w:rPr>
          <w:rFonts w:hint="eastAsia" w:ascii="宋体" w:hAnsi="宋体" w:cs="Malgun Gothic"/>
          <w:color w:val="000000"/>
          <w:kern w:val="0"/>
          <w:sz w:val="21"/>
          <w:szCs w:val="21"/>
          <w:highlight w:val="none"/>
        </w:rPr>
        <w:t>，</w:t>
      </w:r>
      <w:r>
        <w:rPr>
          <w:rFonts w:hint="eastAsia" w:ascii="宋体" w:hAnsi="宋体" w:cs="微软雅黑"/>
          <w:color w:val="000000"/>
          <w:kern w:val="0"/>
          <w:sz w:val="21"/>
          <w:szCs w:val="21"/>
          <w:highlight w:val="none"/>
        </w:rPr>
        <w:t>为谋</w:t>
      </w:r>
      <w:r>
        <w:rPr>
          <w:rFonts w:hint="eastAsia" w:ascii="宋体" w:hAnsi="宋体" w:cs="Malgun Gothic"/>
          <w:color w:val="000000"/>
          <w:kern w:val="0"/>
          <w:sz w:val="21"/>
          <w:szCs w:val="21"/>
          <w:highlight w:val="none"/>
        </w:rPr>
        <w:t>求特定</w:t>
      </w:r>
      <w:r>
        <w:rPr>
          <w:rFonts w:ascii="宋体" w:hAnsi="宋体" w:cs="宋体"/>
          <w:color w:val="000000"/>
          <w:kern w:val="0"/>
          <w:sz w:val="21"/>
          <w:szCs w:val="21"/>
          <w:highlight w:val="none"/>
        </w:rPr>
        <w:t>投</w:t>
      </w:r>
      <w:r>
        <w:rPr>
          <w:rFonts w:hint="eastAsia" w:ascii="宋体" w:hAnsi="宋体" w:cs="微软雅黑"/>
          <w:color w:val="000000"/>
          <w:kern w:val="0"/>
          <w:sz w:val="21"/>
          <w:szCs w:val="21"/>
          <w:highlight w:val="none"/>
        </w:rPr>
        <w:t>标</w:t>
      </w:r>
      <w:r>
        <w:rPr>
          <w:rFonts w:hint="eastAsia" w:ascii="宋体" w:hAnsi="宋体" w:cs="Malgun Gothic"/>
          <w:color w:val="000000"/>
          <w:kern w:val="0"/>
          <w:sz w:val="21"/>
          <w:szCs w:val="21"/>
          <w:highlight w:val="none"/>
        </w:rPr>
        <w:t>人</w:t>
      </w:r>
      <w:r>
        <w:rPr>
          <w:rFonts w:hint="eastAsia" w:ascii="宋体" w:hAnsi="宋体" w:cs="宋体"/>
          <w:color w:val="000000"/>
          <w:kern w:val="0"/>
          <w:sz w:val="21"/>
          <w:szCs w:val="21"/>
          <w:highlight w:val="none"/>
        </w:rPr>
        <w:t>中</w:t>
      </w:r>
      <w:r>
        <w:rPr>
          <w:rFonts w:hint="eastAsia" w:ascii="宋体" w:hAnsi="宋体" w:cs="微软雅黑"/>
          <w:color w:val="000000"/>
          <w:kern w:val="0"/>
          <w:sz w:val="21"/>
          <w:szCs w:val="21"/>
          <w:highlight w:val="none"/>
        </w:rPr>
        <w:t>标</w:t>
      </w:r>
      <w:r>
        <w:rPr>
          <w:rFonts w:hint="eastAsia" w:ascii="宋体" w:hAnsi="宋体" w:cs="Malgun Gothic"/>
          <w:color w:val="000000"/>
          <w:kern w:val="0"/>
          <w:sz w:val="21"/>
          <w:szCs w:val="21"/>
          <w:highlight w:val="none"/>
        </w:rPr>
        <w:t>、成交或者排斥其他</w:t>
      </w:r>
      <w:r>
        <w:rPr>
          <w:rFonts w:ascii="宋体" w:hAnsi="宋体" w:cs="宋体"/>
          <w:color w:val="000000"/>
          <w:kern w:val="0"/>
          <w:sz w:val="21"/>
          <w:szCs w:val="21"/>
          <w:highlight w:val="none"/>
        </w:rPr>
        <w:t>投</w:t>
      </w:r>
      <w:r>
        <w:rPr>
          <w:rFonts w:hint="eastAsia" w:ascii="宋体" w:hAnsi="宋体" w:cs="微软雅黑"/>
          <w:color w:val="000000"/>
          <w:kern w:val="0"/>
          <w:sz w:val="21"/>
          <w:szCs w:val="21"/>
          <w:highlight w:val="none"/>
        </w:rPr>
        <w:t>标</w:t>
      </w:r>
      <w:r>
        <w:rPr>
          <w:rFonts w:hint="eastAsia" w:ascii="宋体" w:hAnsi="宋体" w:cs="Malgun Gothic"/>
          <w:color w:val="000000"/>
          <w:kern w:val="0"/>
          <w:sz w:val="21"/>
          <w:szCs w:val="21"/>
          <w:highlight w:val="none"/>
        </w:rPr>
        <w:t>人</w:t>
      </w:r>
      <w:r>
        <w:rPr>
          <w:rFonts w:hint="eastAsia" w:ascii="宋体" w:hAnsi="宋体" w:cs="宋体"/>
          <w:color w:val="000000"/>
          <w:kern w:val="0"/>
          <w:sz w:val="21"/>
          <w:szCs w:val="21"/>
          <w:highlight w:val="none"/>
        </w:rPr>
        <w:t>的其他串通行</w:t>
      </w:r>
      <w:r>
        <w:rPr>
          <w:rFonts w:hint="eastAsia" w:ascii="宋体" w:hAnsi="宋体" w:cs="微软雅黑"/>
          <w:color w:val="000000"/>
          <w:kern w:val="0"/>
          <w:sz w:val="21"/>
          <w:szCs w:val="21"/>
          <w:highlight w:val="none"/>
        </w:rPr>
        <w:t>为</w:t>
      </w:r>
      <w:r>
        <w:rPr>
          <w:rFonts w:hint="eastAsia" w:ascii="宋体" w:hAnsi="宋体" w:cs="Malgun Gothic"/>
          <w:color w:val="000000"/>
          <w:kern w:val="0"/>
          <w:sz w:val="21"/>
          <w:szCs w:val="21"/>
          <w:highlight w:val="none"/>
        </w:rPr>
        <w:t>。</w:t>
      </w:r>
    </w:p>
    <w:p w14:paraId="42BA583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000000"/>
          <w:kern w:val="0"/>
          <w:sz w:val="21"/>
          <w:szCs w:val="21"/>
          <w:highlight w:val="none"/>
        </w:rPr>
      </w:pPr>
      <w:r>
        <w:rPr>
          <w:rFonts w:hint="eastAsia" w:ascii="宋体" w:hAnsi="宋体" w:cs="宋体"/>
          <w:b/>
          <w:color w:val="000000"/>
          <w:kern w:val="0"/>
          <w:sz w:val="21"/>
          <w:szCs w:val="21"/>
          <w:highlight w:val="none"/>
        </w:rPr>
        <w:t>二、</w:t>
      </w:r>
      <w:r>
        <w:rPr>
          <w:rFonts w:ascii="宋体" w:hAnsi="宋体" w:cs="宋体"/>
          <w:b/>
          <w:color w:val="000000"/>
          <w:kern w:val="0"/>
          <w:sz w:val="21"/>
          <w:szCs w:val="21"/>
          <w:highlight w:val="none"/>
        </w:rPr>
        <w:t>有下列情形之一的，</w:t>
      </w:r>
      <w:r>
        <w:rPr>
          <w:rFonts w:hint="eastAsia" w:ascii="宋体" w:hAnsi="宋体" w:cs="微软雅黑"/>
          <w:b/>
          <w:color w:val="000000"/>
          <w:kern w:val="0"/>
          <w:sz w:val="21"/>
          <w:szCs w:val="21"/>
          <w:highlight w:val="none"/>
        </w:rPr>
        <w:t>视为</w:t>
      </w:r>
      <w:r>
        <w:rPr>
          <w:rFonts w:hint="eastAsia" w:ascii="宋体" w:hAnsi="宋体" w:cs="Malgun Gothic"/>
          <w:b/>
          <w:color w:val="000000"/>
          <w:kern w:val="0"/>
          <w:sz w:val="21"/>
          <w:szCs w:val="21"/>
          <w:highlight w:val="none"/>
        </w:rPr>
        <w:t>投</w:t>
      </w:r>
      <w:r>
        <w:rPr>
          <w:rFonts w:hint="eastAsia" w:ascii="宋体" w:hAnsi="宋体" w:cs="微软雅黑"/>
          <w:b/>
          <w:color w:val="000000"/>
          <w:kern w:val="0"/>
          <w:sz w:val="21"/>
          <w:szCs w:val="21"/>
          <w:highlight w:val="none"/>
        </w:rPr>
        <w:t>标</w:t>
      </w:r>
      <w:r>
        <w:rPr>
          <w:rFonts w:hint="eastAsia" w:ascii="宋体" w:hAnsi="宋体" w:cs="Malgun Gothic"/>
          <w:b/>
          <w:color w:val="000000"/>
          <w:kern w:val="0"/>
          <w:sz w:val="21"/>
          <w:szCs w:val="21"/>
          <w:highlight w:val="none"/>
        </w:rPr>
        <w:t>人串通投</w:t>
      </w:r>
      <w:r>
        <w:rPr>
          <w:rFonts w:hint="eastAsia" w:ascii="宋体" w:hAnsi="宋体" w:cs="微软雅黑"/>
          <w:b/>
          <w:color w:val="000000"/>
          <w:kern w:val="0"/>
          <w:sz w:val="21"/>
          <w:szCs w:val="21"/>
          <w:highlight w:val="none"/>
        </w:rPr>
        <w:t>标</w:t>
      </w:r>
      <w:r>
        <w:rPr>
          <w:rFonts w:hint="eastAsia" w:ascii="宋体" w:hAnsi="宋体" w:cs="Malgun Gothic"/>
          <w:b/>
          <w:color w:val="000000"/>
          <w:kern w:val="0"/>
          <w:sz w:val="21"/>
          <w:szCs w:val="21"/>
          <w:highlight w:val="none"/>
        </w:rPr>
        <w:t>，其投</w:t>
      </w:r>
      <w:r>
        <w:rPr>
          <w:rFonts w:hint="eastAsia" w:ascii="宋体" w:hAnsi="宋体" w:cs="微软雅黑"/>
          <w:b/>
          <w:color w:val="000000"/>
          <w:kern w:val="0"/>
          <w:sz w:val="21"/>
          <w:szCs w:val="21"/>
          <w:highlight w:val="none"/>
        </w:rPr>
        <w:t>标</w:t>
      </w:r>
      <w:r>
        <w:rPr>
          <w:rFonts w:hint="eastAsia" w:ascii="宋体" w:hAnsi="宋体" w:cs="Malgun Gothic"/>
          <w:b/>
          <w:color w:val="000000"/>
          <w:kern w:val="0"/>
          <w:sz w:val="21"/>
          <w:szCs w:val="21"/>
          <w:highlight w:val="none"/>
        </w:rPr>
        <w:t>无效：</w:t>
      </w:r>
    </w:p>
    <w:p w14:paraId="64395D8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000000"/>
          <w:kern w:val="0"/>
          <w:sz w:val="21"/>
          <w:szCs w:val="21"/>
          <w:highlight w:val="none"/>
        </w:rPr>
      </w:pPr>
      <w:r>
        <w:rPr>
          <w:rFonts w:ascii="宋体" w:hAnsi="宋体" w:cs="宋体"/>
          <w:color w:val="000000"/>
          <w:kern w:val="0"/>
          <w:sz w:val="21"/>
          <w:szCs w:val="21"/>
          <w:highlight w:val="none"/>
        </w:rPr>
        <w:t>（一）不同投</w:t>
      </w:r>
      <w:r>
        <w:rPr>
          <w:rFonts w:hint="eastAsia" w:ascii="宋体" w:hAnsi="宋体" w:cs="微软雅黑"/>
          <w:color w:val="000000"/>
          <w:kern w:val="0"/>
          <w:sz w:val="21"/>
          <w:szCs w:val="21"/>
          <w:highlight w:val="none"/>
        </w:rPr>
        <w:t>标</w:t>
      </w:r>
      <w:r>
        <w:rPr>
          <w:rFonts w:hint="eastAsia" w:ascii="宋体" w:hAnsi="宋体" w:cs="Malgun Gothic"/>
          <w:color w:val="000000"/>
          <w:kern w:val="0"/>
          <w:sz w:val="21"/>
          <w:szCs w:val="21"/>
          <w:highlight w:val="none"/>
        </w:rPr>
        <w:t>人的投</w:t>
      </w:r>
      <w:r>
        <w:rPr>
          <w:rFonts w:hint="eastAsia" w:ascii="宋体" w:hAnsi="宋体" w:cs="微软雅黑"/>
          <w:color w:val="000000"/>
          <w:kern w:val="0"/>
          <w:sz w:val="21"/>
          <w:szCs w:val="21"/>
          <w:highlight w:val="none"/>
        </w:rPr>
        <w:t>标</w:t>
      </w:r>
      <w:r>
        <w:rPr>
          <w:rFonts w:hint="eastAsia" w:ascii="宋体" w:hAnsi="宋体" w:cs="Malgun Gothic"/>
          <w:color w:val="000000"/>
          <w:kern w:val="0"/>
          <w:sz w:val="21"/>
          <w:szCs w:val="21"/>
          <w:highlight w:val="none"/>
        </w:rPr>
        <w:t>文件由同一</w:t>
      </w:r>
      <w:r>
        <w:rPr>
          <w:rFonts w:hint="eastAsia" w:ascii="宋体" w:hAnsi="宋体" w:cs="微软雅黑"/>
          <w:color w:val="000000"/>
          <w:kern w:val="0"/>
          <w:sz w:val="21"/>
          <w:szCs w:val="21"/>
          <w:highlight w:val="none"/>
        </w:rPr>
        <w:t>单</w:t>
      </w:r>
      <w:r>
        <w:rPr>
          <w:rFonts w:hint="eastAsia" w:ascii="宋体" w:hAnsi="宋体" w:cs="Malgun Gothic"/>
          <w:color w:val="000000"/>
          <w:kern w:val="0"/>
          <w:sz w:val="21"/>
          <w:szCs w:val="21"/>
          <w:highlight w:val="none"/>
        </w:rPr>
        <w:t>位或者</w:t>
      </w:r>
      <w:r>
        <w:rPr>
          <w:rFonts w:hint="eastAsia" w:ascii="宋体" w:hAnsi="宋体" w:cs="微软雅黑"/>
          <w:color w:val="000000"/>
          <w:kern w:val="0"/>
          <w:sz w:val="21"/>
          <w:szCs w:val="21"/>
          <w:highlight w:val="none"/>
        </w:rPr>
        <w:t>个</w:t>
      </w:r>
      <w:r>
        <w:rPr>
          <w:rFonts w:hint="eastAsia" w:ascii="宋体" w:hAnsi="宋体" w:cs="Malgun Gothic"/>
          <w:color w:val="000000"/>
          <w:kern w:val="0"/>
          <w:sz w:val="21"/>
          <w:szCs w:val="21"/>
          <w:highlight w:val="none"/>
        </w:rPr>
        <w:t>人</w:t>
      </w:r>
      <w:r>
        <w:rPr>
          <w:rFonts w:hint="eastAsia" w:ascii="宋体" w:hAnsi="宋体" w:cs="微软雅黑"/>
          <w:color w:val="000000"/>
          <w:kern w:val="0"/>
          <w:sz w:val="21"/>
          <w:szCs w:val="21"/>
          <w:highlight w:val="none"/>
        </w:rPr>
        <w:t>编</w:t>
      </w:r>
      <w:r>
        <w:rPr>
          <w:rFonts w:hint="eastAsia" w:ascii="宋体" w:hAnsi="宋体" w:cs="Malgun Gothic"/>
          <w:color w:val="000000"/>
          <w:kern w:val="0"/>
          <w:sz w:val="21"/>
          <w:szCs w:val="21"/>
          <w:highlight w:val="none"/>
        </w:rPr>
        <w:t>制；</w:t>
      </w:r>
    </w:p>
    <w:p w14:paraId="49CD969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000000"/>
          <w:kern w:val="0"/>
          <w:sz w:val="21"/>
          <w:szCs w:val="21"/>
          <w:highlight w:val="none"/>
        </w:rPr>
      </w:pPr>
      <w:r>
        <w:rPr>
          <w:rFonts w:ascii="宋体" w:hAnsi="宋体" w:cs="宋体"/>
          <w:color w:val="000000"/>
          <w:kern w:val="0"/>
          <w:sz w:val="21"/>
          <w:szCs w:val="21"/>
          <w:highlight w:val="none"/>
        </w:rPr>
        <w:t>（二）不同投</w:t>
      </w:r>
      <w:r>
        <w:rPr>
          <w:rFonts w:hint="eastAsia" w:ascii="宋体" w:hAnsi="宋体" w:cs="微软雅黑"/>
          <w:color w:val="000000"/>
          <w:kern w:val="0"/>
          <w:sz w:val="21"/>
          <w:szCs w:val="21"/>
          <w:highlight w:val="none"/>
        </w:rPr>
        <w:t>标</w:t>
      </w:r>
      <w:r>
        <w:rPr>
          <w:rFonts w:hint="eastAsia" w:ascii="宋体" w:hAnsi="宋体" w:cs="Malgun Gothic"/>
          <w:color w:val="000000"/>
          <w:kern w:val="0"/>
          <w:sz w:val="21"/>
          <w:szCs w:val="21"/>
          <w:highlight w:val="none"/>
        </w:rPr>
        <w:t>人委托同一</w:t>
      </w:r>
      <w:r>
        <w:rPr>
          <w:rFonts w:hint="eastAsia" w:ascii="宋体" w:hAnsi="宋体" w:cs="微软雅黑"/>
          <w:color w:val="000000"/>
          <w:kern w:val="0"/>
          <w:sz w:val="21"/>
          <w:szCs w:val="21"/>
          <w:highlight w:val="none"/>
        </w:rPr>
        <w:t>单</w:t>
      </w:r>
      <w:r>
        <w:rPr>
          <w:rFonts w:hint="eastAsia" w:ascii="宋体" w:hAnsi="宋体" w:cs="Malgun Gothic"/>
          <w:color w:val="000000"/>
          <w:kern w:val="0"/>
          <w:sz w:val="21"/>
          <w:szCs w:val="21"/>
          <w:highlight w:val="none"/>
        </w:rPr>
        <w:t>位或者</w:t>
      </w:r>
      <w:r>
        <w:rPr>
          <w:rFonts w:hint="eastAsia" w:ascii="宋体" w:hAnsi="宋体" w:cs="微软雅黑"/>
          <w:color w:val="000000"/>
          <w:kern w:val="0"/>
          <w:sz w:val="21"/>
          <w:szCs w:val="21"/>
          <w:highlight w:val="none"/>
        </w:rPr>
        <w:t>个</w:t>
      </w:r>
      <w:r>
        <w:rPr>
          <w:rFonts w:hint="eastAsia" w:ascii="宋体" w:hAnsi="宋体" w:cs="Malgun Gothic"/>
          <w:color w:val="000000"/>
          <w:kern w:val="0"/>
          <w:sz w:val="21"/>
          <w:szCs w:val="21"/>
          <w:highlight w:val="none"/>
        </w:rPr>
        <w:t>人</w:t>
      </w:r>
      <w:r>
        <w:rPr>
          <w:rFonts w:hint="eastAsia" w:ascii="宋体" w:hAnsi="宋体" w:cs="微软雅黑"/>
          <w:color w:val="000000"/>
          <w:kern w:val="0"/>
          <w:sz w:val="21"/>
          <w:szCs w:val="21"/>
          <w:highlight w:val="none"/>
        </w:rPr>
        <w:t>办</w:t>
      </w:r>
      <w:r>
        <w:rPr>
          <w:rFonts w:hint="eastAsia" w:ascii="宋体" w:hAnsi="宋体" w:cs="Malgun Gothic"/>
          <w:color w:val="000000"/>
          <w:kern w:val="0"/>
          <w:sz w:val="21"/>
          <w:szCs w:val="21"/>
          <w:highlight w:val="none"/>
        </w:rPr>
        <w:t>理投</w:t>
      </w:r>
      <w:r>
        <w:rPr>
          <w:rFonts w:hint="eastAsia" w:ascii="宋体" w:hAnsi="宋体" w:cs="微软雅黑"/>
          <w:color w:val="000000"/>
          <w:kern w:val="0"/>
          <w:sz w:val="21"/>
          <w:szCs w:val="21"/>
          <w:highlight w:val="none"/>
        </w:rPr>
        <w:t>标</w:t>
      </w:r>
      <w:r>
        <w:rPr>
          <w:rFonts w:hint="eastAsia" w:ascii="宋体" w:hAnsi="宋体" w:cs="Malgun Gothic"/>
          <w:color w:val="000000"/>
          <w:kern w:val="0"/>
          <w:sz w:val="21"/>
          <w:szCs w:val="21"/>
          <w:highlight w:val="none"/>
        </w:rPr>
        <w:t>事宜；</w:t>
      </w:r>
    </w:p>
    <w:p w14:paraId="2AF581A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000000"/>
          <w:kern w:val="0"/>
          <w:sz w:val="21"/>
          <w:szCs w:val="21"/>
          <w:highlight w:val="none"/>
        </w:rPr>
      </w:pPr>
      <w:r>
        <w:rPr>
          <w:rFonts w:ascii="宋体" w:hAnsi="宋体" w:cs="宋体"/>
          <w:color w:val="000000"/>
          <w:kern w:val="0"/>
          <w:sz w:val="21"/>
          <w:szCs w:val="21"/>
          <w:highlight w:val="none"/>
        </w:rPr>
        <w:t>（三）不同投</w:t>
      </w:r>
      <w:r>
        <w:rPr>
          <w:rFonts w:hint="eastAsia" w:ascii="宋体" w:hAnsi="宋体" w:cs="微软雅黑"/>
          <w:color w:val="000000"/>
          <w:kern w:val="0"/>
          <w:sz w:val="21"/>
          <w:szCs w:val="21"/>
          <w:highlight w:val="none"/>
        </w:rPr>
        <w:t>标</w:t>
      </w:r>
      <w:r>
        <w:rPr>
          <w:rFonts w:hint="eastAsia" w:ascii="宋体" w:hAnsi="宋体" w:cs="Malgun Gothic"/>
          <w:color w:val="000000"/>
          <w:kern w:val="0"/>
          <w:sz w:val="21"/>
          <w:szCs w:val="21"/>
          <w:highlight w:val="none"/>
        </w:rPr>
        <w:t>人的投</w:t>
      </w:r>
      <w:r>
        <w:rPr>
          <w:rFonts w:hint="eastAsia" w:ascii="宋体" w:hAnsi="宋体" w:cs="微软雅黑"/>
          <w:color w:val="000000"/>
          <w:kern w:val="0"/>
          <w:sz w:val="21"/>
          <w:szCs w:val="21"/>
          <w:highlight w:val="none"/>
        </w:rPr>
        <w:t>标</w:t>
      </w:r>
      <w:r>
        <w:rPr>
          <w:rFonts w:hint="eastAsia" w:ascii="宋体" w:hAnsi="宋体" w:cs="Malgun Gothic"/>
          <w:color w:val="000000"/>
          <w:kern w:val="0"/>
          <w:sz w:val="21"/>
          <w:szCs w:val="21"/>
          <w:highlight w:val="none"/>
        </w:rPr>
        <w:t>文件</w:t>
      </w:r>
      <w:r>
        <w:rPr>
          <w:rFonts w:hint="eastAsia" w:ascii="宋体" w:hAnsi="宋体" w:cs="微软雅黑"/>
          <w:color w:val="000000"/>
          <w:kern w:val="0"/>
          <w:sz w:val="21"/>
          <w:szCs w:val="21"/>
          <w:highlight w:val="none"/>
        </w:rPr>
        <w:t>载</w:t>
      </w:r>
      <w:r>
        <w:rPr>
          <w:rFonts w:hint="eastAsia" w:ascii="宋体" w:hAnsi="宋体" w:cs="Malgun Gothic"/>
          <w:color w:val="000000"/>
          <w:kern w:val="0"/>
          <w:sz w:val="21"/>
          <w:szCs w:val="21"/>
          <w:highlight w:val="none"/>
        </w:rPr>
        <w:t>明的</w:t>
      </w:r>
      <w:r>
        <w:rPr>
          <w:rFonts w:hint="eastAsia" w:ascii="宋体" w:hAnsi="宋体" w:cs="微软雅黑"/>
          <w:color w:val="000000"/>
          <w:kern w:val="0"/>
          <w:sz w:val="21"/>
          <w:szCs w:val="21"/>
          <w:highlight w:val="none"/>
        </w:rPr>
        <w:t>项</w:t>
      </w:r>
      <w:r>
        <w:rPr>
          <w:rFonts w:hint="eastAsia" w:ascii="宋体" w:hAnsi="宋体" w:cs="Malgun Gothic"/>
          <w:color w:val="000000"/>
          <w:kern w:val="0"/>
          <w:sz w:val="21"/>
          <w:szCs w:val="21"/>
          <w:highlight w:val="none"/>
        </w:rPr>
        <w:t>目管理成</w:t>
      </w:r>
      <w:r>
        <w:rPr>
          <w:rFonts w:hint="eastAsia" w:ascii="宋体" w:hAnsi="宋体" w:cs="微软雅黑"/>
          <w:color w:val="000000"/>
          <w:kern w:val="0"/>
          <w:sz w:val="21"/>
          <w:szCs w:val="21"/>
          <w:highlight w:val="none"/>
        </w:rPr>
        <w:t>员</w:t>
      </w:r>
      <w:r>
        <w:rPr>
          <w:rFonts w:hint="eastAsia" w:ascii="宋体" w:hAnsi="宋体" w:cs="Malgun Gothic"/>
          <w:color w:val="000000"/>
          <w:kern w:val="0"/>
          <w:sz w:val="21"/>
          <w:szCs w:val="21"/>
          <w:highlight w:val="none"/>
        </w:rPr>
        <w:t>或者</w:t>
      </w:r>
      <w:r>
        <w:rPr>
          <w:rFonts w:hint="eastAsia" w:ascii="宋体" w:hAnsi="宋体" w:cs="微软雅黑"/>
          <w:color w:val="000000"/>
          <w:kern w:val="0"/>
          <w:sz w:val="21"/>
          <w:szCs w:val="21"/>
          <w:highlight w:val="none"/>
        </w:rPr>
        <w:t>联</w:t>
      </w:r>
      <w:r>
        <w:rPr>
          <w:rFonts w:hint="eastAsia" w:ascii="宋体" w:hAnsi="宋体" w:cs="Malgun Gothic"/>
          <w:color w:val="000000"/>
          <w:kern w:val="0"/>
          <w:sz w:val="21"/>
          <w:szCs w:val="21"/>
          <w:highlight w:val="none"/>
        </w:rPr>
        <w:t>系人</w:t>
      </w:r>
      <w:r>
        <w:rPr>
          <w:rFonts w:hint="eastAsia" w:ascii="宋体" w:hAnsi="宋体" w:cs="微软雅黑"/>
          <w:color w:val="000000"/>
          <w:kern w:val="0"/>
          <w:sz w:val="21"/>
          <w:szCs w:val="21"/>
          <w:highlight w:val="none"/>
        </w:rPr>
        <w:t>员为</w:t>
      </w:r>
      <w:r>
        <w:rPr>
          <w:rFonts w:hint="eastAsia" w:ascii="宋体" w:hAnsi="宋体" w:cs="Malgun Gothic"/>
          <w:color w:val="000000"/>
          <w:kern w:val="0"/>
          <w:sz w:val="21"/>
          <w:szCs w:val="21"/>
          <w:highlight w:val="none"/>
        </w:rPr>
        <w:t>同一人；</w:t>
      </w:r>
    </w:p>
    <w:p w14:paraId="3991895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000000"/>
          <w:kern w:val="0"/>
          <w:sz w:val="21"/>
          <w:szCs w:val="21"/>
          <w:highlight w:val="none"/>
        </w:rPr>
      </w:pPr>
      <w:r>
        <w:rPr>
          <w:rFonts w:ascii="宋体" w:hAnsi="宋体" w:cs="宋体"/>
          <w:color w:val="000000"/>
          <w:kern w:val="0"/>
          <w:sz w:val="21"/>
          <w:szCs w:val="21"/>
          <w:highlight w:val="none"/>
        </w:rPr>
        <w:t>（四）不同投</w:t>
      </w:r>
      <w:r>
        <w:rPr>
          <w:rFonts w:hint="eastAsia" w:ascii="宋体" w:hAnsi="宋体" w:cs="微软雅黑"/>
          <w:color w:val="000000"/>
          <w:kern w:val="0"/>
          <w:sz w:val="21"/>
          <w:szCs w:val="21"/>
          <w:highlight w:val="none"/>
        </w:rPr>
        <w:t>标</w:t>
      </w:r>
      <w:r>
        <w:rPr>
          <w:rFonts w:hint="eastAsia" w:ascii="宋体" w:hAnsi="宋体" w:cs="Malgun Gothic"/>
          <w:color w:val="000000"/>
          <w:kern w:val="0"/>
          <w:sz w:val="21"/>
          <w:szCs w:val="21"/>
          <w:highlight w:val="none"/>
        </w:rPr>
        <w:t>人的投</w:t>
      </w:r>
      <w:r>
        <w:rPr>
          <w:rFonts w:hint="eastAsia" w:ascii="宋体" w:hAnsi="宋体" w:cs="微软雅黑"/>
          <w:color w:val="000000"/>
          <w:kern w:val="0"/>
          <w:sz w:val="21"/>
          <w:szCs w:val="21"/>
          <w:highlight w:val="none"/>
        </w:rPr>
        <w:t>标</w:t>
      </w:r>
      <w:r>
        <w:rPr>
          <w:rFonts w:hint="eastAsia" w:ascii="宋体" w:hAnsi="宋体" w:cs="Malgun Gothic"/>
          <w:color w:val="000000"/>
          <w:kern w:val="0"/>
          <w:sz w:val="21"/>
          <w:szCs w:val="21"/>
          <w:highlight w:val="none"/>
        </w:rPr>
        <w:t>文件</w:t>
      </w:r>
      <w:r>
        <w:rPr>
          <w:rFonts w:hint="eastAsia" w:ascii="宋体" w:hAnsi="宋体" w:cs="微软雅黑"/>
          <w:color w:val="000000"/>
          <w:kern w:val="0"/>
          <w:sz w:val="21"/>
          <w:szCs w:val="21"/>
          <w:highlight w:val="none"/>
        </w:rPr>
        <w:t>异</w:t>
      </w:r>
      <w:r>
        <w:rPr>
          <w:rFonts w:hint="eastAsia" w:ascii="宋体" w:hAnsi="宋体" w:cs="Malgun Gothic"/>
          <w:color w:val="000000"/>
          <w:kern w:val="0"/>
          <w:sz w:val="21"/>
          <w:szCs w:val="21"/>
          <w:highlight w:val="none"/>
        </w:rPr>
        <w:t>常一致或者投</w:t>
      </w:r>
      <w:r>
        <w:rPr>
          <w:rFonts w:hint="eastAsia" w:ascii="宋体" w:hAnsi="宋体" w:cs="微软雅黑"/>
          <w:color w:val="000000"/>
          <w:kern w:val="0"/>
          <w:sz w:val="21"/>
          <w:szCs w:val="21"/>
          <w:highlight w:val="none"/>
        </w:rPr>
        <w:t>标报</w:t>
      </w:r>
      <w:r>
        <w:rPr>
          <w:rFonts w:hint="eastAsia" w:ascii="宋体" w:hAnsi="宋体" w:cs="Malgun Gothic"/>
          <w:color w:val="000000"/>
          <w:kern w:val="0"/>
          <w:sz w:val="21"/>
          <w:szCs w:val="21"/>
          <w:highlight w:val="none"/>
        </w:rPr>
        <w:t>价呈</w:t>
      </w:r>
      <w:r>
        <w:rPr>
          <w:rFonts w:hint="eastAsia" w:ascii="宋体" w:hAnsi="宋体" w:cs="微软雅黑"/>
          <w:color w:val="000000"/>
          <w:kern w:val="0"/>
          <w:sz w:val="21"/>
          <w:szCs w:val="21"/>
          <w:highlight w:val="none"/>
        </w:rPr>
        <w:t>规</w:t>
      </w:r>
      <w:r>
        <w:rPr>
          <w:rFonts w:hint="eastAsia" w:ascii="宋体" w:hAnsi="宋体" w:cs="Malgun Gothic"/>
          <w:color w:val="000000"/>
          <w:kern w:val="0"/>
          <w:sz w:val="21"/>
          <w:szCs w:val="21"/>
          <w:highlight w:val="none"/>
        </w:rPr>
        <w:t>律性差</w:t>
      </w:r>
      <w:r>
        <w:rPr>
          <w:rFonts w:hint="eastAsia" w:ascii="宋体" w:hAnsi="宋体" w:cs="微软雅黑"/>
          <w:color w:val="000000"/>
          <w:kern w:val="0"/>
          <w:sz w:val="21"/>
          <w:szCs w:val="21"/>
          <w:highlight w:val="none"/>
        </w:rPr>
        <w:t>异</w:t>
      </w:r>
      <w:r>
        <w:rPr>
          <w:rFonts w:hint="eastAsia" w:ascii="宋体" w:hAnsi="宋体" w:cs="Malgun Gothic"/>
          <w:color w:val="000000"/>
          <w:kern w:val="0"/>
          <w:sz w:val="21"/>
          <w:szCs w:val="21"/>
          <w:highlight w:val="none"/>
        </w:rPr>
        <w:t>；</w:t>
      </w:r>
    </w:p>
    <w:p w14:paraId="0A80D42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000000"/>
          <w:kern w:val="0"/>
          <w:sz w:val="21"/>
          <w:szCs w:val="21"/>
          <w:highlight w:val="none"/>
        </w:rPr>
      </w:pPr>
      <w:r>
        <w:rPr>
          <w:rFonts w:ascii="宋体" w:hAnsi="宋体" w:cs="宋体"/>
          <w:color w:val="000000"/>
          <w:kern w:val="0"/>
          <w:sz w:val="21"/>
          <w:szCs w:val="21"/>
          <w:highlight w:val="none"/>
        </w:rPr>
        <w:t>（五）不同投</w:t>
      </w:r>
      <w:r>
        <w:rPr>
          <w:rFonts w:hint="eastAsia" w:ascii="宋体" w:hAnsi="宋体" w:cs="微软雅黑"/>
          <w:color w:val="000000"/>
          <w:kern w:val="0"/>
          <w:sz w:val="21"/>
          <w:szCs w:val="21"/>
          <w:highlight w:val="none"/>
        </w:rPr>
        <w:t>标</w:t>
      </w:r>
      <w:r>
        <w:rPr>
          <w:rFonts w:hint="eastAsia" w:ascii="宋体" w:hAnsi="宋体" w:cs="Malgun Gothic"/>
          <w:color w:val="000000"/>
          <w:kern w:val="0"/>
          <w:sz w:val="21"/>
          <w:szCs w:val="21"/>
          <w:highlight w:val="none"/>
        </w:rPr>
        <w:t>人的投</w:t>
      </w:r>
      <w:r>
        <w:rPr>
          <w:rFonts w:hint="eastAsia" w:ascii="宋体" w:hAnsi="宋体" w:cs="微软雅黑"/>
          <w:color w:val="000000"/>
          <w:kern w:val="0"/>
          <w:sz w:val="21"/>
          <w:szCs w:val="21"/>
          <w:highlight w:val="none"/>
        </w:rPr>
        <w:t>标</w:t>
      </w:r>
      <w:r>
        <w:rPr>
          <w:rFonts w:hint="eastAsia" w:ascii="宋体" w:hAnsi="宋体" w:cs="Malgun Gothic"/>
          <w:color w:val="000000"/>
          <w:kern w:val="0"/>
          <w:sz w:val="21"/>
          <w:szCs w:val="21"/>
          <w:highlight w:val="none"/>
        </w:rPr>
        <w:t>文件相互混装；</w:t>
      </w:r>
    </w:p>
    <w:p w14:paraId="2E775F6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000000"/>
          <w:kern w:val="0"/>
          <w:sz w:val="21"/>
          <w:szCs w:val="21"/>
          <w:highlight w:val="none"/>
        </w:rPr>
      </w:pPr>
      <w:r>
        <w:rPr>
          <w:rFonts w:ascii="宋体" w:hAnsi="宋体" w:cs="宋体"/>
          <w:color w:val="000000"/>
          <w:kern w:val="0"/>
          <w:sz w:val="21"/>
          <w:szCs w:val="21"/>
          <w:highlight w:val="none"/>
        </w:rPr>
        <w:t>（六）不同投</w:t>
      </w:r>
      <w:r>
        <w:rPr>
          <w:rFonts w:hint="eastAsia" w:ascii="宋体" w:hAnsi="宋体" w:cs="微软雅黑"/>
          <w:color w:val="000000"/>
          <w:kern w:val="0"/>
          <w:sz w:val="21"/>
          <w:szCs w:val="21"/>
          <w:highlight w:val="none"/>
        </w:rPr>
        <w:t>标</w:t>
      </w:r>
      <w:r>
        <w:rPr>
          <w:rFonts w:hint="eastAsia" w:ascii="宋体" w:hAnsi="宋体" w:cs="Malgun Gothic"/>
          <w:color w:val="000000"/>
          <w:kern w:val="0"/>
          <w:sz w:val="21"/>
          <w:szCs w:val="21"/>
          <w:highlight w:val="none"/>
        </w:rPr>
        <w:t>人的投</w:t>
      </w:r>
      <w:r>
        <w:rPr>
          <w:rFonts w:hint="eastAsia" w:ascii="宋体" w:hAnsi="宋体" w:cs="微软雅黑"/>
          <w:color w:val="000000"/>
          <w:kern w:val="0"/>
          <w:sz w:val="21"/>
          <w:szCs w:val="21"/>
          <w:highlight w:val="none"/>
        </w:rPr>
        <w:t>标</w:t>
      </w:r>
      <w:r>
        <w:rPr>
          <w:rFonts w:hint="eastAsia" w:ascii="宋体" w:hAnsi="宋体" w:cs="Malgun Gothic"/>
          <w:color w:val="000000"/>
          <w:kern w:val="0"/>
          <w:sz w:val="21"/>
          <w:szCs w:val="21"/>
          <w:highlight w:val="none"/>
        </w:rPr>
        <w:t>保</w:t>
      </w:r>
      <w:r>
        <w:rPr>
          <w:rFonts w:hint="eastAsia" w:ascii="宋体" w:hAnsi="宋体" w:cs="微软雅黑"/>
          <w:color w:val="000000"/>
          <w:kern w:val="0"/>
          <w:sz w:val="21"/>
          <w:szCs w:val="21"/>
          <w:highlight w:val="none"/>
        </w:rPr>
        <w:t>证</w:t>
      </w:r>
      <w:r>
        <w:rPr>
          <w:rFonts w:hint="eastAsia" w:ascii="宋体" w:hAnsi="宋体" w:cs="Malgun Gothic"/>
          <w:color w:val="000000"/>
          <w:kern w:val="0"/>
          <w:sz w:val="21"/>
          <w:szCs w:val="21"/>
          <w:highlight w:val="none"/>
        </w:rPr>
        <w:t>金</w:t>
      </w:r>
      <w:r>
        <w:rPr>
          <w:rFonts w:hint="eastAsia" w:ascii="宋体" w:hAnsi="宋体" w:cs="微软雅黑"/>
          <w:color w:val="000000"/>
          <w:kern w:val="0"/>
          <w:sz w:val="21"/>
          <w:szCs w:val="21"/>
          <w:highlight w:val="none"/>
        </w:rPr>
        <w:t>从</w:t>
      </w:r>
      <w:r>
        <w:rPr>
          <w:rFonts w:hint="eastAsia" w:ascii="宋体" w:hAnsi="宋体" w:cs="Malgun Gothic"/>
          <w:color w:val="000000"/>
          <w:kern w:val="0"/>
          <w:sz w:val="21"/>
          <w:szCs w:val="21"/>
          <w:highlight w:val="none"/>
        </w:rPr>
        <w:t>同一</w:t>
      </w:r>
      <w:r>
        <w:rPr>
          <w:rFonts w:hint="eastAsia" w:ascii="宋体" w:hAnsi="宋体" w:cs="微软雅黑"/>
          <w:color w:val="000000"/>
          <w:kern w:val="0"/>
          <w:sz w:val="21"/>
          <w:szCs w:val="21"/>
          <w:highlight w:val="none"/>
        </w:rPr>
        <w:t>单</w:t>
      </w:r>
      <w:r>
        <w:rPr>
          <w:rFonts w:hint="eastAsia" w:ascii="宋体" w:hAnsi="宋体" w:cs="Malgun Gothic"/>
          <w:color w:val="000000"/>
          <w:kern w:val="0"/>
          <w:sz w:val="21"/>
          <w:szCs w:val="21"/>
          <w:highlight w:val="none"/>
        </w:rPr>
        <w:t>位或者</w:t>
      </w:r>
      <w:r>
        <w:rPr>
          <w:rFonts w:hint="eastAsia" w:ascii="宋体" w:hAnsi="宋体" w:cs="微软雅黑"/>
          <w:color w:val="000000"/>
          <w:kern w:val="0"/>
          <w:sz w:val="21"/>
          <w:szCs w:val="21"/>
          <w:highlight w:val="none"/>
        </w:rPr>
        <w:t>个</w:t>
      </w:r>
      <w:r>
        <w:rPr>
          <w:rFonts w:hint="eastAsia" w:ascii="宋体" w:hAnsi="宋体" w:cs="Malgun Gothic"/>
          <w:color w:val="000000"/>
          <w:kern w:val="0"/>
          <w:sz w:val="21"/>
          <w:szCs w:val="21"/>
          <w:highlight w:val="none"/>
        </w:rPr>
        <w:t>人的</w:t>
      </w:r>
      <w:r>
        <w:rPr>
          <w:rFonts w:hint="eastAsia" w:ascii="宋体" w:hAnsi="宋体" w:cs="微软雅黑"/>
          <w:color w:val="000000"/>
          <w:kern w:val="0"/>
          <w:sz w:val="21"/>
          <w:szCs w:val="21"/>
          <w:highlight w:val="none"/>
        </w:rPr>
        <w:t>账户转</w:t>
      </w:r>
      <w:r>
        <w:rPr>
          <w:rFonts w:hint="eastAsia" w:ascii="宋体" w:hAnsi="宋体" w:cs="Malgun Gothic"/>
          <w:color w:val="000000"/>
          <w:kern w:val="0"/>
          <w:sz w:val="21"/>
          <w:szCs w:val="21"/>
          <w:highlight w:val="none"/>
        </w:rPr>
        <w:t>出。</w:t>
      </w:r>
    </w:p>
    <w:p w14:paraId="46B232E3">
      <w:pPr>
        <w:spacing w:line="440" w:lineRule="exact"/>
        <w:rPr>
          <w:rFonts w:hint="eastAsia" w:ascii="宋体" w:hAnsi="宋体" w:cs="宋体"/>
          <w:color w:val="000000"/>
          <w:kern w:val="0"/>
          <w:sz w:val="24"/>
          <w:highlight w:val="none"/>
        </w:rPr>
      </w:pPr>
    </w:p>
    <w:p w14:paraId="56532570">
      <w:pPr>
        <w:pStyle w:val="17"/>
        <w:rPr>
          <w:rFonts w:hint="eastAsia" w:ascii="宋体" w:hAnsi="宋体" w:cs="Malgun Gothic"/>
          <w:b/>
          <w:color w:val="000000"/>
          <w:kern w:val="0"/>
          <w:sz w:val="24"/>
          <w:szCs w:val="24"/>
          <w:highlight w:val="none"/>
        </w:rPr>
      </w:pPr>
      <w:r>
        <w:rPr>
          <w:rFonts w:hint="eastAsia" w:ascii="宋体" w:hAnsi="宋体" w:cs="微软雅黑"/>
          <w:b/>
          <w:color w:val="000000"/>
          <w:kern w:val="0"/>
          <w:sz w:val="24"/>
          <w:szCs w:val="24"/>
          <w:highlight w:val="none"/>
        </w:rPr>
        <w:t>请</w:t>
      </w:r>
      <w:r>
        <w:rPr>
          <w:rFonts w:hint="eastAsia" w:ascii="宋体" w:hAnsi="宋体" w:cs="Malgun Gothic"/>
          <w:b/>
          <w:color w:val="000000"/>
          <w:kern w:val="0"/>
          <w:sz w:val="24"/>
          <w:szCs w:val="24"/>
          <w:highlight w:val="none"/>
        </w:rPr>
        <w:t>投</w:t>
      </w:r>
      <w:r>
        <w:rPr>
          <w:rFonts w:hint="eastAsia" w:ascii="宋体" w:hAnsi="宋体" w:cs="微软雅黑"/>
          <w:b/>
          <w:color w:val="000000"/>
          <w:kern w:val="0"/>
          <w:sz w:val="24"/>
          <w:szCs w:val="24"/>
          <w:highlight w:val="none"/>
        </w:rPr>
        <w:t>标</w:t>
      </w:r>
      <w:r>
        <w:rPr>
          <w:rFonts w:hint="eastAsia" w:ascii="宋体" w:hAnsi="宋体" w:cs="Malgun Gothic"/>
          <w:b/>
          <w:color w:val="000000"/>
          <w:kern w:val="0"/>
          <w:sz w:val="24"/>
          <w:szCs w:val="24"/>
          <w:highlight w:val="none"/>
        </w:rPr>
        <w:t>人出具是否存在上述情形的承诺函（内容自拟），并按附表（</w:t>
      </w:r>
      <w:r>
        <w:rPr>
          <w:rFonts w:ascii="宋体" w:hAnsi="宋体" w:cs="Malgun Gothic"/>
          <w:b/>
          <w:color w:val="000000"/>
          <w:kern w:val="0"/>
          <w:sz w:val="24"/>
          <w:szCs w:val="24"/>
          <w:highlight w:val="none"/>
        </w:rPr>
        <w:t>投</w:t>
      </w:r>
      <w:r>
        <w:rPr>
          <w:rFonts w:hint="eastAsia" w:ascii="宋体" w:hAnsi="宋体" w:cs="Malgun Gothic"/>
          <w:b/>
          <w:color w:val="000000"/>
          <w:kern w:val="0"/>
          <w:sz w:val="24"/>
          <w:szCs w:val="24"/>
          <w:highlight w:val="none"/>
        </w:rPr>
        <w:t>标人在职</w:t>
      </w:r>
      <w:r>
        <w:rPr>
          <w:rFonts w:ascii="宋体" w:hAnsi="宋体" w:cs="Malgun Gothic"/>
          <w:b/>
          <w:color w:val="000000"/>
          <w:kern w:val="0"/>
          <w:sz w:val="24"/>
          <w:szCs w:val="24"/>
          <w:highlight w:val="none"/>
        </w:rPr>
        <w:t>人</w:t>
      </w:r>
      <w:r>
        <w:rPr>
          <w:rFonts w:hint="eastAsia" w:ascii="宋体" w:hAnsi="宋体" w:cs="Malgun Gothic"/>
          <w:b/>
          <w:color w:val="000000"/>
          <w:kern w:val="0"/>
          <w:sz w:val="24"/>
          <w:szCs w:val="24"/>
          <w:highlight w:val="none"/>
        </w:rPr>
        <w:t>员情况表）格式填写相关内容。如出现上述情形的，将向财政部门报告，依照政府采</w:t>
      </w:r>
      <w:r>
        <w:rPr>
          <w:rFonts w:hint="eastAsia" w:ascii="宋体" w:hAnsi="宋体" w:cs="微软雅黑"/>
          <w:b/>
          <w:color w:val="000000"/>
          <w:kern w:val="0"/>
          <w:sz w:val="24"/>
          <w:szCs w:val="24"/>
          <w:highlight w:val="none"/>
        </w:rPr>
        <w:t>购</w:t>
      </w:r>
      <w:r>
        <w:rPr>
          <w:rFonts w:hint="eastAsia" w:ascii="宋体" w:hAnsi="宋体" w:cs="Malgun Gothic"/>
          <w:b/>
          <w:color w:val="000000"/>
          <w:kern w:val="0"/>
          <w:sz w:val="24"/>
          <w:szCs w:val="24"/>
          <w:highlight w:val="none"/>
        </w:rPr>
        <w:t>法第七十七</w:t>
      </w:r>
      <w:r>
        <w:rPr>
          <w:rFonts w:hint="eastAsia" w:ascii="宋体" w:hAnsi="宋体" w:cs="微软雅黑"/>
          <w:b/>
          <w:color w:val="000000"/>
          <w:kern w:val="0"/>
          <w:sz w:val="24"/>
          <w:szCs w:val="24"/>
          <w:highlight w:val="none"/>
        </w:rPr>
        <w:t>条</w:t>
      </w:r>
      <w:r>
        <w:rPr>
          <w:rFonts w:hint="eastAsia" w:ascii="宋体" w:hAnsi="宋体" w:cs="Malgun Gothic"/>
          <w:b/>
          <w:color w:val="000000"/>
          <w:kern w:val="0"/>
          <w:sz w:val="24"/>
          <w:szCs w:val="24"/>
          <w:highlight w:val="none"/>
        </w:rPr>
        <w:t>第一款的</w:t>
      </w:r>
      <w:r>
        <w:rPr>
          <w:rFonts w:hint="eastAsia" w:ascii="宋体" w:hAnsi="宋体" w:cs="微软雅黑"/>
          <w:b/>
          <w:color w:val="000000"/>
          <w:kern w:val="0"/>
          <w:sz w:val="24"/>
          <w:szCs w:val="24"/>
          <w:highlight w:val="none"/>
        </w:rPr>
        <w:t>规</w:t>
      </w:r>
      <w:r>
        <w:rPr>
          <w:rFonts w:hint="eastAsia" w:ascii="宋体" w:hAnsi="宋体" w:cs="Malgun Gothic"/>
          <w:b/>
          <w:color w:val="000000"/>
          <w:kern w:val="0"/>
          <w:sz w:val="24"/>
          <w:szCs w:val="24"/>
          <w:highlight w:val="none"/>
        </w:rPr>
        <w:t>定追究法律</w:t>
      </w:r>
      <w:r>
        <w:rPr>
          <w:rFonts w:hint="eastAsia" w:ascii="宋体" w:hAnsi="宋体" w:cs="微软雅黑"/>
          <w:b/>
          <w:color w:val="000000"/>
          <w:kern w:val="0"/>
          <w:sz w:val="24"/>
          <w:szCs w:val="24"/>
          <w:highlight w:val="none"/>
        </w:rPr>
        <w:t>责</w:t>
      </w:r>
      <w:r>
        <w:rPr>
          <w:rFonts w:hint="eastAsia" w:ascii="宋体" w:hAnsi="宋体" w:cs="Malgun Gothic"/>
          <w:b/>
          <w:color w:val="000000"/>
          <w:kern w:val="0"/>
          <w:sz w:val="24"/>
          <w:szCs w:val="24"/>
          <w:highlight w:val="none"/>
        </w:rPr>
        <w:t>任。</w:t>
      </w:r>
    </w:p>
    <w:p w14:paraId="6A61C0AF">
      <w:pPr>
        <w:pStyle w:val="17"/>
        <w:rPr>
          <w:rFonts w:hint="eastAsia" w:ascii="宋体" w:hAnsi="宋体" w:cs="Malgun Gothic"/>
          <w:b/>
          <w:color w:val="000000"/>
          <w:kern w:val="0"/>
          <w:sz w:val="21"/>
          <w:szCs w:val="21"/>
          <w:highlight w:val="none"/>
        </w:rPr>
      </w:pPr>
    </w:p>
    <w:p w14:paraId="3EB1DE6C">
      <w:pPr>
        <w:spacing w:line="360" w:lineRule="auto"/>
        <w:jc w:val="left"/>
        <w:rPr>
          <w:rFonts w:ascii="宋体" w:hAnsi="宋体" w:cs="宋体"/>
          <w:b/>
          <w:szCs w:val="21"/>
          <w:highlight w:val="none"/>
        </w:rPr>
      </w:pPr>
      <w:r>
        <w:rPr>
          <w:rFonts w:hint="eastAsia" w:ascii="宋体" w:hAnsi="宋体" w:cs="宋体"/>
          <w:b/>
          <w:szCs w:val="21"/>
          <w:highlight w:val="none"/>
        </w:rPr>
        <w:t>投标人：</w:t>
      </w:r>
      <w:r>
        <w:rPr>
          <w:rFonts w:hint="eastAsia" w:ascii="宋体" w:hAnsi="宋体" w:cs="宋体"/>
          <w:b/>
          <w:szCs w:val="21"/>
          <w:highlight w:val="none"/>
          <w:u w:val="single"/>
        </w:rPr>
        <w:t xml:space="preserve">                          </w:t>
      </w:r>
      <w:r>
        <w:rPr>
          <w:rFonts w:hint="eastAsia" w:ascii="宋体" w:hAnsi="宋体" w:cs="宋体"/>
          <w:b/>
          <w:szCs w:val="21"/>
          <w:highlight w:val="none"/>
        </w:rPr>
        <w:t>（加盖电子公章）</w:t>
      </w:r>
    </w:p>
    <w:p w14:paraId="46D953BB">
      <w:pPr>
        <w:spacing w:line="360" w:lineRule="auto"/>
        <w:ind w:left="4193" w:leftChars="1350" w:hanging="1358" w:hangingChars="647"/>
        <w:jc w:val="left"/>
        <w:rPr>
          <w:rFonts w:ascii="宋体" w:hAnsi="宋体" w:cs="宋体"/>
          <w:b/>
          <w:szCs w:val="21"/>
          <w:highlight w:val="none"/>
        </w:rPr>
      </w:pPr>
    </w:p>
    <w:p w14:paraId="590E47F5">
      <w:pPr>
        <w:spacing w:line="360" w:lineRule="auto"/>
        <w:jc w:val="left"/>
        <w:rPr>
          <w:rFonts w:ascii="宋体" w:hAnsi="宋体" w:cs="宋体"/>
          <w:b/>
          <w:szCs w:val="21"/>
          <w:highlight w:val="none"/>
        </w:rPr>
      </w:pPr>
      <w:r>
        <w:rPr>
          <w:rFonts w:hint="eastAsia" w:ascii="宋体" w:hAnsi="宋体" w:cs="宋体"/>
          <w:b/>
          <w:szCs w:val="21"/>
          <w:highlight w:val="none"/>
        </w:rPr>
        <w:t>法定代表人（电子签名）：</w:t>
      </w:r>
      <w:r>
        <w:rPr>
          <w:rFonts w:hint="eastAsia" w:ascii="宋体" w:hAnsi="宋体" w:cs="宋体"/>
          <w:b/>
          <w:szCs w:val="21"/>
          <w:highlight w:val="none"/>
          <w:u w:val="single"/>
        </w:rPr>
        <w:t xml:space="preserve">               </w:t>
      </w:r>
      <w:r>
        <w:rPr>
          <w:rFonts w:hint="eastAsia" w:ascii="宋体" w:hAnsi="宋体" w:cs="宋体"/>
          <w:b/>
          <w:szCs w:val="21"/>
          <w:highlight w:val="none"/>
        </w:rPr>
        <w:t xml:space="preserve"> </w:t>
      </w:r>
    </w:p>
    <w:p w14:paraId="3B0AA439">
      <w:pPr>
        <w:spacing w:line="360" w:lineRule="auto"/>
        <w:ind w:left="4193" w:leftChars="1350" w:hanging="1358" w:hangingChars="647"/>
        <w:jc w:val="left"/>
        <w:rPr>
          <w:rFonts w:ascii="宋体" w:hAnsi="宋体" w:cs="宋体"/>
          <w:b/>
          <w:szCs w:val="21"/>
          <w:highlight w:val="none"/>
          <w:u w:val="single"/>
        </w:rPr>
      </w:pPr>
    </w:p>
    <w:p w14:paraId="09E7E2D6">
      <w:pPr>
        <w:spacing w:line="360" w:lineRule="auto"/>
        <w:jc w:val="left"/>
        <w:rPr>
          <w:rFonts w:hint="eastAsia" w:ascii="宋体" w:hAnsi="宋体" w:cs="宋体"/>
          <w:b/>
          <w:szCs w:val="21"/>
          <w:highlight w:val="none"/>
        </w:rPr>
      </w:pPr>
      <w:r>
        <w:rPr>
          <w:rFonts w:hint="eastAsia" w:ascii="宋体" w:hAnsi="宋体" w:cs="宋体"/>
          <w:b/>
          <w:szCs w:val="21"/>
          <w:highlight w:val="none"/>
        </w:rPr>
        <w:t>日期：</w:t>
      </w:r>
      <w:r>
        <w:rPr>
          <w:rFonts w:hint="eastAsia" w:ascii="宋体" w:hAnsi="宋体" w:cs="宋体"/>
          <w:b/>
          <w:szCs w:val="21"/>
          <w:highlight w:val="none"/>
          <w:u w:val="single"/>
        </w:rPr>
        <w:t xml:space="preserve">          </w:t>
      </w:r>
      <w:r>
        <w:rPr>
          <w:rFonts w:hint="eastAsia" w:ascii="宋体" w:hAnsi="宋体" w:cs="宋体"/>
          <w:b/>
          <w:szCs w:val="21"/>
          <w:highlight w:val="none"/>
        </w:rPr>
        <w:t>年</w:t>
      </w:r>
      <w:r>
        <w:rPr>
          <w:rFonts w:hint="eastAsia" w:ascii="宋体" w:hAnsi="宋体" w:cs="宋体"/>
          <w:b/>
          <w:szCs w:val="21"/>
          <w:highlight w:val="none"/>
          <w:u w:val="single"/>
        </w:rPr>
        <w:t xml:space="preserve">       </w:t>
      </w:r>
      <w:r>
        <w:rPr>
          <w:rFonts w:hint="eastAsia" w:ascii="宋体" w:hAnsi="宋体" w:cs="宋体"/>
          <w:b/>
          <w:szCs w:val="21"/>
          <w:highlight w:val="none"/>
        </w:rPr>
        <w:t>月</w:t>
      </w:r>
      <w:r>
        <w:rPr>
          <w:rFonts w:hint="eastAsia" w:ascii="宋体" w:hAnsi="宋体" w:cs="宋体"/>
          <w:b/>
          <w:szCs w:val="21"/>
          <w:highlight w:val="none"/>
          <w:u w:val="single"/>
        </w:rPr>
        <w:t xml:space="preserve">       </w:t>
      </w:r>
      <w:r>
        <w:rPr>
          <w:rFonts w:hint="eastAsia" w:ascii="宋体" w:hAnsi="宋体" w:cs="宋体"/>
          <w:b/>
          <w:szCs w:val="21"/>
          <w:highlight w:val="none"/>
        </w:rPr>
        <w:t>日</w:t>
      </w:r>
    </w:p>
    <w:p w14:paraId="7C107B8F">
      <w:pPr>
        <w:spacing w:line="360" w:lineRule="auto"/>
        <w:jc w:val="left"/>
        <w:rPr>
          <w:rFonts w:hint="eastAsia" w:ascii="宋体" w:hAnsi="宋体" w:cs="宋体"/>
          <w:b/>
          <w:szCs w:val="21"/>
          <w:highlight w:val="none"/>
        </w:rPr>
      </w:pPr>
    </w:p>
    <w:p w14:paraId="4731747D">
      <w:pPr>
        <w:pStyle w:val="17"/>
        <w:rPr>
          <w:rFonts w:hAnsi="宋体"/>
          <w:b/>
          <w:color w:val="000000"/>
          <w:sz w:val="28"/>
          <w:szCs w:val="28"/>
          <w:highlight w:val="none"/>
        </w:rPr>
      </w:pPr>
      <w:r>
        <w:rPr>
          <w:rFonts w:hint="eastAsia" w:hAnsi="宋体"/>
          <w:b/>
          <w:color w:val="000000"/>
          <w:sz w:val="28"/>
          <w:szCs w:val="28"/>
          <w:highlight w:val="none"/>
        </w:rPr>
        <w:t>格式</w:t>
      </w:r>
      <w:r>
        <w:rPr>
          <w:rFonts w:hint="eastAsia" w:hAnsi="宋体"/>
          <w:b/>
          <w:color w:val="000000"/>
          <w:sz w:val="28"/>
          <w:szCs w:val="28"/>
          <w:highlight w:val="none"/>
          <w:lang w:val="en-US" w:eastAsia="zh-CN"/>
        </w:rPr>
        <w:t>13</w:t>
      </w:r>
      <w:r>
        <w:rPr>
          <w:rFonts w:hint="eastAsia" w:hAnsi="宋体"/>
          <w:b/>
          <w:color w:val="000000"/>
          <w:sz w:val="28"/>
          <w:szCs w:val="28"/>
          <w:highlight w:val="none"/>
        </w:rPr>
        <w:t>-</w:t>
      </w:r>
      <w:r>
        <w:rPr>
          <w:rFonts w:hAnsi="宋体"/>
          <w:b/>
          <w:color w:val="000000"/>
          <w:sz w:val="28"/>
          <w:szCs w:val="28"/>
          <w:highlight w:val="none"/>
        </w:rPr>
        <w:t>1</w:t>
      </w:r>
      <w:r>
        <w:rPr>
          <w:rFonts w:hint="eastAsia" w:hAnsi="宋体"/>
          <w:b/>
          <w:color w:val="000000"/>
          <w:sz w:val="28"/>
          <w:szCs w:val="28"/>
          <w:highlight w:val="none"/>
        </w:rPr>
        <w:t>：</w:t>
      </w:r>
    </w:p>
    <w:p w14:paraId="6FB2EA6E">
      <w:pPr>
        <w:spacing w:line="360" w:lineRule="auto"/>
        <w:jc w:val="center"/>
        <w:rPr>
          <w:rFonts w:ascii="宋体" w:hAnsi="宋体"/>
          <w:b/>
          <w:color w:val="000000"/>
          <w:sz w:val="28"/>
          <w:szCs w:val="28"/>
          <w:highlight w:val="none"/>
        </w:rPr>
      </w:pPr>
      <w:r>
        <w:rPr>
          <w:rFonts w:ascii="宋体" w:hAnsi="宋体"/>
          <w:b/>
          <w:color w:val="000000"/>
          <w:sz w:val="28"/>
          <w:szCs w:val="28"/>
          <w:highlight w:val="none"/>
        </w:rPr>
        <w:t>投</w:t>
      </w:r>
      <w:r>
        <w:rPr>
          <w:rFonts w:hint="eastAsia" w:ascii="宋体" w:hAnsi="宋体" w:cs="微软雅黑"/>
          <w:b/>
          <w:color w:val="000000"/>
          <w:sz w:val="28"/>
          <w:szCs w:val="28"/>
          <w:highlight w:val="none"/>
        </w:rPr>
        <w:t>标</w:t>
      </w:r>
      <w:r>
        <w:rPr>
          <w:rFonts w:hint="eastAsia" w:ascii="宋体" w:hAnsi="宋体" w:cs="Malgun Gothic"/>
          <w:b/>
          <w:color w:val="000000"/>
          <w:sz w:val="28"/>
          <w:szCs w:val="28"/>
          <w:highlight w:val="none"/>
        </w:rPr>
        <w:t>人</w:t>
      </w:r>
      <w:r>
        <w:rPr>
          <w:rFonts w:hint="eastAsia" w:ascii="宋体" w:hAnsi="宋体"/>
          <w:b/>
          <w:color w:val="000000"/>
          <w:sz w:val="28"/>
          <w:szCs w:val="28"/>
          <w:highlight w:val="none"/>
        </w:rPr>
        <w:t>在</w:t>
      </w:r>
      <w:r>
        <w:rPr>
          <w:rFonts w:hint="eastAsia" w:ascii="宋体" w:hAnsi="宋体" w:cs="微软雅黑"/>
          <w:b/>
          <w:color w:val="000000"/>
          <w:sz w:val="28"/>
          <w:szCs w:val="28"/>
          <w:highlight w:val="none"/>
        </w:rPr>
        <w:t>职</w:t>
      </w:r>
      <w:r>
        <w:rPr>
          <w:rFonts w:ascii="宋体" w:hAnsi="宋体"/>
          <w:b/>
          <w:color w:val="000000"/>
          <w:sz w:val="28"/>
          <w:szCs w:val="28"/>
          <w:highlight w:val="none"/>
        </w:rPr>
        <w:t>人</w:t>
      </w:r>
      <w:r>
        <w:rPr>
          <w:rFonts w:hint="eastAsia" w:ascii="宋体" w:hAnsi="宋体" w:cs="微软雅黑"/>
          <w:b/>
          <w:color w:val="000000"/>
          <w:sz w:val="28"/>
          <w:szCs w:val="28"/>
          <w:highlight w:val="none"/>
        </w:rPr>
        <w:t>员</w:t>
      </w:r>
      <w:r>
        <w:rPr>
          <w:rFonts w:hint="eastAsia" w:ascii="宋体" w:hAnsi="宋体" w:cs="Malgun Gothic"/>
          <w:b/>
          <w:color w:val="000000"/>
          <w:sz w:val="28"/>
          <w:szCs w:val="28"/>
          <w:highlight w:val="none"/>
        </w:rPr>
        <w:t>情</w:t>
      </w:r>
      <w:r>
        <w:rPr>
          <w:rFonts w:hint="eastAsia" w:ascii="宋体" w:hAnsi="宋体" w:cs="微软雅黑"/>
          <w:b/>
          <w:color w:val="000000"/>
          <w:sz w:val="28"/>
          <w:szCs w:val="28"/>
          <w:highlight w:val="none"/>
        </w:rPr>
        <w:t>况</w:t>
      </w:r>
      <w:r>
        <w:rPr>
          <w:rFonts w:hint="eastAsia" w:ascii="宋体" w:hAnsi="宋体" w:cs="Malgun Gothic"/>
          <w:b/>
          <w:color w:val="000000"/>
          <w:sz w:val="28"/>
          <w:szCs w:val="28"/>
          <w:highlight w:val="none"/>
        </w:rPr>
        <w:t>表</w:t>
      </w:r>
    </w:p>
    <w:tbl>
      <w:tblPr>
        <w:tblStyle w:val="37"/>
        <w:tblW w:w="0" w:type="auto"/>
        <w:tblInd w:w="-1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1"/>
        <w:gridCol w:w="1701"/>
        <w:gridCol w:w="1417"/>
        <w:gridCol w:w="1394"/>
        <w:gridCol w:w="4382"/>
      </w:tblGrid>
      <w:tr w14:paraId="02CE6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noWrap w:val="0"/>
            <w:vAlign w:val="top"/>
          </w:tcPr>
          <w:p w14:paraId="6D798312">
            <w:pPr>
              <w:spacing w:line="360" w:lineRule="auto"/>
              <w:jc w:val="center"/>
              <w:rPr>
                <w:rFonts w:ascii="宋体" w:hAnsi="宋体"/>
                <w:b/>
                <w:color w:val="000000"/>
                <w:sz w:val="24"/>
                <w:highlight w:val="none"/>
              </w:rPr>
            </w:pPr>
            <w:r>
              <w:rPr>
                <w:rFonts w:ascii="宋体" w:hAnsi="宋体"/>
                <w:b/>
                <w:color w:val="000000"/>
                <w:sz w:val="24"/>
                <w:highlight w:val="none"/>
              </w:rPr>
              <w:t>序</w:t>
            </w:r>
            <w:r>
              <w:rPr>
                <w:rFonts w:hint="eastAsia" w:ascii="宋体" w:hAnsi="宋体" w:cs="微软雅黑"/>
                <w:b/>
                <w:color w:val="000000"/>
                <w:sz w:val="24"/>
                <w:highlight w:val="none"/>
              </w:rPr>
              <w:t>号</w:t>
            </w:r>
          </w:p>
        </w:tc>
        <w:tc>
          <w:tcPr>
            <w:tcW w:w="1701" w:type="dxa"/>
            <w:noWrap w:val="0"/>
            <w:vAlign w:val="top"/>
          </w:tcPr>
          <w:p w14:paraId="577C4BBB">
            <w:pPr>
              <w:spacing w:line="360" w:lineRule="auto"/>
              <w:jc w:val="center"/>
              <w:rPr>
                <w:rFonts w:ascii="宋体" w:hAnsi="宋体"/>
                <w:b/>
                <w:color w:val="000000"/>
                <w:sz w:val="24"/>
                <w:highlight w:val="none"/>
              </w:rPr>
            </w:pPr>
            <w:r>
              <w:rPr>
                <w:rFonts w:ascii="宋体" w:hAnsi="宋体"/>
                <w:b/>
                <w:color w:val="000000"/>
                <w:sz w:val="24"/>
                <w:highlight w:val="none"/>
              </w:rPr>
              <w:t>姓名</w:t>
            </w:r>
          </w:p>
        </w:tc>
        <w:tc>
          <w:tcPr>
            <w:tcW w:w="1417" w:type="dxa"/>
            <w:noWrap w:val="0"/>
            <w:vAlign w:val="top"/>
          </w:tcPr>
          <w:p w14:paraId="736315DE">
            <w:pPr>
              <w:spacing w:line="360" w:lineRule="auto"/>
              <w:jc w:val="center"/>
              <w:rPr>
                <w:rFonts w:ascii="宋体" w:hAnsi="宋体"/>
                <w:b/>
                <w:color w:val="000000"/>
                <w:sz w:val="24"/>
                <w:highlight w:val="none"/>
              </w:rPr>
            </w:pPr>
            <w:r>
              <w:rPr>
                <w:rFonts w:ascii="宋体" w:hAnsi="宋体"/>
                <w:b/>
                <w:color w:val="000000"/>
                <w:sz w:val="24"/>
                <w:highlight w:val="none"/>
              </w:rPr>
              <w:t>性</w:t>
            </w:r>
            <w:r>
              <w:rPr>
                <w:rFonts w:hint="eastAsia" w:ascii="宋体" w:hAnsi="宋体" w:cs="微软雅黑"/>
                <w:b/>
                <w:color w:val="000000"/>
                <w:sz w:val="24"/>
                <w:highlight w:val="none"/>
              </w:rPr>
              <w:t>别</w:t>
            </w:r>
          </w:p>
        </w:tc>
        <w:tc>
          <w:tcPr>
            <w:tcW w:w="1394" w:type="dxa"/>
            <w:noWrap w:val="0"/>
            <w:vAlign w:val="top"/>
          </w:tcPr>
          <w:p w14:paraId="681A7CED">
            <w:pPr>
              <w:spacing w:line="360" w:lineRule="auto"/>
              <w:jc w:val="center"/>
              <w:rPr>
                <w:rFonts w:ascii="宋体" w:hAnsi="宋体"/>
                <w:b/>
                <w:color w:val="000000"/>
                <w:sz w:val="24"/>
                <w:highlight w:val="none"/>
              </w:rPr>
            </w:pPr>
            <w:r>
              <w:rPr>
                <w:rFonts w:hint="eastAsia" w:ascii="宋体" w:hAnsi="宋体" w:cs="微软雅黑"/>
                <w:b/>
                <w:color w:val="000000"/>
                <w:sz w:val="24"/>
                <w:highlight w:val="none"/>
              </w:rPr>
              <w:t>职务</w:t>
            </w:r>
          </w:p>
        </w:tc>
        <w:tc>
          <w:tcPr>
            <w:tcW w:w="4382" w:type="dxa"/>
            <w:noWrap w:val="0"/>
            <w:vAlign w:val="top"/>
          </w:tcPr>
          <w:p w14:paraId="04F62740">
            <w:pPr>
              <w:spacing w:line="360" w:lineRule="auto"/>
              <w:jc w:val="center"/>
              <w:rPr>
                <w:rFonts w:ascii="宋体" w:hAnsi="宋体"/>
                <w:b/>
                <w:color w:val="000000"/>
                <w:sz w:val="24"/>
                <w:highlight w:val="none"/>
              </w:rPr>
            </w:pPr>
            <w:r>
              <w:rPr>
                <w:rFonts w:ascii="宋体" w:hAnsi="宋体"/>
                <w:b/>
                <w:color w:val="000000"/>
                <w:sz w:val="24"/>
                <w:highlight w:val="none"/>
              </w:rPr>
              <w:t>身</w:t>
            </w:r>
            <w:r>
              <w:rPr>
                <w:rFonts w:hint="eastAsia" w:ascii="宋体" w:hAnsi="宋体" w:cs="微软雅黑"/>
                <w:b/>
                <w:color w:val="000000"/>
                <w:sz w:val="24"/>
                <w:highlight w:val="none"/>
              </w:rPr>
              <w:t>份证号</w:t>
            </w:r>
          </w:p>
        </w:tc>
      </w:tr>
      <w:tr w14:paraId="5227E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noWrap w:val="0"/>
            <w:vAlign w:val="top"/>
          </w:tcPr>
          <w:p w14:paraId="3DCE58B4">
            <w:pPr>
              <w:spacing w:line="360" w:lineRule="auto"/>
              <w:jc w:val="center"/>
              <w:rPr>
                <w:rFonts w:ascii="宋体" w:hAnsi="宋体"/>
                <w:b/>
                <w:color w:val="000000"/>
                <w:sz w:val="24"/>
                <w:highlight w:val="none"/>
              </w:rPr>
            </w:pPr>
            <w:r>
              <w:rPr>
                <w:rFonts w:hint="eastAsia" w:ascii="宋体" w:hAnsi="宋体"/>
                <w:b/>
                <w:color w:val="000000"/>
                <w:sz w:val="24"/>
                <w:highlight w:val="none"/>
              </w:rPr>
              <w:t>1</w:t>
            </w:r>
          </w:p>
        </w:tc>
        <w:tc>
          <w:tcPr>
            <w:tcW w:w="1701" w:type="dxa"/>
            <w:noWrap w:val="0"/>
            <w:vAlign w:val="top"/>
          </w:tcPr>
          <w:p w14:paraId="612E3EDF">
            <w:pPr>
              <w:spacing w:line="360" w:lineRule="auto"/>
              <w:jc w:val="center"/>
              <w:rPr>
                <w:rFonts w:ascii="宋体" w:hAnsi="宋体"/>
                <w:b/>
                <w:color w:val="000000"/>
                <w:sz w:val="24"/>
                <w:highlight w:val="none"/>
              </w:rPr>
            </w:pPr>
          </w:p>
        </w:tc>
        <w:tc>
          <w:tcPr>
            <w:tcW w:w="1417" w:type="dxa"/>
            <w:noWrap w:val="0"/>
            <w:vAlign w:val="top"/>
          </w:tcPr>
          <w:p w14:paraId="0C0A459E">
            <w:pPr>
              <w:spacing w:line="360" w:lineRule="auto"/>
              <w:jc w:val="center"/>
              <w:rPr>
                <w:rFonts w:ascii="宋体" w:hAnsi="宋体"/>
                <w:b/>
                <w:color w:val="000000"/>
                <w:sz w:val="24"/>
                <w:highlight w:val="none"/>
              </w:rPr>
            </w:pPr>
          </w:p>
        </w:tc>
        <w:tc>
          <w:tcPr>
            <w:tcW w:w="1394" w:type="dxa"/>
            <w:noWrap w:val="0"/>
            <w:vAlign w:val="top"/>
          </w:tcPr>
          <w:p w14:paraId="04FE4F86">
            <w:pPr>
              <w:spacing w:line="360" w:lineRule="auto"/>
              <w:jc w:val="center"/>
              <w:rPr>
                <w:rFonts w:ascii="宋体" w:hAnsi="宋体"/>
                <w:b/>
                <w:color w:val="000000"/>
                <w:sz w:val="24"/>
                <w:highlight w:val="none"/>
              </w:rPr>
            </w:pPr>
          </w:p>
        </w:tc>
        <w:tc>
          <w:tcPr>
            <w:tcW w:w="4382" w:type="dxa"/>
            <w:noWrap w:val="0"/>
            <w:vAlign w:val="top"/>
          </w:tcPr>
          <w:p w14:paraId="5669AA86">
            <w:pPr>
              <w:spacing w:line="360" w:lineRule="auto"/>
              <w:jc w:val="center"/>
              <w:rPr>
                <w:rFonts w:ascii="宋体" w:hAnsi="宋体"/>
                <w:b/>
                <w:color w:val="000000"/>
                <w:sz w:val="24"/>
                <w:highlight w:val="none"/>
              </w:rPr>
            </w:pPr>
          </w:p>
        </w:tc>
      </w:tr>
      <w:tr w14:paraId="7E8E4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noWrap w:val="0"/>
            <w:vAlign w:val="top"/>
          </w:tcPr>
          <w:p w14:paraId="0A84C348">
            <w:pPr>
              <w:spacing w:line="360" w:lineRule="auto"/>
              <w:jc w:val="center"/>
              <w:rPr>
                <w:rFonts w:ascii="宋体" w:hAnsi="宋体"/>
                <w:b/>
                <w:color w:val="000000"/>
                <w:sz w:val="24"/>
                <w:highlight w:val="none"/>
              </w:rPr>
            </w:pPr>
            <w:r>
              <w:rPr>
                <w:rFonts w:hint="eastAsia" w:ascii="宋体" w:hAnsi="宋体"/>
                <w:b/>
                <w:color w:val="000000"/>
                <w:sz w:val="24"/>
                <w:highlight w:val="none"/>
              </w:rPr>
              <w:t>2</w:t>
            </w:r>
          </w:p>
        </w:tc>
        <w:tc>
          <w:tcPr>
            <w:tcW w:w="1701" w:type="dxa"/>
            <w:noWrap w:val="0"/>
            <w:vAlign w:val="top"/>
          </w:tcPr>
          <w:p w14:paraId="0A332209">
            <w:pPr>
              <w:spacing w:line="360" w:lineRule="auto"/>
              <w:jc w:val="center"/>
              <w:rPr>
                <w:rFonts w:ascii="宋体" w:hAnsi="宋体"/>
                <w:b/>
                <w:color w:val="000000"/>
                <w:sz w:val="24"/>
                <w:highlight w:val="none"/>
              </w:rPr>
            </w:pPr>
          </w:p>
        </w:tc>
        <w:tc>
          <w:tcPr>
            <w:tcW w:w="1417" w:type="dxa"/>
            <w:noWrap w:val="0"/>
            <w:vAlign w:val="top"/>
          </w:tcPr>
          <w:p w14:paraId="63CCFD3A">
            <w:pPr>
              <w:spacing w:line="360" w:lineRule="auto"/>
              <w:jc w:val="center"/>
              <w:rPr>
                <w:rFonts w:ascii="宋体" w:hAnsi="宋体"/>
                <w:b/>
                <w:color w:val="000000"/>
                <w:sz w:val="24"/>
                <w:highlight w:val="none"/>
              </w:rPr>
            </w:pPr>
          </w:p>
        </w:tc>
        <w:tc>
          <w:tcPr>
            <w:tcW w:w="1394" w:type="dxa"/>
            <w:noWrap w:val="0"/>
            <w:vAlign w:val="top"/>
          </w:tcPr>
          <w:p w14:paraId="61CFDA22">
            <w:pPr>
              <w:spacing w:line="360" w:lineRule="auto"/>
              <w:jc w:val="center"/>
              <w:rPr>
                <w:rFonts w:ascii="宋体" w:hAnsi="宋体"/>
                <w:b/>
                <w:color w:val="000000"/>
                <w:sz w:val="24"/>
                <w:highlight w:val="none"/>
              </w:rPr>
            </w:pPr>
          </w:p>
        </w:tc>
        <w:tc>
          <w:tcPr>
            <w:tcW w:w="4382" w:type="dxa"/>
            <w:noWrap w:val="0"/>
            <w:vAlign w:val="top"/>
          </w:tcPr>
          <w:p w14:paraId="314906B8">
            <w:pPr>
              <w:spacing w:line="360" w:lineRule="auto"/>
              <w:jc w:val="center"/>
              <w:rPr>
                <w:rFonts w:ascii="宋体" w:hAnsi="宋体"/>
                <w:b/>
                <w:color w:val="000000"/>
                <w:sz w:val="24"/>
                <w:highlight w:val="none"/>
              </w:rPr>
            </w:pPr>
          </w:p>
        </w:tc>
      </w:tr>
      <w:tr w14:paraId="1A62C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noWrap w:val="0"/>
            <w:vAlign w:val="top"/>
          </w:tcPr>
          <w:p w14:paraId="213440B6">
            <w:pPr>
              <w:spacing w:line="360" w:lineRule="auto"/>
              <w:jc w:val="center"/>
              <w:rPr>
                <w:rFonts w:ascii="宋体" w:hAnsi="宋体"/>
                <w:b/>
                <w:color w:val="000000"/>
                <w:sz w:val="24"/>
                <w:highlight w:val="none"/>
              </w:rPr>
            </w:pPr>
            <w:r>
              <w:rPr>
                <w:rFonts w:hint="eastAsia" w:ascii="宋体" w:hAnsi="宋体"/>
                <w:b/>
                <w:color w:val="000000"/>
                <w:sz w:val="24"/>
                <w:highlight w:val="none"/>
              </w:rPr>
              <w:t>3</w:t>
            </w:r>
          </w:p>
        </w:tc>
        <w:tc>
          <w:tcPr>
            <w:tcW w:w="1701" w:type="dxa"/>
            <w:noWrap w:val="0"/>
            <w:vAlign w:val="top"/>
          </w:tcPr>
          <w:p w14:paraId="29DB35AA">
            <w:pPr>
              <w:spacing w:line="360" w:lineRule="auto"/>
              <w:jc w:val="center"/>
              <w:rPr>
                <w:rFonts w:ascii="宋体" w:hAnsi="宋体"/>
                <w:b/>
                <w:color w:val="000000"/>
                <w:sz w:val="24"/>
                <w:highlight w:val="none"/>
              </w:rPr>
            </w:pPr>
          </w:p>
        </w:tc>
        <w:tc>
          <w:tcPr>
            <w:tcW w:w="1417" w:type="dxa"/>
            <w:noWrap w:val="0"/>
            <w:vAlign w:val="top"/>
          </w:tcPr>
          <w:p w14:paraId="6645D60B">
            <w:pPr>
              <w:spacing w:line="360" w:lineRule="auto"/>
              <w:jc w:val="center"/>
              <w:rPr>
                <w:rFonts w:ascii="宋体" w:hAnsi="宋体"/>
                <w:b/>
                <w:color w:val="000000"/>
                <w:sz w:val="24"/>
                <w:highlight w:val="none"/>
              </w:rPr>
            </w:pPr>
          </w:p>
        </w:tc>
        <w:tc>
          <w:tcPr>
            <w:tcW w:w="1394" w:type="dxa"/>
            <w:noWrap w:val="0"/>
            <w:vAlign w:val="top"/>
          </w:tcPr>
          <w:p w14:paraId="59160E78">
            <w:pPr>
              <w:spacing w:line="360" w:lineRule="auto"/>
              <w:jc w:val="center"/>
              <w:rPr>
                <w:rFonts w:ascii="宋体" w:hAnsi="宋体"/>
                <w:b/>
                <w:color w:val="000000"/>
                <w:sz w:val="24"/>
                <w:highlight w:val="none"/>
              </w:rPr>
            </w:pPr>
          </w:p>
        </w:tc>
        <w:tc>
          <w:tcPr>
            <w:tcW w:w="4382" w:type="dxa"/>
            <w:noWrap w:val="0"/>
            <w:vAlign w:val="top"/>
          </w:tcPr>
          <w:p w14:paraId="2D682320">
            <w:pPr>
              <w:spacing w:line="360" w:lineRule="auto"/>
              <w:jc w:val="center"/>
              <w:rPr>
                <w:rFonts w:ascii="宋体" w:hAnsi="宋体"/>
                <w:b/>
                <w:color w:val="000000"/>
                <w:sz w:val="24"/>
                <w:highlight w:val="none"/>
              </w:rPr>
            </w:pPr>
          </w:p>
        </w:tc>
      </w:tr>
      <w:tr w14:paraId="35A63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noWrap w:val="0"/>
            <w:vAlign w:val="top"/>
          </w:tcPr>
          <w:p w14:paraId="7D157D07">
            <w:pPr>
              <w:spacing w:line="360" w:lineRule="auto"/>
              <w:jc w:val="center"/>
              <w:rPr>
                <w:rFonts w:ascii="宋体" w:hAnsi="宋体"/>
                <w:b/>
                <w:color w:val="000000"/>
                <w:sz w:val="24"/>
                <w:highlight w:val="none"/>
              </w:rPr>
            </w:pPr>
            <w:r>
              <w:rPr>
                <w:rFonts w:ascii="宋体" w:hAnsi="宋体"/>
                <w:b/>
                <w:color w:val="000000"/>
                <w:sz w:val="24"/>
                <w:highlight w:val="none"/>
              </w:rPr>
              <w:t>…</w:t>
            </w:r>
          </w:p>
        </w:tc>
        <w:tc>
          <w:tcPr>
            <w:tcW w:w="1701" w:type="dxa"/>
            <w:noWrap w:val="0"/>
            <w:vAlign w:val="top"/>
          </w:tcPr>
          <w:p w14:paraId="0B95E16F">
            <w:pPr>
              <w:spacing w:line="360" w:lineRule="auto"/>
              <w:jc w:val="center"/>
              <w:rPr>
                <w:rFonts w:ascii="宋体" w:hAnsi="宋体"/>
                <w:b/>
                <w:color w:val="000000"/>
                <w:sz w:val="24"/>
                <w:highlight w:val="none"/>
              </w:rPr>
            </w:pPr>
          </w:p>
        </w:tc>
        <w:tc>
          <w:tcPr>
            <w:tcW w:w="1417" w:type="dxa"/>
            <w:noWrap w:val="0"/>
            <w:vAlign w:val="top"/>
          </w:tcPr>
          <w:p w14:paraId="05D6265A">
            <w:pPr>
              <w:spacing w:line="360" w:lineRule="auto"/>
              <w:jc w:val="center"/>
              <w:rPr>
                <w:rFonts w:ascii="宋体" w:hAnsi="宋体"/>
                <w:b/>
                <w:color w:val="000000"/>
                <w:sz w:val="24"/>
                <w:highlight w:val="none"/>
              </w:rPr>
            </w:pPr>
          </w:p>
        </w:tc>
        <w:tc>
          <w:tcPr>
            <w:tcW w:w="1394" w:type="dxa"/>
            <w:noWrap w:val="0"/>
            <w:vAlign w:val="top"/>
          </w:tcPr>
          <w:p w14:paraId="05E99010">
            <w:pPr>
              <w:spacing w:line="360" w:lineRule="auto"/>
              <w:jc w:val="center"/>
              <w:rPr>
                <w:rFonts w:ascii="宋体" w:hAnsi="宋体"/>
                <w:b/>
                <w:color w:val="000000"/>
                <w:sz w:val="24"/>
                <w:highlight w:val="none"/>
              </w:rPr>
            </w:pPr>
          </w:p>
        </w:tc>
        <w:tc>
          <w:tcPr>
            <w:tcW w:w="4382" w:type="dxa"/>
            <w:noWrap w:val="0"/>
            <w:vAlign w:val="top"/>
          </w:tcPr>
          <w:p w14:paraId="5BB4BE50">
            <w:pPr>
              <w:spacing w:line="360" w:lineRule="auto"/>
              <w:jc w:val="center"/>
              <w:rPr>
                <w:rFonts w:ascii="宋体" w:hAnsi="宋体"/>
                <w:b/>
                <w:color w:val="000000"/>
                <w:sz w:val="24"/>
                <w:highlight w:val="none"/>
              </w:rPr>
            </w:pPr>
          </w:p>
        </w:tc>
      </w:tr>
      <w:tr w14:paraId="71477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noWrap w:val="0"/>
            <w:vAlign w:val="top"/>
          </w:tcPr>
          <w:p w14:paraId="7199B573">
            <w:pPr>
              <w:spacing w:line="360" w:lineRule="auto"/>
              <w:jc w:val="center"/>
              <w:rPr>
                <w:rFonts w:ascii="宋体" w:hAnsi="宋体"/>
                <w:b/>
                <w:color w:val="000000"/>
                <w:sz w:val="24"/>
                <w:highlight w:val="none"/>
              </w:rPr>
            </w:pPr>
          </w:p>
        </w:tc>
        <w:tc>
          <w:tcPr>
            <w:tcW w:w="1701" w:type="dxa"/>
            <w:noWrap w:val="0"/>
            <w:vAlign w:val="top"/>
          </w:tcPr>
          <w:p w14:paraId="35D560B5">
            <w:pPr>
              <w:spacing w:line="360" w:lineRule="auto"/>
              <w:jc w:val="center"/>
              <w:rPr>
                <w:rFonts w:ascii="宋体" w:hAnsi="宋体"/>
                <w:b/>
                <w:color w:val="000000"/>
                <w:sz w:val="24"/>
                <w:highlight w:val="none"/>
              </w:rPr>
            </w:pPr>
          </w:p>
        </w:tc>
        <w:tc>
          <w:tcPr>
            <w:tcW w:w="1417" w:type="dxa"/>
            <w:noWrap w:val="0"/>
            <w:vAlign w:val="top"/>
          </w:tcPr>
          <w:p w14:paraId="0E7DDD77">
            <w:pPr>
              <w:spacing w:line="360" w:lineRule="auto"/>
              <w:jc w:val="center"/>
              <w:rPr>
                <w:rFonts w:ascii="宋体" w:hAnsi="宋体"/>
                <w:b/>
                <w:color w:val="000000"/>
                <w:sz w:val="24"/>
                <w:highlight w:val="none"/>
              </w:rPr>
            </w:pPr>
          </w:p>
        </w:tc>
        <w:tc>
          <w:tcPr>
            <w:tcW w:w="1394" w:type="dxa"/>
            <w:noWrap w:val="0"/>
            <w:vAlign w:val="top"/>
          </w:tcPr>
          <w:p w14:paraId="75F8064E">
            <w:pPr>
              <w:spacing w:line="360" w:lineRule="auto"/>
              <w:jc w:val="center"/>
              <w:rPr>
                <w:rFonts w:ascii="宋体" w:hAnsi="宋体"/>
                <w:b/>
                <w:color w:val="000000"/>
                <w:sz w:val="24"/>
                <w:highlight w:val="none"/>
              </w:rPr>
            </w:pPr>
          </w:p>
        </w:tc>
        <w:tc>
          <w:tcPr>
            <w:tcW w:w="4382" w:type="dxa"/>
            <w:noWrap w:val="0"/>
            <w:vAlign w:val="top"/>
          </w:tcPr>
          <w:p w14:paraId="0A0C35E7">
            <w:pPr>
              <w:spacing w:line="360" w:lineRule="auto"/>
              <w:jc w:val="center"/>
              <w:rPr>
                <w:rFonts w:ascii="宋体" w:hAnsi="宋体"/>
                <w:b/>
                <w:color w:val="000000"/>
                <w:sz w:val="24"/>
                <w:highlight w:val="none"/>
              </w:rPr>
            </w:pPr>
          </w:p>
        </w:tc>
      </w:tr>
    </w:tbl>
    <w:p w14:paraId="7E50DA44">
      <w:pPr>
        <w:spacing w:line="360" w:lineRule="auto"/>
        <w:jc w:val="left"/>
        <w:rPr>
          <w:rFonts w:ascii="宋体" w:hAnsi="宋体"/>
          <w:b/>
          <w:color w:val="000000"/>
          <w:sz w:val="24"/>
          <w:highlight w:val="none"/>
        </w:rPr>
      </w:pPr>
      <w:r>
        <w:rPr>
          <w:rFonts w:ascii="宋体" w:hAnsi="宋体"/>
          <w:b/>
          <w:color w:val="000000"/>
          <w:sz w:val="24"/>
          <w:highlight w:val="none"/>
        </w:rPr>
        <w:t>注</w:t>
      </w:r>
      <w:r>
        <w:rPr>
          <w:rFonts w:hint="eastAsia" w:ascii="宋体" w:hAnsi="宋体"/>
          <w:b/>
          <w:color w:val="000000"/>
          <w:sz w:val="24"/>
          <w:highlight w:val="none"/>
        </w:rPr>
        <w:t>：</w:t>
      </w:r>
      <w:r>
        <w:rPr>
          <w:rFonts w:hint="eastAsia" w:ascii="宋体" w:hAnsi="宋体"/>
          <w:color w:val="000000"/>
          <w:sz w:val="24"/>
          <w:highlight w:val="none"/>
        </w:rPr>
        <w:t>1、投</w:t>
      </w:r>
      <w:r>
        <w:rPr>
          <w:rFonts w:hint="eastAsia" w:ascii="宋体" w:hAnsi="宋体" w:cs="微软雅黑"/>
          <w:color w:val="000000"/>
          <w:sz w:val="24"/>
          <w:highlight w:val="none"/>
        </w:rPr>
        <w:t>标</w:t>
      </w:r>
      <w:r>
        <w:rPr>
          <w:rFonts w:hint="eastAsia" w:ascii="宋体" w:hAnsi="宋体" w:cs="Malgun Gothic"/>
          <w:color w:val="000000"/>
          <w:sz w:val="24"/>
          <w:highlight w:val="none"/>
        </w:rPr>
        <w:t>人</w:t>
      </w:r>
      <w:r>
        <w:rPr>
          <w:rFonts w:hint="eastAsia" w:ascii="宋体" w:hAnsi="宋体" w:cs="微软雅黑"/>
          <w:color w:val="000000"/>
          <w:sz w:val="24"/>
          <w:highlight w:val="none"/>
        </w:rPr>
        <w:t>须</w:t>
      </w:r>
      <w:r>
        <w:rPr>
          <w:rFonts w:hint="eastAsia" w:ascii="宋体" w:hAnsi="宋体" w:cs="Malgun Gothic"/>
          <w:color w:val="000000"/>
          <w:sz w:val="24"/>
          <w:highlight w:val="none"/>
        </w:rPr>
        <w:t>如</w:t>
      </w:r>
      <w:r>
        <w:rPr>
          <w:rFonts w:hint="eastAsia" w:ascii="宋体" w:hAnsi="宋体" w:cs="微软雅黑"/>
          <w:color w:val="000000"/>
          <w:sz w:val="24"/>
          <w:highlight w:val="none"/>
        </w:rPr>
        <w:t>实填写</w:t>
      </w:r>
      <w:r>
        <w:rPr>
          <w:rFonts w:hint="eastAsia" w:ascii="宋体" w:hAnsi="宋体" w:cs="Malgun Gothic"/>
          <w:color w:val="000000"/>
          <w:sz w:val="24"/>
          <w:highlight w:val="none"/>
        </w:rPr>
        <w:t>公司所有在</w:t>
      </w:r>
      <w:r>
        <w:rPr>
          <w:rFonts w:hint="eastAsia" w:ascii="宋体" w:hAnsi="宋体" w:cs="微软雅黑"/>
          <w:color w:val="000000"/>
          <w:sz w:val="24"/>
          <w:highlight w:val="none"/>
        </w:rPr>
        <w:t>职</w:t>
      </w:r>
      <w:r>
        <w:rPr>
          <w:rFonts w:hint="eastAsia" w:ascii="宋体" w:hAnsi="宋体" w:cs="Malgun Gothic"/>
          <w:color w:val="000000"/>
          <w:sz w:val="24"/>
          <w:highlight w:val="none"/>
        </w:rPr>
        <w:t>人</w:t>
      </w:r>
      <w:r>
        <w:rPr>
          <w:rFonts w:hint="eastAsia" w:ascii="宋体" w:hAnsi="宋体" w:cs="微软雅黑"/>
          <w:color w:val="000000"/>
          <w:sz w:val="24"/>
          <w:highlight w:val="none"/>
        </w:rPr>
        <w:t>员</w:t>
      </w:r>
      <w:r>
        <w:rPr>
          <w:rFonts w:hint="eastAsia" w:ascii="宋体" w:hAnsi="宋体"/>
          <w:color w:val="000000"/>
          <w:sz w:val="24"/>
          <w:highlight w:val="none"/>
        </w:rPr>
        <w:t xml:space="preserve"> </w:t>
      </w:r>
      <w:r>
        <w:rPr>
          <w:rFonts w:hint="eastAsia" w:ascii="宋体" w:hAnsi="宋体"/>
          <w:b/>
          <w:color w:val="000000"/>
          <w:sz w:val="24"/>
          <w:highlight w:val="none"/>
        </w:rPr>
        <w:t>。</w:t>
      </w:r>
    </w:p>
    <w:p w14:paraId="5A7F128E">
      <w:pPr>
        <w:spacing w:line="360" w:lineRule="auto"/>
        <w:jc w:val="left"/>
        <w:rPr>
          <w:rFonts w:ascii="宋体" w:hAnsi="宋体"/>
          <w:b/>
          <w:color w:val="000000"/>
          <w:sz w:val="24"/>
          <w:highlight w:val="none"/>
        </w:rPr>
      </w:pPr>
      <w:r>
        <w:rPr>
          <w:rFonts w:hint="eastAsia" w:ascii="宋体" w:hAnsi="宋体"/>
          <w:color w:val="000000"/>
          <w:sz w:val="24"/>
          <w:highlight w:val="none"/>
        </w:rPr>
        <w:t>★</w:t>
      </w:r>
      <w:r>
        <w:rPr>
          <w:rFonts w:hint="eastAsia" w:ascii="宋体" w:hAnsi="宋体"/>
          <w:b/>
          <w:color w:val="000000"/>
          <w:sz w:val="24"/>
          <w:highlight w:val="none"/>
        </w:rPr>
        <w:t>2、</w:t>
      </w:r>
      <w:r>
        <w:rPr>
          <w:rFonts w:hint="eastAsia" w:ascii="宋体" w:hAnsi="宋体" w:cs="微软雅黑"/>
          <w:b/>
          <w:color w:val="000000"/>
          <w:sz w:val="24"/>
          <w:highlight w:val="none"/>
        </w:rPr>
        <w:t>评标</w:t>
      </w:r>
      <w:r>
        <w:rPr>
          <w:rFonts w:hint="eastAsia" w:ascii="宋体" w:hAnsi="宋体" w:cs="Malgun Gothic"/>
          <w:b/>
          <w:color w:val="000000"/>
          <w:sz w:val="24"/>
          <w:highlight w:val="none"/>
        </w:rPr>
        <w:t>委</w:t>
      </w:r>
      <w:r>
        <w:rPr>
          <w:rFonts w:hint="eastAsia" w:ascii="宋体" w:hAnsi="宋体" w:cs="微软雅黑"/>
          <w:b/>
          <w:color w:val="000000"/>
          <w:sz w:val="24"/>
          <w:highlight w:val="none"/>
        </w:rPr>
        <w:t>员会</w:t>
      </w:r>
      <w:r>
        <w:rPr>
          <w:rFonts w:hint="eastAsia" w:ascii="宋体" w:hAnsi="宋体" w:cs="Malgun Gothic"/>
          <w:b/>
          <w:color w:val="000000"/>
          <w:sz w:val="24"/>
          <w:highlight w:val="none"/>
        </w:rPr>
        <w:t>如</w:t>
      </w:r>
      <w:r>
        <w:rPr>
          <w:rFonts w:hint="eastAsia" w:ascii="宋体" w:hAnsi="宋体" w:cs="微软雅黑"/>
          <w:b/>
          <w:color w:val="000000"/>
          <w:sz w:val="24"/>
          <w:highlight w:val="none"/>
        </w:rPr>
        <w:t>发现</w:t>
      </w:r>
      <w:r>
        <w:rPr>
          <w:rFonts w:hint="eastAsia" w:ascii="宋体" w:hAnsi="宋体" w:cs="Malgun Gothic"/>
          <w:b/>
          <w:color w:val="000000"/>
          <w:sz w:val="24"/>
          <w:highlight w:val="none"/>
        </w:rPr>
        <w:t>投</w:t>
      </w:r>
      <w:r>
        <w:rPr>
          <w:rFonts w:hint="eastAsia" w:ascii="宋体" w:hAnsi="宋体" w:cs="微软雅黑"/>
          <w:b/>
          <w:color w:val="000000"/>
          <w:sz w:val="24"/>
          <w:highlight w:val="none"/>
        </w:rPr>
        <w:t>标</w:t>
      </w:r>
      <w:r>
        <w:rPr>
          <w:rFonts w:hint="eastAsia" w:ascii="宋体" w:hAnsi="宋体" w:cs="Malgun Gothic"/>
          <w:b/>
          <w:color w:val="000000"/>
          <w:sz w:val="24"/>
          <w:highlight w:val="none"/>
        </w:rPr>
        <w:t>人提供的在</w:t>
      </w:r>
      <w:r>
        <w:rPr>
          <w:rFonts w:hint="eastAsia" w:ascii="宋体" w:hAnsi="宋体" w:cs="微软雅黑"/>
          <w:b/>
          <w:color w:val="000000"/>
          <w:sz w:val="24"/>
          <w:highlight w:val="none"/>
        </w:rPr>
        <w:t>职</w:t>
      </w:r>
      <w:r>
        <w:rPr>
          <w:rFonts w:hint="eastAsia" w:ascii="宋体" w:hAnsi="宋体" w:cs="Malgun Gothic"/>
          <w:b/>
          <w:color w:val="000000"/>
          <w:sz w:val="24"/>
          <w:highlight w:val="none"/>
        </w:rPr>
        <w:t>人</w:t>
      </w:r>
      <w:r>
        <w:rPr>
          <w:rFonts w:hint="eastAsia" w:ascii="宋体" w:hAnsi="宋体" w:cs="微软雅黑"/>
          <w:b/>
          <w:color w:val="000000"/>
          <w:sz w:val="24"/>
          <w:highlight w:val="none"/>
        </w:rPr>
        <w:t>员与</w:t>
      </w:r>
      <w:r>
        <w:rPr>
          <w:rFonts w:hint="eastAsia" w:ascii="宋体" w:hAnsi="宋体" w:cs="Malgun Gothic"/>
          <w:b/>
          <w:color w:val="000000"/>
          <w:sz w:val="24"/>
          <w:highlight w:val="none"/>
        </w:rPr>
        <w:t>其他投</w:t>
      </w:r>
      <w:r>
        <w:rPr>
          <w:rFonts w:hint="eastAsia" w:ascii="宋体" w:hAnsi="宋体" w:cs="微软雅黑"/>
          <w:b/>
          <w:color w:val="000000"/>
          <w:sz w:val="24"/>
          <w:highlight w:val="none"/>
        </w:rPr>
        <w:t>标</w:t>
      </w:r>
      <w:r>
        <w:rPr>
          <w:rFonts w:hint="eastAsia" w:ascii="宋体" w:hAnsi="宋体" w:cs="Malgun Gothic"/>
          <w:b/>
          <w:color w:val="000000"/>
          <w:sz w:val="24"/>
          <w:highlight w:val="none"/>
        </w:rPr>
        <w:t>人所提供的在</w:t>
      </w:r>
      <w:r>
        <w:rPr>
          <w:rFonts w:hint="eastAsia" w:ascii="宋体" w:hAnsi="宋体" w:cs="微软雅黑"/>
          <w:b/>
          <w:color w:val="000000"/>
          <w:sz w:val="24"/>
          <w:highlight w:val="none"/>
        </w:rPr>
        <w:t>职</w:t>
      </w:r>
      <w:r>
        <w:rPr>
          <w:rFonts w:hint="eastAsia" w:ascii="宋体" w:hAnsi="宋体" w:cs="Malgun Gothic"/>
          <w:b/>
          <w:color w:val="000000"/>
          <w:sz w:val="24"/>
          <w:highlight w:val="none"/>
        </w:rPr>
        <w:t>人</w:t>
      </w:r>
      <w:r>
        <w:rPr>
          <w:rFonts w:hint="eastAsia" w:ascii="宋体" w:hAnsi="宋体" w:cs="微软雅黑"/>
          <w:b/>
          <w:color w:val="000000"/>
          <w:sz w:val="24"/>
          <w:highlight w:val="none"/>
        </w:rPr>
        <w:t>员</w:t>
      </w:r>
      <w:r>
        <w:rPr>
          <w:rFonts w:hint="eastAsia" w:ascii="宋体" w:hAnsi="宋体" w:cs="Malgun Gothic"/>
          <w:b/>
          <w:color w:val="000000"/>
          <w:sz w:val="24"/>
          <w:highlight w:val="none"/>
        </w:rPr>
        <w:t>存在重</w:t>
      </w:r>
      <w:r>
        <w:rPr>
          <w:rFonts w:hint="eastAsia" w:ascii="宋体" w:hAnsi="宋体" w:cs="微软雅黑"/>
          <w:b/>
          <w:color w:val="000000"/>
          <w:sz w:val="24"/>
          <w:highlight w:val="none"/>
        </w:rPr>
        <w:t>复</w:t>
      </w:r>
      <w:r>
        <w:rPr>
          <w:rFonts w:hint="eastAsia" w:ascii="宋体" w:hAnsi="宋体" w:cs="Malgun Gothic"/>
          <w:b/>
          <w:color w:val="000000"/>
          <w:sz w:val="24"/>
          <w:highlight w:val="none"/>
        </w:rPr>
        <w:t>的，相</w:t>
      </w:r>
      <w:r>
        <w:rPr>
          <w:rFonts w:hint="eastAsia" w:ascii="宋体" w:hAnsi="宋体" w:cs="微软雅黑"/>
          <w:b/>
          <w:color w:val="000000"/>
          <w:sz w:val="24"/>
          <w:highlight w:val="none"/>
        </w:rPr>
        <w:t>关</w:t>
      </w:r>
      <w:r>
        <w:rPr>
          <w:rFonts w:hint="eastAsia" w:ascii="宋体" w:hAnsi="宋体" w:cs="Malgun Gothic"/>
          <w:b/>
          <w:color w:val="000000"/>
          <w:sz w:val="24"/>
          <w:highlight w:val="none"/>
        </w:rPr>
        <w:t>投</w:t>
      </w:r>
      <w:r>
        <w:rPr>
          <w:rFonts w:hint="eastAsia" w:ascii="宋体" w:hAnsi="宋体" w:cs="微软雅黑"/>
          <w:b/>
          <w:color w:val="000000"/>
          <w:sz w:val="24"/>
          <w:highlight w:val="none"/>
        </w:rPr>
        <w:t>标</w:t>
      </w:r>
      <w:r>
        <w:rPr>
          <w:rFonts w:hint="eastAsia" w:ascii="宋体" w:hAnsi="宋体" w:cs="Malgun Gothic"/>
          <w:b/>
          <w:color w:val="000000"/>
          <w:sz w:val="24"/>
          <w:highlight w:val="none"/>
        </w:rPr>
        <w:t>均按不</w:t>
      </w:r>
      <w:r>
        <w:rPr>
          <w:rFonts w:hint="eastAsia" w:ascii="宋体" w:hAnsi="宋体" w:cs="微软雅黑"/>
          <w:b/>
          <w:color w:val="000000"/>
          <w:sz w:val="24"/>
          <w:highlight w:val="none"/>
        </w:rPr>
        <w:t>实质</w:t>
      </w:r>
      <w:r>
        <w:rPr>
          <w:rFonts w:hint="eastAsia" w:ascii="宋体" w:hAnsi="宋体" w:cs="Malgun Gothic"/>
          <w:b/>
          <w:color w:val="000000"/>
          <w:sz w:val="24"/>
          <w:highlight w:val="none"/>
        </w:rPr>
        <w:t>性</w:t>
      </w:r>
      <w:r>
        <w:rPr>
          <w:rFonts w:hint="eastAsia" w:ascii="宋体" w:hAnsi="宋体" w:cs="微软雅黑"/>
          <w:b/>
          <w:color w:val="000000"/>
          <w:sz w:val="24"/>
          <w:highlight w:val="none"/>
        </w:rPr>
        <w:t>响应</w:t>
      </w:r>
      <w:r>
        <w:rPr>
          <w:rFonts w:hint="eastAsia" w:ascii="宋体" w:hAnsi="宋体" w:cs="Malgun Gothic"/>
          <w:b/>
          <w:color w:val="000000"/>
          <w:sz w:val="24"/>
          <w:highlight w:val="none"/>
        </w:rPr>
        <w:t>招</w:t>
      </w:r>
      <w:r>
        <w:rPr>
          <w:rFonts w:hint="eastAsia" w:ascii="宋体" w:hAnsi="宋体" w:cs="微软雅黑"/>
          <w:b/>
          <w:color w:val="000000"/>
          <w:sz w:val="24"/>
          <w:highlight w:val="none"/>
        </w:rPr>
        <w:t>标</w:t>
      </w:r>
      <w:r>
        <w:rPr>
          <w:rFonts w:hint="eastAsia" w:ascii="宋体" w:hAnsi="宋体" w:cs="Malgun Gothic"/>
          <w:b/>
          <w:color w:val="000000"/>
          <w:sz w:val="24"/>
          <w:highlight w:val="none"/>
        </w:rPr>
        <w:t>文件要求</w:t>
      </w:r>
      <w:r>
        <w:rPr>
          <w:rFonts w:hint="eastAsia" w:ascii="宋体" w:hAnsi="宋体" w:cs="微软雅黑"/>
          <w:b/>
          <w:color w:val="000000"/>
          <w:sz w:val="24"/>
          <w:highlight w:val="none"/>
        </w:rPr>
        <w:t>处</w:t>
      </w:r>
      <w:r>
        <w:rPr>
          <w:rFonts w:hint="eastAsia" w:ascii="宋体" w:hAnsi="宋体" w:cs="Malgun Gothic"/>
          <w:b/>
          <w:color w:val="000000"/>
          <w:sz w:val="24"/>
          <w:highlight w:val="none"/>
        </w:rPr>
        <w:t>理。</w:t>
      </w:r>
    </w:p>
    <w:p w14:paraId="217CE2B0">
      <w:pPr>
        <w:spacing w:line="360" w:lineRule="auto"/>
        <w:jc w:val="left"/>
        <w:rPr>
          <w:rFonts w:hint="eastAsia" w:ascii="宋体" w:hAnsi="宋体" w:cs="宋体"/>
          <w:b/>
          <w:szCs w:val="21"/>
          <w:highlight w:val="none"/>
        </w:rPr>
      </w:pPr>
    </w:p>
    <w:p w14:paraId="7B94945D">
      <w:pPr>
        <w:pStyle w:val="17"/>
        <w:rPr>
          <w:rFonts w:hint="eastAsia" w:ascii="宋体" w:hAnsi="宋体" w:cs="Malgun Gothic"/>
          <w:b/>
          <w:color w:val="000000"/>
          <w:kern w:val="0"/>
          <w:sz w:val="21"/>
          <w:szCs w:val="21"/>
          <w:highlight w:val="none"/>
        </w:rPr>
      </w:pPr>
    </w:p>
    <w:p w14:paraId="07DC1D3B">
      <w:pPr>
        <w:pStyle w:val="17"/>
        <w:rPr>
          <w:rFonts w:hint="eastAsia" w:ascii="宋体" w:hAnsi="宋体" w:cs="Malgun Gothic"/>
          <w:b/>
          <w:color w:val="000000"/>
          <w:kern w:val="0"/>
          <w:sz w:val="21"/>
          <w:szCs w:val="21"/>
          <w:highlight w:val="none"/>
        </w:rPr>
      </w:pPr>
    </w:p>
    <w:p w14:paraId="28EB4FB7">
      <w:pPr>
        <w:pStyle w:val="17"/>
        <w:rPr>
          <w:rFonts w:hint="eastAsia" w:ascii="宋体" w:hAnsi="宋体" w:cs="Malgun Gothic"/>
          <w:b/>
          <w:color w:val="000000"/>
          <w:kern w:val="0"/>
          <w:sz w:val="21"/>
          <w:szCs w:val="21"/>
          <w:highlight w:val="none"/>
        </w:rPr>
      </w:pPr>
    </w:p>
    <w:p w14:paraId="60DC4E5A">
      <w:pPr>
        <w:pStyle w:val="17"/>
        <w:rPr>
          <w:rFonts w:hint="eastAsia" w:ascii="宋体" w:hAnsi="宋体" w:cs="Malgun Gothic"/>
          <w:b/>
          <w:color w:val="000000"/>
          <w:kern w:val="0"/>
          <w:sz w:val="21"/>
          <w:szCs w:val="21"/>
          <w:highlight w:val="none"/>
        </w:rPr>
      </w:pPr>
    </w:p>
    <w:p w14:paraId="087ABB3C">
      <w:pPr>
        <w:pStyle w:val="17"/>
        <w:rPr>
          <w:rFonts w:hint="eastAsia" w:ascii="宋体" w:hAnsi="宋体" w:cs="Malgun Gothic"/>
          <w:b/>
          <w:color w:val="000000"/>
          <w:kern w:val="0"/>
          <w:sz w:val="21"/>
          <w:szCs w:val="21"/>
          <w:highlight w:val="none"/>
        </w:rPr>
      </w:pPr>
    </w:p>
    <w:p w14:paraId="7DE79687">
      <w:pPr>
        <w:pStyle w:val="17"/>
        <w:rPr>
          <w:rFonts w:hint="eastAsia" w:ascii="宋体" w:hAnsi="宋体" w:cs="Malgun Gothic"/>
          <w:b/>
          <w:color w:val="000000"/>
          <w:kern w:val="0"/>
          <w:sz w:val="21"/>
          <w:szCs w:val="21"/>
          <w:highlight w:val="none"/>
        </w:rPr>
      </w:pPr>
    </w:p>
    <w:p w14:paraId="34A6C8CD">
      <w:pPr>
        <w:pStyle w:val="17"/>
        <w:rPr>
          <w:rFonts w:hint="eastAsia" w:ascii="宋体" w:hAnsi="宋体" w:cs="Malgun Gothic"/>
          <w:b/>
          <w:color w:val="000000"/>
          <w:kern w:val="0"/>
          <w:sz w:val="21"/>
          <w:szCs w:val="21"/>
          <w:highlight w:val="none"/>
        </w:rPr>
      </w:pPr>
    </w:p>
    <w:p w14:paraId="1B6A6DA9">
      <w:pPr>
        <w:pStyle w:val="17"/>
        <w:rPr>
          <w:rFonts w:hint="eastAsia" w:ascii="宋体" w:hAnsi="宋体" w:cs="Malgun Gothic"/>
          <w:b/>
          <w:color w:val="000000"/>
          <w:kern w:val="0"/>
          <w:sz w:val="21"/>
          <w:szCs w:val="21"/>
          <w:highlight w:val="none"/>
        </w:rPr>
      </w:pPr>
    </w:p>
    <w:p w14:paraId="33F1CEA2">
      <w:pPr>
        <w:pStyle w:val="17"/>
        <w:rPr>
          <w:rFonts w:hint="eastAsia" w:ascii="宋体" w:hAnsi="宋体" w:cs="Malgun Gothic"/>
          <w:b/>
          <w:color w:val="000000"/>
          <w:kern w:val="0"/>
          <w:sz w:val="21"/>
          <w:szCs w:val="21"/>
          <w:highlight w:val="none"/>
        </w:rPr>
      </w:pPr>
    </w:p>
    <w:p w14:paraId="53E34F2B">
      <w:pPr>
        <w:pStyle w:val="17"/>
        <w:rPr>
          <w:rFonts w:hint="eastAsia" w:ascii="宋体" w:hAnsi="宋体" w:cs="Malgun Gothic"/>
          <w:b/>
          <w:color w:val="000000"/>
          <w:kern w:val="0"/>
          <w:sz w:val="21"/>
          <w:szCs w:val="21"/>
          <w:highlight w:val="none"/>
        </w:rPr>
      </w:pPr>
    </w:p>
    <w:p w14:paraId="431276FD">
      <w:pPr>
        <w:pStyle w:val="17"/>
        <w:rPr>
          <w:rFonts w:hint="eastAsia" w:ascii="宋体" w:hAnsi="宋体" w:cs="Malgun Gothic"/>
          <w:b/>
          <w:color w:val="000000"/>
          <w:kern w:val="0"/>
          <w:sz w:val="21"/>
          <w:szCs w:val="21"/>
          <w:highlight w:val="none"/>
        </w:rPr>
      </w:pPr>
    </w:p>
    <w:p w14:paraId="0D358896">
      <w:pPr>
        <w:pStyle w:val="17"/>
        <w:rPr>
          <w:rFonts w:hint="eastAsia" w:ascii="宋体" w:hAnsi="宋体" w:cs="Malgun Gothic"/>
          <w:b/>
          <w:color w:val="000000"/>
          <w:kern w:val="0"/>
          <w:sz w:val="21"/>
          <w:szCs w:val="21"/>
          <w:highlight w:val="none"/>
        </w:rPr>
      </w:pPr>
    </w:p>
    <w:p w14:paraId="750BE235">
      <w:pPr>
        <w:pStyle w:val="17"/>
        <w:rPr>
          <w:rFonts w:hint="eastAsia" w:ascii="宋体" w:hAnsi="宋体" w:cs="Malgun Gothic"/>
          <w:b/>
          <w:color w:val="000000"/>
          <w:kern w:val="0"/>
          <w:sz w:val="21"/>
          <w:szCs w:val="21"/>
          <w:highlight w:val="none"/>
        </w:rPr>
      </w:pPr>
    </w:p>
    <w:p w14:paraId="061E729C">
      <w:pPr>
        <w:pStyle w:val="17"/>
        <w:rPr>
          <w:rFonts w:hint="eastAsia" w:ascii="宋体" w:hAnsi="宋体" w:cs="Malgun Gothic"/>
          <w:b/>
          <w:color w:val="000000"/>
          <w:kern w:val="0"/>
          <w:sz w:val="21"/>
          <w:szCs w:val="21"/>
          <w:highlight w:val="none"/>
        </w:rPr>
      </w:pPr>
    </w:p>
    <w:p w14:paraId="2EBB8FCF">
      <w:pPr>
        <w:pStyle w:val="17"/>
        <w:rPr>
          <w:rFonts w:hint="eastAsia" w:ascii="宋体" w:hAnsi="宋体" w:cs="Malgun Gothic"/>
          <w:b/>
          <w:color w:val="000000"/>
          <w:kern w:val="0"/>
          <w:sz w:val="21"/>
          <w:szCs w:val="21"/>
          <w:highlight w:val="none"/>
        </w:rPr>
      </w:pPr>
    </w:p>
    <w:p w14:paraId="5E5615D1">
      <w:pPr>
        <w:pStyle w:val="17"/>
        <w:rPr>
          <w:rFonts w:hint="eastAsia" w:ascii="宋体" w:hAnsi="宋体" w:cs="Malgun Gothic"/>
          <w:b/>
          <w:color w:val="000000"/>
          <w:kern w:val="0"/>
          <w:sz w:val="21"/>
          <w:szCs w:val="21"/>
          <w:highlight w:val="none"/>
        </w:rPr>
      </w:pPr>
    </w:p>
    <w:p w14:paraId="0EB56DFB">
      <w:pPr>
        <w:pStyle w:val="17"/>
        <w:rPr>
          <w:rFonts w:hint="eastAsia" w:ascii="宋体" w:hAnsi="宋体" w:cs="Malgun Gothic"/>
          <w:b/>
          <w:color w:val="000000"/>
          <w:kern w:val="0"/>
          <w:sz w:val="21"/>
          <w:szCs w:val="21"/>
          <w:highlight w:val="none"/>
        </w:rPr>
      </w:pPr>
    </w:p>
    <w:p w14:paraId="36EFB231">
      <w:pPr>
        <w:pStyle w:val="17"/>
        <w:rPr>
          <w:rFonts w:hint="eastAsia" w:ascii="宋体" w:hAnsi="宋体" w:cs="Malgun Gothic"/>
          <w:b/>
          <w:color w:val="000000"/>
          <w:kern w:val="0"/>
          <w:sz w:val="21"/>
          <w:szCs w:val="21"/>
          <w:highlight w:val="none"/>
        </w:rPr>
      </w:pPr>
    </w:p>
    <w:p w14:paraId="28357D3A">
      <w:pPr>
        <w:pStyle w:val="17"/>
        <w:rPr>
          <w:rFonts w:hint="eastAsia" w:ascii="宋体" w:hAnsi="宋体" w:cs="Malgun Gothic"/>
          <w:b/>
          <w:color w:val="000000"/>
          <w:kern w:val="0"/>
          <w:sz w:val="21"/>
          <w:szCs w:val="21"/>
          <w:highlight w:val="none"/>
        </w:rPr>
      </w:pPr>
    </w:p>
    <w:p w14:paraId="01668B09">
      <w:pPr>
        <w:pStyle w:val="17"/>
        <w:rPr>
          <w:rFonts w:hint="eastAsia" w:ascii="宋体" w:hAnsi="宋体" w:cs="Malgun Gothic"/>
          <w:b/>
          <w:color w:val="000000"/>
          <w:kern w:val="0"/>
          <w:sz w:val="21"/>
          <w:szCs w:val="21"/>
          <w:highlight w:val="none"/>
        </w:rPr>
      </w:pPr>
    </w:p>
    <w:p w14:paraId="2DD749D3">
      <w:pPr>
        <w:pStyle w:val="17"/>
        <w:rPr>
          <w:rFonts w:hint="eastAsia" w:ascii="宋体" w:hAnsi="宋体" w:cs="Malgun Gothic"/>
          <w:b/>
          <w:color w:val="000000"/>
          <w:kern w:val="0"/>
          <w:sz w:val="21"/>
          <w:szCs w:val="21"/>
          <w:highlight w:val="none"/>
        </w:rPr>
      </w:pPr>
    </w:p>
    <w:p w14:paraId="056F6AC0">
      <w:pPr>
        <w:pStyle w:val="17"/>
        <w:rPr>
          <w:rFonts w:hint="eastAsia" w:ascii="宋体" w:hAnsi="宋体" w:cs="Malgun Gothic"/>
          <w:b/>
          <w:color w:val="000000"/>
          <w:kern w:val="0"/>
          <w:sz w:val="21"/>
          <w:szCs w:val="21"/>
          <w:highlight w:val="none"/>
        </w:rPr>
      </w:pPr>
    </w:p>
    <w:p w14:paraId="568A2026">
      <w:pPr>
        <w:pStyle w:val="17"/>
        <w:rPr>
          <w:rFonts w:hint="eastAsia" w:ascii="宋体" w:hAnsi="宋体" w:cs="Malgun Gothic"/>
          <w:b/>
          <w:color w:val="000000"/>
          <w:kern w:val="0"/>
          <w:sz w:val="21"/>
          <w:szCs w:val="21"/>
          <w:highlight w:val="none"/>
        </w:rPr>
      </w:pPr>
    </w:p>
    <w:p w14:paraId="1EAB3305">
      <w:pPr>
        <w:pStyle w:val="17"/>
        <w:rPr>
          <w:rFonts w:hAnsi="宋体" w:cs="宋体"/>
          <w:b/>
          <w:sz w:val="28"/>
          <w:szCs w:val="28"/>
          <w:highlight w:val="none"/>
        </w:rPr>
      </w:pPr>
      <w:r>
        <w:rPr>
          <w:rFonts w:hint="eastAsia" w:hAnsi="宋体" w:cs="宋体"/>
          <w:b/>
          <w:sz w:val="28"/>
          <w:szCs w:val="28"/>
          <w:highlight w:val="none"/>
        </w:rPr>
        <w:t>格式</w:t>
      </w:r>
      <w:r>
        <w:rPr>
          <w:rFonts w:hint="eastAsia" w:hAnsi="宋体" w:cs="宋体"/>
          <w:b/>
          <w:sz w:val="28"/>
          <w:szCs w:val="28"/>
          <w:highlight w:val="none"/>
          <w:lang w:val="en-US" w:eastAsia="zh-CN"/>
        </w:rPr>
        <w:t>14</w:t>
      </w:r>
      <w:r>
        <w:rPr>
          <w:rFonts w:hint="eastAsia" w:hAnsi="宋体" w:cs="宋体"/>
          <w:b/>
          <w:sz w:val="28"/>
          <w:szCs w:val="28"/>
          <w:highlight w:val="none"/>
        </w:rPr>
        <w:t>：</w:t>
      </w:r>
    </w:p>
    <w:p w14:paraId="43D04739">
      <w:pPr>
        <w:pStyle w:val="17"/>
        <w:rPr>
          <w:rFonts w:hAnsi="宋体" w:cs="宋体"/>
          <w:szCs w:val="21"/>
          <w:highlight w:val="none"/>
        </w:rPr>
      </w:pPr>
    </w:p>
    <w:p w14:paraId="5DA1F445">
      <w:pPr>
        <w:pStyle w:val="3"/>
        <w:ind w:left="425"/>
        <w:jc w:val="center"/>
        <w:rPr>
          <w:rFonts w:ascii="宋体" w:hAnsi="宋体" w:eastAsia="宋体" w:cs="宋体"/>
          <w:szCs w:val="28"/>
          <w:highlight w:val="none"/>
        </w:rPr>
      </w:pPr>
      <w:bookmarkStart w:id="234" w:name="_Toc496520997"/>
      <w:bookmarkStart w:id="235" w:name="_Toc16982"/>
      <w:bookmarkStart w:id="236" w:name="_Toc8236"/>
      <w:bookmarkStart w:id="237" w:name="_Toc493600029"/>
      <w:bookmarkStart w:id="238" w:name="_Toc327190555"/>
      <w:r>
        <w:rPr>
          <w:rFonts w:hint="eastAsia" w:ascii="宋体" w:hAnsi="宋体" w:eastAsia="宋体" w:cs="宋体"/>
          <w:szCs w:val="28"/>
          <w:highlight w:val="none"/>
        </w:rPr>
        <w:t>招标文件第一章“投标人资格要求”中要求提供的其他资格证明文件</w:t>
      </w:r>
      <w:bookmarkEnd w:id="234"/>
      <w:bookmarkEnd w:id="235"/>
      <w:bookmarkEnd w:id="236"/>
      <w:bookmarkEnd w:id="237"/>
    </w:p>
    <w:p w14:paraId="5D0EE1FB">
      <w:pPr>
        <w:widowControl/>
        <w:jc w:val="left"/>
        <w:rPr>
          <w:rFonts w:ascii="宋体" w:hAnsi="宋体" w:cs="宋体"/>
          <w:sz w:val="30"/>
          <w:szCs w:val="30"/>
          <w:highlight w:val="none"/>
        </w:rPr>
      </w:pPr>
      <w:r>
        <w:rPr>
          <w:rFonts w:hint="eastAsia" w:ascii="宋体" w:hAnsi="宋体" w:cs="宋体"/>
          <w:sz w:val="30"/>
          <w:szCs w:val="30"/>
          <w:highlight w:val="none"/>
        </w:rPr>
        <w:br w:type="page"/>
      </w:r>
    </w:p>
    <w:p w14:paraId="595FFC5D">
      <w:pPr>
        <w:pStyle w:val="2"/>
        <w:ind w:left="284" w:hanging="284"/>
        <w:rPr>
          <w:rFonts w:ascii="宋体" w:hAnsi="宋体" w:eastAsia="宋体" w:cs="宋体"/>
          <w:highlight w:val="none"/>
        </w:rPr>
      </w:pPr>
      <w:bookmarkStart w:id="239" w:name="_Toc5113"/>
      <w:bookmarkStart w:id="240" w:name="_Toc496520998"/>
      <w:r>
        <w:rPr>
          <w:rFonts w:hint="eastAsia" w:ascii="宋体" w:hAnsi="宋体" w:eastAsia="宋体" w:cs="宋体"/>
          <w:highlight w:val="none"/>
        </w:rPr>
        <w:t>三、商务部分</w:t>
      </w:r>
      <w:bookmarkEnd w:id="239"/>
      <w:bookmarkEnd w:id="240"/>
    </w:p>
    <w:p w14:paraId="7039B957">
      <w:pPr>
        <w:pStyle w:val="17"/>
        <w:rPr>
          <w:rFonts w:hAnsi="宋体" w:cs="宋体"/>
          <w:b/>
          <w:sz w:val="28"/>
          <w:szCs w:val="28"/>
          <w:highlight w:val="none"/>
        </w:rPr>
      </w:pPr>
      <w:r>
        <w:rPr>
          <w:rFonts w:hint="eastAsia" w:hAnsi="宋体" w:cs="宋体"/>
          <w:b/>
          <w:sz w:val="28"/>
          <w:szCs w:val="28"/>
          <w:highlight w:val="none"/>
        </w:rPr>
        <w:t>格式1</w:t>
      </w:r>
      <w:r>
        <w:rPr>
          <w:rFonts w:hint="eastAsia" w:hAnsi="宋体" w:cs="宋体"/>
          <w:b/>
          <w:sz w:val="28"/>
          <w:szCs w:val="28"/>
          <w:highlight w:val="none"/>
          <w:lang w:val="en-US" w:eastAsia="zh-CN"/>
        </w:rPr>
        <w:t>-1</w:t>
      </w:r>
      <w:r>
        <w:rPr>
          <w:rFonts w:hint="eastAsia" w:hAnsi="宋体" w:cs="宋体"/>
          <w:b/>
          <w:sz w:val="28"/>
          <w:szCs w:val="28"/>
          <w:highlight w:val="none"/>
        </w:rPr>
        <w:t>：</w:t>
      </w:r>
    </w:p>
    <w:p w14:paraId="640F0A19">
      <w:pPr>
        <w:pStyle w:val="3"/>
        <w:ind w:left="425"/>
        <w:jc w:val="center"/>
        <w:rPr>
          <w:rFonts w:ascii="宋体" w:hAnsi="宋体" w:eastAsia="宋体" w:cs="宋体"/>
          <w:szCs w:val="28"/>
          <w:highlight w:val="none"/>
        </w:rPr>
      </w:pPr>
      <w:bookmarkStart w:id="241" w:name="_Toc493600031"/>
      <w:bookmarkStart w:id="242" w:name="_Toc2794"/>
      <w:bookmarkStart w:id="243" w:name="_Toc496520999"/>
      <w:bookmarkStart w:id="244" w:name="_Toc26465"/>
      <w:r>
        <w:rPr>
          <w:rFonts w:hint="eastAsia" w:ascii="宋体" w:hAnsi="宋体" w:eastAsia="宋体" w:cs="宋体"/>
          <w:szCs w:val="28"/>
          <w:highlight w:val="none"/>
        </w:rPr>
        <w:t>投 标 函</w:t>
      </w:r>
      <w:bookmarkEnd w:id="241"/>
      <w:bookmarkEnd w:id="242"/>
      <w:bookmarkEnd w:id="243"/>
      <w:bookmarkEnd w:id="244"/>
    </w:p>
    <w:p w14:paraId="5494FAA9">
      <w:pPr>
        <w:pStyle w:val="17"/>
        <w:spacing w:line="360" w:lineRule="auto"/>
        <w:rPr>
          <w:rFonts w:hAnsi="宋体" w:cs="宋体"/>
          <w:sz w:val="24"/>
          <w:szCs w:val="24"/>
          <w:highlight w:val="none"/>
        </w:rPr>
      </w:pPr>
    </w:p>
    <w:p w14:paraId="021E26CD">
      <w:pPr>
        <w:pStyle w:val="17"/>
        <w:spacing w:line="360" w:lineRule="auto"/>
        <w:rPr>
          <w:rFonts w:hAnsi="宋体" w:cs="宋体"/>
          <w:szCs w:val="21"/>
          <w:highlight w:val="none"/>
        </w:rPr>
      </w:pPr>
      <w:r>
        <w:rPr>
          <w:rFonts w:hint="eastAsia" w:hAnsi="宋体" w:cs="宋体"/>
          <w:szCs w:val="21"/>
          <w:highlight w:val="none"/>
        </w:rPr>
        <w:t>致：</w:t>
      </w:r>
      <w:r>
        <w:rPr>
          <w:rFonts w:hint="eastAsia" w:hAnsi="宋体" w:cs="宋体"/>
          <w:szCs w:val="21"/>
          <w:highlight w:val="none"/>
          <w:u w:val="single"/>
        </w:rPr>
        <w:t xml:space="preserve">                   </w:t>
      </w:r>
    </w:p>
    <w:p w14:paraId="198E7162">
      <w:pPr>
        <w:pStyle w:val="17"/>
        <w:spacing w:line="360" w:lineRule="auto"/>
        <w:ind w:firstLine="482"/>
        <w:rPr>
          <w:rFonts w:hAnsi="宋体" w:cs="宋体"/>
          <w:szCs w:val="21"/>
          <w:highlight w:val="none"/>
        </w:rPr>
      </w:pPr>
      <w:r>
        <w:rPr>
          <w:rFonts w:hint="eastAsia" w:hAnsi="宋体" w:cs="宋体"/>
          <w:szCs w:val="21"/>
          <w:highlight w:val="none"/>
        </w:rPr>
        <w:t>我方仔细研究了</w:t>
      </w:r>
      <w:r>
        <w:rPr>
          <w:rFonts w:hint="eastAsia" w:hAnsi="宋体" w:cs="宋体"/>
          <w:szCs w:val="21"/>
          <w:highlight w:val="none"/>
          <w:u w:val="single"/>
        </w:rPr>
        <w:t xml:space="preserve">（采购项目名称）   </w:t>
      </w:r>
      <w:r>
        <w:rPr>
          <w:rFonts w:hint="eastAsia" w:hAnsi="宋体" w:cs="宋体"/>
          <w:szCs w:val="21"/>
          <w:highlight w:val="none"/>
        </w:rPr>
        <w:t>（招标编号：</w:t>
      </w:r>
      <w:r>
        <w:rPr>
          <w:rFonts w:hint="eastAsia" w:hAnsi="宋体" w:cs="宋体"/>
          <w:szCs w:val="21"/>
          <w:highlight w:val="none"/>
          <w:u w:val="single"/>
        </w:rPr>
        <w:t xml:space="preserve">                </w:t>
      </w:r>
      <w:r>
        <w:rPr>
          <w:rFonts w:hint="eastAsia" w:hAnsi="宋体" w:cs="宋体"/>
          <w:szCs w:val="21"/>
          <w:highlight w:val="none"/>
        </w:rPr>
        <w:t>）项目招标文件的全部内容，正式授权下述签字人</w:t>
      </w:r>
      <w:r>
        <w:rPr>
          <w:rFonts w:hint="eastAsia" w:hAnsi="宋体" w:cs="宋体"/>
          <w:szCs w:val="21"/>
          <w:highlight w:val="none"/>
          <w:u w:val="single"/>
        </w:rPr>
        <w:t xml:space="preserve">   （姓名和职务）     </w:t>
      </w:r>
      <w:r>
        <w:rPr>
          <w:rFonts w:hint="eastAsia" w:hAnsi="宋体" w:cs="宋体"/>
          <w:szCs w:val="21"/>
          <w:highlight w:val="none"/>
        </w:rPr>
        <w:t>全权代表投标人</w:t>
      </w:r>
      <w:r>
        <w:rPr>
          <w:rFonts w:hint="eastAsia" w:hAnsi="宋体" w:cs="宋体"/>
          <w:szCs w:val="21"/>
          <w:highlight w:val="none"/>
          <w:u w:val="single"/>
        </w:rPr>
        <w:t xml:space="preserve">  （投标人全称）   </w:t>
      </w:r>
      <w:r>
        <w:rPr>
          <w:rFonts w:hint="eastAsia" w:hAnsi="宋体" w:cs="宋体"/>
          <w:szCs w:val="21"/>
          <w:highlight w:val="none"/>
        </w:rPr>
        <w:t>参加投标，并提交电子投标文件</w:t>
      </w:r>
      <w:r>
        <w:rPr>
          <w:rFonts w:hint="eastAsia" w:hAnsi="宋体" w:cs="宋体"/>
          <w:szCs w:val="21"/>
          <w:highlight w:val="none"/>
          <w:u w:val="single"/>
        </w:rPr>
        <w:t xml:space="preserve">    </w:t>
      </w:r>
      <w:r>
        <w:rPr>
          <w:rFonts w:hint="eastAsia" w:hAnsi="宋体" w:cs="宋体"/>
          <w:szCs w:val="21"/>
          <w:highlight w:val="none"/>
        </w:rPr>
        <w:t>份。</w:t>
      </w:r>
    </w:p>
    <w:p w14:paraId="27304731">
      <w:pPr>
        <w:pStyle w:val="17"/>
        <w:spacing w:line="360" w:lineRule="auto"/>
        <w:ind w:firstLine="420"/>
        <w:rPr>
          <w:rFonts w:hAnsi="宋体" w:cs="宋体"/>
          <w:szCs w:val="21"/>
          <w:highlight w:val="none"/>
        </w:rPr>
      </w:pPr>
      <w:r>
        <w:rPr>
          <w:rFonts w:hint="eastAsia" w:hAnsi="宋体" w:cs="宋体"/>
          <w:szCs w:val="21"/>
          <w:highlight w:val="none"/>
        </w:rPr>
        <w:t>据此函，签字人兹宣布同意如下：</w:t>
      </w:r>
    </w:p>
    <w:p w14:paraId="0703F0D3">
      <w:pPr>
        <w:pStyle w:val="17"/>
        <w:spacing w:line="360" w:lineRule="auto"/>
        <w:ind w:left="630" w:leftChars="200" w:hanging="210" w:hangingChars="100"/>
        <w:rPr>
          <w:rFonts w:hAnsi="宋体" w:cs="宋体"/>
          <w:szCs w:val="21"/>
          <w:highlight w:val="none"/>
        </w:rPr>
      </w:pPr>
      <w:r>
        <w:rPr>
          <w:rFonts w:hint="eastAsia" w:hAnsi="宋体" w:cs="宋体"/>
          <w:szCs w:val="21"/>
          <w:highlight w:val="none"/>
        </w:rPr>
        <w:t>1、按招标文件货物需求及技术要求和货物报价表，投标总报价（</w:t>
      </w:r>
      <w:r>
        <w:rPr>
          <w:rFonts w:hint="eastAsia" w:hAnsi="宋体" w:cs="宋体"/>
          <w:szCs w:val="21"/>
          <w:highlight w:val="none"/>
          <w:lang w:val="en-US" w:eastAsia="zh-CN"/>
        </w:rPr>
        <w:t>小</w:t>
      </w:r>
      <w:r>
        <w:rPr>
          <w:rFonts w:hint="eastAsia" w:hAnsi="宋体" w:cs="宋体"/>
          <w:szCs w:val="21"/>
          <w:highlight w:val="none"/>
        </w:rPr>
        <w:t>写）</w:t>
      </w:r>
      <w:r>
        <w:rPr>
          <w:rFonts w:hint="eastAsia" w:hAnsi="宋体" w:cs="宋体"/>
          <w:szCs w:val="21"/>
          <w:highlight w:val="none"/>
          <w:u w:val="single"/>
        </w:rPr>
        <w:t xml:space="preserve">       </w:t>
      </w:r>
      <w:r>
        <w:rPr>
          <w:rFonts w:hint="eastAsia" w:hAnsi="宋体" w:cs="宋体"/>
          <w:szCs w:val="21"/>
          <w:highlight w:val="none"/>
        </w:rPr>
        <w:t>元，</w:t>
      </w:r>
      <w:r>
        <w:rPr>
          <w:rFonts w:hint="eastAsia" w:hAnsi="宋体" w:cs="宋体"/>
          <w:szCs w:val="21"/>
          <w:highlight w:val="none"/>
          <w:lang w:val="en-US" w:eastAsia="zh-CN"/>
        </w:rPr>
        <w:t>大写</w:t>
      </w:r>
      <w:r>
        <w:rPr>
          <w:rFonts w:hint="eastAsia" w:hAnsi="宋体" w:cs="宋体"/>
          <w:szCs w:val="21"/>
          <w:highlight w:val="none"/>
        </w:rPr>
        <w:t>(</w:t>
      </w:r>
      <w:r>
        <w:rPr>
          <w:rFonts w:hint="eastAsia" w:hAnsi="宋体" w:cs="宋体"/>
          <w:szCs w:val="21"/>
          <w:highlight w:val="none"/>
          <w:lang w:val="en-US" w:eastAsia="zh-CN"/>
        </w:rPr>
        <w:t xml:space="preserve">  </w:t>
      </w:r>
      <w:r>
        <w:rPr>
          <w:rFonts w:hint="eastAsia" w:hAnsi="宋体" w:cs="宋体"/>
          <w:szCs w:val="21"/>
          <w:highlight w:val="none"/>
          <w:u w:val="single"/>
        </w:rPr>
        <w:t xml:space="preserve">       </w:t>
      </w:r>
      <w:r>
        <w:rPr>
          <w:rFonts w:hint="eastAsia" w:hAnsi="宋体" w:cs="宋体"/>
          <w:szCs w:val="21"/>
          <w:highlight w:val="none"/>
        </w:rPr>
        <w:t xml:space="preserve"> )，在</w:t>
      </w:r>
      <w:r>
        <w:rPr>
          <w:rFonts w:hint="eastAsia" w:hAnsi="宋体" w:cs="宋体"/>
          <w:szCs w:val="21"/>
          <w:highlight w:val="none"/>
          <w:u w:val="single"/>
        </w:rPr>
        <w:t xml:space="preserve">  （交货期）   </w:t>
      </w:r>
      <w:r>
        <w:rPr>
          <w:rFonts w:hint="eastAsia" w:hAnsi="宋体" w:cs="宋体"/>
          <w:szCs w:val="21"/>
          <w:highlight w:val="none"/>
        </w:rPr>
        <w:t>完成交货。</w:t>
      </w:r>
    </w:p>
    <w:p w14:paraId="2C65E945">
      <w:pPr>
        <w:pStyle w:val="17"/>
        <w:spacing w:line="360" w:lineRule="auto"/>
        <w:ind w:firstLine="420"/>
        <w:rPr>
          <w:rFonts w:hAnsi="宋体" w:cs="宋体"/>
          <w:spacing w:val="-10"/>
          <w:szCs w:val="21"/>
          <w:highlight w:val="none"/>
        </w:rPr>
      </w:pPr>
      <w:r>
        <w:rPr>
          <w:rFonts w:hint="eastAsia" w:hAnsi="宋体" w:cs="宋体"/>
          <w:szCs w:val="21"/>
          <w:highlight w:val="none"/>
        </w:rPr>
        <w:t>2、</w:t>
      </w:r>
      <w:r>
        <w:rPr>
          <w:rFonts w:hint="eastAsia" w:hAnsi="宋体" w:cs="宋体"/>
          <w:spacing w:val="-10"/>
          <w:szCs w:val="21"/>
          <w:highlight w:val="none"/>
        </w:rPr>
        <w:t>我方已详细审查全部招标文件，包括</w:t>
      </w:r>
      <w:r>
        <w:rPr>
          <w:rFonts w:hint="eastAsia" w:hAnsi="宋体" w:cs="宋体"/>
          <w:i/>
          <w:spacing w:val="-10"/>
          <w:szCs w:val="21"/>
          <w:highlight w:val="none"/>
          <w:u w:val="single"/>
        </w:rPr>
        <w:t>（澄清文件）</w:t>
      </w:r>
      <w:r>
        <w:rPr>
          <w:rFonts w:hint="eastAsia" w:hAnsi="宋体" w:cs="宋体"/>
          <w:spacing w:val="-10"/>
          <w:szCs w:val="21"/>
          <w:highlight w:val="none"/>
          <w:u w:val="single"/>
        </w:rPr>
        <w:t>(如果有的话)</w:t>
      </w:r>
      <w:r>
        <w:rPr>
          <w:rFonts w:hint="eastAsia" w:hAnsi="宋体" w:cs="宋体"/>
          <w:spacing w:val="-10"/>
          <w:szCs w:val="21"/>
          <w:highlight w:val="none"/>
        </w:rPr>
        <w:t>。我方完全理解相关文件要求，并承担对这方面有不明及误解的后果。</w:t>
      </w:r>
    </w:p>
    <w:p w14:paraId="06B82BD9">
      <w:pPr>
        <w:pStyle w:val="17"/>
        <w:spacing w:line="360" w:lineRule="auto"/>
        <w:ind w:firstLine="420"/>
        <w:rPr>
          <w:rFonts w:hAnsi="宋体" w:cs="宋体"/>
          <w:szCs w:val="21"/>
          <w:highlight w:val="none"/>
        </w:rPr>
      </w:pPr>
      <w:r>
        <w:rPr>
          <w:rFonts w:hint="eastAsia" w:hAnsi="宋体" w:cs="宋体"/>
          <w:szCs w:val="21"/>
          <w:highlight w:val="none"/>
        </w:rPr>
        <w:t>3、在投标人须知规定的开标日期起遵循本投标文件，并在投标人须知第17.1条规定的投标文件有效期满之前均具有约束力。</w:t>
      </w:r>
    </w:p>
    <w:p w14:paraId="6E6A230C">
      <w:pPr>
        <w:pStyle w:val="17"/>
        <w:spacing w:line="360" w:lineRule="auto"/>
        <w:ind w:firstLine="420"/>
        <w:rPr>
          <w:rFonts w:hAnsi="宋体" w:cs="宋体"/>
          <w:szCs w:val="21"/>
          <w:highlight w:val="none"/>
        </w:rPr>
      </w:pPr>
      <w:r>
        <w:rPr>
          <w:rFonts w:hint="eastAsia" w:hAnsi="宋体" w:cs="宋体"/>
          <w:szCs w:val="21"/>
          <w:highlight w:val="none"/>
        </w:rPr>
        <w:t>4、同意应贵方要求提供与本投标有关的任何数据或资料，并保证数据和资料的完整性和真实性。</w:t>
      </w:r>
    </w:p>
    <w:p w14:paraId="65E03639">
      <w:pPr>
        <w:pStyle w:val="17"/>
        <w:spacing w:line="360" w:lineRule="auto"/>
        <w:ind w:firstLine="420"/>
        <w:rPr>
          <w:rFonts w:hAnsi="宋体" w:cs="宋体"/>
          <w:szCs w:val="21"/>
          <w:highlight w:val="none"/>
        </w:rPr>
      </w:pPr>
      <w:r>
        <w:rPr>
          <w:rFonts w:hint="eastAsia" w:hAnsi="宋体" w:cs="宋体"/>
          <w:szCs w:val="21"/>
          <w:highlight w:val="none"/>
        </w:rPr>
        <w:t>5、完全理解贵方不一定要接受最低报价的投标人为中标人的行为。</w:t>
      </w:r>
    </w:p>
    <w:p w14:paraId="5A847644">
      <w:pPr>
        <w:pStyle w:val="17"/>
        <w:spacing w:line="360" w:lineRule="auto"/>
        <w:ind w:firstLine="420"/>
        <w:rPr>
          <w:rFonts w:hAnsi="宋体" w:cs="宋体"/>
          <w:szCs w:val="21"/>
          <w:highlight w:val="none"/>
        </w:rPr>
      </w:pPr>
      <w:r>
        <w:rPr>
          <w:rFonts w:hint="eastAsia" w:hAnsi="宋体" w:cs="宋体"/>
          <w:szCs w:val="21"/>
          <w:highlight w:val="none"/>
        </w:rPr>
        <w:t>6．如我方中标：</w:t>
      </w:r>
    </w:p>
    <w:p w14:paraId="6F2922F6">
      <w:pPr>
        <w:pStyle w:val="17"/>
        <w:spacing w:line="360" w:lineRule="auto"/>
        <w:ind w:firstLine="420"/>
        <w:rPr>
          <w:rFonts w:hAnsi="宋体" w:cs="宋体"/>
          <w:szCs w:val="21"/>
          <w:highlight w:val="none"/>
        </w:rPr>
      </w:pPr>
      <w:r>
        <w:rPr>
          <w:rFonts w:hint="eastAsia" w:hAnsi="宋体" w:cs="宋体"/>
          <w:szCs w:val="21"/>
          <w:highlight w:val="none"/>
        </w:rPr>
        <w:t>（1）我方承诺在收到中标通知书后，在中标通知书规定的期限内与你方签订合同，并履行相应的合同责任和义务。</w:t>
      </w:r>
    </w:p>
    <w:p w14:paraId="2DD22213">
      <w:pPr>
        <w:pStyle w:val="17"/>
        <w:spacing w:line="360" w:lineRule="auto"/>
        <w:ind w:firstLine="420"/>
        <w:rPr>
          <w:rFonts w:hAnsi="宋体" w:cs="宋体"/>
          <w:szCs w:val="21"/>
          <w:highlight w:val="none"/>
        </w:rPr>
      </w:pPr>
      <w:r>
        <w:rPr>
          <w:rFonts w:hint="eastAsia" w:hAnsi="宋体" w:cs="宋体"/>
          <w:szCs w:val="21"/>
          <w:highlight w:val="none"/>
        </w:rPr>
        <w:t>（2）我方承诺按照招标文件规定向你方递交履约担保。</w:t>
      </w:r>
    </w:p>
    <w:p w14:paraId="572D693F">
      <w:pPr>
        <w:pStyle w:val="17"/>
        <w:spacing w:line="360" w:lineRule="auto"/>
        <w:ind w:firstLine="420"/>
        <w:rPr>
          <w:rFonts w:hAnsi="宋体" w:cs="宋体"/>
          <w:szCs w:val="21"/>
          <w:highlight w:val="none"/>
        </w:rPr>
      </w:pPr>
      <w:r>
        <w:rPr>
          <w:rFonts w:hint="eastAsia" w:hAnsi="宋体" w:cs="宋体"/>
          <w:szCs w:val="21"/>
          <w:highlight w:val="none"/>
        </w:rPr>
        <w:t>（3）我方承诺将承担售后服务及保修责任。</w:t>
      </w:r>
    </w:p>
    <w:p w14:paraId="32EA3129">
      <w:pPr>
        <w:pStyle w:val="17"/>
        <w:spacing w:line="360" w:lineRule="auto"/>
        <w:ind w:firstLine="420"/>
        <w:rPr>
          <w:rFonts w:hAnsi="宋体" w:cs="宋体"/>
          <w:szCs w:val="21"/>
          <w:highlight w:val="none"/>
        </w:rPr>
      </w:pPr>
      <w:r>
        <w:rPr>
          <w:rFonts w:hint="eastAsia" w:hAnsi="宋体" w:cs="宋体"/>
          <w:szCs w:val="21"/>
          <w:highlight w:val="none"/>
        </w:rPr>
        <w:t>8．我方在此声明，所递交的投标文件及有关资料内容完整、真实和准确。</w:t>
      </w:r>
    </w:p>
    <w:p w14:paraId="491C158E">
      <w:pPr>
        <w:pStyle w:val="17"/>
        <w:spacing w:line="360" w:lineRule="auto"/>
        <w:ind w:firstLine="420"/>
        <w:rPr>
          <w:rFonts w:hAnsi="宋体" w:cs="宋体"/>
          <w:szCs w:val="21"/>
          <w:highlight w:val="none"/>
        </w:rPr>
      </w:pPr>
      <w:r>
        <w:rPr>
          <w:rFonts w:hint="eastAsia" w:hAnsi="宋体" w:cs="宋体"/>
          <w:szCs w:val="21"/>
          <w:highlight w:val="none"/>
        </w:rPr>
        <w:t>9．</w:t>
      </w:r>
      <w:r>
        <w:rPr>
          <w:rFonts w:hint="eastAsia" w:hAnsi="宋体" w:cs="宋体"/>
          <w:szCs w:val="21"/>
          <w:highlight w:val="none"/>
          <w:u w:val="single"/>
        </w:rPr>
        <w:t xml:space="preserve">                                       </w:t>
      </w:r>
      <w:r>
        <w:rPr>
          <w:rFonts w:hint="eastAsia" w:hAnsi="宋体" w:cs="宋体"/>
          <w:szCs w:val="21"/>
          <w:highlight w:val="none"/>
        </w:rPr>
        <w:t>（其他补充说明）。</w:t>
      </w:r>
    </w:p>
    <w:p w14:paraId="1EEB9EA4">
      <w:pPr>
        <w:pStyle w:val="17"/>
        <w:spacing w:line="360" w:lineRule="auto"/>
        <w:ind w:firstLine="420"/>
        <w:rPr>
          <w:rFonts w:hAnsi="宋体" w:cs="宋体"/>
          <w:szCs w:val="21"/>
          <w:highlight w:val="none"/>
        </w:rPr>
      </w:pPr>
    </w:p>
    <w:p w14:paraId="6FA4B433">
      <w:pPr>
        <w:pStyle w:val="17"/>
        <w:spacing w:line="360" w:lineRule="auto"/>
        <w:ind w:firstLine="420"/>
        <w:rPr>
          <w:rFonts w:hAnsi="宋体" w:cs="宋体"/>
          <w:szCs w:val="21"/>
          <w:highlight w:val="none"/>
        </w:rPr>
      </w:pPr>
      <w:r>
        <w:rPr>
          <w:rFonts w:hint="eastAsia" w:hAnsi="宋体" w:cs="宋体"/>
          <w:szCs w:val="21"/>
          <w:highlight w:val="none"/>
        </w:rPr>
        <w:t>与本投标有关的正式通讯地址为：</w:t>
      </w:r>
    </w:p>
    <w:p w14:paraId="662BD9B1">
      <w:pPr>
        <w:pStyle w:val="17"/>
        <w:spacing w:line="360" w:lineRule="auto"/>
        <w:ind w:firstLine="420"/>
        <w:rPr>
          <w:rFonts w:hAnsi="宋体" w:cs="宋体"/>
          <w:szCs w:val="21"/>
          <w:highlight w:val="none"/>
        </w:rPr>
      </w:pPr>
      <w:r>
        <w:rPr>
          <w:rFonts w:hint="eastAsia" w:hAnsi="宋体" w:cs="宋体"/>
          <w:szCs w:val="21"/>
          <w:highlight w:val="none"/>
        </w:rPr>
        <w:t>地址：</w:t>
      </w:r>
      <w:r>
        <w:rPr>
          <w:rFonts w:hint="eastAsia" w:hAnsi="宋体" w:cs="宋体"/>
          <w:szCs w:val="21"/>
          <w:highlight w:val="none"/>
          <w:u w:val="single"/>
        </w:rPr>
        <w:t xml:space="preserve">                                </w:t>
      </w:r>
      <w:r>
        <w:rPr>
          <w:rFonts w:hint="eastAsia" w:hAnsi="宋体" w:cs="宋体"/>
          <w:szCs w:val="21"/>
          <w:highlight w:val="none"/>
        </w:rPr>
        <w:t xml:space="preserve"> 邮政编码：</w:t>
      </w:r>
      <w:r>
        <w:rPr>
          <w:rFonts w:hint="eastAsia" w:hAnsi="宋体" w:cs="宋体"/>
          <w:szCs w:val="21"/>
          <w:highlight w:val="none"/>
          <w:u w:val="single"/>
        </w:rPr>
        <w:t xml:space="preserve">             </w:t>
      </w:r>
    </w:p>
    <w:p w14:paraId="6E2A11CD">
      <w:pPr>
        <w:pStyle w:val="17"/>
        <w:spacing w:line="360" w:lineRule="auto"/>
        <w:ind w:firstLine="420"/>
        <w:rPr>
          <w:rFonts w:hAnsi="宋体" w:cs="宋体"/>
          <w:szCs w:val="21"/>
          <w:highlight w:val="none"/>
          <w:u w:val="single"/>
        </w:rPr>
      </w:pPr>
      <w:r>
        <w:rPr>
          <w:rFonts w:hint="eastAsia" w:hAnsi="宋体" w:cs="宋体"/>
          <w:szCs w:val="21"/>
          <w:highlight w:val="none"/>
        </w:rPr>
        <w:t>电话：</w:t>
      </w:r>
      <w:r>
        <w:rPr>
          <w:rFonts w:hint="eastAsia" w:hAnsi="宋体" w:cs="宋体"/>
          <w:szCs w:val="21"/>
          <w:highlight w:val="none"/>
          <w:u w:val="single"/>
        </w:rPr>
        <w:t xml:space="preserve">                                 </w:t>
      </w:r>
      <w:r>
        <w:rPr>
          <w:rFonts w:hint="eastAsia" w:hAnsi="宋体" w:cs="宋体"/>
          <w:szCs w:val="21"/>
          <w:highlight w:val="none"/>
        </w:rPr>
        <w:t>传真：</w:t>
      </w:r>
      <w:r>
        <w:rPr>
          <w:rFonts w:hint="eastAsia" w:hAnsi="宋体" w:cs="宋体"/>
          <w:szCs w:val="21"/>
          <w:highlight w:val="none"/>
          <w:u w:val="single"/>
        </w:rPr>
        <w:t xml:space="preserve">                 </w:t>
      </w:r>
    </w:p>
    <w:p w14:paraId="14D55C5F">
      <w:pPr>
        <w:pStyle w:val="17"/>
        <w:spacing w:line="360" w:lineRule="auto"/>
        <w:ind w:firstLine="420"/>
        <w:rPr>
          <w:rFonts w:hAnsi="宋体" w:cs="宋体"/>
          <w:szCs w:val="21"/>
          <w:highlight w:val="none"/>
          <w:u w:val="single"/>
        </w:rPr>
      </w:pPr>
      <w:r>
        <w:rPr>
          <w:rFonts w:hint="eastAsia" w:hAnsi="宋体" w:cs="宋体"/>
          <w:szCs w:val="21"/>
          <w:highlight w:val="none"/>
        </w:rPr>
        <w:t>开户名称：</w:t>
      </w:r>
      <w:r>
        <w:rPr>
          <w:rFonts w:hint="eastAsia" w:hAnsi="宋体" w:cs="宋体"/>
          <w:szCs w:val="21"/>
          <w:highlight w:val="none"/>
          <w:u w:val="single"/>
        </w:rPr>
        <w:t xml:space="preserve">                                                    </w:t>
      </w:r>
    </w:p>
    <w:p w14:paraId="65D42DF5">
      <w:pPr>
        <w:pStyle w:val="17"/>
        <w:spacing w:line="360" w:lineRule="auto"/>
        <w:ind w:firstLine="420"/>
        <w:rPr>
          <w:rFonts w:hAnsi="宋体" w:cs="宋体"/>
          <w:szCs w:val="21"/>
          <w:highlight w:val="none"/>
          <w:u w:val="single"/>
        </w:rPr>
      </w:pPr>
      <w:r>
        <w:rPr>
          <w:rFonts w:hint="eastAsia" w:hAnsi="宋体" w:cs="宋体"/>
          <w:szCs w:val="21"/>
          <w:highlight w:val="none"/>
        </w:rPr>
        <w:t>开户银行：</w:t>
      </w:r>
      <w:r>
        <w:rPr>
          <w:rFonts w:hint="eastAsia" w:hAnsi="宋体" w:cs="宋体"/>
          <w:szCs w:val="21"/>
          <w:highlight w:val="none"/>
          <w:u w:val="single"/>
        </w:rPr>
        <w:t xml:space="preserve">                                                    </w:t>
      </w:r>
    </w:p>
    <w:p w14:paraId="2A08F07E">
      <w:pPr>
        <w:pStyle w:val="17"/>
        <w:spacing w:line="360" w:lineRule="auto"/>
        <w:ind w:firstLine="420"/>
        <w:rPr>
          <w:rFonts w:hAnsi="宋体" w:cs="宋体"/>
          <w:szCs w:val="21"/>
          <w:highlight w:val="none"/>
          <w:u w:val="single"/>
        </w:rPr>
      </w:pPr>
      <w:r>
        <w:rPr>
          <w:rFonts w:hint="eastAsia" w:hAnsi="宋体" w:cs="宋体"/>
          <w:szCs w:val="21"/>
          <w:highlight w:val="none"/>
        </w:rPr>
        <w:t>帐    号：</w:t>
      </w:r>
      <w:r>
        <w:rPr>
          <w:rFonts w:hint="eastAsia" w:hAnsi="宋体" w:cs="宋体"/>
          <w:szCs w:val="21"/>
          <w:highlight w:val="none"/>
          <w:u w:val="single"/>
        </w:rPr>
        <w:t xml:space="preserve">                                                    </w:t>
      </w:r>
    </w:p>
    <w:p w14:paraId="47731CB4">
      <w:pPr>
        <w:pStyle w:val="17"/>
        <w:spacing w:line="360" w:lineRule="auto"/>
        <w:ind w:firstLine="420"/>
        <w:rPr>
          <w:rFonts w:hAnsi="宋体" w:cs="宋体"/>
          <w:szCs w:val="21"/>
          <w:highlight w:val="none"/>
        </w:rPr>
      </w:pPr>
      <w:r>
        <w:rPr>
          <w:rFonts w:hint="eastAsia" w:hAnsi="宋体" w:cs="宋体"/>
          <w:szCs w:val="21"/>
          <w:highlight w:val="none"/>
        </w:rPr>
        <w:t>投标人（加盖电子公章）：</w:t>
      </w:r>
      <w:r>
        <w:rPr>
          <w:rFonts w:hint="eastAsia" w:hAnsi="宋体" w:cs="宋体"/>
          <w:szCs w:val="21"/>
          <w:highlight w:val="none"/>
          <w:u w:val="single"/>
        </w:rPr>
        <w:t xml:space="preserve">                       </w:t>
      </w:r>
    </w:p>
    <w:p w14:paraId="24B66316">
      <w:pPr>
        <w:pStyle w:val="17"/>
        <w:spacing w:line="360" w:lineRule="auto"/>
        <w:ind w:firstLine="420"/>
        <w:rPr>
          <w:rFonts w:hAnsi="宋体" w:cs="宋体"/>
          <w:szCs w:val="21"/>
          <w:highlight w:val="none"/>
        </w:rPr>
      </w:pPr>
      <w:r>
        <w:rPr>
          <w:rFonts w:hint="eastAsia" w:hAnsi="宋体" w:cs="宋体"/>
          <w:szCs w:val="21"/>
          <w:highlight w:val="none"/>
        </w:rPr>
        <w:t>法定代表人（电子签名）：</w:t>
      </w:r>
      <w:r>
        <w:rPr>
          <w:rFonts w:hint="eastAsia" w:hAnsi="宋体" w:cs="宋体"/>
          <w:szCs w:val="21"/>
          <w:highlight w:val="none"/>
          <w:u w:val="single"/>
        </w:rPr>
        <w:t xml:space="preserve">                       </w:t>
      </w:r>
      <w:r>
        <w:rPr>
          <w:rFonts w:hint="eastAsia" w:hAnsi="宋体" w:cs="宋体"/>
          <w:szCs w:val="21"/>
          <w:highlight w:val="none"/>
        </w:rPr>
        <w:t xml:space="preserve">                </w:t>
      </w:r>
    </w:p>
    <w:p w14:paraId="2FADC558">
      <w:pPr>
        <w:pStyle w:val="17"/>
        <w:spacing w:line="360" w:lineRule="auto"/>
        <w:ind w:firstLine="420"/>
        <w:rPr>
          <w:rFonts w:hint="eastAsia" w:hAnsi="宋体" w:cs="宋体"/>
          <w:szCs w:val="21"/>
          <w:highlight w:val="none"/>
        </w:rPr>
      </w:pPr>
      <w:r>
        <w:rPr>
          <w:rFonts w:hint="eastAsia" w:hAnsi="宋体" w:cs="宋体"/>
          <w:szCs w:val="21"/>
          <w:highlight w:val="none"/>
        </w:rPr>
        <w:t xml:space="preserve">   年       月       日</w:t>
      </w:r>
    </w:p>
    <w:p w14:paraId="1BB5D0E9">
      <w:pPr>
        <w:rPr>
          <w:rFonts w:hint="eastAsia" w:hAnsi="宋体" w:cs="宋体"/>
          <w:szCs w:val="21"/>
          <w:highlight w:val="none"/>
        </w:rPr>
      </w:pPr>
    </w:p>
    <w:p w14:paraId="6A756C25">
      <w:pPr>
        <w:pStyle w:val="17"/>
        <w:rPr>
          <w:rFonts w:hint="eastAsia" w:hAnsi="宋体" w:cs="宋体"/>
          <w:b/>
          <w:sz w:val="28"/>
          <w:szCs w:val="28"/>
          <w:highlight w:val="none"/>
        </w:rPr>
        <w:sectPr>
          <w:pgSz w:w="11906" w:h="16838"/>
          <w:pgMar w:top="1134" w:right="851" w:bottom="1304" w:left="1134" w:header="680" w:footer="680" w:gutter="0"/>
          <w:pgNumType w:fmt="decimal"/>
          <w:cols w:space="720" w:num="1"/>
          <w:titlePg/>
          <w:docGrid w:type="linesAndChars" w:linePitch="331" w:charSpace="0"/>
        </w:sectPr>
      </w:pPr>
    </w:p>
    <w:p w14:paraId="79F95797">
      <w:pPr>
        <w:pStyle w:val="17"/>
        <w:rPr>
          <w:rFonts w:hAnsi="宋体" w:cs="宋体"/>
          <w:b/>
          <w:sz w:val="28"/>
          <w:szCs w:val="28"/>
          <w:highlight w:val="none"/>
        </w:rPr>
      </w:pPr>
      <w:r>
        <w:rPr>
          <w:rFonts w:hint="eastAsia" w:hAnsi="宋体" w:cs="宋体"/>
          <w:b/>
          <w:sz w:val="28"/>
          <w:szCs w:val="28"/>
          <w:highlight w:val="none"/>
        </w:rPr>
        <w:t>格式1</w:t>
      </w:r>
      <w:r>
        <w:rPr>
          <w:rFonts w:hint="eastAsia" w:hAnsi="宋体" w:cs="宋体"/>
          <w:b/>
          <w:sz w:val="28"/>
          <w:szCs w:val="28"/>
          <w:highlight w:val="none"/>
          <w:lang w:val="en-US" w:eastAsia="zh-CN"/>
        </w:rPr>
        <w:t>-2</w:t>
      </w:r>
      <w:r>
        <w:rPr>
          <w:rFonts w:hint="eastAsia" w:hAnsi="宋体" w:cs="宋体"/>
          <w:b/>
          <w:sz w:val="28"/>
          <w:szCs w:val="28"/>
          <w:highlight w:val="none"/>
        </w:rPr>
        <w:t>：</w:t>
      </w:r>
    </w:p>
    <w:p w14:paraId="16E7D994">
      <w:pPr>
        <w:pStyle w:val="17"/>
        <w:spacing w:line="360" w:lineRule="auto"/>
        <w:ind w:firstLine="420"/>
        <w:rPr>
          <w:rFonts w:hint="eastAsia" w:hAnsi="宋体" w:cs="宋体"/>
          <w:szCs w:val="21"/>
          <w:highlight w:val="none"/>
        </w:rPr>
      </w:pPr>
    </w:p>
    <w:p w14:paraId="2E4096AE">
      <w:pPr>
        <w:pStyle w:val="3"/>
        <w:ind w:left="425"/>
        <w:jc w:val="center"/>
        <w:rPr>
          <w:rFonts w:hint="eastAsia" w:ascii="宋体" w:hAnsi="宋体" w:eastAsia="宋体" w:cs="宋体"/>
          <w:szCs w:val="28"/>
          <w:highlight w:val="none"/>
          <w:lang w:val="en-US" w:eastAsia="zh-CN"/>
        </w:rPr>
      </w:pPr>
      <w:bookmarkStart w:id="245" w:name="_Toc20034"/>
      <w:bookmarkStart w:id="246" w:name="_Toc27069"/>
      <w:r>
        <w:rPr>
          <w:rFonts w:hint="eastAsia" w:ascii="宋体" w:hAnsi="宋体" w:eastAsia="宋体" w:cs="宋体"/>
          <w:szCs w:val="28"/>
          <w:highlight w:val="none"/>
          <w:lang w:val="en-US" w:eastAsia="zh-CN"/>
        </w:rPr>
        <w:t>投标函（附录）</w:t>
      </w:r>
      <w:bookmarkEnd w:id="245"/>
      <w:bookmarkEnd w:id="246"/>
    </w:p>
    <w:p w14:paraId="0F2E1085">
      <w:pPr>
        <w:rPr>
          <w:rFonts w:ascii="宋体" w:hAnsi="宋体" w:cs="宋体"/>
          <w:highlight w:val="none"/>
        </w:rPr>
      </w:pPr>
    </w:p>
    <w:p w14:paraId="2E4AC8E9">
      <w:pPr>
        <w:pStyle w:val="17"/>
        <w:rPr>
          <w:rFonts w:hAnsi="宋体" w:cs="宋体"/>
          <w:szCs w:val="21"/>
          <w:highlight w:val="none"/>
          <w:u w:val="single"/>
        </w:rPr>
      </w:pPr>
      <w:r>
        <w:rPr>
          <w:rFonts w:hint="eastAsia" w:hAnsi="宋体" w:cs="宋体"/>
          <w:b/>
          <w:szCs w:val="21"/>
          <w:highlight w:val="none"/>
        </w:rPr>
        <w:t>项目名称：</w:t>
      </w:r>
      <w:r>
        <w:rPr>
          <w:rFonts w:hint="eastAsia" w:hAnsi="宋体" w:cs="宋体"/>
          <w:b/>
          <w:szCs w:val="21"/>
          <w:highlight w:val="none"/>
          <w:u w:val="single"/>
        </w:rPr>
        <w:t xml:space="preserve">              </w:t>
      </w:r>
      <w:r>
        <w:rPr>
          <w:rFonts w:hint="eastAsia" w:hAnsi="宋体" w:cs="宋体"/>
          <w:b/>
          <w:szCs w:val="21"/>
          <w:highlight w:val="none"/>
        </w:rPr>
        <w:t xml:space="preserve">                                 招标编号：</w:t>
      </w:r>
      <w:r>
        <w:rPr>
          <w:rFonts w:hint="eastAsia" w:hAnsi="宋体" w:cs="宋体"/>
          <w:szCs w:val="21"/>
          <w:highlight w:val="none"/>
          <w:u w:val="single"/>
        </w:rPr>
        <w:t xml:space="preserve">                  </w:t>
      </w:r>
      <w:r>
        <w:rPr>
          <w:rFonts w:hint="eastAsia" w:hAnsi="宋体" w:cs="宋体"/>
          <w:szCs w:val="21"/>
          <w:highlight w:val="none"/>
        </w:rPr>
        <w:t xml:space="preserve">      </w:t>
      </w:r>
    </w:p>
    <w:tbl>
      <w:tblPr>
        <w:tblStyle w:val="3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45"/>
        <w:gridCol w:w="1590"/>
        <w:gridCol w:w="1245"/>
        <w:gridCol w:w="1097"/>
        <w:gridCol w:w="1341"/>
        <w:gridCol w:w="1069"/>
        <w:gridCol w:w="1073"/>
        <w:gridCol w:w="1073"/>
      </w:tblGrid>
      <w:tr w14:paraId="71419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0" w:hRule="atLeast"/>
          <w:jc w:val="center"/>
        </w:trPr>
        <w:tc>
          <w:tcPr>
            <w:tcW w:w="811" w:type="pct"/>
            <w:vAlign w:val="center"/>
          </w:tcPr>
          <w:p w14:paraId="1C0263EA">
            <w:pPr>
              <w:pStyle w:val="17"/>
              <w:jc w:val="center"/>
              <w:rPr>
                <w:rFonts w:hAnsi="宋体" w:cs="宋体"/>
                <w:b/>
                <w:szCs w:val="21"/>
                <w:highlight w:val="none"/>
              </w:rPr>
            </w:pPr>
            <w:r>
              <w:rPr>
                <w:rFonts w:hint="eastAsia" w:hAnsi="宋体" w:cs="宋体"/>
                <w:b/>
                <w:szCs w:val="21"/>
                <w:highlight w:val="none"/>
              </w:rPr>
              <w:t>投标人名称</w:t>
            </w:r>
          </w:p>
        </w:tc>
        <w:tc>
          <w:tcPr>
            <w:tcW w:w="784" w:type="pct"/>
            <w:vAlign w:val="center"/>
          </w:tcPr>
          <w:p w14:paraId="15AFBB59">
            <w:pPr>
              <w:pStyle w:val="17"/>
              <w:jc w:val="center"/>
              <w:rPr>
                <w:rFonts w:hAnsi="宋体" w:cs="宋体"/>
                <w:b/>
                <w:szCs w:val="21"/>
                <w:highlight w:val="none"/>
              </w:rPr>
            </w:pPr>
            <w:r>
              <w:rPr>
                <w:rFonts w:hint="eastAsia" w:hAnsi="宋体" w:cs="宋体"/>
                <w:b/>
                <w:szCs w:val="21"/>
                <w:highlight w:val="none"/>
              </w:rPr>
              <w:t>交货期</w:t>
            </w:r>
          </w:p>
        </w:tc>
        <w:tc>
          <w:tcPr>
            <w:tcW w:w="614" w:type="pct"/>
            <w:vAlign w:val="center"/>
          </w:tcPr>
          <w:p w14:paraId="132634B8">
            <w:pPr>
              <w:pStyle w:val="17"/>
              <w:jc w:val="center"/>
              <w:rPr>
                <w:rFonts w:hAnsi="宋体" w:cs="宋体"/>
                <w:b/>
                <w:szCs w:val="21"/>
                <w:highlight w:val="none"/>
              </w:rPr>
            </w:pPr>
            <w:r>
              <w:rPr>
                <w:rFonts w:hint="eastAsia" w:hAnsi="宋体" w:cs="宋体"/>
                <w:b/>
                <w:szCs w:val="21"/>
                <w:highlight w:val="none"/>
              </w:rPr>
              <w:t>交货地点</w:t>
            </w:r>
          </w:p>
        </w:tc>
        <w:tc>
          <w:tcPr>
            <w:tcW w:w="541" w:type="pct"/>
            <w:vAlign w:val="center"/>
          </w:tcPr>
          <w:p w14:paraId="71450688">
            <w:pPr>
              <w:pStyle w:val="17"/>
              <w:jc w:val="center"/>
              <w:rPr>
                <w:rFonts w:hAnsi="宋体" w:cs="宋体"/>
                <w:b/>
                <w:szCs w:val="21"/>
                <w:highlight w:val="none"/>
              </w:rPr>
            </w:pPr>
            <w:r>
              <w:rPr>
                <w:rFonts w:hint="eastAsia" w:hAnsi="宋体" w:cs="宋体"/>
                <w:b/>
                <w:szCs w:val="21"/>
                <w:highlight w:val="none"/>
              </w:rPr>
              <w:t>交货方式</w:t>
            </w:r>
          </w:p>
        </w:tc>
        <w:tc>
          <w:tcPr>
            <w:tcW w:w="661" w:type="pct"/>
            <w:vAlign w:val="center"/>
          </w:tcPr>
          <w:p w14:paraId="23C1C6AE">
            <w:pPr>
              <w:pStyle w:val="17"/>
              <w:jc w:val="center"/>
              <w:rPr>
                <w:rFonts w:hAnsi="宋体" w:cs="宋体"/>
                <w:b/>
                <w:szCs w:val="21"/>
                <w:highlight w:val="none"/>
              </w:rPr>
            </w:pPr>
            <w:r>
              <w:rPr>
                <w:rFonts w:hint="eastAsia" w:hAnsi="宋体" w:cs="宋体"/>
                <w:b/>
                <w:szCs w:val="21"/>
                <w:highlight w:val="none"/>
              </w:rPr>
              <w:t>质保期</w:t>
            </w:r>
          </w:p>
        </w:tc>
        <w:tc>
          <w:tcPr>
            <w:tcW w:w="527" w:type="pct"/>
            <w:vAlign w:val="center"/>
          </w:tcPr>
          <w:p w14:paraId="260A2421">
            <w:pPr>
              <w:pStyle w:val="17"/>
              <w:jc w:val="center"/>
              <w:rPr>
                <w:rFonts w:hAnsi="宋体" w:cs="宋体"/>
                <w:b/>
                <w:szCs w:val="21"/>
                <w:highlight w:val="none"/>
              </w:rPr>
            </w:pPr>
            <w:r>
              <w:rPr>
                <w:rFonts w:hint="eastAsia" w:hAnsi="宋体" w:cs="宋体"/>
                <w:b/>
                <w:szCs w:val="21"/>
                <w:highlight w:val="none"/>
              </w:rPr>
              <w:t>质量标准</w:t>
            </w:r>
          </w:p>
        </w:tc>
        <w:tc>
          <w:tcPr>
            <w:tcW w:w="529" w:type="pct"/>
            <w:vAlign w:val="center"/>
          </w:tcPr>
          <w:p w14:paraId="204B9661">
            <w:pPr>
              <w:pStyle w:val="17"/>
              <w:jc w:val="center"/>
              <w:rPr>
                <w:rFonts w:hint="eastAsia" w:hAnsi="宋体" w:cs="宋体"/>
                <w:b/>
                <w:szCs w:val="21"/>
                <w:highlight w:val="none"/>
              </w:rPr>
            </w:pPr>
            <w:r>
              <w:rPr>
                <w:rFonts w:hint="eastAsia" w:hAnsi="宋体" w:cs="宋体"/>
                <w:b/>
                <w:szCs w:val="21"/>
                <w:highlight w:val="none"/>
                <w:lang w:val="en-US" w:eastAsia="zh-CN"/>
              </w:rPr>
              <w:t>投标保证金递交形式</w:t>
            </w:r>
          </w:p>
        </w:tc>
        <w:tc>
          <w:tcPr>
            <w:tcW w:w="529" w:type="pct"/>
            <w:vAlign w:val="center"/>
          </w:tcPr>
          <w:p w14:paraId="276DC96C">
            <w:pPr>
              <w:pStyle w:val="17"/>
              <w:jc w:val="center"/>
              <w:rPr>
                <w:rFonts w:hAnsi="宋体" w:cs="宋体"/>
                <w:b/>
                <w:szCs w:val="21"/>
                <w:highlight w:val="none"/>
              </w:rPr>
            </w:pPr>
            <w:r>
              <w:rPr>
                <w:rFonts w:hint="eastAsia" w:hAnsi="宋体" w:cs="宋体"/>
                <w:b/>
                <w:szCs w:val="21"/>
                <w:highlight w:val="none"/>
              </w:rPr>
              <w:t>备注</w:t>
            </w:r>
          </w:p>
        </w:tc>
      </w:tr>
      <w:tr w14:paraId="29F50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52" w:hRule="atLeast"/>
          <w:jc w:val="center"/>
        </w:trPr>
        <w:tc>
          <w:tcPr>
            <w:tcW w:w="811" w:type="pct"/>
            <w:vAlign w:val="center"/>
          </w:tcPr>
          <w:p w14:paraId="480D1958">
            <w:pPr>
              <w:pStyle w:val="17"/>
              <w:rPr>
                <w:rFonts w:hAnsi="宋体" w:cs="宋体"/>
                <w:szCs w:val="21"/>
                <w:highlight w:val="none"/>
              </w:rPr>
            </w:pPr>
          </w:p>
        </w:tc>
        <w:tc>
          <w:tcPr>
            <w:tcW w:w="784" w:type="pct"/>
            <w:vAlign w:val="center"/>
          </w:tcPr>
          <w:p w14:paraId="235CA546">
            <w:pPr>
              <w:pStyle w:val="17"/>
              <w:rPr>
                <w:rFonts w:hAnsi="宋体" w:cs="宋体"/>
                <w:szCs w:val="21"/>
                <w:highlight w:val="none"/>
              </w:rPr>
            </w:pPr>
          </w:p>
        </w:tc>
        <w:tc>
          <w:tcPr>
            <w:tcW w:w="614" w:type="pct"/>
            <w:vAlign w:val="center"/>
          </w:tcPr>
          <w:p w14:paraId="1B63904E">
            <w:pPr>
              <w:pStyle w:val="17"/>
              <w:rPr>
                <w:rFonts w:hAnsi="宋体" w:cs="宋体"/>
                <w:szCs w:val="21"/>
                <w:highlight w:val="none"/>
              </w:rPr>
            </w:pPr>
          </w:p>
        </w:tc>
        <w:tc>
          <w:tcPr>
            <w:tcW w:w="541" w:type="pct"/>
          </w:tcPr>
          <w:p w14:paraId="7F64FD8B">
            <w:pPr>
              <w:pStyle w:val="17"/>
              <w:jc w:val="center"/>
              <w:rPr>
                <w:rFonts w:hAnsi="宋体" w:cs="宋体"/>
                <w:szCs w:val="21"/>
                <w:highlight w:val="none"/>
              </w:rPr>
            </w:pPr>
          </w:p>
        </w:tc>
        <w:tc>
          <w:tcPr>
            <w:tcW w:w="661" w:type="pct"/>
            <w:vAlign w:val="center"/>
          </w:tcPr>
          <w:p w14:paraId="386EBB4B">
            <w:pPr>
              <w:pStyle w:val="17"/>
              <w:jc w:val="center"/>
              <w:rPr>
                <w:rFonts w:hAnsi="宋体" w:cs="宋体"/>
                <w:szCs w:val="21"/>
                <w:highlight w:val="none"/>
              </w:rPr>
            </w:pPr>
          </w:p>
        </w:tc>
        <w:tc>
          <w:tcPr>
            <w:tcW w:w="527" w:type="pct"/>
          </w:tcPr>
          <w:p w14:paraId="737FCC80">
            <w:pPr>
              <w:pStyle w:val="17"/>
              <w:jc w:val="center"/>
              <w:rPr>
                <w:rFonts w:hAnsi="宋体" w:cs="宋体"/>
                <w:szCs w:val="21"/>
                <w:highlight w:val="none"/>
              </w:rPr>
            </w:pPr>
          </w:p>
        </w:tc>
        <w:tc>
          <w:tcPr>
            <w:tcW w:w="529" w:type="pct"/>
            <w:vAlign w:val="center"/>
          </w:tcPr>
          <w:p w14:paraId="128FF6DA">
            <w:pPr>
              <w:pStyle w:val="17"/>
              <w:jc w:val="center"/>
              <w:rPr>
                <w:rFonts w:hAnsi="宋体" w:cs="宋体"/>
                <w:szCs w:val="21"/>
                <w:highlight w:val="none"/>
              </w:rPr>
            </w:pPr>
          </w:p>
        </w:tc>
        <w:tc>
          <w:tcPr>
            <w:tcW w:w="529" w:type="pct"/>
            <w:vAlign w:val="center"/>
          </w:tcPr>
          <w:p w14:paraId="6B13189D">
            <w:pPr>
              <w:pStyle w:val="17"/>
              <w:jc w:val="center"/>
              <w:rPr>
                <w:rFonts w:hAnsi="宋体" w:cs="宋体"/>
                <w:szCs w:val="21"/>
                <w:highlight w:val="none"/>
              </w:rPr>
            </w:pPr>
          </w:p>
        </w:tc>
      </w:tr>
    </w:tbl>
    <w:p w14:paraId="7A1D2ADC">
      <w:pPr>
        <w:spacing w:line="360" w:lineRule="auto"/>
        <w:ind w:firstLine="2" w:firstLineChars="1"/>
        <w:rPr>
          <w:rFonts w:hint="eastAsia" w:ascii="宋体" w:hAnsi="宋体" w:cs="宋体"/>
          <w:b/>
          <w:szCs w:val="21"/>
          <w:highlight w:val="none"/>
        </w:rPr>
      </w:pPr>
    </w:p>
    <w:p w14:paraId="4B354C9A">
      <w:pPr>
        <w:spacing w:line="360" w:lineRule="auto"/>
        <w:ind w:firstLine="2" w:firstLineChars="1"/>
        <w:rPr>
          <w:rFonts w:hint="eastAsia" w:ascii="宋体" w:hAnsi="宋体" w:cs="宋体"/>
          <w:b/>
          <w:szCs w:val="21"/>
          <w:highlight w:val="none"/>
        </w:rPr>
      </w:pPr>
    </w:p>
    <w:p w14:paraId="12C802DC">
      <w:pPr>
        <w:spacing w:line="360" w:lineRule="auto"/>
        <w:ind w:firstLine="2" w:firstLineChars="1"/>
        <w:rPr>
          <w:rFonts w:ascii="宋体" w:hAnsi="宋体" w:cs="宋体"/>
          <w:b/>
          <w:szCs w:val="21"/>
          <w:highlight w:val="none"/>
        </w:rPr>
      </w:pPr>
      <w:r>
        <w:rPr>
          <w:rFonts w:hint="eastAsia" w:ascii="宋体" w:hAnsi="宋体" w:cs="宋体"/>
          <w:b/>
          <w:szCs w:val="21"/>
          <w:highlight w:val="none"/>
        </w:rPr>
        <w:t>投标人：</w:t>
      </w:r>
      <w:r>
        <w:rPr>
          <w:rFonts w:hint="eastAsia" w:ascii="宋体" w:hAnsi="宋体" w:cs="宋体"/>
          <w:b/>
          <w:szCs w:val="21"/>
          <w:highlight w:val="none"/>
          <w:u w:val="single"/>
        </w:rPr>
        <w:t xml:space="preserve">                                 </w:t>
      </w:r>
      <w:r>
        <w:rPr>
          <w:rFonts w:hint="eastAsia" w:ascii="宋体" w:hAnsi="宋体" w:cs="宋体"/>
          <w:b/>
          <w:szCs w:val="21"/>
          <w:highlight w:val="none"/>
        </w:rPr>
        <w:t>（加盖电子公章）</w:t>
      </w:r>
    </w:p>
    <w:p w14:paraId="2F1F46E0">
      <w:pPr>
        <w:spacing w:line="360" w:lineRule="auto"/>
        <w:ind w:firstLine="2" w:firstLineChars="1"/>
        <w:rPr>
          <w:rFonts w:ascii="宋体" w:hAnsi="宋体" w:cs="宋体"/>
          <w:b/>
          <w:szCs w:val="21"/>
          <w:highlight w:val="none"/>
        </w:rPr>
      </w:pPr>
    </w:p>
    <w:p w14:paraId="617DBE51">
      <w:pPr>
        <w:spacing w:line="360" w:lineRule="auto"/>
        <w:ind w:firstLine="2" w:firstLineChars="1"/>
        <w:rPr>
          <w:rFonts w:ascii="宋体" w:hAnsi="宋体" w:cs="宋体"/>
          <w:b/>
          <w:szCs w:val="21"/>
          <w:highlight w:val="none"/>
        </w:rPr>
      </w:pPr>
      <w:r>
        <w:rPr>
          <w:rFonts w:hint="eastAsia" w:ascii="宋体" w:hAnsi="宋体" w:cs="宋体"/>
          <w:b/>
          <w:szCs w:val="21"/>
          <w:highlight w:val="none"/>
        </w:rPr>
        <w:t>法定代表人（电子签名）：</w:t>
      </w:r>
      <w:r>
        <w:rPr>
          <w:rFonts w:hint="eastAsia" w:ascii="宋体" w:hAnsi="宋体" w:cs="宋体"/>
          <w:b/>
          <w:szCs w:val="21"/>
          <w:highlight w:val="none"/>
          <w:u w:val="single"/>
        </w:rPr>
        <w:t xml:space="preserve">               </w:t>
      </w:r>
      <w:r>
        <w:rPr>
          <w:rFonts w:hint="eastAsia" w:ascii="宋体" w:hAnsi="宋体" w:cs="宋体"/>
          <w:b/>
          <w:szCs w:val="21"/>
          <w:highlight w:val="none"/>
        </w:rPr>
        <w:t xml:space="preserve"> </w:t>
      </w:r>
    </w:p>
    <w:p w14:paraId="219EA33D">
      <w:pPr>
        <w:spacing w:line="360" w:lineRule="auto"/>
        <w:ind w:firstLine="2" w:firstLineChars="1"/>
        <w:rPr>
          <w:rFonts w:ascii="宋体" w:hAnsi="宋体" w:cs="宋体"/>
          <w:b/>
          <w:szCs w:val="21"/>
          <w:highlight w:val="none"/>
          <w:u w:val="single"/>
        </w:rPr>
      </w:pPr>
    </w:p>
    <w:p w14:paraId="2BAA7AA2">
      <w:pPr>
        <w:pStyle w:val="2"/>
        <w:rPr>
          <w:rFonts w:hint="eastAsia" w:ascii="宋体" w:hAnsi="宋体" w:eastAsia="宋体" w:cs="宋体"/>
          <w:highlight w:val="none"/>
        </w:rPr>
        <w:sectPr>
          <w:pgSz w:w="11906" w:h="16838"/>
          <w:pgMar w:top="1134" w:right="851" w:bottom="1304" w:left="1134" w:header="680" w:footer="680" w:gutter="0"/>
          <w:pgNumType w:fmt="decimal"/>
          <w:cols w:space="720" w:num="1"/>
          <w:titlePg/>
          <w:docGrid w:type="linesAndChars" w:linePitch="331" w:charSpace="0"/>
        </w:sectPr>
      </w:pPr>
      <w:r>
        <w:rPr>
          <w:rFonts w:hint="eastAsia" w:ascii="宋体" w:hAnsi="宋体" w:eastAsia="宋体" w:cs="宋体"/>
          <w:b/>
          <w:sz w:val="21"/>
          <w:szCs w:val="21"/>
          <w:highlight w:val="none"/>
          <w:u w:val="single"/>
        </w:rPr>
        <w:t xml:space="preserve">            </w:t>
      </w:r>
      <w:bookmarkStart w:id="247" w:name="_Toc11453"/>
      <w:bookmarkStart w:id="248" w:name="_Toc30559"/>
      <w:r>
        <w:rPr>
          <w:rFonts w:hint="eastAsia" w:ascii="宋体" w:hAnsi="宋体" w:eastAsia="宋体" w:cs="宋体"/>
          <w:b/>
          <w:sz w:val="21"/>
          <w:szCs w:val="21"/>
          <w:highlight w:val="none"/>
        </w:rPr>
        <w:t>年</w:t>
      </w:r>
      <w:r>
        <w:rPr>
          <w:rFonts w:hint="eastAsia" w:ascii="宋体" w:hAnsi="宋体" w:eastAsia="宋体" w:cs="宋体"/>
          <w:b/>
          <w:sz w:val="21"/>
          <w:szCs w:val="21"/>
          <w:highlight w:val="none"/>
          <w:u w:val="single"/>
        </w:rPr>
        <w:t xml:space="preserve">       </w:t>
      </w:r>
      <w:r>
        <w:rPr>
          <w:rFonts w:hint="eastAsia" w:ascii="宋体" w:hAnsi="宋体" w:eastAsia="宋体" w:cs="宋体"/>
          <w:b/>
          <w:sz w:val="21"/>
          <w:szCs w:val="21"/>
          <w:highlight w:val="none"/>
        </w:rPr>
        <w:t>月</w:t>
      </w:r>
      <w:r>
        <w:rPr>
          <w:rFonts w:hint="eastAsia" w:ascii="宋体" w:hAnsi="宋体" w:eastAsia="宋体" w:cs="宋体"/>
          <w:b/>
          <w:sz w:val="21"/>
          <w:szCs w:val="21"/>
          <w:highlight w:val="none"/>
          <w:u w:val="single"/>
        </w:rPr>
        <w:t xml:space="preserve">       </w:t>
      </w:r>
      <w:bookmarkEnd w:id="247"/>
      <w:bookmarkEnd w:id="248"/>
    </w:p>
    <w:p w14:paraId="5286E4DC">
      <w:pPr>
        <w:pStyle w:val="17"/>
        <w:rPr>
          <w:rFonts w:hAnsi="宋体" w:cs="宋体"/>
          <w:b/>
          <w:sz w:val="28"/>
          <w:szCs w:val="28"/>
          <w:highlight w:val="none"/>
        </w:rPr>
      </w:pPr>
      <w:r>
        <w:rPr>
          <w:rFonts w:hint="eastAsia" w:hAnsi="宋体" w:cs="宋体"/>
          <w:b/>
          <w:sz w:val="28"/>
          <w:szCs w:val="28"/>
          <w:highlight w:val="none"/>
        </w:rPr>
        <w:t>格式2：</w:t>
      </w:r>
    </w:p>
    <w:p w14:paraId="4E582D44">
      <w:pPr>
        <w:pStyle w:val="3"/>
        <w:ind w:left="425"/>
        <w:jc w:val="center"/>
        <w:rPr>
          <w:rFonts w:ascii="宋体" w:hAnsi="宋体" w:eastAsia="宋体" w:cs="宋体"/>
          <w:szCs w:val="28"/>
          <w:highlight w:val="none"/>
        </w:rPr>
      </w:pPr>
      <w:bookmarkStart w:id="249" w:name="_Toc493600033"/>
      <w:bookmarkStart w:id="250" w:name="_Toc8879"/>
      <w:bookmarkStart w:id="251" w:name="_Toc1540"/>
      <w:bookmarkStart w:id="252" w:name="_Toc496521001"/>
      <w:r>
        <w:rPr>
          <w:rFonts w:hint="eastAsia" w:ascii="宋体" w:hAnsi="宋体" w:eastAsia="宋体" w:cs="宋体"/>
          <w:szCs w:val="28"/>
          <w:highlight w:val="none"/>
        </w:rPr>
        <w:t>货物报价表</w:t>
      </w:r>
      <w:bookmarkEnd w:id="238"/>
      <w:bookmarkEnd w:id="249"/>
      <w:bookmarkEnd w:id="250"/>
      <w:bookmarkEnd w:id="251"/>
      <w:bookmarkEnd w:id="252"/>
    </w:p>
    <w:p w14:paraId="0D7A4953">
      <w:pPr>
        <w:pStyle w:val="17"/>
        <w:spacing w:after="165" w:afterLines="50"/>
        <w:rPr>
          <w:rFonts w:hAnsi="宋体" w:cs="宋体"/>
          <w:szCs w:val="21"/>
          <w:highlight w:val="none"/>
          <w:u w:val="single"/>
        </w:rPr>
      </w:pPr>
      <w:r>
        <w:rPr>
          <w:rFonts w:hint="eastAsia" w:hAnsi="宋体" w:cs="宋体"/>
          <w:b/>
          <w:szCs w:val="21"/>
          <w:highlight w:val="none"/>
        </w:rPr>
        <w:t>项目名称：</w:t>
      </w:r>
      <w:r>
        <w:rPr>
          <w:rFonts w:hint="eastAsia" w:hAnsi="宋体" w:cs="宋体"/>
          <w:b/>
          <w:szCs w:val="21"/>
          <w:highlight w:val="none"/>
          <w:u w:val="single"/>
        </w:rPr>
        <w:t xml:space="preserve">                          </w:t>
      </w:r>
      <w:r>
        <w:rPr>
          <w:rFonts w:hint="eastAsia" w:hAnsi="宋体" w:cs="宋体"/>
          <w:b/>
          <w:szCs w:val="21"/>
          <w:highlight w:val="none"/>
        </w:rPr>
        <w:t xml:space="preserve">                     招标编号：</w:t>
      </w:r>
      <w:r>
        <w:rPr>
          <w:rFonts w:hint="eastAsia" w:hAnsi="宋体" w:cs="宋体"/>
          <w:b/>
          <w:szCs w:val="21"/>
          <w:highlight w:val="none"/>
          <w:u w:val="single"/>
        </w:rPr>
        <w:t xml:space="preserve">                </w:t>
      </w:r>
      <w:r>
        <w:rPr>
          <w:rFonts w:hint="eastAsia" w:hAnsi="宋体" w:cs="宋体"/>
          <w:b/>
          <w:szCs w:val="21"/>
          <w:highlight w:val="none"/>
        </w:rPr>
        <w:t xml:space="preserve">             标段：</w:t>
      </w:r>
    </w:p>
    <w:tbl>
      <w:tblPr>
        <w:tblStyle w:val="37"/>
        <w:tblW w:w="483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691"/>
        <w:gridCol w:w="863"/>
        <w:gridCol w:w="871"/>
        <w:gridCol w:w="1042"/>
        <w:gridCol w:w="1053"/>
        <w:gridCol w:w="1053"/>
        <w:gridCol w:w="1056"/>
        <w:gridCol w:w="1190"/>
        <w:gridCol w:w="1190"/>
        <w:gridCol w:w="1084"/>
        <w:gridCol w:w="1207"/>
        <w:gridCol w:w="1594"/>
        <w:gridCol w:w="1085"/>
      </w:tblGrid>
      <w:tr w14:paraId="438CD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594" w:hRule="atLeast"/>
        </w:trPr>
        <w:tc>
          <w:tcPr>
            <w:tcW w:w="99" w:type="pct"/>
            <w:tcBorders>
              <w:top w:val="single" w:color="auto" w:sz="4" w:space="0"/>
              <w:left w:val="single" w:color="auto" w:sz="4" w:space="0"/>
              <w:bottom w:val="single" w:color="auto" w:sz="4" w:space="0"/>
              <w:right w:val="single" w:color="auto" w:sz="4" w:space="0"/>
            </w:tcBorders>
            <w:vAlign w:val="center"/>
          </w:tcPr>
          <w:p w14:paraId="514B5421">
            <w:pPr>
              <w:widowControl/>
              <w:spacing w:before="240" w:after="240"/>
              <w:jc w:val="center"/>
              <w:rPr>
                <w:rFonts w:ascii="宋体" w:hAnsi="宋体" w:cs="宋体"/>
                <w:szCs w:val="21"/>
                <w:highlight w:val="none"/>
              </w:rPr>
            </w:pPr>
            <w:r>
              <w:rPr>
                <w:rFonts w:hint="eastAsia" w:ascii="宋体" w:hAnsi="宋体" w:cs="宋体"/>
                <w:szCs w:val="21"/>
                <w:highlight w:val="none"/>
              </w:rPr>
              <w:t>序号</w:t>
            </w:r>
          </w:p>
        </w:tc>
        <w:tc>
          <w:tcPr>
            <w:tcW w:w="321" w:type="pct"/>
            <w:tcBorders>
              <w:top w:val="single" w:color="auto" w:sz="4" w:space="0"/>
              <w:left w:val="single" w:color="auto" w:sz="4" w:space="0"/>
              <w:right w:val="single" w:color="auto" w:sz="4" w:space="0"/>
            </w:tcBorders>
            <w:vAlign w:val="center"/>
          </w:tcPr>
          <w:p w14:paraId="038AA146">
            <w:pPr>
              <w:widowControl/>
              <w:spacing w:before="240" w:after="240"/>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是否进口</w:t>
            </w:r>
          </w:p>
        </w:tc>
        <w:tc>
          <w:tcPr>
            <w:tcW w:w="324" w:type="pct"/>
            <w:tcBorders>
              <w:top w:val="single" w:color="auto" w:sz="4" w:space="0"/>
              <w:left w:val="single" w:color="auto" w:sz="4" w:space="0"/>
              <w:bottom w:val="single" w:color="auto" w:sz="4" w:space="0"/>
              <w:right w:val="single" w:color="auto" w:sz="4" w:space="0"/>
            </w:tcBorders>
            <w:vAlign w:val="center"/>
          </w:tcPr>
          <w:p w14:paraId="61EA0D34">
            <w:pPr>
              <w:widowControl/>
              <w:spacing w:before="240" w:after="240"/>
              <w:jc w:val="center"/>
              <w:rPr>
                <w:rFonts w:ascii="宋体" w:hAnsi="宋体" w:cs="宋体"/>
                <w:szCs w:val="21"/>
                <w:highlight w:val="none"/>
              </w:rPr>
            </w:pPr>
            <w:r>
              <w:rPr>
                <w:rFonts w:hint="eastAsia" w:ascii="宋体" w:hAnsi="宋体" w:cs="宋体"/>
                <w:szCs w:val="21"/>
                <w:highlight w:val="none"/>
              </w:rPr>
              <w:t>货物名称</w:t>
            </w:r>
          </w:p>
        </w:tc>
        <w:tc>
          <w:tcPr>
            <w:tcW w:w="385" w:type="pct"/>
            <w:tcBorders>
              <w:top w:val="single" w:color="auto" w:sz="4" w:space="0"/>
              <w:left w:val="single" w:color="auto" w:sz="4" w:space="0"/>
              <w:bottom w:val="single" w:color="auto" w:sz="4" w:space="0"/>
              <w:right w:val="single" w:color="auto" w:sz="4" w:space="0"/>
            </w:tcBorders>
            <w:vAlign w:val="center"/>
          </w:tcPr>
          <w:p w14:paraId="26CEE795">
            <w:pPr>
              <w:widowControl/>
              <w:spacing w:before="240" w:after="240"/>
              <w:jc w:val="center"/>
              <w:rPr>
                <w:rFonts w:ascii="宋体" w:hAnsi="宋体" w:cs="宋体"/>
                <w:szCs w:val="21"/>
                <w:highlight w:val="none"/>
              </w:rPr>
            </w:pPr>
            <w:r>
              <w:rPr>
                <w:rFonts w:hint="eastAsia" w:ascii="宋体" w:hAnsi="宋体" w:cs="宋体"/>
                <w:szCs w:val="21"/>
                <w:highlight w:val="none"/>
              </w:rPr>
              <w:t>医疗器械注册证号</w:t>
            </w:r>
          </w:p>
        </w:tc>
        <w:tc>
          <w:tcPr>
            <w:tcW w:w="389" w:type="pct"/>
            <w:tcBorders>
              <w:top w:val="single" w:color="auto" w:sz="4" w:space="0"/>
              <w:left w:val="single" w:color="auto" w:sz="4" w:space="0"/>
              <w:right w:val="single" w:color="auto" w:sz="4" w:space="0"/>
            </w:tcBorders>
            <w:vAlign w:val="center"/>
          </w:tcPr>
          <w:p w14:paraId="72E7C47B">
            <w:pPr>
              <w:widowControl/>
              <w:spacing w:before="240" w:after="240"/>
              <w:jc w:val="center"/>
              <w:rPr>
                <w:rFonts w:ascii="宋体" w:hAnsi="宋体" w:cs="宋体"/>
                <w:szCs w:val="21"/>
                <w:highlight w:val="none"/>
              </w:rPr>
            </w:pPr>
            <w:r>
              <w:rPr>
                <w:rFonts w:hint="eastAsia" w:ascii="宋体" w:hAnsi="宋体" w:cs="宋体"/>
                <w:szCs w:val="21"/>
                <w:highlight w:val="none"/>
              </w:rPr>
              <w:t>品牌</w:t>
            </w:r>
          </w:p>
        </w:tc>
        <w:tc>
          <w:tcPr>
            <w:tcW w:w="389" w:type="pct"/>
            <w:tcBorders>
              <w:top w:val="single" w:color="auto" w:sz="4" w:space="0"/>
              <w:left w:val="single" w:color="auto" w:sz="4" w:space="0"/>
              <w:bottom w:val="single" w:color="auto" w:sz="4" w:space="0"/>
              <w:right w:val="single" w:color="auto" w:sz="4" w:space="0"/>
            </w:tcBorders>
            <w:vAlign w:val="center"/>
          </w:tcPr>
          <w:p w14:paraId="4CD45F79">
            <w:pPr>
              <w:widowControl/>
              <w:spacing w:before="240" w:after="240"/>
              <w:jc w:val="center"/>
              <w:rPr>
                <w:rFonts w:ascii="宋体" w:hAnsi="宋体" w:cs="宋体"/>
                <w:szCs w:val="21"/>
                <w:highlight w:val="none"/>
              </w:rPr>
            </w:pPr>
            <w:r>
              <w:rPr>
                <w:rFonts w:hint="eastAsia" w:ascii="宋体" w:hAnsi="宋体" w:cs="宋体"/>
                <w:szCs w:val="21"/>
                <w:highlight w:val="none"/>
              </w:rPr>
              <w:t>制造商名称、国别</w:t>
            </w:r>
          </w:p>
        </w:tc>
        <w:tc>
          <w:tcPr>
            <w:tcW w:w="390" w:type="pct"/>
            <w:tcBorders>
              <w:top w:val="single" w:color="auto" w:sz="4" w:space="0"/>
              <w:left w:val="single" w:color="auto" w:sz="4" w:space="0"/>
              <w:bottom w:val="single" w:color="auto" w:sz="4" w:space="0"/>
              <w:right w:val="single" w:color="auto" w:sz="4" w:space="0"/>
            </w:tcBorders>
            <w:vAlign w:val="center"/>
          </w:tcPr>
          <w:p w14:paraId="7201499A">
            <w:pPr>
              <w:widowControl/>
              <w:spacing w:before="240" w:after="240"/>
              <w:jc w:val="center"/>
              <w:rPr>
                <w:rFonts w:ascii="宋体" w:hAnsi="宋体" w:cs="宋体"/>
                <w:szCs w:val="21"/>
                <w:highlight w:val="none"/>
              </w:rPr>
            </w:pPr>
            <w:r>
              <w:rPr>
                <w:rFonts w:hint="eastAsia" w:ascii="宋体" w:hAnsi="宋体" w:cs="宋体"/>
                <w:szCs w:val="21"/>
                <w:highlight w:val="none"/>
              </w:rPr>
              <w:t>型号和规格</w:t>
            </w:r>
          </w:p>
        </w:tc>
        <w:tc>
          <w:tcPr>
            <w:tcW w:w="438" w:type="pct"/>
            <w:tcBorders>
              <w:top w:val="single" w:color="auto" w:sz="4" w:space="0"/>
              <w:left w:val="single" w:color="auto" w:sz="4" w:space="0"/>
              <w:right w:val="single" w:color="auto" w:sz="4" w:space="0"/>
            </w:tcBorders>
            <w:vAlign w:val="center"/>
          </w:tcPr>
          <w:p w14:paraId="7653F169">
            <w:pPr>
              <w:widowControl/>
              <w:spacing w:before="240" w:after="240"/>
              <w:jc w:val="center"/>
              <w:rPr>
                <w:rFonts w:hint="eastAsia" w:ascii="宋体" w:hAnsi="宋体" w:cs="宋体"/>
                <w:szCs w:val="21"/>
                <w:highlight w:val="none"/>
              </w:rPr>
            </w:pPr>
            <w:r>
              <w:rPr>
                <w:rFonts w:hint="eastAsia" w:ascii="宋体" w:hAnsi="宋体" w:cs="Malgun Gothic"/>
                <w:color w:val="000000"/>
                <w:szCs w:val="21"/>
                <w:highlight w:val="none"/>
              </w:rPr>
              <w:t>制造商规模类型</w:t>
            </w:r>
          </w:p>
        </w:tc>
        <w:tc>
          <w:tcPr>
            <w:tcW w:w="438" w:type="pct"/>
            <w:tcBorders>
              <w:top w:val="single" w:color="auto" w:sz="4" w:space="0"/>
              <w:left w:val="single" w:color="auto" w:sz="4" w:space="0"/>
              <w:right w:val="single" w:color="auto" w:sz="4" w:space="0"/>
            </w:tcBorders>
            <w:vAlign w:val="center"/>
          </w:tcPr>
          <w:p w14:paraId="55C7B53D">
            <w:pPr>
              <w:widowControl/>
              <w:spacing w:before="240" w:after="240"/>
              <w:jc w:val="center"/>
              <w:rPr>
                <w:rFonts w:ascii="宋体" w:hAnsi="宋体" w:cs="宋体"/>
                <w:szCs w:val="21"/>
                <w:highlight w:val="none"/>
              </w:rPr>
            </w:pPr>
            <w:r>
              <w:rPr>
                <w:rFonts w:hint="eastAsia" w:ascii="宋体" w:hAnsi="宋体"/>
                <w:color w:val="000000"/>
                <w:szCs w:val="21"/>
                <w:highlight w:val="none"/>
              </w:rPr>
              <w:t>制造商授权</w:t>
            </w:r>
          </w:p>
        </w:tc>
        <w:tc>
          <w:tcPr>
            <w:tcW w:w="400" w:type="pct"/>
            <w:tcBorders>
              <w:top w:val="single" w:color="auto" w:sz="4" w:space="0"/>
              <w:left w:val="single" w:color="auto" w:sz="4" w:space="0"/>
              <w:bottom w:val="single" w:color="auto" w:sz="4" w:space="0"/>
              <w:right w:val="single" w:color="auto" w:sz="4" w:space="0"/>
            </w:tcBorders>
            <w:vAlign w:val="center"/>
          </w:tcPr>
          <w:p w14:paraId="6FD80521">
            <w:pPr>
              <w:jc w:val="center"/>
              <w:rPr>
                <w:rFonts w:ascii="宋体" w:hAnsi="宋体" w:cs="宋体"/>
                <w:szCs w:val="21"/>
                <w:highlight w:val="none"/>
              </w:rPr>
            </w:pPr>
            <w:r>
              <w:rPr>
                <w:rFonts w:hint="eastAsia" w:ascii="宋体" w:hAnsi="宋体" w:cs="宋体"/>
                <w:szCs w:val="21"/>
                <w:highlight w:val="none"/>
              </w:rPr>
              <w:t>数量</w:t>
            </w:r>
          </w:p>
          <w:p w14:paraId="46D71F14">
            <w:pPr>
              <w:jc w:val="center"/>
              <w:rPr>
                <w:rFonts w:ascii="宋体" w:hAnsi="宋体" w:cs="宋体"/>
                <w:szCs w:val="21"/>
                <w:highlight w:val="none"/>
              </w:rPr>
            </w:pPr>
            <w:r>
              <w:rPr>
                <w:rFonts w:hint="eastAsia" w:ascii="宋体" w:hAnsi="宋体" w:cs="宋体"/>
                <w:szCs w:val="21"/>
                <w:highlight w:val="none"/>
              </w:rPr>
              <w:t>（1）</w:t>
            </w:r>
          </w:p>
        </w:tc>
        <w:tc>
          <w:tcPr>
            <w:tcW w:w="444" w:type="pct"/>
            <w:tcBorders>
              <w:top w:val="single" w:color="auto" w:sz="4" w:space="0"/>
              <w:left w:val="single" w:color="auto" w:sz="4" w:space="0"/>
              <w:bottom w:val="single" w:color="auto" w:sz="4" w:space="0"/>
              <w:right w:val="single" w:color="auto" w:sz="4" w:space="0"/>
            </w:tcBorders>
            <w:vAlign w:val="center"/>
          </w:tcPr>
          <w:p w14:paraId="3A7983F8">
            <w:pPr>
              <w:widowControl/>
              <w:jc w:val="center"/>
              <w:rPr>
                <w:rFonts w:hint="eastAsia" w:ascii="宋体" w:hAnsi="宋体" w:eastAsia="宋体" w:cs="宋体"/>
                <w:szCs w:val="21"/>
                <w:highlight w:val="none"/>
                <w:lang w:eastAsia="zh-CN"/>
              </w:rPr>
            </w:pPr>
            <w:r>
              <w:rPr>
                <w:rFonts w:hint="eastAsia" w:ascii="宋体" w:hAnsi="宋体" w:cs="宋体"/>
                <w:szCs w:val="21"/>
                <w:highlight w:val="none"/>
              </w:rPr>
              <w:t>单价（元）</w:t>
            </w:r>
            <w:r>
              <w:rPr>
                <w:rFonts w:hint="eastAsia" w:ascii="宋体" w:hAnsi="宋体" w:cs="宋体"/>
                <w:szCs w:val="21"/>
                <w:highlight w:val="none"/>
              </w:rPr>
              <w:br w:type="textWrapping"/>
            </w:r>
            <w:r>
              <w:rPr>
                <w:rFonts w:hint="eastAsia" w:ascii="宋体" w:hAnsi="宋体" w:cs="宋体"/>
                <w:szCs w:val="21"/>
                <w:highlight w:val="none"/>
                <w:lang w:eastAsia="zh-CN"/>
              </w:rPr>
              <w:t>（</w:t>
            </w:r>
            <w:r>
              <w:rPr>
                <w:rFonts w:hint="eastAsia" w:ascii="宋体" w:hAnsi="宋体" w:cs="宋体"/>
                <w:szCs w:val="21"/>
                <w:highlight w:val="none"/>
                <w:lang w:val="en-US" w:eastAsia="zh-CN"/>
              </w:rPr>
              <w:t>2</w:t>
            </w:r>
            <w:r>
              <w:rPr>
                <w:rFonts w:hint="eastAsia" w:ascii="宋体" w:hAnsi="宋体" w:cs="宋体"/>
                <w:szCs w:val="21"/>
                <w:highlight w:val="none"/>
                <w:lang w:eastAsia="zh-CN"/>
              </w:rPr>
              <w:t>）</w:t>
            </w:r>
          </w:p>
        </w:tc>
        <w:tc>
          <w:tcPr>
            <w:tcW w:w="582" w:type="pct"/>
            <w:tcBorders>
              <w:top w:val="single" w:color="auto" w:sz="4" w:space="0"/>
              <w:left w:val="single" w:color="auto" w:sz="4" w:space="0"/>
              <w:bottom w:val="single" w:color="auto" w:sz="4" w:space="0"/>
              <w:right w:val="single" w:color="auto" w:sz="4" w:space="0"/>
            </w:tcBorders>
            <w:vAlign w:val="center"/>
          </w:tcPr>
          <w:p w14:paraId="4121E1C0">
            <w:pPr>
              <w:widowControl/>
              <w:jc w:val="center"/>
              <w:rPr>
                <w:rFonts w:ascii="宋体" w:hAnsi="宋体" w:cs="宋体"/>
                <w:szCs w:val="21"/>
                <w:highlight w:val="none"/>
              </w:rPr>
            </w:pPr>
            <w:r>
              <w:rPr>
                <w:rFonts w:hint="eastAsia" w:ascii="宋体" w:hAnsi="宋体" w:cs="宋体"/>
                <w:szCs w:val="21"/>
                <w:highlight w:val="none"/>
              </w:rPr>
              <w:t>合价（元）</w:t>
            </w:r>
          </w:p>
          <w:p w14:paraId="598A248E">
            <w:pPr>
              <w:widowControl/>
              <w:jc w:val="center"/>
              <w:rPr>
                <w:rFonts w:ascii="宋体" w:hAnsi="宋体" w:cs="宋体"/>
                <w:szCs w:val="21"/>
                <w:highlight w:val="none"/>
              </w:rPr>
            </w:pPr>
            <w:r>
              <w:rPr>
                <w:rFonts w:hint="eastAsia" w:ascii="宋体" w:hAnsi="宋体" w:cs="宋体"/>
                <w:szCs w:val="21"/>
                <w:highlight w:val="none"/>
              </w:rPr>
              <w:t>（</w:t>
            </w:r>
            <w:r>
              <w:rPr>
                <w:rFonts w:hint="eastAsia" w:ascii="宋体" w:hAnsi="宋体" w:cs="宋体"/>
                <w:szCs w:val="21"/>
                <w:highlight w:val="none"/>
                <w:lang w:val="en-US" w:eastAsia="zh-CN"/>
              </w:rPr>
              <w:t>3</w:t>
            </w:r>
            <w:r>
              <w:rPr>
                <w:rFonts w:hint="eastAsia" w:ascii="宋体" w:hAnsi="宋体" w:cs="宋体"/>
                <w:szCs w:val="21"/>
                <w:highlight w:val="none"/>
              </w:rPr>
              <w:t>）=（1）*（</w:t>
            </w:r>
            <w:r>
              <w:rPr>
                <w:rFonts w:hint="eastAsia" w:ascii="宋体" w:hAnsi="宋体" w:cs="宋体"/>
                <w:szCs w:val="21"/>
                <w:highlight w:val="none"/>
                <w:lang w:val="en-US" w:eastAsia="zh-CN"/>
              </w:rPr>
              <w:t>2</w:t>
            </w:r>
            <w:r>
              <w:rPr>
                <w:rFonts w:hint="eastAsia" w:ascii="宋体" w:hAnsi="宋体" w:cs="宋体"/>
                <w:szCs w:val="21"/>
                <w:highlight w:val="none"/>
              </w:rPr>
              <w:t>）</w:t>
            </w:r>
          </w:p>
        </w:tc>
        <w:tc>
          <w:tcPr>
            <w:tcW w:w="395" w:type="pct"/>
            <w:tcBorders>
              <w:top w:val="single" w:color="auto" w:sz="4" w:space="0"/>
              <w:left w:val="single" w:color="auto" w:sz="4" w:space="0"/>
              <w:bottom w:val="single" w:color="auto" w:sz="4" w:space="0"/>
              <w:right w:val="single" w:color="auto" w:sz="4" w:space="0"/>
            </w:tcBorders>
            <w:vAlign w:val="center"/>
          </w:tcPr>
          <w:p w14:paraId="532411B3">
            <w:pPr>
              <w:widowControl/>
              <w:spacing w:before="240" w:after="240"/>
              <w:jc w:val="center"/>
              <w:rPr>
                <w:rFonts w:ascii="宋体" w:hAnsi="宋体" w:cs="宋体"/>
                <w:szCs w:val="21"/>
                <w:highlight w:val="none"/>
              </w:rPr>
            </w:pPr>
            <w:r>
              <w:rPr>
                <w:rFonts w:hint="eastAsia" w:ascii="宋体" w:hAnsi="宋体" w:cs="宋体"/>
                <w:szCs w:val="21"/>
                <w:highlight w:val="none"/>
              </w:rPr>
              <w:t>备注</w:t>
            </w:r>
          </w:p>
        </w:tc>
      </w:tr>
      <w:tr w14:paraId="04387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34" w:hRule="atLeast"/>
        </w:trPr>
        <w:tc>
          <w:tcPr>
            <w:tcW w:w="99" w:type="pct"/>
            <w:tcBorders>
              <w:top w:val="single" w:color="auto" w:sz="4" w:space="0"/>
              <w:left w:val="single" w:color="auto" w:sz="4" w:space="0"/>
              <w:bottom w:val="single" w:color="auto" w:sz="4" w:space="0"/>
              <w:right w:val="single" w:color="auto" w:sz="4" w:space="0"/>
            </w:tcBorders>
            <w:vAlign w:val="center"/>
          </w:tcPr>
          <w:p w14:paraId="1650C856">
            <w:pPr>
              <w:widowControl/>
              <w:jc w:val="center"/>
              <w:rPr>
                <w:rFonts w:ascii="宋体" w:hAnsi="宋体" w:cs="宋体"/>
                <w:b/>
                <w:bCs/>
                <w:szCs w:val="21"/>
                <w:highlight w:val="none"/>
              </w:rPr>
            </w:pPr>
            <w:r>
              <w:rPr>
                <w:rFonts w:hint="eastAsia" w:ascii="宋体" w:hAnsi="宋体" w:cs="宋体"/>
                <w:b/>
                <w:bCs/>
                <w:szCs w:val="21"/>
                <w:highlight w:val="none"/>
              </w:rPr>
              <w:t>1</w:t>
            </w:r>
          </w:p>
        </w:tc>
        <w:tc>
          <w:tcPr>
            <w:tcW w:w="321" w:type="pct"/>
            <w:tcBorders>
              <w:top w:val="single" w:color="auto" w:sz="4" w:space="0"/>
              <w:left w:val="single" w:color="auto" w:sz="4" w:space="0"/>
              <w:bottom w:val="single" w:color="auto" w:sz="4" w:space="0"/>
              <w:right w:val="single" w:color="auto" w:sz="4" w:space="0"/>
            </w:tcBorders>
          </w:tcPr>
          <w:p w14:paraId="7D65D20E">
            <w:pPr>
              <w:widowControl/>
              <w:jc w:val="center"/>
              <w:rPr>
                <w:rFonts w:ascii="宋体" w:hAnsi="宋体" w:cs="宋体"/>
                <w:b/>
                <w:bCs/>
                <w:szCs w:val="21"/>
                <w:highlight w:val="none"/>
              </w:rPr>
            </w:pPr>
          </w:p>
        </w:tc>
        <w:tc>
          <w:tcPr>
            <w:tcW w:w="324" w:type="pct"/>
            <w:tcBorders>
              <w:top w:val="single" w:color="auto" w:sz="4" w:space="0"/>
              <w:left w:val="single" w:color="auto" w:sz="4" w:space="0"/>
              <w:bottom w:val="single" w:color="auto" w:sz="4" w:space="0"/>
              <w:right w:val="single" w:color="auto" w:sz="4" w:space="0"/>
            </w:tcBorders>
          </w:tcPr>
          <w:p w14:paraId="3BF114F1">
            <w:pPr>
              <w:widowControl/>
              <w:jc w:val="center"/>
              <w:rPr>
                <w:rFonts w:ascii="宋体" w:hAnsi="宋体" w:cs="宋体"/>
                <w:b/>
                <w:bCs/>
                <w:szCs w:val="21"/>
                <w:highlight w:val="none"/>
              </w:rPr>
            </w:pPr>
          </w:p>
        </w:tc>
        <w:tc>
          <w:tcPr>
            <w:tcW w:w="385" w:type="pct"/>
            <w:tcBorders>
              <w:top w:val="single" w:color="auto" w:sz="4" w:space="0"/>
              <w:left w:val="single" w:color="auto" w:sz="4" w:space="0"/>
              <w:bottom w:val="single" w:color="auto" w:sz="4" w:space="0"/>
              <w:right w:val="single" w:color="auto" w:sz="4" w:space="0"/>
            </w:tcBorders>
            <w:vAlign w:val="center"/>
          </w:tcPr>
          <w:p w14:paraId="5E240085">
            <w:pPr>
              <w:rPr>
                <w:rFonts w:ascii="宋体" w:hAnsi="宋体" w:cs="宋体"/>
                <w:szCs w:val="21"/>
                <w:highlight w:val="none"/>
              </w:rPr>
            </w:pPr>
          </w:p>
        </w:tc>
        <w:tc>
          <w:tcPr>
            <w:tcW w:w="389" w:type="pct"/>
            <w:tcBorders>
              <w:top w:val="single" w:color="auto" w:sz="4" w:space="0"/>
              <w:left w:val="single" w:color="auto" w:sz="4" w:space="0"/>
              <w:bottom w:val="single" w:color="auto" w:sz="4" w:space="0"/>
              <w:right w:val="single" w:color="auto" w:sz="4" w:space="0"/>
            </w:tcBorders>
          </w:tcPr>
          <w:p w14:paraId="0B42F67A">
            <w:pPr>
              <w:widowControl/>
              <w:rPr>
                <w:rFonts w:ascii="宋体" w:hAnsi="宋体" w:cs="宋体"/>
                <w:szCs w:val="21"/>
                <w:highlight w:val="none"/>
              </w:rPr>
            </w:pPr>
          </w:p>
        </w:tc>
        <w:tc>
          <w:tcPr>
            <w:tcW w:w="389" w:type="pct"/>
            <w:tcBorders>
              <w:top w:val="single" w:color="auto" w:sz="4" w:space="0"/>
              <w:left w:val="single" w:color="auto" w:sz="4" w:space="0"/>
              <w:bottom w:val="single" w:color="auto" w:sz="4" w:space="0"/>
              <w:right w:val="single" w:color="auto" w:sz="4" w:space="0"/>
            </w:tcBorders>
          </w:tcPr>
          <w:p w14:paraId="71CB5909">
            <w:pPr>
              <w:widowControl/>
              <w:rPr>
                <w:rFonts w:ascii="宋体" w:hAnsi="宋体" w:cs="宋体"/>
                <w:szCs w:val="21"/>
                <w:highlight w:val="none"/>
              </w:rPr>
            </w:pPr>
          </w:p>
        </w:tc>
        <w:tc>
          <w:tcPr>
            <w:tcW w:w="390" w:type="pct"/>
            <w:tcBorders>
              <w:top w:val="single" w:color="auto" w:sz="4" w:space="0"/>
              <w:left w:val="single" w:color="auto" w:sz="4" w:space="0"/>
              <w:bottom w:val="single" w:color="auto" w:sz="4" w:space="0"/>
              <w:right w:val="single" w:color="auto" w:sz="4" w:space="0"/>
            </w:tcBorders>
          </w:tcPr>
          <w:p w14:paraId="17963EB8">
            <w:pPr>
              <w:widowControl/>
              <w:rPr>
                <w:rFonts w:ascii="宋体" w:hAnsi="宋体" w:cs="宋体"/>
                <w:szCs w:val="21"/>
                <w:highlight w:val="none"/>
              </w:rPr>
            </w:pPr>
          </w:p>
        </w:tc>
        <w:tc>
          <w:tcPr>
            <w:tcW w:w="438" w:type="pct"/>
            <w:tcBorders>
              <w:top w:val="single" w:color="auto" w:sz="4" w:space="0"/>
              <w:left w:val="single" w:color="auto" w:sz="4" w:space="0"/>
              <w:bottom w:val="single" w:color="auto" w:sz="4" w:space="0"/>
              <w:right w:val="single" w:color="auto" w:sz="4" w:space="0"/>
            </w:tcBorders>
          </w:tcPr>
          <w:p w14:paraId="209768A9">
            <w:pPr>
              <w:widowControl/>
              <w:rPr>
                <w:rFonts w:ascii="宋体" w:hAnsi="宋体" w:cs="宋体"/>
                <w:szCs w:val="21"/>
                <w:highlight w:val="none"/>
              </w:rPr>
            </w:pPr>
          </w:p>
        </w:tc>
        <w:tc>
          <w:tcPr>
            <w:tcW w:w="438" w:type="pct"/>
            <w:tcBorders>
              <w:top w:val="single" w:color="auto" w:sz="4" w:space="0"/>
              <w:left w:val="single" w:color="auto" w:sz="4" w:space="0"/>
              <w:bottom w:val="single" w:color="auto" w:sz="4" w:space="0"/>
              <w:right w:val="single" w:color="auto" w:sz="4" w:space="0"/>
            </w:tcBorders>
          </w:tcPr>
          <w:p w14:paraId="20FC4D9E">
            <w:pPr>
              <w:widowControl/>
              <w:rPr>
                <w:rFonts w:ascii="宋体" w:hAnsi="宋体" w:cs="宋体"/>
                <w:szCs w:val="21"/>
                <w:highlight w:val="none"/>
              </w:rPr>
            </w:pPr>
          </w:p>
        </w:tc>
        <w:tc>
          <w:tcPr>
            <w:tcW w:w="400" w:type="pct"/>
            <w:tcBorders>
              <w:top w:val="single" w:color="auto" w:sz="4" w:space="0"/>
              <w:left w:val="single" w:color="auto" w:sz="4" w:space="0"/>
              <w:bottom w:val="single" w:color="auto" w:sz="4" w:space="0"/>
              <w:right w:val="single" w:color="auto" w:sz="4" w:space="0"/>
            </w:tcBorders>
            <w:vAlign w:val="center"/>
          </w:tcPr>
          <w:p w14:paraId="17AE8094">
            <w:pPr>
              <w:widowControl/>
              <w:jc w:val="center"/>
              <w:rPr>
                <w:rFonts w:ascii="宋体" w:hAnsi="宋体" w:cs="宋体"/>
                <w:szCs w:val="21"/>
                <w:highlight w:val="none"/>
              </w:rPr>
            </w:pPr>
          </w:p>
        </w:tc>
        <w:tc>
          <w:tcPr>
            <w:tcW w:w="444" w:type="pct"/>
            <w:tcBorders>
              <w:top w:val="single" w:color="auto" w:sz="4" w:space="0"/>
              <w:left w:val="single" w:color="auto" w:sz="4" w:space="0"/>
              <w:bottom w:val="single" w:color="auto" w:sz="4" w:space="0"/>
              <w:right w:val="single" w:color="auto" w:sz="4" w:space="0"/>
            </w:tcBorders>
          </w:tcPr>
          <w:p w14:paraId="763082F8">
            <w:pPr>
              <w:widowControl/>
              <w:rPr>
                <w:rFonts w:ascii="宋体" w:hAnsi="宋体" w:cs="宋体"/>
                <w:szCs w:val="21"/>
                <w:highlight w:val="none"/>
              </w:rPr>
            </w:pPr>
          </w:p>
        </w:tc>
        <w:tc>
          <w:tcPr>
            <w:tcW w:w="582" w:type="pct"/>
            <w:tcBorders>
              <w:top w:val="single" w:color="auto" w:sz="4" w:space="0"/>
              <w:left w:val="single" w:color="auto" w:sz="4" w:space="0"/>
              <w:bottom w:val="single" w:color="auto" w:sz="4" w:space="0"/>
              <w:right w:val="single" w:color="auto" w:sz="4" w:space="0"/>
            </w:tcBorders>
          </w:tcPr>
          <w:p w14:paraId="2F19A28B">
            <w:pPr>
              <w:widowControl/>
              <w:rPr>
                <w:rFonts w:ascii="宋体" w:hAnsi="宋体" w:cs="宋体"/>
                <w:szCs w:val="21"/>
                <w:highlight w:val="none"/>
              </w:rPr>
            </w:pPr>
          </w:p>
        </w:tc>
        <w:tc>
          <w:tcPr>
            <w:tcW w:w="395" w:type="pct"/>
            <w:tcBorders>
              <w:top w:val="single" w:color="auto" w:sz="4" w:space="0"/>
              <w:left w:val="single" w:color="auto" w:sz="4" w:space="0"/>
              <w:bottom w:val="single" w:color="auto" w:sz="4" w:space="0"/>
              <w:right w:val="single" w:color="auto" w:sz="4" w:space="0"/>
            </w:tcBorders>
          </w:tcPr>
          <w:p w14:paraId="4B30C08A">
            <w:pPr>
              <w:widowControl/>
              <w:rPr>
                <w:rFonts w:ascii="宋体" w:hAnsi="宋体" w:cs="宋体"/>
                <w:szCs w:val="21"/>
                <w:highlight w:val="none"/>
              </w:rPr>
            </w:pPr>
          </w:p>
        </w:tc>
      </w:tr>
      <w:tr w14:paraId="37DEB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34" w:hRule="atLeast"/>
        </w:trPr>
        <w:tc>
          <w:tcPr>
            <w:tcW w:w="99" w:type="pct"/>
            <w:tcBorders>
              <w:top w:val="single" w:color="auto" w:sz="4" w:space="0"/>
              <w:left w:val="single" w:color="auto" w:sz="4" w:space="0"/>
              <w:bottom w:val="single" w:color="auto" w:sz="4" w:space="0"/>
              <w:right w:val="single" w:color="auto" w:sz="4" w:space="0"/>
            </w:tcBorders>
            <w:vAlign w:val="center"/>
          </w:tcPr>
          <w:p w14:paraId="3654929D">
            <w:pPr>
              <w:widowControl/>
              <w:jc w:val="center"/>
              <w:rPr>
                <w:rFonts w:ascii="宋体" w:hAnsi="宋体" w:cs="宋体"/>
                <w:b/>
                <w:bCs/>
                <w:szCs w:val="21"/>
                <w:highlight w:val="none"/>
              </w:rPr>
            </w:pPr>
          </w:p>
        </w:tc>
        <w:tc>
          <w:tcPr>
            <w:tcW w:w="321" w:type="pct"/>
            <w:tcBorders>
              <w:top w:val="single" w:color="auto" w:sz="4" w:space="0"/>
              <w:left w:val="single" w:color="auto" w:sz="4" w:space="0"/>
              <w:bottom w:val="single" w:color="auto" w:sz="4" w:space="0"/>
              <w:right w:val="single" w:color="auto" w:sz="4" w:space="0"/>
            </w:tcBorders>
          </w:tcPr>
          <w:p w14:paraId="446DF051">
            <w:pPr>
              <w:widowControl/>
              <w:jc w:val="center"/>
              <w:rPr>
                <w:rFonts w:ascii="宋体" w:hAnsi="宋体" w:cs="宋体"/>
                <w:b/>
                <w:bCs/>
                <w:szCs w:val="21"/>
                <w:highlight w:val="none"/>
              </w:rPr>
            </w:pPr>
          </w:p>
        </w:tc>
        <w:tc>
          <w:tcPr>
            <w:tcW w:w="324" w:type="pct"/>
            <w:tcBorders>
              <w:top w:val="single" w:color="auto" w:sz="4" w:space="0"/>
              <w:left w:val="single" w:color="auto" w:sz="4" w:space="0"/>
              <w:bottom w:val="single" w:color="auto" w:sz="4" w:space="0"/>
              <w:right w:val="single" w:color="auto" w:sz="4" w:space="0"/>
            </w:tcBorders>
          </w:tcPr>
          <w:p w14:paraId="39EAE053">
            <w:pPr>
              <w:widowControl/>
              <w:jc w:val="center"/>
              <w:rPr>
                <w:rFonts w:ascii="宋体" w:hAnsi="宋体" w:cs="宋体"/>
                <w:b/>
                <w:bCs/>
                <w:szCs w:val="21"/>
                <w:highlight w:val="none"/>
              </w:rPr>
            </w:pPr>
          </w:p>
        </w:tc>
        <w:tc>
          <w:tcPr>
            <w:tcW w:w="385" w:type="pct"/>
            <w:tcBorders>
              <w:top w:val="single" w:color="auto" w:sz="4" w:space="0"/>
              <w:left w:val="single" w:color="auto" w:sz="4" w:space="0"/>
              <w:bottom w:val="single" w:color="auto" w:sz="4" w:space="0"/>
              <w:right w:val="single" w:color="auto" w:sz="4" w:space="0"/>
            </w:tcBorders>
            <w:vAlign w:val="center"/>
          </w:tcPr>
          <w:p w14:paraId="140C4E7D">
            <w:pPr>
              <w:rPr>
                <w:rFonts w:ascii="宋体" w:hAnsi="宋体" w:cs="宋体"/>
                <w:szCs w:val="21"/>
                <w:highlight w:val="none"/>
              </w:rPr>
            </w:pPr>
          </w:p>
        </w:tc>
        <w:tc>
          <w:tcPr>
            <w:tcW w:w="389" w:type="pct"/>
            <w:tcBorders>
              <w:top w:val="single" w:color="auto" w:sz="4" w:space="0"/>
              <w:left w:val="single" w:color="auto" w:sz="4" w:space="0"/>
              <w:bottom w:val="single" w:color="auto" w:sz="4" w:space="0"/>
              <w:right w:val="single" w:color="auto" w:sz="4" w:space="0"/>
            </w:tcBorders>
          </w:tcPr>
          <w:p w14:paraId="67F1DB2A">
            <w:pPr>
              <w:widowControl/>
              <w:rPr>
                <w:rFonts w:ascii="宋体" w:hAnsi="宋体" w:cs="宋体"/>
                <w:szCs w:val="21"/>
                <w:highlight w:val="none"/>
              </w:rPr>
            </w:pPr>
          </w:p>
        </w:tc>
        <w:tc>
          <w:tcPr>
            <w:tcW w:w="389" w:type="pct"/>
            <w:tcBorders>
              <w:top w:val="single" w:color="auto" w:sz="4" w:space="0"/>
              <w:left w:val="single" w:color="auto" w:sz="4" w:space="0"/>
              <w:bottom w:val="single" w:color="auto" w:sz="4" w:space="0"/>
              <w:right w:val="single" w:color="auto" w:sz="4" w:space="0"/>
            </w:tcBorders>
          </w:tcPr>
          <w:p w14:paraId="040A9B3D">
            <w:pPr>
              <w:widowControl/>
              <w:rPr>
                <w:rFonts w:ascii="宋体" w:hAnsi="宋体" w:cs="宋体"/>
                <w:szCs w:val="21"/>
                <w:highlight w:val="none"/>
              </w:rPr>
            </w:pPr>
          </w:p>
        </w:tc>
        <w:tc>
          <w:tcPr>
            <w:tcW w:w="390" w:type="pct"/>
            <w:tcBorders>
              <w:top w:val="single" w:color="auto" w:sz="4" w:space="0"/>
              <w:left w:val="single" w:color="auto" w:sz="4" w:space="0"/>
              <w:bottom w:val="single" w:color="auto" w:sz="4" w:space="0"/>
              <w:right w:val="single" w:color="auto" w:sz="4" w:space="0"/>
            </w:tcBorders>
          </w:tcPr>
          <w:p w14:paraId="38618897">
            <w:pPr>
              <w:widowControl/>
              <w:rPr>
                <w:rFonts w:ascii="宋体" w:hAnsi="宋体" w:cs="宋体"/>
                <w:szCs w:val="21"/>
                <w:highlight w:val="none"/>
              </w:rPr>
            </w:pPr>
          </w:p>
        </w:tc>
        <w:tc>
          <w:tcPr>
            <w:tcW w:w="438" w:type="pct"/>
            <w:tcBorders>
              <w:top w:val="single" w:color="auto" w:sz="4" w:space="0"/>
              <w:left w:val="single" w:color="auto" w:sz="4" w:space="0"/>
              <w:bottom w:val="single" w:color="auto" w:sz="4" w:space="0"/>
              <w:right w:val="single" w:color="auto" w:sz="4" w:space="0"/>
            </w:tcBorders>
          </w:tcPr>
          <w:p w14:paraId="334F5E9D">
            <w:pPr>
              <w:widowControl/>
              <w:rPr>
                <w:rFonts w:ascii="宋体" w:hAnsi="宋体" w:cs="宋体"/>
                <w:szCs w:val="21"/>
                <w:highlight w:val="none"/>
              </w:rPr>
            </w:pPr>
          </w:p>
        </w:tc>
        <w:tc>
          <w:tcPr>
            <w:tcW w:w="438" w:type="pct"/>
            <w:tcBorders>
              <w:top w:val="single" w:color="auto" w:sz="4" w:space="0"/>
              <w:left w:val="single" w:color="auto" w:sz="4" w:space="0"/>
              <w:bottom w:val="single" w:color="auto" w:sz="4" w:space="0"/>
              <w:right w:val="single" w:color="auto" w:sz="4" w:space="0"/>
            </w:tcBorders>
          </w:tcPr>
          <w:p w14:paraId="116741AB">
            <w:pPr>
              <w:widowControl/>
              <w:rPr>
                <w:rFonts w:ascii="宋体" w:hAnsi="宋体" w:cs="宋体"/>
                <w:szCs w:val="21"/>
                <w:highlight w:val="none"/>
              </w:rPr>
            </w:pPr>
          </w:p>
        </w:tc>
        <w:tc>
          <w:tcPr>
            <w:tcW w:w="400" w:type="pct"/>
            <w:tcBorders>
              <w:top w:val="single" w:color="auto" w:sz="4" w:space="0"/>
              <w:left w:val="single" w:color="auto" w:sz="4" w:space="0"/>
              <w:bottom w:val="single" w:color="auto" w:sz="4" w:space="0"/>
              <w:right w:val="single" w:color="auto" w:sz="4" w:space="0"/>
            </w:tcBorders>
            <w:vAlign w:val="center"/>
          </w:tcPr>
          <w:p w14:paraId="45D7CF76">
            <w:pPr>
              <w:widowControl/>
              <w:jc w:val="center"/>
              <w:rPr>
                <w:rFonts w:ascii="宋体" w:hAnsi="宋体" w:cs="宋体"/>
                <w:szCs w:val="21"/>
                <w:highlight w:val="none"/>
              </w:rPr>
            </w:pPr>
          </w:p>
        </w:tc>
        <w:tc>
          <w:tcPr>
            <w:tcW w:w="444" w:type="pct"/>
            <w:tcBorders>
              <w:top w:val="single" w:color="auto" w:sz="4" w:space="0"/>
              <w:left w:val="single" w:color="auto" w:sz="4" w:space="0"/>
              <w:bottom w:val="single" w:color="auto" w:sz="4" w:space="0"/>
              <w:right w:val="single" w:color="auto" w:sz="4" w:space="0"/>
            </w:tcBorders>
          </w:tcPr>
          <w:p w14:paraId="23086A65">
            <w:pPr>
              <w:widowControl/>
              <w:rPr>
                <w:rFonts w:ascii="宋体" w:hAnsi="宋体" w:cs="宋体"/>
                <w:szCs w:val="21"/>
                <w:highlight w:val="none"/>
              </w:rPr>
            </w:pPr>
          </w:p>
        </w:tc>
        <w:tc>
          <w:tcPr>
            <w:tcW w:w="582" w:type="pct"/>
            <w:tcBorders>
              <w:top w:val="single" w:color="auto" w:sz="4" w:space="0"/>
              <w:left w:val="single" w:color="auto" w:sz="4" w:space="0"/>
              <w:bottom w:val="single" w:color="auto" w:sz="4" w:space="0"/>
              <w:right w:val="single" w:color="auto" w:sz="4" w:space="0"/>
            </w:tcBorders>
          </w:tcPr>
          <w:p w14:paraId="0ABD2726">
            <w:pPr>
              <w:widowControl/>
              <w:rPr>
                <w:rFonts w:ascii="宋体" w:hAnsi="宋体" w:cs="宋体"/>
                <w:szCs w:val="21"/>
                <w:highlight w:val="none"/>
              </w:rPr>
            </w:pPr>
          </w:p>
        </w:tc>
        <w:tc>
          <w:tcPr>
            <w:tcW w:w="395" w:type="pct"/>
            <w:tcBorders>
              <w:top w:val="single" w:color="auto" w:sz="4" w:space="0"/>
              <w:left w:val="single" w:color="auto" w:sz="4" w:space="0"/>
              <w:bottom w:val="single" w:color="auto" w:sz="4" w:space="0"/>
              <w:right w:val="single" w:color="auto" w:sz="4" w:space="0"/>
            </w:tcBorders>
          </w:tcPr>
          <w:p w14:paraId="5D98CBCD">
            <w:pPr>
              <w:widowControl/>
              <w:rPr>
                <w:rFonts w:ascii="宋体" w:hAnsi="宋体" w:cs="宋体"/>
                <w:szCs w:val="21"/>
                <w:highlight w:val="none"/>
              </w:rPr>
            </w:pPr>
          </w:p>
        </w:tc>
      </w:tr>
      <w:tr w14:paraId="729A3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34" w:hRule="atLeast"/>
        </w:trPr>
        <w:tc>
          <w:tcPr>
            <w:tcW w:w="99" w:type="pct"/>
            <w:tcBorders>
              <w:top w:val="single" w:color="auto" w:sz="4" w:space="0"/>
              <w:left w:val="single" w:color="auto" w:sz="4" w:space="0"/>
              <w:bottom w:val="single" w:color="auto" w:sz="4" w:space="0"/>
              <w:right w:val="single" w:color="auto" w:sz="4" w:space="0"/>
            </w:tcBorders>
            <w:vAlign w:val="center"/>
          </w:tcPr>
          <w:p w14:paraId="2AF9FEA8">
            <w:pPr>
              <w:widowControl/>
              <w:jc w:val="center"/>
              <w:rPr>
                <w:rFonts w:ascii="宋体" w:hAnsi="宋体" w:cs="宋体"/>
                <w:b/>
                <w:bCs/>
                <w:szCs w:val="21"/>
                <w:highlight w:val="none"/>
              </w:rPr>
            </w:pPr>
          </w:p>
        </w:tc>
        <w:tc>
          <w:tcPr>
            <w:tcW w:w="321" w:type="pct"/>
            <w:tcBorders>
              <w:top w:val="single" w:color="auto" w:sz="4" w:space="0"/>
              <w:left w:val="single" w:color="auto" w:sz="4" w:space="0"/>
              <w:bottom w:val="single" w:color="auto" w:sz="4" w:space="0"/>
              <w:right w:val="single" w:color="auto" w:sz="4" w:space="0"/>
            </w:tcBorders>
          </w:tcPr>
          <w:p w14:paraId="1F71B7FC">
            <w:pPr>
              <w:widowControl/>
              <w:jc w:val="center"/>
              <w:rPr>
                <w:rFonts w:ascii="宋体" w:hAnsi="宋体" w:cs="宋体"/>
                <w:b/>
                <w:bCs/>
                <w:szCs w:val="21"/>
                <w:highlight w:val="none"/>
              </w:rPr>
            </w:pPr>
          </w:p>
        </w:tc>
        <w:tc>
          <w:tcPr>
            <w:tcW w:w="324" w:type="pct"/>
            <w:tcBorders>
              <w:top w:val="single" w:color="auto" w:sz="4" w:space="0"/>
              <w:left w:val="single" w:color="auto" w:sz="4" w:space="0"/>
              <w:bottom w:val="single" w:color="auto" w:sz="4" w:space="0"/>
              <w:right w:val="single" w:color="auto" w:sz="4" w:space="0"/>
            </w:tcBorders>
          </w:tcPr>
          <w:p w14:paraId="7EF291F3">
            <w:pPr>
              <w:widowControl/>
              <w:jc w:val="center"/>
              <w:rPr>
                <w:rFonts w:ascii="宋体" w:hAnsi="宋体" w:cs="宋体"/>
                <w:b/>
                <w:bCs/>
                <w:szCs w:val="21"/>
                <w:highlight w:val="none"/>
              </w:rPr>
            </w:pPr>
          </w:p>
        </w:tc>
        <w:tc>
          <w:tcPr>
            <w:tcW w:w="385" w:type="pct"/>
            <w:tcBorders>
              <w:top w:val="single" w:color="auto" w:sz="4" w:space="0"/>
              <w:left w:val="single" w:color="auto" w:sz="4" w:space="0"/>
              <w:bottom w:val="single" w:color="auto" w:sz="4" w:space="0"/>
              <w:right w:val="single" w:color="auto" w:sz="4" w:space="0"/>
            </w:tcBorders>
            <w:vAlign w:val="center"/>
          </w:tcPr>
          <w:p w14:paraId="6946CA5C">
            <w:pPr>
              <w:rPr>
                <w:rFonts w:ascii="宋体" w:hAnsi="宋体" w:cs="宋体"/>
                <w:szCs w:val="21"/>
                <w:highlight w:val="none"/>
              </w:rPr>
            </w:pPr>
          </w:p>
        </w:tc>
        <w:tc>
          <w:tcPr>
            <w:tcW w:w="389" w:type="pct"/>
            <w:tcBorders>
              <w:top w:val="single" w:color="auto" w:sz="4" w:space="0"/>
              <w:left w:val="single" w:color="auto" w:sz="4" w:space="0"/>
              <w:bottom w:val="single" w:color="auto" w:sz="4" w:space="0"/>
              <w:right w:val="single" w:color="auto" w:sz="4" w:space="0"/>
            </w:tcBorders>
          </w:tcPr>
          <w:p w14:paraId="724DAEEE">
            <w:pPr>
              <w:widowControl/>
              <w:rPr>
                <w:rFonts w:ascii="宋体" w:hAnsi="宋体" w:cs="宋体"/>
                <w:szCs w:val="21"/>
                <w:highlight w:val="none"/>
              </w:rPr>
            </w:pPr>
          </w:p>
        </w:tc>
        <w:tc>
          <w:tcPr>
            <w:tcW w:w="389" w:type="pct"/>
            <w:tcBorders>
              <w:top w:val="single" w:color="auto" w:sz="4" w:space="0"/>
              <w:left w:val="single" w:color="auto" w:sz="4" w:space="0"/>
              <w:bottom w:val="single" w:color="auto" w:sz="4" w:space="0"/>
              <w:right w:val="single" w:color="auto" w:sz="4" w:space="0"/>
            </w:tcBorders>
          </w:tcPr>
          <w:p w14:paraId="6AE19B74">
            <w:pPr>
              <w:widowControl/>
              <w:rPr>
                <w:rFonts w:ascii="宋体" w:hAnsi="宋体" w:cs="宋体"/>
                <w:szCs w:val="21"/>
                <w:highlight w:val="none"/>
              </w:rPr>
            </w:pPr>
          </w:p>
        </w:tc>
        <w:tc>
          <w:tcPr>
            <w:tcW w:w="390" w:type="pct"/>
            <w:tcBorders>
              <w:top w:val="single" w:color="auto" w:sz="4" w:space="0"/>
              <w:left w:val="single" w:color="auto" w:sz="4" w:space="0"/>
              <w:bottom w:val="single" w:color="auto" w:sz="4" w:space="0"/>
              <w:right w:val="single" w:color="auto" w:sz="4" w:space="0"/>
            </w:tcBorders>
          </w:tcPr>
          <w:p w14:paraId="4B3FD0B6">
            <w:pPr>
              <w:widowControl/>
              <w:rPr>
                <w:rFonts w:ascii="宋体" w:hAnsi="宋体" w:cs="宋体"/>
                <w:szCs w:val="21"/>
                <w:highlight w:val="none"/>
              </w:rPr>
            </w:pPr>
          </w:p>
        </w:tc>
        <w:tc>
          <w:tcPr>
            <w:tcW w:w="438" w:type="pct"/>
            <w:tcBorders>
              <w:top w:val="single" w:color="auto" w:sz="4" w:space="0"/>
              <w:left w:val="single" w:color="auto" w:sz="4" w:space="0"/>
              <w:bottom w:val="single" w:color="auto" w:sz="4" w:space="0"/>
              <w:right w:val="single" w:color="auto" w:sz="4" w:space="0"/>
            </w:tcBorders>
          </w:tcPr>
          <w:p w14:paraId="36EFDB4A">
            <w:pPr>
              <w:widowControl/>
              <w:rPr>
                <w:rFonts w:ascii="宋体" w:hAnsi="宋体" w:cs="宋体"/>
                <w:szCs w:val="21"/>
                <w:highlight w:val="none"/>
              </w:rPr>
            </w:pPr>
          </w:p>
        </w:tc>
        <w:tc>
          <w:tcPr>
            <w:tcW w:w="438" w:type="pct"/>
            <w:tcBorders>
              <w:top w:val="single" w:color="auto" w:sz="4" w:space="0"/>
              <w:left w:val="single" w:color="auto" w:sz="4" w:space="0"/>
              <w:bottom w:val="single" w:color="auto" w:sz="4" w:space="0"/>
              <w:right w:val="single" w:color="auto" w:sz="4" w:space="0"/>
            </w:tcBorders>
          </w:tcPr>
          <w:p w14:paraId="5CE9ED5B">
            <w:pPr>
              <w:widowControl/>
              <w:rPr>
                <w:rFonts w:ascii="宋体" w:hAnsi="宋体" w:cs="宋体"/>
                <w:szCs w:val="21"/>
                <w:highlight w:val="none"/>
              </w:rPr>
            </w:pPr>
          </w:p>
        </w:tc>
        <w:tc>
          <w:tcPr>
            <w:tcW w:w="400" w:type="pct"/>
            <w:tcBorders>
              <w:top w:val="single" w:color="auto" w:sz="4" w:space="0"/>
              <w:left w:val="single" w:color="auto" w:sz="4" w:space="0"/>
              <w:bottom w:val="single" w:color="auto" w:sz="4" w:space="0"/>
              <w:right w:val="single" w:color="auto" w:sz="4" w:space="0"/>
            </w:tcBorders>
            <w:vAlign w:val="center"/>
          </w:tcPr>
          <w:p w14:paraId="41DC92DF">
            <w:pPr>
              <w:widowControl/>
              <w:jc w:val="center"/>
              <w:rPr>
                <w:rFonts w:ascii="宋体" w:hAnsi="宋体" w:cs="宋体"/>
                <w:szCs w:val="21"/>
                <w:highlight w:val="none"/>
              </w:rPr>
            </w:pPr>
          </w:p>
        </w:tc>
        <w:tc>
          <w:tcPr>
            <w:tcW w:w="444" w:type="pct"/>
            <w:tcBorders>
              <w:top w:val="single" w:color="auto" w:sz="4" w:space="0"/>
              <w:left w:val="single" w:color="auto" w:sz="4" w:space="0"/>
              <w:bottom w:val="single" w:color="auto" w:sz="4" w:space="0"/>
              <w:right w:val="single" w:color="auto" w:sz="4" w:space="0"/>
            </w:tcBorders>
          </w:tcPr>
          <w:p w14:paraId="33F69220">
            <w:pPr>
              <w:widowControl/>
              <w:rPr>
                <w:rFonts w:ascii="宋体" w:hAnsi="宋体" w:cs="宋体"/>
                <w:szCs w:val="21"/>
                <w:highlight w:val="none"/>
              </w:rPr>
            </w:pPr>
          </w:p>
        </w:tc>
        <w:tc>
          <w:tcPr>
            <w:tcW w:w="582" w:type="pct"/>
            <w:tcBorders>
              <w:top w:val="single" w:color="auto" w:sz="4" w:space="0"/>
              <w:left w:val="single" w:color="auto" w:sz="4" w:space="0"/>
              <w:bottom w:val="single" w:color="auto" w:sz="4" w:space="0"/>
              <w:right w:val="single" w:color="auto" w:sz="4" w:space="0"/>
            </w:tcBorders>
          </w:tcPr>
          <w:p w14:paraId="4F9B76F4">
            <w:pPr>
              <w:widowControl/>
              <w:rPr>
                <w:rFonts w:ascii="宋体" w:hAnsi="宋体" w:cs="宋体"/>
                <w:szCs w:val="21"/>
                <w:highlight w:val="none"/>
              </w:rPr>
            </w:pPr>
          </w:p>
        </w:tc>
        <w:tc>
          <w:tcPr>
            <w:tcW w:w="395" w:type="pct"/>
            <w:tcBorders>
              <w:top w:val="single" w:color="auto" w:sz="4" w:space="0"/>
              <w:left w:val="single" w:color="auto" w:sz="4" w:space="0"/>
              <w:bottom w:val="single" w:color="auto" w:sz="4" w:space="0"/>
              <w:right w:val="single" w:color="auto" w:sz="4" w:space="0"/>
            </w:tcBorders>
          </w:tcPr>
          <w:p w14:paraId="238964F7">
            <w:pPr>
              <w:widowControl/>
              <w:rPr>
                <w:rFonts w:ascii="宋体" w:hAnsi="宋体" w:cs="宋体"/>
                <w:szCs w:val="21"/>
                <w:highlight w:val="none"/>
              </w:rPr>
            </w:pPr>
          </w:p>
        </w:tc>
      </w:tr>
      <w:tr w14:paraId="7312D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34" w:hRule="atLeast"/>
        </w:trPr>
        <w:tc>
          <w:tcPr>
            <w:tcW w:w="99" w:type="pct"/>
            <w:tcBorders>
              <w:top w:val="single" w:color="auto" w:sz="4" w:space="0"/>
              <w:left w:val="single" w:color="auto" w:sz="4" w:space="0"/>
              <w:bottom w:val="single" w:color="auto" w:sz="4" w:space="0"/>
              <w:right w:val="single" w:color="auto" w:sz="4" w:space="0"/>
            </w:tcBorders>
            <w:vAlign w:val="center"/>
          </w:tcPr>
          <w:p w14:paraId="4549771E">
            <w:pPr>
              <w:widowControl/>
              <w:jc w:val="center"/>
              <w:rPr>
                <w:rFonts w:ascii="宋体" w:hAnsi="宋体" w:cs="宋体"/>
                <w:b/>
                <w:bCs/>
                <w:szCs w:val="21"/>
                <w:highlight w:val="none"/>
              </w:rPr>
            </w:pPr>
          </w:p>
        </w:tc>
        <w:tc>
          <w:tcPr>
            <w:tcW w:w="321" w:type="pct"/>
            <w:tcBorders>
              <w:top w:val="single" w:color="auto" w:sz="4" w:space="0"/>
              <w:left w:val="single" w:color="auto" w:sz="4" w:space="0"/>
              <w:bottom w:val="single" w:color="auto" w:sz="4" w:space="0"/>
              <w:right w:val="single" w:color="auto" w:sz="4" w:space="0"/>
            </w:tcBorders>
          </w:tcPr>
          <w:p w14:paraId="5619D8B1">
            <w:pPr>
              <w:widowControl/>
              <w:jc w:val="center"/>
              <w:rPr>
                <w:rFonts w:ascii="宋体" w:hAnsi="宋体" w:cs="宋体"/>
                <w:b/>
                <w:bCs/>
                <w:szCs w:val="21"/>
                <w:highlight w:val="none"/>
              </w:rPr>
            </w:pPr>
          </w:p>
        </w:tc>
        <w:tc>
          <w:tcPr>
            <w:tcW w:w="324" w:type="pct"/>
            <w:tcBorders>
              <w:top w:val="single" w:color="auto" w:sz="4" w:space="0"/>
              <w:left w:val="single" w:color="auto" w:sz="4" w:space="0"/>
              <w:bottom w:val="single" w:color="auto" w:sz="4" w:space="0"/>
              <w:right w:val="single" w:color="auto" w:sz="4" w:space="0"/>
            </w:tcBorders>
          </w:tcPr>
          <w:p w14:paraId="36FEC3DD">
            <w:pPr>
              <w:widowControl/>
              <w:jc w:val="center"/>
              <w:rPr>
                <w:rFonts w:ascii="宋体" w:hAnsi="宋体" w:cs="宋体"/>
                <w:b/>
                <w:bCs/>
                <w:szCs w:val="21"/>
                <w:highlight w:val="none"/>
              </w:rPr>
            </w:pPr>
          </w:p>
        </w:tc>
        <w:tc>
          <w:tcPr>
            <w:tcW w:w="385" w:type="pct"/>
            <w:tcBorders>
              <w:top w:val="single" w:color="auto" w:sz="4" w:space="0"/>
              <w:left w:val="single" w:color="auto" w:sz="4" w:space="0"/>
              <w:bottom w:val="single" w:color="auto" w:sz="4" w:space="0"/>
              <w:right w:val="single" w:color="auto" w:sz="4" w:space="0"/>
            </w:tcBorders>
            <w:vAlign w:val="center"/>
          </w:tcPr>
          <w:p w14:paraId="51DF1726">
            <w:pPr>
              <w:rPr>
                <w:rFonts w:ascii="宋体" w:hAnsi="宋体" w:cs="宋体"/>
                <w:szCs w:val="21"/>
                <w:highlight w:val="none"/>
              </w:rPr>
            </w:pPr>
          </w:p>
        </w:tc>
        <w:tc>
          <w:tcPr>
            <w:tcW w:w="389" w:type="pct"/>
            <w:tcBorders>
              <w:top w:val="single" w:color="auto" w:sz="4" w:space="0"/>
              <w:left w:val="single" w:color="auto" w:sz="4" w:space="0"/>
              <w:bottom w:val="single" w:color="auto" w:sz="4" w:space="0"/>
              <w:right w:val="single" w:color="auto" w:sz="4" w:space="0"/>
            </w:tcBorders>
          </w:tcPr>
          <w:p w14:paraId="766D85B3">
            <w:pPr>
              <w:widowControl/>
              <w:rPr>
                <w:rFonts w:ascii="宋体" w:hAnsi="宋体" w:cs="宋体"/>
                <w:szCs w:val="21"/>
                <w:highlight w:val="none"/>
              </w:rPr>
            </w:pPr>
          </w:p>
        </w:tc>
        <w:tc>
          <w:tcPr>
            <w:tcW w:w="389" w:type="pct"/>
            <w:tcBorders>
              <w:top w:val="single" w:color="auto" w:sz="4" w:space="0"/>
              <w:left w:val="single" w:color="auto" w:sz="4" w:space="0"/>
              <w:bottom w:val="single" w:color="auto" w:sz="4" w:space="0"/>
              <w:right w:val="single" w:color="auto" w:sz="4" w:space="0"/>
            </w:tcBorders>
          </w:tcPr>
          <w:p w14:paraId="6D1B8898">
            <w:pPr>
              <w:widowControl/>
              <w:rPr>
                <w:rFonts w:ascii="宋体" w:hAnsi="宋体" w:cs="宋体"/>
                <w:szCs w:val="21"/>
                <w:highlight w:val="none"/>
              </w:rPr>
            </w:pPr>
          </w:p>
        </w:tc>
        <w:tc>
          <w:tcPr>
            <w:tcW w:w="390" w:type="pct"/>
            <w:tcBorders>
              <w:top w:val="single" w:color="auto" w:sz="4" w:space="0"/>
              <w:left w:val="single" w:color="auto" w:sz="4" w:space="0"/>
              <w:bottom w:val="single" w:color="auto" w:sz="4" w:space="0"/>
              <w:right w:val="single" w:color="auto" w:sz="4" w:space="0"/>
            </w:tcBorders>
          </w:tcPr>
          <w:p w14:paraId="0F34A122">
            <w:pPr>
              <w:widowControl/>
              <w:rPr>
                <w:rFonts w:ascii="宋体" w:hAnsi="宋体" w:cs="宋体"/>
                <w:szCs w:val="21"/>
                <w:highlight w:val="none"/>
              </w:rPr>
            </w:pPr>
          </w:p>
        </w:tc>
        <w:tc>
          <w:tcPr>
            <w:tcW w:w="438" w:type="pct"/>
            <w:tcBorders>
              <w:top w:val="single" w:color="auto" w:sz="4" w:space="0"/>
              <w:left w:val="single" w:color="auto" w:sz="4" w:space="0"/>
              <w:bottom w:val="single" w:color="auto" w:sz="4" w:space="0"/>
              <w:right w:val="single" w:color="auto" w:sz="4" w:space="0"/>
            </w:tcBorders>
          </w:tcPr>
          <w:p w14:paraId="22E0B108">
            <w:pPr>
              <w:widowControl/>
              <w:rPr>
                <w:rFonts w:ascii="宋体" w:hAnsi="宋体" w:cs="宋体"/>
                <w:szCs w:val="21"/>
                <w:highlight w:val="none"/>
              </w:rPr>
            </w:pPr>
          </w:p>
        </w:tc>
        <w:tc>
          <w:tcPr>
            <w:tcW w:w="438" w:type="pct"/>
            <w:tcBorders>
              <w:top w:val="single" w:color="auto" w:sz="4" w:space="0"/>
              <w:left w:val="single" w:color="auto" w:sz="4" w:space="0"/>
              <w:bottom w:val="single" w:color="auto" w:sz="4" w:space="0"/>
              <w:right w:val="single" w:color="auto" w:sz="4" w:space="0"/>
            </w:tcBorders>
          </w:tcPr>
          <w:p w14:paraId="41A65E8E">
            <w:pPr>
              <w:widowControl/>
              <w:rPr>
                <w:rFonts w:ascii="宋体" w:hAnsi="宋体" w:cs="宋体"/>
                <w:szCs w:val="21"/>
                <w:highlight w:val="none"/>
              </w:rPr>
            </w:pPr>
          </w:p>
        </w:tc>
        <w:tc>
          <w:tcPr>
            <w:tcW w:w="400" w:type="pct"/>
            <w:tcBorders>
              <w:top w:val="single" w:color="auto" w:sz="4" w:space="0"/>
              <w:left w:val="single" w:color="auto" w:sz="4" w:space="0"/>
              <w:bottom w:val="single" w:color="auto" w:sz="4" w:space="0"/>
              <w:right w:val="single" w:color="auto" w:sz="4" w:space="0"/>
            </w:tcBorders>
            <w:vAlign w:val="center"/>
          </w:tcPr>
          <w:p w14:paraId="0A7051B4">
            <w:pPr>
              <w:widowControl/>
              <w:jc w:val="center"/>
              <w:rPr>
                <w:rFonts w:ascii="宋体" w:hAnsi="宋体" w:cs="宋体"/>
                <w:szCs w:val="21"/>
                <w:highlight w:val="none"/>
              </w:rPr>
            </w:pPr>
          </w:p>
        </w:tc>
        <w:tc>
          <w:tcPr>
            <w:tcW w:w="444" w:type="pct"/>
            <w:tcBorders>
              <w:top w:val="single" w:color="auto" w:sz="4" w:space="0"/>
              <w:left w:val="single" w:color="auto" w:sz="4" w:space="0"/>
              <w:bottom w:val="single" w:color="auto" w:sz="4" w:space="0"/>
              <w:right w:val="single" w:color="auto" w:sz="4" w:space="0"/>
            </w:tcBorders>
          </w:tcPr>
          <w:p w14:paraId="64270A4A">
            <w:pPr>
              <w:widowControl/>
              <w:rPr>
                <w:rFonts w:ascii="宋体" w:hAnsi="宋体" w:cs="宋体"/>
                <w:szCs w:val="21"/>
                <w:highlight w:val="none"/>
              </w:rPr>
            </w:pPr>
          </w:p>
        </w:tc>
        <w:tc>
          <w:tcPr>
            <w:tcW w:w="582" w:type="pct"/>
            <w:tcBorders>
              <w:top w:val="single" w:color="auto" w:sz="4" w:space="0"/>
              <w:left w:val="single" w:color="auto" w:sz="4" w:space="0"/>
              <w:bottom w:val="single" w:color="auto" w:sz="4" w:space="0"/>
              <w:right w:val="single" w:color="auto" w:sz="4" w:space="0"/>
            </w:tcBorders>
          </w:tcPr>
          <w:p w14:paraId="3179C840">
            <w:pPr>
              <w:widowControl/>
              <w:rPr>
                <w:rFonts w:ascii="宋体" w:hAnsi="宋体" w:cs="宋体"/>
                <w:szCs w:val="21"/>
                <w:highlight w:val="none"/>
              </w:rPr>
            </w:pPr>
          </w:p>
        </w:tc>
        <w:tc>
          <w:tcPr>
            <w:tcW w:w="395" w:type="pct"/>
            <w:tcBorders>
              <w:top w:val="single" w:color="auto" w:sz="4" w:space="0"/>
              <w:left w:val="single" w:color="auto" w:sz="4" w:space="0"/>
              <w:bottom w:val="single" w:color="auto" w:sz="4" w:space="0"/>
              <w:right w:val="single" w:color="auto" w:sz="4" w:space="0"/>
            </w:tcBorders>
          </w:tcPr>
          <w:p w14:paraId="26C13281">
            <w:pPr>
              <w:widowControl/>
              <w:rPr>
                <w:rFonts w:ascii="宋体" w:hAnsi="宋体" w:cs="宋体"/>
                <w:szCs w:val="21"/>
                <w:highlight w:val="none"/>
              </w:rPr>
            </w:pPr>
          </w:p>
        </w:tc>
      </w:tr>
      <w:tr w14:paraId="6EB0E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34" w:hRule="atLeast"/>
        </w:trPr>
        <w:tc>
          <w:tcPr>
            <w:tcW w:w="99" w:type="pct"/>
            <w:tcBorders>
              <w:top w:val="single" w:color="auto" w:sz="4" w:space="0"/>
              <w:left w:val="single" w:color="auto" w:sz="4" w:space="0"/>
              <w:bottom w:val="single" w:color="auto" w:sz="4" w:space="0"/>
              <w:right w:val="single" w:color="auto" w:sz="4" w:space="0"/>
            </w:tcBorders>
            <w:vAlign w:val="center"/>
          </w:tcPr>
          <w:p w14:paraId="76BDB0F8">
            <w:pPr>
              <w:widowControl/>
              <w:jc w:val="center"/>
              <w:rPr>
                <w:rFonts w:hint="default" w:ascii="宋体" w:hAnsi="宋体" w:eastAsia="宋体" w:cs="宋体"/>
                <w:b/>
                <w:bCs/>
                <w:szCs w:val="21"/>
                <w:highlight w:val="none"/>
                <w:lang w:val="en-US" w:eastAsia="zh-CN"/>
              </w:rPr>
            </w:pPr>
            <w:r>
              <w:rPr>
                <w:rFonts w:hint="eastAsia" w:ascii="宋体" w:hAnsi="宋体" w:cs="宋体"/>
                <w:b/>
                <w:bCs/>
                <w:szCs w:val="21"/>
                <w:highlight w:val="none"/>
                <w:lang w:val="en-US" w:eastAsia="zh-CN"/>
              </w:rPr>
              <w:t>......</w:t>
            </w:r>
          </w:p>
        </w:tc>
        <w:tc>
          <w:tcPr>
            <w:tcW w:w="321" w:type="pct"/>
            <w:tcBorders>
              <w:top w:val="single" w:color="auto" w:sz="4" w:space="0"/>
              <w:left w:val="single" w:color="auto" w:sz="4" w:space="0"/>
              <w:bottom w:val="single" w:color="auto" w:sz="4" w:space="0"/>
              <w:right w:val="single" w:color="auto" w:sz="4" w:space="0"/>
            </w:tcBorders>
          </w:tcPr>
          <w:p w14:paraId="6C49AE3C">
            <w:pPr>
              <w:widowControl/>
              <w:jc w:val="center"/>
              <w:rPr>
                <w:rFonts w:ascii="宋体" w:hAnsi="宋体" w:cs="宋体"/>
                <w:b/>
                <w:bCs/>
                <w:szCs w:val="21"/>
                <w:highlight w:val="none"/>
              </w:rPr>
            </w:pPr>
          </w:p>
        </w:tc>
        <w:tc>
          <w:tcPr>
            <w:tcW w:w="324" w:type="pct"/>
            <w:tcBorders>
              <w:top w:val="single" w:color="auto" w:sz="4" w:space="0"/>
              <w:left w:val="single" w:color="auto" w:sz="4" w:space="0"/>
              <w:bottom w:val="single" w:color="auto" w:sz="4" w:space="0"/>
              <w:right w:val="single" w:color="auto" w:sz="4" w:space="0"/>
            </w:tcBorders>
          </w:tcPr>
          <w:p w14:paraId="22689EC3">
            <w:pPr>
              <w:widowControl/>
              <w:jc w:val="center"/>
              <w:rPr>
                <w:rFonts w:ascii="宋体" w:hAnsi="宋体" w:cs="宋体"/>
                <w:b/>
                <w:bCs/>
                <w:szCs w:val="21"/>
                <w:highlight w:val="none"/>
              </w:rPr>
            </w:pPr>
          </w:p>
        </w:tc>
        <w:tc>
          <w:tcPr>
            <w:tcW w:w="385" w:type="pct"/>
            <w:tcBorders>
              <w:top w:val="single" w:color="auto" w:sz="4" w:space="0"/>
              <w:left w:val="single" w:color="auto" w:sz="4" w:space="0"/>
              <w:bottom w:val="single" w:color="auto" w:sz="4" w:space="0"/>
              <w:right w:val="single" w:color="auto" w:sz="4" w:space="0"/>
            </w:tcBorders>
            <w:vAlign w:val="center"/>
          </w:tcPr>
          <w:p w14:paraId="22EBEDF3">
            <w:pPr>
              <w:rPr>
                <w:rFonts w:ascii="宋体" w:hAnsi="宋体" w:cs="宋体"/>
                <w:szCs w:val="21"/>
                <w:highlight w:val="none"/>
              </w:rPr>
            </w:pPr>
          </w:p>
        </w:tc>
        <w:tc>
          <w:tcPr>
            <w:tcW w:w="389" w:type="pct"/>
            <w:tcBorders>
              <w:top w:val="single" w:color="auto" w:sz="4" w:space="0"/>
              <w:left w:val="single" w:color="auto" w:sz="4" w:space="0"/>
              <w:bottom w:val="single" w:color="auto" w:sz="4" w:space="0"/>
              <w:right w:val="single" w:color="auto" w:sz="4" w:space="0"/>
            </w:tcBorders>
          </w:tcPr>
          <w:p w14:paraId="511AD4EC">
            <w:pPr>
              <w:widowControl/>
              <w:rPr>
                <w:rFonts w:ascii="宋体" w:hAnsi="宋体" w:cs="宋体"/>
                <w:szCs w:val="21"/>
                <w:highlight w:val="none"/>
              </w:rPr>
            </w:pPr>
          </w:p>
        </w:tc>
        <w:tc>
          <w:tcPr>
            <w:tcW w:w="389" w:type="pct"/>
            <w:tcBorders>
              <w:top w:val="single" w:color="auto" w:sz="4" w:space="0"/>
              <w:left w:val="single" w:color="auto" w:sz="4" w:space="0"/>
              <w:bottom w:val="single" w:color="auto" w:sz="4" w:space="0"/>
              <w:right w:val="single" w:color="auto" w:sz="4" w:space="0"/>
            </w:tcBorders>
          </w:tcPr>
          <w:p w14:paraId="7ACD1A6D">
            <w:pPr>
              <w:widowControl/>
              <w:rPr>
                <w:rFonts w:ascii="宋体" w:hAnsi="宋体" w:cs="宋体"/>
                <w:szCs w:val="21"/>
                <w:highlight w:val="none"/>
              </w:rPr>
            </w:pPr>
          </w:p>
        </w:tc>
        <w:tc>
          <w:tcPr>
            <w:tcW w:w="390" w:type="pct"/>
            <w:tcBorders>
              <w:top w:val="single" w:color="auto" w:sz="4" w:space="0"/>
              <w:left w:val="single" w:color="auto" w:sz="4" w:space="0"/>
              <w:bottom w:val="single" w:color="auto" w:sz="4" w:space="0"/>
              <w:right w:val="single" w:color="auto" w:sz="4" w:space="0"/>
            </w:tcBorders>
          </w:tcPr>
          <w:p w14:paraId="53028A75">
            <w:pPr>
              <w:widowControl/>
              <w:rPr>
                <w:rFonts w:ascii="宋体" w:hAnsi="宋体" w:cs="宋体"/>
                <w:szCs w:val="21"/>
                <w:highlight w:val="none"/>
              </w:rPr>
            </w:pPr>
          </w:p>
        </w:tc>
        <w:tc>
          <w:tcPr>
            <w:tcW w:w="438" w:type="pct"/>
            <w:tcBorders>
              <w:top w:val="single" w:color="auto" w:sz="4" w:space="0"/>
              <w:left w:val="single" w:color="auto" w:sz="4" w:space="0"/>
              <w:bottom w:val="single" w:color="auto" w:sz="4" w:space="0"/>
              <w:right w:val="single" w:color="auto" w:sz="4" w:space="0"/>
            </w:tcBorders>
          </w:tcPr>
          <w:p w14:paraId="43B5ED4D">
            <w:pPr>
              <w:widowControl/>
              <w:rPr>
                <w:rFonts w:ascii="宋体" w:hAnsi="宋体" w:cs="宋体"/>
                <w:szCs w:val="21"/>
                <w:highlight w:val="none"/>
              </w:rPr>
            </w:pPr>
          </w:p>
        </w:tc>
        <w:tc>
          <w:tcPr>
            <w:tcW w:w="438" w:type="pct"/>
            <w:tcBorders>
              <w:top w:val="single" w:color="auto" w:sz="4" w:space="0"/>
              <w:left w:val="single" w:color="auto" w:sz="4" w:space="0"/>
              <w:bottom w:val="single" w:color="auto" w:sz="4" w:space="0"/>
              <w:right w:val="single" w:color="auto" w:sz="4" w:space="0"/>
            </w:tcBorders>
          </w:tcPr>
          <w:p w14:paraId="0F3F5EB3">
            <w:pPr>
              <w:widowControl/>
              <w:rPr>
                <w:rFonts w:ascii="宋体" w:hAnsi="宋体" w:cs="宋体"/>
                <w:szCs w:val="21"/>
                <w:highlight w:val="none"/>
              </w:rPr>
            </w:pPr>
          </w:p>
        </w:tc>
        <w:tc>
          <w:tcPr>
            <w:tcW w:w="400" w:type="pct"/>
            <w:tcBorders>
              <w:top w:val="single" w:color="auto" w:sz="4" w:space="0"/>
              <w:left w:val="single" w:color="auto" w:sz="4" w:space="0"/>
              <w:bottom w:val="single" w:color="auto" w:sz="4" w:space="0"/>
              <w:right w:val="single" w:color="auto" w:sz="4" w:space="0"/>
            </w:tcBorders>
            <w:vAlign w:val="center"/>
          </w:tcPr>
          <w:p w14:paraId="1A8DEE65">
            <w:pPr>
              <w:widowControl/>
              <w:jc w:val="center"/>
              <w:rPr>
                <w:rFonts w:ascii="宋体" w:hAnsi="宋体" w:cs="宋体"/>
                <w:szCs w:val="21"/>
                <w:highlight w:val="none"/>
              </w:rPr>
            </w:pPr>
          </w:p>
        </w:tc>
        <w:tc>
          <w:tcPr>
            <w:tcW w:w="444" w:type="pct"/>
            <w:tcBorders>
              <w:top w:val="single" w:color="auto" w:sz="4" w:space="0"/>
              <w:left w:val="single" w:color="auto" w:sz="4" w:space="0"/>
              <w:bottom w:val="single" w:color="auto" w:sz="4" w:space="0"/>
              <w:right w:val="single" w:color="auto" w:sz="4" w:space="0"/>
            </w:tcBorders>
          </w:tcPr>
          <w:p w14:paraId="3785BCBE">
            <w:pPr>
              <w:widowControl/>
              <w:rPr>
                <w:rFonts w:ascii="宋体" w:hAnsi="宋体" w:cs="宋体"/>
                <w:szCs w:val="21"/>
                <w:highlight w:val="none"/>
              </w:rPr>
            </w:pPr>
          </w:p>
        </w:tc>
        <w:tc>
          <w:tcPr>
            <w:tcW w:w="582" w:type="pct"/>
            <w:tcBorders>
              <w:top w:val="single" w:color="auto" w:sz="4" w:space="0"/>
              <w:left w:val="single" w:color="auto" w:sz="4" w:space="0"/>
              <w:bottom w:val="single" w:color="auto" w:sz="4" w:space="0"/>
              <w:right w:val="single" w:color="auto" w:sz="4" w:space="0"/>
            </w:tcBorders>
          </w:tcPr>
          <w:p w14:paraId="5DCE3F54">
            <w:pPr>
              <w:widowControl/>
              <w:rPr>
                <w:rFonts w:ascii="宋体" w:hAnsi="宋体" w:cs="宋体"/>
                <w:szCs w:val="21"/>
                <w:highlight w:val="none"/>
              </w:rPr>
            </w:pPr>
          </w:p>
        </w:tc>
        <w:tc>
          <w:tcPr>
            <w:tcW w:w="395" w:type="pct"/>
            <w:tcBorders>
              <w:top w:val="single" w:color="auto" w:sz="4" w:space="0"/>
              <w:left w:val="single" w:color="auto" w:sz="4" w:space="0"/>
              <w:bottom w:val="single" w:color="auto" w:sz="4" w:space="0"/>
              <w:right w:val="single" w:color="auto" w:sz="4" w:space="0"/>
            </w:tcBorders>
          </w:tcPr>
          <w:p w14:paraId="75A3F742">
            <w:pPr>
              <w:widowControl/>
              <w:rPr>
                <w:rFonts w:ascii="宋体" w:hAnsi="宋体" w:cs="宋体"/>
                <w:szCs w:val="21"/>
                <w:highlight w:val="none"/>
              </w:rPr>
            </w:pPr>
          </w:p>
        </w:tc>
      </w:tr>
      <w:tr w14:paraId="4D4F4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16" w:hRule="atLeast"/>
        </w:trPr>
        <w:tc>
          <w:tcPr>
            <w:tcW w:w="99" w:type="pct"/>
            <w:tcBorders>
              <w:top w:val="single" w:color="auto" w:sz="4" w:space="0"/>
              <w:left w:val="single" w:color="auto" w:sz="4" w:space="0"/>
              <w:bottom w:val="single" w:color="auto" w:sz="4" w:space="0"/>
              <w:right w:val="single" w:color="auto" w:sz="4" w:space="0"/>
            </w:tcBorders>
          </w:tcPr>
          <w:p w14:paraId="67821E73">
            <w:pPr>
              <w:widowControl/>
              <w:jc w:val="right"/>
              <w:rPr>
                <w:rFonts w:ascii="宋体" w:hAnsi="宋体" w:cs="宋体"/>
                <w:szCs w:val="21"/>
                <w:highlight w:val="none"/>
              </w:rPr>
            </w:pPr>
          </w:p>
        </w:tc>
        <w:tc>
          <w:tcPr>
            <w:tcW w:w="4900" w:type="pct"/>
            <w:gridSpan w:val="12"/>
            <w:tcBorders>
              <w:top w:val="single" w:color="auto" w:sz="4" w:space="0"/>
              <w:left w:val="single" w:color="auto" w:sz="4" w:space="0"/>
              <w:bottom w:val="single" w:color="auto" w:sz="4" w:space="0"/>
              <w:right w:val="single" w:color="auto" w:sz="4" w:space="0"/>
            </w:tcBorders>
            <w:vAlign w:val="center"/>
          </w:tcPr>
          <w:p w14:paraId="1FAA7A0B">
            <w:pPr>
              <w:widowControl/>
              <w:jc w:val="center"/>
              <w:rPr>
                <w:rFonts w:hint="eastAsia" w:ascii="宋体" w:hAnsi="宋体" w:eastAsia="宋体" w:cs="宋体"/>
                <w:szCs w:val="21"/>
                <w:highlight w:val="none"/>
                <w:lang w:eastAsia="zh-CN"/>
              </w:rPr>
            </w:pPr>
            <w:r>
              <w:rPr>
                <w:rFonts w:hint="eastAsia" w:ascii="宋体" w:hAnsi="宋体" w:cs="宋体"/>
                <w:szCs w:val="21"/>
                <w:highlight w:val="none"/>
              </w:rPr>
              <w:t>总计（元）</w:t>
            </w:r>
            <w:r>
              <w:rPr>
                <w:rFonts w:hint="eastAsia" w:ascii="宋体" w:hAnsi="宋体" w:cs="宋体"/>
                <w:szCs w:val="21"/>
                <w:highlight w:val="none"/>
                <w:lang w:eastAsia="zh-CN"/>
              </w:rPr>
              <w:t>：</w:t>
            </w:r>
          </w:p>
        </w:tc>
      </w:tr>
    </w:tbl>
    <w:p w14:paraId="124343C0">
      <w:pPr>
        <w:rPr>
          <w:rFonts w:ascii="宋体" w:hAnsi="宋体" w:cs="宋体"/>
          <w:b/>
          <w:bCs/>
          <w:szCs w:val="21"/>
          <w:highlight w:val="none"/>
        </w:rPr>
      </w:pPr>
      <w:r>
        <w:rPr>
          <w:rFonts w:hint="eastAsia" w:ascii="宋体" w:hAnsi="宋体" w:cs="宋体"/>
          <w:b/>
          <w:bCs/>
          <w:szCs w:val="21"/>
          <w:highlight w:val="none"/>
        </w:rPr>
        <w:t>注：1、“总计”项价格应与格式1“投标函”中投标总报价一致。</w:t>
      </w:r>
    </w:p>
    <w:p w14:paraId="42FCDCD3">
      <w:pPr>
        <w:ind w:firstLine="422" w:firstLineChars="200"/>
        <w:rPr>
          <w:rFonts w:ascii="宋体" w:hAnsi="宋体" w:cs="宋体"/>
          <w:b/>
          <w:bCs/>
          <w:szCs w:val="21"/>
          <w:highlight w:val="none"/>
        </w:rPr>
      </w:pPr>
      <w:r>
        <w:rPr>
          <w:rFonts w:hint="eastAsia" w:ascii="宋体" w:hAnsi="宋体" w:cs="宋体"/>
          <w:b/>
          <w:bCs/>
          <w:szCs w:val="21"/>
          <w:highlight w:val="none"/>
        </w:rPr>
        <w:t>2、招标范围中若包含安装调试工作，安装调试费价格已包含在</w:t>
      </w:r>
      <w:r>
        <w:rPr>
          <w:rFonts w:hint="eastAsia" w:ascii="宋体" w:hAnsi="宋体" w:cs="宋体"/>
          <w:b/>
          <w:bCs/>
          <w:szCs w:val="21"/>
          <w:highlight w:val="none"/>
          <w:lang w:val="en-US" w:eastAsia="zh-CN"/>
        </w:rPr>
        <w:t>投标报价</w:t>
      </w:r>
      <w:r>
        <w:rPr>
          <w:rFonts w:hint="eastAsia" w:ascii="宋体" w:hAnsi="宋体" w:cs="宋体"/>
          <w:b/>
          <w:bCs/>
          <w:szCs w:val="21"/>
          <w:highlight w:val="none"/>
        </w:rPr>
        <w:t>中。</w:t>
      </w:r>
    </w:p>
    <w:p w14:paraId="36B5AC17">
      <w:pPr>
        <w:pStyle w:val="13"/>
        <w:ind w:firstLine="422" w:firstLineChars="200"/>
        <w:rPr>
          <w:rFonts w:ascii="宋体" w:hAnsi="宋体" w:eastAsia="宋体" w:cs="宋体"/>
          <w:b/>
          <w:bCs/>
          <w:spacing w:val="0"/>
          <w:sz w:val="21"/>
          <w:szCs w:val="21"/>
          <w:highlight w:val="none"/>
        </w:rPr>
      </w:pPr>
      <w:r>
        <w:rPr>
          <w:rFonts w:hint="eastAsia" w:ascii="宋体" w:hAnsi="宋体" w:eastAsia="宋体" w:cs="宋体"/>
          <w:b/>
          <w:bCs/>
          <w:spacing w:val="0"/>
          <w:sz w:val="21"/>
          <w:szCs w:val="21"/>
          <w:highlight w:val="none"/>
        </w:rPr>
        <w:t>3、</w:t>
      </w:r>
      <w:r>
        <w:rPr>
          <w:rFonts w:hint="eastAsia" w:ascii="宋体" w:hAnsi="宋体" w:eastAsia="宋体" w:cs="宋体"/>
          <w:b/>
          <w:bCs/>
          <w:spacing w:val="0"/>
          <w:sz w:val="21"/>
          <w:szCs w:val="21"/>
          <w:highlight w:val="none"/>
          <w:lang w:val="en-US" w:eastAsia="zh-CN"/>
        </w:rPr>
        <w:t>质保期内</w:t>
      </w:r>
      <w:r>
        <w:rPr>
          <w:rFonts w:hint="eastAsia" w:ascii="宋体" w:hAnsi="宋体" w:eastAsia="宋体" w:cs="宋体"/>
          <w:b/>
          <w:bCs/>
          <w:spacing w:val="0"/>
          <w:sz w:val="21"/>
          <w:szCs w:val="21"/>
          <w:highlight w:val="none"/>
        </w:rPr>
        <w:t>备品备件价格已包含在投标报价中。</w:t>
      </w:r>
    </w:p>
    <w:p w14:paraId="1FD2BAA8">
      <w:pPr>
        <w:pStyle w:val="47"/>
        <w:ind w:firstLine="420"/>
        <w:rPr>
          <w:rFonts w:hint="eastAsia" w:ascii="宋体" w:hAnsi="宋体" w:eastAsia="宋体" w:cs="宋体"/>
          <w:b/>
          <w:bCs/>
          <w:color w:val="000000" w:themeColor="text1"/>
          <w:spacing w:val="0"/>
          <w:sz w:val="21"/>
          <w:szCs w:val="21"/>
          <w:highlight w:val="none"/>
          <w:lang w:val="en-US" w:eastAsia="zh-CN"/>
          <w14:textFill>
            <w14:solidFill>
              <w14:schemeClr w14:val="tx1"/>
            </w14:solidFill>
          </w14:textFill>
        </w:rPr>
      </w:pPr>
      <w:r>
        <w:rPr>
          <w:rFonts w:hint="eastAsia" w:hAnsi="宋体" w:cs="宋体"/>
          <w:b/>
          <w:bCs/>
          <w:sz w:val="21"/>
          <w:szCs w:val="21"/>
          <w:highlight w:val="none"/>
        </w:rPr>
        <w:t>4、若产品注册证名称与招标文件中设备名称不一致时，供应商需在此表进行备注。</w:t>
      </w:r>
    </w:p>
    <w:p w14:paraId="58E02A4C">
      <w:pPr>
        <w:pStyle w:val="47"/>
        <w:ind w:firstLine="420"/>
        <w:rPr>
          <w:rFonts w:hint="eastAsia" w:hAnsi="宋体" w:cs="宋体"/>
          <w:b/>
          <w:bCs/>
          <w:color w:val="000000" w:themeColor="text1"/>
          <w:spacing w:val="0"/>
          <w:sz w:val="21"/>
          <w:szCs w:val="21"/>
          <w:highlight w:val="none"/>
          <w:lang w:val="en-US" w:eastAsia="zh-CN"/>
          <w14:textFill>
            <w14:solidFill>
              <w14:schemeClr w14:val="tx1"/>
            </w14:solidFill>
          </w14:textFill>
        </w:rPr>
      </w:pPr>
      <w:r>
        <w:rPr>
          <w:rFonts w:hint="eastAsia" w:hAnsi="宋体" w:cs="宋体"/>
          <w:b/>
          <w:bCs/>
          <w:color w:val="000000" w:themeColor="text1"/>
          <w:spacing w:val="0"/>
          <w:sz w:val="21"/>
          <w:szCs w:val="21"/>
          <w:highlight w:val="none"/>
          <w:lang w:val="en-US" w:eastAsia="zh-CN"/>
          <w14:textFill>
            <w14:solidFill>
              <w14:schemeClr w14:val="tx1"/>
            </w14:solidFill>
          </w14:textFill>
        </w:rPr>
        <w:t>5、在“制造商授权”列中填写授权主体的名称。若多级授权的，须填写从制造商到投标人的完整授权路径；招标文件不要求提供制造商授权的，不用填写该列。</w:t>
      </w:r>
    </w:p>
    <w:p w14:paraId="4A2B92AC">
      <w:pPr>
        <w:pStyle w:val="47"/>
        <w:ind w:firstLine="420"/>
        <w:rPr>
          <w:rFonts w:hint="default" w:hAnsi="宋体" w:cs="宋体"/>
          <w:b/>
          <w:bCs/>
          <w:color w:val="000000" w:themeColor="text1"/>
          <w:spacing w:val="0"/>
          <w:sz w:val="21"/>
          <w:szCs w:val="21"/>
          <w:highlight w:val="none"/>
          <w:lang w:val="en-US" w:eastAsia="zh-CN"/>
          <w14:textFill>
            <w14:solidFill>
              <w14:schemeClr w14:val="tx1"/>
            </w14:solidFill>
          </w14:textFill>
        </w:rPr>
      </w:pPr>
      <w:r>
        <w:rPr>
          <w:rFonts w:hint="eastAsia" w:hAnsi="宋体" w:cs="宋体"/>
          <w:b/>
          <w:bCs/>
          <w:color w:val="000000" w:themeColor="text1"/>
          <w:spacing w:val="0"/>
          <w:sz w:val="21"/>
          <w:szCs w:val="21"/>
          <w:highlight w:val="none"/>
          <w:lang w:val="en-US" w:eastAsia="zh-CN"/>
          <w14:textFill>
            <w14:solidFill>
              <w14:schemeClr w14:val="tx1"/>
            </w14:solidFill>
          </w14:textFill>
        </w:rPr>
        <w:t>6、在“制造商规模类型”列中如实填写“中型企业”、“小型企业”、“微型企业”、“残疾人福利性单位”、“监狱企业”或“其他”，并按招标文件要求提供《中小企业声明函》。本项填报的制造商规模类型应与《中小企业声明函》中的规模一致，若出现内容矛盾、前后不一致的，以《中小企业声明函》为准。</w:t>
      </w:r>
    </w:p>
    <w:p w14:paraId="6FE54BAB">
      <w:pPr>
        <w:spacing w:line="360" w:lineRule="auto"/>
        <w:ind w:firstLine="5703" w:firstLineChars="2705"/>
        <w:rPr>
          <w:rFonts w:ascii="宋体" w:hAnsi="宋体" w:cs="宋体"/>
          <w:b/>
          <w:szCs w:val="21"/>
          <w:highlight w:val="none"/>
        </w:rPr>
      </w:pPr>
      <w:r>
        <w:rPr>
          <w:rFonts w:hint="eastAsia" w:ascii="宋体" w:hAnsi="宋体" w:cs="宋体"/>
          <w:b/>
          <w:szCs w:val="21"/>
          <w:highlight w:val="none"/>
        </w:rPr>
        <w:t>投标人：</w:t>
      </w:r>
      <w:r>
        <w:rPr>
          <w:rFonts w:hint="eastAsia" w:ascii="宋体" w:hAnsi="宋体" w:cs="宋体"/>
          <w:b/>
          <w:szCs w:val="21"/>
          <w:highlight w:val="none"/>
          <w:u w:val="single"/>
        </w:rPr>
        <w:t xml:space="preserve">                                 </w:t>
      </w:r>
      <w:r>
        <w:rPr>
          <w:rFonts w:hint="eastAsia" w:ascii="宋体" w:hAnsi="宋体" w:cs="宋体"/>
          <w:b/>
          <w:szCs w:val="21"/>
          <w:highlight w:val="none"/>
        </w:rPr>
        <w:t>（加盖电子公章）</w:t>
      </w:r>
    </w:p>
    <w:p w14:paraId="6C94BA1C">
      <w:pPr>
        <w:spacing w:line="360" w:lineRule="auto"/>
        <w:ind w:firstLine="5703" w:firstLineChars="2705"/>
        <w:rPr>
          <w:rFonts w:ascii="宋体" w:hAnsi="宋体" w:cs="宋体"/>
          <w:b/>
          <w:szCs w:val="21"/>
          <w:highlight w:val="none"/>
        </w:rPr>
      </w:pPr>
      <w:r>
        <w:rPr>
          <w:rFonts w:hint="eastAsia" w:ascii="宋体" w:hAnsi="宋体" w:cs="宋体"/>
          <w:b/>
          <w:szCs w:val="21"/>
          <w:highlight w:val="none"/>
        </w:rPr>
        <w:t>法定代表人（电子签名）：</w:t>
      </w:r>
      <w:r>
        <w:rPr>
          <w:rFonts w:hint="eastAsia" w:ascii="宋体" w:hAnsi="宋体" w:cs="宋体"/>
          <w:b/>
          <w:szCs w:val="21"/>
          <w:highlight w:val="none"/>
          <w:u w:val="single"/>
        </w:rPr>
        <w:t xml:space="preserve">               </w:t>
      </w:r>
      <w:r>
        <w:rPr>
          <w:rFonts w:hint="eastAsia" w:ascii="宋体" w:hAnsi="宋体" w:cs="宋体"/>
          <w:b/>
          <w:szCs w:val="21"/>
          <w:highlight w:val="none"/>
        </w:rPr>
        <w:t xml:space="preserve"> </w:t>
      </w:r>
    </w:p>
    <w:p w14:paraId="268157FC">
      <w:pPr>
        <w:spacing w:line="360" w:lineRule="auto"/>
        <w:ind w:firstLine="5703" w:firstLineChars="2705"/>
        <w:rPr>
          <w:rFonts w:ascii="宋体" w:hAnsi="宋体" w:cs="宋体"/>
          <w:b/>
          <w:szCs w:val="21"/>
          <w:highlight w:val="none"/>
        </w:rPr>
      </w:pPr>
      <w:r>
        <w:rPr>
          <w:rFonts w:hint="eastAsia" w:ascii="宋体" w:hAnsi="宋体" w:cs="宋体"/>
          <w:b/>
          <w:szCs w:val="21"/>
          <w:highlight w:val="none"/>
          <w:u w:val="single"/>
        </w:rPr>
        <w:t xml:space="preserve">            </w:t>
      </w:r>
      <w:r>
        <w:rPr>
          <w:rFonts w:hint="eastAsia" w:ascii="宋体" w:hAnsi="宋体" w:cs="宋体"/>
          <w:b/>
          <w:szCs w:val="21"/>
          <w:highlight w:val="none"/>
        </w:rPr>
        <w:t>年</w:t>
      </w:r>
      <w:r>
        <w:rPr>
          <w:rFonts w:hint="eastAsia" w:ascii="宋体" w:hAnsi="宋体" w:cs="宋体"/>
          <w:b/>
          <w:szCs w:val="21"/>
          <w:highlight w:val="none"/>
          <w:u w:val="single"/>
        </w:rPr>
        <w:t xml:space="preserve">       </w:t>
      </w:r>
      <w:r>
        <w:rPr>
          <w:rFonts w:hint="eastAsia" w:ascii="宋体" w:hAnsi="宋体" w:cs="宋体"/>
          <w:b/>
          <w:szCs w:val="21"/>
          <w:highlight w:val="none"/>
        </w:rPr>
        <w:t>月</w:t>
      </w:r>
      <w:r>
        <w:rPr>
          <w:rFonts w:hint="eastAsia" w:ascii="宋体" w:hAnsi="宋体" w:cs="宋体"/>
          <w:b/>
          <w:szCs w:val="21"/>
          <w:highlight w:val="none"/>
          <w:u w:val="single"/>
        </w:rPr>
        <w:t xml:space="preserve">       </w:t>
      </w:r>
      <w:r>
        <w:rPr>
          <w:rFonts w:hint="eastAsia" w:ascii="宋体" w:hAnsi="宋体" w:cs="宋体"/>
          <w:b/>
          <w:szCs w:val="21"/>
          <w:highlight w:val="none"/>
        </w:rPr>
        <w:t>日</w:t>
      </w:r>
    </w:p>
    <w:p w14:paraId="004E6967">
      <w:pPr>
        <w:pStyle w:val="17"/>
        <w:rPr>
          <w:rFonts w:hAnsi="宋体" w:cs="宋体"/>
          <w:szCs w:val="21"/>
          <w:highlight w:val="none"/>
        </w:rPr>
        <w:sectPr>
          <w:headerReference r:id="rId12" w:type="first"/>
          <w:pgSz w:w="16838" w:h="11906" w:orient="landscape"/>
          <w:pgMar w:top="1134" w:right="1134" w:bottom="851" w:left="1304" w:header="680" w:footer="680" w:gutter="0"/>
          <w:pgNumType w:fmt="decimal"/>
          <w:cols w:space="720" w:num="1"/>
          <w:titlePg/>
          <w:docGrid w:type="lines" w:linePitch="331" w:charSpace="0"/>
        </w:sectPr>
      </w:pPr>
    </w:p>
    <w:p w14:paraId="706DDC92">
      <w:pPr>
        <w:spacing w:line="588" w:lineRule="exact"/>
        <w:jc w:val="left"/>
        <w:rPr>
          <w:rFonts w:ascii="宋体" w:hAnsi="宋体" w:cs="宋体"/>
          <w:sz w:val="24"/>
          <w:highlight w:val="none"/>
        </w:rPr>
      </w:pPr>
      <w:r>
        <w:rPr>
          <w:rFonts w:hint="eastAsia" w:ascii="宋体" w:hAnsi="宋体" w:cs="宋体"/>
          <w:b/>
          <w:sz w:val="28"/>
          <w:szCs w:val="28"/>
          <w:highlight w:val="none"/>
        </w:rPr>
        <w:t>格式3：</w:t>
      </w:r>
    </w:p>
    <w:p w14:paraId="6CAEB131">
      <w:pPr>
        <w:pStyle w:val="3"/>
        <w:ind w:left="425"/>
        <w:jc w:val="center"/>
        <w:rPr>
          <w:rFonts w:ascii="宋体" w:hAnsi="宋体" w:eastAsia="宋体" w:cs="宋体"/>
          <w:szCs w:val="28"/>
          <w:highlight w:val="none"/>
        </w:rPr>
      </w:pPr>
      <w:bookmarkStart w:id="253" w:name="_Toc19042"/>
      <w:bookmarkStart w:id="254" w:name="_Toc4428"/>
      <w:r>
        <w:rPr>
          <w:rFonts w:hint="eastAsia" w:ascii="宋体" w:hAnsi="宋体" w:eastAsia="宋体" w:cs="宋体"/>
          <w:szCs w:val="28"/>
          <w:highlight w:val="none"/>
        </w:rPr>
        <w:t>中小企业声明函</w:t>
      </w:r>
      <w:bookmarkEnd w:id="253"/>
      <w:bookmarkEnd w:id="254"/>
    </w:p>
    <w:p w14:paraId="03316CD7">
      <w:pPr>
        <w:rPr>
          <w:highlight w:val="none"/>
        </w:rPr>
      </w:pPr>
    </w:p>
    <w:p w14:paraId="537C00AF">
      <w:pPr>
        <w:jc w:val="center"/>
        <w:rPr>
          <w:rFonts w:ascii="宋体" w:hAnsi="宋体"/>
          <w:spacing w:val="6"/>
          <w:szCs w:val="30"/>
          <w:highlight w:val="none"/>
        </w:rPr>
      </w:pPr>
      <w:r>
        <w:rPr>
          <w:rFonts w:hint="eastAsia" w:ascii="宋体" w:hAnsi="宋体"/>
          <w:spacing w:val="6"/>
          <w:szCs w:val="30"/>
          <w:highlight w:val="none"/>
        </w:rPr>
        <w:t>（根据投标人自身情况如实提供）</w:t>
      </w:r>
    </w:p>
    <w:p w14:paraId="19CF5674">
      <w:pPr>
        <w:jc w:val="center"/>
        <w:rPr>
          <w:rFonts w:ascii="宋体" w:hAnsi="宋体"/>
          <w:spacing w:val="6"/>
          <w:szCs w:val="30"/>
          <w:highlight w:val="none"/>
        </w:rPr>
      </w:pPr>
    </w:p>
    <w:p w14:paraId="19491679">
      <w:pPr>
        <w:autoSpaceDE w:val="0"/>
        <w:autoSpaceDN w:val="0"/>
        <w:adjustRightInd w:val="0"/>
        <w:spacing w:line="360" w:lineRule="auto"/>
        <w:ind w:firstLine="444" w:firstLineChars="200"/>
        <w:jc w:val="left"/>
        <w:rPr>
          <w:rFonts w:ascii="宋体" w:hAnsi="宋体" w:cs="宋体"/>
          <w:spacing w:val="6"/>
          <w:szCs w:val="21"/>
          <w:highlight w:val="none"/>
        </w:rPr>
      </w:pPr>
      <w:r>
        <w:rPr>
          <w:rFonts w:hint="eastAsia" w:ascii="宋体" w:hAnsi="宋体" w:cs="宋体"/>
          <w:spacing w:val="6"/>
          <w:szCs w:val="21"/>
          <w:highlight w:val="none"/>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14:paraId="237397F0">
      <w:pPr>
        <w:autoSpaceDE w:val="0"/>
        <w:autoSpaceDN w:val="0"/>
        <w:adjustRightInd w:val="0"/>
        <w:spacing w:line="360" w:lineRule="auto"/>
        <w:ind w:firstLine="444" w:firstLineChars="200"/>
        <w:jc w:val="left"/>
        <w:rPr>
          <w:rFonts w:ascii="宋体" w:hAnsi="宋体" w:cs="宋体"/>
          <w:spacing w:val="6"/>
          <w:szCs w:val="21"/>
          <w:highlight w:val="none"/>
        </w:rPr>
      </w:pPr>
      <w:r>
        <w:rPr>
          <w:rFonts w:hint="eastAsia" w:ascii="宋体" w:hAnsi="宋体" w:cs="宋体"/>
          <w:spacing w:val="6"/>
          <w:szCs w:val="21"/>
          <w:highlight w:val="none"/>
        </w:rPr>
        <w:t>1. （标的名称） ，属于（招标文件中明确的所属行业详见第五章）行业；制造商为（企业名称），从业人员人，营业收入为   万元，资产总额为   万元，属于</w:t>
      </w:r>
      <w:r>
        <w:rPr>
          <w:rFonts w:ascii="宋体" w:hAnsi="宋体"/>
          <w:spacing w:val="6"/>
          <w:szCs w:val="21"/>
          <w:highlight w:val="none"/>
        </w:rPr>
        <w:t xml:space="preserve"> </w:t>
      </w:r>
      <w:r>
        <w:rPr>
          <w:rFonts w:hint="eastAsia" w:ascii="宋体" w:hAnsi="宋体" w:cs="宋体"/>
          <w:bCs/>
          <w:szCs w:val="21"/>
          <w:highlight w:val="none"/>
          <w:u w:val="single"/>
          <w:lang w:eastAsia="zh-CN"/>
        </w:rPr>
        <w:t>□</w:t>
      </w:r>
      <w:r>
        <w:rPr>
          <w:rFonts w:hint="eastAsia" w:ascii="宋体" w:hAnsi="宋体"/>
          <w:spacing w:val="6"/>
          <w:szCs w:val="21"/>
          <w:highlight w:val="none"/>
          <w:u w:val="single"/>
        </w:rPr>
        <w:t>大型企</w:t>
      </w:r>
      <w:r>
        <w:rPr>
          <w:rFonts w:hint="eastAsia" w:ascii="宋体" w:hAnsi="宋体" w:cs="微软雅黑"/>
          <w:spacing w:val="6"/>
          <w:szCs w:val="21"/>
          <w:highlight w:val="none"/>
          <w:u w:val="single"/>
        </w:rPr>
        <w:t>业</w:t>
      </w:r>
      <w:r>
        <w:rPr>
          <w:rFonts w:ascii="宋体" w:hAnsi="宋体" w:cs="微软雅黑"/>
          <w:spacing w:val="6"/>
          <w:szCs w:val="21"/>
          <w:highlight w:val="none"/>
          <w:u w:val="single"/>
        </w:rPr>
        <w:t xml:space="preserve"> </w:t>
      </w:r>
      <w:r>
        <w:rPr>
          <w:rFonts w:hint="eastAsia" w:ascii="宋体" w:hAnsi="宋体" w:cs="宋体"/>
          <w:bCs/>
          <w:szCs w:val="21"/>
          <w:highlight w:val="none"/>
          <w:u w:val="single"/>
        </w:rPr>
        <w:t>□</w:t>
      </w:r>
      <w:r>
        <w:rPr>
          <w:rFonts w:hint="eastAsia" w:ascii="宋体" w:hAnsi="宋体"/>
          <w:spacing w:val="6"/>
          <w:szCs w:val="21"/>
          <w:highlight w:val="none"/>
          <w:u w:val="single"/>
        </w:rPr>
        <w:t>中型企</w:t>
      </w:r>
      <w:r>
        <w:rPr>
          <w:rFonts w:hint="eastAsia" w:ascii="宋体" w:hAnsi="宋体" w:cs="微软雅黑"/>
          <w:spacing w:val="6"/>
          <w:szCs w:val="21"/>
          <w:highlight w:val="none"/>
          <w:u w:val="single"/>
        </w:rPr>
        <w:t>业</w:t>
      </w:r>
      <w:r>
        <w:rPr>
          <w:rFonts w:ascii="宋体" w:hAnsi="宋体" w:cs="微软雅黑"/>
          <w:spacing w:val="6"/>
          <w:szCs w:val="21"/>
          <w:highlight w:val="none"/>
          <w:u w:val="single"/>
        </w:rPr>
        <w:t xml:space="preserve"> </w:t>
      </w:r>
      <w:r>
        <w:rPr>
          <w:rFonts w:hint="eastAsia" w:ascii="宋体" w:hAnsi="宋体" w:cs="宋体"/>
          <w:bCs/>
          <w:szCs w:val="21"/>
          <w:highlight w:val="none"/>
          <w:u w:val="single"/>
        </w:rPr>
        <w:t>□</w:t>
      </w:r>
      <w:r>
        <w:rPr>
          <w:rFonts w:hint="eastAsia" w:ascii="宋体" w:hAnsi="宋体"/>
          <w:spacing w:val="6"/>
          <w:szCs w:val="21"/>
          <w:highlight w:val="none"/>
          <w:u w:val="single"/>
        </w:rPr>
        <w:t>小型企</w:t>
      </w:r>
      <w:r>
        <w:rPr>
          <w:rFonts w:hint="eastAsia" w:ascii="宋体" w:hAnsi="宋体" w:cs="微软雅黑"/>
          <w:spacing w:val="6"/>
          <w:szCs w:val="21"/>
          <w:highlight w:val="none"/>
          <w:u w:val="single"/>
        </w:rPr>
        <w:t>业</w:t>
      </w:r>
      <w:r>
        <w:rPr>
          <w:rFonts w:ascii="宋体" w:hAnsi="宋体" w:cs="微软雅黑"/>
          <w:spacing w:val="6"/>
          <w:szCs w:val="21"/>
          <w:highlight w:val="none"/>
          <w:u w:val="single"/>
        </w:rPr>
        <w:t xml:space="preserve"> </w:t>
      </w:r>
      <w:r>
        <w:rPr>
          <w:rFonts w:hint="eastAsia" w:ascii="宋体" w:hAnsi="宋体" w:cs="宋体"/>
          <w:bCs/>
          <w:szCs w:val="21"/>
          <w:highlight w:val="none"/>
          <w:u w:val="single"/>
        </w:rPr>
        <w:t>□</w:t>
      </w:r>
      <w:r>
        <w:rPr>
          <w:rFonts w:hint="eastAsia" w:ascii="宋体" w:hAnsi="宋体"/>
          <w:spacing w:val="6"/>
          <w:szCs w:val="21"/>
          <w:highlight w:val="none"/>
          <w:u w:val="single"/>
        </w:rPr>
        <w:t>微型企</w:t>
      </w:r>
      <w:r>
        <w:rPr>
          <w:rFonts w:hint="eastAsia" w:ascii="宋体" w:hAnsi="宋体" w:cs="微软雅黑"/>
          <w:spacing w:val="6"/>
          <w:szCs w:val="21"/>
          <w:highlight w:val="none"/>
          <w:u w:val="single"/>
        </w:rPr>
        <w:t>业</w:t>
      </w:r>
      <w:r>
        <w:rPr>
          <w:rFonts w:hint="eastAsia" w:ascii="宋体" w:hAnsi="宋体"/>
          <w:spacing w:val="6"/>
          <w:szCs w:val="21"/>
          <w:highlight w:val="none"/>
        </w:rPr>
        <w:t>（只能勾选一种类型）</w:t>
      </w:r>
      <w:r>
        <w:rPr>
          <w:rFonts w:hint="eastAsia" w:ascii="宋体" w:hAnsi="宋体" w:cs="宋体"/>
          <w:spacing w:val="6"/>
          <w:szCs w:val="21"/>
          <w:highlight w:val="none"/>
        </w:rPr>
        <w:t>；</w:t>
      </w:r>
    </w:p>
    <w:p w14:paraId="3B1D55C0">
      <w:pPr>
        <w:autoSpaceDE w:val="0"/>
        <w:autoSpaceDN w:val="0"/>
        <w:adjustRightInd w:val="0"/>
        <w:spacing w:line="360" w:lineRule="auto"/>
        <w:ind w:firstLine="444" w:firstLineChars="200"/>
        <w:jc w:val="left"/>
        <w:rPr>
          <w:rFonts w:ascii="宋体" w:hAnsi="宋体" w:cs="宋体"/>
          <w:spacing w:val="6"/>
          <w:szCs w:val="21"/>
          <w:highlight w:val="none"/>
        </w:rPr>
      </w:pPr>
      <w:r>
        <w:rPr>
          <w:rFonts w:hint="eastAsia" w:ascii="宋体" w:hAnsi="宋体" w:cs="宋体"/>
          <w:spacing w:val="6"/>
          <w:szCs w:val="21"/>
          <w:highlight w:val="none"/>
        </w:rPr>
        <w:t>2. （标的名称） ，属于（招标文件中明确的所属行业详见第五章）行业；制造商为（企业名称），从业人员人，营业收入为   万元，资产总额为   万元，属于</w:t>
      </w:r>
      <w:r>
        <w:rPr>
          <w:rFonts w:ascii="宋体" w:hAnsi="宋体"/>
          <w:spacing w:val="6"/>
          <w:szCs w:val="21"/>
          <w:highlight w:val="none"/>
        </w:rPr>
        <w:t xml:space="preserve"> </w:t>
      </w:r>
      <w:r>
        <w:rPr>
          <w:rFonts w:hint="eastAsia" w:ascii="宋体" w:hAnsi="宋体" w:cs="宋体"/>
          <w:bCs/>
          <w:szCs w:val="21"/>
          <w:highlight w:val="none"/>
          <w:u w:val="single"/>
          <w:lang w:eastAsia="zh-CN"/>
        </w:rPr>
        <w:t>□</w:t>
      </w:r>
      <w:r>
        <w:rPr>
          <w:rFonts w:hint="eastAsia" w:ascii="宋体" w:hAnsi="宋体"/>
          <w:spacing w:val="6"/>
          <w:szCs w:val="21"/>
          <w:highlight w:val="none"/>
          <w:u w:val="single"/>
        </w:rPr>
        <w:t>大型企</w:t>
      </w:r>
      <w:r>
        <w:rPr>
          <w:rFonts w:hint="eastAsia" w:ascii="宋体" w:hAnsi="宋体" w:cs="微软雅黑"/>
          <w:spacing w:val="6"/>
          <w:szCs w:val="21"/>
          <w:highlight w:val="none"/>
          <w:u w:val="single"/>
        </w:rPr>
        <w:t>业</w:t>
      </w:r>
      <w:r>
        <w:rPr>
          <w:rFonts w:ascii="宋体" w:hAnsi="宋体" w:cs="微软雅黑"/>
          <w:spacing w:val="6"/>
          <w:szCs w:val="21"/>
          <w:highlight w:val="none"/>
          <w:u w:val="single"/>
        </w:rPr>
        <w:t xml:space="preserve"> </w:t>
      </w:r>
      <w:r>
        <w:rPr>
          <w:rFonts w:hint="eastAsia" w:ascii="宋体" w:hAnsi="宋体" w:cs="宋体"/>
          <w:bCs/>
          <w:szCs w:val="21"/>
          <w:highlight w:val="none"/>
          <w:u w:val="single"/>
        </w:rPr>
        <w:t>□</w:t>
      </w:r>
      <w:r>
        <w:rPr>
          <w:rFonts w:hint="eastAsia" w:ascii="宋体" w:hAnsi="宋体"/>
          <w:spacing w:val="6"/>
          <w:szCs w:val="21"/>
          <w:highlight w:val="none"/>
          <w:u w:val="single"/>
        </w:rPr>
        <w:t>中型企</w:t>
      </w:r>
      <w:r>
        <w:rPr>
          <w:rFonts w:hint="eastAsia" w:ascii="宋体" w:hAnsi="宋体" w:cs="微软雅黑"/>
          <w:spacing w:val="6"/>
          <w:szCs w:val="21"/>
          <w:highlight w:val="none"/>
          <w:u w:val="single"/>
        </w:rPr>
        <w:t>业</w:t>
      </w:r>
      <w:r>
        <w:rPr>
          <w:rFonts w:ascii="宋体" w:hAnsi="宋体" w:cs="微软雅黑"/>
          <w:spacing w:val="6"/>
          <w:szCs w:val="21"/>
          <w:highlight w:val="none"/>
          <w:u w:val="single"/>
        </w:rPr>
        <w:t xml:space="preserve"> </w:t>
      </w:r>
      <w:r>
        <w:rPr>
          <w:rFonts w:hint="eastAsia" w:ascii="宋体" w:hAnsi="宋体" w:cs="宋体"/>
          <w:bCs/>
          <w:szCs w:val="21"/>
          <w:highlight w:val="none"/>
          <w:u w:val="single"/>
        </w:rPr>
        <w:t>□</w:t>
      </w:r>
      <w:r>
        <w:rPr>
          <w:rFonts w:hint="eastAsia" w:ascii="宋体" w:hAnsi="宋体"/>
          <w:spacing w:val="6"/>
          <w:szCs w:val="21"/>
          <w:highlight w:val="none"/>
          <w:u w:val="single"/>
        </w:rPr>
        <w:t>小型企</w:t>
      </w:r>
      <w:r>
        <w:rPr>
          <w:rFonts w:hint="eastAsia" w:ascii="宋体" w:hAnsi="宋体" w:cs="微软雅黑"/>
          <w:spacing w:val="6"/>
          <w:szCs w:val="21"/>
          <w:highlight w:val="none"/>
          <w:u w:val="single"/>
        </w:rPr>
        <w:t>业</w:t>
      </w:r>
      <w:r>
        <w:rPr>
          <w:rFonts w:ascii="宋体" w:hAnsi="宋体" w:cs="微软雅黑"/>
          <w:spacing w:val="6"/>
          <w:szCs w:val="21"/>
          <w:highlight w:val="none"/>
          <w:u w:val="single"/>
        </w:rPr>
        <w:t xml:space="preserve"> </w:t>
      </w:r>
      <w:r>
        <w:rPr>
          <w:rFonts w:hint="eastAsia" w:ascii="宋体" w:hAnsi="宋体" w:cs="宋体"/>
          <w:bCs/>
          <w:szCs w:val="21"/>
          <w:highlight w:val="none"/>
          <w:u w:val="single"/>
        </w:rPr>
        <w:t>□</w:t>
      </w:r>
      <w:r>
        <w:rPr>
          <w:rFonts w:hint="eastAsia" w:ascii="宋体" w:hAnsi="宋体"/>
          <w:spacing w:val="6"/>
          <w:szCs w:val="21"/>
          <w:highlight w:val="none"/>
          <w:u w:val="single"/>
        </w:rPr>
        <w:t>微型企</w:t>
      </w:r>
      <w:r>
        <w:rPr>
          <w:rFonts w:hint="eastAsia" w:ascii="宋体" w:hAnsi="宋体" w:cs="微软雅黑"/>
          <w:spacing w:val="6"/>
          <w:szCs w:val="21"/>
          <w:highlight w:val="none"/>
          <w:u w:val="single"/>
        </w:rPr>
        <w:t>业</w:t>
      </w:r>
      <w:r>
        <w:rPr>
          <w:rFonts w:hint="eastAsia" w:ascii="宋体" w:hAnsi="宋体"/>
          <w:spacing w:val="6"/>
          <w:szCs w:val="21"/>
          <w:highlight w:val="none"/>
        </w:rPr>
        <w:t>（只能勾选一种类型）</w:t>
      </w:r>
      <w:r>
        <w:rPr>
          <w:rFonts w:hint="eastAsia" w:ascii="宋体" w:hAnsi="宋体" w:cs="宋体"/>
          <w:spacing w:val="6"/>
          <w:szCs w:val="21"/>
          <w:highlight w:val="none"/>
        </w:rPr>
        <w:t>；</w:t>
      </w:r>
    </w:p>
    <w:p w14:paraId="2BEC1122">
      <w:pPr>
        <w:autoSpaceDE w:val="0"/>
        <w:autoSpaceDN w:val="0"/>
        <w:adjustRightInd w:val="0"/>
        <w:spacing w:line="360" w:lineRule="auto"/>
        <w:ind w:firstLine="444" w:firstLineChars="200"/>
        <w:jc w:val="left"/>
        <w:rPr>
          <w:rFonts w:ascii="宋体" w:hAnsi="宋体" w:cs="宋体"/>
          <w:spacing w:val="6"/>
          <w:szCs w:val="21"/>
          <w:highlight w:val="none"/>
        </w:rPr>
      </w:pPr>
      <w:r>
        <w:rPr>
          <w:rFonts w:hint="eastAsia" w:ascii="宋体" w:hAnsi="宋体" w:cs="宋体"/>
          <w:spacing w:val="6"/>
          <w:szCs w:val="21"/>
          <w:highlight w:val="none"/>
        </w:rPr>
        <w:t>……</w:t>
      </w:r>
    </w:p>
    <w:p w14:paraId="78AD201B">
      <w:pPr>
        <w:autoSpaceDE w:val="0"/>
        <w:autoSpaceDN w:val="0"/>
        <w:adjustRightInd w:val="0"/>
        <w:spacing w:line="360" w:lineRule="auto"/>
        <w:ind w:firstLine="444" w:firstLineChars="200"/>
        <w:jc w:val="left"/>
        <w:rPr>
          <w:rFonts w:ascii="宋体" w:hAnsi="宋体" w:cs="宋体"/>
          <w:spacing w:val="6"/>
          <w:szCs w:val="21"/>
          <w:highlight w:val="none"/>
        </w:rPr>
      </w:pPr>
      <w:r>
        <w:rPr>
          <w:rFonts w:hint="eastAsia" w:ascii="宋体" w:hAnsi="宋体" w:cs="宋体"/>
          <w:spacing w:val="6"/>
          <w:szCs w:val="21"/>
          <w:highlight w:val="none"/>
        </w:rPr>
        <w:t>以上企业，不属于大企业的分支机构，不存在控股股东为大企业的情形，也不存在与大企业的负责人为同一人的情形。</w:t>
      </w:r>
    </w:p>
    <w:p w14:paraId="18433A51">
      <w:pPr>
        <w:autoSpaceDE w:val="0"/>
        <w:autoSpaceDN w:val="0"/>
        <w:adjustRightInd w:val="0"/>
        <w:spacing w:line="360" w:lineRule="auto"/>
        <w:ind w:firstLine="444" w:firstLineChars="200"/>
        <w:jc w:val="left"/>
        <w:rPr>
          <w:rFonts w:ascii="宋体" w:hAnsi="宋体" w:cs="宋体"/>
          <w:spacing w:val="6"/>
          <w:szCs w:val="21"/>
          <w:highlight w:val="none"/>
        </w:rPr>
      </w:pPr>
      <w:r>
        <w:rPr>
          <w:rFonts w:hint="eastAsia" w:ascii="宋体" w:hAnsi="宋体" w:cs="宋体"/>
          <w:spacing w:val="6"/>
          <w:szCs w:val="21"/>
          <w:highlight w:val="none"/>
        </w:rPr>
        <w:t>本企业对上述声明内容的真实性负责。如有虚假，将依法承担相应责任。</w:t>
      </w:r>
    </w:p>
    <w:p w14:paraId="2F423524">
      <w:pPr>
        <w:spacing w:line="588" w:lineRule="exact"/>
        <w:ind w:firstLine="444" w:firstLineChars="200"/>
        <w:rPr>
          <w:rFonts w:ascii="宋体" w:hAnsi="宋体" w:cs="宋体"/>
          <w:spacing w:val="6"/>
          <w:szCs w:val="21"/>
          <w:highlight w:val="none"/>
        </w:rPr>
      </w:pPr>
    </w:p>
    <w:p w14:paraId="06104FEB">
      <w:pPr>
        <w:tabs>
          <w:tab w:val="left" w:pos="4860"/>
        </w:tabs>
        <w:spacing w:line="588" w:lineRule="exact"/>
        <w:ind w:right="1560" w:firstLine="444" w:firstLineChars="200"/>
        <w:jc w:val="center"/>
        <w:rPr>
          <w:rFonts w:ascii="宋体" w:hAnsi="宋体" w:cs="宋体"/>
          <w:spacing w:val="6"/>
          <w:szCs w:val="21"/>
          <w:highlight w:val="none"/>
        </w:rPr>
      </w:pPr>
      <w:r>
        <w:rPr>
          <w:rFonts w:hint="eastAsia" w:ascii="宋体" w:hAnsi="宋体" w:cs="宋体"/>
          <w:spacing w:val="6"/>
          <w:szCs w:val="21"/>
          <w:highlight w:val="none"/>
        </w:rPr>
        <w:t xml:space="preserve">                    </w:t>
      </w:r>
      <w:r>
        <w:rPr>
          <w:rFonts w:hint="eastAsia" w:ascii="宋体" w:hAnsi="宋体" w:cs="宋体"/>
          <w:szCs w:val="21"/>
          <w:highlight w:val="none"/>
        </w:rPr>
        <w:t>投标人（加盖电子公章）：</w:t>
      </w:r>
      <w:r>
        <w:rPr>
          <w:rFonts w:hint="eastAsia" w:ascii="宋体" w:hAnsi="宋体" w:cs="宋体"/>
          <w:szCs w:val="21"/>
          <w:highlight w:val="none"/>
          <w:u w:val="single"/>
        </w:rPr>
        <w:t xml:space="preserve">                       </w:t>
      </w:r>
    </w:p>
    <w:p w14:paraId="4B3CEE04">
      <w:pPr>
        <w:tabs>
          <w:tab w:val="left" w:pos="4860"/>
        </w:tabs>
        <w:spacing w:line="588" w:lineRule="exact"/>
        <w:ind w:right="1560" w:firstLine="444" w:firstLineChars="200"/>
        <w:jc w:val="center"/>
        <w:rPr>
          <w:rFonts w:ascii="宋体" w:hAnsi="宋体" w:cs="宋体"/>
          <w:spacing w:val="6"/>
          <w:szCs w:val="21"/>
          <w:highlight w:val="none"/>
        </w:rPr>
      </w:pPr>
      <w:r>
        <w:rPr>
          <w:rFonts w:hint="eastAsia" w:ascii="宋体" w:hAnsi="宋体" w:cs="宋体"/>
          <w:spacing w:val="6"/>
          <w:szCs w:val="21"/>
          <w:highlight w:val="none"/>
        </w:rPr>
        <w:t xml:space="preserve">       日  期：                </w:t>
      </w:r>
    </w:p>
    <w:p w14:paraId="2D13716B">
      <w:pPr>
        <w:pStyle w:val="13"/>
        <w:spacing w:line="440" w:lineRule="exact"/>
        <w:rPr>
          <w:rFonts w:hint="eastAsia" w:ascii="宋体" w:hAnsi="宋体" w:eastAsia="宋体" w:cs="宋体"/>
          <w:b/>
          <w:sz w:val="21"/>
          <w:szCs w:val="21"/>
          <w:highlight w:val="none"/>
        </w:rPr>
      </w:pPr>
      <w:r>
        <w:rPr>
          <w:rFonts w:hint="eastAsia" w:ascii="宋体" w:hAnsi="宋体" w:eastAsia="宋体" w:cs="宋体"/>
          <w:b w:val="0"/>
          <w:bCs/>
          <w:sz w:val="21"/>
          <w:szCs w:val="21"/>
          <w:highlight w:val="none"/>
        </w:rPr>
        <w:t>从业人员、营业收入、资产总额填报上一年度数据，无上一年度数据的新成立企业可不填报。</w:t>
      </w:r>
    </w:p>
    <w:p w14:paraId="73A407F0">
      <w:pPr>
        <w:pStyle w:val="13"/>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注：</w:t>
      </w:r>
    </w:p>
    <w:p w14:paraId="4EB827B1">
      <w:pPr>
        <w:pStyle w:val="13"/>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1.投标人须根据制造商情况如实出具声明函。享受本招标文件规定的中小企业扶持政策的，将随中标结果公开中标人的《中小企业声明函》。</w:t>
      </w:r>
    </w:p>
    <w:p w14:paraId="134C3BE2">
      <w:pPr>
        <w:pStyle w:val="13"/>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2.所声明的从业人员人数、营业收入金额或资产总额不实的，依照《中华人民共和国政府采购法》等国家有关规定追究相应责任。</w:t>
      </w:r>
    </w:p>
    <w:p w14:paraId="634E55C8">
      <w:pPr>
        <w:pStyle w:val="13"/>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3.投标人须按招标文件规定的所属行业，核对《关于印发中小企业划型标准规定的通知》（工信部联企业〔2011〕300号）规定的中小企业划型标准，如实出具声明函。中小企业划型填写错误或所属行业填写错误的，评标委员会将不予进行价格扣除。</w:t>
      </w:r>
    </w:p>
    <w:p w14:paraId="4B9BE67F">
      <w:pPr>
        <w:spacing w:line="360" w:lineRule="auto"/>
        <w:rPr>
          <w:rFonts w:ascii="宋体" w:hAnsi="宋体" w:cs="宋体"/>
          <w:b/>
          <w:szCs w:val="21"/>
          <w:highlight w:val="none"/>
        </w:rPr>
      </w:pPr>
      <w:r>
        <w:rPr>
          <w:rFonts w:hint="eastAsia" w:ascii="宋体" w:hAnsi="宋体" w:eastAsia="宋体" w:cs="宋体"/>
          <w:b/>
          <w:sz w:val="21"/>
          <w:szCs w:val="21"/>
          <w:highlight w:val="none"/>
        </w:rPr>
        <w:t>4. 若采购项目包含多个标的物的，须按第五章“货物需求及技术要求”逐项将货物制造商的相关信息全部列入《中小企业声明函》，并由投标人出具、加盖投标人电子公章。</w:t>
      </w:r>
      <w:r>
        <w:rPr>
          <w:rFonts w:ascii="宋体" w:hAnsi="宋体"/>
          <w:kern w:val="0"/>
          <w:sz w:val="24"/>
          <w:highlight w:val="none"/>
        </w:rPr>
        <w:br w:type="page"/>
      </w:r>
    </w:p>
    <w:p w14:paraId="0EFD441F">
      <w:pPr>
        <w:widowControl/>
        <w:spacing w:line="600" w:lineRule="exact"/>
        <w:jc w:val="left"/>
        <w:rPr>
          <w:rFonts w:ascii="宋体" w:hAnsi="宋体" w:cs="宋体"/>
          <w:color w:val="000000"/>
          <w:kern w:val="0"/>
          <w:szCs w:val="21"/>
          <w:highlight w:val="none"/>
        </w:rPr>
      </w:pPr>
      <w:bookmarkStart w:id="255" w:name="OLE_LINK13"/>
      <w:bookmarkStart w:id="256" w:name="OLE_LINK14"/>
      <w:r>
        <w:rPr>
          <w:rFonts w:hint="eastAsia" w:ascii="宋体" w:hAnsi="宋体" w:cs="宋体"/>
          <w:color w:val="000000"/>
          <w:kern w:val="0"/>
          <w:szCs w:val="21"/>
          <w:highlight w:val="none"/>
        </w:rPr>
        <w:t>附表</w:t>
      </w:r>
    </w:p>
    <w:p w14:paraId="314D1422">
      <w:pPr>
        <w:widowControl/>
        <w:spacing w:line="330" w:lineRule="atLeast"/>
        <w:jc w:val="center"/>
        <w:rPr>
          <w:rFonts w:ascii="宋体" w:hAnsi="宋体" w:cs="宋体"/>
          <w:color w:val="000000"/>
          <w:kern w:val="0"/>
          <w:szCs w:val="21"/>
          <w:highlight w:val="none"/>
        </w:rPr>
      </w:pPr>
      <w:r>
        <w:rPr>
          <w:rFonts w:hint="eastAsia" w:ascii="宋体" w:hAnsi="宋体" w:cs="宋体"/>
          <w:color w:val="000000"/>
          <w:kern w:val="0"/>
          <w:szCs w:val="21"/>
          <w:highlight w:val="none"/>
        </w:rPr>
        <w:t>统计上大中小微型企业划分标准</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13"/>
        <w:gridCol w:w="1369"/>
        <w:gridCol w:w="709"/>
        <w:gridCol w:w="1125"/>
        <w:gridCol w:w="1701"/>
        <w:gridCol w:w="1426"/>
        <w:gridCol w:w="992"/>
      </w:tblGrid>
      <w:tr w14:paraId="78704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exact"/>
          <w:jc w:val="center"/>
        </w:trPr>
        <w:tc>
          <w:tcPr>
            <w:tcW w:w="2113" w:type="dxa"/>
            <w:shd w:val="clear" w:color="auto" w:fill="auto"/>
            <w:vAlign w:val="center"/>
          </w:tcPr>
          <w:p w14:paraId="287F7992">
            <w:pPr>
              <w:widowControl/>
              <w:spacing w:line="240" w:lineRule="exact"/>
              <w:jc w:val="center"/>
              <w:rPr>
                <w:rFonts w:ascii="宋体" w:hAnsi="宋体" w:cs="宋体"/>
                <w:b/>
                <w:bCs/>
                <w:color w:val="000000"/>
                <w:kern w:val="0"/>
                <w:szCs w:val="21"/>
                <w:highlight w:val="none"/>
              </w:rPr>
            </w:pPr>
            <w:r>
              <w:rPr>
                <w:rFonts w:hint="eastAsia" w:ascii="宋体" w:hAnsi="宋体" w:cs="宋体"/>
                <w:b/>
                <w:bCs/>
                <w:color w:val="000000"/>
                <w:kern w:val="0"/>
                <w:szCs w:val="21"/>
                <w:highlight w:val="none"/>
              </w:rPr>
              <w:t>行业名称</w:t>
            </w:r>
          </w:p>
        </w:tc>
        <w:tc>
          <w:tcPr>
            <w:tcW w:w="1369" w:type="dxa"/>
            <w:shd w:val="clear" w:color="auto" w:fill="auto"/>
            <w:vAlign w:val="center"/>
          </w:tcPr>
          <w:p w14:paraId="2EAE2B25">
            <w:pPr>
              <w:widowControl/>
              <w:jc w:val="center"/>
              <w:rPr>
                <w:rFonts w:ascii="宋体" w:hAnsi="宋体" w:cs="宋体"/>
                <w:b/>
                <w:bCs/>
                <w:color w:val="000000"/>
                <w:kern w:val="0"/>
                <w:szCs w:val="21"/>
                <w:highlight w:val="none"/>
              </w:rPr>
            </w:pPr>
            <w:r>
              <w:rPr>
                <w:rFonts w:hint="eastAsia" w:ascii="宋体" w:hAnsi="宋体" w:cs="宋体"/>
                <w:b/>
                <w:bCs/>
                <w:color w:val="000000"/>
                <w:kern w:val="0"/>
                <w:szCs w:val="21"/>
                <w:highlight w:val="none"/>
              </w:rPr>
              <w:t>指标名称</w:t>
            </w:r>
          </w:p>
        </w:tc>
        <w:tc>
          <w:tcPr>
            <w:tcW w:w="709" w:type="dxa"/>
            <w:shd w:val="clear" w:color="auto" w:fill="auto"/>
            <w:vAlign w:val="center"/>
          </w:tcPr>
          <w:p w14:paraId="31082B12">
            <w:pPr>
              <w:widowControl/>
              <w:jc w:val="center"/>
              <w:rPr>
                <w:rFonts w:ascii="宋体" w:hAnsi="宋体" w:cs="宋体"/>
                <w:b/>
                <w:bCs/>
                <w:color w:val="000000"/>
                <w:kern w:val="0"/>
                <w:szCs w:val="21"/>
                <w:highlight w:val="none"/>
              </w:rPr>
            </w:pPr>
            <w:r>
              <w:rPr>
                <w:rFonts w:hint="eastAsia" w:ascii="宋体" w:hAnsi="宋体" w:cs="宋体"/>
                <w:b/>
                <w:bCs/>
                <w:color w:val="000000"/>
                <w:kern w:val="0"/>
                <w:szCs w:val="21"/>
                <w:highlight w:val="none"/>
              </w:rPr>
              <w:t>计量</w:t>
            </w:r>
            <w:r>
              <w:rPr>
                <w:rFonts w:hint="eastAsia" w:ascii="宋体" w:hAnsi="宋体" w:cs="宋体"/>
                <w:b/>
                <w:bCs/>
                <w:color w:val="000000"/>
                <w:kern w:val="0"/>
                <w:szCs w:val="21"/>
                <w:highlight w:val="none"/>
              </w:rPr>
              <w:br w:type="textWrapping"/>
            </w:r>
            <w:r>
              <w:rPr>
                <w:rFonts w:hint="eastAsia" w:ascii="宋体" w:hAnsi="宋体" w:cs="宋体"/>
                <w:b/>
                <w:bCs/>
                <w:color w:val="000000"/>
                <w:kern w:val="0"/>
                <w:szCs w:val="21"/>
                <w:highlight w:val="none"/>
              </w:rPr>
              <w:t>单位</w:t>
            </w:r>
          </w:p>
        </w:tc>
        <w:tc>
          <w:tcPr>
            <w:tcW w:w="1125" w:type="dxa"/>
            <w:shd w:val="clear" w:color="auto" w:fill="auto"/>
            <w:vAlign w:val="center"/>
          </w:tcPr>
          <w:p w14:paraId="6B8FB638">
            <w:pPr>
              <w:widowControl/>
              <w:jc w:val="center"/>
              <w:rPr>
                <w:rFonts w:ascii="宋体" w:hAnsi="宋体" w:cs="宋体"/>
                <w:b/>
                <w:bCs/>
                <w:color w:val="000000"/>
                <w:kern w:val="0"/>
                <w:szCs w:val="21"/>
                <w:highlight w:val="none"/>
              </w:rPr>
            </w:pPr>
            <w:r>
              <w:rPr>
                <w:rFonts w:hint="eastAsia" w:ascii="宋体" w:hAnsi="宋体" w:cs="宋体"/>
                <w:b/>
                <w:bCs/>
                <w:color w:val="000000"/>
                <w:kern w:val="0"/>
                <w:szCs w:val="21"/>
                <w:highlight w:val="none"/>
              </w:rPr>
              <w:t>大型</w:t>
            </w:r>
          </w:p>
        </w:tc>
        <w:tc>
          <w:tcPr>
            <w:tcW w:w="1701" w:type="dxa"/>
            <w:shd w:val="clear" w:color="auto" w:fill="auto"/>
            <w:vAlign w:val="center"/>
          </w:tcPr>
          <w:p w14:paraId="618A058B">
            <w:pPr>
              <w:widowControl/>
              <w:jc w:val="center"/>
              <w:rPr>
                <w:rFonts w:ascii="宋体" w:hAnsi="宋体" w:cs="宋体"/>
                <w:b/>
                <w:bCs/>
                <w:color w:val="000000"/>
                <w:kern w:val="0"/>
                <w:szCs w:val="21"/>
                <w:highlight w:val="none"/>
              </w:rPr>
            </w:pPr>
            <w:r>
              <w:rPr>
                <w:rFonts w:hint="eastAsia" w:ascii="宋体" w:hAnsi="宋体" w:cs="宋体"/>
                <w:b/>
                <w:bCs/>
                <w:color w:val="000000"/>
                <w:kern w:val="0"/>
                <w:szCs w:val="21"/>
                <w:highlight w:val="none"/>
              </w:rPr>
              <w:t>中型</w:t>
            </w:r>
          </w:p>
        </w:tc>
        <w:tc>
          <w:tcPr>
            <w:tcW w:w="1426" w:type="dxa"/>
            <w:shd w:val="clear" w:color="auto" w:fill="auto"/>
            <w:vAlign w:val="center"/>
          </w:tcPr>
          <w:p w14:paraId="3BF63B36">
            <w:pPr>
              <w:widowControl/>
              <w:jc w:val="center"/>
              <w:rPr>
                <w:rFonts w:ascii="宋体" w:hAnsi="宋体" w:cs="宋体"/>
                <w:b/>
                <w:bCs/>
                <w:color w:val="000000"/>
                <w:kern w:val="0"/>
                <w:szCs w:val="21"/>
                <w:highlight w:val="none"/>
              </w:rPr>
            </w:pPr>
            <w:r>
              <w:rPr>
                <w:rFonts w:hint="eastAsia" w:ascii="宋体" w:hAnsi="宋体" w:cs="宋体"/>
                <w:b/>
                <w:bCs/>
                <w:color w:val="000000"/>
                <w:kern w:val="0"/>
                <w:szCs w:val="21"/>
                <w:highlight w:val="none"/>
              </w:rPr>
              <w:t>小型</w:t>
            </w:r>
          </w:p>
        </w:tc>
        <w:tc>
          <w:tcPr>
            <w:tcW w:w="992" w:type="dxa"/>
            <w:shd w:val="clear" w:color="auto" w:fill="auto"/>
            <w:vAlign w:val="center"/>
          </w:tcPr>
          <w:p w14:paraId="5B58CD01">
            <w:pPr>
              <w:widowControl/>
              <w:jc w:val="center"/>
              <w:rPr>
                <w:rFonts w:ascii="宋体" w:hAnsi="宋体" w:cs="宋体"/>
                <w:b/>
                <w:bCs/>
                <w:color w:val="000000"/>
                <w:kern w:val="0"/>
                <w:szCs w:val="21"/>
                <w:highlight w:val="none"/>
              </w:rPr>
            </w:pPr>
            <w:r>
              <w:rPr>
                <w:rFonts w:hint="eastAsia" w:ascii="宋体" w:hAnsi="宋体" w:cs="宋体"/>
                <w:b/>
                <w:bCs/>
                <w:color w:val="000000"/>
                <w:kern w:val="0"/>
                <w:szCs w:val="21"/>
                <w:highlight w:val="none"/>
              </w:rPr>
              <w:t>微型</w:t>
            </w:r>
          </w:p>
        </w:tc>
      </w:tr>
      <w:tr w14:paraId="36447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exact"/>
          <w:jc w:val="center"/>
        </w:trPr>
        <w:tc>
          <w:tcPr>
            <w:tcW w:w="2113" w:type="dxa"/>
            <w:shd w:val="clear" w:color="auto" w:fill="auto"/>
            <w:vAlign w:val="center"/>
          </w:tcPr>
          <w:p w14:paraId="57E498D0">
            <w:pPr>
              <w:widowControl/>
              <w:spacing w:line="240" w:lineRule="exact"/>
              <w:jc w:val="left"/>
              <w:rPr>
                <w:rFonts w:ascii="宋体" w:hAnsi="宋体" w:cs="宋体"/>
                <w:color w:val="000000"/>
                <w:kern w:val="0"/>
                <w:szCs w:val="21"/>
                <w:highlight w:val="none"/>
              </w:rPr>
            </w:pPr>
            <w:r>
              <w:rPr>
                <w:rFonts w:hint="eastAsia" w:ascii="宋体" w:hAnsi="宋体" w:cs="宋体"/>
                <w:color w:val="000000"/>
                <w:kern w:val="0"/>
                <w:szCs w:val="21"/>
                <w:highlight w:val="none"/>
              </w:rPr>
              <w:t>农、林、牧、渔业</w:t>
            </w:r>
          </w:p>
        </w:tc>
        <w:tc>
          <w:tcPr>
            <w:tcW w:w="1369" w:type="dxa"/>
            <w:shd w:val="clear" w:color="auto" w:fill="auto"/>
            <w:vAlign w:val="center"/>
          </w:tcPr>
          <w:p w14:paraId="0F3648C8">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营业收入(Y)</w:t>
            </w:r>
          </w:p>
        </w:tc>
        <w:tc>
          <w:tcPr>
            <w:tcW w:w="709" w:type="dxa"/>
            <w:shd w:val="clear" w:color="auto" w:fill="auto"/>
            <w:vAlign w:val="center"/>
          </w:tcPr>
          <w:p w14:paraId="64579C68">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万元</w:t>
            </w:r>
          </w:p>
        </w:tc>
        <w:tc>
          <w:tcPr>
            <w:tcW w:w="1125" w:type="dxa"/>
            <w:shd w:val="clear" w:color="auto" w:fill="auto"/>
            <w:vAlign w:val="center"/>
          </w:tcPr>
          <w:p w14:paraId="1A3479A0">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Y≥20000</w:t>
            </w:r>
          </w:p>
        </w:tc>
        <w:tc>
          <w:tcPr>
            <w:tcW w:w="1701" w:type="dxa"/>
            <w:shd w:val="clear" w:color="auto" w:fill="auto"/>
            <w:vAlign w:val="center"/>
          </w:tcPr>
          <w:p w14:paraId="48D557F1">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 500≤Y＜20000</w:t>
            </w:r>
          </w:p>
        </w:tc>
        <w:tc>
          <w:tcPr>
            <w:tcW w:w="1426" w:type="dxa"/>
            <w:shd w:val="clear" w:color="auto" w:fill="auto"/>
            <w:vAlign w:val="center"/>
          </w:tcPr>
          <w:p w14:paraId="00452A4F">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 50≤Y＜500</w:t>
            </w:r>
          </w:p>
        </w:tc>
        <w:tc>
          <w:tcPr>
            <w:tcW w:w="992" w:type="dxa"/>
            <w:shd w:val="clear" w:color="auto" w:fill="auto"/>
            <w:vAlign w:val="center"/>
          </w:tcPr>
          <w:p w14:paraId="3A08B55E">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Y＜50</w:t>
            </w:r>
          </w:p>
        </w:tc>
      </w:tr>
      <w:tr w14:paraId="6C3D3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exact"/>
          <w:jc w:val="center"/>
        </w:trPr>
        <w:tc>
          <w:tcPr>
            <w:tcW w:w="2113" w:type="dxa"/>
            <w:vMerge w:val="restart"/>
            <w:shd w:val="clear" w:color="auto" w:fill="auto"/>
            <w:vAlign w:val="center"/>
          </w:tcPr>
          <w:p w14:paraId="0B555A21">
            <w:pPr>
              <w:widowControl/>
              <w:spacing w:line="240" w:lineRule="exact"/>
              <w:jc w:val="left"/>
              <w:rPr>
                <w:rFonts w:ascii="宋体" w:hAnsi="宋体" w:cs="宋体"/>
                <w:color w:val="000000"/>
                <w:kern w:val="0"/>
                <w:szCs w:val="21"/>
                <w:highlight w:val="none"/>
              </w:rPr>
            </w:pPr>
            <w:r>
              <w:rPr>
                <w:rFonts w:hint="eastAsia" w:ascii="宋体" w:hAnsi="宋体" w:cs="宋体"/>
                <w:color w:val="000000"/>
                <w:kern w:val="0"/>
                <w:szCs w:val="21"/>
                <w:highlight w:val="none"/>
              </w:rPr>
              <w:t>工业 *</w:t>
            </w:r>
          </w:p>
        </w:tc>
        <w:tc>
          <w:tcPr>
            <w:tcW w:w="1369" w:type="dxa"/>
            <w:shd w:val="clear" w:color="auto" w:fill="auto"/>
            <w:vAlign w:val="center"/>
          </w:tcPr>
          <w:p w14:paraId="70010EC6">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从业人员(X)</w:t>
            </w:r>
          </w:p>
        </w:tc>
        <w:tc>
          <w:tcPr>
            <w:tcW w:w="709" w:type="dxa"/>
            <w:shd w:val="clear" w:color="auto" w:fill="auto"/>
            <w:vAlign w:val="center"/>
          </w:tcPr>
          <w:p w14:paraId="52DB5FA5">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人</w:t>
            </w:r>
          </w:p>
        </w:tc>
        <w:tc>
          <w:tcPr>
            <w:tcW w:w="1125" w:type="dxa"/>
            <w:shd w:val="clear" w:color="auto" w:fill="auto"/>
            <w:vAlign w:val="center"/>
          </w:tcPr>
          <w:p w14:paraId="31209872">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X≥1000</w:t>
            </w:r>
          </w:p>
        </w:tc>
        <w:tc>
          <w:tcPr>
            <w:tcW w:w="1701" w:type="dxa"/>
            <w:shd w:val="clear" w:color="auto" w:fill="auto"/>
            <w:vAlign w:val="center"/>
          </w:tcPr>
          <w:p w14:paraId="68CB0934">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300≤X＜1000</w:t>
            </w:r>
          </w:p>
        </w:tc>
        <w:tc>
          <w:tcPr>
            <w:tcW w:w="1426" w:type="dxa"/>
            <w:shd w:val="clear" w:color="auto" w:fill="auto"/>
            <w:vAlign w:val="center"/>
          </w:tcPr>
          <w:p w14:paraId="1ADB6602">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 20≤X＜300</w:t>
            </w:r>
          </w:p>
        </w:tc>
        <w:tc>
          <w:tcPr>
            <w:tcW w:w="992" w:type="dxa"/>
            <w:shd w:val="clear" w:color="auto" w:fill="auto"/>
            <w:vAlign w:val="center"/>
          </w:tcPr>
          <w:p w14:paraId="3531649E">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X＜20</w:t>
            </w:r>
          </w:p>
        </w:tc>
      </w:tr>
      <w:tr w14:paraId="2C5CB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exact"/>
          <w:jc w:val="center"/>
        </w:trPr>
        <w:tc>
          <w:tcPr>
            <w:tcW w:w="2113" w:type="dxa"/>
            <w:vMerge w:val="continue"/>
            <w:vAlign w:val="center"/>
          </w:tcPr>
          <w:p w14:paraId="3CDC702B">
            <w:pPr>
              <w:widowControl/>
              <w:jc w:val="left"/>
              <w:rPr>
                <w:rFonts w:ascii="宋体" w:hAnsi="宋体" w:cs="宋体"/>
                <w:color w:val="000000"/>
                <w:kern w:val="0"/>
                <w:szCs w:val="21"/>
                <w:highlight w:val="none"/>
              </w:rPr>
            </w:pPr>
          </w:p>
        </w:tc>
        <w:tc>
          <w:tcPr>
            <w:tcW w:w="1369" w:type="dxa"/>
            <w:shd w:val="clear" w:color="auto" w:fill="auto"/>
            <w:vAlign w:val="center"/>
          </w:tcPr>
          <w:p w14:paraId="05E28A86">
            <w:pPr>
              <w:widowControl/>
              <w:spacing w:line="240" w:lineRule="exact"/>
              <w:jc w:val="center"/>
              <w:rPr>
                <w:rFonts w:ascii="宋体" w:hAnsi="宋体" w:cs="宋体"/>
                <w:color w:val="000000"/>
                <w:kern w:val="0"/>
                <w:szCs w:val="21"/>
                <w:highlight w:val="none"/>
              </w:rPr>
            </w:pPr>
            <w:r>
              <w:rPr>
                <w:rFonts w:hint="eastAsia" w:ascii="宋体" w:hAnsi="宋体" w:cs="宋体"/>
                <w:color w:val="000000"/>
                <w:kern w:val="0"/>
                <w:szCs w:val="21"/>
                <w:highlight w:val="none"/>
              </w:rPr>
              <w:t>营业收入(Y)</w:t>
            </w:r>
          </w:p>
        </w:tc>
        <w:tc>
          <w:tcPr>
            <w:tcW w:w="709" w:type="dxa"/>
            <w:shd w:val="clear" w:color="auto" w:fill="auto"/>
            <w:vAlign w:val="center"/>
          </w:tcPr>
          <w:p w14:paraId="0F71492F">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万元</w:t>
            </w:r>
          </w:p>
        </w:tc>
        <w:tc>
          <w:tcPr>
            <w:tcW w:w="1125" w:type="dxa"/>
            <w:shd w:val="clear" w:color="auto" w:fill="auto"/>
            <w:vAlign w:val="center"/>
          </w:tcPr>
          <w:p w14:paraId="7BA0564A">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Y≥40000</w:t>
            </w:r>
          </w:p>
        </w:tc>
        <w:tc>
          <w:tcPr>
            <w:tcW w:w="1701" w:type="dxa"/>
            <w:shd w:val="clear" w:color="auto" w:fill="auto"/>
            <w:vAlign w:val="center"/>
          </w:tcPr>
          <w:p w14:paraId="6556F837">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2000≤Y＜40000</w:t>
            </w:r>
          </w:p>
        </w:tc>
        <w:tc>
          <w:tcPr>
            <w:tcW w:w="1426" w:type="dxa"/>
            <w:shd w:val="clear" w:color="auto" w:fill="auto"/>
            <w:vAlign w:val="center"/>
          </w:tcPr>
          <w:p w14:paraId="325BA3A5">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 300≤Y＜2000</w:t>
            </w:r>
          </w:p>
        </w:tc>
        <w:tc>
          <w:tcPr>
            <w:tcW w:w="992" w:type="dxa"/>
            <w:shd w:val="clear" w:color="auto" w:fill="auto"/>
            <w:vAlign w:val="center"/>
          </w:tcPr>
          <w:p w14:paraId="35AF9087">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Y＜300</w:t>
            </w:r>
          </w:p>
        </w:tc>
      </w:tr>
      <w:tr w14:paraId="2EC04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exact"/>
          <w:jc w:val="center"/>
        </w:trPr>
        <w:tc>
          <w:tcPr>
            <w:tcW w:w="2113" w:type="dxa"/>
            <w:vMerge w:val="restart"/>
            <w:shd w:val="clear" w:color="auto" w:fill="auto"/>
            <w:vAlign w:val="center"/>
          </w:tcPr>
          <w:p w14:paraId="5DAC06BD">
            <w:pPr>
              <w:widowControl/>
              <w:spacing w:line="240" w:lineRule="exact"/>
              <w:jc w:val="left"/>
              <w:rPr>
                <w:rFonts w:ascii="宋体" w:hAnsi="宋体" w:cs="宋体"/>
                <w:color w:val="000000"/>
                <w:kern w:val="0"/>
                <w:szCs w:val="21"/>
                <w:highlight w:val="none"/>
              </w:rPr>
            </w:pPr>
            <w:r>
              <w:rPr>
                <w:rFonts w:hint="eastAsia" w:ascii="宋体" w:hAnsi="宋体" w:cs="宋体"/>
                <w:color w:val="000000"/>
                <w:kern w:val="0"/>
                <w:szCs w:val="21"/>
                <w:highlight w:val="none"/>
              </w:rPr>
              <w:t>建筑业</w:t>
            </w:r>
          </w:p>
        </w:tc>
        <w:tc>
          <w:tcPr>
            <w:tcW w:w="1369" w:type="dxa"/>
            <w:shd w:val="clear" w:color="auto" w:fill="auto"/>
            <w:vAlign w:val="center"/>
          </w:tcPr>
          <w:p w14:paraId="21D88BFE">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营业收入(Y)</w:t>
            </w:r>
          </w:p>
        </w:tc>
        <w:tc>
          <w:tcPr>
            <w:tcW w:w="709" w:type="dxa"/>
            <w:shd w:val="clear" w:color="auto" w:fill="auto"/>
            <w:vAlign w:val="center"/>
          </w:tcPr>
          <w:p w14:paraId="10D4DF99">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万元</w:t>
            </w:r>
          </w:p>
        </w:tc>
        <w:tc>
          <w:tcPr>
            <w:tcW w:w="1125" w:type="dxa"/>
            <w:shd w:val="clear" w:color="auto" w:fill="auto"/>
            <w:vAlign w:val="center"/>
          </w:tcPr>
          <w:p w14:paraId="682A837B">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Y≥80000</w:t>
            </w:r>
          </w:p>
        </w:tc>
        <w:tc>
          <w:tcPr>
            <w:tcW w:w="1701" w:type="dxa"/>
            <w:shd w:val="clear" w:color="auto" w:fill="auto"/>
            <w:vAlign w:val="center"/>
          </w:tcPr>
          <w:p w14:paraId="63307260">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6000≤Y＜80000</w:t>
            </w:r>
          </w:p>
        </w:tc>
        <w:tc>
          <w:tcPr>
            <w:tcW w:w="1426" w:type="dxa"/>
            <w:shd w:val="clear" w:color="auto" w:fill="auto"/>
            <w:vAlign w:val="center"/>
          </w:tcPr>
          <w:p w14:paraId="1526D28A">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 300≤Y＜6000</w:t>
            </w:r>
          </w:p>
        </w:tc>
        <w:tc>
          <w:tcPr>
            <w:tcW w:w="992" w:type="dxa"/>
            <w:shd w:val="clear" w:color="auto" w:fill="auto"/>
            <w:vAlign w:val="center"/>
          </w:tcPr>
          <w:p w14:paraId="206B0636">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Y＜300</w:t>
            </w:r>
          </w:p>
        </w:tc>
      </w:tr>
      <w:tr w14:paraId="03252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exact"/>
          <w:jc w:val="center"/>
        </w:trPr>
        <w:tc>
          <w:tcPr>
            <w:tcW w:w="2113" w:type="dxa"/>
            <w:vMerge w:val="continue"/>
            <w:vAlign w:val="center"/>
          </w:tcPr>
          <w:p w14:paraId="18CF0FF2">
            <w:pPr>
              <w:widowControl/>
              <w:jc w:val="left"/>
              <w:rPr>
                <w:rFonts w:ascii="宋体" w:hAnsi="宋体" w:cs="宋体"/>
                <w:color w:val="000000"/>
                <w:kern w:val="0"/>
                <w:szCs w:val="21"/>
                <w:highlight w:val="none"/>
              </w:rPr>
            </w:pPr>
          </w:p>
        </w:tc>
        <w:tc>
          <w:tcPr>
            <w:tcW w:w="1369" w:type="dxa"/>
            <w:shd w:val="clear" w:color="auto" w:fill="auto"/>
            <w:vAlign w:val="center"/>
          </w:tcPr>
          <w:p w14:paraId="5B29C9FF">
            <w:pPr>
              <w:widowControl/>
              <w:spacing w:line="240" w:lineRule="exact"/>
              <w:jc w:val="center"/>
              <w:rPr>
                <w:rFonts w:ascii="宋体" w:hAnsi="宋体" w:cs="宋体"/>
                <w:color w:val="000000"/>
                <w:kern w:val="0"/>
                <w:szCs w:val="21"/>
                <w:highlight w:val="none"/>
              </w:rPr>
            </w:pPr>
            <w:r>
              <w:rPr>
                <w:rFonts w:hint="eastAsia" w:ascii="宋体" w:hAnsi="宋体" w:cs="宋体"/>
                <w:color w:val="000000"/>
                <w:kern w:val="0"/>
                <w:szCs w:val="21"/>
                <w:highlight w:val="none"/>
              </w:rPr>
              <w:t>资产总额(Z)</w:t>
            </w:r>
          </w:p>
        </w:tc>
        <w:tc>
          <w:tcPr>
            <w:tcW w:w="709" w:type="dxa"/>
            <w:shd w:val="clear" w:color="auto" w:fill="auto"/>
            <w:vAlign w:val="center"/>
          </w:tcPr>
          <w:p w14:paraId="526A8FE7">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万元</w:t>
            </w:r>
          </w:p>
        </w:tc>
        <w:tc>
          <w:tcPr>
            <w:tcW w:w="1125" w:type="dxa"/>
            <w:shd w:val="clear" w:color="auto" w:fill="auto"/>
            <w:vAlign w:val="center"/>
          </w:tcPr>
          <w:p w14:paraId="20DBE953">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Z≥80000</w:t>
            </w:r>
          </w:p>
        </w:tc>
        <w:tc>
          <w:tcPr>
            <w:tcW w:w="1701" w:type="dxa"/>
            <w:shd w:val="clear" w:color="auto" w:fill="auto"/>
            <w:vAlign w:val="center"/>
          </w:tcPr>
          <w:p w14:paraId="52E91011">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5000≤Z＜80000</w:t>
            </w:r>
          </w:p>
        </w:tc>
        <w:tc>
          <w:tcPr>
            <w:tcW w:w="1426" w:type="dxa"/>
            <w:shd w:val="clear" w:color="auto" w:fill="auto"/>
            <w:vAlign w:val="center"/>
          </w:tcPr>
          <w:p w14:paraId="75958E3E">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 300≤Z＜5000</w:t>
            </w:r>
          </w:p>
        </w:tc>
        <w:tc>
          <w:tcPr>
            <w:tcW w:w="992" w:type="dxa"/>
            <w:shd w:val="clear" w:color="auto" w:fill="auto"/>
            <w:vAlign w:val="center"/>
          </w:tcPr>
          <w:p w14:paraId="3A0488F0">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Z＜300</w:t>
            </w:r>
          </w:p>
        </w:tc>
      </w:tr>
      <w:tr w14:paraId="24D78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exact"/>
          <w:jc w:val="center"/>
        </w:trPr>
        <w:tc>
          <w:tcPr>
            <w:tcW w:w="2113" w:type="dxa"/>
            <w:vMerge w:val="restart"/>
            <w:shd w:val="clear" w:color="auto" w:fill="auto"/>
            <w:vAlign w:val="center"/>
          </w:tcPr>
          <w:p w14:paraId="053AEFFF">
            <w:pPr>
              <w:widowControl/>
              <w:spacing w:line="240" w:lineRule="exact"/>
              <w:jc w:val="left"/>
              <w:rPr>
                <w:rFonts w:ascii="宋体" w:hAnsi="宋体" w:cs="宋体"/>
                <w:color w:val="000000"/>
                <w:kern w:val="0"/>
                <w:szCs w:val="21"/>
                <w:highlight w:val="none"/>
              </w:rPr>
            </w:pPr>
            <w:r>
              <w:rPr>
                <w:rFonts w:hint="eastAsia" w:ascii="宋体" w:hAnsi="宋体" w:cs="宋体"/>
                <w:color w:val="000000"/>
                <w:kern w:val="0"/>
                <w:szCs w:val="21"/>
                <w:highlight w:val="none"/>
              </w:rPr>
              <w:t>批发业</w:t>
            </w:r>
          </w:p>
        </w:tc>
        <w:tc>
          <w:tcPr>
            <w:tcW w:w="1369" w:type="dxa"/>
            <w:shd w:val="clear" w:color="auto" w:fill="auto"/>
            <w:vAlign w:val="center"/>
          </w:tcPr>
          <w:p w14:paraId="1529BF48">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从业人员(X)</w:t>
            </w:r>
          </w:p>
        </w:tc>
        <w:tc>
          <w:tcPr>
            <w:tcW w:w="709" w:type="dxa"/>
            <w:shd w:val="clear" w:color="auto" w:fill="auto"/>
            <w:vAlign w:val="center"/>
          </w:tcPr>
          <w:p w14:paraId="2998FD7F">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人</w:t>
            </w:r>
          </w:p>
        </w:tc>
        <w:tc>
          <w:tcPr>
            <w:tcW w:w="1125" w:type="dxa"/>
            <w:shd w:val="clear" w:color="auto" w:fill="auto"/>
            <w:vAlign w:val="center"/>
          </w:tcPr>
          <w:p w14:paraId="5A2DB9D4">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X≥200</w:t>
            </w:r>
          </w:p>
        </w:tc>
        <w:tc>
          <w:tcPr>
            <w:tcW w:w="1701" w:type="dxa"/>
            <w:shd w:val="clear" w:color="auto" w:fill="auto"/>
            <w:vAlign w:val="center"/>
          </w:tcPr>
          <w:p w14:paraId="7B96994D">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20≤X＜200</w:t>
            </w:r>
          </w:p>
        </w:tc>
        <w:tc>
          <w:tcPr>
            <w:tcW w:w="1426" w:type="dxa"/>
            <w:shd w:val="clear" w:color="auto" w:fill="auto"/>
            <w:vAlign w:val="center"/>
          </w:tcPr>
          <w:p w14:paraId="4B4180A7">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 5≤X＜20</w:t>
            </w:r>
          </w:p>
        </w:tc>
        <w:tc>
          <w:tcPr>
            <w:tcW w:w="992" w:type="dxa"/>
            <w:shd w:val="clear" w:color="auto" w:fill="auto"/>
            <w:vAlign w:val="center"/>
          </w:tcPr>
          <w:p w14:paraId="2EFC5CA1">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X＜5</w:t>
            </w:r>
          </w:p>
        </w:tc>
      </w:tr>
      <w:tr w14:paraId="0CCE5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exact"/>
          <w:jc w:val="center"/>
        </w:trPr>
        <w:tc>
          <w:tcPr>
            <w:tcW w:w="2113" w:type="dxa"/>
            <w:vMerge w:val="continue"/>
            <w:vAlign w:val="center"/>
          </w:tcPr>
          <w:p w14:paraId="13AF7235">
            <w:pPr>
              <w:widowControl/>
              <w:jc w:val="left"/>
              <w:rPr>
                <w:rFonts w:ascii="宋体" w:hAnsi="宋体" w:cs="宋体"/>
                <w:color w:val="000000"/>
                <w:kern w:val="0"/>
                <w:szCs w:val="21"/>
                <w:highlight w:val="none"/>
              </w:rPr>
            </w:pPr>
          </w:p>
        </w:tc>
        <w:tc>
          <w:tcPr>
            <w:tcW w:w="1369" w:type="dxa"/>
            <w:shd w:val="clear" w:color="auto" w:fill="auto"/>
            <w:vAlign w:val="center"/>
          </w:tcPr>
          <w:p w14:paraId="063DBF8B">
            <w:pPr>
              <w:widowControl/>
              <w:spacing w:line="240" w:lineRule="exact"/>
              <w:jc w:val="center"/>
              <w:rPr>
                <w:rFonts w:ascii="宋体" w:hAnsi="宋体" w:cs="宋体"/>
                <w:color w:val="000000"/>
                <w:kern w:val="0"/>
                <w:szCs w:val="21"/>
                <w:highlight w:val="none"/>
              </w:rPr>
            </w:pPr>
            <w:r>
              <w:rPr>
                <w:rFonts w:hint="eastAsia" w:ascii="宋体" w:hAnsi="宋体" w:cs="宋体"/>
                <w:color w:val="000000"/>
                <w:kern w:val="0"/>
                <w:szCs w:val="21"/>
                <w:highlight w:val="none"/>
              </w:rPr>
              <w:t>营业收入(Y)</w:t>
            </w:r>
          </w:p>
        </w:tc>
        <w:tc>
          <w:tcPr>
            <w:tcW w:w="709" w:type="dxa"/>
            <w:shd w:val="clear" w:color="auto" w:fill="auto"/>
            <w:vAlign w:val="center"/>
          </w:tcPr>
          <w:p w14:paraId="0960D221">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万元</w:t>
            </w:r>
          </w:p>
        </w:tc>
        <w:tc>
          <w:tcPr>
            <w:tcW w:w="1125" w:type="dxa"/>
            <w:shd w:val="clear" w:color="auto" w:fill="auto"/>
            <w:vAlign w:val="center"/>
          </w:tcPr>
          <w:p w14:paraId="1B82991D">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Y≥40000</w:t>
            </w:r>
          </w:p>
        </w:tc>
        <w:tc>
          <w:tcPr>
            <w:tcW w:w="1701" w:type="dxa"/>
            <w:shd w:val="clear" w:color="auto" w:fill="auto"/>
            <w:vAlign w:val="center"/>
          </w:tcPr>
          <w:p w14:paraId="3A9F8B33">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5000≤Y＜40000</w:t>
            </w:r>
          </w:p>
        </w:tc>
        <w:tc>
          <w:tcPr>
            <w:tcW w:w="1426" w:type="dxa"/>
            <w:shd w:val="clear" w:color="auto" w:fill="auto"/>
            <w:vAlign w:val="center"/>
          </w:tcPr>
          <w:p w14:paraId="0381E482">
            <w:pPr>
              <w:widowControl/>
              <w:ind w:left="-1" w:leftChars="-1" w:hanging="1"/>
              <w:jc w:val="center"/>
              <w:rPr>
                <w:rFonts w:ascii="宋体" w:hAnsi="宋体" w:cs="宋体"/>
                <w:color w:val="000000"/>
                <w:kern w:val="0"/>
                <w:szCs w:val="21"/>
                <w:highlight w:val="none"/>
              </w:rPr>
            </w:pPr>
            <w:r>
              <w:rPr>
                <w:rFonts w:hint="eastAsia" w:ascii="宋体" w:hAnsi="宋体" w:cs="宋体"/>
                <w:color w:val="000000"/>
                <w:kern w:val="0"/>
                <w:szCs w:val="21"/>
                <w:highlight w:val="none"/>
              </w:rPr>
              <w:t>1000≤Y＜5000</w:t>
            </w:r>
          </w:p>
        </w:tc>
        <w:tc>
          <w:tcPr>
            <w:tcW w:w="992" w:type="dxa"/>
            <w:shd w:val="clear" w:color="auto" w:fill="auto"/>
            <w:vAlign w:val="center"/>
          </w:tcPr>
          <w:p w14:paraId="5CD76B6B">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Y＜1000</w:t>
            </w:r>
          </w:p>
        </w:tc>
      </w:tr>
      <w:tr w14:paraId="7C031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exact"/>
          <w:jc w:val="center"/>
        </w:trPr>
        <w:tc>
          <w:tcPr>
            <w:tcW w:w="2113" w:type="dxa"/>
            <w:vMerge w:val="restart"/>
            <w:shd w:val="clear" w:color="auto" w:fill="auto"/>
            <w:vAlign w:val="center"/>
          </w:tcPr>
          <w:p w14:paraId="035D7623">
            <w:pPr>
              <w:widowControl/>
              <w:spacing w:line="240" w:lineRule="exact"/>
              <w:jc w:val="left"/>
              <w:rPr>
                <w:rFonts w:ascii="宋体" w:hAnsi="宋体" w:cs="宋体"/>
                <w:color w:val="000000"/>
                <w:kern w:val="0"/>
                <w:szCs w:val="21"/>
                <w:highlight w:val="none"/>
              </w:rPr>
            </w:pPr>
            <w:r>
              <w:rPr>
                <w:rFonts w:hint="eastAsia" w:ascii="宋体" w:hAnsi="宋体" w:cs="宋体"/>
                <w:color w:val="000000"/>
                <w:kern w:val="0"/>
                <w:szCs w:val="21"/>
                <w:highlight w:val="none"/>
              </w:rPr>
              <w:t>零售业</w:t>
            </w:r>
          </w:p>
        </w:tc>
        <w:tc>
          <w:tcPr>
            <w:tcW w:w="1369" w:type="dxa"/>
            <w:shd w:val="clear" w:color="auto" w:fill="auto"/>
            <w:vAlign w:val="center"/>
          </w:tcPr>
          <w:p w14:paraId="76FEFA3A">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从业人员(X)</w:t>
            </w:r>
          </w:p>
        </w:tc>
        <w:tc>
          <w:tcPr>
            <w:tcW w:w="709" w:type="dxa"/>
            <w:shd w:val="clear" w:color="auto" w:fill="auto"/>
            <w:vAlign w:val="center"/>
          </w:tcPr>
          <w:p w14:paraId="7390A168">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人</w:t>
            </w:r>
          </w:p>
        </w:tc>
        <w:tc>
          <w:tcPr>
            <w:tcW w:w="1125" w:type="dxa"/>
            <w:shd w:val="clear" w:color="auto" w:fill="auto"/>
            <w:vAlign w:val="center"/>
          </w:tcPr>
          <w:p w14:paraId="37905A1B">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X≥300</w:t>
            </w:r>
          </w:p>
        </w:tc>
        <w:tc>
          <w:tcPr>
            <w:tcW w:w="1701" w:type="dxa"/>
            <w:shd w:val="clear" w:color="auto" w:fill="auto"/>
            <w:vAlign w:val="center"/>
          </w:tcPr>
          <w:p w14:paraId="488498C1">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50≤X＜300</w:t>
            </w:r>
          </w:p>
        </w:tc>
        <w:tc>
          <w:tcPr>
            <w:tcW w:w="1426" w:type="dxa"/>
            <w:shd w:val="clear" w:color="auto" w:fill="auto"/>
            <w:vAlign w:val="center"/>
          </w:tcPr>
          <w:p w14:paraId="6EBD8370">
            <w:pPr>
              <w:widowControl/>
              <w:ind w:left="-1" w:leftChars="-1" w:hanging="1"/>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10≤X＜50 </w:t>
            </w:r>
          </w:p>
        </w:tc>
        <w:tc>
          <w:tcPr>
            <w:tcW w:w="992" w:type="dxa"/>
            <w:shd w:val="clear" w:color="auto" w:fill="auto"/>
            <w:vAlign w:val="center"/>
          </w:tcPr>
          <w:p w14:paraId="5A2611DE">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X＜10</w:t>
            </w:r>
          </w:p>
        </w:tc>
      </w:tr>
      <w:tr w14:paraId="0E35A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exact"/>
          <w:jc w:val="center"/>
        </w:trPr>
        <w:tc>
          <w:tcPr>
            <w:tcW w:w="2113" w:type="dxa"/>
            <w:vMerge w:val="continue"/>
            <w:vAlign w:val="center"/>
          </w:tcPr>
          <w:p w14:paraId="3BD5A951">
            <w:pPr>
              <w:widowControl/>
              <w:jc w:val="left"/>
              <w:rPr>
                <w:rFonts w:ascii="宋体" w:hAnsi="宋体" w:cs="宋体"/>
                <w:color w:val="000000"/>
                <w:kern w:val="0"/>
                <w:szCs w:val="21"/>
                <w:highlight w:val="none"/>
              </w:rPr>
            </w:pPr>
          </w:p>
        </w:tc>
        <w:tc>
          <w:tcPr>
            <w:tcW w:w="1369" w:type="dxa"/>
            <w:shd w:val="clear" w:color="auto" w:fill="auto"/>
            <w:vAlign w:val="center"/>
          </w:tcPr>
          <w:p w14:paraId="6F167E26">
            <w:pPr>
              <w:widowControl/>
              <w:spacing w:line="240" w:lineRule="exact"/>
              <w:jc w:val="center"/>
              <w:rPr>
                <w:rFonts w:ascii="宋体" w:hAnsi="宋体" w:cs="宋体"/>
                <w:color w:val="000000"/>
                <w:kern w:val="0"/>
                <w:szCs w:val="21"/>
                <w:highlight w:val="none"/>
              </w:rPr>
            </w:pPr>
            <w:r>
              <w:rPr>
                <w:rFonts w:hint="eastAsia" w:ascii="宋体" w:hAnsi="宋体" w:cs="宋体"/>
                <w:color w:val="000000"/>
                <w:kern w:val="0"/>
                <w:szCs w:val="21"/>
                <w:highlight w:val="none"/>
              </w:rPr>
              <w:t>营业收入(Y)</w:t>
            </w:r>
          </w:p>
        </w:tc>
        <w:tc>
          <w:tcPr>
            <w:tcW w:w="709" w:type="dxa"/>
            <w:shd w:val="clear" w:color="auto" w:fill="auto"/>
            <w:vAlign w:val="center"/>
          </w:tcPr>
          <w:p w14:paraId="02A754E8">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万元</w:t>
            </w:r>
          </w:p>
        </w:tc>
        <w:tc>
          <w:tcPr>
            <w:tcW w:w="1125" w:type="dxa"/>
            <w:shd w:val="clear" w:color="auto" w:fill="auto"/>
            <w:vAlign w:val="center"/>
          </w:tcPr>
          <w:p w14:paraId="4B3C65DC">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Y≥20000</w:t>
            </w:r>
          </w:p>
        </w:tc>
        <w:tc>
          <w:tcPr>
            <w:tcW w:w="1701" w:type="dxa"/>
            <w:shd w:val="clear" w:color="auto" w:fill="auto"/>
            <w:vAlign w:val="center"/>
          </w:tcPr>
          <w:p w14:paraId="567745EC">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 500≤Y＜20000</w:t>
            </w:r>
          </w:p>
        </w:tc>
        <w:tc>
          <w:tcPr>
            <w:tcW w:w="1426" w:type="dxa"/>
            <w:shd w:val="clear" w:color="auto" w:fill="auto"/>
            <w:vAlign w:val="center"/>
          </w:tcPr>
          <w:p w14:paraId="0C4C223D">
            <w:pPr>
              <w:widowControl/>
              <w:ind w:left="-1" w:leftChars="-1" w:hanging="1"/>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100≤Y＜500 </w:t>
            </w:r>
          </w:p>
        </w:tc>
        <w:tc>
          <w:tcPr>
            <w:tcW w:w="992" w:type="dxa"/>
            <w:shd w:val="clear" w:color="auto" w:fill="auto"/>
            <w:vAlign w:val="center"/>
          </w:tcPr>
          <w:p w14:paraId="5DF122AC">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Y＜100</w:t>
            </w:r>
          </w:p>
        </w:tc>
      </w:tr>
      <w:tr w14:paraId="36892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exact"/>
          <w:jc w:val="center"/>
        </w:trPr>
        <w:tc>
          <w:tcPr>
            <w:tcW w:w="2113" w:type="dxa"/>
            <w:vMerge w:val="restart"/>
            <w:shd w:val="clear" w:color="auto" w:fill="auto"/>
            <w:vAlign w:val="center"/>
          </w:tcPr>
          <w:p w14:paraId="178FB020">
            <w:pPr>
              <w:widowControl/>
              <w:spacing w:line="240" w:lineRule="exact"/>
              <w:jc w:val="left"/>
              <w:rPr>
                <w:rFonts w:ascii="宋体" w:hAnsi="宋体" w:cs="宋体"/>
                <w:color w:val="000000"/>
                <w:kern w:val="0"/>
                <w:szCs w:val="21"/>
                <w:highlight w:val="none"/>
              </w:rPr>
            </w:pPr>
            <w:r>
              <w:rPr>
                <w:rFonts w:hint="eastAsia" w:ascii="宋体" w:hAnsi="宋体" w:cs="宋体"/>
                <w:color w:val="000000"/>
                <w:kern w:val="0"/>
                <w:szCs w:val="21"/>
                <w:highlight w:val="none"/>
              </w:rPr>
              <w:t>交通运输业 *</w:t>
            </w:r>
          </w:p>
        </w:tc>
        <w:tc>
          <w:tcPr>
            <w:tcW w:w="1369" w:type="dxa"/>
            <w:shd w:val="clear" w:color="auto" w:fill="auto"/>
            <w:vAlign w:val="center"/>
          </w:tcPr>
          <w:p w14:paraId="4501ECF9">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从业人员(X)</w:t>
            </w:r>
          </w:p>
        </w:tc>
        <w:tc>
          <w:tcPr>
            <w:tcW w:w="709" w:type="dxa"/>
            <w:shd w:val="clear" w:color="auto" w:fill="auto"/>
            <w:vAlign w:val="center"/>
          </w:tcPr>
          <w:p w14:paraId="5382794E">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人</w:t>
            </w:r>
          </w:p>
        </w:tc>
        <w:tc>
          <w:tcPr>
            <w:tcW w:w="1125" w:type="dxa"/>
            <w:shd w:val="clear" w:color="auto" w:fill="auto"/>
            <w:vAlign w:val="center"/>
          </w:tcPr>
          <w:p w14:paraId="71C31634">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X≥1000</w:t>
            </w:r>
          </w:p>
        </w:tc>
        <w:tc>
          <w:tcPr>
            <w:tcW w:w="1701" w:type="dxa"/>
            <w:shd w:val="clear" w:color="auto" w:fill="auto"/>
            <w:vAlign w:val="center"/>
          </w:tcPr>
          <w:p w14:paraId="6173CB28">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300≤X＜1000</w:t>
            </w:r>
          </w:p>
        </w:tc>
        <w:tc>
          <w:tcPr>
            <w:tcW w:w="1426" w:type="dxa"/>
            <w:shd w:val="clear" w:color="auto" w:fill="auto"/>
            <w:vAlign w:val="center"/>
          </w:tcPr>
          <w:p w14:paraId="3BFC37DB">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 20≤X＜300</w:t>
            </w:r>
          </w:p>
        </w:tc>
        <w:tc>
          <w:tcPr>
            <w:tcW w:w="992" w:type="dxa"/>
            <w:shd w:val="clear" w:color="auto" w:fill="auto"/>
            <w:vAlign w:val="center"/>
          </w:tcPr>
          <w:p w14:paraId="0374DF0F">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X＜20</w:t>
            </w:r>
          </w:p>
        </w:tc>
      </w:tr>
      <w:tr w14:paraId="1342F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exact"/>
          <w:jc w:val="center"/>
        </w:trPr>
        <w:tc>
          <w:tcPr>
            <w:tcW w:w="2113" w:type="dxa"/>
            <w:vMerge w:val="continue"/>
            <w:vAlign w:val="center"/>
          </w:tcPr>
          <w:p w14:paraId="164B3F0B">
            <w:pPr>
              <w:widowControl/>
              <w:jc w:val="left"/>
              <w:rPr>
                <w:rFonts w:ascii="宋体" w:hAnsi="宋体" w:cs="宋体"/>
                <w:color w:val="000000"/>
                <w:kern w:val="0"/>
                <w:szCs w:val="21"/>
                <w:highlight w:val="none"/>
              </w:rPr>
            </w:pPr>
          </w:p>
        </w:tc>
        <w:tc>
          <w:tcPr>
            <w:tcW w:w="1369" w:type="dxa"/>
            <w:shd w:val="clear" w:color="auto" w:fill="auto"/>
            <w:vAlign w:val="center"/>
          </w:tcPr>
          <w:p w14:paraId="70260881">
            <w:pPr>
              <w:widowControl/>
              <w:spacing w:line="240" w:lineRule="exact"/>
              <w:jc w:val="center"/>
              <w:rPr>
                <w:rFonts w:ascii="宋体" w:hAnsi="宋体" w:cs="宋体"/>
                <w:color w:val="000000"/>
                <w:kern w:val="0"/>
                <w:szCs w:val="21"/>
                <w:highlight w:val="none"/>
              </w:rPr>
            </w:pPr>
            <w:r>
              <w:rPr>
                <w:rFonts w:hint="eastAsia" w:ascii="宋体" w:hAnsi="宋体" w:cs="宋体"/>
                <w:color w:val="000000"/>
                <w:kern w:val="0"/>
                <w:szCs w:val="21"/>
                <w:highlight w:val="none"/>
              </w:rPr>
              <w:t>营业收入(Y)</w:t>
            </w:r>
          </w:p>
        </w:tc>
        <w:tc>
          <w:tcPr>
            <w:tcW w:w="709" w:type="dxa"/>
            <w:shd w:val="clear" w:color="auto" w:fill="auto"/>
            <w:vAlign w:val="center"/>
          </w:tcPr>
          <w:p w14:paraId="52DB3126">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万元</w:t>
            </w:r>
          </w:p>
        </w:tc>
        <w:tc>
          <w:tcPr>
            <w:tcW w:w="1125" w:type="dxa"/>
            <w:shd w:val="clear" w:color="auto" w:fill="auto"/>
            <w:vAlign w:val="center"/>
          </w:tcPr>
          <w:p w14:paraId="139751D3">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Y≥30000</w:t>
            </w:r>
          </w:p>
        </w:tc>
        <w:tc>
          <w:tcPr>
            <w:tcW w:w="1701" w:type="dxa"/>
            <w:shd w:val="clear" w:color="auto" w:fill="auto"/>
            <w:vAlign w:val="center"/>
          </w:tcPr>
          <w:p w14:paraId="32881225">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3000≤Y＜30000</w:t>
            </w:r>
          </w:p>
        </w:tc>
        <w:tc>
          <w:tcPr>
            <w:tcW w:w="1426" w:type="dxa"/>
            <w:shd w:val="clear" w:color="auto" w:fill="auto"/>
            <w:vAlign w:val="center"/>
          </w:tcPr>
          <w:p w14:paraId="5AC97F0B">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 200≤Y＜3000</w:t>
            </w:r>
          </w:p>
        </w:tc>
        <w:tc>
          <w:tcPr>
            <w:tcW w:w="992" w:type="dxa"/>
            <w:shd w:val="clear" w:color="auto" w:fill="auto"/>
            <w:vAlign w:val="center"/>
          </w:tcPr>
          <w:p w14:paraId="1F528286">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Y＜200</w:t>
            </w:r>
          </w:p>
        </w:tc>
      </w:tr>
      <w:tr w14:paraId="358CA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exact"/>
          <w:jc w:val="center"/>
        </w:trPr>
        <w:tc>
          <w:tcPr>
            <w:tcW w:w="2113" w:type="dxa"/>
            <w:vMerge w:val="restart"/>
            <w:shd w:val="clear" w:color="auto" w:fill="auto"/>
            <w:vAlign w:val="center"/>
          </w:tcPr>
          <w:p w14:paraId="7FC66FA4">
            <w:pPr>
              <w:widowControl/>
              <w:spacing w:line="240" w:lineRule="exact"/>
              <w:jc w:val="left"/>
              <w:rPr>
                <w:rFonts w:ascii="宋体" w:hAnsi="宋体" w:cs="宋体"/>
                <w:color w:val="000000"/>
                <w:kern w:val="0"/>
                <w:szCs w:val="21"/>
                <w:highlight w:val="none"/>
              </w:rPr>
            </w:pPr>
            <w:r>
              <w:rPr>
                <w:rFonts w:hint="eastAsia" w:ascii="宋体" w:hAnsi="宋体" w:cs="宋体"/>
                <w:color w:val="000000"/>
                <w:kern w:val="0"/>
                <w:szCs w:val="21"/>
                <w:highlight w:val="none"/>
              </w:rPr>
              <w:t>仓储业*</w:t>
            </w:r>
          </w:p>
        </w:tc>
        <w:tc>
          <w:tcPr>
            <w:tcW w:w="1369" w:type="dxa"/>
            <w:shd w:val="clear" w:color="auto" w:fill="auto"/>
            <w:vAlign w:val="center"/>
          </w:tcPr>
          <w:p w14:paraId="74E0DCA8">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从业人员(X)</w:t>
            </w:r>
          </w:p>
        </w:tc>
        <w:tc>
          <w:tcPr>
            <w:tcW w:w="709" w:type="dxa"/>
            <w:shd w:val="clear" w:color="auto" w:fill="auto"/>
            <w:vAlign w:val="center"/>
          </w:tcPr>
          <w:p w14:paraId="2570DFB8">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人</w:t>
            </w:r>
          </w:p>
        </w:tc>
        <w:tc>
          <w:tcPr>
            <w:tcW w:w="1125" w:type="dxa"/>
            <w:shd w:val="clear" w:color="auto" w:fill="auto"/>
            <w:vAlign w:val="center"/>
          </w:tcPr>
          <w:p w14:paraId="4A3A7535">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X≥200</w:t>
            </w:r>
          </w:p>
        </w:tc>
        <w:tc>
          <w:tcPr>
            <w:tcW w:w="1701" w:type="dxa"/>
            <w:shd w:val="clear" w:color="auto" w:fill="auto"/>
            <w:vAlign w:val="center"/>
          </w:tcPr>
          <w:p w14:paraId="512B9A7C">
            <w:pPr>
              <w:widowControl/>
              <w:ind w:left="19" w:leftChars="-51" w:hanging="126" w:hangingChars="60"/>
              <w:jc w:val="center"/>
              <w:rPr>
                <w:rFonts w:ascii="宋体" w:hAnsi="宋体" w:cs="宋体"/>
                <w:color w:val="000000"/>
                <w:kern w:val="0"/>
                <w:szCs w:val="21"/>
                <w:highlight w:val="none"/>
              </w:rPr>
            </w:pPr>
            <w:r>
              <w:rPr>
                <w:rFonts w:hint="eastAsia" w:ascii="宋体" w:hAnsi="宋体" w:cs="宋体"/>
                <w:color w:val="000000"/>
                <w:kern w:val="0"/>
                <w:szCs w:val="21"/>
                <w:highlight w:val="none"/>
              </w:rPr>
              <w:t>100≤X＜200</w:t>
            </w:r>
          </w:p>
        </w:tc>
        <w:tc>
          <w:tcPr>
            <w:tcW w:w="1426" w:type="dxa"/>
            <w:shd w:val="clear" w:color="auto" w:fill="auto"/>
            <w:vAlign w:val="center"/>
          </w:tcPr>
          <w:p w14:paraId="554EE013">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 20≤X＜100</w:t>
            </w:r>
          </w:p>
        </w:tc>
        <w:tc>
          <w:tcPr>
            <w:tcW w:w="992" w:type="dxa"/>
            <w:shd w:val="clear" w:color="auto" w:fill="auto"/>
            <w:vAlign w:val="center"/>
          </w:tcPr>
          <w:p w14:paraId="39BEF060">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X＜20</w:t>
            </w:r>
          </w:p>
        </w:tc>
      </w:tr>
      <w:tr w14:paraId="7A12E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exact"/>
          <w:jc w:val="center"/>
        </w:trPr>
        <w:tc>
          <w:tcPr>
            <w:tcW w:w="2113" w:type="dxa"/>
            <w:vMerge w:val="continue"/>
            <w:vAlign w:val="center"/>
          </w:tcPr>
          <w:p w14:paraId="23A77918">
            <w:pPr>
              <w:widowControl/>
              <w:jc w:val="left"/>
              <w:rPr>
                <w:rFonts w:ascii="宋体" w:hAnsi="宋体" w:cs="宋体"/>
                <w:color w:val="000000"/>
                <w:kern w:val="0"/>
                <w:szCs w:val="21"/>
                <w:highlight w:val="none"/>
              </w:rPr>
            </w:pPr>
          </w:p>
        </w:tc>
        <w:tc>
          <w:tcPr>
            <w:tcW w:w="1369" w:type="dxa"/>
            <w:shd w:val="clear" w:color="auto" w:fill="auto"/>
            <w:vAlign w:val="center"/>
          </w:tcPr>
          <w:p w14:paraId="553EA887">
            <w:pPr>
              <w:widowControl/>
              <w:spacing w:line="240" w:lineRule="exact"/>
              <w:jc w:val="center"/>
              <w:rPr>
                <w:rFonts w:ascii="宋体" w:hAnsi="宋体" w:cs="宋体"/>
                <w:color w:val="000000"/>
                <w:kern w:val="0"/>
                <w:szCs w:val="21"/>
                <w:highlight w:val="none"/>
              </w:rPr>
            </w:pPr>
            <w:r>
              <w:rPr>
                <w:rFonts w:hint="eastAsia" w:ascii="宋体" w:hAnsi="宋体" w:cs="宋体"/>
                <w:color w:val="000000"/>
                <w:kern w:val="0"/>
                <w:szCs w:val="21"/>
                <w:highlight w:val="none"/>
              </w:rPr>
              <w:t>营业收入(Y)</w:t>
            </w:r>
          </w:p>
        </w:tc>
        <w:tc>
          <w:tcPr>
            <w:tcW w:w="709" w:type="dxa"/>
            <w:shd w:val="clear" w:color="auto" w:fill="auto"/>
            <w:vAlign w:val="center"/>
          </w:tcPr>
          <w:p w14:paraId="6E52C8A2">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万元</w:t>
            </w:r>
          </w:p>
        </w:tc>
        <w:tc>
          <w:tcPr>
            <w:tcW w:w="1125" w:type="dxa"/>
            <w:shd w:val="clear" w:color="auto" w:fill="auto"/>
            <w:vAlign w:val="center"/>
          </w:tcPr>
          <w:p w14:paraId="44034C73">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Y≥30000</w:t>
            </w:r>
          </w:p>
        </w:tc>
        <w:tc>
          <w:tcPr>
            <w:tcW w:w="1701" w:type="dxa"/>
            <w:shd w:val="clear" w:color="auto" w:fill="auto"/>
            <w:vAlign w:val="center"/>
          </w:tcPr>
          <w:p w14:paraId="2505C87C">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1000≤Y＜30000</w:t>
            </w:r>
          </w:p>
        </w:tc>
        <w:tc>
          <w:tcPr>
            <w:tcW w:w="1426" w:type="dxa"/>
            <w:shd w:val="clear" w:color="auto" w:fill="auto"/>
            <w:vAlign w:val="center"/>
          </w:tcPr>
          <w:p w14:paraId="3AE75B81">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 100≤Y＜1000</w:t>
            </w:r>
          </w:p>
        </w:tc>
        <w:tc>
          <w:tcPr>
            <w:tcW w:w="992" w:type="dxa"/>
            <w:shd w:val="clear" w:color="auto" w:fill="auto"/>
            <w:vAlign w:val="center"/>
          </w:tcPr>
          <w:p w14:paraId="7EEF2EFA">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Y＜100</w:t>
            </w:r>
          </w:p>
        </w:tc>
      </w:tr>
      <w:tr w14:paraId="69EF2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exact"/>
          <w:jc w:val="center"/>
        </w:trPr>
        <w:tc>
          <w:tcPr>
            <w:tcW w:w="2113" w:type="dxa"/>
            <w:vMerge w:val="restart"/>
            <w:shd w:val="clear" w:color="auto" w:fill="auto"/>
            <w:vAlign w:val="center"/>
          </w:tcPr>
          <w:p w14:paraId="1D4ED77F">
            <w:pPr>
              <w:widowControl/>
              <w:spacing w:line="240" w:lineRule="exact"/>
              <w:jc w:val="left"/>
              <w:rPr>
                <w:rFonts w:ascii="宋体" w:hAnsi="宋体" w:cs="宋体"/>
                <w:color w:val="000000"/>
                <w:kern w:val="0"/>
                <w:szCs w:val="21"/>
                <w:highlight w:val="none"/>
              </w:rPr>
            </w:pPr>
            <w:r>
              <w:rPr>
                <w:rFonts w:hint="eastAsia" w:ascii="宋体" w:hAnsi="宋体" w:cs="宋体"/>
                <w:color w:val="000000"/>
                <w:kern w:val="0"/>
                <w:szCs w:val="21"/>
                <w:highlight w:val="none"/>
              </w:rPr>
              <w:t>邮政业</w:t>
            </w:r>
          </w:p>
        </w:tc>
        <w:tc>
          <w:tcPr>
            <w:tcW w:w="1369" w:type="dxa"/>
            <w:shd w:val="clear" w:color="auto" w:fill="auto"/>
            <w:vAlign w:val="center"/>
          </w:tcPr>
          <w:p w14:paraId="433B9969">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从业人员(X)</w:t>
            </w:r>
          </w:p>
        </w:tc>
        <w:tc>
          <w:tcPr>
            <w:tcW w:w="709" w:type="dxa"/>
            <w:shd w:val="clear" w:color="auto" w:fill="auto"/>
            <w:vAlign w:val="center"/>
          </w:tcPr>
          <w:p w14:paraId="0620E9A9">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人</w:t>
            </w:r>
          </w:p>
        </w:tc>
        <w:tc>
          <w:tcPr>
            <w:tcW w:w="1125" w:type="dxa"/>
            <w:shd w:val="clear" w:color="auto" w:fill="auto"/>
            <w:vAlign w:val="center"/>
          </w:tcPr>
          <w:p w14:paraId="743A4538">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X≥1000</w:t>
            </w:r>
          </w:p>
        </w:tc>
        <w:tc>
          <w:tcPr>
            <w:tcW w:w="1701" w:type="dxa"/>
            <w:shd w:val="clear" w:color="auto" w:fill="auto"/>
            <w:vAlign w:val="center"/>
          </w:tcPr>
          <w:p w14:paraId="0E96E2C4">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300≤X＜1000</w:t>
            </w:r>
          </w:p>
        </w:tc>
        <w:tc>
          <w:tcPr>
            <w:tcW w:w="1426" w:type="dxa"/>
            <w:shd w:val="clear" w:color="auto" w:fill="auto"/>
            <w:vAlign w:val="center"/>
          </w:tcPr>
          <w:p w14:paraId="1C6D29DB">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 20≤X＜300</w:t>
            </w:r>
          </w:p>
        </w:tc>
        <w:tc>
          <w:tcPr>
            <w:tcW w:w="992" w:type="dxa"/>
            <w:shd w:val="clear" w:color="auto" w:fill="auto"/>
            <w:vAlign w:val="center"/>
          </w:tcPr>
          <w:p w14:paraId="2F681B08">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X＜20</w:t>
            </w:r>
          </w:p>
        </w:tc>
      </w:tr>
      <w:tr w14:paraId="2EEA6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exact"/>
          <w:jc w:val="center"/>
        </w:trPr>
        <w:tc>
          <w:tcPr>
            <w:tcW w:w="2113" w:type="dxa"/>
            <w:vMerge w:val="continue"/>
            <w:vAlign w:val="center"/>
          </w:tcPr>
          <w:p w14:paraId="21B35F0A">
            <w:pPr>
              <w:widowControl/>
              <w:jc w:val="left"/>
              <w:rPr>
                <w:rFonts w:ascii="宋体" w:hAnsi="宋体" w:cs="宋体"/>
                <w:color w:val="000000"/>
                <w:kern w:val="0"/>
                <w:szCs w:val="21"/>
                <w:highlight w:val="none"/>
              </w:rPr>
            </w:pPr>
          </w:p>
        </w:tc>
        <w:tc>
          <w:tcPr>
            <w:tcW w:w="1369" w:type="dxa"/>
            <w:shd w:val="clear" w:color="auto" w:fill="auto"/>
            <w:vAlign w:val="center"/>
          </w:tcPr>
          <w:p w14:paraId="100F4D65">
            <w:pPr>
              <w:widowControl/>
              <w:spacing w:line="240" w:lineRule="exact"/>
              <w:jc w:val="center"/>
              <w:rPr>
                <w:rFonts w:ascii="宋体" w:hAnsi="宋体" w:cs="宋体"/>
                <w:color w:val="000000"/>
                <w:kern w:val="0"/>
                <w:szCs w:val="21"/>
                <w:highlight w:val="none"/>
              </w:rPr>
            </w:pPr>
            <w:r>
              <w:rPr>
                <w:rFonts w:hint="eastAsia" w:ascii="宋体" w:hAnsi="宋体" w:cs="宋体"/>
                <w:color w:val="000000"/>
                <w:kern w:val="0"/>
                <w:szCs w:val="21"/>
                <w:highlight w:val="none"/>
              </w:rPr>
              <w:t>营业收入(Y)</w:t>
            </w:r>
          </w:p>
        </w:tc>
        <w:tc>
          <w:tcPr>
            <w:tcW w:w="709" w:type="dxa"/>
            <w:shd w:val="clear" w:color="auto" w:fill="auto"/>
            <w:vAlign w:val="center"/>
          </w:tcPr>
          <w:p w14:paraId="2D7F990B">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万元</w:t>
            </w:r>
          </w:p>
        </w:tc>
        <w:tc>
          <w:tcPr>
            <w:tcW w:w="1125" w:type="dxa"/>
            <w:shd w:val="clear" w:color="auto" w:fill="auto"/>
            <w:vAlign w:val="center"/>
          </w:tcPr>
          <w:p w14:paraId="095B6BF0">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Y≥30000</w:t>
            </w:r>
          </w:p>
        </w:tc>
        <w:tc>
          <w:tcPr>
            <w:tcW w:w="1701" w:type="dxa"/>
            <w:shd w:val="clear" w:color="auto" w:fill="auto"/>
            <w:vAlign w:val="center"/>
          </w:tcPr>
          <w:p w14:paraId="50954828">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2000≤Y＜30000</w:t>
            </w:r>
          </w:p>
        </w:tc>
        <w:tc>
          <w:tcPr>
            <w:tcW w:w="1426" w:type="dxa"/>
            <w:shd w:val="clear" w:color="auto" w:fill="auto"/>
            <w:vAlign w:val="center"/>
          </w:tcPr>
          <w:p w14:paraId="4E44EC53">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 100≤Y＜2000</w:t>
            </w:r>
          </w:p>
        </w:tc>
        <w:tc>
          <w:tcPr>
            <w:tcW w:w="992" w:type="dxa"/>
            <w:shd w:val="clear" w:color="auto" w:fill="auto"/>
            <w:vAlign w:val="center"/>
          </w:tcPr>
          <w:p w14:paraId="5662ED63">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Y＜100</w:t>
            </w:r>
          </w:p>
        </w:tc>
      </w:tr>
      <w:tr w14:paraId="563EF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exact"/>
          <w:jc w:val="center"/>
        </w:trPr>
        <w:tc>
          <w:tcPr>
            <w:tcW w:w="2113" w:type="dxa"/>
            <w:vMerge w:val="restart"/>
            <w:shd w:val="clear" w:color="auto" w:fill="auto"/>
            <w:vAlign w:val="center"/>
          </w:tcPr>
          <w:p w14:paraId="5E6219CA">
            <w:pPr>
              <w:widowControl/>
              <w:spacing w:line="240" w:lineRule="exact"/>
              <w:jc w:val="left"/>
              <w:rPr>
                <w:rFonts w:ascii="宋体" w:hAnsi="宋体" w:cs="宋体"/>
                <w:color w:val="000000"/>
                <w:kern w:val="0"/>
                <w:szCs w:val="21"/>
                <w:highlight w:val="none"/>
              </w:rPr>
            </w:pPr>
            <w:r>
              <w:rPr>
                <w:rFonts w:hint="eastAsia" w:ascii="宋体" w:hAnsi="宋体" w:cs="宋体"/>
                <w:color w:val="000000"/>
                <w:kern w:val="0"/>
                <w:szCs w:val="21"/>
                <w:highlight w:val="none"/>
              </w:rPr>
              <w:t>住宿业</w:t>
            </w:r>
          </w:p>
        </w:tc>
        <w:tc>
          <w:tcPr>
            <w:tcW w:w="1369" w:type="dxa"/>
            <w:shd w:val="clear" w:color="auto" w:fill="auto"/>
            <w:vAlign w:val="center"/>
          </w:tcPr>
          <w:p w14:paraId="615C7C93">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从业人员(X)</w:t>
            </w:r>
          </w:p>
        </w:tc>
        <w:tc>
          <w:tcPr>
            <w:tcW w:w="709" w:type="dxa"/>
            <w:shd w:val="clear" w:color="auto" w:fill="auto"/>
            <w:vAlign w:val="center"/>
          </w:tcPr>
          <w:p w14:paraId="73B22216">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人</w:t>
            </w:r>
          </w:p>
        </w:tc>
        <w:tc>
          <w:tcPr>
            <w:tcW w:w="1125" w:type="dxa"/>
            <w:shd w:val="clear" w:color="auto" w:fill="auto"/>
            <w:vAlign w:val="center"/>
          </w:tcPr>
          <w:p w14:paraId="20DC072B">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X≥300</w:t>
            </w:r>
          </w:p>
        </w:tc>
        <w:tc>
          <w:tcPr>
            <w:tcW w:w="1701" w:type="dxa"/>
            <w:shd w:val="clear" w:color="auto" w:fill="auto"/>
            <w:vAlign w:val="center"/>
          </w:tcPr>
          <w:p w14:paraId="7832053D">
            <w:pPr>
              <w:widowControl/>
              <w:ind w:left="19" w:leftChars="-51" w:hanging="126" w:hangingChars="60"/>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100≤X＜300 </w:t>
            </w:r>
          </w:p>
        </w:tc>
        <w:tc>
          <w:tcPr>
            <w:tcW w:w="1426" w:type="dxa"/>
            <w:shd w:val="clear" w:color="auto" w:fill="auto"/>
            <w:vAlign w:val="center"/>
          </w:tcPr>
          <w:p w14:paraId="5B5D95DC">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 10≤X＜100</w:t>
            </w:r>
          </w:p>
        </w:tc>
        <w:tc>
          <w:tcPr>
            <w:tcW w:w="992" w:type="dxa"/>
            <w:shd w:val="clear" w:color="auto" w:fill="auto"/>
            <w:vAlign w:val="center"/>
          </w:tcPr>
          <w:p w14:paraId="37F25658">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X＜10</w:t>
            </w:r>
          </w:p>
        </w:tc>
      </w:tr>
      <w:tr w14:paraId="2840A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2113" w:type="dxa"/>
            <w:vMerge w:val="continue"/>
            <w:vAlign w:val="center"/>
          </w:tcPr>
          <w:p w14:paraId="23ACCE93">
            <w:pPr>
              <w:widowControl/>
              <w:jc w:val="left"/>
              <w:rPr>
                <w:rFonts w:ascii="宋体" w:hAnsi="宋体" w:cs="宋体"/>
                <w:color w:val="000000"/>
                <w:kern w:val="0"/>
                <w:szCs w:val="21"/>
                <w:highlight w:val="none"/>
              </w:rPr>
            </w:pPr>
          </w:p>
        </w:tc>
        <w:tc>
          <w:tcPr>
            <w:tcW w:w="1369" w:type="dxa"/>
            <w:shd w:val="clear" w:color="auto" w:fill="auto"/>
            <w:vAlign w:val="center"/>
          </w:tcPr>
          <w:p w14:paraId="699EB660">
            <w:pPr>
              <w:widowControl/>
              <w:spacing w:line="240" w:lineRule="exact"/>
              <w:jc w:val="center"/>
              <w:rPr>
                <w:rFonts w:ascii="宋体" w:hAnsi="宋体" w:cs="宋体"/>
                <w:color w:val="000000"/>
                <w:kern w:val="0"/>
                <w:szCs w:val="21"/>
                <w:highlight w:val="none"/>
              </w:rPr>
            </w:pPr>
            <w:r>
              <w:rPr>
                <w:rFonts w:hint="eastAsia" w:ascii="宋体" w:hAnsi="宋体" w:cs="宋体"/>
                <w:color w:val="000000"/>
                <w:kern w:val="0"/>
                <w:szCs w:val="21"/>
                <w:highlight w:val="none"/>
              </w:rPr>
              <w:t>营业收入(Y)</w:t>
            </w:r>
          </w:p>
        </w:tc>
        <w:tc>
          <w:tcPr>
            <w:tcW w:w="709" w:type="dxa"/>
            <w:shd w:val="clear" w:color="auto" w:fill="auto"/>
            <w:vAlign w:val="center"/>
          </w:tcPr>
          <w:p w14:paraId="365D1BA9">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万元</w:t>
            </w:r>
          </w:p>
        </w:tc>
        <w:tc>
          <w:tcPr>
            <w:tcW w:w="1125" w:type="dxa"/>
            <w:shd w:val="clear" w:color="auto" w:fill="auto"/>
            <w:vAlign w:val="center"/>
          </w:tcPr>
          <w:p w14:paraId="4A58EE0B">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Y≥10000</w:t>
            </w:r>
          </w:p>
        </w:tc>
        <w:tc>
          <w:tcPr>
            <w:tcW w:w="1701" w:type="dxa"/>
            <w:shd w:val="clear" w:color="auto" w:fill="auto"/>
            <w:vAlign w:val="center"/>
          </w:tcPr>
          <w:p w14:paraId="078EB7AE">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2000≤Y＜10000</w:t>
            </w:r>
          </w:p>
        </w:tc>
        <w:tc>
          <w:tcPr>
            <w:tcW w:w="1426" w:type="dxa"/>
            <w:shd w:val="clear" w:color="auto" w:fill="auto"/>
            <w:vAlign w:val="center"/>
          </w:tcPr>
          <w:p w14:paraId="2C8CDF3C">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 100≤Y＜2000</w:t>
            </w:r>
          </w:p>
        </w:tc>
        <w:tc>
          <w:tcPr>
            <w:tcW w:w="992" w:type="dxa"/>
            <w:shd w:val="clear" w:color="auto" w:fill="auto"/>
            <w:vAlign w:val="center"/>
          </w:tcPr>
          <w:p w14:paraId="623AD3F7">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Y＜100</w:t>
            </w:r>
          </w:p>
        </w:tc>
      </w:tr>
      <w:tr w14:paraId="7F533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exact"/>
          <w:jc w:val="center"/>
        </w:trPr>
        <w:tc>
          <w:tcPr>
            <w:tcW w:w="2113" w:type="dxa"/>
            <w:vMerge w:val="restart"/>
            <w:shd w:val="clear" w:color="auto" w:fill="auto"/>
            <w:vAlign w:val="center"/>
          </w:tcPr>
          <w:p w14:paraId="48ADC7F6">
            <w:pPr>
              <w:widowControl/>
              <w:spacing w:line="240" w:lineRule="exact"/>
              <w:jc w:val="left"/>
              <w:rPr>
                <w:rFonts w:ascii="宋体" w:hAnsi="宋体" w:cs="宋体"/>
                <w:color w:val="000000"/>
                <w:kern w:val="0"/>
                <w:szCs w:val="21"/>
                <w:highlight w:val="none"/>
              </w:rPr>
            </w:pPr>
            <w:r>
              <w:rPr>
                <w:rFonts w:hint="eastAsia" w:ascii="宋体" w:hAnsi="宋体" w:cs="宋体"/>
                <w:color w:val="000000"/>
                <w:kern w:val="0"/>
                <w:szCs w:val="21"/>
                <w:highlight w:val="none"/>
              </w:rPr>
              <w:t>餐饮业</w:t>
            </w:r>
          </w:p>
        </w:tc>
        <w:tc>
          <w:tcPr>
            <w:tcW w:w="1369" w:type="dxa"/>
            <w:shd w:val="clear" w:color="auto" w:fill="auto"/>
            <w:vAlign w:val="center"/>
          </w:tcPr>
          <w:p w14:paraId="69C7FB0D">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从业人员(X)</w:t>
            </w:r>
          </w:p>
        </w:tc>
        <w:tc>
          <w:tcPr>
            <w:tcW w:w="709" w:type="dxa"/>
            <w:shd w:val="clear" w:color="auto" w:fill="auto"/>
            <w:vAlign w:val="center"/>
          </w:tcPr>
          <w:p w14:paraId="1F2952B1">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人</w:t>
            </w:r>
          </w:p>
        </w:tc>
        <w:tc>
          <w:tcPr>
            <w:tcW w:w="1125" w:type="dxa"/>
            <w:shd w:val="clear" w:color="auto" w:fill="auto"/>
            <w:vAlign w:val="center"/>
          </w:tcPr>
          <w:p w14:paraId="45BAC5A4">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X≥300</w:t>
            </w:r>
          </w:p>
        </w:tc>
        <w:tc>
          <w:tcPr>
            <w:tcW w:w="1701" w:type="dxa"/>
            <w:shd w:val="clear" w:color="auto" w:fill="auto"/>
            <w:vAlign w:val="center"/>
          </w:tcPr>
          <w:p w14:paraId="50A064E8">
            <w:pPr>
              <w:widowControl/>
              <w:ind w:left="19" w:leftChars="-51" w:hanging="126" w:hangingChars="60"/>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100≤X＜300 </w:t>
            </w:r>
          </w:p>
        </w:tc>
        <w:tc>
          <w:tcPr>
            <w:tcW w:w="1426" w:type="dxa"/>
            <w:shd w:val="clear" w:color="auto" w:fill="auto"/>
            <w:vAlign w:val="center"/>
          </w:tcPr>
          <w:p w14:paraId="7EC73C38">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 10≤X＜100</w:t>
            </w:r>
          </w:p>
        </w:tc>
        <w:tc>
          <w:tcPr>
            <w:tcW w:w="992" w:type="dxa"/>
            <w:shd w:val="clear" w:color="auto" w:fill="auto"/>
            <w:vAlign w:val="center"/>
          </w:tcPr>
          <w:p w14:paraId="137FEFF6">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X＜10</w:t>
            </w:r>
          </w:p>
        </w:tc>
      </w:tr>
      <w:tr w14:paraId="2C169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exact"/>
          <w:jc w:val="center"/>
        </w:trPr>
        <w:tc>
          <w:tcPr>
            <w:tcW w:w="2113" w:type="dxa"/>
            <w:vMerge w:val="continue"/>
            <w:vAlign w:val="center"/>
          </w:tcPr>
          <w:p w14:paraId="35784FB4">
            <w:pPr>
              <w:widowControl/>
              <w:jc w:val="left"/>
              <w:rPr>
                <w:rFonts w:ascii="宋体" w:hAnsi="宋体" w:cs="宋体"/>
                <w:color w:val="000000"/>
                <w:kern w:val="0"/>
                <w:szCs w:val="21"/>
                <w:highlight w:val="none"/>
              </w:rPr>
            </w:pPr>
          </w:p>
        </w:tc>
        <w:tc>
          <w:tcPr>
            <w:tcW w:w="1369" w:type="dxa"/>
            <w:shd w:val="clear" w:color="auto" w:fill="auto"/>
            <w:vAlign w:val="center"/>
          </w:tcPr>
          <w:p w14:paraId="51FFAB28">
            <w:pPr>
              <w:widowControl/>
              <w:spacing w:line="240" w:lineRule="exact"/>
              <w:jc w:val="center"/>
              <w:rPr>
                <w:rFonts w:ascii="宋体" w:hAnsi="宋体" w:cs="宋体"/>
                <w:color w:val="000000"/>
                <w:kern w:val="0"/>
                <w:szCs w:val="21"/>
                <w:highlight w:val="none"/>
              </w:rPr>
            </w:pPr>
            <w:r>
              <w:rPr>
                <w:rFonts w:hint="eastAsia" w:ascii="宋体" w:hAnsi="宋体" w:cs="宋体"/>
                <w:color w:val="000000"/>
                <w:kern w:val="0"/>
                <w:szCs w:val="21"/>
                <w:highlight w:val="none"/>
              </w:rPr>
              <w:t>营业收入(Y)</w:t>
            </w:r>
          </w:p>
        </w:tc>
        <w:tc>
          <w:tcPr>
            <w:tcW w:w="709" w:type="dxa"/>
            <w:shd w:val="clear" w:color="auto" w:fill="auto"/>
            <w:vAlign w:val="center"/>
          </w:tcPr>
          <w:p w14:paraId="026C85A8">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万元</w:t>
            </w:r>
          </w:p>
        </w:tc>
        <w:tc>
          <w:tcPr>
            <w:tcW w:w="1125" w:type="dxa"/>
            <w:shd w:val="clear" w:color="auto" w:fill="auto"/>
            <w:vAlign w:val="center"/>
          </w:tcPr>
          <w:p w14:paraId="0C70AEBF">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Y≥10000</w:t>
            </w:r>
          </w:p>
        </w:tc>
        <w:tc>
          <w:tcPr>
            <w:tcW w:w="1701" w:type="dxa"/>
            <w:shd w:val="clear" w:color="auto" w:fill="auto"/>
            <w:vAlign w:val="center"/>
          </w:tcPr>
          <w:p w14:paraId="18D067D6">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2000≤Y＜10000</w:t>
            </w:r>
          </w:p>
        </w:tc>
        <w:tc>
          <w:tcPr>
            <w:tcW w:w="1426" w:type="dxa"/>
            <w:shd w:val="clear" w:color="auto" w:fill="auto"/>
            <w:vAlign w:val="center"/>
          </w:tcPr>
          <w:p w14:paraId="689BCC63">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 100≤Y＜2000</w:t>
            </w:r>
          </w:p>
        </w:tc>
        <w:tc>
          <w:tcPr>
            <w:tcW w:w="992" w:type="dxa"/>
            <w:shd w:val="clear" w:color="auto" w:fill="auto"/>
            <w:vAlign w:val="center"/>
          </w:tcPr>
          <w:p w14:paraId="418C8E8E">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Y＜100</w:t>
            </w:r>
          </w:p>
        </w:tc>
      </w:tr>
      <w:tr w14:paraId="2EB46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exact"/>
          <w:jc w:val="center"/>
        </w:trPr>
        <w:tc>
          <w:tcPr>
            <w:tcW w:w="2113" w:type="dxa"/>
            <w:vMerge w:val="restart"/>
            <w:shd w:val="clear" w:color="auto" w:fill="auto"/>
            <w:vAlign w:val="center"/>
          </w:tcPr>
          <w:p w14:paraId="4BFBF3F9">
            <w:pPr>
              <w:widowControl/>
              <w:spacing w:line="240" w:lineRule="exact"/>
              <w:jc w:val="left"/>
              <w:rPr>
                <w:rFonts w:ascii="宋体" w:hAnsi="宋体" w:cs="宋体"/>
                <w:color w:val="000000"/>
                <w:kern w:val="0"/>
                <w:szCs w:val="21"/>
                <w:highlight w:val="none"/>
              </w:rPr>
            </w:pPr>
            <w:r>
              <w:rPr>
                <w:rFonts w:hint="eastAsia" w:ascii="宋体" w:hAnsi="宋体" w:cs="宋体"/>
                <w:color w:val="000000"/>
                <w:kern w:val="0"/>
                <w:szCs w:val="21"/>
                <w:highlight w:val="none"/>
              </w:rPr>
              <w:t>信息传输业 *</w:t>
            </w:r>
          </w:p>
        </w:tc>
        <w:tc>
          <w:tcPr>
            <w:tcW w:w="1369" w:type="dxa"/>
            <w:shd w:val="clear" w:color="auto" w:fill="auto"/>
            <w:vAlign w:val="center"/>
          </w:tcPr>
          <w:p w14:paraId="026E487E">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从业人员(X)</w:t>
            </w:r>
          </w:p>
        </w:tc>
        <w:tc>
          <w:tcPr>
            <w:tcW w:w="709" w:type="dxa"/>
            <w:shd w:val="clear" w:color="auto" w:fill="auto"/>
            <w:vAlign w:val="center"/>
          </w:tcPr>
          <w:p w14:paraId="3D0315D4">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人</w:t>
            </w:r>
          </w:p>
        </w:tc>
        <w:tc>
          <w:tcPr>
            <w:tcW w:w="1125" w:type="dxa"/>
            <w:shd w:val="clear" w:color="auto" w:fill="auto"/>
            <w:vAlign w:val="center"/>
          </w:tcPr>
          <w:p w14:paraId="2765DD9A">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X≥2000</w:t>
            </w:r>
          </w:p>
        </w:tc>
        <w:tc>
          <w:tcPr>
            <w:tcW w:w="1701" w:type="dxa"/>
            <w:shd w:val="clear" w:color="auto" w:fill="auto"/>
            <w:vAlign w:val="center"/>
          </w:tcPr>
          <w:p w14:paraId="774AFBD4">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100≤X＜2000</w:t>
            </w:r>
          </w:p>
        </w:tc>
        <w:tc>
          <w:tcPr>
            <w:tcW w:w="1426" w:type="dxa"/>
            <w:shd w:val="clear" w:color="auto" w:fill="auto"/>
            <w:vAlign w:val="center"/>
          </w:tcPr>
          <w:p w14:paraId="55BE1A14">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 10≤X＜100</w:t>
            </w:r>
          </w:p>
        </w:tc>
        <w:tc>
          <w:tcPr>
            <w:tcW w:w="992" w:type="dxa"/>
            <w:shd w:val="clear" w:color="auto" w:fill="auto"/>
            <w:vAlign w:val="center"/>
          </w:tcPr>
          <w:p w14:paraId="0A000355">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X＜10</w:t>
            </w:r>
          </w:p>
        </w:tc>
      </w:tr>
      <w:tr w14:paraId="1AD07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exact"/>
          <w:jc w:val="center"/>
        </w:trPr>
        <w:tc>
          <w:tcPr>
            <w:tcW w:w="2113" w:type="dxa"/>
            <w:vMerge w:val="continue"/>
            <w:vAlign w:val="center"/>
          </w:tcPr>
          <w:p w14:paraId="39EDD578">
            <w:pPr>
              <w:widowControl/>
              <w:jc w:val="left"/>
              <w:rPr>
                <w:rFonts w:ascii="宋体" w:hAnsi="宋体" w:cs="宋体"/>
                <w:color w:val="000000"/>
                <w:kern w:val="0"/>
                <w:szCs w:val="21"/>
                <w:highlight w:val="none"/>
              </w:rPr>
            </w:pPr>
          </w:p>
        </w:tc>
        <w:tc>
          <w:tcPr>
            <w:tcW w:w="1369" w:type="dxa"/>
            <w:shd w:val="clear" w:color="auto" w:fill="auto"/>
            <w:vAlign w:val="center"/>
          </w:tcPr>
          <w:p w14:paraId="2070F7A0">
            <w:pPr>
              <w:widowControl/>
              <w:spacing w:line="240" w:lineRule="exact"/>
              <w:jc w:val="center"/>
              <w:rPr>
                <w:rFonts w:ascii="宋体" w:hAnsi="宋体" w:cs="宋体"/>
                <w:color w:val="000000"/>
                <w:kern w:val="0"/>
                <w:szCs w:val="21"/>
                <w:highlight w:val="none"/>
              </w:rPr>
            </w:pPr>
            <w:r>
              <w:rPr>
                <w:rFonts w:hint="eastAsia" w:ascii="宋体" w:hAnsi="宋体" w:cs="宋体"/>
                <w:color w:val="000000"/>
                <w:kern w:val="0"/>
                <w:szCs w:val="21"/>
                <w:highlight w:val="none"/>
              </w:rPr>
              <w:t>营业收入(Y)</w:t>
            </w:r>
          </w:p>
        </w:tc>
        <w:tc>
          <w:tcPr>
            <w:tcW w:w="709" w:type="dxa"/>
            <w:shd w:val="clear" w:color="auto" w:fill="auto"/>
            <w:vAlign w:val="center"/>
          </w:tcPr>
          <w:p w14:paraId="57E8CDE9">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万元</w:t>
            </w:r>
          </w:p>
        </w:tc>
        <w:tc>
          <w:tcPr>
            <w:tcW w:w="1125" w:type="dxa"/>
            <w:shd w:val="clear" w:color="auto" w:fill="auto"/>
            <w:vAlign w:val="center"/>
          </w:tcPr>
          <w:p w14:paraId="017F1B05">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Y≥100000</w:t>
            </w:r>
          </w:p>
        </w:tc>
        <w:tc>
          <w:tcPr>
            <w:tcW w:w="1701" w:type="dxa"/>
            <w:shd w:val="clear" w:color="auto" w:fill="auto"/>
            <w:vAlign w:val="center"/>
          </w:tcPr>
          <w:p w14:paraId="62DB2309">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 1000≤Y＜100000</w:t>
            </w:r>
          </w:p>
        </w:tc>
        <w:tc>
          <w:tcPr>
            <w:tcW w:w="1426" w:type="dxa"/>
            <w:shd w:val="clear" w:color="auto" w:fill="auto"/>
            <w:vAlign w:val="center"/>
          </w:tcPr>
          <w:p w14:paraId="4EABCA78">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 100≤Y＜1000</w:t>
            </w:r>
          </w:p>
        </w:tc>
        <w:tc>
          <w:tcPr>
            <w:tcW w:w="992" w:type="dxa"/>
            <w:shd w:val="clear" w:color="auto" w:fill="auto"/>
            <w:vAlign w:val="center"/>
          </w:tcPr>
          <w:p w14:paraId="4566C975">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Y＜100</w:t>
            </w:r>
          </w:p>
        </w:tc>
      </w:tr>
      <w:tr w14:paraId="6055E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exact"/>
          <w:jc w:val="center"/>
        </w:trPr>
        <w:tc>
          <w:tcPr>
            <w:tcW w:w="2113" w:type="dxa"/>
            <w:vMerge w:val="restart"/>
            <w:shd w:val="clear" w:color="auto" w:fill="auto"/>
            <w:vAlign w:val="center"/>
          </w:tcPr>
          <w:p w14:paraId="5AF15719">
            <w:pPr>
              <w:widowControl/>
              <w:spacing w:line="240" w:lineRule="exact"/>
              <w:jc w:val="left"/>
              <w:rPr>
                <w:rFonts w:ascii="宋体" w:hAnsi="宋体" w:cs="宋体"/>
                <w:color w:val="000000"/>
                <w:spacing w:val="-12"/>
                <w:kern w:val="0"/>
                <w:szCs w:val="21"/>
                <w:highlight w:val="none"/>
              </w:rPr>
            </w:pPr>
            <w:r>
              <w:rPr>
                <w:rFonts w:hint="eastAsia" w:ascii="宋体" w:hAnsi="宋体" w:cs="宋体"/>
                <w:color w:val="000000"/>
                <w:spacing w:val="-12"/>
                <w:kern w:val="0"/>
                <w:szCs w:val="21"/>
                <w:highlight w:val="none"/>
              </w:rPr>
              <w:t>软件和信息技术服</w:t>
            </w:r>
            <w:r>
              <w:rPr>
                <w:rFonts w:hint="eastAsia" w:ascii="宋体" w:hAnsi="宋体" w:cs="宋体"/>
                <w:color w:val="000000"/>
                <w:kern w:val="0"/>
                <w:szCs w:val="21"/>
                <w:highlight w:val="none"/>
              </w:rPr>
              <w:t>务业</w:t>
            </w:r>
          </w:p>
        </w:tc>
        <w:tc>
          <w:tcPr>
            <w:tcW w:w="1369" w:type="dxa"/>
            <w:shd w:val="clear" w:color="auto" w:fill="auto"/>
            <w:vAlign w:val="center"/>
          </w:tcPr>
          <w:p w14:paraId="26B41C46">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从业人员(X)</w:t>
            </w:r>
          </w:p>
        </w:tc>
        <w:tc>
          <w:tcPr>
            <w:tcW w:w="709" w:type="dxa"/>
            <w:shd w:val="clear" w:color="auto" w:fill="auto"/>
            <w:vAlign w:val="center"/>
          </w:tcPr>
          <w:p w14:paraId="7E6C65EB">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人</w:t>
            </w:r>
          </w:p>
        </w:tc>
        <w:tc>
          <w:tcPr>
            <w:tcW w:w="1125" w:type="dxa"/>
            <w:shd w:val="clear" w:color="auto" w:fill="auto"/>
            <w:vAlign w:val="center"/>
          </w:tcPr>
          <w:p w14:paraId="19AC6B8E">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X≥300</w:t>
            </w:r>
          </w:p>
        </w:tc>
        <w:tc>
          <w:tcPr>
            <w:tcW w:w="1701" w:type="dxa"/>
            <w:shd w:val="clear" w:color="auto" w:fill="auto"/>
            <w:vAlign w:val="center"/>
          </w:tcPr>
          <w:p w14:paraId="18AC6539">
            <w:pPr>
              <w:widowControl/>
              <w:ind w:left="19" w:leftChars="-51" w:hanging="126" w:hangingChars="60"/>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100≤X＜300 </w:t>
            </w:r>
          </w:p>
        </w:tc>
        <w:tc>
          <w:tcPr>
            <w:tcW w:w="1426" w:type="dxa"/>
            <w:shd w:val="clear" w:color="auto" w:fill="auto"/>
            <w:vAlign w:val="center"/>
          </w:tcPr>
          <w:p w14:paraId="294F9B47">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 10≤X＜100</w:t>
            </w:r>
          </w:p>
        </w:tc>
        <w:tc>
          <w:tcPr>
            <w:tcW w:w="992" w:type="dxa"/>
            <w:shd w:val="clear" w:color="auto" w:fill="auto"/>
            <w:vAlign w:val="center"/>
          </w:tcPr>
          <w:p w14:paraId="32432BAA">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X＜10</w:t>
            </w:r>
          </w:p>
        </w:tc>
      </w:tr>
      <w:tr w14:paraId="7B187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exact"/>
          <w:jc w:val="center"/>
        </w:trPr>
        <w:tc>
          <w:tcPr>
            <w:tcW w:w="2113" w:type="dxa"/>
            <w:vMerge w:val="continue"/>
            <w:vAlign w:val="center"/>
          </w:tcPr>
          <w:p w14:paraId="03D20244">
            <w:pPr>
              <w:widowControl/>
              <w:jc w:val="left"/>
              <w:rPr>
                <w:rFonts w:ascii="宋体" w:hAnsi="宋体" w:cs="宋体"/>
                <w:color w:val="000000"/>
                <w:spacing w:val="-12"/>
                <w:kern w:val="0"/>
                <w:szCs w:val="21"/>
                <w:highlight w:val="none"/>
              </w:rPr>
            </w:pPr>
          </w:p>
        </w:tc>
        <w:tc>
          <w:tcPr>
            <w:tcW w:w="1369" w:type="dxa"/>
            <w:shd w:val="clear" w:color="auto" w:fill="auto"/>
            <w:vAlign w:val="center"/>
          </w:tcPr>
          <w:p w14:paraId="017C35DF">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营业收入(Y)</w:t>
            </w:r>
          </w:p>
        </w:tc>
        <w:tc>
          <w:tcPr>
            <w:tcW w:w="709" w:type="dxa"/>
            <w:shd w:val="clear" w:color="auto" w:fill="auto"/>
            <w:vAlign w:val="center"/>
          </w:tcPr>
          <w:p w14:paraId="1109C5CF">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万元</w:t>
            </w:r>
          </w:p>
        </w:tc>
        <w:tc>
          <w:tcPr>
            <w:tcW w:w="1125" w:type="dxa"/>
            <w:shd w:val="clear" w:color="auto" w:fill="auto"/>
            <w:vAlign w:val="center"/>
          </w:tcPr>
          <w:p w14:paraId="1730DFF6">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Y≥10000</w:t>
            </w:r>
          </w:p>
        </w:tc>
        <w:tc>
          <w:tcPr>
            <w:tcW w:w="1701" w:type="dxa"/>
            <w:shd w:val="clear" w:color="auto" w:fill="auto"/>
            <w:vAlign w:val="center"/>
          </w:tcPr>
          <w:p w14:paraId="778B1AFA">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1000≤Y＜10000</w:t>
            </w:r>
          </w:p>
        </w:tc>
        <w:tc>
          <w:tcPr>
            <w:tcW w:w="1426" w:type="dxa"/>
            <w:shd w:val="clear" w:color="auto" w:fill="auto"/>
            <w:vAlign w:val="center"/>
          </w:tcPr>
          <w:p w14:paraId="21D0F1A2">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  50≤Y＜1000</w:t>
            </w:r>
          </w:p>
        </w:tc>
        <w:tc>
          <w:tcPr>
            <w:tcW w:w="992" w:type="dxa"/>
            <w:shd w:val="clear" w:color="auto" w:fill="auto"/>
            <w:vAlign w:val="center"/>
          </w:tcPr>
          <w:p w14:paraId="542A4629">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Y＜50</w:t>
            </w:r>
          </w:p>
        </w:tc>
      </w:tr>
      <w:tr w14:paraId="65917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exact"/>
          <w:jc w:val="center"/>
        </w:trPr>
        <w:tc>
          <w:tcPr>
            <w:tcW w:w="2113" w:type="dxa"/>
            <w:vMerge w:val="restart"/>
            <w:shd w:val="clear" w:color="auto" w:fill="auto"/>
            <w:vAlign w:val="center"/>
          </w:tcPr>
          <w:p w14:paraId="2E101831">
            <w:pPr>
              <w:widowControl/>
              <w:spacing w:line="240" w:lineRule="exact"/>
              <w:jc w:val="left"/>
              <w:rPr>
                <w:rFonts w:ascii="宋体" w:hAnsi="宋体" w:cs="宋体"/>
                <w:color w:val="000000"/>
                <w:kern w:val="0"/>
                <w:szCs w:val="21"/>
                <w:highlight w:val="none"/>
              </w:rPr>
            </w:pPr>
            <w:r>
              <w:rPr>
                <w:rFonts w:hint="eastAsia" w:ascii="宋体" w:hAnsi="宋体" w:cs="宋体"/>
                <w:color w:val="000000"/>
                <w:kern w:val="0"/>
                <w:szCs w:val="21"/>
                <w:highlight w:val="none"/>
              </w:rPr>
              <w:t>房地产开发经营</w:t>
            </w:r>
          </w:p>
        </w:tc>
        <w:tc>
          <w:tcPr>
            <w:tcW w:w="1369" w:type="dxa"/>
            <w:shd w:val="clear" w:color="auto" w:fill="auto"/>
            <w:vAlign w:val="center"/>
          </w:tcPr>
          <w:p w14:paraId="44BCB348">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营业收入(Y)</w:t>
            </w:r>
          </w:p>
        </w:tc>
        <w:tc>
          <w:tcPr>
            <w:tcW w:w="709" w:type="dxa"/>
            <w:shd w:val="clear" w:color="auto" w:fill="auto"/>
            <w:vAlign w:val="center"/>
          </w:tcPr>
          <w:p w14:paraId="6824A366">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万元</w:t>
            </w:r>
          </w:p>
        </w:tc>
        <w:tc>
          <w:tcPr>
            <w:tcW w:w="1125" w:type="dxa"/>
            <w:shd w:val="clear" w:color="auto" w:fill="auto"/>
            <w:vAlign w:val="center"/>
          </w:tcPr>
          <w:p w14:paraId="5BE1F7AA">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Y≥200000</w:t>
            </w:r>
          </w:p>
        </w:tc>
        <w:tc>
          <w:tcPr>
            <w:tcW w:w="1701" w:type="dxa"/>
            <w:shd w:val="clear" w:color="auto" w:fill="auto"/>
            <w:vAlign w:val="center"/>
          </w:tcPr>
          <w:p w14:paraId="78C444F4">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 1000≤Y＜200000</w:t>
            </w:r>
          </w:p>
        </w:tc>
        <w:tc>
          <w:tcPr>
            <w:tcW w:w="1426" w:type="dxa"/>
            <w:shd w:val="clear" w:color="auto" w:fill="auto"/>
            <w:vAlign w:val="center"/>
          </w:tcPr>
          <w:p w14:paraId="391C2964">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 100≤Y＜1000</w:t>
            </w:r>
          </w:p>
        </w:tc>
        <w:tc>
          <w:tcPr>
            <w:tcW w:w="992" w:type="dxa"/>
            <w:shd w:val="clear" w:color="auto" w:fill="auto"/>
            <w:vAlign w:val="center"/>
          </w:tcPr>
          <w:p w14:paraId="6E2AF975">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Y＜100</w:t>
            </w:r>
          </w:p>
        </w:tc>
      </w:tr>
      <w:tr w14:paraId="586BB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exact"/>
          <w:jc w:val="center"/>
        </w:trPr>
        <w:tc>
          <w:tcPr>
            <w:tcW w:w="2113" w:type="dxa"/>
            <w:vMerge w:val="continue"/>
            <w:vAlign w:val="center"/>
          </w:tcPr>
          <w:p w14:paraId="55754743">
            <w:pPr>
              <w:widowControl/>
              <w:jc w:val="left"/>
              <w:rPr>
                <w:rFonts w:ascii="宋体" w:hAnsi="宋体" w:cs="宋体"/>
                <w:color w:val="000000"/>
                <w:kern w:val="0"/>
                <w:szCs w:val="21"/>
                <w:highlight w:val="none"/>
              </w:rPr>
            </w:pPr>
          </w:p>
        </w:tc>
        <w:tc>
          <w:tcPr>
            <w:tcW w:w="1369" w:type="dxa"/>
            <w:shd w:val="clear" w:color="auto" w:fill="auto"/>
            <w:vAlign w:val="center"/>
          </w:tcPr>
          <w:p w14:paraId="311919AE">
            <w:pPr>
              <w:widowControl/>
              <w:spacing w:line="240" w:lineRule="exact"/>
              <w:jc w:val="center"/>
              <w:rPr>
                <w:rFonts w:ascii="宋体" w:hAnsi="宋体" w:cs="宋体"/>
                <w:color w:val="000000"/>
                <w:kern w:val="0"/>
                <w:szCs w:val="21"/>
                <w:highlight w:val="none"/>
              </w:rPr>
            </w:pPr>
            <w:r>
              <w:rPr>
                <w:rFonts w:hint="eastAsia" w:ascii="宋体" w:hAnsi="宋体" w:cs="宋体"/>
                <w:color w:val="000000"/>
                <w:kern w:val="0"/>
                <w:szCs w:val="21"/>
                <w:highlight w:val="none"/>
              </w:rPr>
              <w:t>资产总额(Z)</w:t>
            </w:r>
          </w:p>
        </w:tc>
        <w:tc>
          <w:tcPr>
            <w:tcW w:w="709" w:type="dxa"/>
            <w:shd w:val="clear" w:color="auto" w:fill="auto"/>
            <w:vAlign w:val="center"/>
          </w:tcPr>
          <w:p w14:paraId="17C161BA">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万元</w:t>
            </w:r>
          </w:p>
        </w:tc>
        <w:tc>
          <w:tcPr>
            <w:tcW w:w="1125" w:type="dxa"/>
            <w:shd w:val="clear" w:color="auto" w:fill="auto"/>
            <w:vAlign w:val="center"/>
          </w:tcPr>
          <w:p w14:paraId="7875DA32">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Z≥10000</w:t>
            </w:r>
          </w:p>
        </w:tc>
        <w:tc>
          <w:tcPr>
            <w:tcW w:w="1701" w:type="dxa"/>
            <w:shd w:val="clear" w:color="auto" w:fill="auto"/>
            <w:vAlign w:val="center"/>
          </w:tcPr>
          <w:p w14:paraId="3E99C041">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5000≤Z＜10000</w:t>
            </w:r>
          </w:p>
        </w:tc>
        <w:tc>
          <w:tcPr>
            <w:tcW w:w="1426" w:type="dxa"/>
            <w:shd w:val="clear" w:color="auto" w:fill="auto"/>
            <w:vAlign w:val="center"/>
          </w:tcPr>
          <w:p w14:paraId="3C69E7E0">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2000≤Z＜5000   </w:t>
            </w:r>
          </w:p>
        </w:tc>
        <w:tc>
          <w:tcPr>
            <w:tcW w:w="992" w:type="dxa"/>
            <w:shd w:val="clear" w:color="auto" w:fill="auto"/>
            <w:vAlign w:val="center"/>
          </w:tcPr>
          <w:p w14:paraId="7FECF4DA">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Z＜2000</w:t>
            </w:r>
          </w:p>
        </w:tc>
      </w:tr>
      <w:tr w14:paraId="776D3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2113" w:type="dxa"/>
            <w:vMerge w:val="restart"/>
            <w:shd w:val="clear" w:color="auto" w:fill="auto"/>
            <w:vAlign w:val="center"/>
          </w:tcPr>
          <w:p w14:paraId="0A1548AA">
            <w:pPr>
              <w:widowControl/>
              <w:spacing w:line="240" w:lineRule="exact"/>
              <w:jc w:val="left"/>
              <w:rPr>
                <w:rFonts w:ascii="宋体" w:hAnsi="宋体" w:cs="宋体"/>
                <w:color w:val="000000"/>
                <w:kern w:val="0"/>
                <w:szCs w:val="21"/>
                <w:highlight w:val="none"/>
              </w:rPr>
            </w:pPr>
            <w:r>
              <w:rPr>
                <w:rFonts w:hint="eastAsia" w:ascii="宋体" w:hAnsi="宋体" w:cs="宋体"/>
                <w:color w:val="000000"/>
                <w:kern w:val="0"/>
                <w:szCs w:val="21"/>
                <w:highlight w:val="none"/>
              </w:rPr>
              <w:t>物业管理</w:t>
            </w:r>
          </w:p>
        </w:tc>
        <w:tc>
          <w:tcPr>
            <w:tcW w:w="1369" w:type="dxa"/>
            <w:shd w:val="clear" w:color="auto" w:fill="auto"/>
            <w:vAlign w:val="center"/>
          </w:tcPr>
          <w:p w14:paraId="42F30C2A">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从业人员(X)</w:t>
            </w:r>
          </w:p>
        </w:tc>
        <w:tc>
          <w:tcPr>
            <w:tcW w:w="709" w:type="dxa"/>
            <w:shd w:val="clear" w:color="auto" w:fill="auto"/>
            <w:vAlign w:val="center"/>
          </w:tcPr>
          <w:p w14:paraId="13676FFC">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人</w:t>
            </w:r>
          </w:p>
        </w:tc>
        <w:tc>
          <w:tcPr>
            <w:tcW w:w="1125" w:type="dxa"/>
            <w:shd w:val="clear" w:color="auto" w:fill="auto"/>
            <w:vAlign w:val="center"/>
          </w:tcPr>
          <w:p w14:paraId="0221BC7E">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X≥1000</w:t>
            </w:r>
          </w:p>
        </w:tc>
        <w:tc>
          <w:tcPr>
            <w:tcW w:w="1701" w:type="dxa"/>
            <w:shd w:val="clear" w:color="auto" w:fill="auto"/>
            <w:vAlign w:val="center"/>
          </w:tcPr>
          <w:p w14:paraId="2F9E57DE">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300≤X＜1000</w:t>
            </w:r>
          </w:p>
        </w:tc>
        <w:tc>
          <w:tcPr>
            <w:tcW w:w="1426" w:type="dxa"/>
            <w:shd w:val="clear" w:color="auto" w:fill="auto"/>
            <w:vAlign w:val="center"/>
          </w:tcPr>
          <w:p w14:paraId="22781A55">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100≤X＜300 </w:t>
            </w:r>
          </w:p>
        </w:tc>
        <w:tc>
          <w:tcPr>
            <w:tcW w:w="992" w:type="dxa"/>
            <w:shd w:val="clear" w:color="auto" w:fill="auto"/>
            <w:vAlign w:val="center"/>
          </w:tcPr>
          <w:p w14:paraId="08E01737">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X＜100</w:t>
            </w:r>
          </w:p>
        </w:tc>
      </w:tr>
      <w:tr w14:paraId="54F2B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exact"/>
          <w:jc w:val="center"/>
        </w:trPr>
        <w:tc>
          <w:tcPr>
            <w:tcW w:w="2113" w:type="dxa"/>
            <w:vMerge w:val="continue"/>
            <w:vAlign w:val="center"/>
          </w:tcPr>
          <w:p w14:paraId="1509016D">
            <w:pPr>
              <w:widowControl/>
              <w:jc w:val="left"/>
              <w:rPr>
                <w:rFonts w:ascii="宋体" w:hAnsi="宋体" w:cs="宋体"/>
                <w:color w:val="000000"/>
                <w:kern w:val="0"/>
                <w:szCs w:val="21"/>
                <w:highlight w:val="none"/>
              </w:rPr>
            </w:pPr>
          </w:p>
        </w:tc>
        <w:tc>
          <w:tcPr>
            <w:tcW w:w="1369" w:type="dxa"/>
            <w:shd w:val="clear" w:color="auto" w:fill="auto"/>
            <w:vAlign w:val="center"/>
          </w:tcPr>
          <w:p w14:paraId="2E5C9E54">
            <w:pPr>
              <w:widowControl/>
              <w:spacing w:line="240" w:lineRule="exact"/>
              <w:jc w:val="center"/>
              <w:rPr>
                <w:rFonts w:ascii="宋体" w:hAnsi="宋体" w:cs="宋体"/>
                <w:color w:val="000000"/>
                <w:kern w:val="0"/>
                <w:szCs w:val="21"/>
                <w:highlight w:val="none"/>
              </w:rPr>
            </w:pPr>
            <w:r>
              <w:rPr>
                <w:rFonts w:hint="eastAsia" w:ascii="宋体" w:hAnsi="宋体" w:cs="宋体"/>
                <w:color w:val="000000"/>
                <w:kern w:val="0"/>
                <w:szCs w:val="21"/>
                <w:highlight w:val="none"/>
              </w:rPr>
              <w:t>营业收入(Y)</w:t>
            </w:r>
          </w:p>
        </w:tc>
        <w:tc>
          <w:tcPr>
            <w:tcW w:w="709" w:type="dxa"/>
            <w:shd w:val="clear" w:color="auto" w:fill="auto"/>
            <w:vAlign w:val="center"/>
          </w:tcPr>
          <w:p w14:paraId="7F778489">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万元</w:t>
            </w:r>
          </w:p>
        </w:tc>
        <w:tc>
          <w:tcPr>
            <w:tcW w:w="1125" w:type="dxa"/>
            <w:shd w:val="clear" w:color="auto" w:fill="auto"/>
            <w:vAlign w:val="center"/>
          </w:tcPr>
          <w:p w14:paraId="1A018838">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Y≥5000</w:t>
            </w:r>
          </w:p>
        </w:tc>
        <w:tc>
          <w:tcPr>
            <w:tcW w:w="1701" w:type="dxa"/>
            <w:shd w:val="clear" w:color="auto" w:fill="auto"/>
            <w:vAlign w:val="center"/>
          </w:tcPr>
          <w:p w14:paraId="714E9C66">
            <w:pPr>
              <w:widowControl/>
              <w:ind w:left="19" w:leftChars="-51" w:hanging="126" w:hangingChars="60"/>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1000≤Y＜5000 </w:t>
            </w:r>
          </w:p>
        </w:tc>
        <w:tc>
          <w:tcPr>
            <w:tcW w:w="1426" w:type="dxa"/>
            <w:shd w:val="clear" w:color="auto" w:fill="auto"/>
            <w:vAlign w:val="center"/>
          </w:tcPr>
          <w:p w14:paraId="0CE27731">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 500≤Y＜1000</w:t>
            </w:r>
          </w:p>
        </w:tc>
        <w:tc>
          <w:tcPr>
            <w:tcW w:w="992" w:type="dxa"/>
            <w:shd w:val="clear" w:color="auto" w:fill="auto"/>
            <w:vAlign w:val="center"/>
          </w:tcPr>
          <w:p w14:paraId="4F932AF9">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Y＜500</w:t>
            </w:r>
          </w:p>
        </w:tc>
      </w:tr>
      <w:tr w14:paraId="43D0E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exact"/>
          <w:jc w:val="center"/>
        </w:trPr>
        <w:tc>
          <w:tcPr>
            <w:tcW w:w="2113" w:type="dxa"/>
            <w:vMerge w:val="restart"/>
            <w:shd w:val="clear" w:color="auto" w:fill="auto"/>
            <w:vAlign w:val="center"/>
          </w:tcPr>
          <w:p w14:paraId="38E98215">
            <w:pPr>
              <w:widowControl/>
              <w:spacing w:line="240" w:lineRule="exact"/>
              <w:jc w:val="left"/>
              <w:rPr>
                <w:rFonts w:ascii="宋体" w:hAnsi="宋体" w:cs="宋体"/>
                <w:color w:val="000000"/>
                <w:kern w:val="0"/>
                <w:szCs w:val="21"/>
                <w:highlight w:val="none"/>
              </w:rPr>
            </w:pPr>
            <w:r>
              <w:rPr>
                <w:rFonts w:hint="eastAsia" w:ascii="宋体" w:hAnsi="宋体" w:cs="宋体"/>
                <w:color w:val="000000"/>
                <w:kern w:val="0"/>
                <w:szCs w:val="21"/>
                <w:highlight w:val="none"/>
              </w:rPr>
              <w:t>租赁和商务服务业</w:t>
            </w:r>
          </w:p>
        </w:tc>
        <w:tc>
          <w:tcPr>
            <w:tcW w:w="1369" w:type="dxa"/>
            <w:shd w:val="clear" w:color="auto" w:fill="auto"/>
            <w:vAlign w:val="center"/>
          </w:tcPr>
          <w:p w14:paraId="3A8BD6C3">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从业人员(X)</w:t>
            </w:r>
          </w:p>
        </w:tc>
        <w:tc>
          <w:tcPr>
            <w:tcW w:w="709" w:type="dxa"/>
            <w:shd w:val="clear" w:color="auto" w:fill="auto"/>
            <w:vAlign w:val="center"/>
          </w:tcPr>
          <w:p w14:paraId="5BE2D28F">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人</w:t>
            </w:r>
          </w:p>
        </w:tc>
        <w:tc>
          <w:tcPr>
            <w:tcW w:w="1125" w:type="dxa"/>
            <w:shd w:val="clear" w:color="auto" w:fill="auto"/>
            <w:vAlign w:val="center"/>
          </w:tcPr>
          <w:p w14:paraId="23B3C1EC">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X≥300</w:t>
            </w:r>
          </w:p>
        </w:tc>
        <w:tc>
          <w:tcPr>
            <w:tcW w:w="1701" w:type="dxa"/>
            <w:shd w:val="clear" w:color="auto" w:fill="auto"/>
            <w:vAlign w:val="center"/>
          </w:tcPr>
          <w:p w14:paraId="64AD5E4A">
            <w:pPr>
              <w:widowControl/>
              <w:ind w:left="19" w:leftChars="-51" w:hanging="126" w:hangingChars="60"/>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100≤X＜300 </w:t>
            </w:r>
          </w:p>
        </w:tc>
        <w:tc>
          <w:tcPr>
            <w:tcW w:w="1426" w:type="dxa"/>
            <w:shd w:val="clear" w:color="auto" w:fill="auto"/>
            <w:vAlign w:val="center"/>
          </w:tcPr>
          <w:p w14:paraId="637B7F72">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 10≤X＜100</w:t>
            </w:r>
          </w:p>
        </w:tc>
        <w:tc>
          <w:tcPr>
            <w:tcW w:w="992" w:type="dxa"/>
            <w:shd w:val="clear" w:color="auto" w:fill="auto"/>
            <w:vAlign w:val="center"/>
          </w:tcPr>
          <w:p w14:paraId="44506A86">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X＜10</w:t>
            </w:r>
          </w:p>
        </w:tc>
      </w:tr>
      <w:tr w14:paraId="2B704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exact"/>
          <w:jc w:val="center"/>
        </w:trPr>
        <w:tc>
          <w:tcPr>
            <w:tcW w:w="2113" w:type="dxa"/>
            <w:vMerge w:val="continue"/>
            <w:vAlign w:val="center"/>
          </w:tcPr>
          <w:p w14:paraId="57A12D9E">
            <w:pPr>
              <w:widowControl/>
              <w:jc w:val="left"/>
              <w:rPr>
                <w:rFonts w:ascii="宋体" w:hAnsi="宋体" w:cs="宋体"/>
                <w:color w:val="000000"/>
                <w:kern w:val="0"/>
                <w:szCs w:val="21"/>
                <w:highlight w:val="none"/>
              </w:rPr>
            </w:pPr>
          </w:p>
        </w:tc>
        <w:tc>
          <w:tcPr>
            <w:tcW w:w="1369" w:type="dxa"/>
            <w:shd w:val="clear" w:color="auto" w:fill="auto"/>
            <w:vAlign w:val="center"/>
          </w:tcPr>
          <w:p w14:paraId="7BD376A0">
            <w:pPr>
              <w:widowControl/>
              <w:spacing w:line="240" w:lineRule="exact"/>
              <w:jc w:val="center"/>
              <w:rPr>
                <w:rFonts w:ascii="宋体" w:hAnsi="宋体" w:cs="宋体"/>
                <w:color w:val="000000"/>
                <w:kern w:val="0"/>
                <w:szCs w:val="21"/>
                <w:highlight w:val="none"/>
              </w:rPr>
            </w:pPr>
            <w:r>
              <w:rPr>
                <w:rFonts w:hint="eastAsia" w:ascii="宋体" w:hAnsi="宋体" w:cs="宋体"/>
                <w:color w:val="000000"/>
                <w:kern w:val="0"/>
                <w:szCs w:val="21"/>
                <w:highlight w:val="none"/>
              </w:rPr>
              <w:t>资产总额(Z)</w:t>
            </w:r>
          </w:p>
        </w:tc>
        <w:tc>
          <w:tcPr>
            <w:tcW w:w="709" w:type="dxa"/>
            <w:shd w:val="clear" w:color="auto" w:fill="auto"/>
            <w:vAlign w:val="center"/>
          </w:tcPr>
          <w:p w14:paraId="2F67FABB">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万元</w:t>
            </w:r>
          </w:p>
        </w:tc>
        <w:tc>
          <w:tcPr>
            <w:tcW w:w="1125" w:type="dxa"/>
            <w:shd w:val="clear" w:color="auto" w:fill="auto"/>
            <w:vAlign w:val="center"/>
          </w:tcPr>
          <w:p w14:paraId="5E8C4A3B">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Z≥120000</w:t>
            </w:r>
          </w:p>
        </w:tc>
        <w:tc>
          <w:tcPr>
            <w:tcW w:w="1701" w:type="dxa"/>
            <w:shd w:val="clear" w:color="auto" w:fill="auto"/>
            <w:vAlign w:val="center"/>
          </w:tcPr>
          <w:p w14:paraId="7B10E2FB">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 8000≤Z＜120000</w:t>
            </w:r>
          </w:p>
        </w:tc>
        <w:tc>
          <w:tcPr>
            <w:tcW w:w="1426" w:type="dxa"/>
            <w:shd w:val="clear" w:color="auto" w:fill="auto"/>
            <w:vAlign w:val="center"/>
          </w:tcPr>
          <w:p w14:paraId="46305936">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 100≤Z＜8000</w:t>
            </w:r>
          </w:p>
        </w:tc>
        <w:tc>
          <w:tcPr>
            <w:tcW w:w="992" w:type="dxa"/>
            <w:shd w:val="clear" w:color="auto" w:fill="auto"/>
            <w:vAlign w:val="center"/>
          </w:tcPr>
          <w:p w14:paraId="61989964">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Z＜100</w:t>
            </w:r>
          </w:p>
        </w:tc>
      </w:tr>
      <w:tr w14:paraId="38A46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exact"/>
          <w:jc w:val="center"/>
        </w:trPr>
        <w:tc>
          <w:tcPr>
            <w:tcW w:w="2113" w:type="dxa"/>
            <w:shd w:val="clear" w:color="auto" w:fill="auto"/>
            <w:vAlign w:val="center"/>
          </w:tcPr>
          <w:p w14:paraId="4CD28506">
            <w:pPr>
              <w:widowControl/>
              <w:spacing w:line="240" w:lineRule="exact"/>
              <w:jc w:val="left"/>
              <w:rPr>
                <w:rFonts w:ascii="宋体" w:hAnsi="宋体" w:cs="宋体"/>
                <w:color w:val="000000"/>
                <w:kern w:val="0"/>
                <w:szCs w:val="21"/>
                <w:highlight w:val="none"/>
              </w:rPr>
            </w:pPr>
            <w:r>
              <w:rPr>
                <w:rFonts w:hint="eastAsia" w:ascii="宋体" w:hAnsi="宋体" w:cs="宋体"/>
                <w:color w:val="000000"/>
                <w:kern w:val="0"/>
                <w:szCs w:val="21"/>
                <w:highlight w:val="none"/>
              </w:rPr>
              <w:t>其他未列明行业 *</w:t>
            </w:r>
          </w:p>
        </w:tc>
        <w:tc>
          <w:tcPr>
            <w:tcW w:w="1369" w:type="dxa"/>
            <w:shd w:val="clear" w:color="auto" w:fill="auto"/>
            <w:vAlign w:val="center"/>
          </w:tcPr>
          <w:p w14:paraId="4DB7D29F">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从业人员(X)</w:t>
            </w:r>
          </w:p>
        </w:tc>
        <w:tc>
          <w:tcPr>
            <w:tcW w:w="709" w:type="dxa"/>
            <w:shd w:val="clear" w:color="auto" w:fill="auto"/>
            <w:vAlign w:val="center"/>
          </w:tcPr>
          <w:p w14:paraId="325711C2">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人</w:t>
            </w:r>
          </w:p>
        </w:tc>
        <w:tc>
          <w:tcPr>
            <w:tcW w:w="1125" w:type="dxa"/>
            <w:shd w:val="clear" w:color="auto" w:fill="auto"/>
            <w:vAlign w:val="center"/>
          </w:tcPr>
          <w:p w14:paraId="45C95F89">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X≥300</w:t>
            </w:r>
          </w:p>
        </w:tc>
        <w:tc>
          <w:tcPr>
            <w:tcW w:w="1701" w:type="dxa"/>
            <w:shd w:val="clear" w:color="auto" w:fill="auto"/>
            <w:vAlign w:val="center"/>
          </w:tcPr>
          <w:p w14:paraId="416AE91B">
            <w:pPr>
              <w:widowControl/>
              <w:ind w:left="19" w:leftChars="-51" w:hanging="126" w:hangingChars="60"/>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100≤X＜300 </w:t>
            </w:r>
          </w:p>
        </w:tc>
        <w:tc>
          <w:tcPr>
            <w:tcW w:w="1426" w:type="dxa"/>
            <w:shd w:val="clear" w:color="auto" w:fill="auto"/>
            <w:vAlign w:val="center"/>
          </w:tcPr>
          <w:p w14:paraId="2253C3B2">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 xml:space="preserve"> 10≤X＜100</w:t>
            </w:r>
          </w:p>
        </w:tc>
        <w:tc>
          <w:tcPr>
            <w:tcW w:w="992" w:type="dxa"/>
            <w:shd w:val="clear" w:color="auto" w:fill="auto"/>
            <w:vAlign w:val="center"/>
          </w:tcPr>
          <w:p w14:paraId="7C962527">
            <w:pPr>
              <w:widowControl/>
              <w:jc w:val="center"/>
              <w:rPr>
                <w:rFonts w:ascii="宋体" w:hAnsi="宋体" w:cs="宋体"/>
                <w:color w:val="000000"/>
                <w:kern w:val="0"/>
                <w:szCs w:val="21"/>
                <w:highlight w:val="none"/>
              </w:rPr>
            </w:pPr>
            <w:r>
              <w:rPr>
                <w:rFonts w:hint="eastAsia" w:ascii="宋体" w:hAnsi="宋体" w:cs="宋体"/>
                <w:color w:val="000000"/>
                <w:kern w:val="0"/>
                <w:szCs w:val="21"/>
                <w:highlight w:val="none"/>
              </w:rPr>
              <w:t>X＜10</w:t>
            </w:r>
          </w:p>
        </w:tc>
      </w:tr>
    </w:tbl>
    <w:p w14:paraId="0E3773D9">
      <w:pPr>
        <w:widowControl/>
        <w:spacing w:line="540" w:lineRule="exact"/>
        <w:rPr>
          <w:rFonts w:ascii="宋体" w:hAnsi="宋体" w:cs="宋体"/>
          <w:color w:val="000000"/>
          <w:spacing w:val="8"/>
          <w:kern w:val="0"/>
          <w:szCs w:val="21"/>
          <w:highlight w:val="none"/>
        </w:rPr>
      </w:pPr>
      <w:r>
        <w:rPr>
          <w:rFonts w:hint="eastAsia" w:ascii="宋体" w:hAnsi="宋体" w:cs="宋体"/>
          <w:color w:val="000000"/>
          <w:spacing w:val="8"/>
          <w:kern w:val="0"/>
          <w:szCs w:val="21"/>
          <w:highlight w:val="none"/>
        </w:rPr>
        <w:t>说明：</w:t>
      </w:r>
    </w:p>
    <w:p w14:paraId="2688340D">
      <w:pPr>
        <w:spacing w:line="540" w:lineRule="exact"/>
        <w:rPr>
          <w:rFonts w:ascii="宋体" w:hAnsi="宋体" w:cs="宋体"/>
          <w:color w:val="000000"/>
          <w:spacing w:val="8"/>
          <w:kern w:val="0"/>
          <w:szCs w:val="21"/>
          <w:highlight w:val="none"/>
        </w:rPr>
      </w:pPr>
      <w:r>
        <w:rPr>
          <w:rFonts w:hint="eastAsia" w:ascii="宋体" w:hAnsi="宋体" w:cs="宋体"/>
          <w:color w:val="000000"/>
          <w:spacing w:val="8"/>
          <w:kern w:val="0"/>
          <w:szCs w:val="21"/>
          <w:highlight w:val="none"/>
        </w:rPr>
        <w:t>　　1.大型、中型和小型企业须同时满足所列指标的下限，否则下划一档；微型企业只须满足所列指标中的一项即可。</w:t>
      </w:r>
    </w:p>
    <w:p w14:paraId="0A7F4D17">
      <w:pPr>
        <w:spacing w:line="540" w:lineRule="exact"/>
        <w:rPr>
          <w:rFonts w:ascii="宋体" w:hAnsi="宋体" w:cs="宋体"/>
          <w:color w:val="000000"/>
          <w:spacing w:val="8"/>
          <w:kern w:val="0"/>
          <w:szCs w:val="21"/>
          <w:highlight w:val="none"/>
        </w:rPr>
      </w:pPr>
      <w:r>
        <w:rPr>
          <w:rFonts w:hint="eastAsia" w:ascii="宋体" w:hAnsi="宋体" w:cs="宋体"/>
          <w:color w:val="000000"/>
          <w:spacing w:val="8"/>
          <w:kern w:val="0"/>
          <w:szCs w:val="21"/>
          <w:highlight w:val="none"/>
        </w:rPr>
        <w:t>　　2.附表中各行业的范围以《国民经济行业分类》（GB/T4754-2017）为准。带*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2FBA9EC0">
      <w:pPr>
        <w:spacing w:line="540" w:lineRule="exact"/>
        <w:rPr>
          <w:rFonts w:ascii="宋体" w:hAnsi="宋体"/>
          <w:color w:val="000000"/>
          <w:szCs w:val="21"/>
          <w:highlight w:val="none"/>
        </w:rPr>
      </w:pPr>
      <w:r>
        <w:rPr>
          <w:rFonts w:hint="eastAsia" w:ascii="宋体" w:hAnsi="宋体" w:cs="宋体"/>
          <w:color w:val="000000"/>
          <w:spacing w:val="8"/>
          <w:kern w:val="0"/>
          <w:szCs w:val="21"/>
          <w:highlight w:val="none"/>
        </w:rPr>
        <w:t>　　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14:paraId="686C8801">
      <w:pPr>
        <w:spacing w:line="588" w:lineRule="exact"/>
        <w:rPr>
          <w:rFonts w:ascii="宋体" w:hAnsi="宋体" w:cs="宋体"/>
          <w:b/>
          <w:sz w:val="28"/>
          <w:szCs w:val="28"/>
          <w:highlight w:val="none"/>
        </w:rPr>
      </w:pPr>
    </w:p>
    <w:p w14:paraId="410CF37A">
      <w:pPr>
        <w:spacing w:line="588" w:lineRule="exact"/>
        <w:rPr>
          <w:rFonts w:ascii="宋体" w:hAnsi="宋体" w:cs="宋体"/>
          <w:b/>
          <w:sz w:val="28"/>
          <w:szCs w:val="28"/>
          <w:highlight w:val="none"/>
        </w:rPr>
      </w:pPr>
    </w:p>
    <w:p w14:paraId="24E6BB68">
      <w:pPr>
        <w:spacing w:line="588" w:lineRule="exact"/>
        <w:rPr>
          <w:rFonts w:ascii="宋体" w:hAnsi="宋体" w:cs="宋体"/>
          <w:b/>
          <w:sz w:val="28"/>
          <w:szCs w:val="28"/>
          <w:highlight w:val="none"/>
        </w:rPr>
      </w:pPr>
    </w:p>
    <w:p w14:paraId="7FACFA05">
      <w:pPr>
        <w:pStyle w:val="20"/>
        <w:ind w:left="420"/>
        <w:rPr>
          <w:rFonts w:ascii="宋体" w:hAnsi="宋体" w:cs="宋体"/>
          <w:b/>
          <w:sz w:val="28"/>
          <w:szCs w:val="28"/>
          <w:highlight w:val="none"/>
        </w:rPr>
      </w:pPr>
    </w:p>
    <w:p w14:paraId="7F9488A6">
      <w:pPr>
        <w:pStyle w:val="20"/>
        <w:ind w:left="420"/>
        <w:rPr>
          <w:rFonts w:ascii="宋体" w:hAnsi="宋体" w:cs="宋体"/>
          <w:b/>
          <w:sz w:val="28"/>
          <w:szCs w:val="28"/>
          <w:highlight w:val="none"/>
        </w:rPr>
      </w:pPr>
    </w:p>
    <w:p w14:paraId="2E6D52A4">
      <w:pPr>
        <w:pStyle w:val="20"/>
        <w:ind w:left="420"/>
        <w:rPr>
          <w:rFonts w:ascii="宋体" w:hAnsi="宋体" w:cs="宋体"/>
          <w:b/>
          <w:sz w:val="28"/>
          <w:szCs w:val="28"/>
          <w:highlight w:val="none"/>
        </w:rPr>
      </w:pPr>
    </w:p>
    <w:p w14:paraId="164335AE">
      <w:pPr>
        <w:pStyle w:val="20"/>
        <w:ind w:left="420"/>
        <w:rPr>
          <w:rFonts w:ascii="宋体" w:hAnsi="宋体" w:cs="宋体"/>
          <w:b/>
          <w:sz w:val="28"/>
          <w:szCs w:val="28"/>
          <w:highlight w:val="none"/>
        </w:rPr>
      </w:pPr>
    </w:p>
    <w:p w14:paraId="1A692E76">
      <w:pPr>
        <w:pStyle w:val="20"/>
        <w:ind w:left="420"/>
        <w:rPr>
          <w:rFonts w:ascii="宋体" w:hAnsi="宋体" w:cs="宋体"/>
          <w:b/>
          <w:sz w:val="28"/>
          <w:szCs w:val="28"/>
          <w:highlight w:val="none"/>
        </w:rPr>
      </w:pPr>
    </w:p>
    <w:p w14:paraId="2D3B0C9E">
      <w:pPr>
        <w:pStyle w:val="20"/>
        <w:ind w:left="420"/>
        <w:rPr>
          <w:rFonts w:ascii="宋体" w:hAnsi="宋体" w:cs="宋体"/>
          <w:b/>
          <w:sz w:val="28"/>
          <w:szCs w:val="28"/>
          <w:highlight w:val="none"/>
        </w:rPr>
      </w:pPr>
    </w:p>
    <w:p w14:paraId="40948D58">
      <w:pPr>
        <w:pStyle w:val="20"/>
        <w:ind w:left="420"/>
        <w:rPr>
          <w:rFonts w:ascii="宋体" w:hAnsi="宋体" w:cs="宋体"/>
          <w:b/>
          <w:sz w:val="28"/>
          <w:szCs w:val="28"/>
          <w:highlight w:val="none"/>
        </w:rPr>
      </w:pPr>
    </w:p>
    <w:p w14:paraId="72A5FDDF">
      <w:pPr>
        <w:pStyle w:val="20"/>
        <w:ind w:left="420"/>
        <w:rPr>
          <w:rFonts w:ascii="宋体" w:hAnsi="宋体" w:cs="宋体"/>
          <w:b/>
          <w:sz w:val="28"/>
          <w:szCs w:val="28"/>
          <w:highlight w:val="none"/>
        </w:rPr>
      </w:pPr>
    </w:p>
    <w:p w14:paraId="4548D33E">
      <w:pPr>
        <w:pStyle w:val="20"/>
        <w:ind w:left="420"/>
        <w:rPr>
          <w:rFonts w:ascii="宋体" w:hAnsi="宋体" w:cs="宋体"/>
          <w:b/>
          <w:sz w:val="28"/>
          <w:szCs w:val="28"/>
          <w:highlight w:val="none"/>
        </w:rPr>
      </w:pPr>
    </w:p>
    <w:p w14:paraId="67DBF4FB">
      <w:pPr>
        <w:pStyle w:val="20"/>
        <w:ind w:left="420"/>
        <w:rPr>
          <w:rFonts w:ascii="宋体" w:hAnsi="宋体" w:cs="宋体"/>
          <w:b/>
          <w:sz w:val="28"/>
          <w:szCs w:val="28"/>
          <w:highlight w:val="none"/>
        </w:rPr>
      </w:pPr>
    </w:p>
    <w:p w14:paraId="57D4001D">
      <w:pPr>
        <w:pStyle w:val="20"/>
        <w:ind w:left="420"/>
        <w:rPr>
          <w:rFonts w:ascii="宋体" w:hAnsi="宋体" w:cs="宋体"/>
          <w:b/>
          <w:sz w:val="28"/>
          <w:szCs w:val="28"/>
          <w:highlight w:val="none"/>
        </w:rPr>
      </w:pPr>
    </w:p>
    <w:p w14:paraId="429E23B0">
      <w:pPr>
        <w:pStyle w:val="20"/>
        <w:ind w:left="420"/>
        <w:rPr>
          <w:rFonts w:ascii="宋体" w:hAnsi="宋体" w:cs="宋体"/>
          <w:b/>
          <w:sz w:val="28"/>
          <w:szCs w:val="28"/>
          <w:highlight w:val="none"/>
        </w:rPr>
      </w:pPr>
    </w:p>
    <w:p w14:paraId="6C84CA0C">
      <w:pPr>
        <w:spacing w:line="588" w:lineRule="exact"/>
        <w:rPr>
          <w:rFonts w:ascii="宋体" w:hAnsi="宋体" w:cs="宋体"/>
          <w:b/>
          <w:sz w:val="28"/>
          <w:szCs w:val="28"/>
          <w:highlight w:val="none"/>
        </w:rPr>
      </w:pPr>
      <w:r>
        <w:rPr>
          <w:rFonts w:hint="eastAsia" w:ascii="宋体" w:hAnsi="宋体" w:cs="宋体"/>
          <w:b/>
          <w:sz w:val="28"/>
          <w:szCs w:val="28"/>
          <w:highlight w:val="none"/>
        </w:rPr>
        <w:t>格式4：</w:t>
      </w:r>
    </w:p>
    <w:p w14:paraId="16A6DB8F">
      <w:pPr>
        <w:pStyle w:val="3"/>
        <w:ind w:left="425"/>
        <w:jc w:val="center"/>
        <w:rPr>
          <w:rFonts w:ascii="宋体" w:hAnsi="宋体" w:eastAsia="宋体" w:cs="宋体"/>
          <w:szCs w:val="28"/>
          <w:highlight w:val="none"/>
        </w:rPr>
      </w:pPr>
      <w:bookmarkStart w:id="257" w:name="_Toc28752"/>
      <w:bookmarkStart w:id="258" w:name="_Toc14627"/>
      <w:r>
        <w:rPr>
          <w:rFonts w:hint="eastAsia" w:ascii="宋体" w:hAnsi="宋体" w:eastAsia="宋体" w:cs="宋体"/>
          <w:szCs w:val="28"/>
          <w:highlight w:val="none"/>
        </w:rPr>
        <w:t>残疾人福利性单位声明函</w:t>
      </w:r>
      <w:bookmarkEnd w:id="257"/>
      <w:bookmarkEnd w:id="258"/>
    </w:p>
    <w:bookmarkEnd w:id="255"/>
    <w:bookmarkEnd w:id="256"/>
    <w:p w14:paraId="299F432D">
      <w:pPr>
        <w:spacing w:line="588" w:lineRule="exact"/>
        <w:rPr>
          <w:rFonts w:ascii="宋体" w:hAnsi="宋体" w:cs="宋体"/>
          <w:b/>
          <w:spacing w:val="6"/>
          <w:szCs w:val="21"/>
          <w:highlight w:val="none"/>
        </w:rPr>
      </w:pPr>
    </w:p>
    <w:p w14:paraId="4172DFD5">
      <w:pPr>
        <w:spacing w:line="588" w:lineRule="exact"/>
        <w:ind w:firstLine="444" w:firstLineChars="200"/>
        <w:rPr>
          <w:rFonts w:ascii="宋体" w:hAnsi="宋体" w:cs="宋体"/>
          <w:spacing w:val="6"/>
          <w:szCs w:val="21"/>
          <w:highlight w:val="none"/>
        </w:rPr>
      </w:pPr>
      <w:r>
        <w:rPr>
          <w:rFonts w:hint="eastAsia" w:ascii="宋体" w:hAnsi="宋体" w:cs="宋体"/>
          <w:spacing w:val="6"/>
          <w:szCs w:val="21"/>
          <w:highlight w:val="none"/>
        </w:rPr>
        <w:t>本单位郑重声明，根据《财政部 民政部 中国残疾人联合会关于促进残疾人就业政府采购政策的通知》（财库</w:t>
      </w:r>
      <w:r>
        <w:rPr>
          <w:rFonts w:hint="eastAsia" w:ascii="宋体" w:hAnsi="宋体" w:cs="宋体"/>
          <w:szCs w:val="21"/>
          <w:highlight w:val="none"/>
        </w:rPr>
        <w:t>〔2017〕 141</w:t>
      </w:r>
      <w:r>
        <w:rPr>
          <w:rFonts w:hint="eastAsia" w:ascii="宋体" w:hAnsi="宋体" w:cs="宋体"/>
          <w:spacing w:val="6"/>
          <w:szCs w:val="21"/>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D321FCE">
      <w:pPr>
        <w:spacing w:line="588" w:lineRule="exact"/>
        <w:ind w:firstLine="444" w:firstLineChars="200"/>
        <w:rPr>
          <w:rFonts w:ascii="宋体" w:hAnsi="宋体" w:cs="宋体"/>
          <w:spacing w:val="6"/>
          <w:szCs w:val="21"/>
          <w:highlight w:val="none"/>
        </w:rPr>
      </w:pPr>
      <w:r>
        <w:rPr>
          <w:rFonts w:hint="eastAsia" w:ascii="宋体" w:hAnsi="宋体" w:cs="宋体"/>
          <w:spacing w:val="6"/>
          <w:szCs w:val="21"/>
          <w:highlight w:val="none"/>
        </w:rPr>
        <w:t>本单位对上述声明的真实性负责。如有虚假，将依法承担相应责任。</w:t>
      </w:r>
    </w:p>
    <w:p w14:paraId="0A41A1FE">
      <w:pPr>
        <w:spacing w:line="588" w:lineRule="exact"/>
        <w:ind w:firstLine="444" w:firstLineChars="200"/>
        <w:rPr>
          <w:rFonts w:ascii="宋体" w:hAnsi="宋体" w:cs="宋体"/>
          <w:spacing w:val="6"/>
          <w:szCs w:val="21"/>
          <w:highlight w:val="none"/>
        </w:rPr>
      </w:pPr>
    </w:p>
    <w:p w14:paraId="45F08712">
      <w:pPr>
        <w:spacing w:line="588" w:lineRule="exact"/>
        <w:ind w:firstLine="444" w:firstLineChars="200"/>
        <w:rPr>
          <w:rFonts w:ascii="宋体" w:hAnsi="宋体" w:cs="宋体"/>
          <w:spacing w:val="6"/>
          <w:szCs w:val="21"/>
          <w:highlight w:val="none"/>
        </w:rPr>
      </w:pPr>
    </w:p>
    <w:p w14:paraId="0A9D13B2">
      <w:pPr>
        <w:tabs>
          <w:tab w:val="left" w:pos="4860"/>
        </w:tabs>
        <w:spacing w:line="588" w:lineRule="exact"/>
        <w:ind w:right="1560" w:firstLine="444" w:firstLineChars="200"/>
        <w:jc w:val="center"/>
        <w:rPr>
          <w:rFonts w:ascii="宋体" w:hAnsi="宋体" w:cs="宋体"/>
          <w:spacing w:val="6"/>
          <w:szCs w:val="21"/>
          <w:highlight w:val="none"/>
        </w:rPr>
      </w:pPr>
      <w:r>
        <w:rPr>
          <w:rFonts w:hint="eastAsia" w:ascii="宋体" w:hAnsi="宋体" w:cs="宋体"/>
          <w:spacing w:val="6"/>
          <w:szCs w:val="21"/>
          <w:highlight w:val="none"/>
        </w:rPr>
        <w:t xml:space="preserve">                   </w:t>
      </w:r>
      <w:r>
        <w:rPr>
          <w:rFonts w:hint="eastAsia" w:ascii="宋体" w:hAnsi="宋体" w:cs="宋体"/>
          <w:szCs w:val="21"/>
          <w:highlight w:val="none"/>
        </w:rPr>
        <w:t>投标人（加盖电子公章）：</w:t>
      </w:r>
      <w:r>
        <w:rPr>
          <w:rFonts w:hint="eastAsia" w:ascii="宋体" w:hAnsi="宋体" w:cs="宋体"/>
          <w:szCs w:val="21"/>
          <w:highlight w:val="none"/>
          <w:u w:val="single"/>
        </w:rPr>
        <w:t xml:space="preserve">                       </w:t>
      </w:r>
    </w:p>
    <w:p w14:paraId="12EC33E7">
      <w:pPr>
        <w:tabs>
          <w:tab w:val="left" w:pos="4860"/>
        </w:tabs>
        <w:spacing w:line="588" w:lineRule="exact"/>
        <w:ind w:right="1560" w:firstLine="444" w:firstLineChars="200"/>
        <w:jc w:val="center"/>
        <w:rPr>
          <w:rFonts w:ascii="宋体" w:hAnsi="宋体" w:cs="宋体"/>
          <w:spacing w:val="6"/>
          <w:szCs w:val="21"/>
          <w:highlight w:val="none"/>
        </w:rPr>
      </w:pPr>
      <w:r>
        <w:rPr>
          <w:rFonts w:hint="eastAsia" w:ascii="宋体" w:hAnsi="宋体" w:cs="宋体"/>
          <w:spacing w:val="6"/>
          <w:szCs w:val="21"/>
          <w:highlight w:val="none"/>
        </w:rPr>
        <w:t xml:space="preserve">       日  期：</w:t>
      </w:r>
    </w:p>
    <w:p w14:paraId="7C56E7CC">
      <w:pPr>
        <w:tabs>
          <w:tab w:val="left" w:pos="4860"/>
        </w:tabs>
        <w:spacing w:line="588" w:lineRule="exact"/>
        <w:ind w:right="1560" w:firstLine="444" w:firstLineChars="200"/>
        <w:jc w:val="center"/>
        <w:rPr>
          <w:rFonts w:ascii="宋体" w:hAnsi="宋体" w:cs="宋体"/>
          <w:spacing w:val="6"/>
          <w:szCs w:val="21"/>
          <w:highlight w:val="none"/>
        </w:rPr>
      </w:pPr>
    </w:p>
    <w:p w14:paraId="39A89B9B">
      <w:pPr>
        <w:tabs>
          <w:tab w:val="left" w:pos="4860"/>
        </w:tabs>
        <w:spacing w:line="588" w:lineRule="exact"/>
        <w:ind w:right="1560" w:firstLine="444" w:firstLineChars="200"/>
        <w:jc w:val="center"/>
        <w:rPr>
          <w:rFonts w:ascii="宋体" w:hAnsi="宋体" w:cs="宋体"/>
          <w:spacing w:val="6"/>
          <w:szCs w:val="21"/>
          <w:highlight w:val="none"/>
        </w:rPr>
      </w:pPr>
    </w:p>
    <w:p w14:paraId="0509494B">
      <w:pPr>
        <w:tabs>
          <w:tab w:val="left" w:pos="4860"/>
        </w:tabs>
        <w:spacing w:line="588" w:lineRule="exact"/>
        <w:ind w:right="1560" w:firstLine="444" w:firstLineChars="200"/>
        <w:jc w:val="center"/>
        <w:rPr>
          <w:rFonts w:ascii="宋体" w:hAnsi="宋体" w:cs="宋体"/>
          <w:spacing w:val="6"/>
          <w:szCs w:val="21"/>
          <w:highlight w:val="none"/>
        </w:rPr>
      </w:pPr>
    </w:p>
    <w:p w14:paraId="216BE7F1">
      <w:pPr>
        <w:tabs>
          <w:tab w:val="left" w:pos="4860"/>
        </w:tabs>
        <w:spacing w:line="588" w:lineRule="exact"/>
        <w:ind w:right="1560" w:firstLine="444" w:firstLineChars="200"/>
        <w:jc w:val="center"/>
        <w:rPr>
          <w:rFonts w:ascii="宋体" w:hAnsi="宋体" w:cs="宋体"/>
          <w:spacing w:val="6"/>
          <w:szCs w:val="21"/>
          <w:highlight w:val="none"/>
        </w:rPr>
      </w:pPr>
    </w:p>
    <w:p w14:paraId="22216DF7">
      <w:pPr>
        <w:spacing w:line="588" w:lineRule="exact"/>
        <w:rPr>
          <w:rFonts w:ascii="宋体" w:hAnsi="宋体" w:cs="宋体"/>
          <w:b/>
          <w:szCs w:val="21"/>
          <w:highlight w:val="none"/>
        </w:rPr>
      </w:pPr>
      <w:r>
        <w:rPr>
          <w:rFonts w:hint="eastAsia" w:ascii="宋体" w:hAnsi="宋体" w:cs="宋体"/>
          <w:b/>
          <w:szCs w:val="21"/>
          <w:highlight w:val="none"/>
        </w:rPr>
        <w:t>注：</w:t>
      </w:r>
      <w:r>
        <w:rPr>
          <w:rFonts w:hint="eastAsia" w:ascii="宋体" w:hAnsi="宋体" w:cs="宋体"/>
          <w:b/>
          <w:szCs w:val="21"/>
          <w:highlight w:val="none"/>
          <w:lang w:eastAsia="zh-CN"/>
        </w:rPr>
        <w:t>（</w:t>
      </w:r>
      <w:r>
        <w:rPr>
          <w:rFonts w:hint="eastAsia" w:ascii="宋体" w:hAnsi="宋体" w:cs="宋体"/>
          <w:b/>
          <w:szCs w:val="21"/>
          <w:highlight w:val="none"/>
          <w:lang w:val="en-US" w:eastAsia="zh-CN"/>
        </w:rPr>
        <w:t>1</w:t>
      </w:r>
      <w:r>
        <w:rPr>
          <w:rFonts w:hint="eastAsia" w:ascii="宋体" w:hAnsi="宋体" w:cs="宋体"/>
          <w:b/>
          <w:szCs w:val="21"/>
          <w:highlight w:val="none"/>
          <w:lang w:eastAsia="zh-CN"/>
        </w:rPr>
        <w:t>）</w:t>
      </w:r>
      <w:r>
        <w:rPr>
          <w:rFonts w:hint="eastAsia" w:ascii="宋体" w:hAnsi="宋体" w:cs="宋体"/>
          <w:b/>
          <w:szCs w:val="21"/>
          <w:highlight w:val="none"/>
        </w:rPr>
        <w:t>中标人为残疾人福利性单位的，其《残疾人福利性单位声明函》将随中标结果同时公告，接受社会监督。供应商提供的《残疾人福利性单位声明函》与事实不符的，依照《政府采购法》第七十七条第一款的规定追究法律责任。</w:t>
      </w:r>
    </w:p>
    <w:p w14:paraId="092CEC41">
      <w:pPr>
        <w:spacing w:line="588" w:lineRule="exact"/>
        <w:rPr>
          <w:rFonts w:hint="default" w:ascii="宋体" w:hAnsi="宋体" w:cs="宋体"/>
          <w:b/>
          <w:szCs w:val="21"/>
          <w:highlight w:val="none"/>
          <w:lang w:val="en-US" w:eastAsia="zh-CN"/>
        </w:rPr>
        <w:sectPr>
          <w:headerReference r:id="rId13" w:type="first"/>
          <w:pgSz w:w="11906" w:h="16838"/>
          <w:pgMar w:top="1418" w:right="1418" w:bottom="1418" w:left="1418" w:header="720" w:footer="624" w:gutter="0"/>
          <w:pgNumType w:fmt="decimal"/>
          <w:cols w:space="720" w:num="1"/>
          <w:titlePg/>
          <w:docGrid w:type="linesAndChars" w:linePitch="331" w:charSpace="0"/>
        </w:sectPr>
      </w:pPr>
      <w:r>
        <w:rPr>
          <w:rFonts w:hint="eastAsia" w:ascii="宋体" w:hAnsi="宋体" w:cs="宋体"/>
          <w:b/>
          <w:szCs w:val="21"/>
          <w:highlight w:val="none"/>
          <w:lang w:eastAsia="zh-CN"/>
        </w:rPr>
        <w:t>（</w:t>
      </w:r>
      <w:r>
        <w:rPr>
          <w:rFonts w:hint="eastAsia" w:ascii="宋体" w:hAnsi="宋体" w:cs="宋体"/>
          <w:b/>
          <w:szCs w:val="21"/>
          <w:highlight w:val="none"/>
          <w:lang w:val="en-US" w:eastAsia="zh-CN"/>
        </w:rPr>
        <w:t>2</w:t>
      </w:r>
      <w:r>
        <w:rPr>
          <w:rFonts w:hint="eastAsia" w:ascii="宋体" w:hAnsi="宋体" w:cs="宋体"/>
          <w:b/>
          <w:szCs w:val="21"/>
          <w:highlight w:val="none"/>
          <w:lang w:eastAsia="zh-CN"/>
        </w:rPr>
        <w:t>）</w:t>
      </w:r>
      <w:r>
        <w:rPr>
          <w:rFonts w:hint="eastAsia" w:ascii="宋体" w:hAnsi="宋体" w:cs="宋体"/>
          <w:b/>
          <w:szCs w:val="21"/>
          <w:highlight w:val="none"/>
          <w:lang w:val="en-US" w:eastAsia="zh-CN"/>
        </w:rPr>
        <w:t>若不属于残疾人福利性单位，则无须填报备注我单位不属于残疾人福利性单位即可。</w:t>
      </w:r>
    </w:p>
    <w:p w14:paraId="52BC6EC7">
      <w:pPr>
        <w:spacing w:line="588" w:lineRule="exact"/>
        <w:rPr>
          <w:rFonts w:ascii="宋体" w:hAnsi="宋体" w:cs="宋体"/>
          <w:b/>
          <w:sz w:val="28"/>
          <w:szCs w:val="28"/>
          <w:highlight w:val="none"/>
        </w:rPr>
      </w:pPr>
      <w:r>
        <w:rPr>
          <w:rFonts w:hint="eastAsia" w:ascii="宋体" w:hAnsi="宋体" w:cs="宋体"/>
          <w:b/>
          <w:sz w:val="28"/>
          <w:szCs w:val="28"/>
          <w:highlight w:val="none"/>
        </w:rPr>
        <w:t>格式5：</w:t>
      </w:r>
    </w:p>
    <w:p w14:paraId="644B7965">
      <w:pPr>
        <w:pStyle w:val="3"/>
        <w:ind w:left="425"/>
        <w:jc w:val="center"/>
        <w:rPr>
          <w:rFonts w:ascii="宋体" w:hAnsi="宋体" w:eastAsia="宋体" w:cs="宋体"/>
          <w:szCs w:val="28"/>
          <w:highlight w:val="none"/>
        </w:rPr>
      </w:pPr>
      <w:bookmarkStart w:id="259" w:name="_Toc15900"/>
      <w:bookmarkStart w:id="260" w:name="_Toc9029"/>
      <w:r>
        <w:rPr>
          <w:rFonts w:hint="eastAsia" w:ascii="宋体" w:hAnsi="宋体" w:eastAsia="宋体" w:cs="宋体"/>
          <w:szCs w:val="28"/>
          <w:highlight w:val="none"/>
        </w:rPr>
        <w:t>监狱企业单位声明函</w:t>
      </w:r>
      <w:bookmarkEnd w:id="259"/>
      <w:bookmarkEnd w:id="260"/>
    </w:p>
    <w:p w14:paraId="46BC3D33">
      <w:pPr>
        <w:pStyle w:val="17"/>
        <w:tabs>
          <w:tab w:val="left" w:pos="2472"/>
        </w:tabs>
        <w:spacing w:line="360" w:lineRule="auto"/>
        <w:ind w:firstLine="420" w:firstLineChars="200"/>
        <w:rPr>
          <w:rFonts w:hAnsi="宋体" w:cs="宋体"/>
          <w:b/>
          <w:spacing w:val="6"/>
          <w:szCs w:val="21"/>
          <w:highlight w:val="none"/>
        </w:rPr>
      </w:pPr>
      <w:r>
        <w:rPr>
          <w:rFonts w:hint="eastAsia" w:hAnsi="宋体" w:cs="宋体"/>
          <w:szCs w:val="24"/>
          <w:highlight w:val="none"/>
        </w:rPr>
        <w:t>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424C7890">
      <w:pPr>
        <w:spacing w:line="588" w:lineRule="exact"/>
        <w:ind w:firstLine="444" w:firstLineChars="200"/>
        <w:rPr>
          <w:rFonts w:ascii="宋体" w:hAnsi="宋体" w:cs="宋体"/>
          <w:spacing w:val="6"/>
          <w:szCs w:val="21"/>
          <w:highlight w:val="none"/>
        </w:rPr>
      </w:pPr>
      <w:r>
        <w:rPr>
          <w:rFonts w:hint="eastAsia" w:ascii="宋体" w:hAnsi="宋体" w:cs="宋体"/>
          <w:spacing w:val="6"/>
          <w:szCs w:val="21"/>
          <w:highlight w:val="none"/>
        </w:rPr>
        <w:t>本单位对上述声明的真实性负责。如有虚假，将依法承担相应责任。</w:t>
      </w:r>
    </w:p>
    <w:p w14:paraId="5E172174">
      <w:pPr>
        <w:spacing w:line="588" w:lineRule="exact"/>
        <w:ind w:firstLine="444" w:firstLineChars="200"/>
        <w:rPr>
          <w:rFonts w:ascii="宋体" w:hAnsi="宋体" w:cs="宋体"/>
          <w:spacing w:val="6"/>
          <w:szCs w:val="21"/>
          <w:highlight w:val="none"/>
        </w:rPr>
      </w:pPr>
    </w:p>
    <w:p w14:paraId="0F10CEB3">
      <w:pPr>
        <w:spacing w:line="588" w:lineRule="exact"/>
        <w:ind w:firstLine="444" w:firstLineChars="200"/>
        <w:rPr>
          <w:rFonts w:ascii="宋体" w:hAnsi="宋体" w:cs="宋体"/>
          <w:spacing w:val="6"/>
          <w:szCs w:val="21"/>
          <w:highlight w:val="none"/>
        </w:rPr>
      </w:pPr>
    </w:p>
    <w:p w14:paraId="0B71F8DD">
      <w:pPr>
        <w:tabs>
          <w:tab w:val="left" w:pos="4860"/>
        </w:tabs>
        <w:spacing w:line="588" w:lineRule="exact"/>
        <w:ind w:right="1560" w:firstLine="444" w:firstLineChars="200"/>
        <w:jc w:val="center"/>
        <w:rPr>
          <w:rFonts w:ascii="宋体" w:hAnsi="宋体" w:cs="宋体"/>
          <w:spacing w:val="6"/>
          <w:szCs w:val="21"/>
          <w:highlight w:val="none"/>
        </w:rPr>
      </w:pPr>
      <w:r>
        <w:rPr>
          <w:rFonts w:hint="eastAsia" w:ascii="宋体" w:hAnsi="宋体" w:cs="宋体"/>
          <w:spacing w:val="6"/>
          <w:szCs w:val="21"/>
          <w:highlight w:val="none"/>
        </w:rPr>
        <w:t xml:space="preserve">                    </w:t>
      </w:r>
      <w:r>
        <w:rPr>
          <w:rFonts w:hint="eastAsia" w:ascii="宋体" w:hAnsi="宋体" w:cs="宋体"/>
          <w:szCs w:val="21"/>
          <w:highlight w:val="none"/>
        </w:rPr>
        <w:t>投标人（加盖电子公章）：</w:t>
      </w:r>
      <w:r>
        <w:rPr>
          <w:rFonts w:hint="eastAsia" w:ascii="宋体" w:hAnsi="宋体" w:cs="宋体"/>
          <w:szCs w:val="21"/>
          <w:highlight w:val="none"/>
          <w:u w:val="single"/>
        </w:rPr>
        <w:t xml:space="preserve">                       </w:t>
      </w:r>
    </w:p>
    <w:p w14:paraId="2462AB3A">
      <w:pPr>
        <w:tabs>
          <w:tab w:val="left" w:pos="4860"/>
        </w:tabs>
        <w:spacing w:line="588" w:lineRule="exact"/>
        <w:ind w:right="1560" w:firstLine="444" w:firstLineChars="200"/>
        <w:jc w:val="center"/>
        <w:rPr>
          <w:rFonts w:ascii="宋体" w:hAnsi="宋体" w:cs="宋体"/>
          <w:spacing w:val="6"/>
          <w:szCs w:val="21"/>
          <w:highlight w:val="none"/>
        </w:rPr>
      </w:pPr>
      <w:r>
        <w:rPr>
          <w:rFonts w:hint="eastAsia" w:ascii="宋体" w:hAnsi="宋体" w:cs="宋体"/>
          <w:spacing w:val="6"/>
          <w:szCs w:val="21"/>
          <w:highlight w:val="none"/>
        </w:rPr>
        <w:t xml:space="preserve">       日  期：</w:t>
      </w:r>
    </w:p>
    <w:p w14:paraId="52D82A6D">
      <w:pPr>
        <w:tabs>
          <w:tab w:val="left" w:pos="4860"/>
        </w:tabs>
        <w:spacing w:line="588" w:lineRule="exact"/>
        <w:ind w:right="1560" w:firstLine="444" w:firstLineChars="200"/>
        <w:rPr>
          <w:rFonts w:ascii="宋体" w:hAnsi="宋体" w:cs="宋体"/>
          <w:spacing w:val="6"/>
          <w:szCs w:val="21"/>
          <w:highlight w:val="none"/>
        </w:rPr>
      </w:pPr>
    </w:p>
    <w:p w14:paraId="34D4FD0D">
      <w:pPr>
        <w:spacing w:line="588" w:lineRule="exact"/>
        <w:rPr>
          <w:rFonts w:hint="default" w:ascii="宋体" w:hAnsi="宋体" w:cs="宋体"/>
          <w:b/>
          <w:szCs w:val="21"/>
          <w:highlight w:val="none"/>
          <w:lang w:val="en-US" w:eastAsia="zh-CN"/>
        </w:rPr>
        <w:sectPr>
          <w:headerReference r:id="rId14" w:type="first"/>
          <w:pgSz w:w="11906" w:h="16838"/>
          <w:pgMar w:top="1418" w:right="1418" w:bottom="1418" w:left="1418" w:header="720" w:footer="624" w:gutter="0"/>
          <w:pgNumType w:fmt="decimal"/>
          <w:cols w:space="720" w:num="1"/>
          <w:titlePg/>
          <w:docGrid w:type="linesAndChars" w:linePitch="331" w:charSpace="0"/>
        </w:sectPr>
      </w:pPr>
      <w:r>
        <w:rPr>
          <w:rFonts w:hint="eastAsia" w:ascii="宋体" w:hAnsi="宋体" w:cs="宋体"/>
          <w:b/>
          <w:szCs w:val="21"/>
          <w:highlight w:val="none"/>
          <w:lang w:val="en-US" w:eastAsia="zh-CN"/>
        </w:rPr>
        <w:t>注：</w:t>
      </w:r>
      <w:r>
        <w:rPr>
          <w:rFonts w:hint="eastAsia" w:ascii="宋体" w:hAnsi="宋体" w:cs="宋体"/>
          <w:b/>
          <w:szCs w:val="21"/>
          <w:highlight w:val="none"/>
          <w:lang w:eastAsia="zh-CN"/>
        </w:rPr>
        <w:t>（</w:t>
      </w:r>
      <w:r>
        <w:rPr>
          <w:rFonts w:hint="eastAsia" w:ascii="宋体" w:hAnsi="宋体" w:cs="宋体"/>
          <w:b/>
          <w:szCs w:val="21"/>
          <w:highlight w:val="none"/>
          <w:lang w:val="en-US" w:eastAsia="zh-CN"/>
        </w:rPr>
        <w:t>1</w:t>
      </w:r>
      <w:r>
        <w:rPr>
          <w:rFonts w:hint="eastAsia" w:ascii="宋体" w:hAnsi="宋体" w:cs="宋体"/>
          <w:b/>
          <w:szCs w:val="21"/>
          <w:highlight w:val="none"/>
          <w:lang w:eastAsia="zh-CN"/>
        </w:rPr>
        <w:t>）</w:t>
      </w:r>
      <w:r>
        <w:rPr>
          <w:rFonts w:hint="eastAsia" w:ascii="宋体" w:hAnsi="宋体" w:cs="宋体"/>
          <w:b/>
          <w:szCs w:val="21"/>
          <w:highlight w:val="none"/>
          <w:lang w:val="en-US" w:eastAsia="zh-CN"/>
        </w:rPr>
        <w:t>若不属于监狱企业单位，则无须填报备注我单位不属于监狱企业单位即可。</w:t>
      </w:r>
    </w:p>
    <w:p w14:paraId="5D10A69B">
      <w:pPr>
        <w:widowControl/>
        <w:rPr>
          <w:rFonts w:ascii="宋体" w:hAnsi="宋体" w:cs="宋体"/>
          <w:b/>
          <w:sz w:val="28"/>
          <w:szCs w:val="28"/>
          <w:highlight w:val="none"/>
          <w:lang w:val="zh-CN"/>
        </w:rPr>
      </w:pPr>
      <w:r>
        <w:rPr>
          <w:rFonts w:hint="eastAsia" w:ascii="宋体" w:hAnsi="宋体" w:cs="宋体"/>
          <w:b/>
          <w:sz w:val="28"/>
          <w:szCs w:val="28"/>
          <w:highlight w:val="none"/>
        </w:rPr>
        <w:t>格式6：</w:t>
      </w:r>
    </w:p>
    <w:p w14:paraId="2D85BC8C">
      <w:pPr>
        <w:pStyle w:val="4"/>
        <w:numPr>
          <w:ilvl w:val="2"/>
          <w:numId w:val="0"/>
        </w:numPr>
        <w:spacing w:before="0"/>
        <w:jc w:val="center"/>
        <w:rPr>
          <w:rFonts w:ascii="宋体" w:hAnsi="宋体" w:eastAsia="宋体" w:cs="宋体"/>
          <w:szCs w:val="24"/>
          <w:highlight w:val="none"/>
        </w:rPr>
      </w:pPr>
      <w:r>
        <w:rPr>
          <w:rFonts w:hint="eastAsia" w:ascii="宋体" w:hAnsi="宋体" w:eastAsia="宋体" w:cs="宋体"/>
          <w:szCs w:val="24"/>
          <w:highlight w:val="none"/>
        </w:rPr>
        <w:t>节能产品/环境标志产品承诺书</w:t>
      </w:r>
    </w:p>
    <w:p w14:paraId="06F473D5">
      <w:pPr>
        <w:spacing w:line="588" w:lineRule="exact"/>
        <w:jc w:val="center"/>
        <w:rPr>
          <w:rFonts w:ascii="宋体" w:hAnsi="宋体" w:cs="宋体"/>
          <w:spacing w:val="6"/>
          <w:szCs w:val="30"/>
          <w:highlight w:val="none"/>
        </w:rPr>
      </w:pPr>
      <w:r>
        <w:rPr>
          <w:rFonts w:hint="eastAsia" w:ascii="宋体" w:hAnsi="宋体" w:cs="宋体"/>
          <w:spacing w:val="6"/>
          <w:szCs w:val="30"/>
          <w:highlight w:val="none"/>
        </w:rPr>
        <w:t>（根据投标人自身情况如实提供）</w:t>
      </w:r>
    </w:p>
    <w:p w14:paraId="061056A0">
      <w:pPr>
        <w:spacing w:line="360" w:lineRule="auto"/>
        <w:ind w:firstLine="560" w:firstLineChars="200"/>
        <w:rPr>
          <w:rFonts w:ascii="宋体" w:hAnsi="宋体" w:cs="宋体"/>
          <w:b/>
          <w:sz w:val="28"/>
          <w:szCs w:val="28"/>
          <w:highlight w:val="none"/>
        </w:rPr>
      </w:pPr>
    </w:p>
    <w:p w14:paraId="08FC0543">
      <w:pPr>
        <w:spacing w:line="360" w:lineRule="auto"/>
        <w:ind w:firstLine="420" w:firstLineChars="200"/>
        <w:rPr>
          <w:rFonts w:ascii="宋体" w:hAnsi="宋体" w:cs="宋体"/>
          <w:szCs w:val="21"/>
          <w:highlight w:val="none"/>
        </w:rPr>
      </w:pPr>
      <w:r>
        <w:rPr>
          <w:rFonts w:hint="eastAsia" w:ascii="宋体" w:hAnsi="宋体" w:cs="宋体"/>
          <w:szCs w:val="21"/>
          <w:highlight w:val="none"/>
        </w:rPr>
        <w:t>致</w:t>
      </w:r>
      <w:r>
        <w:rPr>
          <w:rFonts w:hint="eastAsia" w:ascii="宋体" w:hAnsi="宋体" w:cs="宋体"/>
          <w:szCs w:val="21"/>
          <w:highlight w:val="none"/>
          <w:u w:val="single"/>
        </w:rPr>
        <w:t>（采购人名称）</w:t>
      </w:r>
      <w:r>
        <w:rPr>
          <w:rFonts w:hint="eastAsia" w:ascii="宋体" w:hAnsi="宋体" w:cs="宋体"/>
          <w:szCs w:val="21"/>
          <w:highlight w:val="none"/>
        </w:rPr>
        <w:t>：</w:t>
      </w:r>
    </w:p>
    <w:p w14:paraId="48FB2D7D">
      <w:pPr>
        <w:spacing w:line="360" w:lineRule="auto"/>
        <w:ind w:firstLine="420" w:firstLineChars="200"/>
        <w:rPr>
          <w:rFonts w:ascii="宋体" w:hAnsi="宋体" w:cs="宋体"/>
          <w:szCs w:val="21"/>
          <w:highlight w:val="none"/>
        </w:rPr>
      </w:pPr>
      <w:r>
        <w:rPr>
          <w:rFonts w:hint="eastAsia" w:ascii="宋体" w:hAnsi="宋体" w:cs="宋体"/>
          <w:szCs w:val="21"/>
          <w:highlight w:val="none"/>
        </w:rPr>
        <w:t>本单位承诺，根据《财政部发展改革委生态环境部市场监管总局关于调整优化节能产品、环境标志产品政府采购执行机制的通知》（财库〔2019〕9号）的规定，本单位提供的</w:t>
      </w:r>
      <w:r>
        <w:rPr>
          <w:rFonts w:hint="eastAsia" w:ascii="宋体" w:hAnsi="宋体" w:cs="宋体"/>
          <w:szCs w:val="21"/>
          <w:highlight w:val="none"/>
          <w:u w:val="single"/>
        </w:rPr>
        <w:t>（产品名称）</w:t>
      </w:r>
      <w:r>
        <w:rPr>
          <w:rFonts w:hint="eastAsia" w:ascii="宋体" w:hAnsi="宋体" w:cs="宋体"/>
          <w:szCs w:val="21"/>
          <w:highlight w:val="none"/>
        </w:rPr>
        <w:t>为取得国家确定的认证机构出具的、处于有效期之内的节能产品/环境标志产品认证证书的节能产品/环境标志产品，且产品认证依据《节能产品政府采购品目清单》、《环境标志产品政府采购品目清单》中相关标准的最新版本，并可在市场监管总局组织建立节能产品、环境标志产品认证结果信息发布平台中查询、了解认证机构和获证产品相关情况，证书编号为：</w:t>
      </w:r>
      <w:r>
        <w:rPr>
          <w:rFonts w:hint="eastAsia" w:ascii="宋体" w:hAnsi="宋体" w:cs="宋体"/>
          <w:szCs w:val="21"/>
          <w:highlight w:val="none"/>
          <w:u w:val="single"/>
        </w:rPr>
        <w:t>（产品证书编号）</w:t>
      </w:r>
      <w:r>
        <w:rPr>
          <w:rFonts w:hint="eastAsia" w:ascii="宋体" w:hAnsi="宋体" w:cs="宋体"/>
          <w:szCs w:val="21"/>
          <w:highlight w:val="none"/>
        </w:rPr>
        <w:t>。</w:t>
      </w:r>
    </w:p>
    <w:p w14:paraId="52FB66D5">
      <w:pPr>
        <w:spacing w:line="360" w:lineRule="auto"/>
        <w:ind w:firstLine="420" w:firstLineChars="200"/>
        <w:rPr>
          <w:rFonts w:ascii="宋体" w:hAnsi="宋体" w:cs="宋体"/>
          <w:szCs w:val="21"/>
          <w:highlight w:val="none"/>
        </w:rPr>
      </w:pPr>
      <w:r>
        <w:rPr>
          <w:rFonts w:hint="eastAsia" w:ascii="宋体" w:hAnsi="宋体" w:cs="宋体"/>
          <w:szCs w:val="21"/>
          <w:highlight w:val="none"/>
        </w:rPr>
        <w:t>本单位对上述承诺的真实性负责。如有虚假，将依法承担相应责任。</w:t>
      </w:r>
    </w:p>
    <w:p w14:paraId="494AAA5C">
      <w:pPr>
        <w:tabs>
          <w:tab w:val="left" w:pos="4860"/>
        </w:tabs>
        <w:spacing w:line="588" w:lineRule="exact"/>
        <w:ind w:right="1560" w:firstLine="420" w:firstLineChars="200"/>
        <w:jc w:val="center"/>
        <w:rPr>
          <w:rFonts w:ascii="宋体" w:hAnsi="宋体" w:cs="宋体"/>
          <w:szCs w:val="21"/>
          <w:highlight w:val="none"/>
        </w:rPr>
      </w:pPr>
      <w:r>
        <w:rPr>
          <w:rFonts w:hint="eastAsia" w:ascii="宋体" w:hAnsi="宋体" w:cs="宋体"/>
          <w:szCs w:val="21"/>
          <w:highlight w:val="none"/>
        </w:rPr>
        <w:t xml:space="preserve">       </w:t>
      </w:r>
    </w:p>
    <w:p w14:paraId="39B7F905">
      <w:pPr>
        <w:tabs>
          <w:tab w:val="left" w:pos="4860"/>
        </w:tabs>
        <w:spacing w:line="588" w:lineRule="exact"/>
        <w:ind w:right="1560" w:firstLine="420" w:firstLineChars="200"/>
        <w:jc w:val="center"/>
        <w:rPr>
          <w:rFonts w:ascii="宋体" w:hAnsi="宋体" w:cs="宋体"/>
          <w:szCs w:val="21"/>
          <w:highlight w:val="none"/>
        </w:rPr>
      </w:pPr>
    </w:p>
    <w:p w14:paraId="2921BA21">
      <w:pPr>
        <w:tabs>
          <w:tab w:val="left" w:pos="4860"/>
        </w:tabs>
        <w:spacing w:line="588" w:lineRule="exact"/>
        <w:ind w:right="1560" w:firstLine="420" w:firstLineChars="200"/>
        <w:jc w:val="center"/>
        <w:rPr>
          <w:rFonts w:ascii="宋体" w:hAnsi="宋体" w:cs="宋体"/>
          <w:spacing w:val="6"/>
          <w:szCs w:val="21"/>
          <w:highlight w:val="none"/>
        </w:rPr>
      </w:pPr>
      <w:r>
        <w:rPr>
          <w:rFonts w:hint="eastAsia" w:ascii="宋体" w:hAnsi="宋体" w:cs="宋体"/>
          <w:szCs w:val="21"/>
          <w:highlight w:val="none"/>
        </w:rPr>
        <w:t xml:space="preserve">       </w:t>
      </w:r>
      <w:r>
        <w:rPr>
          <w:rFonts w:hint="eastAsia" w:ascii="宋体" w:hAnsi="宋体" w:cs="宋体"/>
          <w:spacing w:val="6"/>
          <w:szCs w:val="21"/>
          <w:highlight w:val="none"/>
        </w:rPr>
        <w:t xml:space="preserve">  </w:t>
      </w:r>
      <w:r>
        <w:rPr>
          <w:rFonts w:hint="eastAsia" w:ascii="宋体" w:hAnsi="宋体" w:cs="宋体"/>
          <w:szCs w:val="21"/>
          <w:highlight w:val="none"/>
        </w:rPr>
        <w:t>投标人（加盖电子公章）：</w:t>
      </w:r>
      <w:r>
        <w:rPr>
          <w:rFonts w:hint="eastAsia" w:ascii="宋体" w:hAnsi="宋体" w:cs="宋体"/>
          <w:szCs w:val="21"/>
          <w:highlight w:val="none"/>
          <w:u w:val="single"/>
        </w:rPr>
        <w:t xml:space="preserve">                       </w:t>
      </w:r>
    </w:p>
    <w:p w14:paraId="1B4A0BA2">
      <w:pPr>
        <w:tabs>
          <w:tab w:val="left" w:pos="4860"/>
        </w:tabs>
        <w:spacing w:line="588" w:lineRule="exact"/>
        <w:ind w:right="1560" w:firstLine="444" w:firstLineChars="200"/>
        <w:jc w:val="center"/>
        <w:rPr>
          <w:rFonts w:ascii="宋体" w:hAnsi="宋体" w:cs="宋体"/>
          <w:spacing w:val="6"/>
          <w:szCs w:val="21"/>
          <w:highlight w:val="none"/>
        </w:rPr>
      </w:pPr>
      <w:r>
        <w:rPr>
          <w:rFonts w:hint="eastAsia" w:ascii="宋体" w:hAnsi="宋体" w:cs="宋体"/>
          <w:spacing w:val="6"/>
          <w:szCs w:val="21"/>
          <w:highlight w:val="none"/>
        </w:rPr>
        <w:t xml:space="preserve">       日  期：</w:t>
      </w:r>
    </w:p>
    <w:p w14:paraId="4DB30C32">
      <w:pPr>
        <w:tabs>
          <w:tab w:val="left" w:pos="4860"/>
        </w:tabs>
        <w:spacing w:line="588" w:lineRule="exact"/>
        <w:ind w:right="1560"/>
        <w:rPr>
          <w:rFonts w:ascii="宋体" w:hAnsi="宋体" w:cs="宋体"/>
          <w:spacing w:val="6"/>
          <w:szCs w:val="21"/>
          <w:highlight w:val="none"/>
        </w:rPr>
        <w:sectPr>
          <w:pgSz w:w="11906" w:h="16838"/>
          <w:pgMar w:top="1418" w:right="1418" w:bottom="1418" w:left="1418" w:header="720" w:footer="624" w:gutter="0"/>
          <w:pgNumType w:fmt="decimal"/>
          <w:cols w:space="720" w:num="1"/>
          <w:titlePg/>
          <w:docGrid w:type="linesAndChars" w:linePitch="331" w:charSpace="0"/>
        </w:sectPr>
      </w:pPr>
    </w:p>
    <w:p w14:paraId="6D8622E6">
      <w:pPr>
        <w:spacing w:line="588" w:lineRule="exact"/>
        <w:jc w:val="left"/>
        <w:rPr>
          <w:b/>
          <w:sz w:val="28"/>
          <w:szCs w:val="28"/>
          <w:highlight w:val="none"/>
        </w:rPr>
      </w:pPr>
      <w:r>
        <w:rPr>
          <w:rFonts w:hint="eastAsia"/>
          <w:b/>
          <w:sz w:val="28"/>
          <w:szCs w:val="28"/>
          <w:highlight w:val="none"/>
        </w:rPr>
        <w:t>格式7：</w:t>
      </w:r>
    </w:p>
    <w:p w14:paraId="32E45A94">
      <w:pPr>
        <w:spacing w:line="588" w:lineRule="exact"/>
        <w:jc w:val="left"/>
        <w:rPr>
          <w:kern w:val="0"/>
          <w:sz w:val="24"/>
          <w:highlight w:val="none"/>
        </w:rPr>
      </w:pPr>
    </w:p>
    <w:p w14:paraId="3BA2C00B">
      <w:pPr>
        <w:pStyle w:val="3"/>
        <w:tabs>
          <w:tab w:val="left" w:pos="360"/>
          <w:tab w:val="clear" w:pos="596"/>
        </w:tabs>
        <w:ind w:left="425"/>
        <w:jc w:val="center"/>
        <w:rPr>
          <w:rFonts w:eastAsia="宋体"/>
          <w:szCs w:val="28"/>
          <w:highlight w:val="none"/>
        </w:rPr>
      </w:pPr>
      <w:bookmarkStart w:id="261" w:name="_Toc3034"/>
      <w:bookmarkStart w:id="262" w:name="_Toc18914"/>
      <w:bookmarkStart w:id="263" w:name="_Toc66955162"/>
      <w:r>
        <w:rPr>
          <w:rFonts w:hint="eastAsia" w:eastAsia="宋体"/>
          <w:szCs w:val="28"/>
          <w:highlight w:val="none"/>
        </w:rPr>
        <w:t>投标人在投标文件中未提供虚假材料的承诺</w:t>
      </w:r>
      <w:bookmarkEnd w:id="261"/>
      <w:bookmarkEnd w:id="262"/>
      <w:bookmarkEnd w:id="263"/>
    </w:p>
    <w:p w14:paraId="30657EC5">
      <w:pPr>
        <w:spacing w:line="440" w:lineRule="exact"/>
        <w:rPr>
          <w:szCs w:val="21"/>
          <w:highlight w:val="none"/>
        </w:rPr>
      </w:pPr>
    </w:p>
    <w:p w14:paraId="12EA342F">
      <w:pPr>
        <w:spacing w:line="480" w:lineRule="auto"/>
        <w:rPr>
          <w:szCs w:val="21"/>
          <w:highlight w:val="none"/>
        </w:rPr>
      </w:pPr>
      <w:r>
        <w:rPr>
          <w:rFonts w:hint="eastAsia"/>
          <w:szCs w:val="21"/>
          <w:highlight w:val="none"/>
        </w:rPr>
        <w:t>致：（采购人名称）</w:t>
      </w:r>
    </w:p>
    <w:p w14:paraId="0FCD8CBD">
      <w:pPr>
        <w:spacing w:line="480" w:lineRule="auto"/>
        <w:ind w:firstLine="420" w:firstLineChars="200"/>
        <w:rPr>
          <w:szCs w:val="21"/>
          <w:highlight w:val="none"/>
        </w:rPr>
      </w:pPr>
      <w:r>
        <w:rPr>
          <w:rFonts w:hint="eastAsia"/>
          <w:szCs w:val="21"/>
          <w:highlight w:val="none"/>
        </w:rPr>
        <w:t>（投标人名称）现对我公司参与的</w:t>
      </w:r>
      <w:r>
        <w:rPr>
          <w:rFonts w:hint="eastAsia"/>
          <w:szCs w:val="21"/>
          <w:highlight w:val="none"/>
          <w:u w:val="single"/>
        </w:rPr>
        <w:t>（项目名称）</w:t>
      </w:r>
      <w:r>
        <w:rPr>
          <w:rFonts w:hint="eastAsia"/>
          <w:szCs w:val="21"/>
          <w:highlight w:val="none"/>
        </w:rPr>
        <w:t>（项目编号：标段：）投标中，所提供的所有投标材料的真实性郑重声明如下：</w:t>
      </w:r>
    </w:p>
    <w:p w14:paraId="209E475F">
      <w:pPr>
        <w:spacing w:line="480" w:lineRule="auto"/>
        <w:ind w:firstLine="420" w:firstLineChars="200"/>
        <w:rPr>
          <w:szCs w:val="21"/>
          <w:highlight w:val="none"/>
        </w:rPr>
      </w:pPr>
      <w:r>
        <w:rPr>
          <w:szCs w:val="21"/>
          <w:highlight w:val="none"/>
        </w:rPr>
        <w:t>1</w:t>
      </w:r>
      <w:r>
        <w:rPr>
          <w:rFonts w:hint="eastAsia"/>
          <w:szCs w:val="21"/>
          <w:highlight w:val="none"/>
        </w:rPr>
        <w:t>、我公司参与本项目投标所提供的各项材料，包括但不限于企业基本信息材料、资质与资格材料、</w:t>
      </w:r>
      <w:r>
        <w:rPr>
          <w:rFonts w:hint="eastAsia"/>
          <w:highlight w:val="none"/>
        </w:rPr>
        <w:t>《中小企业声明函》（若有）、残疾人</w:t>
      </w:r>
      <w:r>
        <w:rPr>
          <w:rFonts w:hint="eastAsia"/>
          <w:szCs w:val="28"/>
          <w:highlight w:val="none"/>
        </w:rPr>
        <w:t>福利性单位声明函（若有）、</w:t>
      </w:r>
      <w:r>
        <w:rPr>
          <w:rFonts w:hint="eastAsia"/>
          <w:highlight w:val="none"/>
        </w:rPr>
        <w:t>监狱企业的证明文件（若有）、</w:t>
      </w:r>
      <w:r>
        <w:rPr>
          <w:rFonts w:hint="eastAsia"/>
          <w:szCs w:val="21"/>
          <w:highlight w:val="none"/>
        </w:rPr>
        <w:t>技术参数材料及业绩证明材料等均是真实的。</w:t>
      </w:r>
    </w:p>
    <w:p w14:paraId="21ED71BF">
      <w:pPr>
        <w:spacing w:line="480" w:lineRule="auto"/>
        <w:ind w:firstLine="480"/>
        <w:rPr>
          <w:rFonts w:hint="eastAsia"/>
          <w:b/>
          <w:szCs w:val="21"/>
          <w:highlight w:val="none"/>
        </w:rPr>
      </w:pPr>
    </w:p>
    <w:p w14:paraId="4D3510E5">
      <w:pPr>
        <w:spacing w:line="480" w:lineRule="auto"/>
        <w:ind w:firstLine="480"/>
        <w:rPr>
          <w:b/>
          <w:szCs w:val="21"/>
          <w:highlight w:val="none"/>
        </w:rPr>
      </w:pPr>
      <w:r>
        <w:rPr>
          <w:rFonts w:hint="eastAsia"/>
          <w:b/>
          <w:szCs w:val="21"/>
          <w:highlight w:val="none"/>
        </w:rPr>
        <w:t>我方郑重承诺：如提供虚假、不真实资料，我方将接受相关处罚，并对因此而造成的损失承担法律责任。</w:t>
      </w:r>
    </w:p>
    <w:p w14:paraId="4E033397">
      <w:pPr>
        <w:pStyle w:val="17"/>
        <w:spacing w:line="500" w:lineRule="exact"/>
        <w:rPr>
          <w:rFonts w:hAnsi="宋体" w:cs="宋体"/>
          <w:b/>
          <w:sz w:val="28"/>
          <w:szCs w:val="28"/>
          <w:highlight w:val="none"/>
        </w:rPr>
      </w:pPr>
    </w:p>
    <w:p w14:paraId="3596981A">
      <w:pPr>
        <w:tabs>
          <w:tab w:val="left" w:pos="4860"/>
        </w:tabs>
        <w:spacing w:line="588" w:lineRule="exact"/>
        <w:ind w:right="1560" w:firstLine="444" w:firstLineChars="200"/>
        <w:jc w:val="center"/>
        <w:rPr>
          <w:rFonts w:ascii="宋体" w:hAnsi="宋体" w:cs="宋体"/>
          <w:spacing w:val="6"/>
          <w:szCs w:val="21"/>
          <w:highlight w:val="none"/>
        </w:rPr>
      </w:pPr>
      <w:r>
        <w:rPr>
          <w:rFonts w:hint="eastAsia" w:ascii="宋体" w:hAnsi="宋体" w:cs="宋体"/>
          <w:spacing w:val="6"/>
          <w:szCs w:val="21"/>
          <w:highlight w:val="none"/>
        </w:rPr>
        <w:t xml:space="preserve"> </w:t>
      </w:r>
      <w:r>
        <w:rPr>
          <w:rFonts w:hint="eastAsia" w:ascii="宋体" w:hAnsi="宋体" w:cs="宋体"/>
          <w:szCs w:val="21"/>
          <w:highlight w:val="none"/>
        </w:rPr>
        <w:t>投标人（加盖电子公章）：</w:t>
      </w:r>
      <w:r>
        <w:rPr>
          <w:rFonts w:hint="eastAsia" w:ascii="宋体" w:hAnsi="宋体" w:cs="宋体"/>
          <w:szCs w:val="21"/>
          <w:highlight w:val="none"/>
          <w:u w:val="single"/>
        </w:rPr>
        <w:t xml:space="preserve">                       </w:t>
      </w:r>
    </w:p>
    <w:p w14:paraId="72D93701">
      <w:pPr>
        <w:tabs>
          <w:tab w:val="left" w:pos="4860"/>
        </w:tabs>
        <w:spacing w:line="588" w:lineRule="exact"/>
        <w:ind w:right="1560" w:firstLine="444" w:firstLineChars="200"/>
        <w:jc w:val="center"/>
        <w:rPr>
          <w:rFonts w:ascii="宋体" w:hAnsi="宋体" w:cs="宋体"/>
          <w:spacing w:val="6"/>
          <w:szCs w:val="21"/>
          <w:highlight w:val="none"/>
        </w:rPr>
      </w:pPr>
      <w:r>
        <w:rPr>
          <w:rFonts w:hint="eastAsia" w:ascii="宋体" w:hAnsi="宋体" w:cs="宋体"/>
          <w:spacing w:val="6"/>
          <w:szCs w:val="21"/>
          <w:highlight w:val="none"/>
        </w:rPr>
        <w:t xml:space="preserve">       日  期：</w:t>
      </w:r>
    </w:p>
    <w:p w14:paraId="04BCB4C7">
      <w:pPr>
        <w:tabs>
          <w:tab w:val="left" w:pos="4860"/>
        </w:tabs>
        <w:spacing w:line="588" w:lineRule="exact"/>
        <w:ind w:right="1560"/>
        <w:rPr>
          <w:rFonts w:ascii="宋体" w:hAnsi="宋体" w:cs="宋体"/>
          <w:spacing w:val="6"/>
          <w:szCs w:val="21"/>
          <w:highlight w:val="none"/>
        </w:rPr>
        <w:sectPr>
          <w:pgSz w:w="11906" w:h="16838"/>
          <w:pgMar w:top="1418" w:right="1418" w:bottom="1418" w:left="1418" w:header="720" w:footer="624" w:gutter="0"/>
          <w:pgNumType w:fmt="decimal"/>
          <w:cols w:space="720" w:num="1"/>
          <w:titlePg/>
          <w:docGrid w:type="linesAndChars" w:linePitch="331" w:charSpace="0"/>
        </w:sectPr>
      </w:pPr>
    </w:p>
    <w:p w14:paraId="3C38AE1D">
      <w:pPr>
        <w:pStyle w:val="17"/>
        <w:spacing w:line="500" w:lineRule="exact"/>
        <w:rPr>
          <w:rFonts w:hAnsi="宋体" w:cs="宋体"/>
          <w:b/>
          <w:sz w:val="28"/>
          <w:szCs w:val="28"/>
          <w:highlight w:val="none"/>
        </w:rPr>
      </w:pPr>
      <w:r>
        <w:rPr>
          <w:rFonts w:hint="eastAsia" w:hAnsi="宋体" w:cs="宋体"/>
          <w:b/>
          <w:sz w:val="28"/>
          <w:szCs w:val="28"/>
          <w:highlight w:val="none"/>
        </w:rPr>
        <w:t>格式8：</w:t>
      </w:r>
    </w:p>
    <w:p w14:paraId="3E34AFE5">
      <w:pPr>
        <w:pStyle w:val="17"/>
        <w:spacing w:line="500" w:lineRule="exact"/>
        <w:ind w:firstLine="562"/>
        <w:rPr>
          <w:rFonts w:hAnsi="宋体" w:cs="宋体"/>
          <w:b/>
          <w:sz w:val="28"/>
          <w:szCs w:val="28"/>
          <w:highlight w:val="none"/>
        </w:rPr>
      </w:pPr>
    </w:p>
    <w:p w14:paraId="63BB4D77">
      <w:pPr>
        <w:pStyle w:val="3"/>
        <w:ind w:left="425"/>
        <w:jc w:val="center"/>
        <w:rPr>
          <w:rFonts w:ascii="宋体" w:hAnsi="宋体" w:eastAsia="宋体" w:cs="宋体"/>
          <w:szCs w:val="28"/>
          <w:highlight w:val="none"/>
        </w:rPr>
      </w:pPr>
      <w:bookmarkStart w:id="264" w:name="_Toc20080"/>
      <w:bookmarkStart w:id="265" w:name="_Toc509829316"/>
      <w:bookmarkStart w:id="266" w:name="_Toc22061"/>
      <w:bookmarkStart w:id="267" w:name="_Toc496521003"/>
      <w:bookmarkStart w:id="268" w:name="_Toc508636832"/>
      <w:bookmarkStart w:id="269" w:name="_Toc493600035"/>
      <w:bookmarkStart w:id="270" w:name="_Toc213141100"/>
      <w:r>
        <w:rPr>
          <w:rFonts w:hint="eastAsia" w:ascii="宋体" w:hAnsi="宋体" w:eastAsia="宋体" w:cs="宋体"/>
          <w:szCs w:val="28"/>
          <w:highlight w:val="none"/>
        </w:rPr>
        <w:t>商务条款偏离表</w:t>
      </w:r>
      <w:bookmarkEnd w:id="264"/>
      <w:bookmarkEnd w:id="265"/>
      <w:bookmarkEnd w:id="266"/>
      <w:bookmarkEnd w:id="267"/>
      <w:bookmarkEnd w:id="268"/>
      <w:bookmarkEnd w:id="269"/>
      <w:bookmarkEnd w:id="270"/>
    </w:p>
    <w:p w14:paraId="42B350AD">
      <w:pPr>
        <w:pStyle w:val="17"/>
        <w:spacing w:line="400" w:lineRule="exact"/>
        <w:ind w:firstLine="420" w:firstLineChars="200"/>
        <w:rPr>
          <w:rFonts w:hAnsi="宋体" w:cs="宋体"/>
          <w:szCs w:val="21"/>
          <w:highlight w:val="none"/>
        </w:rPr>
      </w:pPr>
      <w:r>
        <w:rPr>
          <w:rFonts w:hint="eastAsia" w:hAnsi="宋体" w:cs="宋体"/>
          <w:szCs w:val="21"/>
          <w:highlight w:val="none"/>
        </w:rPr>
        <w:t>投标人须逐条对应招标文件中要求的商务条款，认真填写该表。</w:t>
      </w:r>
    </w:p>
    <w:p w14:paraId="4E8CD62F">
      <w:pPr>
        <w:pStyle w:val="17"/>
        <w:spacing w:line="400" w:lineRule="exact"/>
        <w:ind w:firstLine="420" w:firstLineChars="200"/>
        <w:rPr>
          <w:rFonts w:hAnsi="宋体" w:cs="宋体"/>
          <w:szCs w:val="21"/>
          <w:highlight w:val="none"/>
        </w:rPr>
      </w:pPr>
      <w:r>
        <w:rPr>
          <w:rFonts w:hint="eastAsia" w:hAnsi="宋体" w:cs="宋体"/>
          <w:szCs w:val="21"/>
          <w:highlight w:val="none"/>
        </w:rPr>
        <w:t>商务条款是指：</w:t>
      </w:r>
      <w:r>
        <w:rPr>
          <w:rFonts w:hint="eastAsia" w:hAnsi="宋体" w:cs="宋体"/>
          <w:b/>
          <w:szCs w:val="21"/>
          <w:highlight w:val="none"/>
        </w:rPr>
        <w:t>交货期、交货方式、交货地点、质保期、</w:t>
      </w:r>
      <w:r>
        <w:rPr>
          <w:rFonts w:hint="eastAsia" w:hAnsi="宋体" w:cs="宋体"/>
          <w:b/>
          <w:szCs w:val="21"/>
          <w:highlight w:val="none"/>
          <w:lang w:val="en-US" w:eastAsia="zh-CN"/>
        </w:rPr>
        <w:t>质量标准、</w:t>
      </w:r>
      <w:r>
        <w:rPr>
          <w:rFonts w:hint="eastAsia" w:hAnsi="宋体" w:cs="宋体"/>
          <w:b/>
          <w:szCs w:val="21"/>
          <w:highlight w:val="none"/>
        </w:rPr>
        <w:t>付款方式等要求。</w:t>
      </w:r>
    </w:p>
    <w:p w14:paraId="7ADA1A25">
      <w:pPr>
        <w:pStyle w:val="17"/>
        <w:ind w:firstLine="402"/>
        <w:rPr>
          <w:rFonts w:hAnsi="宋体" w:cs="宋体"/>
          <w:b/>
          <w:szCs w:val="21"/>
          <w:highlight w:val="none"/>
        </w:rPr>
      </w:pPr>
    </w:p>
    <w:p w14:paraId="71DD9459">
      <w:pPr>
        <w:pStyle w:val="17"/>
        <w:ind w:firstLine="402"/>
        <w:rPr>
          <w:rFonts w:hAnsi="宋体" w:cs="宋体"/>
          <w:b/>
          <w:szCs w:val="21"/>
          <w:highlight w:val="none"/>
          <w:u w:val="single"/>
        </w:rPr>
      </w:pPr>
      <w:r>
        <w:rPr>
          <w:rFonts w:hint="eastAsia" w:hAnsi="宋体" w:cs="宋体"/>
          <w:b/>
          <w:szCs w:val="21"/>
          <w:highlight w:val="none"/>
        </w:rPr>
        <w:t>项目名称：</w:t>
      </w:r>
      <w:r>
        <w:rPr>
          <w:rFonts w:hint="eastAsia" w:hAnsi="宋体" w:cs="宋体"/>
          <w:b/>
          <w:szCs w:val="21"/>
          <w:highlight w:val="none"/>
          <w:u w:val="single"/>
        </w:rPr>
        <w:t xml:space="preserve">          </w:t>
      </w:r>
      <w:r>
        <w:rPr>
          <w:rFonts w:hint="eastAsia" w:hAnsi="宋体" w:cs="宋体"/>
          <w:b/>
          <w:szCs w:val="21"/>
          <w:highlight w:val="none"/>
        </w:rPr>
        <w:t xml:space="preserve">           招标编号：</w:t>
      </w:r>
      <w:r>
        <w:rPr>
          <w:rFonts w:hint="eastAsia" w:hAnsi="宋体" w:cs="宋体"/>
          <w:b/>
          <w:szCs w:val="21"/>
          <w:highlight w:val="none"/>
          <w:u w:val="single"/>
        </w:rPr>
        <w:t xml:space="preserve">                </w:t>
      </w:r>
      <w:r>
        <w:rPr>
          <w:rFonts w:hint="eastAsia" w:hAnsi="宋体" w:cs="宋体"/>
          <w:b/>
          <w:szCs w:val="21"/>
          <w:highlight w:val="none"/>
        </w:rPr>
        <w:t xml:space="preserve">    </w:t>
      </w:r>
    </w:p>
    <w:tbl>
      <w:tblPr>
        <w:tblStyle w:val="37"/>
        <w:tblW w:w="98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8"/>
        <w:gridCol w:w="3329"/>
        <w:gridCol w:w="3125"/>
        <w:gridCol w:w="2138"/>
      </w:tblGrid>
      <w:tr w14:paraId="1219E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7" w:hRule="atLeast"/>
        </w:trPr>
        <w:tc>
          <w:tcPr>
            <w:tcW w:w="1238" w:type="dxa"/>
            <w:vAlign w:val="center"/>
          </w:tcPr>
          <w:p w14:paraId="63F0E119">
            <w:pPr>
              <w:pStyle w:val="17"/>
              <w:jc w:val="center"/>
              <w:rPr>
                <w:rFonts w:hAnsi="宋体" w:cs="宋体"/>
                <w:b/>
                <w:szCs w:val="21"/>
                <w:highlight w:val="none"/>
              </w:rPr>
            </w:pPr>
            <w:r>
              <w:rPr>
                <w:rFonts w:hint="eastAsia" w:hAnsi="宋体" w:cs="宋体"/>
                <w:b/>
                <w:szCs w:val="21"/>
                <w:highlight w:val="none"/>
              </w:rPr>
              <w:t>序号</w:t>
            </w:r>
          </w:p>
        </w:tc>
        <w:tc>
          <w:tcPr>
            <w:tcW w:w="3329" w:type="dxa"/>
            <w:vAlign w:val="center"/>
          </w:tcPr>
          <w:p w14:paraId="6A9CB8A4">
            <w:pPr>
              <w:pStyle w:val="17"/>
              <w:jc w:val="center"/>
              <w:rPr>
                <w:rFonts w:hAnsi="宋体" w:cs="宋体"/>
                <w:b/>
                <w:szCs w:val="21"/>
                <w:highlight w:val="none"/>
              </w:rPr>
            </w:pPr>
            <w:r>
              <w:rPr>
                <w:rFonts w:hint="eastAsia" w:hAnsi="宋体" w:cs="宋体"/>
                <w:b/>
                <w:szCs w:val="21"/>
                <w:highlight w:val="none"/>
              </w:rPr>
              <w:t>招标文件的商务条款</w:t>
            </w:r>
          </w:p>
        </w:tc>
        <w:tc>
          <w:tcPr>
            <w:tcW w:w="3125" w:type="dxa"/>
            <w:vAlign w:val="center"/>
          </w:tcPr>
          <w:p w14:paraId="57AC93DE">
            <w:pPr>
              <w:pStyle w:val="17"/>
              <w:jc w:val="center"/>
              <w:rPr>
                <w:rFonts w:hAnsi="宋体" w:cs="宋体"/>
                <w:b/>
                <w:szCs w:val="21"/>
                <w:highlight w:val="none"/>
              </w:rPr>
            </w:pPr>
            <w:r>
              <w:rPr>
                <w:rFonts w:hint="eastAsia" w:hAnsi="宋体" w:cs="宋体"/>
                <w:b/>
                <w:szCs w:val="21"/>
                <w:highlight w:val="none"/>
              </w:rPr>
              <w:t>投标文件的商务条款</w:t>
            </w:r>
          </w:p>
        </w:tc>
        <w:tc>
          <w:tcPr>
            <w:tcW w:w="2138" w:type="dxa"/>
            <w:vAlign w:val="center"/>
          </w:tcPr>
          <w:p w14:paraId="5F09B153">
            <w:pPr>
              <w:pStyle w:val="17"/>
              <w:jc w:val="center"/>
              <w:rPr>
                <w:rFonts w:hAnsi="宋体" w:cs="宋体"/>
                <w:b/>
                <w:szCs w:val="21"/>
                <w:highlight w:val="none"/>
              </w:rPr>
            </w:pPr>
            <w:r>
              <w:rPr>
                <w:rFonts w:hint="eastAsia" w:hAnsi="宋体" w:cs="宋体"/>
                <w:b/>
                <w:szCs w:val="21"/>
                <w:highlight w:val="none"/>
              </w:rPr>
              <w:t>响应情况说明</w:t>
            </w:r>
          </w:p>
        </w:tc>
      </w:tr>
      <w:tr w14:paraId="2FFC4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1238" w:type="dxa"/>
          </w:tcPr>
          <w:p w14:paraId="50EE9E37">
            <w:pPr>
              <w:pStyle w:val="17"/>
              <w:rPr>
                <w:rFonts w:hAnsi="宋体" w:cs="宋体"/>
                <w:szCs w:val="21"/>
                <w:highlight w:val="none"/>
              </w:rPr>
            </w:pPr>
          </w:p>
        </w:tc>
        <w:tc>
          <w:tcPr>
            <w:tcW w:w="3329" w:type="dxa"/>
          </w:tcPr>
          <w:p w14:paraId="2A1692F5">
            <w:pPr>
              <w:pStyle w:val="17"/>
              <w:rPr>
                <w:rFonts w:hAnsi="宋体" w:cs="宋体"/>
                <w:szCs w:val="21"/>
                <w:highlight w:val="none"/>
              </w:rPr>
            </w:pPr>
          </w:p>
        </w:tc>
        <w:tc>
          <w:tcPr>
            <w:tcW w:w="3125" w:type="dxa"/>
          </w:tcPr>
          <w:p w14:paraId="149E6C5D">
            <w:pPr>
              <w:pStyle w:val="17"/>
              <w:rPr>
                <w:rFonts w:hAnsi="宋体" w:cs="宋体"/>
                <w:szCs w:val="21"/>
                <w:highlight w:val="none"/>
              </w:rPr>
            </w:pPr>
          </w:p>
        </w:tc>
        <w:tc>
          <w:tcPr>
            <w:tcW w:w="2138" w:type="dxa"/>
          </w:tcPr>
          <w:p w14:paraId="737AC750">
            <w:pPr>
              <w:pStyle w:val="17"/>
              <w:rPr>
                <w:rFonts w:hAnsi="宋体" w:cs="宋体"/>
                <w:szCs w:val="21"/>
                <w:highlight w:val="none"/>
              </w:rPr>
            </w:pPr>
          </w:p>
        </w:tc>
      </w:tr>
      <w:tr w14:paraId="6816C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trPr>
        <w:tc>
          <w:tcPr>
            <w:tcW w:w="1238" w:type="dxa"/>
          </w:tcPr>
          <w:p w14:paraId="04166FB2">
            <w:pPr>
              <w:pStyle w:val="17"/>
              <w:rPr>
                <w:rFonts w:hAnsi="宋体" w:cs="宋体"/>
                <w:szCs w:val="21"/>
                <w:highlight w:val="none"/>
              </w:rPr>
            </w:pPr>
          </w:p>
        </w:tc>
        <w:tc>
          <w:tcPr>
            <w:tcW w:w="3329" w:type="dxa"/>
          </w:tcPr>
          <w:p w14:paraId="72A3C045">
            <w:pPr>
              <w:pStyle w:val="17"/>
              <w:rPr>
                <w:rFonts w:hAnsi="宋体" w:cs="宋体"/>
                <w:szCs w:val="21"/>
                <w:highlight w:val="none"/>
              </w:rPr>
            </w:pPr>
          </w:p>
        </w:tc>
        <w:tc>
          <w:tcPr>
            <w:tcW w:w="3125" w:type="dxa"/>
          </w:tcPr>
          <w:p w14:paraId="5CCDA497">
            <w:pPr>
              <w:pStyle w:val="17"/>
              <w:rPr>
                <w:rFonts w:hAnsi="宋体" w:cs="宋体"/>
                <w:szCs w:val="21"/>
                <w:highlight w:val="none"/>
              </w:rPr>
            </w:pPr>
          </w:p>
        </w:tc>
        <w:tc>
          <w:tcPr>
            <w:tcW w:w="2138" w:type="dxa"/>
          </w:tcPr>
          <w:p w14:paraId="34434AE6">
            <w:pPr>
              <w:pStyle w:val="17"/>
              <w:rPr>
                <w:rFonts w:hAnsi="宋体" w:cs="宋体"/>
                <w:szCs w:val="21"/>
                <w:highlight w:val="none"/>
              </w:rPr>
            </w:pPr>
          </w:p>
        </w:tc>
      </w:tr>
      <w:tr w14:paraId="4ADC0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1238" w:type="dxa"/>
          </w:tcPr>
          <w:p w14:paraId="52B15940">
            <w:pPr>
              <w:pStyle w:val="17"/>
              <w:rPr>
                <w:rFonts w:hAnsi="宋体" w:cs="宋体"/>
                <w:szCs w:val="21"/>
                <w:highlight w:val="none"/>
              </w:rPr>
            </w:pPr>
          </w:p>
        </w:tc>
        <w:tc>
          <w:tcPr>
            <w:tcW w:w="3329" w:type="dxa"/>
          </w:tcPr>
          <w:p w14:paraId="44602E7D">
            <w:pPr>
              <w:pStyle w:val="17"/>
              <w:rPr>
                <w:rFonts w:hAnsi="宋体" w:cs="宋体"/>
                <w:szCs w:val="21"/>
                <w:highlight w:val="none"/>
              </w:rPr>
            </w:pPr>
          </w:p>
        </w:tc>
        <w:tc>
          <w:tcPr>
            <w:tcW w:w="3125" w:type="dxa"/>
          </w:tcPr>
          <w:p w14:paraId="3FCDAB0B">
            <w:pPr>
              <w:pStyle w:val="17"/>
              <w:rPr>
                <w:rFonts w:hAnsi="宋体" w:cs="宋体"/>
                <w:szCs w:val="21"/>
                <w:highlight w:val="none"/>
              </w:rPr>
            </w:pPr>
          </w:p>
        </w:tc>
        <w:tc>
          <w:tcPr>
            <w:tcW w:w="2138" w:type="dxa"/>
          </w:tcPr>
          <w:p w14:paraId="6057D3E1">
            <w:pPr>
              <w:pStyle w:val="17"/>
              <w:rPr>
                <w:rFonts w:hAnsi="宋体" w:cs="宋体"/>
                <w:szCs w:val="21"/>
                <w:highlight w:val="none"/>
              </w:rPr>
            </w:pPr>
          </w:p>
        </w:tc>
      </w:tr>
      <w:tr w14:paraId="44E63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1238" w:type="dxa"/>
          </w:tcPr>
          <w:p w14:paraId="12F04828">
            <w:pPr>
              <w:pStyle w:val="17"/>
              <w:rPr>
                <w:rFonts w:hAnsi="宋体" w:cs="宋体"/>
                <w:szCs w:val="21"/>
                <w:highlight w:val="none"/>
              </w:rPr>
            </w:pPr>
          </w:p>
        </w:tc>
        <w:tc>
          <w:tcPr>
            <w:tcW w:w="3329" w:type="dxa"/>
          </w:tcPr>
          <w:p w14:paraId="43EFB0DC">
            <w:pPr>
              <w:pStyle w:val="17"/>
              <w:rPr>
                <w:rFonts w:hAnsi="宋体" w:cs="宋体"/>
                <w:szCs w:val="21"/>
                <w:highlight w:val="none"/>
              </w:rPr>
            </w:pPr>
          </w:p>
        </w:tc>
        <w:tc>
          <w:tcPr>
            <w:tcW w:w="3125" w:type="dxa"/>
          </w:tcPr>
          <w:p w14:paraId="6A8B0305">
            <w:pPr>
              <w:pStyle w:val="17"/>
              <w:rPr>
                <w:rFonts w:hAnsi="宋体" w:cs="宋体"/>
                <w:szCs w:val="21"/>
                <w:highlight w:val="none"/>
              </w:rPr>
            </w:pPr>
          </w:p>
        </w:tc>
        <w:tc>
          <w:tcPr>
            <w:tcW w:w="2138" w:type="dxa"/>
          </w:tcPr>
          <w:p w14:paraId="7490E198">
            <w:pPr>
              <w:pStyle w:val="17"/>
              <w:rPr>
                <w:rFonts w:hAnsi="宋体" w:cs="宋体"/>
                <w:szCs w:val="21"/>
                <w:highlight w:val="none"/>
              </w:rPr>
            </w:pPr>
          </w:p>
        </w:tc>
      </w:tr>
      <w:tr w14:paraId="09983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1238" w:type="dxa"/>
          </w:tcPr>
          <w:p w14:paraId="29A82771">
            <w:pPr>
              <w:pStyle w:val="17"/>
              <w:rPr>
                <w:rFonts w:hAnsi="宋体" w:cs="宋体"/>
                <w:szCs w:val="21"/>
                <w:highlight w:val="none"/>
              </w:rPr>
            </w:pPr>
          </w:p>
        </w:tc>
        <w:tc>
          <w:tcPr>
            <w:tcW w:w="3329" w:type="dxa"/>
          </w:tcPr>
          <w:p w14:paraId="5988DEFB">
            <w:pPr>
              <w:pStyle w:val="17"/>
              <w:rPr>
                <w:rFonts w:hAnsi="宋体" w:cs="宋体"/>
                <w:szCs w:val="21"/>
                <w:highlight w:val="none"/>
              </w:rPr>
            </w:pPr>
          </w:p>
        </w:tc>
        <w:tc>
          <w:tcPr>
            <w:tcW w:w="3125" w:type="dxa"/>
          </w:tcPr>
          <w:p w14:paraId="5246B194">
            <w:pPr>
              <w:pStyle w:val="17"/>
              <w:rPr>
                <w:rFonts w:hAnsi="宋体" w:cs="宋体"/>
                <w:szCs w:val="21"/>
                <w:highlight w:val="none"/>
              </w:rPr>
            </w:pPr>
          </w:p>
        </w:tc>
        <w:tc>
          <w:tcPr>
            <w:tcW w:w="2138" w:type="dxa"/>
          </w:tcPr>
          <w:p w14:paraId="3BC3580B">
            <w:pPr>
              <w:pStyle w:val="17"/>
              <w:rPr>
                <w:rFonts w:hAnsi="宋体" w:cs="宋体"/>
                <w:szCs w:val="21"/>
                <w:highlight w:val="none"/>
              </w:rPr>
            </w:pPr>
          </w:p>
        </w:tc>
      </w:tr>
      <w:tr w14:paraId="6C176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trPr>
        <w:tc>
          <w:tcPr>
            <w:tcW w:w="1238" w:type="dxa"/>
          </w:tcPr>
          <w:p w14:paraId="2C802EEC">
            <w:pPr>
              <w:pStyle w:val="17"/>
              <w:rPr>
                <w:rFonts w:hAnsi="宋体" w:cs="宋体"/>
                <w:szCs w:val="21"/>
                <w:highlight w:val="none"/>
              </w:rPr>
            </w:pPr>
          </w:p>
        </w:tc>
        <w:tc>
          <w:tcPr>
            <w:tcW w:w="3329" w:type="dxa"/>
          </w:tcPr>
          <w:p w14:paraId="333E56B0">
            <w:pPr>
              <w:pStyle w:val="17"/>
              <w:rPr>
                <w:rFonts w:hAnsi="宋体" w:cs="宋体"/>
                <w:szCs w:val="21"/>
                <w:highlight w:val="none"/>
              </w:rPr>
            </w:pPr>
          </w:p>
        </w:tc>
        <w:tc>
          <w:tcPr>
            <w:tcW w:w="3125" w:type="dxa"/>
          </w:tcPr>
          <w:p w14:paraId="08F8EE44">
            <w:pPr>
              <w:pStyle w:val="17"/>
              <w:rPr>
                <w:rFonts w:hAnsi="宋体" w:cs="宋体"/>
                <w:szCs w:val="21"/>
                <w:highlight w:val="none"/>
              </w:rPr>
            </w:pPr>
          </w:p>
        </w:tc>
        <w:tc>
          <w:tcPr>
            <w:tcW w:w="2138" w:type="dxa"/>
          </w:tcPr>
          <w:p w14:paraId="4FB3FE1E">
            <w:pPr>
              <w:pStyle w:val="17"/>
              <w:rPr>
                <w:rFonts w:hAnsi="宋体" w:cs="宋体"/>
                <w:szCs w:val="21"/>
                <w:highlight w:val="none"/>
              </w:rPr>
            </w:pPr>
          </w:p>
        </w:tc>
      </w:tr>
      <w:tr w14:paraId="1BBB8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1238" w:type="dxa"/>
          </w:tcPr>
          <w:p w14:paraId="35224D2A">
            <w:pPr>
              <w:pStyle w:val="17"/>
              <w:rPr>
                <w:rFonts w:hAnsi="宋体" w:cs="宋体"/>
                <w:szCs w:val="21"/>
                <w:highlight w:val="none"/>
              </w:rPr>
            </w:pPr>
          </w:p>
        </w:tc>
        <w:tc>
          <w:tcPr>
            <w:tcW w:w="3329" w:type="dxa"/>
          </w:tcPr>
          <w:p w14:paraId="4EF40819">
            <w:pPr>
              <w:pStyle w:val="17"/>
              <w:rPr>
                <w:rFonts w:hAnsi="宋体" w:cs="宋体"/>
                <w:szCs w:val="21"/>
                <w:highlight w:val="none"/>
              </w:rPr>
            </w:pPr>
          </w:p>
        </w:tc>
        <w:tc>
          <w:tcPr>
            <w:tcW w:w="3125" w:type="dxa"/>
          </w:tcPr>
          <w:p w14:paraId="41EAD767">
            <w:pPr>
              <w:pStyle w:val="17"/>
              <w:rPr>
                <w:rFonts w:hAnsi="宋体" w:cs="宋体"/>
                <w:szCs w:val="21"/>
                <w:highlight w:val="none"/>
              </w:rPr>
            </w:pPr>
          </w:p>
        </w:tc>
        <w:tc>
          <w:tcPr>
            <w:tcW w:w="2138" w:type="dxa"/>
          </w:tcPr>
          <w:p w14:paraId="00D8B3E3">
            <w:pPr>
              <w:pStyle w:val="17"/>
              <w:rPr>
                <w:rFonts w:hAnsi="宋体" w:cs="宋体"/>
                <w:szCs w:val="21"/>
                <w:highlight w:val="none"/>
              </w:rPr>
            </w:pPr>
          </w:p>
        </w:tc>
      </w:tr>
      <w:tr w14:paraId="3F7B4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1238" w:type="dxa"/>
          </w:tcPr>
          <w:p w14:paraId="3B93F021">
            <w:pPr>
              <w:pStyle w:val="17"/>
              <w:rPr>
                <w:rFonts w:hAnsi="宋体" w:cs="宋体"/>
                <w:szCs w:val="21"/>
                <w:highlight w:val="none"/>
              </w:rPr>
            </w:pPr>
          </w:p>
        </w:tc>
        <w:tc>
          <w:tcPr>
            <w:tcW w:w="3329" w:type="dxa"/>
          </w:tcPr>
          <w:p w14:paraId="78893B4C">
            <w:pPr>
              <w:pStyle w:val="17"/>
              <w:rPr>
                <w:rFonts w:hAnsi="宋体" w:cs="宋体"/>
                <w:szCs w:val="21"/>
                <w:highlight w:val="none"/>
              </w:rPr>
            </w:pPr>
          </w:p>
        </w:tc>
        <w:tc>
          <w:tcPr>
            <w:tcW w:w="3125" w:type="dxa"/>
          </w:tcPr>
          <w:p w14:paraId="5AC33C33">
            <w:pPr>
              <w:pStyle w:val="17"/>
              <w:rPr>
                <w:rFonts w:hAnsi="宋体" w:cs="宋体"/>
                <w:szCs w:val="21"/>
                <w:highlight w:val="none"/>
              </w:rPr>
            </w:pPr>
          </w:p>
        </w:tc>
        <w:tc>
          <w:tcPr>
            <w:tcW w:w="2138" w:type="dxa"/>
          </w:tcPr>
          <w:p w14:paraId="4443337D">
            <w:pPr>
              <w:pStyle w:val="17"/>
              <w:rPr>
                <w:rFonts w:hAnsi="宋体" w:cs="宋体"/>
                <w:szCs w:val="21"/>
                <w:highlight w:val="none"/>
              </w:rPr>
            </w:pPr>
          </w:p>
        </w:tc>
      </w:tr>
      <w:tr w14:paraId="75C90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1238" w:type="dxa"/>
          </w:tcPr>
          <w:p w14:paraId="7E221AC8">
            <w:pPr>
              <w:pStyle w:val="17"/>
              <w:rPr>
                <w:rFonts w:hAnsi="宋体" w:cs="宋体"/>
                <w:szCs w:val="21"/>
                <w:highlight w:val="none"/>
              </w:rPr>
            </w:pPr>
          </w:p>
        </w:tc>
        <w:tc>
          <w:tcPr>
            <w:tcW w:w="3329" w:type="dxa"/>
          </w:tcPr>
          <w:p w14:paraId="4708E53D">
            <w:pPr>
              <w:pStyle w:val="17"/>
              <w:rPr>
                <w:rFonts w:hAnsi="宋体" w:cs="宋体"/>
                <w:szCs w:val="21"/>
                <w:highlight w:val="none"/>
              </w:rPr>
            </w:pPr>
          </w:p>
        </w:tc>
        <w:tc>
          <w:tcPr>
            <w:tcW w:w="3125" w:type="dxa"/>
          </w:tcPr>
          <w:p w14:paraId="7AC04536">
            <w:pPr>
              <w:pStyle w:val="17"/>
              <w:rPr>
                <w:rFonts w:hAnsi="宋体" w:cs="宋体"/>
                <w:szCs w:val="21"/>
                <w:highlight w:val="none"/>
              </w:rPr>
            </w:pPr>
          </w:p>
        </w:tc>
        <w:tc>
          <w:tcPr>
            <w:tcW w:w="2138" w:type="dxa"/>
          </w:tcPr>
          <w:p w14:paraId="1B4186FC">
            <w:pPr>
              <w:pStyle w:val="17"/>
              <w:rPr>
                <w:rFonts w:hAnsi="宋体" w:cs="宋体"/>
                <w:szCs w:val="21"/>
                <w:highlight w:val="none"/>
              </w:rPr>
            </w:pPr>
          </w:p>
        </w:tc>
      </w:tr>
      <w:tr w14:paraId="477DF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trPr>
        <w:tc>
          <w:tcPr>
            <w:tcW w:w="1238" w:type="dxa"/>
          </w:tcPr>
          <w:p w14:paraId="4809B05E">
            <w:pPr>
              <w:pStyle w:val="17"/>
              <w:rPr>
                <w:rFonts w:hAnsi="宋体" w:cs="宋体"/>
                <w:szCs w:val="21"/>
                <w:highlight w:val="none"/>
              </w:rPr>
            </w:pPr>
          </w:p>
        </w:tc>
        <w:tc>
          <w:tcPr>
            <w:tcW w:w="3329" w:type="dxa"/>
          </w:tcPr>
          <w:p w14:paraId="0A9A8C49">
            <w:pPr>
              <w:pStyle w:val="17"/>
              <w:rPr>
                <w:rFonts w:hAnsi="宋体" w:cs="宋体"/>
                <w:szCs w:val="21"/>
                <w:highlight w:val="none"/>
              </w:rPr>
            </w:pPr>
          </w:p>
        </w:tc>
        <w:tc>
          <w:tcPr>
            <w:tcW w:w="3125" w:type="dxa"/>
          </w:tcPr>
          <w:p w14:paraId="45FAAF7C">
            <w:pPr>
              <w:pStyle w:val="17"/>
              <w:rPr>
                <w:rFonts w:hAnsi="宋体" w:cs="宋体"/>
                <w:szCs w:val="21"/>
                <w:highlight w:val="none"/>
              </w:rPr>
            </w:pPr>
          </w:p>
        </w:tc>
        <w:tc>
          <w:tcPr>
            <w:tcW w:w="2138" w:type="dxa"/>
          </w:tcPr>
          <w:p w14:paraId="5C18D4EF">
            <w:pPr>
              <w:pStyle w:val="17"/>
              <w:rPr>
                <w:rFonts w:hAnsi="宋体" w:cs="宋体"/>
                <w:szCs w:val="21"/>
                <w:highlight w:val="none"/>
              </w:rPr>
            </w:pPr>
          </w:p>
        </w:tc>
      </w:tr>
    </w:tbl>
    <w:p w14:paraId="6B94479C">
      <w:pPr>
        <w:pStyle w:val="17"/>
        <w:spacing w:line="600" w:lineRule="exact"/>
        <w:ind w:firstLine="402"/>
        <w:rPr>
          <w:rFonts w:hAnsi="宋体" w:cs="宋体"/>
          <w:b/>
          <w:szCs w:val="21"/>
          <w:highlight w:val="none"/>
        </w:rPr>
      </w:pPr>
      <w:r>
        <w:rPr>
          <w:rFonts w:hint="eastAsia" w:hAnsi="宋体" w:cs="宋体"/>
          <w:b/>
          <w:szCs w:val="21"/>
          <w:highlight w:val="none"/>
        </w:rPr>
        <w:t xml:space="preserve">注：对于投标产品商务条款响应要求需有证明材料支持的，必须在投标文件中提供证明材料。 </w:t>
      </w:r>
    </w:p>
    <w:p w14:paraId="1CE37039">
      <w:pPr>
        <w:pStyle w:val="17"/>
        <w:spacing w:line="600" w:lineRule="exact"/>
        <w:rPr>
          <w:rFonts w:hAnsi="宋体" w:cs="宋体"/>
          <w:szCs w:val="21"/>
          <w:highlight w:val="none"/>
        </w:rPr>
      </w:pPr>
    </w:p>
    <w:p w14:paraId="7D8FAA8A">
      <w:pPr>
        <w:spacing w:line="360" w:lineRule="auto"/>
        <w:ind w:firstLine="2" w:firstLineChars="1"/>
        <w:rPr>
          <w:rFonts w:ascii="宋体" w:hAnsi="宋体" w:cs="宋体"/>
          <w:b/>
          <w:szCs w:val="21"/>
          <w:highlight w:val="none"/>
        </w:rPr>
      </w:pPr>
      <w:r>
        <w:rPr>
          <w:rFonts w:hint="eastAsia" w:ascii="宋体" w:hAnsi="宋体" w:cs="宋体"/>
          <w:b/>
          <w:szCs w:val="21"/>
          <w:highlight w:val="none"/>
        </w:rPr>
        <w:t>投标人：</w:t>
      </w:r>
      <w:r>
        <w:rPr>
          <w:rFonts w:hint="eastAsia" w:ascii="宋体" w:hAnsi="宋体" w:cs="宋体"/>
          <w:b/>
          <w:szCs w:val="21"/>
          <w:highlight w:val="none"/>
          <w:u w:val="single"/>
        </w:rPr>
        <w:t xml:space="preserve">                                 </w:t>
      </w:r>
      <w:r>
        <w:rPr>
          <w:rFonts w:hint="eastAsia" w:ascii="宋体" w:hAnsi="宋体" w:cs="宋体"/>
          <w:b/>
          <w:szCs w:val="21"/>
          <w:highlight w:val="none"/>
        </w:rPr>
        <w:t>（加盖电子公章）</w:t>
      </w:r>
    </w:p>
    <w:p w14:paraId="387DE48C">
      <w:pPr>
        <w:spacing w:line="360" w:lineRule="auto"/>
        <w:ind w:firstLine="2" w:firstLineChars="1"/>
        <w:rPr>
          <w:rFonts w:ascii="宋体" w:hAnsi="宋体" w:cs="宋体"/>
          <w:b/>
          <w:szCs w:val="21"/>
          <w:highlight w:val="none"/>
        </w:rPr>
      </w:pPr>
    </w:p>
    <w:p w14:paraId="0FD64084">
      <w:pPr>
        <w:spacing w:line="360" w:lineRule="auto"/>
        <w:ind w:firstLine="2" w:firstLineChars="1"/>
        <w:rPr>
          <w:rFonts w:ascii="宋体" w:hAnsi="宋体" w:cs="宋体"/>
          <w:b/>
          <w:szCs w:val="21"/>
          <w:highlight w:val="none"/>
        </w:rPr>
      </w:pPr>
      <w:r>
        <w:rPr>
          <w:rFonts w:hint="eastAsia" w:ascii="宋体" w:hAnsi="宋体" w:cs="宋体"/>
          <w:b/>
          <w:szCs w:val="21"/>
          <w:highlight w:val="none"/>
        </w:rPr>
        <w:t>法定代表人（电子签名）：</w:t>
      </w:r>
      <w:r>
        <w:rPr>
          <w:rFonts w:hint="eastAsia" w:ascii="宋体" w:hAnsi="宋体" w:cs="宋体"/>
          <w:b/>
          <w:szCs w:val="21"/>
          <w:highlight w:val="none"/>
          <w:u w:val="single"/>
        </w:rPr>
        <w:t xml:space="preserve">               </w:t>
      </w:r>
      <w:r>
        <w:rPr>
          <w:rFonts w:hint="eastAsia" w:ascii="宋体" w:hAnsi="宋体" w:cs="宋体"/>
          <w:b/>
          <w:szCs w:val="21"/>
          <w:highlight w:val="none"/>
        </w:rPr>
        <w:t xml:space="preserve"> </w:t>
      </w:r>
    </w:p>
    <w:p w14:paraId="586CA7D6">
      <w:pPr>
        <w:spacing w:line="360" w:lineRule="auto"/>
        <w:ind w:firstLine="2" w:firstLineChars="1"/>
        <w:rPr>
          <w:rFonts w:ascii="宋体" w:hAnsi="宋体" w:cs="宋体"/>
          <w:b/>
          <w:szCs w:val="21"/>
          <w:highlight w:val="none"/>
          <w:u w:val="single"/>
        </w:rPr>
      </w:pPr>
    </w:p>
    <w:p w14:paraId="314D9567">
      <w:pPr>
        <w:spacing w:line="360" w:lineRule="auto"/>
        <w:ind w:firstLine="2" w:firstLineChars="1"/>
        <w:rPr>
          <w:rFonts w:ascii="宋体" w:hAnsi="宋体" w:cs="宋体"/>
          <w:b/>
          <w:szCs w:val="21"/>
          <w:highlight w:val="none"/>
        </w:rPr>
      </w:pPr>
      <w:r>
        <w:rPr>
          <w:rFonts w:hint="eastAsia" w:ascii="宋体" w:hAnsi="宋体" w:cs="宋体"/>
          <w:b/>
          <w:szCs w:val="21"/>
          <w:highlight w:val="none"/>
          <w:u w:val="single"/>
        </w:rPr>
        <w:t xml:space="preserve">            </w:t>
      </w:r>
      <w:r>
        <w:rPr>
          <w:rFonts w:hint="eastAsia" w:ascii="宋体" w:hAnsi="宋体" w:cs="宋体"/>
          <w:b/>
          <w:szCs w:val="21"/>
          <w:highlight w:val="none"/>
        </w:rPr>
        <w:t>年</w:t>
      </w:r>
      <w:r>
        <w:rPr>
          <w:rFonts w:hint="eastAsia" w:ascii="宋体" w:hAnsi="宋体" w:cs="宋体"/>
          <w:b/>
          <w:szCs w:val="21"/>
          <w:highlight w:val="none"/>
          <w:u w:val="single"/>
        </w:rPr>
        <w:t xml:space="preserve">       </w:t>
      </w:r>
      <w:r>
        <w:rPr>
          <w:rFonts w:hint="eastAsia" w:ascii="宋体" w:hAnsi="宋体" w:cs="宋体"/>
          <w:b/>
          <w:szCs w:val="21"/>
          <w:highlight w:val="none"/>
        </w:rPr>
        <w:t>月</w:t>
      </w:r>
      <w:r>
        <w:rPr>
          <w:rFonts w:hint="eastAsia" w:ascii="宋体" w:hAnsi="宋体" w:cs="宋体"/>
          <w:b/>
          <w:szCs w:val="21"/>
          <w:highlight w:val="none"/>
          <w:u w:val="single"/>
        </w:rPr>
        <w:t xml:space="preserve">       </w:t>
      </w:r>
      <w:r>
        <w:rPr>
          <w:rFonts w:hint="eastAsia" w:ascii="宋体" w:hAnsi="宋体" w:cs="宋体"/>
          <w:b/>
          <w:szCs w:val="21"/>
          <w:highlight w:val="none"/>
        </w:rPr>
        <w:t>日</w:t>
      </w:r>
    </w:p>
    <w:p w14:paraId="04AE0F79">
      <w:pPr>
        <w:pStyle w:val="17"/>
        <w:ind w:firstLine="480"/>
        <w:rPr>
          <w:rFonts w:hAnsi="宋体" w:cs="宋体"/>
          <w:b/>
          <w:sz w:val="28"/>
          <w:szCs w:val="28"/>
          <w:highlight w:val="none"/>
        </w:rPr>
      </w:pPr>
      <w:r>
        <w:rPr>
          <w:rFonts w:hint="eastAsia" w:hAnsi="宋体" w:cs="宋体"/>
          <w:sz w:val="24"/>
          <w:szCs w:val="24"/>
          <w:highlight w:val="none"/>
          <w:u w:val="single"/>
        </w:rPr>
        <w:br w:type="page"/>
      </w:r>
      <w:r>
        <w:rPr>
          <w:rFonts w:hint="eastAsia" w:hAnsi="宋体" w:cs="宋体"/>
          <w:b/>
          <w:sz w:val="28"/>
          <w:szCs w:val="28"/>
          <w:highlight w:val="none"/>
        </w:rPr>
        <w:t>格式9：</w:t>
      </w:r>
    </w:p>
    <w:p w14:paraId="00E8990E">
      <w:pPr>
        <w:pStyle w:val="17"/>
        <w:ind w:firstLine="562"/>
        <w:rPr>
          <w:rFonts w:hAnsi="宋体" w:cs="宋体"/>
          <w:b/>
          <w:sz w:val="28"/>
          <w:szCs w:val="28"/>
          <w:highlight w:val="none"/>
        </w:rPr>
      </w:pPr>
    </w:p>
    <w:p w14:paraId="32E4E94C">
      <w:pPr>
        <w:pStyle w:val="3"/>
        <w:ind w:left="425"/>
        <w:jc w:val="center"/>
        <w:rPr>
          <w:rFonts w:ascii="宋体" w:hAnsi="宋体" w:eastAsia="宋体" w:cs="宋体"/>
          <w:szCs w:val="28"/>
          <w:highlight w:val="none"/>
        </w:rPr>
      </w:pPr>
      <w:bookmarkStart w:id="271" w:name="_Toc8515"/>
      <w:bookmarkStart w:id="272" w:name="_Toc496521004"/>
      <w:bookmarkStart w:id="273" w:name="_Toc508636833"/>
      <w:bookmarkStart w:id="274" w:name="_Toc4545"/>
      <w:bookmarkStart w:id="275" w:name="_Toc213141101"/>
      <w:bookmarkStart w:id="276" w:name="_Toc509829317"/>
      <w:bookmarkStart w:id="277" w:name="_Toc493600036"/>
      <w:r>
        <w:rPr>
          <w:rFonts w:hint="eastAsia" w:ascii="宋体" w:hAnsi="宋体" w:eastAsia="宋体" w:cs="宋体"/>
          <w:szCs w:val="28"/>
          <w:highlight w:val="none"/>
        </w:rPr>
        <w:t>售后服务承诺书</w:t>
      </w:r>
      <w:bookmarkEnd w:id="271"/>
      <w:bookmarkEnd w:id="272"/>
      <w:bookmarkEnd w:id="273"/>
      <w:bookmarkEnd w:id="274"/>
      <w:bookmarkEnd w:id="275"/>
      <w:bookmarkEnd w:id="276"/>
      <w:bookmarkEnd w:id="277"/>
    </w:p>
    <w:p w14:paraId="51C0A940">
      <w:pPr>
        <w:rPr>
          <w:rFonts w:ascii="宋体" w:hAnsi="宋体" w:cs="宋体"/>
          <w:highlight w:val="none"/>
        </w:rPr>
      </w:pPr>
    </w:p>
    <w:p w14:paraId="16927140">
      <w:pPr>
        <w:pStyle w:val="17"/>
        <w:jc w:val="center"/>
        <w:rPr>
          <w:rFonts w:hAnsi="宋体" w:cs="宋体"/>
          <w:szCs w:val="21"/>
          <w:highlight w:val="none"/>
        </w:rPr>
      </w:pPr>
      <w:r>
        <w:rPr>
          <w:rFonts w:hint="eastAsia" w:hAnsi="宋体" w:cs="宋体"/>
          <w:szCs w:val="21"/>
          <w:highlight w:val="none"/>
        </w:rPr>
        <w:t>(</w:t>
      </w:r>
      <w:r>
        <w:rPr>
          <w:rFonts w:hint="eastAsia" w:hAnsi="宋体" w:cs="宋体"/>
          <w:szCs w:val="21"/>
          <w:highlight w:val="none"/>
          <w:lang w:val="en-US" w:eastAsia="zh-CN"/>
        </w:rPr>
        <w:t>格式自拟</w:t>
      </w:r>
      <w:r>
        <w:rPr>
          <w:rFonts w:hint="eastAsia" w:hAnsi="宋体" w:cs="宋体"/>
          <w:szCs w:val="21"/>
          <w:highlight w:val="none"/>
        </w:rPr>
        <w:t>)</w:t>
      </w:r>
    </w:p>
    <w:p w14:paraId="58D35D03">
      <w:pPr>
        <w:pStyle w:val="17"/>
        <w:rPr>
          <w:rFonts w:hAnsi="宋体" w:cs="宋体"/>
          <w:highlight w:val="none"/>
        </w:rPr>
      </w:pPr>
    </w:p>
    <w:p w14:paraId="2454AD2E">
      <w:pPr>
        <w:pStyle w:val="17"/>
        <w:rPr>
          <w:rFonts w:hAnsi="宋体" w:cs="宋体"/>
          <w:highlight w:val="none"/>
        </w:rPr>
      </w:pPr>
    </w:p>
    <w:p w14:paraId="568F144A">
      <w:pPr>
        <w:pStyle w:val="17"/>
        <w:rPr>
          <w:rFonts w:hAnsi="宋体" w:cs="宋体"/>
          <w:highlight w:val="none"/>
        </w:rPr>
      </w:pPr>
    </w:p>
    <w:p w14:paraId="1167F568">
      <w:pPr>
        <w:pStyle w:val="17"/>
        <w:rPr>
          <w:rFonts w:hAnsi="宋体" w:cs="宋体"/>
          <w:highlight w:val="none"/>
        </w:rPr>
      </w:pPr>
    </w:p>
    <w:p w14:paraId="0A4E3199">
      <w:pPr>
        <w:pStyle w:val="17"/>
        <w:rPr>
          <w:rFonts w:hAnsi="宋体" w:cs="宋体"/>
          <w:highlight w:val="none"/>
        </w:rPr>
      </w:pPr>
    </w:p>
    <w:p w14:paraId="0504BC3B">
      <w:pPr>
        <w:pStyle w:val="17"/>
        <w:rPr>
          <w:rFonts w:hAnsi="宋体" w:cs="宋体"/>
          <w:highlight w:val="none"/>
        </w:rPr>
      </w:pPr>
    </w:p>
    <w:p w14:paraId="1AC29C3D">
      <w:pPr>
        <w:pStyle w:val="17"/>
        <w:rPr>
          <w:rFonts w:hAnsi="宋体" w:cs="宋体"/>
          <w:highlight w:val="none"/>
        </w:rPr>
      </w:pPr>
    </w:p>
    <w:p w14:paraId="145AF0C8">
      <w:pPr>
        <w:pStyle w:val="17"/>
        <w:rPr>
          <w:rFonts w:hAnsi="宋体" w:cs="宋体"/>
          <w:highlight w:val="none"/>
        </w:rPr>
      </w:pPr>
    </w:p>
    <w:p w14:paraId="78DDB424">
      <w:pPr>
        <w:pStyle w:val="17"/>
        <w:rPr>
          <w:rFonts w:hAnsi="宋体" w:cs="宋体"/>
          <w:highlight w:val="none"/>
        </w:rPr>
      </w:pPr>
    </w:p>
    <w:p w14:paraId="339C7658">
      <w:pPr>
        <w:pStyle w:val="17"/>
        <w:rPr>
          <w:rFonts w:hAnsi="宋体" w:cs="宋体"/>
          <w:highlight w:val="none"/>
        </w:rPr>
      </w:pPr>
    </w:p>
    <w:p w14:paraId="43B7C3EC">
      <w:pPr>
        <w:pStyle w:val="17"/>
        <w:rPr>
          <w:rFonts w:hAnsi="宋体" w:cs="宋体"/>
          <w:highlight w:val="none"/>
        </w:rPr>
      </w:pPr>
    </w:p>
    <w:p w14:paraId="339B5C7F">
      <w:pPr>
        <w:pStyle w:val="17"/>
        <w:rPr>
          <w:rFonts w:hAnsi="宋体" w:cs="宋体"/>
          <w:highlight w:val="none"/>
        </w:rPr>
      </w:pPr>
    </w:p>
    <w:p w14:paraId="0AF4682B">
      <w:pPr>
        <w:pStyle w:val="17"/>
        <w:rPr>
          <w:rFonts w:hAnsi="宋体" w:cs="宋体"/>
          <w:highlight w:val="none"/>
        </w:rPr>
      </w:pPr>
    </w:p>
    <w:p w14:paraId="72F66741">
      <w:pPr>
        <w:pStyle w:val="17"/>
        <w:rPr>
          <w:rFonts w:hAnsi="宋体" w:cs="宋体"/>
          <w:highlight w:val="none"/>
        </w:rPr>
      </w:pPr>
    </w:p>
    <w:p w14:paraId="32F0698F">
      <w:pPr>
        <w:pStyle w:val="17"/>
        <w:rPr>
          <w:rFonts w:hAnsi="宋体" w:cs="宋体"/>
          <w:highlight w:val="none"/>
        </w:rPr>
      </w:pPr>
    </w:p>
    <w:p w14:paraId="0CA1E1D1">
      <w:pPr>
        <w:pStyle w:val="17"/>
        <w:rPr>
          <w:rFonts w:hAnsi="宋体" w:cs="宋体"/>
          <w:highlight w:val="none"/>
        </w:rPr>
      </w:pPr>
    </w:p>
    <w:p w14:paraId="3E921555">
      <w:pPr>
        <w:pStyle w:val="17"/>
        <w:rPr>
          <w:rFonts w:hAnsi="宋体" w:cs="宋体"/>
          <w:highlight w:val="none"/>
        </w:rPr>
      </w:pPr>
    </w:p>
    <w:p w14:paraId="54CA3891">
      <w:pPr>
        <w:pStyle w:val="17"/>
        <w:rPr>
          <w:rFonts w:hAnsi="宋体" w:cs="宋体"/>
          <w:highlight w:val="none"/>
        </w:rPr>
      </w:pPr>
    </w:p>
    <w:p w14:paraId="372AF3F0">
      <w:pPr>
        <w:pStyle w:val="17"/>
        <w:rPr>
          <w:rFonts w:hAnsi="宋体" w:cs="宋体"/>
          <w:highlight w:val="none"/>
        </w:rPr>
      </w:pPr>
    </w:p>
    <w:p w14:paraId="6F9C89A3">
      <w:pPr>
        <w:pStyle w:val="17"/>
        <w:rPr>
          <w:rFonts w:hAnsi="宋体" w:cs="宋体"/>
          <w:highlight w:val="none"/>
        </w:rPr>
      </w:pPr>
    </w:p>
    <w:p w14:paraId="5598715D">
      <w:pPr>
        <w:pStyle w:val="17"/>
        <w:rPr>
          <w:rFonts w:hAnsi="宋体" w:cs="宋体"/>
          <w:highlight w:val="none"/>
        </w:rPr>
      </w:pPr>
    </w:p>
    <w:p w14:paraId="0E324D1E">
      <w:pPr>
        <w:pStyle w:val="17"/>
        <w:rPr>
          <w:rFonts w:hAnsi="宋体" w:cs="宋体"/>
          <w:highlight w:val="none"/>
        </w:rPr>
      </w:pPr>
    </w:p>
    <w:p w14:paraId="204F6954">
      <w:pPr>
        <w:pStyle w:val="17"/>
        <w:rPr>
          <w:rFonts w:hAnsi="宋体" w:cs="宋体"/>
          <w:highlight w:val="none"/>
        </w:rPr>
      </w:pPr>
    </w:p>
    <w:p w14:paraId="3CE7F5E1">
      <w:pPr>
        <w:spacing w:line="360" w:lineRule="auto"/>
        <w:ind w:firstLine="2345" w:firstLineChars="1117"/>
        <w:rPr>
          <w:rFonts w:ascii="宋体" w:hAnsi="宋体" w:cs="宋体"/>
          <w:b/>
          <w:szCs w:val="21"/>
          <w:highlight w:val="none"/>
        </w:rPr>
      </w:pPr>
      <w:r>
        <w:rPr>
          <w:rFonts w:hint="eastAsia" w:ascii="宋体" w:hAnsi="宋体" w:cs="宋体"/>
          <w:b/>
          <w:szCs w:val="21"/>
          <w:highlight w:val="none"/>
        </w:rPr>
        <w:t>投标人：</w:t>
      </w:r>
      <w:r>
        <w:rPr>
          <w:rFonts w:hint="eastAsia" w:ascii="宋体" w:hAnsi="宋体" w:cs="宋体"/>
          <w:b/>
          <w:szCs w:val="21"/>
          <w:highlight w:val="none"/>
          <w:u w:val="single"/>
        </w:rPr>
        <w:t xml:space="preserve">                                 </w:t>
      </w:r>
      <w:r>
        <w:rPr>
          <w:rFonts w:hint="eastAsia" w:ascii="宋体" w:hAnsi="宋体" w:cs="宋体"/>
          <w:b/>
          <w:szCs w:val="21"/>
          <w:highlight w:val="none"/>
        </w:rPr>
        <w:t>（加盖电子公章）</w:t>
      </w:r>
    </w:p>
    <w:p w14:paraId="3BF5F5B6">
      <w:pPr>
        <w:spacing w:line="360" w:lineRule="auto"/>
        <w:ind w:firstLine="2345" w:firstLineChars="1117"/>
        <w:rPr>
          <w:rFonts w:ascii="宋体" w:hAnsi="宋体" w:cs="宋体"/>
          <w:b/>
          <w:szCs w:val="21"/>
          <w:highlight w:val="none"/>
        </w:rPr>
      </w:pPr>
    </w:p>
    <w:p w14:paraId="5FED70E1">
      <w:pPr>
        <w:spacing w:line="360" w:lineRule="auto"/>
        <w:ind w:firstLine="2345" w:firstLineChars="1117"/>
        <w:rPr>
          <w:rFonts w:ascii="宋体" w:hAnsi="宋体" w:cs="宋体"/>
          <w:b/>
          <w:szCs w:val="21"/>
          <w:highlight w:val="none"/>
        </w:rPr>
      </w:pPr>
      <w:r>
        <w:rPr>
          <w:rFonts w:hint="eastAsia" w:ascii="宋体" w:hAnsi="宋体" w:cs="宋体"/>
          <w:b/>
          <w:szCs w:val="21"/>
          <w:highlight w:val="none"/>
        </w:rPr>
        <w:t>法定代表人（电子签名）：</w:t>
      </w:r>
      <w:r>
        <w:rPr>
          <w:rFonts w:hint="eastAsia" w:ascii="宋体" w:hAnsi="宋体" w:cs="宋体"/>
          <w:b/>
          <w:szCs w:val="21"/>
          <w:highlight w:val="none"/>
          <w:u w:val="single"/>
        </w:rPr>
        <w:t xml:space="preserve">               </w:t>
      </w:r>
      <w:r>
        <w:rPr>
          <w:rFonts w:hint="eastAsia" w:ascii="宋体" w:hAnsi="宋体" w:cs="宋体"/>
          <w:b/>
          <w:szCs w:val="21"/>
          <w:highlight w:val="none"/>
        </w:rPr>
        <w:t xml:space="preserve"> </w:t>
      </w:r>
    </w:p>
    <w:p w14:paraId="3B5496BE">
      <w:pPr>
        <w:spacing w:line="360" w:lineRule="auto"/>
        <w:ind w:firstLine="2345" w:firstLineChars="1117"/>
        <w:rPr>
          <w:rFonts w:ascii="宋体" w:hAnsi="宋体" w:cs="宋体"/>
          <w:b/>
          <w:szCs w:val="21"/>
          <w:highlight w:val="none"/>
          <w:u w:val="single"/>
        </w:rPr>
      </w:pPr>
    </w:p>
    <w:p w14:paraId="0531466B">
      <w:pPr>
        <w:spacing w:line="360" w:lineRule="auto"/>
        <w:ind w:firstLine="2345" w:firstLineChars="1117"/>
        <w:rPr>
          <w:rFonts w:ascii="宋体" w:hAnsi="宋体" w:cs="宋体"/>
          <w:b/>
          <w:szCs w:val="21"/>
          <w:highlight w:val="none"/>
        </w:rPr>
      </w:pPr>
      <w:r>
        <w:rPr>
          <w:rFonts w:hint="eastAsia" w:ascii="宋体" w:hAnsi="宋体" w:cs="宋体"/>
          <w:b/>
          <w:szCs w:val="21"/>
          <w:highlight w:val="none"/>
          <w:u w:val="single"/>
        </w:rPr>
        <w:t xml:space="preserve">            </w:t>
      </w:r>
      <w:r>
        <w:rPr>
          <w:rFonts w:hint="eastAsia" w:ascii="宋体" w:hAnsi="宋体" w:cs="宋体"/>
          <w:b/>
          <w:szCs w:val="21"/>
          <w:highlight w:val="none"/>
        </w:rPr>
        <w:t>年</w:t>
      </w:r>
      <w:r>
        <w:rPr>
          <w:rFonts w:hint="eastAsia" w:ascii="宋体" w:hAnsi="宋体" w:cs="宋体"/>
          <w:b/>
          <w:szCs w:val="21"/>
          <w:highlight w:val="none"/>
          <w:u w:val="single"/>
        </w:rPr>
        <w:t xml:space="preserve">       </w:t>
      </w:r>
      <w:r>
        <w:rPr>
          <w:rFonts w:hint="eastAsia" w:ascii="宋体" w:hAnsi="宋体" w:cs="宋体"/>
          <w:b/>
          <w:szCs w:val="21"/>
          <w:highlight w:val="none"/>
        </w:rPr>
        <w:t>月</w:t>
      </w:r>
      <w:r>
        <w:rPr>
          <w:rFonts w:hint="eastAsia" w:ascii="宋体" w:hAnsi="宋体" w:cs="宋体"/>
          <w:b/>
          <w:szCs w:val="21"/>
          <w:highlight w:val="none"/>
          <w:u w:val="single"/>
        </w:rPr>
        <w:t xml:space="preserve">       </w:t>
      </w:r>
      <w:r>
        <w:rPr>
          <w:rFonts w:hint="eastAsia" w:ascii="宋体" w:hAnsi="宋体" w:cs="宋体"/>
          <w:b/>
          <w:szCs w:val="21"/>
          <w:highlight w:val="none"/>
        </w:rPr>
        <w:t>日</w:t>
      </w:r>
    </w:p>
    <w:p w14:paraId="18586F96">
      <w:pPr>
        <w:widowControl/>
        <w:jc w:val="left"/>
        <w:rPr>
          <w:rFonts w:ascii="宋体" w:hAnsi="宋体" w:cs="宋体"/>
          <w:b/>
          <w:szCs w:val="21"/>
          <w:highlight w:val="none"/>
        </w:rPr>
      </w:pPr>
      <w:r>
        <w:rPr>
          <w:rFonts w:hint="eastAsia" w:ascii="宋体" w:hAnsi="宋体" w:cs="宋体"/>
          <w:b/>
          <w:szCs w:val="21"/>
          <w:highlight w:val="none"/>
        </w:rPr>
        <w:br w:type="page"/>
      </w:r>
    </w:p>
    <w:p w14:paraId="076F9238">
      <w:pPr>
        <w:pStyle w:val="17"/>
        <w:rPr>
          <w:rFonts w:hAnsi="宋体" w:cs="宋体"/>
          <w:b/>
          <w:sz w:val="28"/>
          <w:szCs w:val="28"/>
          <w:highlight w:val="none"/>
        </w:rPr>
      </w:pPr>
      <w:r>
        <w:rPr>
          <w:rFonts w:hint="eastAsia" w:hAnsi="宋体" w:cs="宋体"/>
          <w:b/>
          <w:sz w:val="28"/>
          <w:szCs w:val="28"/>
          <w:highlight w:val="none"/>
        </w:rPr>
        <w:t>格式10：</w:t>
      </w:r>
    </w:p>
    <w:p w14:paraId="6ADF4430">
      <w:pPr>
        <w:pStyle w:val="17"/>
        <w:rPr>
          <w:rFonts w:hAnsi="宋体" w:cs="宋体"/>
          <w:b/>
          <w:sz w:val="28"/>
          <w:szCs w:val="28"/>
          <w:highlight w:val="none"/>
        </w:rPr>
      </w:pPr>
    </w:p>
    <w:p w14:paraId="6038B80F">
      <w:pPr>
        <w:pStyle w:val="3"/>
        <w:ind w:left="-2" w:leftChars="-1"/>
        <w:jc w:val="center"/>
        <w:rPr>
          <w:rFonts w:ascii="宋体" w:hAnsi="宋体" w:eastAsia="宋体" w:cs="宋体"/>
          <w:szCs w:val="28"/>
          <w:highlight w:val="none"/>
        </w:rPr>
      </w:pPr>
      <w:bookmarkStart w:id="278" w:name="_Toc27206"/>
      <w:bookmarkStart w:id="279" w:name="_Toc17453017"/>
      <w:bookmarkStart w:id="280" w:name="_Toc12237"/>
      <w:r>
        <w:rPr>
          <w:rFonts w:hint="eastAsia" w:ascii="宋体" w:hAnsi="宋体" w:eastAsia="宋体" w:cs="宋体"/>
          <w:szCs w:val="28"/>
          <w:highlight w:val="none"/>
        </w:rPr>
        <w:t>供货方案</w:t>
      </w:r>
      <w:bookmarkEnd w:id="278"/>
      <w:bookmarkEnd w:id="279"/>
      <w:bookmarkEnd w:id="280"/>
    </w:p>
    <w:p w14:paraId="44FB06CF">
      <w:pPr>
        <w:rPr>
          <w:rFonts w:ascii="宋体" w:hAnsi="宋体" w:cs="宋体"/>
          <w:highlight w:val="none"/>
        </w:rPr>
      </w:pPr>
    </w:p>
    <w:p w14:paraId="778FF643">
      <w:pPr>
        <w:pStyle w:val="17"/>
        <w:jc w:val="center"/>
        <w:rPr>
          <w:rFonts w:hAnsi="宋体" w:cs="宋体"/>
          <w:szCs w:val="21"/>
          <w:highlight w:val="none"/>
        </w:rPr>
      </w:pPr>
      <w:r>
        <w:rPr>
          <w:rFonts w:hint="eastAsia" w:hAnsi="宋体" w:cs="宋体"/>
          <w:szCs w:val="21"/>
          <w:highlight w:val="none"/>
        </w:rPr>
        <w:t>(格式内容自拟)</w:t>
      </w:r>
    </w:p>
    <w:p w14:paraId="0FF39A9B">
      <w:pPr>
        <w:pStyle w:val="17"/>
        <w:rPr>
          <w:rFonts w:hAnsi="宋体" w:cs="宋体"/>
          <w:highlight w:val="none"/>
        </w:rPr>
      </w:pPr>
    </w:p>
    <w:p w14:paraId="65F5051B">
      <w:pPr>
        <w:pStyle w:val="17"/>
        <w:rPr>
          <w:rFonts w:hAnsi="宋体" w:cs="宋体"/>
          <w:highlight w:val="none"/>
        </w:rPr>
      </w:pPr>
    </w:p>
    <w:p w14:paraId="62ECF1FB">
      <w:pPr>
        <w:pStyle w:val="17"/>
        <w:rPr>
          <w:rFonts w:hAnsi="宋体" w:cs="宋体"/>
          <w:highlight w:val="none"/>
        </w:rPr>
      </w:pPr>
    </w:p>
    <w:p w14:paraId="4111829D">
      <w:pPr>
        <w:pStyle w:val="17"/>
        <w:rPr>
          <w:rFonts w:hAnsi="宋体" w:cs="宋体"/>
          <w:highlight w:val="none"/>
        </w:rPr>
      </w:pPr>
    </w:p>
    <w:p w14:paraId="78CDFDC9">
      <w:pPr>
        <w:pStyle w:val="17"/>
        <w:rPr>
          <w:rFonts w:hAnsi="宋体" w:cs="宋体"/>
          <w:highlight w:val="none"/>
        </w:rPr>
      </w:pPr>
    </w:p>
    <w:p w14:paraId="605E8085">
      <w:pPr>
        <w:pStyle w:val="17"/>
        <w:rPr>
          <w:rFonts w:hAnsi="宋体" w:cs="宋体"/>
          <w:highlight w:val="none"/>
        </w:rPr>
      </w:pPr>
    </w:p>
    <w:p w14:paraId="3980F20B">
      <w:pPr>
        <w:pStyle w:val="17"/>
        <w:rPr>
          <w:rFonts w:hAnsi="宋体" w:cs="宋体"/>
          <w:highlight w:val="none"/>
        </w:rPr>
      </w:pPr>
    </w:p>
    <w:p w14:paraId="115EBD79">
      <w:pPr>
        <w:pStyle w:val="17"/>
        <w:rPr>
          <w:rFonts w:hAnsi="宋体" w:cs="宋体"/>
          <w:highlight w:val="none"/>
        </w:rPr>
      </w:pPr>
    </w:p>
    <w:p w14:paraId="50E70E79">
      <w:pPr>
        <w:pStyle w:val="17"/>
        <w:rPr>
          <w:rFonts w:hAnsi="宋体" w:cs="宋体"/>
          <w:highlight w:val="none"/>
        </w:rPr>
      </w:pPr>
    </w:p>
    <w:p w14:paraId="235E6186">
      <w:pPr>
        <w:spacing w:line="360" w:lineRule="auto"/>
        <w:ind w:firstLine="2345" w:firstLineChars="1117"/>
        <w:rPr>
          <w:rFonts w:ascii="宋体" w:hAnsi="宋体" w:cs="宋体"/>
          <w:b/>
          <w:szCs w:val="21"/>
          <w:highlight w:val="none"/>
        </w:rPr>
      </w:pPr>
      <w:r>
        <w:rPr>
          <w:rFonts w:hint="eastAsia" w:ascii="宋体" w:hAnsi="宋体" w:cs="宋体"/>
          <w:b/>
          <w:szCs w:val="21"/>
          <w:highlight w:val="none"/>
        </w:rPr>
        <w:t>投标人：</w:t>
      </w:r>
      <w:r>
        <w:rPr>
          <w:rFonts w:hint="eastAsia" w:ascii="宋体" w:hAnsi="宋体" w:cs="宋体"/>
          <w:b/>
          <w:szCs w:val="21"/>
          <w:highlight w:val="none"/>
          <w:u w:val="single"/>
        </w:rPr>
        <w:t xml:space="preserve">                                 </w:t>
      </w:r>
      <w:r>
        <w:rPr>
          <w:rFonts w:hint="eastAsia" w:ascii="宋体" w:hAnsi="宋体" w:cs="宋体"/>
          <w:b/>
          <w:szCs w:val="21"/>
          <w:highlight w:val="none"/>
        </w:rPr>
        <w:t>（加盖电子公章）</w:t>
      </w:r>
    </w:p>
    <w:p w14:paraId="604CE153">
      <w:pPr>
        <w:spacing w:line="360" w:lineRule="auto"/>
        <w:ind w:firstLine="2345" w:firstLineChars="1117"/>
        <w:rPr>
          <w:rFonts w:ascii="宋体" w:hAnsi="宋体" w:cs="宋体"/>
          <w:b/>
          <w:szCs w:val="21"/>
          <w:highlight w:val="none"/>
        </w:rPr>
      </w:pPr>
    </w:p>
    <w:p w14:paraId="6D89DF3F">
      <w:pPr>
        <w:spacing w:line="360" w:lineRule="auto"/>
        <w:ind w:firstLine="2345" w:firstLineChars="1117"/>
        <w:rPr>
          <w:rFonts w:ascii="宋体" w:hAnsi="宋体" w:cs="宋体"/>
          <w:b/>
          <w:szCs w:val="21"/>
          <w:highlight w:val="none"/>
        </w:rPr>
      </w:pPr>
      <w:r>
        <w:rPr>
          <w:rFonts w:hint="eastAsia" w:ascii="宋体" w:hAnsi="宋体" w:cs="宋体"/>
          <w:b/>
          <w:szCs w:val="21"/>
          <w:highlight w:val="none"/>
        </w:rPr>
        <w:t>法定代表人（电子签名）：</w:t>
      </w:r>
      <w:r>
        <w:rPr>
          <w:rFonts w:hint="eastAsia" w:ascii="宋体" w:hAnsi="宋体" w:cs="宋体"/>
          <w:b/>
          <w:szCs w:val="21"/>
          <w:highlight w:val="none"/>
          <w:u w:val="single"/>
        </w:rPr>
        <w:t xml:space="preserve">               </w:t>
      </w:r>
      <w:r>
        <w:rPr>
          <w:rFonts w:hint="eastAsia" w:ascii="宋体" w:hAnsi="宋体" w:cs="宋体"/>
          <w:b/>
          <w:szCs w:val="21"/>
          <w:highlight w:val="none"/>
        </w:rPr>
        <w:t xml:space="preserve"> </w:t>
      </w:r>
    </w:p>
    <w:p w14:paraId="537F8011">
      <w:pPr>
        <w:spacing w:line="360" w:lineRule="auto"/>
        <w:ind w:firstLine="2345" w:firstLineChars="1117"/>
        <w:rPr>
          <w:rFonts w:ascii="宋体" w:hAnsi="宋体" w:cs="宋体"/>
          <w:b/>
          <w:szCs w:val="21"/>
          <w:highlight w:val="none"/>
          <w:u w:val="single"/>
        </w:rPr>
      </w:pPr>
    </w:p>
    <w:p w14:paraId="50291229">
      <w:pPr>
        <w:spacing w:line="360" w:lineRule="auto"/>
        <w:ind w:firstLine="2345" w:firstLineChars="1117"/>
        <w:rPr>
          <w:rFonts w:ascii="宋体" w:hAnsi="宋体" w:cs="宋体"/>
          <w:b/>
          <w:szCs w:val="21"/>
          <w:highlight w:val="none"/>
        </w:rPr>
      </w:pPr>
      <w:r>
        <w:rPr>
          <w:rFonts w:hint="eastAsia" w:ascii="宋体" w:hAnsi="宋体" w:cs="宋体"/>
          <w:b/>
          <w:szCs w:val="21"/>
          <w:highlight w:val="none"/>
          <w:u w:val="single"/>
        </w:rPr>
        <w:t xml:space="preserve">            </w:t>
      </w:r>
      <w:r>
        <w:rPr>
          <w:rFonts w:hint="eastAsia" w:ascii="宋体" w:hAnsi="宋体" w:cs="宋体"/>
          <w:b/>
          <w:szCs w:val="21"/>
          <w:highlight w:val="none"/>
        </w:rPr>
        <w:t>年</w:t>
      </w:r>
      <w:r>
        <w:rPr>
          <w:rFonts w:hint="eastAsia" w:ascii="宋体" w:hAnsi="宋体" w:cs="宋体"/>
          <w:b/>
          <w:szCs w:val="21"/>
          <w:highlight w:val="none"/>
          <w:u w:val="single"/>
        </w:rPr>
        <w:t xml:space="preserve">       </w:t>
      </w:r>
      <w:r>
        <w:rPr>
          <w:rFonts w:hint="eastAsia" w:ascii="宋体" w:hAnsi="宋体" w:cs="宋体"/>
          <w:b/>
          <w:szCs w:val="21"/>
          <w:highlight w:val="none"/>
        </w:rPr>
        <w:t>月</w:t>
      </w:r>
      <w:r>
        <w:rPr>
          <w:rFonts w:hint="eastAsia" w:ascii="宋体" w:hAnsi="宋体" w:cs="宋体"/>
          <w:b/>
          <w:szCs w:val="21"/>
          <w:highlight w:val="none"/>
          <w:u w:val="single"/>
        </w:rPr>
        <w:t xml:space="preserve">       </w:t>
      </w:r>
      <w:r>
        <w:rPr>
          <w:rFonts w:hint="eastAsia" w:ascii="宋体" w:hAnsi="宋体" w:cs="宋体"/>
          <w:b/>
          <w:szCs w:val="21"/>
          <w:highlight w:val="none"/>
        </w:rPr>
        <w:t>日</w:t>
      </w:r>
    </w:p>
    <w:p w14:paraId="3D124C7C">
      <w:pPr>
        <w:spacing w:line="360" w:lineRule="auto"/>
        <w:rPr>
          <w:rFonts w:ascii="宋体" w:hAnsi="宋体" w:cs="宋体"/>
          <w:b/>
          <w:sz w:val="28"/>
          <w:szCs w:val="28"/>
          <w:highlight w:val="none"/>
        </w:rPr>
      </w:pPr>
      <w:r>
        <w:rPr>
          <w:rFonts w:hint="eastAsia" w:ascii="宋体" w:hAnsi="宋体" w:cs="宋体"/>
          <w:b/>
          <w:sz w:val="28"/>
          <w:szCs w:val="28"/>
          <w:highlight w:val="none"/>
        </w:rPr>
        <w:br w:type="page"/>
      </w:r>
    </w:p>
    <w:p w14:paraId="5D101433">
      <w:pPr>
        <w:pStyle w:val="17"/>
        <w:rPr>
          <w:rFonts w:hAnsi="宋体" w:cs="宋体"/>
          <w:b/>
          <w:sz w:val="28"/>
          <w:szCs w:val="28"/>
          <w:highlight w:val="none"/>
        </w:rPr>
      </w:pPr>
      <w:r>
        <w:rPr>
          <w:rFonts w:hint="eastAsia" w:hAnsi="宋体" w:cs="宋体"/>
          <w:b/>
          <w:sz w:val="28"/>
          <w:szCs w:val="28"/>
          <w:highlight w:val="none"/>
        </w:rPr>
        <w:t>格式11：</w:t>
      </w:r>
    </w:p>
    <w:p w14:paraId="576E2DC7">
      <w:pPr>
        <w:pStyle w:val="17"/>
        <w:rPr>
          <w:rFonts w:hAnsi="宋体" w:cs="宋体"/>
          <w:b/>
          <w:sz w:val="28"/>
          <w:szCs w:val="28"/>
          <w:highlight w:val="none"/>
        </w:rPr>
      </w:pPr>
    </w:p>
    <w:p w14:paraId="202B426C">
      <w:pPr>
        <w:pStyle w:val="3"/>
        <w:ind w:left="-2" w:leftChars="-1"/>
        <w:jc w:val="center"/>
        <w:rPr>
          <w:rFonts w:ascii="宋体" w:hAnsi="宋体" w:eastAsia="宋体" w:cs="宋体"/>
          <w:szCs w:val="28"/>
          <w:highlight w:val="none"/>
        </w:rPr>
      </w:pPr>
      <w:bookmarkStart w:id="281" w:name="_Toc16896"/>
      <w:bookmarkStart w:id="282" w:name="_Toc25082"/>
      <w:r>
        <w:rPr>
          <w:rFonts w:hint="eastAsia" w:ascii="宋体" w:hAnsi="宋体" w:eastAsia="宋体" w:cs="宋体"/>
          <w:szCs w:val="28"/>
          <w:highlight w:val="none"/>
        </w:rPr>
        <w:t>人员培训方案</w:t>
      </w:r>
      <w:bookmarkEnd w:id="281"/>
      <w:bookmarkEnd w:id="282"/>
    </w:p>
    <w:p w14:paraId="76D71AFF">
      <w:pPr>
        <w:rPr>
          <w:rFonts w:ascii="宋体" w:hAnsi="宋体" w:cs="宋体"/>
          <w:highlight w:val="none"/>
        </w:rPr>
      </w:pPr>
    </w:p>
    <w:p w14:paraId="2C009D75">
      <w:pPr>
        <w:pStyle w:val="17"/>
        <w:jc w:val="center"/>
        <w:rPr>
          <w:rFonts w:hAnsi="宋体" w:cs="宋体"/>
          <w:szCs w:val="21"/>
          <w:highlight w:val="none"/>
        </w:rPr>
      </w:pPr>
      <w:r>
        <w:rPr>
          <w:rFonts w:hint="eastAsia" w:hAnsi="宋体" w:cs="宋体"/>
          <w:szCs w:val="21"/>
          <w:highlight w:val="none"/>
        </w:rPr>
        <w:t>(格式内容自拟)</w:t>
      </w:r>
    </w:p>
    <w:p w14:paraId="5DFA8F88">
      <w:pPr>
        <w:pStyle w:val="17"/>
        <w:rPr>
          <w:rFonts w:hAnsi="宋体" w:cs="宋体"/>
          <w:highlight w:val="none"/>
        </w:rPr>
      </w:pPr>
    </w:p>
    <w:p w14:paraId="13DEF0BA">
      <w:pPr>
        <w:pStyle w:val="17"/>
        <w:rPr>
          <w:rFonts w:hAnsi="宋体" w:cs="宋体"/>
          <w:highlight w:val="none"/>
        </w:rPr>
      </w:pPr>
    </w:p>
    <w:p w14:paraId="6328683D">
      <w:pPr>
        <w:pStyle w:val="17"/>
        <w:rPr>
          <w:rFonts w:hAnsi="宋体" w:cs="宋体"/>
          <w:highlight w:val="none"/>
        </w:rPr>
      </w:pPr>
    </w:p>
    <w:p w14:paraId="242490BC">
      <w:pPr>
        <w:pStyle w:val="17"/>
        <w:rPr>
          <w:rFonts w:hAnsi="宋体" w:cs="宋体"/>
          <w:highlight w:val="none"/>
        </w:rPr>
      </w:pPr>
    </w:p>
    <w:p w14:paraId="7E6CE1A2">
      <w:pPr>
        <w:pStyle w:val="17"/>
        <w:rPr>
          <w:rFonts w:hAnsi="宋体" w:cs="宋体"/>
          <w:highlight w:val="none"/>
        </w:rPr>
      </w:pPr>
    </w:p>
    <w:p w14:paraId="2B862997">
      <w:pPr>
        <w:pStyle w:val="17"/>
        <w:rPr>
          <w:rFonts w:hAnsi="宋体" w:cs="宋体"/>
          <w:highlight w:val="none"/>
        </w:rPr>
      </w:pPr>
    </w:p>
    <w:p w14:paraId="1596F51E">
      <w:pPr>
        <w:pStyle w:val="17"/>
        <w:rPr>
          <w:rFonts w:hAnsi="宋体" w:cs="宋体"/>
          <w:highlight w:val="none"/>
        </w:rPr>
      </w:pPr>
    </w:p>
    <w:p w14:paraId="6D1D1DF2">
      <w:pPr>
        <w:pStyle w:val="17"/>
        <w:rPr>
          <w:rFonts w:hAnsi="宋体" w:cs="宋体"/>
          <w:highlight w:val="none"/>
        </w:rPr>
      </w:pPr>
    </w:p>
    <w:p w14:paraId="0CF388CA">
      <w:pPr>
        <w:pStyle w:val="17"/>
        <w:rPr>
          <w:rFonts w:hAnsi="宋体" w:cs="宋体"/>
          <w:highlight w:val="none"/>
        </w:rPr>
      </w:pPr>
    </w:p>
    <w:p w14:paraId="299F28C1">
      <w:pPr>
        <w:spacing w:line="360" w:lineRule="auto"/>
        <w:ind w:firstLine="2345" w:firstLineChars="1117"/>
        <w:rPr>
          <w:rFonts w:ascii="宋体" w:hAnsi="宋体" w:cs="宋体"/>
          <w:b/>
          <w:szCs w:val="21"/>
          <w:highlight w:val="none"/>
        </w:rPr>
      </w:pPr>
      <w:r>
        <w:rPr>
          <w:rFonts w:hint="eastAsia" w:ascii="宋体" w:hAnsi="宋体" w:cs="宋体"/>
          <w:b/>
          <w:szCs w:val="21"/>
          <w:highlight w:val="none"/>
        </w:rPr>
        <w:t>投标人：</w:t>
      </w:r>
      <w:r>
        <w:rPr>
          <w:rFonts w:hint="eastAsia" w:ascii="宋体" w:hAnsi="宋体" w:cs="宋体"/>
          <w:b/>
          <w:szCs w:val="21"/>
          <w:highlight w:val="none"/>
          <w:u w:val="single"/>
        </w:rPr>
        <w:t xml:space="preserve">                                 </w:t>
      </w:r>
      <w:r>
        <w:rPr>
          <w:rFonts w:hint="eastAsia" w:ascii="宋体" w:hAnsi="宋体" w:cs="宋体"/>
          <w:b/>
          <w:szCs w:val="21"/>
          <w:highlight w:val="none"/>
        </w:rPr>
        <w:t>（加盖电子公章）</w:t>
      </w:r>
    </w:p>
    <w:p w14:paraId="5BE8401E">
      <w:pPr>
        <w:spacing w:line="360" w:lineRule="auto"/>
        <w:ind w:firstLine="2345" w:firstLineChars="1117"/>
        <w:rPr>
          <w:rFonts w:ascii="宋体" w:hAnsi="宋体" w:cs="宋体"/>
          <w:b/>
          <w:szCs w:val="21"/>
          <w:highlight w:val="none"/>
        </w:rPr>
      </w:pPr>
    </w:p>
    <w:p w14:paraId="58F278F0">
      <w:pPr>
        <w:spacing w:line="360" w:lineRule="auto"/>
        <w:ind w:firstLine="2345" w:firstLineChars="1117"/>
        <w:rPr>
          <w:rFonts w:ascii="宋体" w:hAnsi="宋体" w:cs="宋体"/>
          <w:b/>
          <w:szCs w:val="21"/>
          <w:highlight w:val="none"/>
        </w:rPr>
      </w:pPr>
      <w:r>
        <w:rPr>
          <w:rFonts w:hint="eastAsia" w:ascii="宋体" w:hAnsi="宋体" w:cs="宋体"/>
          <w:b/>
          <w:szCs w:val="21"/>
          <w:highlight w:val="none"/>
        </w:rPr>
        <w:t>法定代表人（电子签名）：</w:t>
      </w:r>
      <w:r>
        <w:rPr>
          <w:rFonts w:hint="eastAsia" w:ascii="宋体" w:hAnsi="宋体" w:cs="宋体"/>
          <w:b/>
          <w:szCs w:val="21"/>
          <w:highlight w:val="none"/>
          <w:u w:val="single"/>
        </w:rPr>
        <w:t xml:space="preserve">               </w:t>
      </w:r>
      <w:r>
        <w:rPr>
          <w:rFonts w:hint="eastAsia" w:ascii="宋体" w:hAnsi="宋体" w:cs="宋体"/>
          <w:b/>
          <w:szCs w:val="21"/>
          <w:highlight w:val="none"/>
        </w:rPr>
        <w:t xml:space="preserve"> </w:t>
      </w:r>
    </w:p>
    <w:p w14:paraId="58CF84EF">
      <w:pPr>
        <w:spacing w:line="360" w:lineRule="auto"/>
        <w:ind w:firstLine="2345" w:firstLineChars="1117"/>
        <w:rPr>
          <w:rFonts w:ascii="宋体" w:hAnsi="宋体" w:cs="宋体"/>
          <w:b/>
          <w:szCs w:val="21"/>
          <w:highlight w:val="none"/>
          <w:u w:val="single"/>
        </w:rPr>
      </w:pPr>
    </w:p>
    <w:p w14:paraId="22952D25">
      <w:pPr>
        <w:spacing w:line="360" w:lineRule="auto"/>
        <w:ind w:firstLine="2345" w:firstLineChars="1117"/>
        <w:rPr>
          <w:rFonts w:ascii="宋体" w:hAnsi="宋体" w:cs="宋体"/>
          <w:b/>
          <w:szCs w:val="21"/>
          <w:highlight w:val="none"/>
        </w:rPr>
      </w:pPr>
      <w:r>
        <w:rPr>
          <w:rFonts w:hint="eastAsia" w:ascii="宋体" w:hAnsi="宋体" w:cs="宋体"/>
          <w:b/>
          <w:szCs w:val="21"/>
          <w:highlight w:val="none"/>
          <w:u w:val="single"/>
        </w:rPr>
        <w:t xml:space="preserve">            </w:t>
      </w:r>
      <w:r>
        <w:rPr>
          <w:rFonts w:hint="eastAsia" w:ascii="宋体" w:hAnsi="宋体" w:cs="宋体"/>
          <w:b/>
          <w:szCs w:val="21"/>
          <w:highlight w:val="none"/>
        </w:rPr>
        <w:t>年</w:t>
      </w:r>
      <w:r>
        <w:rPr>
          <w:rFonts w:hint="eastAsia" w:ascii="宋体" w:hAnsi="宋体" w:cs="宋体"/>
          <w:b/>
          <w:szCs w:val="21"/>
          <w:highlight w:val="none"/>
          <w:u w:val="single"/>
        </w:rPr>
        <w:t xml:space="preserve">       </w:t>
      </w:r>
      <w:r>
        <w:rPr>
          <w:rFonts w:hint="eastAsia" w:ascii="宋体" w:hAnsi="宋体" w:cs="宋体"/>
          <w:b/>
          <w:szCs w:val="21"/>
          <w:highlight w:val="none"/>
        </w:rPr>
        <w:t>月</w:t>
      </w:r>
      <w:r>
        <w:rPr>
          <w:rFonts w:hint="eastAsia" w:ascii="宋体" w:hAnsi="宋体" w:cs="宋体"/>
          <w:b/>
          <w:szCs w:val="21"/>
          <w:highlight w:val="none"/>
          <w:u w:val="single"/>
        </w:rPr>
        <w:t xml:space="preserve">       </w:t>
      </w:r>
      <w:r>
        <w:rPr>
          <w:rFonts w:hint="eastAsia" w:ascii="宋体" w:hAnsi="宋体" w:cs="宋体"/>
          <w:b/>
          <w:szCs w:val="21"/>
          <w:highlight w:val="none"/>
        </w:rPr>
        <w:t>日</w:t>
      </w:r>
    </w:p>
    <w:p w14:paraId="27C8054F">
      <w:pPr>
        <w:spacing w:line="360" w:lineRule="auto"/>
        <w:rPr>
          <w:rFonts w:ascii="宋体" w:hAnsi="宋体" w:cs="宋体"/>
          <w:b/>
          <w:sz w:val="28"/>
          <w:szCs w:val="28"/>
          <w:highlight w:val="none"/>
        </w:rPr>
      </w:pPr>
    </w:p>
    <w:p w14:paraId="57B83CC0">
      <w:pPr>
        <w:spacing w:line="360" w:lineRule="auto"/>
        <w:rPr>
          <w:rFonts w:ascii="宋体" w:hAnsi="宋体" w:cs="宋体"/>
          <w:b/>
          <w:sz w:val="28"/>
          <w:szCs w:val="28"/>
          <w:highlight w:val="none"/>
        </w:rPr>
      </w:pPr>
    </w:p>
    <w:p w14:paraId="1B342B86">
      <w:pPr>
        <w:spacing w:line="360" w:lineRule="auto"/>
        <w:rPr>
          <w:rFonts w:ascii="宋体" w:hAnsi="宋体" w:cs="宋体"/>
          <w:b/>
          <w:sz w:val="28"/>
          <w:szCs w:val="28"/>
          <w:highlight w:val="none"/>
        </w:rPr>
      </w:pPr>
    </w:p>
    <w:p w14:paraId="0DEA8DE6">
      <w:pPr>
        <w:pStyle w:val="20"/>
        <w:ind w:left="420"/>
        <w:rPr>
          <w:rFonts w:ascii="宋体" w:hAnsi="宋体" w:cs="宋体"/>
          <w:b/>
          <w:sz w:val="28"/>
          <w:szCs w:val="28"/>
          <w:highlight w:val="none"/>
        </w:rPr>
      </w:pPr>
    </w:p>
    <w:p w14:paraId="5131D305">
      <w:pPr>
        <w:pStyle w:val="20"/>
        <w:ind w:left="420"/>
        <w:rPr>
          <w:rFonts w:ascii="宋体" w:hAnsi="宋体" w:cs="宋体"/>
          <w:b/>
          <w:sz w:val="28"/>
          <w:szCs w:val="28"/>
          <w:highlight w:val="none"/>
        </w:rPr>
      </w:pPr>
    </w:p>
    <w:p w14:paraId="738C4C1E">
      <w:pPr>
        <w:pStyle w:val="20"/>
        <w:ind w:left="420"/>
        <w:rPr>
          <w:rFonts w:ascii="宋体" w:hAnsi="宋体" w:cs="宋体"/>
          <w:b/>
          <w:sz w:val="28"/>
          <w:szCs w:val="28"/>
          <w:highlight w:val="none"/>
        </w:rPr>
      </w:pPr>
    </w:p>
    <w:p w14:paraId="238C26A4">
      <w:pPr>
        <w:pStyle w:val="20"/>
        <w:ind w:left="420"/>
        <w:rPr>
          <w:rFonts w:ascii="宋体" w:hAnsi="宋体" w:cs="宋体"/>
          <w:b/>
          <w:sz w:val="28"/>
          <w:szCs w:val="28"/>
          <w:highlight w:val="none"/>
        </w:rPr>
      </w:pPr>
    </w:p>
    <w:p w14:paraId="3B7BCB65">
      <w:pPr>
        <w:pStyle w:val="20"/>
        <w:ind w:left="420"/>
        <w:rPr>
          <w:rFonts w:ascii="宋体" w:hAnsi="宋体" w:cs="宋体"/>
          <w:b/>
          <w:sz w:val="28"/>
          <w:szCs w:val="28"/>
          <w:highlight w:val="none"/>
        </w:rPr>
      </w:pPr>
    </w:p>
    <w:p w14:paraId="5E8126B3">
      <w:pPr>
        <w:spacing w:line="360" w:lineRule="auto"/>
        <w:rPr>
          <w:rFonts w:ascii="宋体" w:hAnsi="宋体" w:cs="宋体"/>
          <w:b/>
          <w:sz w:val="28"/>
          <w:szCs w:val="28"/>
          <w:highlight w:val="none"/>
        </w:rPr>
      </w:pPr>
      <w:r>
        <w:rPr>
          <w:rFonts w:hint="eastAsia" w:ascii="宋体" w:hAnsi="宋体" w:cs="宋体"/>
          <w:b/>
          <w:sz w:val="28"/>
          <w:szCs w:val="28"/>
          <w:highlight w:val="none"/>
        </w:rPr>
        <w:t>格式12：</w:t>
      </w:r>
    </w:p>
    <w:p w14:paraId="43131F1B">
      <w:pPr>
        <w:pStyle w:val="3"/>
        <w:ind w:left="425"/>
        <w:jc w:val="center"/>
        <w:rPr>
          <w:rFonts w:hint="default" w:ascii="宋体" w:hAnsi="宋体" w:eastAsia="宋体" w:cs="宋体"/>
          <w:szCs w:val="28"/>
          <w:highlight w:val="none"/>
          <w:lang w:val="en-US" w:eastAsia="zh-CN"/>
        </w:rPr>
      </w:pPr>
      <w:bookmarkStart w:id="283" w:name="_Toc27214"/>
      <w:bookmarkStart w:id="284" w:name="_Toc32025"/>
      <w:r>
        <w:rPr>
          <w:rFonts w:hint="eastAsia" w:ascii="宋体" w:hAnsi="宋体" w:eastAsia="宋体" w:cs="宋体"/>
          <w:szCs w:val="28"/>
          <w:highlight w:val="none"/>
          <w:lang w:val="en-US" w:eastAsia="zh-CN"/>
        </w:rPr>
        <w:t>质量保证及承诺</w:t>
      </w:r>
      <w:bookmarkEnd w:id="283"/>
      <w:bookmarkEnd w:id="284"/>
    </w:p>
    <w:p w14:paraId="5C89DC62">
      <w:pPr>
        <w:spacing w:line="360" w:lineRule="auto"/>
        <w:ind w:firstLine="420" w:firstLineChars="200"/>
        <w:jc w:val="center"/>
        <w:rPr>
          <w:rFonts w:ascii="宋体" w:hAnsi="宋体" w:cs="宋体"/>
          <w:szCs w:val="21"/>
          <w:highlight w:val="none"/>
        </w:rPr>
      </w:pPr>
      <w:r>
        <w:rPr>
          <w:rFonts w:hint="eastAsia" w:ascii="宋体" w:hAnsi="宋体" w:cs="宋体"/>
          <w:szCs w:val="21"/>
          <w:highlight w:val="none"/>
        </w:rPr>
        <w:t>（格式内容自拟）</w:t>
      </w:r>
    </w:p>
    <w:p w14:paraId="2FDC8C08">
      <w:pPr>
        <w:spacing w:line="360" w:lineRule="auto"/>
        <w:ind w:left="-178" w:leftChars="-85" w:firstLine="420" w:firstLineChars="200"/>
        <w:rPr>
          <w:rFonts w:ascii="宋体" w:hAnsi="宋体" w:cs="宋体"/>
          <w:szCs w:val="21"/>
          <w:highlight w:val="none"/>
        </w:rPr>
      </w:pPr>
    </w:p>
    <w:p w14:paraId="3CF2F8A6">
      <w:pPr>
        <w:spacing w:line="360" w:lineRule="auto"/>
        <w:ind w:left="-178" w:leftChars="-85" w:firstLine="420" w:firstLineChars="200"/>
        <w:rPr>
          <w:rFonts w:ascii="宋体" w:hAnsi="宋体" w:cs="宋体"/>
          <w:szCs w:val="21"/>
          <w:highlight w:val="none"/>
        </w:rPr>
      </w:pPr>
    </w:p>
    <w:p w14:paraId="6F33E77F">
      <w:pPr>
        <w:spacing w:line="360" w:lineRule="auto"/>
        <w:ind w:left="-178" w:leftChars="-85" w:firstLine="420" w:firstLineChars="200"/>
        <w:rPr>
          <w:rFonts w:ascii="宋体" w:hAnsi="宋体" w:cs="宋体"/>
          <w:szCs w:val="21"/>
          <w:highlight w:val="none"/>
        </w:rPr>
      </w:pPr>
    </w:p>
    <w:p w14:paraId="2E6D0BBA">
      <w:pPr>
        <w:spacing w:line="360" w:lineRule="auto"/>
        <w:ind w:left="-178" w:leftChars="-85" w:firstLine="420" w:firstLineChars="200"/>
        <w:rPr>
          <w:rFonts w:ascii="宋体" w:hAnsi="宋体" w:cs="宋体"/>
          <w:szCs w:val="21"/>
          <w:highlight w:val="none"/>
        </w:rPr>
      </w:pPr>
    </w:p>
    <w:p w14:paraId="2284D5A6">
      <w:pPr>
        <w:spacing w:line="360" w:lineRule="auto"/>
        <w:ind w:left="-178" w:leftChars="-85" w:firstLine="420" w:firstLineChars="200"/>
        <w:rPr>
          <w:rFonts w:ascii="宋体" w:hAnsi="宋体" w:cs="宋体"/>
          <w:szCs w:val="21"/>
          <w:highlight w:val="none"/>
        </w:rPr>
      </w:pPr>
    </w:p>
    <w:p w14:paraId="651559DE">
      <w:pPr>
        <w:spacing w:line="360" w:lineRule="auto"/>
        <w:ind w:firstLine="422" w:firstLineChars="201"/>
        <w:jc w:val="left"/>
        <w:rPr>
          <w:rFonts w:ascii="宋体" w:hAnsi="宋体" w:cs="宋体"/>
          <w:b/>
          <w:szCs w:val="21"/>
          <w:highlight w:val="none"/>
        </w:rPr>
      </w:pPr>
      <w:r>
        <w:rPr>
          <w:rFonts w:hint="eastAsia" w:ascii="宋体" w:hAnsi="宋体" w:cs="宋体"/>
          <w:b/>
          <w:szCs w:val="21"/>
          <w:highlight w:val="none"/>
        </w:rPr>
        <w:t>投标人：</w:t>
      </w:r>
      <w:r>
        <w:rPr>
          <w:rFonts w:hint="eastAsia" w:ascii="宋体" w:hAnsi="宋体" w:cs="宋体"/>
          <w:b/>
          <w:szCs w:val="21"/>
          <w:highlight w:val="none"/>
          <w:u w:val="single"/>
        </w:rPr>
        <w:t xml:space="preserve">                                 </w:t>
      </w:r>
      <w:r>
        <w:rPr>
          <w:rFonts w:hint="eastAsia" w:ascii="宋体" w:hAnsi="宋体" w:cs="宋体"/>
          <w:b/>
          <w:szCs w:val="21"/>
          <w:highlight w:val="none"/>
        </w:rPr>
        <w:t>（加盖电子公章）</w:t>
      </w:r>
    </w:p>
    <w:p w14:paraId="427C0046">
      <w:pPr>
        <w:spacing w:line="360" w:lineRule="auto"/>
        <w:ind w:firstLine="422" w:firstLineChars="201"/>
        <w:jc w:val="left"/>
        <w:rPr>
          <w:rFonts w:ascii="宋体" w:hAnsi="宋体" w:cs="宋体"/>
          <w:b/>
          <w:szCs w:val="21"/>
          <w:highlight w:val="none"/>
        </w:rPr>
      </w:pPr>
      <w:r>
        <w:rPr>
          <w:rFonts w:hint="eastAsia" w:ascii="宋体" w:hAnsi="宋体" w:cs="宋体"/>
          <w:b/>
          <w:szCs w:val="21"/>
          <w:highlight w:val="none"/>
        </w:rPr>
        <w:t>法定代表人（电子签名）：</w:t>
      </w:r>
      <w:r>
        <w:rPr>
          <w:rFonts w:hint="eastAsia" w:ascii="宋体" w:hAnsi="宋体" w:cs="宋体"/>
          <w:b/>
          <w:szCs w:val="21"/>
          <w:highlight w:val="none"/>
          <w:u w:val="single"/>
        </w:rPr>
        <w:t xml:space="preserve">               </w:t>
      </w:r>
      <w:r>
        <w:rPr>
          <w:rFonts w:hint="eastAsia" w:ascii="宋体" w:hAnsi="宋体" w:cs="宋体"/>
          <w:b/>
          <w:szCs w:val="21"/>
          <w:highlight w:val="none"/>
        </w:rPr>
        <w:t xml:space="preserve"> </w:t>
      </w:r>
    </w:p>
    <w:p w14:paraId="3A0FBE45">
      <w:pPr>
        <w:spacing w:line="360" w:lineRule="auto"/>
        <w:ind w:firstLine="422" w:firstLineChars="201"/>
        <w:jc w:val="left"/>
        <w:rPr>
          <w:rFonts w:ascii="宋体" w:hAnsi="宋体" w:cs="宋体"/>
          <w:b/>
          <w:szCs w:val="21"/>
          <w:highlight w:val="none"/>
        </w:rPr>
      </w:pPr>
      <w:r>
        <w:rPr>
          <w:rFonts w:hint="eastAsia" w:ascii="宋体" w:hAnsi="宋体" w:cs="宋体"/>
          <w:b/>
          <w:szCs w:val="21"/>
          <w:highlight w:val="none"/>
          <w:u w:val="single"/>
        </w:rPr>
        <w:t xml:space="preserve">            </w:t>
      </w:r>
      <w:r>
        <w:rPr>
          <w:rFonts w:hint="eastAsia" w:ascii="宋体" w:hAnsi="宋体" w:cs="宋体"/>
          <w:b/>
          <w:szCs w:val="21"/>
          <w:highlight w:val="none"/>
        </w:rPr>
        <w:t>年</w:t>
      </w:r>
      <w:r>
        <w:rPr>
          <w:rFonts w:hint="eastAsia" w:ascii="宋体" w:hAnsi="宋体" w:cs="宋体"/>
          <w:b/>
          <w:szCs w:val="21"/>
          <w:highlight w:val="none"/>
          <w:u w:val="single"/>
        </w:rPr>
        <w:t xml:space="preserve">       </w:t>
      </w:r>
      <w:r>
        <w:rPr>
          <w:rFonts w:hint="eastAsia" w:ascii="宋体" w:hAnsi="宋体" w:cs="宋体"/>
          <w:b/>
          <w:szCs w:val="21"/>
          <w:highlight w:val="none"/>
        </w:rPr>
        <w:t>月</w:t>
      </w:r>
      <w:r>
        <w:rPr>
          <w:rFonts w:hint="eastAsia" w:ascii="宋体" w:hAnsi="宋体" w:cs="宋体"/>
          <w:b/>
          <w:szCs w:val="21"/>
          <w:highlight w:val="none"/>
          <w:u w:val="single"/>
        </w:rPr>
        <w:t xml:space="preserve">       </w:t>
      </w:r>
      <w:r>
        <w:rPr>
          <w:rFonts w:hint="eastAsia" w:ascii="宋体" w:hAnsi="宋体" w:cs="宋体"/>
          <w:b/>
          <w:szCs w:val="21"/>
          <w:highlight w:val="none"/>
        </w:rPr>
        <w:t>日</w:t>
      </w:r>
    </w:p>
    <w:p w14:paraId="5B47136F">
      <w:pPr>
        <w:spacing w:line="360" w:lineRule="auto"/>
        <w:ind w:firstLine="422" w:firstLineChars="201"/>
        <w:jc w:val="left"/>
        <w:rPr>
          <w:rFonts w:ascii="宋体" w:hAnsi="宋体" w:cs="宋体"/>
          <w:b/>
          <w:szCs w:val="21"/>
          <w:highlight w:val="none"/>
        </w:rPr>
      </w:pPr>
    </w:p>
    <w:p w14:paraId="61237D71">
      <w:pPr>
        <w:widowControl/>
        <w:jc w:val="left"/>
        <w:rPr>
          <w:rFonts w:ascii="宋体" w:hAnsi="宋体" w:cs="宋体"/>
          <w:b/>
          <w:sz w:val="28"/>
          <w:szCs w:val="28"/>
          <w:highlight w:val="none"/>
        </w:rPr>
      </w:pPr>
    </w:p>
    <w:p w14:paraId="320C92A8">
      <w:pPr>
        <w:widowControl/>
        <w:jc w:val="left"/>
        <w:rPr>
          <w:rFonts w:ascii="宋体" w:hAnsi="宋体" w:cs="宋体"/>
          <w:b/>
          <w:szCs w:val="21"/>
          <w:highlight w:val="none"/>
        </w:rPr>
      </w:pPr>
      <w:r>
        <w:rPr>
          <w:rFonts w:hint="eastAsia" w:ascii="宋体" w:hAnsi="宋体" w:cs="宋体"/>
          <w:b/>
          <w:szCs w:val="21"/>
          <w:highlight w:val="none"/>
        </w:rPr>
        <w:br w:type="page"/>
      </w:r>
    </w:p>
    <w:p w14:paraId="23EFFF59">
      <w:pPr>
        <w:spacing w:line="588" w:lineRule="exact"/>
        <w:jc w:val="left"/>
        <w:rPr>
          <w:rFonts w:ascii="宋体" w:hAnsi="宋体" w:cs="宋体"/>
          <w:b/>
          <w:sz w:val="28"/>
          <w:szCs w:val="28"/>
          <w:highlight w:val="none"/>
        </w:rPr>
      </w:pPr>
      <w:r>
        <w:rPr>
          <w:rFonts w:hint="eastAsia" w:ascii="宋体" w:hAnsi="宋体" w:cs="宋体"/>
          <w:b/>
          <w:sz w:val="28"/>
          <w:szCs w:val="28"/>
          <w:highlight w:val="none"/>
        </w:rPr>
        <w:t>格式13：</w:t>
      </w:r>
    </w:p>
    <w:p w14:paraId="4F678191">
      <w:pPr>
        <w:spacing w:line="588" w:lineRule="exact"/>
        <w:jc w:val="left"/>
        <w:rPr>
          <w:rFonts w:ascii="宋体" w:hAnsi="宋体" w:cs="宋体"/>
          <w:b/>
          <w:sz w:val="28"/>
          <w:szCs w:val="28"/>
          <w:highlight w:val="none"/>
        </w:rPr>
      </w:pPr>
    </w:p>
    <w:p w14:paraId="761687D4">
      <w:pPr>
        <w:pStyle w:val="3"/>
        <w:ind w:left="425"/>
        <w:jc w:val="center"/>
        <w:rPr>
          <w:rFonts w:ascii="宋体" w:hAnsi="宋体" w:eastAsia="宋体" w:cs="宋体"/>
          <w:szCs w:val="28"/>
          <w:highlight w:val="none"/>
        </w:rPr>
      </w:pPr>
      <w:bookmarkStart w:id="285" w:name="_Toc493600038"/>
      <w:bookmarkStart w:id="286" w:name="_Toc509829319"/>
      <w:bookmarkStart w:id="287" w:name="_Toc30136"/>
      <w:bookmarkStart w:id="288" w:name="_Toc508636835"/>
      <w:bookmarkStart w:id="289" w:name="_Toc496521006"/>
      <w:bookmarkStart w:id="290" w:name="_Toc10462"/>
      <w:r>
        <w:rPr>
          <w:rFonts w:hint="eastAsia" w:ascii="宋体" w:hAnsi="宋体" w:eastAsia="宋体" w:cs="宋体"/>
          <w:szCs w:val="28"/>
          <w:highlight w:val="none"/>
        </w:rPr>
        <w:t>投标人信息表</w:t>
      </w:r>
      <w:bookmarkEnd w:id="285"/>
      <w:bookmarkEnd w:id="286"/>
      <w:bookmarkEnd w:id="287"/>
      <w:bookmarkEnd w:id="288"/>
      <w:bookmarkEnd w:id="289"/>
      <w:bookmarkEnd w:id="290"/>
    </w:p>
    <w:p w14:paraId="5373A2F9">
      <w:pPr>
        <w:pStyle w:val="17"/>
        <w:spacing w:line="400" w:lineRule="exact"/>
        <w:ind w:firstLine="402"/>
        <w:jc w:val="center"/>
        <w:rPr>
          <w:rFonts w:hAnsi="宋体" w:cs="宋体"/>
          <w:b/>
          <w:szCs w:val="21"/>
          <w:highlight w:val="none"/>
        </w:rPr>
      </w:pPr>
      <w:r>
        <w:rPr>
          <w:rFonts w:hint="eastAsia" w:hAnsi="宋体" w:cs="宋体"/>
          <w:b/>
          <w:szCs w:val="21"/>
          <w:highlight w:val="none"/>
        </w:rPr>
        <w:t>（请投标人如实填写本表信息）</w:t>
      </w:r>
    </w:p>
    <w:tbl>
      <w:tblPr>
        <w:tblStyle w:val="37"/>
        <w:tblW w:w="9179"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367"/>
        <w:gridCol w:w="1405"/>
        <w:gridCol w:w="1716"/>
        <w:gridCol w:w="1047"/>
        <w:gridCol w:w="1138"/>
        <w:gridCol w:w="2506"/>
      </w:tblGrid>
      <w:tr w14:paraId="29CD1E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4" w:hRule="atLeast"/>
        </w:trPr>
        <w:tc>
          <w:tcPr>
            <w:tcW w:w="2772" w:type="dxa"/>
            <w:gridSpan w:val="2"/>
            <w:tcBorders>
              <w:right w:val="single" w:color="auto" w:sz="4" w:space="0"/>
            </w:tcBorders>
            <w:vAlign w:val="center"/>
          </w:tcPr>
          <w:p w14:paraId="71F9A55C">
            <w:pPr>
              <w:widowControl/>
              <w:jc w:val="center"/>
              <w:rPr>
                <w:rFonts w:ascii="宋体" w:hAnsi="宋体" w:cs="宋体"/>
                <w:szCs w:val="21"/>
                <w:highlight w:val="none"/>
              </w:rPr>
            </w:pPr>
            <w:r>
              <w:rPr>
                <w:rFonts w:hint="eastAsia" w:ascii="宋体" w:hAnsi="宋体" w:cs="宋体"/>
                <w:szCs w:val="21"/>
                <w:highlight w:val="none"/>
              </w:rPr>
              <w:t>公司名称</w:t>
            </w:r>
          </w:p>
        </w:tc>
        <w:tc>
          <w:tcPr>
            <w:tcW w:w="6407" w:type="dxa"/>
            <w:gridSpan w:val="4"/>
            <w:tcBorders>
              <w:left w:val="single" w:color="auto" w:sz="4" w:space="0"/>
            </w:tcBorders>
            <w:vAlign w:val="center"/>
          </w:tcPr>
          <w:p w14:paraId="4C0BDAE5">
            <w:pPr>
              <w:widowControl/>
              <w:jc w:val="left"/>
              <w:rPr>
                <w:rFonts w:ascii="宋体" w:hAnsi="宋体" w:cs="宋体"/>
                <w:szCs w:val="21"/>
                <w:highlight w:val="none"/>
              </w:rPr>
            </w:pPr>
          </w:p>
        </w:tc>
      </w:tr>
      <w:tr w14:paraId="1D124D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32" w:hRule="atLeast"/>
        </w:trPr>
        <w:tc>
          <w:tcPr>
            <w:tcW w:w="2772" w:type="dxa"/>
            <w:gridSpan w:val="2"/>
            <w:tcBorders>
              <w:right w:val="single" w:color="auto" w:sz="4" w:space="0"/>
            </w:tcBorders>
            <w:vAlign w:val="center"/>
          </w:tcPr>
          <w:p w14:paraId="76D2D0AF">
            <w:pPr>
              <w:widowControl/>
              <w:jc w:val="center"/>
              <w:rPr>
                <w:rFonts w:ascii="宋体" w:hAnsi="宋体" w:cs="宋体"/>
                <w:szCs w:val="21"/>
                <w:highlight w:val="none"/>
              </w:rPr>
            </w:pPr>
            <w:r>
              <w:rPr>
                <w:rFonts w:hint="eastAsia" w:ascii="宋体" w:hAnsi="宋体" w:cs="宋体"/>
                <w:szCs w:val="21"/>
                <w:highlight w:val="none"/>
              </w:rPr>
              <w:t>公司地址</w:t>
            </w:r>
          </w:p>
        </w:tc>
        <w:tc>
          <w:tcPr>
            <w:tcW w:w="6407" w:type="dxa"/>
            <w:gridSpan w:val="4"/>
            <w:tcBorders>
              <w:left w:val="single" w:color="auto" w:sz="4" w:space="0"/>
            </w:tcBorders>
            <w:vAlign w:val="center"/>
          </w:tcPr>
          <w:p w14:paraId="0D9A0A3A">
            <w:pPr>
              <w:widowControl/>
              <w:jc w:val="center"/>
              <w:rPr>
                <w:rFonts w:ascii="宋体" w:hAnsi="宋体" w:cs="宋体"/>
                <w:szCs w:val="21"/>
                <w:highlight w:val="none"/>
              </w:rPr>
            </w:pPr>
          </w:p>
        </w:tc>
      </w:tr>
      <w:tr w14:paraId="01FBF3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06" w:hRule="atLeast"/>
        </w:trPr>
        <w:tc>
          <w:tcPr>
            <w:tcW w:w="2772" w:type="dxa"/>
            <w:gridSpan w:val="2"/>
            <w:tcBorders>
              <w:right w:val="single" w:color="auto" w:sz="4" w:space="0"/>
            </w:tcBorders>
            <w:vAlign w:val="center"/>
          </w:tcPr>
          <w:p w14:paraId="3FC770A2">
            <w:pPr>
              <w:widowControl/>
              <w:jc w:val="center"/>
              <w:rPr>
                <w:rFonts w:ascii="宋体" w:hAnsi="宋体" w:cs="宋体"/>
                <w:szCs w:val="21"/>
                <w:highlight w:val="none"/>
              </w:rPr>
            </w:pPr>
            <w:r>
              <w:rPr>
                <w:rFonts w:hint="eastAsia" w:ascii="宋体" w:hAnsi="宋体" w:cs="宋体"/>
                <w:szCs w:val="21"/>
                <w:highlight w:val="none"/>
              </w:rPr>
              <w:t>公司性质</w:t>
            </w:r>
          </w:p>
        </w:tc>
        <w:tc>
          <w:tcPr>
            <w:tcW w:w="1716" w:type="dxa"/>
            <w:tcBorders>
              <w:left w:val="single" w:color="auto" w:sz="4" w:space="0"/>
              <w:right w:val="single" w:color="auto" w:sz="4" w:space="0"/>
            </w:tcBorders>
            <w:vAlign w:val="center"/>
          </w:tcPr>
          <w:p w14:paraId="189E3CA7">
            <w:pPr>
              <w:widowControl/>
              <w:jc w:val="center"/>
              <w:rPr>
                <w:rFonts w:ascii="宋体" w:hAnsi="宋体" w:cs="宋体"/>
                <w:szCs w:val="21"/>
                <w:highlight w:val="none"/>
              </w:rPr>
            </w:pPr>
          </w:p>
        </w:tc>
        <w:tc>
          <w:tcPr>
            <w:tcW w:w="2185" w:type="dxa"/>
            <w:gridSpan w:val="2"/>
            <w:tcBorders>
              <w:left w:val="single" w:color="auto" w:sz="4" w:space="0"/>
              <w:right w:val="single" w:color="auto" w:sz="4" w:space="0"/>
            </w:tcBorders>
            <w:vAlign w:val="center"/>
          </w:tcPr>
          <w:p w14:paraId="120A3187">
            <w:pPr>
              <w:widowControl/>
              <w:jc w:val="center"/>
              <w:rPr>
                <w:rFonts w:ascii="宋体" w:hAnsi="宋体" w:cs="宋体"/>
                <w:szCs w:val="21"/>
                <w:highlight w:val="none"/>
              </w:rPr>
            </w:pPr>
            <w:r>
              <w:rPr>
                <w:rFonts w:hint="eastAsia" w:ascii="宋体" w:hAnsi="宋体" w:cs="宋体"/>
                <w:szCs w:val="21"/>
                <w:highlight w:val="none"/>
              </w:rPr>
              <w:t>公司类型</w:t>
            </w:r>
          </w:p>
        </w:tc>
        <w:tc>
          <w:tcPr>
            <w:tcW w:w="2506" w:type="dxa"/>
            <w:tcBorders>
              <w:left w:val="single" w:color="auto" w:sz="4" w:space="0"/>
            </w:tcBorders>
            <w:vAlign w:val="center"/>
          </w:tcPr>
          <w:p w14:paraId="72E603C2">
            <w:pPr>
              <w:widowControl/>
              <w:jc w:val="center"/>
              <w:rPr>
                <w:rFonts w:ascii="宋体" w:hAnsi="宋体" w:cs="宋体"/>
                <w:szCs w:val="21"/>
                <w:highlight w:val="none"/>
              </w:rPr>
            </w:pPr>
          </w:p>
        </w:tc>
      </w:tr>
      <w:tr w14:paraId="0AA089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2772" w:type="dxa"/>
            <w:gridSpan w:val="2"/>
            <w:vAlign w:val="center"/>
          </w:tcPr>
          <w:p w14:paraId="3A8EAC90">
            <w:pPr>
              <w:widowControl/>
              <w:jc w:val="center"/>
              <w:rPr>
                <w:rFonts w:ascii="宋体" w:hAnsi="宋体" w:cs="宋体"/>
                <w:szCs w:val="21"/>
                <w:highlight w:val="none"/>
              </w:rPr>
            </w:pPr>
            <w:r>
              <w:rPr>
                <w:rFonts w:hint="eastAsia" w:ascii="宋体" w:hAnsi="宋体" w:cs="宋体"/>
                <w:szCs w:val="21"/>
                <w:highlight w:val="none"/>
              </w:rPr>
              <w:t>法定代表人</w:t>
            </w:r>
          </w:p>
        </w:tc>
        <w:tc>
          <w:tcPr>
            <w:tcW w:w="1716" w:type="dxa"/>
            <w:vAlign w:val="center"/>
          </w:tcPr>
          <w:p w14:paraId="1CFA4287">
            <w:pPr>
              <w:widowControl/>
              <w:jc w:val="center"/>
              <w:rPr>
                <w:rFonts w:ascii="宋体" w:hAnsi="宋体" w:cs="宋体"/>
                <w:szCs w:val="21"/>
                <w:highlight w:val="none"/>
              </w:rPr>
            </w:pPr>
          </w:p>
        </w:tc>
        <w:tc>
          <w:tcPr>
            <w:tcW w:w="2185" w:type="dxa"/>
            <w:gridSpan w:val="2"/>
            <w:tcBorders>
              <w:right w:val="single" w:color="auto" w:sz="4" w:space="0"/>
            </w:tcBorders>
            <w:vAlign w:val="center"/>
          </w:tcPr>
          <w:p w14:paraId="090D482D">
            <w:pPr>
              <w:widowControl/>
              <w:jc w:val="center"/>
              <w:rPr>
                <w:rFonts w:ascii="宋体" w:hAnsi="宋体" w:cs="宋体"/>
                <w:szCs w:val="21"/>
                <w:highlight w:val="none"/>
              </w:rPr>
            </w:pPr>
            <w:r>
              <w:rPr>
                <w:rFonts w:hint="eastAsia" w:ascii="宋体" w:hAnsi="宋体" w:cs="宋体"/>
                <w:szCs w:val="21"/>
                <w:highlight w:val="none"/>
              </w:rPr>
              <w:t>注册资金</w:t>
            </w:r>
          </w:p>
        </w:tc>
        <w:tc>
          <w:tcPr>
            <w:tcW w:w="2506" w:type="dxa"/>
            <w:tcBorders>
              <w:left w:val="single" w:color="auto" w:sz="4" w:space="0"/>
            </w:tcBorders>
            <w:vAlign w:val="center"/>
          </w:tcPr>
          <w:p w14:paraId="4B15FC92">
            <w:pPr>
              <w:widowControl/>
              <w:jc w:val="center"/>
              <w:rPr>
                <w:rFonts w:ascii="宋体" w:hAnsi="宋体" w:cs="宋体"/>
                <w:szCs w:val="21"/>
                <w:highlight w:val="none"/>
              </w:rPr>
            </w:pPr>
          </w:p>
        </w:tc>
      </w:tr>
      <w:tr w14:paraId="02BC6B3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91" w:hRule="atLeast"/>
        </w:trPr>
        <w:tc>
          <w:tcPr>
            <w:tcW w:w="2772" w:type="dxa"/>
            <w:gridSpan w:val="2"/>
            <w:vMerge w:val="restart"/>
            <w:vAlign w:val="center"/>
          </w:tcPr>
          <w:p w14:paraId="15B64D12">
            <w:pPr>
              <w:widowControl/>
              <w:jc w:val="center"/>
              <w:rPr>
                <w:rFonts w:ascii="宋体" w:hAnsi="宋体" w:cs="宋体"/>
                <w:szCs w:val="21"/>
                <w:highlight w:val="none"/>
              </w:rPr>
            </w:pPr>
            <w:r>
              <w:rPr>
                <w:rFonts w:hint="eastAsia" w:ascii="宋体" w:hAnsi="宋体" w:cs="宋体"/>
                <w:szCs w:val="21"/>
                <w:highlight w:val="none"/>
              </w:rPr>
              <w:t>注册日期</w:t>
            </w:r>
          </w:p>
        </w:tc>
        <w:tc>
          <w:tcPr>
            <w:tcW w:w="1716" w:type="dxa"/>
            <w:vMerge w:val="restart"/>
            <w:vAlign w:val="center"/>
          </w:tcPr>
          <w:p w14:paraId="0F37EB5F">
            <w:pPr>
              <w:widowControl/>
              <w:jc w:val="center"/>
              <w:rPr>
                <w:rFonts w:ascii="宋体" w:hAnsi="宋体" w:cs="宋体"/>
                <w:szCs w:val="21"/>
                <w:highlight w:val="none"/>
              </w:rPr>
            </w:pPr>
          </w:p>
        </w:tc>
        <w:tc>
          <w:tcPr>
            <w:tcW w:w="2185" w:type="dxa"/>
            <w:gridSpan w:val="2"/>
            <w:tcBorders>
              <w:bottom w:val="single" w:color="auto" w:sz="4" w:space="0"/>
            </w:tcBorders>
            <w:vAlign w:val="center"/>
          </w:tcPr>
          <w:p w14:paraId="7D60CCF7">
            <w:pPr>
              <w:widowControl/>
              <w:jc w:val="center"/>
              <w:rPr>
                <w:rFonts w:ascii="宋体" w:hAnsi="宋体" w:cs="宋体"/>
                <w:szCs w:val="21"/>
                <w:highlight w:val="none"/>
              </w:rPr>
            </w:pPr>
            <w:r>
              <w:rPr>
                <w:rFonts w:hint="eastAsia" w:ascii="宋体" w:hAnsi="宋体" w:cs="宋体"/>
                <w:szCs w:val="21"/>
                <w:highlight w:val="none"/>
              </w:rPr>
              <w:t>开户银行</w:t>
            </w:r>
          </w:p>
        </w:tc>
        <w:tc>
          <w:tcPr>
            <w:tcW w:w="2506" w:type="dxa"/>
            <w:tcBorders>
              <w:bottom w:val="single" w:color="auto" w:sz="4" w:space="0"/>
            </w:tcBorders>
            <w:vAlign w:val="center"/>
          </w:tcPr>
          <w:p w14:paraId="2ED1B518">
            <w:pPr>
              <w:widowControl/>
              <w:jc w:val="center"/>
              <w:rPr>
                <w:rFonts w:ascii="宋体" w:hAnsi="宋体" w:cs="宋体"/>
                <w:szCs w:val="21"/>
                <w:highlight w:val="none"/>
              </w:rPr>
            </w:pPr>
          </w:p>
        </w:tc>
      </w:tr>
      <w:tr w14:paraId="210AB6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249" w:hRule="atLeast"/>
        </w:trPr>
        <w:tc>
          <w:tcPr>
            <w:tcW w:w="2772" w:type="dxa"/>
            <w:gridSpan w:val="2"/>
            <w:vMerge w:val="continue"/>
            <w:vAlign w:val="center"/>
          </w:tcPr>
          <w:p w14:paraId="6D0CCAD9">
            <w:pPr>
              <w:widowControl/>
              <w:jc w:val="center"/>
              <w:rPr>
                <w:rFonts w:ascii="宋体" w:hAnsi="宋体" w:cs="宋体"/>
                <w:szCs w:val="21"/>
                <w:highlight w:val="none"/>
              </w:rPr>
            </w:pPr>
          </w:p>
        </w:tc>
        <w:tc>
          <w:tcPr>
            <w:tcW w:w="1716" w:type="dxa"/>
            <w:vMerge w:val="continue"/>
            <w:vAlign w:val="center"/>
          </w:tcPr>
          <w:p w14:paraId="30B87980">
            <w:pPr>
              <w:widowControl/>
              <w:jc w:val="center"/>
              <w:rPr>
                <w:rFonts w:ascii="宋体" w:hAnsi="宋体" w:cs="宋体"/>
                <w:szCs w:val="21"/>
                <w:highlight w:val="none"/>
              </w:rPr>
            </w:pPr>
          </w:p>
        </w:tc>
        <w:tc>
          <w:tcPr>
            <w:tcW w:w="2185" w:type="dxa"/>
            <w:gridSpan w:val="2"/>
            <w:tcBorders>
              <w:top w:val="single" w:color="auto" w:sz="4" w:space="0"/>
            </w:tcBorders>
            <w:vAlign w:val="center"/>
          </w:tcPr>
          <w:p w14:paraId="23FC736E">
            <w:pPr>
              <w:widowControl/>
              <w:jc w:val="center"/>
              <w:rPr>
                <w:rFonts w:ascii="宋体" w:hAnsi="宋体" w:cs="宋体"/>
                <w:szCs w:val="21"/>
                <w:highlight w:val="none"/>
              </w:rPr>
            </w:pPr>
            <w:r>
              <w:rPr>
                <w:rFonts w:hint="eastAsia" w:ascii="宋体" w:hAnsi="宋体" w:cs="宋体"/>
                <w:szCs w:val="21"/>
                <w:highlight w:val="none"/>
              </w:rPr>
              <w:t>开户基本账号</w:t>
            </w:r>
          </w:p>
        </w:tc>
        <w:tc>
          <w:tcPr>
            <w:tcW w:w="2506" w:type="dxa"/>
            <w:tcBorders>
              <w:top w:val="single" w:color="auto" w:sz="4" w:space="0"/>
            </w:tcBorders>
            <w:vAlign w:val="center"/>
          </w:tcPr>
          <w:p w14:paraId="72D0802C">
            <w:pPr>
              <w:widowControl/>
              <w:jc w:val="center"/>
              <w:rPr>
                <w:rFonts w:ascii="宋体" w:hAnsi="宋体" w:cs="宋体"/>
                <w:szCs w:val="21"/>
                <w:highlight w:val="none"/>
              </w:rPr>
            </w:pPr>
          </w:p>
        </w:tc>
      </w:tr>
      <w:tr w14:paraId="0F87F5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249" w:hRule="atLeast"/>
        </w:trPr>
        <w:tc>
          <w:tcPr>
            <w:tcW w:w="2772" w:type="dxa"/>
            <w:gridSpan w:val="2"/>
            <w:vMerge w:val="continue"/>
            <w:vAlign w:val="center"/>
          </w:tcPr>
          <w:p w14:paraId="4EC430D4">
            <w:pPr>
              <w:widowControl/>
              <w:jc w:val="center"/>
              <w:rPr>
                <w:rFonts w:ascii="宋体" w:hAnsi="宋体" w:cs="宋体"/>
                <w:szCs w:val="21"/>
                <w:highlight w:val="none"/>
              </w:rPr>
            </w:pPr>
          </w:p>
        </w:tc>
        <w:tc>
          <w:tcPr>
            <w:tcW w:w="1716" w:type="dxa"/>
            <w:vMerge w:val="continue"/>
            <w:vAlign w:val="center"/>
          </w:tcPr>
          <w:p w14:paraId="0D0B275D">
            <w:pPr>
              <w:widowControl/>
              <w:jc w:val="center"/>
              <w:rPr>
                <w:rFonts w:ascii="宋体" w:hAnsi="宋体" w:cs="宋体"/>
                <w:szCs w:val="21"/>
                <w:highlight w:val="none"/>
              </w:rPr>
            </w:pPr>
          </w:p>
        </w:tc>
        <w:tc>
          <w:tcPr>
            <w:tcW w:w="2185" w:type="dxa"/>
            <w:gridSpan w:val="2"/>
            <w:tcBorders>
              <w:top w:val="single" w:color="auto" w:sz="4" w:space="0"/>
            </w:tcBorders>
            <w:vAlign w:val="center"/>
          </w:tcPr>
          <w:p w14:paraId="3E3024D3">
            <w:pPr>
              <w:widowControl/>
              <w:jc w:val="center"/>
              <w:rPr>
                <w:rFonts w:ascii="宋体" w:hAnsi="宋体" w:cs="宋体"/>
                <w:szCs w:val="21"/>
                <w:highlight w:val="none"/>
              </w:rPr>
            </w:pPr>
            <w:r>
              <w:rPr>
                <w:rFonts w:hint="eastAsia" w:ascii="宋体" w:hAnsi="宋体" w:cs="宋体"/>
                <w:szCs w:val="21"/>
                <w:highlight w:val="none"/>
              </w:rPr>
              <w:t>统一信用代码</w:t>
            </w:r>
          </w:p>
        </w:tc>
        <w:tc>
          <w:tcPr>
            <w:tcW w:w="2506" w:type="dxa"/>
            <w:tcBorders>
              <w:top w:val="single" w:color="auto" w:sz="4" w:space="0"/>
            </w:tcBorders>
            <w:vAlign w:val="center"/>
          </w:tcPr>
          <w:p w14:paraId="43E171FF">
            <w:pPr>
              <w:widowControl/>
              <w:jc w:val="center"/>
              <w:rPr>
                <w:rFonts w:ascii="宋体" w:hAnsi="宋体" w:cs="宋体"/>
                <w:szCs w:val="21"/>
                <w:highlight w:val="none"/>
              </w:rPr>
            </w:pPr>
          </w:p>
        </w:tc>
      </w:tr>
      <w:tr w14:paraId="3F5D67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54" w:hRule="atLeast"/>
        </w:trPr>
        <w:tc>
          <w:tcPr>
            <w:tcW w:w="2772" w:type="dxa"/>
            <w:gridSpan w:val="2"/>
            <w:vMerge w:val="restart"/>
            <w:vAlign w:val="center"/>
          </w:tcPr>
          <w:p w14:paraId="19B84A0E">
            <w:pPr>
              <w:widowControl/>
              <w:jc w:val="center"/>
              <w:rPr>
                <w:rFonts w:ascii="宋体" w:hAnsi="宋体" w:cs="宋体"/>
                <w:szCs w:val="21"/>
                <w:highlight w:val="none"/>
              </w:rPr>
            </w:pPr>
            <w:r>
              <w:rPr>
                <w:rFonts w:hint="eastAsia" w:ascii="宋体" w:hAnsi="宋体" w:cs="宋体"/>
                <w:szCs w:val="21"/>
                <w:highlight w:val="none"/>
              </w:rPr>
              <w:t>联系人</w:t>
            </w:r>
          </w:p>
        </w:tc>
        <w:tc>
          <w:tcPr>
            <w:tcW w:w="1716" w:type="dxa"/>
            <w:vMerge w:val="restart"/>
            <w:vAlign w:val="center"/>
          </w:tcPr>
          <w:p w14:paraId="3A81E5B2">
            <w:pPr>
              <w:widowControl/>
              <w:jc w:val="center"/>
              <w:rPr>
                <w:rFonts w:ascii="宋体" w:hAnsi="宋体" w:cs="宋体"/>
                <w:szCs w:val="21"/>
                <w:highlight w:val="none"/>
              </w:rPr>
            </w:pPr>
          </w:p>
        </w:tc>
        <w:tc>
          <w:tcPr>
            <w:tcW w:w="1047" w:type="dxa"/>
            <w:vMerge w:val="restart"/>
            <w:vAlign w:val="center"/>
          </w:tcPr>
          <w:p w14:paraId="43691EB2">
            <w:pPr>
              <w:widowControl/>
              <w:jc w:val="center"/>
              <w:rPr>
                <w:rFonts w:ascii="宋体" w:hAnsi="宋体" w:cs="宋体"/>
                <w:szCs w:val="21"/>
                <w:highlight w:val="none"/>
              </w:rPr>
            </w:pPr>
            <w:r>
              <w:rPr>
                <w:rFonts w:hint="eastAsia" w:ascii="宋体" w:hAnsi="宋体" w:cs="宋体"/>
                <w:szCs w:val="21"/>
                <w:highlight w:val="none"/>
              </w:rPr>
              <w:t>联系电话</w:t>
            </w:r>
          </w:p>
        </w:tc>
        <w:tc>
          <w:tcPr>
            <w:tcW w:w="1138" w:type="dxa"/>
            <w:vAlign w:val="center"/>
          </w:tcPr>
          <w:p w14:paraId="58347936">
            <w:pPr>
              <w:widowControl/>
              <w:jc w:val="center"/>
              <w:rPr>
                <w:rFonts w:ascii="宋体" w:hAnsi="宋体" w:cs="宋体"/>
                <w:szCs w:val="21"/>
                <w:highlight w:val="none"/>
              </w:rPr>
            </w:pPr>
            <w:r>
              <w:rPr>
                <w:rFonts w:hint="eastAsia" w:ascii="宋体" w:hAnsi="宋体" w:cs="宋体"/>
                <w:szCs w:val="21"/>
                <w:highlight w:val="none"/>
              </w:rPr>
              <w:t>手机</w:t>
            </w:r>
          </w:p>
        </w:tc>
        <w:tc>
          <w:tcPr>
            <w:tcW w:w="2506" w:type="dxa"/>
            <w:vAlign w:val="center"/>
          </w:tcPr>
          <w:p w14:paraId="511FB0BE">
            <w:pPr>
              <w:widowControl/>
              <w:jc w:val="center"/>
              <w:rPr>
                <w:rFonts w:ascii="宋体" w:hAnsi="宋体" w:cs="宋体"/>
                <w:szCs w:val="21"/>
                <w:highlight w:val="none"/>
              </w:rPr>
            </w:pPr>
          </w:p>
        </w:tc>
      </w:tr>
      <w:tr w14:paraId="303C76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3" w:hRule="atLeast"/>
        </w:trPr>
        <w:tc>
          <w:tcPr>
            <w:tcW w:w="2772" w:type="dxa"/>
            <w:gridSpan w:val="2"/>
            <w:vMerge w:val="continue"/>
            <w:vAlign w:val="center"/>
          </w:tcPr>
          <w:p w14:paraId="07FFBB02">
            <w:pPr>
              <w:widowControl/>
              <w:jc w:val="center"/>
              <w:rPr>
                <w:rFonts w:ascii="宋体" w:hAnsi="宋体" w:cs="宋体"/>
                <w:szCs w:val="21"/>
                <w:highlight w:val="none"/>
              </w:rPr>
            </w:pPr>
          </w:p>
        </w:tc>
        <w:tc>
          <w:tcPr>
            <w:tcW w:w="1716" w:type="dxa"/>
            <w:vMerge w:val="continue"/>
            <w:vAlign w:val="center"/>
          </w:tcPr>
          <w:p w14:paraId="4B7119A9">
            <w:pPr>
              <w:widowControl/>
              <w:jc w:val="center"/>
              <w:rPr>
                <w:rFonts w:ascii="宋体" w:hAnsi="宋体" w:cs="宋体"/>
                <w:szCs w:val="21"/>
                <w:highlight w:val="none"/>
              </w:rPr>
            </w:pPr>
          </w:p>
        </w:tc>
        <w:tc>
          <w:tcPr>
            <w:tcW w:w="1047" w:type="dxa"/>
            <w:vMerge w:val="continue"/>
            <w:vAlign w:val="center"/>
          </w:tcPr>
          <w:p w14:paraId="25FFC7D4">
            <w:pPr>
              <w:widowControl/>
              <w:jc w:val="center"/>
              <w:rPr>
                <w:rFonts w:ascii="宋体" w:hAnsi="宋体" w:cs="宋体"/>
                <w:szCs w:val="21"/>
                <w:highlight w:val="none"/>
              </w:rPr>
            </w:pPr>
          </w:p>
        </w:tc>
        <w:tc>
          <w:tcPr>
            <w:tcW w:w="1138" w:type="dxa"/>
            <w:vAlign w:val="center"/>
          </w:tcPr>
          <w:p w14:paraId="56F6F5B4">
            <w:pPr>
              <w:widowControl/>
              <w:jc w:val="center"/>
              <w:rPr>
                <w:rFonts w:ascii="宋体" w:hAnsi="宋体" w:cs="宋体"/>
                <w:szCs w:val="21"/>
                <w:highlight w:val="none"/>
              </w:rPr>
            </w:pPr>
            <w:r>
              <w:rPr>
                <w:rFonts w:hint="eastAsia" w:ascii="宋体" w:hAnsi="宋体" w:cs="宋体"/>
                <w:szCs w:val="21"/>
                <w:highlight w:val="none"/>
              </w:rPr>
              <w:t>固话</w:t>
            </w:r>
          </w:p>
        </w:tc>
        <w:tc>
          <w:tcPr>
            <w:tcW w:w="2506" w:type="dxa"/>
            <w:vAlign w:val="center"/>
          </w:tcPr>
          <w:p w14:paraId="77E2FCBA">
            <w:pPr>
              <w:widowControl/>
              <w:jc w:val="center"/>
              <w:rPr>
                <w:rFonts w:ascii="宋体" w:hAnsi="宋体" w:cs="宋体"/>
                <w:szCs w:val="21"/>
                <w:highlight w:val="none"/>
              </w:rPr>
            </w:pPr>
          </w:p>
        </w:tc>
      </w:tr>
      <w:tr w14:paraId="6AA797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16" w:hRule="atLeast"/>
        </w:trPr>
        <w:tc>
          <w:tcPr>
            <w:tcW w:w="2772" w:type="dxa"/>
            <w:gridSpan w:val="2"/>
            <w:vAlign w:val="center"/>
          </w:tcPr>
          <w:p w14:paraId="7FEC3ECF">
            <w:pPr>
              <w:widowControl/>
              <w:jc w:val="center"/>
              <w:rPr>
                <w:rFonts w:ascii="宋体" w:hAnsi="宋体" w:cs="宋体"/>
                <w:szCs w:val="21"/>
                <w:highlight w:val="none"/>
              </w:rPr>
            </w:pPr>
            <w:r>
              <w:rPr>
                <w:rFonts w:hint="eastAsia" w:ascii="宋体" w:hAnsi="宋体" w:cs="宋体"/>
                <w:szCs w:val="21"/>
                <w:highlight w:val="none"/>
              </w:rPr>
              <w:t>联系传真</w:t>
            </w:r>
          </w:p>
        </w:tc>
        <w:tc>
          <w:tcPr>
            <w:tcW w:w="1716" w:type="dxa"/>
            <w:vAlign w:val="center"/>
          </w:tcPr>
          <w:p w14:paraId="3698BC02">
            <w:pPr>
              <w:widowControl/>
              <w:jc w:val="center"/>
              <w:rPr>
                <w:rFonts w:ascii="宋体" w:hAnsi="宋体" w:cs="宋体"/>
                <w:szCs w:val="21"/>
                <w:highlight w:val="none"/>
              </w:rPr>
            </w:pPr>
          </w:p>
        </w:tc>
        <w:tc>
          <w:tcPr>
            <w:tcW w:w="2185" w:type="dxa"/>
            <w:gridSpan w:val="2"/>
            <w:vAlign w:val="center"/>
          </w:tcPr>
          <w:p w14:paraId="1EDDEDE0">
            <w:pPr>
              <w:widowControl/>
              <w:jc w:val="center"/>
              <w:rPr>
                <w:rFonts w:ascii="宋体" w:hAnsi="宋体" w:cs="宋体"/>
                <w:szCs w:val="21"/>
                <w:highlight w:val="none"/>
              </w:rPr>
            </w:pPr>
            <w:r>
              <w:rPr>
                <w:rFonts w:hint="eastAsia" w:ascii="宋体" w:hAnsi="宋体" w:cs="宋体"/>
                <w:szCs w:val="21"/>
                <w:highlight w:val="none"/>
              </w:rPr>
              <w:t>联系邮箱</w:t>
            </w:r>
          </w:p>
        </w:tc>
        <w:tc>
          <w:tcPr>
            <w:tcW w:w="2506" w:type="dxa"/>
            <w:vAlign w:val="center"/>
          </w:tcPr>
          <w:p w14:paraId="2855C023">
            <w:pPr>
              <w:widowControl/>
              <w:jc w:val="center"/>
              <w:rPr>
                <w:rFonts w:ascii="宋体" w:hAnsi="宋体" w:cs="宋体"/>
                <w:szCs w:val="21"/>
                <w:highlight w:val="none"/>
              </w:rPr>
            </w:pPr>
          </w:p>
        </w:tc>
      </w:tr>
      <w:tr w14:paraId="2BA783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8" w:hRule="atLeast"/>
        </w:trPr>
        <w:tc>
          <w:tcPr>
            <w:tcW w:w="2772" w:type="dxa"/>
            <w:gridSpan w:val="2"/>
            <w:vAlign w:val="center"/>
          </w:tcPr>
          <w:p w14:paraId="6BFE214F">
            <w:pPr>
              <w:widowControl/>
              <w:jc w:val="center"/>
              <w:rPr>
                <w:rFonts w:ascii="宋体" w:hAnsi="宋体" w:cs="宋体"/>
                <w:szCs w:val="21"/>
                <w:highlight w:val="none"/>
              </w:rPr>
            </w:pPr>
            <w:r>
              <w:rPr>
                <w:rFonts w:hint="eastAsia" w:ascii="宋体" w:hAnsi="宋体" w:cs="宋体"/>
                <w:szCs w:val="21"/>
                <w:highlight w:val="none"/>
              </w:rPr>
              <w:t>经营范围</w:t>
            </w:r>
          </w:p>
        </w:tc>
        <w:tc>
          <w:tcPr>
            <w:tcW w:w="6407" w:type="dxa"/>
            <w:gridSpan w:val="4"/>
            <w:vAlign w:val="center"/>
          </w:tcPr>
          <w:p w14:paraId="6FD4AB40">
            <w:pPr>
              <w:widowControl/>
              <w:jc w:val="center"/>
              <w:rPr>
                <w:rFonts w:ascii="宋体" w:hAnsi="宋体" w:cs="宋体"/>
                <w:szCs w:val="21"/>
                <w:highlight w:val="none"/>
              </w:rPr>
            </w:pPr>
          </w:p>
        </w:tc>
      </w:tr>
      <w:tr w14:paraId="36361E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6" w:hRule="atLeast"/>
        </w:trPr>
        <w:tc>
          <w:tcPr>
            <w:tcW w:w="2772" w:type="dxa"/>
            <w:gridSpan w:val="2"/>
            <w:vAlign w:val="center"/>
          </w:tcPr>
          <w:p w14:paraId="4807997A">
            <w:pPr>
              <w:widowControl/>
              <w:jc w:val="center"/>
              <w:rPr>
                <w:rFonts w:ascii="宋体" w:hAnsi="宋体" w:cs="宋体"/>
                <w:szCs w:val="21"/>
                <w:highlight w:val="none"/>
              </w:rPr>
            </w:pPr>
            <w:r>
              <w:rPr>
                <w:rFonts w:hint="eastAsia" w:ascii="宋体" w:hAnsi="宋体" w:cs="宋体"/>
                <w:szCs w:val="21"/>
                <w:highlight w:val="none"/>
              </w:rPr>
              <w:t>公司管理体系认证</w:t>
            </w:r>
          </w:p>
        </w:tc>
        <w:tc>
          <w:tcPr>
            <w:tcW w:w="6407" w:type="dxa"/>
            <w:gridSpan w:val="4"/>
            <w:vAlign w:val="center"/>
          </w:tcPr>
          <w:p w14:paraId="0AA0F067">
            <w:pPr>
              <w:widowControl/>
              <w:jc w:val="center"/>
              <w:rPr>
                <w:rFonts w:ascii="宋体" w:hAnsi="宋体" w:cs="宋体"/>
                <w:szCs w:val="21"/>
                <w:highlight w:val="none"/>
              </w:rPr>
            </w:pPr>
            <w:r>
              <w:rPr>
                <w:rFonts w:hint="eastAsia" w:ascii="宋体" w:hAnsi="宋体" w:cs="宋体"/>
                <w:szCs w:val="21"/>
                <w:highlight w:val="none"/>
              </w:rPr>
              <w:t>（质量、职业、环境管理体系）</w:t>
            </w:r>
          </w:p>
        </w:tc>
      </w:tr>
      <w:tr w14:paraId="1C5446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59" w:hRule="atLeast"/>
        </w:trPr>
        <w:tc>
          <w:tcPr>
            <w:tcW w:w="9179" w:type="dxa"/>
            <w:gridSpan w:val="6"/>
            <w:vAlign w:val="center"/>
          </w:tcPr>
          <w:p w14:paraId="59BD8083">
            <w:pPr>
              <w:widowControl/>
              <w:jc w:val="left"/>
              <w:rPr>
                <w:rFonts w:ascii="宋体" w:hAnsi="宋体" w:cs="宋体"/>
                <w:szCs w:val="21"/>
                <w:highlight w:val="none"/>
              </w:rPr>
            </w:pPr>
            <w:r>
              <w:rPr>
                <w:rFonts w:hint="eastAsia" w:ascii="宋体" w:hAnsi="宋体" w:cs="宋体"/>
                <w:szCs w:val="21"/>
                <w:highlight w:val="none"/>
              </w:rPr>
              <w:t>公司资质及各类生产、经营许可</w:t>
            </w:r>
          </w:p>
        </w:tc>
      </w:tr>
      <w:tr w14:paraId="6F24387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728" w:hRule="atLeast"/>
        </w:trPr>
        <w:tc>
          <w:tcPr>
            <w:tcW w:w="9179" w:type="dxa"/>
            <w:gridSpan w:val="6"/>
            <w:vAlign w:val="center"/>
          </w:tcPr>
          <w:p w14:paraId="48B57A95">
            <w:pPr>
              <w:widowControl/>
              <w:rPr>
                <w:rFonts w:ascii="宋体" w:hAnsi="宋体" w:cs="宋体"/>
                <w:szCs w:val="21"/>
                <w:highlight w:val="none"/>
              </w:rPr>
            </w:pPr>
            <w:r>
              <w:rPr>
                <w:rFonts w:hint="eastAsia" w:ascii="宋体" w:hAnsi="宋体" w:cs="宋体"/>
                <w:szCs w:val="21"/>
                <w:highlight w:val="none"/>
              </w:rPr>
              <w:t>如：工程类资质（工程单位）、设备制造商</w:t>
            </w:r>
            <w:bookmarkStart w:id="291" w:name="OLE_LINK21"/>
            <w:bookmarkStart w:id="292" w:name="OLE_LINK22"/>
            <w:r>
              <w:rPr>
                <w:rFonts w:hint="eastAsia" w:ascii="宋体" w:hAnsi="宋体" w:cs="宋体"/>
                <w:szCs w:val="21"/>
                <w:highlight w:val="none"/>
              </w:rPr>
              <w:t>、经销商（生产、经营许可证</w:t>
            </w:r>
            <w:bookmarkEnd w:id="291"/>
            <w:bookmarkEnd w:id="292"/>
            <w:r>
              <w:rPr>
                <w:rFonts w:hint="eastAsia" w:ascii="宋体" w:hAnsi="宋体" w:cs="宋体"/>
                <w:szCs w:val="21"/>
                <w:highlight w:val="none"/>
              </w:rPr>
              <w:t>、产品认证）、其它资质。</w:t>
            </w:r>
          </w:p>
        </w:tc>
      </w:tr>
      <w:tr w14:paraId="6D20D5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2" w:hRule="atLeast"/>
        </w:trPr>
        <w:tc>
          <w:tcPr>
            <w:tcW w:w="1367" w:type="dxa"/>
            <w:vAlign w:val="center"/>
          </w:tcPr>
          <w:p w14:paraId="77B29F0F">
            <w:pPr>
              <w:widowControl/>
              <w:jc w:val="center"/>
              <w:rPr>
                <w:rFonts w:ascii="宋体" w:hAnsi="宋体" w:cs="宋体"/>
                <w:szCs w:val="21"/>
                <w:highlight w:val="none"/>
              </w:rPr>
            </w:pPr>
            <w:r>
              <w:rPr>
                <w:rFonts w:hint="eastAsia" w:ascii="宋体" w:hAnsi="宋体" w:cs="宋体"/>
                <w:szCs w:val="21"/>
                <w:highlight w:val="none"/>
              </w:rPr>
              <w:t>备注</w:t>
            </w:r>
          </w:p>
        </w:tc>
        <w:tc>
          <w:tcPr>
            <w:tcW w:w="7812" w:type="dxa"/>
            <w:gridSpan w:val="5"/>
            <w:vAlign w:val="center"/>
          </w:tcPr>
          <w:p w14:paraId="5381693E">
            <w:pPr>
              <w:widowControl/>
              <w:jc w:val="center"/>
              <w:rPr>
                <w:rFonts w:ascii="宋体" w:hAnsi="宋体" w:cs="宋体"/>
                <w:szCs w:val="21"/>
                <w:highlight w:val="none"/>
              </w:rPr>
            </w:pPr>
          </w:p>
        </w:tc>
      </w:tr>
    </w:tbl>
    <w:p w14:paraId="1A9CE50C">
      <w:pPr>
        <w:pStyle w:val="17"/>
        <w:spacing w:line="400" w:lineRule="exact"/>
        <w:ind w:firstLine="402"/>
        <w:jc w:val="center"/>
        <w:rPr>
          <w:rFonts w:hAnsi="宋体" w:cs="宋体"/>
          <w:b/>
          <w:szCs w:val="21"/>
          <w:highlight w:val="none"/>
        </w:rPr>
      </w:pPr>
    </w:p>
    <w:p w14:paraId="1781B2C5">
      <w:pPr>
        <w:spacing w:line="360" w:lineRule="auto"/>
        <w:ind w:firstLine="1852" w:firstLineChars="882"/>
        <w:rPr>
          <w:rFonts w:ascii="宋体" w:hAnsi="宋体" w:cs="宋体"/>
          <w:b/>
          <w:szCs w:val="21"/>
          <w:highlight w:val="none"/>
        </w:rPr>
      </w:pPr>
      <w:r>
        <w:rPr>
          <w:rFonts w:hint="eastAsia" w:ascii="宋体" w:hAnsi="宋体" w:cs="宋体"/>
          <w:b/>
          <w:szCs w:val="21"/>
          <w:highlight w:val="none"/>
        </w:rPr>
        <w:t>投标人：</w:t>
      </w:r>
      <w:r>
        <w:rPr>
          <w:rFonts w:hint="eastAsia" w:ascii="宋体" w:hAnsi="宋体" w:cs="宋体"/>
          <w:b/>
          <w:szCs w:val="21"/>
          <w:highlight w:val="none"/>
          <w:u w:val="single"/>
        </w:rPr>
        <w:t xml:space="preserve">                                 </w:t>
      </w:r>
      <w:r>
        <w:rPr>
          <w:rFonts w:hint="eastAsia" w:ascii="宋体" w:hAnsi="宋体" w:cs="宋体"/>
          <w:b/>
          <w:szCs w:val="21"/>
          <w:highlight w:val="none"/>
        </w:rPr>
        <w:t>（加盖电子公章）</w:t>
      </w:r>
    </w:p>
    <w:p w14:paraId="2519AA6F">
      <w:pPr>
        <w:spacing w:line="360" w:lineRule="auto"/>
        <w:ind w:firstLine="1852" w:firstLineChars="882"/>
        <w:rPr>
          <w:rFonts w:ascii="宋体" w:hAnsi="宋体" w:cs="宋体"/>
          <w:b/>
          <w:szCs w:val="21"/>
          <w:highlight w:val="none"/>
        </w:rPr>
      </w:pPr>
    </w:p>
    <w:p w14:paraId="38794C59">
      <w:pPr>
        <w:spacing w:line="360" w:lineRule="auto"/>
        <w:ind w:firstLine="1852" w:firstLineChars="882"/>
        <w:rPr>
          <w:rFonts w:ascii="宋体" w:hAnsi="宋体" w:cs="宋体"/>
          <w:b/>
          <w:szCs w:val="21"/>
          <w:highlight w:val="none"/>
        </w:rPr>
      </w:pPr>
      <w:r>
        <w:rPr>
          <w:rFonts w:hint="eastAsia" w:ascii="宋体" w:hAnsi="宋体" w:cs="宋体"/>
          <w:b/>
          <w:szCs w:val="21"/>
          <w:highlight w:val="none"/>
        </w:rPr>
        <w:t>法定代表人（电子签名）：</w:t>
      </w:r>
      <w:r>
        <w:rPr>
          <w:rFonts w:hint="eastAsia" w:ascii="宋体" w:hAnsi="宋体" w:cs="宋体"/>
          <w:b/>
          <w:szCs w:val="21"/>
          <w:highlight w:val="none"/>
          <w:u w:val="single"/>
        </w:rPr>
        <w:t xml:space="preserve">               </w:t>
      </w:r>
      <w:r>
        <w:rPr>
          <w:rFonts w:hint="eastAsia" w:ascii="宋体" w:hAnsi="宋体" w:cs="宋体"/>
          <w:b/>
          <w:szCs w:val="21"/>
          <w:highlight w:val="none"/>
        </w:rPr>
        <w:t xml:space="preserve"> </w:t>
      </w:r>
    </w:p>
    <w:p w14:paraId="3D5E4091">
      <w:pPr>
        <w:spacing w:line="360" w:lineRule="auto"/>
        <w:ind w:firstLine="1852" w:firstLineChars="882"/>
        <w:rPr>
          <w:rFonts w:ascii="宋体" w:hAnsi="宋体" w:cs="宋体"/>
          <w:b/>
          <w:szCs w:val="21"/>
          <w:highlight w:val="none"/>
          <w:u w:val="single"/>
        </w:rPr>
      </w:pPr>
    </w:p>
    <w:p w14:paraId="26D00029">
      <w:pPr>
        <w:spacing w:line="360" w:lineRule="auto"/>
        <w:ind w:firstLine="1852" w:firstLineChars="882"/>
        <w:rPr>
          <w:rFonts w:ascii="宋体" w:hAnsi="宋体" w:cs="宋体"/>
          <w:b/>
          <w:szCs w:val="21"/>
          <w:highlight w:val="none"/>
        </w:rPr>
      </w:pPr>
      <w:r>
        <w:rPr>
          <w:rFonts w:hint="eastAsia" w:ascii="宋体" w:hAnsi="宋体" w:cs="宋体"/>
          <w:b/>
          <w:szCs w:val="21"/>
          <w:highlight w:val="none"/>
          <w:u w:val="single"/>
        </w:rPr>
        <w:t xml:space="preserve">            </w:t>
      </w:r>
      <w:r>
        <w:rPr>
          <w:rFonts w:hint="eastAsia" w:ascii="宋体" w:hAnsi="宋体" w:cs="宋体"/>
          <w:b/>
          <w:szCs w:val="21"/>
          <w:highlight w:val="none"/>
        </w:rPr>
        <w:t>年</w:t>
      </w:r>
      <w:r>
        <w:rPr>
          <w:rFonts w:hint="eastAsia" w:ascii="宋体" w:hAnsi="宋体" w:cs="宋体"/>
          <w:b/>
          <w:szCs w:val="21"/>
          <w:highlight w:val="none"/>
          <w:u w:val="single"/>
        </w:rPr>
        <w:t xml:space="preserve">       </w:t>
      </w:r>
      <w:r>
        <w:rPr>
          <w:rFonts w:hint="eastAsia" w:ascii="宋体" w:hAnsi="宋体" w:cs="宋体"/>
          <w:b/>
          <w:szCs w:val="21"/>
          <w:highlight w:val="none"/>
        </w:rPr>
        <w:t>月</w:t>
      </w:r>
      <w:r>
        <w:rPr>
          <w:rFonts w:hint="eastAsia" w:ascii="宋体" w:hAnsi="宋体" w:cs="宋体"/>
          <w:b/>
          <w:szCs w:val="21"/>
          <w:highlight w:val="none"/>
          <w:u w:val="single"/>
        </w:rPr>
        <w:t xml:space="preserve">       </w:t>
      </w:r>
      <w:r>
        <w:rPr>
          <w:rFonts w:hint="eastAsia" w:ascii="宋体" w:hAnsi="宋体" w:cs="宋体"/>
          <w:b/>
          <w:szCs w:val="21"/>
          <w:highlight w:val="none"/>
        </w:rPr>
        <w:t>日</w:t>
      </w:r>
    </w:p>
    <w:p w14:paraId="107C9CD0">
      <w:pPr>
        <w:spacing w:line="360" w:lineRule="auto"/>
        <w:rPr>
          <w:rFonts w:hint="eastAsia" w:ascii="宋体" w:hAnsi="宋体" w:cs="宋体"/>
          <w:sz w:val="24"/>
          <w:highlight w:val="none"/>
          <w:u w:val="single"/>
        </w:rPr>
      </w:pPr>
      <w:r>
        <w:rPr>
          <w:rFonts w:hint="eastAsia" w:ascii="宋体" w:hAnsi="宋体" w:cs="宋体"/>
          <w:sz w:val="24"/>
          <w:highlight w:val="none"/>
          <w:u w:val="single"/>
        </w:rPr>
        <w:br w:type="page"/>
      </w:r>
    </w:p>
    <w:p w14:paraId="13A5DEC9">
      <w:pPr>
        <w:pStyle w:val="17"/>
        <w:spacing w:line="600" w:lineRule="exact"/>
        <w:rPr>
          <w:rFonts w:hAnsi="宋体" w:cs="宋体"/>
          <w:b/>
          <w:color w:val="000000" w:themeColor="text1"/>
          <w:sz w:val="28"/>
          <w:szCs w:val="28"/>
          <w:highlight w:val="none"/>
          <w14:textFill>
            <w14:solidFill>
              <w14:schemeClr w14:val="tx1"/>
            </w14:solidFill>
          </w14:textFill>
        </w:rPr>
      </w:pPr>
      <w:r>
        <w:rPr>
          <w:rFonts w:hint="eastAsia" w:hAnsi="宋体" w:cs="宋体"/>
          <w:b/>
          <w:color w:val="000000" w:themeColor="text1"/>
          <w:sz w:val="28"/>
          <w:szCs w:val="28"/>
          <w:highlight w:val="none"/>
          <w14:textFill>
            <w14:solidFill>
              <w14:schemeClr w14:val="tx1"/>
            </w14:solidFill>
          </w14:textFill>
        </w:rPr>
        <w:t>格式</w:t>
      </w:r>
      <w:r>
        <w:rPr>
          <w:rFonts w:hint="eastAsia" w:hAnsi="宋体" w:cs="宋体"/>
          <w:b/>
          <w:color w:val="000000" w:themeColor="text1"/>
          <w:sz w:val="28"/>
          <w:szCs w:val="28"/>
          <w:highlight w:val="none"/>
          <w:lang w:val="en-US" w:eastAsia="zh-CN"/>
          <w14:textFill>
            <w14:solidFill>
              <w14:schemeClr w14:val="tx1"/>
            </w14:solidFill>
          </w14:textFill>
        </w:rPr>
        <w:t>14</w:t>
      </w:r>
      <w:r>
        <w:rPr>
          <w:rFonts w:hint="eastAsia" w:hAnsi="宋体" w:cs="宋体"/>
          <w:b/>
          <w:color w:val="000000" w:themeColor="text1"/>
          <w:sz w:val="28"/>
          <w:szCs w:val="28"/>
          <w:highlight w:val="none"/>
          <w14:textFill>
            <w14:solidFill>
              <w14:schemeClr w14:val="tx1"/>
            </w14:solidFill>
          </w14:textFill>
        </w:rPr>
        <w:t>：</w:t>
      </w:r>
    </w:p>
    <w:p w14:paraId="62E52B54">
      <w:pPr>
        <w:pStyle w:val="3"/>
        <w:ind w:left="425" w:firstLine="3360" w:firstLineChars="1200"/>
        <w:rPr>
          <w:rFonts w:hint="eastAsia" w:ascii="宋体" w:hAnsi="宋体" w:eastAsia="宋体" w:cs="宋体"/>
          <w:color w:val="000000" w:themeColor="text1"/>
          <w:szCs w:val="28"/>
          <w:highlight w:val="none"/>
          <w14:textFill>
            <w14:solidFill>
              <w14:schemeClr w14:val="tx1"/>
            </w14:solidFill>
          </w14:textFill>
        </w:rPr>
      </w:pPr>
      <w:bookmarkStart w:id="293" w:name="_Toc493600025"/>
      <w:bookmarkStart w:id="294" w:name="_Toc496520993"/>
      <w:bookmarkStart w:id="295" w:name="_Toc2608"/>
      <w:bookmarkStart w:id="296" w:name="_Toc1176"/>
      <w:bookmarkStart w:id="297" w:name="_Toc31705"/>
      <w:r>
        <w:rPr>
          <w:rFonts w:hint="eastAsia" w:ascii="宋体" w:hAnsi="宋体" w:eastAsia="宋体" w:cs="宋体"/>
          <w:color w:val="000000" w:themeColor="text1"/>
          <w:szCs w:val="28"/>
          <w:highlight w:val="none"/>
          <w14:textFill>
            <w14:solidFill>
              <w14:schemeClr w14:val="tx1"/>
            </w14:solidFill>
          </w14:textFill>
        </w:rPr>
        <w:t>制造商出具的授权函</w:t>
      </w:r>
      <w:bookmarkEnd w:id="293"/>
      <w:bookmarkEnd w:id="294"/>
      <w:bookmarkEnd w:id="295"/>
      <w:bookmarkEnd w:id="296"/>
      <w:bookmarkEnd w:id="297"/>
    </w:p>
    <w:p w14:paraId="63638D94">
      <w:pPr>
        <w:jc w:val="center"/>
        <w:rPr>
          <w:rFonts w:hint="eastAsia" w:eastAsia="宋体"/>
          <w:b/>
          <w:bCs/>
          <w:highlight w:val="none"/>
          <w:lang w:eastAsia="zh-CN"/>
        </w:rPr>
      </w:pPr>
      <w:r>
        <w:rPr>
          <w:rFonts w:hint="eastAsia" w:ascii="宋体" w:hAnsi="宋体" w:cs="宋体"/>
          <w:b/>
          <w:bCs/>
          <w:color w:val="000000" w:themeColor="text1"/>
          <w:szCs w:val="28"/>
          <w:highlight w:val="none"/>
          <w:lang w:eastAsia="zh-CN"/>
          <w14:textFill>
            <w14:solidFill>
              <w14:schemeClr w14:val="tx1"/>
            </w14:solidFill>
          </w14:textFill>
        </w:rPr>
        <w:t>（</w:t>
      </w:r>
      <w:r>
        <w:rPr>
          <w:rFonts w:hint="eastAsia" w:ascii="宋体" w:hAnsi="宋体" w:cs="宋体"/>
          <w:b/>
          <w:bCs/>
          <w:color w:val="000000" w:themeColor="text1"/>
          <w:szCs w:val="28"/>
          <w:highlight w:val="none"/>
          <w:lang w:val="en-US" w:eastAsia="zh-CN"/>
          <w14:textFill>
            <w14:solidFill>
              <w14:schemeClr w14:val="tx1"/>
            </w14:solidFill>
          </w14:textFill>
        </w:rPr>
        <w:t>若有则提供，不做强制要求</w:t>
      </w:r>
      <w:r>
        <w:rPr>
          <w:rFonts w:hint="eastAsia" w:ascii="宋体" w:hAnsi="宋体" w:cs="宋体"/>
          <w:b/>
          <w:bCs/>
          <w:color w:val="000000" w:themeColor="text1"/>
          <w:szCs w:val="28"/>
          <w:highlight w:val="none"/>
          <w:lang w:eastAsia="zh-CN"/>
          <w14:textFill>
            <w14:solidFill>
              <w14:schemeClr w14:val="tx1"/>
            </w14:solidFill>
          </w14:textFill>
        </w:rPr>
        <w:t>）</w:t>
      </w:r>
    </w:p>
    <w:p w14:paraId="714B65AD">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（授权函格式为参考格式，可由投标人自行拟定）</w:t>
      </w:r>
    </w:p>
    <w:p w14:paraId="28B6F26A">
      <w:pPr>
        <w:spacing w:line="360" w:lineRule="auto"/>
        <w:jc w:val="center"/>
        <w:rPr>
          <w:rFonts w:ascii="宋体" w:hAnsi="宋体" w:cs="宋体"/>
          <w:color w:val="000000" w:themeColor="text1"/>
          <w:szCs w:val="21"/>
          <w:highlight w:val="none"/>
          <w14:textFill>
            <w14:solidFill>
              <w14:schemeClr w14:val="tx1"/>
            </w14:solidFill>
          </w14:textFill>
        </w:rPr>
      </w:pPr>
    </w:p>
    <w:p w14:paraId="189C6DB9">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我们</w:t>
      </w:r>
      <w:r>
        <w:rPr>
          <w:rFonts w:hint="eastAsia" w:ascii="宋体" w:hAnsi="宋体" w:cs="宋体"/>
          <w:i/>
          <w:iCs/>
          <w:color w:val="000000" w:themeColor="text1"/>
          <w:szCs w:val="21"/>
          <w:highlight w:val="none"/>
          <w:u w:val="single"/>
          <w14:textFill>
            <w14:solidFill>
              <w14:schemeClr w14:val="tx1"/>
            </w14:solidFill>
          </w14:textFill>
        </w:rPr>
        <w:t>（制造商名称）</w:t>
      </w:r>
      <w:r>
        <w:rPr>
          <w:rFonts w:hint="eastAsia" w:ascii="宋体" w:hAnsi="宋体" w:cs="宋体"/>
          <w:color w:val="000000" w:themeColor="text1"/>
          <w:szCs w:val="21"/>
          <w:highlight w:val="none"/>
          <w14:textFill>
            <w14:solidFill>
              <w14:schemeClr w14:val="tx1"/>
            </w14:solidFill>
          </w14:textFill>
        </w:rPr>
        <w:t>是按</w:t>
      </w:r>
      <w:r>
        <w:rPr>
          <w:rFonts w:hint="eastAsia" w:ascii="宋体" w:hAnsi="宋体" w:cs="宋体"/>
          <w:i/>
          <w:iCs/>
          <w:color w:val="000000" w:themeColor="text1"/>
          <w:szCs w:val="21"/>
          <w:highlight w:val="none"/>
          <w:u w:val="single"/>
          <w14:textFill>
            <w14:solidFill>
              <w14:schemeClr w14:val="tx1"/>
            </w14:solidFill>
          </w14:textFill>
        </w:rPr>
        <w:t>（国家名称）</w:t>
      </w:r>
      <w:r>
        <w:rPr>
          <w:rFonts w:hint="eastAsia" w:ascii="宋体" w:hAnsi="宋体" w:cs="宋体"/>
          <w:color w:val="000000" w:themeColor="text1"/>
          <w:szCs w:val="21"/>
          <w:highlight w:val="none"/>
          <w14:textFill>
            <w14:solidFill>
              <w14:schemeClr w14:val="tx1"/>
            </w14:solidFill>
          </w14:textFill>
        </w:rPr>
        <w:t>法律成立的一家制造商，主要营业地点设在</w:t>
      </w:r>
      <w:r>
        <w:rPr>
          <w:rFonts w:hint="eastAsia" w:ascii="宋体" w:hAnsi="宋体" w:cs="宋体"/>
          <w:i/>
          <w:iCs/>
          <w:color w:val="000000" w:themeColor="text1"/>
          <w:szCs w:val="21"/>
          <w:highlight w:val="none"/>
          <w:u w:val="single"/>
          <w14:textFill>
            <w14:solidFill>
              <w14:schemeClr w14:val="tx1"/>
            </w14:solidFill>
          </w14:textFill>
        </w:rPr>
        <w:t>（制造商地址）</w:t>
      </w:r>
      <w:r>
        <w:rPr>
          <w:rFonts w:hint="eastAsia" w:ascii="宋体" w:hAnsi="宋体" w:cs="宋体"/>
          <w:color w:val="000000" w:themeColor="text1"/>
          <w:szCs w:val="21"/>
          <w:highlight w:val="none"/>
          <w14:textFill>
            <w14:solidFill>
              <w14:schemeClr w14:val="tx1"/>
            </w14:solidFill>
          </w14:textFill>
        </w:rPr>
        <w:t>。兹指派按</w:t>
      </w:r>
      <w:r>
        <w:rPr>
          <w:rFonts w:hint="eastAsia" w:ascii="宋体" w:hAnsi="宋体" w:cs="宋体"/>
          <w:iCs/>
          <w:color w:val="000000" w:themeColor="text1"/>
          <w:szCs w:val="21"/>
          <w:highlight w:val="none"/>
          <w14:textFill>
            <w14:solidFill>
              <w14:schemeClr w14:val="tx1"/>
            </w14:solidFill>
          </w14:textFill>
        </w:rPr>
        <w:t>中华人民共和国</w:t>
      </w:r>
      <w:r>
        <w:rPr>
          <w:rFonts w:hint="eastAsia" w:ascii="宋体" w:hAnsi="宋体" w:cs="宋体"/>
          <w:color w:val="000000" w:themeColor="text1"/>
          <w:szCs w:val="21"/>
          <w:highlight w:val="none"/>
          <w14:textFill>
            <w14:solidFill>
              <w14:schemeClr w14:val="tx1"/>
            </w14:solidFill>
          </w14:textFill>
        </w:rPr>
        <w:t>的法律正式成立的，主要营业地点设在</w:t>
      </w:r>
      <w:r>
        <w:rPr>
          <w:rFonts w:hint="eastAsia" w:ascii="宋体" w:hAnsi="宋体" w:cs="宋体"/>
          <w:i/>
          <w:iCs/>
          <w:color w:val="000000" w:themeColor="text1"/>
          <w:szCs w:val="21"/>
          <w:highlight w:val="none"/>
          <w:u w:val="single"/>
          <w14:textFill>
            <w14:solidFill>
              <w14:schemeClr w14:val="tx1"/>
            </w14:solidFill>
          </w14:textFill>
        </w:rPr>
        <w:t>（销售商或代理商地址）</w:t>
      </w:r>
      <w:r>
        <w:rPr>
          <w:rFonts w:hint="eastAsia" w:ascii="宋体" w:hAnsi="宋体" w:cs="宋体"/>
          <w:color w:val="000000" w:themeColor="text1"/>
          <w:szCs w:val="21"/>
          <w:highlight w:val="none"/>
          <w14:textFill>
            <w14:solidFill>
              <w14:schemeClr w14:val="tx1"/>
            </w14:solidFill>
          </w14:textFill>
        </w:rPr>
        <w:t>的</w:t>
      </w:r>
      <w:r>
        <w:rPr>
          <w:rFonts w:hint="eastAsia" w:ascii="宋体" w:hAnsi="宋体" w:cs="宋体"/>
          <w:i/>
          <w:iCs/>
          <w:color w:val="000000" w:themeColor="text1"/>
          <w:szCs w:val="21"/>
          <w:highlight w:val="none"/>
          <w:u w:val="single"/>
          <w14:textFill>
            <w14:solidFill>
              <w14:schemeClr w14:val="tx1"/>
            </w14:solidFill>
          </w14:textFill>
        </w:rPr>
        <w:t>（销售商或代理商名称）</w:t>
      </w:r>
      <w:r>
        <w:rPr>
          <w:rFonts w:hint="eastAsia" w:ascii="宋体" w:hAnsi="宋体" w:cs="宋体"/>
          <w:color w:val="000000" w:themeColor="text1"/>
          <w:szCs w:val="21"/>
          <w:highlight w:val="none"/>
          <w14:textFill>
            <w14:solidFill>
              <w14:schemeClr w14:val="tx1"/>
            </w14:solidFill>
          </w14:textFill>
        </w:rPr>
        <w:t>作为我方真正的和合法的代理人进行下列有效的活动：</w:t>
      </w:r>
    </w:p>
    <w:p w14:paraId="24B05645">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代表我方办理贵方</w:t>
      </w:r>
      <w:r>
        <w:rPr>
          <w:rFonts w:hint="eastAsia" w:ascii="宋体" w:hAnsi="宋体" w:cs="宋体"/>
          <w:i/>
          <w:color w:val="000000" w:themeColor="text1"/>
          <w:szCs w:val="21"/>
          <w:highlight w:val="none"/>
          <w:u w:val="single"/>
          <w14:textFill>
            <w14:solidFill>
              <w14:schemeClr w14:val="tx1"/>
            </w14:solidFill>
          </w14:textFill>
        </w:rPr>
        <w:t xml:space="preserve">  项目名称 </w:t>
      </w:r>
      <w:r>
        <w:rPr>
          <w:rFonts w:hint="eastAsia" w:ascii="宋体" w:hAnsi="宋体" w:cs="宋体"/>
          <w:color w:val="000000" w:themeColor="text1"/>
          <w:szCs w:val="21"/>
          <w:highlight w:val="none"/>
          <w14:textFill>
            <w14:solidFill>
              <w14:schemeClr w14:val="tx1"/>
            </w14:solidFill>
          </w14:textFill>
        </w:rPr>
        <w:t>招标项目要求提供的由我方制造的货物的有关事宜，并对我方具有约束力。</w:t>
      </w:r>
    </w:p>
    <w:p w14:paraId="0BE64586">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（1）作为制造商，我方保证以投标合作者来约束自己，并对该投标共同和分别承担招标文件中所规定的义务。</w:t>
      </w:r>
    </w:p>
    <w:p w14:paraId="6AFC1CFD">
      <w:pPr>
        <w:spacing w:line="360"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（2）我方兹授予</w:t>
      </w:r>
      <w:r>
        <w:rPr>
          <w:rFonts w:hint="eastAsia" w:ascii="宋体" w:hAnsi="宋体" w:cs="宋体"/>
          <w:i/>
          <w:iCs/>
          <w:color w:val="000000" w:themeColor="text1"/>
          <w:szCs w:val="21"/>
          <w:highlight w:val="none"/>
          <w:u w:val="single"/>
          <w14:textFill>
            <w14:solidFill>
              <w14:schemeClr w14:val="tx1"/>
            </w14:solidFill>
          </w14:textFill>
        </w:rPr>
        <w:t>（销售商或代理商名称）</w:t>
      </w:r>
      <w:r>
        <w:rPr>
          <w:rFonts w:hint="eastAsia" w:ascii="宋体" w:hAnsi="宋体" w:cs="宋体"/>
          <w:color w:val="000000" w:themeColor="text1"/>
          <w:szCs w:val="21"/>
          <w:highlight w:val="none"/>
          <w14:textFill>
            <w14:solidFill>
              <w14:schemeClr w14:val="tx1"/>
            </w14:solidFill>
          </w14:textFill>
        </w:rPr>
        <w:t>全权办理和履行上述我方为完成上述各点所必须的事宜，具有替换或撤消的全权。兹确认</w:t>
      </w:r>
      <w:r>
        <w:rPr>
          <w:rFonts w:hint="eastAsia" w:ascii="宋体" w:hAnsi="宋体" w:cs="宋体"/>
          <w:i/>
          <w:iCs/>
          <w:color w:val="000000" w:themeColor="text1"/>
          <w:szCs w:val="21"/>
          <w:highlight w:val="none"/>
          <w:u w:val="single"/>
          <w14:textFill>
            <w14:solidFill>
              <w14:schemeClr w14:val="tx1"/>
            </w14:solidFill>
          </w14:textFill>
        </w:rPr>
        <w:t>（销售商或代理商名称）</w:t>
      </w:r>
      <w:r>
        <w:rPr>
          <w:rFonts w:hint="eastAsia" w:ascii="宋体" w:hAnsi="宋体" w:cs="宋体"/>
          <w:color w:val="000000" w:themeColor="text1"/>
          <w:szCs w:val="21"/>
          <w:highlight w:val="none"/>
          <w14:textFill>
            <w14:solidFill>
              <w14:schemeClr w14:val="tx1"/>
            </w14:solidFill>
          </w14:textFill>
        </w:rPr>
        <w:t>或其正式授权代表依此合法地办理一切事宜。</w:t>
      </w:r>
    </w:p>
    <w:p w14:paraId="323998BF">
      <w:pPr>
        <w:spacing w:line="360" w:lineRule="auto"/>
        <w:ind w:firstLine="54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我方于</w:t>
      </w:r>
      <w:r>
        <w:rPr>
          <w:rFonts w:hint="eastAsia" w:ascii="宋体" w:hAnsi="宋体" w:cs="宋体"/>
          <w:color w:val="000000" w:themeColor="text1"/>
          <w:szCs w:val="21"/>
          <w:highlight w:val="none"/>
          <w:u w:val="single"/>
          <w14:textFill>
            <w14:solidFill>
              <w14:schemeClr w14:val="tx1"/>
            </w14:solidFill>
          </w14:textFill>
        </w:rPr>
        <w:t>_______</w:t>
      </w:r>
      <w:r>
        <w:rPr>
          <w:rFonts w:hint="eastAsia" w:ascii="宋体" w:hAnsi="宋体" w:cs="宋体"/>
          <w:color w:val="000000" w:themeColor="text1"/>
          <w:szCs w:val="21"/>
          <w:highlight w:val="none"/>
          <w14:textFill>
            <w14:solidFill>
              <w14:schemeClr w14:val="tx1"/>
            </w14:solidFill>
          </w14:textFill>
        </w:rPr>
        <w:t>年</w:t>
      </w:r>
      <w:r>
        <w:rPr>
          <w:rFonts w:hint="eastAsia" w:ascii="宋体" w:hAnsi="宋体" w:cs="宋体"/>
          <w:color w:val="000000" w:themeColor="text1"/>
          <w:szCs w:val="21"/>
          <w:highlight w:val="none"/>
          <w:u w:val="single"/>
          <w14:textFill>
            <w14:solidFill>
              <w14:schemeClr w14:val="tx1"/>
            </w14:solidFill>
          </w14:textFill>
        </w:rPr>
        <w:t>_______</w:t>
      </w:r>
      <w:r>
        <w:rPr>
          <w:rFonts w:hint="eastAsia" w:ascii="宋体" w:hAnsi="宋体" w:cs="宋体"/>
          <w:color w:val="000000" w:themeColor="text1"/>
          <w:szCs w:val="21"/>
          <w:highlight w:val="none"/>
          <w14:textFill>
            <w14:solidFill>
              <w14:schemeClr w14:val="tx1"/>
            </w14:solidFill>
          </w14:textFill>
        </w:rPr>
        <w:t>月</w:t>
      </w:r>
      <w:r>
        <w:rPr>
          <w:rFonts w:hint="eastAsia" w:ascii="宋体" w:hAnsi="宋体" w:cs="宋体"/>
          <w:color w:val="000000" w:themeColor="text1"/>
          <w:szCs w:val="21"/>
          <w:highlight w:val="none"/>
          <w:u w:val="single"/>
          <w14:textFill>
            <w14:solidFill>
              <w14:schemeClr w14:val="tx1"/>
            </w14:solidFill>
          </w14:textFill>
        </w:rPr>
        <w:t>_______</w:t>
      </w:r>
      <w:r>
        <w:rPr>
          <w:rFonts w:hint="eastAsia" w:ascii="宋体" w:hAnsi="宋体" w:cs="宋体"/>
          <w:color w:val="000000" w:themeColor="text1"/>
          <w:szCs w:val="21"/>
          <w:highlight w:val="none"/>
          <w14:textFill>
            <w14:solidFill>
              <w14:schemeClr w14:val="tx1"/>
            </w14:solidFill>
          </w14:textFill>
        </w:rPr>
        <w:t>日签署本文件，</w:t>
      </w:r>
      <w:r>
        <w:rPr>
          <w:rFonts w:hint="eastAsia" w:ascii="宋体" w:hAnsi="宋体" w:cs="宋体"/>
          <w:color w:val="000000" w:themeColor="text1"/>
          <w:szCs w:val="21"/>
          <w:highlight w:val="none"/>
          <w:u w:val="single"/>
          <w14:textFill>
            <w14:solidFill>
              <w14:schemeClr w14:val="tx1"/>
            </w14:solidFill>
          </w14:textFill>
        </w:rPr>
        <w:t>（</w:t>
      </w:r>
      <w:r>
        <w:rPr>
          <w:rFonts w:hint="eastAsia" w:ascii="宋体" w:hAnsi="宋体" w:cs="宋体"/>
          <w:i/>
          <w:iCs/>
          <w:color w:val="000000" w:themeColor="text1"/>
          <w:szCs w:val="21"/>
          <w:highlight w:val="none"/>
          <w:u w:val="single"/>
          <w14:textFill>
            <w14:solidFill>
              <w14:schemeClr w14:val="tx1"/>
            </w14:solidFill>
          </w14:textFill>
        </w:rPr>
        <w:t>销售商或代理商</w:t>
      </w:r>
      <w:r>
        <w:rPr>
          <w:rFonts w:hint="eastAsia" w:ascii="宋体" w:hAnsi="宋体" w:cs="宋体"/>
          <w:i/>
          <w:color w:val="000000" w:themeColor="text1"/>
          <w:szCs w:val="21"/>
          <w:highlight w:val="none"/>
          <w:u w:val="single"/>
          <w14:textFill>
            <w14:solidFill>
              <w14:schemeClr w14:val="tx1"/>
            </w14:solidFill>
          </w14:textFill>
        </w:rPr>
        <w:t>名称</w:t>
      </w:r>
      <w:r>
        <w:rPr>
          <w:rFonts w:hint="eastAsia" w:ascii="宋体" w:hAnsi="宋体" w:cs="宋体"/>
          <w:color w:val="000000" w:themeColor="text1"/>
          <w:szCs w:val="21"/>
          <w:highlight w:val="none"/>
          <w:u w:val="singl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于</w:t>
      </w:r>
      <w:r>
        <w:rPr>
          <w:rFonts w:hint="eastAsia" w:ascii="宋体" w:hAnsi="宋体" w:cs="宋体"/>
          <w:color w:val="000000" w:themeColor="text1"/>
          <w:szCs w:val="21"/>
          <w:highlight w:val="none"/>
          <w:u w:val="single"/>
          <w14:textFill>
            <w14:solidFill>
              <w14:schemeClr w14:val="tx1"/>
            </w14:solidFill>
          </w14:textFill>
        </w:rPr>
        <w:t>_______</w:t>
      </w:r>
      <w:r>
        <w:rPr>
          <w:rFonts w:hint="eastAsia" w:ascii="宋体" w:hAnsi="宋体" w:cs="宋体"/>
          <w:color w:val="000000" w:themeColor="text1"/>
          <w:szCs w:val="21"/>
          <w:highlight w:val="none"/>
          <w14:textFill>
            <w14:solidFill>
              <w14:schemeClr w14:val="tx1"/>
            </w14:solidFill>
          </w14:textFill>
        </w:rPr>
        <w:t>年</w:t>
      </w:r>
      <w:r>
        <w:rPr>
          <w:rFonts w:hint="eastAsia" w:ascii="宋体" w:hAnsi="宋体" w:cs="宋体"/>
          <w:color w:val="000000" w:themeColor="text1"/>
          <w:szCs w:val="21"/>
          <w:highlight w:val="none"/>
          <w:u w:val="single"/>
          <w14:textFill>
            <w14:solidFill>
              <w14:schemeClr w14:val="tx1"/>
            </w14:solidFill>
          </w14:textFill>
        </w:rPr>
        <w:t>_______</w:t>
      </w:r>
      <w:r>
        <w:rPr>
          <w:rFonts w:hint="eastAsia" w:ascii="宋体" w:hAnsi="宋体" w:cs="宋体"/>
          <w:color w:val="000000" w:themeColor="text1"/>
          <w:szCs w:val="21"/>
          <w:highlight w:val="none"/>
          <w14:textFill>
            <w14:solidFill>
              <w14:schemeClr w14:val="tx1"/>
            </w14:solidFill>
          </w14:textFill>
        </w:rPr>
        <w:t>月</w:t>
      </w:r>
      <w:r>
        <w:rPr>
          <w:rFonts w:hint="eastAsia" w:ascii="宋体" w:hAnsi="宋体" w:cs="宋体"/>
          <w:color w:val="000000" w:themeColor="text1"/>
          <w:szCs w:val="21"/>
          <w:highlight w:val="none"/>
          <w:u w:val="single"/>
          <w14:textFill>
            <w14:solidFill>
              <w14:schemeClr w14:val="tx1"/>
            </w14:solidFill>
          </w14:textFill>
        </w:rPr>
        <w:t>_______</w:t>
      </w:r>
      <w:r>
        <w:rPr>
          <w:rFonts w:hint="eastAsia" w:ascii="宋体" w:hAnsi="宋体" w:cs="宋体"/>
          <w:color w:val="000000" w:themeColor="text1"/>
          <w:szCs w:val="21"/>
          <w:highlight w:val="none"/>
          <w14:textFill>
            <w14:solidFill>
              <w14:schemeClr w14:val="tx1"/>
            </w14:solidFill>
          </w14:textFill>
        </w:rPr>
        <w:t>日接受此件，以此为证。</w:t>
      </w:r>
    </w:p>
    <w:p w14:paraId="2CAA6950">
      <w:pPr>
        <w:spacing w:line="360" w:lineRule="auto"/>
        <w:ind w:firstLine="540"/>
        <w:rPr>
          <w:rFonts w:ascii="宋体" w:hAnsi="宋体" w:cs="宋体"/>
          <w:color w:val="000000" w:themeColor="text1"/>
          <w:szCs w:val="21"/>
          <w:highlight w:val="none"/>
          <w14:textFill>
            <w14:solidFill>
              <w14:schemeClr w14:val="tx1"/>
            </w14:solidFill>
          </w14:textFill>
        </w:rPr>
      </w:pPr>
    </w:p>
    <w:p w14:paraId="1C8FE457">
      <w:pPr>
        <w:spacing w:line="360" w:lineRule="auto"/>
        <w:rPr>
          <w:rFonts w:ascii="宋体" w:hAnsi="宋体" w:cs="宋体"/>
          <w:color w:val="000000" w:themeColor="text1"/>
          <w:szCs w:val="21"/>
          <w:highlight w:val="none"/>
          <w14:textFill>
            <w14:solidFill>
              <w14:schemeClr w14:val="tx1"/>
            </w14:solidFill>
          </w14:textFill>
        </w:rPr>
      </w:pPr>
    </w:p>
    <w:p w14:paraId="6F032661">
      <w:pPr>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销售商或代理商名称：</w:t>
      </w:r>
      <w:r>
        <w:rPr>
          <w:rFonts w:hint="eastAsia" w:ascii="宋体" w:hAnsi="宋体" w:cs="宋体"/>
          <w:color w:val="000000" w:themeColor="text1"/>
          <w:szCs w:val="21"/>
          <w:highlight w:val="none"/>
          <w:u w:val="single"/>
          <w14:textFill>
            <w14:solidFill>
              <w14:schemeClr w14:val="tx1"/>
            </w14:solidFill>
          </w14:textFill>
        </w:rPr>
        <w:t>__________________</w:t>
      </w:r>
      <w:r>
        <w:rPr>
          <w:rFonts w:hint="eastAsia" w:ascii="宋体" w:hAnsi="宋体" w:cs="宋体"/>
          <w:color w:val="000000" w:themeColor="text1"/>
          <w:szCs w:val="21"/>
          <w:highlight w:val="none"/>
          <w14:textFill>
            <w14:solidFill>
              <w14:schemeClr w14:val="tx1"/>
            </w14:solidFill>
          </w14:textFill>
        </w:rPr>
        <w:t xml:space="preserve">    制造商名称：</w:t>
      </w:r>
      <w:r>
        <w:rPr>
          <w:rFonts w:hint="eastAsia" w:ascii="宋体" w:hAnsi="宋体" w:cs="宋体"/>
          <w:color w:val="000000" w:themeColor="text1"/>
          <w:szCs w:val="21"/>
          <w:highlight w:val="none"/>
          <w:u w:val="single"/>
          <w14:textFill>
            <w14:solidFill>
              <w14:schemeClr w14:val="tx1"/>
            </w14:solidFill>
          </w14:textFill>
        </w:rPr>
        <w:t>____________________</w:t>
      </w:r>
    </w:p>
    <w:p w14:paraId="5A70415C">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（加盖单位章）                                            （加盖单位章）</w:t>
      </w:r>
    </w:p>
    <w:p w14:paraId="01B1AAD3">
      <w:pPr>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签字人职务和部门：</w:t>
      </w:r>
      <w:r>
        <w:rPr>
          <w:rFonts w:hint="eastAsia" w:ascii="宋体" w:hAnsi="宋体" w:cs="宋体"/>
          <w:color w:val="000000" w:themeColor="text1"/>
          <w:szCs w:val="21"/>
          <w:highlight w:val="none"/>
          <w:u w:val="single"/>
          <w14:textFill>
            <w14:solidFill>
              <w14:schemeClr w14:val="tx1"/>
            </w14:solidFill>
          </w14:textFill>
        </w:rPr>
        <w:t>______________</w:t>
      </w:r>
      <w:r>
        <w:rPr>
          <w:rFonts w:hint="eastAsia" w:ascii="宋体" w:hAnsi="宋体" w:cs="宋体"/>
          <w:color w:val="000000" w:themeColor="text1"/>
          <w:szCs w:val="21"/>
          <w:highlight w:val="none"/>
          <w14:textFill>
            <w14:solidFill>
              <w14:schemeClr w14:val="tx1"/>
            </w14:solidFill>
          </w14:textFill>
        </w:rPr>
        <w:t xml:space="preserve">          签字人职务和部门：</w:t>
      </w:r>
      <w:r>
        <w:rPr>
          <w:rFonts w:hint="eastAsia" w:ascii="宋体" w:hAnsi="宋体" w:cs="宋体"/>
          <w:color w:val="000000" w:themeColor="text1"/>
          <w:szCs w:val="21"/>
          <w:highlight w:val="none"/>
          <w:u w:val="single"/>
          <w14:textFill>
            <w14:solidFill>
              <w14:schemeClr w14:val="tx1"/>
            </w14:solidFill>
          </w14:textFill>
        </w:rPr>
        <w:t>______________</w:t>
      </w:r>
    </w:p>
    <w:p w14:paraId="5FA9AE0A">
      <w:pPr>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签字人姓名：</w:t>
      </w:r>
      <w:r>
        <w:rPr>
          <w:rFonts w:hint="eastAsia" w:ascii="宋体" w:hAnsi="宋体" w:cs="宋体"/>
          <w:color w:val="000000" w:themeColor="text1"/>
          <w:szCs w:val="21"/>
          <w:highlight w:val="none"/>
          <w:u w:val="single"/>
          <w14:textFill>
            <w14:solidFill>
              <w14:schemeClr w14:val="tx1"/>
            </w14:solidFill>
          </w14:textFill>
        </w:rPr>
        <w:t>____________________</w:t>
      </w:r>
      <w:r>
        <w:rPr>
          <w:rFonts w:hint="eastAsia" w:ascii="宋体" w:hAnsi="宋体" w:cs="宋体"/>
          <w:color w:val="000000" w:themeColor="text1"/>
          <w:szCs w:val="21"/>
          <w:highlight w:val="none"/>
          <w14:textFill>
            <w14:solidFill>
              <w14:schemeClr w14:val="tx1"/>
            </w14:solidFill>
          </w14:textFill>
        </w:rPr>
        <w:t xml:space="preserve">          签字人姓名：</w:t>
      </w:r>
      <w:r>
        <w:rPr>
          <w:rFonts w:hint="eastAsia" w:ascii="宋体" w:hAnsi="宋体" w:cs="宋体"/>
          <w:color w:val="000000" w:themeColor="text1"/>
          <w:szCs w:val="21"/>
          <w:highlight w:val="none"/>
          <w:u w:val="single"/>
          <w14:textFill>
            <w14:solidFill>
              <w14:schemeClr w14:val="tx1"/>
            </w14:solidFill>
          </w14:textFill>
        </w:rPr>
        <w:t>____________________</w:t>
      </w:r>
    </w:p>
    <w:p w14:paraId="28FFE99B">
      <w:pPr>
        <w:spacing w:line="360" w:lineRule="auto"/>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签字人签字：</w:t>
      </w:r>
      <w:r>
        <w:rPr>
          <w:rFonts w:hint="eastAsia" w:ascii="宋体" w:hAnsi="宋体" w:cs="宋体"/>
          <w:color w:val="000000" w:themeColor="text1"/>
          <w:szCs w:val="21"/>
          <w:highlight w:val="none"/>
          <w:u w:val="single"/>
          <w14:textFill>
            <w14:solidFill>
              <w14:schemeClr w14:val="tx1"/>
            </w14:solidFill>
          </w14:textFill>
        </w:rPr>
        <w:t>____________________</w:t>
      </w:r>
      <w:r>
        <w:rPr>
          <w:rFonts w:hint="eastAsia" w:ascii="宋体" w:hAnsi="宋体" w:cs="宋体"/>
          <w:color w:val="000000" w:themeColor="text1"/>
          <w:szCs w:val="21"/>
          <w:highlight w:val="none"/>
          <w14:textFill>
            <w14:solidFill>
              <w14:schemeClr w14:val="tx1"/>
            </w14:solidFill>
          </w14:textFill>
        </w:rPr>
        <w:t xml:space="preserve">          签字人签字：</w:t>
      </w:r>
      <w:r>
        <w:rPr>
          <w:rFonts w:hint="eastAsia" w:ascii="宋体" w:hAnsi="宋体" w:cs="宋体"/>
          <w:color w:val="000000" w:themeColor="text1"/>
          <w:szCs w:val="21"/>
          <w:highlight w:val="none"/>
          <w:u w:val="single"/>
          <w14:textFill>
            <w14:solidFill>
              <w14:schemeClr w14:val="tx1"/>
            </w14:solidFill>
          </w14:textFill>
        </w:rPr>
        <w:t>____________________</w:t>
      </w:r>
    </w:p>
    <w:p w14:paraId="1502EA29">
      <w:pPr>
        <w:spacing w:line="360" w:lineRule="auto"/>
        <w:rPr>
          <w:rFonts w:hint="eastAsia" w:ascii="宋体" w:hAnsi="宋体" w:cs="宋体"/>
          <w:sz w:val="24"/>
          <w:highlight w:val="none"/>
          <w:u w:val="single"/>
        </w:rPr>
      </w:pPr>
    </w:p>
    <w:p w14:paraId="403D9274">
      <w:pPr>
        <w:spacing w:line="360" w:lineRule="auto"/>
        <w:rPr>
          <w:rFonts w:hint="eastAsia" w:ascii="宋体" w:hAnsi="宋体" w:cs="宋体"/>
          <w:sz w:val="24"/>
          <w:highlight w:val="none"/>
          <w:u w:val="single"/>
        </w:rPr>
      </w:pPr>
    </w:p>
    <w:p w14:paraId="2B322C44">
      <w:pPr>
        <w:spacing w:line="360" w:lineRule="auto"/>
        <w:rPr>
          <w:rFonts w:hint="eastAsia" w:ascii="宋体" w:hAnsi="宋体" w:cs="宋体"/>
          <w:b/>
          <w:sz w:val="28"/>
          <w:szCs w:val="28"/>
          <w:highlight w:val="none"/>
        </w:rPr>
        <w:sectPr>
          <w:pgSz w:w="11906" w:h="16838"/>
          <w:pgMar w:top="1418" w:right="1418" w:bottom="1418" w:left="1418" w:header="720" w:footer="624" w:gutter="0"/>
          <w:pgNumType w:fmt="decimal"/>
          <w:cols w:space="720" w:num="1"/>
          <w:titlePg/>
          <w:docGrid w:type="linesAndChars" w:linePitch="331" w:charSpace="0"/>
        </w:sectPr>
      </w:pPr>
    </w:p>
    <w:p w14:paraId="07367A5E">
      <w:pPr>
        <w:spacing w:line="360" w:lineRule="auto"/>
        <w:rPr>
          <w:rFonts w:ascii="宋体" w:hAnsi="宋体" w:cs="宋体"/>
          <w:b/>
          <w:sz w:val="28"/>
          <w:szCs w:val="28"/>
          <w:highlight w:val="none"/>
        </w:rPr>
      </w:pPr>
      <w:r>
        <w:rPr>
          <w:rFonts w:hint="eastAsia" w:ascii="宋体" w:hAnsi="宋体" w:cs="宋体"/>
          <w:b/>
          <w:sz w:val="28"/>
          <w:szCs w:val="28"/>
          <w:highlight w:val="none"/>
        </w:rPr>
        <w:t>格式</w:t>
      </w:r>
      <w:r>
        <w:rPr>
          <w:rFonts w:hint="eastAsia" w:ascii="宋体" w:hAnsi="宋体" w:cs="宋体"/>
          <w:b/>
          <w:sz w:val="28"/>
          <w:szCs w:val="28"/>
          <w:highlight w:val="none"/>
          <w:lang w:val="en-US" w:eastAsia="zh-CN"/>
        </w:rPr>
        <w:t>15</w:t>
      </w:r>
      <w:r>
        <w:rPr>
          <w:rFonts w:hint="eastAsia" w:ascii="宋体" w:hAnsi="宋体" w:cs="宋体"/>
          <w:b/>
          <w:sz w:val="28"/>
          <w:szCs w:val="28"/>
          <w:highlight w:val="none"/>
        </w:rPr>
        <w:t>：</w:t>
      </w:r>
    </w:p>
    <w:p w14:paraId="7BFF98A0">
      <w:pPr>
        <w:spacing w:line="360" w:lineRule="auto"/>
        <w:rPr>
          <w:rFonts w:ascii="宋体" w:hAnsi="宋体" w:cs="宋体"/>
          <w:b/>
          <w:sz w:val="28"/>
          <w:szCs w:val="28"/>
          <w:highlight w:val="none"/>
        </w:rPr>
      </w:pPr>
    </w:p>
    <w:p w14:paraId="01734F25">
      <w:pPr>
        <w:pStyle w:val="3"/>
        <w:ind w:left="425"/>
        <w:jc w:val="center"/>
        <w:rPr>
          <w:rFonts w:ascii="宋体" w:hAnsi="宋体" w:eastAsia="宋体" w:cs="宋体"/>
          <w:szCs w:val="28"/>
          <w:highlight w:val="none"/>
        </w:rPr>
      </w:pPr>
      <w:bookmarkStart w:id="298" w:name="_Toc493600039"/>
      <w:bookmarkStart w:id="299" w:name="_Toc28582"/>
      <w:bookmarkStart w:id="300" w:name="_Toc496521007"/>
      <w:bookmarkStart w:id="301" w:name="_Toc508636836"/>
      <w:bookmarkStart w:id="302" w:name="_Toc1255"/>
      <w:bookmarkStart w:id="303" w:name="_Toc509829320"/>
      <w:r>
        <w:rPr>
          <w:rFonts w:hint="eastAsia" w:ascii="宋体" w:hAnsi="宋体" w:eastAsia="宋体" w:cs="宋体"/>
          <w:szCs w:val="28"/>
          <w:highlight w:val="none"/>
        </w:rPr>
        <w:t>构成投标文件商务部分的其他资料</w:t>
      </w:r>
      <w:bookmarkEnd w:id="298"/>
      <w:bookmarkEnd w:id="299"/>
      <w:bookmarkEnd w:id="300"/>
      <w:bookmarkEnd w:id="301"/>
      <w:bookmarkEnd w:id="302"/>
      <w:bookmarkEnd w:id="303"/>
    </w:p>
    <w:p w14:paraId="71EE6FC5">
      <w:pPr>
        <w:spacing w:line="360" w:lineRule="auto"/>
        <w:ind w:firstLine="2520" w:firstLineChars="1200"/>
        <w:rPr>
          <w:rFonts w:ascii="宋体" w:hAnsi="宋体" w:cs="宋体"/>
          <w:szCs w:val="21"/>
          <w:highlight w:val="none"/>
        </w:rPr>
      </w:pPr>
      <w:r>
        <w:rPr>
          <w:rFonts w:hint="eastAsia" w:ascii="宋体" w:hAnsi="宋体" w:cs="宋体"/>
          <w:szCs w:val="21"/>
          <w:highlight w:val="none"/>
        </w:rPr>
        <w:t>详见第二章“投标人须知前附表”，请自拟格式。</w:t>
      </w:r>
    </w:p>
    <w:p w14:paraId="669C80D5">
      <w:pPr>
        <w:pStyle w:val="17"/>
        <w:spacing w:line="500" w:lineRule="exact"/>
        <w:rPr>
          <w:rFonts w:hAnsi="宋体" w:cs="宋体"/>
          <w:sz w:val="24"/>
          <w:szCs w:val="24"/>
          <w:highlight w:val="none"/>
          <w:u w:val="single"/>
        </w:rPr>
      </w:pPr>
    </w:p>
    <w:p w14:paraId="56C912CF">
      <w:pPr>
        <w:pStyle w:val="2"/>
        <w:ind w:left="284" w:hanging="284"/>
        <w:rPr>
          <w:rFonts w:ascii="宋体" w:hAnsi="宋体" w:eastAsia="宋体" w:cs="宋体"/>
          <w:highlight w:val="none"/>
        </w:rPr>
      </w:pPr>
      <w:r>
        <w:rPr>
          <w:rFonts w:hint="eastAsia" w:ascii="宋体" w:hAnsi="宋体" w:eastAsia="宋体" w:cs="宋体"/>
          <w:sz w:val="24"/>
          <w:szCs w:val="24"/>
          <w:highlight w:val="none"/>
        </w:rPr>
        <w:br w:type="page"/>
      </w:r>
      <w:bookmarkStart w:id="304" w:name="_Toc496521008"/>
      <w:bookmarkStart w:id="305" w:name="_Toc6065"/>
      <w:r>
        <w:rPr>
          <w:rFonts w:hint="eastAsia" w:ascii="宋体" w:hAnsi="宋体" w:eastAsia="宋体" w:cs="宋体"/>
          <w:highlight w:val="none"/>
        </w:rPr>
        <w:t>四、技术部分</w:t>
      </w:r>
      <w:bookmarkEnd w:id="304"/>
      <w:bookmarkEnd w:id="305"/>
    </w:p>
    <w:p w14:paraId="197A36AE">
      <w:pPr>
        <w:pStyle w:val="17"/>
        <w:rPr>
          <w:rFonts w:hAnsi="宋体" w:cs="宋体"/>
          <w:b/>
          <w:sz w:val="28"/>
          <w:szCs w:val="28"/>
          <w:highlight w:val="none"/>
        </w:rPr>
      </w:pPr>
      <w:r>
        <w:rPr>
          <w:rFonts w:hint="eastAsia" w:hAnsi="宋体" w:cs="宋体"/>
          <w:b/>
          <w:sz w:val="28"/>
          <w:szCs w:val="28"/>
          <w:highlight w:val="none"/>
        </w:rPr>
        <w:t>格式1：</w:t>
      </w:r>
    </w:p>
    <w:p w14:paraId="1E05DA47">
      <w:pPr>
        <w:pStyle w:val="3"/>
        <w:ind w:left="425"/>
        <w:jc w:val="center"/>
        <w:rPr>
          <w:rFonts w:ascii="宋体" w:hAnsi="宋体" w:eastAsia="宋体" w:cs="宋体"/>
          <w:szCs w:val="28"/>
          <w:highlight w:val="none"/>
        </w:rPr>
      </w:pPr>
      <w:bookmarkStart w:id="306" w:name="_Toc31157"/>
      <w:bookmarkStart w:id="307" w:name="_Toc496521009"/>
      <w:bookmarkStart w:id="308" w:name="_Toc22477"/>
      <w:bookmarkStart w:id="309" w:name="_Toc493600041"/>
      <w:bookmarkStart w:id="310" w:name="_Toc213141099"/>
      <w:r>
        <w:rPr>
          <w:rFonts w:hint="eastAsia" w:ascii="宋体" w:hAnsi="宋体" w:eastAsia="宋体" w:cs="宋体"/>
          <w:szCs w:val="28"/>
          <w:highlight w:val="none"/>
        </w:rPr>
        <w:t>技术规格偏离表</w:t>
      </w:r>
      <w:bookmarkEnd w:id="306"/>
      <w:bookmarkEnd w:id="307"/>
      <w:bookmarkEnd w:id="308"/>
      <w:bookmarkEnd w:id="309"/>
      <w:bookmarkEnd w:id="310"/>
    </w:p>
    <w:p w14:paraId="63778B0C">
      <w:pPr>
        <w:pStyle w:val="17"/>
        <w:ind w:firstLine="210" w:firstLineChars="100"/>
        <w:rPr>
          <w:rFonts w:hAnsi="宋体" w:cs="宋体"/>
          <w:szCs w:val="21"/>
          <w:highlight w:val="none"/>
        </w:rPr>
      </w:pPr>
      <w:r>
        <w:rPr>
          <w:rFonts w:hint="eastAsia" w:hAnsi="宋体" w:cs="宋体"/>
          <w:szCs w:val="21"/>
          <w:highlight w:val="none"/>
        </w:rPr>
        <w:t xml:space="preserve">  请按投标产品的实际技术参数，逐条对应招标文件的“</w:t>
      </w:r>
      <w:r>
        <w:rPr>
          <w:rFonts w:hint="eastAsia" w:hAnsi="宋体" w:cs="宋体"/>
          <w:b/>
          <w:szCs w:val="21"/>
          <w:highlight w:val="none"/>
        </w:rPr>
        <w:t>货物需求及技术要求</w:t>
      </w:r>
      <w:r>
        <w:rPr>
          <w:rFonts w:hint="eastAsia" w:hAnsi="宋体" w:cs="宋体"/>
          <w:szCs w:val="21"/>
          <w:highlight w:val="none"/>
        </w:rPr>
        <w:t>”中要求的技术规范认真填写该表，该表不能作为投标产品的技术文件。</w:t>
      </w:r>
    </w:p>
    <w:p w14:paraId="57F29967">
      <w:pPr>
        <w:pStyle w:val="17"/>
        <w:ind w:firstLine="210" w:firstLineChars="100"/>
        <w:rPr>
          <w:rFonts w:hAnsi="宋体" w:cs="宋体"/>
          <w:szCs w:val="21"/>
          <w:highlight w:val="none"/>
        </w:rPr>
      </w:pPr>
    </w:p>
    <w:p w14:paraId="40C7C188">
      <w:pPr>
        <w:pStyle w:val="17"/>
        <w:rPr>
          <w:rFonts w:hAnsi="宋体" w:cs="宋体"/>
          <w:b/>
          <w:szCs w:val="21"/>
          <w:highlight w:val="none"/>
          <w:u w:val="single"/>
        </w:rPr>
      </w:pPr>
      <w:r>
        <w:rPr>
          <w:rFonts w:hint="eastAsia" w:hAnsi="宋体" w:cs="宋体"/>
          <w:b/>
          <w:szCs w:val="21"/>
          <w:highlight w:val="none"/>
        </w:rPr>
        <w:t>项目名称：</w:t>
      </w:r>
      <w:r>
        <w:rPr>
          <w:rFonts w:hint="eastAsia" w:hAnsi="宋体" w:cs="宋体"/>
          <w:b/>
          <w:szCs w:val="21"/>
          <w:highlight w:val="none"/>
          <w:u w:val="single"/>
        </w:rPr>
        <w:t xml:space="preserve">          </w:t>
      </w:r>
      <w:r>
        <w:rPr>
          <w:rFonts w:hint="eastAsia" w:hAnsi="宋体" w:cs="宋体"/>
          <w:b/>
          <w:szCs w:val="21"/>
          <w:highlight w:val="none"/>
        </w:rPr>
        <w:t xml:space="preserve">          招标编号：</w:t>
      </w:r>
      <w:r>
        <w:rPr>
          <w:rFonts w:hint="eastAsia" w:hAnsi="宋体" w:cs="宋体"/>
          <w:b/>
          <w:szCs w:val="21"/>
          <w:highlight w:val="none"/>
          <w:u w:val="single"/>
        </w:rPr>
        <w:t xml:space="preserve">             </w:t>
      </w:r>
      <w:r>
        <w:rPr>
          <w:rFonts w:hint="eastAsia" w:hAnsi="宋体" w:cs="宋体"/>
          <w:b/>
          <w:szCs w:val="21"/>
          <w:highlight w:val="none"/>
        </w:rPr>
        <w:t xml:space="preserve">   </w:t>
      </w:r>
    </w:p>
    <w:tbl>
      <w:tblPr>
        <w:tblStyle w:val="3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8"/>
        <w:gridCol w:w="1077"/>
        <w:gridCol w:w="1547"/>
        <w:gridCol w:w="2117"/>
        <w:gridCol w:w="1506"/>
        <w:gridCol w:w="1957"/>
      </w:tblGrid>
      <w:tr w14:paraId="3DF95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5" w:hRule="atLeast"/>
          <w:jc w:val="center"/>
        </w:trPr>
        <w:tc>
          <w:tcPr>
            <w:tcW w:w="581" w:type="pct"/>
            <w:vAlign w:val="center"/>
          </w:tcPr>
          <w:p w14:paraId="76F24BE6">
            <w:pPr>
              <w:jc w:val="center"/>
              <w:rPr>
                <w:rFonts w:ascii="宋体" w:hAnsi="宋体" w:cs="宋体"/>
                <w:b/>
                <w:szCs w:val="21"/>
                <w:highlight w:val="none"/>
              </w:rPr>
            </w:pPr>
            <w:r>
              <w:rPr>
                <w:rFonts w:hint="eastAsia" w:ascii="宋体" w:hAnsi="宋体" w:cs="宋体"/>
                <w:b/>
                <w:szCs w:val="21"/>
                <w:highlight w:val="none"/>
              </w:rPr>
              <w:t>序号</w:t>
            </w:r>
          </w:p>
        </w:tc>
        <w:tc>
          <w:tcPr>
            <w:tcW w:w="580" w:type="pct"/>
            <w:vAlign w:val="center"/>
          </w:tcPr>
          <w:p w14:paraId="7D4740D9">
            <w:pPr>
              <w:jc w:val="center"/>
              <w:rPr>
                <w:rFonts w:ascii="宋体" w:hAnsi="宋体" w:cs="宋体"/>
                <w:b/>
                <w:szCs w:val="21"/>
                <w:highlight w:val="none"/>
              </w:rPr>
            </w:pPr>
            <w:r>
              <w:rPr>
                <w:rFonts w:hint="eastAsia" w:ascii="宋体" w:hAnsi="宋体" w:cs="宋体"/>
                <w:b/>
                <w:szCs w:val="21"/>
                <w:highlight w:val="none"/>
              </w:rPr>
              <w:t>产品名称</w:t>
            </w:r>
          </w:p>
        </w:tc>
        <w:tc>
          <w:tcPr>
            <w:tcW w:w="833" w:type="pct"/>
            <w:vAlign w:val="center"/>
          </w:tcPr>
          <w:p w14:paraId="3B6DDC4F">
            <w:pPr>
              <w:jc w:val="center"/>
              <w:rPr>
                <w:rFonts w:ascii="宋体" w:hAnsi="宋体" w:cs="宋体"/>
                <w:b/>
                <w:szCs w:val="21"/>
                <w:highlight w:val="none"/>
              </w:rPr>
            </w:pPr>
            <w:r>
              <w:rPr>
                <w:rFonts w:hint="eastAsia" w:ascii="宋体" w:hAnsi="宋体" w:cs="宋体"/>
                <w:b/>
                <w:szCs w:val="21"/>
                <w:highlight w:val="none"/>
              </w:rPr>
              <w:t>招标文件技术规范、要求</w:t>
            </w:r>
          </w:p>
        </w:tc>
        <w:tc>
          <w:tcPr>
            <w:tcW w:w="1140" w:type="pct"/>
            <w:vAlign w:val="center"/>
          </w:tcPr>
          <w:p w14:paraId="6DA4E038">
            <w:pPr>
              <w:jc w:val="center"/>
              <w:rPr>
                <w:rFonts w:ascii="宋体" w:hAnsi="宋体" w:cs="宋体"/>
                <w:b/>
                <w:szCs w:val="21"/>
                <w:highlight w:val="none"/>
              </w:rPr>
            </w:pPr>
            <w:r>
              <w:rPr>
                <w:rFonts w:hint="eastAsia" w:ascii="宋体" w:hAnsi="宋体" w:cs="宋体"/>
                <w:b/>
                <w:szCs w:val="21"/>
                <w:highlight w:val="none"/>
              </w:rPr>
              <w:t>投标品牌、型号、技术参数及配置</w:t>
            </w:r>
          </w:p>
        </w:tc>
        <w:tc>
          <w:tcPr>
            <w:tcW w:w="811" w:type="pct"/>
            <w:vAlign w:val="center"/>
          </w:tcPr>
          <w:p w14:paraId="3672A886">
            <w:pPr>
              <w:jc w:val="center"/>
              <w:rPr>
                <w:rFonts w:ascii="宋体" w:hAnsi="宋体" w:cs="宋体"/>
                <w:b/>
                <w:szCs w:val="21"/>
                <w:highlight w:val="none"/>
              </w:rPr>
            </w:pPr>
            <w:r>
              <w:rPr>
                <w:rFonts w:hint="eastAsia" w:ascii="宋体" w:hAnsi="宋体" w:cs="宋体"/>
                <w:b/>
                <w:szCs w:val="21"/>
                <w:highlight w:val="none"/>
              </w:rPr>
              <w:t>偏离</w:t>
            </w:r>
          </w:p>
        </w:tc>
        <w:tc>
          <w:tcPr>
            <w:tcW w:w="1054" w:type="pct"/>
            <w:vAlign w:val="center"/>
          </w:tcPr>
          <w:p w14:paraId="2BC4771D">
            <w:pPr>
              <w:jc w:val="center"/>
              <w:rPr>
                <w:rFonts w:ascii="宋体" w:hAnsi="宋体" w:cs="宋体"/>
                <w:b/>
                <w:szCs w:val="21"/>
                <w:highlight w:val="none"/>
              </w:rPr>
            </w:pPr>
            <w:r>
              <w:rPr>
                <w:rFonts w:hint="eastAsia" w:ascii="宋体" w:hAnsi="宋体" w:cs="宋体"/>
                <w:b/>
                <w:szCs w:val="21"/>
                <w:highlight w:val="none"/>
              </w:rPr>
              <w:t>技术支持资料索引（页码及条目号等）</w:t>
            </w:r>
          </w:p>
        </w:tc>
      </w:tr>
      <w:tr w14:paraId="29CEE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0" w:hRule="atLeast"/>
          <w:jc w:val="center"/>
        </w:trPr>
        <w:tc>
          <w:tcPr>
            <w:tcW w:w="581" w:type="pct"/>
          </w:tcPr>
          <w:p w14:paraId="1D00F884">
            <w:pPr>
              <w:spacing w:line="360" w:lineRule="auto"/>
              <w:jc w:val="center"/>
              <w:rPr>
                <w:rFonts w:ascii="宋体" w:hAnsi="宋体" w:cs="宋体"/>
                <w:szCs w:val="21"/>
                <w:highlight w:val="none"/>
              </w:rPr>
            </w:pPr>
          </w:p>
        </w:tc>
        <w:tc>
          <w:tcPr>
            <w:tcW w:w="580" w:type="pct"/>
            <w:vAlign w:val="center"/>
          </w:tcPr>
          <w:p w14:paraId="5D7637F5">
            <w:pPr>
              <w:spacing w:line="360" w:lineRule="auto"/>
              <w:jc w:val="center"/>
              <w:rPr>
                <w:rFonts w:ascii="宋体" w:hAnsi="宋体" w:cs="宋体"/>
                <w:szCs w:val="21"/>
                <w:highlight w:val="none"/>
              </w:rPr>
            </w:pPr>
          </w:p>
        </w:tc>
        <w:tc>
          <w:tcPr>
            <w:tcW w:w="833" w:type="pct"/>
            <w:vAlign w:val="center"/>
          </w:tcPr>
          <w:p w14:paraId="29E30A05">
            <w:pPr>
              <w:spacing w:line="360" w:lineRule="auto"/>
              <w:jc w:val="center"/>
              <w:rPr>
                <w:rFonts w:ascii="宋体" w:hAnsi="宋体" w:cs="宋体"/>
                <w:szCs w:val="21"/>
                <w:highlight w:val="none"/>
              </w:rPr>
            </w:pPr>
          </w:p>
        </w:tc>
        <w:tc>
          <w:tcPr>
            <w:tcW w:w="1140" w:type="pct"/>
            <w:vAlign w:val="center"/>
          </w:tcPr>
          <w:p w14:paraId="6FC2176E">
            <w:pPr>
              <w:spacing w:line="360" w:lineRule="auto"/>
              <w:jc w:val="center"/>
              <w:rPr>
                <w:rFonts w:ascii="宋体" w:hAnsi="宋体" w:cs="宋体"/>
                <w:szCs w:val="21"/>
                <w:highlight w:val="none"/>
              </w:rPr>
            </w:pPr>
          </w:p>
        </w:tc>
        <w:tc>
          <w:tcPr>
            <w:tcW w:w="811" w:type="pct"/>
          </w:tcPr>
          <w:p w14:paraId="504EF0A1">
            <w:pPr>
              <w:spacing w:line="360" w:lineRule="auto"/>
              <w:jc w:val="center"/>
              <w:rPr>
                <w:rFonts w:ascii="宋体" w:hAnsi="宋体" w:cs="宋体"/>
                <w:szCs w:val="21"/>
                <w:highlight w:val="none"/>
              </w:rPr>
            </w:pPr>
          </w:p>
        </w:tc>
        <w:tc>
          <w:tcPr>
            <w:tcW w:w="1054" w:type="pct"/>
          </w:tcPr>
          <w:p w14:paraId="5E7460DF">
            <w:pPr>
              <w:spacing w:line="360" w:lineRule="auto"/>
              <w:jc w:val="center"/>
              <w:rPr>
                <w:rFonts w:ascii="宋体" w:hAnsi="宋体" w:cs="宋体"/>
                <w:szCs w:val="21"/>
                <w:highlight w:val="none"/>
              </w:rPr>
            </w:pPr>
          </w:p>
        </w:tc>
      </w:tr>
      <w:tr w14:paraId="1304A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1" w:hRule="atLeast"/>
          <w:jc w:val="center"/>
        </w:trPr>
        <w:tc>
          <w:tcPr>
            <w:tcW w:w="581" w:type="pct"/>
          </w:tcPr>
          <w:p w14:paraId="54458BCE">
            <w:pPr>
              <w:spacing w:line="360" w:lineRule="auto"/>
              <w:jc w:val="center"/>
              <w:rPr>
                <w:rFonts w:ascii="宋体" w:hAnsi="宋体" w:cs="宋体"/>
                <w:szCs w:val="21"/>
                <w:highlight w:val="none"/>
              </w:rPr>
            </w:pPr>
          </w:p>
        </w:tc>
        <w:tc>
          <w:tcPr>
            <w:tcW w:w="580" w:type="pct"/>
            <w:vAlign w:val="center"/>
          </w:tcPr>
          <w:p w14:paraId="10EDA241">
            <w:pPr>
              <w:spacing w:line="360" w:lineRule="auto"/>
              <w:jc w:val="center"/>
              <w:rPr>
                <w:rFonts w:ascii="宋体" w:hAnsi="宋体" w:cs="宋体"/>
                <w:szCs w:val="21"/>
                <w:highlight w:val="none"/>
              </w:rPr>
            </w:pPr>
          </w:p>
        </w:tc>
        <w:tc>
          <w:tcPr>
            <w:tcW w:w="833" w:type="pct"/>
            <w:vAlign w:val="center"/>
          </w:tcPr>
          <w:p w14:paraId="17368C58">
            <w:pPr>
              <w:spacing w:line="360" w:lineRule="auto"/>
              <w:jc w:val="center"/>
              <w:rPr>
                <w:rFonts w:ascii="宋体" w:hAnsi="宋体" w:cs="宋体"/>
                <w:szCs w:val="21"/>
                <w:highlight w:val="none"/>
              </w:rPr>
            </w:pPr>
          </w:p>
        </w:tc>
        <w:tc>
          <w:tcPr>
            <w:tcW w:w="1140" w:type="pct"/>
            <w:vAlign w:val="center"/>
          </w:tcPr>
          <w:p w14:paraId="03D97F3B">
            <w:pPr>
              <w:spacing w:line="360" w:lineRule="auto"/>
              <w:jc w:val="center"/>
              <w:rPr>
                <w:rFonts w:ascii="宋体" w:hAnsi="宋体" w:cs="宋体"/>
                <w:szCs w:val="21"/>
                <w:highlight w:val="none"/>
              </w:rPr>
            </w:pPr>
          </w:p>
        </w:tc>
        <w:tc>
          <w:tcPr>
            <w:tcW w:w="811" w:type="pct"/>
          </w:tcPr>
          <w:p w14:paraId="663E79CF">
            <w:pPr>
              <w:spacing w:line="360" w:lineRule="auto"/>
              <w:jc w:val="center"/>
              <w:rPr>
                <w:rFonts w:ascii="宋体" w:hAnsi="宋体" w:cs="宋体"/>
                <w:szCs w:val="21"/>
                <w:highlight w:val="none"/>
              </w:rPr>
            </w:pPr>
          </w:p>
        </w:tc>
        <w:tc>
          <w:tcPr>
            <w:tcW w:w="1054" w:type="pct"/>
          </w:tcPr>
          <w:p w14:paraId="5700F313">
            <w:pPr>
              <w:spacing w:line="360" w:lineRule="auto"/>
              <w:jc w:val="center"/>
              <w:rPr>
                <w:rFonts w:ascii="宋体" w:hAnsi="宋体" w:cs="宋体"/>
                <w:szCs w:val="21"/>
                <w:highlight w:val="none"/>
              </w:rPr>
            </w:pPr>
          </w:p>
        </w:tc>
      </w:tr>
      <w:tr w14:paraId="7729B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128" w:hRule="atLeast"/>
          <w:jc w:val="center"/>
        </w:trPr>
        <w:tc>
          <w:tcPr>
            <w:tcW w:w="581" w:type="pct"/>
          </w:tcPr>
          <w:p w14:paraId="65092464">
            <w:pPr>
              <w:spacing w:line="360" w:lineRule="auto"/>
              <w:jc w:val="center"/>
              <w:rPr>
                <w:rFonts w:ascii="宋体" w:hAnsi="宋体" w:cs="宋体"/>
                <w:szCs w:val="21"/>
                <w:highlight w:val="none"/>
              </w:rPr>
            </w:pPr>
          </w:p>
        </w:tc>
        <w:tc>
          <w:tcPr>
            <w:tcW w:w="580" w:type="pct"/>
            <w:vAlign w:val="center"/>
          </w:tcPr>
          <w:p w14:paraId="62817652">
            <w:pPr>
              <w:spacing w:line="360" w:lineRule="auto"/>
              <w:jc w:val="center"/>
              <w:rPr>
                <w:rFonts w:ascii="宋体" w:hAnsi="宋体" w:cs="宋体"/>
                <w:szCs w:val="21"/>
                <w:highlight w:val="none"/>
              </w:rPr>
            </w:pPr>
          </w:p>
        </w:tc>
        <w:tc>
          <w:tcPr>
            <w:tcW w:w="833" w:type="pct"/>
            <w:vAlign w:val="center"/>
          </w:tcPr>
          <w:p w14:paraId="45A708EF">
            <w:pPr>
              <w:spacing w:line="360" w:lineRule="auto"/>
              <w:jc w:val="center"/>
              <w:rPr>
                <w:rFonts w:ascii="宋体" w:hAnsi="宋体" w:cs="宋体"/>
                <w:szCs w:val="21"/>
                <w:highlight w:val="none"/>
              </w:rPr>
            </w:pPr>
          </w:p>
        </w:tc>
        <w:tc>
          <w:tcPr>
            <w:tcW w:w="1140" w:type="pct"/>
            <w:vAlign w:val="center"/>
          </w:tcPr>
          <w:p w14:paraId="40C39010">
            <w:pPr>
              <w:spacing w:line="360" w:lineRule="auto"/>
              <w:jc w:val="center"/>
              <w:rPr>
                <w:rFonts w:ascii="宋体" w:hAnsi="宋体" w:cs="宋体"/>
                <w:szCs w:val="21"/>
                <w:highlight w:val="none"/>
              </w:rPr>
            </w:pPr>
          </w:p>
        </w:tc>
        <w:tc>
          <w:tcPr>
            <w:tcW w:w="811" w:type="pct"/>
          </w:tcPr>
          <w:p w14:paraId="44830551">
            <w:pPr>
              <w:spacing w:line="360" w:lineRule="auto"/>
              <w:jc w:val="center"/>
              <w:rPr>
                <w:rFonts w:ascii="宋体" w:hAnsi="宋体" w:cs="宋体"/>
                <w:szCs w:val="21"/>
                <w:highlight w:val="none"/>
              </w:rPr>
            </w:pPr>
          </w:p>
        </w:tc>
        <w:tc>
          <w:tcPr>
            <w:tcW w:w="1054" w:type="pct"/>
          </w:tcPr>
          <w:p w14:paraId="54FD8867">
            <w:pPr>
              <w:spacing w:line="360" w:lineRule="auto"/>
              <w:jc w:val="center"/>
              <w:rPr>
                <w:rFonts w:ascii="宋体" w:hAnsi="宋体" w:cs="宋体"/>
                <w:szCs w:val="21"/>
                <w:highlight w:val="none"/>
              </w:rPr>
            </w:pPr>
          </w:p>
        </w:tc>
      </w:tr>
    </w:tbl>
    <w:p w14:paraId="42DB1D90">
      <w:pPr>
        <w:pStyle w:val="17"/>
        <w:spacing w:line="440" w:lineRule="exact"/>
        <w:rPr>
          <w:rFonts w:hAnsi="宋体" w:cs="宋体"/>
          <w:szCs w:val="21"/>
          <w:highlight w:val="none"/>
        </w:rPr>
      </w:pPr>
      <w:r>
        <w:rPr>
          <w:rFonts w:hint="eastAsia" w:hAnsi="宋体" w:cs="宋体"/>
          <w:szCs w:val="21"/>
          <w:highlight w:val="none"/>
        </w:rPr>
        <w:t>注：1、表格中“偏离”一列，投标人只能如实填写“正偏离”、“负偏离”或“无偏离”。凡投标内容高于招标文件要求的，按“正偏离”填写；低于招标文件要求的，按“负偏离”填写；满足招标文件要求的，按“无偏离”填写。并在“</w:t>
      </w:r>
      <w:r>
        <w:rPr>
          <w:rFonts w:hint="eastAsia" w:hAnsi="宋体" w:cs="宋体"/>
          <w:b/>
          <w:szCs w:val="21"/>
          <w:highlight w:val="none"/>
        </w:rPr>
        <w:t>投标品牌、型号、技术参数及配置”一列中</w:t>
      </w:r>
      <w:r>
        <w:rPr>
          <w:rFonts w:hint="eastAsia" w:hAnsi="宋体" w:cs="宋体"/>
          <w:szCs w:val="21"/>
          <w:highlight w:val="none"/>
        </w:rPr>
        <w:t>写明技术参数。</w:t>
      </w:r>
    </w:p>
    <w:p w14:paraId="197E0489">
      <w:pPr>
        <w:pStyle w:val="17"/>
        <w:spacing w:line="440" w:lineRule="exact"/>
        <w:rPr>
          <w:rFonts w:hAnsi="宋体" w:cs="宋体"/>
          <w:bCs/>
          <w:szCs w:val="21"/>
          <w:highlight w:val="none"/>
        </w:rPr>
      </w:pPr>
      <w:r>
        <w:rPr>
          <w:rFonts w:hint="eastAsia" w:hAnsi="宋体" w:cs="宋体"/>
          <w:szCs w:val="21"/>
          <w:highlight w:val="none"/>
        </w:rPr>
        <w:t>2、序号应对应该产品在</w:t>
      </w:r>
      <w:r>
        <w:rPr>
          <w:rFonts w:hint="eastAsia" w:hAnsi="宋体" w:cs="宋体"/>
          <w:bCs/>
          <w:szCs w:val="21"/>
          <w:highlight w:val="none"/>
        </w:rPr>
        <w:t>第五章《货物需求及技术要求》中的序号。</w:t>
      </w:r>
    </w:p>
    <w:p w14:paraId="5B85B722">
      <w:pPr>
        <w:pStyle w:val="17"/>
        <w:spacing w:line="440" w:lineRule="exact"/>
        <w:rPr>
          <w:rFonts w:hAnsi="宋体" w:cs="宋体"/>
          <w:szCs w:val="21"/>
          <w:highlight w:val="none"/>
        </w:rPr>
      </w:pPr>
      <w:r>
        <w:rPr>
          <w:rFonts w:hint="eastAsia" w:hAnsi="宋体" w:cs="宋体"/>
          <w:szCs w:val="21"/>
          <w:highlight w:val="none"/>
        </w:rPr>
        <w:t>3、表格中“投标品牌、型号、技术参数及配置”请投标人根据实际投标情况如实、完整、准确地填写，请勿复制、粘贴招标要求。</w:t>
      </w:r>
    </w:p>
    <w:p w14:paraId="745847BE">
      <w:pPr>
        <w:pStyle w:val="17"/>
        <w:spacing w:line="440" w:lineRule="exact"/>
        <w:rPr>
          <w:rFonts w:hAnsi="宋体" w:cs="宋体"/>
          <w:b/>
          <w:szCs w:val="21"/>
          <w:highlight w:val="none"/>
        </w:rPr>
      </w:pPr>
      <w:r>
        <w:rPr>
          <w:rFonts w:hint="eastAsia" w:hAnsi="宋体" w:cs="宋体"/>
          <w:b/>
          <w:szCs w:val="21"/>
          <w:highlight w:val="none"/>
        </w:rPr>
        <w:t>4、投标人须对招标文件第五章货物需求及技术要求中的技术参数要求作出全面、真实的反映，投标人除如实填写技术规格偏离表外，投标文件中必须提供最新技术支持资料支持参数技术规格偏离表应答。第五章《货物需求及技术要求》中要求提供技术支持资料的，投标人应按要求提供；第五章《货物需求及技术要求》中未明确要求提供技术支持资料的，投标人可根据实际情况自行提供相关技术支持资料（技术支持资料可为技术白皮书或产品相关鉴定资料或试验报告或产品检验报告或技术彩页或宣传资料或图纸资料）。</w:t>
      </w:r>
    </w:p>
    <w:p w14:paraId="24BF8AAB">
      <w:pPr>
        <w:pStyle w:val="17"/>
        <w:spacing w:line="440" w:lineRule="exact"/>
        <w:rPr>
          <w:rFonts w:hAnsi="宋体" w:cs="宋体"/>
          <w:b/>
          <w:szCs w:val="21"/>
          <w:highlight w:val="none"/>
        </w:rPr>
      </w:pPr>
      <w:r>
        <w:rPr>
          <w:rFonts w:hint="eastAsia" w:hAnsi="宋体" w:cs="宋体"/>
          <w:b/>
          <w:szCs w:val="21"/>
          <w:highlight w:val="none"/>
        </w:rPr>
        <w:t>5、若投标文件中的技术支持资料与技术规格偏离表应答不符，或投标人未提供技术支持资料且投标人又未在投标文件中作出说明和解释的，视为不响应该条技术参数要求。</w:t>
      </w:r>
    </w:p>
    <w:p w14:paraId="366A5DCA">
      <w:pPr>
        <w:pStyle w:val="17"/>
        <w:spacing w:line="440" w:lineRule="exact"/>
        <w:rPr>
          <w:rFonts w:hAnsi="宋体" w:cs="宋体"/>
          <w:b/>
          <w:szCs w:val="21"/>
          <w:highlight w:val="none"/>
        </w:rPr>
      </w:pPr>
      <w:r>
        <w:rPr>
          <w:rFonts w:hint="eastAsia" w:hAnsi="宋体" w:cs="宋体"/>
          <w:b/>
          <w:szCs w:val="21"/>
          <w:highlight w:val="none"/>
        </w:rPr>
        <w:t>6、投标人应将支持该项技术要求响应的技术支持资料在投标文件中的索引（页码及条目号等）标注在“技术支持资料索引”一栏中。</w:t>
      </w:r>
    </w:p>
    <w:p w14:paraId="5FA7F92F">
      <w:pPr>
        <w:rPr>
          <w:highlight w:val="none"/>
        </w:rPr>
      </w:pPr>
      <w:r>
        <w:rPr>
          <w:rFonts w:hint="eastAsia" w:hAnsi="宋体" w:cs="宋体"/>
          <w:b/>
          <w:szCs w:val="21"/>
          <w:highlight w:val="none"/>
        </w:rPr>
        <w:t>7、若产品注册证名称与招标文件中设备名称不一致时，供应商需在参数响应时备注清楚。</w:t>
      </w:r>
    </w:p>
    <w:p w14:paraId="118A9D3F">
      <w:pPr>
        <w:pStyle w:val="17"/>
        <w:spacing w:line="440" w:lineRule="exact"/>
        <w:rPr>
          <w:rFonts w:hAnsi="宋体" w:cs="宋体"/>
          <w:b/>
          <w:bCs/>
          <w:szCs w:val="21"/>
          <w:highlight w:val="none"/>
        </w:rPr>
      </w:pPr>
    </w:p>
    <w:p w14:paraId="158D7B31">
      <w:pPr>
        <w:spacing w:line="360" w:lineRule="auto"/>
        <w:jc w:val="left"/>
        <w:rPr>
          <w:rFonts w:ascii="宋体" w:hAnsi="宋体" w:cs="宋体"/>
          <w:b/>
          <w:szCs w:val="21"/>
          <w:highlight w:val="none"/>
        </w:rPr>
      </w:pPr>
      <w:r>
        <w:rPr>
          <w:rFonts w:hint="eastAsia" w:ascii="宋体" w:hAnsi="宋体" w:cs="宋体"/>
          <w:b/>
          <w:szCs w:val="21"/>
          <w:highlight w:val="none"/>
        </w:rPr>
        <w:t>投标人：</w:t>
      </w:r>
      <w:r>
        <w:rPr>
          <w:rFonts w:hint="eastAsia" w:ascii="宋体" w:hAnsi="宋体" w:cs="宋体"/>
          <w:b/>
          <w:szCs w:val="21"/>
          <w:highlight w:val="none"/>
          <w:u w:val="single"/>
        </w:rPr>
        <w:t xml:space="preserve">                                 </w:t>
      </w:r>
      <w:r>
        <w:rPr>
          <w:rFonts w:hint="eastAsia" w:ascii="宋体" w:hAnsi="宋体" w:cs="宋体"/>
          <w:b/>
          <w:szCs w:val="21"/>
          <w:highlight w:val="none"/>
        </w:rPr>
        <w:t>（加盖电子公章）</w:t>
      </w:r>
    </w:p>
    <w:p w14:paraId="7562C503">
      <w:pPr>
        <w:spacing w:line="360" w:lineRule="auto"/>
        <w:jc w:val="left"/>
        <w:rPr>
          <w:rFonts w:ascii="宋体" w:hAnsi="宋体" w:cs="宋体"/>
          <w:b/>
          <w:szCs w:val="21"/>
          <w:highlight w:val="none"/>
        </w:rPr>
      </w:pPr>
      <w:r>
        <w:rPr>
          <w:rFonts w:hint="eastAsia" w:ascii="宋体" w:hAnsi="宋体" w:cs="宋体"/>
          <w:b/>
          <w:szCs w:val="21"/>
          <w:highlight w:val="none"/>
        </w:rPr>
        <w:t>法定代表人（电子签名）：</w:t>
      </w:r>
      <w:r>
        <w:rPr>
          <w:rFonts w:hint="eastAsia" w:ascii="宋体" w:hAnsi="宋体" w:cs="宋体"/>
          <w:b/>
          <w:szCs w:val="21"/>
          <w:highlight w:val="none"/>
          <w:u w:val="single"/>
        </w:rPr>
        <w:t xml:space="preserve">               </w:t>
      </w:r>
      <w:r>
        <w:rPr>
          <w:rFonts w:hint="eastAsia" w:ascii="宋体" w:hAnsi="宋体" w:cs="宋体"/>
          <w:b/>
          <w:szCs w:val="21"/>
          <w:highlight w:val="none"/>
        </w:rPr>
        <w:t xml:space="preserve"> </w:t>
      </w:r>
    </w:p>
    <w:p w14:paraId="1829DADC">
      <w:pPr>
        <w:spacing w:line="360" w:lineRule="auto"/>
        <w:jc w:val="left"/>
        <w:rPr>
          <w:rFonts w:ascii="宋体" w:hAnsi="宋体" w:cs="宋体"/>
          <w:b/>
          <w:szCs w:val="21"/>
          <w:highlight w:val="none"/>
        </w:rPr>
      </w:pPr>
      <w:r>
        <w:rPr>
          <w:rFonts w:hint="eastAsia" w:ascii="宋体" w:hAnsi="宋体" w:cs="宋体"/>
          <w:b/>
          <w:szCs w:val="21"/>
          <w:highlight w:val="none"/>
          <w:u w:val="single"/>
        </w:rPr>
        <w:t xml:space="preserve">            </w:t>
      </w:r>
      <w:r>
        <w:rPr>
          <w:rFonts w:hint="eastAsia" w:ascii="宋体" w:hAnsi="宋体" w:cs="宋体"/>
          <w:b/>
          <w:szCs w:val="21"/>
          <w:highlight w:val="none"/>
        </w:rPr>
        <w:t>年</w:t>
      </w:r>
      <w:r>
        <w:rPr>
          <w:rFonts w:hint="eastAsia" w:ascii="宋体" w:hAnsi="宋体" w:cs="宋体"/>
          <w:b/>
          <w:szCs w:val="21"/>
          <w:highlight w:val="none"/>
          <w:u w:val="single"/>
        </w:rPr>
        <w:t xml:space="preserve">       </w:t>
      </w:r>
      <w:r>
        <w:rPr>
          <w:rFonts w:hint="eastAsia" w:ascii="宋体" w:hAnsi="宋体" w:cs="宋体"/>
          <w:b/>
          <w:szCs w:val="21"/>
          <w:highlight w:val="none"/>
        </w:rPr>
        <w:t>月</w:t>
      </w:r>
      <w:r>
        <w:rPr>
          <w:rFonts w:hint="eastAsia" w:ascii="宋体" w:hAnsi="宋体" w:cs="宋体"/>
          <w:b/>
          <w:szCs w:val="21"/>
          <w:highlight w:val="none"/>
          <w:u w:val="single"/>
        </w:rPr>
        <w:t xml:space="preserve">       </w:t>
      </w:r>
      <w:r>
        <w:rPr>
          <w:rFonts w:hint="eastAsia" w:ascii="宋体" w:hAnsi="宋体" w:cs="宋体"/>
          <w:b/>
          <w:szCs w:val="21"/>
          <w:highlight w:val="none"/>
        </w:rPr>
        <w:t>日</w:t>
      </w:r>
    </w:p>
    <w:p w14:paraId="6E755C28">
      <w:pPr>
        <w:pStyle w:val="17"/>
        <w:spacing w:line="600" w:lineRule="exact"/>
        <w:rPr>
          <w:rFonts w:hAnsi="宋体" w:cs="宋体"/>
          <w:b/>
          <w:sz w:val="28"/>
          <w:szCs w:val="28"/>
          <w:highlight w:val="none"/>
        </w:rPr>
      </w:pPr>
    </w:p>
    <w:p w14:paraId="32A94950">
      <w:pPr>
        <w:pStyle w:val="17"/>
        <w:spacing w:line="600" w:lineRule="exact"/>
        <w:rPr>
          <w:rFonts w:hAnsi="宋体" w:cs="宋体"/>
          <w:b/>
          <w:sz w:val="28"/>
          <w:szCs w:val="28"/>
          <w:highlight w:val="none"/>
        </w:rPr>
      </w:pPr>
    </w:p>
    <w:p w14:paraId="72207671">
      <w:pPr>
        <w:pStyle w:val="17"/>
        <w:spacing w:line="600" w:lineRule="exact"/>
        <w:rPr>
          <w:rFonts w:hAnsi="宋体" w:cs="宋体"/>
          <w:b/>
          <w:sz w:val="28"/>
          <w:szCs w:val="28"/>
          <w:highlight w:val="none"/>
        </w:rPr>
      </w:pPr>
    </w:p>
    <w:p w14:paraId="006DFC37">
      <w:pPr>
        <w:pStyle w:val="17"/>
        <w:spacing w:line="600" w:lineRule="exact"/>
        <w:rPr>
          <w:rFonts w:hAnsi="宋体" w:cs="宋体"/>
          <w:b/>
          <w:sz w:val="28"/>
          <w:szCs w:val="28"/>
          <w:highlight w:val="none"/>
        </w:rPr>
      </w:pPr>
    </w:p>
    <w:p w14:paraId="029734CE">
      <w:pPr>
        <w:pStyle w:val="17"/>
        <w:spacing w:line="600" w:lineRule="exact"/>
        <w:rPr>
          <w:rFonts w:hAnsi="宋体" w:cs="宋体"/>
          <w:b/>
          <w:sz w:val="28"/>
          <w:szCs w:val="28"/>
          <w:highlight w:val="none"/>
        </w:rPr>
      </w:pPr>
    </w:p>
    <w:p w14:paraId="76D392B6">
      <w:pPr>
        <w:pStyle w:val="17"/>
        <w:spacing w:line="600" w:lineRule="exact"/>
        <w:rPr>
          <w:rFonts w:hAnsi="宋体" w:cs="宋体"/>
          <w:b/>
          <w:sz w:val="28"/>
          <w:szCs w:val="28"/>
          <w:highlight w:val="none"/>
        </w:rPr>
      </w:pPr>
    </w:p>
    <w:p w14:paraId="04E4D1C8">
      <w:pPr>
        <w:pStyle w:val="17"/>
        <w:spacing w:line="600" w:lineRule="exact"/>
        <w:rPr>
          <w:rFonts w:hAnsi="宋体" w:cs="宋体"/>
          <w:b/>
          <w:sz w:val="28"/>
          <w:szCs w:val="28"/>
          <w:highlight w:val="none"/>
        </w:rPr>
      </w:pPr>
    </w:p>
    <w:p w14:paraId="4F61F0D0">
      <w:pPr>
        <w:pStyle w:val="17"/>
        <w:spacing w:line="600" w:lineRule="exact"/>
        <w:rPr>
          <w:rFonts w:hAnsi="宋体" w:cs="宋体"/>
          <w:b/>
          <w:sz w:val="28"/>
          <w:szCs w:val="28"/>
          <w:highlight w:val="none"/>
        </w:rPr>
      </w:pPr>
    </w:p>
    <w:p w14:paraId="7D8BB921">
      <w:pPr>
        <w:pStyle w:val="17"/>
        <w:spacing w:line="600" w:lineRule="exact"/>
        <w:rPr>
          <w:rFonts w:hAnsi="宋体" w:cs="宋体"/>
          <w:b/>
          <w:sz w:val="28"/>
          <w:szCs w:val="28"/>
          <w:highlight w:val="none"/>
        </w:rPr>
      </w:pPr>
    </w:p>
    <w:p w14:paraId="42C04515">
      <w:pPr>
        <w:pStyle w:val="17"/>
        <w:spacing w:line="600" w:lineRule="exact"/>
        <w:rPr>
          <w:rFonts w:hAnsi="宋体" w:cs="宋体"/>
          <w:b/>
          <w:sz w:val="28"/>
          <w:szCs w:val="28"/>
          <w:highlight w:val="none"/>
        </w:rPr>
      </w:pPr>
    </w:p>
    <w:p w14:paraId="7AB0FE1B">
      <w:pPr>
        <w:pStyle w:val="17"/>
        <w:spacing w:line="600" w:lineRule="exact"/>
        <w:rPr>
          <w:rFonts w:hAnsi="宋体" w:cs="宋体"/>
          <w:b/>
          <w:sz w:val="28"/>
          <w:szCs w:val="28"/>
          <w:highlight w:val="none"/>
        </w:rPr>
      </w:pPr>
    </w:p>
    <w:p w14:paraId="51545110">
      <w:pPr>
        <w:pStyle w:val="17"/>
        <w:spacing w:line="600" w:lineRule="exact"/>
        <w:rPr>
          <w:rFonts w:hAnsi="宋体" w:cs="宋体"/>
          <w:b/>
          <w:sz w:val="28"/>
          <w:szCs w:val="28"/>
          <w:highlight w:val="none"/>
        </w:rPr>
      </w:pPr>
    </w:p>
    <w:p w14:paraId="0944DF86">
      <w:pPr>
        <w:rPr>
          <w:highlight w:val="none"/>
        </w:rPr>
      </w:pPr>
    </w:p>
    <w:p w14:paraId="528953FE">
      <w:pPr>
        <w:pStyle w:val="17"/>
        <w:spacing w:line="600" w:lineRule="exact"/>
        <w:rPr>
          <w:rFonts w:hAnsi="宋体" w:cs="宋体"/>
          <w:b/>
          <w:sz w:val="28"/>
          <w:szCs w:val="28"/>
          <w:highlight w:val="none"/>
        </w:rPr>
      </w:pPr>
    </w:p>
    <w:p w14:paraId="3AC80C78">
      <w:pPr>
        <w:pStyle w:val="17"/>
        <w:spacing w:line="600" w:lineRule="exact"/>
        <w:rPr>
          <w:rFonts w:hAnsi="宋体" w:cs="宋体"/>
          <w:b/>
          <w:sz w:val="28"/>
          <w:szCs w:val="28"/>
          <w:highlight w:val="none"/>
        </w:rPr>
      </w:pPr>
    </w:p>
    <w:p w14:paraId="73091123">
      <w:pPr>
        <w:pStyle w:val="17"/>
        <w:spacing w:line="600" w:lineRule="exact"/>
        <w:rPr>
          <w:rFonts w:hAnsi="宋体" w:cs="宋体"/>
          <w:b/>
          <w:sz w:val="28"/>
          <w:szCs w:val="28"/>
          <w:highlight w:val="none"/>
        </w:rPr>
      </w:pPr>
    </w:p>
    <w:p w14:paraId="6EF278F3">
      <w:pPr>
        <w:pStyle w:val="17"/>
        <w:spacing w:line="600" w:lineRule="exact"/>
        <w:rPr>
          <w:rFonts w:hAnsi="宋体" w:cs="宋体"/>
          <w:b/>
          <w:sz w:val="28"/>
          <w:szCs w:val="28"/>
          <w:highlight w:val="none"/>
        </w:rPr>
      </w:pPr>
    </w:p>
    <w:p w14:paraId="373F9E17">
      <w:pPr>
        <w:pStyle w:val="17"/>
        <w:spacing w:line="600" w:lineRule="exact"/>
        <w:rPr>
          <w:rFonts w:hAnsi="宋体" w:cs="宋体"/>
          <w:b/>
          <w:sz w:val="28"/>
          <w:szCs w:val="28"/>
          <w:highlight w:val="none"/>
        </w:rPr>
      </w:pPr>
    </w:p>
    <w:p w14:paraId="68775A48">
      <w:pPr>
        <w:pStyle w:val="17"/>
        <w:spacing w:line="600" w:lineRule="exact"/>
        <w:rPr>
          <w:rFonts w:hAnsi="宋体" w:cs="宋体"/>
          <w:b/>
          <w:sz w:val="28"/>
          <w:szCs w:val="28"/>
          <w:highlight w:val="none"/>
        </w:rPr>
      </w:pPr>
    </w:p>
    <w:p w14:paraId="615D582E">
      <w:pPr>
        <w:pStyle w:val="17"/>
        <w:spacing w:line="600" w:lineRule="exact"/>
        <w:rPr>
          <w:rFonts w:hint="eastAsia" w:hAnsi="宋体" w:cs="宋体"/>
          <w:b/>
          <w:sz w:val="28"/>
          <w:szCs w:val="28"/>
          <w:highlight w:val="none"/>
        </w:rPr>
        <w:sectPr>
          <w:pgSz w:w="11906" w:h="16838"/>
          <w:pgMar w:top="1418" w:right="1418" w:bottom="1418" w:left="1418" w:header="720" w:footer="624" w:gutter="0"/>
          <w:pgNumType w:fmt="decimal"/>
          <w:cols w:space="720" w:num="1"/>
          <w:titlePg/>
          <w:docGrid w:type="linesAndChars" w:linePitch="331" w:charSpace="0"/>
        </w:sectPr>
      </w:pPr>
    </w:p>
    <w:p w14:paraId="053E28AB">
      <w:pPr>
        <w:pStyle w:val="17"/>
        <w:spacing w:line="600" w:lineRule="exact"/>
        <w:rPr>
          <w:rFonts w:hAnsi="宋体" w:cs="宋体"/>
          <w:b/>
          <w:sz w:val="28"/>
          <w:szCs w:val="28"/>
          <w:highlight w:val="none"/>
        </w:rPr>
      </w:pPr>
      <w:r>
        <w:rPr>
          <w:rFonts w:hint="eastAsia" w:hAnsi="宋体" w:cs="宋体"/>
          <w:b/>
          <w:sz w:val="28"/>
          <w:szCs w:val="28"/>
          <w:highlight w:val="none"/>
        </w:rPr>
        <w:t>格式2：</w:t>
      </w:r>
    </w:p>
    <w:p w14:paraId="644BE442">
      <w:pPr>
        <w:pStyle w:val="17"/>
        <w:spacing w:line="600" w:lineRule="exact"/>
        <w:rPr>
          <w:rFonts w:hAnsi="宋体" w:cs="宋体"/>
          <w:b/>
          <w:sz w:val="28"/>
          <w:szCs w:val="28"/>
          <w:highlight w:val="none"/>
        </w:rPr>
      </w:pPr>
    </w:p>
    <w:p w14:paraId="18E0465F">
      <w:pPr>
        <w:pStyle w:val="3"/>
        <w:ind w:left="425"/>
        <w:jc w:val="center"/>
        <w:rPr>
          <w:rFonts w:ascii="宋体" w:hAnsi="宋体" w:eastAsia="宋体" w:cs="宋体"/>
          <w:szCs w:val="28"/>
          <w:highlight w:val="none"/>
        </w:rPr>
      </w:pPr>
      <w:bookmarkStart w:id="311" w:name="_Toc8559"/>
      <w:bookmarkStart w:id="312" w:name="_Toc493600042"/>
      <w:bookmarkStart w:id="313" w:name="_Toc496521010"/>
      <w:bookmarkStart w:id="314" w:name="_Toc23279"/>
      <w:r>
        <w:rPr>
          <w:rFonts w:hint="eastAsia" w:ascii="宋体" w:hAnsi="宋体" w:eastAsia="宋体" w:cs="宋体"/>
          <w:szCs w:val="28"/>
          <w:highlight w:val="none"/>
        </w:rPr>
        <w:t>技 术 文 件</w:t>
      </w:r>
      <w:bookmarkEnd w:id="311"/>
      <w:bookmarkEnd w:id="312"/>
      <w:bookmarkEnd w:id="313"/>
      <w:bookmarkEnd w:id="314"/>
    </w:p>
    <w:p w14:paraId="33D35346">
      <w:pPr>
        <w:spacing w:line="360" w:lineRule="auto"/>
        <w:ind w:firstLine="420" w:firstLineChars="200"/>
        <w:rPr>
          <w:rFonts w:ascii="宋体" w:hAnsi="宋体" w:cs="宋体"/>
          <w:szCs w:val="21"/>
          <w:highlight w:val="none"/>
        </w:rPr>
      </w:pPr>
      <w:r>
        <w:rPr>
          <w:rFonts w:hint="eastAsia" w:ascii="宋体" w:hAnsi="宋体" w:cs="宋体"/>
          <w:szCs w:val="21"/>
          <w:highlight w:val="none"/>
        </w:rPr>
        <w:t>应包括（但不限于）以下内容：</w:t>
      </w:r>
    </w:p>
    <w:p w14:paraId="5073EE18">
      <w:pPr>
        <w:spacing w:line="360" w:lineRule="auto"/>
        <w:ind w:firstLine="420" w:firstLineChars="200"/>
        <w:rPr>
          <w:rFonts w:ascii="宋体" w:hAnsi="宋体" w:cs="宋体"/>
          <w:szCs w:val="21"/>
          <w:highlight w:val="none"/>
        </w:rPr>
      </w:pPr>
      <w:r>
        <w:rPr>
          <w:rFonts w:hint="eastAsia" w:ascii="宋体" w:hAnsi="宋体" w:cs="宋体"/>
          <w:szCs w:val="21"/>
          <w:highlight w:val="none"/>
        </w:rPr>
        <w:t>1. 投标人基本情况（投标人的组织机构、制造商的生产能力、主要加工机具装备等）概述；</w:t>
      </w:r>
    </w:p>
    <w:p w14:paraId="57F773EE">
      <w:pPr>
        <w:spacing w:line="360" w:lineRule="auto"/>
        <w:ind w:firstLine="420" w:firstLineChars="200"/>
        <w:rPr>
          <w:rFonts w:ascii="宋体" w:hAnsi="宋体" w:cs="宋体"/>
          <w:szCs w:val="21"/>
          <w:highlight w:val="none"/>
        </w:rPr>
      </w:pPr>
      <w:r>
        <w:rPr>
          <w:rFonts w:hint="eastAsia" w:ascii="宋体" w:hAnsi="宋体" w:cs="宋体"/>
          <w:szCs w:val="21"/>
          <w:highlight w:val="none"/>
        </w:rPr>
        <w:t>2. 货物主要技术指标、参数及性能的详细说明；原材料选择、设计（使用）寿命；外购/外协件制造厂、产地；</w:t>
      </w:r>
    </w:p>
    <w:p w14:paraId="488B1B71">
      <w:pPr>
        <w:spacing w:line="360" w:lineRule="auto"/>
        <w:ind w:firstLine="420" w:firstLineChars="200"/>
        <w:rPr>
          <w:rFonts w:ascii="宋体" w:hAnsi="宋体" w:cs="宋体"/>
          <w:szCs w:val="21"/>
          <w:highlight w:val="none"/>
        </w:rPr>
      </w:pPr>
      <w:r>
        <w:rPr>
          <w:rFonts w:hint="eastAsia" w:ascii="宋体" w:hAnsi="宋体" w:cs="宋体"/>
          <w:szCs w:val="21"/>
          <w:highlight w:val="none"/>
        </w:rPr>
        <w:t>3. 货物设计、制造、检验（测）、试验、验收、包装、运输、储存及试车等拟采用的标准、规范和方式；</w:t>
      </w:r>
    </w:p>
    <w:p w14:paraId="40AE3301">
      <w:pPr>
        <w:spacing w:line="360" w:lineRule="auto"/>
        <w:ind w:firstLine="420" w:firstLineChars="200"/>
        <w:rPr>
          <w:rFonts w:ascii="宋体" w:hAnsi="宋体" w:cs="宋体"/>
          <w:szCs w:val="21"/>
          <w:highlight w:val="none"/>
        </w:rPr>
      </w:pPr>
      <w:r>
        <w:rPr>
          <w:rFonts w:hint="eastAsia" w:ascii="宋体" w:hAnsi="宋体" w:cs="宋体"/>
          <w:szCs w:val="21"/>
          <w:highlight w:val="none"/>
        </w:rPr>
        <w:t>4.人员培训、技术服务计划及说明；货物安装、调试、试运行实施方案及进度计划；</w:t>
      </w:r>
    </w:p>
    <w:p w14:paraId="687092AA">
      <w:pPr>
        <w:spacing w:line="360" w:lineRule="auto"/>
        <w:ind w:firstLine="420" w:firstLineChars="200"/>
        <w:rPr>
          <w:rFonts w:ascii="宋体" w:hAnsi="宋体" w:cs="宋体"/>
          <w:szCs w:val="21"/>
          <w:highlight w:val="none"/>
        </w:rPr>
      </w:pPr>
      <w:r>
        <w:rPr>
          <w:rFonts w:hint="eastAsia" w:ascii="宋体" w:hAnsi="宋体" w:cs="宋体"/>
          <w:szCs w:val="21"/>
          <w:highlight w:val="none"/>
        </w:rPr>
        <w:t>5. 投标人提出的合理化建议（如技术方案的调整、设备配置及功能等）；</w:t>
      </w:r>
    </w:p>
    <w:p w14:paraId="4AC7FE34">
      <w:pPr>
        <w:spacing w:line="360" w:lineRule="auto"/>
        <w:ind w:firstLine="420" w:firstLineChars="200"/>
        <w:rPr>
          <w:rFonts w:ascii="宋体" w:hAnsi="宋体" w:cs="宋体"/>
          <w:szCs w:val="21"/>
          <w:highlight w:val="none"/>
        </w:rPr>
      </w:pPr>
      <w:r>
        <w:rPr>
          <w:rFonts w:hint="eastAsia" w:ascii="宋体" w:hAnsi="宋体" w:cs="宋体"/>
          <w:szCs w:val="21"/>
          <w:highlight w:val="none"/>
        </w:rPr>
        <w:t>……</w:t>
      </w:r>
    </w:p>
    <w:p w14:paraId="0143601F">
      <w:pPr>
        <w:pStyle w:val="17"/>
        <w:spacing w:line="600" w:lineRule="exact"/>
        <w:rPr>
          <w:rFonts w:hAnsi="宋体" w:cs="宋体"/>
          <w:szCs w:val="21"/>
          <w:highlight w:val="none"/>
        </w:rPr>
      </w:pPr>
    </w:p>
    <w:p w14:paraId="48101F3C">
      <w:pPr>
        <w:pStyle w:val="17"/>
        <w:spacing w:line="600" w:lineRule="exact"/>
        <w:rPr>
          <w:rFonts w:hAnsi="宋体" w:cs="宋体"/>
          <w:b/>
          <w:sz w:val="28"/>
          <w:szCs w:val="28"/>
          <w:highlight w:val="none"/>
        </w:rPr>
      </w:pPr>
      <w:r>
        <w:rPr>
          <w:rFonts w:hint="eastAsia" w:hAnsi="宋体" w:cs="宋体"/>
          <w:sz w:val="24"/>
          <w:szCs w:val="24"/>
          <w:highlight w:val="none"/>
        </w:rPr>
        <w:br w:type="page"/>
      </w:r>
      <w:r>
        <w:rPr>
          <w:rFonts w:hint="eastAsia" w:hAnsi="宋体" w:cs="宋体"/>
          <w:b/>
          <w:sz w:val="28"/>
          <w:szCs w:val="28"/>
          <w:highlight w:val="none"/>
        </w:rPr>
        <w:t>格式3：</w:t>
      </w:r>
    </w:p>
    <w:p w14:paraId="4CEC0C2B">
      <w:pPr>
        <w:pStyle w:val="17"/>
        <w:spacing w:line="600" w:lineRule="exact"/>
        <w:rPr>
          <w:rFonts w:hAnsi="宋体" w:cs="宋体"/>
          <w:b/>
          <w:sz w:val="28"/>
          <w:szCs w:val="28"/>
          <w:highlight w:val="none"/>
        </w:rPr>
      </w:pPr>
    </w:p>
    <w:p w14:paraId="36010A13">
      <w:pPr>
        <w:pStyle w:val="3"/>
        <w:ind w:left="425"/>
        <w:jc w:val="center"/>
        <w:rPr>
          <w:rFonts w:ascii="宋体" w:hAnsi="宋体" w:eastAsia="宋体" w:cs="宋体"/>
          <w:szCs w:val="28"/>
          <w:highlight w:val="none"/>
        </w:rPr>
      </w:pPr>
      <w:bookmarkStart w:id="315" w:name="_Toc24091"/>
      <w:bookmarkStart w:id="316" w:name="_Toc496521011"/>
      <w:bookmarkStart w:id="317" w:name="_Toc20138"/>
      <w:bookmarkStart w:id="318" w:name="_Toc493600043"/>
      <w:r>
        <w:rPr>
          <w:rFonts w:hint="eastAsia" w:ascii="宋体" w:hAnsi="宋体" w:eastAsia="宋体" w:cs="宋体"/>
          <w:szCs w:val="28"/>
          <w:highlight w:val="none"/>
        </w:rPr>
        <w:t>技术支持资料</w:t>
      </w:r>
      <w:bookmarkEnd w:id="315"/>
      <w:bookmarkEnd w:id="316"/>
      <w:bookmarkEnd w:id="317"/>
      <w:bookmarkEnd w:id="318"/>
    </w:p>
    <w:p w14:paraId="751BF183">
      <w:pPr>
        <w:spacing w:line="360" w:lineRule="auto"/>
        <w:ind w:firstLine="420" w:firstLineChars="200"/>
        <w:rPr>
          <w:rFonts w:ascii="宋体" w:hAnsi="宋体" w:cs="宋体"/>
          <w:szCs w:val="21"/>
          <w:highlight w:val="none"/>
        </w:rPr>
      </w:pPr>
      <w:r>
        <w:rPr>
          <w:rFonts w:hint="eastAsia" w:ascii="宋体" w:hAnsi="宋体" w:cs="宋体"/>
          <w:szCs w:val="21"/>
          <w:highlight w:val="none"/>
        </w:rPr>
        <w:t>第五章《货物需求及技术要求》中要求提供技术支持资料的，投标人应按要求提供；第五章《货物需求及技术要求》中未明确要求提供技术支持资料的，投标人可根据实际情况自行提供相关技术支持资料（技术支持资料可为技术白皮书或产品相关鉴定资料或试验报告或产品检验报告或技术彩页或宣传资料或图纸资料）。投标人根据自身实际情况和产品特点自行提供，以证明其产品具体配置情况及技术指标响应的真实性。未提供上述资料导致评委无法进行技术评审的，后果由投标人自行承担。</w:t>
      </w:r>
    </w:p>
    <w:p w14:paraId="214DCAD5">
      <w:pPr>
        <w:spacing w:line="360" w:lineRule="auto"/>
        <w:rPr>
          <w:rFonts w:ascii="宋体" w:hAnsi="宋体" w:cs="宋体"/>
          <w:szCs w:val="21"/>
          <w:highlight w:val="none"/>
        </w:rPr>
      </w:pPr>
      <w:r>
        <w:rPr>
          <w:rFonts w:hint="eastAsia" w:ascii="宋体" w:hAnsi="宋体" w:cs="宋体"/>
          <w:sz w:val="24"/>
          <w:highlight w:val="none"/>
        </w:rPr>
        <w:br w:type="page"/>
      </w:r>
    </w:p>
    <w:p w14:paraId="51F26F8D">
      <w:pPr>
        <w:spacing w:line="360" w:lineRule="auto"/>
        <w:rPr>
          <w:rFonts w:ascii="宋体" w:hAnsi="宋体" w:cs="宋体"/>
          <w:b/>
          <w:sz w:val="28"/>
          <w:szCs w:val="28"/>
          <w:highlight w:val="none"/>
        </w:rPr>
      </w:pPr>
      <w:r>
        <w:rPr>
          <w:rFonts w:hint="eastAsia" w:ascii="宋体" w:hAnsi="宋体" w:cs="宋体"/>
          <w:b/>
          <w:sz w:val="28"/>
          <w:szCs w:val="28"/>
          <w:highlight w:val="none"/>
        </w:rPr>
        <w:t>格式</w:t>
      </w:r>
      <w:r>
        <w:rPr>
          <w:rFonts w:hint="eastAsia" w:ascii="宋体" w:hAnsi="宋体" w:cs="宋体"/>
          <w:b/>
          <w:sz w:val="28"/>
          <w:szCs w:val="28"/>
          <w:highlight w:val="none"/>
          <w:lang w:val="en-US" w:eastAsia="zh-CN"/>
        </w:rPr>
        <w:t>4</w:t>
      </w:r>
      <w:r>
        <w:rPr>
          <w:rFonts w:hint="eastAsia" w:ascii="宋体" w:hAnsi="宋体" w:cs="宋体"/>
          <w:b/>
          <w:sz w:val="28"/>
          <w:szCs w:val="28"/>
          <w:highlight w:val="none"/>
        </w:rPr>
        <w:t>：</w:t>
      </w:r>
    </w:p>
    <w:p w14:paraId="1FE1C396">
      <w:pPr>
        <w:spacing w:line="360" w:lineRule="auto"/>
        <w:rPr>
          <w:rFonts w:ascii="宋体" w:hAnsi="宋体" w:cs="宋体"/>
          <w:b/>
          <w:sz w:val="28"/>
          <w:szCs w:val="28"/>
          <w:highlight w:val="none"/>
        </w:rPr>
      </w:pPr>
    </w:p>
    <w:p w14:paraId="53DDB273">
      <w:pPr>
        <w:pStyle w:val="3"/>
        <w:ind w:left="425"/>
        <w:jc w:val="center"/>
        <w:rPr>
          <w:rFonts w:ascii="宋体" w:hAnsi="宋体" w:eastAsia="宋体" w:cs="宋体"/>
          <w:szCs w:val="28"/>
          <w:highlight w:val="none"/>
        </w:rPr>
      </w:pPr>
      <w:bookmarkStart w:id="319" w:name="_Toc493600044"/>
      <w:bookmarkStart w:id="320" w:name="_Toc27131"/>
      <w:bookmarkStart w:id="321" w:name="_Toc6404"/>
      <w:bookmarkStart w:id="322" w:name="_Toc496521012"/>
      <w:r>
        <w:rPr>
          <w:rFonts w:hint="eastAsia" w:ascii="宋体" w:hAnsi="宋体" w:eastAsia="宋体" w:cs="宋体"/>
          <w:szCs w:val="28"/>
          <w:highlight w:val="none"/>
        </w:rPr>
        <w:t>构成投标文件技术部分的其他资料</w:t>
      </w:r>
      <w:bookmarkEnd w:id="319"/>
      <w:bookmarkEnd w:id="320"/>
      <w:bookmarkEnd w:id="321"/>
      <w:bookmarkEnd w:id="322"/>
    </w:p>
    <w:p w14:paraId="4E4F1945">
      <w:pPr>
        <w:pStyle w:val="17"/>
        <w:spacing w:line="500" w:lineRule="exact"/>
        <w:jc w:val="center"/>
        <w:rPr>
          <w:rFonts w:hAnsi="宋体" w:cs="宋体"/>
          <w:szCs w:val="21"/>
          <w:highlight w:val="none"/>
        </w:rPr>
      </w:pPr>
      <w:r>
        <w:rPr>
          <w:rFonts w:hint="eastAsia" w:hAnsi="宋体" w:cs="宋体"/>
          <w:szCs w:val="21"/>
          <w:highlight w:val="none"/>
        </w:rPr>
        <w:t xml:space="preserve">     详见第二章“投标人须知前附表”，请自拟格式。</w:t>
      </w:r>
    </w:p>
    <w:p w14:paraId="13B753A3">
      <w:pPr>
        <w:spacing w:line="588" w:lineRule="exact"/>
        <w:jc w:val="left"/>
        <w:rPr>
          <w:rFonts w:ascii="宋体" w:hAnsi="宋体" w:cs="宋体"/>
          <w:sz w:val="24"/>
          <w:highlight w:val="none"/>
        </w:rPr>
      </w:pPr>
      <w:r>
        <w:rPr>
          <w:rFonts w:hint="eastAsia" w:ascii="宋体" w:hAnsi="宋体" w:cs="宋体"/>
          <w:sz w:val="24"/>
          <w:highlight w:val="none"/>
        </w:rPr>
        <w:t xml:space="preserve"> </w:t>
      </w:r>
    </w:p>
    <w:p w14:paraId="0C466E52">
      <w:pPr>
        <w:spacing w:line="360" w:lineRule="auto"/>
        <w:rPr>
          <w:rFonts w:hint="eastAsia" w:ascii="宋体" w:hAnsi="宋体" w:cs="宋体"/>
          <w:b/>
          <w:sz w:val="28"/>
          <w:szCs w:val="28"/>
          <w:highlight w:val="none"/>
        </w:rPr>
        <w:sectPr>
          <w:pgSz w:w="11906" w:h="16838"/>
          <w:pgMar w:top="1418" w:right="1418" w:bottom="1418" w:left="1418" w:header="720" w:footer="624" w:gutter="0"/>
          <w:pgNumType w:fmt="decimal"/>
          <w:cols w:space="720" w:num="1"/>
          <w:titlePg/>
          <w:docGrid w:type="linesAndChars" w:linePitch="331" w:charSpace="0"/>
        </w:sectPr>
      </w:pPr>
    </w:p>
    <w:p w14:paraId="33D5A5B9">
      <w:pPr>
        <w:pStyle w:val="2"/>
        <w:tabs>
          <w:tab w:val="left" w:pos="360"/>
        </w:tabs>
        <w:spacing w:line="240" w:lineRule="auto"/>
        <w:jc w:val="center"/>
        <w:rPr>
          <w:rFonts w:ascii="宋体" w:hAnsi="宋体" w:eastAsia="宋体" w:cs="宋体"/>
          <w:bCs/>
          <w:sz w:val="36"/>
          <w:highlight w:val="none"/>
        </w:rPr>
      </w:pPr>
      <w:bookmarkStart w:id="323" w:name="_Toc10338"/>
      <w:r>
        <w:rPr>
          <w:rFonts w:hint="eastAsia" w:ascii="宋体" w:hAnsi="宋体" w:eastAsia="宋体" w:cs="宋体"/>
          <w:bCs/>
          <w:sz w:val="36"/>
          <w:highlight w:val="none"/>
        </w:rPr>
        <w:t>第五章  货物需求及技术要求</w:t>
      </w:r>
      <w:bookmarkEnd w:id="323"/>
    </w:p>
    <w:p w14:paraId="6FCD65B7">
      <w:pPr>
        <w:pStyle w:val="3"/>
        <w:rPr>
          <w:rFonts w:ascii="宋体" w:hAnsi="宋体" w:eastAsia="宋体" w:cs="宋体"/>
          <w:szCs w:val="28"/>
          <w:highlight w:val="none"/>
        </w:rPr>
      </w:pPr>
      <w:bookmarkStart w:id="324" w:name="_Toc12557"/>
      <w:bookmarkStart w:id="325" w:name="_Toc15667"/>
      <w:bookmarkStart w:id="326" w:name="_Toc263"/>
      <w:bookmarkStart w:id="327" w:name="_Toc8327"/>
      <w:r>
        <w:rPr>
          <w:rFonts w:hint="eastAsia" w:ascii="宋体" w:hAnsi="宋体" w:eastAsia="宋体" w:cs="宋体"/>
          <w:szCs w:val="28"/>
          <w:highlight w:val="none"/>
        </w:rPr>
        <w:t>一、货物需求一览表</w:t>
      </w:r>
      <w:bookmarkEnd w:id="324"/>
      <w:bookmarkEnd w:id="325"/>
      <w:bookmarkEnd w:id="326"/>
      <w:bookmarkEnd w:id="327"/>
    </w:p>
    <w:tbl>
      <w:tblPr>
        <w:tblStyle w:val="37"/>
        <w:tblW w:w="526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2"/>
        <w:gridCol w:w="633"/>
        <w:gridCol w:w="952"/>
        <w:gridCol w:w="2705"/>
        <w:gridCol w:w="950"/>
        <w:gridCol w:w="760"/>
        <w:gridCol w:w="905"/>
        <w:gridCol w:w="1211"/>
        <w:gridCol w:w="1048"/>
      </w:tblGrid>
      <w:tr w14:paraId="5AE07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8" w:hRule="atLeast"/>
          <w:tblHeader/>
          <w:jc w:val="center"/>
        </w:trPr>
        <w:tc>
          <w:tcPr>
            <w:tcW w:w="318" w:type="pct"/>
            <w:shd w:val="clear" w:color="auto" w:fill="BFBFBF"/>
            <w:vAlign w:val="center"/>
          </w:tcPr>
          <w:p w14:paraId="6FC42ADC">
            <w:pPr>
              <w:widowControl/>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14:ligatures w14:val="none"/>
              </w:rPr>
              <w:t>标段号</w:t>
            </w:r>
          </w:p>
        </w:tc>
        <w:tc>
          <w:tcPr>
            <w:tcW w:w="323" w:type="pct"/>
            <w:shd w:val="clear" w:color="auto" w:fill="BFBFBF"/>
            <w:vAlign w:val="center"/>
          </w:tcPr>
          <w:p w14:paraId="53AD3793">
            <w:pPr>
              <w:widowControl/>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14:ligatures w14:val="none"/>
              </w:rPr>
              <w:t>序号</w:t>
            </w:r>
          </w:p>
        </w:tc>
        <w:tc>
          <w:tcPr>
            <w:tcW w:w="486" w:type="pct"/>
            <w:shd w:val="clear" w:color="auto" w:fill="BFBFBF"/>
            <w:vAlign w:val="center"/>
          </w:tcPr>
          <w:p w14:paraId="3739F3C5">
            <w:pPr>
              <w:widowControl/>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14:ligatures w14:val="none"/>
              </w:rPr>
              <w:t>★是否接受进口</w:t>
            </w:r>
          </w:p>
        </w:tc>
        <w:tc>
          <w:tcPr>
            <w:tcW w:w="1381" w:type="pct"/>
            <w:shd w:val="clear" w:color="auto" w:fill="BFBFBF"/>
            <w:vAlign w:val="center"/>
          </w:tcPr>
          <w:p w14:paraId="45499F96">
            <w:pPr>
              <w:widowControl/>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14:ligatures w14:val="none"/>
              </w:rPr>
              <w:t>项目名称（标的名称）</w:t>
            </w:r>
          </w:p>
        </w:tc>
        <w:tc>
          <w:tcPr>
            <w:tcW w:w="485" w:type="pct"/>
            <w:shd w:val="clear" w:color="auto" w:fill="BFBFBF"/>
            <w:vAlign w:val="center"/>
          </w:tcPr>
          <w:p w14:paraId="347C2139">
            <w:pPr>
              <w:widowControl/>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14:ligatures w14:val="none"/>
              </w:rPr>
              <w:t>★数量</w:t>
            </w:r>
          </w:p>
        </w:tc>
        <w:tc>
          <w:tcPr>
            <w:tcW w:w="388" w:type="pct"/>
            <w:shd w:val="clear" w:color="auto" w:fill="BFBFBF"/>
            <w:vAlign w:val="center"/>
          </w:tcPr>
          <w:p w14:paraId="1913587C">
            <w:pPr>
              <w:widowControl/>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14:ligatures w14:val="none"/>
              </w:rPr>
              <w:t>单位</w:t>
            </w:r>
          </w:p>
        </w:tc>
        <w:tc>
          <w:tcPr>
            <w:tcW w:w="462" w:type="pct"/>
            <w:shd w:val="clear" w:color="auto" w:fill="BFBFBF"/>
            <w:vAlign w:val="center"/>
          </w:tcPr>
          <w:p w14:paraId="1636392F">
            <w:pPr>
              <w:widowControl/>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14:ligatures w14:val="none"/>
              </w:rPr>
              <w:t>是否属于核心产品</w:t>
            </w:r>
          </w:p>
        </w:tc>
        <w:tc>
          <w:tcPr>
            <w:tcW w:w="618" w:type="pct"/>
            <w:shd w:val="clear" w:color="auto" w:fill="BFBFBF"/>
            <w:vAlign w:val="center"/>
          </w:tcPr>
          <w:p w14:paraId="393C7307">
            <w:pPr>
              <w:widowControl/>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14:ligatures w14:val="none"/>
              </w:rPr>
              <w:t>★质保要求</w:t>
            </w:r>
          </w:p>
        </w:tc>
        <w:tc>
          <w:tcPr>
            <w:tcW w:w="535" w:type="pct"/>
            <w:shd w:val="clear" w:color="auto" w:fill="BFBFBF"/>
            <w:vAlign w:val="center"/>
          </w:tcPr>
          <w:p w14:paraId="5F159ACC">
            <w:pPr>
              <w:widowControl/>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Arial"/>
                <w:b/>
                <w:bCs/>
                <w:color w:val="000000"/>
                <w:kern w:val="0"/>
                <w:szCs w:val="18"/>
                <w:highlight w:val="none"/>
                <w14:ligatures w14:val="none"/>
              </w:rPr>
              <w:t>中小企业划分标准所属行业</w:t>
            </w:r>
          </w:p>
        </w:tc>
      </w:tr>
      <w:tr w14:paraId="7394B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318" w:type="pct"/>
            <w:vMerge w:val="restart"/>
            <w:shd w:val="clear" w:color="000000" w:fill="FFFFFF"/>
            <w:vAlign w:val="center"/>
          </w:tcPr>
          <w:p w14:paraId="70C273EF">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lang w:val="en-US" w:eastAsia="zh-CN"/>
                <w14:ligatures w14:val="none"/>
              </w:rPr>
              <w:t>1</w:t>
            </w:r>
            <w:r>
              <w:rPr>
                <w:rFonts w:hint="eastAsia" w:ascii="宋体" w:hAnsi="宋体" w:cs="宋体"/>
                <w:b/>
                <w:bCs/>
                <w:color w:val="000000"/>
                <w:kern w:val="0"/>
                <w:szCs w:val="18"/>
                <w:highlight w:val="none"/>
                <w14:ligatures w14:val="none"/>
              </w:rPr>
              <w:t>标段</w:t>
            </w:r>
          </w:p>
        </w:tc>
        <w:tc>
          <w:tcPr>
            <w:tcW w:w="323" w:type="pct"/>
            <w:vAlign w:val="center"/>
          </w:tcPr>
          <w:p w14:paraId="6EE67C3A">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14:ligatures w14:val="none"/>
              </w:rPr>
              <w:t>1</w:t>
            </w:r>
          </w:p>
        </w:tc>
        <w:tc>
          <w:tcPr>
            <w:tcW w:w="486" w:type="pct"/>
            <w:vAlign w:val="center"/>
          </w:tcPr>
          <w:p w14:paraId="1B38A633">
            <w:pPr>
              <w:spacing w:line="276" w:lineRule="auto"/>
              <w:ind w:firstLine="0" w:firstLineChars="0"/>
              <w:jc w:val="center"/>
              <w:rPr>
                <w:rFonts w:hint="default" w:ascii="宋体" w:hAnsi="宋体" w:eastAsia="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否</w:t>
            </w:r>
          </w:p>
        </w:tc>
        <w:tc>
          <w:tcPr>
            <w:tcW w:w="2705" w:type="dxa"/>
            <w:shd w:val="clear" w:color="000000" w:fill="FFFFFF"/>
            <w:vAlign w:val="center"/>
          </w:tcPr>
          <w:p w14:paraId="674CA002">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女性胸部模具</w:t>
            </w:r>
          </w:p>
        </w:tc>
        <w:tc>
          <w:tcPr>
            <w:tcW w:w="950" w:type="dxa"/>
            <w:shd w:val="clear" w:color="000000" w:fill="FFFFFF"/>
            <w:vAlign w:val="center"/>
          </w:tcPr>
          <w:p w14:paraId="01A35063">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4</w:t>
            </w:r>
          </w:p>
        </w:tc>
        <w:tc>
          <w:tcPr>
            <w:tcW w:w="760" w:type="dxa"/>
            <w:shd w:val="clear" w:color="000000" w:fill="FFFFFF"/>
            <w:vAlign w:val="center"/>
          </w:tcPr>
          <w:p w14:paraId="714F8967">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套</w:t>
            </w:r>
          </w:p>
        </w:tc>
        <w:tc>
          <w:tcPr>
            <w:tcW w:w="462" w:type="pct"/>
            <w:shd w:val="clear" w:color="000000" w:fill="FFFFFF"/>
            <w:vAlign w:val="center"/>
          </w:tcPr>
          <w:p w14:paraId="13573167">
            <w:pPr>
              <w:spacing w:line="276" w:lineRule="auto"/>
              <w:ind w:firstLine="0" w:firstLineChars="0"/>
              <w:jc w:val="center"/>
              <w:rPr>
                <w:rFonts w:hint="default" w:ascii="宋体" w:hAnsi="宋体" w:eastAsia="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否</w:t>
            </w:r>
          </w:p>
        </w:tc>
        <w:tc>
          <w:tcPr>
            <w:tcW w:w="618" w:type="pct"/>
            <w:shd w:val="clear" w:color="000000" w:fill="FFFFFF"/>
            <w:vAlign w:val="center"/>
          </w:tcPr>
          <w:p w14:paraId="130EFA89">
            <w:pPr>
              <w:spacing w:line="276" w:lineRule="auto"/>
              <w:ind w:firstLine="0" w:firstLineChars="0"/>
              <w:jc w:val="center"/>
              <w:rPr>
                <w:rFonts w:hint="default" w:ascii="宋体" w:hAnsi="宋体" w:eastAsia="宋体" w:cs="宋体"/>
                <w:b/>
                <w:bCs/>
                <w:color w:val="000000" w:themeColor="text1"/>
                <w:kern w:val="0"/>
                <w:szCs w:val="18"/>
                <w:highlight w:val="none"/>
                <w:lang w:val="en-US" w:eastAsia="zh-CN"/>
                <w14:textFill>
                  <w14:solidFill>
                    <w14:schemeClr w14:val="tx1"/>
                  </w14:solidFill>
                </w14:textFill>
                <w14:ligatures w14:val="none"/>
              </w:rPr>
            </w:pPr>
            <w:r>
              <w:rPr>
                <w:rFonts w:hint="eastAsia" w:ascii="宋体" w:hAnsi="宋体" w:cs="宋体"/>
                <w:b/>
                <w:bCs/>
                <w:color w:val="000000" w:themeColor="text1"/>
                <w:kern w:val="0"/>
                <w:szCs w:val="18"/>
                <w:highlight w:val="none"/>
                <w:lang w:val="en-US" w:eastAsia="zh-CN"/>
                <w14:textFill>
                  <w14:solidFill>
                    <w14:schemeClr w14:val="tx1"/>
                  </w14:solidFill>
                </w14:textFill>
                <w14:ligatures w14:val="none"/>
              </w:rPr>
              <w:t>3年</w:t>
            </w:r>
          </w:p>
        </w:tc>
        <w:tc>
          <w:tcPr>
            <w:tcW w:w="535" w:type="pct"/>
            <w:shd w:val="clear" w:color="000000" w:fill="FFFFFF"/>
            <w:vAlign w:val="center"/>
          </w:tcPr>
          <w:p w14:paraId="40AE2380">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14:ligatures w14:val="none"/>
              </w:rPr>
              <w:t>工业-制造业</w:t>
            </w:r>
          </w:p>
        </w:tc>
      </w:tr>
      <w:tr w14:paraId="18898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318" w:type="pct"/>
            <w:vMerge w:val="continue"/>
            <w:shd w:val="clear" w:color="000000" w:fill="FFFFFF"/>
            <w:vAlign w:val="center"/>
          </w:tcPr>
          <w:p w14:paraId="542CA47C">
            <w:pPr>
              <w:spacing w:line="276" w:lineRule="auto"/>
              <w:ind w:firstLine="0" w:firstLineChars="0"/>
              <w:jc w:val="center"/>
              <w:rPr>
                <w:rFonts w:hint="eastAsia" w:ascii="宋体" w:hAnsi="宋体" w:cs="宋体"/>
                <w:b/>
                <w:bCs/>
                <w:color w:val="000000"/>
                <w:kern w:val="0"/>
                <w:szCs w:val="18"/>
                <w:highlight w:val="none"/>
                <w14:ligatures w14:val="none"/>
              </w:rPr>
            </w:pPr>
          </w:p>
        </w:tc>
        <w:tc>
          <w:tcPr>
            <w:tcW w:w="323" w:type="pct"/>
            <w:vAlign w:val="center"/>
          </w:tcPr>
          <w:p w14:paraId="4FAEFB05">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14:ligatures w14:val="none"/>
              </w:rPr>
              <w:t>2</w:t>
            </w:r>
          </w:p>
        </w:tc>
        <w:tc>
          <w:tcPr>
            <w:tcW w:w="486" w:type="pct"/>
            <w:vAlign w:val="center"/>
          </w:tcPr>
          <w:p w14:paraId="06E0BDB8">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lang w:val="en-US" w:eastAsia="zh-CN"/>
                <w14:ligatures w14:val="none"/>
              </w:rPr>
              <w:t>否</w:t>
            </w:r>
          </w:p>
        </w:tc>
        <w:tc>
          <w:tcPr>
            <w:tcW w:w="2705" w:type="dxa"/>
            <w:shd w:val="clear" w:color="000000" w:fill="FFFFFF"/>
            <w:vAlign w:val="center"/>
          </w:tcPr>
          <w:p w14:paraId="76DAF995">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肛诊模具</w:t>
            </w:r>
          </w:p>
        </w:tc>
        <w:tc>
          <w:tcPr>
            <w:tcW w:w="950" w:type="dxa"/>
            <w:shd w:val="clear" w:color="000000" w:fill="FFFFFF"/>
            <w:vAlign w:val="center"/>
          </w:tcPr>
          <w:p w14:paraId="49A5BCBE">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4</w:t>
            </w:r>
          </w:p>
        </w:tc>
        <w:tc>
          <w:tcPr>
            <w:tcW w:w="760" w:type="dxa"/>
            <w:shd w:val="clear" w:color="000000" w:fill="FFFFFF"/>
            <w:vAlign w:val="center"/>
          </w:tcPr>
          <w:p w14:paraId="7646A959">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套</w:t>
            </w:r>
          </w:p>
        </w:tc>
        <w:tc>
          <w:tcPr>
            <w:tcW w:w="462" w:type="pct"/>
            <w:shd w:val="clear" w:color="000000" w:fill="FFFFFF"/>
            <w:vAlign w:val="center"/>
          </w:tcPr>
          <w:p w14:paraId="0FDBC3DB">
            <w:pPr>
              <w:spacing w:line="276" w:lineRule="auto"/>
              <w:ind w:firstLine="0" w:firstLineChars="0"/>
              <w:jc w:val="center"/>
              <w:rPr>
                <w:rFonts w:hint="eastAsia" w:ascii="宋体" w:hAnsi="宋体" w:eastAsia="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否</w:t>
            </w:r>
          </w:p>
        </w:tc>
        <w:tc>
          <w:tcPr>
            <w:tcW w:w="618" w:type="pct"/>
            <w:shd w:val="clear" w:color="000000" w:fill="FFFFFF"/>
            <w:vAlign w:val="center"/>
          </w:tcPr>
          <w:p w14:paraId="7CF55A3C">
            <w:pPr>
              <w:spacing w:line="276" w:lineRule="auto"/>
              <w:ind w:firstLine="0" w:firstLineChars="0"/>
              <w:jc w:val="center"/>
              <w:rPr>
                <w:rFonts w:hint="eastAsia" w:ascii="宋体" w:hAnsi="宋体" w:cs="宋体"/>
                <w:b/>
                <w:bCs/>
                <w:color w:val="000000" w:themeColor="text1"/>
                <w:kern w:val="0"/>
                <w:szCs w:val="18"/>
                <w:highlight w:val="none"/>
                <w14:textFill>
                  <w14:solidFill>
                    <w14:schemeClr w14:val="tx1"/>
                  </w14:solidFill>
                </w14:textFill>
                <w14:ligatures w14:val="none"/>
              </w:rPr>
            </w:pPr>
            <w:r>
              <w:rPr>
                <w:rFonts w:hint="eastAsia" w:ascii="宋体" w:hAnsi="宋体" w:cs="宋体"/>
                <w:b/>
                <w:bCs/>
                <w:color w:val="000000" w:themeColor="text1"/>
                <w:kern w:val="0"/>
                <w:szCs w:val="18"/>
                <w:highlight w:val="none"/>
                <w:lang w:val="en-US" w:eastAsia="zh-CN"/>
                <w14:textFill>
                  <w14:solidFill>
                    <w14:schemeClr w14:val="tx1"/>
                  </w14:solidFill>
                </w14:textFill>
                <w14:ligatures w14:val="none"/>
              </w:rPr>
              <w:t>3年</w:t>
            </w:r>
          </w:p>
        </w:tc>
        <w:tc>
          <w:tcPr>
            <w:tcW w:w="535" w:type="pct"/>
            <w:shd w:val="clear" w:color="000000" w:fill="FFFFFF"/>
            <w:vAlign w:val="center"/>
          </w:tcPr>
          <w:p w14:paraId="6B939A0B">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14:ligatures w14:val="none"/>
              </w:rPr>
              <w:t>工业-制造业</w:t>
            </w:r>
          </w:p>
        </w:tc>
      </w:tr>
      <w:tr w14:paraId="4FE93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318" w:type="pct"/>
            <w:vMerge w:val="continue"/>
            <w:shd w:val="clear" w:color="000000" w:fill="FFFFFF"/>
            <w:vAlign w:val="center"/>
          </w:tcPr>
          <w:p w14:paraId="60C28A07">
            <w:pPr>
              <w:spacing w:line="276" w:lineRule="auto"/>
              <w:ind w:firstLine="0" w:firstLineChars="0"/>
              <w:jc w:val="center"/>
              <w:rPr>
                <w:rFonts w:hint="eastAsia" w:ascii="宋体" w:hAnsi="宋体" w:cs="宋体"/>
                <w:b/>
                <w:bCs/>
                <w:color w:val="000000"/>
                <w:kern w:val="0"/>
                <w:szCs w:val="18"/>
                <w:highlight w:val="none"/>
                <w14:ligatures w14:val="none"/>
              </w:rPr>
            </w:pPr>
          </w:p>
        </w:tc>
        <w:tc>
          <w:tcPr>
            <w:tcW w:w="323" w:type="pct"/>
            <w:vAlign w:val="center"/>
          </w:tcPr>
          <w:p w14:paraId="22361B44">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14:ligatures w14:val="none"/>
              </w:rPr>
              <w:t>3</w:t>
            </w:r>
          </w:p>
        </w:tc>
        <w:tc>
          <w:tcPr>
            <w:tcW w:w="486" w:type="pct"/>
            <w:vAlign w:val="center"/>
          </w:tcPr>
          <w:p w14:paraId="10C0C8B0">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lang w:val="en-US" w:eastAsia="zh-CN"/>
                <w14:ligatures w14:val="none"/>
              </w:rPr>
              <w:t>否</w:t>
            </w:r>
          </w:p>
        </w:tc>
        <w:tc>
          <w:tcPr>
            <w:tcW w:w="2705" w:type="dxa"/>
            <w:shd w:val="clear" w:color="000000" w:fill="FFFFFF"/>
            <w:vAlign w:val="center"/>
          </w:tcPr>
          <w:p w14:paraId="4EDFB844">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术前无菌操作训练仿真模型人</w:t>
            </w:r>
          </w:p>
        </w:tc>
        <w:tc>
          <w:tcPr>
            <w:tcW w:w="950" w:type="dxa"/>
            <w:shd w:val="clear" w:color="000000" w:fill="FFFFFF"/>
            <w:vAlign w:val="center"/>
          </w:tcPr>
          <w:p w14:paraId="77ACE89C">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2</w:t>
            </w:r>
          </w:p>
        </w:tc>
        <w:tc>
          <w:tcPr>
            <w:tcW w:w="760" w:type="dxa"/>
            <w:shd w:val="clear" w:color="000000" w:fill="FFFFFF"/>
            <w:vAlign w:val="center"/>
          </w:tcPr>
          <w:p w14:paraId="3F6495B1">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套</w:t>
            </w:r>
          </w:p>
        </w:tc>
        <w:tc>
          <w:tcPr>
            <w:tcW w:w="462" w:type="pct"/>
            <w:shd w:val="clear" w:color="000000" w:fill="FFFFFF"/>
            <w:vAlign w:val="center"/>
          </w:tcPr>
          <w:p w14:paraId="10CF8C3B">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lang w:val="en-US" w:eastAsia="zh-CN"/>
                <w14:ligatures w14:val="none"/>
              </w:rPr>
              <w:t>否</w:t>
            </w:r>
          </w:p>
        </w:tc>
        <w:tc>
          <w:tcPr>
            <w:tcW w:w="618" w:type="pct"/>
            <w:shd w:val="clear" w:color="000000" w:fill="FFFFFF"/>
            <w:vAlign w:val="center"/>
          </w:tcPr>
          <w:p w14:paraId="0543809D">
            <w:pPr>
              <w:spacing w:line="276" w:lineRule="auto"/>
              <w:ind w:firstLine="0" w:firstLineChars="0"/>
              <w:jc w:val="center"/>
              <w:rPr>
                <w:rFonts w:hint="eastAsia" w:ascii="宋体" w:hAnsi="宋体" w:cs="宋体"/>
                <w:b/>
                <w:bCs/>
                <w:color w:val="000000" w:themeColor="text1"/>
                <w:kern w:val="0"/>
                <w:szCs w:val="18"/>
                <w:highlight w:val="none"/>
                <w14:textFill>
                  <w14:solidFill>
                    <w14:schemeClr w14:val="tx1"/>
                  </w14:solidFill>
                </w14:textFill>
                <w14:ligatures w14:val="none"/>
              </w:rPr>
            </w:pPr>
            <w:r>
              <w:rPr>
                <w:rFonts w:hint="eastAsia" w:ascii="宋体" w:hAnsi="宋体" w:cs="宋体"/>
                <w:b/>
                <w:bCs/>
                <w:color w:val="000000" w:themeColor="text1"/>
                <w:kern w:val="0"/>
                <w:szCs w:val="18"/>
                <w:highlight w:val="none"/>
                <w:lang w:val="en-US" w:eastAsia="zh-CN"/>
                <w14:textFill>
                  <w14:solidFill>
                    <w14:schemeClr w14:val="tx1"/>
                  </w14:solidFill>
                </w14:textFill>
                <w14:ligatures w14:val="none"/>
              </w:rPr>
              <w:t>3年</w:t>
            </w:r>
          </w:p>
        </w:tc>
        <w:tc>
          <w:tcPr>
            <w:tcW w:w="535" w:type="pct"/>
            <w:shd w:val="clear" w:color="000000" w:fill="FFFFFF"/>
            <w:vAlign w:val="center"/>
          </w:tcPr>
          <w:p w14:paraId="09A9BDF6">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14:ligatures w14:val="none"/>
              </w:rPr>
              <w:t>工业-制造业</w:t>
            </w:r>
          </w:p>
        </w:tc>
      </w:tr>
      <w:tr w14:paraId="2FC13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318" w:type="pct"/>
            <w:vMerge w:val="continue"/>
            <w:shd w:val="clear" w:color="000000" w:fill="FFFFFF"/>
            <w:vAlign w:val="center"/>
          </w:tcPr>
          <w:p w14:paraId="24A623AE">
            <w:pPr>
              <w:spacing w:line="276" w:lineRule="auto"/>
              <w:ind w:firstLine="0" w:firstLineChars="0"/>
              <w:jc w:val="center"/>
              <w:rPr>
                <w:rFonts w:hint="eastAsia" w:ascii="宋体" w:hAnsi="宋体" w:cs="宋体"/>
                <w:b/>
                <w:bCs/>
                <w:color w:val="000000"/>
                <w:kern w:val="0"/>
                <w:szCs w:val="18"/>
                <w:highlight w:val="none"/>
                <w14:ligatures w14:val="none"/>
              </w:rPr>
            </w:pPr>
          </w:p>
        </w:tc>
        <w:tc>
          <w:tcPr>
            <w:tcW w:w="323" w:type="pct"/>
            <w:vAlign w:val="center"/>
          </w:tcPr>
          <w:p w14:paraId="56B6611E">
            <w:pPr>
              <w:spacing w:line="276" w:lineRule="auto"/>
              <w:ind w:firstLine="0" w:firstLineChars="0"/>
              <w:jc w:val="center"/>
              <w:rPr>
                <w:rFonts w:hint="eastAsia" w:ascii="宋体" w:hAnsi="宋体" w:eastAsia="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4</w:t>
            </w:r>
          </w:p>
        </w:tc>
        <w:tc>
          <w:tcPr>
            <w:tcW w:w="486" w:type="pct"/>
            <w:vAlign w:val="center"/>
          </w:tcPr>
          <w:p w14:paraId="44F43C67">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lang w:val="en-US" w:eastAsia="zh-CN"/>
                <w14:ligatures w14:val="none"/>
              </w:rPr>
              <w:t>否</w:t>
            </w:r>
          </w:p>
        </w:tc>
        <w:tc>
          <w:tcPr>
            <w:tcW w:w="2705" w:type="dxa"/>
            <w:shd w:val="clear" w:color="000000" w:fill="FFFFFF"/>
            <w:vAlign w:val="center"/>
          </w:tcPr>
          <w:p w14:paraId="6E9BD365">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高级皮肤切开缝合模块</w:t>
            </w:r>
          </w:p>
        </w:tc>
        <w:tc>
          <w:tcPr>
            <w:tcW w:w="950" w:type="dxa"/>
            <w:shd w:val="clear" w:color="000000" w:fill="FFFFFF"/>
            <w:vAlign w:val="center"/>
          </w:tcPr>
          <w:p w14:paraId="2027BA39">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80</w:t>
            </w:r>
          </w:p>
        </w:tc>
        <w:tc>
          <w:tcPr>
            <w:tcW w:w="760" w:type="dxa"/>
            <w:shd w:val="clear" w:color="000000" w:fill="FFFFFF"/>
            <w:vAlign w:val="center"/>
          </w:tcPr>
          <w:p w14:paraId="58FD2599">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套</w:t>
            </w:r>
          </w:p>
        </w:tc>
        <w:tc>
          <w:tcPr>
            <w:tcW w:w="462" w:type="pct"/>
            <w:shd w:val="clear" w:color="000000" w:fill="FFFFFF"/>
            <w:vAlign w:val="center"/>
          </w:tcPr>
          <w:p w14:paraId="37E88964">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lang w:val="en-US" w:eastAsia="zh-CN"/>
                <w14:ligatures w14:val="none"/>
              </w:rPr>
              <w:t>否</w:t>
            </w:r>
          </w:p>
        </w:tc>
        <w:tc>
          <w:tcPr>
            <w:tcW w:w="618" w:type="pct"/>
            <w:shd w:val="clear" w:color="000000" w:fill="FFFFFF"/>
            <w:vAlign w:val="center"/>
          </w:tcPr>
          <w:p w14:paraId="19226FAA">
            <w:pPr>
              <w:spacing w:line="276" w:lineRule="auto"/>
              <w:ind w:firstLine="0" w:firstLineChars="0"/>
              <w:jc w:val="center"/>
              <w:rPr>
                <w:rFonts w:hint="eastAsia" w:ascii="宋体" w:hAnsi="宋体" w:cs="宋体"/>
                <w:b/>
                <w:bCs/>
                <w:color w:val="000000" w:themeColor="text1"/>
                <w:kern w:val="0"/>
                <w:szCs w:val="18"/>
                <w:highlight w:val="none"/>
                <w14:textFill>
                  <w14:solidFill>
                    <w14:schemeClr w14:val="tx1"/>
                  </w14:solidFill>
                </w14:textFill>
                <w14:ligatures w14:val="none"/>
              </w:rPr>
            </w:pPr>
            <w:r>
              <w:rPr>
                <w:rFonts w:hint="eastAsia" w:ascii="宋体" w:hAnsi="宋体" w:cs="宋体"/>
                <w:b/>
                <w:bCs/>
                <w:color w:val="000000" w:themeColor="text1"/>
                <w:kern w:val="0"/>
                <w:szCs w:val="18"/>
                <w:highlight w:val="none"/>
                <w:lang w:val="en-US" w:eastAsia="zh-CN"/>
                <w14:textFill>
                  <w14:solidFill>
                    <w14:schemeClr w14:val="tx1"/>
                  </w14:solidFill>
                </w14:textFill>
                <w14:ligatures w14:val="none"/>
              </w:rPr>
              <w:t>3年</w:t>
            </w:r>
          </w:p>
        </w:tc>
        <w:tc>
          <w:tcPr>
            <w:tcW w:w="535" w:type="pct"/>
            <w:shd w:val="clear" w:color="000000" w:fill="FFFFFF"/>
            <w:vAlign w:val="center"/>
          </w:tcPr>
          <w:p w14:paraId="731815E3">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14:ligatures w14:val="none"/>
              </w:rPr>
              <w:t>工业-制造业</w:t>
            </w:r>
          </w:p>
        </w:tc>
      </w:tr>
      <w:tr w14:paraId="6FD2D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318" w:type="pct"/>
            <w:vMerge w:val="continue"/>
            <w:shd w:val="clear" w:color="000000" w:fill="FFFFFF"/>
            <w:vAlign w:val="center"/>
          </w:tcPr>
          <w:p w14:paraId="48714998">
            <w:pPr>
              <w:spacing w:line="276" w:lineRule="auto"/>
              <w:ind w:firstLine="0" w:firstLineChars="0"/>
              <w:jc w:val="center"/>
              <w:rPr>
                <w:rFonts w:hint="eastAsia" w:ascii="宋体" w:hAnsi="宋体" w:cs="宋体"/>
                <w:b/>
                <w:bCs/>
                <w:color w:val="000000"/>
                <w:kern w:val="0"/>
                <w:szCs w:val="18"/>
                <w:highlight w:val="none"/>
                <w14:ligatures w14:val="none"/>
              </w:rPr>
            </w:pPr>
          </w:p>
        </w:tc>
        <w:tc>
          <w:tcPr>
            <w:tcW w:w="323" w:type="pct"/>
            <w:vAlign w:val="center"/>
          </w:tcPr>
          <w:p w14:paraId="3ABAA128">
            <w:pPr>
              <w:spacing w:line="276" w:lineRule="auto"/>
              <w:ind w:firstLine="0" w:firstLineChars="0"/>
              <w:jc w:val="center"/>
              <w:rPr>
                <w:rFonts w:hint="eastAsia" w:ascii="宋体" w:hAnsi="宋体" w:eastAsia="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5</w:t>
            </w:r>
          </w:p>
        </w:tc>
        <w:tc>
          <w:tcPr>
            <w:tcW w:w="486" w:type="pct"/>
            <w:vAlign w:val="center"/>
          </w:tcPr>
          <w:p w14:paraId="6F7151A1">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lang w:val="en-US" w:eastAsia="zh-CN"/>
                <w14:ligatures w14:val="none"/>
              </w:rPr>
              <w:t>否</w:t>
            </w:r>
          </w:p>
        </w:tc>
        <w:tc>
          <w:tcPr>
            <w:tcW w:w="2705" w:type="dxa"/>
            <w:shd w:val="clear" w:color="000000" w:fill="FFFFFF"/>
            <w:vAlign w:val="center"/>
          </w:tcPr>
          <w:p w14:paraId="5595B3D9">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清创缝合模拟人</w:t>
            </w:r>
          </w:p>
        </w:tc>
        <w:tc>
          <w:tcPr>
            <w:tcW w:w="950" w:type="dxa"/>
            <w:shd w:val="clear" w:color="000000" w:fill="FFFFFF"/>
            <w:vAlign w:val="center"/>
          </w:tcPr>
          <w:p w14:paraId="585F414D">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4</w:t>
            </w:r>
          </w:p>
        </w:tc>
        <w:tc>
          <w:tcPr>
            <w:tcW w:w="760" w:type="dxa"/>
            <w:shd w:val="clear" w:color="000000" w:fill="FFFFFF"/>
            <w:vAlign w:val="center"/>
          </w:tcPr>
          <w:p w14:paraId="4D555AFF">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套</w:t>
            </w:r>
          </w:p>
        </w:tc>
        <w:tc>
          <w:tcPr>
            <w:tcW w:w="462" w:type="pct"/>
            <w:shd w:val="clear" w:color="000000" w:fill="FFFFFF"/>
            <w:vAlign w:val="center"/>
          </w:tcPr>
          <w:p w14:paraId="13873D16">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lang w:val="en-US" w:eastAsia="zh-CN"/>
                <w14:ligatures w14:val="none"/>
              </w:rPr>
              <w:t>否</w:t>
            </w:r>
          </w:p>
        </w:tc>
        <w:tc>
          <w:tcPr>
            <w:tcW w:w="618" w:type="pct"/>
            <w:shd w:val="clear" w:color="000000" w:fill="FFFFFF"/>
            <w:vAlign w:val="center"/>
          </w:tcPr>
          <w:p w14:paraId="7584AC23">
            <w:pPr>
              <w:spacing w:line="276" w:lineRule="auto"/>
              <w:ind w:firstLine="0" w:firstLineChars="0"/>
              <w:jc w:val="center"/>
              <w:rPr>
                <w:rFonts w:hint="eastAsia" w:ascii="宋体" w:hAnsi="宋体" w:cs="宋体"/>
                <w:b/>
                <w:bCs/>
                <w:color w:val="000000" w:themeColor="text1"/>
                <w:kern w:val="0"/>
                <w:szCs w:val="18"/>
                <w:highlight w:val="none"/>
                <w14:textFill>
                  <w14:solidFill>
                    <w14:schemeClr w14:val="tx1"/>
                  </w14:solidFill>
                </w14:textFill>
                <w14:ligatures w14:val="none"/>
              </w:rPr>
            </w:pPr>
            <w:r>
              <w:rPr>
                <w:rFonts w:hint="eastAsia" w:ascii="宋体" w:hAnsi="宋体" w:cs="宋体"/>
                <w:b/>
                <w:bCs/>
                <w:color w:val="000000" w:themeColor="text1"/>
                <w:kern w:val="0"/>
                <w:szCs w:val="18"/>
                <w:highlight w:val="none"/>
                <w:lang w:val="en-US" w:eastAsia="zh-CN"/>
                <w14:textFill>
                  <w14:solidFill>
                    <w14:schemeClr w14:val="tx1"/>
                  </w14:solidFill>
                </w14:textFill>
                <w14:ligatures w14:val="none"/>
              </w:rPr>
              <w:t>3年</w:t>
            </w:r>
          </w:p>
        </w:tc>
        <w:tc>
          <w:tcPr>
            <w:tcW w:w="535" w:type="pct"/>
            <w:shd w:val="clear" w:color="000000" w:fill="FFFFFF"/>
            <w:vAlign w:val="center"/>
          </w:tcPr>
          <w:p w14:paraId="25593DF2">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14:ligatures w14:val="none"/>
              </w:rPr>
              <w:t>工业-制造业</w:t>
            </w:r>
          </w:p>
        </w:tc>
      </w:tr>
      <w:tr w14:paraId="3D94C5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318" w:type="pct"/>
            <w:vMerge w:val="continue"/>
            <w:shd w:val="clear" w:color="000000" w:fill="FFFFFF"/>
            <w:vAlign w:val="center"/>
          </w:tcPr>
          <w:p w14:paraId="56D6ED24">
            <w:pPr>
              <w:spacing w:line="276" w:lineRule="auto"/>
              <w:ind w:firstLine="0" w:firstLineChars="0"/>
              <w:jc w:val="center"/>
              <w:rPr>
                <w:rFonts w:hint="eastAsia" w:ascii="宋体" w:hAnsi="宋体" w:cs="宋体"/>
                <w:b/>
                <w:bCs/>
                <w:color w:val="000000"/>
                <w:kern w:val="0"/>
                <w:szCs w:val="18"/>
                <w:highlight w:val="none"/>
                <w14:ligatures w14:val="none"/>
              </w:rPr>
            </w:pPr>
          </w:p>
        </w:tc>
        <w:tc>
          <w:tcPr>
            <w:tcW w:w="323" w:type="pct"/>
            <w:vAlign w:val="center"/>
          </w:tcPr>
          <w:p w14:paraId="7D79B6C2">
            <w:pPr>
              <w:spacing w:line="276" w:lineRule="auto"/>
              <w:ind w:firstLine="0" w:firstLineChars="0"/>
              <w:jc w:val="center"/>
              <w:rPr>
                <w:rFonts w:hint="eastAsia" w:ascii="宋体" w:hAnsi="宋体" w:eastAsia="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6</w:t>
            </w:r>
          </w:p>
        </w:tc>
        <w:tc>
          <w:tcPr>
            <w:tcW w:w="486" w:type="pct"/>
            <w:vAlign w:val="center"/>
          </w:tcPr>
          <w:p w14:paraId="130D7CA7">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lang w:val="en-US" w:eastAsia="zh-CN"/>
                <w14:ligatures w14:val="none"/>
              </w:rPr>
              <w:t>否</w:t>
            </w:r>
          </w:p>
        </w:tc>
        <w:tc>
          <w:tcPr>
            <w:tcW w:w="2705" w:type="dxa"/>
            <w:shd w:val="clear" w:color="000000" w:fill="FFFFFF"/>
            <w:vAlign w:val="center"/>
          </w:tcPr>
          <w:p w14:paraId="75AC6591">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自救互救模拟人</w:t>
            </w:r>
          </w:p>
        </w:tc>
        <w:tc>
          <w:tcPr>
            <w:tcW w:w="950" w:type="dxa"/>
            <w:shd w:val="clear" w:color="000000" w:fill="FFFFFF"/>
            <w:vAlign w:val="center"/>
          </w:tcPr>
          <w:p w14:paraId="43C02770">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4</w:t>
            </w:r>
          </w:p>
        </w:tc>
        <w:tc>
          <w:tcPr>
            <w:tcW w:w="760" w:type="dxa"/>
            <w:shd w:val="clear" w:color="000000" w:fill="FFFFFF"/>
            <w:vAlign w:val="center"/>
          </w:tcPr>
          <w:p w14:paraId="1C899D7C">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套</w:t>
            </w:r>
          </w:p>
        </w:tc>
        <w:tc>
          <w:tcPr>
            <w:tcW w:w="462" w:type="pct"/>
            <w:shd w:val="clear" w:color="000000" w:fill="FFFFFF"/>
            <w:vAlign w:val="center"/>
          </w:tcPr>
          <w:p w14:paraId="397F34D1">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lang w:val="en-US" w:eastAsia="zh-CN"/>
                <w14:ligatures w14:val="none"/>
              </w:rPr>
              <w:t>否</w:t>
            </w:r>
          </w:p>
        </w:tc>
        <w:tc>
          <w:tcPr>
            <w:tcW w:w="618" w:type="pct"/>
            <w:shd w:val="clear" w:color="000000" w:fill="FFFFFF"/>
            <w:vAlign w:val="center"/>
          </w:tcPr>
          <w:p w14:paraId="2D6EBA6A">
            <w:pPr>
              <w:spacing w:line="276" w:lineRule="auto"/>
              <w:ind w:firstLine="0" w:firstLineChars="0"/>
              <w:jc w:val="center"/>
              <w:rPr>
                <w:rFonts w:hint="eastAsia" w:ascii="宋体" w:hAnsi="宋体" w:cs="宋体"/>
                <w:b/>
                <w:bCs/>
                <w:color w:val="000000" w:themeColor="text1"/>
                <w:kern w:val="0"/>
                <w:szCs w:val="18"/>
                <w:highlight w:val="none"/>
                <w14:textFill>
                  <w14:solidFill>
                    <w14:schemeClr w14:val="tx1"/>
                  </w14:solidFill>
                </w14:textFill>
                <w14:ligatures w14:val="none"/>
              </w:rPr>
            </w:pPr>
            <w:r>
              <w:rPr>
                <w:rFonts w:hint="eastAsia" w:ascii="宋体" w:hAnsi="宋体" w:cs="宋体"/>
                <w:b/>
                <w:bCs/>
                <w:color w:val="000000" w:themeColor="text1"/>
                <w:kern w:val="0"/>
                <w:szCs w:val="18"/>
                <w:highlight w:val="none"/>
                <w:lang w:val="en-US" w:eastAsia="zh-CN"/>
                <w14:textFill>
                  <w14:solidFill>
                    <w14:schemeClr w14:val="tx1"/>
                  </w14:solidFill>
                </w14:textFill>
                <w14:ligatures w14:val="none"/>
              </w:rPr>
              <w:t>3年</w:t>
            </w:r>
          </w:p>
        </w:tc>
        <w:tc>
          <w:tcPr>
            <w:tcW w:w="535" w:type="pct"/>
            <w:shd w:val="clear" w:color="000000" w:fill="FFFFFF"/>
            <w:vAlign w:val="center"/>
          </w:tcPr>
          <w:p w14:paraId="6B2F5F1D">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14:ligatures w14:val="none"/>
              </w:rPr>
              <w:t>工业-制造业</w:t>
            </w:r>
          </w:p>
        </w:tc>
      </w:tr>
      <w:tr w14:paraId="62E92C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318" w:type="pct"/>
            <w:vMerge w:val="continue"/>
            <w:shd w:val="clear" w:color="000000" w:fill="FFFFFF"/>
            <w:vAlign w:val="center"/>
          </w:tcPr>
          <w:p w14:paraId="36ECAF9E">
            <w:pPr>
              <w:spacing w:line="276" w:lineRule="auto"/>
              <w:ind w:firstLine="0" w:firstLineChars="0"/>
              <w:jc w:val="center"/>
              <w:rPr>
                <w:rFonts w:hint="eastAsia" w:ascii="宋体" w:hAnsi="宋体" w:cs="宋体"/>
                <w:b/>
                <w:bCs/>
                <w:color w:val="000000"/>
                <w:kern w:val="0"/>
                <w:szCs w:val="18"/>
                <w:highlight w:val="none"/>
                <w14:ligatures w14:val="none"/>
              </w:rPr>
            </w:pPr>
          </w:p>
        </w:tc>
        <w:tc>
          <w:tcPr>
            <w:tcW w:w="323" w:type="pct"/>
            <w:vAlign w:val="center"/>
          </w:tcPr>
          <w:p w14:paraId="47B19554">
            <w:pPr>
              <w:spacing w:line="276" w:lineRule="auto"/>
              <w:ind w:firstLine="0" w:firstLineChars="0"/>
              <w:jc w:val="center"/>
              <w:rPr>
                <w:rFonts w:hint="eastAsia" w:ascii="宋体" w:hAnsi="宋体" w:eastAsia="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7</w:t>
            </w:r>
          </w:p>
        </w:tc>
        <w:tc>
          <w:tcPr>
            <w:tcW w:w="486" w:type="pct"/>
            <w:vAlign w:val="center"/>
          </w:tcPr>
          <w:p w14:paraId="767282C4">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lang w:val="en-US" w:eastAsia="zh-CN"/>
                <w14:ligatures w14:val="none"/>
              </w:rPr>
              <w:t>否</w:t>
            </w:r>
          </w:p>
        </w:tc>
        <w:tc>
          <w:tcPr>
            <w:tcW w:w="2705" w:type="dxa"/>
            <w:shd w:val="clear" w:color="000000" w:fill="FFFFFF"/>
            <w:vAlign w:val="center"/>
          </w:tcPr>
          <w:p w14:paraId="193146D0">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简易呼吸器</w:t>
            </w:r>
          </w:p>
        </w:tc>
        <w:tc>
          <w:tcPr>
            <w:tcW w:w="950" w:type="dxa"/>
            <w:shd w:val="clear" w:color="000000" w:fill="FFFFFF"/>
            <w:vAlign w:val="center"/>
          </w:tcPr>
          <w:p w14:paraId="0A82D6EF">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3</w:t>
            </w:r>
          </w:p>
        </w:tc>
        <w:tc>
          <w:tcPr>
            <w:tcW w:w="760" w:type="dxa"/>
            <w:shd w:val="clear" w:color="000000" w:fill="FFFFFF"/>
            <w:vAlign w:val="center"/>
          </w:tcPr>
          <w:p w14:paraId="0E6F5F42">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套</w:t>
            </w:r>
          </w:p>
        </w:tc>
        <w:tc>
          <w:tcPr>
            <w:tcW w:w="462" w:type="pct"/>
            <w:shd w:val="clear" w:color="000000" w:fill="FFFFFF"/>
            <w:vAlign w:val="center"/>
          </w:tcPr>
          <w:p w14:paraId="22A43B19">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lang w:val="en-US" w:eastAsia="zh-CN"/>
                <w14:ligatures w14:val="none"/>
              </w:rPr>
              <w:t>否</w:t>
            </w:r>
          </w:p>
        </w:tc>
        <w:tc>
          <w:tcPr>
            <w:tcW w:w="618" w:type="pct"/>
            <w:shd w:val="clear" w:color="000000" w:fill="FFFFFF"/>
            <w:vAlign w:val="center"/>
          </w:tcPr>
          <w:p w14:paraId="04E6C7F4">
            <w:pPr>
              <w:spacing w:line="276" w:lineRule="auto"/>
              <w:ind w:firstLine="0" w:firstLineChars="0"/>
              <w:jc w:val="center"/>
              <w:rPr>
                <w:rFonts w:hint="eastAsia" w:ascii="宋体" w:hAnsi="宋体" w:cs="宋体"/>
                <w:b/>
                <w:bCs/>
                <w:color w:val="000000" w:themeColor="text1"/>
                <w:kern w:val="0"/>
                <w:szCs w:val="18"/>
                <w:highlight w:val="none"/>
                <w14:textFill>
                  <w14:solidFill>
                    <w14:schemeClr w14:val="tx1"/>
                  </w14:solidFill>
                </w14:textFill>
                <w14:ligatures w14:val="none"/>
              </w:rPr>
            </w:pPr>
            <w:r>
              <w:rPr>
                <w:rFonts w:hint="eastAsia" w:ascii="宋体" w:hAnsi="宋体" w:cs="宋体"/>
                <w:b/>
                <w:bCs/>
                <w:color w:val="000000" w:themeColor="text1"/>
                <w:kern w:val="0"/>
                <w:szCs w:val="18"/>
                <w:highlight w:val="none"/>
                <w:lang w:val="en-US" w:eastAsia="zh-CN"/>
                <w14:textFill>
                  <w14:solidFill>
                    <w14:schemeClr w14:val="tx1"/>
                  </w14:solidFill>
                </w14:textFill>
                <w14:ligatures w14:val="none"/>
              </w:rPr>
              <w:t>3年</w:t>
            </w:r>
          </w:p>
        </w:tc>
        <w:tc>
          <w:tcPr>
            <w:tcW w:w="535" w:type="pct"/>
            <w:shd w:val="clear" w:color="000000" w:fill="FFFFFF"/>
            <w:vAlign w:val="center"/>
          </w:tcPr>
          <w:p w14:paraId="7897C995">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14:ligatures w14:val="none"/>
              </w:rPr>
              <w:t>工业-制造业</w:t>
            </w:r>
          </w:p>
        </w:tc>
      </w:tr>
      <w:tr w14:paraId="2630A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318" w:type="pct"/>
            <w:vMerge w:val="continue"/>
            <w:shd w:val="clear" w:color="000000" w:fill="FFFFFF"/>
            <w:vAlign w:val="center"/>
          </w:tcPr>
          <w:p w14:paraId="03259978">
            <w:pPr>
              <w:spacing w:line="276" w:lineRule="auto"/>
              <w:ind w:firstLine="0" w:firstLineChars="0"/>
              <w:jc w:val="center"/>
              <w:rPr>
                <w:rFonts w:hint="eastAsia" w:ascii="宋体" w:hAnsi="宋体" w:cs="宋体"/>
                <w:b/>
                <w:bCs/>
                <w:color w:val="000000"/>
                <w:kern w:val="0"/>
                <w:szCs w:val="18"/>
                <w:highlight w:val="none"/>
                <w14:ligatures w14:val="none"/>
              </w:rPr>
            </w:pPr>
          </w:p>
        </w:tc>
        <w:tc>
          <w:tcPr>
            <w:tcW w:w="323" w:type="pct"/>
            <w:vAlign w:val="center"/>
          </w:tcPr>
          <w:p w14:paraId="0480D293">
            <w:pPr>
              <w:spacing w:line="276" w:lineRule="auto"/>
              <w:ind w:firstLine="0" w:firstLineChars="0"/>
              <w:jc w:val="center"/>
              <w:rPr>
                <w:rFonts w:hint="eastAsia" w:ascii="宋体" w:hAnsi="宋体" w:eastAsia="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8</w:t>
            </w:r>
          </w:p>
        </w:tc>
        <w:tc>
          <w:tcPr>
            <w:tcW w:w="486" w:type="pct"/>
            <w:vAlign w:val="center"/>
          </w:tcPr>
          <w:p w14:paraId="50398D06">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lang w:val="en-US" w:eastAsia="zh-CN"/>
                <w14:ligatures w14:val="none"/>
              </w:rPr>
              <w:t>否</w:t>
            </w:r>
          </w:p>
        </w:tc>
        <w:tc>
          <w:tcPr>
            <w:tcW w:w="2705" w:type="dxa"/>
            <w:shd w:val="clear" w:color="000000" w:fill="FFFFFF"/>
            <w:vAlign w:val="center"/>
          </w:tcPr>
          <w:p w14:paraId="176EEA05">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脓肿切开操作模块</w:t>
            </w:r>
          </w:p>
        </w:tc>
        <w:tc>
          <w:tcPr>
            <w:tcW w:w="950" w:type="dxa"/>
            <w:shd w:val="clear" w:color="000000" w:fill="FFFFFF"/>
            <w:vAlign w:val="center"/>
          </w:tcPr>
          <w:p w14:paraId="22F80DBC">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30</w:t>
            </w:r>
          </w:p>
        </w:tc>
        <w:tc>
          <w:tcPr>
            <w:tcW w:w="760" w:type="dxa"/>
            <w:shd w:val="clear" w:color="000000" w:fill="FFFFFF"/>
            <w:vAlign w:val="center"/>
          </w:tcPr>
          <w:p w14:paraId="26983B06">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套</w:t>
            </w:r>
          </w:p>
        </w:tc>
        <w:tc>
          <w:tcPr>
            <w:tcW w:w="462" w:type="pct"/>
            <w:shd w:val="clear" w:color="000000" w:fill="FFFFFF"/>
            <w:vAlign w:val="center"/>
          </w:tcPr>
          <w:p w14:paraId="665107D5">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lang w:val="en-US" w:eastAsia="zh-CN"/>
                <w14:ligatures w14:val="none"/>
              </w:rPr>
              <w:t>否</w:t>
            </w:r>
          </w:p>
        </w:tc>
        <w:tc>
          <w:tcPr>
            <w:tcW w:w="618" w:type="pct"/>
            <w:shd w:val="clear" w:color="000000" w:fill="FFFFFF"/>
            <w:vAlign w:val="center"/>
          </w:tcPr>
          <w:p w14:paraId="3B529EE3">
            <w:pPr>
              <w:spacing w:line="276" w:lineRule="auto"/>
              <w:ind w:firstLine="0" w:firstLineChars="0"/>
              <w:jc w:val="center"/>
              <w:rPr>
                <w:rFonts w:hint="eastAsia" w:ascii="宋体" w:hAnsi="宋体" w:cs="宋体"/>
                <w:b/>
                <w:bCs/>
                <w:color w:val="000000" w:themeColor="text1"/>
                <w:kern w:val="0"/>
                <w:szCs w:val="18"/>
                <w:highlight w:val="none"/>
                <w14:textFill>
                  <w14:solidFill>
                    <w14:schemeClr w14:val="tx1"/>
                  </w14:solidFill>
                </w14:textFill>
                <w14:ligatures w14:val="none"/>
              </w:rPr>
            </w:pPr>
            <w:r>
              <w:rPr>
                <w:rFonts w:hint="eastAsia" w:ascii="宋体" w:hAnsi="宋体" w:cs="宋体"/>
                <w:b/>
                <w:bCs/>
                <w:color w:val="000000" w:themeColor="text1"/>
                <w:kern w:val="0"/>
                <w:szCs w:val="18"/>
                <w:highlight w:val="none"/>
                <w:lang w:val="en-US" w:eastAsia="zh-CN"/>
                <w14:textFill>
                  <w14:solidFill>
                    <w14:schemeClr w14:val="tx1"/>
                  </w14:solidFill>
                </w14:textFill>
                <w14:ligatures w14:val="none"/>
              </w:rPr>
              <w:t>3年</w:t>
            </w:r>
          </w:p>
        </w:tc>
        <w:tc>
          <w:tcPr>
            <w:tcW w:w="535" w:type="pct"/>
            <w:shd w:val="clear" w:color="000000" w:fill="FFFFFF"/>
            <w:vAlign w:val="center"/>
          </w:tcPr>
          <w:p w14:paraId="3202DA07">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14:ligatures w14:val="none"/>
              </w:rPr>
              <w:t>工业-制造业</w:t>
            </w:r>
          </w:p>
        </w:tc>
      </w:tr>
      <w:tr w14:paraId="3324E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318" w:type="pct"/>
            <w:vMerge w:val="continue"/>
            <w:shd w:val="clear" w:color="000000" w:fill="FFFFFF"/>
            <w:vAlign w:val="center"/>
          </w:tcPr>
          <w:p w14:paraId="02725E2F">
            <w:pPr>
              <w:spacing w:line="276" w:lineRule="auto"/>
              <w:ind w:firstLine="0" w:firstLineChars="0"/>
              <w:jc w:val="center"/>
              <w:rPr>
                <w:rFonts w:hint="eastAsia" w:ascii="宋体" w:hAnsi="宋体" w:cs="宋体"/>
                <w:b/>
                <w:bCs/>
                <w:color w:val="000000"/>
                <w:kern w:val="0"/>
                <w:szCs w:val="18"/>
                <w:highlight w:val="none"/>
                <w14:ligatures w14:val="none"/>
              </w:rPr>
            </w:pPr>
          </w:p>
        </w:tc>
        <w:tc>
          <w:tcPr>
            <w:tcW w:w="323" w:type="pct"/>
            <w:vAlign w:val="center"/>
          </w:tcPr>
          <w:p w14:paraId="55DD1CDA">
            <w:pPr>
              <w:spacing w:line="276" w:lineRule="auto"/>
              <w:ind w:firstLine="0" w:firstLineChars="0"/>
              <w:jc w:val="center"/>
              <w:rPr>
                <w:rFonts w:hint="eastAsia" w:ascii="宋体" w:hAnsi="宋体" w:eastAsia="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9</w:t>
            </w:r>
          </w:p>
        </w:tc>
        <w:tc>
          <w:tcPr>
            <w:tcW w:w="486" w:type="pct"/>
            <w:vAlign w:val="center"/>
          </w:tcPr>
          <w:p w14:paraId="16242038">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lang w:val="en-US" w:eastAsia="zh-CN"/>
                <w14:ligatures w14:val="none"/>
              </w:rPr>
              <w:t>否</w:t>
            </w:r>
          </w:p>
        </w:tc>
        <w:tc>
          <w:tcPr>
            <w:tcW w:w="2705" w:type="dxa"/>
            <w:shd w:val="clear" w:color="000000" w:fill="FFFFFF"/>
            <w:vAlign w:val="center"/>
          </w:tcPr>
          <w:p w14:paraId="6AD91A6D">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拆线换药模型</w:t>
            </w:r>
          </w:p>
        </w:tc>
        <w:tc>
          <w:tcPr>
            <w:tcW w:w="950" w:type="dxa"/>
            <w:shd w:val="clear" w:color="000000" w:fill="FFFFFF"/>
            <w:vAlign w:val="center"/>
          </w:tcPr>
          <w:p w14:paraId="6B59B94D">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4</w:t>
            </w:r>
          </w:p>
        </w:tc>
        <w:tc>
          <w:tcPr>
            <w:tcW w:w="760" w:type="dxa"/>
            <w:shd w:val="clear" w:color="000000" w:fill="FFFFFF"/>
            <w:vAlign w:val="center"/>
          </w:tcPr>
          <w:p w14:paraId="5CF683F0">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套</w:t>
            </w:r>
          </w:p>
        </w:tc>
        <w:tc>
          <w:tcPr>
            <w:tcW w:w="462" w:type="pct"/>
            <w:shd w:val="clear" w:color="000000" w:fill="FFFFFF"/>
            <w:vAlign w:val="center"/>
          </w:tcPr>
          <w:p w14:paraId="29EB2B71">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lang w:val="en-US" w:eastAsia="zh-CN"/>
                <w14:ligatures w14:val="none"/>
              </w:rPr>
              <w:t>否</w:t>
            </w:r>
          </w:p>
        </w:tc>
        <w:tc>
          <w:tcPr>
            <w:tcW w:w="618" w:type="pct"/>
            <w:shd w:val="clear" w:color="000000" w:fill="FFFFFF"/>
            <w:vAlign w:val="center"/>
          </w:tcPr>
          <w:p w14:paraId="69CFE846">
            <w:pPr>
              <w:spacing w:line="276" w:lineRule="auto"/>
              <w:ind w:firstLine="0" w:firstLineChars="0"/>
              <w:jc w:val="center"/>
              <w:rPr>
                <w:rFonts w:hint="eastAsia" w:ascii="宋体" w:hAnsi="宋体" w:cs="宋体"/>
                <w:b/>
                <w:bCs/>
                <w:color w:val="000000" w:themeColor="text1"/>
                <w:kern w:val="0"/>
                <w:szCs w:val="18"/>
                <w:highlight w:val="none"/>
                <w14:textFill>
                  <w14:solidFill>
                    <w14:schemeClr w14:val="tx1"/>
                  </w14:solidFill>
                </w14:textFill>
                <w14:ligatures w14:val="none"/>
              </w:rPr>
            </w:pPr>
            <w:r>
              <w:rPr>
                <w:rFonts w:hint="eastAsia" w:ascii="宋体" w:hAnsi="宋体" w:cs="宋体"/>
                <w:b/>
                <w:bCs/>
                <w:color w:val="000000" w:themeColor="text1"/>
                <w:kern w:val="0"/>
                <w:szCs w:val="18"/>
                <w:highlight w:val="none"/>
                <w:lang w:val="en-US" w:eastAsia="zh-CN"/>
                <w14:textFill>
                  <w14:solidFill>
                    <w14:schemeClr w14:val="tx1"/>
                  </w14:solidFill>
                </w14:textFill>
                <w14:ligatures w14:val="none"/>
              </w:rPr>
              <w:t>3年</w:t>
            </w:r>
          </w:p>
        </w:tc>
        <w:tc>
          <w:tcPr>
            <w:tcW w:w="535" w:type="pct"/>
            <w:shd w:val="clear" w:color="000000" w:fill="FFFFFF"/>
            <w:vAlign w:val="center"/>
          </w:tcPr>
          <w:p w14:paraId="1C3BB071">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14:ligatures w14:val="none"/>
              </w:rPr>
              <w:t>工业-制造业</w:t>
            </w:r>
          </w:p>
        </w:tc>
      </w:tr>
      <w:tr w14:paraId="522F5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318" w:type="pct"/>
            <w:vMerge w:val="continue"/>
            <w:shd w:val="clear" w:color="000000" w:fill="FFFFFF"/>
            <w:vAlign w:val="center"/>
          </w:tcPr>
          <w:p w14:paraId="51FE4940">
            <w:pPr>
              <w:spacing w:line="276" w:lineRule="auto"/>
              <w:ind w:firstLine="0" w:firstLineChars="0"/>
              <w:jc w:val="center"/>
              <w:rPr>
                <w:rFonts w:hint="eastAsia" w:ascii="宋体" w:hAnsi="宋体" w:cs="宋体"/>
                <w:b/>
                <w:bCs/>
                <w:color w:val="000000"/>
                <w:kern w:val="0"/>
                <w:szCs w:val="18"/>
                <w:highlight w:val="none"/>
                <w14:ligatures w14:val="none"/>
              </w:rPr>
            </w:pPr>
          </w:p>
        </w:tc>
        <w:tc>
          <w:tcPr>
            <w:tcW w:w="323" w:type="pct"/>
            <w:vAlign w:val="center"/>
          </w:tcPr>
          <w:p w14:paraId="5F03A391">
            <w:pPr>
              <w:spacing w:line="276" w:lineRule="auto"/>
              <w:ind w:firstLine="0" w:firstLineChars="0"/>
              <w:jc w:val="center"/>
              <w:rPr>
                <w:rFonts w:hint="default" w:ascii="宋体" w:hAnsi="宋体" w:eastAsia="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10</w:t>
            </w:r>
          </w:p>
        </w:tc>
        <w:tc>
          <w:tcPr>
            <w:tcW w:w="486" w:type="pct"/>
            <w:vAlign w:val="center"/>
          </w:tcPr>
          <w:p w14:paraId="227CCE6C">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lang w:val="en-US" w:eastAsia="zh-CN"/>
                <w14:ligatures w14:val="none"/>
              </w:rPr>
              <w:t>否</w:t>
            </w:r>
          </w:p>
        </w:tc>
        <w:tc>
          <w:tcPr>
            <w:tcW w:w="2705" w:type="dxa"/>
            <w:shd w:val="clear" w:color="000000" w:fill="FFFFFF"/>
            <w:vAlign w:val="center"/>
          </w:tcPr>
          <w:p w14:paraId="752E60BD">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穿戴式清创缝合训练套装</w:t>
            </w:r>
          </w:p>
        </w:tc>
        <w:tc>
          <w:tcPr>
            <w:tcW w:w="950" w:type="dxa"/>
            <w:shd w:val="clear" w:color="000000" w:fill="FFFFFF"/>
            <w:vAlign w:val="center"/>
          </w:tcPr>
          <w:p w14:paraId="632B7367">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5</w:t>
            </w:r>
          </w:p>
        </w:tc>
        <w:tc>
          <w:tcPr>
            <w:tcW w:w="760" w:type="dxa"/>
            <w:shd w:val="clear" w:color="000000" w:fill="FFFFFF"/>
            <w:vAlign w:val="center"/>
          </w:tcPr>
          <w:p w14:paraId="7A7F77D0">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套</w:t>
            </w:r>
          </w:p>
        </w:tc>
        <w:tc>
          <w:tcPr>
            <w:tcW w:w="462" w:type="pct"/>
            <w:shd w:val="clear" w:color="000000" w:fill="FFFFFF"/>
            <w:vAlign w:val="center"/>
          </w:tcPr>
          <w:p w14:paraId="25CA139C">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lang w:val="en-US" w:eastAsia="zh-CN"/>
                <w14:ligatures w14:val="none"/>
              </w:rPr>
              <w:t>否</w:t>
            </w:r>
          </w:p>
        </w:tc>
        <w:tc>
          <w:tcPr>
            <w:tcW w:w="618" w:type="pct"/>
            <w:shd w:val="clear" w:color="000000" w:fill="FFFFFF"/>
            <w:vAlign w:val="center"/>
          </w:tcPr>
          <w:p w14:paraId="42909BFB">
            <w:pPr>
              <w:spacing w:line="276" w:lineRule="auto"/>
              <w:ind w:firstLine="0" w:firstLineChars="0"/>
              <w:jc w:val="center"/>
              <w:rPr>
                <w:rFonts w:hint="eastAsia" w:ascii="宋体" w:hAnsi="宋体" w:cs="宋体"/>
                <w:b/>
                <w:bCs/>
                <w:color w:val="000000" w:themeColor="text1"/>
                <w:kern w:val="0"/>
                <w:szCs w:val="18"/>
                <w:highlight w:val="none"/>
                <w14:textFill>
                  <w14:solidFill>
                    <w14:schemeClr w14:val="tx1"/>
                  </w14:solidFill>
                </w14:textFill>
                <w14:ligatures w14:val="none"/>
              </w:rPr>
            </w:pPr>
            <w:r>
              <w:rPr>
                <w:rFonts w:hint="eastAsia" w:ascii="宋体" w:hAnsi="宋体" w:cs="宋体"/>
                <w:b/>
                <w:bCs/>
                <w:color w:val="000000" w:themeColor="text1"/>
                <w:kern w:val="0"/>
                <w:szCs w:val="18"/>
                <w:highlight w:val="none"/>
                <w:lang w:val="en-US" w:eastAsia="zh-CN"/>
                <w14:textFill>
                  <w14:solidFill>
                    <w14:schemeClr w14:val="tx1"/>
                  </w14:solidFill>
                </w14:textFill>
                <w14:ligatures w14:val="none"/>
              </w:rPr>
              <w:t>3年</w:t>
            </w:r>
          </w:p>
        </w:tc>
        <w:tc>
          <w:tcPr>
            <w:tcW w:w="535" w:type="pct"/>
            <w:shd w:val="clear" w:color="000000" w:fill="FFFFFF"/>
            <w:vAlign w:val="center"/>
          </w:tcPr>
          <w:p w14:paraId="2622C6E8">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14:ligatures w14:val="none"/>
              </w:rPr>
              <w:t>工业-制造业</w:t>
            </w:r>
          </w:p>
        </w:tc>
      </w:tr>
      <w:tr w14:paraId="1B7C1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318" w:type="pct"/>
            <w:vMerge w:val="continue"/>
            <w:shd w:val="clear" w:color="000000" w:fill="FFFFFF"/>
            <w:vAlign w:val="center"/>
          </w:tcPr>
          <w:p w14:paraId="61391780">
            <w:pPr>
              <w:spacing w:line="276" w:lineRule="auto"/>
              <w:ind w:firstLine="0" w:firstLineChars="0"/>
              <w:jc w:val="center"/>
              <w:rPr>
                <w:rFonts w:hint="eastAsia" w:ascii="宋体" w:hAnsi="宋体" w:cs="宋体"/>
                <w:b/>
                <w:bCs/>
                <w:color w:val="000000"/>
                <w:kern w:val="0"/>
                <w:szCs w:val="18"/>
                <w:highlight w:val="none"/>
                <w14:ligatures w14:val="none"/>
              </w:rPr>
            </w:pPr>
          </w:p>
        </w:tc>
        <w:tc>
          <w:tcPr>
            <w:tcW w:w="323" w:type="pct"/>
            <w:vAlign w:val="center"/>
          </w:tcPr>
          <w:p w14:paraId="60530AB4">
            <w:pPr>
              <w:spacing w:line="276" w:lineRule="auto"/>
              <w:ind w:firstLine="0" w:firstLineChars="0"/>
              <w:jc w:val="center"/>
              <w:rPr>
                <w:rFonts w:hint="default" w:ascii="宋体" w:hAnsi="宋体" w:eastAsia="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11</w:t>
            </w:r>
          </w:p>
        </w:tc>
        <w:tc>
          <w:tcPr>
            <w:tcW w:w="486" w:type="pct"/>
            <w:vAlign w:val="center"/>
          </w:tcPr>
          <w:p w14:paraId="7F9A448E">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lang w:val="en-US" w:eastAsia="zh-CN"/>
                <w14:ligatures w14:val="none"/>
              </w:rPr>
              <w:t>否</w:t>
            </w:r>
          </w:p>
        </w:tc>
        <w:tc>
          <w:tcPr>
            <w:tcW w:w="2705" w:type="dxa"/>
            <w:shd w:val="clear" w:color="000000" w:fill="FFFFFF"/>
            <w:vAlign w:val="center"/>
          </w:tcPr>
          <w:p w14:paraId="0ED9532D">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超声引导下脓肿切开模型</w:t>
            </w:r>
          </w:p>
        </w:tc>
        <w:tc>
          <w:tcPr>
            <w:tcW w:w="950" w:type="dxa"/>
            <w:shd w:val="clear" w:color="000000" w:fill="FFFFFF"/>
            <w:vAlign w:val="center"/>
          </w:tcPr>
          <w:p w14:paraId="4E2BD659">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5</w:t>
            </w:r>
          </w:p>
        </w:tc>
        <w:tc>
          <w:tcPr>
            <w:tcW w:w="760" w:type="dxa"/>
            <w:shd w:val="clear" w:color="000000" w:fill="FFFFFF"/>
            <w:vAlign w:val="center"/>
          </w:tcPr>
          <w:p w14:paraId="536F9D91">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套</w:t>
            </w:r>
          </w:p>
        </w:tc>
        <w:tc>
          <w:tcPr>
            <w:tcW w:w="462" w:type="pct"/>
            <w:shd w:val="clear" w:color="000000" w:fill="FFFFFF"/>
            <w:vAlign w:val="center"/>
          </w:tcPr>
          <w:p w14:paraId="21570176">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lang w:val="en-US" w:eastAsia="zh-CN"/>
                <w14:ligatures w14:val="none"/>
              </w:rPr>
              <w:t>否</w:t>
            </w:r>
          </w:p>
        </w:tc>
        <w:tc>
          <w:tcPr>
            <w:tcW w:w="618" w:type="pct"/>
            <w:shd w:val="clear" w:color="000000" w:fill="FFFFFF"/>
            <w:vAlign w:val="center"/>
          </w:tcPr>
          <w:p w14:paraId="754BA368">
            <w:pPr>
              <w:spacing w:line="276" w:lineRule="auto"/>
              <w:ind w:firstLine="0" w:firstLineChars="0"/>
              <w:jc w:val="center"/>
              <w:rPr>
                <w:rFonts w:hint="eastAsia" w:ascii="宋体" w:hAnsi="宋体" w:cs="宋体"/>
                <w:b/>
                <w:bCs/>
                <w:color w:val="000000" w:themeColor="text1"/>
                <w:kern w:val="0"/>
                <w:szCs w:val="18"/>
                <w:highlight w:val="none"/>
                <w14:textFill>
                  <w14:solidFill>
                    <w14:schemeClr w14:val="tx1"/>
                  </w14:solidFill>
                </w14:textFill>
                <w14:ligatures w14:val="none"/>
              </w:rPr>
            </w:pPr>
            <w:r>
              <w:rPr>
                <w:rFonts w:hint="eastAsia" w:ascii="宋体" w:hAnsi="宋体" w:cs="宋体"/>
                <w:b/>
                <w:bCs/>
                <w:color w:val="000000" w:themeColor="text1"/>
                <w:kern w:val="0"/>
                <w:szCs w:val="18"/>
                <w:highlight w:val="none"/>
                <w:lang w:val="en-US" w:eastAsia="zh-CN"/>
                <w14:textFill>
                  <w14:solidFill>
                    <w14:schemeClr w14:val="tx1"/>
                  </w14:solidFill>
                </w14:textFill>
                <w14:ligatures w14:val="none"/>
              </w:rPr>
              <w:t>3年</w:t>
            </w:r>
          </w:p>
        </w:tc>
        <w:tc>
          <w:tcPr>
            <w:tcW w:w="535" w:type="pct"/>
            <w:shd w:val="clear" w:color="000000" w:fill="FFFFFF"/>
            <w:vAlign w:val="center"/>
          </w:tcPr>
          <w:p w14:paraId="551BED20">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14:ligatures w14:val="none"/>
              </w:rPr>
              <w:t>工业-制造业</w:t>
            </w:r>
          </w:p>
        </w:tc>
      </w:tr>
      <w:tr w14:paraId="7ADA4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318" w:type="pct"/>
            <w:vMerge w:val="continue"/>
            <w:shd w:val="clear" w:color="000000" w:fill="FFFFFF"/>
            <w:vAlign w:val="center"/>
          </w:tcPr>
          <w:p w14:paraId="088A3EF8">
            <w:pPr>
              <w:spacing w:line="276" w:lineRule="auto"/>
              <w:ind w:firstLine="0" w:firstLineChars="0"/>
              <w:jc w:val="center"/>
              <w:rPr>
                <w:rFonts w:hint="eastAsia" w:ascii="宋体" w:hAnsi="宋体" w:cs="宋体"/>
                <w:b/>
                <w:bCs/>
                <w:color w:val="000000"/>
                <w:kern w:val="0"/>
                <w:szCs w:val="18"/>
                <w:highlight w:val="none"/>
                <w14:ligatures w14:val="none"/>
              </w:rPr>
            </w:pPr>
          </w:p>
        </w:tc>
        <w:tc>
          <w:tcPr>
            <w:tcW w:w="323" w:type="pct"/>
            <w:vAlign w:val="center"/>
          </w:tcPr>
          <w:p w14:paraId="7093F99C">
            <w:pPr>
              <w:spacing w:line="276" w:lineRule="auto"/>
              <w:ind w:firstLine="0" w:firstLineChars="0"/>
              <w:jc w:val="center"/>
              <w:rPr>
                <w:rFonts w:hint="default" w:ascii="宋体" w:hAnsi="宋体" w:eastAsia="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12</w:t>
            </w:r>
          </w:p>
        </w:tc>
        <w:tc>
          <w:tcPr>
            <w:tcW w:w="486" w:type="pct"/>
            <w:vAlign w:val="center"/>
          </w:tcPr>
          <w:p w14:paraId="1CA96D50">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lang w:val="en-US" w:eastAsia="zh-CN"/>
                <w14:ligatures w14:val="none"/>
              </w:rPr>
              <w:t>否</w:t>
            </w:r>
          </w:p>
        </w:tc>
        <w:tc>
          <w:tcPr>
            <w:tcW w:w="2705" w:type="dxa"/>
            <w:shd w:val="clear" w:color="000000" w:fill="FFFFFF"/>
            <w:vAlign w:val="center"/>
          </w:tcPr>
          <w:p w14:paraId="1987D1F7">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吸痰训练模拟人</w:t>
            </w:r>
          </w:p>
        </w:tc>
        <w:tc>
          <w:tcPr>
            <w:tcW w:w="950" w:type="dxa"/>
            <w:shd w:val="clear" w:color="000000" w:fill="FFFFFF"/>
            <w:vAlign w:val="center"/>
          </w:tcPr>
          <w:p w14:paraId="367C0ECB">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3</w:t>
            </w:r>
          </w:p>
        </w:tc>
        <w:tc>
          <w:tcPr>
            <w:tcW w:w="760" w:type="dxa"/>
            <w:shd w:val="clear" w:color="000000" w:fill="FFFFFF"/>
            <w:vAlign w:val="center"/>
          </w:tcPr>
          <w:p w14:paraId="73ED53F0">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套</w:t>
            </w:r>
          </w:p>
        </w:tc>
        <w:tc>
          <w:tcPr>
            <w:tcW w:w="462" w:type="pct"/>
            <w:shd w:val="clear" w:color="000000" w:fill="FFFFFF"/>
            <w:vAlign w:val="center"/>
          </w:tcPr>
          <w:p w14:paraId="0C9D15D8">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lang w:val="en-US" w:eastAsia="zh-CN"/>
                <w14:ligatures w14:val="none"/>
              </w:rPr>
              <w:t>否</w:t>
            </w:r>
          </w:p>
        </w:tc>
        <w:tc>
          <w:tcPr>
            <w:tcW w:w="618" w:type="pct"/>
            <w:shd w:val="clear" w:color="000000" w:fill="FFFFFF"/>
            <w:vAlign w:val="center"/>
          </w:tcPr>
          <w:p w14:paraId="69A223A3">
            <w:pPr>
              <w:spacing w:line="276" w:lineRule="auto"/>
              <w:ind w:firstLine="0" w:firstLineChars="0"/>
              <w:jc w:val="center"/>
              <w:rPr>
                <w:rFonts w:hint="eastAsia" w:ascii="宋体" w:hAnsi="宋体" w:cs="宋体"/>
                <w:b/>
                <w:bCs/>
                <w:color w:val="000000" w:themeColor="text1"/>
                <w:kern w:val="0"/>
                <w:szCs w:val="18"/>
                <w:highlight w:val="none"/>
                <w14:textFill>
                  <w14:solidFill>
                    <w14:schemeClr w14:val="tx1"/>
                  </w14:solidFill>
                </w14:textFill>
                <w14:ligatures w14:val="none"/>
              </w:rPr>
            </w:pPr>
            <w:r>
              <w:rPr>
                <w:rFonts w:hint="eastAsia" w:ascii="宋体" w:hAnsi="宋体" w:cs="宋体"/>
                <w:b/>
                <w:bCs/>
                <w:color w:val="000000" w:themeColor="text1"/>
                <w:kern w:val="0"/>
                <w:szCs w:val="18"/>
                <w:highlight w:val="none"/>
                <w:lang w:val="en-US" w:eastAsia="zh-CN"/>
                <w14:textFill>
                  <w14:solidFill>
                    <w14:schemeClr w14:val="tx1"/>
                  </w14:solidFill>
                </w14:textFill>
                <w14:ligatures w14:val="none"/>
              </w:rPr>
              <w:t>3年</w:t>
            </w:r>
          </w:p>
        </w:tc>
        <w:tc>
          <w:tcPr>
            <w:tcW w:w="535" w:type="pct"/>
            <w:shd w:val="clear" w:color="000000" w:fill="FFFFFF"/>
            <w:vAlign w:val="center"/>
          </w:tcPr>
          <w:p w14:paraId="225F16CC">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14:ligatures w14:val="none"/>
              </w:rPr>
              <w:t>工业-制造业</w:t>
            </w:r>
          </w:p>
        </w:tc>
      </w:tr>
      <w:tr w14:paraId="3B809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318" w:type="pct"/>
            <w:vMerge w:val="continue"/>
            <w:shd w:val="clear" w:color="000000" w:fill="FFFFFF"/>
            <w:vAlign w:val="center"/>
          </w:tcPr>
          <w:p w14:paraId="035B36EC">
            <w:pPr>
              <w:spacing w:line="276" w:lineRule="auto"/>
              <w:ind w:firstLine="0" w:firstLineChars="0"/>
              <w:jc w:val="center"/>
              <w:rPr>
                <w:rFonts w:hint="eastAsia" w:ascii="宋体" w:hAnsi="宋体" w:cs="宋体"/>
                <w:b/>
                <w:bCs/>
                <w:color w:val="000000"/>
                <w:kern w:val="0"/>
                <w:szCs w:val="18"/>
                <w:highlight w:val="none"/>
                <w14:ligatures w14:val="none"/>
              </w:rPr>
            </w:pPr>
          </w:p>
        </w:tc>
        <w:tc>
          <w:tcPr>
            <w:tcW w:w="323" w:type="pct"/>
            <w:vAlign w:val="center"/>
          </w:tcPr>
          <w:p w14:paraId="0E6F02AA">
            <w:pPr>
              <w:spacing w:line="276" w:lineRule="auto"/>
              <w:ind w:firstLine="0" w:firstLineChars="0"/>
              <w:jc w:val="center"/>
              <w:rPr>
                <w:rFonts w:hint="default" w:ascii="宋体" w:hAnsi="宋体" w:eastAsia="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13</w:t>
            </w:r>
          </w:p>
        </w:tc>
        <w:tc>
          <w:tcPr>
            <w:tcW w:w="486" w:type="pct"/>
            <w:vAlign w:val="center"/>
          </w:tcPr>
          <w:p w14:paraId="3F20CD46">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lang w:val="en-US" w:eastAsia="zh-CN"/>
                <w14:ligatures w14:val="none"/>
              </w:rPr>
              <w:t>否</w:t>
            </w:r>
          </w:p>
        </w:tc>
        <w:tc>
          <w:tcPr>
            <w:tcW w:w="2705" w:type="dxa"/>
            <w:shd w:val="clear" w:color="000000" w:fill="FFFFFF"/>
            <w:vAlign w:val="center"/>
          </w:tcPr>
          <w:p w14:paraId="36DF1FD1">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鼻胃管及口腔护理模拟人</w:t>
            </w:r>
          </w:p>
        </w:tc>
        <w:tc>
          <w:tcPr>
            <w:tcW w:w="950" w:type="dxa"/>
            <w:shd w:val="clear" w:color="000000" w:fill="FFFFFF"/>
            <w:vAlign w:val="center"/>
          </w:tcPr>
          <w:p w14:paraId="49F693A0">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3</w:t>
            </w:r>
          </w:p>
        </w:tc>
        <w:tc>
          <w:tcPr>
            <w:tcW w:w="760" w:type="dxa"/>
            <w:shd w:val="clear" w:color="000000" w:fill="FFFFFF"/>
            <w:vAlign w:val="center"/>
          </w:tcPr>
          <w:p w14:paraId="61103D1A">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套</w:t>
            </w:r>
          </w:p>
        </w:tc>
        <w:tc>
          <w:tcPr>
            <w:tcW w:w="462" w:type="pct"/>
            <w:shd w:val="clear" w:color="000000" w:fill="FFFFFF"/>
            <w:vAlign w:val="center"/>
          </w:tcPr>
          <w:p w14:paraId="3C02D90E">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lang w:val="en-US" w:eastAsia="zh-CN"/>
                <w14:ligatures w14:val="none"/>
              </w:rPr>
              <w:t>否</w:t>
            </w:r>
          </w:p>
        </w:tc>
        <w:tc>
          <w:tcPr>
            <w:tcW w:w="618" w:type="pct"/>
            <w:shd w:val="clear" w:color="000000" w:fill="FFFFFF"/>
            <w:vAlign w:val="center"/>
          </w:tcPr>
          <w:p w14:paraId="21BDB78C">
            <w:pPr>
              <w:spacing w:line="276" w:lineRule="auto"/>
              <w:ind w:firstLine="0" w:firstLineChars="0"/>
              <w:jc w:val="center"/>
              <w:rPr>
                <w:rFonts w:hint="eastAsia" w:ascii="宋体" w:hAnsi="宋体" w:cs="宋体"/>
                <w:b/>
                <w:bCs/>
                <w:color w:val="000000" w:themeColor="text1"/>
                <w:kern w:val="0"/>
                <w:szCs w:val="18"/>
                <w:highlight w:val="none"/>
                <w14:textFill>
                  <w14:solidFill>
                    <w14:schemeClr w14:val="tx1"/>
                  </w14:solidFill>
                </w14:textFill>
                <w14:ligatures w14:val="none"/>
              </w:rPr>
            </w:pPr>
            <w:r>
              <w:rPr>
                <w:rFonts w:hint="eastAsia" w:ascii="宋体" w:hAnsi="宋体" w:cs="宋体"/>
                <w:b/>
                <w:bCs/>
                <w:color w:val="000000" w:themeColor="text1"/>
                <w:kern w:val="0"/>
                <w:szCs w:val="18"/>
                <w:highlight w:val="none"/>
                <w:lang w:val="en-US" w:eastAsia="zh-CN"/>
                <w14:textFill>
                  <w14:solidFill>
                    <w14:schemeClr w14:val="tx1"/>
                  </w14:solidFill>
                </w14:textFill>
                <w14:ligatures w14:val="none"/>
              </w:rPr>
              <w:t>3年</w:t>
            </w:r>
          </w:p>
        </w:tc>
        <w:tc>
          <w:tcPr>
            <w:tcW w:w="535" w:type="pct"/>
            <w:shd w:val="clear" w:color="000000" w:fill="FFFFFF"/>
            <w:vAlign w:val="center"/>
          </w:tcPr>
          <w:p w14:paraId="624E5837">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14:ligatures w14:val="none"/>
              </w:rPr>
              <w:t>工业-制造业</w:t>
            </w:r>
          </w:p>
        </w:tc>
      </w:tr>
      <w:tr w14:paraId="3E932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318" w:type="pct"/>
            <w:vMerge w:val="continue"/>
            <w:shd w:val="clear" w:color="000000" w:fill="FFFFFF"/>
            <w:vAlign w:val="center"/>
          </w:tcPr>
          <w:p w14:paraId="6FE7D70B">
            <w:pPr>
              <w:spacing w:line="276" w:lineRule="auto"/>
              <w:ind w:firstLine="0" w:firstLineChars="0"/>
              <w:jc w:val="center"/>
              <w:rPr>
                <w:rFonts w:hint="eastAsia" w:ascii="宋体" w:hAnsi="宋体" w:cs="宋体"/>
                <w:b/>
                <w:bCs/>
                <w:color w:val="000000"/>
                <w:kern w:val="0"/>
                <w:szCs w:val="18"/>
                <w:highlight w:val="none"/>
                <w14:ligatures w14:val="none"/>
              </w:rPr>
            </w:pPr>
          </w:p>
        </w:tc>
        <w:tc>
          <w:tcPr>
            <w:tcW w:w="323" w:type="pct"/>
            <w:vAlign w:val="center"/>
          </w:tcPr>
          <w:p w14:paraId="7F34BDDD">
            <w:pPr>
              <w:spacing w:line="276" w:lineRule="auto"/>
              <w:ind w:firstLine="0" w:firstLineChars="0"/>
              <w:jc w:val="center"/>
              <w:rPr>
                <w:rFonts w:hint="default" w:ascii="宋体" w:hAnsi="宋体" w:eastAsia="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14</w:t>
            </w:r>
          </w:p>
        </w:tc>
        <w:tc>
          <w:tcPr>
            <w:tcW w:w="486" w:type="pct"/>
            <w:vAlign w:val="center"/>
          </w:tcPr>
          <w:p w14:paraId="7B5A234E">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lang w:val="en-US" w:eastAsia="zh-CN"/>
                <w14:ligatures w14:val="none"/>
              </w:rPr>
              <w:t>否</w:t>
            </w:r>
          </w:p>
        </w:tc>
        <w:tc>
          <w:tcPr>
            <w:tcW w:w="2705" w:type="dxa"/>
            <w:shd w:val="clear" w:color="000000" w:fill="FFFFFF"/>
            <w:vAlign w:val="center"/>
          </w:tcPr>
          <w:p w14:paraId="5F8D0CB3">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导尿模型</w:t>
            </w:r>
          </w:p>
        </w:tc>
        <w:tc>
          <w:tcPr>
            <w:tcW w:w="950" w:type="dxa"/>
            <w:shd w:val="clear" w:color="000000" w:fill="FFFFFF"/>
            <w:vAlign w:val="center"/>
          </w:tcPr>
          <w:p w14:paraId="008ADAB9">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4</w:t>
            </w:r>
          </w:p>
        </w:tc>
        <w:tc>
          <w:tcPr>
            <w:tcW w:w="760" w:type="dxa"/>
            <w:shd w:val="clear" w:color="000000" w:fill="FFFFFF"/>
            <w:vAlign w:val="center"/>
          </w:tcPr>
          <w:p w14:paraId="6B02F601">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套</w:t>
            </w:r>
          </w:p>
        </w:tc>
        <w:tc>
          <w:tcPr>
            <w:tcW w:w="462" w:type="pct"/>
            <w:shd w:val="clear" w:color="000000" w:fill="FFFFFF"/>
            <w:vAlign w:val="center"/>
          </w:tcPr>
          <w:p w14:paraId="34C1CDDD">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lang w:val="en-US" w:eastAsia="zh-CN"/>
                <w14:ligatures w14:val="none"/>
              </w:rPr>
              <w:t>否</w:t>
            </w:r>
          </w:p>
        </w:tc>
        <w:tc>
          <w:tcPr>
            <w:tcW w:w="618" w:type="pct"/>
            <w:shd w:val="clear" w:color="000000" w:fill="FFFFFF"/>
            <w:vAlign w:val="center"/>
          </w:tcPr>
          <w:p w14:paraId="14B7EAC8">
            <w:pPr>
              <w:spacing w:line="276" w:lineRule="auto"/>
              <w:ind w:firstLine="0" w:firstLineChars="0"/>
              <w:jc w:val="center"/>
              <w:rPr>
                <w:rFonts w:hint="eastAsia" w:ascii="宋体" w:hAnsi="宋体" w:cs="宋体"/>
                <w:b/>
                <w:bCs/>
                <w:color w:val="000000" w:themeColor="text1"/>
                <w:kern w:val="0"/>
                <w:szCs w:val="18"/>
                <w:highlight w:val="none"/>
                <w14:textFill>
                  <w14:solidFill>
                    <w14:schemeClr w14:val="tx1"/>
                  </w14:solidFill>
                </w14:textFill>
                <w14:ligatures w14:val="none"/>
              </w:rPr>
            </w:pPr>
            <w:r>
              <w:rPr>
                <w:rFonts w:hint="eastAsia" w:ascii="宋体" w:hAnsi="宋体" w:cs="宋体"/>
                <w:b/>
                <w:bCs/>
                <w:color w:val="000000" w:themeColor="text1"/>
                <w:kern w:val="0"/>
                <w:szCs w:val="18"/>
                <w:highlight w:val="none"/>
                <w:lang w:val="en-US" w:eastAsia="zh-CN"/>
                <w14:textFill>
                  <w14:solidFill>
                    <w14:schemeClr w14:val="tx1"/>
                  </w14:solidFill>
                </w14:textFill>
                <w14:ligatures w14:val="none"/>
              </w:rPr>
              <w:t>3年</w:t>
            </w:r>
          </w:p>
        </w:tc>
        <w:tc>
          <w:tcPr>
            <w:tcW w:w="535" w:type="pct"/>
            <w:shd w:val="clear" w:color="000000" w:fill="FFFFFF"/>
            <w:vAlign w:val="center"/>
          </w:tcPr>
          <w:p w14:paraId="38B5F0ED">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14:ligatures w14:val="none"/>
              </w:rPr>
              <w:t>工业-制造业</w:t>
            </w:r>
          </w:p>
        </w:tc>
      </w:tr>
      <w:tr w14:paraId="6E241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318" w:type="pct"/>
            <w:vMerge w:val="continue"/>
            <w:shd w:val="clear" w:color="000000" w:fill="FFFFFF"/>
            <w:vAlign w:val="center"/>
          </w:tcPr>
          <w:p w14:paraId="4CFDECB1">
            <w:pPr>
              <w:spacing w:line="276" w:lineRule="auto"/>
              <w:ind w:firstLine="0" w:firstLineChars="0"/>
              <w:jc w:val="center"/>
              <w:rPr>
                <w:rFonts w:hint="eastAsia" w:ascii="宋体" w:hAnsi="宋体" w:cs="宋体"/>
                <w:b/>
                <w:bCs/>
                <w:color w:val="000000"/>
                <w:kern w:val="0"/>
                <w:szCs w:val="18"/>
                <w:highlight w:val="none"/>
                <w14:ligatures w14:val="none"/>
              </w:rPr>
            </w:pPr>
          </w:p>
        </w:tc>
        <w:tc>
          <w:tcPr>
            <w:tcW w:w="323" w:type="pct"/>
            <w:vAlign w:val="center"/>
          </w:tcPr>
          <w:p w14:paraId="62F7EB01">
            <w:pPr>
              <w:spacing w:line="276" w:lineRule="auto"/>
              <w:ind w:firstLine="0" w:firstLineChars="0"/>
              <w:jc w:val="center"/>
              <w:rPr>
                <w:rFonts w:hint="default" w:ascii="宋体" w:hAnsi="宋体" w:eastAsia="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15</w:t>
            </w:r>
          </w:p>
        </w:tc>
        <w:tc>
          <w:tcPr>
            <w:tcW w:w="486" w:type="pct"/>
            <w:vAlign w:val="center"/>
          </w:tcPr>
          <w:p w14:paraId="639601FB">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lang w:val="en-US" w:eastAsia="zh-CN"/>
                <w14:ligatures w14:val="none"/>
              </w:rPr>
              <w:t>否</w:t>
            </w:r>
          </w:p>
        </w:tc>
        <w:tc>
          <w:tcPr>
            <w:tcW w:w="2705" w:type="dxa"/>
            <w:shd w:val="clear" w:color="000000" w:fill="FFFFFF"/>
            <w:vAlign w:val="center"/>
          </w:tcPr>
          <w:p w14:paraId="105D9397">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动、静脉穿刺手臂</w:t>
            </w:r>
          </w:p>
        </w:tc>
        <w:tc>
          <w:tcPr>
            <w:tcW w:w="950" w:type="dxa"/>
            <w:shd w:val="clear" w:color="000000" w:fill="FFFFFF"/>
            <w:vAlign w:val="center"/>
          </w:tcPr>
          <w:p w14:paraId="71FC8C39">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2</w:t>
            </w:r>
          </w:p>
        </w:tc>
        <w:tc>
          <w:tcPr>
            <w:tcW w:w="760" w:type="dxa"/>
            <w:shd w:val="clear" w:color="000000" w:fill="FFFFFF"/>
            <w:vAlign w:val="center"/>
          </w:tcPr>
          <w:p w14:paraId="68DE619B">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套</w:t>
            </w:r>
          </w:p>
        </w:tc>
        <w:tc>
          <w:tcPr>
            <w:tcW w:w="462" w:type="pct"/>
            <w:shd w:val="clear" w:color="000000" w:fill="FFFFFF"/>
            <w:vAlign w:val="center"/>
          </w:tcPr>
          <w:p w14:paraId="7D27C2BC">
            <w:pPr>
              <w:spacing w:line="276" w:lineRule="auto"/>
              <w:ind w:firstLine="0" w:firstLineChars="0"/>
              <w:jc w:val="center"/>
              <w:rPr>
                <w:rFonts w:hint="eastAsia" w:ascii="宋体" w:hAnsi="宋体" w:eastAsia="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否</w:t>
            </w:r>
          </w:p>
        </w:tc>
        <w:tc>
          <w:tcPr>
            <w:tcW w:w="618" w:type="pct"/>
            <w:shd w:val="clear" w:color="000000" w:fill="FFFFFF"/>
            <w:vAlign w:val="center"/>
          </w:tcPr>
          <w:p w14:paraId="03FD188D">
            <w:pPr>
              <w:spacing w:line="276" w:lineRule="auto"/>
              <w:ind w:firstLine="0" w:firstLineChars="0"/>
              <w:jc w:val="center"/>
              <w:rPr>
                <w:rFonts w:hint="eastAsia" w:ascii="宋体" w:hAnsi="宋体" w:cs="宋体"/>
                <w:b/>
                <w:bCs/>
                <w:color w:val="000000" w:themeColor="text1"/>
                <w:kern w:val="0"/>
                <w:szCs w:val="18"/>
                <w:highlight w:val="none"/>
                <w14:textFill>
                  <w14:solidFill>
                    <w14:schemeClr w14:val="tx1"/>
                  </w14:solidFill>
                </w14:textFill>
                <w14:ligatures w14:val="none"/>
              </w:rPr>
            </w:pPr>
            <w:r>
              <w:rPr>
                <w:rFonts w:hint="eastAsia" w:ascii="宋体" w:hAnsi="宋体" w:cs="宋体"/>
                <w:b/>
                <w:bCs/>
                <w:color w:val="000000" w:themeColor="text1"/>
                <w:kern w:val="0"/>
                <w:szCs w:val="18"/>
                <w:highlight w:val="none"/>
                <w:lang w:val="en-US" w:eastAsia="zh-CN"/>
                <w14:textFill>
                  <w14:solidFill>
                    <w14:schemeClr w14:val="tx1"/>
                  </w14:solidFill>
                </w14:textFill>
                <w14:ligatures w14:val="none"/>
              </w:rPr>
              <w:t>3年</w:t>
            </w:r>
          </w:p>
        </w:tc>
        <w:tc>
          <w:tcPr>
            <w:tcW w:w="535" w:type="pct"/>
            <w:shd w:val="clear" w:color="000000" w:fill="FFFFFF"/>
            <w:vAlign w:val="center"/>
          </w:tcPr>
          <w:p w14:paraId="6CB61320">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14:ligatures w14:val="none"/>
              </w:rPr>
              <w:t>工业-制造业</w:t>
            </w:r>
          </w:p>
        </w:tc>
      </w:tr>
      <w:tr w14:paraId="2B67A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318" w:type="pct"/>
            <w:vMerge w:val="continue"/>
            <w:shd w:val="clear" w:color="000000" w:fill="FFFFFF"/>
            <w:vAlign w:val="center"/>
          </w:tcPr>
          <w:p w14:paraId="5F633048">
            <w:pPr>
              <w:spacing w:line="276" w:lineRule="auto"/>
              <w:ind w:firstLine="0" w:firstLineChars="0"/>
              <w:jc w:val="center"/>
              <w:rPr>
                <w:rFonts w:hint="eastAsia" w:ascii="宋体" w:hAnsi="宋体" w:cs="宋体"/>
                <w:b/>
                <w:bCs/>
                <w:color w:val="000000"/>
                <w:kern w:val="0"/>
                <w:szCs w:val="18"/>
                <w:highlight w:val="none"/>
                <w14:ligatures w14:val="none"/>
              </w:rPr>
            </w:pPr>
          </w:p>
        </w:tc>
        <w:tc>
          <w:tcPr>
            <w:tcW w:w="323" w:type="pct"/>
            <w:vAlign w:val="center"/>
          </w:tcPr>
          <w:p w14:paraId="49EFE8AD">
            <w:pPr>
              <w:spacing w:line="276" w:lineRule="auto"/>
              <w:ind w:firstLine="0" w:firstLineChars="0"/>
              <w:jc w:val="center"/>
              <w:rPr>
                <w:rFonts w:hint="default" w:ascii="宋体" w:hAnsi="宋体" w:eastAsia="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16</w:t>
            </w:r>
          </w:p>
        </w:tc>
        <w:tc>
          <w:tcPr>
            <w:tcW w:w="486" w:type="pct"/>
            <w:vAlign w:val="center"/>
          </w:tcPr>
          <w:p w14:paraId="4FA106FD">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lang w:val="en-US" w:eastAsia="zh-CN"/>
                <w14:ligatures w14:val="none"/>
              </w:rPr>
              <w:t>否</w:t>
            </w:r>
          </w:p>
        </w:tc>
        <w:tc>
          <w:tcPr>
            <w:tcW w:w="2705" w:type="dxa"/>
            <w:shd w:val="clear" w:color="000000" w:fill="FFFFFF"/>
            <w:vAlign w:val="center"/>
          </w:tcPr>
          <w:p w14:paraId="375B9365">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移动交互式胸腔穿刺训练及考核系统</w:t>
            </w:r>
          </w:p>
        </w:tc>
        <w:tc>
          <w:tcPr>
            <w:tcW w:w="950" w:type="dxa"/>
            <w:shd w:val="clear" w:color="000000" w:fill="FFFFFF"/>
            <w:vAlign w:val="center"/>
          </w:tcPr>
          <w:p w14:paraId="13CE7D61">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2</w:t>
            </w:r>
          </w:p>
        </w:tc>
        <w:tc>
          <w:tcPr>
            <w:tcW w:w="760" w:type="dxa"/>
            <w:shd w:val="clear" w:color="000000" w:fill="FFFFFF"/>
            <w:vAlign w:val="center"/>
          </w:tcPr>
          <w:p w14:paraId="195576BA">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套</w:t>
            </w:r>
          </w:p>
        </w:tc>
        <w:tc>
          <w:tcPr>
            <w:tcW w:w="462" w:type="pct"/>
            <w:shd w:val="clear" w:color="000000" w:fill="FFFFFF"/>
            <w:vAlign w:val="center"/>
          </w:tcPr>
          <w:p w14:paraId="6B22560F">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lang w:val="en-US" w:eastAsia="zh-CN"/>
                <w14:ligatures w14:val="none"/>
              </w:rPr>
              <w:t>否</w:t>
            </w:r>
          </w:p>
        </w:tc>
        <w:tc>
          <w:tcPr>
            <w:tcW w:w="618" w:type="pct"/>
            <w:shd w:val="clear" w:color="000000" w:fill="FFFFFF"/>
            <w:vAlign w:val="center"/>
          </w:tcPr>
          <w:p w14:paraId="7CF71131">
            <w:pPr>
              <w:spacing w:line="276" w:lineRule="auto"/>
              <w:ind w:firstLine="0" w:firstLineChars="0"/>
              <w:jc w:val="center"/>
              <w:rPr>
                <w:rFonts w:hint="eastAsia" w:ascii="宋体" w:hAnsi="宋体" w:cs="宋体"/>
                <w:b/>
                <w:bCs/>
                <w:color w:val="000000" w:themeColor="text1"/>
                <w:kern w:val="0"/>
                <w:szCs w:val="18"/>
                <w:highlight w:val="none"/>
                <w14:textFill>
                  <w14:solidFill>
                    <w14:schemeClr w14:val="tx1"/>
                  </w14:solidFill>
                </w14:textFill>
                <w14:ligatures w14:val="none"/>
              </w:rPr>
            </w:pPr>
            <w:r>
              <w:rPr>
                <w:rFonts w:hint="eastAsia" w:ascii="宋体" w:hAnsi="宋体" w:cs="宋体"/>
                <w:b/>
                <w:bCs/>
                <w:color w:val="000000" w:themeColor="text1"/>
                <w:kern w:val="0"/>
                <w:szCs w:val="18"/>
                <w:highlight w:val="none"/>
                <w:lang w:val="en-US" w:eastAsia="zh-CN"/>
                <w14:textFill>
                  <w14:solidFill>
                    <w14:schemeClr w14:val="tx1"/>
                  </w14:solidFill>
                </w14:textFill>
                <w14:ligatures w14:val="none"/>
              </w:rPr>
              <w:t>3年</w:t>
            </w:r>
          </w:p>
        </w:tc>
        <w:tc>
          <w:tcPr>
            <w:tcW w:w="535" w:type="pct"/>
            <w:shd w:val="clear" w:color="000000" w:fill="FFFFFF"/>
            <w:vAlign w:val="center"/>
          </w:tcPr>
          <w:p w14:paraId="01E4CAF5">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14:ligatures w14:val="none"/>
              </w:rPr>
              <w:t>工业-制造业</w:t>
            </w:r>
          </w:p>
        </w:tc>
      </w:tr>
      <w:tr w14:paraId="57CBE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318" w:type="pct"/>
            <w:vMerge w:val="continue"/>
            <w:shd w:val="clear" w:color="000000" w:fill="FFFFFF"/>
            <w:vAlign w:val="center"/>
          </w:tcPr>
          <w:p w14:paraId="41996A51">
            <w:pPr>
              <w:spacing w:line="276" w:lineRule="auto"/>
              <w:ind w:firstLine="0" w:firstLineChars="0"/>
              <w:jc w:val="center"/>
              <w:rPr>
                <w:rFonts w:hint="eastAsia" w:ascii="宋体" w:hAnsi="宋体" w:cs="宋体"/>
                <w:b/>
                <w:bCs/>
                <w:color w:val="000000"/>
                <w:kern w:val="0"/>
                <w:szCs w:val="18"/>
                <w:highlight w:val="none"/>
                <w14:ligatures w14:val="none"/>
              </w:rPr>
            </w:pPr>
          </w:p>
        </w:tc>
        <w:tc>
          <w:tcPr>
            <w:tcW w:w="323" w:type="pct"/>
            <w:vAlign w:val="center"/>
          </w:tcPr>
          <w:p w14:paraId="523632C9">
            <w:pPr>
              <w:spacing w:line="276" w:lineRule="auto"/>
              <w:ind w:firstLine="0" w:firstLineChars="0"/>
              <w:jc w:val="center"/>
              <w:rPr>
                <w:rFonts w:hint="default" w:ascii="宋体" w:hAnsi="宋体" w:eastAsia="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17</w:t>
            </w:r>
          </w:p>
        </w:tc>
        <w:tc>
          <w:tcPr>
            <w:tcW w:w="486" w:type="pct"/>
            <w:vAlign w:val="center"/>
          </w:tcPr>
          <w:p w14:paraId="676CDA00">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lang w:val="en-US" w:eastAsia="zh-CN"/>
                <w14:ligatures w14:val="none"/>
              </w:rPr>
              <w:t>否</w:t>
            </w:r>
          </w:p>
        </w:tc>
        <w:tc>
          <w:tcPr>
            <w:tcW w:w="2705" w:type="dxa"/>
            <w:shd w:val="clear" w:color="000000" w:fill="FFFFFF"/>
            <w:vAlign w:val="center"/>
          </w:tcPr>
          <w:p w14:paraId="622706FB">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移动交互式腹腔穿刺训练及考核系统</w:t>
            </w:r>
          </w:p>
        </w:tc>
        <w:tc>
          <w:tcPr>
            <w:tcW w:w="950" w:type="dxa"/>
            <w:shd w:val="clear" w:color="000000" w:fill="FFFFFF"/>
            <w:vAlign w:val="center"/>
          </w:tcPr>
          <w:p w14:paraId="2637D2C4">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2</w:t>
            </w:r>
          </w:p>
        </w:tc>
        <w:tc>
          <w:tcPr>
            <w:tcW w:w="760" w:type="dxa"/>
            <w:shd w:val="clear" w:color="000000" w:fill="FFFFFF"/>
            <w:vAlign w:val="center"/>
          </w:tcPr>
          <w:p w14:paraId="6B2378F3">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套</w:t>
            </w:r>
          </w:p>
        </w:tc>
        <w:tc>
          <w:tcPr>
            <w:tcW w:w="462" w:type="pct"/>
            <w:shd w:val="clear" w:color="000000" w:fill="FFFFFF"/>
            <w:vAlign w:val="center"/>
          </w:tcPr>
          <w:p w14:paraId="6CAB6587">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lang w:val="en-US" w:eastAsia="zh-CN"/>
                <w14:ligatures w14:val="none"/>
              </w:rPr>
              <w:t>否</w:t>
            </w:r>
          </w:p>
        </w:tc>
        <w:tc>
          <w:tcPr>
            <w:tcW w:w="618" w:type="pct"/>
            <w:shd w:val="clear" w:color="000000" w:fill="FFFFFF"/>
            <w:vAlign w:val="center"/>
          </w:tcPr>
          <w:p w14:paraId="018437A2">
            <w:pPr>
              <w:spacing w:line="276" w:lineRule="auto"/>
              <w:ind w:firstLine="0" w:firstLineChars="0"/>
              <w:jc w:val="center"/>
              <w:rPr>
                <w:rFonts w:hint="eastAsia" w:ascii="宋体" w:hAnsi="宋体" w:cs="宋体"/>
                <w:b/>
                <w:bCs/>
                <w:color w:val="000000" w:themeColor="text1"/>
                <w:kern w:val="0"/>
                <w:szCs w:val="18"/>
                <w:highlight w:val="none"/>
                <w14:textFill>
                  <w14:solidFill>
                    <w14:schemeClr w14:val="tx1"/>
                  </w14:solidFill>
                </w14:textFill>
                <w14:ligatures w14:val="none"/>
              </w:rPr>
            </w:pPr>
            <w:r>
              <w:rPr>
                <w:rFonts w:hint="eastAsia" w:ascii="宋体" w:hAnsi="宋体" w:cs="宋体"/>
                <w:b/>
                <w:bCs/>
                <w:color w:val="000000" w:themeColor="text1"/>
                <w:kern w:val="0"/>
                <w:szCs w:val="18"/>
                <w:highlight w:val="none"/>
                <w:lang w:val="en-US" w:eastAsia="zh-CN"/>
                <w14:textFill>
                  <w14:solidFill>
                    <w14:schemeClr w14:val="tx1"/>
                  </w14:solidFill>
                </w14:textFill>
                <w14:ligatures w14:val="none"/>
              </w:rPr>
              <w:t>3年</w:t>
            </w:r>
          </w:p>
        </w:tc>
        <w:tc>
          <w:tcPr>
            <w:tcW w:w="535" w:type="pct"/>
            <w:shd w:val="clear" w:color="000000" w:fill="FFFFFF"/>
            <w:vAlign w:val="center"/>
          </w:tcPr>
          <w:p w14:paraId="3AA33E2E">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14:ligatures w14:val="none"/>
              </w:rPr>
              <w:t>工业-制造业</w:t>
            </w:r>
          </w:p>
        </w:tc>
      </w:tr>
      <w:tr w14:paraId="61696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318" w:type="pct"/>
            <w:vMerge w:val="continue"/>
            <w:shd w:val="clear" w:color="000000" w:fill="FFFFFF"/>
            <w:vAlign w:val="center"/>
          </w:tcPr>
          <w:p w14:paraId="7B034253">
            <w:pPr>
              <w:spacing w:line="276" w:lineRule="auto"/>
              <w:ind w:firstLine="0" w:firstLineChars="0"/>
              <w:jc w:val="center"/>
              <w:rPr>
                <w:rFonts w:hint="eastAsia" w:ascii="宋体" w:hAnsi="宋体" w:cs="宋体"/>
                <w:b/>
                <w:bCs/>
                <w:color w:val="000000"/>
                <w:kern w:val="0"/>
                <w:szCs w:val="18"/>
                <w:highlight w:val="none"/>
                <w14:ligatures w14:val="none"/>
              </w:rPr>
            </w:pPr>
          </w:p>
        </w:tc>
        <w:tc>
          <w:tcPr>
            <w:tcW w:w="323" w:type="pct"/>
            <w:vAlign w:val="center"/>
          </w:tcPr>
          <w:p w14:paraId="28CA0788">
            <w:pPr>
              <w:spacing w:line="276" w:lineRule="auto"/>
              <w:ind w:firstLine="0" w:firstLineChars="0"/>
              <w:jc w:val="center"/>
              <w:rPr>
                <w:rFonts w:hint="default" w:ascii="宋体" w:hAnsi="宋体" w:eastAsia="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18</w:t>
            </w:r>
          </w:p>
        </w:tc>
        <w:tc>
          <w:tcPr>
            <w:tcW w:w="486" w:type="pct"/>
            <w:vAlign w:val="center"/>
          </w:tcPr>
          <w:p w14:paraId="198F6F7C">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lang w:val="en-US" w:eastAsia="zh-CN"/>
                <w14:ligatures w14:val="none"/>
              </w:rPr>
              <w:t>否</w:t>
            </w:r>
          </w:p>
        </w:tc>
        <w:tc>
          <w:tcPr>
            <w:tcW w:w="2705" w:type="dxa"/>
            <w:shd w:val="clear" w:color="000000" w:fill="FFFFFF"/>
            <w:vAlign w:val="center"/>
          </w:tcPr>
          <w:p w14:paraId="4A459F1A">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骨髓穿刺模型</w:t>
            </w:r>
          </w:p>
        </w:tc>
        <w:tc>
          <w:tcPr>
            <w:tcW w:w="950" w:type="dxa"/>
            <w:shd w:val="clear" w:color="000000" w:fill="FFFFFF"/>
            <w:vAlign w:val="center"/>
          </w:tcPr>
          <w:p w14:paraId="599E31D9">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3</w:t>
            </w:r>
          </w:p>
        </w:tc>
        <w:tc>
          <w:tcPr>
            <w:tcW w:w="760" w:type="dxa"/>
            <w:shd w:val="clear" w:color="000000" w:fill="FFFFFF"/>
            <w:vAlign w:val="center"/>
          </w:tcPr>
          <w:p w14:paraId="43FB5C36">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套</w:t>
            </w:r>
          </w:p>
        </w:tc>
        <w:tc>
          <w:tcPr>
            <w:tcW w:w="462" w:type="pct"/>
            <w:shd w:val="clear" w:color="000000" w:fill="FFFFFF"/>
            <w:vAlign w:val="center"/>
          </w:tcPr>
          <w:p w14:paraId="731ED0E3">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lang w:val="en-US" w:eastAsia="zh-CN"/>
                <w14:ligatures w14:val="none"/>
              </w:rPr>
              <w:t>否</w:t>
            </w:r>
          </w:p>
        </w:tc>
        <w:tc>
          <w:tcPr>
            <w:tcW w:w="618" w:type="pct"/>
            <w:shd w:val="clear" w:color="000000" w:fill="FFFFFF"/>
            <w:vAlign w:val="center"/>
          </w:tcPr>
          <w:p w14:paraId="16182C22">
            <w:pPr>
              <w:spacing w:line="276" w:lineRule="auto"/>
              <w:ind w:firstLine="0" w:firstLineChars="0"/>
              <w:jc w:val="center"/>
              <w:rPr>
                <w:rFonts w:hint="eastAsia" w:ascii="宋体" w:hAnsi="宋体" w:cs="宋体"/>
                <w:b/>
                <w:bCs/>
                <w:color w:val="000000" w:themeColor="text1"/>
                <w:kern w:val="0"/>
                <w:szCs w:val="18"/>
                <w:highlight w:val="none"/>
                <w14:textFill>
                  <w14:solidFill>
                    <w14:schemeClr w14:val="tx1"/>
                  </w14:solidFill>
                </w14:textFill>
                <w14:ligatures w14:val="none"/>
              </w:rPr>
            </w:pPr>
            <w:r>
              <w:rPr>
                <w:rFonts w:hint="eastAsia" w:ascii="宋体" w:hAnsi="宋体" w:cs="宋体"/>
                <w:b/>
                <w:bCs/>
                <w:color w:val="000000" w:themeColor="text1"/>
                <w:kern w:val="0"/>
                <w:szCs w:val="18"/>
                <w:highlight w:val="none"/>
                <w:lang w:val="en-US" w:eastAsia="zh-CN"/>
                <w14:textFill>
                  <w14:solidFill>
                    <w14:schemeClr w14:val="tx1"/>
                  </w14:solidFill>
                </w14:textFill>
                <w14:ligatures w14:val="none"/>
              </w:rPr>
              <w:t>3年</w:t>
            </w:r>
          </w:p>
        </w:tc>
        <w:tc>
          <w:tcPr>
            <w:tcW w:w="535" w:type="pct"/>
            <w:shd w:val="clear" w:color="000000" w:fill="FFFFFF"/>
            <w:vAlign w:val="center"/>
          </w:tcPr>
          <w:p w14:paraId="3D566AA6">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14:ligatures w14:val="none"/>
              </w:rPr>
              <w:t>工业-制造业</w:t>
            </w:r>
          </w:p>
        </w:tc>
      </w:tr>
      <w:tr w14:paraId="57D45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318" w:type="pct"/>
            <w:vMerge w:val="continue"/>
            <w:shd w:val="clear" w:color="000000" w:fill="FFFFFF"/>
            <w:vAlign w:val="center"/>
          </w:tcPr>
          <w:p w14:paraId="609C900B">
            <w:pPr>
              <w:spacing w:line="276" w:lineRule="auto"/>
              <w:ind w:firstLine="0" w:firstLineChars="0"/>
              <w:jc w:val="center"/>
              <w:rPr>
                <w:rFonts w:hint="eastAsia" w:ascii="宋体" w:hAnsi="宋体" w:cs="宋体"/>
                <w:b/>
                <w:bCs/>
                <w:color w:val="000000"/>
                <w:kern w:val="0"/>
                <w:szCs w:val="18"/>
                <w:highlight w:val="none"/>
                <w14:ligatures w14:val="none"/>
              </w:rPr>
            </w:pPr>
          </w:p>
        </w:tc>
        <w:tc>
          <w:tcPr>
            <w:tcW w:w="323" w:type="pct"/>
            <w:vAlign w:val="center"/>
          </w:tcPr>
          <w:p w14:paraId="4EC474E8">
            <w:pPr>
              <w:spacing w:line="276" w:lineRule="auto"/>
              <w:ind w:firstLine="0" w:firstLineChars="0"/>
              <w:jc w:val="center"/>
              <w:rPr>
                <w:rFonts w:hint="default" w:ascii="宋体" w:hAnsi="宋体" w:eastAsia="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19</w:t>
            </w:r>
          </w:p>
        </w:tc>
        <w:tc>
          <w:tcPr>
            <w:tcW w:w="486" w:type="pct"/>
            <w:vAlign w:val="center"/>
          </w:tcPr>
          <w:p w14:paraId="48592B12">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lang w:val="en-US" w:eastAsia="zh-CN"/>
                <w14:ligatures w14:val="none"/>
              </w:rPr>
              <w:t>否</w:t>
            </w:r>
          </w:p>
        </w:tc>
        <w:tc>
          <w:tcPr>
            <w:tcW w:w="2705" w:type="dxa"/>
            <w:shd w:val="clear" w:color="000000" w:fill="FFFFFF"/>
            <w:vAlign w:val="center"/>
          </w:tcPr>
          <w:p w14:paraId="77DC3FC1">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成人腰椎穿刺模型</w:t>
            </w:r>
          </w:p>
        </w:tc>
        <w:tc>
          <w:tcPr>
            <w:tcW w:w="950" w:type="dxa"/>
            <w:shd w:val="clear" w:color="000000" w:fill="FFFFFF"/>
            <w:vAlign w:val="center"/>
          </w:tcPr>
          <w:p w14:paraId="52A575A6">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3</w:t>
            </w:r>
          </w:p>
        </w:tc>
        <w:tc>
          <w:tcPr>
            <w:tcW w:w="760" w:type="dxa"/>
            <w:shd w:val="clear" w:color="000000" w:fill="FFFFFF"/>
            <w:vAlign w:val="center"/>
          </w:tcPr>
          <w:p w14:paraId="5730AE66">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套</w:t>
            </w:r>
          </w:p>
        </w:tc>
        <w:tc>
          <w:tcPr>
            <w:tcW w:w="462" w:type="pct"/>
            <w:shd w:val="clear" w:color="000000" w:fill="FFFFFF"/>
            <w:vAlign w:val="center"/>
          </w:tcPr>
          <w:p w14:paraId="55405293">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lang w:val="en-US" w:eastAsia="zh-CN"/>
                <w14:ligatures w14:val="none"/>
              </w:rPr>
              <w:t>否</w:t>
            </w:r>
          </w:p>
        </w:tc>
        <w:tc>
          <w:tcPr>
            <w:tcW w:w="618" w:type="pct"/>
            <w:shd w:val="clear" w:color="000000" w:fill="FFFFFF"/>
            <w:vAlign w:val="center"/>
          </w:tcPr>
          <w:p w14:paraId="798B1D81">
            <w:pPr>
              <w:spacing w:line="276" w:lineRule="auto"/>
              <w:ind w:firstLine="0" w:firstLineChars="0"/>
              <w:jc w:val="center"/>
              <w:rPr>
                <w:rFonts w:hint="eastAsia" w:ascii="宋体" w:hAnsi="宋体" w:cs="宋体"/>
                <w:b/>
                <w:bCs/>
                <w:color w:val="000000" w:themeColor="text1"/>
                <w:kern w:val="0"/>
                <w:szCs w:val="18"/>
                <w:highlight w:val="none"/>
                <w14:textFill>
                  <w14:solidFill>
                    <w14:schemeClr w14:val="tx1"/>
                  </w14:solidFill>
                </w14:textFill>
                <w14:ligatures w14:val="none"/>
              </w:rPr>
            </w:pPr>
            <w:r>
              <w:rPr>
                <w:rFonts w:hint="eastAsia" w:ascii="宋体" w:hAnsi="宋体" w:cs="宋体"/>
                <w:b/>
                <w:bCs/>
                <w:color w:val="000000" w:themeColor="text1"/>
                <w:kern w:val="0"/>
                <w:szCs w:val="18"/>
                <w:highlight w:val="none"/>
                <w:lang w:val="en-US" w:eastAsia="zh-CN"/>
                <w14:textFill>
                  <w14:solidFill>
                    <w14:schemeClr w14:val="tx1"/>
                  </w14:solidFill>
                </w14:textFill>
                <w14:ligatures w14:val="none"/>
              </w:rPr>
              <w:t>3年</w:t>
            </w:r>
          </w:p>
        </w:tc>
        <w:tc>
          <w:tcPr>
            <w:tcW w:w="535" w:type="pct"/>
            <w:shd w:val="clear" w:color="000000" w:fill="FFFFFF"/>
            <w:vAlign w:val="center"/>
          </w:tcPr>
          <w:p w14:paraId="40915531">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14:ligatures w14:val="none"/>
              </w:rPr>
              <w:t>工业-制造业</w:t>
            </w:r>
          </w:p>
        </w:tc>
      </w:tr>
      <w:tr w14:paraId="34199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318" w:type="pct"/>
            <w:vMerge w:val="continue"/>
            <w:shd w:val="clear" w:color="000000" w:fill="FFFFFF"/>
            <w:vAlign w:val="center"/>
          </w:tcPr>
          <w:p w14:paraId="512D9909">
            <w:pPr>
              <w:spacing w:line="276" w:lineRule="auto"/>
              <w:ind w:firstLine="0" w:firstLineChars="0"/>
              <w:jc w:val="center"/>
              <w:rPr>
                <w:rFonts w:hint="eastAsia" w:ascii="宋体" w:hAnsi="宋体" w:cs="宋体"/>
                <w:b/>
                <w:bCs/>
                <w:color w:val="000000"/>
                <w:kern w:val="0"/>
                <w:szCs w:val="18"/>
                <w:highlight w:val="none"/>
                <w14:ligatures w14:val="none"/>
              </w:rPr>
            </w:pPr>
          </w:p>
        </w:tc>
        <w:tc>
          <w:tcPr>
            <w:tcW w:w="323" w:type="pct"/>
            <w:vAlign w:val="center"/>
          </w:tcPr>
          <w:p w14:paraId="1EAB1934">
            <w:pPr>
              <w:spacing w:line="276" w:lineRule="auto"/>
              <w:ind w:firstLine="0" w:firstLineChars="0"/>
              <w:jc w:val="center"/>
              <w:rPr>
                <w:rFonts w:hint="default" w:ascii="宋体" w:hAnsi="宋体" w:eastAsia="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20</w:t>
            </w:r>
          </w:p>
        </w:tc>
        <w:tc>
          <w:tcPr>
            <w:tcW w:w="486" w:type="pct"/>
            <w:vAlign w:val="center"/>
          </w:tcPr>
          <w:p w14:paraId="20DB7785">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lang w:val="en-US" w:eastAsia="zh-CN"/>
                <w14:ligatures w14:val="none"/>
              </w:rPr>
              <w:t>否</w:t>
            </w:r>
          </w:p>
        </w:tc>
        <w:tc>
          <w:tcPr>
            <w:tcW w:w="2705" w:type="dxa"/>
            <w:shd w:val="clear" w:color="000000" w:fill="FFFFFF"/>
            <w:vAlign w:val="center"/>
          </w:tcPr>
          <w:p w14:paraId="12A1EC05">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成人胸腔穿刺模型</w:t>
            </w:r>
          </w:p>
        </w:tc>
        <w:tc>
          <w:tcPr>
            <w:tcW w:w="950" w:type="dxa"/>
            <w:shd w:val="clear" w:color="000000" w:fill="FFFFFF"/>
            <w:vAlign w:val="center"/>
          </w:tcPr>
          <w:p w14:paraId="04B0227E">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2</w:t>
            </w:r>
          </w:p>
        </w:tc>
        <w:tc>
          <w:tcPr>
            <w:tcW w:w="760" w:type="dxa"/>
            <w:shd w:val="clear" w:color="000000" w:fill="FFFFFF"/>
            <w:vAlign w:val="center"/>
          </w:tcPr>
          <w:p w14:paraId="37A39B54">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套</w:t>
            </w:r>
          </w:p>
        </w:tc>
        <w:tc>
          <w:tcPr>
            <w:tcW w:w="462" w:type="pct"/>
            <w:shd w:val="clear" w:color="000000" w:fill="FFFFFF"/>
            <w:vAlign w:val="center"/>
          </w:tcPr>
          <w:p w14:paraId="651BD75C">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lang w:val="en-US" w:eastAsia="zh-CN"/>
                <w14:ligatures w14:val="none"/>
              </w:rPr>
              <w:t>否</w:t>
            </w:r>
          </w:p>
        </w:tc>
        <w:tc>
          <w:tcPr>
            <w:tcW w:w="618" w:type="pct"/>
            <w:shd w:val="clear" w:color="000000" w:fill="FFFFFF"/>
            <w:vAlign w:val="center"/>
          </w:tcPr>
          <w:p w14:paraId="4AC9FC30">
            <w:pPr>
              <w:spacing w:line="276" w:lineRule="auto"/>
              <w:ind w:firstLine="0" w:firstLineChars="0"/>
              <w:jc w:val="center"/>
              <w:rPr>
                <w:rFonts w:hint="eastAsia" w:ascii="宋体" w:hAnsi="宋体" w:cs="宋体"/>
                <w:b/>
                <w:bCs/>
                <w:color w:val="000000" w:themeColor="text1"/>
                <w:kern w:val="0"/>
                <w:szCs w:val="18"/>
                <w:highlight w:val="none"/>
                <w14:textFill>
                  <w14:solidFill>
                    <w14:schemeClr w14:val="tx1"/>
                  </w14:solidFill>
                </w14:textFill>
                <w14:ligatures w14:val="none"/>
              </w:rPr>
            </w:pPr>
            <w:r>
              <w:rPr>
                <w:rFonts w:hint="eastAsia" w:ascii="宋体" w:hAnsi="宋体" w:cs="宋体"/>
                <w:b/>
                <w:bCs/>
                <w:color w:val="000000" w:themeColor="text1"/>
                <w:kern w:val="0"/>
                <w:szCs w:val="18"/>
                <w:highlight w:val="none"/>
                <w:lang w:val="en-US" w:eastAsia="zh-CN"/>
                <w14:textFill>
                  <w14:solidFill>
                    <w14:schemeClr w14:val="tx1"/>
                  </w14:solidFill>
                </w14:textFill>
                <w14:ligatures w14:val="none"/>
              </w:rPr>
              <w:t>3年</w:t>
            </w:r>
          </w:p>
        </w:tc>
        <w:tc>
          <w:tcPr>
            <w:tcW w:w="535" w:type="pct"/>
            <w:shd w:val="clear" w:color="000000" w:fill="FFFFFF"/>
            <w:vAlign w:val="center"/>
          </w:tcPr>
          <w:p w14:paraId="1D09F168">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14:ligatures w14:val="none"/>
              </w:rPr>
              <w:t>工业-制造业</w:t>
            </w:r>
          </w:p>
        </w:tc>
      </w:tr>
      <w:tr w14:paraId="51E6C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318" w:type="pct"/>
            <w:vMerge w:val="continue"/>
            <w:shd w:val="clear" w:color="000000" w:fill="FFFFFF"/>
            <w:vAlign w:val="center"/>
          </w:tcPr>
          <w:p w14:paraId="498F3EF2">
            <w:pPr>
              <w:spacing w:line="276" w:lineRule="auto"/>
              <w:ind w:firstLine="0" w:firstLineChars="0"/>
              <w:jc w:val="center"/>
              <w:rPr>
                <w:rFonts w:hint="eastAsia" w:ascii="宋体" w:hAnsi="宋体" w:cs="宋体"/>
                <w:b/>
                <w:bCs/>
                <w:color w:val="000000"/>
                <w:kern w:val="0"/>
                <w:szCs w:val="18"/>
                <w:highlight w:val="none"/>
                <w14:ligatures w14:val="none"/>
              </w:rPr>
            </w:pPr>
          </w:p>
        </w:tc>
        <w:tc>
          <w:tcPr>
            <w:tcW w:w="323" w:type="pct"/>
            <w:vAlign w:val="center"/>
          </w:tcPr>
          <w:p w14:paraId="5A6B9029">
            <w:pPr>
              <w:spacing w:line="276" w:lineRule="auto"/>
              <w:ind w:firstLine="0" w:firstLineChars="0"/>
              <w:jc w:val="center"/>
              <w:rPr>
                <w:rFonts w:hint="default" w:ascii="宋体" w:hAnsi="宋体" w:eastAsia="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21</w:t>
            </w:r>
          </w:p>
        </w:tc>
        <w:tc>
          <w:tcPr>
            <w:tcW w:w="486" w:type="pct"/>
            <w:vAlign w:val="center"/>
          </w:tcPr>
          <w:p w14:paraId="3681FAA2">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lang w:val="en-US" w:eastAsia="zh-CN"/>
                <w14:ligatures w14:val="none"/>
              </w:rPr>
              <w:t>否</w:t>
            </w:r>
          </w:p>
        </w:tc>
        <w:tc>
          <w:tcPr>
            <w:tcW w:w="2705" w:type="dxa"/>
            <w:shd w:val="clear" w:color="000000" w:fill="FFFFFF"/>
            <w:vAlign w:val="center"/>
          </w:tcPr>
          <w:p w14:paraId="23DE66F0">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腹腔穿刺模型</w:t>
            </w:r>
          </w:p>
        </w:tc>
        <w:tc>
          <w:tcPr>
            <w:tcW w:w="950" w:type="dxa"/>
            <w:shd w:val="clear" w:color="000000" w:fill="FFFFFF"/>
            <w:vAlign w:val="center"/>
          </w:tcPr>
          <w:p w14:paraId="32491226">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2</w:t>
            </w:r>
          </w:p>
        </w:tc>
        <w:tc>
          <w:tcPr>
            <w:tcW w:w="760" w:type="dxa"/>
            <w:shd w:val="clear" w:color="000000" w:fill="FFFFFF"/>
            <w:vAlign w:val="center"/>
          </w:tcPr>
          <w:p w14:paraId="2660D199">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套</w:t>
            </w:r>
          </w:p>
        </w:tc>
        <w:tc>
          <w:tcPr>
            <w:tcW w:w="462" w:type="pct"/>
            <w:shd w:val="clear" w:color="000000" w:fill="FFFFFF"/>
            <w:vAlign w:val="center"/>
          </w:tcPr>
          <w:p w14:paraId="58C00502">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lang w:val="en-US" w:eastAsia="zh-CN"/>
                <w14:ligatures w14:val="none"/>
              </w:rPr>
              <w:t>否</w:t>
            </w:r>
          </w:p>
        </w:tc>
        <w:tc>
          <w:tcPr>
            <w:tcW w:w="618" w:type="pct"/>
            <w:shd w:val="clear" w:color="000000" w:fill="FFFFFF"/>
            <w:vAlign w:val="center"/>
          </w:tcPr>
          <w:p w14:paraId="3DF7ABD4">
            <w:pPr>
              <w:spacing w:line="276" w:lineRule="auto"/>
              <w:ind w:firstLine="0" w:firstLineChars="0"/>
              <w:jc w:val="center"/>
              <w:rPr>
                <w:rFonts w:hint="eastAsia" w:ascii="宋体" w:hAnsi="宋体" w:cs="宋体"/>
                <w:b/>
                <w:bCs/>
                <w:color w:val="000000" w:themeColor="text1"/>
                <w:kern w:val="0"/>
                <w:szCs w:val="18"/>
                <w:highlight w:val="none"/>
                <w14:textFill>
                  <w14:solidFill>
                    <w14:schemeClr w14:val="tx1"/>
                  </w14:solidFill>
                </w14:textFill>
                <w14:ligatures w14:val="none"/>
              </w:rPr>
            </w:pPr>
            <w:r>
              <w:rPr>
                <w:rFonts w:hint="eastAsia" w:ascii="宋体" w:hAnsi="宋体" w:cs="宋体"/>
                <w:b/>
                <w:bCs/>
                <w:color w:val="000000" w:themeColor="text1"/>
                <w:kern w:val="0"/>
                <w:szCs w:val="18"/>
                <w:highlight w:val="none"/>
                <w:lang w:val="en-US" w:eastAsia="zh-CN"/>
                <w14:textFill>
                  <w14:solidFill>
                    <w14:schemeClr w14:val="tx1"/>
                  </w14:solidFill>
                </w14:textFill>
                <w14:ligatures w14:val="none"/>
              </w:rPr>
              <w:t>3年</w:t>
            </w:r>
          </w:p>
        </w:tc>
        <w:tc>
          <w:tcPr>
            <w:tcW w:w="535" w:type="pct"/>
            <w:shd w:val="clear" w:color="000000" w:fill="FFFFFF"/>
            <w:vAlign w:val="center"/>
          </w:tcPr>
          <w:p w14:paraId="790D34EB">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14:ligatures w14:val="none"/>
              </w:rPr>
              <w:t>工业-制造业</w:t>
            </w:r>
          </w:p>
        </w:tc>
      </w:tr>
      <w:tr w14:paraId="7FEDA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318" w:type="pct"/>
            <w:vMerge w:val="continue"/>
            <w:shd w:val="clear" w:color="000000" w:fill="FFFFFF"/>
            <w:vAlign w:val="center"/>
          </w:tcPr>
          <w:p w14:paraId="4523B45D">
            <w:pPr>
              <w:spacing w:line="276" w:lineRule="auto"/>
              <w:ind w:firstLine="0" w:firstLineChars="0"/>
              <w:jc w:val="center"/>
              <w:rPr>
                <w:rFonts w:hint="eastAsia" w:ascii="宋体" w:hAnsi="宋体" w:cs="宋体"/>
                <w:b/>
                <w:bCs/>
                <w:color w:val="000000"/>
                <w:kern w:val="0"/>
                <w:szCs w:val="18"/>
                <w:highlight w:val="none"/>
                <w14:ligatures w14:val="none"/>
              </w:rPr>
            </w:pPr>
          </w:p>
        </w:tc>
        <w:tc>
          <w:tcPr>
            <w:tcW w:w="323" w:type="pct"/>
            <w:vAlign w:val="center"/>
          </w:tcPr>
          <w:p w14:paraId="085AB5C3">
            <w:pPr>
              <w:spacing w:line="276" w:lineRule="auto"/>
              <w:ind w:firstLine="0" w:firstLineChars="0"/>
              <w:jc w:val="center"/>
              <w:rPr>
                <w:rFonts w:hint="default" w:ascii="宋体" w:hAnsi="宋体" w:eastAsia="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22</w:t>
            </w:r>
          </w:p>
        </w:tc>
        <w:tc>
          <w:tcPr>
            <w:tcW w:w="486" w:type="pct"/>
            <w:vAlign w:val="center"/>
          </w:tcPr>
          <w:p w14:paraId="3A198DA9">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lang w:val="en-US" w:eastAsia="zh-CN"/>
                <w14:ligatures w14:val="none"/>
              </w:rPr>
              <w:t>否</w:t>
            </w:r>
          </w:p>
        </w:tc>
        <w:tc>
          <w:tcPr>
            <w:tcW w:w="2705" w:type="dxa"/>
            <w:shd w:val="clear" w:color="000000" w:fill="FFFFFF"/>
            <w:vAlign w:val="center"/>
          </w:tcPr>
          <w:p w14:paraId="27D63A45">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四肢骨折固定模拟人</w:t>
            </w:r>
          </w:p>
        </w:tc>
        <w:tc>
          <w:tcPr>
            <w:tcW w:w="950" w:type="dxa"/>
            <w:shd w:val="clear" w:color="000000" w:fill="FFFFFF"/>
            <w:vAlign w:val="center"/>
          </w:tcPr>
          <w:p w14:paraId="5F3A1210">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4</w:t>
            </w:r>
          </w:p>
        </w:tc>
        <w:tc>
          <w:tcPr>
            <w:tcW w:w="760" w:type="dxa"/>
            <w:shd w:val="clear" w:color="000000" w:fill="FFFFFF"/>
            <w:vAlign w:val="center"/>
          </w:tcPr>
          <w:p w14:paraId="5CE97C4D">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套</w:t>
            </w:r>
          </w:p>
        </w:tc>
        <w:tc>
          <w:tcPr>
            <w:tcW w:w="462" w:type="pct"/>
            <w:shd w:val="clear" w:color="000000" w:fill="FFFFFF"/>
            <w:vAlign w:val="center"/>
          </w:tcPr>
          <w:p w14:paraId="14EAECE8">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lang w:val="en-US" w:eastAsia="zh-CN"/>
                <w14:ligatures w14:val="none"/>
              </w:rPr>
              <w:t>否</w:t>
            </w:r>
          </w:p>
        </w:tc>
        <w:tc>
          <w:tcPr>
            <w:tcW w:w="618" w:type="pct"/>
            <w:shd w:val="clear" w:color="000000" w:fill="FFFFFF"/>
            <w:vAlign w:val="center"/>
          </w:tcPr>
          <w:p w14:paraId="382FF2F0">
            <w:pPr>
              <w:spacing w:line="276" w:lineRule="auto"/>
              <w:ind w:firstLine="0" w:firstLineChars="0"/>
              <w:jc w:val="center"/>
              <w:rPr>
                <w:rFonts w:hint="eastAsia" w:ascii="宋体" w:hAnsi="宋体" w:cs="宋体"/>
                <w:b/>
                <w:bCs/>
                <w:color w:val="000000" w:themeColor="text1"/>
                <w:kern w:val="0"/>
                <w:szCs w:val="18"/>
                <w:highlight w:val="none"/>
                <w14:textFill>
                  <w14:solidFill>
                    <w14:schemeClr w14:val="tx1"/>
                  </w14:solidFill>
                </w14:textFill>
                <w14:ligatures w14:val="none"/>
              </w:rPr>
            </w:pPr>
            <w:r>
              <w:rPr>
                <w:rFonts w:hint="eastAsia" w:ascii="宋体" w:hAnsi="宋体" w:cs="宋体"/>
                <w:b/>
                <w:bCs/>
                <w:color w:val="000000" w:themeColor="text1"/>
                <w:kern w:val="0"/>
                <w:szCs w:val="18"/>
                <w:highlight w:val="none"/>
                <w:lang w:val="en-US" w:eastAsia="zh-CN"/>
                <w14:textFill>
                  <w14:solidFill>
                    <w14:schemeClr w14:val="tx1"/>
                  </w14:solidFill>
                </w14:textFill>
                <w14:ligatures w14:val="none"/>
              </w:rPr>
              <w:t>3年</w:t>
            </w:r>
          </w:p>
        </w:tc>
        <w:tc>
          <w:tcPr>
            <w:tcW w:w="535" w:type="pct"/>
            <w:shd w:val="clear" w:color="000000" w:fill="FFFFFF"/>
            <w:vAlign w:val="center"/>
          </w:tcPr>
          <w:p w14:paraId="0B607350">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14:ligatures w14:val="none"/>
              </w:rPr>
              <w:t>工业-制造业</w:t>
            </w:r>
          </w:p>
        </w:tc>
      </w:tr>
      <w:tr w14:paraId="5D80D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318" w:type="pct"/>
            <w:vMerge w:val="continue"/>
            <w:shd w:val="clear" w:color="000000" w:fill="FFFFFF"/>
            <w:vAlign w:val="center"/>
          </w:tcPr>
          <w:p w14:paraId="26B9641F">
            <w:pPr>
              <w:spacing w:line="276" w:lineRule="auto"/>
              <w:ind w:firstLine="0" w:firstLineChars="0"/>
              <w:jc w:val="center"/>
              <w:rPr>
                <w:rFonts w:hint="eastAsia" w:ascii="宋体" w:hAnsi="宋体" w:cs="宋体"/>
                <w:b/>
                <w:bCs/>
                <w:color w:val="000000"/>
                <w:kern w:val="0"/>
                <w:szCs w:val="18"/>
                <w:highlight w:val="none"/>
                <w14:ligatures w14:val="none"/>
              </w:rPr>
            </w:pPr>
          </w:p>
        </w:tc>
        <w:tc>
          <w:tcPr>
            <w:tcW w:w="323" w:type="pct"/>
            <w:vAlign w:val="center"/>
          </w:tcPr>
          <w:p w14:paraId="2BD60970">
            <w:pPr>
              <w:spacing w:line="276" w:lineRule="auto"/>
              <w:ind w:firstLine="0" w:firstLineChars="0"/>
              <w:jc w:val="center"/>
              <w:rPr>
                <w:rFonts w:hint="default" w:ascii="宋体" w:hAnsi="宋体" w:eastAsia="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23</w:t>
            </w:r>
          </w:p>
        </w:tc>
        <w:tc>
          <w:tcPr>
            <w:tcW w:w="486" w:type="pct"/>
            <w:vAlign w:val="center"/>
          </w:tcPr>
          <w:p w14:paraId="28C3A19F">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lang w:val="en-US" w:eastAsia="zh-CN"/>
                <w14:ligatures w14:val="none"/>
              </w:rPr>
              <w:t>否</w:t>
            </w:r>
          </w:p>
        </w:tc>
        <w:tc>
          <w:tcPr>
            <w:tcW w:w="2705" w:type="dxa"/>
            <w:shd w:val="clear" w:color="000000" w:fill="FFFFFF"/>
            <w:vAlign w:val="center"/>
          </w:tcPr>
          <w:p w14:paraId="41C16EF4">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心肺复苏脊柱受损训练考核模型</w:t>
            </w:r>
          </w:p>
        </w:tc>
        <w:tc>
          <w:tcPr>
            <w:tcW w:w="950" w:type="dxa"/>
            <w:shd w:val="clear" w:color="000000" w:fill="FFFFFF"/>
            <w:vAlign w:val="center"/>
          </w:tcPr>
          <w:p w14:paraId="3A24BEEE">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4</w:t>
            </w:r>
          </w:p>
        </w:tc>
        <w:tc>
          <w:tcPr>
            <w:tcW w:w="760" w:type="dxa"/>
            <w:shd w:val="clear" w:color="000000" w:fill="FFFFFF"/>
            <w:vAlign w:val="center"/>
          </w:tcPr>
          <w:p w14:paraId="0CA6E2DB">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套</w:t>
            </w:r>
          </w:p>
        </w:tc>
        <w:tc>
          <w:tcPr>
            <w:tcW w:w="462" w:type="pct"/>
            <w:shd w:val="clear" w:color="000000" w:fill="FFFFFF"/>
            <w:vAlign w:val="center"/>
          </w:tcPr>
          <w:p w14:paraId="76D61B68">
            <w:pPr>
              <w:spacing w:line="276" w:lineRule="auto"/>
              <w:ind w:firstLine="0" w:firstLineChars="0"/>
              <w:jc w:val="center"/>
              <w:rPr>
                <w:rFonts w:hint="eastAsia" w:ascii="宋体" w:hAnsi="宋体" w:eastAsia="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是</w:t>
            </w:r>
          </w:p>
        </w:tc>
        <w:tc>
          <w:tcPr>
            <w:tcW w:w="618" w:type="pct"/>
            <w:shd w:val="clear" w:color="000000" w:fill="FFFFFF"/>
            <w:vAlign w:val="center"/>
          </w:tcPr>
          <w:p w14:paraId="3F52D800">
            <w:pPr>
              <w:spacing w:line="276" w:lineRule="auto"/>
              <w:ind w:firstLine="0" w:firstLineChars="0"/>
              <w:jc w:val="center"/>
              <w:rPr>
                <w:rFonts w:hint="eastAsia" w:ascii="宋体" w:hAnsi="宋体" w:cs="宋体"/>
                <w:b/>
                <w:bCs/>
                <w:color w:val="000000" w:themeColor="text1"/>
                <w:kern w:val="0"/>
                <w:szCs w:val="18"/>
                <w:highlight w:val="none"/>
                <w14:textFill>
                  <w14:solidFill>
                    <w14:schemeClr w14:val="tx1"/>
                  </w14:solidFill>
                </w14:textFill>
                <w14:ligatures w14:val="none"/>
              </w:rPr>
            </w:pPr>
            <w:r>
              <w:rPr>
                <w:rFonts w:hint="eastAsia" w:ascii="宋体" w:hAnsi="宋体" w:cs="宋体"/>
                <w:b/>
                <w:bCs/>
                <w:color w:val="000000" w:themeColor="text1"/>
                <w:kern w:val="0"/>
                <w:szCs w:val="18"/>
                <w:highlight w:val="none"/>
                <w:lang w:val="en-US" w:eastAsia="zh-CN"/>
                <w14:textFill>
                  <w14:solidFill>
                    <w14:schemeClr w14:val="tx1"/>
                  </w14:solidFill>
                </w14:textFill>
                <w14:ligatures w14:val="none"/>
              </w:rPr>
              <w:t>3年</w:t>
            </w:r>
          </w:p>
        </w:tc>
        <w:tc>
          <w:tcPr>
            <w:tcW w:w="535" w:type="pct"/>
            <w:shd w:val="clear" w:color="000000" w:fill="FFFFFF"/>
            <w:vAlign w:val="center"/>
          </w:tcPr>
          <w:p w14:paraId="390ACABD">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14:ligatures w14:val="none"/>
              </w:rPr>
              <w:t>工业-制造业</w:t>
            </w:r>
          </w:p>
        </w:tc>
      </w:tr>
      <w:tr w14:paraId="56657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318" w:type="pct"/>
            <w:vMerge w:val="continue"/>
            <w:shd w:val="clear" w:color="000000" w:fill="FFFFFF"/>
            <w:vAlign w:val="center"/>
          </w:tcPr>
          <w:p w14:paraId="22AE3696">
            <w:pPr>
              <w:spacing w:line="276" w:lineRule="auto"/>
              <w:ind w:firstLine="0" w:firstLineChars="0"/>
              <w:jc w:val="center"/>
              <w:rPr>
                <w:rFonts w:hint="eastAsia" w:ascii="宋体" w:hAnsi="宋体" w:cs="宋体"/>
                <w:b/>
                <w:bCs/>
                <w:color w:val="000000"/>
                <w:kern w:val="0"/>
                <w:szCs w:val="18"/>
                <w:highlight w:val="none"/>
                <w14:ligatures w14:val="none"/>
              </w:rPr>
            </w:pPr>
          </w:p>
        </w:tc>
        <w:tc>
          <w:tcPr>
            <w:tcW w:w="323" w:type="pct"/>
            <w:vAlign w:val="center"/>
          </w:tcPr>
          <w:p w14:paraId="1EC1349A">
            <w:pPr>
              <w:spacing w:line="276" w:lineRule="auto"/>
              <w:ind w:firstLine="0" w:firstLineChars="0"/>
              <w:jc w:val="center"/>
              <w:rPr>
                <w:rFonts w:hint="default" w:ascii="宋体" w:hAnsi="宋体" w:eastAsia="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24</w:t>
            </w:r>
          </w:p>
        </w:tc>
        <w:tc>
          <w:tcPr>
            <w:tcW w:w="486" w:type="pct"/>
            <w:vAlign w:val="center"/>
          </w:tcPr>
          <w:p w14:paraId="42C88B5C">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lang w:val="en-US" w:eastAsia="zh-CN"/>
                <w14:ligatures w14:val="none"/>
              </w:rPr>
              <w:t>否</w:t>
            </w:r>
          </w:p>
        </w:tc>
        <w:tc>
          <w:tcPr>
            <w:tcW w:w="2705" w:type="dxa"/>
            <w:shd w:val="clear" w:color="000000" w:fill="FFFFFF"/>
            <w:vAlign w:val="center"/>
          </w:tcPr>
          <w:p w14:paraId="5CE59D6E">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心肺复苏模拟人</w:t>
            </w:r>
          </w:p>
        </w:tc>
        <w:tc>
          <w:tcPr>
            <w:tcW w:w="950" w:type="dxa"/>
            <w:shd w:val="clear" w:color="000000" w:fill="FFFFFF"/>
            <w:vAlign w:val="center"/>
          </w:tcPr>
          <w:p w14:paraId="1A8B9943">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4</w:t>
            </w:r>
          </w:p>
        </w:tc>
        <w:tc>
          <w:tcPr>
            <w:tcW w:w="760" w:type="dxa"/>
            <w:shd w:val="clear" w:color="000000" w:fill="FFFFFF"/>
            <w:vAlign w:val="center"/>
          </w:tcPr>
          <w:p w14:paraId="55F7C440">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套</w:t>
            </w:r>
          </w:p>
        </w:tc>
        <w:tc>
          <w:tcPr>
            <w:tcW w:w="462" w:type="pct"/>
            <w:shd w:val="clear" w:color="000000" w:fill="FFFFFF"/>
            <w:vAlign w:val="center"/>
          </w:tcPr>
          <w:p w14:paraId="25002819">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lang w:val="en-US" w:eastAsia="zh-CN"/>
                <w14:ligatures w14:val="none"/>
              </w:rPr>
              <w:t>否</w:t>
            </w:r>
          </w:p>
        </w:tc>
        <w:tc>
          <w:tcPr>
            <w:tcW w:w="618" w:type="pct"/>
            <w:shd w:val="clear" w:color="000000" w:fill="FFFFFF"/>
            <w:vAlign w:val="center"/>
          </w:tcPr>
          <w:p w14:paraId="657718FD">
            <w:pPr>
              <w:spacing w:line="276" w:lineRule="auto"/>
              <w:ind w:firstLine="0" w:firstLineChars="0"/>
              <w:jc w:val="center"/>
              <w:rPr>
                <w:rFonts w:hint="eastAsia" w:ascii="宋体" w:hAnsi="宋体" w:cs="宋体"/>
                <w:b/>
                <w:bCs/>
                <w:color w:val="000000" w:themeColor="text1"/>
                <w:kern w:val="0"/>
                <w:szCs w:val="18"/>
                <w:highlight w:val="none"/>
                <w14:textFill>
                  <w14:solidFill>
                    <w14:schemeClr w14:val="tx1"/>
                  </w14:solidFill>
                </w14:textFill>
                <w14:ligatures w14:val="none"/>
              </w:rPr>
            </w:pPr>
            <w:r>
              <w:rPr>
                <w:rFonts w:hint="eastAsia" w:ascii="宋体" w:hAnsi="宋体" w:cs="宋体"/>
                <w:b/>
                <w:bCs/>
                <w:color w:val="000000" w:themeColor="text1"/>
                <w:kern w:val="0"/>
                <w:szCs w:val="18"/>
                <w:highlight w:val="none"/>
                <w:lang w:val="en-US" w:eastAsia="zh-CN"/>
                <w14:textFill>
                  <w14:solidFill>
                    <w14:schemeClr w14:val="tx1"/>
                  </w14:solidFill>
                </w14:textFill>
                <w14:ligatures w14:val="none"/>
              </w:rPr>
              <w:t>3年</w:t>
            </w:r>
          </w:p>
        </w:tc>
        <w:tc>
          <w:tcPr>
            <w:tcW w:w="535" w:type="pct"/>
            <w:shd w:val="clear" w:color="000000" w:fill="FFFFFF"/>
            <w:vAlign w:val="center"/>
          </w:tcPr>
          <w:p w14:paraId="2B3419DB">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14:ligatures w14:val="none"/>
              </w:rPr>
              <w:t>工业-制造业</w:t>
            </w:r>
          </w:p>
        </w:tc>
      </w:tr>
      <w:tr w14:paraId="51246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318" w:type="pct"/>
            <w:vMerge w:val="continue"/>
            <w:shd w:val="clear" w:color="000000" w:fill="FFFFFF"/>
            <w:vAlign w:val="center"/>
          </w:tcPr>
          <w:p w14:paraId="6CEB364F">
            <w:pPr>
              <w:spacing w:line="276" w:lineRule="auto"/>
              <w:ind w:firstLine="0" w:firstLineChars="0"/>
              <w:jc w:val="center"/>
              <w:rPr>
                <w:rFonts w:hint="eastAsia" w:ascii="宋体" w:hAnsi="宋体" w:cs="宋体"/>
                <w:b/>
                <w:bCs/>
                <w:color w:val="000000"/>
                <w:kern w:val="0"/>
                <w:szCs w:val="18"/>
                <w:highlight w:val="none"/>
                <w14:ligatures w14:val="none"/>
              </w:rPr>
            </w:pPr>
          </w:p>
        </w:tc>
        <w:tc>
          <w:tcPr>
            <w:tcW w:w="323" w:type="pct"/>
            <w:vAlign w:val="center"/>
          </w:tcPr>
          <w:p w14:paraId="08D505DA">
            <w:pPr>
              <w:spacing w:line="276" w:lineRule="auto"/>
              <w:ind w:firstLine="0" w:firstLineChars="0"/>
              <w:jc w:val="center"/>
              <w:rPr>
                <w:rFonts w:hint="default" w:ascii="宋体" w:hAnsi="宋体" w:eastAsia="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25</w:t>
            </w:r>
          </w:p>
        </w:tc>
        <w:tc>
          <w:tcPr>
            <w:tcW w:w="486" w:type="pct"/>
            <w:vAlign w:val="center"/>
          </w:tcPr>
          <w:p w14:paraId="0DFDC98A">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lang w:val="en-US" w:eastAsia="zh-CN"/>
                <w14:ligatures w14:val="none"/>
              </w:rPr>
              <w:t>否</w:t>
            </w:r>
          </w:p>
        </w:tc>
        <w:tc>
          <w:tcPr>
            <w:tcW w:w="2705" w:type="dxa"/>
            <w:shd w:val="clear" w:color="000000" w:fill="FFFFFF"/>
            <w:vAlign w:val="center"/>
          </w:tcPr>
          <w:p w14:paraId="2F3F74E4">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模拟除颤仪</w:t>
            </w:r>
          </w:p>
        </w:tc>
        <w:tc>
          <w:tcPr>
            <w:tcW w:w="950" w:type="dxa"/>
            <w:shd w:val="clear" w:color="000000" w:fill="FFFFFF"/>
            <w:vAlign w:val="center"/>
          </w:tcPr>
          <w:p w14:paraId="08B78072">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4</w:t>
            </w:r>
          </w:p>
        </w:tc>
        <w:tc>
          <w:tcPr>
            <w:tcW w:w="760" w:type="dxa"/>
            <w:shd w:val="clear" w:color="000000" w:fill="FFFFFF"/>
            <w:vAlign w:val="center"/>
          </w:tcPr>
          <w:p w14:paraId="59E1B942">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套</w:t>
            </w:r>
          </w:p>
        </w:tc>
        <w:tc>
          <w:tcPr>
            <w:tcW w:w="462" w:type="pct"/>
            <w:shd w:val="clear" w:color="000000" w:fill="FFFFFF"/>
            <w:vAlign w:val="center"/>
          </w:tcPr>
          <w:p w14:paraId="71B2610D">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lang w:val="en-US" w:eastAsia="zh-CN"/>
                <w14:ligatures w14:val="none"/>
              </w:rPr>
              <w:t>否</w:t>
            </w:r>
          </w:p>
        </w:tc>
        <w:tc>
          <w:tcPr>
            <w:tcW w:w="618" w:type="pct"/>
            <w:shd w:val="clear" w:color="000000" w:fill="FFFFFF"/>
            <w:vAlign w:val="center"/>
          </w:tcPr>
          <w:p w14:paraId="100EBF53">
            <w:pPr>
              <w:spacing w:line="276" w:lineRule="auto"/>
              <w:ind w:firstLine="0" w:firstLineChars="0"/>
              <w:jc w:val="center"/>
              <w:rPr>
                <w:rFonts w:hint="eastAsia" w:ascii="宋体" w:hAnsi="宋体" w:cs="宋体"/>
                <w:b/>
                <w:bCs/>
                <w:color w:val="000000" w:themeColor="text1"/>
                <w:kern w:val="0"/>
                <w:szCs w:val="18"/>
                <w:highlight w:val="none"/>
                <w14:textFill>
                  <w14:solidFill>
                    <w14:schemeClr w14:val="tx1"/>
                  </w14:solidFill>
                </w14:textFill>
                <w14:ligatures w14:val="none"/>
              </w:rPr>
            </w:pPr>
            <w:r>
              <w:rPr>
                <w:rFonts w:hint="eastAsia" w:ascii="宋体" w:hAnsi="宋体" w:cs="宋体"/>
                <w:b/>
                <w:bCs/>
                <w:color w:val="000000" w:themeColor="text1"/>
                <w:kern w:val="0"/>
                <w:szCs w:val="18"/>
                <w:highlight w:val="none"/>
                <w:lang w:val="en-US" w:eastAsia="zh-CN"/>
                <w14:textFill>
                  <w14:solidFill>
                    <w14:schemeClr w14:val="tx1"/>
                  </w14:solidFill>
                </w14:textFill>
                <w14:ligatures w14:val="none"/>
              </w:rPr>
              <w:t>3年</w:t>
            </w:r>
          </w:p>
        </w:tc>
        <w:tc>
          <w:tcPr>
            <w:tcW w:w="535" w:type="pct"/>
            <w:shd w:val="clear" w:color="000000" w:fill="FFFFFF"/>
            <w:vAlign w:val="center"/>
          </w:tcPr>
          <w:p w14:paraId="0E6AAC7D">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14:ligatures w14:val="none"/>
              </w:rPr>
              <w:t>工业-制造业</w:t>
            </w:r>
          </w:p>
        </w:tc>
      </w:tr>
      <w:tr w14:paraId="427F3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318" w:type="pct"/>
            <w:vMerge w:val="continue"/>
            <w:shd w:val="clear" w:color="000000" w:fill="FFFFFF"/>
            <w:vAlign w:val="center"/>
          </w:tcPr>
          <w:p w14:paraId="790E63DC">
            <w:pPr>
              <w:spacing w:line="276" w:lineRule="auto"/>
              <w:ind w:firstLine="0" w:firstLineChars="0"/>
              <w:jc w:val="center"/>
              <w:rPr>
                <w:rFonts w:hint="eastAsia" w:ascii="宋体" w:hAnsi="宋体" w:cs="宋体"/>
                <w:b/>
                <w:bCs/>
                <w:color w:val="000000"/>
                <w:kern w:val="0"/>
                <w:szCs w:val="18"/>
                <w:highlight w:val="none"/>
                <w14:ligatures w14:val="none"/>
              </w:rPr>
            </w:pPr>
          </w:p>
        </w:tc>
        <w:tc>
          <w:tcPr>
            <w:tcW w:w="323" w:type="pct"/>
            <w:vAlign w:val="center"/>
          </w:tcPr>
          <w:p w14:paraId="4FFE9748">
            <w:pPr>
              <w:spacing w:line="276" w:lineRule="auto"/>
              <w:ind w:firstLine="0" w:firstLineChars="0"/>
              <w:jc w:val="center"/>
              <w:rPr>
                <w:rFonts w:hint="default" w:ascii="宋体" w:hAnsi="宋体" w:eastAsia="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26</w:t>
            </w:r>
          </w:p>
        </w:tc>
        <w:tc>
          <w:tcPr>
            <w:tcW w:w="486" w:type="pct"/>
            <w:vAlign w:val="center"/>
          </w:tcPr>
          <w:p w14:paraId="6C1D8CBE">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lang w:val="en-US" w:eastAsia="zh-CN"/>
                <w14:ligatures w14:val="none"/>
              </w:rPr>
              <w:t>否</w:t>
            </w:r>
          </w:p>
        </w:tc>
        <w:tc>
          <w:tcPr>
            <w:tcW w:w="2705" w:type="dxa"/>
            <w:shd w:val="clear" w:color="000000" w:fill="FFFFFF"/>
            <w:vAlign w:val="center"/>
          </w:tcPr>
          <w:p w14:paraId="3E7BC682">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呼吸球囊</w:t>
            </w:r>
          </w:p>
        </w:tc>
        <w:tc>
          <w:tcPr>
            <w:tcW w:w="950" w:type="dxa"/>
            <w:shd w:val="clear" w:color="000000" w:fill="FFFFFF"/>
            <w:vAlign w:val="center"/>
          </w:tcPr>
          <w:p w14:paraId="17EE002F">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4</w:t>
            </w:r>
          </w:p>
        </w:tc>
        <w:tc>
          <w:tcPr>
            <w:tcW w:w="760" w:type="dxa"/>
            <w:shd w:val="clear" w:color="000000" w:fill="FFFFFF"/>
            <w:vAlign w:val="center"/>
          </w:tcPr>
          <w:p w14:paraId="03B30B28">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套</w:t>
            </w:r>
          </w:p>
        </w:tc>
        <w:tc>
          <w:tcPr>
            <w:tcW w:w="462" w:type="pct"/>
            <w:shd w:val="clear" w:color="000000" w:fill="FFFFFF"/>
            <w:vAlign w:val="center"/>
          </w:tcPr>
          <w:p w14:paraId="067AF8DA">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lang w:val="en-US" w:eastAsia="zh-CN"/>
                <w14:ligatures w14:val="none"/>
              </w:rPr>
              <w:t>否</w:t>
            </w:r>
          </w:p>
        </w:tc>
        <w:tc>
          <w:tcPr>
            <w:tcW w:w="618" w:type="pct"/>
            <w:shd w:val="clear" w:color="000000" w:fill="FFFFFF"/>
            <w:vAlign w:val="center"/>
          </w:tcPr>
          <w:p w14:paraId="24B8F2E4">
            <w:pPr>
              <w:spacing w:line="276" w:lineRule="auto"/>
              <w:ind w:firstLine="0" w:firstLineChars="0"/>
              <w:jc w:val="center"/>
              <w:rPr>
                <w:rFonts w:hint="eastAsia" w:ascii="宋体" w:hAnsi="宋体" w:cs="宋体"/>
                <w:b/>
                <w:bCs/>
                <w:color w:val="000000" w:themeColor="text1"/>
                <w:kern w:val="0"/>
                <w:szCs w:val="18"/>
                <w:highlight w:val="none"/>
                <w14:textFill>
                  <w14:solidFill>
                    <w14:schemeClr w14:val="tx1"/>
                  </w14:solidFill>
                </w14:textFill>
                <w14:ligatures w14:val="none"/>
              </w:rPr>
            </w:pPr>
            <w:r>
              <w:rPr>
                <w:rFonts w:hint="eastAsia" w:ascii="宋体" w:hAnsi="宋体" w:cs="宋体"/>
                <w:b/>
                <w:bCs/>
                <w:color w:val="000000" w:themeColor="text1"/>
                <w:kern w:val="0"/>
                <w:szCs w:val="18"/>
                <w:highlight w:val="none"/>
                <w:lang w:val="en-US" w:eastAsia="zh-CN"/>
                <w14:textFill>
                  <w14:solidFill>
                    <w14:schemeClr w14:val="tx1"/>
                  </w14:solidFill>
                </w14:textFill>
                <w14:ligatures w14:val="none"/>
              </w:rPr>
              <w:t>3年</w:t>
            </w:r>
          </w:p>
        </w:tc>
        <w:tc>
          <w:tcPr>
            <w:tcW w:w="535" w:type="pct"/>
            <w:shd w:val="clear" w:color="000000" w:fill="FFFFFF"/>
            <w:vAlign w:val="center"/>
          </w:tcPr>
          <w:p w14:paraId="32E93C59">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14:ligatures w14:val="none"/>
              </w:rPr>
              <w:t>工业-制造业</w:t>
            </w:r>
          </w:p>
        </w:tc>
      </w:tr>
      <w:tr w14:paraId="0A6A8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318" w:type="pct"/>
            <w:vMerge w:val="continue"/>
            <w:shd w:val="clear" w:color="000000" w:fill="FFFFFF"/>
            <w:vAlign w:val="center"/>
          </w:tcPr>
          <w:p w14:paraId="647F29A8">
            <w:pPr>
              <w:spacing w:line="276" w:lineRule="auto"/>
              <w:ind w:firstLine="0" w:firstLineChars="0"/>
              <w:jc w:val="center"/>
              <w:rPr>
                <w:rFonts w:hint="eastAsia" w:ascii="宋体" w:hAnsi="宋体" w:cs="宋体"/>
                <w:b/>
                <w:bCs/>
                <w:color w:val="000000"/>
                <w:kern w:val="0"/>
                <w:szCs w:val="18"/>
                <w:highlight w:val="none"/>
                <w14:ligatures w14:val="none"/>
              </w:rPr>
            </w:pPr>
          </w:p>
        </w:tc>
        <w:tc>
          <w:tcPr>
            <w:tcW w:w="323" w:type="pct"/>
            <w:vAlign w:val="center"/>
          </w:tcPr>
          <w:p w14:paraId="0E3225B0">
            <w:pPr>
              <w:spacing w:line="276" w:lineRule="auto"/>
              <w:ind w:firstLine="0" w:firstLineChars="0"/>
              <w:jc w:val="center"/>
              <w:rPr>
                <w:rFonts w:hint="default" w:ascii="宋体" w:hAnsi="宋体" w:eastAsia="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27</w:t>
            </w:r>
          </w:p>
        </w:tc>
        <w:tc>
          <w:tcPr>
            <w:tcW w:w="486" w:type="pct"/>
            <w:vAlign w:val="center"/>
          </w:tcPr>
          <w:p w14:paraId="1806E63F">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lang w:val="en-US" w:eastAsia="zh-CN"/>
                <w14:ligatures w14:val="none"/>
              </w:rPr>
              <w:t>否</w:t>
            </w:r>
          </w:p>
        </w:tc>
        <w:tc>
          <w:tcPr>
            <w:tcW w:w="2705" w:type="dxa"/>
            <w:shd w:val="clear" w:color="000000" w:fill="FFFFFF"/>
            <w:vAlign w:val="center"/>
          </w:tcPr>
          <w:p w14:paraId="602895A2">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生白布隔离衣</w:t>
            </w:r>
          </w:p>
        </w:tc>
        <w:tc>
          <w:tcPr>
            <w:tcW w:w="950" w:type="dxa"/>
            <w:shd w:val="clear" w:color="000000" w:fill="FFFFFF"/>
            <w:vAlign w:val="center"/>
          </w:tcPr>
          <w:p w14:paraId="001595FD">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2</w:t>
            </w:r>
          </w:p>
        </w:tc>
        <w:tc>
          <w:tcPr>
            <w:tcW w:w="760" w:type="dxa"/>
            <w:shd w:val="clear" w:color="000000" w:fill="FFFFFF"/>
            <w:vAlign w:val="center"/>
          </w:tcPr>
          <w:p w14:paraId="2232A13F">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套</w:t>
            </w:r>
          </w:p>
        </w:tc>
        <w:tc>
          <w:tcPr>
            <w:tcW w:w="462" w:type="pct"/>
            <w:shd w:val="clear" w:color="000000" w:fill="FFFFFF"/>
            <w:vAlign w:val="center"/>
          </w:tcPr>
          <w:p w14:paraId="5A3656D0">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lang w:val="en-US" w:eastAsia="zh-CN"/>
                <w14:ligatures w14:val="none"/>
              </w:rPr>
              <w:t>否</w:t>
            </w:r>
          </w:p>
        </w:tc>
        <w:tc>
          <w:tcPr>
            <w:tcW w:w="618" w:type="pct"/>
            <w:shd w:val="clear" w:color="000000" w:fill="FFFFFF"/>
            <w:vAlign w:val="center"/>
          </w:tcPr>
          <w:p w14:paraId="0F5F3727">
            <w:pPr>
              <w:spacing w:line="276" w:lineRule="auto"/>
              <w:ind w:firstLine="0" w:firstLineChars="0"/>
              <w:jc w:val="center"/>
              <w:rPr>
                <w:rFonts w:hint="eastAsia" w:ascii="宋体" w:hAnsi="宋体" w:cs="宋体"/>
                <w:b/>
                <w:bCs/>
                <w:color w:val="000000" w:themeColor="text1"/>
                <w:kern w:val="0"/>
                <w:szCs w:val="18"/>
                <w:highlight w:val="none"/>
                <w14:textFill>
                  <w14:solidFill>
                    <w14:schemeClr w14:val="tx1"/>
                  </w14:solidFill>
                </w14:textFill>
                <w14:ligatures w14:val="none"/>
              </w:rPr>
            </w:pPr>
            <w:r>
              <w:rPr>
                <w:rFonts w:hint="eastAsia" w:ascii="宋体" w:hAnsi="宋体" w:cs="宋体"/>
                <w:b/>
                <w:bCs/>
                <w:color w:val="000000" w:themeColor="text1"/>
                <w:kern w:val="0"/>
                <w:szCs w:val="18"/>
                <w:highlight w:val="none"/>
                <w:lang w:val="en-US" w:eastAsia="zh-CN"/>
                <w14:textFill>
                  <w14:solidFill>
                    <w14:schemeClr w14:val="tx1"/>
                  </w14:solidFill>
                </w14:textFill>
                <w14:ligatures w14:val="none"/>
              </w:rPr>
              <w:t>3年</w:t>
            </w:r>
          </w:p>
        </w:tc>
        <w:tc>
          <w:tcPr>
            <w:tcW w:w="535" w:type="pct"/>
            <w:shd w:val="clear" w:color="000000" w:fill="FFFFFF"/>
            <w:vAlign w:val="center"/>
          </w:tcPr>
          <w:p w14:paraId="65899068">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14:ligatures w14:val="none"/>
              </w:rPr>
              <w:t>工业-制造业</w:t>
            </w:r>
          </w:p>
        </w:tc>
      </w:tr>
      <w:tr w14:paraId="69A0C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318" w:type="pct"/>
            <w:vMerge w:val="continue"/>
            <w:shd w:val="clear" w:color="000000" w:fill="FFFFFF"/>
            <w:vAlign w:val="center"/>
          </w:tcPr>
          <w:p w14:paraId="17626EB3">
            <w:pPr>
              <w:spacing w:line="276" w:lineRule="auto"/>
              <w:ind w:firstLine="0" w:firstLineChars="0"/>
              <w:jc w:val="center"/>
              <w:rPr>
                <w:rFonts w:hint="eastAsia" w:ascii="宋体" w:hAnsi="宋体" w:cs="宋体"/>
                <w:b/>
                <w:bCs/>
                <w:color w:val="000000"/>
                <w:kern w:val="0"/>
                <w:szCs w:val="18"/>
                <w:highlight w:val="none"/>
                <w14:ligatures w14:val="none"/>
              </w:rPr>
            </w:pPr>
          </w:p>
        </w:tc>
        <w:tc>
          <w:tcPr>
            <w:tcW w:w="323" w:type="pct"/>
            <w:vAlign w:val="center"/>
          </w:tcPr>
          <w:p w14:paraId="7150427D">
            <w:pPr>
              <w:spacing w:line="276" w:lineRule="auto"/>
              <w:ind w:firstLine="0" w:firstLineChars="0"/>
              <w:jc w:val="center"/>
              <w:rPr>
                <w:rFonts w:hint="default" w:ascii="宋体" w:hAnsi="宋体" w:eastAsia="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28</w:t>
            </w:r>
          </w:p>
        </w:tc>
        <w:tc>
          <w:tcPr>
            <w:tcW w:w="486" w:type="pct"/>
            <w:vAlign w:val="center"/>
          </w:tcPr>
          <w:p w14:paraId="5ED1F2B6">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lang w:val="en-US" w:eastAsia="zh-CN"/>
                <w14:ligatures w14:val="none"/>
              </w:rPr>
              <w:t>否</w:t>
            </w:r>
          </w:p>
        </w:tc>
        <w:tc>
          <w:tcPr>
            <w:tcW w:w="2705" w:type="dxa"/>
            <w:shd w:val="clear" w:color="000000" w:fill="FFFFFF"/>
            <w:vAlign w:val="center"/>
          </w:tcPr>
          <w:p w14:paraId="5368EC1E">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三腔两囊管止血训练模型</w:t>
            </w:r>
          </w:p>
        </w:tc>
        <w:tc>
          <w:tcPr>
            <w:tcW w:w="950" w:type="dxa"/>
            <w:shd w:val="clear" w:color="000000" w:fill="FFFFFF"/>
            <w:vAlign w:val="center"/>
          </w:tcPr>
          <w:p w14:paraId="1DFF2188">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1</w:t>
            </w:r>
          </w:p>
        </w:tc>
        <w:tc>
          <w:tcPr>
            <w:tcW w:w="760" w:type="dxa"/>
            <w:shd w:val="clear" w:color="000000" w:fill="FFFFFF"/>
            <w:vAlign w:val="center"/>
          </w:tcPr>
          <w:p w14:paraId="115B73DC">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套</w:t>
            </w:r>
          </w:p>
        </w:tc>
        <w:tc>
          <w:tcPr>
            <w:tcW w:w="462" w:type="pct"/>
            <w:shd w:val="clear" w:color="000000" w:fill="FFFFFF"/>
            <w:vAlign w:val="center"/>
          </w:tcPr>
          <w:p w14:paraId="7C25C5E6">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lang w:val="en-US" w:eastAsia="zh-CN"/>
                <w14:ligatures w14:val="none"/>
              </w:rPr>
              <w:t>否</w:t>
            </w:r>
          </w:p>
        </w:tc>
        <w:tc>
          <w:tcPr>
            <w:tcW w:w="618" w:type="pct"/>
            <w:shd w:val="clear" w:color="000000" w:fill="FFFFFF"/>
            <w:vAlign w:val="center"/>
          </w:tcPr>
          <w:p w14:paraId="2133554B">
            <w:pPr>
              <w:spacing w:line="276" w:lineRule="auto"/>
              <w:ind w:firstLine="0" w:firstLineChars="0"/>
              <w:jc w:val="center"/>
              <w:rPr>
                <w:rFonts w:hint="eastAsia" w:ascii="宋体" w:hAnsi="宋体" w:cs="宋体"/>
                <w:b/>
                <w:bCs/>
                <w:color w:val="000000" w:themeColor="text1"/>
                <w:kern w:val="0"/>
                <w:szCs w:val="18"/>
                <w:highlight w:val="none"/>
                <w14:textFill>
                  <w14:solidFill>
                    <w14:schemeClr w14:val="tx1"/>
                  </w14:solidFill>
                </w14:textFill>
                <w14:ligatures w14:val="none"/>
              </w:rPr>
            </w:pPr>
            <w:r>
              <w:rPr>
                <w:rFonts w:hint="eastAsia" w:ascii="宋体" w:hAnsi="宋体" w:cs="宋体"/>
                <w:b/>
                <w:bCs/>
                <w:color w:val="000000" w:themeColor="text1"/>
                <w:kern w:val="0"/>
                <w:szCs w:val="18"/>
                <w:highlight w:val="none"/>
                <w:lang w:val="en-US" w:eastAsia="zh-CN"/>
                <w14:textFill>
                  <w14:solidFill>
                    <w14:schemeClr w14:val="tx1"/>
                  </w14:solidFill>
                </w14:textFill>
                <w14:ligatures w14:val="none"/>
              </w:rPr>
              <w:t>3年</w:t>
            </w:r>
          </w:p>
        </w:tc>
        <w:tc>
          <w:tcPr>
            <w:tcW w:w="535" w:type="pct"/>
            <w:shd w:val="clear" w:color="000000" w:fill="FFFFFF"/>
            <w:vAlign w:val="center"/>
          </w:tcPr>
          <w:p w14:paraId="1947801F">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14:ligatures w14:val="none"/>
              </w:rPr>
              <w:t>工业-制造业</w:t>
            </w:r>
          </w:p>
        </w:tc>
      </w:tr>
      <w:tr w14:paraId="5D572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318" w:type="pct"/>
            <w:vMerge w:val="continue"/>
            <w:shd w:val="clear" w:color="000000" w:fill="FFFFFF"/>
            <w:vAlign w:val="center"/>
          </w:tcPr>
          <w:p w14:paraId="67521557">
            <w:pPr>
              <w:spacing w:line="276" w:lineRule="auto"/>
              <w:ind w:firstLine="0" w:firstLineChars="0"/>
              <w:jc w:val="center"/>
              <w:rPr>
                <w:rFonts w:hint="eastAsia" w:ascii="宋体" w:hAnsi="宋体" w:cs="宋体"/>
                <w:b/>
                <w:bCs/>
                <w:color w:val="000000"/>
                <w:kern w:val="0"/>
                <w:szCs w:val="18"/>
                <w:highlight w:val="none"/>
                <w14:ligatures w14:val="none"/>
              </w:rPr>
            </w:pPr>
          </w:p>
        </w:tc>
        <w:tc>
          <w:tcPr>
            <w:tcW w:w="323" w:type="pct"/>
            <w:vAlign w:val="center"/>
          </w:tcPr>
          <w:p w14:paraId="37C3FB0A">
            <w:pPr>
              <w:spacing w:line="276" w:lineRule="auto"/>
              <w:ind w:firstLine="0" w:firstLineChars="0"/>
              <w:jc w:val="center"/>
              <w:rPr>
                <w:rFonts w:hint="default" w:ascii="宋体" w:hAnsi="宋体" w:eastAsia="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29</w:t>
            </w:r>
          </w:p>
        </w:tc>
        <w:tc>
          <w:tcPr>
            <w:tcW w:w="486" w:type="pct"/>
            <w:vAlign w:val="center"/>
          </w:tcPr>
          <w:p w14:paraId="67437B19">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lang w:val="en-US" w:eastAsia="zh-CN"/>
                <w14:ligatures w14:val="none"/>
              </w:rPr>
              <w:t>否</w:t>
            </w:r>
          </w:p>
        </w:tc>
        <w:tc>
          <w:tcPr>
            <w:tcW w:w="2705" w:type="dxa"/>
            <w:shd w:val="clear" w:color="000000" w:fill="FFFFFF"/>
            <w:vAlign w:val="center"/>
          </w:tcPr>
          <w:p w14:paraId="7BE7B638">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电动吸引器</w:t>
            </w:r>
          </w:p>
        </w:tc>
        <w:tc>
          <w:tcPr>
            <w:tcW w:w="950" w:type="dxa"/>
            <w:shd w:val="clear" w:color="000000" w:fill="FFFFFF"/>
            <w:vAlign w:val="center"/>
          </w:tcPr>
          <w:p w14:paraId="6921960A">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3</w:t>
            </w:r>
          </w:p>
        </w:tc>
        <w:tc>
          <w:tcPr>
            <w:tcW w:w="760" w:type="dxa"/>
            <w:shd w:val="clear" w:color="000000" w:fill="FFFFFF"/>
            <w:vAlign w:val="center"/>
          </w:tcPr>
          <w:p w14:paraId="4B14DE35">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台</w:t>
            </w:r>
          </w:p>
        </w:tc>
        <w:tc>
          <w:tcPr>
            <w:tcW w:w="462" w:type="pct"/>
            <w:shd w:val="clear" w:color="000000" w:fill="FFFFFF"/>
            <w:vAlign w:val="center"/>
          </w:tcPr>
          <w:p w14:paraId="5DAB679A">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lang w:val="en-US" w:eastAsia="zh-CN"/>
                <w14:ligatures w14:val="none"/>
              </w:rPr>
              <w:t>否</w:t>
            </w:r>
          </w:p>
        </w:tc>
        <w:tc>
          <w:tcPr>
            <w:tcW w:w="618" w:type="pct"/>
            <w:shd w:val="clear" w:color="000000" w:fill="FFFFFF"/>
            <w:vAlign w:val="center"/>
          </w:tcPr>
          <w:p w14:paraId="0B770D2D">
            <w:pPr>
              <w:spacing w:line="276" w:lineRule="auto"/>
              <w:ind w:firstLine="0" w:firstLineChars="0"/>
              <w:jc w:val="center"/>
              <w:rPr>
                <w:rFonts w:hint="eastAsia" w:ascii="宋体" w:hAnsi="宋体" w:cs="宋体"/>
                <w:b/>
                <w:bCs/>
                <w:color w:val="000000" w:themeColor="text1"/>
                <w:kern w:val="0"/>
                <w:szCs w:val="18"/>
                <w:highlight w:val="none"/>
                <w14:textFill>
                  <w14:solidFill>
                    <w14:schemeClr w14:val="tx1"/>
                  </w14:solidFill>
                </w14:textFill>
                <w14:ligatures w14:val="none"/>
              </w:rPr>
            </w:pPr>
            <w:r>
              <w:rPr>
                <w:rFonts w:hint="eastAsia" w:ascii="宋体" w:hAnsi="宋体" w:cs="宋体"/>
                <w:b/>
                <w:bCs/>
                <w:color w:val="000000" w:themeColor="text1"/>
                <w:kern w:val="0"/>
                <w:szCs w:val="18"/>
                <w:highlight w:val="none"/>
                <w:lang w:val="en-US" w:eastAsia="zh-CN"/>
                <w14:textFill>
                  <w14:solidFill>
                    <w14:schemeClr w14:val="tx1"/>
                  </w14:solidFill>
                </w14:textFill>
                <w14:ligatures w14:val="none"/>
              </w:rPr>
              <w:t>3年</w:t>
            </w:r>
          </w:p>
        </w:tc>
        <w:tc>
          <w:tcPr>
            <w:tcW w:w="535" w:type="pct"/>
            <w:shd w:val="clear" w:color="000000" w:fill="FFFFFF"/>
            <w:vAlign w:val="center"/>
          </w:tcPr>
          <w:p w14:paraId="73DD79F6">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14:ligatures w14:val="none"/>
              </w:rPr>
              <w:t>工业-制造业</w:t>
            </w:r>
          </w:p>
        </w:tc>
      </w:tr>
      <w:tr w14:paraId="320BC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318" w:type="pct"/>
            <w:vMerge w:val="continue"/>
            <w:shd w:val="clear" w:color="000000" w:fill="FFFFFF"/>
            <w:vAlign w:val="center"/>
          </w:tcPr>
          <w:p w14:paraId="685B8128">
            <w:pPr>
              <w:spacing w:line="276" w:lineRule="auto"/>
              <w:ind w:firstLine="0" w:firstLineChars="0"/>
              <w:jc w:val="center"/>
              <w:rPr>
                <w:rFonts w:hint="eastAsia" w:ascii="宋体" w:hAnsi="宋体" w:cs="宋体"/>
                <w:b/>
                <w:bCs/>
                <w:color w:val="000000"/>
                <w:kern w:val="0"/>
                <w:szCs w:val="18"/>
                <w:highlight w:val="none"/>
                <w14:ligatures w14:val="none"/>
              </w:rPr>
            </w:pPr>
          </w:p>
        </w:tc>
        <w:tc>
          <w:tcPr>
            <w:tcW w:w="323" w:type="pct"/>
            <w:vAlign w:val="center"/>
          </w:tcPr>
          <w:p w14:paraId="4F35CE06">
            <w:pPr>
              <w:spacing w:line="276" w:lineRule="auto"/>
              <w:ind w:firstLine="0" w:firstLineChars="0"/>
              <w:jc w:val="center"/>
              <w:rPr>
                <w:rFonts w:hint="default" w:ascii="宋体" w:hAnsi="宋体" w:eastAsia="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30</w:t>
            </w:r>
          </w:p>
        </w:tc>
        <w:tc>
          <w:tcPr>
            <w:tcW w:w="486" w:type="pct"/>
            <w:vAlign w:val="center"/>
          </w:tcPr>
          <w:p w14:paraId="14AB7D14">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lang w:val="en-US" w:eastAsia="zh-CN"/>
                <w14:ligatures w14:val="none"/>
              </w:rPr>
              <w:t>否</w:t>
            </w:r>
          </w:p>
        </w:tc>
        <w:tc>
          <w:tcPr>
            <w:tcW w:w="2705" w:type="dxa"/>
            <w:shd w:val="clear" w:color="000000" w:fill="FFFFFF"/>
            <w:vAlign w:val="center"/>
          </w:tcPr>
          <w:p w14:paraId="051D08B4">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氧气瓶</w:t>
            </w:r>
          </w:p>
        </w:tc>
        <w:tc>
          <w:tcPr>
            <w:tcW w:w="950" w:type="dxa"/>
            <w:shd w:val="clear" w:color="000000" w:fill="FFFFFF"/>
            <w:vAlign w:val="center"/>
          </w:tcPr>
          <w:p w14:paraId="58EE2A5D">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2</w:t>
            </w:r>
          </w:p>
        </w:tc>
        <w:tc>
          <w:tcPr>
            <w:tcW w:w="760" w:type="dxa"/>
            <w:shd w:val="clear" w:color="000000" w:fill="FFFFFF"/>
            <w:vAlign w:val="center"/>
          </w:tcPr>
          <w:p w14:paraId="4F10E84F">
            <w:pPr>
              <w:spacing w:line="276" w:lineRule="auto"/>
              <w:ind w:firstLine="0" w:firstLineChars="0"/>
              <w:jc w:val="center"/>
              <w:rPr>
                <w:rFonts w:hint="eastAsia" w:ascii="宋体" w:hAnsi="宋体" w:cs="宋体"/>
                <w:b/>
                <w:bCs/>
                <w:color w:val="000000"/>
                <w:kern w:val="0"/>
                <w:szCs w:val="18"/>
                <w:highlight w:val="none"/>
                <w:lang w:val="en-US" w:eastAsia="zh-CN"/>
                <w14:ligatures w14:val="none"/>
              </w:rPr>
            </w:pPr>
            <w:r>
              <w:rPr>
                <w:rFonts w:hint="eastAsia" w:ascii="宋体" w:hAnsi="宋体" w:cs="宋体"/>
                <w:b/>
                <w:bCs/>
                <w:color w:val="000000"/>
                <w:kern w:val="0"/>
                <w:szCs w:val="18"/>
                <w:highlight w:val="none"/>
                <w:lang w:val="en-US" w:eastAsia="zh-CN"/>
                <w14:ligatures w14:val="none"/>
              </w:rPr>
              <w:t>个</w:t>
            </w:r>
          </w:p>
        </w:tc>
        <w:tc>
          <w:tcPr>
            <w:tcW w:w="462" w:type="pct"/>
            <w:shd w:val="clear" w:color="000000" w:fill="FFFFFF"/>
            <w:vAlign w:val="center"/>
          </w:tcPr>
          <w:p w14:paraId="47F0F8CE">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lang w:val="en-US" w:eastAsia="zh-CN"/>
                <w14:ligatures w14:val="none"/>
              </w:rPr>
              <w:t>否</w:t>
            </w:r>
          </w:p>
        </w:tc>
        <w:tc>
          <w:tcPr>
            <w:tcW w:w="618" w:type="pct"/>
            <w:shd w:val="clear" w:color="000000" w:fill="FFFFFF"/>
            <w:vAlign w:val="center"/>
          </w:tcPr>
          <w:p w14:paraId="3A30637C">
            <w:pPr>
              <w:spacing w:line="276" w:lineRule="auto"/>
              <w:ind w:firstLine="0" w:firstLineChars="0"/>
              <w:jc w:val="center"/>
              <w:rPr>
                <w:rFonts w:hint="eastAsia" w:ascii="宋体" w:hAnsi="宋体" w:cs="宋体"/>
                <w:b/>
                <w:bCs/>
                <w:color w:val="000000" w:themeColor="text1"/>
                <w:kern w:val="0"/>
                <w:szCs w:val="18"/>
                <w:highlight w:val="none"/>
                <w14:textFill>
                  <w14:solidFill>
                    <w14:schemeClr w14:val="tx1"/>
                  </w14:solidFill>
                </w14:textFill>
                <w14:ligatures w14:val="none"/>
              </w:rPr>
            </w:pPr>
            <w:r>
              <w:rPr>
                <w:rFonts w:hint="eastAsia" w:ascii="宋体" w:hAnsi="宋体" w:cs="宋体"/>
                <w:b/>
                <w:bCs/>
                <w:color w:val="000000" w:themeColor="text1"/>
                <w:kern w:val="0"/>
                <w:szCs w:val="18"/>
                <w:highlight w:val="none"/>
                <w:lang w:val="en-US" w:eastAsia="zh-CN"/>
                <w14:textFill>
                  <w14:solidFill>
                    <w14:schemeClr w14:val="tx1"/>
                  </w14:solidFill>
                </w14:textFill>
                <w14:ligatures w14:val="none"/>
              </w:rPr>
              <w:t>3年</w:t>
            </w:r>
          </w:p>
        </w:tc>
        <w:tc>
          <w:tcPr>
            <w:tcW w:w="535" w:type="pct"/>
            <w:shd w:val="clear" w:color="000000" w:fill="FFFFFF"/>
            <w:vAlign w:val="center"/>
          </w:tcPr>
          <w:p w14:paraId="40F1A4A2">
            <w:pPr>
              <w:spacing w:line="276" w:lineRule="auto"/>
              <w:ind w:firstLine="0" w:firstLineChars="0"/>
              <w:jc w:val="center"/>
              <w:rPr>
                <w:rFonts w:hint="eastAsia" w:ascii="宋体" w:hAnsi="宋体" w:cs="宋体"/>
                <w:b/>
                <w:bCs/>
                <w:color w:val="000000"/>
                <w:kern w:val="0"/>
                <w:szCs w:val="18"/>
                <w:highlight w:val="none"/>
                <w14:ligatures w14:val="none"/>
              </w:rPr>
            </w:pPr>
            <w:r>
              <w:rPr>
                <w:rFonts w:hint="eastAsia" w:ascii="宋体" w:hAnsi="宋体" w:cs="宋体"/>
                <w:b/>
                <w:bCs/>
                <w:color w:val="000000"/>
                <w:kern w:val="0"/>
                <w:szCs w:val="18"/>
                <w:highlight w:val="none"/>
                <w14:ligatures w14:val="none"/>
              </w:rPr>
              <w:t>工业-制造业</w:t>
            </w:r>
          </w:p>
        </w:tc>
      </w:tr>
    </w:tbl>
    <w:p w14:paraId="5C052D35">
      <w:pPr>
        <w:spacing w:line="360" w:lineRule="auto"/>
        <w:jc w:val="left"/>
        <w:rPr>
          <w:rFonts w:ascii="宋体" w:hAnsi="宋体" w:cs="宋体"/>
          <w:b/>
          <w:szCs w:val="21"/>
          <w:highlight w:val="none"/>
        </w:rPr>
      </w:pPr>
      <w:r>
        <w:rPr>
          <w:rFonts w:hint="eastAsia" w:ascii="宋体" w:hAnsi="宋体" w:cs="宋体"/>
          <w:b/>
          <w:szCs w:val="21"/>
          <w:highlight w:val="none"/>
        </w:rPr>
        <w:t>★注：</w:t>
      </w:r>
    </w:p>
    <w:p w14:paraId="53FE6DEF">
      <w:pPr>
        <w:spacing w:line="360" w:lineRule="auto"/>
        <w:jc w:val="left"/>
        <w:rPr>
          <w:rFonts w:ascii="宋体" w:hAnsi="宋体" w:cs="宋体"/>
          <w:b/>
          <w:szCs w:val="21"/>
          <w:highlight w:val="none"/>
        </w:rPr>
      </w:pPr>
      <w:r>
        <w:rPr>
          <w:rFonts w:hint="eastAsia" w:ascii="宋体" w:hAnsi="宋体" w:cs="宋体"/>
          <w:b/>
          <w:szCs w:val="21"/>
          <w:highlight w:val="none"/>
        </w:rPr>
        <w:t xml:space="preserve">  1、本项目明确的所属行业为“</w:t>
      </w:r>
      <w:r>
        <w:rPr>
          <w:rFonts w:hint="eastAsia" w:ascii="宋体" w:hAnsi="宋体" w:cs="宋体"/>
          <w:b/>
          <w:bCs/>
          <w:color w:val="000000" w:themeColor="text1"/>
          <w:kern w:val="0"/>
          <w:sz w:val="22"/>
          <w:szCs w:val="20"/>
          <w:highlight w:val="none"/>
          <w14:textFill>
            <w14:solidFill>
              <w14:schemeClr w14:val="tx1"/>
            </w14:solidFill>
          </w14:textFill>
        </w:rPr>
        <w:t>工业-制造业</w:t>
      </w:r>
      <w:r>
        <w:rPr>
          <w:rFonts w:hint="eastAsia" w:ascii="宋体" w:hAnsi="宋体" w:cs="宋体"/>
          <w:b/>
          <w:szCs w:val="21"/>
          <w:highlight w:val="none"/>
        </w:rPr>
        <w:t>”。</w:t>
      </w:r>
    </w:p>
    <w:p w14:paraId="6337925D">
      <w:pPr>
        <w:spacing w:line="360" w:lineRule="auto"/>
        <w:ind w:firstLine="210" w:firstLineChars="100"/>
        <w:jc w:val="left"/>
        <w:rPr>
          <w:rFonts w:ascii="宋体" w:hAnsi="宋体" w:cs="宋体"/>
          <w:b/>
          <w:szCs w:val="21"/>
          <w:highlight w:val="none"/>
        </w:rPr>
      </w:pPr>
      <w:r>
        <w:rPr>
          <w:rFonts w:hint="eastAsia" w:ascii="宋体" w:hAnsi="宋体" w:cs="宋体"/>
          <w:b/>
          <w:szCs w:val="21"/>
          <w:highlight w:val="none"/>
        </w:rPr>
        <w:t>2、投标人须对所投标段内的所有项目内容进行整体投标报价，不得缺项漏项，否则按不实质性响应招标文件要求处理。</w:t>
      </w:r>
    </w:p>
    <w:p w14:paraId="7B26F449">
      <w:pPr>
        <w:ind w:firstLine="210" w:firstLineChars="100"/>
        <w:rPr>
          <w:rFonts w:hint="eastAsia" w:ascii="宋体" w:hAnsi="宋体" w:cs="宋体"/>
          <w:b/>
          <w:bCs/>
          <w:kern w:val="0"/>
          <w:szCs w:val="21"/>
          <w:highlight w:val="none"/>
        </w:rPr>
      </w:pPr>
      <w:r>
        <w:rPr>
          <w:rFonts w:hint="eastAsia" w:ascii="宋体" w:hAnsi="宋体" w:cs="宋体"/>
          <w:b/>
          <w:bCs/>
          <w:kern w:val="0"/>
          <w:szCs w:val="21"/>
          <w:highlight w:val="none"/>
        </w:rPr>
        <w:t>3、提供的核心产品为相同品牌产品且通过资格审查、符合性审查的不同投标人参加同标段下投标的，按一家投标人计算（有效投标人不足3家的，作废标处理），评审后得分最高的同品牌投标人获得中标人推荐资格；评审得分相同的，评标委员会将依次按技术部分得分高优先、价格部分得分高优先、商务部分得分高优先的顺序确定；所有得分均相等的，</w:t>
      </w:r>
      <w:r>
        <w:rPr>
          <w:rFonts w:hint="eastAsia" w:ascii="宋体" w:hAnsi="宋体" w:cs="宋体"/>
          <w:b/>
          <w:bCs/>
          <w:kern w:val="0"/>
          <w:szCs w:val="21"/>
          <w:highlight w:val="none"/>
          <w:lang w:val="en-US" w:eastAsia="zh-CN"/>
        </w:rPr>
        <w:t>核心产品</w:t>
      </w:r>
      <w:r>
        <w:rPr>
          <w:rFonts w:hint="eastAsia" w:ascii="宋体" w:hAnsi="宋体" w:cs="宋体"/>
          <w:b/>
          <w:bCs/>
          <w:kern w:val="0"/>
          <w:szCs w:val="21"/>
          <w:highlight w:val="none"/>
        </w:rPr>
        <w:t>质保期长优先、交货时间短优先、故障到达时间短优先的顺序确定一个投标人获得中标人推荐资格，其他同品牌投标人不作为中标候选人。</w:t>
      </w:r>
    </w:p>
    <w:p w14:paraId="1B08CFBD">
      <w:pPr>
        <w:pStyle w:val="3"/>
        <w:rPr>
          <w:rFonts w:hint="eastAsia" w:ascii="宋体" w:hAnsi="宋体" w:eastAsia="宋体" w:cs="宋体"/>
          <w:szCs w:val="28"/>
          <w:highlight w:val="none"/>
        </w:rPr>
        <w:sectPr>
          <w:pgSz w:w="11906" w:h="16838"/>
          <w:pgMar w:top="1418" w:right="1418" w:bottom="1418" w:left="1418" w:header="720" w:footer="624" w:gutter="0"/>
          <w:pgNumType w:fmt="decimal"/>
          <w:cols w:space="720" w:num="1"/>
          <w:titlePg/>
          <w:docGrid w:type="linesAndChars" w:linePitch="331" w:charSpace="0"/>
        </w:sectPr>
      </w:pPr>
      <w:bookmarkStart w:id="328" w:name="_Toc21143"/>
      <w:bookmarkStart w:id="329" w:name="_Toc30718"/>
    </w:p>
    <w:p w14:paraId="2D81F656">
      <w:pPr>
        <w:pStyle w:val="3"/>
        <w:rPr>
          <w:rFonts w:ascii="宋体" w:hAnsi="宋体" w:eastAsia="宋体" w:cs="宋体"/>
          <w:szCs w:val="28"/>
          <w:highlight w:val="none"/>
        </w:rPr>
      </w:pPr>
      <w:bookmarkStart w:id="330" w:name="_Toc20925"/>
      <w:r>
        <w:rPr>
          <w:rFonts w:hint="eastAsia" w:ascii="宋体" w:hAnsi="宋体" w:eastAsia="宋体" w:cs="宋体"/>
          <w:szCs w:val="28"/>
          <w:highlight w:val="none"/>
        </w:rPr>
        <w:t>二、技术要求</w:t>
      </w:r>
      <w:bookmarkEnd w:id="328"/>
      <w:bookmarkEnd w:id="329"/>
      <w:bookmarkEnd w:id="330"/>
    </w:p>
    <w:tbl>
      <w:tblPr>
        <w:tblStyle w:val="37"/>
        <w:tblW w:w="0" w:type="auto"/>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744"/>
        <w:gridCol w:w="2962"/>
        <w:gridCol w:w="638"/>
        <w:gridCol w:w="638"/>
        <w:gridCol w:w="9140"/>
      </w:tblGrid>
      <w:tr w14:paraId="0A091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40" w:hRule="atLeast"/>
        </w:trPr>
        <w:tc>
          <w:tcPr>
            <w:tcW w:w="0" w:type="auto"/>
            <w:shd w:val="clear" w:color="auto" w:fill="auto"/>
            <w:noWrap/>
            <w:vAlign w:val="center"/>
          </w:tcPr>
          <w:p w14:paraId="465F408C">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 xml:space="preserve"> 序号</w:t>
            </w:r>
          </w:p>
        </w:tc>
        <w:tc>
          <w:tcPr>
            <w:tcW w:w="0" w:type="auto"/>
            <w:shd w:val="clear" w:color="auto" w:fill="auto"/>
            <w:noWrap/>
            <w:vAlign w:val="center"/>
          </w:tcPr>
          <w:p w14:paraId="36B8CDB2">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模具名称</w:t>
            </w:r>
          </w:p>
        </w:tc>
        <w:tc>
          <w:tcPr>
            <w:tcW w:w="0" w:type="auto"/>
            <w:shd w:val="clear" w:color="auto" w:fill="auto"/>
            <w:noWrap/>
            <w:vAlign w:val="center"/>
          </w:tcPr>
          <w:p w14:paraId="527E1197">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数量</w:t>
            </w:r>
          </w:p>
        </w:tc>
        <w:tc>
          <w:tcPr>
            <w:tcW w:w="0" w:type="auto"/>
            <w:shd w:val="clear" w:color="auto" w:fill="auto"/>
            <w:noWrap/>
            <w:vAlign w:val="center"/>
          </w:tcPr>
          <w:p w14:paraId="254C7AC8">
            <w:pPr>
              <w:jc w:val="center"/>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单位</w:t>
            </w:r>
          </w:p>
        </w:tc>
        <w:tc>
          <w:tcPr>
            <w:tcW w:w="0" w:type="auto"/>
            <w:shd w:val="clear" w:color="auto" w:fill="auto"/>
            <w:noWrap/>
            <w:vAlign w:val="center"/>
          </w:tcPr>
          <w:p w14:paraId="47BE3BA4">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参数</w:t>
            </w:r>
          </w:p>
        </w:tc>
      </w:tr>
      <w:tr w14:paraId="3DE07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73" w:hRule="atLeast"/>
        </w:trPr>
        <w:tc>
          <w:tcPr>
            <w:tcW w:w="0" w:type="auto"/>
            <w:shd w:val="clear" w:color="auto" w:fill="auto"/>
            <w:vAlign w:val="center"/>
          </w:tcPr>
          <w:p w14:paraId="26451F7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0" w:type="auto"/>
            <w:shd w:val="clear" w:color="auto" w:fill="auto"/>
            <w:noWrap/>
            <w:vAlign w:val="center"/>
          </w:tcPr>
          <w:p w14:paraId="2B93EC4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女性胸部模具</w:t>
            </w:r>
          </w:p>
        </w:tc>
        <w:tc>
          <w:tcPr>
            <w:tcW w:w="0" w:type="auto"/>
            <w:shd w:val="clear" w:color="auto" w:fill="auto"/>
            <w:noWrap/>
            <w:vAlign w:val="center"/>
          </w:tcPr>
          <w:p w14:paraId="2D00B5F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p>
        </w:tc>
        <w:tc>
          <w:tcPr>
            <w:tcW w:w="0" w:type="auto"/>
            <w:shd w:val="clear" w:color="auto" w:fill="auto"/>
            <w:noWrap/>
            <w:vAlign w:val="center"/>
          </w:tcPr>
          <w:p w14:paraId="15F6D422">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套</w:t>
            </w:r>
          </w:p>
        </w:tc>
        <w:tc>
          <w:tcPr>
            <w:tcW w:w="0" w:type="auto"/>
            <w:shd w:val="clear" w:color="auto" w:fill="auto"/>
            <w:vAlign w:val="center"/>
          </w:tcPr>
          <w:p w14:paraId="2D6158E0">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1.模型为成年女性躯干，体表标志明显，包括：两侧的锁骨、腋窝和乳房</w:t>
            </w:r>
            <w:r>
              <w:rPr>
                <w:rFonts w:hint="eastAsia" w:ascii="宋体" w:hAnsi="宋体" w:eastAsia="宋体" w:cs="宋体"/>
                <w:sz w:val="21"/>
                <w:szCs w:val="21"/>
                <w:highlight w:val="none"/>
                <w:lang w:val="en-US" w:eastAsia="zh-CN"/>
              </w:rPr>
              <w:t>。</w:t>
            </w:r>
          </w:p>
          <w:p w14:paraId="0C8FADCE">
            <w:pPr>
              <w:keepNext w:val="0"/>
              <w:keepLines w:val="0"/>
              <w:widowControl/>
              <w:numPr>
                <w:ilvl w:val="0"/>
                <w:numId w:val="0"/>
              </w:numPr>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2.采用高分子材料制成，环保无污染，乳房触诊仿真度高。</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3.模型提供以下病变</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b/>
                <w:bCs/>
                <w:sz w:val="21"/>
                <w:szCs w:val="21"/>
                <w:highlight w:val="none"/>
                <w:lang w:val="en-US" w:eastAsia="zh-CN"/>
              </w:rPr>
              <w:t>*</w:t>
            </w:r>
            <w:r>
              <w:rPr>
                <w:rFonts w:hint="eastAsia" w:ascii="宋体" w:hAnsi="宋体" w:eastAsia="宋体" w:cs="宋体"/>
                <w:sz w:val="21"/>
                <w:szCs w:val="21"/>
                <w:highlight w:val="none"/>
                <w:lang w:val="en-US" w:eastAsia="zh-CN"/>
              </w:rPr>
              <w:t>3.1结节：质地坚硬，表面不光滑，可视为恶性肿瘤;质地相对柔软，表面平滑，可视为良性肿瘤</w:t>
            </w:r>
            <w:r>
              <w:rPr>
                <w:rFonts w:hint="eastAsia" w:ascii="宋体" w:hAnsi="宋体" w:eastAsia="宋体" w:cs="宋体"/>
                <w:sz w:val="21"/>
                <w:szCs w:val="21"/>
                <w:highlight w:val="none"/>
                <w:lang w:val="en-US" w:eastAsia="zh-CN"/>
              </w:rPr>
              <w:br w:type="textWrapping"/>
            </w:r>
            <w:r>
              <w:rPr>
                <w:rFonts w:hint="eastAsia" w:ascii="宋体" w:hAnsi="宋体" w:eastAsia="宋体" w:cs="宋体"/>
                <w:b/>
                <w:bCs/>
                <w:sz w:val="21"/>
                <w:szCs w:val="21"/>
                <w:highlight w:val="none"/>
                <w:lang w:val="en-US" w:eastAsia="zh-CN"/>
              </w:rPr>
              <w:t>*</w:t>
            </w:r>
            <w:r>
              <w:rPr>
                <w:rFonts w:hint="eastAsia" w:ascii="宋体" w:hAnsi="宋体" w:eastAsia="宋体" w:cs="宋体"/>
                <w:sz w:val="21"/>
                <w:szCs w:val="21"/>
                <w:highlight w:val="none"/>
                <w:lang w:val="en-US" w:eastAsia="zh-CN"/>
              </w:rPr>
              <w:t>3.2 淋巴转移：腋窝及颈部可触及质地较硬的淋巴结节</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3.3乳头的改变：乳头凹陷，乳头破溃</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3.4皮</w:t>
            </w:r>
            <w:r>
              <w:rPr>
                <w:rFonts w:hint="eastAsia" w:ascii="宋体" w:hAnsi="宋体" w:eastAsia="宋体" w:cs="宋体"/>
                <w:i w:val="0"/>
                <w:iCs w:val="0"/>
                <w:color w:val="000000"/>
                <w:kern w:val="0"/>
                <w:sz w:val="21"/>
                <w:szCs w:val="21"/>
                <w:highlight w:val="none"/>
                <w:u w:val="none"/>
                <w:lang w:val="en-US" w:eastAsia="zh-CN" w:bidi="ar"/>
              </w:rPr>
              <w:t>肤的改变：皮肤凹陷，桔皮样外观，炎性乳癌</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4.乳腺病变的鉴别和诊断</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5.针对女性乳腺常见疾病进行自我检查</w:t>
            </w:r>
          </w:p>
        </w:tc>
      </w:tr>
      <w:tr w14:paraId="5E09C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600" w:hRule="atLeast"/>
        </w:trPr>
        <w:tc>
          <w:tcPr>
            <w:tcW w:w="0" w:type="auto"/>
            <w:shd w:val="clear" w:color="auto" w:fill="auto"/>
            <w:vAlign w:val="center"/>
          </w:tcPr>
          <w:p w14:paraId="6D2750F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0" w:type="auto"/>
            <w:shd w:val="clear" w:color="auto" w:fill="auto"/>
            <w:noWrap/>
            <w:vAlign w:val="center"/>
          </w:tcPr>
          <w:p w14:paraId="312E899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肛诊模具</w:t>
            </w:r>
          </w:p>
        </w:tc>
        <w:tc>
          <w:tcPr>
            <w:tcW w:w="0" w:type="auto"/>
            <w:shd w:val="clear" w:color="auto" w:fill="auto"/>
            <w:noWrap/>
            <w:vAlign w:val="center"/>
          </w:tcPr>
          <w:p w14:paraId="22B3B82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p>
        </w:tc>
        <w:tc>
          <w:tcPr>
            <w:tcW w:w="0" w:type="auto"/>
            <w:shd w:val="clear" w:color="auto" w:fill="auto"/>
            <w:noWrap/>
            <w:vAlign w:val="center"/>
          </w:tcPr>
          <w:p w14:paraId="1239A13E">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套</w:t>
            </w:r>
          </w:p>
        </w:tc>
        <w:tc>
          <w:tcPr>
            <w:tcW w:w="0" w:type="auto"/>
            <w:shd w:val="clear" w:color="auto" w:fill="auto"/>
            <w:vAlign w:val="center"/>
          </w:tcPr>
          <w:p w14:paraId="35390F8B">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1.专门为前列腺直肠检查技能训练而设计，形态逼真，前列腺检查体位：肘膝卧位、右侧卧位。</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2.模型内部设有模块储存盒</w:t>
            </w:r>
          </w:p>
          <w:p w14:paraId="052D08AF">
            <w:pPr>
              <w:keepNext w:val="0"/>
              <w:keepLines w:val="0"/>
              <w:widowControl/>
              <w:numPr>
                <w:ilvl w:val="0"/>
                <w:numId w:val="0"/>
              </w:numPr>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3.可更换的病变模块可秘密置于内部</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b/>
                <w:bCs/>
                <w:sz w:val="21"/>
                <w:szCs w:val="21"/>
                <w:highlight w:val="none"/>
                <w:lang w:val="en-US" w:eastAsia="zh-CN"/>
              </w:rPr>
              <w:t>*</w:t>
            </w:r>
            <w:r>
              <w:rPr>
                <w:rFonts w:hint="eastAsia" w:ascii="宋体" w:hAnsi="宋体" w:eastAsia="宋体" w:cs="宋体"/>
                <w:i w:val="0"/>
                <w:iCs w:val="0"/>
                <w:color w:val="000000"/>
                <w:kern w:val="0"/>
                <w:sz w:val="21"/>
                <w:szCs w:val="21"/>
                <w:highlight w:val="none"/>
                <w:u w:val="none"/>
                <w:lang w:val="en-US" w:eastAsia="zh-CN" w:bidi="ar"/>
              </w:rPr>
              <w:t>4.可进行前列腺直肠指诊操作练习</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b/>
                <w:bCs/>
                <w:sz w:val="21"/>
                <w:szCs w:val="21"/>
                <w:highlight w:val="none"/>
                <w:lang w:val="en-US" w:eastAsia="zh-CN"/>
              </w:rPr>
              <w:t>*</w:t>
            </w:r>
            <w:r>
              <w:rPr>
                <w:rFonts w:hint="eastAsia" w:ascii="宋体" w:hAnsi="宋体" w:eastAsia="宋体" w:cs="宋体"/>
                <w:i w:val="0"/>
                <w:iCs w:val="0"/>
                <w:color w:val="000000"/>
                <w:kern w:val="0"/>
                <w:sz w:val="21"/>
                <w:szCs w:val="21"/>
                <w:highlight w:val="none"/>
                <w:u w:val="none"/>
                <w:lang w:val="en-US" w:eastAsia="zh-CN" w:bidi="ar"/>
              </w:rPr>
              <w:t>5.可进行前列腺按摩练习</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6.可用于肛门指诊操作程序的训练</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b/>
                <w:bCs/>
                <w:sz w:val="21"/>
                <w:szCs w:val="21"/>
                <w:highlight w:val="none"/>
                <w:lang w:val="en-US" w:eastAsia="zh-CN"/>
              </w:rPr>
              <w:t>*</w:t>
            </w:r>
            <w:r>
              <w:rPr>
                <w:rFonts w:hint="eastAsia" w:ascii="宋体" w:hAnsi="宋体" w:eastAsia="宋体" w:cs="宋体"/>
                <w:i w:val="0"/>
                <w:iCs w:val="0"/>
                <w:color w:val="000000"/>
                <w:kern w:val="0"/>
                <w:sz w:val="21"/>
                <w:szCs w:val="21"/>
                <w:highlight w:val="none"/>
                <w:u w:val="none"/>
                <w:lang w:val="en-US" w:eastAsia="zh-CN" w:bidi="ar"/>
              </w:rPr>
              <w:t>7.可更换的模块：正常前列腺、左侧增生、右侧增生、Ⅰ期癌症、Ⅱ期癌症、Ⅲ期癌症、ⅠＶ期癌症。</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8.可进行直肠检查，包括：正</w:t>
            </w:r>
            <w:r>
              <w:rPr>
                <w:rFonts w:hint="eastAsia" w:ascii="宋体" w:hAnsi="宋体" w:eastAsia="宋体" w:cs="宋体"/>
                <w:i w:val="0"/>
                <w:iCs w:val="0"/>
                <w:color w:val="000000"/>
                <w:kern w:val="0"/>
                <w:sz w:val="21"/>
                <w:szCs w:val="21"/>
                <w:highlight w:val="none"/>
                <w:u w:val="none"/>
                <w:lang w:val="en-US" w:eastAsia="zh-CN" w:bidi="ar"/>
              </w:rPr>
              <w:t>常直肠、直肠息肉、直肠癌早期。</w:t>
            </w:r>
          </w:p>
        </w:tc>
      </w:tr>
      <w:tr w14:paraId="1AEAA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00" w:hRule="atLeast"/>
        </w:trPr>
        <w:tc>
          <w:tcPr>
            <w:tcW w:w="0" w:type="auto"/>
            <w:shd w:val="clear" w:color="auto" w:fill="auto"/>
            <w:vAlign w:val="center"/>
          </w:tcPr>
          <w:p w14:paraId="2A3825C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c>
          <w:tcPr>
            <w:tcW w:w="0" w:type="auto"/>
            <w:shd w:val="clear" w:color="auto" w:fill="auto"/>
            <w:noWrap/>
            <w:vAlign w:val="center"/>
          </w:tcPr>
          <w:p w14:paraId="5BB8FCE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术前无菌操作训练仿真模型人</w:t>
            </w:r>
          </w:p>
        </w:tc>
        <w:tc>
          <w:tcPr>
            <w:tcW w:w="0" w:type="auto"/>
            <w:shd w:val="clear" w:color="auto" w:fill="auto"/>
            <w:vAlign w:val="center"/>
          </w:tcPr>
          <w:p w14:paraId="639D762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0" w:type="auto"/>
            <w:shd w:val="clear" w:color="auto" w:fill="auto"/>
            <w:noWrap/>
            <w:vAlign w:val="center"/>
          </w:tcPr>
          <w:p w14:paraId="7064FD58">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套</w:t>
            </w:r>
          </w:p>
        </w:tc>
        <w:tc>
          <w:tcPr>
            <w:tcW w:w="0" w:type="auto"/>
            <w:shd w:val="clear" w:color="auto" w:fill="auto"/>
            <w:vAlign w:val="center"/>
          </w:tcPr>
          <w:p w14:paraId="75B962C7">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 xml:space="preserve">1.模型为整体成年人，关节灵活，解剖结构完整 </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2.可行手术区的准备练习：手术区域皮肤消毒、铺无菌布单</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b/>
                <w:bCs/>
                <w:sz w:val="21"/>
                <w:szCs w:val="21"/>
                <w:highlight w:val="none"/>
                <w:lang w:val="en-US" w:eastAsia="zh-CN"/>
              </w:rPr>
              <w:t>*</w:t>
            </w:r>
            <w:r>
              <w:rPr>
                <w:rFonts w:hint="eastAsia" w:ascii="宋体" w:hAnsi="宋体" w:eastAsia="宋体" w:cs="宋体"/>
                <w:i w:val="0"/>
                <w:iCs w:val="0"/>
                <w:color w:val="000000"/>
                <w:kern w:val="0"/>
                <w:sz w:val="21"/>
                <w:szCs w:val="21"/>
                <w:highlight w:val="none"/>
                <w:u w:val="none"/>
                <w:lang w:val="en-US" w:eastAsia="zh-CN" w:bidi="ar"/>
              </w:rPr>
              <w:t>3.包含切口设计，如甲状腺切除术、胸骨切开术、右乳根治术、乳房脓肿切口、气胸切口、开胸术、胆囊切除术、剖腹探查术、阑尾切除术、腹式子宫切除术、结肠造口术、回肠造口术、膀胱造口术、股动脉穿刺切口、肾切除术、椎板切除术、二期褥疮、截肢术等。</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4.可进行各部位包扎、伤口清洗、换药等练习</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5.可练习眼部护理，如冲洗，滴药水等</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6.可行肌肉注射练习</w:t>
            </w:r>
          </w:p>
        </w:tc>
      </w:tr>
      <w:tr w14:paraId="36843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810" w:hRule="atLeast"/>
        </w:trPr>
        <w:tc>
          <w:tcPr>
            <w:tcW w:w="0" w:type="auto"/>
            <w:shd w:val="clear" w:color="auto" w:fill="auto"/>
            <w:vAlign w:val="center"/>
          </w:tcPr>
          <w:p w14:paraId="2921A4D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p>
        </w:tc>
        <w:tc>
          <w:tcPr>
            <w:tcW w:w="0" w:type="auto"/>
            <w:shd w:val="clear" w:color="auto" w:fill="auto"/>
            <w:noWrap/>
            <w:vAlign w:val="center"/>
          </w:tcPr>
          <w:p w14:paraId="0C3326C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高级皮肤切开缝合模块</w:t>
            </w:r>
          </w:p>
        </w:tc>
        <w:tc>
          <w:tcPr>
            <w:tcW w:w="0" w:type="auto"/>
            <w:shd w:val="clear" w:color="auto" w:fill="auto"/>
            <w:vAlign w:val="center"/>
          </w:tcPr>
          <w:p w14:paraId="1D9B66D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80</w:t>
            </w:r>
          </w:p>
        </w:tc>
        <w:tc>
          <w:tcPr>
            <w:tcW w:w="0" w:type="auto"/>
            <w:shd w:val="clear" w:color="auto" w:fill="auto"/>
            <w:noWrap/>
            <w:vAlign w:val="center"/>
          </w:tcPr>
          <w:p w14:paraId="77766046">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套</w:t>
            </w:r>
          </w:p>
        </w:tc>
        <w:tc>
          <w:tcPr>
            <w:tcW w:w="0" w:type="auto"/>
            <w:shd w:val="clear" w:color="auto" w:fill="auto"/>
            <w:vAlign w:val="center"/>
          </w:tcPr>
          <w:p w14:paraId="27AAFB3C">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1.模块为人体组织的三层结构：皮肤、脂肪、肌肉。</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b/>
                <w:bCs/>
                <w:sz w:val="21"/>
                <w:szCs w:val="21"/>
                <w:highlight w:val="none"/>
                <w:lang w:val="en-US" w:eastAsia="zh-CN"/>
              </w:rPr>
              <w:t>*</w:t>
            </w:r>
            <w:r>
              <w:rPr>
                <w:rFonts w:hint="eastAsia" w:ascii="宋体" w:hAnsi="宋体" w:eastAsia="宋体" w:cs="宋体"/>
                <w:i w:val="0"/>
                <w:iCs w:val="0"/>
                <w:color w:val="000000"/>
                <w:kern w:val="0"/>
                <w:sz w:val="21"/>
                <w:szCs w:val="21"/>
                <w:highlight w:val="none"/>
                <w:u w:val="none"/>
                <w:lang w:val="en-US" w:eastAsia="zh-CN" w:bidi="ar"/>
              </w:rPr>
              <w:t>2.可进行张力缝合：间断垂直褥式缝合、间断水平褥式缝合。</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3.也可进行无张力缝合。</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4.可以反复练习。</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5.可选配皮肤缝合模块夹，皮肤缝合模块夹具有良好的稳固性。</w:t>
            </w:r>
          </w:p>
        </w:tc>
      </w:tr>
      <w:tr w14:paraId="52DD5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880" w:hRule="atLeast"/>
        </w:trPr>
        <w:tc>
          <w:tcPr>
            <w:tcW w:w="0" w:type="auto"/>
            <w:shd w:val="clear" w:color="auto" w:fill="auto"/>
            <w:vAlign w:val="center"/>
          </w:tcPr>
          <w:p w14:paraId="6F406B2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w:t>
            </w:r>
          </w:p>
        </w:tc>
        <w:tc>
          <w:tcPr>
            <w:tcW w:w="0" w:type="auto"/>
            <w:shd w:val="clear" w:color="auto" w:fill="auto"/>
            <w:noWrap/>
            <w:vAlign w:val="center"/>
          </w:tcPr>
          <w:p w14:paraId="1390508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清创缝合模拟人</w:t>
            </w:r>
          </w:p>
        </w:tc>
        <w:tc>
          <w:tcPr>
            <w:tcW w:w="0" w:type="auto"/>
            <w:shd w:val="clear" w:color="auto" w:fill="auto"/>
            <w:vAlign w:val="center"/>
          </w:tcPr>
          <w:p w14:paraId="72287B4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p>
        </w:tc>
        <w:tc>
          <w:tcPr>
            <w:tcW w:w="0" w:type="auto"/>
            <w:shd w:val="clear" w:color="auto" w:fill="auto"/>
            <w:noWrap/>
            <w:vAlign w:val="center"/>
          </w:tcPr>
          <w:p w14:paraId="56AF720D">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套</w:t>
            </w:r>
          </w:p>
        </w:tc>
        <w:tc>
          <w:tcPr>
            <w:tcW w:w="0" w:type="auto"/>
            <w:shd w:val="clear" w:color="auto" w:fill="auto"/>
            <w:vAlign w:val="center"/>
          </w:tcPr>
          <w:p w14:paraId="3A6876E3">
            <w:pPr>
              <w:keepNext w:val="0"/>
              <w:keepLines w:val="0"/>
              <w:widowControl/>
              <w:suppressLineNumbers w:val="0"/>
              <w:jc w:val="left"/>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1.模拟真实人体组织结构，包括有皮肤和皮下组织；</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i w:val="0"/>
                <w:iCs w:val="0"/>
                <w:color w:val="000000"/>
                <w:kern w:val="0"/>
                <w:sz w:val="21"/>
                <w:szCs w:val="21"/>
                <w:highlight w:val="none"/>
                <w:u w:val="none"/>
                <w:lang w:val="en-US" w:eastAsia="zh-CN" w:bidi="ar"/>
              </w:rPr>
              <w:t>2.可进行多种外科手术基础训练包括：切开、各种缝合技术、打结、剪线、拆线；</w:t>
            </w:r>
            <w:r>
              <w:rPr>
                <w:rFonts w:hint="eastAsia" w:ascii="宋体" w:hAnsi="宋体" w:eastAsia="宋体" w:cs="宋体"/>
                <w:i w:val="0"/>
                <w:iCs w:val="0"/>
                <w:color w:val="000000"/>
                <w:kern w:val="0"/>
                <w:sz w:val="21"/>
                <w:szCs w:val="21"/>
                <w:highlight w:val="none"/>
                <w:u w:val="none"/>
                <w:lang w:val="en-US" w:eastAsia="zh-CN" w:bidi="ar"/>
              </w:rPr>
              <w:br w:type="textWrapping"/>
            </w:r>
            <w:r>
              <w:rPr>
                <w:rFonts w:hint="eastAsia" w:ascii="宋体" w:hAnsi="宋体" w:eastAsia="宋体" w:cs="宋体"/>
                <w:b/>
                <w:bCs/>
                <w:sz w:val="21"/>
                <w:szCs w:val="21"/>
                <w:highlight w:val="none"/>
                <w:lang w:val="en-US" w:eastAsia="zh-CN"/>
              </w:rPr>
              <w:t>*</w:t>
            </w:r>
            <w:r>
              <w:rPr>
                <w:rFonts w:hint="eastAsia" w:ascii="宋体" w:hAnsi="宋体" w:eastAsia="宋体" w:cs="宋体"/>
                <w:i w:val="0"/>
                <w:iCs w:val="0"/>
                <w:color w:val="000000"/>
                <w:kern w:val="0"/>
                <w:sz w:val="21"/>
                <w:szCs w:val="21"/>
                <w:highlight w:val="none"/>
                <w:u w:val="none"/>
                <w:lang w:val="en-US" w:eastAsia="zh-CN" w:bidi="ar"/>
              </w:rPr>
              <w:t>3.新型材料制成的高性能缝合训练模</w:t>
            </w:r>
            <w:r>
              <w:rPr>
                <w:rFonts w:hint="eastAsia" w:ascii="宋体" w:hAnsi="宋体" w:eastAsia="宋体" w:cs="宋体"/>
                <w:i w:val="0"/>
                <w:iCs w:val="0"/>
                <w:color w:val="auto"/>
                <w:kern w:val="0"/>
                <w:sz w:val="21"/>
                <w:szCs w:val="21"/>
                <w:highlight w:val="none"/>
                <w:u w:val="none"/>
                <w:lang w:val="en-US" w:eastAsia="zh-CN" w:bidi="ar"/>
              </w:rPr>
              <w:t>块，缝合后针眼不明显，可进行多次的缝合练习；</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4.训练模块可更换，增加模型使用的延续性；</w:t>
            </w:r>
            <w:r>
              <w:rPr>
                <w:rFonts w:hint="eastAsia" w:ascii="宋体" w:hAnsi="宋体" w:eastAsia="宋体" w:cs="宋体"/>
                <w:i w:val="0"/>
                <w:iCs w:val="0"/>
                <w:color w:val="auto"/>
                <w:kern w:val="0"/>
                <w:sz w:val="21"/>
                <w:szCs w:val="21"/>
                <w:highlight w:val="none"/>
                <w:u w:val="none"/>
                <w:lang w:val="en-US" w:eastAsia="zh-CN" w:bidi="ar"/>
              </w:rPr>
              <w:br w:type="textWrapping"/>
            </w:r>
            <w:r>
              <w:rPr>
                <w:rFonts w:hint="eastAsia" w:ascii="宋体" w:hAnsi="宋体" w:eastAsia="宋体" w:cs="宋体"/>
                <w:i w:val="0"/>
                <w:iCs w:val="0"/>
                <w:color w:val="auto"/>
                <w:kern w:val="0"/>
                <w:sz w:val="21"/>
                <w:szCs w:val="21"/>
                <w:highlight w:val="none"/>
                <w:u w:val="none"/>
                <w:lang w:val="en-US" w:eastAsia="zh-CN" w:bidi="ar"/>
              </w:rPr>
              <w:t>5.模块可更换，保证模块质量符合练</w:t>
            </w:r>
            <w:r>
              <w:rPr>
                <w:rFonts w:hint="eastAsia" w:ascii="宋体" w:hAnsi="宋体" w:eastAsia="宋体" w:cs="宋体"/>
                <w:i w:val="0"/>
                <w:iCs w:val="0"/>
                <w:color w:val="000000"/>
                <w:kern w:val="0"/>
                <w:sz w:val="21"/>
                <w:szCs w:val="21"/>
                <w:highlight w:val="none"/>
                <w:u w:val="none"/>
                <w:lang w:val="en-US" w:eastAsia="zh-CN" w:bidi="ar"/>
              </w:rPr>
              <w:t>习标准。</w:t>
            </w:r>
          </w:p>
        </w:tc>
      </w:tr>
      <w:tr w14:paraId="50D3D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0" w:hRule="atLeast"/>
        </w:trPr>
        <w:tc>
          <w:tcPr>
            <w:tcW w:w="0" w:type="auto"/>
            <w:shd w:val="clear" w:color="auto" w:fill="auto"/>
            <w:vAlign w:val="center"/>
          </w:tcPr>
          <w:p w14:paraId="3D2F498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6</w:t>
            </w:r>
          </w:p>
        </w:tc>
        <w:tc>
          <w:tcPr>
            <w:tcW w:w="0" w:type="auto"/>
            <w:shd w:val="clear" w:color="auto" w:fill="auto"/>
            <w:noWrap/>
            <w:vAlign w:val="center"/>
          </w:tcPr>
          <w:p w14:paraId="2FFA6D8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自救互救模拟人</w:t>
            </w:r>
          </w:p>
        </w:tc>
        <w:tc>
          <w:tcPr>
            <w:tcW w:w="0" w:type="auto"/>
            <w:shd w:val="clear" w:color="auto" w:fill="auto"/>
            <w:vAlign w:val="center"/>
          </w:tcPr>
          <w:p w14:paraId="5EEBE4F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p>
        </w:tc>
        <w:tc>
          <w:tcPr>
            <w:tcW w:w="0" w:type="auto"/>
            <w:shd w:val="clear" w:color="auto" w:fill="auto"/>
            <w:noWrap/>
            <w:vAlign w:val="center"/>
          </w:tcPr>
          <w:p w14:paraId="2940ED71">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套</w:t>
            </w:r>
          </w:p>
        </w:tc>
        <w:tc>
          <w:tcPr>
            <w:tcW w:w="0" w:type="auto"/>
            <w:shd w:val="clear" w:color="auto" w:fill="auto"/>
            <w:vAlign w:val="center"/>
          </w:tcPr>
          <w:p w14:paraId="15EC0974">
            <w:pP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1、全身模拟人，四肢完整，男性，与真人1:1比例，体内带有全身仿生骨骼结构，体现各部位真实的骨性标志，骨骼各连接部位为全钢材质。</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2、颈部、双侧肩关节、肘关节、腕关节、髋关节、膝关节、踝关节可以活动，实现多种体位变换。</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3、模型的下肢连接部位可徒手安装、拆卸，不用借助其他工具。</w:t>
            </w:r>
          </w:p>
          <w:p w14:paraId="7C4467AD">
            <w:pP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4、可模拟多部位、多致伤因素导致的伤情，可真实流血，可远程控制出血部位。</w:t>
            </w:r>
            <w:r>
              <w:rPr>
                <w:rFonts w:hint="eastAsia" w:ascii="宋体" w:hAnsi="宋体" w:eastAsia="宋体" w:cs="宋体"/>
                <w:sz w:val="21"/>
                <w:szCs w:val="21"/>
                <w:highlight w:val="none"/>
                <w:lang w:val="en-US" w:eastAsia="zh-CN"/>
              </w:rPr>
              <w:br w:type="textWrapping"/>
            </w:r>
            <w:r>
              <w:rPr>
                <w:rFonts w:hint="eastAsia" w:ascii="宋体" w:hAnsi="宋体" w:eastAsia="宋体" w:cs="宋体"/>
                <w:b/>
                <w:bCs/>
                <w:sz w:val="21"/>
                <w:szCs w:val="21"/>
                <w:highlight w:val="none"/>
                <w:lang w:val="en-US" w:eastAsia="zh-CN"/>
              </w:rPr>
              <w:t>*</w:t>
            </w:r>
            <w:r>
              <w:rPr>
                <w:rFonts w:hint="eastAsia" w:ascii="宋体" w:hAnsi="宋体" w:eastAsia="宋体" w:cs="宋体"/>
                <w:sz w:val="21"/>
                <w:szCs w:val="21"/>
                <w:highlight w:val="none"/>
                <w:lang w:val="en-US" w:eastAsia="zh-CN"/>
              </w:rPr>
              <w:t>4.1模型多部位带有仿真伤情，可以出血的部位有：面部出血、头皮撕脱伤、颈部出血、肩部出血、前臂出血、手掌部出血、腹部出血伴肠管外漏、小腿出血、足背出血，大腿断肢出血等。</w:t>
            </w:r>
            <w:r>
              <w:rPr>
                <w:rFonts w:hint="eastAsia" w:ascii="宋体" w:hAnsi="宋体" w:eastAsia="宋体" w:cs="宋体"/>
                <w:sz w:val="21"/>
                <w:szCs w:val="21"/>
                <w:highlight w:val="none"/>
                <w:lang w:val="en-US" w:eastAsia="zh-CN"/>
              </w:rPr>
              <w:br w:type="textWrapping"/>
            </w:r>
            <w:r>
              <w:rPr>
                <w:rFonts w:hint="eastAsia" w:ascii="宋体" w:hAnsi="宋体" w:eastAsia="宋体" w:cs="宋体"/>
                <w:b/>
                <w:bCs/>
                <w:sz w:val="21"/>
                <w:szCs w:val="21"/>
                <w:highlight w:val="none"/>
                <w:lang w:val="en-US" w:eastAsia="zh-CN"/>
              </w:rPr>
              <w:t>*</w:t>
            </w:r>
            <w:r>
              <w:rPr>
                <w:rFonts w:hint="eastAsia" w:ascii="宋体" w:hAnsi="宋体" w:eastAsia="宋体" w:cs="宋体"/>
                <w:sz w:val="21"/>
                <w:szCs w:val="21"/>
                <w:highlight w:val="none"/>
                <w:lang w:val="en-US" w:eastAsia="zh-CN"/>
              </w:rPr>
              <w:t>4.2出血部位近心端可触摸到动脉搏动，可用压迫方式实现止血，在压力达到设定范围时出血自动停止。可通过按压面动脉、颞浅动脉、锁骨下动脉、颈总动脉、肱动脉、尺桡动脉、胫前动脉、足背动脉。</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5、模型颈部可使用颈托固定。</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6、可模拟长骨骨折，上肢的肱骨干骨折、前臂尺桡骨远端骨折，下肢的股骨骨折、胫腓骨骨折，可以摸到骨折断端，可感受骨擦感。</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7、可进行骨折复位训练，复位后可进行夹板固定。</w:t>
            </w:r>
            <w:r>
              <w:rPr>
                <w:rFonts w:hint="eastAsia" w:ascii="宋体" w:hAnsi="宋体" w:eastAsia="宋体" w:cs="宋体"/>
                <w:sz w:val="21"/>
                <w:szCs w:val="21"/>
                <w:highlight w:val="none"/>
                <w:lang w:val="en-US" w:eastAsia="zh-CN"/>
              </w:rPr>
              <w:br w:type="textWrapping"/>
            </w:r>
            <w:r>
              <w:rPr>
                <w:rFonts w:hint="eastAsia" w:ascii="宋体" w:hAnsi="宋体" w:eastAsia="宋体" w:cs="宋体"/>
                <w:b/>
                <w:bCs/>
                <w:sz w:val="21"/>
                <w:szCs w:val="21"/>
                <w:highlight w:val="none"/>
                <w:lang w:val="en-US" w:eastAsia="zh-CN"/>
              </w:rPr>
              <w:t>*</w:t>
            </w:r>
            <w:r>
              <w:rPr>
                <w:rFonts w:hint="eastAsia" w:ascii="宋体" w:hAnsi="宋体" w:eastAsia="宋体" w:cs="宋体"/>
                <w:sz w:val="21"/>
                <w:szCs w:val="21"/>
                <w:highlight w:val="none"/>
                <w:lang w:val="en-US" w:eastAsia="zh-CN"/>
              </w:rPr>
              <w:t>8、支持在模型的各个部位上完成各种绷带包扎：环形、斜形 、螺旋形包扎、螺旋形反折、8字、回返包扎；可完成头、颈、眼、耳、下颌、胸部、腹部、腋窝、腹股沟、手臂、大腿断肢、小腿等部位的包扎；可进行胸部多头带包扎。</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9、可模拟脊髓损伤后的固定和搬运技巧，颈部固定不当，向前后、左右移动超过30°可有报警提示。</w:t>
            </w:r>
            <w:r>
              <w:rPr>
                <w:rFonts w:hint="eastAsia" w:ascii="宋体" w:hAnsi="宋体" w:eastAsia="宋体" w:cs="宋体"/>
                <w:sz w:val="21"/>
                <w:szCs w:val="21"/>
                <w:highlight w:val="none"/>
                <w:lang w:val="en-US" w:eastAsia="zh-CN"/>
              </w:rPr>
              <w:br w:type="textWrapping"/>
            </w:r>
            <w:r>
              <w:rPr>
                <w:rFonts w:hint="eastAsia" w:ascii="宋体" w:hAnsi="宋体" w:eastAsia="宋体" w:cs="宋体"/>
                <w:b/>
                <w:bCs/>
                <w:sz w:val="21"/>
                <w:szCs w:val="21"/>
                <w:highlight w:val="none"/>
                <w:lang w:val="en-US" w:eastAsia="zh-CN"/>
              </w:rPr>
              <w:t>*</w:t>
            </w:r>
            <w:r>
              <w:rPr>
                <w:rFonts w:hint="eastAsia" w:ascii="宋体" w:hAnsi="宋体" w:eastAsia="宋体" w:cs="宋体"/>
                <w:sz w:val="21"/>
                <w:szCs w:val="21"/>
                <w:highlight w:val="none"/>
                <w:lang w:val="en-US" w:eastAsia="zh-CN"/>
              </w:rPr>
              <w:t>10、模型具备完整、逼真的气道解剖结构，具有完整且可密闭的口腔、鼻腔、咽部、气管、左右主支气管；牙齿、舌、腭舌弓、腭咽弓、扁桃体、声门、会厌、悬雍垂等。</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11、可使用不同通气工具开放气道，包含口咽/鼻咽通气道，气管导管，喉罩，气管-食管联合导管，双腔支气管导管，可应用喉镜等插管辅助工具。</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12、颈部可触摸到环状软骨、甲状软骨结构，可做环甲膜穿刺、环甲膜切开、气管切开训练，模块可以更换。</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13、可训练面罩通气、LMA置入、口咽导管、鼻咽导管、气管插管等ALS气道管理技术以及口对口、简易呼吸器对口、呼吸机对口等多种通气方式，通气可见胸廓起伏。</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14、插管误入食道，通气时可出现腹部膨隆。</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15、可模拟张力性气胸，在双侧锁骨中线第二肋间可以穿刺，穿刺成功可以体会到突破感，回抽注射器可见活塞被自动气流顶起。</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16、气胸穿刺部位具备耐穿刺特性，每个部位可耐受不低于400次穿刺次数，并保证使用过程中不漏气。</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17、可使用仰头抬颈法、双手托颌法打开气道。对可疑有颈椎损伤的伤病员应当使用双手托颌法。</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18、胸部可进行胸外按压操作，当按压深度大于5cm时，有声音提示。</w:t>
            </w:r>
          </w:p>
        </w:tc>
      </w:tr>
      <w:tr w14:paraId="7AE32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520" w:hRule="atLeast"/>
        </w:trPr>
        <w:tc>
          <w:tcPr>
            <w:tcW w:w="0" w:type="auto"/>
            <w:shd w:val="clear" w:color="auto" w:fill="auto"/>
            <w:vAlign w:val="center"/>
          </w:tcPr>
          <w:p w14:paraId="3214FB9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7</w:t>
            </w:r>
          </w:p>
        </w:tc>
        <w:tc>
          <w:tcPr>
            <w:tcW w:w="0" w:type="auto"/>
            <w:shd w:val="clear" w:color="auto" w:fill="auto"/>
            <w:vAlign w:val="center"/>
          </w:tcPr>
          <w:p w14:paraId="56B124D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简易呼吸器</w:t>
            </w:r>
          </w:p>
        </w:tc>
        <w:tc>
          <w:tcPr>
            <w:tcW w:w="0" w:type="auto"/>
            <w:shd w:val="clear" w:color="auto" w:fill="auto"/>
            <w:vAlign w:val="center"/>
          </w:tcPr>
          <w:p w14:paraId="7070933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c>
          <w:tcPr>
            <w:tcW w:w="0" w:type="auto"/>
            <w:shd w:val="clear" w:color="auto" w:fill="auto"/>
            <w:noWrap/>
            <w:vAlign w:val="center"/>
          </w:tcPr>
          <w:p w14:paraId="56435632">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套</w:t>
            </w:r>
          </w:p>
        </w:tc>
        <w:tc>
          <w:tcPr>
            <w:tcW w:w="0" w:type="auto"/>
            <w:shd w:val="clear" w:color="auto" w:fill="auto"/>
            <w:vAlign w:val="center"/>
          </w:tcPr>
          <w:p w14:paraId="38E8732E">
            <w:pP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1、规格型号：成人型，材质：硅胶；</w:t>
            </w:r>
            <w:r>
              <w:rPr>
                <w:rFonts w:hint="eastAsia" w:ascii="宋体" w:hAnsi="宋体" w:eastAsia="宋体" w:cs="宋体"/>
                <w:sz w:val="21"/>
                <w:szCs w:val="21"/>
                <w:highlight w:val="none"/>
                <w:lang w:val="en-US" w:eastAsia="zh-CN"/>
              </w:rPr>
              <w:br w:type="textWrapping"/>
            </w:r>
            <w:r>
              <w:rPr>
                <w:rFonts w:hint="eastAsia" w:ascii="宋体" w:hAnsi="宋体" w:eastAsia="宋体" w:cs="宋体"/>
                <w:b/>
                <w:bCs/>
                <w:sz w:val="21"/>
                <w:szCs w:val="21"/>
                <w:highlight w:val="none"/>
                <w:lang w:val="en-US" w:eastAsia="zh-CN"/>
              </w:rPr>
              <w:t>*</w:t>
            </w:r>
            <w:r>
              <w:rPr>
                <w:rFonts w:hint="eastAsia" w:ascii="宋体" w:hAnsi="宋体" w:eastAsia="宋体" w:cs="宋体"/>
                <w:sz w:val="21"/>
                <w:szCs w:val="21"/>
                <w:highlight w:val="none"/>
                <w:lang w:val="en-US" w:eastAsia="zh-CN"/>
              </w:rPr>
              <w:t>2、球囊容量≥1600ml</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3、配备硅胶面罩；</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4、配备≥2000ml容量的储气袋；</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5、配备≥2米的氧气管；</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6、病人阀接头直径：15mm/22mm；</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7、限压安全阀：60cmH2O；</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8、呼气阻抗：≤5cmH2O；</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9、吸气阻抗： ≤5cmH20；</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10、球囊按压回弹力 ≥50次/分钟；</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11、死腔容积： ≤10ml；</w:t>
            </w:r>
          </w:p>
        </w:tc>
      </w:tr>
      <w:tr w14:paraId="3BDEE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300" w:hRule="atLeast"/>
        </w:trPr>
        <w:tc>
          <w:tcPr>
            <w:tcW w:w="0" w:type="auto"/>
            <w:shd w:val="clear" w:color="auto" w:fill="auto"/>
            <w:vAlign w:val="center"/>
          </w:tcPr>
          <w:p w14:paraId="70E0983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8</w:t>
            </w:r>
          </w:p>
        </w:tc>
        <w:tc>
          <w:tcPr>
            <w:tcW w:w="0" w:type="auto"/>
            <w:shd w:val="clear" w:color="auto" w:fill="auto"/>
            <w:noWrap/>
            <w:vAlign w:val="center"/>
          </w:tcPr>
          <w:p w14:paraId="3FB1058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脓肿切开操作模块</w:t>
            </w:r>
          </w:p>
        </w:tc>
        <w:tc>
          <w:tcPr>
            <w:tcW w:w="0" w:type="auto"/>
            <w:shd w:val="clear" w:color="auto" w:fill="auto"/>
            <w:vAlign w:val="center"/>
          </w:tcPr>
          <w:p w14:paraId="4819CAA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30</w:t>
            </w:r>
          </w:p>
        </w:tc>
        <w:tc>
          <w:tcPr>
            <w:tcW w:w="0" w:type="auto"/>
            <w:shd w:val="clear" w:color="auto" w:fill="auto"/>
            <w:noWrap/>
            <w:vAlign w:val="center"/>
          </w:tcPr>
          <w:p w14:paraId="35B8C4E6">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套</w:t>
            </w:r>
          </w:p>
        </w:tc>
        <w:tc>
          <w:tcPr>
            <w:tcW w:w="0" w:type="auto"/>
            <w:shd w:val="clear" w:color="auto" w:fill="auto"/>
            <w:vAlign w:val="center"/>
          </w:tcPr>
          <w:p w14:paraId="507650BC">
            <w:pPr>
              <w:rPr>
                <w:rFonts w:hint="eastAsia" w:ascii="宋体" w:hAnsi="宋体" w:eastAsia="宋体" w:cs="宋体"/>
                <w:sz w:val="21"/>
                <w:szCs w:val="21"/>
                <w:highlight w:val="none"/>
              </w:rPr>
            </w:pPr>
            <w:r>
              <w:rPr>
                <w:rFonts w:hint="eastAsia" w:ascii="宋体" w:hAnsi="宋体" w:eastAsia="宋体" w:cs="宋体"/>
                <w:b/>
                <w:bCs/>
                <w:sz w:val="21"/>
                <w:szCs w:val="21"/>
                <w:highlight w:val="none"/>
                <w:lang w:val="en-US" w:eastAsia="zh-CN"/>
              </w:rPr>
              <w:t>*</w:t>
            </w:r>
            <w:r>
              <w:rPr>
                <w:rFonts w:hint="eastAsia" w:ascii="宋体" w:hAnsi="宋体" w:eastAsia="宋体" w:cs="宋体"/>
                <w:sz w:val="21"/>
                <w:szCs w:val="21"/>
                <w:highlight w:val="none"/>
                <w:lang w:val="en-US" w:eastAsia="zh-CN"/>
              </w:rPr>
              <w:t>1.模块有多个脓肿.采用高分子材料制成，环保无污染，病变处手感真实，并具有真实的张力</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2.可进行脓肿切开练习</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3.进行术后伤口处理的练习</w:t>
            </w:r>
          </w:p>
        </w:tc>
      </w:tr>
      <w:tr w14:paraId="0B6C2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40" w:hRule="atLeast"/>
        </w:trPr>
        <w:tc>
          <w:tcPr>
            <w:tcW w:w="0" w:type="auto"/>
            <w:shd w:val="clear" w:color="auto" w:fill="auto"/>
            <w:vAlign w:val="center"/>
          </w:tcPr>
          <w:p w14:paraId="53645DC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9</w:t>
            </w:r>
          </w:p>
        </w:tc>
        <w:tc>
          <w:tcPr>
            <w:tcW w:w="0" w:type="auto"/>
            <w:shd w:val="clear" w:color="auto" w:fill="auto"/>
            <w:noWrap/>
            <w:vAlign w:val="center"/>
          </w:tcPr>
          <w:p w14:paraId="2BD38B1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拆线换药模型</w:t>
            </w:r>
          </w:p>
        </w:tc>
        <w:tc>
          <w:tcPr>
            <w:tcW w:w="0" w:type="auto"/>
            <w:shd w:val="clear" w:color="auto" w:fill="auto"/>
            <w:vAlign w:val="center"/>
          </w:tcPr>
          <w:p w14:paraId="6D15E15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p>
        </w:tc>
        <w:tc>
          <w:tcPr>
            <w:tcW w:w="0" w:type="auto"/>
            <w:shd w:val="clear" w:color="auto" w:fill="auto"/>
            <w:noWrap/>
            <w:vAlign w:val="center"/>
          </w:tcPr>
          <w:p w14:paraId="2F5C7245">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套</w:t>
            </w:r>
          </w:p>
        </w:tc>
        <w:tc>
          <w:tcPr>
            <w:tcW w:w="0" w:type="auto"/>
            <w:shd w:val="clear" w:color="auto" w:fill="auto"/>
            <w:vAlign w:val="center"/>
          </w:tcPr>
          <w:p w14:paraId="4BE48838">
            <w:pP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1.本产品为成年人半身模型，解剖结构清晰,可触及锁骨、胸骨上切迹等</w:t>
            </w:r>
          </w:p>
          <w:p w14:paraId="6F1D813B">
            <w:pP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2.采用高分子材料制成，环保无污染、仿真度高。</w:t>
            </w:r>
            <w:r>
              <w:rPr>
                <w:rFonts w:hint="eastAsia" w:ascii="宋体" w:hAnsi="宋体" w:eastAsia="宋体" w:cs="宋体"/>
                <w:sz w:val="21"/>
                <w:szCs w:val="21"/>
                <w:highlight w:val="none"/>
                <w:lang w:val="en-US" w:eastAsia="zh-CN"/>
              </w:rPr>
              <w:br w:type="textWrapping"/>
            </w:r>
            <w:r>
              <w:rPr>
                <w:rFonts w:hint="eastAsia" w:ascii="宋体" w:hAnsi="宋体" w:eastAsia="宋体" w:cs="宋体"/>
                <w:b/>
                <w:bCs/>
                <w:sz w:val="21"/>
                <w:szCs w:val="21"/>
                <w:highlight w:val="none"/>
                <w:lang w:val="en-US" w:eastAsia="zh-CN"/>
              </w:rPr>
              <w:t>*</w:t>
            </w:r>
            <w:r>
              <w:rPr>
                <w:rFonts w:hint="eastAsia" w:ascii="宋体" w:hAnsi="宋体" w:eastAsia="宋体" w:cs="宋体"/>
                <w:sz w:val="21"/>
                <w:szCs w:val="21"/>
                <w:highlight w:val="none"/>
                <w:lang w:val="en-US" w:eastAsia="zh-CN"/>
              </w:rPr>
              <w:t>3.可进行伤口清洗、消毒、缝合、包扎、换药、拆线外科基本技能训练</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4.可进行无菌操作</w:t>
            </w:r>
          </w:p>
        </w:tc>
      </w:tr>
      <w:tr w14:paraId="14781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80" w:hRule="atLeast"/>
        </w:trPr>
        <w:tc>
          <w:tcPr>
            <w:tcW w:w="0" w:type="auto"/>
            <w:shd w:val="clear" w:color="auto" w:fill="auto"/>
            <w:vAlign w:val="center"/>
          </w:tcPr>
          <w:p w14:paraId="3587485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10</w:t>
            </w:r>
          </w:p>
        </w:tc>
        <w:tc>
          <w:tcPr>
            <w:tcW w:w="0" w:type="auto"/>
            <w:shd w:val="clear" w:color="auto" w:fill="auto"/>
            <w:noWrap/>
            <w:vAlign w:val="center"/>
          </w:tcPr>
          <w:p w14:paraId="320D1FC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穿戴式清创缝合训练套装</w:t>
            </w:r>
          </w:p>
        </w:tc>
        <w:tc>
          <w:tcPr>
            <w:tcW w:w="0" w:type="auto"/>
            <w:shd w:val="clear" w:color="auto" w:fill="auto"/>
            <w:noWrap/>
            <w:vAlign w:val="center"/>
          </w:tcPr>
          <w:p w14:paraId="262822D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w:t>
            </w:r>
          </w:p>
        </w:tc>
        <w:tc>
          <w:tcPr>
            <w:tcW w:w="0" w:type="auto"/>
            <w:shd w:val="clear" w:color="auto" w:fill="auto"/>
            <w:noWrap/>
            <w:vAlign w:val="center"/>
          </w:tcPr>
          <w:p w14:paraId="655EA886">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套</w:t>
            </w:r>
          </w:p>
        </w:tc>
        <w:tc>
          <w:tcPr>
            <w:tcW w:w="0" w:type="auto"/>
            <w:shd w:val="clear" w:color="auto" w:fill="auto"/>
            <w:vAlign w:val="center"/>
          </w:tcPr>
          <w:p w14:paraId="5ABD3E99">
            <w:pP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1、T恤及袖套式设计可直接穿戴于模拟人或真人身上，穿戴方便，更换快速；</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2、包含上肢、下肢及腹部3个部位的锐器伤，与真实皮肤相似，可看见皮肤及皮下组织；</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3、材料手感真实，具有高弹性触感，抗撕裂，缝线穿过材料可承受8牛拉力不产生裂痕，可耐受在伤口处进行反复缝合、打结训练；</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4、抗腐蚀性强，双氧水冲洗不会损耗模型，碘伏消毒清理后不易留痕迹；</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5、可反复多次用于训练冲洗、消毒、上药、包扎、缝合、打结、拆线等外科基础技能的操作训练；</w:t>
            </w:r>
          </w:p>
        </w:tc>
      </w:tr>
      <w:tr w14:paraId="41FFC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20" w:hRule="atLeast"/>
        </w:trPr>
        <w:tc>
          <w:tcPr>
            <w:tcW w:w="0" w:type="auto"/>
            <w:shd w:val="clear" w:color="auto" w:fill="auto"/>
            <w:vAlign w:val="center"/>
          </w:tcPr>
          <w:p w14:paraId="70A4F68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11</w:t>
            </w:r>
          </w:p>
        </w:tc>
        <w:tc>
          <w:tcPr>
            <w:tcW w:w="0" w:type="auto"/>
            <w:shd w:val="clear" w:color="auto" w:fill="auto"/>
            <w:noWrap/>
            <w:vAlign w:val="center"/>
          </w:tcPr>
          <w:p w14:paraId="3107C67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超声引导下脓肿切开模型</w:t>
            </w:r>
          </w:p>
        </w:tc>
        <w:tc>
          <w:tcPr>
            <w:tcW w:w="0" w:type="auto"/>
            <w:shd w:val="clear" w:color="auto" w:fill="auto"/>
            <w:noWrap/>
            <w:vAlign w:val="center"/>
          </w:tcPr>
          <w:p w14:paraId="6498D85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5</w:t>
            </w:r>
          </w:p>
        </w:tc>
        <w:tc>
          <w:tcPr>
            <w:tcW w:w="0" w:type="auto"/>
            <w:shd w:val="clear" w:color="auto" w:fill="auto"/>
            <w:noWrap/>
            <w:vAlign w:val="center"/>
          </w:tcPr>
          <w:p w14:paraId="3276362D">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套</w:t>
            </w:r>
          </w:p>
        </w:tc>
        <w:tc>
          <w:tcPr>
            <w:tcW w:w="0" w:type="auto"/>
            <w:shd w:val="clear" w:color="auto" w:fill="auto"/>
            <w:vAlign w:val="center"/>
          </w:tcPr>
          <w:p w14:paraId="07455CD7">
            <w:pP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1.模型为人体腰背部形态，胸廓下缘至髂嵴，臀裂顶点体表标志明显。</w:t>
            </w:r>
            <w:r>
              <w:rPr>
                <w:rFonts w:hint="eastAsia" w:ascii="宋体" w:hAnsi="宋体" w:eastAsia="宋体" w:cs="宋体"/>
                <w:sz w:val="21"/>
                <w:szCs w:val="21"/>
                <w:highlight w:val="none"/>
                <w:lang w:val="en-US" w:eastAsia="zh-CN"/>
              </w:rPr>
              <w:br w:type="textWrapping"/>
            </w:r>
            <w:r>
              <w:rPr>
                <w:rFonts w:hint="eastAsia" w:ascii="宋体" w:hAnsi="宋体" w:eastAsia="宋体" w:cs="宋体"/>
                <w:b/>
                <w:bCs/>
                <w:sz w:val="21"/>
                <w:szCs w:val="21"/>
                <w:highlight w:val="none"/>
                <w:lang w:val="en-US" w:eastAsia="zh-CN"/>
              </w:rPr>
              <w:t>*</w:t>
            </w:r>
            <w:r>
              <w:rPr>
                <w:rFonts w:hint="eastAsia" w:ascii="宋体" w:hAnsi="宋体" w:eastAsia="宋体" w:cs="宋体"/>
                <w:sz w:val="21"/>
                <w:szCs w:val="21"/>
                <w:highlight w:val="none"/>
                <w:lang w:val="en-US" w:eastAsia="zh-CN"/>
              </w:rPr>
              <w:t>2.左右各有一个脓肿，</w:t>
            </w:r>
            <w:r>
              <w:rPr>
                <w:rFonts w:hint="eastAsia" w:ascii="宋体" w:hAnsi="宋体" w:cs="宋体"/>
                <w:szCs w:val="21"/>
                <w:highlight w:val="none"/>
              </w:rPr>
              <w:t>一侧为多囊，另一侧为单囊，触诊时可感受到明显的波动感。</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3.支持任何品牌真实超声进行探查，可以显示皮肤、软组织、脓腔及脓液声像图。</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4.可以进行脓肿的切开、清除、放置引流条及缝合，穿刺可抽出脓液。</w:t>
            </w:r>
          </w:p>
        </w:tc>
      </w:tr>
      <w:tr w14:paraId="7B59B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400" w:hRule="atLeast"/>
        </w:trPr>
        <w:tc>
          <w:tcPr>
            <w:tcW w:w="0" w:type="auto"/>
            <w:shd w:val="clear" w:color="auto" w:fill="auto"/>
            <w:vAlign w:val="center"/>
          </w:tcPr>
          <w:p w14:paraId="2B2BF18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12</w:t>
            </w:r>
          </w:p>
        </w:tc>
        <w:tc>
          <w:tcPr>
            <w:tcW w:w="0" w:type="auto"/>
            <w:shd w:val="clear" w:color="auto" w:fill="auto"/>
            <w:noWrap/>
            <w:vAlign w:val="center"/>
          </w:tcPr>
          <w:p w14:paraId="1E8B820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吸痰训练模拟人</w:t>
            </w:r>
          </w:p>
        </w:tc>
        <w:tc>
          <w:tcPr>
            <w:tcW w:w="0" w:type="auto"/>
            <w:shd w:val="clear" w:color="auto" w:fill="auto"/>
            <w:vAlign w:val="center"/>
          </w:tcPr>
          <w:p w14:paraId="73E8A11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c>
          <w:tcPr>
            <w:tcW w:w="0" w:type="auto"/>
            <w:shd w:val="clear" w:color="auto" w:fill="auto"/>
            <w:noWrap/>
            <w:vAlign w:val="center"/>
          </w:tcPr>
          <w:p w14:paraId="7A991943">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套</w:t>
            </w:r>
          </w:p>
        </w:tc>
        <w:tc>
          <w:tcPr>
            <w:tcW w:w="0" w:type="auto"/>
            <w:shd w:val="clear" w:color="auto" w:fill="auto"/>
            <w:vAlign w:val="center"/>
          </w:tcPr>
          <w:p w14:paraId="782B1850">
            <w:pP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1.模型为成年男性，肤质仿真度高，解剖标志明显，可触及两乳头及剑突。</w:t>
            </w:r>
            <w:r>
              <w:rPr>
                <w:rFonts w:hint="eastAsia" w:ascii="宋体" w:hAnsi="宋体" w:eastAsia="宋体" w:cs="宋体"/>
                <w:sz w:val="21"/>
                <w:szCs w:val="21"/>
                <w:highlight w:val="none"/>
                <w:lang w:val="en-US" w:eastAsia="zh-CN"/>
              </w:rPr>
              <w:br w:type="textWrapping"/>
            </w:r>
            <w:r>
              <w:rPr>
                <w:rFonts w:hint="eastAsia" w:ascii="宋体" w:hAnsi="宋体" w:eastAsia="宋体" w:cs="宋体"/>
                <w:b/>
                <w:bCs/>
                <w:sz w:val="21"/>
                <w:szCs w:val="21"/>
                <w:highlight w:val="none"/>
                <w:lang w:val="en-US" w:eastAsia="zh-CN"/>
              </w:rPr>
              <w:t>*</w:t>
            </w:r>
            <w:r>
              <w:rPr>
                <w:rFonts w:hint="eastAsia" w:ascii="宋体" w:hAnsi="宋体" w:eastAsia="宋体" w:cs="宋体"/>
                <w:sz w:val="21"/>
                <w:szCs w:val="21"/>
                <w:highlight w:val="none"/>
                <w:lang w:val="en-US" w:eastAsia="zh-CN"/>
              </w:rPr>
              <w:t>2.关节灵活，可实现多种体位：去枕平卧位，屈膝仰卧位、半坐卧位、端坐位、俯卧位、头低足高位、头高足低位、侧卧位、截石位、昏迷体位等</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3.吸痰术：可用真实负压吸引器吸出模拟痰液，配有不同颜色的痰液</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4.瞳孔示教：一侧散大，一侧正常。</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5.鼻饲：托起头部使下颌靠近胸骨柄，可抽出模拟胃液</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6.洗胃术：可经口、鼻进行洗胃器洗胃、电动吸引器洗胃、胃管洗胃、洗胃机洗胃，胃容量为500ml</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7.导尿：男女互换生殖器，男性抬起阴茎与腹壁成60°角，导尿管顺利插入；操作成功后可导出模拟尿液</w:t>
            </w:r>
            <w:r>
              <w:rPr>
                <w:rFonts w:hint="eastAsia" w:ascii="宋体" w:hAnsi="宋体" w:eastAsia="宋体" w:cs="宋体"/>
                <w:sz w:val="21"/>
                <w:szCs w:val="21"/>
                <w:highlight w:val="none"/>
                <w:lang w:val="en-US" w:eastAsia="zh-CN"/>
              </w:rPr>
              <w:br w:type="textWrapping"/>
            </w:r>
            <w:r>
              <w:rPr>
                <w:rFonts w:hint="eastAsia" w:ascii="宋体" w:hAnsi="宋体" w:eastAsia="宋体" w:cs="宋体"/>
                <w:b/>
                <w:bCs/>
                <w:sz w:val="21"/>
                <w:szCs w:val="21"/>
                <w:highlight w:val="none"/>
                <w:lang w:val="en-US" w:eastAsia="zh-CN"/>
              </w:rPr>
              <w:t>*</w:t>
            </w:r>
            <w:r>
              <w:rPr>
                <w:rFonts w:hint="eastAsia" w:ascii="宋体" w:hAnsi="宋体" w:eastAsia="宋体" w:cs="宋体"/>
                <w:sz w:val="21"/>
                <w:szCs w:val="21"/>
                <w:highlight w:val="none"/>
                <w:lang w:val="en-US" w:eastAsia="zh-CN"/>
              </w:rPr>
              <w:t>8.灌肠： 可实现大量不保留灌肠、小量不保留灌肠、清洁灌肠和保留灌肠等多种灌肠方式。</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9.造瘘口护理：可进行造瘘口清洗</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 xml:space="preserve">10.口腔护理: 有活动义齿  </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11.气管切开术后护理</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12.肌内注射：上臂、臀部和股外侧均有肌内注射块，可注入真实液体，注射模块均可更换</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13.右手均有手背静脉网，头静脉、贵要静脉，可进行静脉输液、采血等操作</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14.其他护理操作：吸氧、雾化吸入疗法、冷热疗法护理、外阴擦洗、外阴湿热敷、尿道冲洗、耳道冲洗及褥疮等多项护理操作。</w:t>
            </w:r>
          </w:p>
        </w:tc>
      </w:tr>
      <w:tr w14:paraId="78157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940" w:hRule="atLeast"/>
        </w:trPr>
        <w:tc>
          <w:tcPr>
            <w:tcW w:w="0" w:type="auto"/>
            <w:shd w:val="clear" w:color="auto" w:fill="auto"/>
            <w:vAlign w:val="center"/>
          </w:tcPr>
          <w:p w14:paraId="4B852D1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13</w:t>
            </w:r>
          </w:p>
        </w:tc>
        <w:tc>
          <w:tcPr>
            <w:tcW w:w="0" w:type="auto"/>
            <w:shd w:val="clear" w:color="auto" w:fill="auto"/>
            <w:noWrap/>
            <w:vAlign w:val="center"/>
          </w:tcPr>
          <w:p w14:paraId="45FCFFF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鼻胃管及口腔护理模拟人</w:t>
            </w:r>
          </w:p>
        </w:tc>
        <w:tc>
          <w:tcPr>
            <w:tcW w:w="0" w:type="auto"/>
            <w:shd w:val="clear" w:color="auto" w:fill="auto"/>
            <w:vAlign w:val="center"/>
          </w:tcPr>
          <w:p w14:paraId="1A9F341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c>
          <w:tcPr>
            <w:tcW w:w="0" w:type="auto"/>
            <w:shd w:val="clear" w:color="auto" w:fill="auto"/>
            <w:noWrap/>
            <w:vAlign w:val="center"/>
          </w:tcPr>
          <w:p w14:paraId="6E07DC8A">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套</w:t>
            </w:r>
          </w:p>
        </w:tc>
        <w:tc>
          <w:tcPr>
            <w:tcW w:w="0" w:type="auto"/>
            <w:shd w:val="clear" w:color="auto" w:fill="auto"/>
            <w:vAlign w:val="center"/>
          </w:tcPr>
          <w:p w14:paraId="42B281FD">
            <w:pP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1.模型为成人男性全身结构，具有逼真的声门、喉、鼻腔、口腔、假牙、舌、悬雍垂、会厌、气管、食管、锁骨、肋骨、剑突、胃等解剖结构； </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2.可进行瞳孔观察；</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3.可经口、鼻进行氧气吸入、模拟吸痰的训练；</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4.可进行口腔护理和假牙护理操作；</w:t>
            </w:r>
            <w:r>
              <w:rPr>
                <w:rFonts w:hint="eastAsia" w:ascii="宋体" w:hAnsi="宋体" w:eastAsia="宋体" w:cs="宋体"/>
                <w:sz w:val="21"/>
                <w:szCs w:val="21"/>
                <w:highlight w:val="none"/>
                <w:lang w:val="en-US" w:eastAsia="zh-CN"/>
              </w:rPr>
              <w:br w:type="textWrapping"/>
            </w:r>
            <w:r>
              <w:rPr>
                <w:rFonts w:hint="eastAsia" w:ascii="宋体" w:hAnsi="宋体" w:eastAsia="宋体" w:cs="宋体"/>
                <w:b/>
                <w:bCs/>
                <w:sz w:val="21"/>
                <w:szCs w:val="21"/>
                <w:highlight w:val="none"/>
                <w:lang w:val="en-US" w:eastAsia="zh-CN"/>
              </w:rPr>
              <w:t>*</w:t>
            </w:r>
            <w:r>
              <w:rPr>
                <w:rFonts w:hint="eastAsia" w:ascii="宋体" w:hAnsi="宋体" w:eastAsia="宋体" w:cs="宋体"/>
                <w:sz w:val="21"/>
                <w:szCs w:val="21"/>
                <w:highlight w:val="none"/>
                <w:lang w:val="en-US" w:eastAsia="zh-CN"/>
              </w:rPr>
              <w:t>5.可进行经口与鼻部胃管置入；可进行洗胃练习；管饲营养液灌注训练；可以向胃内注水，模拟胃液；使用完毕后可方便的将液体引出。</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6.经口气管插管训练；</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7.可人工产生颈动脉搏动；</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8.可实现半坐位、平卧位（头部可向一侧旋转）</w:t>
            </w:r>
          </w:p>
        </w:tc>
      </w:tr>
      <w:tr w14:paraId="6B4CC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70" w:hRule="atLeast"/>
        </w:trPr>
        <w:tc>
          <w:tcPr>
            <w:tcW w:w="0" w:type="auto"/>
            <w:shd w:val="clear" w:color="auto" w:fill="auto"/>
            <w:vAlign w:val="center"/>
          </w:tcPr>
          <w:p w14:paraId="7C3B5CB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14</w:t>
            </w:r>
          </w:p>
        </w:tc>
        <w:tc>
          <w:tcPr>
            <w:tcW w:w="0" w:type="auto"/>
            <w:shd w:val="clear" w:color="auto" w:fill="auto"/>
            <w:noWrap/>
            <w:vAlign w:val="center"/>
          </w:tcPr>
          <w:p w14:paraId="3C4BB68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导尿模型</w:t>
            </w:r>
          </w:p>
        </w:tc>
        <w:tc>
          <w:tcPr>
            <w:tcW w:w="0" w:type="auto"/>
            <w:shd w:val="clear" w:color="auto" w:fill="auto"/>
            <w:vAlign w:val="center"/>
          </w:tcPr>
          <w:p w14:paraId="64F80D3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p>
        </w:tc>
        <w:tc>
          <w:tcPr>
            <w:tcW w:w="0" w:type="auto"/>
            <w:shd w:val="clear" w:color="auto" w:fill="auto"/>
            <w:noWrap/>
            <w:vAlign w:val="center"/>
          </w:tcPr>
          <w:p w14:paraId="45A72875">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套</w:t>
            </w:r>
          </w:p>
        </w:tc>
        <w:tc>
          <w:tcPr>
            <w:tcW w:w="0" w:type="auto"/>
            <w:shd w:val="clear" w:color="auto" w:fill="auto"/>
            <w:vAlign w:val="center"/>
          </w:tcPr>
          <w:p w14:paraId="7BE7ACB2">
            <w:pP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1、模拟一成人下半身，标准的导尿体位：仰卧双腿屈曲外展。</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2、男女外生殖器可更换。</w:t>
            </w:r>
            <w:r>
              <w:rPr>
                <w:rFonts w:hint="eastAsia" w:ascii="宋体" w:hAnsi="宋体" w:eastAsia="宋体" w:cs="宋体"/>
                <w:sz w:val="21"/>
                <w:szCs w:val="21"/>
                <w:highlight w:val="none"/>
                <w:lang w:val="en-US" w:eastAsia="zh-CN"/>
              </w:rPr>
              <w:br w:type="textWrapping"/>
            </w:r>
            <w:r>
              <w:rPr>
                <w:rFonts w:hint="eastAsia" w:ascii="宋体" w:hAnsi="宋体" w:eastAsia="宋体" w:cs="宋体"/>
                <w:b/>
                <w:bCs/>
                <w:sz w:val="21"/>
                <w:szCs w:val="21"/>
                <w:highlight w:val="none"/>
                <w:lang w:val="en-US" w:eastAsia="zh-CN"/>
              </w:rPr>
              <w:t>*</w:t>
            </w:r>
            <w:r>
              <w:rPr>
                <w:rFonts w:hint="eastAsia" w:ascii="宋体" w:hAnsi="宋体" w:eastAsia="宋体" w:cs="宋体"/>
                <w:sz w:val="21"/>
                <w:szCs w:val="21"/>
                <w:highlight w:val="none"/>
                <w:lang w:val="en-US" w:eastAsia="zh-CN"/>
              </w:rPr>
              <w:t>3、男性生殖器模块：阴茎呈自然下垂状态，有柔软的包皮结构包裹部分龟头，可将包皮向后推，更好暴露尿道口及冠状沟。阴茎可以提起与腹壁可成60°角，使导管顺利插入，导尿时能体会尿道真实的狭窄与弯曲。</w:t>
            </w:r>
            <w:r>
              <w:rPr>
                <w:rFonts w:hint="eastAsia" w:ascii="宋体" w:hAnsi="宋体" w:eastAsia="宋体" w:cs="宋体"/>
                <w:sz w:val="21"/>
                <w:szCs w:val="21"/>
                <w:highlight w:val="none"/>
                <w:lang w:val="en-US" w:eastAsia="zh-CN"/>
              </w:rPr>
              <w:br w:type="textWrapping"/>
            </w:r>
            <w:r>
              <w:rPr>
                <w:rFonts w:hint="eastAsia" w:ascii="宋体" w:hAnsi="宋体" w:eastAsia="宋体" w:cs="宋体"/>
                <w:b/>
                <w:bCs/>
                <w:sz w:val="21"/>
                <w:szCs w:val="21"/>
                <w:highlight w:val="none"/>
                <w:lang w:val="en-US" w:eastAsia="zh-CN"/>
              </w:rPr>
              <w:t>*</w:t>
            </w:r>
            <w:r>
              <w:rPr>
                <w:rFonts w:hint="eastAsia" w:ascii="宋体" w:hAnsi="宋体" w:eastAsia="宋体" w:cs="宋体"/>
                <w:sz w:val="21"/>
                <w:szCs w:val="21"/>
                <w:highlight w:val="none"/>
                <w:lang w:val="en-US" w:eastAsia="zh-CN"/>
              </w:rPr>
              <w:t>4、女性生殖器模块：外观模仿真实成年女性大小及质地，小阴唇可分开显露阴蒂，尿道口呈自然闭合状态，阴道口明显可见，针对尿管置入位置具有考核意义。</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5、可进行导尿、留置尿管和膀胱冲洗操作：常规的导尿练习，并有模拟尿液导出；采用单向阀技术保证导尿管拔出后不会漏液。</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6、可连接外置储液袋提供不间断的尿液。</w:t>
            </w:r>
            <w:r>
              <w:rPr>
                <w:rFonts w:hint="eastAsia" w:ascii="宋体" w:hAnsi="宋体" w:eastAsia="宋体" w:cs="宋体"/>
                <w:sz w:val="21"/>
                <w:szCs w:val="21"/>
                <w:highlight w:val="none"/>
                <w:lang w:val="en-US" w:eastAsia="zh-CN"/>
              </w:rPr>
              <w:br w:type="textWrapping"/>
            </w:r>
            <w:r>
              <w:rPr>
                <w:rFonts w:hint="eastAsia" w:ascii="宋体" w:hAnsi="宋体" w:eastAsia="宋体" w:cs="宋体"/>
                <w:b/>
                <w:bCs/>
                <w:sz w:val="21"/>
                <w:szCs w:val="21"/>
                <w:highlight w:val="none"/>
                <w:lang w:val="en-US" w:eastAsia="zh-CN"/>
              </w:rPr>
              <w:t>*</w:t>
            </w:r>
            <w:r>
              <w:rPr>
                <w:rFonts w:hint="eastAsia" w:ascii="宋体" w:hAnsi="宋体" w:eastAsia="宋体" w:cs="宋体"/>
                <w:sz w:val="21"/>
                <w:szCs w:val="21"/>
                <w:highlight w:val="none"/>
                <w:lang w:val="en-US" w:eastAsia="zh-CN"/>
              </w:rPr>
              <w:t>7、模型内置弹性储水装置，可在导尿过程中模拟 “膀胱逼尿肌”的功能，实现导尿操作不借助外接水袋提供压力即可完成。</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8、可使用临床多种不同型号的双腔或三腔导尿管。</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9、模型生殖器与后面板可拆卸，方便清洁维护。</w:t>
            </w:r>
          </w:p>
        </w:tc>
      </w:tr>
      <w:tr w14:paraId="4B94C7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180" w:hRule="atLeast"/>
        </w:trPr>
        <w:tc>
          <w:tcPr>
            <w:tcW w:w="0" w:type="auto"/>
            <w:vMerge w:val="restart"/>
            <w:shd w:val="clear" w:color="auto" w:fill="auto"/>
            <w:vAlign w:val="center"/>
          </w:tcPr>
          <w:p w14:paraId="59911FB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15</w:t>
            </w:r>
          </w:p>
        </w:tc>
        <w:tc>
          <w:tcPr>
            <w:tcW w:w="0" w:type="auto"/>
            <w:vMerge w:val="restart"/>
            <w:shd w:val="clear" w:color="auto" w:fill="auto"/>
            <w:noWrap/>
            <w:vAlign w:val="center"/>
          </w:tcPr>
          <w:p w14:paraId="14A39A4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动、静脉穿刺手臂</w:t>
            </w:r>
          </w:p>
        </w:tc>
        <w:tc>
          <w:tcPr>
            <w:tcW w:w="0" w:type="auto"/>
            <w:vMerge w:val="restart"/>
            <w:shd w:val="clear" w:color="auto" w:fill="auto"/>
            <w:vAlign w:val="center"/>
          </w:tcPr>
          <w:p w14:paraId="56581FA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0" w:type="auto"/>
            <w:shd w:val="clear" w:color="auto" w:fill="auto"/>
            <w:noWrap/>
            <w:vAlign w:val="center"/>
          </w:tcPr>
          <w:p w14:paraId="71D76BFE">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套</w:t>
            </w:r>
          </w:p>
        </w:tc>
        <w:tc>
          <w:tcPr>
            <w:tcW w:w="0" w:type="auto"/>
            <w:vMerge w:val="restart"/>
            <w:shd w:val="clear" w:color="auto" w:fill="auto"/>
            <w:vAlign w:val="center"/>
          </w:tcPr>
          <w:p w14:paraId="36099CC7">
            <w:pPr>
              <w:numPr>
                <w:ilvl w:val="0"/>
                <w:numId w:val="14"/>
              </w:num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动脉穿刺手臂：                                                                                                                                             1.成人动脉右手臂，高分子材料制作的皮肤给人以真实的感觉；</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2.可触及挠动脉、肱动脉搏动；</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3.有电动循环系统，模拟动脉血液循环，可以根据教学情况调整收缩压、舒张压及脉搏频该装置为电动模拟血液循环系统；</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4.具有液晶显示屏幕，可显脉搏频率、脉搏强度等；</w:t>
            </w:r>
            <w:r>
              <w:rPr>
                <w:rFonts w:hint="eastAsia" w:ascii="宋体" w:hAnsi="宋体" w:eastAsia="宋体" w:cs="宋体"/>
                <w:sz w:val="21"/>
                <w:szCs w:val="21"/>
                <w:highlight w:val="none"/>
                <w:lang w:val="en-US" w:eastAsia="zh-CN"/>
              </w:rPr>
              <w:br w:type="textWrapping"/>
            </w:r>
            <w:r>
              <w:rPr>
                <w:rFonts w:hint="eastAsia" w:ascii="宋体" w:hAnsi="宋体" w:eastAsia="宋体" w:cs="宋体"/>
                <w:b/>
                <w:bCs/>
                <w:sz w:val="21"/>
                <w:szCs w:val="21"/>
                <w:highlight w:val="none"/>
                <w:lang w:val="en-US" w:eastAsia="zh-CN"/>
              </w:rPr>
              <w:t>*</w:t>
            </w:r>
            <w:r>
              <w:rPr>
                <w:rFonts w:hint="eastAsia" w:ascii="宋体" w:hAnsi="宋体" w:eastAsia="宋体" w:cs="宋体"/>
                <w:sz w:val="21"/>
                <w:szCs w:val="21"/>
                <w:highlight w:val="none"/>
                <w:lang w:val="en-US" w:eastAsia="zh-CN"/>
              </w:rPr>
              <w:t>5.血液循环装置内置压力传感器，具有自动调节血压的功能，便于穿刺回血与输液</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6具有手柄，便于移动血液循环模拟器；</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7.内置电池续航时间≥2小时，便于操作；</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8.加入血液后上电即可血液循环，无需排空或用注射器抽吸；</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9.设置开关采用波段旋转开关，旋转时有声音提示，操作简便快捷；</w:t>
            </w:r>
          </w:p>
          <w:p w14:paraId="0DA95291">
            <w:pPr>
              <w:numPr>
                <w:ilvl w:val="0"/>
                <w:numId w:val="0"/>
              </w:numPr>
              <w:jc w:val="lef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10.设有溢液口，防止点滴过程中液体溢出，可进行血液的回收；</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11.清洗方面:倒入清水即可自动清洗。                                                                                                                                                        二、静脉穿刺手臂：                                                                                                                                                                          1.本成人手臂模型采用高分子环保材料制作，无任何刺鼻性气味，确保使用者的安全。手臂具有逼真的皮肤纹理褶皱，提供真实触感。手臂外接管采用PVC透明软管，抗老化性能强，连接便捷，穿刺后痕迹微小，不易发生漏液现象；</w:t>
            </w:r>
            <w:r>
              <w:rPr>
                <w:rFonts w:hint="eastAsia" w:ascii="宋体" w:hAnsi="宋体" w:eastAsia="宋体" w:cs="宋体"/>
                <w:sz w:val="21"/>
                <w:szCs w:val="21"/>
                <w:highlight w:val="none"/>
                <w:lang w:val="en-US" w:eastAsia="zh-CN"/>
              </w:rPr>
              <w:br w:type="textWrapping"/>
            </w:r>
            <w:r>
              <w:rPr>
                <w:rFonts w:hint="eastAsia" w:ascii="宋体" w:hAnsi="宋体" w:eastAsia="宋体" w:cs="宋体"/>
                <w:b/>
                <w:bCs/>
                <w:sz w:val="21"/>
                <w:szCs w:val="21"/>
                <w:highlight w:val="none"/>
                <w:lang w:val="en-US" w:eastAsia="zh-CN"/>
              </w:rPr>
              <w:t>*</w:t>
            </w:r>
            <w:r>
              <w:rPr>
                <w:rFonts w:hint="eastAsia" w:ascii="宋体" w:hAnsi="宋体" w:eastAsia="宋体" w:cs="宋体"/>
                <w:sz w:val="21"/>
                <w:szCs w:val="21"/>
                <w:highlight w:val="none"/>
                <w:lang w:val="en-US" w:eastAsia="zh-CN"/>
              </w:rPr>
              <w:t>2.该模型专为成人右手臂设计，包含≥8条模拟血管，构成一个完整的手臂静脉系统，包括头静脉、贵要静脉、肘正中静脉、前臂正中静脉、副头静脉、手背静脉网等；</w:t>
            </w:r>
            <w:r>
              <w:rPr>
                <w:rFonts w:hint="eastAsia" w:ascii="宋体" w:hAnsi="宋体" w:eastAsia="宋体" w:cs="宋体"/>
                <w:sz w:val="21"/>
                <w:szCs w:val="21"/>
                <w:highlight w:val="none"/>
                <w:lang w:val="en-US" w:eastAsia="zh-CN"/>
              </w:rPr>
              <w:br w:type="textWrapping"/>
            </w:r>
            <w:r>
              <w:rPr>
                <w:rFonts w:hint="eastAsia" w:ascii="宋体" w:hAnsi="宋体" w:eastAsia="宋体" w:cs="宋体"/>
                <w:b/>
                <w:bCs/>
                <w:sz w:val="21"/>
                <w:szCs w:val="21"/>
                <w:highlight w:val="none"/>
                <w:lang w:val="en-US" w:eastAsia="zh-CN"/>
              </w:rPr>
              <w:t>*</w:t>
            </w:r>
            <w:r>
              <w:rPr>
                <w:rFonts w:hint="eastAsia" w:ascii="宋体" w:hAnsi="宋体" w:eastAsia="宋体" w:cs="宋体"/>
                <w:sz w:val="21"/>
                <w:szCs w:val="21"/>
                <w:highlight w:val="none"/>
                <w:lang w:val="en-US" w:eastAsia="zh-CN"/>
              </w:rPr>
              <w:t>3.静脉注射训练：支持多种类型穿刺针的使用，穿刺时有明显的落空感，穿刺准确后可见回血，适合进行输液等操作练习；</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4.肌内注射训练：针对三角肌部位进行；</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5.皮下注射训练：针对三角肌下缘部位进行；</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6.手臂皮肤和血管均可更换，便于反复练习；</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7.配备电动循环系统，模拟静脉血液循环，静脉强度可通过1-9档调节，适应不同教学需求；</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8.液晶显示屏幕可显示脉搏频率、脉搏强度等重要信息；</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9.血液循环装置内置压力传感器，具备自动调节血压功能，便于穿刺回血与输液操作；</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10.配有提拉式手柄，便于取用和移动血液循环模拟器；</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11.内置大容量长续航电池，无需外接电源即可使用，连续工作时间不少于12小时；</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12.配备大容量储血盒，注液一次后即可进行自动血液循环，无需频繁更换血液或使用注射器抽吸；</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13.开关采用波段旋转设计，旋转时伴有声音提示，操作简便快捷；</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14.具备自动断电节能功能，延长使用时间，使用更加省心安全；</w:t>
            </w:r>
            <w:r>
              <w:rPr>
                <w:rFonts w:hint="eastAsia" w:ascii="宋体" w:hAnsi="宋体" w:eastAsia="宋体" w:cs="宋体"/>
                <w:sz w:val="21"/>
                <w:szCs w:val="21"/>
                <w:highlight w:val="none"/>
                <w:lang w:val="en-US" w:eastAsia="zh-CN"/>
              </w:rPr>
              <w:br w:type="textWrapping"/>
            </w:r>
            <w:r>
              <w:rPr>
                <w:rFonts w:hint="eastAsia" w:ascii="宋体" w:hAnsi="宋体" w:eastAsia="宋体" w:cs="宋体"/>
                <w:b/>
                <w:bCs/>
                <w:sz w:val="21"/>
                <w:szCs w:val="21"/>
                <w:highlight w:val="none"/>
                <w:lang w:val="en-US" w:eastAsia="zh-CN"/>
              </w:rPr>
              <w:t>*</w:t>
            </w:r>
            <w:r>
              <w:rPr>
                <w:rFonts w:hint="eastAsia" w:ascii="宋体" w:hAnsi="宋体" w:eastAsia="宋体" w:cs="宋体"/>
                <w:sz w:val="21"/>
                <w:szCs w:val="21"/>
                <w:highlight w:val="none"/>
                <w:lang w:val="en-US" w:eastAsia="zh-CN"/>
              </w:rPr>
              <w:t>15.设有防溢水口，可与输液袋连接，静脉输液时防止储血盒液体溢出，支持血液回收；</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16.清洗便捷，仅需倒入清水即可自动完成清洗过程。</w:t>
            </w:r>
          </w:p>
        </w:tc>
      </w:tr>
      <w:tr w14:paraId="55A6C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660" w:hRule="atLeast"/>
        </w:trPr>
        <w:tc>
          <w:tcPr>
            <w:tcW w:w="0" w:type="auto"/>
            <w:vMerge w:val="continue"/>
            <w:shd w:val="clear" w:color="auto" w:fill="auto"/>
            <w:vAlign w:val="center"/>
          </w:tcPr>
          <w:p w14:paraId="60788293">
            <w:pPr>
              <w:jc w:val="center"/>
              <w:rPr>
                <w:rFonts w:hint="eastAsia" w:ascii="宋体" w:hAnsi="宋体" w:eastAsia="宋体" w:cs="宋体"/>
                <w:i w:val="0"/>
                <w:iCs w:val="0"/>
                <w:color w:val="000000"/>
                <w:sz w:val="21"/>
                <w:szCs w:val="21"/>
                <w:highlight w:val="none"/>
                <w:u w:val="none"/>
              </w:rPr>
            </w:pPr>
          </w:p>
        </w:tc>
        <w:tc>
          <w:tcPr>
            <w:tcW w:w="0" w:type="auto"/>
            <w:vMerge w:val="continue"/>
            <w:shd w:val="clear" w:color="auto" w:fill="auto"/>
            <w:noWrap/>
            <w:vAlign w:val="center"/>
          </w:tcPr>
          <w:p w14:paraId="7683AED7">
            <w:pPr>
              <w:jc w:val="center"/>
              <w:rPr>
                <w:rFonts w:hint="eastAsia" w:ascii="宋体" w:hAnsi="宋体" w:eastAsia="宋体" w:cs="宋体"/>
                <w:i w:val="0"/>
                <w:iCs w:val="0"/>
                <w:color w:val="000000"/>
                <w:sz w:val="21"/>
                <w:szCs w:val="21"/>
                <w:highlight w:val="none"/>
                <w:u w:val="none"/>
              </w:rPr>
            </w:pPr>
          </w:p>
        </w:tc>
        <w:tc>
          <w:tcPr>
            <w:tcW w:w="0" w:type="auto"/>
            <w:vMerge w:val="continue"/>
            <w:shd w:val="clear" w:color="auto" w:fill="auto"/>
            <w:vAlign w:val="center"/>
          </w:tcPr>
          <w:p w14:paraId="1FF91FD6">
            <w:pPr>
              <w:jc w:val="center"/>
              <w:rPr>
                <w:rFonts w:hint="eastAsia" w:ascii="宋体" w:hAnsi="宋体" w:eastAsia="宋体" w:cs="宋体"/>
                <w:i w:val="0"/>
                <w:iCs w:val="0"/>
                <w:color w:val="000000"/>
                <w:sz w:val="21"/>
                <w:szCs w:val="21"/>
                <w:highlight w:val="none"/>
                <w:u w:val="none"/>
              </w:rPr>
            </w:pPr>
          </w:p>
        </w:tc>
        <w:tc>
          <w:tcPr>
            <w:tcW w:w="0" w:type="auto"/>
            <w:shd w:val="clear" w:color="auto" w:fill="auto"/>
            <w:noWrap/>
            <w:vAlign w:val="center"/>
          </w:tcPr>
          <w:p w14:paraId="396E629F">
            <w:pPr>
              <w:jc w:val="center"/>
              <w:rPr>
                <w:rFonts w:hint="eastAsia" w:ascii="宋体" w:hAnsi="宋体" w:eastAsia="宋体" w:cs="宋体"/>
                <w:sz w:val="21"/>
                <w:szCs w:val="21"/>
                <w:highlight w:val="none"/>
              </w:rPr>
            </w:pPr>
          </w:p>
        </w:tc>
        <w:tc>
          <w:tcPr>
            <w:tcW w:w="0" w:type="auto"/>
            <w:vMerge w:val="continue"/>
            <w:shd w:val="clear" w:color="auto" w:fill="auto"/>
            <w:vAlign w:val="center"/>
          </w:tcPr>
          <w:p w14:paraId="76E4203A">
            <w:pPr>
              <w:rPr>
                <w:rFonts w:hint="eastAsia" w:ascii="宋体" w:hAnsi="宋体" w:eastAsia="宋体" w:cs="宋体"/>
                <w:sz w:val="21"/>
                <w:szCs w:val="21"/>
                <w:highlight w:val="none"/>
              </w:rPr>
            </w:pPr>
          </w:p>
        </w:tc>
      </w:tr>
      <w:tr w14:paraId="29121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60" w:hRule="atLeast"/>
        </w:trPr>
        <w:tc>
          <w:tcPr>
            <w:tcW w:w="0" w:type="auto"/>
            <w:shd w:val="clear" w:color="auto" w:fill="auto"/>
            <w:vAlign w:val="center"/>
          </w:tcPr>
          <w:p w14:paraId="724996B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16</w:t>
            </w:r>
          </w:p>
        </w:tc>
        <w:tc>
          <w:tcPr>
            <w:tcW w:w="0" w:type="auto"/>
            <w:shd w:val="clear" w:color="auto" w:fill="auto"/>
            <w:vAlign w:val="center"/>
          </w:tcPr>
          <w:p w14:paraId="6D4A52E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移动交互式胸腔穿刺训练及考核系统</w:t>
            </w:r>
          </w:p>
        </w:tc>
        <w:tc>
          <w:tcPr>
            <w:tcW w:w="0" w:type="auto"/>
            <w:shd w:val="clear" w:color="auto" w:fill="auto"/>
            <w:vAlign w:val="center"/>
          </w:tcPr>
          <w:p w14:paraId="1478AE0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0" w:type="auto"/>
            <w:shd w:val="clear" w:color="auto" w:fill="auto"/>
            <w:noWrap/>
            <w:vAlign w:val="center"/>
          </w:tcPr>
          <w:p w14:paraId="2EC9D66C">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套</w:t>
            </w:r>
          </w:p>
        </w:tc>
        <w:tc>
          <w:tcPr>
            <w:tcW w:w="0" w:type="auto"/>
            <w:shd w:val="clear" w:color="auto" w:fill="auto"/>
            <w:vAlign w:val="center"/>
          </w:tcPr>
          <w:p w14:paraId="4999F4BA">
            <w:pP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1、系统由成年男性头颈、躯干部模型和平板电脑组成，模型反向坐于椅上，双臂平置，形象逼真。体表标志明显，解剖位置准确，肩胛骨、肋骨、肋间隙、脊柱棘突容易触摸。采用高分子环保材料制成。</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2、可进行液胸穿刺以及气胸穿刺。</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3、可进行胸部叩诊，辨别胸水位置。</w:t>
            </w:r>
            <w:r>
              <w:rPr>
                <w:rFonts w:hint="eastAsia" w:ascii="宋体" w:hAnsi="宋体" w:eastAsia="宋体" w:cs="宋体"/>
                <w:sz w:val="21"/>
                <w:szCs w:val="21"/>
                <w:highlight w:val="none"/>
                <w:lang w:val="en-US" w:eastAsia="zh-CN"/>
              </w:rPr>
              <w:br w:type="textWrapping"/>
            </w:r>
            <w:r>
              <w:rPr>
                <w:rFonts w:hint="eastAsia" w:ascii="宋体" w:hAnsi="宋体" w:eastAsia="宋体" w:cs="宋体"/>
                <w:b/>
                <w:bCs/>
                <w:sz w:val="21"/>
                <w:szCs w:val="21"/>
                <w:highlight w:val="none"/>
                <w:lang w:val="en-US" w:eastAsia="zh-CN"/>
              </w:rPr>
              <w:t>*</w:t>
            </w:r>
            <w:r>
              <w:rPr>
                <w:rFonts w:hint="eastAsia" w:ascii="宋体" w:hAnsi="宋体" w:eastAsia="宋体" w:cs="宋体"/>
                <w:sz w:val="21"/>
                <w:szCs w:val="21"/>
                <w:highlight w:val="none"/>
                <w:lang w:val="en-US" w:eastAsia="zh-CN"/>
              </w:rPr>
              <w:t>4、可进行胸腔穿刺，穿刺针进入胸膜腔后有明显的落空感，穿刺成功后可回抽模拟胸水。</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5、可根据模拟胸水性状对疾病进行初步诊断。</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6、全程电子监测穿刺位置，穿刺部位包括双侧肩胛下角线、腋前线、腋中线和腋后线，其均可实施胸腔穿刺，穿刺正确或错误有语音提示。</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7、内置模拟胸液循环系统，自动注液后可自主循环，无需外挂输液袋，美观整洁，更贴近临床。不使用时可一键排液和清洗，方便维护。</w:t>
            </w:r>
          </w:p>
          <w:p w14:paraId="1AAD2E11">
            <w:pP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8、采用安卓系统，模型内置锂电池，采用无线蓝牙连接。平板电脑可扫描二维码连接模型，也可手动连接蓝牙名称进行连接，支持教师端、学生端登录，可注册多个教师端和学生端。学生端可选择不同的指导老师，方便班级学员管理。</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9、软件由四个模块组成：理论学习、训练模式、考核模式和成绩单。</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10、设有试题库，导师可自由选择试题进行考核，题库可自行添加、修改和删减。</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11、内嵌理论知识学习、视频讲解和习题练习，能让学生快速掌握知识要点。</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12、教师端可进行设置考核试题的数量、考核时间、物品选用、视频的导入和评分标准的修改，学生端则不能修改。</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13、学生可绑定教师端，同一个教师可查看其绑定下的所有学生的成绩，了解每个学生的练习情况。</w:t>
            </w:r>
            <w:r>
              <w:rPr>
                <w:rFonts w:hint="eastAsia" w:ascii="宋体" w:hAnsi="宋体" w:eastAsia="宋体" w:cs="宋体"/>
                <w:sz w:val="21"/>
                <w:szCs w:val="21"/>
                <w:highlight w:val="none"/>
                <w:lang w:val="en-US" w:eastAsia="zh-CN"/>
              </w:rPr>
              <w:br w:type="textWrapping"/>
            </w:r>
            <w:r>
              <w:rPr>
                <w:rFonts w:hint="eastAsia" w:ascii="宋体" w:hAnsi="宋体" w:eastAsia="宋体" w:cs="宋体"/>
                <w:b/>
                <w:bCs/>
                <w:sz w:val="21"/>
                <w:szCs w:val="21"/>
                <w:highlight w:val="none"/>
                <w:lang w:val="en-US" w:eastAsia="zh-CN"/>
              </w:rPr>
              <w:t>*</w:t>
            </w:r>
            <w:r>
              <w:rPr>
                <w:rFonts w:hint="eastAsia" w:ascii="宋体" w:hAnsi="宋体" w:eastAsia="宋体" w:cs="宋体"/>
                <w:sz w:val="21"/>
                <w:szCs w:val="21"/>
                <w:highlight w:val="none"/>
                <w:lang w:val="en-US" w:eastAsia="zh-CN"/>
              </w:rPr>
              <w:t>14、训练模式下有适应症、禁忌症和物品准备等选项供学员选择训练，让学员更进一步了解本次操作的目的和所用到的物品，选择的对错可在系统设置中提前设定，导师可根据考核要求进行相应修改。</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15、软件可以监测穿刺进针位置，并有语音和文字提示。</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16、软件自带考核评分标准，导师可在平板上进行评分操作，也可自行设置评分标准，评分标准包含操作前准备、操作中及操作后的效果评价。</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17、软件内嵌入使用帮助，以确保使用者掌握软件操作方法。</w:t>
            </w:r>
            <w:r>
              <w:rPr>
                <w:rFonts w:hint="eastAsia" w:ascii="宋体" w:hAnsi="宋体" w:eastAsia="宋体" w:cs="宋体"/>
                <w:sz w:val="21"/>
                <w:szCs w:val="21"/>
                <w:highlight w:val="none"/>
                <w:lang w:val="en-US" w:eastAsia="zh-CN"/>
              </w:rPr>
              <w:br w:type="textWrapping"/>
            </w:r>
            <w:r>
              <w:rPr>
                <w:rFonts w:hint="eastAsia" w:ascii="宋体" w:hAnsi="宋体" w:eastAsia="宋体" w:cs="宋体"/>
                <w:b/>
                <w:bCs/>
                <w:sz w:val="21"/>
                <w:szCs w:val="21"/>
                <w:highlight w:val="none"/>
                <w:lang w:val="en-US" w:eastAsia="zh-CN"/>
              </w:rPr>
              <w:t>*</w:t>
            </w:r>
            <w:r>
              <w:rPr>
                <w:rFonts w:hint="eastAsia" w:ascii="宋体" w:hAnsi="宋体" w:eastAsia="宋体" w:cs="宋体"/>
                <w:sz w:val="21"/>
                <w:szCs w:val="21"/>
                <w:highlight w:val="none"/>
                <w:lang w:val="en-US" w:eastAsia="zh-CN"/>
              </w:rPr>
              <w:t>18、考核模式具有录像功能，可将学员考核过程录制在本地服务器中，方便考核后回顾整个操作流程，点评考核过程优套点。</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19.考核模式具有打分系统，成绩单可保存、打印、查看历史成绩。</w:t>
            </w:r>
          </w:p>
        </w:tc>
      </w:tr>
      <w:tr w14:paraId="1D27B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571" w:hRule="atLeast"/>
        </w:trPr>
        <w:tc>
          <w:tcPr>
            <w:tcW w:w="0" w:type="auto"/>
            <w:shd w:val="clear" w:color="auto" w:fill="auto"/>
            <w:vAlign w:val="center"/>
          </w:tcPr>
          <w:p w14:paraId="2E11A9E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17</w:t>
            </w:r>
          </w:p>
        </w:tc>
        <w:tc>
          <w:tcPr>
            <w:tcW w:w="0" w:type="auto"/>
            <w:shd w:val="clear" w:color="auto" w:fill="auto"/>
            <w:vAlign w:val="center"/>
          </w:tcPr>
          <w:p w14:paraId="0B1D1D5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移动交互式腹腔穿刺训练及考核系统</w:t>
            </w:r>
          </w:p>
        </w:tc>
        <w:tc>
          <w:tcPr>
            <w:tcW w:w="0" w:type="auto"/>
            <w:shd w:val="clear" w:color="auto" w:fill="auto"/>
            <w:vAlign w:val="center"/>
          </w:tcPr>
          <w:p w14:paraId="19C6A8D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0" w:type="auto"/>
            <w:shd w:val="clear" w:color="auto" w:fill="auto"/>
            <w:noWrap/>
            <w:vAlign w:val="center"/>
          </w:tcPr>
          <w:p w14:paraId="03209BBB">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套</w:t>
            </w:r>
          </w:p>
        </w:tc>
        <w:tc>
          <w:tcPr>
            <w:tcW w:w="0" w:type="auto"/>
            <w:shd w:val="clear" w:color="auto" w:fill="auto"/>
            <w:vAlign w:val="center"/>
          </w:tcPr>
          <w:p w14:paraId="2D2A73E0">
            <w:pP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1、系统由平板电脑和腹腔穿刺模型组成，模型为成年躯干部模型，采用高分子环保材料制成，头可左右旋转，模型仿真成人大小，取平卧位。</w:t>
            </w:r>
          </w:p>
          <w:p w14:paraId="2D67627A">
            <w:pP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2、体表标志明显：肋弓下缘、剑突、腹直肌、脐、腹股沟、髂前上棘，均可明显感知。</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3、可进行浊音叩诊。</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4、用于病人手术区的准备练习：手术区域皮肤消毒、铺无菌布单。</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5、可以监测进针位置是否正确，穿刺正确有明显落空感，可抽出模拟腹腔积水，并有相应的语音提示。</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6、腹腔穿刺位置设有两处，完全符合临床，分别为左下腹部脐与左髂前上棘连线中外1/3交点和脐与耻骨联合连线中点上方1.0CM、偏左或右1.5CM处。</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7、模型可模拟双侧股动脉搏动，可进行双侧股动脉和股静脉穿刺，穿刺正确可见回血，可供学员训练或考核。</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8、软件由四个模块组成：理论学习、训练模式、考核模式和成绩单。</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9、设有试题库，导师可自由选择试题进行考核，题库可自行添加、修改和删减</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10、内嵌理论知识学习、视频讲解和习题练习，能让学生快速掌握知识要点。</w:t>
            </w:r>
            <w:r>
              <w:rPr>
                <w:rFonts w:hint="eastAsia" w:ascii="宋体" w:hAnsi="宋体" w:eastAsia="宋体" w:cs="宋体"/>
                <w:sz w:val="21"/>
                <w:szCs w:val="21"/>
                <w:highlight w:val="none"/>
                <w:lang w:val="en-US" w:eastAsia="zh-CN"/>
              </w:rPr>
              <w:br w:type="textWrapping"/>
            </w:r>
            <w:r>
              <w:rPr>
                <w:rFonts w:hint="eastAsia" w:ascii="宋体" w:hAnsi="宋体" w:cs="宋体"/>
                <w:sz w:val="21"/>
                <w:szCs w:val="21"/>
                <w:highlight w:val="none"/>
                <w:lang w:val="en-US" w:eastAsia="zh-CN"/>
              </w:rPr>
              <w:t>11</w:t>
            </w:r>
            <w:r>
              <w:rPr>
                <w:rFonts w:hint="eastAsia" w:ascii="宋体" w:hAnsi="宋体" w:eastAsia="宋体" w:cs="宋体"/>
                <w:sz w:val="21"/>
                <w:szCs w:val="21"/>
                <w:highlight w:val="none"/>
                <w:lang w:val="en-US" w:eastAsia="zh-CN"/>
              </w:rPr>
              <w:t>、教师端可进行设置考核试题的数量、考核时间、物品选用、视频的导入和评分标准的修改，学生端则不能修改。</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1</w:t>
            </w:r>
            <w:r>
              <w:rPr>
                <w:rFonts w:hint="eastAsia" w:ascii="宋体" w:hAnsi="宋体" w:cs="宋体"/>
                <w:sz w:val="21"/>
                <w:szCs w:val="21"/>
                <w:highlight w:val="none"/>
                <w:lang w:val="en-US" w:eastAsia="zh-CN"/>
              </w:rPr>
              <w:t>2</w:t>
            </w:r>
            <w:r>
              <w:rPr>
                <w:rFonts w:hint="eastAsia" w:ascii="宋体" w:hAnsi="宋体" w:eastAsia="宋体" w:cs="宋体"/>
                <w:sz w:val="21"/>
                <w:szCs w:val="21"/>
                <w:highlight w:val="none"/>
                <w:lang w:val="en-US" w:eastAsia="zh-CN"/>
              </w:rPr>
              <w:t>、学生可绑定教师端，同一个教师可查看其绑定下的所有学生的成绩，了解每个学生的练习情况。</w:t>
            </w:r>
            <w:r>
              <w:rPr>
                <w:rFonts w:hint="eastAsia" w:ascii="宋体" w:hAnsi="宋体" w:eastAsia="宋体" w:cs="宋体"/>
                <w:sz w:val="21"/>
                <w:szCs w:val="21"/>
                <w:highlight w:val="none"/>
                <w:lang w:val="en-US" w:eastAsia="zh-CN"/>
              </w:rPr>
              <w:br w:type="textWrapping"/>
            </w:r>
            <w:r>
              <w:rPr>
                <w:rFonts w:hint="eastAsia" w:ascii="宋体" w:hAnsi="宋体" w:eastAsia="宋体" w:cs="宋体"/>
                <w:b/>
                <w:bCs/>
                <w:sz w:val="21"/>
                <w:szCs w:val="21"/>
                <w:highlight w:val="none"/>
                <w:lang w:val="en-US" w:eastAsia="zh-CN"/>
              </w:rPr>
              <w:t>*</w:t>
            </w:r>
            <w:r>
              <w:rPr>
                <w:rFonts w:hint="eastAsia" w:ascii="宋体" w:hAnsi="宋体" w:eastAsia="宋体" w:cs="宋体"/>
                <w:sz w:val="21"/>
                <w:szCs w:val="21"/>
                <w:highlight w:val="none"/>
                <w:lang w:val="en-US" w:eastAsia="zh-CN"/>
              </w:rPr>
              <w:t>1</w:t>
            </w:r>
            <w:r>
              <w:rPr>
                <w:rFonts w:hint="eastAsia" w:ascii="宋体" w:hAnsi="宋体" w:cs="宋体"/>
                <w:sz w:val="21"/>
                <w:szCs w:val="21"/>
                <w:highlight w:val="none"/>
                <w:lang w:val="en-US" w:eastAsia="zh-CN"/>
              </w:rPr>
              <w:t>3</w:t>
            </w:r>
            <w:r>
              <w:rPr>
                <w:rFonts w:hint="eastAsia" w:ascii="宋体" w:hAnsi="宋体" w:eastAsia="宋体" w:cs="宋体"/>
                <w:sz w:val="21"/>
                <w:szCs w:val="21"/>
                <w:highlight w:val="none"/>
                <w:lang w:val="en-US" w:eastAsia="zh-CN"/>
              </w:rPr>
              <w:t>、训练模式下有适应症、禁忌症和物品准备等选项供学员选择训练，让学员更进一步了解本次操作的目的和所用到的物品，选择的对错可在系统设置中提前设定，导师可根据考核要求进行相应修改。</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1</w:t>
            </w:r>
            <w:r>
              <w:rPr>
                <w:rFonts w:hint="eastAsia" w:ascii="宋体" w:hAnsi="宋体" w:cs="宋体"/>
                <w:sz w:val="21"/>
                <w:szCs w:val="21"/>
                <w:highlight w:val="none"/>
                <w:lang w:val="en-US" w:eastAsia="zh-CN"/>
              </w:rPr>
              <w:t>4</w:t>
            </w:r>
            <w:r>
              <w:rPr>
                <w:rFonts w:hint="eastAsia" w:ascii="宋体" w:hAnsi="宋体" w:eastAsia="宋体" w:cs="宋体"/>
                <w:sz w:val="21"/>
                <w:szCs w:val="21"/>
                <w:highlight w:val="none"/>
                <w:lang w:val="en-US" w:eastAsia="zh-CN"/>
              </w:rPr>
              <w:t>、软件实时显示穿刺进针位置，并有语音和文字提示。</w:t>
            </w:r>
            <w:r>
              <w:rPr>
                <w:rFonts w:hint="eastAsia" w:ascii="宋体" w:hAnsi="宋体" w:eastAsia="宋体" w:cs="宋体"/>
                <w:sz w:val="21"/>
                <w:szCs w:val="21"/>
                <w:highlight w:val="none"/>
                <w:lang w:val="en-US" w:eastAsia="zh-CN"/>
              </w:rPr>
              <w:br w:type="textWrapping"/>
            </w:r>
            <w:r>
              <w:rPr>
                <w:rFonts w:hint="eastAsia" w:ascii="宋体" w:hAnsi="宋体" w:eastAsia="宋体" w:cs="宋体"/>
                <w:b/>
                <w:bCs/>
                <w:sz w:val="21"/>
                <w:szCs w:val="21"/>
                <w:highlight w:val="none"/>
                <w:lang w:val="en-US" w:eastAsia="zh-CN"/>
              </w:rPr>
              <w:t>*</w:t>
            </w:r>
            <w:r>
              <w:rPr>
                <w:rFonts w:hint="eastAsia" w:ascii="宋体" w:hAnsi="宋体" w:eastAsia="宋体" w:cs="宋体"/>
                <w:sz w:val="21"/>
                <w:szCs w:val="21"/>
                <w:highlight w:val="none"/>
                <w:lang w:val="en-US" w:eastAsia="zh-CN"/>
              </w:rPr>
              <w:t>1</w:t>
            </w:r>
            <w:r>
              <w:rPr>
                <w:rFonts w:hint="eastAsia" w:ascii="宋体" w:hAnsi="宋体" w:cs="宋体"/>
                <w:sz w:val="21"/>
                <w:szCs w:val="21"/>
                <w:highlight w:val="none"/>
                <w:lang w:val="en-US" w:eastAsia="zh-CN"/>
              </w:rPr>
              <w:t>5</w:t>
            </w:r>
            <w:r>
              <w:rPr>
                <w:rFonts w:hint="eastAsia" w:ascii="宋体" w:hAnsi="宋体" w:eastAsia="宋体" w:cs="宋体"/>
                <w:sz w:val="21"/>
                <w:szCs w:val="21"/>
                <w:highlight w:val="none"/>
                <w:lang w:val="en-US" w:eastAsia="zh-CN"/>
              </w:rPr>
              <w:t>、软件自带考核评分标准，导师可在平板上进行评分操作，也可自行设置评分标准，评分标准包含操作前准备、操作中及操作后的效果评价。</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1</w:t>
            </w:r>
            <w:r>
              <w:rPr>
                <w:rFonts w:hint="eastAsia" w:ascii="宋体" w:hAnsi="宋体" w:cs="宋体"/>
                <w:sz w:val="21"/>
                <w:szCs w:val="21"/>
                <w:highlight w:val="none"/>
                <w:lang w:val="en-US" w:eastAsia="zh-CN"/>
              </w:rPr>
              <w:t>6</w:t>
            </w:r>
            <w:r>
              <w:rPr>
                <w:rFonts w:hint="eastAsia" w:ascii="宋体" w:hAnsi="宋体" w:eastAsia="宋体" w:cs="宋体"/>
                <w:sz w:val="21"/>
                <w:szCs w:val="21"/>
                <w:highlight w:val="none"/>
                <w:lang w:val="en-US" w:eastAsia="zh-CN"/>
              </w:rPr>
              <w:t>、软件内嵌入使用帮助，以确保使用者掌握软件操作方法。</w:t>
            </w:r>
            <w:r>
              <w:rPr>
                <w:rFonts w:hint="eastAsia" w:ascii="宋体" w:hAnsi="宋体" w:eastAsia="宋体" w:cs="宋体"/>
                <w:sz w:val="21"/>
                <w:szCs w:val="21"/>
                <w:highlight w:val="none"/>
                <w:lang w:val="en-US" w:eastAsia="zh-CN"/>
              </w:rPr>
              <w:br w:type="textWrapping"/>
            </w:r>
            <w:r>
              <w:rPr>
                <w:rFonts w:hint="eastAsia" w:ascii="宋体" w:hAnsi="宋体" w:eastAsia="宋体" w:cs="宋体"/>
                <w:b/>
                <w:bCs/>
                <w:sz w:val="21"/>
                <w:szCs w:val="21"/>
                <w:highlight w:val="none"/>
                <w:lang w:val="en-US" w:eastAsia="zh-CN"/>
              </w:rPr>
              <w:t>*</w:t>
            </w:r>
            <w:r>
              <w:rPr>
                <w:rFonts w:hint="eastAsia" w:ascii="宋体" w:hAnsi="宋体" w:eastAsia="宋体" w:cs="宋体"/>
                <w:sz w:val="21"/>
                <w:szCs w:val="21"/>
                <w:highlight w:val="none"/>
                <w:lang w:val="en-US" w:eastAsia="zh-CN"/>
              </w:rPr>
              <w:t>1</w:t>
            </w:r>
            <w:r>
              <w:rPr>
                <w:rFonts w:hint="eastAsia" w:ascii="宋体" w:hAnsi="宋体" w:cs="宋体"/>
                <w:sz w:val="21"/>
                <w:szCs w:val="21"/>
                <w:highlight w:val="none"/>
                <w:lang w:val="en-US" w:eastAsia="zh-CN"/>
              </w:rPr>
              <w:t>7</w:t>
            </w:r>
            <w:r>
              <w:rPr>
                <w:rFonts w:hint="eastAsia" w:ascii="宋体" w:hAnsi="宋体" w:eastAsia="宋体" w:cs="宋体"/>
                <w:sz w:val="21"/>
                <w:szCs w:val="21"/>
                <w:highlight w:val="none"/>
                <w:lang w:val="en-US" w:eastAsia="zh-CN"/>
              </w:rPr>
              <w:t>、考核模式具有录像功能，可将学员考核过程录制在本地服务器中，方便考核后回顾整个操作流程，点评考核过程优套点。</w:t>
            </w:r>
            <w:r>
              <w:rPr>
                <w:rFonts w:hint="eastAsia" w:ascii="宋体" w:hAnsi="宋体" w:eastAsia="宋体" w:cs="宋体"/>
                <w:sz w:val="21"/>
                <w:szCs w:val="21"/>
                <w:highlight w:val="none"/>
                <w:lang w:val="en-US" w:eastAsia="zh-CN"/>
              </w:rPr>
              <w:br w:type="textWrapping"/>
            </w:r>
            <w:r>
              <w:rPr>
                <w:rFonts w:hint="eastAsia" w:ascii="宋体" w:hAnsi="宋体" w:eastAsia="宋体" w:cs="宋体"/>
                <w:b/>
                <w:bCs/>
                <w:sz w:val="21"/>
                <w:szCs w:val="21"/>
                <w:highlight w:val="none"/>
                <w:lang w:val="en-US" w:eastAsia="zh-CN"/>
              </w:rPr>
              <w:t>*</w:t>
            </w:r>
            <w:r>
              <w:rPr>
                <w:rFonts w:hint="eastAsia" w:ascii="宋体" w:hAnsi="宋体" w:eastAsia="宋体" w:cs="宋体"/>
                <w:sz w:val="21"/>
                <w:szCs w:val="21"/>
                <w:highlight w:val="none"/>
                <w:lang w:val="en-US" w:eastAsia="zh-CN"/>
              </w:rPr>
              <w:t>1</w:t>
            </w:r>
            <w:r>
              <w:rPr>
                <w:rFonts w:hint="eastAsia" w:ascii="宋体" w:hAnsi="宋体" w:cs="宋体"/>
                <w:sz w:val="21"/>
                <w:szCs w:val="21"/>
                <w:highlight w:val="none"/>
                <w:lang w:val="en-US" w:eastAsia="zh-CN"/>
              </w:rPr>
              <w:t>8</w:t>
            </w:r>
            <w:r>
              <w:rPr>
                <w:rFonts w:hint="eastAsia" w:ascii="宋体" w:hAnsi="宋体" w:eastAsia="宋体" w:cs="宋体"/>
                <w:sz w:val="21"/>
                <w:szCs w:val="21"/>
                <w:highlight w:val="none"/>
                <w:lang w:val="en-US" w:eastAsia="zh-CN"/>
              </w:rPr>
              <w:t>、考核模式具有打分系统，可录入学员姓名、科室和主考成绩单可保存、打印、查看历史成绩。</w:t>
            </w:r>
          </w:p>
        </w:tc>
      </w:tr>
      <w:tr w14:paraId="459DB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120" w:hRule="atLeast"/>
        </w:trPr>
        <w:tc>
          <w:tcPr>
            <w:tcW w:w="0" w:type="auto"/>
            <w:shd w:val="clear" w:color="auto" w:fill="auto"/>
            <w:vAlign w:val="center"/>
          </w:tcPr>
          <w:p w14:paraId="026BB3D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18</w:t>
            </w:r>
          </w:p>
        </w:tc>
        <w:tc>
          <w:tcPr>
            <w:tcW w:w="0" w:type="auto"/>
            <w:shd w:val="clear" w:color="auto" w:fill="auto"/>
            <w:noWrap/>
            <w:vAlign w:val="center"/>
          </w:tcPr>
          <w:p w14:paraId="4D782A5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骨髓穿刺模型</w:t>
            </w:r>
          </w:p>
        </w:tc>
        <w:tc>
          <w:tcPr>
            <w:tcW w:w="0" w:type="auto"/>
            <w:shd w:val="clear" w:color="auto" w:fill="auto"/>
            <w:noWrap/>
            <w:vAlign w:val="center"/>
          </w:tcPr>
          <w:p w14:paraId="616EF32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c>
          <w:tcPr>
            <w:tcW w:w="0" w:type="auto"/>
            <w:shd w:val="clear" w:color="auto" w:fill="auto"/>
            <w:noWrap/>
            <w:vAlign w:val="center"/>
          </w:tcPr>
          <w:p w14:paraId="5C7081EB">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套</w:t>
            </w:r>
          </w:p>
        </w:tc>
        <w:tc>
          <w:tcPr>
            <w:tcW w:w="0" w:type="auto"/>
            <w:shd w:val="clear" w:color="auto" w:fill="auto"/>
            <w:vAlign w:val="center"/>
          </w:tcPr>
          <w:p w14:paraId="3FE6F6A7">
            <w:pP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1.模拟一成年男性的身体结构，上至头部，下至大腿根部；</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2.用于骨髓穿刺术的示教、训练、考核；</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3.模型具有仿真人造皮肤，其触感趋近于真人；</w:t>
            </w:r>
            <w:r>
              <w:rPr>
                <w:rFonts w:hint="eastAsia" w:ascii="宋体" w:hAnsi="宋体" w:eastAsia="宋体" w:cs="宋体"/>
                <w:sz w:val="21"/>
                <w:szCs w:val="21"/>
                <w:highlight w:val="none"/>
                <w:lang w:val="en-US" w:eastAsia="zh-CN"/>
              </w:rPr>
              <w:br w:type="textWrapping"/>
            </w:r>
            <w:r>
              <w:rPr>
                <w:rFonts w:hint="eastAsia" w:ascii="宋体" w:hAnsi="宋体" w:eastAsia="宋体" w:cs="宋体"/>
                <w:b/>
                <w:bCs/>
                <w:sz w:val="21"/>
                <w:szCs w:val="21"/>
                <w:highlight w:val="none"/>
                <w:lang w:val="en-US" w:eastAsia="zh-CN"/>
              </w:rPr>
              <w:t>*</w:t>
            </w:r>
            <w:r>
              <w:rPr>
                <w:rFonts w:hint="eastAsia" w:ascii="宋体" w:hAnsi="宋体" w:eastAsia="宋体" w:cs="宋体"/>
                <w:sz w:val="21"/>
                <w:szCs w:val="21"/>
                <w:highlight w:val="none"/>
                <w:lang w:val="en-US" w:eastAsia="zh-CN"/>
              </w:rPr>
              <w:t>4.模型可在体表触摸到颈椎棘突、胸椎棘突、腰椎棘突、胸骨柄、肋骨、髂前上棘、髂后上棘、髂嵴最高点的解剖结构；</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5.模型具有仿真骨髓穿刺模块（胸骨柄、左髂前上棘、右髂前上棘、左髂后上棘、右髂后上棘），仿真穿刺操作时的突破手感；</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6.穿刺操作成功后，可抽出模拟骨髓液。</w:t>
            </w:r>
          </w:p>
        </w:tc>
      </w:tr>
      <w:tr w14:paraId="6A15D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302" w:hRule="atLeast"/>
        </w:trPr>
        <w:tc>
          <w:tcPr>
            <w:tcW w:w="0" w:type="auto"/>
            <w:shd w:val="clear" w:color="auto" w:fill="auto"/>
            <w:vAlign w:val="center"/>
          </w:tcPr>
          <w:p w14:paraId="5876DC7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19</w:t>
            </w:r>
          </w:p>
        </w:tc>
        <w:tc>
          <w:tcPr>
            <w:tcW w:w="0" w:type="auto"/>
            <w:shd w:val="clear" w:color="auto" w:fill="auto"/>
            <w:noWrap/>
            <w:vAlign w:val="center"/>
          </w:tcPr>
          <w:p w14:paraId="3FAE284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成人腰椎穿刺模型</w:t>
            </w:r>
          </w:p>
        </w:tc>
        <w:tc>
          <w:tcPr>
            <w:tcW w:w="0" w:type="auto"/>
            <w:shd w:val="clear" w:color="auto" w:fill="auto"/>
            <w:noWrap/>
            <w:vAlign w:val="center"/>
          </w:tcPr>
          <w:p w14:paraId="6480281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c>
          <w:tcPr>
            <w:tcW w:w="0" w:type="auto"/>
            <w:shd w:val="clear" w:color="auto" w:fill="auto"/>
            <w:noWrap/>
            <w:vAlign w:val="center"/>
          </w:tcPr>
          <w:p w14:paraId="59B89040">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套</w:t>
            </w:r>
          </w:p>
        </w:tc>
        <w:tc>
          <w:tcPr>
            <w:tcW w:w="0" w:type="auto"/>
            <w:shd w:val="clear" w:color="auto" w:fill="auto"/>
            <w:vAlign w:val="center"/>
          </w:tcPr>
          <w:p w14:paraId="5F993A38">
            <w:pP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1、成年男性外观，身体呈屈曲状，左侧卧位；体表标志明显，可摸到髂嵴、腰椎棘突，方便定位。 </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2、模型人腰部结构可活动，通过加大身体的屈曲程度，可使脊柱后凸、椎间隙增宽。</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3、模型腰部解剖结构正确，包括皮肤、皮下组织、黄韧带、硬脊膜等结构，可以在L2-L5椎间隙进行硬膜外穿刺、蛛网膜下腔穿刺操作，完成脑脊液压力测定、腰穿、腰麻、硬膜外麻醉、腰硬联合麻醉、鞘内给药等技术操作。</w:t>
            </w:r>
            <w:r>
              <w:rPr>
                <w:rFonts w:hint="eastAsia" w:ascii="宋体" w:hAnsi="宋体" w:eastAsia="宋体" w:cs="宋体"/>
                <w:sz w:val="21"/>
                <w:szCs w:val="21"/>
                <w:highlight w:val="none"/>
                <w:lang w:val="en-US" w:eastAsia="zh-CN"/>
              </w:rPr>
              <w:br w:type="textWrapping"/>
            </w:r>
            <w:r>
              <w:rPr>
                <w:rFonts w:hint="eastAsia" w:ascii="宋体" w:hAnsi="宋体" w:eastAsia="宋体" w:cs="宋体"/>
                <w:b/>
                <w:bCs/>
                <w:sz w:val="21"/>
                <w:szCs w:val="21"/>
                <w:highlight w:val="none"/>
                <w:lang w:val="en-US" w:eastAsia="zh-CN"/>
              </w:rPr>
              <w:t>*</w:t>
            </w:r>
            <w:r>
              <w:rPr>
                <w:rFonts w:hint="eastAsia" w:ascii="宋体" w:hAnsi="宋体" w:eastAsia="宋体" w:cs="宋体"/>
                <w:sz w:val="21"/>
                <w:szCs w:val="21"/>
                <w:highlight w:val="none"/>
                <w:lang w:val="en-US" w:eastAsia="zh-CN"/>
              </w:rPr>
              <w:t>4、穿刺操作使用临床真实穿刺器械，穿刺针可依次经过皮肤及皮下组织、黄韧带、硬脊膜及蛛网膜，可体会到真实的2次突破感。</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5、可使用临床真实测压管进行脑脊液压力测定。</w:t>
            </w:r>
            <w:r>
              <w:rPr>
                <w:rFonts w:hint="eastAsia" w:ascii="宋体" w:hAnsi="宋体" w:eastAsia="宋体" w:cs="宋体"/>
                <w:sz w:val="21"/>
                <w:szCs w:val="21"/>
                <w:highlight w:val="none"/>
                <w:lang w:val="en-US" w:eastAsia="zh-CN"/>
              </w:rPr>
              <w:br w:type="textWrapping"/>
            </w:r>
            <w:r>
              <w:rPr>
                <w:rFonts w:hint="eastAsia" w:ascii="宋体" w:hAnsi="宋体" w:eastAsia="宋体" w:cs="宋体"/>
                <w:b/>
                <w:bCs/>
                <w:sz w:val="21"/>
                <w:szCs w:val="21"/>
                <w:highlight w:val="none"/>
                <w:lang w:val="en-US" w:eastAsia="zh-CN"/>
              </w:rPr>
              <w:t>*</w:t>
            </w:r>
            <w:r>
              <w:rPr>
                <w:rFonts w:hint="eastAsia" w:ascii="宋体" w:hAnsi="宋体" w:eastAsia="宋体" w:cs="宋体"/>
                <w:sz w:val="21"/>
                <w:szCs w:val="21"/>
                <w:highlight w:val="none"/>
                <w:lang w:val="en-US" w:eastAsia="zh-CN"/>
              </w:rPr>
              <w:t>6、突破黄韧带时可体会到落空感，到达硬脊膜外腔时有负压，通过水珠被吸入可验证负压存在，到达蛛网膜下腔时可有脑脊液流出；穿刺角度不正确可穿刺到椎骨。</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7、具有硬膜外和蛛网膜下两个腔隙，都支持真实麻醉注液操作。</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8、穿刺部位模块可耐受多次穿刺，耗材可以更换。</w:t>
            </w:r>
            <w:r>
              <w:rPr>
                <w:rFonts w:hint="eastAsia" w:ascii="宋体" w:hAnsi="宋体" w:eastAsia="宋体" w:cs="宋体"/>
                <w:sz w:val="21"/>
                <w:szCs w:val="21"/>
                <w:highlight w:val="none"/>
                <w:lang w:val="en-US" w:eastAsia="zh-CN"/>
              </w:rPr>
              <w:br w:type="textWrapping"/>
            </w:r>
            <w:r>
              <w:rPr>
                <w:rFonts w:hint="eastAsia" w:ascii="宋体" w:hAnsi="宋体" w:eastAsia="宋体" w:cs="宋体"/>
                <w:b/>
                <w:bCs/>
                <w:sz w:val="21"/>
                <w:szCs w:val="21"/>
                <w:highlight w:val="none"/>
                <w:lang w:val="en-US" w:eastAsia="zh-CN"/>
              </w:rPr>
              <w:t>*</w:t>
            </w:r>
            <w:r>
              <w:rPr>
                <w:rFonts w:hint="eastAsia" w:ascii="宋体" w:hAnsi="宋体" w:eastAsia="宋体" w:cs="宋体"/>
                <w:sz w:val="21"/>
                <w:szCs w:val="21"/>
                <w:highlight w:val="none"/>
                <w:lang w:val="en-US" w:eastAsia="zh-CN"/>
              </w:rPr>
              <w:t>9、无需外置水袋提供压力，即可在进入蛛网膜下腔后自动有脑脊液流出。</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10、内置锂电池连续使用时间不少于5小时。</w:t>
            </w:r>
          </w:p>
        </w:tc>
      </w:tr>
      <w:tr w14:paraId="27FC3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0" w:hRule="atLeast"/>
        </w:trPr>
        <w:tc>
          <w:tcPr>
            <w:tcW w:w="0" w:type="auto"/>
            <w:shd w:val="clear" w:color="auto" w:fill="auto"/>
            <w:vAlign w:val="center"/>
          </w:tcPr>
          <w:p w14:paraId="69A52C9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20</w:t>
            </w:r>
          </w:p>
        </w:tc>
        <w:tc>
          <w:tcPr>
            <w:tcW w:w="0" w:type="auto"/>
            <w:shd w:val="clear" w:color="auto" w:fill="auto"/>
            <w:noWrap/>
            <w:vAlign w:val="center"/>
          </w:tcPr>
          <w:p w14:paraId="4B2D3DE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成人胸腔穿刺模型</w:t>
            </w:r>
          </w:p>
        </w:tc>
        <w:tc>
          <w:tcPr>
            <w:tcW w:w="0" w:type="auto"/>
            <w:shd w:val="clear" w:color="auto" w:fill="auto"/>
            <w:noWrap/>
            <w:vAlign w:val="center"/>
          </w:tcPr>
          <w:p w14:paraId="5EB1869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0" w:type="auto"/>
            <w:shd w:val="clear" w:color="auto" w:fill="auto"/>
            <w:noWrap/>
            <w:vAlign w:val="center"/>
          </w:tcPr>
          <w:p w14:paraId="0A70BBAB">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套</w:t>
            </w:r>
          </w:p>
        </w:tc>
        <w:tc>
          <w:tcPr>
            <w:tcW w:w="0" w:type="auto"/>
            <w:shd w:val="clear" w:color="auto" w:fill="auto"/>
            <w:vAlign w:val="center"/>
          </w:tcPr>
          <w:p w14:paraId="214C4B9E">
            <w:pP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1.标准的胸腔积液穿刺体位； </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2.体表标志明显，可触及棘突、肩胛下角、肋骨及肋间隙；</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3.可进行胸腔积液的叩诊检查，确定穿刺位置；</w:t>
            </w:r>
            <w:r>
              <w:rPr>
                <w:rFonts w:hint="eastAsia" w:ascii="宋体" w:hAnsi="宋体" w:eastAsia="宋体" w:cs="宋体"/>
                <w:sz w:val="21"/>
                <w:szCs w:val="21"/>
                <w:highlight w:val="none"/>
                <w:lang w:val="en-US" w:eastAsia="zh-CN"/>
              </w:rPr>
              <w:br w:type="textWrapping"/>
            </w:r>
            <w:r>
              <w:rPr>
                <w:rFonts w:hint="eastAsia" w:ascii="宋体" w:hAnsi="宋体" w:eastAsia="宋体" w:cs="宋体"/>
                <w:b/>
                <w:bCs/>
                <w:sz w:val="21"/>
                <w:szCs w:val="21"/>
                <w:highlight w:val="none"/>
                <w:lang w:val="en-US" w:eastAsia="zh-CN"/>
              </w:rPr>
              <w:t>*</w:t>
            </w:r>
            <w:r>
              <w:rPr>
                <w:rFonts w:hint="eastAsia" w:ascii="宋体" w:hAnsi="宋体" w:eastAsia="宋体" w:cs="宋体"/>
                <w:sz w:val="21"/>
                <w:szCs w:val="21"/>
                <w:highlight w:val="none"/>
                <w:lang w:val="en-US" w:eastAsia="zh-CN"/>
              </w:rPr>
              <w:t>4.穿刺模块与躯干主体边缘贴合平整紧密，可满足以穿刺点为中心直径至少15cm的消毒范围；</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5.可在双侧腋后线、肩胛下角线进行胸腔积液穿刺；</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6.正确穿刺可以抽出胸腔积液；</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7.材料性能好，单位穿刺面积可满足至少百次穿刺练习不漏液；</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8.双侧穿刺模块可更换。</w:t>
            </w:r>
          </w:p>
        </w:tc>
      </w:tr>
      <w:tr w14:paraId="64AD1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500" w:hRule="atLeast"/>
        </w:trPr>
        <w:tc>
          <w:tcPr>
            <w:tcW w:w="0" w:type="auto"/>
            <w:shd w:val="clear" w:color="auto" w:fill="auto"/>
            <w:vAlign w:val="center"/>
          </w:tcPr>
          <w:p w14:paraId="2574601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21</w:t>
            </w:r>
          </w:p>
        </w:tc>
        <w:tc>
          <w:tcPr>
            <w:tcW w:w="0" w:type="auto"/>
            <w:shd w:val="clear" w:color="auto" w:fill="auto"/>
            <w:noWrap/>
            <w:vAlign w:val="center"/>
          </w:tcPr>
          <w:p w14:paraId="66F2E55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腹腔穿刺模型</w:t>
            </w:r>
          </w:p>
        </w:tc>
        <w:tc>
          <w:tcPr>
            <w:tcW w:w="0" w:type="auto"/>
            <w:shd w:val="clear" w:color="auto" w:fill="auto"/>
            <w:noWrap/>
            <w:vAlign w:val="center"/>
          </w:tcPr>
          <w:p w14:paraId="3CA0526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0" w:type="auto"/>
            <w:shd w:val="clear" w:color="auto" w:fill="auto"/>
            <w:noWrap/>
            <w:vAlign w:val="center"/>
          </w:tcPr>
          <w:p w14:paraId="7F220B22">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套</w:t>
            </w:r>
          </w:p>
        </w:tc>
        <w:tc>
          <w:tcPr>
            <w:tcW w:w="0" w:type="auto"/>
            <w:shd w:val="clear" w:color="auto" w:fill="auto"/>
            <w:vAlign w:val="center"/>
          </w:tcPr>
          <w:p w14:paraId="1A31C079">
            <w:pPr>
              <w:rPr>
                <w:rFonts w:hint="eastAsia" w:ascii="宋体" w:hAnsi="宋体" w:eastAsia="宋体" w:cs="宋体"/>
                <w:sz w:val="21"/>
                <w:szCs w:val="21"/>
                <w:highlight w:val="none"/>
              </w:rPr>
            </w:pPr>
            <w:r>
              <w:rPr>
                <w:rFonts w:hint="eastAsia" w:ascii="宋体" w:hAnsi="宋体" w:eastAsia="宋体" w:cs="宋体"/>
                <w:b/>
                <w:bCs/>
                <w:sz w:val="21"/>
                <w:szCs w:val="21"/>
                <w:highlight w:val="none"/>
                <w:lang w:val="en-US" w:eastAsia="zh-CN"/>
              </w:rPr>
              <w:t>*</w:t>
            </w:r>
            <w:r>
              <w:rPr>
                <w:rFonts w:hint="eastAsia" w:ascii="宋体" w:hAnsi="宋体" w:eastAsia="宋体" w:cs="宋体"/>
                <w:sz w:val="21"/>
                <w:szCs w:val="21"/>
                <w:highlight w:val="none"/>
                <w:lang w:val="en-US" w:eastAsia="zh-CN"/>
              </w:rPr>
              <w:t>1.模型模拟一成年男性的身体结构，上至头部下至大腿上1/3，解剖标志明显；</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2.具有标准的体表标志，包括：锁骨、胸骨角、肋骨、肋间隙、左右肋弓、腹上角、剑突、髂前上棘、脐、耻骨联合、腹股沟等解剖结构，易触及且位置精确；</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3.在模型的腹部左侧模拟脾大，如穿刺时误穿到脾，则有报警提示操作失败；</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 xml:space="preserve">4.模型的腹部右侧内有腹壁下血管区，如穿刺时误穿到此血管区域，即有报警提示操作失败； </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5.如正确操作，会有腹水抽出，并有穿刺时的进针感；</w:t>
            </w:r>
          </w:p>
        </w:tc>
      </w:tr>
      <w:tr w14:paraId="57DCE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060" w:hRule="atLeast"/>
        </w:trPr>
        <w:tc>
          <w:tcPr>
            <w:tcW w:w="0" w:type="auto"/>
            <w:shd w:val="clear" w:color="auto" w:fill="auto"/>
            <w:vAlign w:val="center"/>
          </w:tcPr>
          <w:p w14:paraId="2C26DFE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22</w:t>
            </w:r>
          </w:p>
        </w:tc>
        <w:tc>
          <w:tcPr>
            <w:tcW w:w="0" w:type="auto"/>
            <w:shd w:val="clear" w:color="auto" w:fill="auto"/>
            <w:noWrap/>
            <w:vAlign w:val="center"/>
          </w:tcPr>
          <w:p w14:paraId="236F989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四肢骨折固定模拟人</w:t>
            </w:r>
          </w:p>
        </w:tc>
        <w:tc>
          <w:tcPr>
            <w:tcW w:w="0" w:type="auto"/>
            <w:shd w:val="clear" w:color="auto" w:fill="auto"/>
            <w:vAlign w:val="center"/>
          </w:tcPr>
          <w:p w14:paraId="59C6791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p>
        </w:tc>
        <w:tc>
          <w:tcPr>
            <w:tcW w:w="0" w:type="auto"/>
            <w:shd w:val="clear" w:color="auto" w:fill="auto"/>
            <w:noWrap/>
            <w:vAlign w:val="center"/>
          </w:tcPr>
          <w:p w14:paraId="11146A72">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套</w:t>
            </w:r>
          </w:p>
        </w:tc>
        <w:tc>
          <w:tcPr>
            <w:tcW w:w="0" w:type="auto"/>
            <w:shd w:val="clear" w:color="auto" w:fill="auto"/>
            <w:vAlign w:val="center"/>
          </w:tcPr>
          <w:p w14:paraId="790E9938">
            <w:pP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1.模型为成年人，体表标志明显，关节灵活，可实现多种操作体位</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2.采用高分子材料制成，环保无污染</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3.模型有上肢前臂和下肢小腿骨折，有成角畸形及骨摩擦音，可教导学生进行不同类型骨折的识别；</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 xml:space="preserve">4.可练习骨折的夹板固定、包扎，骨折复位、搬运等操作 </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5.可练习常规心肺复苏；</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6.模型双侧瞳孔分别显示瞳孔散大（右眼）和正常瞳孔（左眼）</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7.可模拟真实的颈动脉搏动</w:t>
            </w:r>
            <w:r>
              <w:rPr>
                <w:rFonts w:hint="eastAsia" w:ascii="宋体" w:hAnsi="宋体" w:eastAsia="宋体" w:cs="宋体"/>
                <w:sz w:val="21"/>
                <w:szCs w:val="21"/>
                <w:highlight w:val="none"/>
                <w:lang w:val="en-US" w:eastAsia="zh-CN"/>
              </w:rPr>
              <w:br w:type="textWrapping"/>
            </w:r>
            <w:r>
              <w:rPr>
                <w:rFonts w:hint="eastAsia" w:ascii="宋体" w:hAnsi="宋体" w:eastAsia="宋体" w:cs="宋体"/>
                <w:b/>
                <w:bCs/>
                <w:sz w:val="21"/>
                <w:szCs w:val="21"/>
                <w:highlight w:val="none"/>
                <w:lang w:val="en-US" w:eastAsia="zh-CN"/>
              </w:rPr>
              <w:t>*</w:t>
            </w:r>
            <w:r>
              <w:rPr>
                <w:rFonts w:hint="eastAsia" w:ascii="宋体" w:hAnsi="宋体" w:eastAsia="宋体" w:cs="宋体"/>
                <w:sz w:val="21"/>
                <w:szCs w:val="21"/>
                <w:highlight w:val="none"/>
                <w:lang w:val="en-US" w:eastAsia="zh-CN"/>
              </w:rPr>
              <w:t>8.可进行的护理操作：</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 xml:space="preserve"> 鼻饲、洗胃术、导尿术、灌肠术、造瘘口护理、静脉注射、皮下注射、肌内注射、吸氧、眼部护理、外耳道冲洗等</w:t>
            </w:r>
          </w:p>
        </w:tc>
      </w:tr>
      <w:tr w14:paraId="44862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0" w:type="auto"/>
            <w:shd w:val="clear" w:color="auto" w:fill="auto"/>
            <w:vAlign w:val="center"/>
          </w:tcPr>
          <w:p w14:paraId="7510BB4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23</w:t>
            </w:r>
          </w:p>
        </w:tc>
        <w:tc>
          <w:tcPr>
            <w:tcW w:w="0" w:type="auto"/>
            <w:shd w:val="clear" w:color="auto" w:fill="auto"/>
            <w:vAlign w:val="center"/>
          </w:tcPr>
          <w:p w14:paraId="596FF92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心肺复苏脊柱受损训练考核模型</w:t>
            </w:r>
          </w:p>
        </w:tc>
        <w:tc>
          <w:tcPr>
            <w:tcW w:w="0" w:type="auto"/>
            <w:shd w:val="clear" w:color="auto" w:fill="auto"/>
            <w:vAlign w:val="center"/>
          </w:tcPr>
          <w:p w14:paraId="1A1B31B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p>
        </w:tc>
        <w:tc>
          <w:tcPr>
            <w:tcW w:w="0" w:type="auto"/>
            <w:shd w:val="clear" w:color="auto" w:fill="auto"/>
            <w:noWrap/>
            <w:vAlign w:val="center"/>
          </w:tcPr>
          <w:p w14:paraId="08E77ED1">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套</w:t>
            </w:r>
          </w:p>
        </w:tc>
        <w:tc>
          <w:tcPr>
            <w:tcW w:w="0" w:type="auto"/>
            <w:shd w:val="clear" w:color="auto" w:fill="auto"/>
            <w:vAlign w:val="center"/>
          </w:tcPr>
          <w:p w14:paraId="61E28D33">
            <w:pP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1、模拟人为高分子材料制成，环保无污染；解剖标志明显，可触及两乳头、肋骨、胸骨及剑突，便于操作定位。</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2、模拟人头颈部解剖位置准确，头可左右摆动，水平转动180度，便于清除口腔异物，下颌关节可活动。</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3、具有肺袋锁定口，可通过锁定口锁定肺袋位置，避免肺袋整体移动。</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4、模型按压总数自动记录到控制盒，通过功能键查看按压总次数，当按压次数达到100万次，有报警提示，提示需要更换耗材。</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5、胸皮厚度不低于4mm,手感真实。</w:t>
            </w:r>
            <w:r>
              <w:rPr>
                <w:rFonts w:hint="eastAsia" w:ascii="宋体" w:hAnsi="宋体" w:eastAsia="宋体" w:cs="宋体"/>
                <w:sz w:val="21"/>
                <w:szCs w:val="21"/>
                <w:highlight w:val="none"/>
                <w:lang w:val="en-US" w:eastAsia="zh-CN"/>
              </w:rPr>
              <w:br w:type="textWrapping"/>
            </w:r>
            <w:r>
              <w:rPr>
                <w:rFonts w:hint="eastAsia" w:ascii="宋体" w:hAnsi="宋体" w:eastAsia="宋体" w:cs="宋体"/>
                <w:b/>
                <w:bCs/>
                <w:sz w:val="21"/>
                <w:szCs w:val="21"/>
                <w:highlight w:val="none"/>
                <w:lang w:val="en-US" w:eastAsia="zh-CN"/>
              </w:rPr>
              <w:t>*</w:t>
            </w:r>
            <w:r>
              <w:rPr>
                <w:rFonts w:hint="eastAsia" w:ascii="宋体" w:hAnsi="宋体" w:eastAsia="宋体" w:cs="宋体"/>
                <w:sz w:val="21"/>
                <w:szCs w:val="21"/>
                <w:highlight w:val="none"/>
                <w:lang w:val="en-US" w:eastAsia="zh-CN"/>
              </w:rPr>
              <w:t>6、眼球采用OLED模拟，可见彩色视网膜，黑色瞳孔，透明晶体，任何角度可对光反射；瞳孔对光反射存在，瞳孔随病情变化自动发生变化，死亡状态下，瞳孔散大，对光反射消失。系统可感知急救前后有无进行瞳孔检查并在成绩单上有记录。</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7、可触及颈动脉搏动，死亡状态下，颈动脉搏动消失；可感知急救前后有无进行检查脉搏并在成绩单上有记录。</w:t>
            </w:r>
            <w:r>
              <w:rPr>
                <w:rFonts w:hint="eastAsia" w:ascii="宋体" w:hAnsi="宋体" w:eastAsia="宋体" w:cs="宋体"/>
                <w:sz w:val="21"/>
                <w:szCs w:val="21"/>
                <w:highlight w:val="none"/>
                <w:lang w:val="en-US" w:eastAsia="zh-CN"/>
              </w:rPr>
              <w:br w:type="textWrapping"/>
            </w:r>
            <w:r>
              <w:rPr>
                <w:rFonts w:hint="eastAsia" w:ascii="宋体" w:hAnsi="宋体" w:eastAsia="宋体" w:cs="宋体"/>
                <w:b/>
                <w:bCs/>
                <w:sz w:val="21"/>
                <w:szCs w:val="21"/>
                <w:highlight w:val="none"/>
                <w:lang w:val="en-US" w:eastAsia="zh-CN"/>
              </w:rPr>
              <w:t>*</w:t>
            </w:r>
            <w:r>
              <w:rPr>
                <w:rFonts w:hint="eastAsia" w:ascii="宋体" w:hAnsi="宋体" w:eastAsia="宋体" w:cs="宋体"/>
                <w:sz w:val="21"/>
                <w:szCs w:val="21"/>
                <w:highlight w:val="none"/>
                <w:lang w:val="en-US" w:eastAsia="zh-CN"/>
              </w:rPr>
              <w:t>8、头部装有传感器，开放气道可以自动反馈；内部安装了传感器可感知拍打和呼叫，拍打呼叫可自动反馈。</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9、心肺复苏术：仰卧位，头可后仰，便于清除呼吸道异物。</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9.1可行胸外按压。</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9.2可行仰头举颏法、仰头抬颈法、双手抬颌法三种方法打开气道，未开放气道无法进行通气。可行口对口人工呼吸或者使用简易呼吸器辅助呼吸。正确操作时，电子显示器吹气显示均可显示绿色（正确）。</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10、可设定按压和吹气达标率。</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11、操作模式（训练、考核、竞赛），每种模式均可自行设置，灵活方便</w:t>
            </w:r>
            <w:r>
              <w:rPr>
                <w:rFonts w:hint="eastAsia" w:ascii="宋体" w:hAnsi="宋体" w:eastAsia="宋体" w:cs="宋体"/>
                <w:sz w:val="21"/>
                <w:szCs w:val="21"/>
                <w:highlight w:val="none"/>
                <w:lang w:val="en-US" w:eastAsia="zh-CN"/>
              </w:rPr>
              <w:br w:type="textWrapping"/>
            </w:r>
            <w:r>
              <w:rPr>
                <w:rFonts w:hint="eastAsia" w:ascii="宋体" w:hAnsi="宋体" w:eastAsia="宋体" w:cs="宋体"/>
                <w:b/>
                <w:bCs/>
                <w:sz w:val="21"/>
                <w:szCs w:val="21"/>
                <w:highlight w:val="none"/>
                <w:lang w:val="en-US" w:eastAsia="zh-CN"/>
              </w:rPr>
              <w:t>*</w:t>
            </w:r>
            <w:r>
              <w:rPr>
                <w:rFonts w:hint="eastAsia" w:ascii="宋体" w:hAnsi="宋体" w:eastAsia="宋体" w:cs="宋体"/>
                <w:sz w:val="21"/>
                <w:szCs w:val="21"/>
                <w:highlight w:val="none"/>
                <w:lang w:val="en-US" w:eastAsia="zh-CN"/>
              </w:rPr>
              <w:t>11.1训练模式：可进行按压与吹气练习，可设置训练时间，实时监测按压的各项参数：按压位置、深度、频率，同时检测吹气时间、潮气量，不在标准范围内时有语音提示（过大、过小、气体进胃、按压位置）。符合AHA操作流程：可判断环境安全，拍打、呼叫，呼吸及颈动脉搏动，呼救，气道开放，清除口腔异物等操作，其中模拟人意识判断、脉搏检查可与电子盒互动。进行胸外按压及人工呼吸，按压和人工呼吸有语音提示，适合学生训练使用。</w:t>
            </w:r>
            <w:r>
              <w:rPr>
                <w:rFonts w:hint="eastAsia" w:ascii="宋体" w:hAnsi="宋体" w:eastAsia="宋体" w:cs="宋体"/>
                <w:sz w:val="21"/>
                <w:szCs w:val="21"/>
                <w:highlight w:val="none"/>
                <w:lang w:val="en-US" w:eastAsia="zh-CN"/>
              </w:rPr>
              <w:br w:type="textWrapping"/>
            </w:r>
            <w:r>
              <w:rPr>
                <w:rFonts w:hint="eastAsia" w:ascii="宋体" w:hAnsi="宋体" w:eastAsia="宋体" w:cs="宋体"/>
                <w:b/>
                <w:bCs/>
                <w:sz w:val="21"/>
                <w:szCs w:val="21"/>
                <w:highlight w:val="none"/>
                <w:lang w:val="en-US" w:eastAsia="zh-CN"/>
              </w:rPr>
              <w:t>*</w:t>
            </w:r>
            <w:r>
              <w:rPr>
                <w:rFonts w:hint="eastAsia" w:ascii="宋体" w:hAnsi="宋体" w:eastAsia="宋体" w:cs="宋体"/>
                <w:sz w:val="21"/>
                <w:szCs w:val="21"/>
                <w:highlight w:val="none"/>
                <w:lang w:val="en-US" w:eastAsia="zh-CN"/>
              </w:rPr>
              <w:t>11.2考核模式：符合AHA操作流程：判断环境安全，拍打、呼叫，判断呼吸及颈动脉，呼救，气道开放，清除口腔异物等操作。按照最新标准30:2 的比例进行胸外按压及人工呼吸。可设置操作时间、吹气达标率、按压达标率。多项考核指标包含：气道开放、按压位置、按压深度、按压频率、按压回弹、按压中断，吹气量、吹气时间气体进胃、循环数显示等多项指。</w:t>
            </w:r>
            <w:r>
              <w:rPr>
                <w:rFonts w:hint="eastAsia" w:ascii="宋体" w:hAnsi="宋体" w:eastAsia="宋体" w:cs="宋体"/>
                <w:sz w:val="21"/>
                <w:szCs w:val="21"/>
                <w:highlight w:val="none"/>
                <w:lang w:val="en-US" w:eastAsia="zh-CN"/>
              </w:rPr>
              <w:br w:type="textWrapping"/>
            </w:r>
            <w:r>
              <w:rPr>
                <w:rFonts w:hint="eastAsia" w:ascii="宋体" w:hAnsi="宋体" w:eastAsia="宋体" w:cs="宋体"/>
                <w:b/>
                <w:bCs/>
                <w:sz w:val="21"/>
                <w:szCs w:val="21"/>
                <w:highlight w:val="none"/>
                <w:lang w:val="en-US" w:eastAsia="zh-CN"/>
              </w:rPr>
              <w:t>*</w:t>
            </w:r>
            <w:r>
              <w:rPr>
                <w:rFonts w:hint="eastAsia" w:ascii="宋体" w:hAnsi="宋体" w:eastAsia="宋体" w:cs="宋体"/>
                <w:sz w:val="21"/>
                <w:szCs w:val="21"/>
                <w:highlight w:val="none"/>
                <w:lang w:val="en-US" w:eastAsia="zh-CN"/>
              </w:rPr>
              <w:t>11.3竞赛模式：按照最新标准30:2 的比例进行胸外按压及人工呼吸，可设置操作时间、吹气达标率、按压达标率，考核指标包含：气道开放、按压位置、按压深度、按压频率、按压回弹、按压中断，潮气量、吹气时间、气体进胃、循环数显示等多项指标。</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12、竞赛模式下操作过程可储存回放30个。</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13、有线和无线连接有指示灯指示，并且通讯时随时切换，不影响系统工作。</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14、模拟人和电子显示器采用标准网线连接，接口使用寿命长，可以自由更换网线。</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15、操作结束后可以进行成绩打印，成绩单内容齐全，可显示多项指标：按压深度、按压频率、按压位置、吹气量、吹气时间，判断环境安全，拍打、呼叫，判断呼吸及颈动脉，呼救，气道开放，清除口腔异物等。</w:t>
            </w:r>
            <w:r>
              <w:rPr>
                <w:rFonts w:hint="eastAsia" w:ascii="宋体" w:hAnsi="宋体" w:eastAsia="宋体" w:cs="宋体"/>
                <w:sz w:val="21"/>
                <w:szCs w:val="21"/>
                <w:highlight w:val="none"/>
                <w:lang w:val="en-US" w:eastAsia="zh-CN"/>
              </w:rPr>
              <w:br w:type="textWrapping"/>
            </w:r>
            <w:r>
              <w:rPr>
                <w:rFonts w:hint="eastAsia" w:ascii="宋体" w:hAnsi="宋体" w:cs="宋体"/>
                <w:sz w:val="21"/>
                <w:szCs w:val="21"/>
                <w:highlight w:val="none"/>
                <w:lang w:val="en-US" w:eastAsia="zh-CN"/>
              </w:rPr>
              <w:t>16</w:t>
            </w:r>
            <w:r>
              <w:rPr>
                <w:rFonts w:hint="eastAsia" w:ascii="宋体" w:hAnsi="宋体" w:eastAsia="宋体" w:cs="宋体"/>
                <w:sz w:val="21"/>
                <w:szCs w:val="21"/>
                <w:highlight w:val="none"/>
                <w:lang w:val="en-US" w:eastAsia="zh-CN"/>
              </w:rPr>
              <w:t>、电子显示器采用一体化烤瓷设计，采用触摸按键设计，不会机械损坏，寿命远超机械按键。</w:t>
            </w:r>
            <w:r>
              <w:rPr>
                <w:rFonts w:hint="eastAsia" w:ascii="宋体" w:hAnsi="宋体" w:eastAsia="宋体" w:cs="宋体"/>
                <w:sz w:val="21"/>
                <w:szCs w:val="21"/>
                <w:highlight w:val="none"/>
                <w:lang w:val="en-US" w:eastAsia="zh-CN"/>
              </w:rPr>
              <w:br w:type="textWrapping"/>
            </w:r>
            <w:r>
              <w:rPr>
                <w:rFonts w:hint="eastAsia" w:ascii="宋体" w:hAnsi="宋体" w:cs="宋体"/>
                <w:sz w:val="21"/>
                <w:szCs w:val="21"/>
                <w:highlight w:val="none"/>
                <w:lang w:val="en-US" w:eastAsia="zh-CN"/>
              </w:rPr>
              <w:t>17</w:t>
            </w:r>
            <w:r>
              <w:rPr>
                <w:rFonts w:hint="eastAsia" w:ascii="宋体" w:hAnsi="宋体" w:eastAsia="宋体" w:cs="宋体"/>
                <w:sz w:val="21"/>
                <w:szCs w:val="21"/>
                <w:highlight w:val="none"/>
                <w:lang w:val="en-US" w:eastAsia="zh-CN"/>
              </w:rPr>
              <w:t>、电子显示器和模型有线采用标准网线连接，无线采用2.4G无线技术自动连接；硬件可检测在没有有线连接的情况下自动无线连接，模型和电子盒一对一连接相互不干扰。</w:t>
            </w:r>
            <w:r>
              <w:rPr>
                <w:rFonts w:hint="eastAsia" w:ascii="宋体" w:hAnsi="宋体" w:eastAsia="宋体" w:cs="宋体"/>
                <w:sz w:val="21"/>
                <w:szCs w:val="21"/>
                <w:highlight w:val="none"/>
                <w:lang w:val="en-US" w:eastAsia="zh-CN"/>
              </w:rPr>
              <w:br w:type="textWrapping"/>
            </w:r>
            <w:r>
              <w:rPr>
                <w:rFonts w:hint="eastAsia" w:ascii="宋体" w:hAnsi="宋体" w:cs="宋体"/>
                <w:sz w:val="21"/>
                <w:szCs w:val="21"/>
                <w:highlight w:val="none"/>
                <w:lang w:val="en-US" w:eastAsia="zh-CN"/>
              </w:rPr>
              <w:t>18</w:t>
            </w:r>
            <w:r>
              <w:rPr>
                <w:rFonts w:hint="eastAsia" w:ascii="宋体" w:hAnsi="宋体" w:eastAsia="宋体" w:cs="宋体"/>
                <w:sz w:val="21"/>
                <w:szCs w:val="21"/>
                <w:highlight w:val="none"/>
                <w:lang w:val="en-US" w:eastAsia="zh-CN"/>
              </w:rPr>
              <w:t>、电子显示器和模型内部都自带锂电池，方便室内、野外等各种场景的使用，可连续使用24小时。</w:t>
            </w:r>
            <w:r>
              <w:rPr>
                <w:rFonts w:hint="eastAsia" w:ascii="宋体" w:hAnsi="宋体" w:eastAsia="宋体" w:cs="宋体"/>
                <w:sz w:val="21"/>
                <w:szCs w:val="21"/>
                <w:highlight w:val="none"/>
                <w:lang w:val="en-US" w:eastAsia="zh-CN"/>
              </w:rPr>
              <w:br w:type="textWrapping"/>
            </w:r>
            <w:r>
              <w:rPr>
                <w:rFonts w:hint="eastAsia" w:ascii="宋体" w:hAnsi="宋体" w:cs="宋体"/>
                <w:sz w:val="21"/>
                <w:szCs w:val="21"/>
                <w:highlight w:val="none"/>
                <w:lang w:val="en-US" w:eastAsia="zh-CN"/>
              </w:rPr>
              <w:t>19</w:t>
            </w:r>
            <w:r>
              <w:rPr>
                <w:rFonts w:hint="eastAsia" w:ascii="宋体" w:hAnsi="宋体" w:eastAsia="宋体" w:cs="宋体"/>
                <w:sz w:val="21"/>
                <w:szCs w:val="21"/>
                <w:highlight w:val="none"/>
                <w:lang w:val="en-US" w:eastAsia="zh-CN"/>
              </w:rPr>
              <w:t>、电子显示器面板采用防静电，透光率：在 92%以上的高分子复合材料制成；具有良好的电容触摸穿透特性。</w:t>
            </w:r>
            <w:r>
              <w:rPr>
                <w:rFonts w:hint="eastAsia" w:ascii="宋体" w:hAnsi="宋体" w:eastAsia="宋体" w:cs="宋体"/>
                <w:sz w:val="21"/>
                <w:szCs w:val="21"/>
                <w:highlight w:val="none"/>
                <w:lang w:val="en-US" w:eastAsia="zh-CN"/>
              </w:rPr>
              <w:br w:type="textWrapping"/>
            </w:r>
            <w:r>
              <w:rPr>
                <w:rFonts w:hint="eastAsia" w:ascii="宋体" w:hAnsi="宋体" w:cs="宋体"/>
                <w:sz w:val="21"/>
                <w:szCs w:val="21"/>
                <w:highlight w:val="none"/>
                <w:lang w:val="en-US" w:eastAsia="zh-CN"/>
              </w:rPr>
              <w:t>20</w:t>
            </w:r>
            <w:r>
              <w:rPr>
                <w:rFonts w:hint="eastAsia" w:ascii="宋体" w:hAnsi="宋体" w:eastAsia="宋体" w:cs="宋体"/>
                <w:sz w:val="21"/>
                <w:szCs w:val="21"/>
                <w:highlight w:val="none"/>
                <w:lang w:val="en-US" w:eastAsia="zh-CN"/>
              </w:rPr>
              <w:t>、电子显示器上有指示灯显示意识判断、脉搏检查、检查呼吸、急救呼叫、清除异物。</w:t>
            </w:r>
            <w:r>
              <w:rPr>
                <w:rFonts w:hint="eastAsia" w:ascii="宋体" w:hAnsi="宋体" w:eastAsia="宋体" w:cs="宋体"/>
                <w:sz w:val="21"/>
                <w:szCs w:val="21"/>
                <w:highlight w:val="none"/>
                <w:lang w:val="en-US" w:eastAsia="zh-CN"/>
              </w:rPr>
              <w:br w:type="textWrapping"/>
            </w:r>
            <w:r>
              <w:rPr>
                <w:rFonts w:hint="eastAsia" w:ascii="宋体" w:hAnsi="宋体" w:cs="宋体"/>
                <w:sz w:val="21"/>
                <w:szCs w:val="21"/>
                <w:highlight w:val="none"/>
                <w:lang w:val="en-US" w:eastAsia="zh-CN"/>
              </w:rPr>
              <w:t>21</w:t>
            </w:r>
            <w:r>
              <w:rPr>
                <w:rFonts w:hint="eastAsia" w:ascii="宋体" w:hAnsi="宋体" w:eastAsia="宋体" w:cs="宋体"/>
                <w:sz w:val="21"/>
                <w:szCs w:val="21"/>
                <w:highlight w:val="none"/>
                <w:lang w:val="en-US" w:eastAsia="zh-CN"/>
              </w:rPr>
              <w:t>、电子显示器上有倒计时显示，时间可自由设置；有循环数显示，显示当前的循环数。</w:t>
            </w:r>
            <w:r>
              <w:rPr>
                <w:rFonts w:hint="eastAsia" w:ascii="宋体" w:hAnsi="宋体" w:eastAsia="宋体" w:cs="宋体"/>
                <w:sz w:val="21"/>
                <w:szCs w:val="21"/>
                <w:highlight w:val="none"/>
                <w:lang w:val="en-US" w:eastAsia="zh-CN"/>
              </w:rPr>
              <w:br w:type="textWrapping"/>
            </w:r>
            <w:r>
              <w:rPr>
                <w:rFonts w:hint="eastAsia" w:ascii="宋体" w:hAnsi="宋体" w:cs="宋体"/>
                <w:sz w:val="21"/>
                <w:szCs w:val="21"/>
                <w:highlight w:val="none"/>
                <w:lang w:val="en-US" w:eastAsia="zh-CN"/>
              </w:rPr>
              <w:t>22</w:t>
            </w:r>
            <w:r>
              <w:rPr>
                <w:rFonts w:hint="eastAsia" w:ascii="宋体" w:hAnsi="宋体" w:eastAsia="宋体" w:cs="宋体"/>
                <w:sz w:val="21"/>
                <w:szCs w:val="21"/>
                <w:highlight w:val="none"/>
                <w:lang w:val="en-US" w:eastAsia="zh-CN"/>
              </w:rPr>
              <w:t>、电子显示器上所有按键均采用电容触摸按键，按键灵敏度高，可精确感知到人体电容。</w:t>
            </w:r>
            <w:r>
              <w:rPr>
                <w:rFonts w:hint="eastAsia" w:ascii="宋体" w:hAnsi="宋体" w:eastAsia="宋体" w:cs="宋体"/>
                <w:sz w:val="21"/>
                <w:szCs w:val="21"/>
                <w:highlight w:val="none"/>
                <w:lang w:val="en-US" w:eastAsia="zh-CN"/>
              </w:rPr>
              <w:br w:type="textWrapping"/>
            </w:r>
            <w:r>
              <w:rPr>
                <w:rFonts w:hint="eastAsia" w:ascii="宋体" w:hAnsi="宋体" w:cs="宋体"/>
                <w:sz w:val="21"/>
                <w:szCs w:val="21"/>
                <w:highlight w:val="none"/>
                <w:lang w:val="en-US" w:eastAsia="zh-CN"/>
              </w:rPr>
              <w:t>23</w:t>
            </w:r>
            <w:r>
              <w:rPr>
                <w:rFonts w:hint="eastAsia" w:ascii="宋体" w:hAnsi="宋体" w:eastAsia="宋体" w:cs="宋体"/>
                <w:sz w:val="21"/>
                <w:szCs w:val="21"/>
                <w:highlight w:val="none"/>
                <w:lang w:val="en-US" w:eastAsia="zh-CN"/>
              </w:rPr>
              <w:t>、电子显示器内置</w:t>
            </w:r>
            <w:r>
              <w:rPr>
                <w:rFonts w:hint="eastAsia" w:ascii="宋体" w:hAnsi="宋体" w:cs="宋体"/>
                <w:sz w:val="21"/>
                <w:szCs w:val="21"/>
                <w:highlight w:val="none"/>
                <w:lang w:val="en-US" w:eastAsia="zh-CN"/>
              </w:rPr>
              <w:t>图文输出设备</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lang w:val="en-US" w:eastAsia="zh-CN"/>
              </w:rPr>
              <w:br w:type="textWrapping"/>
            </w:r>
            <w:r>
              <w:rPr>
                <w:rFonts w:hint="eastAsia" w:ascii="宋体" w:hAnsi="宋体" w:cs="宋体"/>
                <w:sz w:val="21"/>
                <w:szCs w:val="21"/>
                <w:highlight w:val="none"/>
                <w:lang w:val="en-US" w:eastAsia="zh-CN"/>
              </w:rPr>
              <w:t>24</w:t>
            </w:r>
            <w:r>
              <w:rPr>
                <w:rFonts w:hint="eastAsia" w:ascii="宋体" w:hAnsi="宋体" w:eastAsia="宋体" w:cs="宋体"/>
                <w:sz w:val="21"/>
                <w:szCs w:val="21"/>
                <w:highlight w:val="none"/>
                <w:lang w:val="en-US" w:eastAsia="zh-CN"/>
              </w:rPr>
              <w:t>、提供不同力度的按压弹簧，弹簧具有颜色标识。</w:t>
            </w:r>
            <w:r>
              <w:rPr>
                <w:rFonts w:hint="eastAsia" w:ascii="宋体" w:hAnsi="宋体" w:eastAsia="宋体" w:cs="宋体"/>
                <w:sz w:val="21"/>
                <w:szCs w:val="21"/>
                <w:highlight w:val="none"/>
                <w:lang w:val="en-US" w:eastAsia="zh-CN"/>
              </w:rPr>
              <w:br w:type="textWrapping"/>
            </w:r>
            <w:r>
              <w:rPr>
                <w:rFonts w:hint="eastAsia" w:ascii="宋体" w:hAnsi="宋体" w:eastAsia="宋体" w:cs="宋体"/>
                <w:b/>
                <w:bCs/>
                <w:sz w:val="21"/>
                <w:szCs w:val="21"/>
                <w:highlight w:val="none"/>
                <w:lang w:val="en-US" w:eastAsia="zh-CN"/>
              </w:rPr>
              <w:t>*</w:t>
            </w:r>
            <w:r>
              <w:rPr>
                <w:rFonts w:hint="eastAsia" w:ascii="宋体" w:hAnsi="宋体" w:cs="宋体"/>
                <w:sz w:val="21"/>
                <w:szCs w:val="21"/>
                <w:highlight w:val="none"/>
                <w:lang w:val="en-US" w:eastAsia="zh-CN"/>
              </w:rPr>
              <w:t>25</w:t>
            </w:r>
            <w:r>
              <w:rPr>
                <w:rFonts w:hint="eastAsia" w:ascii="宋体" w:hAnsi="宋体" w:eastAsia="宋体" w:cs="宋体"/>
                <w:sz w:val="21"/>
                <w:szCs w:val="21"/>
                <w:highlight w:val="none"/>
                <w:lang w:val="en-US" w:eastAsia="zh-CN"/>
              </w:rPr>
              <w:t>、能练习脊柱受损后的搬运操作，错误搬运方法会导致二次伤害。模型人内部安装有监测机制，可检测搬运过程有无造成二次伤害，并有语音警号提示</w:t>
            </w:r>
            <w:r>
              <w:rPr>
                <w:rFonts w:hint="eastAsia" w:ascii="宋体" w:hAnsi="宋体" w:eastAsia="宋体" w:cs="宋体"/>
                <w:sz w:val="21"/>
                <w:szCs w:val="21"/>
                <w:highlight w:val="none"/>
                <w:lang w:val="en-US" w:eastAsia="zh-CN"/>
              </w:rPr>
              <w:br w:type="textWrapping"/>
            </w:r>
            <w:r>
              <w:rPr>
                <w:rFonts w:hint="eastAsia" w:ascii="宋体" w:hAnsi="宋体" w:eastAsia="宋体" w:cs="宋体"/>
                <w:b/>
                <w:bCs/>
                <w:sz w:val="21"/>
                <w:szCs w:val="21"/>
                <w:highlight w:val="none"/>
                <w:lang w:val="en-US" w:eastAsia="zh-CN"/>
              </w:rPr>
              <w:t>*</w:t>
            </w:r>
            <w:r>
              <w:rPr>
                <w:rFonts w:hint="eastAsia" w:ascii="宋体" w:hAnsi="宋体" w:cs="宋体"/>
                <w:sz w:val="21"/>
                <w:szCs w:val="21"/>
                <w:highlight w:val="none"/>
                <w:lang w:val="en-US" w:eastAsia="zh-CN"/>
              </w:rPr>
              <w:t>26</w:t>
            </w:r>
            <w:r>
              <w:rPr>
                <w:rFonts w:hint="eastAsia" w:ascii="宋体" w:hAnsi="宋体" w:eastAsia="宋体" w:cs="宋体"/>
                <w:sz w:val="21"/>
                <w:szCs w:val="21"/>
                <w:highlight w:val="none"/>
                <w:lang w:val="en-US" w:eastAsia="zh-CN"/>
              </w:rPr>
              <w:t>、可进行语音控制瞳孔脉搏示教，包括：瞳孔散大、瞳孔正常、瞳孔缩小、脉搏无、脉搏有的控制。</w:t>
            </w:r>
            <w:r>
              <w:rPr>
                <w:rFonts w:hint="eastAsia" w:ascii="宋体" w:hAnsi="宋体" w:eastAsia="宋体" w:cs="宋体"/>
                <w:sz w:val="21"/>
                <w:szCs w:val="21"/>
                <w:highlight w:val="none"/>
                <w:lang w:val="en-US" w:eastAsia="zh-CN"/>
              </w:rPr>
              <w:br w:type="textWrapping"/>
            </w:r>
            <w:r>
              <w:rPr>
                <w:rFonts w:hint="eastAsia" w:ascii="宋体" w:hAnsi="宋体" w:cs="宋体"/>
                <w:sz w:val="21"/>
                <w:szCs w:val="21"/>
                <w:highlight w:val="none"/>
                <w:lang w:val="en-US" w:eastAsia="zh-CN"/>
              </w:rPr>
              <w:t>27</w:t>
            </w:r>
            <w:r>
              <w:rPr>
                <w:rFonts w:hint="eastAsia" w:ascii="宋体" w:hAnsi="宋体" w:eastAsia="宋体" w:cs="宋体"/>
                <w:sz w:val="21"/>
                <w:szCs w:val="21"/>
                <w:highlight w:val="none"/>
                <w:lang w:val="en-US" w:eastAsia="zh-CN"/>
              </w:rPr>
              <w:t>、配有头部固定器、搬运担架、成人颈托。</w:t>
            </w:r>
            <w:r>
              <w:rPr>
                <w:rFonts w:hint="eastAsia" w:ascii="宋体" w:hAnsi="宋体" w:eastAsia="宋体" w:cs="宋体"/>
                <w:sz w:val="21"/>
                <w:szCs w:val="21"/>
                <w:highlight w:val="none"/>
                <w:lang w:val="en-US" w:eastAsia="zh-CN"/>
              </w:rPr>
              <w:br w:type="textWrapping"/>
            </w:r>
            <w:r>
              <w:rPr>
                <w:rFonts w:hint="eastAsia" w:ascii="宋体" w:hAnsi="宋体" w:cs="宋体"/>
                <w:sz w:val="21"/>
                <w:szCs w:val="21"/>
                <w:highlight w:val="none"/>
                <w:lang w:val="en-US" w:eastAsia="zh-CN"/>
              </w:rPr>
              <w:t>28</w:t>
            </w:r>
            <w:r>
              <w:rPr>
                <w:rFonts w:hint="eastAsia" w:ascii="宋体" w:hAnsi="宋体" w:eastAsia="宋体" w:cs="宋体"/>
                <w:sz w:val="21"/>
                <w:szCs w:val="21"/>
                <w:highlight w:val="none"/>
                <w:lang w:val="en-US" w:eastAsia="zh-CN"/>
              </w:rPr>
              <w:t>、配有心肺复苏操作垫，便于考核，训练。</w:t>
            </w:r>
          </w:p>
        </w:tc>
      </w:tr>
      <w:tr w14:paraId="12166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686" w:hRule="atLeast"/>
        </w:trPr>
        <w:tc>
          <w:tcPr>
            <w:tcW w:w="0" w:type="auto"/>
            <w:shd w:val="clear" w:color="auto" w:fill="auto"/>
            <w:vAlign w:val="center"/>
          </w:tcPr>
          <w:p w14:paraId="0597F94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24</w:t>
            </w:r>
          </w:p>
        </w:tc>
        <w:tc>
          <w:tcPr>
            <w:tcW w:w="0" w:type="auto"/>
            <w:shd w:val="clear" w:color="auto" w:fill="auto"/>
            <w:vAlign w:val="center"/>
          </w:tcPr>
          <w:p w14:paraId="506EFAC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心肺复苏模拟人</w:t>
            </w:r>
          </w:p>
        </w:tc>
        <w:tc>
          <w:tcPr>
            <w:tcW w:w="0" w:type="auto"/>
            <w:shd w:val="clear" w:color="auto" w:fill="auto"/>
            <w:vAlign w:val="center"/>
          </w:tcPr>
          <w:p w14:paraId="180DDBC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p>
        </w:tc>
        <w:tc>
          <w:tcPr>
            <w:tcW w:w="0" w:type="auto"/>
            <w:shd w:val="clear" w:color="auto" w:fill="auto"/>
            <w:noWrap/>
            <w:vAlign w:val="center"/>
          </w:tcPr>
          <w:p w14:paraId="262E6BCF">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套</w:t>
            </w:r>
          </w:p>
        </w:tc>
        <w:tc>
          <w:tcPr>
            <w:tcW w:w="0" w:type="auto"/>
            <w:shd w:val="clear" w:color="auto" w:fill="auto"/>
            <w:vAlign w:val="center"/>
          </w:tcPr>
          <w:p w14:paraId="3097B964">
            <w:pP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1、模拟人为高分子材料制成，环保无污染；解剖标志明显，可触及两乳头、肋骨、胸骨及剑突，便于操作定位。</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2、模拟人头颈部解剖位置准确，头可左右摆动，水平转动180度，便于清除口腔异物，下颌关节可活动。</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3、具有肺袋锁定口，可通过锁定口锁定肺袋位置，避免肺袋整体移动。</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4、模型按压总数自动记录到控制盒，按压次数达到100万次，有报警提示，提示需要更换耗材。</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5、胸皮厚度不低于4mm,手感真实。材质为硅胶材质，需提供第三方检测报告。</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6、眼球采用OLED模拟，可见彩色视网膜，黑色瞳孔，透明晶体，任何角度可对光反射；瞳孔对光反射存在，瞳孔随病情变化自动发生变化，死亡状态下，瞳孔散大，对光反射消失。</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7、可触及颈动脉搏动，死亡状态下，颈动脉搏动消失；颈动脉搏动强度具有力反馈，指压力度越大，脉搏跳动越强，可感知是否有检查脉搏。</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8、头部装有传感器，开放气道可以自动反馈；内部安装了传感器可感知拍打和呼叫，拍打呼叫可自动反馈。</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9、心肺复苏术：仰卧位，头可后仰，便于清除呼吸道异物。</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9.1可行胸外按压。</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9.2可行仰头举颏法、仰头抬颈法、双手抬颌法三种方法打开气道，未开放气道无法进行通气。可行口对口人工呼吸或者使用简易呼吸器辅助呼吸。正确操作时，电子显示器吹气显示均可显示绿色（正确）。</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10、可设定按压和吹气达标率。</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11、操作模式（训练、考核、竞赛），每种模式均可自行设置，灵活方便</w:t>
            </w:r>
            <w:r>
              <w:rPr>
                <w:rFonts w:hint="eastAsia" w:ascii="宋体" w:hAnsi="宋体" w:eastAsia="宋体" w:cs="宋体"/>
                <w:sz w:val="21"/>
                <w:szCs w:val="21"/>
                <w:highlight w:val="none"/>
                <w:lang w:val="en-US" w:eastAsia="zh-CN"/>
              </w:rPr>
              <w:br w:type="textWrapping"/>
            </w:r>
            <w:r>
              <w:rPr>
                <w:rFonts w:hint="eastAsia" w:ascii="宋体" w:hAnsi="宋体" w:eastAsia="宋体" w:cs="宋体"/>
                <w:b/>
                <w:bCs/>
                <w:sz w:val="21"/>
                <w:szCs w:val="21"/>
                <w:highlight w:val="none"/>
                <w:lang w:val="en-US" w:eastAsia="zh-CN"/>
              </w:rPr>
              <w:t>*</w:t>
            </w:r>
            <w:r>
              <w:rPr>
                <w:rFonts w:hint="eastAsia" w:ascii="宋体" w:hAnsi="宋体" w:eastAsia="宋体" w:cs="宋体"/>
                <w:sz w:val="21"/>
                <w:szCs w:val="21"/>
                <w:highlight w:val="none"/>
                <w:lang w:val="en-US" w:eastAsia="zh-CN"/>
              </w:rPr>
              <w:t>11.1训练模式：可进行按压与吹气练习，可设置训练时间，实时监测按压的各项参数：按压位置、深度、频率，同时检测吹气时间、潮气量，不在标准范围内时有语音提示（过大、过小、气体进胃、按压位置、按压未回弹）。符合AHA操作流程：可判断环境安全，拍打、呼叫，呼吸及颈动脉搏动，呼救，气道开放，清除口腔异物等操作，其中模拟人意识判断、脉搏检查可与电子盒互动。进行胸外按压及人工呼吸，按压和人工呼吸有语音提示，适合学生训练使用。</w:t>
            </w:r>
            <w:r>
              <w:rPr>
                <w:rFonts w:hint="eastAsia" w:ascii="宋体" w:hAnsi="宋体" w:eastAsia="宋体" w:cs="宋体"/>
                <w:sz w:val="21"/>
                <w:szCs w:val="21"/>
                <w:highlight w:val="none"/>
                <w:lang w:val="en-US" w:eastAsia="zh-CN"/>
              </w:rPr>
              <w:br w:type="textWrapping"/>
            </w:r>
            <w:r>
              <w:rPr>
                <w:rFonts w:hint="eastAsia" w:ascii="宋体" w:hAnsi="宋体" w:eastAsia="宋体" w:cs="宋体"/>
                <w:b/>
                <w:bCs/>
                <w:sz w:val="21"/>
                <w:szCs w:val="21"/>
                <w:highlight w:val="none"/>
                <w:lang w:val="en-US" w:eastAsia="zh-CN"/>
              </w:rPr>
              <w:t>*</w:t>
            </w:r>
            <w:r>
              <w:rPr>
                <w:rFonts w:hint="eastAsia" w:ascii="宋体" w:hAnsi="宋体" w:eastAsia="宋体" w:cs="宋体"/>
                <w:sz w:val="21"/>
                <w:szCs w:val="21"/>
                <w:highlight w:val="none"/>
                <w:lang w:val="en-US" w:eastAsia="zh-CN"/>
              </w:rPr>
              <w:t>11.2考核模式：符合AHA操作流程：判断环境安全，拍打、呼叫，判断呼吸及颈动脉，呼救，气道开放，清除口腔异物等操作。按照最新标准30:2 的比例进行胸外按压及人工呼吸。可设置操作时间、吹气达标率、按压达标率。多项考核指标包含：气道开放、仰头角度、按压位置、按压深度、按压频率、按压回弹、按压中断，吹气量、吹气时间气体进胃、循环数显示等多项指。</w:t>
            </w:r>
            <w:r>
              <w:rPr>
                <w:rFonts w:hint="eastAsia" w:ascii="宋体" w:hAnsi="宋体" w:eastAsia="宋体" w:cs="宋体"/>
                <w:sz w:val="21"/>
                <w:szCs w:val="21"/>
                <w:highlight w:val="none"/>
                <w:lang w:val="en-US" w:eastAsia="zh-CN"/>
              </w:rPr>
              <w:br w:type="textWrapping"/>
            </w:r>
            <w:r>
              <w:rPr>
                <w:rFonts w:hint="eastAsia" w:ascii="宋体" w:hAnsi="宋体" w:eastAsia="宋体" w:cs="宋体"/>
                <w:b/>
                <w:bCs/>
                <w:sz w:val="21"/>
                <w:szCs w:val="21"/>
                <w:highlight w:val="none"/>
                <w:lang w:val="en-US" w:eastAsia="zh-CN"/>
              </w:rPr>
              <w:t>*</w:t>
            </w:r>
            <w:r>
              <w:rPr>
                <w:rFonts w:hint="eastAsia" w:ascii="宋体" w:hAnsi="宋体" w:eastAsia="宋体" w:cs="宋体"/>
                <w:sz w:val="21"/>
                <w:szCs w:val="21"/>
                <w:highlight w:val="none"/>
                <w:lang w:val="en-US" w:eastAsia="zh-CN"/>
              </w:rPr>
              <w:t>11.3竞赛模式：按照最新标准30:2 的比例进行胸外按压及人工呼吸，可设置操作时间、吹气达标率、按压达标率，考核指标包含：气道开放、仰头角度、按压位置、按压深度、按压频率、按压回弹、按压中断，潮气量、吹气时间、气体进胃、循环数显示等多项指标。</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12、竞赛模式下操作过程可储存回放≥30个。</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13、有线和无线连接有指示灯指示，并且随时切换。</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14、模拟人和电子显示器采用标准网线连接，可以自由更换网线。</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15、操作结束后可以进行成绩打印，成绩单内容齐全，可显示多项指标：按压深度、按压频率、按压位置、吹气量、吹气时间，判断环境安全，拍打、呼叫，判断呼吸及颈动脉，呼救，气道开放，清除口腔异物等。</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17、电子显示器采用一体化烤瓷设计，采用触摸按键设计，不会机械损坏，寿命远超机械按键。</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18、电子显示器和模型有线采用标准网线连接，无线采用2.4G无线技术自动连接；硬件可检测在没有有线连接的情况下自动无线连接，模型和电子盒一对一连接相互不干扰。</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19、电子显示器和模型内部都自带锂电池，方便室内、野外等各种场景的使用，可连续使用24小时。</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20、电子显示器面板采用防静电，透光率：有92%以上的高分子复合材料制成；具有良好的电容触摸穿透特性。</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21、电子显示器上有指示灯显示意识判断、脉搏检查、检查呼吸、急救呼叫、清除异物。</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22、电子显示器上有倒计时显示，时间可自由设置；有循环数显示，显示当前的循环数。</w:t>
            </w:r>
            <w:r>
              <w:rPr>
                <w:rFonts w:hint="eastAsia" w:ascii="宋体" w:hAnsi="宋体" w:eastAsia="宋体" w:cs="宋体"/>
                <w:sz w:val="21"/>
                <w:szCs w:val="21"/>
                <w:highlight w:val="none"/>
                <w:lang w:val="en-US" w:eastAsia="zh-CN"/>
              </w:rPr>
              <w:br w:type="textWrapping"/>
            </w:r>
            <w:r>
              <w:rPr>
                <w:rFonts w:hint="eastAsia" w:ascii="宋体" w:hAnsi="宋体" w:eastAsia="宋体" w:cs="宋体"/>
                <w:b/>
                <w:bCs/>
                <w:sz w:val="21"/>
                <w:szCs w:val="21"/>
                <w:highlight w:val="none"/>
                <w:lang w:val="en-US" w:eastAsia="zh-CN"/>
              </w:rPr>
              <w:t>*</w:t>
            </w:r>
            <w:r>
              <w:rPr>
                <w:rFonts w:hint="eastAsia" w:ascii="宋体" w:hAnsi="宋体" w:eastAsia="宋体" w:cs="宋体"/>
                <w:sz w:val="21"/>
                <w:szCs w:val="21"/>
                <w:highlight w:val="none"/>
                <w:lang w:val="en-US" w:eastAsia="zh-CN"/>
              </w:rPr>
              <w:t>23、电子显示器上所有按键均为电容触摸按键，按键灵敏度高，可精确感知到人体电容。</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24、电子显示器内置热敏打印机。</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25、提供不同力度的按压弹簧，弹簧具有颜色标识。</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26、配有心肺复苏操作垫及心肺复苏按压板，便于考核，训练。</w:t>
            </w:r>
          </w:p>
        </w:tc>
      </w:tr>
      <w:tr w14:paraId="41D84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220" w:hRule="atLeast"/>
        </w:trPr>
        <w:tc>
          <w:tcPr>
            <w:tcW w:w="0" w:type="auto"/>
            <w:shd w:val="clear" w:color="auto" w:fill="auto"/>
            <w:vAlign w:val="center"/>
          </w:tcPr>
          <w:p w14:paraId="3BDFBD1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25</w:t>
            </w:r>
          </w:p>
        </w:tc>
        <w:tc>
          <w:tcPr>
            <w:tcW w:w="0" w:type="auto"/>
            <w:shd w:val="clear" w:color="auto" w:fill="auto"/>
            <w:noWrap/>
            <w:vAlign w:val="center"/>
          </w:tcPr>
          <w:p w14:paraId="41E1B50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模拟除颤仪</w:t>
            </w:r>
          </w:p>
        </w:tc>
        <w:tc>
          <w:tcPr>
            <w:tcW w:w="0" w:type="auto"/>
            <w:shd w:val="clear" w:color="auto" w:fill="auto"/>
            <w:vAlign w:val="center"/>
          </w:tcPr>
          <w:p w14:paraId="5FE5121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p>
        </w:tc>
        <w:tc>
          <w:tcPr>
            <w:tcW w:w="0" w:type="auto"/>
            <w:shd w:val="clear" w:color="auto" w:fill="auto"/>
            <w:noWrap/>
            <w:vAlign w:val="center"/>
          </w:tcPr>
          <w:p w14:paraId="5CE38E99">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套</w:t>
            </w:r>
          </w:p>
        </w:tc>
        <w:tc>
          <w:tcPr>
            <w:tcW w:w="0" w:type="auto"/>
            <w:shd w:val="clear" w:color="auto" w:fill="auto"/>
            <w:vAlign w:val="center"/>
          </w:tcPr>
          <w:p w14:paraId="0640B6B6">
            <w:pP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1、模型为高仿真的模拟除颤仪，具有与真实除颤仪无差别的外形，操作流程与真实除颤仪操作无异，便于培训急救人员进行除颤训练。具有手动除颤和自动除颤（AED)功能</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2、模拟除颤仪拥有≥7寸彩色屏幕</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3、焦耳档位选择，可以选择所需要的除颤能量值。</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4、系统自动侦测电联可报警</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5、界面可显示心电图波形，并分析当前采集的心律是否可除颤</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6、可模拟显示双相波除颤的能量曲线</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7、可语音提示“正在充电”“充电完成”等</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8、可传输当前除颤能量值到模型端，和模型互动反馈。</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9、内置锂电池，除颤界面有电池电量图标，实时监控模拟除颤仪电量信息。</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10、可配合模拟人演示，智能检测是否插入电极片。</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11、可选择成人或儿童除颤模式，配有儿童和成人2 种电极片。</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12、模拟除颤仪正面有彩色屏幕，可进行急救的动画演示。</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13、除颤手柄具有磁力，可自动吸引，便于放置手柄。</w:t>
            </w:r>
            <w:r>
              <w:rPr>
                <w:rFonts w:hint="eastAsia" w:ascii="宋体" w:hAnsi="宋体" w:eastAsia="宋体" w:cs="宋体"/>
                <w:sz w:val="21"/>
                <w:szCs w:val="21"/>
                <w:highlight w:val="none"/>
                <w:lang w:val="en-US" w:eastAsia="zh-CN"/>
              </w:rPr>
              <w:br w:type="textWrapping"/>
            </w:r>
            <w:r>
              <w:rPr>
                <w:rFonts w:hint="eastAsia" w:ascii="宋体" w:hAnsi="宋体" w:eastAsia="宋体" w:cs="宋体"/>
                <w:b/>
                <w:bCs/>
                <w:sz w:val="21"/>
                <w:szCs w:val="21"/>
                <w:highlight w:val="none"/>
                <w:lang w:val="en-US" w:eastAsia="zh-CN"/>
              </w:rPr>
              <w:t>*</w:t>
            </w:r>
            <w:r>
              <w:rPr>
                <w:rFonts w:hint="eastAsia" w:ascii="宋体" w:hAnsi="宋体" w:eastAsia="宋体" w:cs="宋体"/>
                <w:sz w:val="21"/>
                <w:szCs w:val="21"/>
                <w:highlight w:val="none"/>
                <w:lang w:val="en-US" w:eastAsia="zh-CN"/>
              </w:rPr>
              <w:t>14、可模拟心电监护，显示≥12导联心电波形，内置≥40个心电病例。</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15、可模拟体外起搏，起搏电压和起搏频率可设置。</w:t>
            </w:r>
            <w:r>
              <w:rPr>
                <w:rFonts w:hint="eastAsia" w:ascii="宋体" w:hAnsi="宋体" w:eastAsia="宋体" w:cs="宋体"/>
                <w:sz w:val="21"/>
                <w:szCs w:val="21"/>
                <w:highlight w:val="none"/>
                <w:lang w:val="en-US" w:eastAsia="zh-CN"/>
              </w:rPr>
              <w:br w:type="textWrapping"/>
            </w:r>
            <w:r>
              <w:rPr>
                <w:rFonts w:hint="eastAsia" w:ascii="宋体" w:hAnsi="宋体" w:eastAsia="宋体" w:cs="宋体"/>
                <w:b/>
                <w:bCs/>
                <w:sz w:val="21"/>
                <w:szCs w:val="21"/>
                <w:highlight w:val="none"/>
                <w:lang w:val="en-US" w:eastAsia="zh-CN"/>
              </w:rPr>
              <w:t>*</w:t>
            </w:r>
            <w:r>
              <w:rPr>
                <w:rFonts w:hint="eastAsia" w:ascii="宋体" w:hAnsi="宋体" w:eastAsia="宋体" w:cs="宋体"/>
                <w:sz w:val="21"/>
                <w:szCs w:val="21"/>
                <w:highlight w:val="none"/>
                <w:lang w:val="en-US" w:eastAsia="zh-CN"/>
              </w:rPr>
              <w:t>16、可模拟同步复律，当心律为室上心动过速、心房扑动、心房颤动、室性心动过速时可进行同步复律，同步复律时可检测出QRS波，选择最佳放电时期（心室肌绝对不应期放电，即R波降支或R波即使后30ms）。</w:t>
            </w:r>
          </w:p>
        </w:tc>
      </w:tr>
      <w:tr w14:paraId="0A61C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920" w:hRule="atLeast"/>
        </w:trPr>
        <w:tc>
          <w:tcPr>
            <w:tcW w:w="0" w:type="auto"/>
            <w:shd w:val="clear" w:color="auto" w:fill="auto"/>
            <w:vAlign w:val="center"/>
          </w:tcPr>
          <w:p w14:paraId="4FB7EDB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26</w:t>
            </w:r>
          </w:p>
        </w:tc>
        <w:tc>
          <w:tcPr>
            <w:tcW w:w="0" w:type="auto"/>
            <w:shd w:val="clear" w:color="auto" w:fill="auto"/>
            <w:noWrap/>
            <w:vAlign w:val="center"/>
          </w:tcPr>
          <w:p w14:paraId="6B56CC6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呼吸球囊</w:t>
            </w:r>
          </w:p>
        </w:tc>
        <w:tc>
          <w:tcPr>
            <w:tcW w:w="0" w:type="auto"/>
            <w:shd w:val="clear" w:color="auto" w:fill="auto"/>
            <w:vAlign w:val="center"/>
          </w:tcPr>
          <w:p w14:paraId="00F08CB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4</w:t>
            </w:r>
          </w:p>
        </w:tc>
        <w:tc>
          <w:tcPr>
            <w:tcW w:w="0" w:type="auto"/>
            <w:shd w:val="clear" w:color="auto" w:fill="auto"/>
            <w:noWrap/>
            <w:vAlign w:val="center"/>
          </w:tcPr>
          <w:p w14:paraId="7839584F">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套</w:t>
            </w:r>
          </w:p>
        </w:tc>
        <w:tc>
          <w:tcPr>
            <w:tcW w:w="0" w:type="auto"/>
            <w:shd w:val="clear" w:color="auto" w:fill="auto"/>
            <w:vAlign w:val="center"/>
          </w:tcPr>
          <w:p w14:paraId="59F42EC3">
            <w:pPr>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用于心肺复苏和一般人工呼吸辅助时使用，使病人在苏醒前短期内保持正常的呼吸，包含球囊和面罩。</w:t>
            </w:r>
          </w:p>
          <w:p w14:paraId="28B43F44">
            <w:pPr>
              <w:jc w:val="lef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1.主要部件采用硅橡胶材料制作而成；                                                                                                 2.送气阀装有鱼嘴阀，呼气时自动关闭，不倒流；</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3.装有限压阀，限压阀压力可达60cmH2O。</w:t>
            </w:r>
            <w:r>
              <w:rPr>
                <w:rFonts w:hint="eastAsia" w:ascii="宋体" w:hAnsi="宋体" w:eastAsia="宋体" w:cs="宋体"/>
                <w:sz w:val="21"/>
                <w:szCs w:val="21"/>
                <w:highlight w:val="none"/>
                <w:lang w:val="en-US" w:eastAsia="zh-CN"/>
              </w:rPr>
              <w:br w:type="textWrapping"/>
            </w:r>
            <w:r>
              <w:rPr>
                <w:rFonts w:hint="eastAsia" w:ascii="宋体" w:hAnsi="宋体" w:eastAsia="宋体" w:cs="宋体"/>
                <w:b/>
                <w:bCs/>
                <w:sz w:val="21"/>
                <w:szCs w:val="21"/>
                <w:highlight w:val="none"/>
                <w:lang w:val="en-US" w:eastAsia="zh-CN"/>
              </w:rPr>
              <w:t>*</w:t>
            </w:r>
            <w:r>
              <w:rPr>
                <w:rFonts w:hint="eastAsia" w:ascii="宋体" w:hAnsi="宋体" w:eastAsia="宋体" w:cs="宋体"/>
                <w:sz w:val="21"/>
                <w:szCs w:val="21"/>
                <w:highlight w:val="none"/>
                <w:lang w:val="en-US" w:eastAsia="zh-CN"/>
              </w:rPr>
              <w:t>4.基本配置：面罩，鱼嘴阀片，送气阀，气囊，集气袋等。</w:t>
            </w:r>
          </w:p>
        </w:tc>
      </w:tr>
      <w:tr w14:paraId="66D87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0" w:hRule="atLeast"/>
        </w:trPr>
        <w:tc>
          <w:tcPr>
            <w:tcW w:w="0" w:type="auto"/>
            <w:shd w:val="clear" w:color="auto" w:fill="auto"/>
            <w:vAlign w:val="center"/>
          </w:tcPr>
          <w:p w14:paraId="261FABF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27</w:t>
            </w:r>
          </w:p>
        </w:tc>
        <w:tc>
          <w:tcPr>
            <w:tcW w:w="0" w:type="auto"/>
            <w:shd w:val="clear" w:color="auto" w:fill="auto"/>
            <w:noWrap/>
            <w:vAlign w:val="center"/>
          </w:tcPr>
          <w:p w14:paraId="3428128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生白布隔离衣</w:t>
            </w:r>
          </w:p>
        </w:tc>
        <w:tc>
          <w:tcPr>
            <w:tcW w:w="0" w:type="auto"/>
            <w:shd w:val="clear" w:color="auto" w:fill="auto"/>
            <w:vAlign w:val="center"/>
          </w:tcPr>
          <w:p w14:paraId="17263D8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0" w:type="auto"/>
            <w:shd w:val="clear" w:color="auto" w:fill="auto"/>
            <w:noWrap/>
            <w:vAlign w:val="center"/>
          </w:tcPr>
          <w:p w14:paraId="5DE537E2">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套</w:t>
            </w:r>
          </w:p>
        </w:tc>
        <w:tc>
          <w:tcPr>
            <w:tcW w:w="0" w:type="auto"/>
            <w:shd w:val="clear" w:color="auto" w:fill="auto"/>
            <w:noWrap/>
            <w:vAlign w:val="center"/>
          </w:tcPr>
          <w:p w14:paraId="6BC75E19">
            <w:pP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中号</w:t>
            </w:r>
            <w:r>
              <w:rPr>
                <w:rFonts w:hint="eastAsia" w:ascii="宋体" w:hAnsi="宋体" w:eastAsia="宋体" w:cs="宋体"/>
                <w:sz w:val="21"/>
                <w:szCs w:val="21"/>
                <w:highlight w:val="none"/>
              </w:rPr>
              <w:t>长袖长装普通式手术衣款式</w:t>
            </w:r>
          </w:p>
        </w:tc>
      </w:tr>
      <w:tr w14:paraId="09C6D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59" w:hRule="atLeast"/>
        </w:trPr>
        <w:tc>
          <w:tcPr>
            <w:tcW w:w="0" w:type="auto"/>
            <w:shd w:val="clear" w:color="auto" w:fill="auto"/>
            <w:vAlign w:val="center"/>
          </w:tcPr>
          <w:p w14:paraId="001FF9A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28</w:t>
            </w:r>
          </w:p>
        </w:tc>
        <w:tc>
          <w:tcPr>
            <w:tcW w:w="0" w:type="auto"/>
            <w:shd w:val="clear" w:color="auto" w:fill="auto"/>
            <w:noWrap/>
            <w:vAlign w:val="center"/>
          </w:tcPr>
          <w:p w14:paraId="56F8347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三腔两囊管止血训练模型</w:t>
            </w:r>
          </w:p>
        </w:tc>
        <w:tc>
          <w:tcPr>
            <w:tcW w:w="0" w:type="auto"/>
            <w:shd w:val="clear" w:color="auto" w:fill="auto"/>
            <w:noWrap/>
            <w:vAlign w:val="center"/>
          </w:tcPr>
          <w:p w14:paraId="5ABC64F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0" w:type="auto"/>
            <w:shd w:val="clear" w:color="auto" w:fill="auto"/>
            <w:noWrap/>
            <w:vAlign w:val="center"/>
          </w:tcPr>
          <w:p w14:paraId="2535AAEC">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套</w:t>
            </w:r>
          </w:p>
        </w:tc>
        <w:tc>
          <w:tcPr>
            <w:tcW w:w="0" w:type="auto"/>
            <w:shd w:val="clear" w:color="auto" w:fill="auto"/>
            <w:vAlign w:val="center"/>
          </w:tcPr>
          <w:p w14:paraId="68110CA5">
            <w:pP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1.成年男性整体人模型，解剖标志明显，采用高分子环保材料制成</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2.具有真实的内脏器官</w:t>
            </w:r>
            <w:r>
              <w:rPr>
                <w:rFonts w:hint="eastAsia" w:ascii="宋体" w:hAnsi="宋体" w:eastAsia="宋体" w:cs="宋体"/>
                <w:sz w:val="21"/>
                <w:szCs w:val="21"/>
                <w:highlight w:val="none"/>
                <w:lang w:val="en-US" w:eastAsia="zh-CN"/>
              </w:rPr>
              <w:br w:type="textWrapping"/>
            </w:r>
            <w:r>
              <w:rPr>
                <w:rFonts w:hint="eastAsia" w:ascii="宋体" w:hAnsi="宋体" w:eastAsia="宋体" w:cs="宋体"/>
                <w:b/>
                <w:bCs/>
                <w:sz w:val="21"/>
                <w:szCs w:val="21"/>
                <w:highlight w:val="none"/>
                <w:lang w:val="en-US" w:eastAsia="zh-CN"/>
              </w:rPr>
              <w:t>*</w:t>
            </w:r>
            <w:r>
              <w:rPr>
                <w:rFonts w:hint="eastAsia" w:ascii="宋体" w:hAnsi="宋体" w:eastAsia="宋体" w:cs="宋体"/>
                <w:sz w:val="21"/>
                <w:szCs w:val="21"/>
                <w:highlight w:val="none"/>
                <w:lang w:val="en-US" w:eastAsia="zh-CN"/>
              </w:rPr>
              <w:t>3.关节灵活，可实现多种体位：去枕平卧位，屈膝仰卧位、半坐卧位、端坐位、俯卧位、头低足高位、头高足低位、侧卧位、截石位、昏迷体位等10余种</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4.可进行三腔两囊管压迫术操作，可模拟胃底静脉出血</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5.可进行CPR操作</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6.可进行昏迷病人鼻饲及洗胃术：托起头部使下颌靠近胸骨柄，可抽出模拟胃液，胃容量为200ml,可连接真实的洗胃机进行操作</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7.可进行瞳孔示教：一侧瞳孔散大、一侧瞳孔正常</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8.可根据模拟病情，进行颈动脉搏动示教</w:t>
            </w:r>
            <w:r>
              <w:rPr>
                <w:rFonts w:hint="eastAsia" w:ascii="宋体" w:hAnsi="宋体" w:eastAsia="宋体" w:cs="宋体"/>
                <w:sz w:val="21"/>
                <w:szCs w:val="21"/>
                <w:highlight w:val="none"/>
                <w:lang w:val="en-US" w:eastAsia="zh-CN"/>
              </w:rPr>
              <w:br w:type="textWrapping"/>
            </w:r>
            <w:r>
              <w:rPr>
                <w:rFonts w:hint="eastAsia" w:ascii="宋体" w:hAnsi="宋体" w:eastAsia="宋体" w:cs="宋体"/>
                <w:b/>
                <w:bCs/>
                <w:sz w:val="21"/>
                <w:szCs w:val="21"/>
                <w:highlight w:val="none"/>
                <w:lang w:val="en-US" w:eastAsia="zh-CN"/>
              </w:rPr>
              <w:t>*</w:t>
            </w:r>
            <w:r>
              <w:rPr>
                <w:rFonts w:hint="eastAsia" w:ascii="宋体" w:hAnsi="宋体" w:eastAsia="宋体" w:cs="宋体"/>
                <w:sz w:val="21"/>
                <w:szCs w:val="21"/>
                <w:highlight w:val="none"/>
                <w:lang w:val="en-US" w:eastAsia="zh-CN"/>
              </w:rPr>
              <w:t>9.可进行导尿术并留置尿管：设有可互换的男女生殖器，正确操作可导出模拟尿液</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10.可进行膀胱冲洗</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11.可进行尿道冲洗</w:t>
            </w:r>
            <w:r>
              <w:rPr>
                <w:rFonts w:hint="eastAsia" w:ascii="宋体" w:hAnsi="宋体" w:eastAsia="宋体" w:cs="宋体"/>
                <w:sz w:val="21"/>
                <w:szCs w:val="21"/>
                <w:highlight w:val="none"/>
                <w:lang w:val="en-US" w:eastAsia="zh-CN"/>
              </w:rPr>
              <w:br w:type="textWrapping"/>
            </w:r>
            <w:r>
              <w:rPr>
                <w:rFonts w:hint="eastAsia" w:ascii="宋体" w:hAnsi="宋体" w:eastAsia="宋体" w:cs="宋体"/>
                <w:b/>
                <w:bCs/>
                <w:sz w:val="21"/>
                <w:szCs w:val="21"/>
                <w:highlight w:val="none"/>
                <w:lang w:val="en-US" w:eastAsia="zh-CN"/>
              </w:rPr>
              <w:t>*</w:t>
            </w:r>
            <w:r>
              <w:rPr>
                <w:rFonts w:hint="eastAsia" w:ascii="宋体" w:hAnsi="宋体" w:eastAsia="宋体" w:cs="宋体"/>
                <w:sz w:val="21"/>
                <w:szCs w:val="21"/>
                <w:highlight w:val="none"/>
                <w:lang w:val="en-US" w:eastAsia="zh-CN"/>
              </w:rPr>
              <w:t>12.可进行静脉注射：可选择不同类型的穿刺针进行训练，操作穿刺时有落空感，穿刺正确后可有回血，并可进行输液等练习</w:t>
            </w:r>
            <w:r>
              <w:rPr>
                <w:rFonts w:hint="eastAsia" w:ascii="宋体" w:hAnsi="宋体" w:eastAsia="宋体" w:cs="宋体"/>
                <w:sz w:val="21"/>
                <w:szCs w:val="21"/>
                <w:highlight w:val="none"/>
                <w:lang w:val="en-US" w:eastAsia="zh-CN"/>
              </w:rPr>
              <w:br w:type="textWrapping"/>
            </w:r>
            <w:r>
              <w:rPr>
                <w:rFonts w:hint="eastAsia" w:ascii="宋体" w:hAnsi="宋体" w:eastAsia="宋体" w:cs="宋体"/>
                <w:b/>
                <w:bCs/>
                <w:sz w:val="21"/>
                <w:szCs w:val="21"/>
                <w:highlight w:val="none"/>
                <w:lang w:val="en-US" w:eastAsia="zh-CN"/>
              </w:rPr>
              <w:t>*</w:t>
            </w:r>
            <w:r>
              <w:rPr>
                <w:rFonts w:hint="eastAsia" w:ascii="宋体" w:hAnsi="宋体" w:eastAsia="宋体" w:cs="宋体"/>
                <w:sz w:val="21"/>
                <w:szCs w:val="21"/>
                <w:highlight w:val="none"/>
                <w:lang w:val="en-US" w:eastAsia="zh-CN"/>
              </w:rPr>
              <w:t>13.可进行肌内注射：左右上臂、臀部、股外侧部有肌内注射，可注入真实药液，肌内注射块可取下清洗，可进行皮下注射</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14.静脉注射手臂及肌内、皮下注射模块可更换</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15.可进行压疮护理：淤血红润期、溃疡期</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16.可进行口腔护理</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17.可进行造瘘口护理</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18.可进行吸氧、雾化吸入疗法</w:t>
            </w:r>
            <w:r>
              <w:rPr>
                <w:rFonts w:hint="eastAsia" w:ascii="宋体" w:hAnsi="宋体" w:eastAsia="宋体" w:cs="宋体"/>
                <w:sz w:val="21"/>
                <w:szCs w:val="21"/>
                <w:highlight w:val="none"/>
                <w:lang w:val="en-US" w:eastAsia="zh-CN"/>
              </w:rPr>
              <w:br w:type="textWrapping"/>
            </w:r>
            <w:r>
              <w:rPr>
                <w:rFonts w:hint="eastAsia" w:ascii="宋体" w:hAnsi="宋体" w:eastAsia="宋体" w:cs="宋体"/>
                <w:b/>
                <w:bCs/>
                <w:sz w:val="21"/>
                <w:szCs w:val="21"/>
                <w:highlight w:val="none"/>
                <w:lang w:val="en-US" w:eastAsia="zh-CN"/>
              </w:rPr>
              <w:t>*</w:t>
            </w:r>
            <w:r>
              <w:rPr>
                <w:rFonts w:hint="eastAsia" w:ascii="宋体" w:hAnsi="宋体" w:eastAsia="宋体" w:cs="宋体"/>
                <w:sz w:val="21"/>
                <w:szCs w:val="21"/>
                <w:highlight w:val="none"/>
                <w:lang w:val="en-US" w:eastAsia="zh-CN"/>
              </w:rPr>
              <w:t>20.可进行擦浴、更衣、灌肠、翻身、冷、热疗法护理、外阴擦洗、外阴湿热敷等护理操作</w:t>
            </w:r>
          </w:p>
        </w:tc>
      </w:tr>
      <w:tr w14:paraId="2BCAD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570" w:hRule="atLeast"/>
        </w:trPr>
        <w:tc>
          <w:tcPr>
            <w:tcW w:w="0" w:type="auto"/>
            <w:shd w:val="clear" w:color="auto" w:fill="auto"/>
            <w:vAlign w:val="center"/>
          </w:tcPr>
          <w:p w14:paraId="693B219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29</w:t>
            </w:r>
          </w:p>
        </w:tc>
        <w:tc>
          <w:tcPr>
            <w:tcW w:w="0" w:type="auto"/>
            <w:shd w:val="clear" w:color="auto" w:fill="auto"/>
            <w:noWrap/>
            <w:vAlign w:val="center"/>
          </w:tcPr>
          <w:p w14:paraId="2D312AA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电动吸引器</w:t>
            </w:r>
          </w:p>
        </w:tc>
        <w:tc>
          <w:tcPr>
            <w:tcW w:w="0" w:type="auto"/>
            <w:shd w:val="clear" w:color="auto" w:fill="auto"/>
            <w:noWrap/>
            <w:vAlign w:val="center"/>
          </w:tcPr>
          <w:p w14:paraId="0CCD3F3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w:t>
            </w:r>
          </w:p>
        </w:tc>
        <w:tc>
          <w:tcPr>
            <w:tcW w:w="0" w:type="auto"/>
            <w:shd w:val="clear" w:color="auto" w:fill="auto"/>
            <w:noWrap/>
            <w:vAlign w:val="center"/>
          </w:tcPr>
          <w:p w14:paraId="3C524DF2">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台</w:t>
            </w:r>
          </w:p>
        </w:tc>
        <w:tc>
          <w:tcPr>
            <w:tcW w:w="0" w:type="auto"/>
            <w:shd w:val="clear" w:color="auto" w:fill="auto"/>
            <w:vAlign w:val="center"/>
          </w:tcPr>
          <w:p w14:paraId="284AE1AB">
            <w:pP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1、选用大流量无油润滑真空泵作负压源。</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2、配置贮液瓶：≥2500mL×2，配置带密封环的瓶塞。</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3、溢流保护装置，防止液体进入中间管道和泵内。</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4、采用透明医用聚氯乙烯吸引软管，便于吸引时观察管内的液体；管道接头设计合理。</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5、负压调节阀可控制吸引时所需要的负压，负压值由真空表显示。</w:t>
            </w:r>
            <w:r>
              <w:rPr>
                <w:rFonts w:hint="eastAsia" w:ascii="宋体" w:hAnsi="宋体" w:eastAsia="宋体" w:cs="宋体"/>
                <w:sz w:val="21"/>
                <w:szCs w:val="21"/>
                <w:highlight w:val="none"/>
                <w:lang w:val="en-US" w:eastAsia="zh-CN"/>
              </w:rPr>
              <w:br w:type="textWrapping"/>
            </w:r>
            <w:r>
              <w:rPr>
                <w:rFonts w:hint="eastAsia" w:ascii="宋体" w:hAnsi="宋体" w:eastAsia="宋体" w:cs="宋体"/>
                <w:b/>
                <w:bCs/>
                <w:sz w:val="21"/>
                <w:szCs w:val="21"/>
                <w:highlight w:val="none"/>
                <w:lang w:val="en-US" w:eastAsia="zh-CN"/>
              </w:rPr>
              <w:t>*</w:t>
            </w:r>
            <w:r>
              <w:rPr>
                <w:rFonts w:hint="eastAsia" w:ascii="宋体" w:hAnsi="宋体" w:eastAsia="宋体" w:cs="宋体"/>
                <w:sz w:val="21"/>
                <w:szCs w:val="21"/>
                <w:highlight w:val="none"/>
                <w:lang w:val="en-US" w:eastAsia="zh-CN"/>
              </w:rPr>
              <w:t>6、极限负压值：≥0.09MPa(680mmHg)。</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7、抽气速率：≥30L/Min 。</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8、负压调节范围：0MPa～极限负压值。</w:t>
            </w:r>
            <w:r>
              <w:rPr>
                <w:rFonts w:hint="eastAsia" w:ascii="宋体" w:hAnsi="宋体" w:eastAsia="宋体" w:cs="宋体"/>
                <w:sz w:val="21"/>
                <w:szCs w:val="21"/>
                <w:highlight w:val="none"/>
                <w:lang w:val="en-US" w:eastAsia="zh-CN"/>
              </w:rPr>
              <w:br w:type="textWrapping"/>
            </w:r>
            <w:r>
              <w:rPr>
                <w:rFonts w:hint="eastAsia" w:ascii="宋体" w:hAnsi="宋体" w:eastAsia="宋体" w:cs="宋体"/>
                <w:sz w:val="21"/>
                <w:szCs w:val="21"/>
                <w:highlight w:val="none"/>
                <w:lang w:val="en-US" w:eastAsia="zh-CN"/>
              </w:rPr>
              <w:t>9、产品须满足YY0636.1-2021《医用吸引设备 第1部分：电动吸引设备》的标准要求。</w:t>
            </w:r>
          </w:p>
        </w:tc>
      </w:tr>
      <w:tr w14:paraId="54793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00" w:hRule="atLeast"/>
        </w:trPr>
        <w:tc>
          <w:tcPr>
            <w:tcW w:w="0" w:type="auto"/>
            <w:shd w:val="clear" w:color="auto" w:fill="auto"/>
            <w:vAlign w:val="center"/>
          </w:tcPr>
          <w:p w14:paraId="1E10DFA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30</w:t>
            </w:r>
          </w:p>
        </w:tc>
        <w:tc>
          <w:tcPr>
            <w:tcW w:w="0" w:type="auto"/>
            <w:shd w:val="clear" w:color="auto" w:fill="auto"/>
            <w:noWrap/>
            <w:vAlign w:val="center"/>
          </w:tcPr>
          <w:p w14:paraId="3A8001C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氧气瓶</w:t>
            </w:r>
          </w:p>
        </w:tc>
        <w:tc>
          <w:tcPr>
            <w:tcW w:w="0" w:type="auto"/>
            <w:shd w:val="clear" w:color="auto" w:fill="auto"/>
            <w:noWrap/>
            <w:vAlign w:val="center"/>
          </w:tcPr>
          <w:p w14:paraId="43113F1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0" w:type="auto"/>
            <w:shd w:val="clear" w:color="auto" w:fill="auto"/>
            <w:noWrap/>
            <w:vAlign w:val="center"/>
          </w:tcPr>
          <w:p w14:paraId="3E25DF5B">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个</w:t>
            </w:r>
          </w:p>
        </w:tc>
        <w:tc>
          <w:tcPr>
            <w:tcW w:w="0" w:type="auto"/>
            <w:shd w:val="clear" w:color="auto" w:fill="auto"/>
            <w:noWrap/>
            <w:vAlign w:val="center"/>
          </w:tcPr>
          <w:p w14:paraId="6FE09E1C">
            <w:pP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常规使用，耐用。含钢瓶转运车（铝合金材质）、浮标式氧气吸入器、氧气瓶容量为40L。</w:t>
            </w:r>
          </w:p>
        </w:tc>
      </w:tr>
    </w:tbl>
    <w:p w14:paraId="5915F155">
      <w:pPr>
        <w:pStyle w:val="3"/>
        <w:rPr>
          <w:rFonts w:hint="eastAsia" w:ascii="宋体" w:hAnsi="宋体" w:eastAsia="宋体" w:cs="宋体"/>
          <w:szCs w:val="28"/>
          <w:highlight w:val="none"/>
          <w:lang w:val="en-US" w:eastAsia="zh-CN"/>
        </w:rPr>
      </w:pPr>
      <w:bookmarkStart w:id="331" w:name="_Toc5661"/>
      <w:r>
        <w:rPr>
          <w:rFonts w:hint="eastAsia" w:ascii="宋体" w:hAnsi="宋体" w:eastAsia="宋体" w:cs="宋体"/>
          <w:szCs w:val="28"/>
          <w:highlight w:val="none"/>
          <w:lang w:val="en-US" w:eastAsia="zh-CN"/>
        </w:rPr>
        <w:t>三、商务要求</w:t>
      </w:r>
      <w:bookmarkEnd w:id="331"/>
    </w:p>
    <w:p w14:paraId="3D6F7F9F">
      <w:pPr>
        <w:keepNext w:val="0"/>
        <w:keepLines w:val="0"/>
        <w:pageBreakBefore w:val="0"/>
        <w:widowControl/>
        <w:numPr>
          <w:ilvl w:val="0"/>
          <w:numId w:val="0"/>
        </w:numPr>
        <w:kinsoku/>
        <w:wordWrap/>
        <w:overflowPunct/>
        <w:topLinePunct w:val="0"/>
        <w:autoSpaceDE/>
        <w:autoSpaceDN/>
        <w:bidi w:val="0"/>
        <w:spacing w:line="360" w:lineRule="auto"/>
        <w:ind w:firstLine="420" w:firstLineChars="200"/>
        <w:jc w:val="both"/>
        <w:textAlignment w:val="auto"/>
        <w:rPr>
          <w:rFonts w:hint="eastAsia" w:ascii="宋体" w:hAnsi="宋体" w:cs="宋体"/>
          <w:b/>
          <w:bCs/>
          <w:sz w:val="21"/>
          <w:szCs w:val="21"/>
          <w:highlight w:val="none"/>
          <w:lang w:val="en-US" w:eastAsia="zh-CN"/>
          <w14:ligatures w14:val="none"/>
        </w:rPr>
      </w:pPr>
      <w:r>
        <w:rPr>
          <w:rFonts w:hint="eastAsia" w:ascii="宋体" w:hAnsi="宋体" w:cs="宋体"/>
          <w:b/>
          <w:bCs/>
          <w:sz w:val="21"/>
          <w:szCs w:val="21"/>
          <w:highlight w:val="none"/>
          <w:lang w:val="en-US" w:eastAsia="zh-CN"/>
          <w14:ligatures w14:val="none"/>
        </w:rPr>
        <w:t>1.模型</w:t>
      </w:r>
      <w:r>
        <w:rPr>
          <w:rFonts w:hint="eastAsia" w:ascii="宋体" w:hAnsi="宋体" w:cs="宋体"/>
          <w:b/>
          <w:bCs/>
          <w:sz w:val="21"/>
          <w:szCs w:val="21"/>
          <w:highlight w:val="none"/>
          <w:u w:val="single"/>
          <w:lang w:val="en-US" w:eastAsia="zh-CN"/>
          <w14:ligatures w14:val="none"/>
        </w:rPr>
        <w:t>3</w:t>
      </w:r>
      <w:r>
        <w:rPr>
          <w:rFonts w:hint="eastAsia" w:ascii="宋体" w:hAnsi="宋体" w:cs="宋体"/>
          <w:b/>
          <w:bCs/>
          <w:sz w:val="21"/>
          <w:szCs w:val="21"/>
          <w:highlight w:val="none"/>
          <w:lang w:val="en-US" w:eastAsia="zh-CN"/>
          <w14:ligatures w14:val="none"/>
        </w:rPr>
        <w:t>年质保，质保期内提供维护保养。</w:t>
      </w:r>
    </w:p>
    <w:p w14:paraId="4DB7F973">
      <w:pPr>
        <w:keepNext w:val="0"/>
        <w:keepLines w:val="0"/>
        <w:pageBreakBefore w:val="0"/>
        <w:widowControl/>
        <w:numPr>
          <w:ilvl w:val="0"/>
          <w:numId w:val="0"/>
        </w:numPr>
        <w:kinsoku/>
        <w:wordWrap/>
        <w:overflowPunct/>
        <w:topLinePunct w:val="0"/>
        <w:autoSpaceDE/>
        <w:autoSpaceDN/>
        <w:bidi w:val="0"/>
        <w:spacing w:line="360" w:lineRule="auto"/>
        <w:ind w:firstLine="210" w:firstLineChars="100"/>
        <w:jc w:val="both"/>
        <w:textAlignment w:val="auto"/>
        <w:rPr>
          <w:rFonts w:hint="eastAsia" w:ascii="宋体" w:hAnsi="宋体" w:eastAsia="宋体" w:cs="宋体"/>
          <w:b/>
          <w:bCs/>
          <w:sz w:val="21"/>
          <w:szCs w:val="21"/>
          <w:highlight w:val="none"/>
          <w:lang w:val="en-US" w:eastAsia="zh-CN"/>
          <w14:ligatures w14:val="none"/>
        </w:rPr>
      </w:pPr>
      <w:r>
        <w:rPr>
          <w:rFonts w:hint="eastAsia" w:ascii="宋体" w:hAnsi="宋体" w:cs="宋体"/>
          <w:b/>
          <w:bCs/>
          <w:sz w:val="21"/>
          <w:szCs w:val="21"/>
          <w:highlight w:val="none"/>
          <w:lang w:val="en-US" w:eastAsia="zh-CN"/>
          <w14:ligatures w14:val="none"/>
        </w:rPr>
        <w:t xml:space="preserve"> </w:t>
      </w:r>
      <w:r>
        <w:rPr>
          <w:rFonts w:hint="eastAsia" w:ascii="宋体" w:hAnsi="宋体" w:eastAsia="宋体" w:cs="宋体"/>
          <w:b/>
          <w:bCs/>
          <w:sz w:val="21"/>
          <w:szCs w:val="21"/>
          <w:highlight w:val="none"/>
          <w:lang w:val="en-US" w:eastAsia="zh-CN"/>
          <w14:ligatures w14:val="none"/>
        </w:rPr>
        <w:t xml:space="preserve"> 2.</w:t>
      </w:r>
      <w:r>
        <w:rPr>
          <w:rFonts w:hint="eastAsia" w:ascii="宋体" w:hAnsi="宋体" w:cs="宋体"/>
          <w:b/>
          <w:bCs/>
          <w:sz w:val="21"/>
          <w:szCs w:val="21"/>
          <w:highlight w:val="none"/>
          <w:lang w:val="en-US" w:eastAsia="zh-CN"/>
          <w14:ligatures w14:val="none"/>
        </w:rPr>
        <w:t>质保期后模块根据需要及时更换，</w:t>
      </w:r>
      <w:r>
        <w:rPr>
          <w:rFonts w:hint="eastAsia" w:ascii="宋体" w:hAnsi="宋体" w:eastAsia="宋体" w:cs="宋体"/>
          <w:b/>
          <w:bCs/>
          <w:sz w:val="21"/>
          <w:szCs w:val="21"/>
          <w:highlight w:val="none"/>
          <w:lang w:val="en-US" w:eastAsia="zh-CN"/>
          <w14:ligatures w14:val="none"/>
        </w:rPr>
        <w:t>承诺质保期后模块价格不得高于成本价。</w:t>
      </w:r>
    </w:p>
    <w:p w14:paraId="25E98872">
      <w:pPr>
        <w:keepNext w:val="0"/>
        <w:keepLines w:val="0"/>
        <w:pageBreakBefore w:val="0"/>
        <w:widowControl/>
        <w:numPr>
          <w:ilvl w:val="0"/>
          <w:numId w:val="0"/>
        </w:numPr>
        <w:kinsoku/>
        <w:wordWrap/>
        <w:overflowPunct/>
        <w:topLinePunct w:val="0"/>
        <w:autoSpaceDE/>
        <w:autoSpaceDN/>
        <w:bidi w:val="0"/>
        <w:spacing w:line="360" w:lineRule="auto"/>
        <w:ind w:firstLine="420" w:firstLineChars="200"/>
        <w:jc w:val="both"/>
        <w:textAlignment w:val="auto"/>
        <w:rPr>
          <w:rFonts w:hint="eastAsia" w:ascii="宋体" w:hAnsi="宋体" w:eastAsia="宋体" w:cs="宋体"/>
          <w:b/>
          <w:bCs/>
          <w:sz w:val="21"/>
          <w:szCs w:val="21"/>
          <w:highlight w:val="none"/>
          <w:lang w:val="en-US" w:eastAsia="zh-CN"/>
          <w14:ligatures w14:val="none"/>
        </w:rPr>
      </w:pPr>
      <w:r>
        <w:rPr>
          <w:rFonts w:hint="eastAsia" w:ascii="宋体" w:hAnsi="宋体" w:eastAsia="宋体" w:cs="宋体"/>
          <w:b/>
          <w:bCs/>
          <w:sz w:val="21"/>
          <w:szCs w:val="21"/>
          <w:highlight w:val="none"/>
          <w:lang w:val="en-US" w:eastAsia="zh-CN"/>
          <w14:ligatures w14:val="none"/>
        </w:rPr>
        <w:t>3.提供用户的系统培训，保证用户掌握设备使用基本技能，可以正确操作使用模型，可以完整操作分析流程并得到正确的数据。</w:t>
      </w:r>
    </w:p>
    <w:p w14:paraId="0B2444D3">
      <w:pPr>
        <w:keepNext w:val="0"/>
        <w:keepLines w:val="0"/>
        <w:pageBreakBefore w:val="0"/>
        <w:widowControl/>
        <w:numPr>
          <w:ilvl w:val="0"/>
          <w:numId w:val="0"/>
        </w:numPr>
        <w:kinsoku/>
        <w:wordWrap/>
        <w:overflowPunct/>
        <w:topLinePunct w:val="0"/>
        <w:autoSpaceDE/>
        <w:autoSpaceDN/>
        <w:bidi w:val="0"/>
        <w:spacing w:line="360" w:lineRule="auto"/>
        <w:ind w:firstLine="420" w:firstLineChars="200"/>
        <w:jc w:val="both"/>
        <w:textAlignment w:val="auto"/>
        <w:rPr>
          <w:rFonts w:hint="eastAsia" w:ascii="宋体" w:hAnsi="宋体" w:eastAsia="宋体" w:cs="宋体"/>
          <w:b/>
          <w:bCs/>
          <w:sz w:val="21"/>
          <w:szCs w:val="21"/>
          <w:highlight w:val="none"/>
          <w:lang w:val="en-US" w:eastAsia="zh-CN"/>
          <w14:ligatures w14:val="none"/>
        </w:rPr>
      </w:pPr>
      <w:r>
        <w:rPr>
          <w:rFonts w:hint="eastAsia" w:ascii="宋体" w:hAnsi="宋体" w:eastAsia="宋体" w:cs="宋体"/>
          <w:b/>
          <w:bCs/>
          <w:sz w:val="21"/>
          <w:szCs w:val="21"/>
          <w:highlight w:val="none"/>
          <w:lang w:val="en-US" w:eastAsia="zh-CN"/>
          <w14:ligatures w14:val="none"/>
        </w:rPr>
        <w:t>4.承诺设备安装调试合格，使用期间，专业技术人员提供现场技术培训（差旅食宿自理）</w:t>
      </w:r>
      <w:r>
        <w:rPr>
          <w:rFonts w:hint="eastAsia" w:ascii="宋体" w:hAnsi="宋体" w:cs="宋体"/>
          <w:b/>
          <w:bCs/>
          <w:sz w:val="21"/>
          <w:szCs w:val="21"/>
          <w:highlight w:val="none"/>
          <w:lang w:val="en-US" w:eastAsia="zh-CN"/>
          <w14:ligatures w14:val="none"/>
        </w:rPr>
        <w:t>，保证使用人员正常操作各种功能，需根据科室需求进行安排</w:t>
      </w:r>
      <w:r>
        <w:rPr>
          <w:rFonts w:hint="eastAsia" w:ascii="宋体" w:hAnsi="宋体" w:eastAsia="宋体" w:cs="宋体"/>
          <w:b/>
          <w:bCs/>
          <w:sz w:val="21"/>
          <w:szCs w:val="21"/>
          <w:highlight w:val="none"/>
          <w:lang w:val="en-US" w:eastAsia="zh-CN"/>
          <w14:ligatures w14:val="none"/>
        </w:rPr>
        <w:t>。</w:t>
      </w:r>
    </w:p>
    <w:p w14:paraId="09710A1A">
      <w:pPr>
        <w:keepNext w:val="0"/>
        <w:keepLines w:val="0"/>
        <w:pageBreakBefore w:val="0"/>
        <w:widowControl/>
        <w:numPr>
          <w:ilvl w:val="0"/>
          <w:numId w:val="0"/>
        </w:numPr>
        <w:kinsoku/>
        <w:wordWrap/>
        <w:overflowPunct/>
        <w:topLinePunct w:val="0"/>
        <w:autoSpaceDE/>
        <w:autoSpaceDN/>
        <w:bidi w:val="0"/>
        <w:spacing w:line="360" w:lineRule="auto"/>
        <w:ind w:firstLine="420" w:firstLineChars="200"/>
        <w:jc w:val="both"/>
        <w:textAlignment w:val="auto"/>
        <w:rPr>
          <w:rFonts w:hint="eastAsia" w:ascii="宋体" w:hAnsi="宋体" w:eastAsia="宋体" w:cs="宋体"/>
          <w:b/>
          <w:bCs/>
          <w:sz w:val="21"/>
          <w:szCs w:val="21"/>
          <w:highlight w:val="none"/>
          <w:lang w:val="en-US" w:eastAsia="zh-CN"/>
          <w14:ligatures w14:val="none"/>
        </w:rPr>
      </w:pPr>
      <w:r>
        <w:rPr>
          <w:rFonts w:hint="eastAsia" w:ascii="宋体" w:hAnsi="宋体" w:eastAsia="宋体" w:cs="宋体"/>
          <w:b/>
          <w:bCs/>
          <w:sz w:val="21"/>
          <w:szCs w:val="21"/>
          <w:highlight w:val="none"/>
          <w:lang w:val="en-US" w:eastAsia="zh-CN"/>
          <w14:ligatures w14:val="none"/>
        </w:rPr>
        <w:t>5.安装调试：由专业技术人员到现场安装仪器。只有在仪器完全正常运转和买方确认后，仪器的安装工作才能认为已全部完成。</w:t>
      </w:r>
    </w:p>
    <w:p w14:paraId="6804D4F6">
      <w:pPr>
        <w:keepNext w:val="0"/>
        <w:keepLines w:val="0"/>
        <w:pageBreakBefore w:val="0"/>
        <w:widowControl/>
        <w:numPr>
          <w:ilvl w:val="0"/>
          <w:numId w:val="0"/>
        </w:numPr>
        <w:kinsoku/>
        <w:wordWrap/>
        <w:overflowPunct/>
        <w:topLinePunct w:val="0"/>
        <w:autoSpaceDE/>
        <w:autoSpaceDN/>
        <w:bidi w:val="0"/>
        <w:spacing w:line="360" w:lineRule="auto"/>
        <w:ind w:firstLine="420" w:firstLineChars="200"/>
        <w:jc w:val="both"/>
        <w:textAlignment w:val="auto"/>
        <w:rPr>
          <w:rFonts w:hint="eastAsia" w:ascii="宋体" w:hAnsi="宋体" w:eastAsia="宋体" w:cs="宋体"/>
          <w:b/>
          <w:bCs/>
          <w:sz w:val="21"/>
          <w:szCs w:val="21"/>
          <w:highlight w:val="none"/>
          <w:lang w:val="en-US" w:eastAsia="zh-CN"/>
          <w14:ligatures w14:val="none"/>
        </w:rPr>
      </w:pPr>
      <w:r>
        <w:rPr>
          <w:rFonts w:hint="eastAsia" w:ascii="宋体" w:hAnsi="宋体" w:eastAsia="宋体" w:cs="宋体"/>
          <w:b/>
          <w:bCs/>
          <w:sz w:val="21"/>
          <w:szCs w:val="21"/>
          <w:highlight w:val="none"/>
          <w:lang w:val="en-US" w:eastAsia="zh-CN"/>
          <w14:ligatures w14:val="none"/>
        </w:rPr>
        <w:t>6.设备巡检：至少每</w:t>
      </w:r>
      <w:r>
        <w:rPr>
          <w:rFonts w:hint="eastAsia" w:ascii="宋体" w:hAnsi="宋体" w:cs="宋体"/>
          <w:b/>
          <w:bCs/>
          <w:sz w:val="21"/>
          <w:szCs w:val="21"/>
          <w:highlight w:val="none"/>
          <w:lang w:val="en-US" w:eastAsia="zh-CN"/>
          <w14:ligatures w14:val="none"/>
        </w:rPr>
        <w:t>半年</w:t>
      </w:r>
      <w:r>
        <w:rPr>
          <w:rFonts w:hint="eastAsia" w:ascii="宋体" w:hAnsi="宋体" w:eastAsia="宋体" w:cs="宋体"/>
          <w:b/>
          <w:bCs/>
          <w:sz w:val="21"/>
          <w:szCs w:val="21"/>
          <w:highlight w:val="none"/>
          <w:lang w:val="en-US" w:eastAsia="zh-CN"/>
          <w14:ligatures w14:val="none"/>
        </w:rPr>
        <w:t>对设备定期进行巡检1次和维护保养1次，每年对设备定期进行预防性维护工作1次。</w:t>
      </w:r>
    </w:p>
    <w:p w14:paraId="37BF5DC3">
      <w:pPr>
        <w:keepNext w:val="0"/>
        <w:keepLines w:val="0"/>
        <w:pageBreakBefore w:val="0"/>
        <w:widowControl/>
        <w:numPr>
          <w:ilvl w:val="0"/>
          <w:numId w:val="0"/>
        </w:numPr>
        <w:kinsoku/>
        <w:wordWrap/>
        <w:overflowPunct/>
        <w:topLinePunct w:val="0"/>
        <w:autoSpaceDE/>
        <w:autoSpaceDN/>
        <w:bidi w:val="0"/>
        <w:spacing w:line="360" w:lineRule="auto"/>
        <w:ind w:firstLine="420" w:firstLineChars="200"/>
        <w:jc w:val="both"/>
        <w:textAlignment w:val="auto"/>
        <w:rPr>
          <w:rFonts w:hint="eastAsia" w:ascii="宋体" w:hAnsi="宋体" w:eastAsia="宋体" w:cs="宋体"/>
          <w:b/>
          <w:bCs/>
          <w:sz w:val="21"/>
          <w:szCs w:val="21"/>
          <w:highlight w:val="none"/>
          <w:lang w:val="en-US" w:eastAsia="zh-CN"/>
          <w14:ligatures w14:val="none"/>
        </w:rPr>
      </w:pPr>
    </w:p>
    <w:p w14:paraId="7FB506FB">
      <w:pPr>
        <w:keepNext w:val="0"/>
        <w:keepLines w:val="0"/>
        <w:pageBreakBefore w:val="0"/>
        <w:widowControl/>
        <w:numPr>
          <w:ilvl w:val="0"/>
          <w:numId w:val="0"/>
        </w:numPr>
        <w:kinsoku/>
        <w:wordWrap/>
        <w:overflowPunct/>
        <w:topLinePunct w:val="0"/>
        <w:autoSpaceDE/>
        <w:autoSpaceDN/>
        <w:bidi w:val="0"/>
        <w:spacing w:line="360" w:lineRule="auto"/>
        <w:ind w:firstLine="420" w:firstLineChars="200"/>
        <w:jc w:val="both"/>
        <w:textAlignment w:val="auto"/>
        <w:rPr>
          <w:rFonts w:hint="eastAsia" w:ascii="宋体" w:hAnsi="宋体" w:cs="宋体"/>
          <w:b/>
          <w:bCs/>
          <w:sz w:val="21"/>
          <w:szCs w:val="21"/>
          <w:highlight w:val="none"/>
          <w:lang w:val="en-US" w:eastAsia="zh-CN"/>
          <w14:ligatures w14:val="none"/>
        </w:rPr>
      </w:pPr>
      <w:r>
        <w:rPr>
          <w:rFonts w:hint="eastAsia" w:ascii="宋体" w:hAnsi="宋体" w:cs="宋体"/>
          <w:b/>
          <w:bCs/>
          <w:sz w:val="21"/>
          <w:szCs w:val="21"/>
          <w:highlight w:val="none"/>
          <w:lang w:val="en-US" w:eastAsia="zh-CN"/>
          <w14:ligatures w14:val="none"/>
        </w:rPr>
        <w:t>7.若出现设备故障，维修人员在收到故障报修后，保证2小时内响应，24小时内到达现场，2个工作日内修复。</w:t>
      </w:r>
    </w:p>
    <w:p w14:paraId="47B9879D">
      <w:pPr>
        <w:keepNext w:val="0"/>
        <w:keepLines w:val="0"/>
        <w:pageBreakBefore w:val="0"/>
        <w:widowControl/>
        <w:numPr>
          <w:ilvl w:val="0"/>
          <w:numId w:val="0"/>
        </w:numPr>
        <w:kinsoku/>
        <w:wordWrap/>
        <w:overflowPunct/>
        <w:topLinePunct w:val="0"/>
        <w:autoSpaceDE/>
        <w:autoSpaceDN/>
        <w:bidi w:val="0"/>
        <w:spacing w:line="360" w:lineRule="auto"/>
        <w:ind w:firstLine="420" w:firstLineChars="200"/>
        <w:jc w:val="both"/>
        <w:textAlignment w:val="auto"/>
        <w:rPr>
          <w:rFonts w:hint="default" w:ascii="宋体" w:hAnsi="宋体" w:cs="宋体"/>
          <w:b/>
          <w:bCs/>
          <w:sz w:val="21"/>
          <w:szCs w:val="21"/>
          <w:highlight w:val="none"/>
          <w:lang w:val="en-US" w:eastAsia="zh-CN"/>
          <w14:ligatures w14:val="none"/>
        </w:rPr>
        <w:sectPr>
          <w:pgSz w:w="16838" w:h="11906" w:orient="landscape"/>
          <w:pgMar w:top="1417" w:right="1418" w:bottom="1417" w:left="1418" w:header="720" w:footer="624" w:gutter="0"/>
          <w:pgNumType w:fmt="decimal"/>
          <w:cols w:space="0" w:num="1"/>
          <w:titlePg/>
          <w:rtlGutter w:val="0"/>
          <w:docGrid w:type="linesAndChars" w:linePitch="336" w:charSpace="0"/>
        </w:sectPr>
      </w:pPr>
      <w:r>
        <w:rPr>
          <w:rFonts w:hint="eastAsia" w:ascii="宋体" w:hAnsi="宋体" w:cs="宋体"/>
          <w:b/>
          <w:bCs/>
          <w:sz w:val="21"/>
          <w:szCs w:val="21"/>
          <w:highlight w:val="none"/>
          <w:lang w:val="en-US" w:eastAsia="zh-CN"/>
          <w14:ligatures w14:val="none"/>
        </w:rPr>
        <w:t>8.投标人需承诺具备相应的备品备件库。</w:t>
      </w:r>
    </w:p>
    <w:p w14:paraId="4D1B9135">
      <w:pPr>
        <w:pStyle w:val="2"/>
        <w:tabs>
          <w:tab w:val="left" w:pos="360"/>
        </w:tabs>
        <w:spacing w:line="240" w:lineRule="auto"/>
        <w:jc w:val="center"/>
        <w:rPr>
          <w:rFonts w:ascii="宋体" w:hAnsi="宋体" w:eastAsia="宋体" w:cs="宋体"/>
          <w:bCs/>
          <w:sz w:val="36"/>
          <w:highlight w:val="none"/>
        </w:rPr>
      </w:pPr>
      <w:bookmarkStart w:id="332" w:name="_Toc509829330"/>
      <w:bookmarkStart w:id="333" w:name="_Toc4645"/>
      <w:bookmarkStart w:id="334" w:name="_Toc509500411"/>
      <w:bookmarkStart w:id="335" w:name="_Toc213141118"/>
      <w:r>
        <w:rPr>
          <w:rFonts w:hint="eastAsia" w:ascii="宋体" w:hAnsi="宋体" w:eastAsia="宋体" w:cs="宋体"/>
          <w:bCs/>
          <w:sz w:val="36"/>
          <w:highlight w:val="none"/>
        </w:rPr>
        <w:t>第六章  资格评审标准</w:t>
      </w:r>
      <w:bookmarkEnd w:id="332"/>
      <w:bookmarkEnd w:id="333"/>
      <w:bookmarkEnd w:id="334"/>
    </w:p>
    <w:p w14:paraId="3971D01B">
      <w:pPr>
        <w:pStyle w:val="17"/>
        <w:tabs>
          <w:tab w:val="left" w:pos="2472"/>
        </w:tabs>
        <w:ind w:firstLine="420" w:firstLineChars="200"/>
        <w:jc w:val="center"/>
        <w:rPr>
          <w:rFonts w:hAnsi="宋体" w:cs="宋体"/>
          <w:szCs w:val="21"/>
          <w:highlight w:val="none"/>
        </w:rPr>
      </w:pPr>
      <w:r>
        <w:rPr>
          <w:rFonts w:hint="eastAsia" w:hAnsi="宋体" w:cs="宋体"/>
          <w:szCs w:val="21"/>
          <w:highlight w:val="none"/>
        </w:rPr>
        <w:t>依据法律法规和招标文件的规定，对投标文件中的资格证明文件进行审查，具体详见评审内容及标准。若资格审查不合格，则不进入到下一步符合性评审。合格投标人不足3家的，不得评标。</w:t>
      </w:r>
      <w:bookmarkStart w:id="336" w:name="_Hlk60046754"/>
      <w:r>
        <w:rPr>
          <w:rFonts w:hint="eastAsia" w:hAnsi="宋体" w:cs="宋体"/>
          <w:b/>
          <w:bCs/>
          <w:szCs w:val="21"/>
          <w:highlight w:val="none"/>
        </w:rPr>
        <w:t>（注：本章资格证明材料不可以澄清补充）</w:t>
      </w:r>
      <w:bookmarkEnd w:id="336"/>
    </w:p>
    <w:tbl>
      <w:tblPr>
        <w:tblStyle w:val="37"/>
        <w:tblW w:w="104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2"/>
        <w:gridCol w:w="590"/>
        <w:gridCol w:w="8965"/>
      </w:tblGrid>
      <w:tr w14:paraId="2A725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882" w:type="dxa"/>
            <w:noWrap/>
            <w:vAlign w:val="center"/>
          </w:tcPr>
          <w:p w14:paraId="7F00C27B">
            <w:pPr>
              <w:spacing w:before="100" w:beforeAutospacing="1" w:after="100" w:afterAutospacing="1"/>
              <w:jc w:val="center"/>
              <w:rPr>
                <w:rFonts w:ascii="宋体" w:hAnsi="宋体" w:cs="宋体"/>
                <w:b/>
                <w:szCs w:val="21"/>
                <w:highlight w:val="none"/>
              </w:rPr>
            </w:pPr>
            <w:r>
              <w:rPr>
                <w:rFonts w:hint="eastAsia" w:ascii="宋体" w:hAnsi="宋体" w:cs="宋体"/>
                <w:b/>
                <w:szCs w:val="21"/>
                <w:highlight w:val="none"/>
              </w:rPr>
              <w:t>评审程序</w:t>
            </w:r>
          </w:p>
        </w:tc>
        <w:tc>
          <w:tcPr>
            <w:tcW w:w="9555" w:type="dxa"/>
            <w:gridSpan w:val="2"/>
            <w:noWrap/>
            <w:vAlign w:val="center"/>
          </w:tcPr>
          <w:p w14:paraId="7525F562">
            <w:pPr>
              <w:spacing w:before="100" w:beforeAutospacing="1" w:after="100" w:afterAutospacing="1"/>
              <w:jc w:val="center"/>
              <w:rPr>
                <w:rFonts w:ascii="宋体" w:hAnsi="宋体" w:cs="宋体"/>
                <w:b/>
                <w:szCs w:val="21"/>
                <w:highlight w:val="none"/>
              </w:rPr>
            </w:pPr>
            <w:r>
              <w:rPr>
                <w:rFonts w:hint="eastAsia" w:ascii="宋体" w:hAnsi="宋体" w:cs="宋体"/>
                <w:b/>
                <w:szCs w:val="21"/>
                <w:highlight w:val="none"/>
              </w:rPr>
              <w:t>评 审 内 容 及 标 准</w:t>
            </w:r>
          </w:p>
        </w:tc>
      </w:tr>
      <w:tr w14:paraId="4BEC1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882" w:type="dxa"/>
            <w:vMerge w:val="restart"/>
            <w:noWrap/>
            <w:vAlign w:val="center"/>
          </w:tcPr>
          <w:p w14:paraId="595CDFE0">
            <w:pPr>
              <w:spacing w:before="100" w:beforeAutospacing="1" w:after="100" w:afterAutospacing="1"/>
              <w:jc w:val="center"/>
              <w:rPr>
                <w:rFonts w:ascii="宋体" w:hAnsi="宋体" w:cs="宋体"/>
                <w:b/>
                <w:szCs w:val="21"/>
                <w:highlight w:val="none"/>
              </w:rPr>
            </w:pPr>
            <w:r>
              <w:rPr>
                <w:rFonts w:hint="eastAsia" w:ascii="宋体" w:hAnsi="宋体" w:cs="宋体"/>
                <w:szCs w:val="21"/>
                <w:highlight w:val="none"/>
              </w:rPr>
              <w:t>资格评审标准</w:t>
            </w:r>
          </w:p>
        </w:tc>
        <w:tc>
          <w:tcPr>
            <w:tcW w:w="590" w:type="dxa"/>
            <w:noWrap/>
            <w:vAlign w:val="center"/>
          </w:tcPr>
          <w:p w14:paraId="4E8C8BEA">
            <w:pPr>
              <w:spacing w:before="100" w:beforeAutospacing="1" w:after="100" w:afterAutospacing="1" w:line="320" w:lineRule="exact"/>
              <w:jc w:val="center"/>
              <w:rPr>
                <w:rFonts w:ascii="宋体" w:hAnsi="宋体" w:cs="宋体"/>
                <w:b/>
                <w:szCs w:val="21"/>
                <w:highlight w:val="none"/>
              </w:rPr>
            </w:pPr>
            <w:r>
              <w:rPr>
                <w:rFonts w:hint="eastAsia" w:ascii="宋体" w:hAnsi="宋体" w:cs="宋体"/>
                <w:b/>
                <w:szCs w:val="21"/>
                <w:highlight w:val="none"/>
              </w:rPr>
              <w:t>1</w:t>
            </w:r>
          </w:p>
        </w:tc>
        <w:tc>
          <w:tcPr>
            <w:tcW w:w="8965" w:type="dxa"/>
            <w:noWrap/>
            <w:vAlign w:val="center"/>
          </w:tcPr>
          <w:p w14:paraId="502A7A9A">
            <w:pPr>
              <w:spacing w:before="100" w:beforeAutospacing="1" w:after="100" w:afterAutospacing="1" w:line="320" w:lineRule="exact"/>
              <w:jc w:val="left"/>
              <w:rPr>
                <w:rFonts w:ascii="宋体" w:hAnsi="宋体" w:cs="宋体"/>
                <w:b/>
                <w:szCs w:val="21"/>
                <w:highlight w:val="none"/>
              </w:rPr>
            </w:pPr>
            <w:r>
              <w:rPr>
                <w:rFonts w:hint="eastAsia" w:ascii="宋体" w:hAnsi="宋体" w:cs="宋体"/>
                <w:b/>
                <w:szCs w:val="21"/>
                <w:highlight w:val="none"/>
              </w:rPr>
              <w:t>投标人应具备《中华人民共和国政府采购法》第二十二条规定的条件，并提供下列材料：</w:t>
            </w:r>
          </w:p>
        </w:tc>
      </w:tr>
      <w:tr w14:paraId="55802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882" w:type="dxa"/>
            <w:vMerge w:val="continue"/>
            <w:noWrap/>
            <w:vAlign w:val="center"/>
          </w:tcPr>
          <w:p w14:paraId="3D5E11F7">
            <w:pPr>
              <w:spacing w:before="100" w:beforeAutospacing="1" w:after="100" w:afterAutospacing="1"/>
              <w:jc w:val="center"/>
              <w:rPr>
                <w:rFonts w:ascii="宋体" w:hAnsi="宋体" w:cs="宋体"/>
                <w:szCs w:val="21"/>
                <w:highlight w:val="none"/>
              </w:rPr>
            </w:pPr>
          </w:p>
        </w:tc>
        <w:tc>
          <w:tcPr>
            <w:tcW w:w="590" w:type="dxa"/>
            <w:noWrap/>
            <w:vAlign w:val="center"/>
          </w:tcPr>
          <w:p w14:paraId="0E263FE2">
            <w:pPr>
              <w:spacing w:before="100" w:beforeAutospacing="1" w:after="100" w:afterAutospacing="1" w:line="320" w:lineRule="exact"/>
              <w:jc w:val="center"/>
              <w:rPr>
                <w:rFonts w:ascii="宋体" w:hAnsi="宋体" w:cs="宋体"/>
                <w:szCs w:val="21"/>
                <w:highlight w:val="none"/>
              </w:rPr>
            </w:pPr>
            <w:r>
              <w:rPr>
                <w:rFonts w:hint="eastAsia" w:ascii="宋体" w:hAnsi="宋体" w:cs="宋体"/>
                <w:szCs w:val="21"/>
                <w:highlight w:val="none"/>
              </w:rPr>
              <w:t>1.1</w:t>
            </w:r>
          </w:p>
        </w:tc>
        <w:tc>
          <w:tcPr>
            <w:tcW w:w="8965" w:type="dxa"/>
            <w:noWrap/>
            <w:vAlign w:val="center"/>
          </w:tcPr>
          <w:p w14:paraId="5779774E">
            <w:pPr>
              <w:spacing w:before="100" w:beforeAutospacing="1" w:after="100" w:afterAutospacing="1" w:line="320" w:lineRule="exact"/>
              <w:jc w:val="left"/>
              <w:rPr>
                <w:rFonts w:ascii="宋体" w:hAnsi="宋体" w:cs="宋体"/>
                <w:szCs w:val="21"/>
                <w:highlight w:val="none"/>
              </w:rPr>
            </w:pPr>
            <w:r>
              <w:rPr>
                <w:rFonts w:hint="eastAsia" w:ascii="宋体" w:hAnsi="宋体" w:cs="宋体"/>
                <w:szCs w:val="21"/>
                <w:highlight w:val="none"/>
              </w:rPr>
              <w:t>投标人必须是具有独立承担民事责任能力的法人或其他组织或自然人；提供营业执照或自然人的身份证明（扫描件加盖电子公章）；</w:t>
            </w:r>
          </w:p>
        </w:tc>
      </w:tr>
      <w:tr w14:paraId="27D39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882" w:type="dxa"/>
            <w:vMerge w:val="continue"/>
            <w:noWrap/>
            <w:vAlign w:val="center"/>
          </w:tcPr>
          <w:p w14:paraId="647E4184">
            <w:pPr>
              <w:spacing w:before="100" w:beforeAutospacing="1" w:after="100" w:afterAutospacing="1"/>
              <w:jc w:val="center"/>
              <w:rPr>
                <w:rFonts w:ascii="宋体" w:hAnsi="宋体" w:cs="宋体"/>
                <w:szCs w:val="21"/>
                <w:highlight w:val="none"/>
              </w:rPr>
            </w:pPr>
          </w:p>
        </w:tc>
        <w:tc>
          <w:tcPr>
            <w:tcW w:w="590" w:type="dxa"/>
            <w:noWrap/>
            <w:vAlign w:val="center"/>
          </w:tcPr>
          <w:p w14:paraId="111AD2B9">
            <w:pPr>
              <w:spacing w:before="100" w:beforeAutospacing="1" w:after="100" w:afterAutospacing="1" w:line="320" w:lineRule="exact"/>
              <w:jc w:val="center"/>
              <w:rPr>
                <w:rFonts w:ascii="宋体" w:hAnsi="宋体" w:cs="宋体"/>
                <w:szCs w:val="21"/>
                <w:highlight w:val="none"/>
              </w:rPr>
            </w:pPr>
            <w:r>
              <w:rPr>
                <w:rFonts w:hint="eastAsia" w:ascii="宋体" w:hAnsi="宋体" w:cs="宋体"/>
                <w:szCs w:val="21"/>
                <w:highlight w:val="none"/>
              </w:rPr>
              <w:t>1.2</w:t>
            </w:r>
          </w:p>
        </w:tc>
        <w:tc>
          <w:tcPr>
            <w:tcW w:w="8965" w:type="dxa"/>
            <w:noWrap/>
            <w:vAlign w:val="center"/>
          </w:tcPr>
          <w:p w14:paraId="60D88140">
            <w:pPr>
              <w:spacing w:before="100" w:beforeAutospacing="1" w:after="100" w:afterAutospacing="1" w:line="320" w:lineRule="exact"/>
              <w:jc w:val="left"/>
              <w:rPr>
                <w:rFonts w:hint="eastAsia" w:ascii="宋体" w:hAnsi="宋体" w:cs="宋体"/>
                <w:szCs w:val="21"/>
                <w:highlight w:val="none"/>
              </w:rPr>
            </w:pPr>
            <w:r>
              <w:rPr>
                <w:rFonts w:hint="eastAsia" w:ascii="宋体" w:hAnsi="宋体" w:cs="宋体"/>
                <w:szCs w:val="21"/>
                <w:highlight w:val="none"/>
              </w:rPr>
              <w:t>投标人具有良好的商业信誉和健全的财务会计制度（提供</w:t>
            </w:r>
            <w:r>
              <w:rPr>
                <w:rFonts w:hint="eastAsia" w:ascii="宋体" w:hAnsi="宋体" w:cs="宋体"/>
                <w:szCs w:val="21"/>
                <w:highlight w:val="none"/>
                <w:lang w:val="en-US" w:eastAsia="zh-CN"/>
              </w:rPr>
              <w:t>2023</w:t>
            </w:r>
            <w:r>
              <w:rPr>
                <w:rFonts w:hint="eastAsia" w:ascii="宋体" w:hAnsi="宋体" w:cs="宋体"/>
                <w:szCs w:val="21"/>
                <w:highlight w:val="none"/>
              </w:rPr>
              <w:t>年度或</w:t>
            </w:r>
            <w:r>
              <w:rPr>
                <w:rFonts w:hint="eastAsia" w:ascii="宋体" w:hAnsi="宋体" w:cs="宋体"/>
                <w:szCs w:val="21"/>
                <w:highlight w:val="none"/>
                <w:lang w:val="en-US" w:eastAsia="zh-CN"/>
              </w:rPr>
              <w:t>2024</w:t>
            </w:r>
            <w:r>
              <w:rPr>
                <w:rFonts w:hint="eastAsia" w:ascii="宋体" w:hAnsi="宋体" w:cs="宋体"/>
                <w:szCs w:val="21"/>
                <w:highlight w:val="none"/>
              </w:rPr>
              <w:t>年度经会计师事务所或审计机构审计的财务会计报表（新成立公司的投标人根据实际情况提供），包括财务审计报告、资产负债表、现金流量表、损益表（或利润表）</w:t>
            </w:r>
            <w:r>
              <w:rPr>
                <w:rFonts w:hint="eastAsia" w:ascii="宋体" w:hAnsi="宋体" w:cs="宋体"/>
                <w:szCs w:val="21"/>
                <w:highlight w:val="none"/>
                <w:lang w:eastAsia="zh-CN"/>
              </w:rPr>
              <w:t>、</w:t>
            </w:r>
            <w:r>
              <w:rPr>
                <w:rFonts w:hint="eastAsia" w:ascii="宋体" w:hAnsi="宋体" w:cs="宋体"/>
                <w:bCs/>
                <w:szCs w:val="21"/>
                <w:highlight w:val="none"/>
                <w:lang w:eastAsia="zh-CN"/>
              </w:rPr>
              <w:t>所有者权益变动表（执行中小企业会计准则的投标人可不提供）</w:t>
            </w:r>
            <w:r>
              <w:rPr>
                <w:rFonts w:hint="eastAsia" w:ascii="宋体" w:hAnsi="宋体" w:cs="宋体"/>
                <w:szCs w:val="21"/>
                <w:highlight w:val="none"/>
              </w:rPr>
              <w:t>及财务报表附注；或可提供自投标文件提交截止时间前三个月内</w:t>
            </w:r>
            <w:r>
              <w:rPr>
                <w:rFonts w:hint="eastAsia" w:ascii="宋体" w:hAnsi="宋体" w:cs="宋体"/>
                <w:bCs/>
                <w:szCs w:val="21"/>
                <w:highlight w:val="none"/>
                <w:lang w:val="en-US" w:eastAsia="zh-CN"/>
              </w:rPr>
              <w:t>基本</w:t>
            </w:r>
            <w:r>
              <w:rPr>
                <w:rFonts w:hint="eastAsia" w:ascii="宋体" w:hAnsi="宋体" w:cs="宋体"/>
                <w:szCs w:val="21"/>
                <w:highlight w:val="none"/>
              </w:rPr>
              <w:t>开户银行出具的资信证明或专业担保机构对供应商进行资信审查后出具的投标担保函（担保机构为财政部门认可的政府采购专业担保机构，需提供证明材料）。投标人可根据自身情况提供上述任意一种证明材料）；</w:t>
            </w:r>
          </w:p>
          <w:p w14:paraId="190D4F93">
            <w:pPr>
              <w:spacing w:before="100" w:beforeAutospacing="1" w:after="100" w:afterAutospacing="1" w:line="320" w:lineRule="exact"/>
              <w:jc w:val="left"/>
              <w:rPr>
                <w:rFonts w:hint="eastAsia" w:ascii="宋体" w:hAnsi="宋体" w:cs="宋体"/>
                <w:szCs w:val="21"/>
                <w:highlight w:val="none"/>
              </w:rPr>
            </w:pPr>
            <w:r>
              <w:rPr>
                <w:rFonts w:hint="eastAsia" w:ascii="宋体" w:hAnsi="宋体" w:cs="宋体"/>
                <w:bCs/>
                <w:color w:val="000000" w:themeColor="text1"/>
                <w:szCs w:val="21"/>
                <w:highlight w:val="none"/>
                <w14:textFill>
                  <w14:solidFill>
                    <w14:schemeClr w14:val="tx1"/>
                  </w14:solidFill>
                </w14:textFill>
              </w:rPr>
              <w:t>注：根据《关于加强审计报告查验工作的通知》（财会〔2023〕15号）规定，在2022年10月以后出具的审计报告须在注册会计师行业统一监管平台（网址：http：//acc.mof.gov.cn）取得赋码，未取得赋码的财务报告视为无效；投标人若为事业单位的，则不需提供利润表/损益表。</w:t>
            </w:r>
          </w:p>
        </w:tc>
      </w:tr>
      <w:tr w14:paraId="5CF74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882" w:type="dxa"/>
            <w:vMerge w:val="continue"/>
            <w:noWrap/>
            <w:vAlign w:val="center"/>
          </w:tcPr>
          <w:p w14:paraId="7AEBCD9C">
            <w:pPr>
              <w:spacing w:before="100" w:beforeAutospacing="1" w:after="100" w:afterAutospacing="1"/>
              <w:rPr>
                <w:rFonts w:ascii="宋体" w:hAnsi="宋体" w:cs="宋体"/>
                <w:szCs w:val="21"/>
                <w:highlight w:val="none"/>
              </w:rPr>
            </w:pPr>
          </w:p>
        </w:tc>
        <w:tc>
          <w:tcPr>
            <w:tcW w:w="590" w:type="dxa"/>
            <w:noWrap/>
            <w:vAlign w:val="center"/>
          </w:tcPr>
          <w:p w14:paraId="57F52CBC">
            <w:pPr>
              <w:spacing w:before="100" w:beforeAutospacing="1" w:after="100" w:afterAutospacing="1" w:line="320" w:lineRule="exact"/>
              <w:jc w:val="center"/>
              <w:rPr>
                <w:rFonts w:ascii="宋体" w:hAnsi="宋体" w:cs="宋体"/>
                <w:szCs w:val="21"/>
                <w:highlight w:val="none"/>
              </w:rPr>
            </w:pPr>
            <w:r>
              <w:rPr>
                <w:rFonts w:hint="eastAsia" w:ascii="宋体" w:hAnsi="宋体" w:cs="宋体"/>
                <w:szCs w:val="21"/>
                <w:highlight w:val="none"/>
              </w:rPr>
              <w:t>1.3</w:t>
            </w:r>
          </w:p>
        </w:tc>
        <w:tc>
          <w:tcPr>
            <w:tcW w:w="8965" w:type="dxa"/>
            <w:noWrap/>
          </w:tcPr>
          <w:p w14:paraId="215774F7">
            <w:pPr>
              <w:spacing w:before="100" w:beforeAutospacing="1" w:after="100" w:afterAutospacing="1" w:line="320" w:lineRule="exact"/>
              <w:jc w:val="left"/>
              <w:rPr>
                <w:rFonts w:ascii="宋体" w:hAnsi="宋体" w:cs="宋体"/>
                <w:szCs w:val="21"/>
                <w:highlight w:val="none"/>
              </w:rPr>
            </w:pPr>
            <w:r>
              <w:rPr>
                <w:rFonts w:hint="eastAsia" w:ascii="宋体" w:hAnsi="宋体" w:cs="宋体"/>
                <w:szCs w:val="21"/>
                <w:highlight w:val="none"/>
              </w:rPr>
              <w:t>投标人具有依法缴纳税收的良好记录（投标人须提供缴税所属时间在202</w:t>
            </w:r>
            <w:r>
              <w:rPr>
                <w:rFonts w:hint="eastAsia" w:ascii="宋体" w:hAnsi="宋体" w:cs="宋体"/>
                <w:szCs w:val="21"/>
                <w:highlight w:val="none"/>
                <w:lang w:val="en-US" w:eastAsia="zh-CN"/>
              </w:rPr>
              <w:t>4</w:t>
            </w:r>
            <w:r>
              <w:rPr>
                <w:rFonts w:hint="eastAsia" w:ascii="宋体" w:hAnsi="宋体" w:cs="宋体"/>
                <w:szCs w:val="21"/>
                <w:highlight w:val="none"/>
              </w:rPr>
              <w:t>年</w:t>
            </w:r>
            <w:r>
              <w:rPr>
                <w:rFonts w:hint="eastAsia" w:ascii="宋体" w:hAnsi="宋体" w:cs="宋体"/>
                <w:szCs w:val="21"/>
                <w:highlight w:val="none"/>
                <w:lang w:val="en-US" w:eastAsia="zh-CN"/>
              </w:rPr>
              <w:t>08</w:t>
            </w:r>
            <w:r>
              <w:rPr>
                <w:rFonts w:hint="eastAsia" w:ascii="宋体" w:hAnsi="宋体" w:cs="宋体"/>
                <w:szCs w:val="21"/>
                <w:highlight w:val="none"/>
              </w:rPr>
              <w:t>月至本项目投标文件提交截止时间前任意</w:t>
            </w:r>
            <w:r>
              <w:rPr>
                <w:rFonts w:ascii="宋体" w:hAnsi="宋体" w:cs="宋体"/>
                <w:szCs w:val="21"/>
                <w:highlight w:val="none"/>
              </w:rPr>
              <w:t>1</w:t>
            </w:r>
            <w:r>
              <w:rPr>
                <w:rFonts w:hint="eastAsia" w:ascii="宋体" w:hAnsi="宋体" w:cs="宋体"/>
                <w:szCs w:val="21"/>
                <w:highlight w:val="none"/>
              </w:rPr>
              <w:t>个月的税务局税收通用缴款书或银行电子缴税（费）凭证或税务局出具纳税情况的相关证明；</w:t>
            </w:r>
            <w:r>
              <w:rPr>
                <w:rFonts w:hint="eastAsia" w:ascii="宋体" w:hAnsi="宋体" w:cs="宋体"/>
                <w:bCs/>
                <w:color w:val="000000" w:themeColor="text1"/>
                <w:szCs w:val="21"/>
                <w:highlight w:val="none"/>
                <w14:textFill>
                  <w14:solidFill>
                    <w14:schemeClr w14:val="tx1"/>
                  </w14:solidFill>
                </w14:textFill>
              </w:rPr>
              <w:t>新成立</w:t>
            </w:r>
            <w:r>
              <w:rPr>
                <w:rFonts w:hint="eastAsia" w:ascii="宋体" w:hAnsi="宋体" w:cs="宋体"/>
                <w:b w:val="0"/>
                <w:bCs/>
                <w:color w:val="000000" w:themeColor="text1"/>
                <w:szCs w:val="21"/>
                <w:highlight w:val="none"/>
                <w:lang w:eastAsia="zh-CN"/>
                <w14:textFill>
                  <w14:solidFill>
                    <w14:schemeClr w14:val="tx1"/>
                  </w14:solidFill>
                </w14:textFill>
              </w:rPr>
              <w:t>（</w:t>
            </w:r>
            <w:r>
              <w:rPr>
                <w:rFonts w:hint="eastAsia" w:ascii="宋体" w:hAnsi="宋体"/>
                <w:b w:val="0"/>
                <w:bCs/>
                <w:szCs w:val="21"/>
                <w:highlight w:val="none"/>
              </w:rPr>
              <w:t>成立时间不足</w:t>
            </w:r>
            <w:r>
              <w:rPr>
                <w:rFonts w:hint="eastAsia" w:ascii="宋体" w:hAnsi="宋体"/>
                <w:b w:val="0"/>
                <w:bCs/>
                <w:szCs w:val="21"/>
                <w:highlight w:val="none"/>
                <w:lang w:val="en-US" w:eastAsia="zh-CN"/>
              </w:rPr>
              <w:t>6</w:t>
            </w:r>
            <w:r>
              <w:rPr>
                <w:rFonts w:hint="eastAsia" w:ascii="宋体" w:hAnsi="宋体"/>
                <w:b w:val="0"/>
                <w:bCs/>
                <w:szCs w:val="21"/>
                <w:highlight w:val="none"/>
              </w:rPr>
              <w:t>个月</w:t>
            </w:r>
            <w:r>
              <w:rPr>
                <w:rFonts w:hint="eastAsia" w:ascii="宋体" w:hAnsi="宋体" w:cs="宋体"/>
                <w:b w:val="0"/>
                <w:bCs/>
                <w:color w:val="000000" w:themeColor="text1"/>
                <w:szCs w:val="21"/>
                <w:highlight w:val="none"/>
                <w:lang w:eastAsia="zh-CN"/>
                <w14:textFill>
                  <w14:solidFill>
                    <w14:schemeClr w14:val="tx1"/>
                  </w14:solidFill>
                </w14:textFill>
              </w:rPr>
              <w:t>）</w:t>
            </w:r>
            <w:r>
              <w:rPr>
                <w:rFonts w:hint="eastAsia" w:ascii="宋体" w:hAnsi="宋体" w:cs="宋体"/>
                <w:bCs/>
                <w:color w:val="000000" w:themeColor="text1"/>
                <w:szCs w:val="21"/>
                <w:highlight w:val="none"/>
                <w14:textFill>
                  <w14:solidFill>
                    <w14:schemeClr w14:val="tx1"/>
                  </w14:solidFill>
                </w14:textFill>
              </w:rPr>
              <w:t>的投标人</w:t>
            </w:r>
            <w:r>
              <w:rPr>
                <w:rFonts w:hint="eastAsia" w:ascii="宋体" w:hAnsi="宋体" w:cs="宋体"/>
                <w:bCs/>
                <w:color w:val="000000" w:themeColor="text1"/>
                <w:szCs w:val="21"/>
                <w:highlight w:val="none"/>
                <w:lang w:val="en-US" w:eastAsia="zh-CN"/>
                <w14:textFill>
                  <w14:solidFill>
                    <w14:schemeClr w14:val="tx1"/>
                  </w14:solidFill>
                </w14:textFill>
              </w:rPr>
              <w:t>提供承诺书或相关说明</w:t>
            </w:r>
            <w:r>
              <w:rPr>
                <w:rFonts w:hint="eastAsia" w:ascii="宋体" w:hAnsi="宋体" w:cs="宋体"/>
                <w:bCs/>
                <w:color w:val="000000" w:themeColor="text1"/>
                <w:szCs w:val="21"/>
                <w:highlight w:val="none"/>
                <w14:textFill>
                  <w14:solidFill>
                    <w14:schemeClr w14:val="tx1"/>
                  </w14:solidFill>
                </w14:textFill>
              </w:rPr>
              <w:t>，依法免税的，应提供依法免税的相关证明文件</w:t>
            </w:r>
            <w:r>
              <w:rPr>
                <w:rFonts w:hint="eastAsia" w:ascii="宋体" w:hAnsi="宋体" w:cs="宋体"/>
                <w:szCs w:val="21"/>
                <w:highlight w:val="none"/>
              </w:rPr>
              <w:t>）；</w:t>
            </w:r>
          </w:p>
        </w:tc>
      </w:tr>
      <w:tr w14:paraId="62AB6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882" w:type="dxa"/>
            <w:vMerge w:val="continue"/>
            <w:noWrap/>
            <w:vAlign w:val="center"/>
          </w:tcPr>
          <w:p w14:paraId="096D5981">
            <w:pPr>
              <w:spacing w:before="100" w:beforeAutospacing="1" w:after="100" w:afterAutospacing="1"/>
              <w:rPr>
                <w:rFonts w:ascii="宋体" w:hAnsi="宋体" w:cs="宋体"/>
                <w:szCs w:val="21"/>
                <w:highlight w:val="none"/>
              </w:rPr>
            </w:pPr>
          </w:p>
        </w:tc>
        <w:tc>
          <w:tcPr>
            <w:tcW w:w="590" w:type="dxa"/>
            <w:noWrap/>
            <w:vAlign w:val="center"/>
          </w:tcPr>
          <w:p w14:paraId="66FE474D">
            <w:pPr>
              <w:spacing w:before="100" w:beforeAutospacing="1" w:after="100" w:afterAutospacing="1" w:line="320" w:lineRule="exact"/>
              <w:jc w:val="center"/>
              <w:rPr>
                <w:rFonts w:ascii="宋体" w:hAnsi="宋体" w:cs="宋体"/>
                <w:szCs w:val="21"/>
                <w:highlight w:val="none"/>
              </w:rPr>
            </w:pPr>
            <w:r>
              <w:rPr>
                <w:rFonts w:hint="eastAsia" w:ascii="宋体" w:hAnsi="宋体" w:cs="宋体"/>
                <w:szCs w:val="21"/>
                <w:highlight w:val="none"/>
              </w:rPr>
              <w:t>1.4</w:t>
            </w:r>
          </w:p>
        </w:tc>
        <w:tc>
          <w:tcPr>
            <w:tcW w:w="8965" w:type="dxa"/>
            <w:noWrap/>
          </w:tcPr>
          <w:p w14:paraId="4FFB9A61">
            <w:pPr>
              <w:spacing w:before="100" w:beforeAutospacing="1" w:after="100" w:afterAutospacing="1" w:line="320" w:lineRule="exact"/>
              <w:jc w:val="left"/>
              <w:rPr>
                <w:rFonts w:ascii="宋体" w:hAnsi="宋体" w:cs="宋体"/>
                <w:szCs w:val="21"/>
                <w:highlight w:val="none"/>
              </w:rPr>
            </w:pPr>
            <w:r>
              <w:rPr>
                <w:rFonts w:hint="eastAsia" w:ascii="宋体" w:hAnsi="宋体" w:cs="宋体"/>
                <w:szCs w:val="21"/>
                <w:highlight w:val="none"/>
              </w:rPr>
              <w:t>投标人具有依法缴纳社会保障资金的良好记录（投标人须提供缴费所属时间在202</w:t>
            </w:r>
            <w:r>
              <w:rPr>
                <w:rFonts w:hint="eastAsia" w:ascii="宋体" w:hAnsi="宋体" w:cs="宋体"/>
                <w:szCs w:val="21"/>
                <w:highlight w:val="none"/>
                <w:lang w:val="en-US" w:eastAsia="zh-CN"/>
              </w:rPr>
              <w:t>4</w:t>
            </w:r>
            <w:r>
              <w:rPr>
                <w:rFonts w:hint="eastAsia" w:ascii="宋体" w:hAnsi="宋体" w:cs="宋体"/>
                <w:szCs w:val="21"/>
                <w:highlight w:val="none"/>
              </w:rPr>
              <w:t>年</w:t>
            </w:r>
            <w:r>
              <w:rPr>
                <w:rFonts w:hint="eastAsia" w:ascii="宋体" w:hAnsi="宋体" w:cs="宋体"/>
                <w:szCs w:val="21"/>
                <w:highlight w:val="none"/>
                <w:lang w:val="en-US" w:eastAsia="zh-CN"/>
              </w:rPr>
              <w:t>08</w:t>
            </w:r>
            <w:r>
              <w:rPr>
                <w:rFonts w:hint="eastAsia" w:ascii="宋体" w:hAnsi="宋体" w:cs="宋体"/>
                <w:szCs w:val="21"/>
                <w:highlight w:val="none"/>
              </w:rPr>
              <w:t>月至本项目投标文件提交截止时间前任意</w:t>
            </w:r>
            <w:r>
              <w:rPr>
                <w:rFonts w:ascii="宋体" w:hAnsi="宋体" w:cs="宋体"/>
                <w:szCs w:val="21"/>
                <w:highlight w:val="none"/>
              </w:rPr>
              <w:t>1</w:t>
            </w:r>
            <w:r>
              <w:rPr>
                <w:rFonts w:hint="eastAsia" w:ascii="宋体" w:hAnsi="宋体" w:cs="宋体"/>
                <w:szCs w:val="21"/>
                <w:highlight w:val="none"/>
              </w:rPr>
              <w:t>个月的社会保险费缴款书或银行电子缴税（费）凭证或社保管理部门出具的有效的缴款证明；</w:t>
            </w:r>
            <w:r>
              <w:rPr>
                <w:rFonts w:hint="eastAsia" w:ascii="宋体" w:hAnsi="宋体" w:cs="宋体"/>
                <w:bCs/>
                <w:color w:val="000000" w:themeColor="text1"/>
                <w:szCs w:val="21"/>
                <w:highlight w:val="none"/>
                <w14:textFill>
                  <w14:solidFill>
                    <w14:schemeClr w14:val="tx1"/>
                  </w14:solidFill>
                </w14:textFill>
              </w:rPr>
              <w:t>新成立</w:t>
            </w:r>
            <w:r>
              <w:rPr>
                <w:rFonts w:hint="eastAsia" w:ascii="宋体" w:hAnsi="宋体" w:cs="宋体"/>
                <w:b w:val="0"/>
                <w:bCs/>
                <w:color w:val="000000" w:themeColor="text1"/>
                <w:szCs w:val="21"/>
                <w:highlight w:val="none"/>
                <w:lang w:eastAsia="zh-CN"/>
                <w14:textFill>
                  <w14:solidFill>
                    <w14:schemeClr w14:val="tx1"/>
                  </w14:solidFill>
                </w14:textFill>
              </w:rPr>
              <w:t>（</w:t>
            </w:r>
            <w:r>
              <w:rPr>
                <w:rFonts w:hint="eastAsia" w:ascii="宋体" w:hAnsi="宋体"/>
                <w:b w:val="0"/>
                <w:bCs/>
                <w:szCs w:val="21"/>
                <w:highlight w:val="none"/>
              </w:rPr>
              <w:t>成立时间不足</w:t>
            </w:r>
            <w:r>
              <w:rPr>
                <w:rFonts w:hint="eastAsia" w:ascii="宋体" w:hAnsi="宋体"/>
                <w:b w:val="0"/>
                <w:bCs/>
                <w:szCs w:val="21"/>
                <w:highlight w:val="none"/>
                <w:lang w:val="en-US" w:eastAsia="zh-CN"/>
              </w:rPr>
              <w:t>6</w:t>
            </w:r>
            <w:r>
              <w:rPr>
                <w:rFonts w:hint="eastAsia" w:ascii="宋体" w:hAnsi="宋体"/>
                <w:b w:val="0"/>
                <w:bCs/>
                <w:szCs w:val="21"/>
                <w:highlight w:val="none"/>
              </w:rPr>
              <w:t>个月</w:t>
            </w:r>
            <w:r>
              <w:rPr>
                <w:rFonts w:hint="eastAsia" w:ascii="宋体" w:hAnsi="宋体" w:cs="宋体"/>
                <w:b w:val="0"/>
                <w:bCs/>
                <w:color w:val="000000" w:themeColor="text1"/>
                <w:szCs w:val="21"/>
                <w:highlight w:val="none"/>
                <w:lang w:eastAsia="zh-CN"/>
                <w14:textFill>
                  <w14:solidFill>
                    <w14:schemeClr w14:val="tx1"/>
                  </w14:solidFill>
                </w14:textFill>
              </w:rPr>
              <w:t>）</w:t>
            </w:r>
            <w:r>
              <w:rPr>
                <w:rFonts w:hint="eastAsia" w:ascii="宋体" w:hAnsi="宋体" w:cs="宋体"/>
                <w:bCs/>
                <w:color w:val="000000" w:themeColor="text1"/>
                <w:szCs w:val="21"/>
                <w:highlight w:val="none"/>
                <w14:textFill>
                  <w14:solidFill>
                    <w14:schemeClr w14:val="tx1"/>
                  </w14:solidFill>
                </w14:textFill>
              </w:rPr>
              <w:t>的投标人</w:t>
            </w:r>
            <w:r>
              <w:rPr>
                <w:rFonts w:hint="eastAsia" w:ascii="宋体" w:hAnsi="宋体" w:cs="宋体"/>
                <w:bCs/>
                <w:color w:val="000000" w:themeColor="text1"/>
                <w:szCs w:val="21"/>
                <w:highlight w:val="none"/>
                <w:lang w:val="en-US" w:eastAsia="zh-CN"/>
                <w14:textFill>
                  <w14:solidFill>
                    <w14:schemeClr w14:val="tx1"/>
                  </w14:solidFill>
                </w14:textFill>
              </w:rPr>
              <w:t>提供承诺书或相关说明</w:t>
            </w:r>
            <w:r>
              <w:rPr>
                <w:rFonts w:hint="eastAsia" w:ascii="宋体" w:hAnsi="宋体" w:cs="宋体"/>
                <w:bCs/>
                <w:color w:val="000000" w:themeColor="text1"/>
                <w:szCs w:val="21"/>
                <w:highlight w:val="none"/>
                <w14:textFill>
                  <w14:solidFill>
                    <w14:schemeClr w14:val="tx1"/>
                  </w14:solidFill>
                </w14:textFill>
              </w:rPr>
              <w:t>，依法免缴的，应提供依法免缴的相关证明文件</w:t>
            </w:r>
            <w:r>
              <w:rPr>
                <w:rFonts w:hint="eastAsia" w:ascii="宋体" w:hAnsi="宋体" w:cs="宋体"/>
                <w:szCs w:val="21"/>
                <w:highlight w:val="none"/>
              </w:rPr>
              <w:t>）；</w:t>
            </w:r>
          </w:p>
        </w:tc>
      </w:tr>
      <w:tr w14:paraId="6C5C7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 w:hRule="atLeast"/>
          <w:jc w:val="center"/>
        </w:trPr>
        <w:tc>
          <w:tcPr>
            <w:tcW w:w="882" w:type="dxa"/>
            <w:vMerge w:val="continue"/>
            <w:noWrap/>
            <w:vAlign w:val="center"/>
          </w:tcPr>
          <w:p w14:paraId="3C9E0D98">
            <w:pPr>
              <w:spacing w:before="100" w:beforeAutospacing="1" w:after="100" w:afterAutospacing="1"/>
              <w:rPr>
                <w:rFonts w:ascii="宋体" w:hAnsi="宋体" w:cs="宋体"/>
                <w:szCs w:val="21"/>
                <w:highlight w:val="none"/>
              </w:rPr>
            </w:pPr>
          </w:p>
        </w:tc>
        <w:tc>
          <w:tcPr>
            <w:tcW w:w="590" w:type="dxa"/>
            <w:noWrap/>
            <w:vAlign w:val="center"/>
          </w:tcPr>
          <w:p w14:paraId="7F8EFCBA">
            <w:pPr>
              <w:spacing w:before="100" w:beforeAutospacing="1" w:after="100" w:afterAutospacing="1" w:line="320" w:lineRule="exact"/>
              <w:jc w:val="center"/>
              <w:rPr>
                <w:rFonts w:ascii="宋体" w:hAnsi="宋体" w:cs="宋体"/>
                <w:szCs w:val="21"/>
                <w:highlight w:val="none"/>
              </w:rPr>
            </w:pPr>
            <w:r>
              <w:rPr>
                <w:rFonts w:hint="eastAsia" w:ascii="宋体" w:hAnsi="宋体" w:cs="宋体"/>
                <w:szCs w:val="21"/>
                <w:highlight w:val="none"/>
              </w:rPr>
              <w:t>1.5</w:t>
            </w:r>
          </w:p>
        </w:tc>
        <w:tc>
          <w:tcPr>
            <w:tcW w:w="8965" w:type="dxa"/>
            <w:noWrap/>
            <w:vAlign w:val="center"/>
          </w:tcPr>
          <w:p w14:paraId="50B93808">
            <w:pPr>
              <w:spacing w:before="100" w:beforeAutospacing="1" w:after="100" w:afterAutospacing="1" w:line="320" w:lineRule="exact"/>
              <w:jc w:val="left"/>
              <w:rPr>
                <w:rFonts w:ascii="宋体" w:hAnsi="宋体" w:cs="宋体"/>
                <w:szCs w:val="21"/>
                <w:highlight w:val="none"/>
              </w:rPr>
            </w:pPr>
            <w:r>
              <w:rPr>
                <w:rFonts w:hint="eastAsia" w:ascii="宋体" w:hAnsi="宋体" w:cs="宋体"/>
                <w:szCs w:val="21"/>
                <w:highlight w:val="none"/>
              </w:rPr>
              <w:t>投标人具有履行合同所必需的设备和专业技术能力（投标人提供书面声明或证明材料）；</w:t>
            </w:r>
          </w:p>
        </w:tc>
      </w:tr>
      <w:tr w14:paraId="2EDCE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 w:hRule="atLeast"/>
          <w:jc w:val="center"/>
        </w:trPr>
        <w:tc>
          <w:tcPr>
            <w:tcW w:w="882" w:type="dxa"/>
            <w:vMerge w:val="continue"/>
            <w:noWrap/>
            <w:vAlign w:val="center"/>
          </w:tcPr>
          <w:p w14:paraId="11D88E4C">
            <w:pPr>
              <w:spacing w:before="100" w:beforeAutospacing="1" w:after="100" w:afterAutospacing="1"/>
              <w:rPr>
                <w:rFonts w:ascii="宋体" w:hAnsi="宋体" w:cs="宋体"/>
                <w:szCs w:val="21"/>
                <w:highlight w:val="none"/>
              </w:rPr>
            </w:pPr>
          </w:p>
        </w:tc>
        <w:tc>
          <w:tcPr>
            <w:tcW w:w="590" w:type="dxa"/>
            <w:noWrap/>
            <w:vAlign w:val="center"/>
          </w:tcPr>
          <w:p w14:paraId="6D62D6EA">
            <w:pPr>
              <w:spacing w:before="100" w:beforeAutospacing="1" w:after="100" w:afterAutospacing="1" w:line="320" w:lineRule="exact"/>
              <w:jc w:val="center"/>
              <w:rPr>
                <w:rFonts w:ascii="宋体" w:hAnsi="宋体" w:cs="宋体"/>
                <w:szCs w:val="21"/>
                <w:highlight w:val="none"/>
              </w:rPr>
            </w:pPr>
            <w:r>
              <w:rPr>
                <w:rFonts w:hint="eastAsia" w:ascii="宋体" w:hAnsi="宋体" w:cs="宋体"/>
                <w:szCs w:val="21"/>
                <w:highlight w:val="none"/>
              </w:rPr>
              <w:t>1.6</w:t>
            </w:r>
          </w:p>
        </w:tc>
        <w:tc>
          <w:tcPr>
            <w:tcW w:w="8965" w:type="dxa"/>
            <w:noWrap/>
            <w:vAlign w:val="center"/>
          </w:tcPr>
          <w:p w14:paraId="1511859A">
            <w:pPr>
              <w:spacing w:before="100" w:beforeAutospacing="1" w:after="100" w:afterAutospacing="1" w:line="320" w:lineRule="exact"/>
              <w:jc w:val="left"/>
              <w:rPr>
                <w:rFonts w:ascii="宋体" w:hAnsi="宋体" w:cs="宋体"/>
                <w:szCs w:val="21"/>
                <w:highlight w:val="none"/>
              </w:rPr>
            </w:pPr>
            <w:r>
              <w:rPr>
                <w:rFonts w:hint="eastAsia" w:ascii="宋体" w:hAnsi="宋体" w:cs="宋体"/>
                <w:szCs w:val="21"/>
                <w:highlight w:val="none"/>
              </w:rPr>
              <w:t>投标人必须提供参加政府采购活动前3年内在经营活动中没有重大违法记录的书面声明。（重大违法记录，是指投标人因违法经营受到刑事处罚或者责令停产停业、吊销许可证或者执照、较大数额罚款等行政处罚）。</w:t>
            </w:r>
          </w:p>
        </w:tc>
      </w:tr>
      <w:tr w14:paraId="70CC5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 w:hRule="atLeast"/>
          <w:jc w:val="center"/>
        </w:trPr>
        <w:tc>
          <w:tcPr>
            <w:tcW w:w="882" w:type="dxa"/>
            <w:vMerge w:val="continue"/>
            <w:noWrap/>
            <w:vAlign w:val="center"/>
          </w:tcPr>
          <w:p w14:paraId="3E65F3AE">
            <w:pPr>
              <w:spacing w:before="100" w:beforeAutospacing="1" w:after="100" w:afterAutospacing="1"/>
              <w:rPr>
                <w:rFonts w:ascii="宋体" w:hAnsi="宋体" w:cs="宋体"/>
                <w:szCs w:val="21"/>
                <w:highlight w:val="none"/>
              </w:rPr>
            </w:pPr>
          </w:p>
        </w:tc>
        <w:tc>
          <w:tcPr>
            <w:tcW w:w="590" w:type="dxa"/>
            <w:noWrap/>
            <w:vAlign w:val="center"/>
          </w:tcPr>
          <w:p w14:paraId="1A91FEB1">
            <w:pPr>
              <w:spacing w:before="100" w:beforeAutospacing="1" w:after="100" w:afterAutospacing="1" w:line="320" w:lineRule="exact"/>
              <w:jc w:val="center"/>
              <w:rPr>
                <w:rFonts w:ascii="宋体" w:hAnsi="宋体" w:cs="宋体"/>
                <w:b/>
                <w:bCs/>
                <w:szCs w:val="21"/>
                <w:highlight w:val="none"/>
              </w:rPr>
            </w:pPr>
            <w:r>
              <w:rPr>
                <w:rFonts w:hint="eastAsia" w:ascii="宋体" w:hAnsi="宋体" w:cs="宋体"/>
                <w:b/>
                <w:bCs/>
                <w:szCs w:val="21"/>
                <w:highlight w:val="none"/>
              </w:rPr>
              <w:t>2</w:t>
            </w:r>
          </w:p>
        </w:tc>
        <w:tc>
          <w:tcPr>
            <w:tcW w:w="8965" w:type="dxa"/>
            <w:noWrap/>
            <w:vAlign w:val="center"/>
          </w:tcPr>
          <w:p w14:paraId="04DDFCB2">
            <w:pPr>
              <w:spacing w:before="100" w:beforeAutospacing="1" w:after="100" w:afterAutospacing="1" w:line="320" w:lineRule="exact"/>
              <w:jc w:val="left"/>
              <w:rPr>
                <w:rFonts w:ascii="宋体" w:hAnsi="宋体" w:cs="宋体"/>
                <w:szCs w:val="21"/>
                <w:highlight w:val="none"/>
              </w:rPr>
            </w:pPr>
            <w:r>
              <w:rPr>
                <w:rFonts w:hint="eastAsia" w:ascii="宋体" w:hAnsi="宋体" w:cs="宋体"/>
                <w:b/>
                <w:bCs/>
                <w:szCs w:val="21"/>
                <w:highlight w:val="none"/>
              </w:rPr>
              <w:t>落实政府采购政策需满足的资格要求：本项目非专门面向中小企业采购的项目；（1）</w:t>
            </w:r>
            <w:r>
              <w:rPr>
                <w:rFonts w:hint="eastAsia" w:ascii="宋体" w:hAnsi="宋体" w:cs="宋体"/>
                <w:b/>
                <w:bCs/>
                <w:szCs w:val="21"/>
                <w:highlight w:val="none"/>
                <w:lang w:eastAsia="zh-CN"/>
              </w:rPr>
              <w:t>大理州人民医院国家医师资格实践技能考试基地模型设备采购项目</w:t>
            </w:r>
            <w:r>
              <w:rPr>
                <w:rFonts w:hint="eastAsia" w:ascii="宋体" w:hAnsi="宋体" w:cs="宋体"/>
                <w:b/>
                <w:bCs/>
                <w:szCs w:val="21"/>
                <w:highlight w:val="none"/>
              </w:rPr>
              <w:t>：小微企业价格扣除优惠比例:10%。</w:t>
            </w:r>
          </w:p>
        </w:tc>
      </w:tr>
      <w:tr w14:paraId="51B4D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 w:hRule="atLeast"/>
          <w:jc w:val="center"/>
        </w:trPr>
        <w:tc>
          <w:tcPr>
            <w:tcW w:w="882" w:type="dxa"/>
            <w:vMerge w:val="continue"/>
            <w:noWrap/>
            <w:vAlign w:val="center"/>
          </w:tcPr>
          <w:p w14:paraId="44C3646C">
            <w:pPr>
              <w:spacing w:before="100" w:beforeAutospacing="1" w:after="100" w:afterAutospacing="1"/>
              <w:rPr>
                <w:rFonts w:ascii="宋体" w:hAnsi="宋体" w:cs="宋体"/>
                <w:szCs w:val="21"/>
                <w:highlight w:val="none"/>
              </w:rPr>
            </w:pPr>
          </w:p>
        </w:tc>
        <w:tc>
          <w:tcPr>
            <w:tcW w:w="590" w:type="dxa"/>
            <w:noWrap/>
            <w:vAlign w:val="center"/>
          </w:tcPr>
          <w:p w14:paraId="59576D17">
            <w:pPr>
              <w:spacing w:before="100" w:beforeAutospacing="1" w:after="100" w:afterAutospacing="1" w:line="320" w:lineRule="exact"/>
              <w:jc w:val="center"/>
              <w:rPr>
                <w:rFonts w:ascii="宋体" w:hAnsi="宋体" w:cs="宋体"/>
                <w:b/>
                <w:bCs/>
                <w:szCs w:val="21"/>
                <w:highlight w:val="none"/>
              </w:rPr>
            </w:pPr>
            <w:r>
              <w:rPr>
                <w:rFonts w:hint="eastAsia" w:ascii="宋体" w:hAnsi="宋体" w:cs="宋体"/>
                <w:b/>
                <w:bCs/>
                <w:szCs w:val="21"/>
                <w:highlight w:val="none"/>
              </w:rPr>
              <w:t>3</w:t>
            </w:r>
          </w:p>
        </w:tc>
        <w:tc>
          <w:tcPr>
            <w:tcW w:w="8965" w:type="dxa"/>
            <w:noWrap/>
            <w:vAlign w:val="center"/>
          </w:tcPr>
          <w:p w14:paraId="21619D58">
            <w:pPr>
              <w:spacing w:before="100" w:beforeAutospacing="1" w:after="100" w:afterAutospacing="1" w:line="320" w:lineRule="exact"/>
              <w:jc w:val="left"/>
              <w:rPr>
                <w:rFonts w:ascii="宋体" w:hAnsi="宋体" w:cs="宋体"/>
                <w:b/>
                <w:szCs w:val="21"/>
                <w:highlight w:val="none"/>
              </w:rPr>
            </w:pPr>
            <w:r>
              <w:rPr>
                <w:rFonts w:hint="eastAsia" w:ascii="宋体" w:hAnsi="宋体" w:cs="宋体"/>
                <w:b/>
                <w:szCs w:val="21"/>
                <w:highlight w:val="none"/>
              </w:rPr>
              <w:t>投标人应符合采购人根据采购项目的特殊要求规定的特定条件：</w:t>
            </w:r>
          </w:p>
        </w:tc>
      </w:tr>
      <w:tr w14:paraId="7B949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5" w:hRule="atLeast"/>
          <w:jc w:val="center"/>
        </w:trPr>
        <w:tc>
          <w:tcPr>
            <w:tcW w:w="882" w:type="dxa"/>
            <w:vMerge w:val="continue"/>
            <w:noWrap/>
            <w:vAlign w:val="center"/>
          </w:tcPr>
          <w:p w14:paraId="1797137D">
            <w:pPr>
              <w:spacing w:before="100" w:beforeAutospacing="1" w:after="100" w:afterAutospacing="1"/>
              <w:rPr>
                <w:rFonts w:ascii="宋体" w:hAnsi="宋体" w:cs="宋体"/>
                <w:szCs w:val="21"/>
                <w:highlight w:val="none"/>
              </w:rPr>
            </w:pPr>
          </w:p>
        </w:tc>
        <w:tc>
          <w:tcPr>
            <w:tcW w:w="590" w:type="dxa"/>
            <w:noWrap/>
            <w:vAlign w:val="center"/>
          </w:tcPr>
          <w:p w14:paraId="339434C6">
            <w:pPr>
              <w:spacing w:before="100" w:beforeAutospacing="1" w:after="100" w:afterAutospacing="1" w:line="320" w:lineRule="exact"/>
              <w:jc w:val="center"/>
              <w:rPr>
                <w:rFonts w:hint="eastAsia" w:ascii="宋体" w:hAnsi="宋体" w:eastAsia="宋体" w:cs="宋体"/>
                <w:szCs w:val="21"/>
                <w:highlight w:val="none"/>
                <w:lang w:eastAsia="zh-CN"/>
              </w:rPr>
            </w:pPr>
            <w:r>
              <w:rPr>
                <w:rFonts w:hint="eastAsia" w:ascii="宋体" w:hAnsi="宋体" w:cs="宋体"/>
                <w:szCs w:val="21"/>
                <w:highlight w:val="none"/>
              </w:rPr>
              <w:t>3.</w:t>
            </w:r>
            <w:r>
              <w:rPr>
                <w:rFonts w:hint="eastAsia" w:ascii="宋体" w:hAnsi="宋体" w:cs="宋体"/>
                <w:szCs w:val="21"/>
                <w:highlight w:val="none"/>
                <w:lang w:val="en-US" w:eastAsia="zh-CN"/>
              </w:rPr>
              <w:t>1</w:t>
            </w:r>
          </w:p>
        </w:tc>
        <w:tc>
          <w:tcPr>
            <w:tcW w:w="8965" w:type="dxa"/>
            <w:noWrap/>
            <w:vAlign w:val="center"/>
          </w:tcPr>
          <w:p w14:paraId="6ECA9BA2">
            <w:pPr>
              <w:spacing w:line="360" w:lineRule="auto"/>
              <w:rPr>
                <w:rFonts w:ascii="宋体" w:hAnsi="宋体" w:cs="宋体"/>
                <w:szCs w:val="21"/>
                <w:highlight w:val="none"/>
              </w:rPr>
            </w:pPr>
            <w:r>
              <w:rPr>
                <w:rFonts w:hint="eastAsia" w:ascii="宋体" w:hAnsi="宋体" w:cs="宋体"/>
                <w:bCs/>
                <w:szCs w:val="21"/>
                <w:highlight w:val="none"/>
              </w:rPr>
              <w:t>投标人如果是代理商或经销商，须提供医疗器械经营许可证/备案，所投产品制造商医疗器械生产许可证/备案证（制造商工商注册地在中华人民共和国境外的，不做此要求）、所投产品的医疗器械注册证</w:t>
            </w:r>
            <w:r>
              <w:rPr>
                <w:rFonts w:hint="eastAsia" w:ascii="宋体" w:hAnsi="宋体" w:cs="Malgun Gothic"/>
                <w:color w:val="000000"/>
                <w:kern w:val="0"/>
                <w:szCs w:val="21"/>
                <w:highlight w:val="none"/>
              </w:rPr>
              <w:t>及附件</w:t>
            </w:r>
            <w:r>
              <w:rPr>
                <w:rFonts w:hint="eastAsia" w:ascii="宋体" w:hAnsi="宋体" w:cs="宋体"/>
                <w:bCs/>
                <w:szCs w:val="21"/>
                <w:highlight w:val="none"/>
              </w:rPr>
              <w:t>；投标人如果是制造商，须提供医疗器械生产许可证</w:t>
            </w:r>
            <w:r>
              <w:rPr>
                <w:rFonts w:hint="eastAsia" w:ascii="宋体" w:hAnsi="宋体" w:cs="Arial"/>
                <w:color w:val="000000"/>
                <w:kern w:val="0"/>
                <w:szCs w:val="21"/>
                <w:highlight w:val="none"/>
              </w:rPr>
              <w:t>/</w:t>
            </w:r>
            <w:r>
              <w:rPr>
                <w:rFonts w:hint="eastAsia" w:ascii="宋体" w:hAnsi="宋体" w:cs="微软雅黑"/>
                <w:color w:val="000000"/>
                <w:kern w:val="0"/>
                <w:szCs w:val="21"/>
                <w:highlight w:val="none"/>
              </w:rPr>
              <w:t>备</w:t>
            </w:r>
            <w:r>
              <w:rPr>
                <w:rFonts w:hint="eastAsia" w:ascii="宋体" w:hAnsi="宋体" w:cs="Malgun Gothic"/>
                <w:color w:val="000000"/>
                <w:kern w:val="0"/>
                <w:szCs w:val="21"/>
                <w:highlight w:val="none"/>
              </w:rPr>
              <w:t>案</w:t>
            </w:r>
            <w:r>
              <w:rPr>
                <w:rFonts w:hint="eastAsia" w:ascii="宋体" w:hAnsi="宋体" w:cs="微软雅黑"/>
                <w:color w:val="000000"/>
                <w:kern w:val="0"/>
                <w:szCs w:val="21"/>
                <w:highlight w:val="none"/>
              </w:rPr>
              <w:t>证</w:t>
            </w:r>
            <w:r>
              <w:rPr>
                <w:rFonts w:hint="eastAsia" w:ascii="宋体" w:hAnsi="宋体" w:cs="宋体"/>
                <w:bCs/>
                <w:szCs w:val="21"/>
                <w:highlight w:val="none"/>
              </w:rPr>
              <w:t>（制造商工商注册地在中华人民共和国境外的，不做此要求）、所投产品的医疗器械注册证</w:t>
            </w:r>
            <w:r>
              <w:rPr>
                <w:rFonts w:hint="eastAsia" w:ascii="宋体" w:hAnsi="宋体" w:cs="Malgun Gothic"/>
                <w:color w:val="000000"/>
                <w:kern w:val="0"/>
                <w:szCs w:val="21"/>
                <w:highlight w:val="none"/>
              </w:rPr>
              <w:t>及附件</w:t>
            </w:r>
            <w:r>
              <w:rPr>
                <w:rFonts w:hint="eastAsia" w:ascii="宋体" w:hAnsi="宋体" w:cs="宋体"/>
                <w:bCs/>
                <w:szCs w:val="21"/>
                <w:highlight w:val="none"/>
              </w:rPr>
              <w:t>。医疗器械生产或经营许可证生产或经营范围须覆盖所投第二、三类医疗器械（提供复印件加盖公章。根据中华人民共和国国务院令第</w:t>
            </w:r>
            <w:r>
              <w:rPr>
                <w:rFonts w:hint="eastAsia" w:ascii="宋体" w:hAnsi="宋体" w:cs="宋体"/>
                <w:bCs/>
                <w:szCs w:val="21"/>
                <w:highlight w:val="none"/>
                <w:lang w:val="en-US" w:eastAsia="zh-CN"/>
              </w:rPr>
              <w:t>739</w:t>
            </w:r>
            <w:r>
              <w:rPr>
                <w:rFonts w:hint="eastAsia" w:ascii="宋体" w:hAnsi="宋体" w:cs="宋体"/>
                <w:bCs/>
                <w:szCs w:val="21"/>
                <w:highlight w:val="none"/>
              </w:rPr>
              <w:t>号《医疗器械监督管理条例》</w:t>
            </w:r>
            <w:r>
              <w:rPr>
                <w:rFonts w:hint="eastAsia" w:ascii="宋体" w:hAnsi="宋体"/>
                <w:color w:val="000000"/>
                <w:kern w:val="0"/>
                <w:szCs w:val="21"/>
                <w:highlight w:val="none"/>
                <w:lang w:val="en-US" w:eastAsia="zh-CN"/>
              </w:rPr>
              <w:t>及</w:t>
            </w:r>
            <w:r>
              <w:rPr>
                <w:rFonts w:hint="eastAsia" w:ascii="宋体" w:hAnsi="宋体"/>
                <w:color w:val="000000"/>
                <w:kern w:val="0"/>
                <w:szCs w:val="21"/>
                <w:highlight w:val="none"/>
              </w:rPr>
              <w:t>《医疗器械监督管理条例》</w:t>
            </w:r>
            <w:r>
              <w:rPr>
                <w:rFonts w:hint="eastAsia" w:ascii="宋体" w:hAnsi="宋体"/>
                <w:color w:val="000000"/>
                <w:kern w:val="0"/>
                <w:szCs w:val="21"/>
                <w:highlight w:val="none"/>
                <w:lang w:val="en-US" w:eastAsia="zh-CN"/>
              </w:rPr>
              <w:t>最新修订版</w:t>
            </w:r>
            <w:r>
              <w:rPr>
                <w:rFonts w:hint="eastAsia" w:ascii="宋体" w:hAnsi="宋体" w:cs="宋体"/>
                <w:bCs/>
                <w:szCs w:val="21"/>
                <w:highlight w:val="none"/>
              </w:rPr>
              <w:t>和国家药品监督管理局《医疗器械分类目录》的规定，在《医疗器械分类目录》内的产品必须按照《医疗器械监督管理条例》</w:t>
            </w:r>
            <w:r>
              <w:rPr>
                <w:rFonts w:hint="eastAsia" w:ascii="宋体" w:hAnsi="宋体"/>
                <w:color w:val="000000"/>
                <w:kern w:val="0"/>
                <w:szCs w:val="21"/>
                <w:highlight w:val="none"/>
                <w:lang w:val="en-US" w:eastAsia="zh-CN"/>
              </w:rPr>
              <w:t>及</w:t>
            </w:r>
            <w:r>
              <w:rPr>
                <w:rFonts w:hint="eastAsia" w:ascii="宋体" w:hAnsi="宋体"/>
                <w:color w:val="000000"/>
                <w:kern w:val="0"/>
                <w:szCs w:val="21"/>
                <w:highlight w:val="none"/>
              </w:rPr>
              <w:t>《医疗器械监督管理条例》</w:t>
            </w:r>
            <w:r>
              <w:rPr>
                <w:rFonts w:hint="eastAsia" w:ascii="宋体" w:hAnsi="宋体"/>
                <w:color w:val="000000"/>
                <w:kern w:val="0"/>
                <w:szCs w:val="21"/>
                <w:highlight w:val="none"/>
                <w:lang w:val="en-US" w:eastAsia="zh-CN"/>
              </w:rPr>
              <w:t>最新修订版</w:t>
            </w:r>
            <w:r>
              <w:rPr>
                <w:rFonts w:hint="eastAsia" w:ascii="宋体" w:hAnsi="宋体" w:cs="宋体"/>
                <w:bCs/>
                <w:szCs w:val="21"/>
                <w:highlight w:val="none"/>
              </w:rPr>
              <w:t>的要求提供，其他不在《医疗器械分类目录》内的不作强行要求）</w:t>
            </w:r>
          </w:p>
        </w:tc>
      </w:tr>
      <w:tr w14:paraId="135E0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882" w:type="dxa"/>
            <w:vMerge w:val="continue"/>
            <w:noWrap/>
            <w:vAlign w:val="center"/>
          </w:tcPr>
          <w:p w14:paraId="5449B064">
            <w:pPr>
              <w:spacing w:before="100" w:beforeAutospacing="1" w:after="100" w:afterAutospacing="1"/>
              <w:rPr>
                <w:rFonts w:ascii="宋体" w:hAnsi="宋体" w:cs="宋体"/>
                <w:szCs w:val="21"/>
                <w:highlight w:val="none"/>
              </w:rPr>
            </w:pPr>
          </w:p>
        </w:tc>
        <w:tc>
          <w:tcPr>
            <w:tcW w:w="590" w:type="dxa"/>
            <w:noWrap/>
            <w:vAlign w:val="center"/>
          </w:tcPr>
          <w:p w14:paraId="0629701B">
            <w:pPr>
              <w:spacing w:before="100" w:beforeAutospacing="1" w:after="100" w:afterAutospacing="1" w:line="320" w:lineRule="exact"/>
              <w:jc w:val="center"/>
              <w:rPr>
                <w:rFonts w:hint="eastAsia" w:ascii="宋体" w:hAnsi="宋体" w:eastAsia="宋体" w:cs="宋体"/>
                <w:szCs w:val="21"/>
                <w:highlight w:val="none"/>
                <w:lang w:eastAsia="zh-CN"/>
              </w:rPr>
            </w:pPr>
            <w:r>
              <w:rPr>
                <w:rFonts w:hint="eastAsia" w:ascii="宋体" w:hAnsi="宋体" w:cs="宋体"/>
                <w:szCs w:val="21"/>
                <w:highlight w:val="none"/>
              </w:rPr>
              <w:t>3.</w:t>
            </w:r>
            <w:r>
              <w:rPr>
                <w:rFonts w:hint="eastAsia" w:ascii="宋体" w:hAnsi="宋体" w:cs="宋体"/>
                <w:szCs w:val="21"/>
                <w:highlight w:val="none"/>
                <w:lang w:val="en-US" w:eastAsia="zh-CN"/>
              </w:rPr>
              <w:t>2</w:t>
            </w:r>
          </w:p>
        </w:tc>
        <w:tc>
          <w:tcPr>
            <w:tcW w:w="8965" w:type="dxa"/>
            <w:noWrap/>
            <w:vAlign w:val="center"/>
          </w:tcPr>
          <w:p w14:paraId="35D6E7FF">
            <w:pPr>
              <w:spacing w:before="100" w:beforeAutospacing="1" w:after="100" w:afterAutospacing="1" w:line="320" w:lineRule="exact"/>
              <w:jc w:val="left"/>
              <w:rPr>
                <w:rFonts w:ascii="宋体" w:hAnsi="宋体" w:cs="宋体"/>
                <w:szCs w:val="21"/>
                <w:highlight w:val="none"/>
              </w:rPr>
            </w:pPr>
            <w:r>
              <w:rPr>
                <w:rFonts w:hint="eastAsia" w:ascii="宋体" w:hAnsi="宋体" w:cs="宋体"/>
                <w:szCs w:val="21"/>
                <w:highlight w:val="none"/>
              </w:rPr>
              <w:t>单位负责人为同一人或者存在直接控股、管理关系的不同供应商，不得参加同一合同项下的政府采购活动；</w:t>
            </w:r>
          </w:p>
        </w:tc>
      </w:tr>
      <w:tr w14:paraId="17BA4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882" w:type="dxa"/>
            <w:vMerge w:val="continue"/>
            <w:noWrap/>
            <w:vAlign w:val="center"/>
          </w:tcPr>
          <w:p w14:paraId="367E9BCE">
            <w:pPr>
              <w:spacing w:before="100" w:beforeAutospacing="1" w:after="100" w:afterAutospacing="1"/>
              <w:rPr>
                <w:rFonts w:ascii="宋体" w:hAnsi="宋体" w:cs="宋体"/>
                <w:szCs w:val="21"/>
                <w:highlight w:val="none"/>
              </w:rPr>
            </w:pPr>
          </w:p>
        </w:tc>
        <w:tc>
          <w:tcPr>
            <w:tcW w:w="590" w:type="dxa"/>
            <w:noWrap/>
            <w:vAlign w:val="center"/>
          </w:tcPr>
          <w:p w14:paraId="2C8B34FA">
            <w:pPr>
              <w:spacing w:before="100" w:beforeAutospacing="1" w:after="100" w:afterAutospacing="1" w:line="320" w:lineRule="exact"/>
              <w:jc w:val="center"/>
              <w:rPr>
                <w:rFonts w:hint="eastAsia" w:ascii="宋体" w:hAnsi="宋体" w:eastAsia="宋体" w:cs="宋体"/>
                <w:szCs w:val="21"/>
                <w:highlight w:val="none"/>
                <w:lang w:eastAsia="zh-CN"/>
              </w:rPr>
            </w:pPr>
            <w:r>
              <w:rPr>
                <w:rFonts w:hint="eastAsia" w:ascii="宋体" w:hAnsi="宋体" w:cs="宋体"/>
                <w:szCs w:val="21"/>
                <w:highlight w:val="none"/>
              </w:rPr>
              <w:t>3.</w:t>
            </w:r>
            <w:r>
              <w:rPr>
                <w:rFonts w:hint="eastAsia" w:ascii="宋体" w:hAnsi="宋体" w:cs="宋体"/>
                <w:szCs w:val="21"/>
                <w:highlight w:val="none"/>
                <w:lang w:val="en-US" w:eastAsia="zh-CN"/>
              </w:rPr>
              <w:t>3</w:t>
            </w:r>
          </w:p>
        </w:tc>
        <w:tc>
          <w:tcPr>
            <w:tcW w:w="8965" w:type="dxa"/>
            <w:noWrap/>
            <w:vAlign w:val="center"/>
          </w:tcPr>
          <w:p w14:paraId="1B7A0967">
            <w:pPr>
              <w:spacing w:line="360" w:lineRule="auto"/>
              <w:rPr>
                <w:rFonts w:ascii="宋体" w:hAnsi="宋体" w:cs="宋体"/>
                <w:szCs w:val="21"/>
                <w:highlight w:val="none"/>
              </w:rPr>
            </w:pPr>
            <w:r>
              <w:rPr>
                <w:rFonts w:hint="eastAsia" w:ascii="宋体" w:hAnsi="宋体" w:cs="宋体"/>
                <w:szCs w:val="21"/>
                <w:highlight w:val="none"/>
              </w:rPr>
              <w:t>投标人未被列入</w:t>
            </w:r>
            <w:r>
              <w:rPr>
                <w:rFonts w:hint="eastAsia"/>
                <w:szCs w:val="21"/>
                <w:highlight w:val="none"/>
              </w:rPr>
              <w:t>“信用中国”网站（www.creditchina.gov.cn）失信被执行人、重大税收违法失信主体、</w:t>
            </w:r>
            <w:r>
              <w:rPr>
                <w:rFonts w:hint="eastAsia" w:ascii="宋体" w:hAnsi="宋体" w:cs="宋体"/>
                <w:bCs/>
                <w:szCs w:val="21"/>
                <w:highlight w:val="none"/>
              </w:rPr>
              <w:t>政府采购</w:t>
            </w:r>
            <w:r>
              <w:rPr>
                <w:rFonts w:hint="eastAsia" w:ascii="宋体" w:hAnsi="宋体" w:cs="宋体"/>
                <w:bCs/>
                <w:szCs w:val="21"/>
                <w:highlight w:val="none"/>
                <w:lang w:val="en-US" w:eastAsia="zh-CN"/>
              </w:rPr>
              <w:t>严重</w:t>
            </w:r>
            <w:r>
              <w:rPr>
                <w:rFonts w:hint="eastAsia" w:ascii="宋体" w:hAnsi="宋体" w:cs="宋体"/>
                <w:bCs/>
                <w:szCs w:val="21"/>
                <w:highlight w:val="none"/>
              </w:rPr>
              <w:t>违法失信行为记录名单</w:t>
            </w:r>
            <w:r>
              <w:rPr>
                <w:rFonts w:hint="eastAsia"/>
                <w:szCs w:val="21"/>
                <w:highlight w:val="none"/>
              </w:rPr>
              <w:t>及中国政府采购网（www.ccgp.gov.cn）“政府采购严重违法失信行为信息记录”</w:t>
            </w:r>
            <w:r>
              <w:rPr>
                <w:rFonts w:hint="eastAsia" w:ascii="宋体" w:hAnsi="宋体" w:cs="宋体"/>
                <w:szCs w:val="21"/>
                <w:highlight w:val="none"/>
              </w:rPr>
              <w:t>。</w:t>
            </w:r>
            <w:r>
              <w:rPr>
                <w:rFonts w:hint="eastAsia"/>
                <w:highlight w:val="none"/>
              </w:rPr>
              <w:t>采购代理机构将于开标当天对投标人进行信用信息查询，上述网站信用信息查询结果的网页截图或网页打印稿作为证据留存；</w:t>
            </w:r>
          </w:p>
        </w:tc>
      </w:tr>
      <w:tr w14:paraId="357AD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882" w:type="dxa"/>
            <w:vMerge w:val="continue"/>
            <w:noWrap/>
            <w:vAlign w:val="center"/>
          </w:tcPr>
          <w:p w14:paraId="1682058B">
            <w:pPr>
              <w:spacing w:before="100" w:beforeAutospacing="1" w:after="100" w:afterAutospacing="1"/>
              <w:rPr>
                <w:rFonts w:ascii="宋体" w:hAnsi="宋体" w:cs="宋体"/>
                <w:szCs w:val="21"/>
                <w:highlight w:val="none"/>
              </w:rPr>
            </w:pPr>
          </w:p>
        </w:tc>
        <w:tc>
          <w:tcPr>
            <w:tcW w:w="590" w:type="dxa"/>
            <w:noWrap/>
            <w:vAlign w:val="center"/>
          </w:tcPr>
          <w:p w14:paraId="5F369290">
            <w:pPr>
              <w:spacing w:before="100" w:beforeAutospacing="1" w:after="100" w:afterAutospacing="1" w:line="320" w:lineRule="exact"/>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3.4</w:t>
            </w:r>
          </w:p>
        </w:tc>
        <w:tc>
          <w:tcPr>
            <w:tcW w:w="8965" w:type="dxa"/>
            <w:noWrap/>
            <w:vAlign w:val="center"/>
          </w:tcPr>
          <w:p w14:paraId="551A0620">
            <w:pPr>
              <w:spacing w:line="360" w:lineRule="auto"/>
              <w:rPr>
                <w:rFonts w:hint="eastAsia" w:ascii="宋体" w:hAnsi="宋体" w:cs="宋体"/>
                <w:szCs w:val="21"/>
                <w:highlight w:val="none"/>
              </w:rPr>
            </w:pPr>
            <w:r>
              <w:rPr>
                <w:rFonts w:hint="eastAsia" w:ascii="宋体" w:hAnsi="宋体" w:cs="宋体"/>
                <w:bCs/>
                <w:color w:val="000000" w:themeColor="text1"/>
                <w:szCs w:val="21"/>
                <w:highlight w:val="none"/>
                <w:lang w:val="en-US" w:eastAsia="zh-CN"/>
                <w14:textFill>
                  <w14:solidFill>
                    <w14:schemeClr w14:val="tx1"/>
                  </w14:solidFill>
                </w14:textFill>
              </w:rPr>
              <w:t>为本项目提供整体设计、规范编制或者项目管理、监理、检测等服务的供应商，不得再参加本项目投标。</w:t>
            </w:r>
          </w:p>
        </w:tc>
      </w:tr>
      <w:tr w14:paraId="6C8C7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882" w:type="dxa"/>
            <w:vMerge w:val="continue"/>
            <w:noWrap/>
            <w:vAlign w:val="center"/>
          </w:tcPr>
          <w:p w14:paraId="3B52003F">
            <w:pPr>
              <w:spacing w:before="100" w:beforeAutospacing="1" w:after="100" w:afterAutospacing="1"/>
              <w:rPr>
                <w:rFonts w:ascii="宋体" w:hAnsi="宋体" w:cs="宋体"/>
                <w:szCs w:val="21"/>
                <w:highlight w:val="none"/>
              </w:rPr>
            </w:pPr>
          </w:p>
        </w:tc>
        <w:tc>
          <w:tcPr>
            <w:tcW w:w="590" w:type="dxa"/>
            <w:noWrap/>
            <w:vAlign w:val="center"/>
          </w:tcPr>
          <w:p w14:paraId="777D1E76">
            <w:pPr>
              <w:spacing w:before="100" w:beforeAutospacing="1" w:after="100" w:afterAutospacing="1" w:line="320" w:lineRule="exact"/>
              <w:jc w:val="center"/>
              <w:rPr>
                <w:rFonts w:hint="eastAsia" w:ascii="宋体" w:hAnsi="宋体" w:eastAsia="宋体" w:cs="宋体"/>
                <w:szCs w:val="21"/>
                <w:highlight w:val="none"/>
                <w:lang w:eastAsia="zh-CN"/>
              </w:rPr>
            </w:pPr>
            <w:r>
              <w:rPr>
                <w:rFonts w:hint="eastAsia" w:ascii="宋体" w:hAnsi="宋体" w:cs="宋体"/>
                <w:szCs w:val="21"/>
                <w:highlight w:val="none"/>
              </w:rPr>
              <w:t>3.</w:t>
            </w:r>
            <w:r>
              <w:rPr>
                <w:rFonts w:hint="eastAsia" w:ascii="宋体" w:hAnsi="宋体" w:cs="宋体"/>
                <w:szCs w:val="21"/>
                <w:highlight w:val="none"/>
                <w:lang w:val="en-US" w:eastAsia="zh-CN"/>
              </w:rPr>
              <w:t>5</w:t>
            </w:r>
          </w:p>
        </w:tc>
        <w:tc>
          <w:tcPr>
            <w:tcW w:w="8965" w:type="dxa"/>
            <w:noWrap/>
            <w:vAlign w:val="center"/>
          </w:tcPr>
          <w:p w14:paraId="598FEA1F">
            <w:pPr>
              <w:spacing w:before="100" w:beforeAutospacing="1" w:after="100" w:afterAutospacing="1"/>
              <w:jc w:val="left"/>
              <w:rPr>
                <w:rFonts w:ascii="宋体" w:hAnsi="宋体" w:cs="宋体"/>
                <w:szCs w:val="21"/>
                <w:highlight w:val="none"/>
              </w:rPr>
            </w:pPr>
            <w:r>
              <w:rPr>
                <w:rFonts w:hint="eastAsia" w:ascii="宋体" w:hAnsi="宋体" w:cs="宋体"/>
                <w:bCs/>
                <w:szCs w:val="21"/>
                <w:highlight w:val="none"/>
              </w:rPr>
              <w:t>本项目不接受联合体投标。</w:t>
            </w:r>
          </w:p>
        </w:tc>
      </w:tr>
    </w:tbl>
    <w:p w14:paraId="240AC7C0">
      <w:pPr>
        <w:rPr>
          <w:rFonts w:ascii="宋体" w:hAnsi="宋体" w:cs="宋体"/>
          <w:highlight w:val="none"/>
        </w:rPr>
      </w:pPr>
    </w:p>
    <w:p w14:paraId="0A29D767">
      <w:pPr>
        <w:pStyle w:val="32"/>
        <w:rPr>
          <w:highlight w:val="none"/>
        </w:rPr>
      </w:pPr>
    </w:p>
    <w:p w14:paraId="5F8A75BD">
      <w:pPr>
        <w:pStyle w:val="32"/>
        <w:rPr>
          <w:highlight w:val="none"/>
        </w:rPr>
      </w:pPr>
    </w:p>
    <w:p w14:paraId="5C77B667">
      <w:pPr>
        <w:pStyle w:val="32"/>
        <w:rPr>
          <w:highlight w:val="none"/>
        </w:rPr>
      </w:pPr>
    </w:p>
    <w:p w14:paraId="2261A460">
      <w:pPr>
        <w:pStyle w:val="32"/>
        <w:rPr>
          <w:highlight w:val="none"/>
        </w:rPr>
      </w:pPr>
    </w:p>
    <w:p w14:paraId="0A1B45FC">
      <w:pPr>
        <w:pStyle w:val="32"/>
        <w:rPr>
          <w:highlight w:val="none"/>
        </w:rPr>
      </w:pPr>
    </w:p>
    <w:p w14:paraId="33595647">
      <w:pPr>
        <w:pStyle w:val="32"/>
        <w:rPr>
          <w:highlight w:val="none"/>
        </w:rPr>
      </w:pPr>
    </w:p>
    <w:p w14:paraId="182024CC">
      <w:pPr>
        <w:pStyle w:val="32"/>
        <w:rPr>
          <w:highlight w:val="none"/>
        </w:rPr>
      </w:pPr>
    </w:p>
    <w:p w14:paraId="7074A66F">
      <w:pPr>
        <w:pStyle w:val="32"/>
        <w:rPr>
          <w:highlight w:val="none"/>
        </w:rPr>
      </w:pPr>
    </w:p>
    <w:p w14:paraId="2B667933">
      <w:pPr>
        <w:pStyle w:val="32"/>
        <w:rPr>
          <w:highlight w:val="none"/>
        </w:rPr>
      </w:pPr>
    </w:p>
    <w:p w14:paraId="1DC29007">
      <w:pPr>
        <w:pStyle w:val="32"/>
        <w:rPr>
          <w:highlight w:val="none"/>
        </w:rPr>
      </w:pPr>
    </w:p>
    <w:p w14:paraId="4D27F28D">
      <w:pPr>
        <w:pStyle w:val="32"/>
        <w:rPr>
          <w:highlight w:val="none"/>
        </w:rPr>
      </w:pPr>
    </w:p>
    <w:p w14:paraId="388699F7">
      <w:pPr>
        <w:pStyle w:val="32"/>
        <w:rPr>
          <w:highlight w:val="none"/>
        </w:rPr>
      </w:pPr>
    </w:p>
    <w:p w14:paraId="7DA22748">
      <w:pPr>
        <w:pStyle w:val="32"/>
        <w:rPr>
          <w:highlight w:val="none"/>
        </w:rPr>
      </w:pPr>
    </w:p>
    <w:p w14:paraId="555A6F94">
      <w:pPr>
        <w:pStyle w:val="32"/>
        <w:rPr>
          <w:highlight w:val="none"/>
        </w:rPr>
      </w:pPr>
    </w:p>
    <w:p w14:paraId="6C96469E">
      <w:pPr>
        <w:pStyle w:val="32"/>
        <w:rPr>
          <w:highlight w:val="none"/>
        </w:rPr>
      </w:pPr>
    </w:p>
    <w:p w14:paraId="78FCF3C4">
      <w:pPr>
        <w:pStyle w:val="32"/>
        <w:rPr>
          <w:highlight w:val="none"/>
        </w:rPr>
      </w:pPr>
    </w:p>
    <w:p w14:paraId="5BB91548">
      <w:pPr>
        <w:pStyle w:val="32"/>
        <w:rPr>
          <w:highlight w:val="none"/>
        </w:rPr>
      </w:pPr>
    </w:p>
    <w:p w14:paraId="53195907">
      <w:pPr>
        <w:pStyle w:val="32"/>
        <w:rPr>
          <w:highlight w:val="none"/>
        </w:rPr>
      </w:pPr>
    </w:p>
    <w:p w14:paraId="47A8C150">
      <w:pPr>
        <w:pStyle w:val="2"/>
        <w:tabs>
          <w:tab w:val="left" w:pos="360"/>
        </w:tabs>
        <w:spacing w:line="240" w:lineRule="auto"/>
        <w:jc w:val="center"/>
        <w:rPr>
          <w:rFonts w:ascii="宋体" w:hAnsi="宋体" w:eastAsia="宋体" w:cs="宋体"/>
          <w:bCs/>
          <w:sz w:val="36"/>
          <w:highlight w:val="none"/>
        </w:rPr>
      </w:pPr>
      <w:bookmarkStart w:id="337" w:name="_Toc3844"/>
      <w:r>
        <w:rPr>
          <w:rFonts w:hint="eastAsia" w:ascii="宋体" w:hAnsi="宋体" w:eastAsia="宋体" w:cs="宋体"/>
          <w:bCs/>
          <w:sz w:val="36"/>
          <w:highlight w:val="none"/>
        </w:rPr>
        <w:t>第七章  评标办法</w:t>
      </w:r>
      <w:bookmarkEnd w:id="335"/>
      <w:bookmarkEnd w:id="337"/>
    </w:p>
    <w:p w14:paraId="59376FF0">
      <w:pPr>
        <w:pStyle w:val="3"/>
        <w:numPr>
          <w:ilvl w:val="1"/>
          <w:numId w:val="0"/>
        </w:numPr>
        <w:spacing w:line="240" w:lineRule="auto"/>
        <w:jc w:val="center"/>
        <w:rPr>
          <w:rFonts w:ascii="宋体" w:hAnsi="宋体" w:eastAsia="宋体" w:cs="宋体"/>
          <w:highlight w:val="none"/>
        </w:rPr>
      </w:pPr>
      <w:bookmarkStart w:id="338" w:name="_Toc8243"/>
      <w:bookmarkStart w:id="339" w:name="_Toc326218110"/>
      <w:r>
        <w:rPr>
          <w:rFonts w:hint="eastAsia" w:ascii="宋体" w:hAnsi="宋体" w:eastAsia="宋体" w:cs="宋体"/>
          <w:highlight w:val="none"/>
        </w:rPr>
        <w:t>评标办法前附表</w:t>
      </w:r>
      <w:bookmarkEnd w:id="338"/>
      <w:bookmarkEnd w:id="339"/>
    </w:p>
    <w:tbl>
      <w:tblPr>
        <w:tblStyle w:val="37"/>
        <w:tblW w:w="9883" w:type="dxa"/>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829"/>
        <w:gridCol w:w="829"/>
        <w:gridCol w:w="1621"/>
        <w:gridCol w:w="6604"/>
      </w:tblGrid>
      <w:tr w14:paraId="29D1E544">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PrEx>
        <w:trPr>
          <w:trHeight w:val="777" w:hRule="atLeast"/>
          <w:jc w:val="center"/>
        </w:trPr>
        <w:tc>
          <w:tcPr>
            <w:tcW w:w="1658" w:type="dxa"/>
            <w:gridSpan w:val="2"/>
            <w:vAlign w:val="center"/>
          </w:tcPr>
          <w:p w14:paraId="564E516A">
            <w:pPr>
              <w:spacing w:line="360" w:lineRule="auto"/>
              <w:jc w:val="center"/>
              <w:rPr>
                <w:rFonts w:ascii="宋体" w:hAnsi="宋体" w:cs="宋体"/>
                <w:b/>
                <w:szCs w:val="21"/>
                <w:highlight w:val="none"/>
              </w:rPr>
            </w:pPr>
            <w:r>
              <w:rPr>
                <w:rFonts w:hint="eastAsia" w:ascii="宋体" w:hAnsi="宋体" w:cs="宋体"/>
                <w:b/>
                <w:szCs w:val="21"/>
                <w:highlight w:val="none"/>
              </w:rPr>
              <w:t>条款号</w:t>
            </w:r>
          </w:p>
        </w:tc>
        <w:tc>
          <w:tcPr>
            <w:tcW w:w="1621" w:type="dxa"/>
            <w:vAlign w:val="center"/>
          </w:tcPr>
          <w:p w14:paraId="5464B936">
            <w:pPr>
              <w:spacing w:line="360" w:lineRule="auto"/>
              <w:jc w:val="center"/>
              <w:rPr>
                <w:rFonts w:ascii="宋体" w:hAnsi="宋体" w:cs="宋体"/>
                <w:b/>
                <w:szCs w:val="21"/>
                <w:highlight w:val="none"/>
              </w:rPr>
            </w:pPr>
            <w:r>
              <w:rPr>
                <w:rFonts w:hint="eastAsia" w:ascii="宋体" w:hAnsi="宋体" w:cs="宋体"/>
                <w:b/>
                <w:szCs w:val="21"/>
                <w:highlight w:val="none"/>
              </w:rPr>
              <w:t>评 审 因 素</w:t>
            </w:r>
          </w:p>
        </w:tc>
        <w:tc>
          <w:tcPr>
            <w:tcW w:w="6604" w:type="dxa"/>
            <w:vAlign w:val="center"/>
          </w:tcPr>
          <w:p w14:paraId="28B87F8E">
            <w:pPr>
              <w:spacing w:line="360" w:lineRule="auto"/>
              <w:jc w:val="center"/>
              <w:rPr>
                <w:rFonts w:ascii="宋体" w:hAnsi="宋体" w:cs="宋体"/>
                <w:b/>
                <w:szCs w:val="21"/>
                <w:highlight w:val="none"/>
              </w:rPr>
            </w:pPr>
            <w:r>
              <w:rPr>
                <w:rFonts w:hint="eastAsia" w:ascii="宋体" w:hAnsi="宋体" w:cs="宋体"/>
                <w:b/>
                <w:szCs w:val="21"/>
                <w:highlight w:val="none"/>
              </w:rPr>
              <w:t>评 审 标 准</w:t>
            </w:r>
          </w:p>
        </w:tc>
      </w:tr>
      <w:tr w14:paraId="05722E9C">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633" w:hRule="atLeast"/>
          <w:jc w:val="center"/>
        </w:trPr>
        <w:tc>
          <w:tcPr>
            <w:tcW w:w="829" w:type="dxa"/>
            <w:vMerge w:val="restart"/>
            <w:vAlign w:val="center"/>
          </w:tcPr>
          <w:p w14:paraId="0A19FAFB">
            <w:pPr>
              <w:spacing w:line="360" w:lineRule="auto"/>
              <w:jc w:val="center"/>
              <w:rPr>
                <w:rFonts w:ascii="宋体" w:hAnsi="宋体" w:cs="宋体"/>
                <w:szCs w:val="21"/>
                <w:highlight w:val="none"/>
              </w:rPr>
            </w:pPr>
            <w:r>
              <w:rPr>
                <w:rFonts w:hint="eastAsia" w:ascii="宋体" w:hAnsi="宋体" w:cs="宋体"/>
                <w:szCs w:val="21"/>
                <w:highlight w:val="none"/>
              </w:rPr>
              <w:t>3.1</w:t>
            </w:r>
          </w:p>
        </w:tc>
        <w:tc>
          <w:tcPr>
            <w:tcW w:w="829" w:type="dxa"/>
            <w:vMerge w:val="restart"/>
            <w:vAlign w:val="center"/>
          </w:tcPr>
          <w:p w14:paraId="78009B33">
            <w:pPr>
              <w:spacing w:line="360" w:lineRule="auto"/>
              <w:jc w:val="center"/>
              <w:rPr>
                <w:rFonts w:ascii="宋体" w:hAnsi="宋体" w:cs="宋体"/>
                <w:szCs w:val="21"/>
                <w:highlight w:val="none"/>
              </w:rPr>
            </w:pPr>
            <w:r>
              <w:rPr>
                <w:rFonts w:hint="eastAsia" w:ascii="宋体" w:hAnsi="宋体" w:cs="宋体"/>
                <w:szCs w:val="21"/>
                <w:highlight w:val="none"/>
              </w:rPr>
              <w:t>符合性评审标准</w:t>
            </w:r>
          </w:p>
        </w:tc>
        <w:tc>
          <w:tcPr>
            <w:tcW w:w="1621" w:type="dxa"/>
            <w:vAlign w:val="center"/>
          </w:tcPr>
          <w:p w14:paraId="1AACCB14">
            <w:pPr>
              <w:spacing w:line="360" w:lineRule="auto"/>
              <w:jc w:val="center"/>
              <w:rPr>
                <w:rFonts w:ascii="宋体" w:hAnsi="宋体" w:cs="宋体"/>
                <w:szCs w:val="21"/>
                <w:highlight w:val="none"/>
              </w:rPr>
            </w:pPr>
            <w:r>
              <w:rPr>
                <w:rFonts w:hint="eastAsia" w:ascii="宋体" w:hAnsi="宋体" w:cs="宋体"/>
                <w:szCs w:val="21"/>
                <w:highlight w:val="none"/>
              </w:rPr>
              <w:t>签署、盖章</w:t>
            </w:r>
          </w:p>
        </w:tc>
        <w:tc>
          <w:tcPr>
            <w:tcW w:w="6604" w:type="dxa"/>
            <w:vAlign w:val="center"/>
          </w:tcPr>
          <w:p w14:paraId="7E3D732C">
            <w:pPr>
              <w:spacing w:line="360" w:lineRule="auto"/>
              <w:jc w:val="center"/>
              <w:rPr>
                <w:rFonts w:ascii="宋体" w:hAnsi="宋体" w:cs="宋体"/>
                <w:szCs w:val="21"/>
                <w:highlight w:val="none"/>
              </w:rPr>
            </w:pPr>
            <w:r>
              <w:rPr>
                <w:rFonts w:hint="eastAsia" w:ascii="宋体" w:hAnsi="宋体" w:cs="宋体"/>
                <w:szCs w:val="21"/>
                <w:highlight w:val="none"/>
              </w:rPr>
              <w:t>投标文件按招标文件要求签署、盖章的；</w:t>
            </w:r>
          </w:p>
        </w:tc>
      </w:tr>
      <w:tr w14:paraId="3FC6D9AF">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633" w:hRule="atLeast"/>
          <w:jc w:val="center"/>
        </w:trPr>
        <w:tc>
          <w:tcPr>
            <w:tcW w:w="829" w:type="dxa"/>
            <w:vMerge w:val="continue"/>
            <w:vAlign w:val="center"/>
          </w:tcPr>
          <w:p w14:paraId="65729934">
            <w:pPr>
              <w:spacing w:line="360" w:lineRule="auto"/>
              <w:jc w:val="center"/>
              <w:rPr>
                <w:rFonts w:hint="eastAsia" w:ascii="宋体" w:hAnsi="宋体" w:cs="宋体"/>
                <w:szCs w:val="21"/>
                <w:highlight w:val="none"/>
              </w:rPr>
            </w:pPr>
          </w:p>
        </w:tc>
        <w:tc>
          <w:tcPr>
            <w:tcW w:w="829" w:type="dxa"/>
            <w:vMerge w:val="continue"/>
            <w:vAlign w:val="center"/>
          </w:tcPr>
          <w:p w14:paraId="32619EA8">
            <w:pPr>
              <w:spacing w:line="360" w:lineRule="auto"/>
              <w:jc w:val="center"/>
              <w:rPr>
                <w:rFonts w:hint="eastAsia" w:ascii="宋体" w:hAnsi="宋体" w:cs="宋体"/>
                <w:szCs w:val="21"/>
                <w:highlight w:val="none"/>
              </w:rPr>
            </w:pPr>
          </w:p>
        </w:tc>
        <w:tc>
          <w:tcPr>
            <w:tcW w:w="1621" w:type="dxa"/>
            <w:vAlign w:val="center"/>
          </w:tcPr>
          <w:p w14:paraId="2FCE5AC8">
            <w:pPr>
              <w:spacing w:line="360" w:lineRule="auto"/>
              <w:jc w:val="center"/>
              <w:rPr>
                <w:rFonts w:hint="eastAsia" w:ascii="宋体" w:hAnsi="宋体" w:cs="宋体"/>
                <w:szCs w:val="21"/>
                <w:highlight w:val="none"/>
              </w:rPr>
            </w:pPr>
            <w:r>
              <w:rPr>
                <w:rFonts w:hint="eastAsia" w:ascii="宋体" w:hAnsi="宋体" w:cs="宋体"/>
                <w:color w:val="000000" w:themeColor="text1"/>
                <w:szCs w:val="21"/>
                <w:highlight w:val="none"/>
                <w:lang w:val="en-US" w:eastAsia="zh-CN"/>
                <w14:textFill>
                  <w14:solidFill>
                    <w14:schemeClr w14:val="tx1"/>
                  </w14:solidFill>
                </w14:textFill>
              </w:rPr>
              <w:t>投标人名称</w:t>
            </w:r>
          </w:p>
        </w:tc>
        <w:tc>
          <w:tcPr>
            <w:tcW w:w="6604" w:type="dxa"/>
            <w:vAlign w:val="center"/>
          </w:tcPr>
          <w:p w14:paraId="6D280749">
            <w:pPr>
              <w:spacing w:line="360" w:lineRule="auto"/>
              <w:jc w:val="center"/>
              <w:rPr>
                <w:rFonts w:hint="eastAsia" w:ascii="宋体" w:hAnsi="宋体" w:cs="宋体"/>
                <w:szCs w:val="21"/>
                <w:highlight w:val="none"/>
              </w:rPr>
            </w:pPr>
            <w:r>
              <w:rPr>
                <w:rFonts w:hint="eastAsia" w:ascii="宋体" w:hAnsi="宋体" w:cs="宋体"/>
                <w:color w:val="000000" w:themeColor="text1"/>
                <w:szCs w:val="21"/>
                <w:highlight w:val="none"/>
                <w14:textFill>
                  <w14:solidFill>
                    <w14:schemeClr w14:val="tx1"/>
                  </w14:solidFill>
                </w14:textFill>
              </w:rPr>
              <w:t>投标文件签章与政采云平台、营业执照登记</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事业单位法人证书、个体工商户营业执照、自然人身份证</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的名称一致</w:t>
            </w:r>
          </w:p>
        </w:tc>
      </w:tr>
      <w:tr w14:paraId="341DACA2">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687" w:hRule="atLeast"/>
          <w:jc w:val="center"/>
        </w:trPr>
        <w:tc>
          <w:tcPr>
            <w:tcW w:w="829" w:type="dxa"/>
            <w:vMerge w:val="continue"/>
            <w:vAlign w:val="center"/>
          </w:tcPr>
          <w:p w14:paraId="4EFC7C31">
            <w:pPr>
              <w:spacing w:line="360" w:lineRule="auto"/>
              <w:rPr>
                <w:rFonts w:ascii="宋体" w:hAnsi="宋体" w:cs="宋体"/>
                <w:highlight w:val="none"/>
              </w:rPr>
            </w:pPr>
          </w:p>
        </w:tc>
        <w:tc>
          <w:tcPr>
            <w:tcW w:w="829" w:type="dxa"/>
            <w:vMerge w:val="continue"/>
            <w:vAlign w:val="center"/>
          </w:tcPr>
          <w:p w14:paraId="692559C8">
            <w:pPr>
              <w:spacing w:line="360" w:lineRule="auto"/>
              <w:rPr>
                <w:rFonts w:ascii="宋体" w:hAnsi="宋体" w:cs="宋体"/>
                <w:highlight w:val="none"/>
              </w:rPr>
            </w:pPr>
          </w:p>
        </w:tc>
        <w:tc>
          <w:tcPr>
            <w:tcW w:w="1621" w:type="dxa"/>
            <w:vAlign w:val="center"/>
          </w:tcPr>
          <w:p w14:paraId="7B51EBC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szCs w:val="21"/>
                <w:highlight w:val="none"/>
              </w:rPr>
            </w:pPr>
            <w:r>
              <w:rPr>
                <w:rFonts w:hint="eastAsia" w:cs="宋体"/>
                <w:szCs w:val="21"/>
                <w:highlight w:val="none"/>
              </w:rPr>
              <w:t>投标保证金</w:t>
            </w:r>
          </w:p>
        </w:tc>
        <w:tc>
          <w:tcPr>
            <w:tcW w:w="6604" w:type="dxa"/>
            <w:vAlign w:val="center"/>
          </w:tcPr>
          <w:p w14:paraId="26417993">
            <w:pPr>
              <w:keepNext w:val="0"/>
              <w:keepLines w:val="0"/>
              <w:pageBreakBefore w:val="0"/>
              <w:widowControl w:val="0"/>
              <w:kinsoku/>
              <w:wordWrap/>
              <w:overflowPunct/>
              <w:topLinePunct w:val="0"/>
              <w:autoSpaceDE/>
              <w:autoSpaceDN/>
              <w:bidi w:val="0"/>
              <w:adjustRightInd/>
              <w:snapToGrid/>
              <w:spacing w:before="100" w:beforeAutospacing="1" w:after="100" w:afterAutospacing="1" w:line="360" w:lineRule="auto"/>
              <w:jc w:val="center"/>
              <w:textAlignment w:val="auto"/>
              <w:rPr>
                <w:rFonts w:hint="eastAsia" w:ascii="宋体" w:hAnsi="宋体" w:cs="宋体"/>
                <w:szCs w:val="21"/>
                <w:highlight w:val="none"/>
              </w:rPr>
            </w:pPr>
            <w:r>
              <w:rPr>
                <w:rFonts w:hint="eastAsia" w:cs="宋体"/>
                <w:szCs w:val="21"/>
                <w:highlight w:val="none"/>
                <w:lang w:val="en-US" w:eastAsia="zh-CN"/>
              </w:rPr>
              <w:t>按</w:t>
            </w:r>
            <w:r>
              <w:rPr>
                <w:rFonts w:hint="eastAsia" w:cs="宋体"/>
                <w:szCs w:val="21"/>
                <w:highlight w:val="none"/>
              </w:rPr>
              <w:t>招标文件的规定提交投标保证金的；</w:t>
            </w:r>
          </w:p>
        </w:tc>
      </w:tr>
      <w:tr w14:paraId="392B44E0">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794" w:hRule="atLeast"/>
          <w:jc w:val="center"/>
        </w:trPr>
        <w:tc>
          <w:tcPr>
            <w:tcW w:w="829" w:type="dxa"/>
            <w:vMerge w:val="continue"/>
            <w:vAlign w:val="center"/>
          </w:tcPr>
          <w:p w14:paraId="6FEBD8C8">
            <w:pPr>
              <w:spacing w:line="360" w:lineRule="auto"/>
              <w:rPr>
                <w:rFonts w:ascii="宋体" w:hAnsi="宋体" w:cs="宋体"/>
                <w:highlight w:val="none"/>
              </w:rPr>
            </w:pPr>
          </w:p>
        </w:tc>
        <w:tc>
          <w:tcPr>
            <w:tcW w:w="829" w:type="dxa"/>
            <w:vMerge w:val="continue"/>
            <w:vAlign w:val="center"/>
          </w:tcPr>
          <w:p w14:paraId="6B38560F">
            <w:pPr>
              <w:spacing w:line="360" w:lineRule="auto"/>
              <w:rPr>
                <w:rFonts w:ascii="宋体" w:hAnsi="宋体" w:cs="宋体"/>
                <w:highlight w:val="none"/>
              </w:rPr>
            </w:pPr>
          </w:p>
        </w:tc>
        <w:tc>
          <w:tcPr>
            <w:tcW w:w="1621" w:type="dxa"/>
            <w:vAlign w:val="center"/>
          </w:tcPr>
          <w:p w14:paraId="6FF0DDA6">
            <w:pPr>
              <w:spacing w:line="360" w:lineRule="auto"/>
              <w:jc w:val="center"/>
              <w:rPr>
                <w:rFonts w:ascii="宋体" w:hAnsi="宋体" w:cs="宋体"/>
                <w:highlight w:val="none"/>
              </w:rPr>
            </w:pPr>
            <w:r>
              <w:rPr>
                <w:rFonts w:hint="eastAsia" w:ascii="宋体" w:hAnsi="宋体" w:cs="宋体"/>
                <w:szCs w:val="21"/>
                <w:highlight w:val="none"/>
              </w:rPr>
              <w:t>投标报价</w:t>
            </w:r>
          </w:p>
        </w:tc>
        <w:tc>
          <w:tcPr>
            <w:tcW w:w="6604" w:type="dxa"/>
            <w:vAlign w:val="center"/>
          </w:tcPr>
          <w:p w14:paraId="44ACF832">
            <w:pPr>
              <w:spacing w:line="360" w:lineRule="auto"/>
              <w:jc w:val="center"/>
              <w:rPr>
                <w:rFonts w:ascii="宋体" w:hAnsi="宋体" w:cs="宋体"/>
                <w:szCs w:val="21"/>
                <w:highlight w:val="none"/>
              </w:rPr>
            </w:pPr>
            <w:r>
              <w:rPr>
                <w:rFonts w:hint="eastAsia" w:ascii="宋体" w:hAnsi="宋体" w:cs="宋体"/>
                <w:szCs w:val="21"/>
                <w:highlight w:val="none"/>
              </w:rPr>
              <w:t>报价未超过招标文件中规定的预算金额或者最高限价的；</w:t>
            </w:r>
          </w:p>
        </w:tc>
      </w:tr>
      <w:tr w14:paraId="3FBF0B8F">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863" w:hRule="atLeast"/>
          <w:jc w:val="center"/>
        </w:trPr>
        <w:tc>
          <w:tcPr>
            <w:tcW w:w="829" w:type="dxa"/>
            <w:vMerge w:val="continue"/>
            <w:vAlign w:val="center"/>
          </w:tcPr>
          <w:p w14:paraId="77C42870">
            <w:pPr>
              <w:spacing w:line="360" w:lineRule="auto"/>
              <w:rPr>
                <w:rFonts w:ascii="宋体" w:hAnsi="宋体" w:cs="宋体"/>
                <w:highlight w:val="none"/>
              </w:rPr>
            </w:pPr>
          </w:p>
        </w:tc>
        <w:tc>
          <w:tcPr>
            <w:tcW w:w="829" w:type="dxa"/>
            <w:vMerge w:val="continue"/>
            <w:vAlign w:val="center"/>
          </w:tcPr>
          <w:p w14:paraId="2D8A0BBF">
            <w:pPr>
              <w:spacing w:line="360" w:lineRule="auto"/>
              <w:rPr>
                <w:rFonts w:ascii="宋体" w:hAnsi="宋体" w:cs="宋体"/>
                <w:highlight w:val="none"/>
              </w:rPr>
            </w:pPr>
          </w:p>
        </w:tc>
        <w:tc>
          <w:tcPr>
            <w:tcW w:w="1621" w:type="dxa"/>
            <w:vAlign w:val="center"/>
          </w:tcPr>
          <w:p w14:paraId="2EF0256A">
            <w:pPr>
              <w:spacing w:line="360" w:lineRule="auto"/>
              <w:jc w:val="center"/>
              <w:rPr>
                <w:rFonts w:ascii="宋体" w:hAnsi="宋体" w:cs="宋体"/>
                <w:szCs w:val="21"/>
                <w:highlight w:val="none"/>
              </w:rPr>
            </w:pPr>
            <w:r>
              <w:rPr>
                <w:rFonts w:hint="eastAsia" w:ascii="宋体" w:hAnsi="宋体" w:cs="宋体"/>
                <w:szCs w:val="21"/>
                <w:highlight w:val="none"/>
              </w:rPr>
              <w:t>实质性条件</w:t>
            </w:r>
          </w:p>
        </w:tc>
        <w:tc>
          <w:tcPr>
            <w:tcW w:w="6604" w:type="dxa"/>
            <w:vAlign w:val="center"/>
          </w:tcPr>
          <w:p w14:paraId="37F349EA">
            <w:pPr>
              <w:spacing w:line="360" w:lineRule="auto"/>
              <w:jc w:val="center"/>
              <w:rPr>
                <w:rFonts w:ascii="宋体" w:hAnsi="宋体" w:cs="宋体"/>
                <w:szCs w:val="21"/>
                <w:highlight w:val="none"/>
              </w:rPr>
            </w:pPr>
            <w:r>
              <w:rPr>
                <w:rFonts w:hint="eastAsia" w:ascii="宋体" w:hAnsi="宋体" w:cs="宋体"/>
                <w:szCs w:val="21"/>
                <w:highlight w:val="none"/>
              </w:rPr>
              <w:t>实质性响应招标文件中标注★条款内容的；</w:t>
            </w:r>
          </w:p>
        </w:tc>
      </w:tr>
      <w:tr w14:paraId="1618EA15">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773" w:hRule="atLeast"/>
          <w:jc w:val="center"/>
        </w:trPr>
        <w:tc>
          <w:tcPr>
            <w:tcW w:w="829" w:type="dxa"/>
            <w:vMerge w:val="continue"/>
            <w:vAlign w:val="center"/>
          </w:tcPr>
          <w:p w14:paraId="5C7B4F60">
            <w:pPr>
              <w:spacing w:line="360" w:lineRule="auto"/>
              <w:rPr>
                <w:rFonts w:ascii="宋体" w:hAnsi="宋体" w:cs="宋体"/>
                <w:highlight w:val="none"/>
              </w:rPr>
            </w:pPr>
          </w:p>
        </w:tc>
        <w:tc>
          <w:tcPr>
            <w:tcW w:w="829" w:type="dxa"/>
            <w:vMerge w:val="continue"/>
            <w:vAlign w:val="center"/>
          </w:tcPr>
          <w:p w14:paraId="2FF27B89">
            <w:pPr>
              <w:spacing w:line="360" w:lineRule="auto"/>
              <w:rPr>
                <w:rFonts w:ascii="宋体" w:hAnsi="宋体" w:cs="宋体"/>
                <w:highlight w:val="none"/>
              </w:rPr>
            </w:pPr>
          </w:p>
        </w:tc>
        <w:tc>
          <w:tcPr>
            <w:tcW w:w="1621" w:type="dxa"/>
            <w:vAlign w:val="center"/>
          </w:tcPr>
          <w:p w14:paraId="6665B029">
            <w:pPr>
              <w:spacing w:line="360" w:lineRule="auto"/>
              <w:jc w:val="center"/>
              <w:rPr>
                <w:rFonts w:hint="eastAsia" w:ascii="宋体" w:hAnsi="宋体" w:cs="宋体"/>
                <w:szCs w:val="21"/>
                <w:highlight w:val="none"/>
              </w:rPr>
            </w:pPr>
            <w:r>
              <w:rPr>
                <w:rFonts w:hint="eastAsia" w:ascii="宋体" w:hAnsi="宋体" w:cs="宋体"/>
                <w:szCs w:val="21"/>
                <w:highlight w:val="none"/>
              </w:rPr>
              <w:t>其他要求</w:t>
            </w:r>
          </w:p>
        </w:tc>
        <w:tc>
          <w:tcPr>
            <w:tcW w:w="6604" w:type="dxa"/>
            <w:vAlign w:val="center"/>
          </w:tcPr>
          <w:p w14:paraId="245D95FB">
            <w:pPr>
              <w:spacing w:line="360" w:lineRule="auto"/>
              <w:jc w:val="center"/>
              <w:rPr>
                <w:rFonts w:hint="eastAsia" w:ascii="宋体" w:hAnsi="宋体" w:cs="宋体"/>
                <w:szCs w:val="21"/>
                <w:highlight w:val="none"/>
              </w:rPr>
            </w:pPr>
            <w:r>
              <w:rPr>
                <w:rFonts w:hint="eastAsia" w:ascii="宋体" w:hAnsi="宋体" w:cs="宋体"/>
                <w:szCs w:val="21"/>
                <w:highlight w:val="none"/>
              </w:rPr>
              <w:t>投标文件不含有采购人不能接受的附加条件的，法律、法规和招标文件规定的其他无效情形。</w:t>
            </w:r>
          </w:p>
        </w:tc>
      </w:tr>
      <w:tr w14:paraId="0F0F735D">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1134" w:hRule="atLeast"/>
          <w:jc w:val="center"/>
        </w:trPr>
        <w:tc>
          <w:tcPr>
            <w:tcW w:w="829" w:type="dxa"/>
            <w:vMerge w:val="continue"/>
            <w:vAlign w:val="center"/>
          </w:tcPr>
          <w:p w14:paraId="5661FAA1">
            <w:pPr>
              <w:spacing w:line="360" w:lineRule="auto"/>
              <w:rPr>
                <w:rFonts w:ascii="宋体" w:hAnsi="宋体" w:cs="宋体"/>
                <w:highlight w:val="none"/>
              </w:rPr>
            </w:pPr>
          </w:p>
        </w:tc>
        <w:tc>
          <w:tcPr>
            <w:tcW w:w="829" w:type="dxa"/>
            <w:vMerge w:val="continue"/>
            <w:vAlign w:val="center"/>
          </w:tcPr>
          <w:p w14:paraId="5A2D1754">
            <w:pPr>
              <w:spacing w:line="360" w:lineRule="auto"/>
              <w:rPr>
                <w:rFonts w:ascii="宋体" w:hAnsi="宋体" w:cs="宋体"/>
                <w:highlight w:val="none"/>
              </w:rPr>
            </w:pPr>
          </w:p>
        </w:tc>
        <w:tc>
          <w:tcPr>
            <w:tcW w:w="8225" w:type="dxa"/>
            <w:gridSpan w:val="2"/>
            <w:vAlign w:val="center"/>
          </w:tcPr>
          <w:p w14:paraId="6B226BCA">
            <w:pPr>
              <w:spacing w:line="360" w:lineRule="auto"/>
              <w:jc w:val="left"/>
              <w:rPr>
                <w:rFonts w:ascii="宋体" w:hAnsi="宋体" w:cs="宋体"/>
                <w:szCs w:val="21"/>
                <w:highlight w:val="none"/>
              </w:rPr>
            </w:pPr>
            <w:r>
              <w:rPr>
                <w:rFonts w:hint="eastAsia" w:ascii="宋体" w:hAnsi="宋体" w:cs="宋体"/>
                <w:b/>
                <w:bCs/>
                <w:color w:val="000000" w:themeColor="text1"/>
                <w:szCs w:val="21"/>
                <w:highlight w:val="none"/>
                <w:lang w:val="en-US" w:eastAsia="zh-CN"/>
                <w14:textFill>
                  <w14:solidFill>
                    <w14:schemeClr w14:val="tx1"/>
                  </w14:solidFill>
                </w14:textFill>
              </w:rPr>
              <w:t>注：</w:t>
            </w:r>
            <w:r>
              <w:rPr>
                <w:rFonts w:hint="eastAsia" w:ascii="宋体" w:hAnsi="宋体" w:cs="宋体"/>
                <w:b/>
                <w:bCs/>
                <w:color w:val="000000" w:themeColor="text1"/>
                <w:szCs w:val="21"/>
                <w:highlight w:val="none"/>
                <w14:textFill>
                  <w14:solidFill>
                    <w14:schemeClr w14:val="tx1"/>
                  </w14:solidFill>
                </w14:textFill>
              </w:rPr>
              <w:t>投标文件出现不满足</w:t>
            </w:r>
            <w:r>
              <w:rPr>
                <w:rFonts w:hint="eastAsia" w:ascii="宋体" w:hAnsi="宋体" w:cs="宋体"/>
                <w:b/>
                <w:bCs/>
                <w:color w:val="000000" w:themeColor="text1"/>
                <w:szCs w:val="21"/>
                <w:highlight w:val="none"/>
                <w:lang w:val="en-US" w:eastAsia="zh-CN"/>
                <w14:textFill>
                  <w14:solidFill>
                    <w14:schemeClr w14:val="tx1"/>
                  </w14:solidFill>
                </w14:textFill>
              </w:rPr>
              <w:t>上述</w:t>
            </w:r>
            <w:r>
              <w:rPr>
                <w:rFonts w:hint="eastAsia" w:ascii="宋体" w:hAnsi="宋体" w:cs="宋体"/>
                <w:b/>
                <w:bCs/>
                <w:color w:val="000000" w:themeColor="text1"/>
                <w:szCs w:val="21"/>
                <w:highlight w:val="none"/>
                <w14:textFill>
                  <w14:solidFill>
                    <w14:schemeClr w14:val="tx1"/>
                  </w14:solidFill>
                </w14:textFill>
              </w:rPr>
              <w:t>各项评审内容之一的，则</w:t>
            </w:r>
            <w:r>
              <w:rPr>
                <w:rFonts w:hint="eastAsia" w:ascii="宋体" w:hAnsi="宋体" w:cs="宋体"/>
                <w:b/>
                <w:bCs/>
                <w:color w:val="000000" w:themeColor="text1"/>
                <w:szCs w:val="21"/>
                <w:highlight w:val="none"/>
                <w:lang w:val="en-US" w:eastAsia="zh-CN"/>
                <w14:textFill>
                  <w14:solidFill>
                    <w14:schemeClr w14:val="tx1"/>
                  </w14:solidFill>
                </w14:textFill>
              </w:rPr>
              <w:t>符合性</w:t>
            </w:r>
            <w:r>
              <w:rPr>
                <w:rFonts w:hint="eastAsia" w:ascii="宋体" w:hAnsi="宋体" w:cs="宋体"/>
                <w:b/>
                <w:bCs/>
                <w:color w:val="000000" w:themeColor="text1"/>
                <w:szCs w:val="21"/>
                <w:highlight w:val="none"/>
                <w14:textFill>
                  <w14:solidFill>
                    <w14:schemeClr w14:val="tx1"/>
                  </w14:solidFill>
                </w14:textFill>
              </w:rPr>
              <w:t>评审为不合格。合格投标人不足3家的，不得评标</w:t>
            </w:r>
            <w:r>
              <w:rPr>
                <w:rFonts w:hint="eastAsia" w:ascii="宋体" w:hAnsi="宋体" w:cs="宋体"/>
                <w:b/>
                <w:bCs/>
                <w:color w:val="000000" w:themeColor="text1"/>
                <w:szCs w:val="21"/>
                <w:highlight w:val="none"/>
                <w:lang w:eastAsia="zh-CN"/>
                <w14:textFill>
                  <w14:solidFill>
                    <w14:schemeClr w14:val="tx1"/>
                  </w14:solidFill>
                </w14:textFill>
              </w:rPr>
              <w:t>。</w:t>
            </w:r>
          </w:p>
        </w:tc>
      </w:tr>
      <w:tr w14:paraId="695E49FE">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777" w:hRule="atLeast"/>
          <w:jc w:val="center"/>
        </w:trPr>
        <w:tc>
          <w:tcPr>
            <w:tcW w:w="1658" w:type="dxa"/>
            <w:gridSpan w:val="2"/>
            <w:vAlign w:val="center"/>
          </w:tcPr>
          <w:p w14:paraId="1578892E">
            <w:pPr>
              <w:spacing w:line="360" w:lineRule="auto"/>
              <w:jc w:val="center"/>
              <w:rPr>
                <w:rFonts w:ascii="宋体" w:hAnsi="宋体" w:cs="宋体"/>
                <w:szCs w:val="21"/>
                <w:highlight w:val="none"/>
              </w:rPr>
            </w:pPr>
            <w:r>
              <w:rPr>
                <w:rFonts w:hint="eastAsia" w:ascii="宋体" w:hAnsi="宋体" w:cs="宋体"/>
                <w:b/>
                <w:szCs w:val="21"/>
                <w:highlight w:val="none"/>
              </w:rPr>
              <w:t>条款号</w:t>
            </w:r>
          </w:p>
        </w:tc>
        <w:tc>
          <w:tcPr>
            <w:tcW w:w="1621" w:type="dxa"/>
            <w:vAlign w:val="center"/>
          </w:tcPr>
          <w:p w14:paraId="1E572D90">
            <w:pPr>
              <w:spacing w:line="360" w:lineRule="auto"/>
              <w:jc w:val="center"/>
              <w:rPr>
                <w:rFonts w:ascii="宋体" w:hAnsi="宋体" w:cs="宋体"/>
                <w:b/>
                <w:szCs w:val="21"/>
                <w:highlight w:val="none"/>
              </w:rPr>
            </w:pPr>
            <w:r>
              <w:rPr>
                <w:rFonts w:hint="eastAsia" w:ascii="宋体" w:hAnsi="宋体" w:cs="宋体"/>
                <w:b/>
                <w:szCs w:val="21"/>
                <w:highlight w:val="none"/>
              </w:rPr>
              <w:t>条款内容</w:t>
            </w:r>
          </w:p>
        </w:tc>
        <w:tc>
          <w:tcPr>
            <w:tcW w:w="6604" w:type="dxa"/>
            <w:vAlign w:val="center"/>
          </w:tcPr>
          <w:p w14:paraId="51B71342">
            <w:pPr>
              <w:spacing w:line="360" w:lineRule="auto"/>
              <w:jc w:val="center"/>
              <w:rPr>
                <w:rFonts w:ascii="宋体" w:hAnsi="宋体" w:cs="宋体"/>
                <w:b/>
                <w:szCs w:val="21"/>
                <w:highlight w:val="none"/>
              </w:rPr>
            </w:pPr>
            <w:r>
              <w:rPr>
                <w:rFonts w:hint="eastAsia" w:ascii="宋体" w:hAnsi="宋体" w:cs="宋体"/>
                <w:b/>
                <w:szCs w:val="21"/>
                <w:highlight w:val="none"/>
              </w:rPr>
              <w:t>编列内容</w:t>
            </w:r>
          </w:p>
        </w:tc>
      </w:tr>
      <w:tr w14:paraId="4F24D215">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777" w:hRule="atLeast"/>
          <w:jc w:val="center"/>
        </w:trPr>
        <w:tc>
          <w:tcPr>
            <w:tcW w:w="1658" w:type="dxa"/>
            <w:gridSpan w:val="2"/>
            <w:vMerge w:val="restart"/>
            <w:vAlign w:val="center"/>
          </w:tcPr>
          <w:p w14:paraId="0C26F937">
            <w:pPr>
              <w:spacing w:line="360" w:lineRule="auto"/>
              <w:jc w:val="center"/>
              <w:rPr>
                <w:rFonts w:ascii="宋体" w:hAnsi="宋体" w:cs="宋体"/>
                <w:szCs w:val="21"/>
                <w:highlight w:val="none"/>
              </w:rPr>
            </w:pPr>
            <w:r>
              <w:rPr>
                <w:rFonts w:hint="eastAsia" w:ascii="宋体" w:hAnsi="宋体" w:cs="宋体"/>
                <w:szCs w:val="21"/>
                <w:highlight w:val="none"/>
              </w:rPr>
              <w:t>3.2.1</w:t>
            </w:r>
          </w:p>
        </w:tc>
        <w:tc>
          <w:tcPr>
            <w:tcW w:w="1621" w:type="dxa"/>
            <w:vMerge w:val="restart"/>
            <w:vAlign w:val="center"/>
          </w:tcPr>
          <w:p w14:paraId="7B7DE711">
            <w:pPr>
              <w:spacing w:line="360" w:lineRule="auto"/>
              <w:jc w:val="center"/>
              <w:rPr>
                <w:rFonts w:ascii="宋体" w:hAnsi="宋体" w:cs="宋体"/>
                <w:szCs w:val="21"/>
                <w:highlight w:val="none"/>
              </w:rPr>
            </w:pPr>
            <w:r>
              <w:rPr>
                <w:rFonts w:hint="eastAsia" w:ascii="宋体" w:hAnsi="宋体" w:cs="宋体"/>
                <w:szCs w:val="21"/>
                <w:highlight w:val="none"/>
              </w:rPr>
              <w:t>分值构成</w:t>
            </w:r>
          </w:p>
          <w:p w14:paraId="5443E50E">
            <w:pPr>
              <w:spacing w:line="360" w:lineRule="auto"/>
              <w:jc w:val="center"/>
              <w:rPr>
                <w:rFonts w:ascii="宋体" w:hAnsi="宋体" w:cs="宋体"/>
                <w:szCs w:val="21"/>
                <w:highlight w:val="none"/>
              </w:rPr>
            </w:pPr>
            <w:r>
              <w:rPr>
                <w:rFonts w:hint="eastAsia" w:ascii="宋体" w:hAnsi="宋体" w:cs="宋体"/>
                <w:szCs w:val="21"/>
                <w:highlight w:val="none"/>
              </w:rPr>
              <w:t>（满分100分）</w:t>
            </w:r>
          </w:p>
        </w:tc>
        <w:tc>
          <w:tcPr>
            <w:tcW w:w="6604" w:type="dxa"/>
            <w:vAlign w:val="center"/>
          </w:tcPr>
          <w:p w14:paraId="376A34F6">
            <w:pPr>
              <w:spacing w:line="360" w:lineRule="auto"/>
              <w:rPr>
                <w:szCs w:val="21"/>
                <w:highlight w:val="none"/>
              </w:rPr>
            </w:pPr>
            <w:r>
              <w:rPr>
                <w:szCs w:val="21"/>
                <w:highlight w:val="none"/>
              </w:rPr>
              <w:t>投标人的评标总得分＝F1＋F2＋F3</w:t>
            </w:r>
          </w:p>
          <w:p w14:paraId="11FAEB8B">
            <w:pPr>
              <w:spacing w:line="360" w:lineRule="auto"/>
              <w:rPr>
                <w:rFonts w:ascii="宋体" w:hAnsi="宋体" w:cs="宋体"/>
                <w:szCs w:val="21"/>
                <w:highlight w:val="none"/>
              </w:rPr>
            </w:pPr>
            <w:r>
              <w:rPr>
                <w:szCs w:val="21"/>
                <w:highlight w:val="none"/>
              </w:rPr>
              <w:t>其中：F1、F2、F3分别为投标报价、技术部分、</w:t>
            </w:r>
            <w:r>
              <w:rPr>
                <w:rFonts w:hint="eastAsia"/>
                <w:szCs w:val="21"/>
                <w:highlight w:val="none"/>
              </w:rPr>
              <w:t>商务</w:t>
            </w:r>
            <w:r>
              <w:rPr>
                <w:szCs w:val="21"/>
                <w:highlight w:val="none"/>
              </w:rPr>
              <w:t>部分3项评分因素的汇总得分</w:t>
            </w:r>
            <w:r>
              <w:rPr>
                <w:rFonts w:hint="eastAsia"/>
                <w:szCs w:val="21"/>
                <w:highlight w:val="none"/>
              </w:rPr>
              <w:t>。</w:t>
            </w:r>
            <w:r>
              <w:rPr>
                <w:rFonts w:hint="eastAsia" w:ascii="宋体" w:hAnsi="宋体" w:cs="宋体"/>
                <w:szCs w:val="21"/>
                <w:highlight w:val="none"/>
              </w:rPr>
              <w:t>；</w:t>
            </w:r>
          </w:p>
        </w:tc>
      </w:tr>
      <w:tr w14:paraId="6A65A950">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2691" w:hRule="atLeast"/>
          <w:jc w:val="center"/>
        </w:trPr>
        <w:tc>
          <w:tcPr>
            <w:tcW w:w="1658" w:type="dxa"/>
            <w:gridSpan w:val="2"/>
            <w:vMerge w:val="continue"/>
            <w:vAlign w:val="center"/>
          </w:tcPr>
          <w:p w14:paraId="386162AF">
            <w:pPr>
              <w:spacing w:line="360" w:lineRule="auto"/>
              <w:rPr>
                <w:rFonts w:ascii="宋体" w:hAnsi="宋体" w:cs="宋体"/>
                <w:highlight w:val="none"/>
              </w:rPr>
            </w:pPr>
          </w:p>
        </w:tc>
        <w:tc>
          <w:tcPr>
            <w:tcW w:w="1621" w:type="dxa"/>
            <w:vMerge w:val="continue"/>
            <w:vAlign w:val="center"/>
          </w:tcPr>
          <w:p w14:paraId="1D63D1C9">
            <w:pPr>
              <w:spacing w:line="360" w:lineRule="auto"/>
              <w:rPr>
                <w:rFonts w:ascii="宋体" w:hAnsi="宋体" w:cs="宋体"/>
                <w:highlight w:val="none"/>
              </w:rPr>
            </w:pPr>
          </w:p>
        </w:tc>
        <w:tc>
          <w:tcPr>
            <w:tcW w:w="6604" w:type="dxa"/>
            <w:vAlign w:val="center"/>
          </w:tcPr>
          <w:p w14:paraId="584BE9F5">
            <w:pPr>
              <w:spacing w:line="360" w:lineRule="auto"/>
              <w:ind w:left="1258" w:hanging="1258"/>
              <w:rPr>
                <w:rFonts w:ascii="宋体" w:hAnsi="宋体" w:cs="宋体"/>
                <w:szCs w:val="21"/>
                <w:highlight w:val="none"/>
              </w:rPr>
            </w:pPr>
            <w:r>
              <w:rPr>
                <w:rFonts w:hint="eastAsia" w:ascii="宋体" w:hAnsi="宋体" w:cs="宋体"/>
                <w:szCs w:val="21"/>
                <w:highlight w:val="none"/>
              </w:rPr>
              <w:t>投标报价F1：30分。</w:t>
            </w:r>
          </w:p>
          <w:p w14:paraId="2EF3C088">
            <w:pPr>
              <w:spacing w:line="360" w:lineRule="auto"/>
              <w:rPr>
                <w:rFonts w:ascii="宋体" w:hAnsi="宋体" w:cs="宋体"/>
                <w:szCs w:val="21"/>
                <w:highlight w:val="none"/>
              </w:rPr>
            </w:pPr>
            <w:r>
              <w:rPr>
                <w:rFonts w:hint="eastAsia" w:ascii="宋体" w:hAnsi="宋体" w:cs="宋体"/>
                <w:szCs w:val="21"/>
                <w:highlight w:val="none"/>
              </w:rPr>
              <w:t>技术部分F2：</w:t>
            </w:r>
            <w:r>
              <w:rPr>
                <w:rFonts w:hint="eastAsia" w:ascii="宋体" w:hAnsi="宋体" w:cs="宋体"/>
                <w:szCs w:val="21"/>
                <w:highlight w:val="none"/>
                <w:lang w:val="en-US" w:eastAsia="zh-CN"/>
              </w:rPr>
              <w:t>30</w:t>
            </w:r>
            <w:r>
              <w:rPr>
                <w:rFonts w:hint="eastAsia" w:ascii="宋体" w:hAnsi="宋体" w:cs="宋体"/>
                <w:szCs w:val="21"/>
                <w:highlight w:val="none"/>
              </w:rPr>
              <w:t>分。</w:t>
            </w:r>
          </w:p>
          <w:p w14:paraId="55169672">
            <w:pPr>
              <w:spacing w:line="360" w:lineRule="auto"/>
              <w:rPr>
                <w:rFonts w:ascii="宋体" w:hAnsi="宋体" w:cs="宋体"/>
                <w:szCs w:val="21"/>
                <w:highlight w:val="none"/>
              </w:rPr>
            </w:pPr>
            <w:r>
              <w:rPr>
                <w:rFonts w:hint="eastAsia" w:ascii="宋体" w:hAnsi="宋体" w:cs="宋体"/>
                <w:szCs w:val="21"/>
                <w:highlight w:val="none"/>
              </w:rPr>
              <w:t>商务部分F3：</w:t>
            </w:r>
            <w:r>
              <w:rPr>
                <w:rFonts w:hint="eastAsia" w:ascii="宋体" w:hAnsi="宋体" w:cs="宋体"/>
                <w:szCs w:val="21"/>
                <w:highlight w:val="none"/>
                <w:lang w:val="en-US" w:eastAsia="zh-CN"/>
              </w:rPr>
              <w:t>40</w:t>
            </w:r>
            <w:r>
              <w:rPr>
                <w:rFonts w:hint="eastAsia" w:ascii="宋体" w:hAnsi="宋体" w:cs="宋体"/>
                <w:szCs w:val="21"/>
                <w:highlight w:val="none"/>
              </w:rPr>
              <w:t>分。</w:t>
            </w:r>
          </w:p>
        </w:tc>
      </w:tr>
    </w:tbl>
    <w:p w14:paraId="25CE2204">
      <w:pPr>
        <w:tabs>
          <w:tab w:val="left" w:pos="1634"/>
          <w:tab w:val="left" w:pos="3373"/>
        </w:tabs>
        <w:jc w:val="left"/>
        <w:rPr>
          <w:rFonts w:ascii="宋体" w:hAnsi="宋体" w:cs="宋体"/>
          <w:b/>
          <w:szCs w:val="21"/>
          <w:highlight w:val="none"/>
        </w:rPr>
      </w:pPr>
      <w:r>
        <w:rPr>
          <w:rFonts w:hint="eastAsia" w:ascii="宋体" w:hAnsi="宋体" w:cs="宋体"/>
          <w:b/>
          <w:szCs w:val="21"/>
          <w:highlight w:val="none"/>
        </w:rPr>
        <w:t xml:space="preserve"> </w:t>
      </w:r>
    </w:p>
    <w:p w14:paraId="15B91121">
      <w:pPr>
        <w:tabs>
          <w:tab w:val="left" w:pos="1634"/>
          <w:tab w:val="left" w:pos="3373"/>
        </w:tabs>
        <w:jc w:val="right"/>
        <w:rPr>
          <w:rFonts w:ascii="宋体" w:hAnsi="宋体" w:cs="宋体"/>
          <w:b/>
          <w:szCs w:val="21"/>
          <w:highlight w:val="none"/>
        </w:rPr>
      </w:pPr>
    </w:p>
    <w:p w14:paraId="6599FE10">
      <w:pPr>
        <w:tabs>
          <w:tab w:val="left" w:pos="1634"/>
          <w:tab w:val="left" w:pos="3373"/>
        </w:tabs>
        <w:jc w:val="right"/>
        <w:rPr>
          <w:rFonts w:ascii="宋体" w:hAnsi="宋体" w:cs="宋体"/>
          <w:b/>
          <w:szCs w:val="21"/>
          <w:highlight w:val="none"/>
        </w:rPr>
      </w:pPr>
    </w:p>
    <w:p w14:paraId="3A29BFFA">
      <w:pPr>
        <w:tabs>
          <w:tab w:val="left" w:pos="1634"/>
          <w:tab w:val="left" w:pos="3373"/>
        </w:tabs>
        <w:jc w:val="right"/>
        <w:rPr>
          <w:rFonts w:ascii="宋体" w:hAnsi="宋体" w:cs="宋体"/>
          <w:b/>
          <w:szCs w:val="21"/>
          <w:highlight w:val="none"/>
        </w:rPr>
      </w:pPr>
    </w:p>
    <w:p w14:paraId="294A076A">
      <w:pPr>
        <w:tabs>
          <w:tab w:val="left" w:pos="1634"/>
          <w:tab w:val="left" w:pos="3373"/>
        </w:tabs>
        <w:jc w:val="right"/>
        <w:rPr>
          <w:rFonts w:ascii="宋体" w:hAnsi="宋体" w:cs="宋体"/>
          <w:b/>
          <w:kern w:val="0"/>
          <w:szCs w:val="21"/>
          <w:highlight w:val="none"/>
        </w:rPr>
      </w:pPr>
      <w:r>
        <w:rPr>
          <w:rFonts w:hint="eastAsia" w:ascii="宋体" w:hAnsi="宋体" w:cs="宋体"/>
          <w:b/>
          <w:szCs w:val="21"/>
          <w:highlight w:val="none"/>
        </w:rPr>
        <w:t>续表1</w:t>
      </w:r>
    </w:p>
    <w:tbl>
      <w:tblPr>
        <w:tblStyle w:val="37"/>
        <w:tblW w:w="5547"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1110"/>
        <w:gridCol w:w="765"/>
        <w:gridCol w:w="2424"/>
        <w:gridCol w:w="6003"/>
      </w:tblGrid>
      <w:tr w14:paraId="4459C79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910" w:type="pct"/>
            <w:gridSpan w:val="2"/>
            <w:vAlign w:val="center"/>
          </w:tcPr>
          <w:p w14:paraId="135EBCD3">
            <w:pPr>
              <w:spacing w:line="360" w:lineRule="auto"/>
              <w:jc w:val="center"/>
              <w:rPr>
                <w:rFonts w:ascii="宋体" w:hAnsi="宋体" w:cs="宋体"/>
                <w:szCs w:val="21"/>
                <w:highlight w:val="none"/>
              </w:rPr>
            </w:pPr>
            <w:r>
              <w:rPr>
                <w:rFonts w:hint="eastAsia" w:ascii="宋体" w:hAnsi="宋体" w:cs="宋体"/>
                <w:b/>
                <w:szCs w:val="21"/>
                <w:highlight w:val="none"/>
              </w:rPr>
              <w:t>条款号</w:t>
            </w:r>
          </w:p>
        </w:tc>
        <w:tc>
          <w:tcPr>
            <w:tcW w:w="1176" w:type="pct"/>
            <w:vAlign w:val="center"/>
          </w:tcPr>
          <w:p w14:paraId="3C808308">
            <w:pPr>
              <w:spacing w:line="360" w:lineRule="auto"/>
              <w:jc w:val="center"/>
              <w:rPr>
                <w:rFonts w:ascii="宋体" w:hAnsi="宋体" w:cs="宋体"/>
                <w:b/>
                <w:szCs w:val="21"/>
                <w:highlight w:val="none"/>
              </w:rPr>
            </w:pPr>
            <w:r>
              <w:rPr>
                <w:rFonts w:hint="eastAsia" w:ascii="宋体" w:hAnsi="宋体" w:cs="宋体"/>
                <w:b/>
                <w:szCs w:val="21"/>
                <w:highlight w:val="none"/>
              </w:rPr>
              <w:t>评分因素</w:t>
            </w:r>
          </w:p>
        </w:tc>
        <w:tc>
          <w:tcPr>
            <w:tcW w:w="2912" w:type="pct"/>
            <w:vAlign w:val="center"/>
          </w:tcPr>
          <w:p w14:paraId="2E6AC0C1">
            <w:pPr>
              <w:spacing w:line="360" w:lineRule="auto"/>
              <w:jc w:val="center"/>
              <w:rPr>
                <w:rFonts w:ascii="宋体" w:hAnsi="宋体" w:cs="宋体"/>
                <w:b/>
                <w:szCs w:val="21"/>
                <w:highlight w:val="none"/>
              </w:rPr>
            </w:pPr>
            <w:r>
              <w:rPr>
                <w:rFonts w:hint="eastAsia" w:ascii="宋体" w:hAnsi="宋体" w:cs="宋体"/>
                <w:b/>
                <w:szCs w:val="21"/>
                <w:highlight w:val="none"/>
              </w:rPr>
              <w:t>评分标准</w:t>
            </w:r>
          </w:p>
        </w:tc>
      </w:tr>
      <w:tr w14:paraId="16AC1AE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3668" w:hRule="atLeast"/>
          <w:jc w:val="center"/>
        </w:trPr>
        <w:tc>
          <w:tcPr>
            <w:tcW w:w="539" w:type="pct"/>
            <w:vAlign w:val="center"/>
          </w:tcPr>
          <w:p w14:paraId="09355D55">
            <w:pPr>
              <w:spacing w:line="360" w:lineRule="auto"/>
              <w:jc w:val="center"/>
              <w:rPr>
                <w:rFonts w:ascii="宋体" w:hAnsi="宋体" w:cs="宋体"/>
                <w:szCs w:val="21"/>
                <w:highlight w:val="none"/>
              </w:rPr>
            </w:pPr>
            <w:r>
              <w:rPr>
                <w:rFonts w:hint="eastAsia" w:ascii="宋体" w:hAnsi="宋体" w:cs="宋体"/>
                <w:szCs w:val="21"/>
                <w:highlight w:val="none"/>
              </w:rPr>
              <w:t>3.3.2（1）</w:t>
            </w:r>
          </w:p>
        </w:tc>
        <w:tc>
          <w:tcPr>
            <w:tcW w:w="371" w:type="pct"/>
            <w:vAlign w:val="center"/>
          </w:tcPr>
          <w:p w14:paraId="75BC62C7">
            <w:pPr>
              <w:spacing w:line="360" w:lineRule="auto"/>
              <w:jc w:val="center"/>
              <w:rPr>
                <w:rFonts w:ascii="宋体" w:hAnsi="宋体" w:cs="宋体"/>
                <w:szCs w:val="21"/>
                <w:highlight w:val="none"/>
              </w:rPr>
            </w:pPr>
            <w:r>
              <w:rPr>
                <w:rFonts w:hint="eastAsia" w:ascii="宋体" w:hAnsi="宋体" w:cs="宋体"/>
                <w:szCs w:val="21"/>
                <w:highlight w:val="none"/>
              </w:rPr>
              <w:t>投标报价</w:t>
            </w:r>
          </w:p>
          <w:p w14:paraId="508AE99D">
            <w:pPr>
              <w:spacing w:line="360" w:lineRule="auto"/>
              <w:jc w:val="center"/>
              <w:rPr>
                <w:rFonts w:ascii="宋体" w:hAnsi="宋体" w:cs="宋体"/>
                <w:szCs w:val="21"/>
                <w:highlight w:val="none"/>
              </w:rPr>
            </w:pPr>
            <w:r>
              <w:rPr>
                <w:rFonts w:hint="eastAsia" w:ascii="宋体" w:hAnsi="宋体" w:cs="宋体"/>
                <w:szCs w:val="21"/>
                <w:highlight w:val="none"/>
              </w:rPr>
              <w:t>F1</w:t>
            </w:r>
          </w:p>
          <w:p w14:paraId="4AB0F270">
            <w:pPr>
              <w:spacing w:line="360" w:lineRule="auto"/>
              <w:jc w:val="center"/>
              <w:rPr>
                <w:rFonts w:ascii="宋体" w:hAnsi="宋体" w:cs="宋体"/>
                <w:szCs w:val="21"/>
                <w:highlight w:val="none"/>
              </w:rPr>
            </w:pPr>
            <w:r>
              <w:rPr>
                <w:rFonts w:hint="eastAsia" w:ascii="宋体" w:hAnsi="宋体" w:cs="宋体"/>
                <w:szCs w:val="21"/>
                <w:highlight w:val="none"/>
              </w:rPr>
              <w:t>评分标准</w:t>
            </w:r>
          </w:p>
        </w:tc>
        <w:tc>
          <w:tcPr>
            <w:tcW w:w="1176" w:type="pct"/>
            <w:vAlign w:val="center"/>
          </w:tcPr>
          <w:p w14:paraId="7A7E9CE0">
            <w:pPr>
              <w:spacing w:line="360" w:lineRule="auto"/>
              <w:jc w:val="center"/>
              <w:rPr>
                <w:rFonts w:ascii="宋体" w:hAnsi="宋体" w:cs="宋体"/>
                <w:szCs w:val="21"/>
                <w:highlight w:val="none"/>
              </w:rPr>
            </w:pPr>
            <w:r>
              <w:rPr>
                <w:rFonts w:hint="eastAsia" w:ascii="宋体" w:hAnsi="宋体" w:cs="宋体"/>
                <w:szCs w:val="21"/>
                <w:highlight w:val="none"/>
              </w:rPr>
              <w:t>投标报价评分计算公式</w:t>
            </w:r>
          </w:p>
          <w:p w14:paraId="60FF38D4">
            <w:pPr>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（满分</w:t>
            </w:r>
            <w:r>
              <w:rPr>
                <w:rFonts w:ascii="宋体" w:hAnsi="宋体" w:cs="宋体"/>
                <w:color w:val="000000" w:themeColor="text1"/>
                <w:szCs w:val="21"/>
                <w:highlight w:val="none"/>
                <w14:textFill>
                  <w14:solidFill>
                    <w14:schemeClr w14:val="tx1"/>
                  </w14:solidFill>
                </w14:textFill>
              </w:rPr>
              <w:t>30</w:t>
            </w:r>
            <w:r>
              <w:rPr>
                <w:rFonts w:hint="eastAsia" w:ascii="宋体" w:hAnsi="宋体" w:cs="宋体"/>
                <w:color w:val="000000" w:themeColor="text1"/>
                <w:szCs w:val="21"/>
                <w:highlight w:val="none"/>
                <w14:textFill>
                  <w14:solidFill>
                    <w14:schemeClr w14:val="tx1"/>
                  </w14:solidFill>
                </w14:textFill>
              </w:rPr>
              <w:t>分）</w:t>
            </w:r>
          </w:p>
        </w:tc>
        <w:tc>
          <w:tcPr>
            <w:tcW w:w="2912" w:type="pct"/>
            <w:vAlign w:val="center"/>
          </w:tcPr>
          <w:p w14:paraId="36D1208C">
            <w:pPr>
              <w:spacing w:line="360" w:lineRule="auto"/>
              <w:rPr>
                <w:rFonts w:ascii="宋体" w:hAnsi="宋体" w:cs="宋体"/>
                <w:szCs w:val="21"/>
                <w:highlight w:val="none"/>
              </w:rPr>
            </w:pPr>
            <w:r>
              <w:rPr>
                <w:rFonts w:hint="eastAsia" w:ascii="宋体" w:hAnsi="宋体" w:cs="宋体"/>
                <w:szCs w:val="21"/>
                <w:highlight w:val="none"/>
              </w:rPr>
              <w:t>投标报价得分=(评标基准价／投标报价)×30</w:t>
            </w:r>
          </w:p>
          <w:p w14:paraId="04A2BDB2">
            <w:pPr>
              <w:spacing w:line="360" w:lineRule="auto"/>
              <w:rPr>
                <w:rFonts w:ascii="宋体" w:hAnsi="宋体" w:cs="宋体"/>
                <w:szCs w:val="21"/>
                <w:highlight w:val="none"/>
              </w:rPr>
            </w:pPr>
            <w:r>
              <w:rPr>
                <w:rFonts w:hint="eastAsia" w:ascii="宋体" w:hAnsi="宋体" w:cs="宋体"/>
                <w:szCs w:val="21"/>
                <w:highlight w:val="none"/>
              </w:rPr>
              <w:t>即：F1=[C/（B1，B2，…，Bn）]×30</w:t>
            </w:r>
          </w:p>
          <w:p w14:paraId="60823E2B">
            <w:pPr>
              <w:spacing w:line="360" w:lineRule="auto"/>
              <w:rPr>
                <w:rFonts w:ascii="宋体" w:hAnsi="宋体" w:cs="宋体"/>
                <w:szCs w:val="21"/>
                <w:highlight w:val="none"/>
              </w:rPr>
            </w:pPr>
            <w:r>
              <w:rPr>
                <w:rFonts w:hint="eastAsia" w:ascii="宋体" w:hAnsi="宋体" w:cs="宋体"/>
                <w:szCs w:val="21"/>
                <w:highlight w:val="none"/>
              </w:rPr>
              <w:t>注：C为评标基准价，即经初步审查合格且投标价格最低的有效投标报价；</w:t>
            </w:r>
          </w:p>
          <w:p w14:paraId="396CAA98">
            <w:pPr>
              <w:spacing w:line="360" w:lineRule="auto"/>
              <w:rPr>
                <w:rFonts w:ascii="宋体" w:hAnsi="宋体" w:cs="宋体"/>
                <w:szCs w:val="21"/>
                <w:highlight w:val="none"/>
              </w:rPr>
            </w:pPr>
            <w:r>
              <w:rPr>
                <w:rFonts w:hint="eastAsia" w:ascii="宋体" w:hAnsi="宋体" w:cs="宋体"/>
                <w:szCs w:val="21"/>
                <w:highlight w:val="none"/>
              </w:rPr>
              <w:t>B1，B2，…，Bn为第n个经初步审查合格的有效投标报价。</w:t>
            </w:r>
          </w:p>
          <w:p w14:paraId="2E1D711E">
            <w:pPr>
              <w:spacing w:line="360" w:lineRule="auto"/>
              <w:rPr>
                <w:rFonts w:ascii="宋体" w:hAnsi="宋体" w:cs="宋体"/>
                <w:szCs w:val="21"/>
                <w:highlight w:val="none"/>
              </w:rPr>
            </w:pPr>
            <w:r>
              <w:rPr>
                <w:rFonts w:hint="eastAsia" w:ascii="宋体" w:hAnsi="宋体" w:cs="宋体"/>
                <w:b/>
                <w:bCs/>
                <w:szCs w:val="21"/>
                <w:highlight w:val="none"/>
              </w:rPr>
              <w:t>注：在计算投标报价得分时，对小型或微型企业产品的价格给予10%的扣除，对监狱企业、残疾人福利性单位的价格给予10%的扣除（不重复享受政策）。</w:t>
            </w:r>
          </w:p>
        </w:tc>
      </w:tr>
      <w:tr w14:paraId="3DE9919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1229" w:hRule="atLeast"/>
          <w:jc w:val="center"/>
        </w:trPr>
        <w:tc>
          <w:tcPr>
            <w:tcW w:w="539" w:type="pct"/>
            <w:vMerge w:val="restart"/>
            <w:vAlign w:val="center"/>
          </w:tcPr>
          <w:p w14:paraId="02C7099D">
            <w:pPr>
              <w:jc w:val="center"/>
              <w:rPr>
                <w:rFonts w:ascii="宋体" w:hAnsi="宋体" w:cs="宋体"/>
                <w:szCs w:val="21"/>
                <w:highlight w:val="none"/>
              </w:rPr>
            </w:pPr>
            <w:r>
              <w:rPr>
                <w:rFonts w:hint="eastAsia" w:ascii="宋体" w:hAnsi="宋体" w:cs="宋体"/>
                <w:szCs w:val="21"/>
                <w:highlight w:val="none"/>
              </w:rPr>
              <w:t>3.3.2（2）</w:t>
            </w:r>
          </w:p>
        </w:tc>
        <w:tc>
          <w:tcPr>
            <w:tcW w:w="371" w:type="pct"/>
            <w:vMerge w:val="restart"/>
            <w:vAlign w:val="center"/>
          </w:tcPr>
          <w:p w14:paraId="2D287133">
            <w:pPr>
              <w:jc w:val="center"/>
              <w:rPr>
                <w:rFonts w:ascii="宋体" w:hAnsi="宋体" w:cs="宋体"/>
                <w:szCs w:val="21"/>
                <w:highlight w:val="none"/>
              </w:rPr>
            </w:pPr>
            <w:r>
              <w:rPr>
                <w:rFonts w:hint="eastAsia" w:ascii="宋体" w:hAnsi="宋体" w:cs="宋体"/>
                <w:szCs w:val="21"/>
                <w:highlight w:val="none"/>
              </w:rPr>
              <w:t>技术部分</w:t>
            </w:r>
          </w:p>
          <w:p w14:paraId="6DAABA0F">
            <w:pPr>
              <w:jc w:val="center"/>
              <w:rPr>
                <w:rFonts w:ascii="宋体" w:hAnsi="宋体" w:cs="宋体"/>
                <w:szCs w:val="21"/>
                <w:highlight w:val="none"/>
              </w:rPr>
            </w:pPr>
            <w:r>
              <w:rPr>
                <w:rFonts w:hint="eastAsia" w:ascii="宋体" w:hAnsi="宋体" w:cs="宋体"/>
                <w:szCs w:val="21"/>
                <w:highlight w:val="none"/>
              </w:rPr>
              <w:t>F2</w:t>
            </w:r>
          </w:p>
          <w:p w14:paraId="1714C118">
            <w:pPr>
              <w:jc w:val="center"/>
              <w:rPr>
                <w:rFonts w:ascii="宋体" w:hAnsi="宋体" w:cs="宋体"/>
                <w:szCs w:val="21"/>
                <w:highlight w:val="none"/>
              </w:rPr>
            </w:pPr>
            <w:r>
              <w:rPr>
                <w:rFonts w:hint="eastAsia" w:ascii="宋体" w:hAnsi="宋体" w:cs="宋体"/>
                <w:szCs w:val="21"/>
                <w:highlight w:val="none"/>
              </w:rPr>
              <w:t>评分标准</w:t>
            </w:r>
          </w:p>
        </w:tc>
        <w:tc>
          <w:tcPr>
            <w:tcW w:w="1176" w:type="pct"/>
            <w:vAlign w:val="center"/>
          </w:tcPr>
          <w:p w14:paraId="472A91B1">
            <w:pPr>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技术指标的响应程度</w:t>
            </w:r>
          </w:p>
          <w:p w14:paraId="7376CADD">
            <w:pPr>
              <w:spacing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（满分</w:t>
            </w:r>
            <w:r>
              <w:rPr>
                <w:rFonts w:hint="eastAsia" w:ascii="宋体" w:hAnsi="宋体" w:cs="宋体"/>
                <w:color w:val="000000" w:themeColor="text1"/>
                <w:szCs w:val="21"/>
                <w:highlight w:val="none"/>
                <w:lang w:val="en-US" w:eastAsia="zh-CN"/>
                <w14:textFill>
                  <w14:solidFill>
                    <w14:schemeClr w14:val="tx1"/>
                  </w14:solidFill>
                </w14:textFill>
              </w:rPr>
              <w:t>30</w:t>
            </w:r>
            <w:r>
              <w:rPr>
                <w:rFonts w:hint="eastAsia" w:ascii="宋体" w:hAnsi="宋体" w:cs="宋体"/>
                <w:color w:val="000000" w:themeColor="text1"/>
                <w:szCs w:val="21"/>
                <w:highlight w:val="none"/>
                <w14:textFill>
                  <w14:solidFill>
                    <w14:schemeClr w14:val="tx1"/>
                  </w14:solidFill>
                </w14:textFill>
              </w:rPr>
              <w:t>分）</w:t>
            </w:r>
          </w:p>
          <w:p w14:paraId="44F4B7A9">
            <w:pPr>
              <w:pStyle w:val="20"/>
              <w:spacing w:after="0" w:line="360" w:lineRule="auto"/>
              <w:ind w:left="0" w:leftChars="0"/>
              <w:rPr>
                <w:color w:val="FF0000"/>
                <w:highlight w:val="none"/>
              </w:rPr>
            </w:pPr>
          </w:p>
        </w:tc>
        <w:tc>
          <w:tcPr>
            <w:tcW w:w="2912" w:type="pct"/>
            <w:vAlign w:val="center"/>
          </w:tcPr>
          <w:p w14:paraId="7FA37821">
            <w:pPr>
              <w:snapToGrid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根据投标文件对招标文件</w:t>
            </w:r>
            <w:r>
              <w:rPr>
                <w:rFonts w:hint="eastAsia" w:ascii="宋体" w:hAnsi="宋体" w:cs="宋体"/>
                <w:b/>
                <w:color w:val="000000" w:themeColor="text1"/>
                <w:szCs w:val="21"/>
                <w:highlight w:val="none"/>
                <w14:textFill>
                  <w14:solidFill>
                    <w14:schemeClr w14:val="tx1"/>
                  </w14:solidFill>
                </w14:textFill>
              </w:rPr>
              <w:t>第五章 货物需求及技术要求 二、技术要求</w:t>
            </w:r>
            <w:r>
              <w:rPr>
                <w:rFonts w:hint="eastAsia" w:ascii="宋体" w:hAnsi="宋体" w:cs="宋体"/>
                <w:color w:val="000000" w:themeColor="text1"/>
                <w:szCs w:val="21"/>
                <w:highlight w:val="none"/>
                <w14:textFill>
                  <w14:solidFill>
                    <w14:schemeClr w14:val="tx1"/>
                  </w14:solidFill>
                </w14:textFill>
              </w:rPr>
              <w:t>中相应指标的响应程度进行评分：</w:t>
            </w:r>
          </w:p>
          <w:p w14:paraId="080CD5A4">
            <w:pPr>
              <w:snapToGrid w:val="0"/>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1</w:t>
            </w:r>
            <w:r>
              <w:rPr>
                <w:rFonts w:hint="eastAsia" w:ascii="宋体" w:hAnsi="宋体" w:cs="宋体"/>
                <w:color w:val="000000" w:themeColor="text1"/>
                <w:szCs w:val="21"/>
                <w:highlight w:val="none"/>
                <w:lang w:eastAsia="zh-CN"/>
                <w14:textFill>
                  <w14:solidFill>
                    <w14:schemeClr w14:val="tx1"/>
                  </w14:solidFill>
                </w14:textFill>
              </w:rPr>
              <w:t>）</w:t>
            </w:r>
            <w:r>
              <w:rPr>
                <w:rFonts w:hint="eastAsia" w:hAnsi="宋体" w:cs="宋体"/>
                <w:bCs/>
                <w:color w:val="000000" w:themeColor="text1"/>
                <w:szCs w:val="21"/>
                <w:highlight w:val="none"/>
                <w14:textFill>
                  <w14:solidFill>
                    <w14:schemeClr w14:val="tx1"/>
                  </w14:solidFill>
                </w14:textFill>
              </w:rPr>
              <w:t>标注</w:t>
            </w:r>
            <w:r>
              <w:rPr>
                <w:rFonts w:hint="eastAsia" w:hAnsi="宋体" w:cs="宋体"/>
                <w:b/>
                <w:color w:val="000000" w:themeColor="text1"/>
                <w:szCs w:val="21"/>
                <w:highlight w:val="none"/>
                <w14:textFill>
                  <w14:solidFill>
                    <w14:schemeClr w14:val="tx1"/>
                  </w14:solidFill>
                </w14:textFill>
              </w:rPr>
              <w:t>“</w:t>
            </w:r>
            <w:r>
              <w:rPr>
                <w:rFonts w:hint="eastAsia" w:ascii="宋体" w:hAnsi="宋体" w:eastAsia="宋体" w:cs="宋体"/>
                <w:b/>
                <w:bCs w:val="0"/>
                <w:color w:val="000000" w:themeColor="text1"/>
                <w:szCs w:val="21"/>
                <w:highlight w:val="none"/>
                <w:lang w:val="en-US" w:eastAsia="zh-CN"/>
                <w14:textFill>
                  <w14:solidFill>
                    <w14:schemeClr w14:val="tx1"/>
                  </w14:solidFill>
                </w14:textFill>
              </w:rPr>
              <w:t>*</w:t>
            </w:r>
            <w:r>
              <w:rPr>
                <w:rFonts w:hint="eastAsia" w:hAnsi="宋体" w:cs="宋体"/>
                <w:b/>
                <w:color w:val="000000" w:themeColor="text1"/>
                <w:szCs w:val="21"/>
                <w:highlight w:val="none"/>
                <w14:textFill>
                  <w14:solidFill>
                    <w14:schemeClr w14:val="tx1"/>
                  </w14:solidFill>
                </w14:textFill>
              </w:rPr>
              <w:t>”</w:t>
            </w:r>
            <w:r>
              <w:rPr>
                <w:rFonts w:hint="eastAsia" w:hAnsi="宋体" w:cs="宋体"/>
                <w:bCs/>
                <w:color w:val="000000" w:themeColor="text1"/>
                <w:szCs w:val="21"/>
                <w:highlight w:val="none"/>
                <w14:textFill>
                  <w14:solidFill>
                    <w14:schemeClr w14:val="tx1"/>
                  </w14:solidFill>
                </w14:textFill>
              </w:rPr>
              <w:t>号的为重要参数指标</w:t>
            </w:r>
            <w:r>
              <w:rPr>
                <w:rFonts w:hint="eastAsia" w:hAnsi="宋体" w:cs="宋体"/>
                <w:bCs/>
                <w:color w:val="000000" w:themeColor="text1"/>
                <w:szCs w:val="21"/>
                <w:highlight w:val="none"/>
                <w:lang w:eastAsia="zh-CN"/>
                <w14:textFill>
                  <w14:solidFill>
                    <w14:schemeClr w14:val="tx1"/>
                  </w14:solidFill>
                </w14:textFill>
              </w:rPr>
              <w:t>，</w:t>
            </w:r>
            <w:r>
              <w:rPr>
                <w:rFonts w:hint="eastAsia" w:ascii="宋体" w:hAnsi="宋体" w:eastAsia="宋体" w:cs="宋体"/>
                <w:bCs/>
                <w:color w:val="000000" w:themeColor="text1"/>
                <w:szCs w:val="21"/>
                <w:highlight w:val="none"/>
                <w14:textFill>
                  <w14:solidFill>
                    <w14:schemeClr w14:val="tx1"/>
                  </w14:solidFill>
                </w14:textFill>
              </w:rPr>
              <w:t>每出现一项标注“</w:t>
            </w:r>
            <w:r>
              <w:rPr>
                <w:rFonts w:hint="eastAsia" w:ascii="宋体" w:hAnsi="宋体" w:eastAsia="宋体" w:cs="宋体"/>
                <w:b/>
                <w:bCs w:val="0"/>
                <w:color w:val="000000" w:themeColor="text1"/>
                <w:szCs w:val="21"/>
                <w:highlight w:val="none"/>
                <w14:textFill>
                  <w14:solidFill>
                    <w14:schemeClr w14:val="tx1"/>
                  </w14:solidFill>
                </w14:textFill>
              </w:rPr>
              <w:t>*</w:t>
            </w:r>
            <w:r>
              <w:rPr>
                <w:rFonts w:hint="eastAsia" w:ascii="宋体" w:hAnsi="宋体" w:eastAsia="宋体" w:cs="宋体"/>
                <w:bCs/>
                <w:color w:val="000000" w:themeColor="text1"/>
                <w:szCs w:val="21"/>
                <w:highlight w:val="none"/>
                <w14:textFill>
                  <w14:solidFill>
                    <w14:schemeClr w14:val="tx1"/>
                  </w14:solidFill>
                </w14:textFill>
              </w:rPr>
              <w:t>”的重要</w:t>
            </w:r>
            <w:r>
              <w:rPr>
                <w:rFonts w:hint="eastAsia" w:ascii="宋体" w:hAnsi="宋体" w:eastAsia="宋体" w:cs="宋体"/>
                <w:bCs/>
                <w:color w:val="000000" w:themeColor="text1"/>
                <w:szCs w:val="21"/>
                <w:highlight w:val="none"/>
                <w:lang w:val="en-US" w:eastAsia="zh-CN"/>
                <w14:textFill>
                  <w14:solidFill>
                    <w14:schemeClr w14:val="tx1"/>
                  </w14:solidFill>
                </w14:textFill>
              </w:rPr>
              <w:t>参数</w:t>
            </w:r>
            <w:r>
              <w:rPr>
                <w:rFonts w:hint="eastAsia" w:ascii="宋体" w:hAnsi="宋体" w:eastAsia="宋体" w:cs="宋体"/>
                <w:bCs/>
                <w:color w:val="000000" w:themeColor="text1"/>
                <w:szCs w:val="21"/>
                <w:highlight w:val="none"/>
                <w14:textFill>
                  <w14:solidFill>
                    <w14:schemeClr w14:val="tx1"/>
                  </w14:solidFill>
                </w14:textFill>
              </w:rPr>
              <w:t>指标不满足招标文件，</w:t>
            </w:r>
            <w:r>
              <w:rPr>
                <w:rFonts w:hint="eastAsia" w:ascii="宋体" w:hAnsi="宋体" w:eastAsia="宋体" w:cs="宋体"/>
                <w:b/>
                <w:color w:val="000000" w:themeColor="text1"/>
                <w:szCs w:val="21"/>
                <w:highlight w:val="none"/>
                <w14:textFill>
                  <w14:solidFill>
                    <w14:schemeClr w14:val="tx1"/>
                  </w14:solidFill>
                </w14:textFill>
              </w:rPr>
              <w:t>扣</w:t>
            </w:r>
            <w:r>
              <w:rPr>
                <w:rFonts w:hint="eastAsia" w:ascii="宋体" w:hAnsi="宋体" w:eastAsia="宋体" w:cs="宋体"/>
                <w:b/>
                <w:color w:val="000000" w:themeColor="text1"/>
                <w:szCs w:val="21"/>
                <w:highlight w:val="none"/>
                <w:u w:val="single"/>
                <w:lang w:val="en-US" w:eastAsia="zh-CN"/>
                <w14:textFill>
                  <w14:solidFill>
                    <w14:schemeClr w14:val="tx1"/>
                  </w14:solidFill>
                </w14:textFill>
              </w:rPr>
              <w:t>0.2</w:t>
            </w:r>
            <w:r>
              <w:rPr>
                <w:rFonts w:hint="eastAsia" w:ascii="宋体" w:hAnsi="宋体" w:eastAsia="宋体" w:cs="宋体"/>
                <w:b/>
                <w:color w:val="000000" w:themeColor="text1"/>
                <w:szCs w:val="21"/>
                <w:highlight w:val="none"/>
                <w14:textFill>
                  <w14:solidFill>
                    <w14:schemeClr w14:val="tx1"/>
                  </w14:solidFill>
                </w14:textFill>
              </w:rPr>
              <w:t>分，共计</w:t>
            </w:r>
            <w:r>
              <w:rPr>
                <w:rFonts w:hint="eastAsia" w:ascii="宋体" w:hAnsi="宋体" w:cs="宋体"/>
                <w:b/>
                <w:color w:val="000000" w:themeColor="text1"/>
                <w:szCs w:val="21"/>
                <w:highlight w:val="none"/>
                <w:u w:val="single"/>
                <w:lang w:val="en-US" w:eastAsia="zh-CN"/>
                <w14:textFill>
                  <w14:solidFill>
                    <w14:schemeClr w14:val="tx1"/>
                  </w14:solidFill>
                </w14:textFill>
              </w:rPr>
              <w:t>60</w:t>
            </w:r>
            <w:r>
              <w:rPr>
                <w:rFonts w:hint="eastAsia" w:ascii="宋体" w:hAnsi="宋体" w:eastAsia="宋体" w:cs="宋体"/>
                <w:b/>
                <w:color w:val="000000" w:themeColor="text1"/>
                <w:szCs w:val="21"/>
                <w:highlight w:val="none"/>
                <w14:textFill>
                  <w14:solidFill>
                    <w14:schemeClr w14:val="tx1"/>
                  </w14:solidFill>
                </w14:textFill>
              </w:rPr>
              <w:t>项，满分</w:t>
            </w:r>
            <w:r>
              <w:rPr>
                <w:rFonts w:hint="eastAsia" w:ascii="宋体" w:hAnsi="宋体" w:cs="宋体"/>
                <w:b/>
                <w:color w:val="000000" w:themeColor="text1"/>
                <w:szCs w:val="21"/>
                <w:highlight w:val="none"/>
                <w:u w:val="single"/>
                <w:lang w:val="en-US" w:eastAsia="zh-CN"/>
                <w14:textFill>
                  <w14:solidFill>
                    <w14:schemeClr w14:val="tx1"/>
                  </w14:solidFill>
                </w14:textFill>
              </w:rPr>
              <w:t>12</w:t>
            </w:r>
            <w:r>
              <w:rPr>
                <w:rFonts w:hint="eastAsia" w:ascii="宋体" w:hAnsi="宋体" w:eastAsia="宋体" w:cs="宋体"/>
                <w:b/>
                <w:color w:val="000000" w:themeColor="text1"/>
                <w:szCs w:val="21"/>
                <w:highlight w:val="none"/>
                <w14:textFill>
                  <w14:solidFill>
                    <w14:schemeClr w14:val="tx1"/>
                  </w14:solidFill>
                </w14:textFill>
              </w:rPr>
              <w:t>分</w:t>
            </w:r>
            <w:r>
              <w:rPr>
                <w:rFonts w:hint="eastAsia" w:hAnsi="宋体" w:cs="宋体"/>
                <w:bCs/>
                <w:color w:val="000000" w:themeColor="text1"/>
                <w:szCs w:val="21"/>
                <w:highlight w:val="none"/>
                <w14:textFill>
                  <w14:solidFill>
                    <w14:schemeClr w14:val="tx1"/>
                  </w14:solidFill>
                </w14:textFill>
              </w:rPr>
              <w:t>；</w:t>
            </w:r>
          </w:p>
          <w:p w14:paraId="703DF1D6">
            <w:pPr>
              <w:snapToGrid w:val="0"/>
              <w:spacing w:line="360" w:lineRule="auto"/>
              <w:rPr>
                <w:rFonts w:hint="eastAsia" w:ascii="宋体" w:hAnsi="宋体" w:cs="宋体"/>
                <w:b/>
                <w:bCs w:val="0"/>
                <w:color w:val="000000" w:themeColor="text1"/>
                <w:szCs w:val="21"/>
                <w:highlight w:val="none"/>
                <w:lang w:val="en-US" w:eastAsia="zh-CN"/>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w:t>
            </w:r>
            <w:r>
              <w:rPr>
                <w:rFonts w:hint="eastAsia" w:ascii="宋体" w:hAnsi="宋体" w:cs="宋体"/>
                <w:bCs/>
                <w:color w:val="000000" w:themeColor="text1"/>
                <w:szCs w:val="21"/>
                <w:highlight w:val="none"/>
                <w:lang w:val="en-US" w:eastAsia="zh-CN"/>
                <w14:textFill>
                  <w14:solidFill>
                    <w14:schemeClr w14:val="tx1"/>
                  </w14:solidFill>
                </w14:textFill>
              </w:rPr>
              <w:t>2</w:t>
            </w:r>
            <w:r>
              <w:rPr>
                <w:rFonts w:hint="eastAsia" w:ascii="宋体" w:hAnsi="宋体" w:cs="宋体"/>
                <w:bCs/>
                <w:color w:val="000000" w:themeColor="text1"/>
                <w:szCs w:val="21"/>
                <w:highlight w:val="none"/>
                <w:lang w:eastAsia="zh-CN"/>
                <w14:textFill>
                  <w14:solidFill>
                    <w14:schemeClr w14:val="tx1"/>
                  </w14:solidFill>
                </w14:textFill>
              </w:rPr>
              <w:t>）</w:t>
            </w:r>
            <w:r>
              <w:rPr>
                <w:rFonts w:hint="eastAsia" w:hAnsi="宋体" w:cs="宋体"/>
                <w:bCs/>
                <w:color w:val="000000" w:themeColor="text1"/>
                <w:szCs w:val="21"/>
                <w:highlight w:val="none"/>
                <w:lang w:val="en-US" w:eastAsia="zh-CN"/>
                <w14:textFill>
                  <w14:solidFill>
                    <w14:schemeClr w14:val="tx1"/>
                  </w14:solidFill>
                </w14:textFill>
              </w:rPr>
              <w:t>除</w:t>
            </w:r>
            <w:r>
              <w:rPr>
                <w:rFonts w:hint="eastAsia" w:hAnsi="宋体" w:cs="宋体"/>
                <w:bCs/>
                <w:color w:val="000000" w:themeColor="text1"/>
                <w:szCs w:val="21"/>
                <w:highlight w:val="none"/>
                <w14:textFill>
                  <w14:solidFill>
                    <w14:schemeClr w14:val="tx1"/>
                  </w14:solidFill>
                </w14:textFill>
              </w:rPr>
              <w:t>标注</w:t>
            </w:r>
            <w:r>
              <w:rPr>
                <w:rFonts w:hint="eastAsia" w:hAnsi="宋体" w:cs="宋体"/>
                <w:b/>
                <w:color w:val="000000" w:themeColor="text1"/>
                <w:szCs w:val="21"/>
                <w:highlight w:val="none"/>
                <w14:textFill>
                  <w14:solidFill>
                    <w14:schemeClr w14:val="tx1"/>
                  </w14:solidFill>
                </w14:textFill>
              </w:rPr>
              <w:t>“</w:t>
            </w:r>
            <w:r>
              <w:rPr>
                <w:rFonts w:hint="eastAsia" w:ascii="宋体" w:hAnsi="宋体" w:eastAsia="宋体" w:cs="宋体"/>
                <w:b/>
                <w:bCs w:val="0"/>
                <w:color w:val="000000" w:themeColor="text1"/>
                <w:szCs w:val="21"/>
                <w:highlight w:val="none"/>
                <w:lang w:val="en-US" w:eastAsia="zh-CN"/>
                <w14:textFill>
                  <w14:solidFill>
                    <w14:schemeClr w14:val="tx1"/>
                  </w14:solidFill>
                </w14:textFill>
              </w:rPr>
              <w:t>*</w:t>
            </w:r>
            <w:r>
              <w:rPr>
                <w:rFonts w:hint="eastAsia" w:hAnsi="宋体" w:cs="宋体"/>
                <w:b/>
                <w:color w:val="000000" w:themeColor="text1"/>
                <w:szCs w:val="21"/>
                <w:highlight w:val="none"/>
                <w14:textFill>
                  <w14:solidFill>
                    <w14:schemeClr w14:val="tx1"/>
                  </w14:solidFill>
                </w14:textFill>
              </w:rPr>
              <w:t>”</w:t>
            </w:r>
            <w:r>
              <w:rPr>
                <w:rFonts w:hint="eastAsia" w:hAnsi="宋体" w:cs="宋体"/>
                <w:bCs/>
                <w:color w:val="000000" w:themeColor="text1"/>
                <w:szCs w:val="21"/>
                <w:highlight w:val="none"/>
                <w14:textFill>
                  <w14:solidFill>
                    <w14:schemeClr w14:val="tx1"/>
                  </w14:solidFill>
                </w14:textFill>
              </w:rPr>
              <w:t>号</w:t>
            </w:r>
            <w:r>
              <w:rPr>
                <w:rFonts w:hint="eastAsia" w:hAnsi="宋体" w:cs="宋体"/>
                <w:bCs/>
                <w:color w:val="000000" w:themeColor="text1"/>
                <w:szCs w:val="21"/>
                <w:highlight w:val="none"/>
                <w:lang w:val="en-US" w:eastAsia="zh-CN"/>
                <w14:textFill>
                  <w14:solidFill>
                    <w14:schemeClr w14:val="tx1"/>
                  </w14:solidFill>
                </w14:textFill>
              </w:rPr>
              <w:t>外</w:t>
            </w:r>
            <w:r>
              <w:rPr>
                <w:rFonts w:hint="eastAsia" w:hAnsi="宋体" w:cs="宋体"/>
                <w:bCs/>
                <w:color w:val="000000" w:themeColor="text1"/>
                <w:szCs w:val="21"/>
                <w:highlight w:val="none"/>
                <w14:textFill>
                  <w14:solidFill>
                    <w14:schemeClr w14:val="tx1"/>
                  </w14:solidFill>
                </w14:textFill>
              </w:rPr>
              <w:t>的为</w:t>
            </w:r>
            <w:r>
              <w:rPr>
                <w:rFonts w:hint="eastAsia" w:hAnsi="宋体" w:cs="宋体"/>
                <w:bCs/>
                <w:color w:val="000000" w:themeColor="text1"/>
                <w:szCs w:val="21"/>
                <w:highlight w:val="none"/>
                <w:lang w:val="en-US" w:eastAsia="zh-CN"/>
                <w14:textFill>
                  <w14:solidFill>
                    <w14:schemeClr w14:val="tx1"/>
                  </w14:solidFill>
                </w14:textFill>
              </w:rPr>
              <w:t>一般</w:t>
            </w:r>
            <w:r>
              <w:rPr>
                <w:rFonts w:hint="eastAsia" w:hAnsi="宋体" w:cs="宋体"/>
                <w:bCs/>
                <w:color w:val="000000" w:themeColor="text1"/>
                <w:szCs w:val="21"/>
                <w:highlight w:val="none"/>
                <w14:textFill>
                  <w14:solidFill>
                    <w14:schemeClr w14:val="tx1"/>
                  </w14:solidFill>
                </w14:textFill>
              </w:rPr>
              <w:t>参数指标，</w:t>
            </w:r>
            <w:r>
              <w:rPr>
                <w:rFonts w:hint="eastAsia" w:ascii="宋体" w:hAnsi="宋体" w:eastAsia="宋体" w:cs="宋体"/>
                <w:bCs/>
                <w:color w:val="000000" w:themeColor="text1"/>
                <w:szCs w:val="21"/>
                <w:highlight w:val="none"/>
                <w14:textFill>
                  <w14:solidFill>
                    <w14:schemeClr w14:val="tx1"/>
                  </w14:solidFill>
                </w14:textFill>
              </w:rPr>
              <w:t>本项目按货物需求一览表中的序号共计</w:t>
            </w:r>
            <w:r>
              <w:rPr>
                <w:rFonts w:hint="eastAsia" w:ascii="宋体" w:hAnsi="宋体" w:eastAsia="宋体" w:cs="宋体"/>
                <w:bCs/>
                <w:color w:val="000000" w:themeColor="text1"/>
                <w:szCs w:val="21"/>
                <w:highlight w:val="none"/>
                <w:lang w:val="en-US" w:eastAsia="zh-CN"/>
                <w14:textFill>
                  <w14:solidFill>
                    <w14:schemeClr w14:val="tx1"/>
                  </w14:solidFill>
                </w14:textFill>
              </w:rPr>
              <w:t>30</w:t>
            </w:r>
            <w:r>
              <w:rPr>
                <w:rFonts w:hint="eastAsia" w:ascii="宋体" w:hAnsi="宋体" w:eastAsia="宋体" w:cs="宋体"/>
                <w:bCs/>
                <w:color w:val="000000" w:themeColor="text1"/>
                <w:szCs w:val="21"/>
                <w:highlight w:val="none"/>
                <w14:textFill>
                  <w14:solidFill>
                    <w14:schemeClr w14:val="tx1"/>
                  </w14:solidFill>
                </w14:textFill>
              </w:rPr>
              <w:t>项设备，每一项设备中的所有</w:t>
            </w:r>
            <w:r>
              <w:rPr>
                <w:rFonts w:hint="eastAsia" w:ascii="宋体" w:hAnsi="宋体" w:cs="宋体"/>
                <w:bCs/>
                <w:color w:val="000000" w:themeColor="text1"/>
                <w:szCs w:val="21"/>
                <w:highlight w:val="none"/>
                <w:lang w:val="en-US" w:eastAsia="zh-CN"/>
                <w14:textFill>
                  <w14:solidFill>
                    <w14:schemeClr w14:val="tx1"/>
                  </w14:solidFill>
                </w14:textFill>
              </w:rPr>
              <w:t>一般</w:t>
            </w:r>
            <w:r>
              <w:rPr>
                <w:rFonts w:hint="eastAsia" w:ascii="宋体" w:hAnsi="宋体" w:eastAsia="宋体" w:cs="宋体"/>
                <w:bCs/>
                <w:color w:val="000000" w:themeColor="text1"/>
                <w:szCs w:val="21"/>
                <w:highlight w:val="none"/>
                <w14:textFill>
                  <w14:solidFill>
                    <w14:schemeClr w14:val="tx1"/>
                  </w14:solidFill>
                </w14:textFill>
              </w:rPr>
              <w:t>参数全部满足招标文件要求得</w:t>
            </w:r>
            <w:r>
              <w:rPr>
                <w:rFonts w:hint="eastAsia" w:ascii="宋体" w:hAnsi="宋体" w:cs="宋体"/>
                <w:b/>
                <w:bCs w:val="0"/>
                <w:color w:val="000000" w:themeColor="text1"/>
                <w:szCs w:val="21"/>
                <w:highlight w:val="none"/>
                <w:lang w:val="en-US" w:eastAsia="zh-CN"/>
                <w14:textFill>
                  <w14:solidFill>
                    <w14:schemeClr w14:val="tx1"/>
                  </w14:solidFill>
                </w14:textFill>
              </w:rPr>
              <w:t>0.6</w:t>
            </w:r>
            <w:r>
              <w:rPr>
                <w:rFonts w:hint="eastAsia" w:ascii="宋体" w:hAnsi="宋体" w:eastAsia="宋体" w:cs="宋体"/>
                <w:b/>
                <w:bCs w:val="0"/>
                <w:color w:val="000000" w:themeColor="text1"/>
                <w:szCs w:val="21"/>
                <w:highlight w:val="none"/>
                <w14:textFill>
                  <w14:solidFill>
                    <w14:schemeClr w14:val="tx1"/>
                  </w14:solidFill>
                </w14:textFill>
              </w:rPr>
              <w:t>分</w:t>
            </w:r>
            <w:r>
              <w:rPr>
                <w:rFonts w:hint="eastAsia" w:ascii="宋体" w:hAnsi="宋体" w:eastAsia="宋体" w:cs="宋体"/>
                <w:bCs/>
                <w:color w:val="000000" w:themeColor="text1"/>
                <w:szCs w:val="21"/>
                <w:highlight w:val="none"/>
                <w14:textFill>
                  <w14:solidFill>
                    <w14:schemeClr w14:val="tx1"/>
                  </w14:solidFill>
                </w14:textFill>
              </w:rPr>
              <w:t>，否则不得分，</w:t>
            </w:r>
            <w:r>
              <w:rPr>
                <w:rFonts w:hint="eastAsia" w:ascii="宋体" w:hAnsi="宋体" w:eastAsia="宋体" w:cs="宋体"/>
                <w:b/>
                <w:bCs w:val="0"/>
                <w:color w:val="000000" w:themeColor="text1"/>
                <w:szCs w:val="21"/>
                <w:highlight w:val="none"/>
                <w14:textFill>
                  <w14:solidFill>
                    <w14:schemeClr w14:val="tx1"/>
                  </w14:solidFill>
                </w14:textFill>
              </w:rPr>
              <w:t>满分</w:t>
            </w:r>
            <w:r>
              <w:rPr>
                <w:rFonts w:hint="eastAsia" w:ascii="宋体" w:hAnsi="宋体" w:cs="宋体"/>
                <w:b/>
                <w:bCs w:val="0"/>
                <w:color w:val="000000" w:themeColor="text1"/>
                <w:szCs w:val="21"/>
                <w:highlight w:val="none"/>
                <w:lang w:val="en-US" w:eastAsia="zh-CN"/>
                <w14:textFill>
                  <w14:solidFill>
                    <w14:schemeClr w14:val="tx1"/>
                  </w14:solidFill>
                </w14:textFill>
              </w:rPr>
              <w:t>18</w:t>
            </w:r>
            <w:r>
              <w:rPr>
                <w:rFonts w:hint="eastAsia" w:ascii="宋体" w:hAnsi="宋体" w:eastAsia="宋体" w:cs="宋体"/>
                <w:b/>
                <w:bCs w:val="0"/>
                <w:color w:val="000000" w:themeColor="text1"/>
                <w:szCs w:val="21"/>
                <w:highlight w:val="none"/>
                <w14:textFill>
                  <w14:solidFill>
                    <w14:schemeClr w14:val="tx1"/>
                  </w14:solidFill>
                </w14:textFill>
              </w:rPr>
              <w:t>分。</w:t>
            </w:r>
          </w:p>
          <w:p w14:paraId="7EE8408E">
            <w:pPr>
              <w:pStyle w:val="17"/>
              <w:spacing w:line="440" w:lineRule="exact"/>
              <w:rPr>
                <w:rFonts w:hAnsi="宋体" w:cs="宋体"/>
                <w:b/>
                <w:bCs/>
                <w:szCs w:val="21"/>
                <w:highlight w:val="none"/>
              </w:rPr>
            </w:pPr>
            <w:r>
              <w:rPr>
                <w:rFonts w:hint="eastAsia" w:hAnsi="宋体" w:cs="宋体"/>
                <w:b/>
                <w:bCs/>
                <w:szCs w:val="21"/>
                <w:highlight w:val="none"/>
              </w:rPr>
              <w:t>注：</w:t>
            </w:r>
          </w:p>
          <w:p w14:paraId="35FB31FE">
            <w:pPr>
              <w:snapToGrid w:val="0"/>
              <w:spacing w:line="360" w:lineRule="auto"/>
              <w:rPr>
                <w:rFonts w:ascii="宋体" w:hAnsi="宋体" w:cs="宋体"/>
                <w:b/>
                <w:bCs/>
                <w:szCs w:val="21"/>
                <w:highlight w:val="none"/>
              </w:rPr>
            </w:pPr>
            <w:r>
              <w:rPr>
                <w:rFonts w:hint="eastAsia" w:ascii="宋体" w:hAnsi="宋体" w:cs="宋体"/>
                <w:b/>
                <w:bCs/>
                <w:szCs w:val="21"/>
                <w:highlight w:val="none"/>
              </w:rPr>
              <w:t>1</w:t>
            </w:r>
            <w:r>
              <w:rPr>
                <w:rFonts w:ascii="宋体" w:hAnsi="宋体" w:cs="宋体"/>
                <w:b/>
                <w:bCs/>
                <w:szCs w:val="21"/>
                <w:highlight w:val="none"/>
              </w:rPr>
              <w:t>、投标人拟投产品出现任意内容不满足对应技术指标项下的内容，即视为不满足该项技术指标。</w:t>
            </w:r>
          </w:p>
          <w:p w14:paraId="05AEA1AA">
            <w:pPr>
              <w:snapToGrid w:val="0"/>
              <w:spacing w:line="360" w:lineRule="auto"/>
              <w:rPr>
                <w:rFonts w:hint="eastAsia" w:ascii="宋体" w:hAnsi="宋体" w:eastAsia="宋体" w:cs="宋体"/>
                <w:b/>
                <w:bCs/>
                <w:szCs w:val="21"/>
                <w:highlight w:val="none"/>
                <w:lang w:eastAsia="zh-CN"/>
              </w:rPr>
            </w:pPr>
            <w:r>
              <w:rPr>
                <w:rFonts w:hint="eastAsia" w:ascii="宋体" w:hAnsi="宋体" w:cs="宋体"/>
                <w:b/>
                <w:bCs/>
                <w:szCs w:val="21"/>
                <w:highlight w:val="none"/>
              </w:rPr>
              <w:t>2</w:t>
            </w:r>
            <w:r>
              <w:rPr>
                <w:rFonts w:ascii="宋体" w:hAnsi="宋体" w:cs="宋体"/>
                <w:b/>
                <w:bCs/>
                <w:szCs w:val="21"/>
                <w:highlight w:val="none"/>
              </w:rPr>
              <w:t>、技术指标的响应程度的评审参考投标人提供的技术偏离表，以投标人提供的技术支持资料为准。</w:t>
            </w:r>
          </w:p>
        </w:tc>
      </w:tr>
      <w:tr w14:paraId="488D36E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791" w:hRule="atLeast"/>
          <w:jc w:val="center"/>
        </w:trPr>
        <w:tc>
          <w:tcPr>
            <w:tcW w:w="539" w:type="pct"/>
            <w:vMerge w:val="continue"/>
            <w:vAlign w:val="center"/>
          </w:tcPr>
          <w:p w14:paraId="209179AE">
            <w:pPr>
              <w:spacing w:line="360" w:lineRule="auto"/>
              <w:rPr>
                <w:rFonts w:ascii="宋体" w:hAnsi="宋体" w:cs="宋体"/>
                <w:szCs w:val="21"/>
                <w:highlight w:val="none"/>
              </w:rPr>
            </w:pPr>
          </w:p>
        </w:tc>
        <w:tc>
          <w:tcPr>
            <w:tcW w:w="371" w:type="pct"/>
            <w:vMerge w:val="continue"/>
            <w:vAlign w:val="center"/>
          </w:tcPr>
          <w:p w14:paraId="29006B57">
            <w:pPr>
              <w:spacing w:line="360" w:lineRule="auto"/>
              <w:rPr>
                <w:rFonts w:ascii="宋体" w:hAnsi="宋体" w:cs="宋体"/>
                <w:szCs w:val="21"/>
                <w:highlight w:val="none"/>
              </w:rPr>
            </w:pPr>
          </w:p>
        </w:tc>
        <w:tc>
          <w:tcPr>
            <w:tcW w:w="4089" w:type="pct"/>
            <w:gridSpan w:val="2"/>
            <w:vAlign w:val="center"/>
          </w:tcPr>
          <w:p w14:paraId="13951396">
            <w:pPr>
              <w:spacing w:line="360" w:lineRule="auto"/>
              <w:rPr>
                <w:rFonts w:ascii="宋体" w:hAnsi="宋体" w:cs="宋体"/>
                <w:b/>
                <w:szCs w:val="21"/>
                <w:highlight w:val="none"/>
              </w:rPr>
            </w:pPr>
            <w:r>
              <w:rPr>
                <w:rFonts w:hint="eastAsia" w:ascii="宋体" w:hAnsi="宋体" w:cs="宋体"/>
                <w:b/>
                <w:szCs w:val="21"/>
                <w:highlight w:val="none"/>
              </w:rPr>
              <w:t>备注：根据进入详细评审的投标人的投标文件，对评分因素的响应情况</w:t>
            </w:r>
            <w:r>
              <w:rPr>
                <w:rFonts w:hint="eastAsia" w:ascii="宋体" w:hAnsi="宋体" w:cs="宋体"/>
                <w:b/>
                <w:szCs w:val="21"/>
                <w:highlight w:val="none"/>
                <w:lang w:val="en-US" w:eastAsia="zh-CN"/>
              </w:rPr>
              <w:t>按以上评审原则进行打分</w:t>
            </w:r>
            <w:r>
              <w:rPr>
                <w:rFonts w:hint="eastAsia" w:ascii="宋体" w:hAnsi="宋体" w:cs="宋体"/>
                <w:b/>
                <w:szCs w:val="21"/>
                <w:highlight w:val="none"/>
              </w:rPr>
              <w:t>。</w:t>
            </w:r>
          </w:p>
        </w:tc>
      </w:tr>
    </w:tbl>
    <w:p w14:paraId="56724439">
      <w:pPr>
        <w:tabs>
          <w:tab w:val="left" w:pos="1260"/>
          <w:tab w:val="left" w:pos="1634"/>
          <w:tab w:val="left" w:pos="3373"/>
        </w:tabs>
        <w:rPr>
          <w:rFonts w:ascii="宋体" w:hAnsi="宋体" w:cs="宋体"/>
          <w:highlight w:val="none"/>
        </w:rPr>
      </w:pPr>
      <w:r>
        <w:rPr>
          <w:rFonts w:hint="eastAsia" w:ascii="宋体" w:hAnsi="宋体" w:cs="宋体"/>
          <w:highlight w:val="none"/>
        </w:rPr>
        <w:tab/>
      </w:r>
      <w:r>
        <w:rPr>
          <w:rFonts w:hint="eastAsia" w:ascii="宋体" w:hAnsi="宋体" w:cs="宋体"/>
          <w:highlight w:val="none"/>
        </w:rPr>
        <w:tab/>
      </w:r>
    </w:p>
    <w:p w14:paraId="2032DDFA">
      <w:pPr>
        <w:tabs>
          <w:tab w:val="left" w:pos="1634"/>
          <w:tab w:val="left" w:pos="3373"/>
        </w:tabs>
        <w:jc w:val="right"/>
        <w:rPr>
          <w:rFonts w:ascii="宋体" w:hAnsi="宋体" w:cs="宋体"/>
          <w:b/>
          <w:szCs w:val="21"/>
          <w:highlight w:val="none"/>
        </w:rPr>
      </w:pPr>
      <w:r>
        <w:rPr>
          <w:rFonts w:hint="eastAsia" w:ascii="宋体" w:hAnsi="宋体" w:cs="宋体"/>
          <w:highlight w:val="none"/>
        </w:rPr>
        <w:br w:type="page"/>
      </w:r>
      <w:r>
        <w:rPr>
          <w:rFonts w:hint="eastAsia" w:ascii="宋体" w:hAnsi="宋体" w:cs="宋体"/>
          <w:b/>
          <w:szCs w:val="21"/>
          <w:highlight w:val="none"/>
        </w:rPr>
        <w:t>续表2</w:t>
      </w:r>
    </w:p>
    <w:tbl>
      <w:tblPr>
        <w:tblStyle w:val="37"/>
        <w:tblW w:w="106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
        <w:gridCol w:w="1145"/>
        <w:gridCol w:w="1374"/>
        <w:gridCol w:w="7307"/>
      </w:tblGrid>
      <w:tr w14:paraId="53D17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974" w:type="dxa"/>
            <w:gridSpan w:val="2"/>
            <w:vAlign w:val="center"/>
          </w:tcPr>
          <w:p w14:paraId="70D5D66A">
            <w:pPr>
              <w:spacing w:line="360" w:lineRule="auto"/>
              <w:jc w:val="center"/>
              <w:rPr>
                <w:rFonts w:ascii="宋体" w:hAnsi="宋体" w:cs="宋体"/>
                <w:szCs w:val="21"/>
                <w:highlight w:val="none"/>
              </w:rPr>
            </w:pPr>
            <w:r>
              <w:rPr>
                <w:rFonts w:hint="eastAsia" w:ascii="宋体" w:hAnsi="宋体" w:cs="宋体"/>
                <w:b/>
                <w:szCs w:val="21"/>
                <w:highlight w:val="none"/>
              </w:rPr>
              <w:t>条款号</w:t>
            </w:r>
          </w:p>
        </w:tc>
        <w:tc>
          <w:tcPr>
            <w:tcW w:w="1374" w:type="dxa"/>
            <w:vAlign w:val="center"/>
          </w:tcPr>
          <w:p w14:paraId="5494C0ED">
            <w:pPr>
              <w:spacing w:line="360" w:lineRule="auto"/>
              <w:jc w:val="center"/>
              <w:rPr>
                <w:rFonts w:ascii="宋体" w:hAnsi="宋体" w:cs="宋体"/>
                <w:b/>
                <w:szCs w:val="21"/>
                <w:highlight w:val="none"/>
              </w:rPr>
            </w:pPr>
            <w:r>
              <w:rPr>
                <w:rFonts w:hint="eastAsia" w:ascii="宋体" w:hAnsi="宋体" w:cs="宋体"/>
                <w:b/>
                <w:szCs w:val="21"/>
                <w:highlight w:val="none"/>
              </w:rPr>
              <w:t>评分因素</w:t>
            </w:r>
          </w:p>
        </w:tc>
        <w:tc>
          <w:tcPr>
            <w:tcW w:w="7307" w:type="dxa"/>
            <w:vAlign w:val="center"/>
          </w:tcPr>
          <w:p w14:paraId="069603D8">
            <w:pPr>
              <w:spacing w:line="360" w:lineRule="auto"/>
              <w:jc w:val="center"/>
              <w:rPr>
                <w:rFonts w:ascii="宋体" w:hAnsi="宋体" w:cs="宋体"/>
                <w:b/>
                <w:szCs w:val="21"/>
                <w:highlight w:val="none"/>
              </w:rPr>
            </w:pPr>
            <w:r>
              <w:rPr>
                <w:rFonts w:hint="eastAsia" w:ascii="宋体" w:hAnsi="宋体" w:cs="宋体"/>
                <w:b/>
                <w:szCs w:val="21"/>
                <w:highlight w:val="none"/>
              </w:rPr>
              <w:t>评分标准</w:t>
            </w:r>
          </w:p>
        </w:tc>
      </w:tr>
      <w:tr w14:paraId="0D628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73" w:hRule="atLeast"/>
          <w:jc w:val="center"/>
        </w:trPr>
        <w:tc>
          <w:tcPr>
            <w:tcW w:w="829" w:type="dxa"/>
            <w:vMerge w:val="restart"/>
            <w:vAlign w:val="center"/>
          </w:tcPr>
          <w:p w14:paraId="1E4A1C4D">
            <w:pPr>
              <w:spacing w:line="360" w:lineRule="auto"/>
              <w:jc w:val="center"/>
              <w:rPr>
                <w:rFonts w:ascii="宋体" w:hAnsi="宋体" w:cs="宋体"/>
                <w:highlight w:val="none"/>
              </w:rPr>
            </w:pPr>
            <w:r>
              <w:rPr>
                <w:rFonts w:hint="eastAsia" w:ascii="宋体" w:hAnsi="宋体" w:cs="宋体"/>
                <w:highlight w:val="none"/>
              </w:rPr>
              <w:t>3.3.2（3）</w:t>
            </w:r>
          </w:p>
        </w:tc>
        <w:tc>
          <w:tcPr>
            <w:tcW w:w="1145" w:type="dxa"/>
            <w:vMerge w:val="restart"/>
            <w:vAlign w:val="center"/>
          </w:tcPr>
          <w:p w14:paraId="5A91CBA5">
            <w:pPr>
              <w:spacing w:line="360" w:lineRule="auto"/>
              <w:jc w:val="center"/>
              <w:rPr>
                <w:rFonts w:ascii="宋体" w:hAnsi="宋体" w:cs="宋体"/>
                <w:szCs w:val="21"/>
                <w:highlight w:val="none"/>
              </w:rPr>
            </w:pPr>
            <w:r>
              <w:rPr>
                <w:rFonts w:hint="eastAsia" w:ascii="宋体" w:hAnsi="宋体" w:cs="宋体"/>
                <w:szCs w:val="21"/>
                <w:highlight w:val="none"/>
              </w:rPr>
              <w:t>商务部分</w:t>
            </w:r>
          </w:p>
          <w:p w14:paraId="044377B4">
            <w:pPr>
              <w:spacing w:line="360" w:lineRule="auto"/>
              <w:jc w:val="center"/>
              <w:rPr>
                <w:rFonts w:ascii="宋体" w:hAnsi="宋体" w:cs="宋体"/>
                <w:szCs w:val="21"/>
                <w:highlight w:val="none"/>
              </w:rPr>
            </w:pPr>
            <w:r>
              <w:rPr>
                <w:rFonts w:hint="eastAsia" w:ascii="宋体" w:hAnsi="宋体" w:cs="宋体"/>
                <w:szCs w:val="21"/>
                <w:highlight w:val="none"/>
              </w:rPr>
              <w:t>F3</w:t>
            </w:r>
          </w:p>
          <w:p w14:paraId="15D3C75F">
            <w:pPr>
              <w:spacing w:line="360" w:lineRule="auto"/>
              <w:jc w:val="center"/>
              <w:rPr>
                <w:rFonts w:ascii="宋体" w:hAnsi="宋体" w:cs="宋体"/>
                <w:szCs w:val="21"/>
                <w:highlight w:val="none"/>
              </w:rPr>
            </w:pPr>
            <w:r>
              <w:rPr>
                <w:rFonts w:hint="eastAsia" w:ascii="宋体" w:hAnsi="宋体" w:cs="宋体"/>
                <w:szCs w:val="21"/>
                <w:highlight w:val="none"/>
              </w:rPr>
              <w:t>评分标准</w:t>
            </w:r>
          </w:p>
        </w:tc>
        <w:tc>
          <w:tcPr>
            <w:tcW w:w="1374" w:type="dxa"/>
            <w:vAlign w:val="center"/>
          </w:tcPr>
          <w:p w14:paraId="2BAA3483">
            <w:pPr>
              <w:spacing w:line="360" w:lineRule="auto"/>
              <w:jc w:val="center"/>
              <w:rPr>
                <w:rFonts w:ascii="宋体" w:hAnsi="宋体" w:cs="宋体"/>
                <w:szCs w:val="21"/>
                <w:highlight w:val="none"/>
              </w:rPr>
            </w:pPr>
            <w:r>
              <w:rPr>
                <w:rFonts w:hint="eastAsia" w:ascii="宋体" w:hAnsi="宋体" w:cs="宋体"/>
                <w:szCs w:val="21"/>
                <w:highlight w:val="none"/>
              </w:rPr>
              <w:t>供货方案评审（满分</w:t>
            </w:r>
            <w:r>
              <w:rPr>
                <w:rFonts w:hint="eastAsia" w:ascii="宋体" w:hAnsi="宋体" w:cs="宋体"/>
                <w:szCs w:val="21"/>
                <w:highlight w:val="none"/>
                <w:lang w:val="en-US" w:eastAsia="zh-CN"/>
              </w:rPr>
              <w:t>12</w:t>
            </w:r>
            <w:r>
              <w:rPr>
                <w:rFonts w:hint="eastAsia" w:ascii="宋体" w:hAnsi="宋体" w:cs="宋体"/>
                <w:szCs w:val="21"/>
                <w:highlight w:val="none"/>
              </w:rPr>
              <w:t>分）</w:t>
            </w:r>
          </w:p>
        </w:tc>
        <w:tc>
          <w:tcPr>
            <w:tcW w:w="7307" w:type="dxa"/>
            <w:vAlign w:val="center"/>
          </w:tcPr>
          <w:p w14:paraId="48719F0E">
            <w:pPr>
              <w:spacing w:line="288" w:lineRule="auto"/>
              <w:jc w:val="left"/>
              <w:rPr>
                <w:rFonts w:ascii="宋体" w:hAnsi="宋体" w:cs="宋体"/>
                <w:b/>
                <w:bCs/>
                <w:szCs w:val="21"/>
                <w:highlight w:val="none"/>
              </w:rPr>
            </w:pPr>
            <w:r>
              <w:rPr>
                <w:rFonts w:hint="eastAsia" w:ascii="宋体" w:hAnsi="宋体" w:cs="宋体"/>
                <w:b/>
                <w:bCs/>
                <w:szCs w:val="21"/>
                <w:highlight w:val="none"/>
                <w:lang w:val="en-US" w:eastAsia="zh-CN"/>
              </w:rPr>
              <w:t>1、</w:t>
            </w:r>
            <w:r>
              <w:rPr>
                <w:rFonts w:hint="eastAsia" w:ascii="宋体" w:hAnsi="宋体" w:cs="宋体"/>
                <w:b/>
                <w:bCs/>
                <w:szCs w:val="21"/>
                <w:highlight w:val="none"/>
              </w:rPr>
              <w:t>根据投标申请人提供的以下4项</w:t>
            </w:r>
            <w:r>
              <w:rPr>
                <w:rFonts w:hint="eastAsia" w:ascii="宋体" w:hAnsi="宋体" w:cs="宋体"/>
                <w:b/>
                <w:bCs/>
                <w:szCs w:val="21"/>
                <w:highlight w:val="none"/>
                <w:lang w:val="en-US" w:eastAsia="zh-CN"/>
              </w:rPr>
              <w:t>评审内容</w:t>
            </w:r>
            <w:r>
              <w:rPr>
                <w:rFonts w:hint="eastAsia" w:ascii="宋体" w:hAnsi="宋体" w:cs="宋体"/>
                <w:b/>
                <w:bCs/>
                <w:szCs w:val="21"/>
                <w:highlight w:val="none"/>
              </w:rPr>
              <w:t>进行综合评审，评审</w:t>
            </w:r>
            <w:r>
              <w:rPr>
                <w:rFonts w:hint="eastAsia" w:ascii="宋体" w:hAnsi="宋体" w:cs="宋体"/>
                <w:b/>
                <w:bCs/>
                <w:szCs w:val="21"/>
                <w:highlight w:val="none"/>
                <w:lang w:val="en-US" w:eastAsia="zh-CN"/>
              </w:rPr>
              <w:t>内容</w:t>
            </w:r>
            <w:r>
              <w:rPr>
                <w:rFonts w:hint="eastAsia" w:ascii="宋体" w:hAnsi="宋体" w:cs="宋体"/>
                <w:b/>
                <w:bCs/>
                <w:szCs w:val="21"/>
                <w:highlight w:val="none"/>
              </w:rPr>
              <w:t>如下：（满分</w:t>
            </w:r>
            <w:r>
              <w:rPr>
                <w:rFonts w:hint="eastAsia" w:ascii="宋体" w:hAnsi="宋体" w:cs="宋体"/>
                <w:b/>
                <w:bCs/>
                <w:szCs w:val="21"/>
                <w:highlight w:val="none"/>
                <w:lang w:val="en-US" w:eastAsia="zh-CN"/>
              </w:rPr>
              <w:t>12</w:t>
            </w:r>
            <w:r>
              <w:rPr>
                <w:rFonts w:hint="eastAsia" w:ascii="宋体" w:hAnsi="宋体" w:cs="宋体"/>
                <w:b/>
                <w:bCs/>
                <w:szCs w:val="21"/>
                <w:highlight w:val="none"/>
              </w:rPr>
              <w:t>分）</w:t>
            </w:r>
          </w:p>
          <w:p w14:paraId="66A6955D">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b w:val="0"/>
                <w:bCs w:val="0"/>
                <w:szCs w:val="21"/>
                <w:highlight w:val="none"/>
              </w:rPr>
            </w:pPr>
            <w:r>
              <w:rPr>
                <w:rFonts w:hint="eastAsia" w:ascii="宋体" w:hAnsi="宋体"/>
                <w:b w:val="0"/>
                <w:bCs w:val="0"/>
                <w:szCs w:val="21"/>
                <w:highlight w:val="none"/>
              </w:rPr>
              <w:t>①供货</w:t>
            </w:r>
            <w:r>
              <w:rPr>
                <w:rFonts w:hint="eastAsia" w:ascii="宋体" w:hAnsi="宋体"/>
                <w:b w:val="0"/>
                <w:bCs w:val="0"/>
                <w:szCs w:val="21"/>
                <w:highlight w:val="none"/>
                <w:lang w:val="en-US" w:eastAsia="zh-CN"/>
              </w:rPr>
              <w:t>流程（包含发货前准备及设备检查、设备包装、设备运输、设备下货等）</w:t>
            </w:r>
            <w:r>
              <w:rPr>
                <w:rFonts w:hint="eastAsia" w:ascii="宋体" w:hAnsi="宋体"/>
                <w:b w:val="0"/>
                <w:bCs w:val="0"/>
                <w:szCs w:val="21"/>
                <w:highlight w:val="none"/>
              </w:rPr>
              <w:t>。</w:t>
            </w:r>
          </w:p>
          <w:p w14:paraId="0B816F72">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b w:val="0"/>
                <w:bCs w:val="0"/>
                <w:szCs w:val="21"/>
                <w:highlight w:val="none"/>
              </w:rPr>
            </w:pPr>
            <w:r>
              <w:rPr>
                <w:rFonts w:hint="eastAsia" w:ascii="宋体" w:hAnsi="宋体"/>
                <w:b w:val="0"/>
                <w:bCs w:val="0"/>
                <w:szCs w:val="21"/>
                <w:highlight w:val="none"/>
              </w:rPr>
              <w:t>②安装调试方案</w:t>
            </w:r>
            <w:r>
              <w:rPr>
                <w:rFonts w:hint="eastAsia" w:ascii="宋体" w:hAnsi="宋体"/>
                <w:b w:val="0"/>
                <w:bCs w:val="0"/>
                <w:szCs w:val="21"/>
                <w:highlight w:val="none"/>
                <w:lang w:eastAsia="zh-CN"/>
              </w:rPr>
              <w:t>（</w:t>
            </w:r>
            <w:r>
              <w:rPr>
                <w:rFonts w:hint="eastAsia" w:ascii="宋体" w:hAnsi="宋体"/>
                <w:b w:val="0"/>
                <w:bCs w:val="0"/>
                <w:szCs w:val="21"/>
                <w:highlight w:val="none"/>
                <w:lang w:val="en-US" w:eastAsia="zh-CN"/>
              </w:rPr>
              <w:t>包含安装步骤、安装标准、调试内容、调试方法、调试步骤技术资料准备、人员及调试物资准备等</w:t>
            </w:r>
            <w:r>
              <w:rPr>
                <w:rFonts w:hint="eastAsia" w:ascii="宋体" w:hAnsi="宋体"/>
                <w:b w:val="0"/>
                <w:bCs w:val="0"/>
                <w:szCs w:val="21"/>
                <w:highlight w:val="none"/>
                <w:lang w:eastAsia="zh-CN"/>
              </w:rPr>
              <w:t>）</w:t>
            </w:r>
            <w:r>
              <w:rPr>
                <w:rFonts w:hint="eastAsia" w:ascii="宋体" w:hAnsi="宋体"/>
                <w:b w:val="0"/>
                <w:bCs w:val="0"/>
                <w:szCs w:val="21"/>
                <w:highlight w:val="none"/>
              </w:rPr>
              <w:t>。</w:t>
            </w:r>
          </w:p>
          <w:p w14:paraId="4D0194A0">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b w:val="0"/>
                <w:bCs w:val="0"/>
                <w:szCs w:val="21"/>
                <w:highlight w:val="none"/>
              </w:rPr>
            </w:pPr>
            <w:r>
              <w:rPr>
                <w:rFonts w:hint="eastAsia" w:ascii="宋体" w:hAnsi="宋体"/>
                <w:b w:val="0"/>
                <w:bCs w:val="0"/>
                <w:szCs w:val="21"/>
                <w:highlight w:val="none"/>
              </w:rPr>
              <w:t>③供货进度方案</w:t>
            </w:r>
            <w:r>
              <w:rPr>
                <w:rFonts w:hint="eastAsia" w:ascii="宋体" w:hAnsi="宋体"/>
                <w:b w:val="0"/>
                <w:bCs w:val="0"/>
                <w:szCs w:val="21"/>
                <w:highlight w:val="none"/>
                <w:lang w:eastAsia="zh-CN"/>
              </w:rPr>
              <w:t>（</w:t>
            </w:r>
            <w:r>
              <w:rPr>
                <w:rFonts w:hint="eastAsia" w:ascii="宋体" w:hAnsi="宋体"/>
                <w:b w:val="0"/>
                <w:bCs w:val="0"/>
                <w:szCs w:val="21"/>
                <w:highlight w:val="none"/>
                <w:lang w:val="en-US" w:eastAsia="zh-CN"/>
              </w:rPr>
              <w:t>包含总体时间安排、关键节点时间划分等</w:t>
            </w:r>
            <w:r>
              <w:rPr>
                <w:rFonts w:hint="eastAsia" w:ascii="宋体" w:hAnsi="宋体"/>
                <w:b w:val="0"/>
                <w:bCs w:val="0"/>
                <w:szCs w:val="21"/>
                <w:highlight w:val="none"/>
                <w:lang w:eastAsia="zh-CN"/>
              </w:rPr>
              <w:t>）</w:t>
            </w:r>
            <w:r>
              <w:rPr>
                <w:rFonts w:hint="eastAsia" w:ascii="宋体" w:hAnsi="宋体"/>
                <w:b w:val="0"/>
                <w:bCs w:val="0"/>
                <w:szCs w:val="21"/>
                <w:highlight w:val="none"/>
              </w:rPr>
              <w:t>。</w:t>
            </w:r>
          </w:p>
          <w:p w14:paraId="0284339B">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b w:val="0"/>
                <w:bCs w:val="0"/>
                <w:szCs w:val="21"/>
                <w:highlight w:val="none"/>
              </w:rPr>
            </w:pPr>
            <w:r>
              <w:rPr>
                <w:rFonts w:hint="eastAsia" w:ascii="宋体" w:hAnsi="宋体"/>
                <w:b w:val="0"/>
                <w:bCs w:val="0"/>
                <w:szCs w:val="21"/>
                <w:highlight w:val="none"/>
              </w:rPr>
              <w:t>④保障措施</w:t>
            </w:r>
            <w:r>
              <w:rPr>
                <w:rFonts w:hint="eastAsia" w:ascii="宋体" w:hAnsi="宋体"/>
                <w:b w:val="0"/>
                <w:bCs w:val="0"/>
                <w:szCs w:val="21"/>
                <w:highlight w:val="none"/>
                <w:lang w:eastAsia="zh-CN"/>
              </w:rPr>
              <w:t>（</w:t>
            </w:r>
            <w:r>
              <w:rPr>
                <w:rFonts w:hint="eastAsia" w:ascii="宋体" w:hAnsi="宋体"/>
                <w:b w:val="0"/>
                <w:bCs w:val="0"/>
                <w:szCs w:val="21"/>
                <w:highlight w:val="none"/>
                <w:lang w:val="en-US" w:eastAsia="zh-CN"/>
              </w:rPr>
              <w:t>包含设备供应保障措施、物流运输保障措施、运输过程中运输风险保障措施等</w:t>
            </w:r>
            <w:r>
              <w:rPr>
                <w:rFonts w:hint="eastAsia" w:ascii="宋体" w:hAnsi="宋体"/>
                <w:b w:val="0"/>
                <w:bCs w:val="0"/>
                <w:szCs w:val="21"/>
                <w:highlight w:val="none"/>
                <w:lang w:eastAsia="zh-CN"/>
              </w:rPr>
              <w:t>）</w:t>
            </w:r>
            <w:r>
              <w:rPr>
                <w:rFonts w:hint="eastAsia" w:ascii="宋体" w:hAnsi="宋体"/>
                <w:b w:val="0"/>
                <w:bCs w:val="0"/>
                <w:szCs w:val="21"/>
                <w:highlight w:val="none"/>
              </w:rPr>
              <w:t>。</w:t>
            </w:r>
          </w:p>
          <w:p w14:paraId="5CCC7BE3">
            <w:pPr>
              <w:spacing w:line="288" w:lineRule="auto"/>
              <w:rPr>
                <w:rFonts w:hint="eastAsia" w:ascii="宋体" w:hAnsi="宋体"/>
                <w:b/>
                <w:bCs/>
                <w:color w:val="000000" w:themeColor="text1"/>
                <w:szCs w:val="21"/>
                <w:highlight w:val="none"/>
                <w:lang w:val="en-US" w:eastAsia="zh-CN"/>
                <w14:textFill>
                  <w14:solidFill>
                    <w14:schemeClr w14:val="tx1"/>
                  </w14:solidFill>
                </w14:textFill>
              </w:rPr>
            </w:pPr>
            <w:r>
              <w:rPr>
                <w:rFonts w:hint="eastAsia" w:ascii="宋体" w:hAnsi="宋体"/>
                <w:b/>
                <w:bCs/>
                <w:color w:val="000000" w:themeColor="text1"/>
                <w:szCs w:val="21"/>
                <w:highlight w:val="none"/>
                <w:lang w:val="en-US" w:eastAsia="zh-CN"/>
                <w14:textFill>
                  <w14:solidFill>
                    <w14:schemeClr w14:val="tx1"/>
                  </w14:solidFill>
                </w14:textFill>
              </w:rPr>
              <w:t>2、评分原则</w:t>
            </w:r>
          </w:p>
          <w:p w14:paraId="573EDEE7">
            <w:pPr>
              <w:spacing w:line="360" w:lineRule="auto"/>
              <w:contextualSpacing/>
              <w:rPr>
                <w:rFonts w:hint="eastAsia" w:ascii="宋体" w:hAnsi="宋体"/>
                <w:szCs w:val="21"/>
                <w:highlight w:val="none"/>
              </w:rPr>
            </w:pPr>
            <w:r>
              <w:rPr>
                <w:rFonts w:hint="eastAsia" w:ascii="宋体" w:hAnsi="宋体"/>
                <w:szCs w:val="21"/>
                <w:highlight w:val="none"/>
              </w:rPr>
              <w:t>（1）</w:t>
            </w:r>
            <w:r>
              <w:rPr>
                <w:rFonts w:hint="eastAsia" w:ascii="宋体" w:hAnsi="宋体"/>
                <w:szCs w:val="21"/>
                <w:highlight w:val="none"/>
                <w:lang w:val="en-US" w:eastAsia="zh-CN"/>
              </w:rPr>
              <w:t>以上评审内容均提供且</w:t>
            </w:r>
            <w:r>
              <w:rPr>
                <w:rFonts w:hint="eastAsia" w:ascii="宋体" w:hAnsi="宋体"/>
                <w:szCs w:val="21"/>
                <w:highlight w:val="none"/>
              </w:rPr>
              <w:t>提供的内容</w:t>
            </w:r>
            <w:r>
              <w:rPr>
                <w:rFonts w:hint="eastAsia" w:ascii="宋体" w:hAnsi="宋体"/>
                <w:szCs w:val="21"/>
                <w:highlight w:val="none"/>
                <w:lang w:val="en-US" w:eastAsia="zh-CN"/>
              </w:rPr>
              <w:t>详细具体切合项目实际有针对性</w:t>
            </w:r>
            <w:r>
              <w:rPr>
                <w:rFonts w:hint="eastAsia" w:ascii="宋体" w:hAnsi="宋体"/>
                <w:szCs w:val="21"/>
                <w:highlight w:val="none"/>
              </w:rPr>
              <w:t>的得满分</w:t>
            </w:r>
            <w:r>
              <w:rPr>
                <w:rFonts w:hint="eastAsia" w:ascii="宋体" w:hAnsi="宋体" w:cs="宋体"/>
                <w:szCs w:val="21"/>
                <w:highlight w:val="none"/>
                <w:lang w:val="en-US" w:eastAsia="zh-CN"/>
              </w:rPr>
              <w:t>12</w:t>
            </w:r>
            <w:r>
              <w:rPr>
                <w:rFonts w:hint="eastAsia" w:ascii="宋体" w:hAnsi="宋体"/>
                <w:szCs w:val="21"/>
                <w:highlight w:val="none"/>
              </w:rPr>
              <w:t>分；</w:t>
            </w:r>
          </w:p>
          <w:p w14:paraId="21FA325D">
            <w:pPr>
              <w:spacing w:line="360" w:lineRule="auto"/>
              <w:contextualSpacing/>
              <w:rPr>
                <w:rFonts w:hint="eastAsia" w:ascii="宋体" w:hAnsi="宋体"/>
                <w:szCs w:val="21"/>
                <w:highlight w:val="none"/>
              </w:rPr>
            </w:pPr>
            <w:r>
              <w:rPr>
                <w:rFonts w:hint="eastAsia" w:ascii="宋体" w:hAnsi="宋体"/>
                <w:szCs w:val="21"/>
                <w:highlight w:val="none"/>
              </w:rPr>
              <w:t>（2）</w:t>
            </w:r>
            <w:r>
              <w:rPr>
                <w:rFonts w:hint="eastAsia" w:ascii="宋体" w:hAnsi="宋体"/>
                <w:szCs w:val="21"/>
                <w:highlight w:val="none"/>
                <w:lang w:val="en-US" w:eastAsia="zh-CN"/>
              </w:rPr>
              <w:t>共计4项评审内容，</w:t>
            </w:r>
            <w:r>
              <w:rPr>
                <w:rFonts w:hint="eastAsia" w:ascii="宋体" w:hAnsi="宋体"/>
                <w:szCs w:val="21"/>
                <w:highlight w:val="none"/>
              </w:rPr>
              <w:t>每缺一项</w:t>
            </w:r>
            <w:r>
              <w:rPr>
                <w:rFonts w:hint="eastAsia" w:ascii="宋体" w:hAnsi="宋体"/>
                <w:szCs w:val="21"/>
                <w:highlight w:val="none"/>
                <w:lang w:val="en-US" w:eastAsia="zh-CN"/>
              </w:rPr>
              <w:t>评审</w:t>
            </w:r>
            <w:r>
              <w:rPr>
                <w:rFonts w:hint="eastAsia" w:ascii="宋体" w:hAnsi="宋体"/>
                <w:szCs w:val="21"/>
                <w:highlight w:val="none"/>
              </w:rPr>
              <w:t>内容扣</w:t>
            </w:r>
            <w:r>
              <w:rPr>
                <w:rFonts w:hint="eastAsia" w:ascii="宋体" w:hAnsi="宋体"/>
                <w:szCs w:val="21"/>
                <w:highlight w:val="none"/>
                <w:lang w:val="en-US" w:eastAsia="zh-CN"/>
              </w:rPr>
              <w:t>3</w:t>
            </w:r>
            <w:r>
              <w:rPr>
                <w:rFonts w:ascii="宋体" w:hAnsi="宋体" w:cs="宋体"/>
                <w:szCs w:val="21"/>
                <w:highlight w:val="none"/>
              </w:rPr>
              <w:t>分</w:t>
            </w:r>
            <w:r>
              <w:rPr>
                <w:rFonts w:hint="eastAsia" w:ascii="宋体" w:hAnsi="宋体"/>
                <w:szCs w:val="21"/>
                <w:highlight w:val="none"/>
              </w:rPr>
              <w:t>；</w:t>
            </w:r>
          </w:p>
          <w:p w14:paraId="166AE996">
            <w:pPr>
              <w:spacing w:line="360" w:lineRule="auto"/>
              <w:contextualSpacing/>
              <w:rPr>
                <w:rFonts w:hint="eastAsia" w:ascii="宋体" w:hAnsi="宋体" w:cs="宋体"/>
                <w:szCs w:val="21"/>
                <w:highlight w:val="none"/>
              </w:rPr>
            </w:pPr>
            <w:r>
              <w:rPr>
                <w:rFonts w:hint="eastAsia" w:ascii="宋体" w:hAnsi="宋体" w:cs="宋体"/>
                <w:szCs w:val="21"/>
                <w:highlight w:val="none"/>
              </w:rPr>
              <w:t>（3）</w:t>
            </w:r>
            <w:r>
              <w:rPr>
                <w:rFonts w:hint="eastAsia" w:ascii="宋体" w:hAnsi="宋体" w:cs="宋体"/>
                <w:szCs w:val="21"/>
                <w:highlight w:val="none"/>
                <w:lang w:val="en-US" w:eastAsia="zh-CN"/>
              </w:rPr>
              <w:t>以上每项</w:t>
            </w:r>
            <w:r>
              <w:rPr>
                <w:rFonts w:hint="eastAsia" w:ascii="宋体" w:hAnsi="宋体"/>
                <w:szCs w:val="21"/>
                <w:highlight w:val="none"/>
                <w:lang w:val="en-US" w:eastAsia="zh-CN"/>
              </w:rPr>
              <w:t>评审</w:t>
            </w:r>
            <w:r>
              <w:rPr>
                <w:rFonts w:hint="eastAsia" w:ascii="宋体" w:hAnsi="宋体" w:cs="宋体"/>
                <w:szCs w:val="21"/>
                <w:highlight w:val="none"/>
                <w:lang w:val="en-US" w:eastAsia="zh-CN"/>
              </w:rPr>
              <w:t>内容</w:t>
            </w:r>
            <w:r>
              <w:rPr>
                <w:rFonts w:hint="eastAsia" w:ascii="宋体" w:hAnsi="宋体" w:cs="宋体"/>
                <w:szCs w:val="21"/>
                <w:highlight w:val="none"/>
              </w:rPr>
              <w:t>存在下列情形之一的</w:t>
            </w:r>
            <w:r>
              <w:rPr>
                <w:rFonts w:hint="eastAsia" w:ascii="宋体" w:hAnsi="宋体" w:cs="宋体"/>
                <w:szCs w:val="21"/>
                <w:highlight w:val="none"/>
                <w:lang w:val="en-US" w:eastAsia="zh-CN"/>
              </w:rPr>
              <w:t>按以下扣分原则进行扣分</w:t>
            </w:r>
            <w:r>
              <w:rPr>
                <w:rFonts w:hint="eastAsia" w:ascii="宋体" w:hAnsi="宋体" w:cs="宋体"/>
                <w:szCs w:val="21"/>
                <w:highlight w:val="none"/>
              </w:rPr>
              <w:t>：</w:t>
            </w:r>
          </w:p>
          <w:p w14:paraId="6FF538A8">
            <w:pPr>
              <w:spacing w:line="360" w:lineRule="auto"/>
              <w:contextualSpacing/>
              <w:rPr>
                <w:rFonts w:hint="eastAsia" w:ascii="宋体" w:hAnsi="宋体" w:cs="宋体"/>
                <w:szCs w:val="21"/>
                <w:highlight w:val="none"/>
              </w:rPr>
            </w:pPr>
            <w:r>
              <w:rPr>
                <w:rFonts w:hint="eastAsia" w:ascii="宋体" w:hAnsi="宋体" w:cs="宋体"/>
                <w:szCs w:val="21"/>
                <w:highlight w:val="none"/>
                <w:lang w:val="en-US" w:eastAsia="zh-CN"/>
              </w:rPr>
              <w:t>a.</w:t>
            </w:r>
            <w:r>
              <w:rPr>
                <w:rFonts w:hint="eastAsia" w:ascii="宋体" w:hAnsi="宋体" w:cs="宋体"/>
                <w:b/>
                <w:bCs/>
                <w:szCs w:val="21"/>
                <w:highlight w:val="none"/>
                <w:lang w:val="en-US" w:eastAsia="zh-CN"/>
              </w:rPr>
              <w:t>内容有缺陷：</w:t>
            </w:r>
            <w:r>
              <w:rPr>
                <w:rFonts w:hint="eastAsia" w:ascii="宋体" w:hAnsi="宋体" w:cs="宋体"/>
                <w:szCs w:val="21"/>
                <w:highlight w:val="none"/>
                <w:lang w:val="en-US" w:eastAsia="zh-CN"/>
              </w:rPr>
              <w:t>非专门针对本项目或不适用项目特性，例如采用通用化描述，未结合本项目的特定需求、环境、技术要求等进行阐述的扣1.2分</w:t>
            </w:r>
            <w:r>
              <w:rPr>
                <w:rFonts w:hint="eastAsia" w:ascii="宋体" w:hAnsi="宋体" w:cs="宋体"/>
                <w:szCs w:val="21"/>
                <w:highlight w:val="none"/>
              </w:rPr>
              <w:t>；</w:t>
            </w:r>
          </w:p>
          <w:p w14:paraId="5EA80790">
            <w:pPr>
              <w:spacing w:line="360" w:lineRule="auto"/>
              <w:contextualSpacing/>
              <w:rPr>
                <w:rFonts w:hint="eastAsia" w:ascii="宋体" w:hAnsi="宋体" w:cs="宋体"/>
                <w:szCs w:val="21"/>
                <w:highlight w:val="none"/>
              </w:rPr>
            </w:pPr>
            <w:r>
              <w:rPr>
                <w:rFonts w:hint="eastAsia" w:ascii="宋体" w:hAnsi="宋体" w:cs="宋体"/>
                <w:szCs w:val="21"/>
                <w:highlight w:val="none"/>
                <w:lang w:val="en-US" w:eastAsia="zh-CN"/>
              </w:rPr>
              <w:t>b.</w:t>
            </w:r>
            <w:r>
              <w:rPr>
                <w:rFonts w:hint="eastAsia" w:ascii="宋体" w:hAnsi="宋体" w:cs="宋体"/>
                <w:b/>
                <w:bCs/>
                <w:szCs w:val="21"/>
                <w:highlight w:val="none"/>
              </w:rPr>
              <w:t>内容前后矛盾或存在逻辑错误</w:t>
            </w:r>
            <w:r>
              <w:rPr>
                <w:rFonts w:hint="eastAsia" w:ascii="宋体" w:hAnsi="宋体" w:cs="宋体"/>
                <w:b/>
                <w:bCs/>
                <w:szCs w:val="21"/>
                <w:highlight w:val="none"/>
                <w:lang w:val="en-US" w:eastAsia="zh-CN"/>
              </w:rPr>
              <w:t>或</w:t>
            </w:r>
            <w:r>
              <w:rPr>
                <w:rFonts w:hint="eastAsia" w:ascii="宋体" w:hAnsi="宋体"/>
                <w:b/>
                <w:bCs/>
                <w:highlight w:val="none"/>
              </w:rPr>
              <w:t>不利于项目实施</w:t>
            </w:r>
            <w:r>
              <w:rPr>
                <w:rFonts w:hint="eastAsia" w:ascii="宋体" w:hAnsi="宋体" w:cs="宋体"/>
                <w:szCs w:val="21"/>
                <w:highlight w:val="none"/>
              </w:rPr>
              <w:t>：如在不同部分对同一事项的描述存在逻辑错误或前后矛盾</w:t>
            </w:r>
            <w:r>
              <w:rPr>
                <w:rFonts w:hint="eastAsia" w:ascii="宋体" w:hAnsi="宋体"/>
                <w:highlight w:val="none"/>
              </w:rPr>
              <w:t>，所制定的</w:t>
            </w:r>
            <w:r>
              <w:rPr>
                <w:rFonts w:hint="eastAsia" w:ascii="宋体" w:hAnsi="宋体"/>
                <w:highlight w:val="none"/>
                <w:lang w:val="en-US" w:eastAsia="zh-CN"/>
              </w:rPr>
              <w:t>方案</w:t>
            </w:r>
            <w:r>
              <w:rPr>
                <w:rFonts w:hint="eastAsia" w:ascii="宋体" w:hAnsi="宋体"/>
                <w:highlight w:val="none"/>
              </w:rPr>
              <w:t>在实际操作中难以执行或不可能实现的情形</w:t>
            </w:r>
            <w:r>
              <w:rPr>
                <w:rFonts w:hint="eastAsia" w:ascii="宋体" w:hAnsi="宋体" w:cs="宋体"/>
                <w:szCs w:val="21"/>
                <w:highlight w:val="none"/>
                <w:lang w:val="en-US" w:eastAsia="zh-CN"/>
              </w:rPr>
              <w:t>的扣0.3分</w:t>
            </w:r>
            <w:r>
              <w:rPr>
                <w:rFonts w:hint="eastAsia" w:ascii="宋体" w:hAnsi="宋体" w:cs="宋体"/>
                <w:szCs w:val="21"/>
                <w:highlight w:val="none"/>
              </w:rPr>
              <w:t>；</w:t>
            </w:r>
          </w:p>
          <w:p w14:paraId="1027D5E4">
            <w:pPr>
              <w:spacing w:line="360" w:lineRule="auto"/>
              <w:contextualSpacing/>
              <w:rPr>
                <w:rFonts w:hint="eastAsia" w:ascii="宋体" w:hAnsi="宋体" w:cs="宋体"/>
                <w:b w:val="0"/>
                <w:bCs w:val="0"/>
                <w:szCs w:val="21"/>
                <w:highlight w:val="none"/>
              </w:rPr>
            </w:pPr>
            <w:r>
              <w:rPr>
                <w:rFonts w:hint="eastAsia" w:ascii="宋体" w:hAnsi="宋体" w:cs="宋体"/>
                <w:szCs w:val="21"/>
                <w:highlight w:val="none"/>
                <w:lang w:val="en-US" w:eastAsia="zh-CN"/>
              </w:rPr>
              <w:t>c.</w:t>
            </w:r>
            <w:r>
              <w:rPr>
                <w:rFonts w:hint="eastAsia" w:ascii="宋体" w:hAnsi="宋体" w:cs="宋体"/>
                <w:b/>
                <w:bCs/>
                <w:szCs w:val="21"/>
                <w:highlight w:val="none"/>
                <w:lang w:val="en-US" w:eastAsia="zh-CN"/>
              </w:rPr>
              <w:t>内容不具体</w:t>
            </w:r>
            <w:r>
              <w:rPr>
                <w:rFonts w:hint="eastAsia" w:ascii="宋体" w:hAnsi="宋体" w:cs="宋体"/>
                <w:szCs w:val="21"/>
                <w:highlight w:val="none"/>
                <w:lang w:val="en-US" w:eastAsia="zh-CN"/>
              </w:rPr>
              <w:t>：提供的方案内容不具体、不客观，指的是所呈现的信息、表述或内容缺乏明确、细致的要素，未能清晰、准确地指向具体对象、场景、过程或特征的扣0.3分</w:t>
            </w:r>
            <w:r>
              <w:rPr>
                <w:rFonts w:hint="eastAsia" w:ascii="宋体" w:hAnsi="宋体" w:cs="宋体"/>
                <w:b w:val="0"/>
                <w:bCs w:val="0"/>
                <w:szCs w:val="21"/>
                <w:highlight w:val="none"/>
              </w:rPr>
              <w:t>；</w:t>
            </w:r>
          </w:p>
          <w:p w14:paraId="2FEAB41C">
            <w:pPr>
              <w:spacing w:line="288" w:lineRule="auto"/>
              <w:rPr>
                <w:rFonts w:ascii="宋体" w:hAnsi="宋体" w:cs="宋体"/>
                <w:szCs w:val="21"/>
                <w:highlight w:val="none"/>
              </w:rPr>
            </w:pPr>
            <w:r>
              <w:rPr>
                <w:rFonts w:hint="eastAsia" w:ascii="宋体" w:hAnsi="宋体" w:cs="宋体"/>
                <w:szCs w:val="21"/>
                <w:highlight w:val="none"/>
                <w:lang w:val="en-US" w:eastAsia="zh-CN"/>
              </w:rPr>
              <w:t>d.</w:t>
            </w:r>
            <w:r>
              <w:rPr>
                <w:rFonts w:hint="eastAsia" w:ascii="宋体" w:hAnsi="宋体" w:cs="宋体"/>
                <w:b/>
                <w:bCs/>
                <w:szCs w:val="21"/>
                <w:highlight w:val="none"/>
                <w:lang w:val="en-US" w:eastAsia="zh-CN"/>
              </w:rPr>
              <w:t>内容缺漏</w:t>
            </w:r>
            <w:r>
              <w:rPr>
                <w:rFonts w:hint="eastAsia" w:ascii="宋体" w:hAnsi="宋体" w:cs="宋体"/>
                <w:szCs w:val="21"/>
                <w:highlight w:val="none"/>
                <w:lang w:val="en-US" w:eastAsia="zh-CN"/>
              </w:rPr>
              <w:t>：</w:t>
            </w:r>
            <w:r>
              <w:rPr>
                <w:rFonts w:hint="eastAsia" w:ascii="宋体" w:hAnsi="宋体" w:cs="宋体"/>
                <w:szCs w:val="21"/>
                <w:highlight w:val="none"/>
              </w:rPr>
              <w:t>未</w:t>
            </w:r>
            <w:r>
              <w:rPr>
                <w:rFonts w:hint="eastAsia" w:ascii="宋体" w:hAnsi="宋体" w:cs="宋体"/>
                <w:szCs w:val="21"/>
                <w:highlight w:val="none"/>
                <w:lang w:val="en-US" w:eastAsia="zh-CN"/>
              </w:rPr>
              <w:t>按照评审</w:t>
            </w:r>
            <w:r>
              <w:rPr>
                <w:rFonts w:hint="eastAsia" w:ascii="宋体" w:hAnsi="宋体" w:cs="宋体"/>
                <w:szCs w:val="21"/>
                <w:highlight w:val="none"/>
              </w:rPr>
              <w:t>内容进行描述</w:t>
            </w:r>
            <w:r>
              <w:rPr>
                <w:rFonts w:hint="eastAsia" w:ascii="宋体" w:hAnsi="宋体" w:cs="宋体"/>
                <w:szCs w:val="21"/>
                <w:highlight w:val="none"/>
                <w:lang w:val="en-US" w:eastAsia="zh-CN"/>
              </w:rPr>
              <w:t>的扣1.2分</w:t>
            </w:r>
            <w:r>
              <w:rPr>
                <w:rFonts w:hint="eastAsia" w:ascii="宋体" w:hAnsi="宋体" w:cs="宋体"/>
                <w:szCs w:val="21"/>
                <w:highlight w:val="none"/>
              </w:rPr>
              <w:t>。</w:t>
            </w:r>
          </w:p>
        </w:tc>
      </w:tr>
      <w:tr w14:paraId="1F290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48" w:hRule="atLeast"/>
          <w:jc w:val="center"/>
        </w:trPr>
        <w:tc>
          <w:tcPr>
            <w:tcW w:w="829" w:type="dxa"/>
            <w:vMerge w:val="continue"/>
            <w:vAlign w:val="center"/>
          </w:tcPr>
          <w:p w14:paraId="100F4CEC">
            <w:pPr>
              <w:spacing w:line="360" w:lineRule="auto"/>
              <w:jc w:val="center"/>
              <w:rPr>
                <w:rFonts w:ascii="宋体" w:hAnsi="宋体" w:cs="宋体"/>
                <w:highlight w:val="none"/>
              </w:rPr>
            </w:pPr>
          </w:p>
        </w:tc>
        <w:tc>
          <w:tcPr>
            <w:tcW w:w="1145" w:type="dxa"/>
            <w:vMerge w:val="continue"/>
            <w:vAlign w:val="center"/>
          </w:tcPr>
          <w:p w14:paraId="5B4D8E46">
            <w:pPr>
              <w:spacing w:line="360" w:lineRule="auto"/>
              <w:jc w:val="center"/>
              <w:rPr>
                <w:rFonts w:ascii="宋体" w:hAnsi="宋体" w:cs="宋体"/>
                <w:szCs w:val="21"/>
                <w:highlight w:val="none"/>
              </w:rPr>
            </w:pPr>
          </w:p>
        </w:tc>
        <w:tc>
          <w:tcPr>
            <w:tcW w:w="1374" w:type="dxa"/>
            <w:vAlign w:val="center"/>
          </w:tcPr>
          <w:p w14:paraId="672A0CDA">
            <w:pPr>
              <w:spacing w:line="360" w:lineRule="auto"/>
              <w:jc w:val="center"/>
              <w:rPr>
                <w:rFonts w:ascii="宋体" w:hAnsi="宋体" w:cs="宋体"/>
                <w:szCs w:val="21"/>
                <w:highlight w:val="none"/>
              </w:rPr>
            </w:pPr>
            <w:r>
              <w:rPr>
                <w:rFonts w:hint="eastAsia" w:ascii="宋体" w:hAnsi="宋体" w:cs="宋体"/>
                <w:szCs w:val="21"/>
                <w:highlight w:val="none"/>
              </w:rPr>
              <w:t>人员培训方案评审</w:t>
            </w:r>
          </w:p>
          <w:p w14:paraId="5653F2A2">
            <w:pPr>
              <w:spacing w:line="360" w:lineRule="auto"/>
              <w:jc w:val="center"/>
              <w:rPr>
                <w:rFonts w:ascii="宋体" w:hAnsi="宋体" w:cs="宋体"/>
                <w:szCs w:val="21"/>
                <w:highlight w:val="none"/>
              </w:rPr>
            </w:pPr>
            <w:r>
              <w:rPr>
                <w:rFonts w:hint="eastAsia" w:ascii="宋体" w:hAnsi="宋体" w:cs="宋体"/>
                <w:szCs w:val="21"/>
                <w:highlight w:val="none"/>
              </w:rPr>
              <w:t>（满分</w:t>
            </w:r>
            <w:r>
              <w:rPr>
                <w:rFonts w:hint="eastAsia" w:ascii="宋体" w:hAnsi="宋体" w:cs="宋体"/>
                <w:szCs w:val="21"/>
                <w:highlight w:val="none"/>
                <w:lang w:val="en-US" w:eastAsia="zh-CN"/>
              </w:rPr>
              <w:t>10</w:t>
            </w:r>
            <w:r>
              <w:rPr>
                <w:rFonts w:hint="eastAsia" w:ascii="宋体" w:hAnsi="宋体" w:cs="宋体"/>
                <w:szCs w:val="21"/>
                <w:highlight w:val="none"/>
              </w:rPr>
              <w:t>分）</w:t>
            </w:r>
          </w:p>
        </w:tc>
        <w:tc>
          <w:tcPr>
            <w:tcW w:w="7307" w:type="dxa"/>
            <w:vAlign w:val="center"/>
          </w:tcPr>
          <w:p w14:paraId="7F0C2A25">
            <w:pPr>
              <w:spacing w:line="288" w:lineRule="auto"/>
              <w:jc w:val="left"/>
              <w:rPr>
                <w:rFonts w:ascii="宋体" w:hAnsi="宋体" w:cs="宋体"/>
                <w:b/>
                <w:bCs/>
                <w:szCs w:val="21"/>
                <w:highlight w:val="none"/>
              </w:rPr>
            </w:pPr>
            <w:r>
              <w:rPr>
                <w:rFonts w:hint="eastAsia" w:ascii="宋体" w:hAnsi="宋体" w:cs="宋体"/>
                <w:b/>
                <w:bCs/>
                <w:szCs w:val="21"/>
                <w:highlight w:val="none"/>
                <w:lang w:val="en-US" w:eastAsia="zh-CN"/>
              </w:rPr>
              <w:t>1、</w:t>
            </w:r>
            <w:r>
              <w:rPr>
                <w:rFonts w:hint="eastAsia" w:ascii="宋体" w:hAnsi="宋体" w:cs="宋体"/>
                <w:b/>
                <w:bCs/>
                <w:szCs w:val="21"/>
                <w:highlight w:val="none"/>
              </w:rPr>
              <w:t>根据投标申请人提供的以下4项</w:t>
            </w:r>
            <w:r>
              <w:rPr>
                <w:rFonts w:hint="eastAsia" w:ascii="宋体" w:hAnsi="宋体" w:cs="宋体"/>
                <w:b/>
                <w:bCs/>
                <w:szCs w:val="21"/>
                <w:highlight w:val="none"/>
                <w:lang w:val="en-US" w:eastAsia="zh-CN"/>
              </w:rPr>
              <w:t>评审内容</w:t>
            </w:r>
            <w:r>
              <w:rPr>
                <w:rFonts w:hint="eastAsia" w:ascii="宋体" w:hAnsi="宋体" w:cs="宋体"/>
                <w:b/>
                <w:bCs/>
                <w:szCs w:val="21"/>
                <w:highlight w:val="none"/>
              </w:rPr>
              <w:t>进行综合评审，评审</w:t>
            </w:r>
            <w:r>
              <w:rPr>
                <w:rFonts w:hint="eastAsia" w:ascii="宋体" w:hAnsi="宋体" w:cs="宋体"/>
                <w:b/>
                <w:bCs/>
                <w:szCs w:val="21"/>
                <w:highlight w:val="none"/>
                <w:lang w:val="en-US" w:eastAsia="zh-CN"/>
              </w:rPr>
              <w:t>内容</w:t>
            </w:r>
            <w:r>
              <w:rPr>
                <w:rFonts w:hint="eastAsia" w:ascii="宋体" w:hAnsi="宋体" w:cs="宋体"/>
                <w:b/>
                <w:bCs/>
                <w:szCs w:val="21"/>
                <w:highlight w:val="none"/>
              </w:rPr>
              <w:t>如下：（满分</w:t>
            </w:r>
            <w:r>
              <w:rPr>
                <w:rFonts w:hint="eastAsia" w:ascii="宋体" w:hAnsi="宋体" w:cs="宋体"/>
                <w:b/>
                <w:bCs/>
                <w:szCs w:val="21"/>
                <w:highlight w:val="none"/>
                <w:lang w:val="en-US" w:eastAsia="zh-CN"/>
              </w:rPr>
              <w:t>10</w:t>
            </w:r>
            <w:r>
              <w:rPr>
                <w:rFonts w:hint="eastAsia" w:ascii="宋体" w:hAnsi="宋体" w:cs="宋体"/>
                <w:b/>
                <w:bCs/>
                <w:szCs w:val="21"/>
                <w:highlight w:val="none"/>
              </w:rPr>
              <w:t>分）</w:t>
            </w:r>
          </w:p>
          <w:p w14:paraId="1845EF31">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szCs w:val="21"/>
                <w:highlight w:val="none"/>
                <w:lang w:eastAsia="zh-CN"/>
              </w:rPr>
            </w:pPr>
            <w:r>
              <w:rPr>
                <w:rFonts w:hint="eastAsia" w:ascii="宋体" w:hAnsi="宋体" w:cs="宋体"/>
                <w:b w:val="0"/>
                <w:bCs w:val="0"/>
                <w:szCs w:val="21"/>
                <w:highlight w:val="none"/>
              </w:rPr>
              <w:t>①培训目标</w:t>
            </w:r>
            <w:r>
              <w:rPr>
                <w:rFonts w:hint="eastAsia" w:ascii="宋体" w:hAnsi="宋体" w:cs="宋体"/>
                <w:b w:val="0"/>
                <w:bCs w:val="0"/>
                <w:szCs w:val="21"/>
                <w:highlight w:val="none"/>
                <w:lang w:eastAsia="zh-CN"/>
              </w:rPr>
              <w:t>（</w:t>
            </w:r>
            <w:r>
              <w:rPr>
                <w:rFonts w:hint="eastAsia" w:ascii="宋体" w:hAnsi="宋体" w:cs="宋体"/>
                <w:b w:val="0"/>
                <w:bCs w:val="0"/>
                <w:szCs w:val="21"/>
                <w:highlight w:val="none"/>
                <w:lang w:val="en-US" w:eastAsia="zh-CN"/>
              </w:rPr>
              <w:t>包含知识培训目标、技能操作培训目标等</w:t>
            </w:r>
            <w:r>
              <w:rPr>
                <w:rFonts w:hint="eastAsia" w:ascii="宋体" w:hAnsi="宋体" w:cs="宋体"/>
                <w:b w:val="0"/>
                <w:bCs w:val="0"/>
                <w:szCs w:val="21"/>
                <w:highlight w:val="none"/>
                <w:lang w:eastAsia="zh-CN"/>
              </w:rPr>
              <w:t>）</w:t>
            </w:r>
          </w:p>
          <w:p w14:paraId="5A1735A0">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szCs w:val="21"/>
                <w:highlight w:val="none"/>
                <w:lang w:eastAsia="zh-CN"/>
              </w:rPr>
            </w:pPr>
            <w:r>
              <w:rPr>
                <w:rFonts w:hint="eastAsia" w:ascii="宋体" w:hAnsi="宋体" w:cs="宋体"/>
                <w:b w:val="0"/>
                <w:bCs w:val="0"/>
                <w:szCs w:val="21"/>
                <w:highlight w:val="none"/>
              </w:rPr>
              <w:t>②培训大纲</w:t>
            </w:r>
            <w:r>
              <w:rPr>
                <w:rFonts w:hint="eastAsia" w:ascii="宋体" w:hAnsi="宋体" w:cs="宋体"/>
                <w:b w:val="0"/>
                <w:bCs w:val="0"/>
                <w:szCs w:val="21"/>
                <w:highlight w:val="none"/>
                <w:lang w:eastAsia="zh-CN"/>
              </w:rPr>
              <w:t>（</w:t>
            </w:r>
            <w:r>
              <w:rPr>
                <w:rFonts w:hint="eastAsia" w:ascii="宋体" w:hAnsi="宋体" w:cs="宋体"/>
                <w:b w:val="0"/>
                <w:bCs w:val="0"/>
                <w:szCs w:val="21"/>
                <w:highlight w:val="none"/>
                <w:lang w:val="en-US" w:eastAsia="zh-CN"/>
              </w:rPr>
              <w:t>包含培训基本信息、培训内容模块、培训实施方式、培训工程师安排等</w:t>
            </w:r>
            <w:r>
              <w:rPr>
                <w:rFonts w:hint="eastAsia" w:ascii="宋体" w:hAnsi="宋体" w:cs="宋体"/>
                <w:b w:val="0"/>
                <w:bCs w:val="0"/>
                <w:szCs w:val="21"/>
                <w:highlight w:val="none"/>
                <w:lang w:eastAsia="zh-CN"/>
              </w:rPr>
              <w:t>）</w:t>
            </w:r>
          </w:p>
          <w:p w14:paraId="2090114C">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szCs w:val="21"/>
                <w:highlight w:val="none"/>
                <w:lang w:eastAsia="zh-CN"/>
              </w:rPr>
            </w:pPr>
            <w:r>
              <w:rPr>
                <w:rFonts w:hint="eastAsia" w:ascii="宋体" w:hAnsi="宋体" w:cs="宋体"/>
                <w:b w:val="0"/>
                <w:bCs w:val="0"/>
                <w:szCs w:val="21"/>
                <w:highlight w:val="none"/>
              </w:rPr>
              <w:t>③培训计划</w:t>
            </w:r>
            <w:r>
              <w:rPr>
                <w:rFonts w:hint="eastAsia" w:ascii="宋体" w:hAnsi="宋体" w:cs="宋体"/>
                <w:b w:val="0"/>
                <w:bCs w:val="0"/>
                <w:szCs w:val="21"/>
                <w:highlight w:val="none"/>
                <w:lang w:eastAsia="zh-CN"/>
              </w:rPr>
              <w:t>（</w:t>
            </w:r>
            <w:r>
              <w:rPr>
                <w:rFonts w:hint="eastAsia" w:ascii="宋体" w:hAnsi="宋体" w:cs="宋体"/>
                <w:b w:val="0"/>
                <w:bCs w:val="0"/>
                <w:szCs w:val="21"/>
                <w:highlight w:val="none"/>
                <w:lang w:val="en-US" w:eastAsia="zh-CN"/>
              </w:rPr>
              <w:t>包含培训周期、培训课程安排、培训课程时长等</w:t>
            </w:r>
            <w:r>
              <w:rPr>
                <w:rFonts w:hint="eastAsia" w:ascii="宋体" w:hAnsi="宋体" w:cs="宋体"/>
                <w:b w:val="0"/>
                <w:bCs w:val="0"/>
                <w:szCs w:val="21"/>
                <w:highlight w:val="none"/>
                <w:lang w:eastAsia="zh-CN"/>
              </w:rPr>
              <w:t>）</w:t>
            </w:r>
          </w:p>
          <w:p w14:paraId="4FCF1693">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szCs w:val="21"/>
                <w:highlight w:val="none"/>
                <w:lang w:eastAsia="zh-CN"/>
              </w:rPr>
            </w:pPr>
            <w:r>
              <w:rPr>
                <w:rFonts w:hint="eastAsia" w:ascii="宋体" w:hAnsi="宋体" w:cs="宋体"/>
                <w:b w:val="0"/>
                <w:bCs w:val="0"/>
                <w:szCs w:val="21"/>
                <w:highlight w:val="none"/>
              </w:rPr>
              <w:t>④培训内容</w:t>
            </w:r>
            <w:r>
              <w:rPr>
                <w:rFonts w:hint="eastAsia" w:ascii="宋体" w:hAnsi="宋体" w:cs="宋体"/>
                <w:b w:val="0"/>
                <w:bCs w:val="0"/>
                <w:szCs w:val="21"/>
                <w:highlight w:val="none"/>
                <w:lang w:eastAsia="zh-CN"/>
              </w:rPr>
              <w:t>（</w:t>
            </w:r>
            <w:r>
              <w:rPr>
                <w:rFonts w:hint="eastAsia" w:ascii="宋体" w:hAnsi="宋体" w:cs="宋体"/>
                <w:b w:val="0"/>
                <w:bCs w:val="0"/>
                <w:szCs w:val="21"/>
                <w:highlight w:val="none"/>
                <w:lang w:val="en-US" w:eastAsia="zh-CN"/>
              </w:rPr>
              <w:t>包含操作培训、操作注意事项培训、维护培训、常规保养培训等</w:t>
            </w:r>
            <w:r>
              <w:rPr>
                <w:rFonts w:hint="eastAsia" w:ascii="宋体" w:hAnsi="宋体" w:cs="宋体"/>
                <w:b w:val="0"/>
                <w:bCs w:val="0"/>
                <w:szCs w:val="21"/>
                <w:highlight w:val="none"/>
                <w:lang w:eastAsia="zh-CN"/>
              </w:rPr>
              <w:t>）</w:t>
            </w:r>
          </w:p>
          <w:p w14:paraId="34BFF230">
            <w:pPr>
              <w:spacing w:line="288" w:lineRule="auto"/>
              <w:rPr>
                <w:rFonts w:hint="eastAsia" w:ascii="宋体" w:hAnsi="宋体"/>
                <w:b/>
                <w:bCs/>
                <w:color w:val="000000" w:themeColor="text1"/>
                <w:szCs w:val="21"/>
                <w:highlight w:val="none"/>
                <w:lang w:val="en-US" w:eastAsia="zh-CN"/>
                <w14:textFill>
                  <w14:solidFill>
                    <w14:schemeClr w14:val="tx1"/>
                  </w14:solidFill>
                </w14:textFill>
              </w:rPr>
            </w:pPr>
            <w:r>
              <w:rPr>
                <w:rFonts w:hint="eastAsia" w:ascii="宋体" w:hAnsi="宋体"/>
                <w:b/>
                <w:bCs/>
                <w:color w:val="000000" w:themeColor="text1"/>
                <w:szCs w:val="21"/>
                <w:highlight w:val="none"/>
                <w:lang w:val="en-US" w:eastAsia="zh-CN"/>
                <w14:textFill>
                  <w14:solidFill>
                    <w14:schemeClr w14:val="tx1"/>
                  </w14:solidFill>
                </w14:textFill>
              </w:rPr>
              <w:t>2、评分原则</w:t>
            </w:r>
          </w:p>
          <w:p w14:paraId="4B04F164">
            <w:pPr>
              <w:spacing w:line="360" w:lineRule="auto"/>
              <w:contextualSpacing/>
              <w:rPr>
                <w:rFonts w:hint="eastAsia" w:ascii="宋体" w:hAnsi="宋体"/>
                <w:szCs w:val="21"/>
                <w:highlight w:val="none"/>
              </w:rPr>
            </w:pPr>
            <w:r>
              <w:rPr>
                <w:rFonts w:hint="eastAsia" w:ascii="宋体" w:hAnsi="宋体"/>
                <w:szCs w:val="21"/>
                <w:highlight w:val="none"/>
              </w:rPr>
              <w:t>（1）</w:t>
            </w:r>
            <w:r>
              <w:rPr>
                <w:rFonts w:hint="eastAsia" w:ascii="宋体" w:hAnsi="宋体"/>
                <w:szCs w:val="21"/>
                <w:highlight w:val="none"/>
                <w:lang w:val="en-US" w:eastAsia="zh-CN"/>
              </w:rPr>
              <w:t>以上评审内容均提供且</w:t>
            </w:r>
            <w:r>
              <w:rPr>
                <w:rFonts w:hint="eastAsia" w:ascii="宋体" w:hAnsi="宋体"/>
                <w:szCs w:val="21"/>
                <w:highlight w:val="none"/>
              </w:rPr>
              <w:t>提供的内容</w:t>
            </w:r>
            <w:r>
              <w:rPr>
                <w:rFonts w:hint="eastAsia" w:ascii="宋体" w:hAnsi="宋体"/>
                <w:szCs w:val="21"/>
                <w:highlight w:val="none"/>
                <w:lang w:val="en-US" w:eastAsia="zh-CN"/>
              </w:rPr>
              <w:t>详细具体切合项目实际有针对性</w:t>
            </w:r>
            <w:r>
              <w:rPr>
                <w:rFonts w:hint="eastAsia" w:ascii="宋体" w:hAnsi="宋体"/>
                <w:szCs w:val="21"/>
                <w:highlight w:val="none"/>
              </w:rPr>
              <w:t>的得满分</w:t>
            </w:r>
            <w:r>
              <w:rPr>
                <w:rFonts w:hint="eastAsia" w:ascii="宋体" w:hAnsi="宋体" w:cs="宋体"/>
                <w:szCs w:val="21"/>
                <w:highlight w:val="none"/>
                <w:lang w:val="en-US" w:eastAsia="zh-CN"/>
              </w:rPr>
              <w:t>10</w:t>
            </w:r>
            <w:r>
              <w:rPr>
                <w:rFonts w:hint="eastAsia" w:ascii="宋体" w:hAnsi="宋体"/>
                <w:szCs w:val="21"/>
                <w:highlight w:val="none"/>
              </w:rPr>
              <w:t>分；</w:t>
            </w:r>
          </w:p>
          <w:p w14:paraId="507C7F4E">
            <w:pPr>
              <w:spacing w:line="360" w:lineRule="auto"/>
              <w:contextualSpacing/>
              <w:rPr>
                <w:rFonts w:hint="eastAsia" w:ascii="宋体" w:hAnsi="宋体"/>
                <w:szCs w:val="21"/>
                <w:highlight w:val="none"/>
              </w:rPr>
            </w:pPr>
            <w:r>
              <w:rPr>
                <w:rFonts w:hint="eastAsia" w:ascii="宋体" w:hAnsi="宋体"/>
                <w:szCs w:val="21"/>
                <w:highlight w:val="none"/>
              </w:rPr>
              <w:t>（2）</w:t>
            </w:r>
            <w:r>
              <w:rPr>
                <w:rFonts w:hint="eastAsia" w:ascii="宋体" w:hAnsi="宋体"/>
                <w:szCs w:val="21"/>
                <w:highlight w:val="none"/>
                <w:lang w:val="en-US" w:eastAsia="zh-CN"/>
              </w:rPr>
              <w:t>共计4项评审内容，</w:t>
            </w:r>
            <w:r>
              <w:rPr>
                <w:rFonts w:hint="eastAsia" w:ascii="宋体" w:hAnsi="宋体"/>
                <w:szCs w:val="21"/>
                <w:highlight w:val="none"/>
              </w:rPr>
              <w:t>每缺一项</w:t>
            </w:r>
            <w:r>
              <w:rPr>
                <w:rFonts w:hint="eastAsia" w:ascii="宋体" w:hAnsi="宋体"/>
                <w:szCs w:val="21"/>
                <w:highlight w:val="none"/>
                <w:lang w:val="en-US" w:eastAsia="zh-CN"/>
              </w:rPr>
              <w:t>评审</w:t>
            </w:r>
            <w:r>
              <w:rPr>
                <w:rFonts w:hint="eastAsia" w:ascii="宋体" w:hAnsi="宋体"/>
                <w:szCs w:val="21"/>
                <w:highlight w:val="none"/>
              </w:rPr>
              <w:t>内容扣</w:t>
            </w:r>
            <w:r>
              <w:rPr>
                <w:rFonts w:hint="eastAsia" w:ascii="宋体" w:hAnsi="宋体"/>
                <w:szCs w:val="21"/>
                <w:highlight w:val="none"/>
                <w:lang w:val="en-US" w:eastAsia="zh-CN"/>
              </w:rPr>
              <w:t>2.5</w:t>
            </w:r>
            <w:r>
              <w:rPr>
                <w:rFonts w:ascii="宋体" w:hAnsi="宋体" w:cs="宋体"/>
                <w:szCs w:val="21"/>
                <w:highlight w:val="none"/>
              </w:rPr>
              <w:t>分</w:t>
            </w:r>
            <w:r>
              <w:rPr>
                <w:rFonts w:hint="eastAsia" w:ascii="宋体" w:hAnsi="宋体"/>
                <w:szCs w:val="21"/>
                <w:highlight w:val="none"/>
              </w:rPr>
              <w:t>；</w:t>
            </w:r>
          </w:p>
          <w:p w14:paraId="5E2EC7D9">
            <w:pPr>
              <w:spacing w:line="360" w:lineRule="auto"/>
              <w:contextualSpacing/>
              <w:rPr>
                <w:rFonts w:hint="eastAsia" w:ascii="宋体" w:hAnsi="宋体" w:cs="宋体"/>
                <w:szCs w:val="21"/>
                <w:highlight w:val="none"/>
              </w:rPr>
            </w:pPr>
            <w:r>
              <w:rPr>
                <w:rFonts w:hint="eastAsia" w:ascii="宋体" w:hAnsi="宋体" w:cs="宋体"/>
                <w:szCs w:val="21"/>
                <w:highlight w:val="none"/>
              </w:rPr>
              <w:t>（3）</w:t>
            </w:r>
            <w:r>
              <w:rPr>
                <w:rFonts w:hint="eastAsia" w:ascii="宋体" w:hAnsi="宋体" w:cs="宋体"/>
                <w:szCs w:val="21"/>
                <w:highlight w:val="none"/>
                <w:lang w:val="en-US" w:eastAsia="zh-CN"/>
              </w:rPr>
              <w:t>以上每项</w:t>
            </w:r>
            <w:r>
              <w:rPr>
                <w:rFonts w:hint="eastAsia" w:ascii="宋体" w:hAnsi="宋体"/>
                <w:szCs w:val="21"/>
                <w:highlight w:val="none"/>
                <w:lang w:val="en-US" w:eastAsia="zh-CN"/>
              </w:rPr>
              <w:t>评审</w:t>
            </w:r>
            <w:r>
              <w:rPr>
                <w:rFonts w:hint="eastAsia" w:ascii="宋体" w:hAnsi="宋体" w:cs="宋体"/>
                <w:szCs w:val="21"/>
                <w:highlight w:val="none"/>
                <w:lang w:val="en-US" w:eastAsia="zh-CN"/>
              </w:rPr>
              <w:t>内容</w:t>
            </w:r>
            <w:r>
              <w:rPr>
                <w:rFonts w:hint="eastAsia" w:ascii="宋体" w:hAnsi="宋体" w:cs="宋体"/>
                <w:szCs w:val="21"/>
                <w:highlight w:val="none"/>
              </w:rPr>
              <w:t>存在下列情形之一的</w:t>
            </w:r>
            <w:r>
              <w:rPr>
                <w:rFonts w:hint="eastAsia" w:ascii="宋体" w:hAnsi="宋体" w:cs="宋体"/>
                <w:szCs w:val="21"/>
                <w:highlight w:val="none"/>
                <w:lang w:val="en-US" w:eastAsia="zh-CN"/>
              </w:rPr>
              <w:t>按以下扣分原则进行扣分</w:t>
            </w:r>
            <w:r>
              <w:rPr>
                <w:rFonts w:hint="eastAsia" w:ascii="宋体" w:hAnsi="宋体" w:cs="宋体"/>
                <w:szCs w:val="21"/>
                <w:highlight w:val="none"/>
              </w:rPr>
              <w:t>：</w:t>
            </w:r>
          </w:p>
          <w:p w14:paraId="77F94CEA">
            <w:pPr>
              <w:spacing w:line="360" w:lineRule="auto"/>
              <w:contextualSpacing/>
              <w:rPr>
                <w:rFonts w:hint="eastAsia" w:ascii="宋体" w:hAnsi="宋体" w:cs="宋体"/>
                <w:szCs w:val="21"/>
                <w:highlight w:val="none"/>
              </w:rPr>
            </w:pPr>
            <w:r>
              <w:rPr>
                <w:rFonts w:hint="eastAsia" w:ascii="宋体" w:hAnsi="宋体" w:cs="宋体"/>
                <w:szCs w:val="21"/>
                <w:highlight w:val="none"/>
                <w:lang w:val="en-US" w:eastAsia="zh-CN"/>
              </w:rPr>
              <w:t>a.</w:t>
            </w:r>
            <w:r>
              <w:rPr>
                <w:rFonts w:hint="eastAsia" w:ascii="宋体" w:hAnsi="宋体" w:cs="宋体"/>
                <w:b/>
                <w:bCs/>
                <w:szCs w:val="21"/>
                <w:highlight w:val="none"/>
                <w:lang w:val="en-US" w:eastAsia="zh-CN"/>
              </w:rPr>
              <w:t>内容有缺陷：</w:t>
            </w:r>
            <w:r>
              <w:rPr>
                <w:rFonts w:hint="eastAsia" w:ascii="宋体" w:hAnsi="宋体" w:cs="宋体"/>
                <w:szCs w:val="21"/>
                <w:highlight w:val="none"/>
                <w:lang w:val="en-US" w:eastAsia="zh-CN"/>
              </w:rPr>
              <w:t>非专门针对本项目或不适用项目特性，例如采用通用化描述，未结合本项目的特定需求、环境、技术要求等进行阐述的扣1分</w:t>
            </w:r>
            <w:r>
              <w:rPr>
                <w:rFonts w:hint="eastAsia" w:ascii="宋体" w:hAnsi="宋体" w:cs="宋体"/>
                <w:szCs w:val="21"/>
                <w:highlight w:val="none"/>
              </w:rPr>
              <w:t>；</w:t>
            </w:r>
          </w:p>
          <w:p w14:paraId="2D665B89">
            <w:pPr>
              <w:spacing w:line="360" w:lineRule="auto"/>
              <w:contextualSpacing/>
              <w:rPr>
                <w:rFonts w:hint="eastAsia" w:ascii="宋体" w:hAnsi="宋体" w:cs="宋体"/>
                <w:szCs w:val="21"/>
                <w:highlight w:val="none"/>
              </w:rPr>
            </w:pPr>
            <w:r>
              <w:rPr>
                <w:rFonts w:hint="eastAsia" w:ascii="宋体" w:hAnsi="宋体" w:cs="宋体"/>
                <w:szCs w:val="21"/>
                <w:highlight w:val="none"/>
                <w:lang w:val="en-US" w:eastAsia="zh-CN"/>
              </w:rPr>
              <w:t>b.</w:t>
            </w:r>
            <w:r>
              <w:rPr>
                <w:rFonts w:hint="eastAsia" w:ascii="宋体" w:hAnsi="宋体" w:cs="宋体"/>
                <w:b/>
                <w:bCs/>
                <w:szCs w:val="21"/>
                <w:highlight w:val="none"/>
              </w:rPr>
              <w:t>内容前后矛盾或存在逻辑错误</w:t>
            </w:r>
            <w:r>
              <w:rPr>
                <w:rFonts w:hint="eastAsia" w:ascii="宋体" w:hAnsi="宋体" w:cs="宋体"/>
                <w:b/>
                <w:bCs/>
                <w:szCs w:val="21"/>
                <w:highlight w:val="none"/>
                <w:lang w:val="en-US" w:eastAsia="zh-CN"/>
              </w:rPr>
              <w:t>或</w:t>
            </w:r>
            <w:r>
              <w:rPr>
                <w:rFonts w:hint="eastAsia" w:ascii="宋体" w:hAnsi="宋体"/>
                <w:b/>
                <w:bCs/>
                <w:highlight w:val="none"/>
              </w:rPr>
              <w:t>不利于项目实施</w:t>
            </w:r>
            <w:r>
              <w:rPr>
                <w:rFonts w:hint="eastAsia" w:ascii="宋体" w:hAnsi="宋体" w:cs="宋体"/>
                <w:szCs w:val="21"/>
                <w:highlight w:val="none"/>
              </w:rPr>
              <w:t>：如在不同部分对同一事项的描述存在逻辑错误或前后矛盾</w:t>
            </w:r>
            <w:r>
              <w:rPr>
                <w:rFonts w:hint="eastAsia" w:ascii="宋体" w:hAnsi="宋体"/>
                <w:highlight w:val="none"/>
              </w:rPr>
              <w:t>，所制定的</w:t>
            </w:r>
            <w:r>
              <w:rPr>
                <w:rFonts w:hint="eastAsia" w:ascii="宋体" w:hAnsi="宋体"/>
                <w:highlight w:val="none"/>
                <w:lang w:val="en-US" w:eastAsia="zh-CN"/>
              </w:rPr>
              <w:t>方案</w:t>
            </w:r>
            <w:r>
              <w:rPr>
                <w:rFonts w:hint="eastAsia" w:ascii="宋体" w:hAnsi="宋体"/>
                <w:highlight w:val="none"/>
              </w:rPr>
              <w:t>在实际操作中难以执行或不可能实现的情形</w:t>
            </w:r>
            <w:r>
              <w:rPr>
                <w:rFonts w:hint="eastAsia" w:ascii="宋体" w:hAnsi="宋体" w:cs="宋体"/>
                <w:szCs w:val="21"/>
                <w:highlight w:val="none"/>
                <w:lang w:val="en-US" w:eastAsia="zh-CN"/>
              </w:rPr>
              <w:t>的扣0.2分</w:t>
            </w:r>
            <w:r>
              <w:rPr>
                <w:rFonts w:hint="eastAsia" w:ascii="宋体" w:hAnsi="宋体" w:cs="宋体"/>
                <w:szCs w:val="21"/>
                <w:highlight w:val="none"/>
              </w:rPr>
              <w:t>；</w:t>
            </w:r>
          </w:p>
          <w:p w14:paraId="298BAAE9">
            <w:pPr>
              <w:spacing w:line="360" w:lineRule="auto"/>
              <w:contextualSpacing/>
              <w:rPr>
                <w:rFonts w:hint="eastAsia" w:ascii="宋体" w:hAnsi="宋体" w:cs="宋体"/>
                <w:b w:val="0"/>
                <w:bCs w:val="0"/>
                <w:szCs w:val="21"/>
                <w:highlight w:val="none"/>
              </w:rPr>
            </w:pPr>
            <w:r>
              <w:rPr>
                <w:rFonts w:hint="eastAsia" w:ascii="宋体" w:hAnsi="宋体" w:cs="宋体"/>
                <w:szCs w:val="21"/>
                <w:highlight w:val="none"/>
                <w:lang w:val="en-US" w:eastAsia="zh-CN"/>
              </w:rPr>
              <w:t>c.</w:t>
            </w:r>
            <w:r>
              <w:rPr>
                <w:rFonts w:hint="eastAsia" w:ascii="宋体" w:hAnsi="宋体" w:cs="宋体"/>
                <w:b/>
                <w:bCs/>
                <w:szCs w:val="21"/>
                <w:highlight w:val="none"/>
                <w:lang w:val="en-US" w:eastAsia="zh-CN"/>
              </w:rPr>
              <w:t>内容不具体</w:t>
            </w:r>
            <w:r>
              <w:rPr>
                <w:rFonts w:hint="eastAsia" w:ascii="宋体" w:hAnsi="宋体" w:cs="宋体"/>
                <w:szCs w:val="21"/>
                <w:highlight w:val="none"/>
                <w:lang w:val="en-US" w:eastAsia="zh-CN"/>
              </w:rPr>
              <w:t>：提供的方案内容不具体、不客观，指的是所呈现的信息、表述或内容缺乏明确、细致的要素，未能清晰、准确地指向具体对象、场景、过程或特征的扣0.3分</w:t>
            </w:r>
            <w:r>
              <w:rPr>
                <w:rFonts w:hint="eastAsia" w:ascii="宋体" w:hAnsi="宋体" w:cs="宋体"/>
                <w:b w:val="0"/>
                <w:bCs w:val="0"/>
                <w:szCs w:val="21"/>
                <w:highlight w:val="none"/>
              </w:rPr>
              <w:t>；</w:t>
            </w:r>
          </w:p>
          <w:p w14:paraId="4A46A4FF">
            <w:pPr>
              <w:spacing w:line="360" w:lineRule="auto"/>
              <w:jc w:val="left"/>
              <w:rPr>
                <w:rFonts w:ascii="宋体" w:hAnsi="宋体"/>
                <w:szCs w:val="21"/>
                <w:highlight w:val="none"/>
              </w:rPr>
            </w:pPr>
            <w:r>
              <w:rPr>
                <w:rFonts w:hint="eastAsia" w:ascii="宋体" w:hAnsi="宋体" w:cs="宋体"/>
                <w:szCs w:val="21"/>
                <w:highlight w:val="none"/>
                <w:lang w:val="en-US" w:eastAsia="zh-CN"/>
              </w:rPr>
              <w:t>d.</w:t>
            </w:r>
            <w:r>
              <w:rPr>
                <w:rFonts w:hint="eastAsia" w:ascii="宋体" w:hAnsi="宋体" w:cs="宋体"/>
                <w:b/>
                <w:bCs/>
                <w:szCs w:val="21"/>
                <w:highlight w:val="none"/>
                <w:lang w:val="en-US" w:eastAsia="zh-CN"/>
              </w:rPr>
              <w:t>内容缺漏</w:t>
            </w:r>
            <w:r>
              <w:rPr>
                <w:rFonts w:hint="eastAsia" w:ascii="宋体" w:hAnsi="宋体" w:cs="宋体"/>
                <w:szCs w:val="21"/>
                <w:highlight w:val="none"/>
                <w:lang w:val="en-US" w:eastAsia="zh-CN"/>
              </w:rPr>
              <w:t>：</w:t>
            </w:r>
            <w:r>
              <w:rPr>
                <w:rFonts w:hint="eastAsia" w:ascii="宋体" w:hAnsi="宋体" w:cs="宋体"/>
                <w:szCs w:val="21"/>
                <w:highlight w:val="none"/>
              </w:rPr>
              <w:t>未</w:t>
            </w:r>
            <w:r>
              <w:rPr>
                <w:rFonts w:hint="eastAsia" w:ascii="宋体" w:hAnsi="宋体" w:cs="宋体"/>
                <w:szCs w:val="21"/>
                <w:highlight w:val="none"/>
                <w:lang w:val="en-US" w:eastAsia="zh-CN"/>
              </w:rPr>
              <w:t>按照评审</w:t>
            </w:r>
            <w:r>
              <w:rPr>
                <w:rFonts w:hint="eastAsia" w:ascii="宋体" w:hAnsi="宋体" w:cs="宋体"/>
                <w:szCs w:val="21"/>
                <w:highlight w:val="none"/>
              </w:rPr>
              <w:t>内容进行描述</w:t>
            </w:r>
            <w:r>
              <w:rPr>
                <w:rFonts w:hint="eastAsia" w:ascii="宋体" w:hAnsi="宋体" w:cs="宋体"/>
                <w:szCs w:val="21"/>
                <w:highlight w:val="none"/>
                <w:lang w:val="en-US" w:eastAsia="zh-CN"/>
              </w:rPr>
              <w:t>的扣1分</w:t>
            </w:r>
            <w:r>
              <w:rPr>
                <w:rFonts w:hint="eastAsia" w:ascii="宋体" w:hAnsi="宋体" w:cs="宋体"/>
                <w:szCs w:val="21"/>
                <w:highlight w:val="none"/>
              </w:rPr>
              <w:t>。</w:t>
            </w:r>
          </w:p>
        </w:tc>
      </w:tr>
      <w:tr w14:paraId="3B468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829" w:type="dxa"/>
            <w:vMerge w:val="continue"/>
            <w:vAlign w:val="center"/>
          </w:tcPr>
          <w:p w14:paraId="1C4B62DF">
            <w:pPr>
              <w:spacing w:line="360" w:lineRule="auto"/>
              <w:jc w:val="center"/>
              <w:rPr>
                <w:rFonts w:ascii="宋体" w:hAnsi="宋体" w:cs="宋体"/>
                <w:highlight w:val="none"/>
              </w:rPr>
            </w:pPr>
          </w:p>
        </w:tc>
        <w:tc>
          <w:tcPr>
            <w:tcW w:w="1145" w:type="dxa"/>
            <w:vMerge w:val="continue"/>
            <w:vAlign w:val="center"/>
          </w:tcPr>
          <w:p w14:paraId="30185D37">
            <w:pPr>
              <w:spacing w:line="360" w:lineRule="auto"/>
              <w:jc w:val="center"/>
              <w:rPr>
                <w:rFonts w:ascii="宋体" w:hAnsi="宋体" w:cs="宋体"/>
                <w:szCs w:val="21"/>
                <w:highlight w:val="none"/>
              </w:rPr>
            </w:pPr>
          </w:p>
        </w:tc>
        <w:tc>
          <w:tcPr>
            <w:tcW w:w="1374" w:type="dxa"/>
            <w:vAlign w:val="center"/>
          </w:tcPr>
          <w:p w14:paraId="6F7A0649">
            <w:pPr>
              <w:spacing w:line="360" w:lineRule="auto"/>
              <w:jc w:val="center"/>
              <w:rPr>
                <w:rFonts w:ascii="宋体" w:hAnsi="宋体" w:cs="宋体"/>
                <w:szCs w:val="21"/>
                <w:highlight w:val="none"/>
              </w:rPr>
            </w:pPr>
            <w:r>
              <w:rPr>
                <w:rFonts w:hint="eastAsia" w:ascii="宋体" w:hAnsi="宋体" w:cs="宋体"/>
                <w:szCs w:val="21"/>
                <w:highlight w:val="none"/>
              </w:rPr>
              <w:t>质量保证及承诺</w:t>
            </w:r>
          </w:p>
          <w:p w14:paraId="0E5A0E7A">
            <w:pPr>
              <w:spacing w:line="360" w:lineRule="auto"/>
              <w:jc w:val="center"/>
              <w:rPr>
                <w:rFonts w:ascii="宋体" w:hAnsi="宋体" w:cs="宋体"/>
                <w:szCs w:val="21"/>
                <w:highlight w:val="none"/>
              </w:rPr>
            </w:pPr>
            <w:r>
              <w:rPr>
                <w:rFonts w:hint="eastAsia" w:ascii="宋体" w:hAnsi="宋体" w:cs="宋体"/>
                <w:szCs w:val="21"/>
                <w:highlight w:val="none"/>
              </w:rPr>
              <w:t>（满分</w:t>
            </w:r>
            <w:r>
              <w:rPr>
                <w:rFonts w:hint="eastAsia" w:ascii="宋体" w:hAnsi="宋体" w:cs="宋体"/>
                <w:szCs w:val="21"/>
                <w:highlight w:val="none"/>
                <w:lang w:val="en-US" w:eastAsia="zh-CN"/>
              </w:rPr>
              <w:t>12</w:t>
            </w:r>
            <w:r>
              <w:rPr>
                <w:rFonts w:hint="eastAsia" w:ascii="宋体" w:hAnsi="宋体" w:cs="宋体"/>
                <w:szCs w:val="21"/>
                <w:highlight w:val="none"/>
              </w:rPr>
              <w:t>分）</w:t>
            </w:r>
          </w:p>
        </w:tc>
        <w:tc>
          <w:tcPr>
            <w:tcW w:w="7307" w:type="dxa"/>
            <w:vAlign w:val="center"/>
          </w:tcPr>
          <w:p w14:paraId="7C4F5EEE">
            <w:pPr>
              <w:spacing w:line="288" w:lineRule="auto"/>
              <w:jc w:val="left"/>
              <w:rPr>
                <w:rFonts w:ascii="宋体" w:hAnsi="宋体" w:cs="宋体"/>
                <w:b/>
                <w:bCs/>
                <w:szCs w:val="21"/>
                <w:highlight w:val="none"/>
              </w:rPr>
            </w:pPr>
            <w:r>
              <w:rPr>
                <w:rFonts w:hint="eastAsia" w:ascii="宋体" w:hAnsi="宋体" w:cs="宋体"/>
                <w:b/>
                <w:bCs/>
                <w:szCs w:val="21"/>
                <w:highlight w:val="none"/>
                <w:lang w:val="en-US" w:eastAsia="zh-CN"/>
              </w:rPr>
              <w:t>1、</w:t>
            </w:r>
            <w:r>
              <w:rPr>
                <w:rFonts w:hint="eastAsia" w:ascii="宋体" w:hAnsi="宋体" w:cs="宋体"/>
                <w:b/>
                <w:bCs/>
                <w:szCs w:val="21"/>
                <w:highlight w:val="none"/>
              </w:rPr>
              <w:t>根据投标申请人提供的以下</w:t>
            </w:r>
            <w:r>
              <w:rPr>
                <w:rFonts w:hint="eastAsia" w:ascii="宋体" w:hAnsi="宋体" w:cs="宋体"/>
                <w:b/>
                <w:bCs/>
                <w:szCs w:val="21"/>
                <w:highlight w:val="none"/>
                <w:lang w:val="en-US" w:eastAsia="zh-CN"/>
              </w:rPr>
              <w:t>3</w:t>
            </w:r>
            <w:r>
              <w:rPr>
                <w:rFonts w:hint="eastAsia" w:ascii="宋体" w:hAnsi="宋体" w:cs="宋体"/>
                <w:b/>
                <w:bCs/>
                <w:szCs w:val="21"/>
                <w:highlight w:val="none"/>
              </w:rPr>
              <w:t>项</w:t>
            </w:r>
            <w:r>
              <w:rPr>
                <w:rFonts w:hint="eastAsia" w:ascii="宋体" w:hAnsi="宋体" w:cs="宋体"/>
                <w:b/>
                <w:bCs/>
                <w:szCs w:val="21"/>
                <w:highlight w:val="none"/>
                <w:lang w:val="en-US" w:eastAsia="zh-CN"/>
              </w:rPr>
              <w:t>评审内容</w:t>
            </w:r>
            <w:r>
              <w:rPr>
                <w:rFonts w:hint="eastAsia" w:ascii="宋体" w:hAnsi="宋体" w:cs="宋体"/>
                <w:b/>
                <w:bCs/>
                <w:szCs w:val="21"/>
                <w:highlight w:val="none"/>
              </w:rPr>
              <w:t>进行综合评审，评审</w:t>
            </w:r>
            <w:r>
              <w:rPr>
                <w:rFonts w:hint="eastAsia" w:ascii="宋体" w:hAnsi="宋体" w:cs="宋体"/>
                <w:b/>
                <w:bCs/>
                <w:szCs w:val="21"/>
                <w:highlight w:val="none"/>
                <w:lang w:val="en-US" w:eastAsia="zh-CN"/>
              </w:rPr>
              <w:t>内容</w:t>
            </w:r>
            <w:r>
              <w:rPr>
                <w:rFonts w:hint="eastAsia" w:ascii="宋体" w:hAnsi="宋体" w:cs="宋体"/>
                <w:b/>
                <w:bCs/>
                <w:szCs w:val="21"/>
                <w:highlight w:val="none"/>
              </w:rPr>
              <w:t>如下：（满分</w:t>
            </w:r>
            <w:r>
              <w:rPr>
                <w:rFonts w:hint="eastAsia" w:ascii="宋体" w:hAnsi="宋体" w:cs="宋体"/>
                <w:b/>
                <w:bCs/>
                <w:szCs w:val="21"/>
                <w:highlight w:val="none"/>
                <w:lang w:val="en-US" w:eastAsia="zh-CN"/>
              </w:rPr>
              <w:t>12</w:t>
            </w:r>
            <w:r>
              <w:rPr>
                <w:rFonts w:hint="eastAsia" w:ascii="宋体" w:hAnsi="宋体" w:cs="宋体"/>
                <w:b/>
                <w:bCs/>
                <w:szCs w:val="21"/>
                <w:highlight w:val="none"/>
              </w:rPr>
              <w:t>分）</w:t>
            </w:r>
          </w:p>
          <w:p w14:paraId="52B0DC66">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szCs w:val="21"/>
                <w:highlight w:val="none"/>
                <w:lang w:eastAsia="zh-CN"/>
              </w:rPr>
            </w:pPr>
            <w:r>
              <w:rPr>
                <w:rFonts w:hint="eastAsia" w:ascii="宋体" w:hAnsi="宋体" w:cs="宋体"/>
                <w:b w:val="0"/>
                <w:bCs w:val="0"/>
                <w:szCs w:val="21"/>
                <w:highlight w:val="none"/>
              </w:rPr>
              <w:t>①质量承诺</w:t>
            </w:r>
            <w:r>
              <w:rPr>
                <w:rFonts w:hint="eastAsia" w:ascii="宋体" w:hAnsi="宋体" w:cs="宋体"/>
                <w:b w:val="0"/>
                <w:bCs w:val="0"/>
                <w:szCs w:val="21"/>
                <w:highlight w:val="none"/>
                <w:lang w:eastAsia="zh-CN"/>
              </w:rPr>
              <w:t>（</w:t>
            </w:r>
            <w:r>
              <w:rPr>
                <w:rFonts w:hint="eastAsia" w:ascii="宋体" w:hAnsi="宋体" w:cs="宋体"/>
                <w:b w:val="0"/>
                <w:bCs w:val="0"/>
                <w:szCs w:val="21"/>
                <w:highlight w:val="none"/>
                <w:lang w:val="en-US" w:eastAsia="zh-CN"/>
              </w:rPr>
              <w:t>包含产品质量承诺、备品配件的质量承诺、服务质量承诺等</w:t>
            </w:r>
            <w:r>
              <w:rPr>
                <w:rFonts w:hint="eastAsia" w:ascii="宋体" w:hAnsi="宋体" w:cs="宋体"/>
                <w:b w:val="0"/>
                <w:bCs w:val="0"/>
                <w:szCs w:val="21"/>
                <w:highlight w:val="none"/>
                <w:lang w:eastAsia="zh-CN"/>
              </w:rPr>
              <w:t>）</w:t>
            </w:r>
          </w:p>
          <w:p w14:paraId="6957D494">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szCs w:val="21"/>
                <w:highlight w:val="none"/>
                <w:lang w:eastAsia="zh-CN"/>
              </w:rPr>
            </w:pPr>
            <w:r>
              <w:rPr>
                <w:rFonts w:hint="eastAsia" w:ascii="宋体" w:hAnsi="宋体" w:cs="宋体"/>
                <w:b w:val="0"/>
                <w:bCs w:val="0"/>
                <w:szCs w:val="21"/>
                <w:highlight w:val="none"/>
              </w:rPr>
              <w:t>②质量保障措施</w:t>
            </w:r>
            <w:r>
              <w:rPr>
                <w:rFonts w:hint="eastAsia" w:ascii="宋体" w:hAnsi="宋体" w:cs="宋体"/>
                <w:b w:val="0"/>
                <w:bCs w:val="0"/>
                <w:szCs w:val="21"/>
                <w:highlight w:val="none"/>
                <w:lang w:eastAsia="zh-CN"/>
              </w:rPr>
              <w:t>（</w:t>
            </w:r>
            <w:r>
              <w:rPr>
                <w:rFonts w:hint="eastAsia" w:ascii="宋体" w:hAnsi="宋体" w:cs="宋体"/>
                <w:b w:val="0"/>
                <w:bCs w:val="0"/>
                <w:szCs w:val="21"/>
                <w:highlight w:val="none"/>
                <w:lang w:val="en-US" w:eastAsia="zh-CN"/>
              </w:rPr>
              <w:t>设备供货过程的质量保障、备品备件的质量保障、技术维护人员保障等</w:t>
            </w:r>
            <w:r>
              <w:rPr>
                <w:rFonts w:hint="eastAsia" w:ascii="宋体" w:hAnsi="宋体" w:cs="宋体"/>
                <w:b w:val="0"/>
                <w:bCs w:val="0"/>
                <w:szCs w:val="21"/>
                <w:highlight w:val="none"/>
                <w:lang w:eastAsia="zh-CN"/>
              </w:rPr>
              <w:t>）</w:t>
            </w:r>
          </w:p>
          <w:p w14:paraId="3B294932">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szCs w:val="21"/>
                <w:highlight w:val="none"/>
                <w:lang w:eastAsia="zh-CN"/>
              </w:rPr>
            </w:pPr>
            <w:r>
              <w:rPr>
                <w:rFonts w:hint="eastAsia" w:ascii="宋体" w:hAnsi="宋体" w:cs="宋体"/>
                <w:b w:val="0"/>
                <w:bCs w:val="0"/>
                <w:szCs w:val="21"/>
                <w:highlight w:val="none"/>
              </w:rPr>
              <w:t>③若出现质量问题的详细的惩罚方案</w:t>
            </w:r>
            <w:r>
              <w:rPr>
                <w:rFonts w:hint="eastAsia" w:ascii="宋体" w:hAnsi="宋体" w:cs="宋体"/>
                <w:b w:val="0"/>
                <w:bCs w:val="0"/>
                <w:szCs w:val="21"/>
                <w:highlight w:val="none"/>
                <w:lang w:val="en-US" w:eastAsia="zh-CN"/>
              </w:rPr>
              <w:t>及质量违约措施</w:t>
            </w:r>
            <w:r>
              <w:rPr>
                <w:rFonts w:hint="eastAsia" w:ascii="宋体" w:hAnsi="宋体" w:cs="宋体"/>
                <w:b w:val="0"/>
                <w:bCs w:val="0"/>
                <w:szCs w:val="21"/>
                <w:highlight w:val="none"/>
                <w:lang w:eastAsia="zh-CN"/>
              </w:rPr>
              <w:t>（</w:t>
            </w:r>
            <w:r>
              <w:rPr>
                <w:rFonts w:hint="eastAsia" w:ascii="宋体" w:hAnsi="宋体" w:cs="宋体"/>
                <w:b w:val="0"/>
                <w:bCs w:val="0"/>
                <w:szCs w:val="21"/>
                <w:highlight w:val="none"/>
                <w:lang w:val="en-US" w:eastAsia="zh-CN"/>
              </w:rPr>
              <w:t>包含设备主机及备品备件出现质量问题的</w:t>
            </w:r>
            <w:r>
              <w:rPr>
                <w:rFonts w:hint="eastAsia" w:ascii="宋体" w:hAnsi="宋体" w:cs="宋体"/>
                <w:b w:val="0"/>
                <w:bCs w:val="0"/>
                <w:szCs w:val="21"/>
                <w:highlight w:val="none"/>
              </w:rPr>
              <w:t>惩罚方案</w:t>
            </w:r>
            <w:r>
              <w:rPr>
                <w:rFonts w:hint="eastAsia" w:ascii="宋体" w:hAnsi="宋体" w:cs="宋体"/>
                <w:b w:val="0"/>
                <w:bCs w:val="0"/>
                <w:szCs w:val="21"/>
                <w:highlight w:val="none"/>
                <w:lang w:val="en-US" w:eastAsia="zh-CN"/>
              </w:rPr>
              <w:t>及质量</w:t>
            </w:r>
            <w:r>
              <w:rPr>
                <w:rFonts w:hint="eastAsia" w:ascii="宋体" w:hAnsi="宋体" w:cs="宋体"/>
                <w:b w:val="0"/>
                <w:bCs w:val="0"/>
                <w:szCs w:val="21"/>
                <w:highlight w:val="none"/>
              </w:rPr>
              <w:t>违约措施</w:t>
            </w:r>
            <w:r>
              <w:rPr>
                <w:rFonts w:hint="eastAsia" w:ascii="宋体" w:hAnsi="宋体" w:cs="宋体"/>
                <w:b w:val="0"/>
                <w:bCs w:val="0"/>
                <w:szCs w:val="21"/>
                <w:highlight w:val="none"/>
                <w:lang w:eastAsia="zh-CN"/>
              </w:rPr>
              <w:t>）</w:t>
            </w:r>
          </w:p>
          <w:p w14:paraId="55FC5622">
            <w:pPr>
              <w:spacing w:line="288" w:lineRule="auto"/>
              <w:rPr>
                <w:rFonts w:hint="eastAsia" w:ascii="宋体" w:hAnsi="宋体"/>
                <w:b/>
                <w:bCs/>
                <w:color w:val="000000" w:themeColor="text1"/>
                <w:szCs w:val="21"/>
                <w:highlight w:val="none"/>
                <w:lang w:val="en-US" w:eastAsia="zh-CN"/>
                <w14:textFill>
                  <w14:solidFill>
                    <w14:schemeClr w14:val="tx1"/>
                  </w14:solidFill>
                </w14:textFill>
              </w:rPr>
            </w:pPr>
            <w:r>
              <w:rPr>
                <w:rFonts w:hint="eastAsia" w:ascii="宋体" w:hAnsi="宋体"/>
                <w:b/>
                <w:bCs/>
                <w:color w:val="000000" w:themeColor="text1"/>
                <w:szCs w:val="21"/>
                <w:highlight w:val="none"/>
                <w:lang w:val="en-US" w:eastAsia="zh-CN"/>
                <w14:textFill>
                  <w14:solidFill>
                    <w14:schemeClr w14:val="tx1"/>
                  </w14:solidFill>
                </w14:textFill>
              </w:rPr>
              <w:t>2、评分原则</w:t>
            </w:r>
          </w:p>
          <w:p w14:paraId="1DB000FB">
            <w:pPr>
              <w:spacing w:line="360" w:lineRule="auto"/>
              <w:contextualSpacing/>
              <w:rPr>
                <w:rFonts w:hint="eastAsia" w:ascii="宋体" w:hAnsi="宋体"/>
                <w:szCs w:val="21"/>
                <w:highlight w:val="none"/>
              </w:rPr>
            </w:pPr>
            <w:r>
              <w:rPr>
                <w:rFonts w:hint="eastAsia" w:ascii="宋体" w:hAnsi="宋体"/>
                <w:szCs w:val="21"/>
                <w:highlight w:val="none"/>
              </w:rPr>
              <w:t>（1）</w:t>
            </w:r>
            <w:r>
              <w:rPr>
                <w:rFonts w:hint="eastAsia" w:ascii="宋体" w:hAnsi="宋体"/>
                <w:szCs w:val="21"/>
                <w:highlight w:val="none"/>
                <w:lang w:val="en-US" w:eastAsia="zh-CN"/>
              </w:rPr>
              <w:t>以上评审内容均提供且</w:t>
            </w:r>
            <w:r>
              <w:rPr>
                <w:rFonts w:hint="eastAsia" w:ascii="宋体" w:hAnsi="宋体"/>
                <w:szCs w:val="21"/>
                <w:highlight w:val="none"/>
              </w:rPr>
              <w:t>提供的内容</w:t>
            </w:r>
            <w:r>
              <w:rPr>
                <w:rFonts w:hint="eastAsia" w:ascii="宋体" w:hAnsi="宋体"/>
                <w:szCs w:val="21"/>
                <w:highlight w:val="none"/>
                <w:lang w:val="en-US" w:eastAsia="zh-CN"/>
              </w:rPr>
              <w:t>详细具体切合项目实际有针对性</w:t>
            </w:r>
            <w:r>
              <w:rPr>
                <w:rFonts w:hint="eastAsia" w:ascii="宋体" w:hAnsi="宋体"/>
                <w:szCs w:val="21"/>
                <w:highlight w:val="none"/>
              </w:rPr>
              <w:t>的得满分</w:t>
            </w:r>
            <w:r>
              <w:rPr>
                <w:rFonts w:hint="eastAsia" w:ascii="宋体" w:hAnsi="宋体" w:cs="宋体"/>
                <w:szCs w:val="21"/>
                <w:highlight w:val="none"/>
                <w:lang w:val="en-US" w:eastAsia="zh-CN"/>
              </w:rPr>
              <w:t>12</w:t>
            </w:r>
            <w:r>
              <w:rPr>
                <w:rFonts w:hint="eastAsia" w:ascii="宋体" w:hAnsi="宋体"/>
                <w:szCs w:val="21"/>
                <w:highlight w:val="none"/>
              </w:rPr>
              <w:t>分；</w:t>
            </w:r>
          </w:p>
          <w:p w14:paraId="130C01ED">
            <w:pPr>
              <w:spacing w:line="360" w:lineRule="auto"/>
              <w:contextualSpacing/>
              <w:rPr>
                <w:rFonts w:hint="eastAsia" w:ascii="宋体" w:hAnsi="宋体"/>
                <w:szCs w:val="21"/>
                <w:highlight w:val="none"/>
              </w:rPr>
            </w:pPr>
            <w:r>
              <w:rPr>
                <w:rFonts w:hint="eastAsia" w:ascii="宋体" w:hAnsi="宋体"/>
                <w:szCs w:val="21"/>
                <w:highlight w:val="none"/>
              </w:rPr>
              <w:t>（2）</w:t>
            </w:r>
            <w:r>
              <w:rPr>
                <w:rFonts w:hint="eastAsia" w:ascii="宋体" w:hAnsi="宋体"/>
                <w:szCs w:val="21"/>
                <w:highlight w:val="none"/>
                <w:lang w:val="en-US" w:eastAsia="zh-CN"/>
              </w:rPr>
              <w:t>共计3项评审内容，</w:t>
            </w:r>
            <w:r>
              <w:rPr>
                <w:rFonts w:hint="eastAsia" w:ascii="宋体" w:hAnsi="宋体"/>
                <w:szCs w:val="21"/>
                <w:highlight w:val="none"/>
              </w:rPr>
              <w:t>每缺一项</w:t>
            </w:r>
            <w:r>
              <w:rPr>
                <w:rFonts w:hint="eastAsia" w:ascii="宋体" w:hAnsi="宋体"/>
                <w:szCs w:val="21"/>
                <w:highlight w:val="none"/>
                <w:lang w:val="en-US" w:eastAsia="zh-CN"/>
              </w:rPr>
              <w:t>评审</w:t>
            </w:r>
            <w:r>
              <w:rPr>
                <w:rFonts w:hint="eastAsia" w:ascii="宋体" w:hAnsi="宋体"/>
                <w:szCs w:val="21"/>
                <w:highlight w:val="none"/>
              </w:rPr>
              <w:t>内容扣</w:t>
            </w:r>
            <w:r>
              <w:rPr>
                <w:rFonts w:hint="eastAsia" w:ascii="宋体" w:hAnsi="宋体"/>
                <w:szCs w:val="21"/>
                <w:highlight w:val="none"/>
                <w:lang w:val="en-US" w:eastAsia="zh-CN"/>
              </w:rPr>
              <w:t>4</w:t>
            </w:r>
            <w:r>
              <w:rPr>
                <w:rFonts w:ascii="宋体" w:hAnsi="宋体" w:cs="宋体"/>
                <w:szCs w:val="21"/>
                <w:highlight w:val="none"/>
              </w:rPr>
              <w:t>分</w:t>
            </w:r>
            <w:r>
              <w:rPr>
                <w:rFonts w:hint="eastAsia" w:ascii="宋体" w:hAnsi="宋体"/>
                <w:szCs w:val="21"/>
                <w:highlight w:val="none"/>
              </w:rPr>
              <w:t>；</w:t>
            </w:r>
          </w:p>
          <w:p w14:paraId="7FB4E1FB">
            <w:pPr>
              <w:spacing w:line="360" w:lineRule="auto"/>
              <w:contextualSpacing/>
              <w:rPr>
                <w:rFonts w:hint="eastAsia" w:ascii="宋体" w:hAnsi="宋体" w:cs="宋体"/>
                <w:szCs w:val="21"/>
                <w:highlight w:val="none"/>
              </w:rPr>
            </w:pPr>
            <w:r>
              <w:rPr>
                <w:rFonts w:hint="eastAsia" w:ascii="宋体" w:hAnsi="宋体" w:cs="宋体"/>
                <w:szCs w:val="21"/>
                <w:highlight w:val="none"/>
              </w:rPr>
              <w:t>（3）</w:t>
            </w:r>
            <w:r>
              <w:rPr>
                <w:rFonts w:hint="eastAsia" w:ascii="宋体" w:hAnsi="宋体" w:cs="宋体"/>
                <w:szCs w:val="21"/>
                <w:highlight w:val="none"/>
                <w:lang w:val="en-US" w:eastAsia="zh-CN"/>
              </w:rPr>
              <w:t>以上每项</w:t>
            </w:r>
            <w:r>
              <w:rPr>
                <w:rFonts w:hint="eastAsia" w:ascii="宋体" w:hAnsi="宋体"/>
                <w:szCs w:val="21"/>
                <w:highlight w:val="none"/>
                <w:lang w:val="en-US" w:eastAsia="zh-CN"/>
              </w:rPr>
              <w:t>评审</w:t>
            </w:r>
            <w:r>
              <w:rPr>
                <w:rFonts w:hint="eastAsia" w:ascii="宋体" w:hAnsi="宋体" w:cs="宋体"/>
                <w:szCs w:val="21"/>
                <w:highlight w:val="none"/>
                <w:lang w:val="en-US" w:eastAsia="zh-CN"/>
              </w:rPr>
              <w:t>内容</w:t>
            </w:r>
            <w:r>
              <w:rPr>
                <w:rFonts w:hint="eastAsia" w:ascii="宋体" w:hAnsi="宋体" w:cs="宋体"/>
                <w:szCs w:val="21"/>
                <w:highlight w:val="none"/>
              </w:rPr>
              <w:t>存在下列情形之一的</w:t>
            </w:r>
            <w:r>
              <w:rPr>
                <w:rFonts w:hint="eastAsia" w:ascii="宋体" w:hAnsi="宋体" w:cs="宋体"/>
                <w:szCs w:val="21"/>
                <w:highlight w:val="none"/>
                <w:lang w:val="en-US" w:eastAsia="zh-CN"/>
              </w:rPr>
              <w:t>按以下扣分原则进行扣分</w:t>
            </w:r>
            <w:r>
              <w:rPr>
                <w:rFonts w:hint="eastAsia" w:ascii="宋体" w:hAnsi="宋体" w:cs="宋体"/>
                <w:szCs w:val="21"/>
                <w:highlight w:val="none"/>
              </w:rPr>
              <w:t>：</w:t>
            </w:r>
          </w:p>
          <w:p w14:paraId="2C3ED6C3">
            <w:pPr>
              <w:spacing w:line="360" w:lineRule="auto"/>
              <w:contextualSpacing/>
              <w:rPr>
                <w:rFonts w:hint="eastAsia" w:ascii="宋体" w:hAnsi="宋体" w:cs="宋体"/>
                <w:szCs w:val="21"/>
                <w:highlight w:val="none"/>
              </w:rPr>
            </w:pPr>
            <w:r>
              <w:rPr>
                <w:rFonts w:hint="eastAsia" w:ascii="宋体" w:hAnsi="宋体" w:cs="宋体"/>
                <w:szCs w:val="21"/>
                <w:highlight w:val="none"/>
                <w:lang w:val="en-US" w:eastAsia="zh-CN"/>
              </w:rPr>
              <w:t>a.</w:t>
            </w:r>
            <w:r>
              <w:rPr>
                <w:rFonts w:hint="eastAsia" w:ascii="宋体" w:hAnsi="宋体" w:cs="宋体"/>
                <w:b/>
                <w:bCs/>
                <w:szCs w:val="21"/>
                <w:highlight w:val="none"/>
                <w:lang w:val="en-US" w:eastAsia="zh-CN"/>
              </w:rPr>
              <w:t>内容有缺陷：</w:t>
            </w:r>
            <w:r>
              <w:rPr>
                <w:rFonts w:hint="eastAsia" w:ascii="宋体" w:hAnsi="宋体" w:cs="宋体"/>
                <w:szCs w:val="21"/>
                <w:highlight w:val="none"/>
                <w:lang w:val="en-US" w:eastAsia="zh-CN"/>
              </w:rPr>
              <w:t>非专门针对本项目或不适用项目特性，例如采用通用化描述，未结合本项目的特定需求、环境、技术要求等进行阐述的扣1.5分</w:t>
            </w:r>
            <w:r>
              <w:rPr>
                <w:rFonts w:hint="eastAsia" w:ascii="宋体" w:hAnsi="宋体" w:cs="宋体"/>
                <w:szCs w:val="21"/>
                <w:highlight w:val="none"/>
              </w:rPr>
              <w:t>；</w:t>
            </w:r>
          </w:p>
          <w:p w14:paraId="605EA714">
            <w:pPr>
              <w:spacing w:line="360" w:lineRule="auto"/>
              <w:contextualSpacing/>
              <w:rPr>
                <w:rFonts w:hint="eastAsia" w:ascii="宋体" w:hAnsi="宋体" w:cs="宋体"/>
                <w:szCs w:val="21"/>
                <w:highlight w:val="none"/>
              </w:rPr>
            </w:pPr>
            <w:r>
              <w:rPr>
                <w:rFonts w:hint="eastAsia" w:ascii="宋体" w:hAnsi="宋体" w:cs="宋体"/>
                <w:szCs w:val="21"/>
                <w:highlight w:val="none"/>
                <w:lang w:val="en-US" w:eastAsia="zh-CN"/>
              </w:rPr>
              <w:t>b.</w:t>
            </w:r>
            <w:r>
              <w:rPr>
                <w:rFonts w:hint="eastAsia" w:ascii="宋体" w:hAnsi="宋体" w:cs="宋体"/>
                <w:b/>
                <w:bCs/>
                <w:szCs w:val="21"/>
                <w:highlight w:val="none"/>
              </w:rPr>
              <w:t>内容前后矛盾或存在逻辑错误</w:t>
            </w:r>
            <w:r>
              <w:rPr>
                <w:rFonts w:hint="eastAsia" w:ascii="宋体" w:hAnsi="宋体" w:cs="宋体"/>
                <w:b/>
                <w:bCs/>
                <w:szCs w:val="21"/>
                <w:highlight w:val="none"/>
                <w:lang w:val="en-US" w:eastAsia="zh-CN"/>
              </w:rPr>
              <w:t>或</w:t>
            </w:r>
            <w:r>
              <w:rPr>
                <w:rFonts w:hint="eastAsia" w:ascii="宋体" w:hAnsi="宋体"/>
                <w:b/>
                <w:bCs/>
                <w:highlight w:val="none"/>
              </w:rPr>
              <w:t>不利于项目实施</w:t>
            </w:r>
            <w:r>
              <w:rPr>
                <w:rFonts w:hint="eastAsia" w:ascii="宋体" w:hAnsi="宋体" w:cs="宋体"/>
                <w:szCs w:val="21"/>
                <w:highlight w:val="none"/>
              </w:rPr>
              <w:t>：如在不同部分对同一事项的描述存在逻辑错误或前后矛盾</w:t>
            </w:r>
            <w:r>
              <w:rPr>
                <w:rFonts w:hint="eastAsia" w:ascii="宋体" w:hAnsi="宋体"/>
                <w:highlight w:val="none"/>
              </w:rPr>
              <w:t>，所制定的</w:t>
            </w:r>
            <w:r>
              <w:rPr>
                <w:rFonts w:hint="eastAsia" w:ascii="宋体" w:hAnsi="宋体"/>
                <w:highlight w:val="none"/>
                <w:lang w:val="en-US" w:eastAsia="zh-CN"/>
              </w:rPr>
              <w:t>方案</w:t>
            </w:r>
            <w:r>
              <w:rPr>
                <w:rFonts w:hint="eastAsia" w:ascii="宋体" w:hAnsi="宋体"/>
                <w:highlight w:val="none"/>
              </w:rPr>
              <w:t>在实际操作中难以执行或不可能实现的情形</w:t>
            </w:r>
            <w:r>
              <w:rPr>
                <w:rFonts w:hint="eastAsia" w:ascii="宋体" w:hAnsi="宋体" w:cs="宋体"/>
                <w:szCs w:val="21"/>
                <w:highlight w:val="none"/>
                <w:lang w:val="en-US" w:eastAsia="zh-CN"/>
              </w:rPr>
              <w:t xml:space="preserve">扣0.5分 </w:t>
            </w:r>
            <w:r>
              <w:rPr>
                <w:rFonts w:hint="eastAsia" w:ascii="宋体" w:hAnsi="宋体" w:cs="宋体"/>
                <w:szCs w:val="21"/>
                <w:highlight w:val="none"/>
              </w:rPr>
              <w:t>；</w:t>
            </w:r>
          </w:p>
          <w:p w14:paraId="0596D069">
            <w:pPr>
              <w:spacing w:line="360" w:lineRule="auto"/>
              <w:contextualSpacing/>
              <w:rPr>
                <w:rFonts w:hint="eastAsia" w:ascii="宋体" w:hAnsi="宋体" w:cs="宋体"/>
                <w:b w:val="0"/>
                <w:bCs w:val="0"/>
                <w:szCs w:val="21"/>
                <w:highlight w:val="none"/>
              </w:rPr>
            </w:pPr>
            <w:r>
              <w:rPr>
                <w:rFonts w:hint="eastAsia" w:ascii="宋体" w:hAnsi="宋体" w:cs="宋体"/>
                <w:szCs w:val="21"/>
                <w:highlight w:val="none"/>
                <w:lang w:val="en-US" w:eastAsia="zh-CN"/>
              </w:rPr>
              <w:t>c.</w:t>
            </w:r>
            <w:r>
              <w:rPr>
                <w:rFonts w:hint="eastAsia" w:ascii="宋体" w:hAnsi="宋体" w:cs="宋体"/>
                <w:b/>
                <w:bCs/>
                <w:szCs w:val="21"/>
                <w:highlight w:val="none"/>
                <w:lang w:val="en-US" w:eastAsia="zh-CN"/>
              </w:rPr>
              <w:t>内容不具体</w:t>
            </w:r>
            <w:r>
              <w:rPr>
                <w:rFonts w:hint="eastAsia" w:ascii="宋体" w:hAnsi="宋体" w:cs="宋体"/>
                <w:szCs w:val="21"/>
                <w:highlight w:val="none"/>
                <w:lang w:val="en-US" w:eastAsia="zh-CN"/>
              </w:rPr>
              <w:t xml:space="preserve">：提供的方案内容不具体、不客观，指的是所呈现的信息、表述或内容缺乏明确、细致的要素，未能清晰、准确地指向具体对象、场景、过程或特征扣0.5分 </w:t>
            </w:r>
            <w:r>
              <w:rPr>
                <w:rFonts w:hint="eastAsia" w:ascii="宋体" w:hAnsi="宋体" w:cs="宋体"/>
                <w:b w:val="0"/>
                <w:bCs w:val="0"/>
                <w:szCs w:val="21"/>
                <w:highlight w:val="none"/>
              </w:rPr>
              <w:t>；</w:t>
            </w:r>
          </w:p>
          <w:p w14:paraId="08BFEE0F">
            <w:pPr>
              <w:spacing w:line="360" w:lineRule="auto"/>
              <w:jc w:val="left"/>
              <w:rPr>
                <w:rFonts w:ascii="宋体" w:hAnsi="宋体" w:cs="宋体"/>
                <w:szCs w:val="21"/>
                <w:highlight w:val="none"/>
              </w:rPr>
            </w:pPr>
            <w:r>
              <w:rPr>
                <w:rFonts w:hint="eastAsia" w:ascii="宋体" w:hAnsi="宋体" w:cs="宋体"/>
                <w:szCs w:val="21"/>
                <w:highlight w:val="none"/>
                <w:lang w:val="en-US" w:eastAsia="zh-CN"/>
              </w:rPr>
              <w:t>d.</w:t>
            </w:r>
            <w:r>
              <w:rPr>
                <w:rFonts w:hint="eastAsia" w:ascii="宋体" w:hAnsi="宋体" w:cs="宋体"/>
                <w:b/>
                <w:bCs/>
                <w:szCs w:val="21"/>
                <w:highlight w:val="none"/>
                <w:lang w:val="en-US" w:eastAsia="zh-CN"/>
              </w:rPr>
              <w:t>内容缺漏</w:t>
            </w:r>
            <w:r>
              <w:rPr>
                <w:rFonts w:hint="eastAsia" w:ascii="宋体" w:hAnsi="宋体" w:cs="宋体"/>
                <w:szCs w:val="21"/>
                <w:highlight w:val="none"/>
                <w:lang w:val="en-US" w:eastAsia="zh-CN"/>
              </w:rPr>
              <w:t>：</w:t>
            </w:r>
            <w:r>
              <w:rPr>
                <w:rFonts w:hint="eastAsia" w:ascii="宋体" w:hAnsi="宋体" w:cs="宋体"/>
                <w:szCs w:val="21"/>
                <w:highlight w:val="none"/>
              </w:rPr>
              <w:t>未</w:t>
            </w:r>
            <w:r>
              <w:rPr>
                <w:rFonts w:hint="eastAsia" w:ascii="宋体" w:hAnsi="宋体" w:cs="宋体"/>
                <w:szCs w:val="21"/>
                <w:highlight w:val="none"/>
                <w:lang w:val="en-US" w:eastAsia="zh-CN"/>
              </w:rPr>
              <w:t>按照评审</w:t>
            </w:r>
            <w:r>
              <w:rPr>
                <w:rFonts w:hint="eastAsia" w:ascii="宋体" w:hAnsi="宋体" w:cs="宋体"/>
                <w:szCs w:val="21"/>
                <w:highlight w:val="none"/>
              </w:rPr>
              <w:t>内容进行描述</w:t>
            </w:r>
            <w:r>
              <w:rPr>
                <w:rFonts w:hint="eastAsia" w:ascii="宋体" w:hAnsi="宋体" w:cs="宋体"/>
                <w:szCs w:val="21"/>
                <w:highlight w:val="none"/>
                <w:lang w:val="en-US" w:eastAsia="zh-CN"/>
              </w:rPr>
              <w:t xml:space="preserve">的扣1.5分 </w:t>
            </w:r>
            <w:r>
              <w:rPr>
                <w:rFonts w:hint="eastAsia" w:ascii="宋体" w:hAnsi="宋体" w:cs="宋体"/>
                <w:szCs w:val="21"/>
                <w:highlight w:val="none"/>
              </w:rPr>
              <w:t>。</w:t>
            </w:r>
          </w:p>
        </w:tc>
      </w:tr>
      <w:tr w14:paraId="34DD0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0" w:hRule="atLeast"/>
          <w:jc w:val="center"/>
        </w:trPr>
        <w:tc>
          <w:tcPr>
            <w:tcW w:w="829" w:type="dxa"/>
            <w:vMerge w:val="continue"/>
            <w:vAlign w:val="center"/>
          </w:tcPr>
          <w:p w14:paraId="7D7BEDA0">
            <w:pPr>
              <w:spacing w:line="360" w:lineRule="auto"/>
              <w:jc w:val="center"/>
              <w:rPr>
                <w:rFonts w:ascii="宋体" w:hAnsi="宋体" w:cs="宋体"/>
                <w:highlight w:val="none"/>
              </w:rPr>
            </w:pPr>
          </w:p>
        </w:tc>
        <w:tc>
          <w:tcPr>
            <w:tcW w:w="1145" w:type="dxa"/>
            <w:vMerge w:val="continue"/>
            <w:vAlign w:val="center"/>
          </w:tcPr>
          <w:p w14:paraId="1035C976">
            <w:pPr>
              <w:spacing w:line="360" w:lineRule="auto"/>
              <w:jc w:val="center"/>
              <w:rPr>
                <w:rFonts w:ascii="宋体" w:hAnsi="宋体" w:cs="宋体"/>
                <w:szCs w:val="21"/>
                <w:highlight w:val="none"/>
              </w:rPr>
            </w:pPr>
          </w:p>
        </w:tc>
        <w:tc>
          <w:tcPr>
            <w:tcW w:w="1374" w:type="dxa"/>
            <w:vAlign w:val="center"/>
          </w:tcPr>
          <w:p w14:paraId="1EC1EC11">
            <w:pPr>
              <w:spacing w:line="360" w:lineRule="auto"/>
              <w:jc w:val="center"/>
              <w:rPr>
                <w:rFonts w:ascii="宋体" w:hAnsi="宋体" w:cs="宋体"/>
                <w:szCs w:val="21"/>
                <w:highlight w:val="none"/>
              </w:rPr>
            </w:pPr>
            <w:bookmarkStart w:id="340" w:name="_Hlk38383077"/>
            <w:r>
              <w:rPr>
                <w:rFonts w:hint="eastAsia" w:ascii="宋体" w:hAnsi="宋体" w:cs="宋体"/>
                <w:szCs w:val="21"/>
                <w:highlight w:val="none"/>
              </w:rPr>
              <w:t>售后服务</w:t>
            </w:r>
            <w:r>
              <w:rPr>
                <w:rFonts w:hint="eastAsia" w:ascii="宋体" w:hAnsi="宋体" w:cs="宋体"/>
                <w:szCs w:val="21"/>
                <w:highlight w:val="none"/>
                <w:lang w:val="en-US" w:eastAsia="zh-CN"/>
              </w:rPr>
              <w:t>承诺</w:t>
            </w:r>
            <w:r>
              <w:rPr>
                <w:rFonts w:hint="eastAsia" w:ascii="宋体" w:hAnsi="宋体" w:cs="宋体"/>
                <w:szCs w:val="21"/>
                <w:highlight w:val="none"/>
              </w:rPr>
              <w:t>评审</w:t>
            </w:r>
          </w:p>
          <w:bookmarkEnd w:id="340"/>
          <w:p w14:paraId="47563239">
            <w:pPr>
              <w:spacing w:line="360" w:lineRule="auto"/>
              <w:jc w:val="center"/>
              <w:rPr>
                <w:rFonts w:ascii="宋体" w:hAnsi="宋体" w:cs="宋体"/>
                <w:szCs w:val="21"/>
                <w:highlight w:val="none"/>
              </w:rPr>
            </w:pPr>
            <w:r>
              <w:rPr>
                <w:rFonts w:hint="eastAsia" w:ascii="宋体" w:hAnsi="宋体" w:cs="宋体"/>
                <w:szCs w:val="21"/>
                <w:highlight w:val="none"/>
              </w:rPr>
              <w:t>（满分</w:t>
            </w:r>
            <w:r>
              <w:rPr>
                <w:rFonts w:hint="eastAsia" w:ascii="宋体" w:hAnsi="宋体" w:cs="宋体"/>
                <w:szCs w:val="21"/>
                <w:highlight w:val="none"/>
                <w:lang w:val="en-US" w:eastAsia="zh-CN"/>
              </w:rPr>
              <w:t>6</w:t>
            </w:r>
            <w:r>
              <w:rPr>
                <w:rFonts w:hint="eastAsia" w:ascii="宋体" w:hAnsi="宋体" w:cs="宋体"/>
                <w:szCs w:val="21"/>
                <w:highlight w:val="none"/>
              </w:rPr>
              <w:t>分）</w:t>
            </w:r>
          </w:p>
        </w:tc>
        <w:tc>
          <w:tcPr>
            <w:tcW w:w="7307" w:type="dxa"/>
            <w:vAlign w:val="center"/>
          </w:tcPr>
          <w:p w14:paraId="20273F3F">
            <w:pPr>
              <w:spacing w:line="360" w:lineRule="auto"/>
              <w:jc w:val="left"/>
              <w:rPr>
                <w:b/>
                <w:bCs/>
                <w:szCs w:val="21"/>
                <w:highlight w:val="none"/>
              </w:rPr>
            </w:pPr>
            <w:r>
              <w:rPr>
                <w:rFonts w:hint="eastAsia"/>
                <w:b/>
                <w:bCs/>
                <w:szCs w:val="21"/>
                <w:highlight w:val="none"/>
                <w:lang w:val="en-US" w:eastAsia="zh-CN"/>
              </w:rPr>
              <w:t>1、</w:t>
            </w:r>
            <w:r>
              <w:rPr>
                <w:rFonts w:hint="eastAsia"/>
                <w:b/>
                <w:bCs/>
                <w:szCs w:val="21"/>
                <w:highlight w:val="none"/>
              </w:rPr>
              <w:t>根据投标申请人提供的</w:t>
            </w:r>
            <w:r>
              <w:rPr>
                <w:rFonts w:hint="eastAsia" w:ascii="宋体" w:hAnsi="宋体" w:cs="宋体"/>
                <w:b/>
                <w:bCs/>
                <w:szCs w:val="21"/>
                <w:highlight w:val="none"/>
              </w:rPr>
              <w:t>以下</w:t>
            </w:r>
            <w:r>
              <w:rPr>
                <w:rFonts w:hint="eastAsia" w:ascii="宋体" w:hAnsi="宋体" w:cs="宋体"/>
                <w:b/>
                <w:bCs/>
                <w:szCs w:val="21"/>
                <w:highlight w:val="none"/>
                <w:lang w:val="en-US" w:eastAsia="zh-CN"/>
              </w:rPr>
              <w:t>3</w:t>
            </w:r>
            <w:r>
              <w:rPr>
                <w:rFonts w:hint="eastAsia" w:ascii="宋体" w:hAnsi="宋体" w:cs="宋体"/>
                <w:b/>
                <w:bCs/>
                <w:szCs w:val="21"/>
                <w:highlight w:val="none"/>
              </w:rPr>
              <w:t>项</w:t>
            </w:r>
            <w:r>
              <w:rPr>
                <w:rFonts w:hint="eastAsia" w:ascii="宋体" w:hAnsi="宋体" w:cs="宋体"/>
                <w:b/>
                <w:bCs/>
                <w:szCs w:val="21"/>
                <w:highlight w:val="none"/>
                <w:lang w:val="en-US" w:eastAsia="zh-CN"/>
              </w:rPr>
              <w:t>评审内容</w:t>
            </w:r>
            <w:r>
              <w:rPr>
                <w:rFonts w:hint="eastAsia"/>
                <w:b/>
                <w:bCs/>
                <w:szCs w:val="21"/>
                <w:highlight w:val="none"/>
              </w:rPr>
              <w:t>进行评审，评审</w:t>
            </w:r>
            <w:r>
              <w:rPr>
                <w:rFonts w:hint="eastAsia"/>
                <w:b/>
                <w:bCs/>
                <w:szCs w:val="21"/>
                <w:highlight w:val="none"/>
                <w:lang w:val="en-US" w:eastAsia="zh-CN"/>
              </w:rPr>
              <w:t>内容</w:t>
            </w:r>
            <w:r>
              <w:rPr>
                <w:rFonts w:hint="eastAsia"/>
                <w:b/>
                <w:bCs/>
                <w:szCs w:val="21"/>
                <w:highlight w:val="none"/>
              </w:rPr>
              <w:t>如下：（满分</w:t>
            </w:r>
            <w:r>
              <w:rPr>
                <w:rFonts w:hint="eastAsia"/>
                <w:b/>
                <w:bCs/>
                <w:szCs w:val="21"/>
                <w:highlight w:val="none"/>
                <w:lang w:val="en-US" w:eastAsia="zh-CN"/>
              </w:rPr>
              <w:t>6</w:t>
            </w:r>
            <w:r>
              <w:rPr>
                <w:rFonts w:hint="eastAsia"/>
                <w:b/>
                <w:bCs/>
                <w:szCs w:val="21"/>
                <w:highlight w:val="none"/>
              </w:rPr>
              <w:t>分）</w:t>
            </w:r>
          </w:p>
          <w:p w14:paraId="798450A9">
            <w:pPr>
              <w:spacing w:line="288" w:lineRule="auto"/>
              <w:jc w:val="left"/>
              <w:rPr>
                <w:rFonts w:hint="eastAsia" w:ascii="宋体" w:hAnsi="宋体" w:eastAsia="宋体" w:cs="宋体"/>
                <w:b w:val="0"/>
                <w:bCs w:val="0"/>
                <w:szCs w:val="21"/>
                <w:highlight w:val="none"/>
                <w:lang w:eastAsia="zh-CN"/>
              </w:rPr>
            </w:pPr>
            <w:r>
              <w:rPr>
                <w:rFonts w:hint="eastAsia" w:ascii="宋体" w:hAnsi="宋体" w:cs="宋体"/>
                <w:b w:val="0"/>
                <w:bCs w:val="0"/>
                <w:szCs w:val="21"/>
                <w:highlight w:val="none"/>
              </w:rPr>
              <w:t>①中标后拟派的售后服务人员</w:t>
            </w:r>
            <w:r>
              <w:rPr>
                <w:rFonts w:hint="eastAsia" w:ascii="宋体" w:hAnsi="宋体" w:cs="宋体"/>
                <w:b w:val="0"/>
                <w:bCs w:val="0"/>
                <w:szCs w:val="21"/>
                <w:highlight w:val="none"/>
                <w:lang w:eastAsia="zh-CN"/>
              </w:rPr>
              <w:t>（</w:t>
            </w:r>
            <w:r>
              <w:rPr>
                <w:rFonts w:hint="eastAsia" w:ascii="宋体" w:hAnsi="宋体" w:eastAsia="宋体" w:cs="Times New Roman"/>
                <w:szCs w:val="21"/>
                <w:highlight w:val="none"/>
                <w:lang w:val="en-US" w:eastAsia="zh-CN"/>
              </w:rPr>
              <w:t>包含售后服务团队、售后服务团队的岗位职责分工等</w:t>
            </w:r>
            <w:r>
              <w:rPr>
                <w:rFonts w:hint="eastAsia" w:ascii="宋体" w:hAnsi="宋体" w:cs="宋体"/>
                <w:b w:val="0"/>
                <w:bCs w:val="0"/>
                <w:szCs w:val="21"/>
                <w:highlight w:val="none"/>
                <w:lang w:eastAsia="zh-CN"/>
              </w:rPr>
              <w:t>）</w:t>
            </w:r>
          </w:p>
          <w:p w14:paraId="11D93CA9">
            <w:pPr>
              <w:spacing w:line="360" w:lineRule="auto"/>
              <w:contextualSpacing/>
              <w:rPr>
                <w:rFonts w:ascii="宋体" w:hAnsi="宋体" w:cs="宋体"/>
                <w:b w:val="0"/>
                <w:bCs w:val="0"/>
                <w:szCs w:val="21"/>
                <w:highlight w:val="none"/>
              </w:rPr>
            </w:pPr>
            <w:r>
              <w:rPr>
                <w:rFonts w:hint="eastAsia" w:ascii="宋体" w:hAnsi="宋体" w:cs="宋体"/>
                <w:b w:val="0"/>
                <w:bCs w:val="0"/>
                <w:szCs w:val="21"/>
                <w:highlight w:val="none"/>
              </w:rPr>
              <w:t>②售后服务承诺</w:t>
            </w:r>
            <w:r>
              <w:rPr>
                <w:rFonts w:hint="eastAsia" w:ascii="宋体" w:hAnsi="宋体"/>
                <w:szCs w:val="21"/>
                <w:highlight w:val="none"/>
              </w:rPr>
              <w:t>（包含</w:t>
            </w:r>
            <w:r>
              <w:rPr>
                <w:rFonts w:hint="eastAsia" w:ascii="宋体" w:hAnsi="宋体"/>
                <w:szCs w:val="21"/>
                <w:highlight w:val="none"/>
                <w:lang w:val="en-US" w:eastAsia="zh-CN"/>
              </w:rPr>
              <w:t>后期设备维护维修</w:t>
            </w:r>
            <w:r>
              <w:rPr>
                <w:rFonts w:hint="eastAsia" w:ascii="宋体" w:hAnsi="宋体"/>
                <w:szCs w:val="21"/>
                <w:highlight w:val="none"/>
              </w:rPr>
              <w:t>、</w:t>
            </w:r>
            <w:r>
              <w:rPr>
                <w:rFonts w:hint="eastAsia" w:ascii="宋体" w:hAnsi="宋体"/>
                <w:szCs w:val="21"/>
                <w:highlight w:val="none"/>
                <w:lang w:val="en-US" w:eastAsia="zh-CN"/>
              </w:rPr>
              <w:t>故障响应时间、定期巡检、备品备件的更换、</w:t>
            </w:r>
            <w:r>
              <w:rPr>
                <w:rFonts w:hint="eastAsia" w:ascii="宋体" w:hAnsi="宋体"/>
                <w:szCs w:val="21"/>
                <w:highlight w:val="none"/>
              </w:rPr>
              <w:t>服务渠道等）</w:t>
            </w:r>
          </w:p>
          <w:p w14:paraId="7CBD8528">
            <w:pPr>
              <w:spacing w:line="288" w:lineRule="auto"/>
              <w:jc w:val="left"/>
              <w:rPr>
                <w:rFonts w:hint="eastAsia" w:ascii="宋体" w:hAnsi="宋体" w:eastAsia="宋体" w:cs="宋体"/>
                <w:b w:val="0"/>
                <w:bCs w:val="0"/>
                <w:szCs w:val="21"/>
                <w:highlight w:val="none"/>
                <w:lang w:eastAsia="zh-CN"/>
              </w:rPr>
            </w:pPr>
            <w:r>
              <w:rPr>
                <w:rFonts w:hint="eastAsia" w:ascii="宋体" w:hAnsi="宋体" w:cs="宋体"/>
                <w:b w:val="0"/>
                <w:bCs w:val="0"/>
                <w:szCs w:val="21"/>
                <w:highlight w:val="none"/>
              </w:rPr>
              <w:t>③售后服务保障措施</w:t>
            </w:r>
            <w:r>
              <w:rPr>
                <w:rFonts w:hint="eastAsia" w:ascii="宋体" w:hAnsi="宋体" w:cs="宋体"/>
                <w:b w:val="0"/>
                <w:bCs w:val="0"/>
                <w:szCs w:val="21"/>
                <w:highlight w:val="none"/>
                <w:lang w:val="en-US" w:eastAsia="zh-CN"/>
              </w:rPr>
              <w:t>及售后服务违约惩罚措施</w:t>
            </w:r>
            <w:r>
              <w:rPr>
                <w:rFonts w:hint="eastAsia" w:ascii="宋体" w:hAnsi="宋体" w:cs="宋体"/>
                <w:b w:val="0"/>
                <w:bCs w:val="0"/>
                <w:szCs w:val="21"/>
                <w:highlight w:val="none"/>
                <w:lang w:eastAsia="zh-CN"/>
              </w:rPr>
              <w:t>（</w:t>
            </w:r>
            <w:r>
              <w:rPr>
                <w:rFonts w:hint="eastAsia" w:ascii="宋体" w:hAnsi="宋体" w:cs="宋体"/>
                <w:b w:val="0"/>
                <w:bCs w:val="0"/>
                <w:szCs w:val="21"/>
                <w:highlight w:val="none"/>
                <w:lang w:val="en-US" w:eastAsia="zh-CN"/>
              </w:rPr>
              <w:t>包含备品备件保障、技术支持人员保障、维修响应时间保障、</w:t>
            </w:r>
            <w:r>
              <w:rPr>
                <w:rFonts w:hint="eastAsia" w:ascii="宋体" w:hAnsi="宋体" w:eastAsia="宋体" w:cs="Times New Roman"/>
                <w:szCs w:val="21"/>
                <w:highlight w:val="none"/>
                <w:lang w:val="en-US" w:eastAsia="zh-CN"/>
              </w:rPr>
              <w:t>售后服务承诺的保障措施、违约惩罚等</w:t>
            </w:r>
            <w:r>
              <w:rPr>
                <w:rFonts w:hint="eastAsia" w:ascii="宋体" w:hAnsi="宋体" w:cs="宋体"/>
                <w:b w:val="0"/>
                <w:bCs w:val="0"/>
                <w:szCs w:val="21"/>
                <w:highlight w:val="none"/>
                <w:lang w:eastAsia="zh-CN"/>
              </w:rPr>
              <w:t>）</w:t>
            </w:r>
          </w:p>
          <w:p w14:paraId="4D8DA1CF">
            <w:pPr>
              <w:spacing w:line="288" w:lineRule="auto"/>
              <w:rPr>
                <w:rFonts w:hint="eastAsia" w:ascii="宋体" w:hAnsi="宋体"/>
                <w:b/>
                <w:bCs/>
                <w:color w:val="000000" w:themeColor="text1"/>
                <w:szCs w:val="21"/>
                <w:highlight w:val="none"/>
                <w:lang w:val="en-US" w:eastAsia="zh-CN"/>
                <w14:textFill>
                  <w14:solidFill>
                    <w14:schemeClr w14:val="tx1"/>
                  </w14:solidFill>
                </w14:textFill>
              </w:rPr>
            </w:pPr>
            <w:r>
              <w:rPr>
                <w:rFonts w:hint="eastAsia" w:ascii="宋体" w:hAnsi="宋体"/>
                <w:b/>
                <w:bCs/>
                <w:color w:val="000000" w:themeColor="text1"/>
                <w:szCs w:val="21"/>
                <w:highlight w:val="none"/>
                <w:lang w:val="en-US" w:eastAsia="zh-CN"/>
                <w14:textFill>
                  <w14:solidFill>
                    <w14:schemeClr w14:val="tx1"/>
                  </w14:solidFill>
                </w14:textFill>
              </w:rPr>
              <w:t>2、评分原则</w:t>
            </w:r>
          </w:p>
          <w:p w14:paraId="6AA91FF5">
            <w:pPr>
              <w:spacing w:line="360" w:lineRule="auto"/>
              <w:contextualSpacing/>
              <w:rPr>
                <w:rFonts w:hint="eastAsia" w:ascii="宋体" w:hAnsi="宋体"/>
                <w:szCs w:val="21"/>
                <w:highlight w:val="none"/>
              </w:rPr>
            </w:pPr>
            <w:r>
              <w:rPr>
                <w:rFonts w:hint="eastAsia" w:ascii="宋体" w:hAnsi="宋体"/>
                <w:szCs w:val="21"/>
                <w:highlight w:val="none"/>
              </w:rPr>
              <w:t>（1）</w:t>
            </w:r>
            <w:r>
              <w:rPr>
                <w:rFonts w:hint="eastAsia" w:ascii="宋体" w:hAnsi="宋体"/>
                <w:szCs w:val="21"/>
                <w:highlight w:val="none"/>
                <w:lang w:val="en-US" w:eastAsia="zh-CN"/>
              </w:rPr>
              <w:t>以上评审内容均提供且</w:t>
            </w:r>
            <w:r>
              <w:rPr>
                <w:rFonts w:hint="eastAsia" w:ascii="宋体" w:hAnsi="宋体"/>
                <w:szCs w:val="21"/>
                <w:highlight w:val="none"/>
              </w:rPr>
              <w:t>提供的内容</w:t>
            </w:r>
            <w:r>
              <w:rPr>
                <w:rFonts w:hint="eastAsia" w:ascii="宋体" w:hAnsi="宋体"/>
                <w:szCs w:val="21"/>
                <w:highlight w:val="none"/>
                <w:lang w:val="en-US" w:eastAsia="zh-CN"/>
              </w:rPr>
              <w:t>详细具体切合项目实际有针对性</w:t>
            </w:r>
            <w:r>
              <w:rPr>
                <w:rFonts w:hint="eastAsia" w:ascii="宋体" w:hAnsi="宋体"/>
                <w:szCs w:val="21"/>
                <w:highlight w:val="none"/>
              </w:rPr>
              <w:t>的得满分</w:t>
            </w:r>
            <w:r>
              <w:rPr>
                <w:rFonts w:hint="eastAsia" w:ascii="宋体" w:hAnsi="宋体" w:cs="宋体"/>
                <w:szCs w:val="21"/>
                <w:highlight w:val="none"/>
                <w:lang w:val="en-US" w:eastAsia="zh-CN"/>
              </w:rPr>
              <w:t>6</w:t>
            </w:r>
            <w:r>
              <w:rPr>
                <w:rFonts w:hint="eastAsia" w:ascii="宋体" w:hAnsi="宋体"/>
                <w:szCs w:val="21"/>
                <w:highlight w:val="none"/>
              </w:rPr>
              <w:t>分；</w:t>
            </w:r>
          </w:p>
          <w:p w14:paraId="5FBA81B6">
            <w:pPr>
              <w:spacing w:line="360" w:lineRule="auto"/>
              <w:contextualSpacing/>
              <w:rPr>
                <w:rFonts w:hint="eastAsia" w:ascii="宋体" w:hAnsi="宋体"/>
                <w:szCs w:val="21"/>
                <w:highlight w:val="none"/>
              </w:rPr>
            </w:pPr>
            <w:r>
              <w:rPr>
                <w:rFonts w:hint="eastAsia" w:ascii="宋体" w:hAnsi="宋体"/>
                <w:szCs w:val="21"/>
                <w:highlight w:val="none"/>
              </w:rPr>
              <w:t>（2）</w:t>
            </w:r>
            <w:r>
              <w:rPr>
                <w:rFonts w:hint="eastAsia" w:ascii="宋体" w:hAnsi="宋体"/>
                <w:szCs w:val="21"/>
                <w:highlight w:val="none"/>
                <w:lang w:val="en-US" w:eastAsia="zh-CN"/>
              </w:rPr>
              <w:t>共计3项评审内容，</w:t>
            </w:r>
            <w:r>
              <w:rPr>
                <w:rFonts w:hint="eastAsia" w:ascii="宋体" w:hAnsi="宋体"/>
                <w:szCs w:val="21"/>
                <w:highlight w:val="none"/>
              </w:rPr>
              <w:t>每缺一项</w:t>
            </w:r>
            <w:r>
              <w:rPr>
                <w:rFonts w:hint="eastAsia" w:ascii="宋体" w:hAnsi="宋体"/>
                <w:szCs w:val="21"/>
                <w:highlight w:val="none"/>
                <w:lang w:val="en-US" w:eastAsia="zh-CN"/>
              </w:rPr>
              <w:t>评审</w:t>
            </w:r>
            <w:r>
              <w:rPr>
                <w:rFonts w:hint="eastAsia" w:ascii="宋体" w:hAnsi="宋体"/>
                <w:szCs w:val="21"/>
                <w:highlight w:val="none"/>
              </w:rPr>
              <w:t>内容扣</w:t>
            </w:r>
            <w:r>
              <w:rPr>
                <w:rFonts w:hint="eastAsia" w:ascii="宋体" w:hAnsi="宋体"/>
                <w:szCs w:val="21"/>
                <w:highlight w:val="none"/>
                <w:lang w:val="en-US" w:eastAsia="zh-CN"/>
              </w:rPr>
              <w:t>2</w:t>
            </w:r>
            <w:r>
              <w:rPr>
                <w:rFonts w:ascii="宋体" w:hAnsi="宋体" w:cs="宋体"/>
                <w:szCs w:val="21"/>
                <w:highlight w:val="none"/>
              </w:rPr>
              <w:t>分</w:t>
            </w:r>
            <w:r>
              <w:rPr>
                <w:rFonts w:hint="eastAsia" w:ascii="宋体" w:hAnsi="宋体"/>
                <w:szCs w:val="21"/>
                <w:highlight w:val="none"/>
              </w:rPr>
              <w:t>；</w:t>
            </w:r>
          </w:p>
          <w:p w14:paraId="61097147">
            <w:pPr>
              <w:spacing w:line="360" w:lineRule="auto"/>
              <w:contextualSpacing/>
              <w:rPr>
                <w:rFonts w:hint="eastAsia" w:ascii="宋体" w:hAnsi="宋体" w:cs="宋体"/>
                <w:szCs w:val="21"/>
                <w:highlight w:val="none"/>
              </w:rPr>
            </w:pPr>
            <w:r>
              <w:rPr>
                <w:rFonts w:hint="eastAsia" w:ascii="宋体" w:hAnsi="宋体" w:cs="宋体"/>
                <w:szCs w:val="21"/>
                <w:highlight w:val="none"/>
              </w:rPr>
              <w:t>（3）</w:t>
            </w:r>
            <w:r>
              <w:rPr>
                <w:rFonts w:hint="eastAsia" w:ascii="宋体" w:hAnsi="宋体" w:cs="宋体"/>
                <w:szCs w:val="21"/>
                <w:highlight w:val="none"/>
                <w:lang w:val="en-US" w:eastAsia="zh-CN"/>
              </w:rPr>
              <w:t>以上每项</w:t>
            </w:r>
            <w:r>
              <w:rPr>
                <w:rFonts w:hint="eastAsia" w:ascii="宋体" w:hAnsi="宋体"/>
                <w:szCs w:val="21"/>
                <w:highlight w:val="none"/>
                <w:lang w:val="en-US" w:eastAsia="zh-CN"/>
              </w:rPr>
              <w:t>评审</w:t>
            </w:r>
            <w:r>
              <w:rPr>
                <w:rFonts w:hint="eastAsia" w:ascii="宋体" w:hAnsi="宋体" w:cs="宋体"/>
                <w:szCs w:val="21"/>
                <w:highlight w:val="none"/>
                <w:lang w:val="en-US" w:eastAsia="zh-CN"/>
              </w:rPr>
              <w:t>内容</w:t>
            </w:r>
            <w:r>
              <w:rPr>
                <w:rFonts w:hint="eastAsia" w:ascii="宋体" w:hAnsi="宋体" w:cs="宋体"/>
                <w:szCs w:val="21"/>
                <w:highlight w:val="none"/>
              </w:rPr>
              <w:t>存在下列情形之一的</w:t>
            </w:r>
            <w:r>
              <w:rPr>
                <w:rFonts w:hint="eastAsia" w:ascii="宋体" w:hAnsi="宋体" w:cs="宋体"/>
                <w:szCs w:val="21"/>
                <w:highlight w:val="none"/>
                <w:lang w:val="en-US" w:eastAsia="zh-CN"/>
              </w:rPr>
              <w:t>按以下扣分原则进行扣分</w:t>
            </w:r>
            <w:r>
              <w:rPr>
                <w:rFonts w:hint="eastAsia" w:ascii="宋体" w:hAnsi="宋体" w:cs="宋体"/>
                <w:szCs w:val="21"/>
                <w:highlight w:val="none"/>
              </w:rPr>
              <w:t>：</w:t>
            </w:r>
          </w:p>
          <w:p w14:paraId="24774133">
            <w:pPr>
              <w:spacing w:line="360" w:lineRule="auto"/>
              <w:contextualSpacing/>
              <w:rPr>
                <w:rFonts w:hint="eastAsia" w:ascii="宋体" w:hAnsi="宋体" w:cs="宋体"/>
                <w:szCs w:val="21"/>
                <w:highlight w:val="none"/>
              </w:rPr>
            </w:pPr>
            <w:r>
              <w:rPr>
                <w:rFonts w:hint="eastAsia" w:ascii="宋体" w:hAnsi="宋体" w:cs="宋体"/>
                <w:szCs w:val="21"/>
                <w:highlight w:val="none"/>
                <w:lang w:val="en-US" w:eastAsia="zh-CN"/>
              </w:rPr>
              <w:t>a.</w:t>
            </w:r>
            <w:r>
              <w:rPr>
                <w:rFonts w:hint="eastAsia" w:ascii="宋体" w:hAnsi="宋体" w:cs="宋体"/>
                <w:b/>
                <w:bCs/>
                <w:szCs w:val="21"/>
                <w:highlight w:val="none"/>
                <w:lang w:val="en-US" w:eastAsia="zh-CN"/>
              </w:rPr>
              <w:t>内容有缺陷：</w:t>
            </w:r>
            <w:r>
              <w:rPr>
                <w:rFonts w:hint="eastAsia" w:ascii="宋体" w:hAnsi="宋体" w:cs="宋体"/>
                <w:szCs w:val="21"/>
                <w:highlight w:val="none"/>
                <w:lang w:val="en-US" w:eastAsia="zh-CN"/>
              </w:rPr>
              <w:t>非专门针对本项目或不适用项目特性，例如采用通用化描述，未结合本项目的特定需求、环境、技术要求等进行阐述的扣0.8分</w:t>
            </w:r>
            <w:r>
              <w:rPr>
                <w:rFonts w:hint="eastAsia" w:ascii="宋体" w:hAnsi="宋体" w:cs="宋体"/>
                <w:szCs w:val="21"/>
                <w:highlight w:val="none"/>
              </w:rPr>
              <w:t>；</w:t>
            </w:r>
          </w:p>
          <w:p w14:paraId="5CB0347E">
            <w:pPr>
              <w:spacing w:line="360" w:lineRule="auto"/>
              <w:contextualSpacing/>
              <w:rPr>
                <w:rFonts w:hint="eastAsia" w:ascii="宋体" w:hAnsi="宋体" w:cs="宋体"/>
                <w:szCs w:val="21"/>
                <w:highlight w:val="none"/>
              </w:rPr>
            </w:pPr>
            <w:r>
              <w:rPr>
                <w:rFonts w:hint="eastAsia" w:ascii="宋体" w:hAnsi="宋体" w:cs="宋体"/>
                <w:szCs w:val="21"/>
                <w:highlight w:val="none"/>
                <w:lang w:val="en-US" w:eastAsia="zh-CN"/>
              </w:rPr>
              <w:t>b.</w:t>
            </w:r>
            <w:r>
              <w:rPr>
                <w:rFonts w:hint="eastAsia" w:ascii="宋体" w:hAnsi="宋体" w:cs="宋体"/>
                <w:b/>
                <w:bCs/>
                <w:szCs w:val="21"/>
                <w:highlight w:val="none"/>
              </w:rPr>
              <w:t>内容前后矛盾或存在逻辑错误</w:t>
            </w:r>
            <w:r>
              <w:rPr>
                <w:rFonts w:hint="eastAsia" w:ascii="宋体" w:hAnsi="宋体" w:cs="宋体"/>
                <w:b/>
                <w:bCs/>
                <w:szCs w:val="21"/>
                <w:highlight w:val="none"/>
                <w:lang w:val="en-US" w:eastAsia="zh-CN"/>
              </w:rPr>
              <w:t>或</w:t>
            </w:r>
            <w:r>
              <w:rPr>
                <w:rFonts w:hint="eastAsia" w:ascii="宋体" w:hAnsi="宋体"/>
                <w:b/>
                <w:bCs/>
                <w:highlight w:val="none"/>
              </w:rPr>
              <w:t>不利于项目实施</w:t>
            </w:r>
            <w:r>
              <w:rPr>
                <w:rFonts w:hint="eastAsia" w:ascii="宋体" w:hAnsi="宋体" w:cs="宋体"/>
                <w:szCs w:val="21"/>
                <w:highlight w:val="none"/>
              </w:rPr>
              <w:t>：如在不同部分对同一事项的描述存在逻辑错误或前后矛盾</w:t>
            </w:r>
            <w:r>
              <w:rPr>
                <w:rFonts w:hint="eastAsia" w:ascii="宋体" w:hAnsi="宋体"/>
                <w:highlight w:val="none"/>
              </w:rPr>
              <w:t>，所制定的</w:t>
            </w:r>
            <w:r>
              <w:rPr>
                <w:rFonts w:hint="eastAsia" w:ascii="宋体" w:hAnsi="宋体"/>
                <w:highlight w:val="none"/>
                <w:lang w:val="en-US" w:eastAsia="zh-CN"/>
              </w:rPr>
              <w:t>方案</w:t>
            </w:r>
            <w:r>
              <w:rPr>
                <w:rFonts w:hint="eastAsia" w:ascii="宋体" w:hAnsi="宋体"/>
                <w:highlight w:val="none"/>
              </w:rPr>
              <w:t>在实际操作中难以执行或不可能实现的情形</w:t>
            </w:r>
            <w:r>
              <w:rPr>
                <w:rFonts w:hint="eastAsia" w:ascii="宋体" w:hAnsi="宋体" w:cs="宋体"/>
                <w:szCs w:val="21"/>
                <w:highlight w:val="none"/>
                <w:lang w:val="en-US" w:eastAsia="zh-CN"/>
              </w:rPr>
              <w:t>的扣0.2分</w:t>
            </w:r>
            <w:r>
              <w:rPr>
                <w:rFonts w:hint="eastAsia" w:ascii="宋体" w:hAnsi="宋体" w:cs="宋体"/>
                <w:szCs w:val="21"/>
                <w:highlight w:val="none"/>
              </w:rPr>
              <w:t>；</w:t>
            </w:r>
          </w:p>
          <w:p w14:paraId="3762196F">
            <w:pPr>
              <w:spacing w:line="360" w:lineRule="auto"/>
              <w:contextualSpacing/>
              <w:rPr>
                <w:rFonts w:hint="eastAsia" w:ascii="宋体" w:hAnsi="宋体" w:cs="宋体"/>
                <w:b w:val="0"/>
                <w:bCs w:val="0"/>
                <w:szCs w:val="21"/>
                <w:highlight w:val="none"/>
              </w:rPr>
            </w:pPr>
            <w:r>
              <w:rPr>
                <w:rFonts w:hint="eastAsia" w:ascii="宋体" w:hAnsi="宋体" w:cs="宋体"/>
                <w:szCs w:val="21"/>
                <w:highlight w:val="none"/>
                <w:lang w:val="en-US" w:eastAsia="zh-CN"/>
              </w:rPr>
              <w:t>c.</w:t>
            </w:r>
            <w:r>
              <w:rPr>
                <w:rFonts w:hint="eastAsia" w:ascii="宋体" w:hAnsi="宋体" w:cs="宋体"/>
                <w:b/>
                <w:bCs/>
                <w:szCs w:val="21"/>
                <w:highlight w:val="none"/>
                <w:lang w:val="en-US" w:eastAsia="zh-CN"/>
              </w:rPr>
              <w:t>内容不具体</w:t>
            </w:r>
            <w:r>
              <w:rPr>
                <w:rFonts w:hint="eastAsia" w:ascii="宋体" w:hAnsi="宋体" w:cs="宋体"/>
                <w:szCs w:val="21"/>
                <w:highlight w:val="none"/>
                <w:lang w:val="en-US" w:eastAsia="zh-CN"/>
              </w:rPr>
              <w:t>：提供的方案内容不具体、不客观，指的是所呈现的信息、表述或内容缺乏明确、细致的要素，未能清晰、准确地指向具体对象、场景、过程或特征的扣0.2分</w:t>
            </w:r>
            <w:r>
              <w:rPr>
                <w:rFonts w:hint="eastAsia" w:ascii="宋体" w:hAnsi="宋体" w:cs="宋体"/>
                <w:b w:val="0"/>
                <w:bCs w:val="0"/>
                <w:szCs w:val="21"/>
                <w:highlight w:val="none"/>
              </w:rPr>
              <w:t>；</w:t>
            </w:r>
          </w:p>
          <w:p w14:paraId="0FC588F5">
            <w:pPr>
              <w:spacing w:line="360" w:lineRule="auto"/>
              <w:jc w:val="left"/>
              <w:rPr>
                <w:rFonts w:ascii="宋体" w:hAnsi="宋体" w:cs="宋体"/>
                <w:highlight w:val="none"/>
              </w:rPr>
            </w:pPr>
            <w:r>
              <w:rPr>
                <w:rFonts w:hint="eastAsia" w:ascii="宋体" w:hAnsi="宋体" w:cs="宋体"/>
                <w:szCs w:val="21"/>
                <w:highlight w:val="none"/>
                <w:lang w:val="en-US" w:eastAsia="zh-CN"/>
              </w:rPr>
              <w:t>d.</w:t>
            </w:r>
            <w:r>
              <w:rPr>
                <w:rFonts w:hint="eastAsia" w:ascii="宋体" w:hAnsi="宋体" w:cs="宋体"/>
                <w:b/>
                <w:bCs/>
                <w:szCs w:val="21"/>
                <w:highlight w:val="none"/>
                <w:lang w:val="en-US" w:eastAsia="zh-CN"/>
              </w:rPr>
              <w:t>内容缺漏</w:t>
            </w:r>
            <w:r>
              <w:rPr>
                <w:rFonts w:hint="eastAsia" w:ascii="宋体" w:hAnsi="宋体" w:cs="宋体"/>
                <w:szCs w:val="21"/>
                <w:highlight w:val="none"/>
                <w:lang w:val="en-US" w:eastAsia="zh-CN"/>
              </w:rPr>
              <w:t>：</w:t>
            </w:r>
            <w:r>
              <w:rPr>
                <w:rFonts w:hint="eastAsia" w:ascii="宋体" w:hAnsi="宋体" w:cs="宋体"/>
                <w:szCs w:val="21"/>
                <w:highlight w:val="none"/>
              </w:rPr>
              <w:t>未</w:t>
            </w:r>
            <w:r>
              <w:rPr>
                <w:rFonts w:hint="eastAsia" w:ascii="宋体" w:hAnsi="宋体" w:cs="宋体"/>
                <w:szCs w:val="21"/>
                <w:highlight w:val="none"/>
                <w:lang w:val="en-US" w:eastAsia="zh-CN"/>
              </w:rPr>
              <w:t>按照评审</w:t>
            </w:r>
            <w:r>
              <w:rPr>
                <w:rFonts w:hint="eastAsia" w:ascii="宋体" w:hAnsi="宋体" w:cs="宋体"/>
                <w:szCs w:val="21"/>
                <w:highlight w:val="none"/>
              </w:rPr>
              <w:t>内容进行描述</w:t>
            </w:r>
            <w:r>
              <w:rPr>
                <w:rFonts w:hint="eastAsia" w:ascii="宋体" w:hAnsi="宋体" w:cs="宋体"/>
                <w:szCs w:val="21"/>
                <w:highlight w:val="none"/>
                <w:lang w:val="en-US" w:eastAsia="zh-CN"/>
              </w:rPr>
              <w:t>的扣0.8分</w:t>
            </w:r>
            <w:r>
              <w:rPr>
                <w:rFonts w:hint="eastAsia" w:ascii="宋体" w:hAnsi="宋体" w:cs="宋体"/>
                <w:szCs w:val="21"/>
                <w:highlight w:val="none"/>
              </w:rPr>
              <w:t>。</w:t>
            </w:r>
          </w:p>
        </w:tc>
      </w:tr>
      <w:tr w14:paraId="759ED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75" w:hRule="atLeast"/>
          <w:jc w:val="center"/>
        </w:trPr>
        <w:tc>
          <w:tcPr>
            <w:tcW w:w="829" w:type="dxa"/>
            <w:vMerge w:val="continue"/>
            <w:vAlign w:val="center"/>
          </w:tcPr>
          <w:p w14:paraId="31DDB5E6">
            <w:pPr>
              <w:spacing w:line="360" w:lineRule="auto"/>
              <w:rPr>
                <w:rFonts w:ascii="宋体" w:hAnsi="宋体" w:cs="宋体"/>
                <w:highlight w:val="none"/>
              </w:rPr>
            </w:pPr>
          </w:p>
        </w:tc>
        <w:tc>
          <w:tcPr>
            <w:tcW w:w="1145" w:type="dxa"/>
            <w:vMerge w:val="continue"/>
            <w:vAlign w:val="center"/>
          </w:tcPr>
          <w:p w14:paraId="6139B20B">
            <w:pPr>
              <w:spacing w:line="360" w:lineRule="auto"/>
              <w:rPr>
                <w:rFonts w:ascii="宋体" w:hAnsi="宋体" w:cs="宋体"/>
                <w:highlight w:val="none"/>
              </w:rPr>
            </w:pPr>
          </w:p>
        </w:tc>
        <w:tc>
          <w:tcPr>
            <w:tcW w:w="8681" w:type="dxa"/>
            <w:gridSpan w:val="2"/>
            <w:vAlign w:val="center"/>
          </w:tcPr>
          <w:p w14:paraId="48C78DBC">
            <w:pPr>
              <w:spacing w:line="360" w:lineRule="auto"/>
              <w:rPr>
                <w:rFonts w:ascii="宋体" w:hAnsi="宋体" w:cs="宋体"/>
                <w:b/>
                <w:szCs w:val="21"/>
                <w:highlight w:val="none"/>
              </w:rPr>
            </w:pPr>
            <w:r>
              <w:rPr>
                <w:rFonts w:hint="eastAsia" w:ascii="宋体" w:hAnsi="宋体" w:cs="宋体"/>
                <w:b/>
                <w:szCs w:val="21"/>
                <w:highlight w:val="none"/>
              </w:rPr>
              <w:t>备注：根据进入详细评审的投标人的投标文件，对评分因素的响应情况进行</w:t>
            </w:r>
            <w:r>
              <w:rPr>
                <w:rFonts w:hint="eastAsia" w:ascii="宋体" w:hAnsi="宋体" w:cs="宋体"/>
                <w:b/>
                <w:szCs w:val="21"/>
                <w:highlight w:val="none"/>
                <w:lang w:val="en-US" w:eastAsia="zh-CN"/>
              </w:rPr>
              <w:t>评审</w:t>
            </w:r>
            <w:r>
              <w:rPr>
                <w:rFonts w:hint="eastAsia" w:ascii="宋体" w:hAnsi="宋体" w:cs="宋体"/>
                <w:b/>
                <w:szCs w:val="21"/>
                <w:highlight w:val="none"/>
              </w:rPr>
              <w:t>。</w:t>
            </w:r>
          </w:p>
        </w:tc>
      </w:tr>
    </w:tbl>
    <w:p w14:paraId="15240A08">
      <w:pPr>
        <w:pStyle w:val="3"/>
        <w:numPr>
          <w:ilvl w:val="1"/>
          <w:numId w:val="0"/>
        </w:numPr>
        <w:spacing w:before="0"/>
        <w:rPr>
          <w:rFonts w:ascii="宋体" w:hAnsi="宋体" w:eastAsia="宋体" w:cs="宋体"/>
          <w:szCs w:val="28"/>
          <w:highlight w:val="none"/>
        </w:rPr>
      </w:pPr>
      <w:bookmarkStart w:id="341" w:name="_Toc1331"/>
      <w:bookmarkStart w:id="342" w:name="_Toc17453038"/>
      <w:bookmarkStart w:id="343" w:name="_Toc17280241"/>
      <w:bookmarkStart w:id="344" w:name="_Toc508191814"/>
      <w:r>
        <w:rPr>
          <w:rFonts w:hint="eastAsia" w:ascii="宋体" w:hAnsi="宋体" w:eastAsia="宋体" w:cs="宋体"/>
          <w:szCs w:val="28"/>
          <w:highlight w:val="none"/>
        </w:rPr>
        <w:t>1. 评标方法</w:t>
      </w:r>
      <w:bookmarkEnd w:id="341"/>
      <w:bookmarkEnd w:id="342"/>
      <w:bookmarkEnd w:id="343"/>
      <w:bookmarkEnd w:id="344"/>
    </w:p>
    <w:p w14:paraId="1BB802DE">
      <w:pPr>
        <w:adjustRightInd w:val="0"/>
        <w:spacing w:line="360" w:lineRule="auto"/>
        <w:ind w:firstLine="420" w:firstLineChars="200"/>
        <w:rPr>
          <w:rFonts w:ascii="宋体" w:hAnsi="宋体" w:cs="宋体"/>
          <w:szCs w:val="21"/>
          <w:highlight w:val="none"/>
        </w:rPr>
      </w:pPr>
      <w:r>
        <w:rPr>
          <w:rFonts w:hint="eastAsia" w:ascii="宋体" w:hAnsi="宋体" w:cs="宋体"/>
          <w:b/>
          <w:bCs/>
          <w:szCs w:val="21"/>
          <w:highlight w:val="none"/>
        </w:rPr>
        <w:t>本次评标采用综合评分法。</w:t>
      </w:r>
      <w:r>
        <w:rPr>
          <w:rFonts w:hint="eastAsia" w:ascii="宋体" w:hAnsi="宋体" w:cs="宋体"/>
          <w:szCs w:val="21"/>
          <w:highlight w:val="none"/>
        </w:rPr>
        <w:t>评标委员会对</w:t>
      </w:r>
      <w:r>
        <w:rPr>
          <w:rFonts w:hint="eastAsia" w:ascii="宋体" w:hAnsi="宋体" w:cs="宋体"/>
          <w:kern w:val="0"/>
          <w:szCs w:val="21"/>
          <w:highlight w:val="none"/>
        </w:rPr>
        <w:t>满足招标文件全部实质性要求（即通过资格性评审及符合性评审）的投标文件</w:t>
      </w:r>
      <w:r>
        <w:rPr>
          <w:rFonts w:hint="eastAsia" w:ascii="宋体" w:hAnsi="宋体" w:cs="宋体"/>
          <w:szCs w:val="21"/>
          <w:highlight w:val="none"/>
        </w:rPr>
        <w:t>，按照本章前附表规定的评分标准进行打分，并按评标总得分计算公式计算评标总得分，按总得分由高到低的顺序推荐3名中标候选人；评标总得分相等时，按投标报价由低到高顺序排列；评标总得分相等且投标报价相同时，投标产品中提供政府非强制采购节能、环保产品的优先的顺序推荐</w:t>
      </w:r>
      <w:r>
        <w:rPr>
          <w:rFonts w:hint="eastAsia" w:ascii="宋体" w:hAnsi="宋体" w:cs="宋体"/>
          <w:szCs w:val="21"/>
          <w:highlight w:val="none"/>
          <w:lang w:eastAsia="zh-CN"/>
        </w:rPr>
        <w:t>，</w:t>
      </w:r>
      <w:r>
        <w:rPr>
          <w:rFonts w:hint="eastAsia" w:ascii="宋体" w:hAnsi="宋体" w:cs="宋体"/>
          <w:szCs w:val="21"/>
          <w:highlight w:val="none"/>
          <w:lang w:val="en-US" w:eastAsia="zh-CN"/>
        </w:rPr>
        <w:t>若投标产品提供的都为</w:t>
      </w:r>
      <w:r>
        <w:rPr>
          <w:rFonts w:hint="eastAsia" w:ascii="宋体" w:hAnsi="宋体" w:cs="宋体"/>
          <w:szCs w:val="21"/>
          <w:highlight w:val="none"/>
        </w:rPr>
        <w:t>政府非强制采购节能、环保产品的</w:t>
      </w:r>
      <w:r>
        <w:rPr>
          <w:rFonts w:hint="eastAsia" w:ascii="宋体" w:hAnsi="宋体" w:cs="宋体"/>
          <w:szCs w:val="21"/>
          <w:highlight w:val="none"/>
          <w:lang w:val="en-US" w:eastAsia="zh-CN"/>
        </w:rPr>
        <w:t>时，</w:t>
      </w:r>
      <w:r>
        <w:rPr>
          <w:rFonts w:hint="eastAsia" w:ascii="宋体" w:hAnsi="宋体" w:cs="宋体"/>
          <w:szCs w:val="21"/>
          <w:highlight w:val="none"/>
        </w:rPr>
        <w:t>按</w:t>
      </w:r>
      <w:r>
        <w:rPr>
          <w:rFonts w:hint="eastAsia" w:ascii="宋体" w:hAnsi="宋体" w:cs="宋体"/>
          <w:szCs w:val="21"/>
          <w:highlight w:val="none"/>
          <w:lang w:val="en-US" w:eastAsia="zh-CN"/>
        </w:rPr>
        <w:t>核心产品</w:t>
      </w:r>
      <w:r>
        <w:rPr>
          <w:rFonts w:hint="eastAsia" w:ascii="宋体" w:hAnsi="宋体" w:cs="宋体"/>
          <w:szCs w:val="21"/>
          <w:highlight w:val="none"/>
        </w:rPr>
        <w:t>质保期长优先、交货时间短优先、故障到达时间短优先，若以上顺序排列相等，则评标委员会采取</w:t>
      </w:r>
      <w:r>
        <w:rPr>
          <w:rFonts w:hint="eastAsia" w:ascii="宋体" w:hAnsi="宋体" w:cs="宋体"/>
          <w:szCs w:val="21"/>
          <w:highlight w:val="none"/>
          <w:lang w:val="en-US" w:eastAsia="zh-CN"/>
        </w:rPr>
        <w:t>投票</w:t>
      </w:r>
      <w:r>
        <w:rPr>
          <w:rFonts w:hint="eastAsia" w:ascii="宋体" w:hAnsi="宋体" w:cs="宋体"/>
          <w:szCs w:val="21"/>
          <w:highlight w:val="none"/>
        </w:rPr>
        <w:t>表决的方式推荐中标候选人。</w:t>
      </w:r>
    </w:p>
    <w:p w14:paraId="748669EC">
      <w:pPr>
        <w:pStyle w:val="3"/>
        <w:numPr>
          <w:ilvl w:val="1"/>
          <w:numId w:val="0"/>
        </w:numPr>
        <w:spacing w:before="0"/>
        <w:rPr>
          <w:rFonts w:ascii="宋体" w:hAnsi="宋体" w:eastAsia="宋体" w:cs="宋体"/>
          <w:szCs w:val="28"/>
          <w:highlight w:val="none"/>
        </w:rPr>
      </w:pPr>
      <w:bookmarkStart w:id="345" w:name="_Toc508191815"/>
      <w:bookmarkStart w:id="346" w:name="_Toc15544"/>
      <w:bookmarkStart w:id="347" w:name="_Toc17280242"/>
      <w:bookmarkStart w:id="348" w:name="_Toc17453039"/>
      <w:r>
        <w:rPr>
          <w:rFonts w:hint="eastAsia" w:ascii="宋体" w:hAnsi="宋体" w:eastAsia="宋体" w:cs="宋体"/>
          <w:szCs w:val="28"/>
          <w:highlight w:val="none"/>
        </w:rPr>
        <w:t>2. 政府采购政策</w:t>
      </w:r>
      <w:bookmarkEnd w:id="345"/>
      <w:bookmarkEnd w:id="346"/>
      <w:bookmarkEnd w:id="347"/>
      <w:bookmarkEnd w:id="348"/>
    </w:p>
    <w:p w14:paraId="0433E6A5">
      <w:pPr>
        <w:spacing w:line="360" w:lineRule="auto"/>
        <w:ind w:firstLine="420" w:firstLineChars="200"/>
        <w:rPr>
          <w:rFonts w:ascii="宋体" w:hAnsi="宋体" w:cs="宋体"/>
          <w:b/>
          <w:szCs w:val="21"/>
          <w:highlight w:val="none"/>
        </w:rPr>
      </w:pPr>
      <w:bookmarkStart w:id="349" w:name="_Toc326218112"/>
      <w:bookmarkStart w:id="350" w:name="_Toc508191816"/>
      <w:bookmarkStart w:id="351" w:name="_Toc17280243"/>
      <w:bookmarkStart w:id="352" w:name="_Toc314817934"/>
      <w:r>
        <w:rPr>
          <w:rFonts w:hint="eastAsia" w:ascii="宋体" w:hAnsi="宋体" w:cs="宋体"/>
          <w:b/>
          <w:szCs w:val="21"/>
          <w:highlight w:val="none"/>
        </w:rPr>
        <w:t>2.1中小企业</w:t>
      </w:r>
    </w:p>
    <w:p w14:paraId="4B7034A0">
      <w:pPr>
        <w:adjustRightInd w:val="0"/>
        <w:spacing w:line="360" w:lineRule="auto"/>
        <w:ind w:firstLine="420" w:firstLineChars="200"/>
        <w:rPr>
          <w:rFonts w:ascii="宋体" w:hAnsi="宋体" w:cs="宋体"/>
          <w:szCs w:val="21"/>
          <w:highlight w:val="none"/>
        </w:rPr>
      </w:pPr>
      <w:r>
        <w:rPr>
          <w:rFonts w:hint="eastAsia" w:ascii="宋体" w:hAnsi="宋体" w:cs="宋体"/>
          <w:szCs w:val="21"/>
          <w:highlight w:val="none"/>
        </w:rPr>
        <w:t>2.1.1根据《政府采购促进中小企业发展管理办法》（财库【2020】46号）的规定：中小企业是指在中华人民共和国境内依法设立，依据国务院批准的中小企业划分标准确定的中型企业、小型企业和微型企业，但与大企业的负责人为同一人，或者与大企业存在直接控股、管理关系的除外。</w:t>
      </w:r>
    </w:p>
    <w:p w14:paraId="62F620CE">
      <w:pPr>
        <w:adjustRightInd w:val="0"/>
        <w:spacing w:line="360" w:lineRule="auto"/>
        <w:ind w:firstLine="420" w:firstLineChars="200"/>
        <w:rPr>
          <w:rFonts w:ascii="宋体" w:hAnsi="宋体" w:cs="宋体"/>
          <w:szCs w:val="21"/>
          <w:highlight w:val="none"/>
        </w:rPr>
      </w:pPr>
      <w:r>
        <w:rPr>
          <w:rFonts w:hint="eastAsia" w:ascii="宋体" w:hAnsi="宋体" w:cs="宋体"/>
          <w:szCs w:val="21"/>
          <w:highlight w:val="none"/>
        </w:rPr>
        <w:t>2.1.2在政府采购活动中，供应商提供的货物、工程或者服务符合下列情形的，享受本办法规定的中小企业扶持政策：</w:t>
      </w:r>
    </w:p>
    <w:p w14:paraId="4BFAB825">
      <w:pPr>
        <w:adjustRightInd w:val="0"/>
        <w:spacing w:line="360" w:lineRule="auto"/>
        <w:ind w:firstLine="420" w:firstLineChars="200"/>
        <w:rPr>
          <w:rFonts w:ascii="宋体" w:hAnsi="宋体" w:cs="宋体"/>
          <w:szCs w:val="21"/>
          <w:highlight w:val="none"/>
        </w:rPr>
      </w:pPr>
      <w:r>
        <w:rPr>
          <w:rFonts w:hint="eastAsia" w:ascii="宋体" w:hAnsi="宋体" w:cs="宋体"/>
          <w:szCs w:val="21"/>
          <w:highlight w:val="none"/>
        </w:rPr>
        <w:t>（一）在货物采购项目中，货物由中小企业制造，即货物由中小企业生产且使用该中小企业商号或者注册商标；</w:t>
      </w:r>
    </w:p>
    <w:p w14:paraId="311C6F01">
      <w:pPr>
        <w:adjustRightInd w:val="0"/>
        <w:spacing w:line="360" w:lineRule="auto"/>
        <w:ind w:firstLine="420" w:firstLineChars="200"/>
        <w:rPr>
          <w:rFonts w:ascii="宋体" w:hAnsi="宋体" w:cs="宋体"/>
          <w:szCs w:val="21"/>
          <w:highlight w:val="none"/>
        </w:rPr>
      </w:pPr>
      <w:r>
        <w:rPr>
          <w:rFonts w:hint="eastAsia" w:ascii="宋体" w:hAnsi="宋体" w:cs="宋体"/>
          <w:szCs w:val="21"/>
          <w:highlight w:val="none"/>
        </w:rPr>
        <w:t>（二）在工程采购项目中，工程由中小企业承建，即工程施工单位为中小企业；</w:t>
      </w:r>
    </w:p>
    <w:p w14:paraId="7C16304F">
      <w:pPr>
        <w:adjustRightInd w:val="0"/>
        <w:spacing w:line="360" w:lineRule="auto"/>
        <w:ind w:firstLine="420" w:firstLineChars="200"/>
        <w:rPr>
          <w:rFonts w:ascii="宋体" w:hAnsi="宋体" w:cs="宋体"/>
          <w:szCs w:val="21"/>
          <w:highlight w:val="none"/>
        </w:rPr>
      </w:pPr>
      <w:r>
        <w:rPr>
          <w:rFonts w:hint="eastAsia" w:ascii="宋体" w:hAnsi="宋体" w:cs="宋体"/>
          <w:szCs w:val="21"/>
          <w:highlight w:val="none"/>
        </w:rPr>
        <w:t>（三）在服务采购项目中，服务由中小企业承接，即提供服务的人员为中小企业依照《中华人民共和国劳动中华人民共和国民法典》订立劳动合同的从业人员。</w:t>
      </w:r>
    </w:p>
    <w:p w14:paraId="46E5817B">
      <w:pPr>
        <w:adjustRightInd w:val="0"/>
        <w:spacing w:line="360" w:lineRule="auto"/>
        <w:ind w:firstLine="420" w:firstLineChars="200"/>
        <w:rPr>
          <w:rFonts w:ascii="宋体" w:hAnsi="宋体" w:cs="宋体"/>
          <w:szCs w:val="21"/>
          <w:highlight w:val="none"/>
        </w:rPr>
      </w:pPr>
      <w:r>
        <w:rPr>
          <w:rFonts w:hint="eastAsia" w:ascii="宋体" w:hAnsi="宋体" w:cs="宋体"/>
          <w:szCs w:val="21"/>
          <w:highlight w:val="none"/>
        </w:rPr>
        <w:t>2.1.3在货物采购项目中，供应商提供的货物既有中小企业制造货物，也有大型企业制造货物的，不享受本办法规定的中小企业扶持政策。</w:t>
      </w:r>
    </w:p>
    <w:p w14:paraId="50BB4241">
      <w:pPr>
        <w:adjustRightInd w:val="0"/>
        <w:spacing w:line="360" w:lineRule="auto"/>
        <w:ind w:firstLine="420" w:firstLineChars="200"/>
        <w:rPr>
          <w:rFonts w:ascii="宋体" w:hAnsi="宋体" w:cs="宋体"/>
          <w:szCs w:val="21"/>
          <w:highlight w:val="none"/>
        </w:rPr>
      </w:pPr>
      <w:r>
        <w:rPr>
          <w:rFonts w:hint="eastAsia" w:ascii="宋体" w:hAnsi="宋体" w:cs="宋体"/>
          <w:szCs w:val="21"/>
          <w:highlight w:val="none"/>
        </w:rPr>
        <w:t>2.1.4以联合体形式参加政府采购活动，联合体各方均为中小企业的，联合体视同中小企业。其中，联合体各方均为小微企业的，联合体视同小微企业。</w:t>
      </w:r>
    </w:p>
    <w:p w14:paraId="62B0703F">
      <w:pPr>
        <w:adjustRightInd w:val="0"/>
        <w:spacing w:line="360" w:lineRule="auto"/>
        <w:ind w:firstLine="420" w:firstLineChars="200"/>
        <w:rPr>
          <w:rFonts w:ascii="宋体" w:hAnsi="宋体" w:cs="宋体"/>
          <w:szCs w:val="21"/>
          <w:highlight w:val="none"/>
        </w:rPr>
      </w:pPr>
      <w:r>
        <w:rPr>
          <w:rFonts w:hint="eastAsia" w:ascii="宋体" w:hAnsi="宋体" w:cs="宋体"/>
          <w:szCs w:val="21"/>
          <w:highlight w:val="none"/>
        </w:rPr>
        <w:t>2.1.5本规定所称中小企业划分标准，是指国务院有关部门根据企业从业人员、营业收入、资产总额等指标制定的中小企业划型标准，详见《关于印发中小企业划型标准规定的通知》（工信部联企业〔2011〕300号）。</w:t>
      </w:r>
    </w:p>
    <w:p w14:paraId="2DEF7081">
      <w:pPr>
        <w:adjustRightInd w:val="0"/>
        <w:spacing w:line="360" w:lineRule="auto"/>
        <w:ind w:firstLine="420" w:firstLineChars="200"/>
        <w:rPr>
          <w:rFonts w:ascii="宋体" w:hAnsi="宋体" w:cs="宋体"/>
          <w:szCs w:val="21"/>
          <w:highlight w:val="none"/>
        </w:rPr>
      </w:pPr>
      <w:r>
        <w:rPr>
          <w:rFonts w:hint="eastAsia" w:ascii="宋体" w:hAnsi="宋体" w:cs="宋体"/>
          <w:szCs w:val="21"/>
          <w:highlight w:val="none"/>
        </w:rPr>
        <w:t>2.1.6中小企业提供本企业制造的货物参与政府采购活动时应当出具《中小企业声明函》；提供其他中小企业制造的货物参与政府采购活动时还须同时提供货物制造企业的《中小企业声明函》，否则不得享受相关中小企业扶持政策。</w:t>
      </w:r>
    </w:p>
    <w:p w14:paraId="6BAFE996">
      <w:pPr>
        <w:pStyle w:val="17"/>
        <w:tabs>
          <w:tab w:val="left" w:pos="2472"/>
        </w:tabs>
        <w:spacing w:line="360" w:lineRule="auto"/>
        <w:ind w:firstLine="420" w:firstLineChars="200"/>
        <w:rPr>
          <w:b/>
          <w:szCs w:val="21"/>
          <w:highlight w:val="none"/>
        </w:rPr>
      </w:pPr>
      <w:bookmarkStart w:id="353" w:name="_Toc17453040"/>
      <w:r>
        <w:rPr>
          <w:b/>
          <w:szCs w:val="21"/>
          <w:highlight w:val="none"/>
        </w:rPr>
        <w:t>2</w:t>
      </w:r>
      <w:r>
        <w:rPr>
          <w:rFonts w:hint="eastAsia"/>
          <w:b/>
          <w:szCs w:val="21"/>
          <w:highlight w:val="none"/>
        </w:rPr>
        <w:t>.</w:t>
      </w:r>
      <w:r>
        <w:rPr>
          <w:b/>
          <w:szCs w:val="21"/>
          <w:highlight w:val="none"/>
        </w:rPr>
        <w:t>2</w:t>
      </w:r>
      <w:r>
        <w:rPr>
          <w:rFonts w:hint="eastAsia"/>
          <w:b/>
          <w:szCs w:val="21"/>
          <w:highlight w:val="none"/>
        </w:rPr>
        <w:t>监狱企业</w:t>
      </w:r>
    </w:p>
    <w:p w14:paraId="10109BF1">
      <w:pPr>
        <w:pStyle w:val="17"/>
        <w:tabs>
          <w:tab w:val="left" w:pos="2472"/>
        </w:tabs>
        <w:spacing w:line="360" w:lineRule="auto"/>
        <w:ind w:firstLine="420" w:firstLineChars="200"/>
        <w:rPr>
          <w:szCs w:val="21"/>
          <w:highlight w:val="none"/>
        </w:rPr>
      </w:pPr>
      <w:r>
        <w:rPr>
          <w:szCs w:val="21"/>
          <w:highlight w:val="none"/>
        </w:rPr>
        <w:t>2</w:t>
      </w:r>
      <w:r>
        <w:rPr>
          <w:rFonts w:hint="eastAsia"/>
          <w:szCs w:val="21"/>
          <w:highlight w:val="none"/>
        </w:rPr>
        <w:t>.</w:t>
      </w:r>
      <w:r>
        <w:rPr>
          <w:szCs w:val="21"/>
          <w:highlight w:val="none"/>
        </w:rPr>
        <w:t>2</w:t>
      </w:r>
      <w:r>
        <w:rPr>
          <w:rFonts w:hint="eastAsia"/>
          <w:szCs w:val="21"/>
          <w:highlight w:val="none"/>
        </w:rPr>
        <w:t>.1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52B921A5">
      <w:pPr>
        <w:pStyle w:val="17"/>
        <w:tabs>
          <w:tab w:val="left" w:pos="2472"/>
        </w:tabs>
        <w:spacing w:line="360" w:lineRule="auto"/>
        <w:ind w:firstLine="420" w:firstLineChars="200"/>
        <w:rPr>
          <w:b/>
          <w:szCs w:val="21"/>
          <w:highlight w:val="none"/>
        </w:rPr>
      </w:pPr>
      <w:r>
        <w:rPr>
          <w:b/>
          <w:szCs w:val="21"/>
          <w:highlight w:val="none"/>
        </w:rPr>
        <w:t>2</w:t>
      </w:r>
      <w:r>
        <w:rPr>
          <w:rFonts w:hint="eastAsia"/>
          <w:b/>
          <w:szCs w:val="21"/>
          <w:highlight w:val="none"/>
        </w:rPr>
        <w:t>.</w:t>
      </w:r>
      <w:r>
        <w:rPr>
          <w:b/>
          <w:szCs w:val="21"/>
          <w:highlight w:val="none"/>
        </w:rPr>
        <w:t>3</w:t>
      </w:r>
      <w:r>
        <w:rPr>
          <w:rFonts w:hint="eastAsia"/>
          <w:b/>
          <w:szCs w:val="21"/>
          <w:highlight w:val="none"/>
        </w:rPr>
        <w:t>残疾人福利性单位</w:t>
      </w:r>
    </w:p>
    <w:p w14:paraId="423D591A">
      <w:pPr>
        <w:pStyle w:val="17"/>
        <w:tabs>
          <w:tab w:val="left" w:pos="2472"/>
        </w:tabs>
        <w:spacing w:line="360" w:lineRule="auto"/>
        <w:ind w:firstLine="420" w:firstLineChars="200"/>
        <w:rPr>
          <w:szCs w:val="21"/>
          <w:highlight w:val="none"/>
        </w:rPr>
      </w:pPr>
      <w:r>
        <w:rPr>
          <w:rFonts w:hint="eastAsia"/>
          <w:szCs w:val="21"/>
          <w:highlight w:val="none"/>
        </w:rPr>
        <w:t>2.3.1根据《财政部 民政部 中国残疾人联合会关于促进残疾人就业政府采购政策的通知》，享受政府采购支持政策的残疾人福利性单位应当同时满足以下条件：</w:t>
      </w:r>
    </w:p>
    <w:p w14:paraId="0E489C35">
      <w:pPr>
        <w:spacing w:line="360" w:lineRule="auto"/>
        <w:ind w:firstLine="420" w:firstLineChars="200"/>
        <w:rPr>
          <w:szCs w:val="21"/>
          <w:highlight w:val="none"/>
        </w:rPr>
      </w:pPr>
      <w:r>
        <w:rPr>
          <w:rFonts w:hint="eastAsia"/>
          <w:szCs w:val="21"/>
          <w:highlight w:val="none"/>
        </w:rPr>
        <w:t>（1）安置的残疾人占本单位在职职工人数的比例不低于25%（含25%），并且安置的残疾人人数不少于10人（含10人）；</w:t>
      </w:r>
    </w:p>
    <w:p w14:paraId="59392C82">
      <w:pPr>
        <w:spacing w:line="360" w:lineRule="auto"/>
        <w:ind w:firstLine="420" w:firstLineChars="200"/>
        <w:rPr>
          <w:szCs w:val="21"/>
          <w:highlight w:val="none"/>
        </w:rPr>
      </w:pPr>
      <w:r>
        <w:rPr>
          <w:rFonts w:hint="eastAsia"/>
          <w:szCs w:val="21"/>
          <w:highlight w:val="none"/>
        </w:rPr>
        <w:t>（2）依法与安置的每位残疾人签订了一年以上（含一年）的劳动合同或服务协议；</w:t>
      </w:r>
    </w:p>
    <w:p w14:paraId="44BF1F8D">
      <w:pPr>
        <w:spacing w:line="360" w:lineRule="auto"/>
        <w:ind w:firstLine="420" w:firstLineChars="200"/>
        <w:rPr>
          <w:szCs w:val="21"/>
          <w:highlight w:val="none"/>
        </w:rPr>
      </w:pPr>
      <w:r>
        <w:rPr>
          <w:rFonts w:hint="eastAsia"/>
          <w:szCs w:val="21"/>
          <w:highlight w:val="none"/>
        </w:rPr>
        <w:t>（3）为安置的每位残疾人按月足额缴纳了基本养老保险、基本医疗保险、失业保险、工伤保险和生育保险等社会保险费；</w:t>
      </w:r>
    </w:p>
    <w:p w14:paraId="4A296FC0">
      <w:pPr>
        <w:spacing w:line="360" w:lineRule="auto"/>
        <w:ind w:firstLine="420" w:firstLineChars="200"/>
        <w:rPr>
          <w:szCs w:val="21"/>
          <w:highlight w:val="none"/>
        </w:rPr>
      </w:pPr>
      <w:r>
        <w:rPr>
          <w:rFonts w:hint="eastAsia"/>
          <w:szCs w:val="21"/>
          <w:highlight w:val="none"/>
        </w:rPr>
        <w:t>（4）通过银行等金融机构向安置的每位残疾人，按月支付了不低于单位所在区县适用的经省级人民政府批准的月最低工资标准的工资；</w:t>
      </w:r>
    </w:p>
    <w:p w14:paraId="13A6C91B">
      <w:pPr>
        <w:spacing w:line="360" w:lineRule="auto"/>
        <w:ind w:firstLine="420" w:firstLineChars="200"/>
        <w:rPr>
          <w:szCs w:val="21"/>
          <w:highlight w:val="none"/>
        </w:rPr>
      </w:pPr>
      <w:r>
        <w:rPr>
          <w:rFonts w:hint="eastAsia"/>
          <w:szCs w:val="21"/>
          <w:highlight w:val="none"/>
        </w:rPr>
        <w:t>（5）提供本单位制造的货物、承担的工程或者服务（以下简称产品），或者提供其他残疾人福利性单位制造的货物（不包括使用非残疾人福利性单位注册商标的货物）。</w:t>
      </w:r>
    </w:p>
    <w:p w14:paraId="44020E48">
      <w:pPr>
        <w:spacing w:line="360" w:lineRule="auto"/>
        <w:ind w:firstLine="420" w:firstLineChars="200"/>
        <w:rPr>
          <w:szCs w:val="21"/>
          <w:highlight w:val="none"/>
        </w:rPr>
      </w:pPr>
      <w:r>
        <w:rPr>
          <w:rFonts w:hint="eastAsia"/>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2A286609">
      <w:pPr>
        <w:pStyle w:val="17"/>
        <w:tabs>
          <w:tab w:val="left" w:pos="2472"/>
        </w:tabs>
        <w:spacing w:line="360" w:lineRule="auto"/>
        <w:ind w:firstLine="420" w:firstLineChars="200"/>
        <w:rPr>
          <w:szCs w:val="21"/>
          <w:highlight w:val="none"/>
        </w:rPr>
      </w:pPr>
      <w:r>
        <w:rPr>
          <w:rFonts w:hint="eastAsia"/>
          <w:szCs w:val="21"/>
          <w:highlight w:val="none"/>
        </w:rPr>
        <w:t>2.3.2符合条件的残疾人福利性单位在参加政府采购活动时，应当提供《残疾人福利性单位声明函》，并对声明的真实性负责。</w:t>
      </w:r>
    </w:p>
    <w:p w14:paraId="51EFEB91">
      <w:pPr>
        <w:pStyle w:val="17"/>
        <w:tabs>
          <w:tab w:val="left" w:pos="2472"/>
        </w:tabs>
        <w:spacing w:line="360" w:lineRule="auto"/>
        <w:ind w:firstLine="420" w:firstLineChars="200"/>
        <w:rPr>
          <w:b/>
          <w:szCs w:val="21"/>
          <w:highlight w:val="none"/>
        </w:rPr>
      </w:pPr>
      <w:r>
        <w:rPr>
          <w:rFonts w:hint="eastAsia"/>
          <w:b/>
          <w:szCs w:val="21"/>
          <w:highlight w:val="none"/>
        </w:rPr>
        <w:t>2.</w:t>
      </w:r>
      <w:r>
        <w:rPr>
          <w:b/>
          <w:szCs w:val="21"/>
          <w:highlight w:val="none"/>
        </w:rPr>
        <w:t>4</w:t>
      </w:r>
      <w:r>
        <w:rPr>
          <w:rFonts w:hint="eastAsia"/>
          <w:b/>
          <w:szCs w:val="21"/>
          <w:highlight w:val="none"/>
        </w:rPr>
        <w:t>节能、环境标志产品</w:t>
      </w:r>
      <w:r>
        <w:rPr>
          <w:rFonts w:hint="eastAsia" w:hAnsi="宋体"/>
          <w:b/>
          <w:color w:val="000000"/>
          <w:szCs w:val="21"/>
          <w:highlight w:val="none"/>
        </w:rPr>
        <w:t>扶持政策</w:t>
      </w:r>
    </w:p>
    <w:p w14:paraId="6638977D">
      <w:pPr>
        <w:adjustRightInd w:val="0"/>
        <w:spacing w:line="360" w:lineRule="auto"/>
        <w:ind w:firstLine="420" w:firstLineChars="200"/>
        <w:rPr>
          <w:szCs w:val="21"/>
          <w:highlight w:val="none"/>
        </w:rPr>
      </w:pPr>
      <w:r>
        <w:rPr>
          <w:rFonts w:hint="eastAsia"/>
          <w:szCs w:val="21"/>
          <w:highlight w:val="none"/>
        </w:rPr>
        <w:t>2.4.1节能产品是指列入财政部和国家发改委公布的《节能产品政府采购品目清单》中的产品。政府强制采购节能产品是指《节能产品政府采购品目清单》中以“★”标注类别的产品。</w:t>
      </w:r>
    </w:p>
    <w:p w14:paraId="4E953B6B">
      <w:pPr>
        <w:adjustRightInd w:val="0"/>
        <w:spacing w:line="360" w:lineRule="auto"/>
        <w:ind w:firstLine="420" w:firstLineChars="200"/>
        <w:rPr>
          <w:szCs w:val="21"/>
          <w:highlight w:val="none"/>
        </w:rPr>
      </w:pPr>
      <w:r>
        <w:rPr>
          <w:rFonts w:hint="eastAsia"/>
          <w:szCs w:val="21"/>
          <w:highlight w:val="none"/>
        </w:rPr>
        <w:t>2.4.2环境标志产品是指列入财政部、生态环境部公布的《环境标志产品政府采购品目清单》中的产品。</w:t>
      </w:r>
    </w:p>
    <w:p w14:paraId="05A3F28E">
      <w:pPr>
        <w:adjustRightInd w:val="0"/>
        <w:spacing w:line="360" w:lineRule="auto"/>
        <w:ind w:firstLine="420" w:firstLineChars="200"/>
        <w:rPr>
          <w:szCs w:val="21"/>
          <w:highlight w:val="none"/>
        </w:rPr>
      </w:pPr>
      <w:r>
        <w:rPr>
          <w:rFonts w:hint="eastAsia"/>
          <w:szCs w:val="21"/>
          <w:highlight w:val="none"/>
        </w:rPr>
        <w:t>★2.4.3本项目采购清单中若有政府强制采购节能产品，只接受获得国家确定的认证机构出具的、处于有效期之内的节能产品认证证书的产品，且产品认证应依据《节能产品政府采购品目清单》中相关标准的最新版本，依据国家标准中二级能效（水效）指标。否则按未实质性响应招标文件要求处理。</w:t>
      </w:r>
    </w:p>
    <w:p w14:paraId="4B2FF695">
      <w:pPr>
        <w:adjustRightInd w:val="0"/>
        <w:spacing w:line="360" w:lineRule="auto"/>
        <w:ind w:firstLine="420" w:firstLineChars="200"/>
        <w:rPr>
          <w:rFonts w:hint="eastAsia"/>
          <w:szCs w:val="21"/>
          <w:highlight w:val="none"/>
        </w:rPr>
      </w:pPr>
      <w:r>
        <w:rPr>
          <w:rFonts w:hint="eastAsia"/>
          <w:szCs w:val="21"/>
          <w:highlight w:val="none"/>
        </w:rPr>
        <w:t>2.4.4投标人提供的产品为节能/环境标志产品时，应在投标文件中承诺，该产品具有国家确定的认证机构出具的、处于有效期之内的节能产品/环境标志产品认证证书，且产品认证依据《节能产品政府采购品目清单》/《环境标志产品政府采购品目清单》中相关标准的最新版本，或可直接提供符合要求的节能产品/环境标志产品认证证书复印件/扫描件。</w:t>
      </w:r>
    </w:p>
    <w:p w14:paraId="7631C4E0">
      <w:pPr>
        <w:adjustRightInd w:val="0"/>
        <w:spacing w:line="360" w:lineRule="auto"/>
        <w:ind w:firstLine="420" w:firstLineChars="200"/>
        <w:rPr>
          <w:rFonts w:hint="eastAsia"/>
          <w:szCs w:val="21"/>
          <w:highlight w:val="none"/>
        </w:rPr>
      </w:pPr>
      <w:r>
        <w:rPr>
          <w:rFonts w:hint="eastAsia"/>
          <w:szCs w:val="21"/>
          <w:highlight w:val="none"/>
        </w:rPr>
        <w:t xml:space="preserve">2.4.5《节能产品政府采购品目清单》及《环境标志产品政府采购品目清单》可通过中国政府采购网（http://www.ccgp.gov.cn/ ）查阅、下载。 </w:t>
      </w:r>
    </w:p>
    <w:p w14:paraId="6C515240">
      <w:pPr>
        <w:adjustRightInd w:val="0"/>
        <w:spacing w:line="360" w:lineRule="auto"/>
        <w:ind w:firstLine="420" w:firstLineChars="200"/>
        <w:rPr>
          <w:rFonts w:hint="eastAsia"/>
          <w:szCs w:val="21"/>
          <w:highlight w:val="none"/>
        </w:rPr>
      </w:pPr>
      <w:r>
        <w:rPr>
          <w:rFonts w:hint="eastAsia"/>
          <w:szCs w:val="21"/>
          <w:highlight w:val="none"/>
        </w:rPr>
        <w:t>2.4.6参与实施政府采购节能产品认证机构名录：</w:t>
      </w:r>
    </w:p>
    <w:tbl>
      <w:tblPr>
        <w:tblStyle w:val="37"/>
        <w:tblW w:w="9924" w:type="dxa"/>
        <w:tblInd w:w="-2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30" w:type="dxa"/>
          <w:left w:w="30" w:type="dxa"/>
          <w:bottom w:w="30" w:type="dxa"/>
          <w:right w:w="30" w:type="dxa"/>
        </w:tblCellMar>
      </w:tblPr>
      <w:tblGrid>
        <w:gridCol w:w="673"/>
        <w:gridCol w:w="1220"/>
        <w:gridCol w:w="1506"/>
        <w:gridCol w:w="1280"/>
        <w:gridCol w:w="1981"/>
        <w:gridCol w:w="3264"/>
      </w:tblGrid>
      <w:tr w14:paraId="3E994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30" w:type="dxa"/>
            <w:left w:w="30" w:type="dxa"/>
            <w:bottom w:w="30" w:type="dxa"/>
            <w:right w:w="30" w:type="dxa"/>
          </w:tblCellMar>
        </w:tblPrEx>
        <w:trPr>
          <w:trHeight w:val="284" w:hRule="atLeast"/>
        </w:trPr>
        <w:tc>
          <w:tcPr>
            <w:tcW w:w="673" w:type="dxa"/>
            <w:vMerge w:val="restart"/>
            <w:shd w:val="clear" w:color="auto" w:fill="FFFFFF"/>
            <w:noWrap w:val="0"/>
            <w:tcMar>
              <w:top w:w="0" w:type="dxa"/>
              <w:left w:w="108" w:type="dxa"/>
              <w:bottom w:w="0" w:type="dxa"/>
              <w:right w:w="108" w:type="dxa"/>
            </w:tcMar>
            <w:vAlign w:val="center"/>
          </w:tcPr>
          <w:p w14:paraId="1C3A5C16">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序号</w:t>
            </w:r>
          </w:p>
        </w:tc>
        <w:tc>
          <w:tcPr>
            <w:tcW w:w="2726" w:type="dxa"/>
            <w:gridSpan w:val="2"/>
            <w:shd w:val="clear" w:color="auto" w:fill="FFFFFF"/>
            <w:noWrap w:val="0"/>
            <w:tcMar>
              <w:top w:w="0" w:type="dxa"/>
              <w:left w:w="108" w:type="dxa"/>
              <w:bottom w:w="0" w:type="dxa"/>
              <w:right w:w="108" w:type="dxa"/>
            </w:tcMar>
            <w:vAlign w:val="center"/>
          </w:tcPr>
          <w:p w14:paraId="2D40D391">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一级目录</w:t>
            </w:r>
          </w:p>
        </w:tc>
        <w:tc>
          <w:tcPr>
            <w:tcW w:w="3261" w:type="dxa"/>
            <w:gridSpan w:val="2"/>
            <w:shd w:val="clear" w:color="auto" w:fill="FFFFFF"/>
            <w:noWrap w:val="0"/>
            <w:tcMar>
              <w:top w:w="0" w:type="dxa"/>
              <w:left w:w="108" w:type="dxa"/>
              <w:bottom w:w="0" w:type="dxa"/>
              <w:right w:w="108" w:type="dxa"/>
            </w:tcMar>
            <w:vAlign w:val="center"/>
          </w:tcPr>
          <w:p w14:paraId="5183E2BC">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二级目录</w:t>
            </w:r>
          </w:p>
        </w:tc>
        <w:tc>
          <w:tcPr>
            <w:tcW w:w="3264" w:type="dxa"/>
            <w:vMerge w:val="restart"/>
            <w:shd w:val="clear" w:color="auto" w:fill="FFFFFF"/>
            <w:noWrap w:val="0"/>
            <w:tcMar>
              <w:top w:w="0" w:type="dxa"/>
              <w:left w:w="108" w:type="dxa"/>
              <w:bottom w:w="0" w:type="dxa"/>
              <w:right w:w="108" w:type="dxa"/>
            </w:tcMar>
            <w:vAlign w:val="center"/>
          </w:tcPr>
          <w:p w14:paraId="72E9266D">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认证机构名录</w:t>
            </w:r>
          </w:p>
        </w:tc>
      </w:tr>
      <w:tr w14:paraId="03FF9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284" w:hRule="atLeast"/>
        </w:trPr>
        <w:tc>
          <w:tcPr>
            <w:tcW w:w="673" w:type="dxa"/>
            <w:vMerge w:val="continue"/>
            <w:shd w:val="clear" w:color="auto" w:fill="FFFFFF"/>
            <w:noWrap w:val="0"/>
            <w:tcMar>
              <w:top w:w="0" w:type="dxa"/>
              <w:left w:w="0" w:type="dxa"/>
              <w:bottom w:w="0" w:type="dxa"/>
              <w:right w:w="0" w:type="dxa"/>
            </w:tcMar>
            <w:vAlign w:val="center"/>
          </w:tcPr>
          <w:p w14:paraId="01F5B237">
            <w:pPr>
              <w:widowControl/>
              <w:jc w:val="center"/>
              <w:rPr>
                <w:rFonts w:hint="eastAsia" w:ascii="宋体" w:hAnsi="宋体" w:eastAsia="宋体" w:cs="宋体"/>
                <w:color w:val="000000"/>
                <w:kern w:val="0"/>
                <w:sz w:val="21"/>
                <w:szCs w:val="21"/>
                <w:highlight w:val="none"/>
              </w:rPr>
            </w:pPr>
          </w:p>
        </w:tc>
        <w:tc>
          <w:tcPr>
            <w:tcW w:w="1220" w:type="dxa"/>
            <w:shd w:val="clear" w:color="auto" w:fill="FFFFFF"/>
            <w:noWrap w:val="0"/>
            <w:tcMar>
              <w:top w:w="0" w:type="dxa"/>
              <w:left w:w="108" w:type="dxa"/>
              <w:bottom w:w="0" w:type="dxa"/>
              <w:right w:w="108" w:type="dxa"/>
            </w:tcMar>
            <w:vAlign w:val="center"/>
          </w:tcPr>
          <w:p w14:paraId="5592FF2E">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产品代码</w:t>
            </w:r>
          </w:p>
        </w:tc>
        <w:tc>
          <w:tcPr>
            <w:tcW w:w="1506" w:type="dxa"/>
            <w:shd w:val="clear" w:color="auto" w:fill="FFFFFF"/>
            <w:noWrap w:val="0"/>
            <w:tcMar>
              <w:top w:w="0" w:type="dxa"/>
              <w:left w:w="108" w:type="dxa"/>
              <w:bottom w:w="0" w:type="dxa"/>
              <w:right w:w="108" w:type="dxa"/>
            </w:tcMar>
            <w:vAlign w:val="center"/>
          </w:tcPr>
          <w:p w14:paraId="2DB8D584">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产品名称</w:t>
            </w:r>
          </w:p>
        </w:tc>
        <w:tc>
          <w:tcPr>
            <w:tcW w:w="1280" w:type="dxa"/>
            <w:shd w:val="clear" w:color="auto" w:fill="FFFFFF"/>
            <w:noWrap w:val="0"/>
            <w:tcMar>
              <w:top w:w="0" w:type="dxa"/>
              <w:left w:w="108" w:type="dxa"/>
              <w:bottom w:w="0" w:type="dxa"/>
              <w:right w:w="108" w:type="dxa"/>
            </w:tcMar>
            <w:vAlign w:val="center"/>
          </w:tcPr>
          <w:p w14:paraId="08E49A28">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产品代码</w:t>
            </w:r>
          </w:p>
        </w:tc>
        <w:tc>
          <w:tcPr>
            <w:tcW w:w="1981" w:type="dxa"/>
            <w:shd w:val="clear" w:color="auto" w:fill="FFFFFF"/>
            <w:noWrap w:val="0"/>
            <w:tcMar>
              <w:top w:w="0" w:type="dxa"/>
              <w:left w:w="108" w:type="dxa"/>
              <w:bottom w:w="0" w:type="dxa"/>
              <w:right w:w="108" w:type="dxa"/>
            </w:tcMar>
            <w:vAlign w:val="center"/>
          </w:tcPr>
          <w:p w14:paraId="490AD849">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产品名称</w:t>
            </w:r>
          </w:p>
        </w:tc>
        <w:tc>
          <w:tcPr>
            <w:tcW w:w="3264" w:type="dxa"/>
            <w:vMerge w:val="continue"/>
            <w:shd w:val="clear" w:color="auto" w:fill="FFFFFF"/>
            <w:noWrap w:val="0"/>
            <w:tcMar>
              <w:top w:w="0" w:type="dxa"/>
              <w:left w:w="0" w:type="dxa"/>
              <w:bottom w:w="0" w:type="dxa"/>
              <w:right w:w="0" w:type="dxa"/>
            </w:tcMar>
            <w:vAlign w:val="center"/>
          </w:tcPr>
          <w:p w14:paraId="31DBF543">
            <w:pPr>
              <w:widowControl/>
              <w:jc w:val="center"/>
              <w:rPr>
                <w:rFonts w:hint="eastAsia" w:ascii="宋体" w:hAnsi="宋体" w:eastAsia="宋体" w:cs="宋体"/>
                <w:color w:val="000000"/>
                <w:kern w:val="0"/>
                <w:sz w:val="21"/>
                <w:szCs w:val="21"/>
                <w:highlight w:val="none"/>
              </w:rPr>
            </w:pPr>
          </w:p>
        </w:tc>
      </w:tr>
      <w:tr w14:paraId="259BF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284" w:hRule="atLeast"/>
        </w:trPr>
        <w:tc>
          <w:tcPr>
            <w:tcW w:w="673" w:type="dxa"/>
            <w:vMerge w:val="restart"/>
            <w:shd w:val="clear" w:color="auto" w:fill="FFFFFF"/>
            <w:noWrap w:val="0"/>
            <w:tcMar>
              <w:top w:w="0" w:type="dxa"/>
              <w:left w:w="108" w:type="dxa"/>
              <w:bottom w:w="0" w:type="dxa"/>
              <w:right w:w="108" w:type="dxa"/>
            </w:tcMar>
            <w:vAlign w:val="center"/>
          </w:tcPr>
          <w:p w14:paraId="65C5BE0A">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1</w:t>
            </w:r>
          </w:p>
        </w:tc>
        <w:tc>
          <w:tcPr>
            <w:tcW w:w="1220" w:type="dxa"/>
            <w:vMerge w:val="restart"/>
            <w:shd w:val="clear" w:color="auto" w:fill="FFFFFF"/>
            <w:noWrap w:val="0"/>
            <w:tcMar>
              <w:top w:w="0" w:type="dxa"/>
              <w:left w:w="108" w:type="dxa"/>
              <w:bottom w:w="0" w:type="dxa"/>
              <w:right w:w="108" w:type="dxa"/>
            </w:tcMar>
            <w:vAlign w:val="center"/>
          </w:tcPr>
          <w:p w14:paraId="48430DC0">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A020101</w:t>
            </w:r>
          </w:p>
        </w:tc>
        <w:tc>
          <w:tcPr>
            <w:tcW w:w="1506" w:type="dxa"/>
            <w:vMerge w:val="restart"/>
            <w:shd w:val="clear" w:color="auto" w:fill="FFFFFF"/>
            <w:noWrap w:val="0"/>
            <w:tcMar>
              <w:top w:w="0" w:type="dxa"/>
              <w:left w:w="108" w:type="dxa"/>
              <w:bottom w:w="0" w:type="dxa"/>
              <w:right w:w="108" w:type="dxa"/>
            </w:tcMar>
            <w:vAlign w:val="center"/>
          </w:tcPr>
          <w:p w14:paraId="532E795C">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计算机设备</w:t>
            </w:r>
          </w:p>
        </w:tc>
        <w:tc>
          <w:tcPr>
            <w:tcW w:w="1280" w:type="dxa"/>
            <w:shd w:val="clear" w:color="auto" w:fill="FFFFFF"/>
            <w:noWrap w:val="0"/>
            <w:tcMar>
              <w:top w:w="0" w:type="dxa"/>
              <w:left w:w="108" w:type="dxa"/>
              <w:bottom w:w="0" w:type="dxa"/>
              <w:right w:w="108" w:type="dxa"/>
            </w:tcMar>
            <w:vAlign w:val="center"/>
          </w:tcPr>
          <w:p w14:paraId="5B35B061">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A02010104</w:t>
            </w:r>
          </w:p>
        </w:tc>
        <w:tc>
          <w:tcPr>
            <w:tcW w:w="1981" w:type="dxa"/>
            <w:shd w:val="clear" w:color="auto" w:fill="FFFFFF"/>
            <w:noWrap w:val="0"/>
            <w:tcMar>
              <w:top w:w="0" w:type="dxa"/>
              <w:left w:w="108" w:type="dxa"/>
              <w:bottom w:w="0" w:type="dxa"/>
              <w:right w:w="108" w:type="dxa"/>
            </w:tcMar>
            <w:vAlign w:val="center"/>
          </w:tcPr>
          <w:p w14:paraId="6A482EB5">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台式计算机</w:t>
            </w:r>
          </w:p>
        </w:tc>
        <w:tc>
          <w:tcPr>
            <w:tcW w:w="3264" w:type="dxa"/>
            <w:vMerge w:val="restart"/>
            <w:shd w:val="clear" w:color="auto" w:fill="FFFFFF"/>
            <w:noWrap w:val="0"/>
            <w:tcMar>
              <w:top w:w="0" w:type="dxa"/>
              <w:left w:w="108" w:type="dxa"/>
              <w:bottom w:w="0" w:type="dxa"/>
              <w:right w:w="108" w:type="dxa"/>
            </w:tcMar>
            <w:vAlign w:val="center"/>
          </w:tcPr>
          <w:p w14:paraId="2723ABB5">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中国质量认证中心</w:t>
            </w:r>
          </w:p>
          <w:p w14:paraId="60D19D63">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北京赛西认证有限责任公司</w:t>
            </w:r>
          </w:p>
          <w:p w14:paraId="5B5F3335">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中国网络安全审查技术与认证中心</w:t>
            </w:r>
          </w:p>
          <w:p w14:paraId="2AF279B8">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广州赛宝认证中心服务有限公司</w:t>
            </w:r>
          </w:p>
        </w:tc>
      </w:tr>
      <w:tr w14:paraId="261D3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30" w:type="dxa"/>
            <w:left w:w="30" w:type="dxa"/>
            <w:bottom w:w="30" w:type="dxa"/>
            <w:right w:w="30" w:type="dxa"/>
          </w:tblCellMar>
        </w:tblPrEx>
        <w:trPr>
          <w:trHeight w:val="284" w:hRule="atLeast"/>
        </w:trPr>
        <w:tc>
          <w:tcPr>
            <w:tcW w:w="673" w:type="dxa"/>
            <w:vMerge w:val="continue"/>
            <w:shd w:val="clear" w:color="auto" w:fill="FFFFFF"/>
            <w:noWrap w:val="0"/>
            <w:tcMar>
              <w:top w:w="0" w:type="dxa"/>
              <w:left w:w="0" w:type="dxa"/>
              <w:bottom w:w="0" w:type="dxa"/>
              <w:right w:w="0" w:type="dxa"/>
            </w:tcMar>
            <w:vAlign w:val="center"/>
          </w:tcPr>
          <w:p w14:paraId="11326B4B">
            <w:pPr>
              <w:widowControl/>
              <w:jc w:val="center"/>
              <w:rPr>
                <w:rFonts w:hint="eastAsia" w:ascii="宋体" w:hAnsi="宋体" w:eastAsia="宋体" w:cs="宋体"/>
                <w:color w:val="000000"/>
                <w:kern w:val="0"/>
                <w:sz w:val="21"/>
                <w:szCs w:val="21"/>
                <w:highlight w:val="none"/>
              </w:rPr>
            </w:pPr>
          </w:p>
        </w:tc>
        <w:tc>
          <w:tcPr>
            <w:tcW w:w="1220" w:type="dxa"/>
            <w:vMerge w:val="continue"/>
            <w:shd w:val="clear" w:color="auto" w:fill="FFFFFF"/>
            <w:noWrap w:val="0"/>
            <w:tcMar>
              <w:top w:w="0" w:type="dxa"/>
              <w:left w:w="0" w:type="dxa"/>
              <w:bottom w:w="0" w:type="dxa"/>
              <w:right w:w="0" w:type="dxa"/>
            </w:tcMar>
            <w:vAlign w:val="center"/>
          </w:tcPr>
          <w:p w14:paraId="29D84E4A">
            <w:pPr>
              <w:widowControl/>
              <w:jc w:val="center"/>
              <w:rPr>
                <w:rFonts w:hint="eastAsia" w:ascii="宋体" w:hAnsi="宋体" w:eastAsia="宋体" w:cs="宋体"/>
                <w:color w:val="000000"/>
                <w:kern w:val="0"/>
                <w:sz w:val="21"/>
                <w:szCs w:val="21"/>
                <w:highlight w:val="none"/>
              </w:rPr>
            </w:pPr>
          </w:p>
        </w:tc>
        <w:tc>
          <w:tcPr>
            <w:tcW w:w="1506" w:type="dxa"/>
            <w:vMerge w:val="continue"/>
            <w:shd w:val="clear" w:color="auto" w:fill="FFFFFF"/>
            <w:noWrap w:val="0"/>
            <w:tcMar>
              <w:top w:w="0" w:type="dxa"/>
              <w:left w:w="0" w:type="dxa"/>
              <w:bottom w:w="0" w:type="dxa"/>
              <w:right w:w="0" w:type="dxa"/>
            </w:tcMar>
            <w:vAlign w:val="center"/>
          </w:tcPr>
          <w:p w14:paraId="13986332">
            <w:pPr>
              <w:widowControl/>
              <w:jc w:val="center"/>
              <w:rPr>
                <w:rFonts w:hint="eastAsia" w:ascii="宋体" w:hAnsi="宋体" w:eastAsia="宋体" w:cs="宋体"/>
                <w:color w:val="000000"/>
                <w:kern w:val="0"/>
                <w:sz w:val="21"/>
                <w:szCs w:val="21"/>
                <w:highlight w:val="none"/>
              </w:rPr>
            </w:pPr>
          </w:p>
        </w:tc>
        <w:tc>
          <w:tcPr>
            <w:tcW w:w="1280" w:type="dxa"/>
            <w:shd w:val="clear" w:color="auto" w:fill="FFFFFF"/>
            <w:noWrap w:val="0"/>
            <w:tcMar>
              <w:top w:w="0" w:type="dxa"/>
              <w:left w:w="108" w:type="dxa"/>
              <w:bottom w:w="0" w:type="dxa"/>
              <w:right w:w="108" w:type="dxa"/>
            </w:tcMar>
            <w:vAlign w:val="center"/>
          </w:tcPr>
          <w:p w14:paraId="17A3A8EC">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A02010105</w:t>
            </w:r>
          </w:p>
        </w:tc>
        <w:tc>
          <w:tcPr>
            <w:tcW w:w="1981" w:type="dxa"/>
            <w:shd w:val="clear" w:color="auto" w:fill="FFFFFF"/>
            <w:noWrap w:val="0"/>
            <w:tcMar>
              <w:top w:w="0" w:type="dxa"/>
              <w:left w:w="108" w:type="dxa"/>
              <w:bottom w:w="0" w:type="dxa"/>
              <w:right w:w="108" w:type="dxa"/>
            </w:tcMar>
            <w:vAlign w:val="center"/>
          </w:tcPr>
          <w:p w14:paraId="035A011A">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便携式计算机</w:t>
            </w:r>
          </w:p>
        </w:tc>
        <w:tc>
          <w:tcPr>
            <w:tcW w:w="3264" w:type="dxa"/>
            <w:vMerge w:val="continue"/>
            <w:shd w:val="clear" w:color="auto" w:fill="FFFFFF"/>
            <w:noWrap w:val="0"/>
            <w:tcMar>
              <w:top w:w="0" w:type="dxa"/>
              <w:left w:w="0" w:type="dxa"/>
              <w:bottom w:w="0" w:type="dxa"/>
              <w:right w:w="0" w:type="dxa"/>
            </w:tcMar>
            <w:vAlign w:val="center"/>
          </w:tcPr>
          <w:p w14:paraId="0CB4C9EE">
            <w:pPr>
              <w:widowControl/>
              <w:jc w:val="center"/>
              <w:rPr>
                <w:rFonts w:hint="eastAsia" w:ascii="宋体" w:hAnsi="宋体" w:eastAsia="宋体" w:cs="宋体"/>
                <w:color w:val="000000"/>
                <w:kern w:val="0"/>
                <w:sz w:val="21"/>
                <w:szCs w:val="21"/>
                <w:highlight w:val="none"/>
              </w:rPr>
            </w:pPr>
          </w:p>
        </w:tc>
      </w:tr>
      <w:tr w14:paraId="01575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30" w:type="dxa"/>
            <w:left w:w="30" w:type="dxa"/>
            <w:bottom w:w="30" w:type="dxa"/>
            <w:right w:w="30" w:type="dxa"/>
          </w:tblCellMar>
        </w:tblPrEx>
        <w:trPr>
          <w:trHeight w:val="284" w:hRule="atLeast"/>
        </w:trPr>
        <w:tc>
          <w:tcPr>
            <w:tcW w:w="673" w:type="dxa"/>
            <w:vMerge w:val="continue"/>
            <w:shd w:val="clear" w:color="auto" w:fill="FFFFFF"/>
            <w:noWrap w:val="0"/>
            <w:tcMar>
              <w:top w:w="0" w:type="dxa"/>
              <w:left w:w="0" w:type="dxa"/>
              <w:bottom w:w="0" w:type="dxa"/>
              <w:right w:w="0" w:type="dxa"/>
            </w:tcMar>
            <w:vAlign w:val="center"/>
          </w:tcPr>
          <w:p w14:paraId="23722143">
            <w:pPr>
              <w:widowControl/>
              <w:jc w:val="center"/>
              <w:rPr>
                <w:rFonts w:hint="eastAsia" w:ascii="宋体" w:hAnsi="宋体" w:eastAsia="宋体" w:cs="宋体"/>
                <w:color w:val="000000"/>
                <w:kern w:val="0"/>
                <w:sz w:val="21"/>
                <w:szCs w:val="21"/>
                <w:highlight w:val="none"/>
              </w:rPr>
            </w:pPr>
          </w:p>
        </w:tc>
        <w:tc>
          <w:tcPr>
            <w:tcW w:w="1220" w:type="dxa"/>
            <w:vMerge w:val="continue"/>
            <w:shd w:val="clear" w:color="auto" w:fill="FFFFFF"/>
            <w:noWrap w:val="0"/>
            <w:tcMar>
              <w:top w:w="0" w:type="dxa"/>
              <w:left w:w="0" w:type="dxa"/>
              <w:bottom w:w="0" w:type="dxa"/>
              <w:right w:w="0" w:type="dxa"/>
            </w:tcMar>
            <w:vAlign w:val="center"/>
          </w:tcPr>
          <w:p w14:paraId="171AB7F2">
            <w:pPr>
              <w:widowControl/>
              <w:jc w:val="center"/>
              <w:rPr>
                <w:rFonts w:hint="eastAsia" w:ascii="宋体" w:hAnsi="宋体" w:eastAsia="宋体" w:cs="宋体"/>
                <w:color w:val="000000"/>
                <w:kern w:val="0"/>
                <w:sz w:val="21"/>
                <w:szCs w:val="21"/>
                <w:highlight w:val="none"/>
              </w:rPr>
            </w:pPr>
          </w:p>
        </w:tc>
        <w:tc>
          <w:tcPr>
            <w:tcW w:w="1506" w:type="dxa"/>
            <w:vMerge w:val="continue"/>
            <w:shd w:val="clear" w:color="auto" w:fill="FFFFFF"/>
            <w:noWrap w:val="0"/>
            <w:tcMar>
              <w:top w:w="0" w:type="dxa"/>
              <w:left w:w="0" w:type="dxa"/>
              <w:bottom w:w="0" w:type="dxa"/>
              <w:right w:w="0" w:type="dxa"/>
            </w:tcMar>
            <w:vAlign w:val="center"/>
          </w:tcPr>
          <w:p w14:paraId="05D48E42">
            <w:pPr>
              <w:widowControl/>
              <w:jc w:val="center"/>
              <w:rPr>
                <w:rFonts w:hint="eastAsia" w:ascii="宋体" w:hAnsi="宋体" w:eastAsia="宋体" w:cs="宋体"/>
                <w:color w:val="000000"/>
                <w:kern w:val="0"/>
                <w:sz w:val="21"/>
                <w:szCs w:val="21"/>
                <w:highlight w:val="none"/>
              </w:rPr>
            </w:pPr>
          </w:p>
        </w:tc>
        <w:tc>
          <w:tcPr>
            <w:tcW w:w="1280" w:type="dxa"/>
            <w:shd w:val="clear" w:color="auto" w:fill="FFFFFF"/>
            <w:noWrap w:val="0"/>
            <w:tcMar>
              <w:top w:w="0" w:type="dxa"/>
              <w:left w:w="108" w:type="dxa"/>
              <w:bottom w:w="0" w:type="dxa"/>
              <w:right w:w="108" w:type="dxa"/>
            </w:tcMar>
            <w:vAlign w:val="center"/>
          </w:tcPr>
          <w:p w14:paraId="5EB761AB">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A02010107</w:t>
            </w:r>
          </w:p>
        </w:tc>
        <w:tc>
          <w:tcPr>
            <w:tcW w:w="1981" w:type="dxa"/>
            <w:shd w:val="clear" w:color="auto" w:fill="FFFFFF"/>
            <w:noWrap w:val="0"/>
            <w:tcMar>
              <w:top w:w="0" w:type="dxa"/>
              <w:left w:w="108" w:type="dxa"/>
              <w:bottom w:w="0" w:type="dxa"/>
              <w:right w:w="108" w:type="dxa"/>
            </w:tcMar>
            <w:vAlign w:val="center"/>
          </w:tcPr>
          <w:p w14:paraId="3FCE5CFB">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平板式微型计算机</w:t>
            </w:r>
          </w:p>
        </w:tc>
        <w:tc>
          <w:tcPr>
            <w:tcW w:w="3264" w:type="dxa"/>
            <w:vMerge w:val="continue"/>
            <w:shd w:val="clear" w:color="auto" w:fill="FFFFFF"/>
            <w:noWrap w:val="0"/>
            <w:tcMar>
              <w:top w:w="0" w:type="dxa"/>
              <w:left w:w="0" w:type="dxa"/>
              <w:bottom w:w="0" w:type="dxa"/>
              <w:right w:w="0" w:type="dxa"/>
            </w:tcMar>
            <w:vAlign w:val="center"/>
          </w:tcPr>
          <w:p w14:paraId="2B07677E">
            <w:pPr>
              <w:widowControl/>
              <w:jc w:val="center"/>
              <w:rPr>
                <w:rFonts w:hint="eastAsia" w:ascii="宋体" w:hAnsi="宋体" w:eastAsia="宋体" w:cs="宋体"/>
                <w:color w:val="000000"/>
                <w:kern w:val="0"/>
                <w:sz w:val="21"/>
                <w:szCs w:val="21"/>
                <w:highlight w:val="none"/>
              </w:rPr>
            </w:pPr>
          </w:p>
        </w:tc>
      </w:tr>
      <w:tr w14:paraId="3DCE7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284" w:hRule="atLeast"/>
        </w:trPr>
        <w:tc>
          <w:tcPr>
            <w:tcW w:w="673" w:type="dxa"/>
            <w:vMerge w:val="restart"/>
            <w:shd w:val="clear" w:color="auto" w:fill="FFFFFF"/>
            <w:noWrap w:val="0"/>
            <w:tcMar>
              <w:top w:w="0" w:type="dxa"/>
              <w:left w:w="108" w:type="dxa"/>
              <w:bottom w:w="0" w:type="dxa"/>
              <w:right w:w="108" w:type="dxa"/>
            </w:tcMar>
            <w:vAlign w:val="center"/>
          </w:tcPr>
          <w:p w14:paraId="62B2A001">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2</w:t>
            </w:r>
          </w:p>
        </w:tc>
        <w:tc>
          <w:tcPr>
            <w:tcW w:w="1220" w:type="dxa"/>
            <w:vMerge w:val="restart"/>
            <w:shd w:val="clear" w:color="auto" w:fill="FFFFFF"/>
            <w:noWrap w:val="0"/>
            <w:tcMar>
              <w:top w:w="0" w:type="dxa"/>
              <w:left w:w="108" w:type="dxa"/>
              <w:bottom w:w="0" w:type="dxa"/>
              <w:right w:w="108" w:type="dxa"/>
            </w:tcMar>
            <w:vAlign w:val="center"/>
          </w:tcPr>
          <w:p w14:paraId="14A2F64F">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A020106</w:t>
            </w:r>
          </w:p>
        </w:tc>
        <w:tc>
          <w:tcPr>
            <w:tcW w:w="1506" w:type="dxa"/>
            <w:vMerge w:val="restart"/>
            <w:shd w:val="clear" w:color="auto" w:fill="FFFFFF"/>
            <w:noWrap w:val="0"/>
            <w:tcMar>
              <w:top w:w="0" w:type="dxa"/>
              <w:left w:w="108" w:type="dxa"/>
              <w:bottom w:w="0" w:type="dxa"/>
              <w:right w:w="108" w:type="dxa"/>
            </w:tcMar>
            <w:vAlign w:val="center"/>
          </w:tcPr>
          <w:p w14:paraId="7BA74B55">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输入输出设备</w:t>
            </w:r>
          </w:p>
        </w:tc>
        <w:tc>
          <w:tcPr>
            <w:tcW w:w="1280" w:type="dxa"/>
            <w:shd w:val="clear" w:color="auto" w:fill="FFFFFF"/>
            <w:noWrap w:val="0"/>
            <w:tcMar>
              <w:top w:w="0" w:type="dxa"/>
              <w:left w:w="108" w:type="dxa"/>
              <w:bottom w:w="0" w:type="dxa"/>
              <w:right w:w="108" w:type="dxa"/>
            </w:tcMar>
            <w:vAlign w:val="center"/>
          </w:tcPr>
          <w:p w14:paraId="57466F6B">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A02010601</w:t>
            </w:r>
          </w:p>
        </w:tc>
        <w:tc>
          <w:tcPr>
            <w:tcW w:w="1981" w:type="dxa"/>
            <w:shd w:val="clear" w:color="auto" w:fill="FFFFFF"/>
            <w:noWrap w:val="0"/>
            <w:tcMar>
              <w:top w:w="0" w:type="dxa"/>
              <w:left w:w="108" w:type="dxa"/>
              <w:bottom w:w="0" w:type="dxa"/>
              <w:right w:w="108" w:type="dxa"/>
            </w:tcMar>
            <w:vAlign w:val="center"/>
          </w:tcPr>
          <w:p w14:paraId="3EE90903">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打印设备</w:t>
            </w:r>
          </w:p>
        </w:tc>
        <w:tc>
          <w:tcPr>
            <w:tcW w:w="3264" w:type="dxa"/>
            <w:vMerge w:val="continue"/>
            <w:shd w:val="clear" w:color="auto" w:fill="FFFFFF"/>
            <w:noWrap w:val="0"/>
            <w:tcMar>
              <w:top w:w="0" w:type="dxa"/>
              <w:left w:w="0" w:type="dxa"/>
              <w:bottom w:w="0" w:type="dxa"/>
              <w:right w:w="0" w:type="dxa"/>
            </w:tcMar>
            <w:vAlign w:val="center"/>
          </w:tcPr>
          <w:p w14:paraId="5D6B744A">
            <w:pPr>
              <w:widowControl/>
              <w:jc w:val="center"/>
              <w:rPr>
                <w:rFonts w:hint="eastAsia" w:ascii="宋体" w:hAnsi="宋体" w:eastAsia="宋体" w:cs="宋体"/>
                <w:color w:val="000000"/>
                <w:kern w:val="0"/>
                <w:sz w:val="21"/>
                <w:szCs w:val="21"/>
                <w:highlight w:val="none"/>
              </w:rPr>
            </w:pPr>
          </w:p>
        </w:tc>
      </w:tr>
      <w:tr w14:paraId="289E9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30" w:type="dxa"/>
            <w:left w:w="30" w:type="dxa"/>
            <w:bottom w:w="30" w:type="dxa"/>
            <w:right w:w="30" w:type="dxa"/>
          </w:tblCellMar>
        </w:tblPrEx>
        <w:trPr>
          <w:trHeight w:val="284" w:hRule="atLeast"/>
        </w:trPr>
        <w:tc>
          <w:tcPr>
            <w:tcW w:w="673" w:type="dxa"/>
            <w:vMerge w:val="continue"/>
            <w:shd w:val="clear" w:color="auto" w:fill="FFFFFF"/>
            <w:noWrap w:val="0"/>
            <w:tcMar>
              <w:top w:w="0" w:type="dxa"/>
              <w:left w:w="0" w:type="dxa"/>
              <w:bottom w:w="0" w:type="dxa"/>
              <w:right w:w="0" w:type="dxa"/>
            </w:tcMar>
            <w:vAlign w:val="center"/>
          </w:tcPr>
          <w:p w14:paraId="3FCC4DB1">
            <w:pPr>
              <w:widowControl/>
              <w:jc w:val="center"/>
              <w:rPr>
                <w:rFonts w:hint="eastAsia" w:ascii="宋体" w:hAnsi="宋体" w:eastAsia="宋体" w:cs="宋体"/>
                <w:color w:val="000000"/>
                <w:kern w:val="0"/>
                <w:sz w:val="21"/>
                <w:szCs w:val="21"/>
                <w:highlight w:val="none"/>
              </w:rPr>
            </w:pPr>
          </w:p>
        </w:tc>
        <w:tc>
          <w:tcPr>
            <w:tcW w:w="1220" w:type="dxa"/>
            <w:vMerge w:val="continue"/>
            <w:shd w:val="clear" w:color="auto" w:fill="FFFFFF"/>
            <w:noWrap w:val="0"/>
            <w:tcMar>
              <w:top w:w="0" w:type="dxa"/>
              <w:left w:w="0" w:type="dxa"/>
              <w:bottom w:w="0" w:type="dxa"/>
              <w:right w:w="0" w:type="dxa"/>
            </w:tcMar>
            <w:vAlign w:val="center"/>
          </w:tcPr>
          <w:p w14:paraId="5A38AFD2">
            <w:pPr>
              <w:widowControl/>
              <w:jc w:val="center"/>
              <w:rPr>
                <w:rFonts w:hint="eastAsia" w:ascii="宋体" w:hAnsi="宋体" w:eastAsia="宋体" w:cs="宋体"/>
                <w:color w:val="000000"/>
                <w:kern w:val="0"/>
                <w:sz w:val="21"/>
                <w:szCs w:val="21"/>
                <w:highlight w:val="none"/>
              </w:rPr>
            </w:pPr>
          </w:p>
        </w:tc>
        <w:tc>
          <w:tcPr>
            <w:tcW w:w="1506" w:type="dxa"/>
            <w:vMerge w:val="continue"/>
            <w:shd w:val="clear" w:color="auto" w:fill="FFFFFF"/>
            <w:noWrap w:val="0"/>
            <w:tcMar>
              <w:top w:w="0" w:type="dxa"/>
              <w:left w:w="0" w:type="dxa"/>
              <w:bottom w:w="0" w:type="dxa"/>
              <w:right w:w="0" w:type="dxa"/>
            </w:tcMar>
            <w:vAlign w:val="center"/>
          </w:tcPr>
          <w:p w14:paraId="26F6C49F">
            <w:pPr>
              <w:widowControl/>
              <w:jc w:val="center"/>
              <w:rPr>
                <w:rFonts w:hint="eastAsia" w:ascii="宋体" w:hAnsi="宋体" w:eastAsia="宋体" w:cs="宋体"/>
                <w:color w:val="000000"/>
                <w:kern w:val="0"/>
                <w:sz w:val="21"/>
                <w:szCs w:val="21"/>
                <w:highlight w:val="none"/>
              </w:rPr>
            </w:pPr>
          </w:p>
        </w:tc>
        <w:tc>
          <w:tcPr>
            <w:tcW w:w="1280" w:type="dxa"/>
            <w:shd w:val="clear" w:color="auto" w:fill="FFFFFF"/>
            <w:noWrap w:val="0"/>
            <w:tcMar>
              <w:top w:w="0" w:type="dxa"/>
              <w:left w:w="108" w:type="dxa"/>
              <w:bottom w:w="0" w:type="dxa"/>
              <w:right w:w="108" w:type="dxa"/>
            </w:tcMar>
            <w:vAlign w:val="center"/>
          </w:tcPr>
          <w:p w14:paraId="69BB43E4">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A02010604</w:t>
            </w:r>
          </w:p>
        </w:tc>
        <w:tc>
          <w:tcPr>
            <w:tcW w:w="1981" w:type="dxa"/>
            <w:shd w:val="clear" w:color="auto" w:fill="FFFFFF"/>
            <w:noWrap w:val="0"/>
            <w:tcMar>
              <w:top w:w="0" w:type="dxa"/>
              <w:left w:w="108" w:type="dxa"/>
              <w:bottom w:w="0" w:type="dxa"/>
              <w:right w:w="108" w:type="dxa"/>
            </w:tcMar>
            <w:vAlign w:val="center"/>
          </w:tcPr>
          <w:p w14:paraId="098F0864">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显示设备</w:t>
            </w:r>
          </w:p>
        </w:tc>
        <w:tc>
          <w:tcPr>
            <w:tcW w:w="3264" w:type="dxa"/>
            <w:vMerge w:val="continue"/>
            <w:shd w:val="clear" w:color="auto" w:fill="FFFFFF"/>
            <w:noWrap w:val="0"/>
            <w:tcMar>
              <w:top w:w="0" w:type="dxa"/>
              <w:left w:w="0" w:type="dxa"/>
              <w:bottom w:w="0" w:type="dxa"/>
              <w:right w:w="0" w:type="dxa"/>
            </w:tcMar>
            <w:vAlign w:val="center"/>
          </w:tcPr>
          <w:p w14:paraId="6997AAF2">
            <w:pPr>
              <w:widowControl/>
              <w:jc w:val="center"/>
              <w:rPr>
                <w:rFonts w:hint="eastAsia" w:ascii="宋体" w:hAnsi="宋体" w:eastAsia="宋体" w:cs="宋体"/>
                <w:color w:val="000000"/>
                <w:kern w:val="0"/>
                <w:sz w:val="21"/>
                <w:szCs w:val="21"/>
                <w:highlight w:val="none"/>
              </w:rPr>
            </w:pPr>
          </w:p>
        </w:tc>
      </w:tr>
      <w:tr w14:paraId="5C5C4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284" w:hRule="atLeast"/>
        </w:trPr>
        <w:tc>
          <w:tcPr>
            <w:tcW w:w="673" w:type="dxa"/>
            <w:vMerge w:val="continue"/>
            <w:shd w:val="clear" w:color="auto" w:fill="FFFFFF"/>
            <w:noWrap w:val="0"/>
            <w:tcMar>
              <w:top w:w="0" w:type="dxa"/>
              <w:left w:w="0" w:type="dxa"/>
              <w:bottom w:w="0" w:type="dxa"/>
              <w:right w:w="0" w:type="dxa"/>
            </w:tcMar>
            <w:vAlign w:val="center"/>
          </w:tcPr>
          <w:p w14:paraId="436CA2AA">
            <w:pPr>
              <w:widowControl/>
              <w:jc w:val="center"/>
              <w:rPr>
                <w:rFonts w:hint="eastAsia" w:ascii="宋体" w:hAnsi="宋体" w:eastAsia="宋体" w:cs="宋体"/>
                <w:color w:val="000000"/>
                <w:kern w:val="0"/>
                <w:sz w:val="21"/>
                <w:szCs w:val="21"/>
                <w:highlight w:val="none"/>
              </w:rPr>
            </w:pPr>
          </w:p>
        </w:tc>
        <w:tc>
          <w:tcPr>
            <w:tcW w:w="1220" w:type="dxa"/>
            <w:vMerge w:val="continue"/>
            <w:shd w:val="clear" w:color="auto" w:fill="FFFFFF"/>
            <w:noWrap w:val="0"/>
            <w:tcMar>
              <w:top w:w="0" w:type="dxa"/>
              <w:left w:w="0" w:type="dxa"/>
              <w:bottom w:w="0" w:type="dxa"/>
              <w:right w:w="0" w:type="dxa"/>
            </w:tcMar>
            <w:vAlign w:val="center"/>
          </w:tcPr>
          <w:p w14:paraId="6E56646B">
            <w:pPr>
              <w:widowControl/>
              <w:jc w:val="center"/>
              <w:rPr>
                <w:rFonts w:hint="eastAsia" w:ascii="宋体" w:hAnsi="宋体" w:eastAsia="宋体" w:cs="宋体"/>
                <w:color w:val="000000"/>
                <w:kern w:val="0"/>
                <w:sz w:val="21"/>
                <w:szCs w:val="21"/>
                <w:highlight w:val="none"/>
              </w:rPr>
            </w:pPr>
          </w:p>
        </w:tc>
        <w:tc>
          <w:tcPr>
            <w:tcW w:w="1506" w:type="dxa"/>
            <w:vMerge w:val="continue"/>
            <w:shd w:val="clear" w:color="auto" w:fill="FFFFFF"/>
            <w:noWrap w:val="0"/>
            <w:tcMar>
              <w:top w:w="0" w:type="dxa"/>
              <w:left w:w="0" w:type="dxa"/>
              <w:bottom w:w="0" w:type="dxa"/>
              <w:right w:w="0" w:type="dxa"/>
            </w:tcMar>
            <w:vAlign w:val="center"/>
          </w:tcPr>
          <w:p w14:paraId="5B598E19">
            <w:pPr>
              <w:widowControl/>
              <w:jc w:val="center"/>
              <w:rPr>
                <w:rFonts w:hint="eastAsia" w:ascii="宋体" w:hAnsi="宋体" w:eastAsia="宋体" w:cs="宋体"/>
                <w:color w:val="000000"/>
                <w:kern w:val="0"/>
                <w:sz w:val="21"/>
                <w:szCs w:val="21"/>
                <w:highlight w:val="none"/>
              </w:rPr>
            </w:pPr>
          </w:p>
        </w:tc>
        <w:tc>
          <w:tcPr>
            <w:tcW w:w="1280" w:type="dxa"/>
            <w:shd w:val="clear" w:color="auto" w:fill="FFFFFF"/>
            <w:noWrap w:val="0"/>
            <w:tcMar>
              <w:top w:w="0" w:type="dxa"/>
              <w:left w:w="108" w:type="dxa"/>
              <w:bottom w:w="0" w:type="dxa"/>
              <w:right w:w="108" w:type="dxa"/>
            </w:tcMar>
            <w:vAlign w:val="center"/>
          </w:tcPr>
          <w:p w14:paraId="7EE7368C">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A02010609</w:t>
            </w:r>
          </w:p>
        </w:tc>
        <w:tc>
          <w:tcPr>
            <w:tcW w:w="1981" w:type="dxa"/>
            <w:shd w:val="clear" w:color="auto" w:fill="FFFFFF"/>
            <w:noWrap w:val="0"/>
            <w:tcMar>
              <w:top w:w="0" w:type="dxa"/>
              <w:left w:w="108" w:type="dxa"/>
              <w:bottom w:w="0" w:type="dxa"/>
              <w:right w:w="108" w:type="dxa"/>
            </w:tcMar>
            <w:vAlign w:val="center"/>
          </w:tcPr>
          <w:p w14:paraId="6AE27EC7">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图形图像输入设备</w:t>
            </w:r>
          </w:p>
        </w:tc>
        <w:tc>
          <w:tcPr>
            <w:tcW w:w="3264" w:type="dxa"/>
            <w:vMerge w:val="continue"/>
            <w:shd w:val="clear" w:color="auto" w:fill="FFFFFF"/>
            <w:noWrap w:val="0"/>
            <w:tcMar>
              <w:top w:w="0" w:type="dxa"/>
              <w:left w:w="0" w:type="dxa"/>
              <w:bottom w:w="0" w:type="dxa"/>
              <w:right w:w="0" w:type="dxa"/>
            </w:tcMar>
            <w:vAlign w:val="center"/>
          </w:tcPr>
          <w:p w14:paraId="20C25BD4">
            <w:pPr>
              <w:widowControl/>
              <w:jc w:val="center"/>
              <w:rPr>
                <w:rFonts w:hint="eastAsia" w:ascii="宋体" w:hAnsi="宋体" w:eastAsia="宋体" w:cs="宋体"/>
                <w:color w:val="000000"/>
                <w:kern w:val="0"/>
                <w:sz w:val="21"/>
                <w:szCs w:val="21"/>
                <w:highlight w:val="none"/>
              </w:rPr>
            </w:pPr>
          </w:p>
        </w:tc>
      </w:tr>
      <w:tr w14:paraId="1A29C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284" w:hRule="atLeast"/>
        </w:trPr>
        <w:tc>
          <w:tcPr>
            <w:tcW w:w="673" w:type="dxa"/>
            <w:shd w:val="clear" w:color="auto" w:fill="FFFFFF"/>
            <w:noWrap w:val="0"/>
            <w:tcMar>
              <w:top w:w="0" w:type="dxa"/>
              <w:left w:w="108" w:type="dxa"/>
              <w:bottom w:w="0" w:type="dxa"/>
              <w:right w:w="108" w:type="dxa"/>
            </w:tcMar>
            <w:vAlign w:val="center"/>
          </w:tcPr>
          <w:p w14:paraId="4AB16514">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3</w:t>
            </w:r>
          </w:p>
        </w:tc>
        <w:tc>
          <w:tcPr>
            <w:tcW w:w="1220" w:type="dxa"/>
            <w:shd w:val="clear" w:color="auto" w:fill="FFFFFF"/>
            <w:noWrap w:val="0"/>
            <w:tcMar>
              <w:top w:w="0" w:type="dxa"/>
              <w:left w:w="108" w:type="dxa"/>
              <w:bottom w:w="0" w:type="dxa"/>
              <w:right w:w="108" w:type="dxa"/>
            </w:tcMar>
            <w:vAlign w:val="center"/>
          </w:tcPr>
          <w:p w14:paraId="1E082739">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A020202</w:t>
            </w:r>
          </w:p>
        </w:tc>
        <w:tc>
          <w:tcPr>
            <w:tcW w:w="1506" w:type="dxa"/>
            <w:shd w:val="clear" w:color="auto" w:fill="FFFFFF"/>
            <w:noWrap w:val="0"/>
            <w:tcMar>
              <w:top w:w="0" w:type="dxa"/>
              <w:left w:w="108" w:type="dxa"/>
              <w:bottom w:w="0" w:type="dxa"/>
              <w:right w:w="108" w:type="dxa"/>
            </w:tcMar>
            <w:vAlign w:val="center"/>
          </w:tcPr>
          <w:p w14:paraId="4DBA4F41">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投影仪</w:t>
            </w:r>
          </w:p>
        </w:tc>
        <w:tc>
          <w:tcPr>
            <w:tcW w:w="1280" w:type="dxa"/>
            <w:shd w:val="clear" w:color="auto" w:fill="FFFFFF"/>
            <w:noWrap w:val="0"/>
            <w:tcMar>
              <w:top w:w="0" w:type="dxa"/>
              <w:left w:w="108" w:type="dxa"/>
              <w:bottom w:w="0" w:type="dxa"/>
              <w:right w:w="108" w:type="dxa"/>
            </w:tcMar>
            <w:vAlign w:val="center"/>
          </w:tcPr>
          <w:p w14:paraId="6F041664">
            <w:pPr>
              <w:widowControl/>
              <w:jc w:val="center"/>
              <w:textAlignment w:val="baseline"/>
              <w:rPr>
                <w:rFonts w:hint="eastAsia" w:ascii="宋体" w:hAnsi="宋体" w:eastAsia="宋体" w:cs="宋体"/>
                <w:b w:val="0"/>
                <w:bCs w:val="0"/>
                <w:color w:val="000000"/>
                <w:kern w:val="0"/>
                <w:sz w:val="21"/>
                <w:szCs w:val="21"/>
                <w:highlight w:val="none"/>
              </w:rPr>
            </w:pPr>
          </w:p>
        </w:tc>
        <w:tc>
          <w:tcPr>
            <w:tcW w:w="1981" w:type="dxa"/>
            <w:shd w:val="clear" w:color="auto" w:fill="FFFFFF"/>
            <w:noWrap w:val="0"/>
            <w:tcMar>
              <w:top w:w="0" w:type="dxa"/>
              <w:left w:w="108" w:type="dxa"/>
              <w:bottom w:w="0" w:type="dxa"/>
              <w:right w:w="108" w:type="dxa"/>
            </w:tcMar>
            <w:vAlign w:val="center"/>
          </w:tcPr>
          <w:p w14:paraId="460D7EB9">
            <w:pPr>
              <w:widowControl/>
              <w:jc w:val="center"/>
              <w:textAlignment w:val="baseline"/>
              <w:rPr>
                <w:rFonts w:hint="eastAsia" w:ascii="宋体" w:hAnsi="宋体" w:eastAsia="宋体" w:cs="宋体"/>
                <w:b w:val="0"/>
                <w:bCs w:val="0"/>
                <w:color w:val="000000"/>
                <w:kern w:val="0"/>
                <w:sz w:val="21"/>
                <w:szCs w:val="21"/>
                <w:highlight w:val="none"/>
              </w:rPr>
            </w:pPr>
          </w:p>
        </w:tc>
        <w:tc>
          <w:tcPr>
            <w:tcW w:w="3264" w:type="dxa"/>
            <w:vMerge w:val="continue"/>
            <w:shd w:val="clear" w:color="auto" w:fill="FFFFFF"/>
            <w:noWrap w:val="0"/>
            <w:tcMar>
              <w:top w:w="0" w:type="dxa"/>
              <w:left w:w="0" w:type="dxa"/>
              <w:bottom w:w="0" w:type="dxa"/>
              <w:right w:w="0" w:type="dxa"/>
            </w:tcMar>
            <w:vAlign w:val="center"/>
          </w:tcPr>
          <w:p w14:paraId="3C05A556">
            <w:pPr>
              <w:widowControl/>
              <w:jc w:val="center"/>
              <w:rPr>
                <w:rFonts w:hint="eastAsia" w:ascii="宋体" w:hAnsi="宋体" w:eastAsia="宋体" w:cs="宋体"/>
                <w:b w:val="0"/>
                <w:bCs w:val="0"/>
                <w:color w:val="000000"/>
                <w:kern w:val="0"/>
                <w:sz w:val="21"/>
                <w:szCs w:val="21"/>
                <w:highlight w:val="none"/>
              </w:rPr>
            </w:pPr>
          </w:p>
        </w:tc>
      </w:tr>
      <w:tr w14:paraId="0AA90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284" w:hRule="atLeast"/>
        </w:trPr>
        <w:tc>
          <w:tcPr>
            <w:tcW w:w="673" w:type="dxa"/>
            <w:shd w:val="clear" w:color="auto" w:fill="FFFFFF"/>
            <w:noWrap w:val="0"/>
            <w:tcMar>
              <w:top w:w="0" w:type="dxa"/>
              <w:left w:w="108" w:type="dxa"/>
              <w:bottom w:w="0" w:type="dxa"/>
              <w:right w:w="108" w:type="dxa"/>
            </w:tcMar>
            <w:vAlign w:val="center"/>
          </w:tcPr>
          <w:p w14:paraId="340AB201">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4</w:t>
            </w:r>
          </w:p>
        </w:tc>
        <w:tc>
          <w:tcPr>
            <w:tcW w:w="1220" w:type="dxa"/>
            <w:shd w:val="clear" w:color="auto" w:fill="FFFFFF"/>
            <w:noWrap w:val="0"/>
            <w:tcMar>
              <w:top w:w="0" w:type="dxa"/>
              <w:left w:w="108" w:type="dxa"/>
              <w:bottom w:w="0" w:type="dxa"/>
              <w:right w:w="108" w:type="dxa"/>
            </w:tcMar>
            <w:vAlign w:val="center"/>
          </w:tcPr>
          <w:p w14:paraId="6ADF4F81">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A020204</w:t>
            </w:r>
          </w:p>
        </w:tc>
        <w:tc>
          <w:tcPr>
            <w:tcW w:w="1506" w:type="dxa"/>
            <w:shd w:val="clear" w:color="auto" w:fill="FFFFFF"/>
            <w:noWrap w:val="0"/>
            <w:tcMar>
              <w:top w:w="0" w:type="dxa"/>
              <w:left w:w="108" w:type="dxa"/>
              <w:bottom w:w="0" w:type="dxa"/>
              <w:right w:w="108" w:type="dxa"/>
            </w:tcMar>
            <w:vAlign w:val="center"/>
          </w:tcPr>
          <w:p w14:paraId="6ABAE783">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多功能一体机</w:t>
            </w:r>
          </w:p>
        </w:tc>
        <w:tc>
          <w:tcPr>
            <w:tcW w:w="1280" w:type="dxa"/>
            <w:shd w:val="clear" w:color="auto" w:fill="FFFFFF"/>
            <w:noWrap w:val="0"/>
            <w:tcMar>
              <w:top w:w="0" w:type="dxa"/>
              <w:left w:w="108" w:type="dxa"/>
              <w:bottom w:w="0" w:type="dxa"/>
              <w:right w:w="108" w:type="dxa"/>
            </w:tcMar>
            <w:vAlign w:val="center"/>
          </w:tcPr>
          <w:p w14:paraId="40E04157">
            <w:pPr>
              <w:widowControl/>
              <w:jc w:val="center"/>
              <w:textAlignment w:val="baseline"/>
              <w:rPr>
                <w:rFonts w:hint="eastAsia" w:ascii="宋体" w:hAnsi="宋体" w:eastAsia="宋体" w:cs="宋体"/>
                <w:b w:val="0"/>
                <w:bCs w:val="0"/>
                <w:color w:val="000000"/>
                <w:kern w:val="0"/>
                <w:sz w:val="21"/>
                <w:szCs w:val="21"/>
                <w:highlight w:val="none"/>
              </w:rPr>
            </w:pPr>
          </w:p>
        </w:tc>
        <w:tc>
          <w:tcPr>
            <w:tcW w:w="1981" w:type="dxa"/>
            <w:shd w:val="clear" w:color="auto" w:fill="FFFFFF"/>
            <w:noWrap w:val="0"/>
            <w:tcMar>
              <w:top w:w="0" w:type="dxa"/>
              <w:left w:w="108" w:type="dxa"/>
              <w:bottom w:w="0" w:type="dxa"/>
              <w:right w:w="108" w:type="dxa"/>
            </w:tcMar>
            <w:vAlign w:val="center"/>
          </w:tcPr>
          <w:p w14:paraId="4C1A91E8">
            <w:pPr>
              <w:widowControl/>
              <w:jc w:val="center"/>
              <w:textAlignment w:val="baseline"/>
              <w:rPr>
                <w:rFonts w:hint="eastAsia" w:ascii="宋体" w:hAnsi="宋体" w:eastAsia="宋体" w:cs="宋体"/>
                <w:b w:val="0"/>
                <w:bCs w:val="0"/>
                <w:color w:val="000000"/>
                <w:kern w:val="0"/>
                <w:sz w:val="21"/>
                <w:szCs w:val="21"/>
                <w:highlight w:val="none"/>
              </w:rPr>
            </w:pPr>
          </w:p>
        </w:tc>
        <w:tc>
          <w:tcPr>
            <w:tcW w:w="3264" w:type="dxa"/>
            <w:vMerge w:val="continue"/>
            <w:shd w:val="clear" w:color="auto" w:fill="FFFFFF"/>
            <w:noWrap w:val="0"/>
            <w:tcMar>
              <w:top w:w="0" w:type="dxa"/>
              <w:left w:w="0" w:type="dxa"/>
              <w:bottom w:w="0" w:type="dxa"/>
              <w:right w:w="0" w:type="dxa"/>
            </w:tcMar>
            <w:vAlign w:val="center"/>
          </w:tcPr>
          <w:p w14:paraId="6CCBB05F">
            <w:pPr>
              <w:widowControl/>
              <w:jc w:val="center"/>
              <w:rPr>
                <w:rFonts w:hint="eastAsia" w:ascii="宋体" w:hAnsi="宋体" w:eastAsia="宋体" w:cs="宋体"/>
                <w:b w:val="0"/>
                <w:bCs w:val="0"/>
                <w:color w:val="000000"/>
                <w:kern w:val="0"/>
                <w:sz w:val="21"/>
                <w:szCs w:val="21"/>
                <w:highlight w:val="none"/>
              </w:rPr>
            </w:pPr>
          </w:p>
        </w:tc>
      </w:tr>
      <w:tr w14:paraId="41A14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799" w:hRule="atLeast"/>
        </w:trPr>
        <w:tc>
          <w:tcPr>
            <w:tcW w:w="673" w:type="dxa"/>
            <w:shd w:val="clear" w:color="auto" w:fill="FFFFFF"/>
            <w:noWrap w:val="0"/>
            <w:tcMar>
              <w:top w:w="0" w:type="dxa"/>
              <w:left w:w="108" w:type="dxa"/>
              <w:bottom w:w="0" w:type="dxa"/>
              <w:right w:w="108" w:type="dxa"/>
            </w:tcMar>
            <w:vAlign w:val="center"/>
          </w:tcPr>
          <w:p w14:paraId="660D23B0">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5</w:t>
            </w:r>
          </w:p>
        </w:tc>
        <w:tc>
          <w:tcPr>
            <w:tcW w:w="1220" w:type="dxa"/>
            <w:shd w:val="clear" w:color="auto" w:fill="FFFFFF"/>
            <w:noWrap w:val="0"/>
            <w:tcMar>
              <w:top w:w="0" w:type="dxa"/>
              <w:left w:w="108" w:type="dxa"/>
              <w:bottom w:w="0" w:type="dxa"/>
              <w:right w:w="108" w:type="dxa"/>
            </w:tcMar>
            <w:vAlign w:val="center"/>
          </w:tcPr>
          <w:p w14:paraId="48BB5C75">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A020519</w:t>
            </w:r>
          </w:p>
        </w:tc>
        <w:tc>
          <w:tcPr>
            <w:tcW w:w="1506" w:type="dxa"/>
            <w:shd w:val="clear" w:color="auto" w:fill="FFFFFF"/>
            <w:noWrap w:val="0"/>
            <w:tcMar>
              <w:top w:w="0" w:type="dxa"/>
              <w:left w:w="108" w:type="dxa"/>
              <w:bottom w:w="0" w:type="dxa"/>
              <w:right w:w="108" w:type="dxa"/>
            </w:tcMar>
            <w:vAlign w:val="center"/>
          </w:tcPr>
          <w:p w14:paraId="506CDF70">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泵</w:t>
            </w:r>
          </w:p>
        </w:tc>
        <w:tc>
          <w:tcPr>
            <w:tcW w:w="1280" w:type="dxa"/>
            <w:shd w:val="clear" w:color="auto" w:fill="FFFFFF"/>
            <w:noWrap w:val="0"/>
            <w:tcMar>
              <w:top w:w="0" w:type="dxa"/>
              <w:left w:w="108" w:type="dxa"/>
              <w:bottom w:w="0" w:type="dxa"/>
              <w:right w:w="108" w:type="dxa"/>
            </w:tcMar>
            <w:vAlign w:val="center"/>
          </w:tcPr>
          <w:p w14:paraId="363BDA3E">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A02051901</w:t>
            </w:r>
          </w:p>
        </w:tc>
        <w:tc>
          <w:tcPr>
            <w:tcW w:w="1981" w:type="dxa"/>
            <w:shd w:val="clear" w:color="auto" w:fill="FFFFFF"/>
            <w:noWrap w:val="0"/>
            <w:tcMar>
              <w:top w:w="0" w:type="dxa"/>
              <w:left w:w="108" w:type="dxa"/>
              <w:bottom w:w="0" w:type="dxa"/>
              <w:right w:w="108" w:type="dxa"/>
            </w:tcMar>
            <w:vAlign w:val="center"/>
          </w:tcPr>
          <w:p w14:paraId="42CBC1F8">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离心泵</w:t>
            </w:r>
          </w:p>
        </w:tc>
        <w:tc>
          <w:tcPr>
            <w:tcW w:w="3264" w:type="dxa"/>
            <w:shd w:val="clear" w:color="auto" w:fill="FFFFFF"/>
            <w:noWrap w:val="0"/>
            <w:tcMar>
              <w:top w:w="0" w:type="dxa"/>
              <w:left w:w="108" w:type="dxa"/>
              <w:bottom w:w="0" w:type="dxa"/>
              <w:right w:w="108" w:type="dxa"/>
            </w:tcMar>
            <w:vAlign w:val="center"/>
          </w:tcPr>
          <w:p w14:paraId="3760B3E4">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中国质量认证中心</w:t>
            </w:r>
          </w:p>
          <w:p w14:paraId="60C2C9AF">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电能（北京）认证中心有限公司</w:t>
            </w:r>
          </w:p>
          <w:p w14:paraId="326E6538">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方圆标志认证集团有限公司</w:t>
            </w:r>
          </w:p>
        </w:tc>
      </w:tr>
      <w:tr w14:paraId="22915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284" w:hRule="atLeast"/>
        </w:trPr>
        <w:tc>
          <w:tcPr>
            <w:tcW w:w="673" w:type="dxa"/>
            <w:vMerge w:val="restart"/>
            <w:shd w:val="clear" w:color="auto" w:fill="FFFFFF"/>
            <w:noWrap w:val="0"/>
            <w:tcMar>
              <w:top w:w="0" w:type="dxa"/>
              <w:left w:w="108" w:type="dxa"/>
              <w:bottom w:w="0" w:type="dxa"/>
              <w:right w:w="108" w:type="dxa"/>
            </w:tcMar>
            <w:vAlign w:val="center"/>
          </w:tcPr>
          <w:p w14:paraId="588A38F9">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6</w:t>
            </w:r>
          </w:p>
        </w:tc>
        <w:tc>
          <w:tcPr>
            <w:tcW w:w="1220" w:type="dxa"/>
            <w:vMerge w:val="restart"/>
            <w:shd w:val="clear" w:color="auto" w:fill="FFFFFF"/>
            <w:noWrap w:val="0"/>
            <w:tcMar>
              <w:top w:w="0" w:type="dxa"/>
              <w:left w:w="108" w:type="dxa"/>
              <w:bottom w:w="0" w:type="dxa"/>
              <w:right w:w="108" w:type="dxa"/>
            </w:tcMar>
            <w:vAlign w:val="center"/>
          </w:tcPr>
          <w:p w14:paraId="36E8CB3A">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A020523</w:t>
            </w:r>
          </w:p>
        </w:tc>
        <w:tc>
          <w:tcPr>
            <w:tcW w:w="1506" w:type="dxa"/>
            <w:vMerge w:val="restart"/>
            <w:shd w:val="clear" w:color="auto" w:fill="FFFFFF"/>
            <w:noWrap w:val="0"/>
            <w:tcMar>
              <w:top w:w="0" w:type="dxa"/>
              <w:left w:w="108" w:type="dxa"/>
              <w:bottom w:w="0" w:type="dxa"/>
              <w:right w:w="108" w:type="dxa"/>
            </w:tcMar>
            <w:vAlign w:val="center"/>
          </w:tcPr>
          <w:p w14:paraId="5C9B5A0E">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制冷空调设备</w:t>
            </w:r>
          </w:p>
        </w:tc>
        <w:tc>
          <w:tcPr>
            <w:tcW w:w="1280" w:type="dxa"/>
            <w:shd w:val="clear" w:color="auto" w:fill="FFFFFF"/>
            <w:noWrap w:val="0"/>
            <w:tcMar>
              <w:top w:w="0" w:type="dxa"/>
              <w:left w:w="108" w:type="dxa"/>
              <w:bottom w:w="0" w:type="dxa"/>
              <w:right w:w="108" w:type="dxa"/>
            </w:tcMar>
            <w:vAlign w:val="center"/>
          </w:tcPr>
          <w:p w14:paraId="25003043">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A02052301</w:t>
            </w:r>
          </w:p>
        </w:tc>
        <w:tc>
          <w:tcPr>
            <w:tcW w:w="1981" w:type="dxa"/>
            <w:shd w:val="clear" w:color="auto" w:fill="FFFFFF"/>
            <w:noWrap w:val="0"/>
            <w:tcMar>
              <w:top w:w="0" w:type="dxa"/>
              <w:left w:w="108" w:type="dxa"/>
              <w:bottom w:w="0" w:type="dxa"/>
              <w:right w:w="108" w:type="dxa"/>
            </w:tcMar>
            <w:vAlign w:val="center"/>
          </w:tcPr>
          <w:p w14:paraId="63ABF568">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制冷压缩机</w:t>
            </w:r>
          </w:p>
        </w:tc>
        <w:tc>
          <w:tcPr>
            <w:tcW w:w="3264" w:type="dxa"/>
            <w:vMerge w:val="restart"/>
            <w:shd w:val="clear" w:color="auto" w:fill="FFFFFF"/>
            <w:noWrap w:val="0"/>
            <w:tcMar>
              <w:top w:w="0" w:type="dxa"/>
              <w:left w:w="108" w:type="dxa"/>
              <w:bottom w:w="0" w:type="dxa"/>
              <w:right w:w="108" w:type="dxa"/>
            </w:tcMar>
            <w:vAlign w:val="center"/>
          </w:tcPr>
          <w:p w14:paraId="4524F2D1">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中国质量认证中心</w:t>
            </w:r>
          </w:p>
          <w:p w14:paraId="7DE22627">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威凯认证检测有限公司</w:t>
            </w:r>
          </w:p>
          <w:p w14:paraId="24F4F52B">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合肥通用机械产品认证有限公司</w:t>
            </w:r>
          </w:p>
          <w:p w14:paraId="2FFAD45A">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北京中冷通质量认证中心有限公司</w:t>
            </w:r>
          </w:p>
        </w:tc>
      </w:tr>
      <w:tr w14:paraId="2F300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30" w:type="dxa"/>
            <w:left w:w="30" w:type="dxa"/>
            <w:bottom w:w="30" w:type="dxa"/>
            <w:right w:w="30" w:type="dxa"/>
          </w:tblCellMar>
        </w:tblPrEx>
        <w:trPr>
          <w:trHeight w:val="284" w:hRule="atLeast"/>
        </w:trPr>
        <w:tc>
          <w:tcPr>
            <w:tcW w:w="673" w:type="dxa"/>
            <w:vMerge w:val="continue"/>
            <w:shd w:val="clear" w:color="auto" w:fill="FFFFFF"/>
            <w:noWrap w:val="0"/>
            <w:tcMar>
              <w:top w:w="0" w:type="dxa"/>
              <w:left w:w="0" w:type="dxa"/>
              <w:bottom w:w="0" w:type="dxa"/>
              <w:right w:w="0" w:type="dxa"/>
            </w:tcMar>
            <w:vAlign w:val="center"/>
          </w:tcPr>
          <w:p w14:paraId="13D3A316">
            <w:pPr>
              <w:widowControl/>
              <w:jc w:val="center"/>
              <w:rPr>
                <w:rFonts w:hint="eastAsia" w:ascii="宋体" w:hAnsi="宋体" w:eastAsia="宋体" w:cs="宋体"/>
                <w:b w:val="0"/>
                <w:bCs w:val="0"/>
                <w:color w:val="000000"/>
                <w:kern w:val="0"/>
                <w:sz w:val="21"/>
                <w:szCs w:val="21"/>
                <w:highlight w:val="none"/>
              </w:rPr>
            </w:pPr>
          </w:p>
        </w:tc>
        <w:tc>
          <w:tcPr>
            <w:tcW w:w="1220" w:type="dxa"/>
            <w:vMerge w:val="continue"/>
            <w:shd w:val="clear" w:color="auto" w:fill="FFFFFF"/>
            <w:noWrap w:val="0"/>
            <w:tcMar>
              <w:top w:w="0" w:type="dxa"/>
              <w:left w:w="0" w:type="dxa"/>
              <w:bottom w:w="0" w:type="dxa"/>
              <w:right w:w="0" w:type="dxa"/>
            </w:tcMar>
            <w:vAlign w:val="center"/>
          </w:tcPr>
          <w:p w14:paraId="40A50318">
            <w:pPr>
              <w:widowControl/>
              <w:jc w:val="center"/>
              <w:rPr>
                <w:rFonts w:hint="eastAsia" w:ascii="宋体" w:hAnsi="宋体" w:eastAsia="宋体" w:cs="宋体"/>
                <w:b w:val="0"/>
                <w:bCs w:val="0"/>
                <w:color w:val="000000"/>
                <w:kern w:val="0"/>
                <w:sz w:val="21"/>
                <w:szCs w:val="21"/>
                <w:highlight w:val="none"/>
              </w:rPr>
            </w:pPr>
          </w:p>
        </w:tc>
        <w:tc>
          <w:tcPr>
            <w:tcW w:w="1506" w:type="dxa"/>
            <w:vMerge w:val="continue"/>
            <w:shd w:val="clear" w:color="auto" w:fill="FFFFFF"/>
            <w:noWrap w:val="0"/>
            <w:tcMar>
              <w:top w:w="0" w:type="dxa"/>
              <w:left w:w="0" w:type="dxa"/>
              <w:bottom w:w="0" w:type="dxa"/>
              <w:right w:w="0" w:type="dxa"/>
            </w:tcMar>
            <w:vAlign w:val="center"/>
          </w:tcPr>
          <w:p w14:paraId="4093947D">
            <w:pPr>
              <w:widowControl/>
              <w:jc w:val="center"/>
              <w:rPr>
                <w:rFonts w:hint="eastAsia" w:ascii="宋体" w:hAnsi="宋体" w:eastAsia="宋体" w:cs="宋体"/>
                <w:b w:val="0"/>
                <w:bCs w:val="0"/>
                <w:color w:val="000000"/>
                <w:kern w:val="0"/>
                <w:sz w:val="21"/>
                <w:szCs w:val="21"/>
                <w:highlight w:val="none"/>
              </w:rPr>
            </w:pPr>
          </w:p>
        </w:tc>
        <w:tc>
          <w:tcPr>
            <w:tcW w:w="1280" w:type="dxa"/>
            <w:shd w:val="clear" w:color="auto" w:fill="FFFFFF"/>
            <w:noWrap w:val="0"/>
            <w:tcMar>
              <w:top w:w="0" w:type="dxa"/>
              <w:left w:w="108" w:type="dxa"/>
              <w:bottom w:w="0" w:type="dxa"/>
              <w:right w:w="108" w:type="dxa"/>
            </w:tcMar>
            <w:vAlign w:val="center"/>
          </w:tcPr>
          <w:p w14:paraId="342EA38C">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A02052305</w:t>
            </w:r>
          </w:p>
        </w:tc>
        <w:tc>
          <w:tcPr>
            <w:tcW w:w="1981" w:type="dxa"/>
            <w:shd w:val="clear" w:color="auto" w:fill="FFFFFF"/>
            <w:noWrap w:val="0"/>
            <w:tcMar>
              <w:top w:w="0" w:type="dxa"/>
              <w:left w:w="108" w:type="dxa"/>
              <w:bottom w:w="0" w:type="dxa"/>
              <w:right w:w="108" w:type="dxa"/>
            </w:tcMar>
            <w:vAlign w:val="center"/>
          </w:tcPr>
          <w:p w14:paraId="4E290501">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空调机组</w:t>
            </w:r>
          </w:p>
        </w:tc>
        <w:tc>
          <w:tcPr>
            <w:tcW w:w="3264" w:type="dxa"/>
            <w:vMerge w:val="continue"/>
            <w:shd w:val="clear" w:color="auto" w:fill="FFFFFF"/>
            <w:noWrap w:val="0"/>
            <w:tcMar>
              <w:top w:w="0" w:type="dxa"/>
              <w:left w:w="0" w:type="dxa"/>
              <w:bottom w:w="0" w:type="dxa"/>
              <w:right w:w="0" w:type="dxa"/>
            </w:tcMar>
            <w:vAlign w:val="center"/>
          </w:tcPr>
          <w:p w14:paraId="141089AE">
            <w:pPr>
              <w:widowControl/>
              <w:jc w:val="center"/>
              <w:rPr>
                <w:rFonts w:hint="eastAsia" w:ascii="宋体" w:hAnsi="宋体" w:eastAsia="宋体" w:cs="宋体"/>
                <w:b w:val="0"/>
                <w:bCs w:val="0"/>
                <w:color w:val="000000"/>
                <w:kern w:val="0"/>
                <w:sz w:val="21"/>
                <w:szCs w:val="21"/>
                <w:highlight w:val="none"/>
              </w:rPr>
            </w:pPr>
          </w:p>
        </w:tc>
      </w:tr>
      <w:tr w14:paraId="5D57A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284" w:hRule="atLeast"/>
        </w:trPr>
        <w:tc>
          <w:tcPr>
            <w:tcW w:w="673" w:type="dxa"/>
            <w:vMerge w:val="continue"/>
            <w:shd w:val="clear" w:color="auto" w:fill="FFFFFF"/>
            <w:noWrap w:val="0"/>
            <w:tcMar>
              <w:top w:w="0" w:type="dxa"/>
              <w:left w:w="0" w:type="dxa"/>
              <w:bottom w:w="0" w:type="dxa"/>
              <w:right w:w="0" w:type="dxa"/>
            </w:tcMar>
            <w:vAlign w:val="center"/>
          </w:tcPr>
          <w:p w14:paraId="7FB703E0">
            <w:pPr>
              <w:widowControl/>
              <w:jc w:val="center"/>
              <w:rPr>
                <w:rFonts w:hint="eastAsia" w:ascii="宋体" w:hAnsi="宋体" w:eastAsia="宋体" w:cs="宋体"/>
                <w:b w:val="0"/>
                <w:bCs w:val="0"/>
                <w:color w:val="000000"/>
                <w:kern w:val="0"/>
                <w:sz w:val="21"/>
                <w:szCs w:val="21"/>
                <w:highlight w:val="none"/>
              </w:rPr>
            </w:pPr>
          </w:p>
        </w:tc>
        <w:tc>
          <w:tcPr>
            <w:tcW w:w="1220" w:type="dxa"/>
            <w:vMerge w:val="continue"/>
            <w:shd w:val="clear" w:color="auto" w:fill="FFFFFF"/>
            <w:noWrap w:val="0"/>
            <w:tcMar>
              <w:top w:w="0" w:type="dxa"/>
              <w:left w:w="0" w:type="dxa"/>
              <w:bottom w:w="0" w:type="dxa"/>
              <w:right w:w="0" w:type="dxa"/>
            </w:tcMar>
            <w:vAlign w:val="center"/>
          </w:tcPr>
          <w:p w14:paraId="20320400">
            <w:pPr>
              <w:widowControl/>
              <w:jc w:val="center"/>
              <w:rPr>
                <w:rFonts w:hint="eastAsia" w:ascii="宋体" w:hAnsi="宋体" w:eastAsia="宋体" w:cs="宋体"/>
                <w:b w:val="0"/>
                <w:bCs w:val="0"/>
                <w:color w:val="000000"/>
                <w:kern w:val="0"/>
                <w:sz w:val="21"/>
                <w:szCs w:val="21"/>
                <w:highlight w:val="none"/>
              </w:rPr>
            </w:pPr>
          </w:p>
        </w:tc>
        <w:tc>
          <w:tcPr>
            <w:tcW w:w="1506" w:type="dxa"/>
            <w:vMerge w:val="continue"/>
            <w:shd w:val="clear" w:color="auto" w:fill="FFFFFF"/>
            <w:noWrap w:val="0"/>
            <w:tcMar>
              <w:top w:w="0" w:type="dxa"/>
              <w:left w:w="0" w:type="dxa"/>
              <w:bottom w:w="0" w:type="dxa"/>
              <w:right w:w="0" w:type="dxa"/>
            </w:tcMar>
            <w:vAlign w:val="center"/>
          </w:tcPr>
          <w:p w14:paraId="65AE37EF">
            <w:pPr>
              <w:widowControl/>
              <w:jc w:val="center"/>
              <w:rPr>
                <w:rFonts w:hint="eastAsia" w:ascii="宋体" w:hAnsi="宋体" w:eastAsia="宋体" w:cs="宋体"/>
                <w:b w:val="0"/>
                <w:bCs w:val="0"/>
                <w:color w:val="000000"/>
                <w:kern w:val="0"/>
                <w:sz w:val="21"/>
                <w:szCs w:val="21"/>
                <w:highlight w:val="none"/>
              </w:rPr>
            </w:pPr>
          </w:p>
        </w:tc>
        <w:tc>
          <w:tcPr>
            <w:tcW w:w="1280" w:type="dxa"/>
            <w:shd w:val="clear" w:color="auto" w:fill="FFFFFF"/>
            <w:noWrap w:val="0"/>
            <w:tcMar>
              <w:top w:w="0" w:type="dxa"/>
              <w:left w:w="108" w:type="dxa"/>
              <w:bottom w:w="0" w:type="dxa"/>
              <w:right w:w="108" w:type="dxa"/>
            </w:tcMar>
            <w:vAlign w:val="center"/>
          </w:tcPr>
          <w:p w14:paraId="46BFCAF5">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A02052309</w:t>
            </w:r>
          </w:p>
        </w:tc>
        <w:tc>
          <w:tcPr>
            <w:tcW w:w="1981" w:type="dxa"/>
            <w:shd w:val="clear" w:color="auto" w:fill="FFFFFF"/>
            <w:noWrap w:val="0"/>
            <w:tcMar>
              <w:top w:w="0" w:type="dxa"/>
              <w:left w:w="108" w:type="dxa"/>
              <w:bottom w:w="0" w:type="dxa"/>
              <w:right w:w="108" w:type="dxa"/>
            </w:tcMar>
            <w:vAlign w:val="center"/>
          </w:tcPr>
          <w:p w14:paraId="1447EC3E">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专用制冷、空调设备</w:t>
            </w:r>
          </w:p>
        </w:tc>
        <w:tc>
          <w:tcPr>
            <w:tcW w:w="3264" w:type="dxa"/>
            <w:vMerge w:val="continue"/>
            <w:shd w:val="clear" w:color="auto" w:fill="FFFFFF"/>
            <w:noWrap w:val="0"/>
            <w:tcMar>
              <w:top w:w="0" w:type="dxa"/>
              <w:left w:w="0" w:type="dxa"/>
              <w:bottom w:w="0" w:type="dxa"/>
              <w:right w:w="0" w:type="dxa"/>
            </w:tcMar>
            <w:vAlign w:val="center"/>
          </w:tcPr>
          <w:p w14:paraId="2399C845">
            <w:pPr>
              <w:widowControl/>
              <w:jc w:val="center"/>
              <w:rPr>
                <w:rFonts w:hint="eastAsia" w:ascii="宋体" w:hAnsi="宋体" w:eastAsia="宋体" w:cs="宋体"/>
                <w:b w:val="0"/>
                <w:bCs w:val="0"/>
                <w:color w:val="000000"/>
                <w:kern w:val="0"/>
                <w:sz w:val="21"/>
                <w:szCs w:val="21"/>
                <w:highlight w:val="none"/>
              </w:rPr>
            </w:pPr>
          </w:p>
        </w:tc>
      </w:tr>
      <w:tr w14:paraId="371DC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284" w:hRule="atLeast"/>
        </w:trPr>
        <w:tc>
          <w:tcPr>
            <w:tcW w:w="673" w:type="dxa"/>
            <w:vMerge w:val="continue"/>
            <w:shd w:val="clear" w:color="auto" w:fill="FFFFFF"/>
            <w:noWrap w:val="0"/>
            <w:tcMar>
              <w:top w:w="0" w:type="dxa"/>
              <w:left w:w="0" w:type="dxa"/>
              <w:bottom w:w="0" w:type="dxa"/>
              <w:right w:w="0" w:type="dxa"/>
            </w:tcMar>
            <w:vAlign w:val="center"/>
          </w:tcPr>
          <w:p w14:paraId="60F31899">
            <w:pPr>
              <w:widowControl/>
              <w:jc w:val="center"/>
              <w:rPr>
                <w:rFonts w:hint="eastAsia" w:ascii="宋体" w:hAnsi="宋体" w:eastAsia="宋体" w:cs="宋体"/>
                <w:b w:val="0"/>
                <w:bCs w:val="0"/>
                <w:color w:val="000000"/>
                <w:kern w:val="0"/>
                <w:sz w:val="21"/>
                <w:szCs w:val="21"/>
                <w:highlight w:val="none"/>
              </w:rPr>
            </w:pPr>
          </w:p>
        </w:tc>
        <w:tc>
          <w:tcPr>
            <w:tcW w:w="1220" w:type="dxa"/>
            <w:vMerge w:val="continue"/>
            <w:shd w:val="clear" w:color="auto" w:fill="FFFFFF"/>
            <w:noWrap w:val="0"/>
            <w:tcMar>
              <w:top w:w="0" w:type="dxa"/>
              <w:left w:w="0" w:type="dxa"/>
              <w:bottom w:w="0" w:type="dxa"/>
              <w:right w:w="0" w:type="dxa"/>
            </w:tcMar>
            <w:vAlign w:val="center"/>
          </w:tcPr>
          <w:p w14:paraId="0C1BB9FE">
            <w:pPr>
              <w:widowControl/>
              <w:jc w:val="center"/>
              <w:rPr>
                <w:rFonts w:hint="eastAsia" w:ascii="宋体" w:hAnsi="宋体" w:eastAsia="宋体" w:cs="宋体"/>
                <w:b w:val="0"/>
                <w:bCs w:val="0"/>
                <w:color w:val="000000"/>
                <w:kern w:val="0"/>
                <w:sz w:val="21"/>
                <w:szCs w:val="21"/>
                <w:highlight w:val="none"/>
              </w:rPr>
            </w:pPr>
          </w:p>
        </w:tc>
        <w:tc>
          <w:tcPr>
            <w:tcW w:w="1506" w:type="dxa"/>
            <w:vMerge w:val="continue"/>
            <w:shd w:val="clear" w:color="auto" w:fill="FFFFFF"/>
            <w:noWrap w:val="0"/>
            <w:tcMar>
              <w:top w:w="0" w:type="dxa"/>
              <w:left w:w="0" w:type="dxa"/>
              <w:bottom w:w="0" w:type="dxa"/>
              <w:right w:w="0" w:type="dxa"/>
            </w:tcMar>
            <w:vAlign w:val="center"/>
          </w:tcPr>
          <w:p w14:paraId="55EEEF51">
            <w:pPr>
              <w:widowControl/>
              <w:jc w:val="center"/>
              <w:rPr>
                <w:rFonts w:hint="eastAsia" w:ascii="宋体" w:hAnsi="宋体" w:eastAsia="宋体" w:cs="宋体"/>
                <w:b w:val="0"/>
                <w:bCs w:val="0"/>
                <w:color w:val="000000"/>
                <w:kern w:val="0"/>
                <w:sz w:val="21"/>
                <w:szCs w:val="21"/>
                <w:highlight w:val="none"/>
              </w:rPr>
            </w:pPr>
          </w:p>
        </w:tc>
        <w:tc>
          <w:tcPr>
            <w:tcW w:w="1280" w:type="dxa"/>
            <w:shd w:val="clear" w:color="auto" w:fill="FFFFFF"/>
            <w:noWrap w:val="0"/>
            <w:tcMar>
              <w:top w:w="0" w:type="dxa"/>
              <w:left w:w="108" w:type="dxa"/>
              <w:bottom w:w="0" w:type="dxa"/>
              <w:right w:w="108" w:type="dxa"/>
            </w:tcMar>
            <w:vAlign w:val="center"/>
          </w:tcPr>
          <w:p w14:paraId="056F2071">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A02052399</w:t>
            </w:r>
          </w:p>
        </w:tc>
        <w:tc>
          <w:tcPr>
            <w:tcW w:w="1981" w:type="dxa"/>
            <w:shd w:val="clear" w:color="auto" w:fill="FFFFFF"/>
            <w:noWrap w:val="0"/>
            <w:tcMar>
              <w:top w:w="0" w:type="dxa"/>
              <w:left w:w="108" w:type="dxa"/>
              <w:bottom w:w="0" w:type="dxa"/>
              <w:right w:w="108" w:type="dxa"/>
            </w:tcMar>
            <w:vAlign w:val="center"/>
          </w:tcPr>
          <w:p w14:paraId="05BDC13C">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其他制冷空调设备</w:t>
            </w:r>
          </w:p>
        </w:tc>
        <w:tc>
          <w:tcPr>
            <w:tcW w:w="3264" w:type="dxa"/>
            <w:vMerge w:val="continue"/>
            <w:shd w:val="clear" w:color="auto" w:fill="FFFFFF"/>
            <w:noWrap w:val="0"/>
            <w:tcMar>
              <w:top w:w="0" w:type="dxa"/>
              <w:left w:w="0" w:type="dxa"/>
              <w:bottom w:w="0" w:type="dxa"/>
              <w:right w:w="0" w:type="dxa"/>
            </w:tcMar>
            <w:vAlign w:val="center"/>
          </w:tcPr>
          <w:p w14:paraId="4F3C9F5D">
            <w:pPr>
              <w:widowControl/>
              <w:jc w:val="center"/>
              <w:rPr>
                <w:rFonts w:hint="eastAsia" w:ascii="宋体" w:hAnsi="宋体" w:eastAsia="宋体" w:cs="宋体"/>
                <w:b w:val="0"/>
                <w:bCs w:val="0"/>
                <w:color w:val="000000"/>
                <w:kern w:val="0"/>
                <w:sz w:val="21"/>
                <w:szCs w:val="21"/>
                <w:highlight w:val="none"/>
              </w:rPr>
            </w:pPr>
          </w:p>
        </w:tc>
      </w:tr>
      <w:tr w14:paraId="162A1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30" w:type="dxa"/>
            <w:left w:w="30" w:type="dxa"/>
            <w:bottom w:w="30" w:type="dxa"/>
            <w:right w:w="30" w:type="dxa"/>
          </w:tblCellMar>
        </w:tblPrEx>
        <w:trPr>
          <w:trHeight w:val="1033" w:hRule="atLeast"/>
        </w:trPr>
        <w:tc>
          <w:tcPr>
            <w:tcW w:w="673" w:type="dxa"/>
            <w:shd w:val="clear" w:color="auto" w:fill="FFFFFF"/>
            <w:noWrap w:val="0"/>
            <w:tcMar>
              <w:top w:w="0" w:type="dxa"/>
              <w:left w:w="108" w:type="dxa"/>
              <w:bottom w:w="0" w:type="dxa"/>
              <w:right w:w="108" w:type="dxa"/>
            </w:tcMar>
            <w:vAlign w:val="center"/>
          </w:tcPr>
          <w:p w14:paraId="0C4F0929">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7</w:t>
            </w:r>
          </w:p>
        </w:tc>
        <w:tc>
          <w:tcPr>
            <w:tcW w:w="1220" w:type="dxa"/>
            <w:shd w:val="clear" w:color="auto" w:fill="FFFFFF"/>
            <w:noWrap w:val="0"/>
            <w:tcMar>
              <w:top w:w="0" w:type="dxa"/>
              <w:left w:w="108" w:type="dxa"/>
              <w:bottom w:w="0" w:type="dxa"/>
              <w:right w:w="108" w:type="dxa"/>
            </w:tcMar>
            <w:vAlign w:val="center"/>
          </w:tcPr>
          <w:p w14:paraId="1123209A">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A020601</w:t>
            </w:r>
          </w:p>
        </w:tc>
        <w:tc>
          <w:tcPr>
            <w:tcW w:w="1506" w:type="dxa"/>
            <w:shd w:val="clear" w:color="auto" w:fill="FFFFFF"/>
            <w:noWrap w:val="0"/>
            <w:tcMar>
              <w:top w:w="0" w:type="dxa"/>
              <w:left w:w="108" w:type="dxa"/>
              <w:bottom w:w="0" w:type="dxa"/>
              <w:right w:w="108" w:type="dxa"/>
            </w:tcMar>
            <w:vAlign w:val="center"/>
          </w:tcPr>
          <w:p w14:paraId="1F79BE21">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电机</w:t>
            </w:r>
          </w:p>
        </w:tc>
        <w:tc>
          <w:tcPr>
            <w:tcW w:w="1280" w:type="dxa"/>
            <w:shd w:val="clear" w:color="auto" w:fill="FFFFFF"/>
            <w:noWrap w:val="0"/>
            <w:tcMar>
              <w:top w:w="0" w:type="dxa"/>
              <w:left w:w="108" w:type="dxa"/>
              <w:bottom w:w="0" w:type="dxa"/>
              <w:right w:w="108" w:type="dxa"/>
            </w:tcMar>
            <w:vAlign w:val="center"/>
          </w:tcPr>
          <w:p w14:paraId="3C757462">
            <w:pPr>
              <w:widowControl/>
              <w:jc w:val="center"/>
              <w:textAlignment w:val="baseline"/>
              <w:rPr>
                <w:rFonts w:hint="eastAsia" w:ascii="宋体" w:hAnsi="宋体" w:eastAsia="宋体" w:cs="宋体"/>
                <w:b w:val="0"/>
                <w:bCs w:val="0"/>
                <w:color w:val="000000"/>
                <w:kern w:val="0"/>
                <w:sz w:val="21"/>
                <w:szCs w:val="21"/>
                <w:highlight w:val="none"/>
              </w:rPr>
            </w:pPr>
          </w:p>
        </w:tc>
        <w:tc>
          <w:tcPr>
            <w:tcW w:w="1981" w:type="dxa"/>
            <w:shd w:val="clear" w:color="auto" w:fill="FFFFFF"/>
            <w:noWrap w:val="0"/>
            <w:tcMar>
              <w:top w:w="0" w:type="dxa"/>
              <w:left w:w="108" w:type="dxa"/>
              <w:bottom w:w="0" w:type="dxa"/>
              <w:right w:w="108" w:type="dxa"/>
            </w:tcMar>
            <w:vAlign w:val="center"/>
          </w:tcPr>
          <w:p w14:paraId="7B2AF475">
            <w:pPr>
              <w:widowControl/>
              <w:jc w:val="center"/>
              <w:textAlignment w:val="baseline"/>
              <w:rPr>
                <w:rFonts w:hint="eastAsia" w:ascii="宋体" w:hAnsi="宋体" w:eastAsia="宋体" w:cs="宋体"/>
                <w:b w:val="0"/>
                <w:bCs w:val="0"/>
                <w:color w:val="000000"/>
                <w:kern w:val="0"/>
                <w:sz w:val="21"/>
                <w:szCs w:val="21"/>
                <w:highlight w:val="none"/>
              </w:rPr>
            </w:pPr>
          </w:p>
        </w:tc>
        <w:tc>
          <w:tcPr>
            <w:tcW w:w="3264" w:type="dxa"/>
            <w:shd w:val="clear" w:color="auto" w:fill="FFFFFF"/>
            <w:noWrap w:val="0"/>
            <w:tcMar>
              <w:top w:w="0" w:type="dxa"/>
              <w:left w:w="108" w:type="dxa"/>
              <w:bottom w:w="0" w:type="dxa"/>
              <w:right w:w="108" w:type="dxa"/>
            </w:tcMar>
            <w:vAlign w:val="center"/>
          </w:tcPr>
          <w:p w14:paraId="749EABD0">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中国质量认证中心</w:t>
            </w:r>
          </w:p>
          <w:p w14:paraId="6457D468">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威凯认证检测有限公司</w:t>
            </w:r>
          </w:p>
          <w:p w14:paraId="24B7D6D8">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电能（北京）认证中心有限公司</w:t>
            </w:r>
          </w:p>
          <w:p w14:paraId="2FBDEAEB">
            <w:pPr>
              <w:widowControl/>
              <w:jc w:val="center"/>
              <w:textAlignment w:val="baseline"/>
              <w:rPr>
                <w:rFonts w:hint="eastAsia" w:ascii="宋体" w:hAnsi="宋体" w:eastAsia="宋体" w:cs="宋体"/>
                <w:b w:val="0"/>
                <w:bCs w:val="0"/>
                <w:color w:val="000000"/>
                <w:kern w:val="0"/>
                <w:sz w:val="21"/>
                <w:szCs w:val="21"/>
                <w:highlight w:val="none"/>
              </w:rPr>
            </w:pPr>
            <w:r>
              <w:rPr>
                <w:rFonts w:hint="eastAsia" w:ascii="宋体" w:hAnsi="宋体" w:eastAsia="宋体" w:cs="宋体"/>
                <w:b w:val="0"/>
                <w:bCs w:val="0"/>
                <w:color w:val="000000"/>
                <w:kern w:val="0"/>
                <w:sz w:val="21"/>
                <w:szCs w:val="21"/>
                <w:highlight w:val="none"/>
              </w:rPr>
              <w:t>中国船级社质量认证公司</w:t>
            </w:r>
          </w:p>
        </w:tc>
      </w:tr>
      <w:tr w14:paraId="635FB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30" w:type="dxa"/>
            <w:left w:w="30" w:type="dxa"/>
            <w:bottom w:w="30" w:type="dxa"/>
            <w:right w:w="30" w:type="dxa"/>
          </w:tblCellMar>
        </w:tblPrEx>
        <w:trPr>
          <w:trHeight w:val="861" w:hRule="atLeast"/>
        </w:trPr>
        <w:tc>
          <w:tcPr>
            <w:tcW w:w="673" w:type="dxa"/>
            <w:shd w:val="clear" w:color="auto" w:fill="FFFFFF"/>
            <w:noWrap w:val="0"/>
            <w:tcMar>
              <w:top w:w="0" w:type="dxa"/>
              <w:left w:w="108" w:type="dxa"/>
              <w:bottom w:w="0" w:type="dxa"/>
              <w:right w:w="108" w:type="dxa"/>
            </w:tcMar>
            <w:vAlign w:val="center"/>
          </w:tcPr>
          <w:p w14:paraId="21CEEF06">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8</w:t>
            </w:r>
          </w:p>
        </w:tc>
        <w:tc>
          <w:tcPr>
            <w:tcW w:w="1220" w:type="dxa"/>
            <w:shd w:val="clear" w:color="auto" w:fill="FFFFFF"/>
            <w:noWrap w:val="0"/>
            <w:tcMar>
              <w:top w:w="0" w:type="dxa"/>
              <w:left w:w="108" w:type="dxa"/>
              <w:bottom w:w="0" w:type="dxa"/>
              <w:right w:w="108" w:type="dxa"/>
            </w:tcMar>
            <w:vAlign w:val="center"/>
          </w:tcPr>
          <w:p w14:paraId="6F095124">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A020602</w:t>
            </w:r>
          </w:p>
        </w:tc>
        <w:tc>
          <w:tcPr>
            <w:tcW w:w="1506" w:type="dxa"/>
            <w:shd w:val="clear" w:color="auto" w:fill="FFFFFF"/>
            <w:noWrap w:val="0"/>
            <w:tcMar>
              <w:top w:w="0" w:type="dxa"/>
              <w:left w:w="108" w:type="dxa"/>
              <w:bottom w:w="0" w:type="dxa"/>
              <w:right w:w="108" w:type="dxa"/>
            </w:tcMar>
            <w:vAlign w:val="center"/>
          </w:tcPr>
          <w:p w14:paraId="0E07D119">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变压器</w:t>
            </w:r>
          </w:p>
        </w:tc>
        <w:tc>
          <w:tcPr>
            <w:tcW w:w="1280" w:type="dxa"/>
            <w:shd w:val="clear" w:color="auto" w:fill="FFFFFF"/>
            <w:noWrap w:val="0"/>
            <w:tcMar>
              <w:top w:w="0" w:type="dxa"/>
              <w:left w:w="108" w:type="dxa"/>
              <w:bottom w:w="0" w:type="dxa"/>
              <w:right w:w="108" w:type="dxa"/>
            </w:tcMar>
            <w:vAlign w:val="center"/>
          </w:tcPr>
          <w:p w14:paraId="500602FF">
            <w:pPr>
              <w:widowControl/>
              <w:jc w:val="center"/>
              <w:textAlignment w:val="baseline"/>
              <w:rPr>
                <w:rFonts w:hint="eastAsia" w:ascii="宋体" w:hAnsi="宋体" w:eastAsia="宋体" w:cs="宋体"/>
                <w:color w:val="000000"/>
                <w:kern w:val="0"/>
                <w:sz w:val="21"/>
                <w:szCs w:val="21"/>
                <w:highlight w:val="none"/>
              </w:rPr>
            </w:pPr>
          </w:p>
        </w:tc>
        <w:tc>
          <w:tcPr>
            <w:tcW w:w="1981" w:type="dxa"/>
            <w:shd w:val="clear" w:color="auto" w:fill="FFFFFF"/>
            <w:noWrap w:val="0"/>
            <w:tcMar>
              <w:top w:w="0" w:type="dxa"/>
              <w:left w:w="108" w:type="dxa"/>
              <w:bottom w:w="0" w:type="dxa"/>
              <w:right w:w="108" w:type="dxa"/>
            </w:tcMar>
            <w:vAlign w:val="center"/>
          </w:tcPr>
          <w:p w14:paraId="3ECC8D94">
            <w:pPr>
              <w:widowControl/>
              <w:jc w:val="center"/>
              <w:textAlignment w:val="baseline"/>
              <w:rPr>
                <w:rFonts w:hint="eastAsia" w:ascii="宋体" w:hAnsi="宋体" w:eastAsia="宋体" w:cs="宋体"/>
                <w:color w:val="000000"/>
                <w:kern w:val="0"/>
                <w:sz w:val="21"/>
                <w:szCs w:val="21"/>
                <w:highlight w:val="none"/>
              </w:rPr>
            </w:pPr>
          </w:p>
        </w:tc>
        <w:tc>
          <w:tcPr>
            <w:tcW w:w="3264" w:type="dxa"/>
            <w:shd w:val="clear" w:color="auto" w:fill="FFFFFF"/>
            <w:noWrap w:val="0"/>
            <w:tcMar>
              <w:top w:w="0" w:type="dxa"/>
              <w:left w:w="108" w:type="dxa"/>
              <w:bottom w:w="0" w:type="dxa"/>
              <w:right w:w="108" w:type="dxa"/>
            </w:tcMar>
            <w:vAlign w:val="center"/>
          </w:tcPr>
          <w:p w14:paraId="5B355D15">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中国质量认证中心</w:t>
            </w:r>
          </w:p>
          <w:p w14:paraId="19C5B511">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电能（北京）认证中心有限公司</w:t>
            </w:r>
          </w:p>
          <w:p w14:paraId="2CEC4D46">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方圆标志认证集团有限公司</w:t>
            </w:r>
          </w:p>
        </w:tc>
      </w:tr>
      <w:tr w14:paraId="341B7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844" w:hRule="atLeast"/>
        </w:trPr>
        <w:tc>
          <w:tcPr>
            <w:tcW w:w="673" w:type="dxa"/>
            <w:shd w:val="clear" w:color="auto" w:fill="FFFFFF"/>
            <w:noWrap w:val="0"/>
            <w:tcMar>
              <w:top w:w="0" w:type="dxa"/>
              <w:left w:w="108" w:type="dxa"/>
              <w:bottom w:w="0" w:type="dxa"/>
              <w:right w:w="108" w:type="dxa"/>
            </w:tcMar>
            <w:vAlign w:val="center"/>
          </w:tcPr>
          <w:p w14:paraId="070F891F">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9</w:t>
            </w:r>
          </w:p>
        </w:tc>
        <w:tc>
          <w:tcPr>
            <w:tcW w:w="1220" w:type="dxa"/>
            <w:shd w:val="clear" w:color="auto" w:fill="FFFFFF"/>
            <w:noWrap w:val="0"/>
            <w:tcMar>
              <w:top w:w="0" w:type="dxa"/>
              <w:left w:w="108" w:type="dxa"/>
              <w:bottom w:w="0" w:type="dxa"/>
              <w:right w:w="108" w:type="dxa"/>
            </w:tcMar>
            <w:vAlign w:val="center"/>
          </w:tcPr>
          <w:p w14:paraId="3E67D830">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A020609</w:t>
            </w:r>
          </w:p>
        </w:tc>
        <w:tc>
          <w:tcPr>
            <w:tcW w:w="1506" w:type="dxa"/>
            <w:shd w:val="clear" w:color="auto" w:fill="FFFFFF"/>
            <w:noWrap w:val="0"/>
            <w:tcMar>
              <w:top w:w="0" w:type="dxa"/>
              <w:left w:w="108" w:type="dxa"/>
              <w:bottom w:w="0" w:type="dxa"/>
              <w:right w:w="108" w:type="dxa"/>
            </w:tcMar>
            <w:vAlign w:val="center"/>
          </w:tcPr>
          <w:p w14:paraId="5DF173A6">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镇流器</w:t>
            </w:r>
          </w:p>
        </w:tc>
        <w:tc>
          <w:tcPr>
            <w:tcW w:w="1280" w:type="dxa"/>
            <w:shd w:val="clear" w:color="auto" w:fill="FFFFFF"/>
            <w:noWrap w:val="0"/>
            <w:tcMar>
              <w:top w:w="0" w:type="dxa"/>
              <w:left w:w="108" w:type="dxa"/>
              <w:bottom w:w="0" w:type="dxa"/>
              <w:right w:w="108" w:type="dxa"/>
            </w:tcMar>
            <w:vAlign w:val="center"/>
          </w:tcPr>
          <w:p w14:paraId="4B3CD2D9">
            <w:pPr>
              <w:widowControl/>
              <w:jc w:val="center"/>
              <w:textAlignment w:val="baseline"/>
              <w:rPr>
                <w:rFonts w:hint="eastAsia" w:ascii="宋体" w:hAnsi="宋体" w:eastAsia="宋体" w:cs="宋体"/>
                <w:color w:val="000000"/>
                <w:kern w:val="0"/>
                <w:sz w:val="21"/>
                <w:szCs w:val="21"/>
                <w:highlight w:val="none"/>
              </w:rPr>
            </w:pPr>
          </w:p>
        </w:tc>
        <w:tc>
          <w:tcPr>
            <w:tcW w:w="1981" w:type="dxa"/>
            <w:shd w:val="clear" w:color="auto" w:fill="FFFFFF"/>
            <w:noWrap w:val="0"/>
            <w:tcMar>
              <w:top w:w="0" w:type="dxa"/>
              <w:left w:w="108" w:type="dxa"/>
              <w:bottom w:w="0" w:type="dxa"/>
              <w:right w:w="108" w:type="dxa"/>
            </w:tcMar>
            <w:vAlign w:val="center"/>
          </w:tcPr>
          <w:p w14:paraId="5FA0CD13">
            <w:pPr>
              <w:widowControl/>
              <w:jc w:val="center"/>
              <w:textAlignment w:val="baseline"/>
              <w:rPr>
                <w:rFonts w:hint="eastAsia" w:ascii="宋体" w:hAnsi="宋体" w:eastAsia="宋体" w:cs="宋体"/>
                <w:color w:val="000000"/>
                <w:kern w:val="0"/>
                <w:sz w:val="21"/>
                <w:szCs w:val="21"/>
                <w:highlight w:val="none"/>
              </w:rPr>
            </w:pPr>
          </w:p>
        </w:tc>
        <w:tc>
          <w:tcPr>
            <w:tcW w:w="3264" w:type="dxa"/>
            <w:shd w:val="clear" w:color="auto" w:fill="FFFFFF"/>
            <w:noWrap w:val="0"/>
            <w:tcMar>
              <w:top w:w="0" w:type="dxa"/>
              <w:left w:w="108" w:type="dxa"/>
              <w:bottom w:w="0" w:type="dxa"/>
              <w:right w:w="108" w:type="dxa"/>
            </w:tcMar>
            <w:vAlign w:val="center"/>
          </w:tcPr>
          <w:p w14:paraId="2D885928">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中国质量认证中心</w:t>
            </w:r>
          </w:p>
          <w:p w14:paraId="61E9C752">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深圳市计量质量检测研究院</w:t>
            </w:r>
          </w:p>
          <w:p w14:paraId="2193B91A">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中标合信（北京）认证有限公司</w:t>
            </w:r>
          </w:p>
        </w:tc>
      </w:tr>
      <w:tr w14:paraId="71C9B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400" w:hRule="atLeast"/>
        </w:trPr>
        <w:tc>
          <w:tcPr>
            <w:tcW w:w="673" w:type="dxa"/>
            <w:vMerge w:val="restart"/>
            <w:shd w:val="clear" w:color="auto" w:fill="FFFFFF"/>
            <w:noWrap w:val="0"/>
            <w:tcMar>
              <w:top w:w="0" w:type="dxa"/>
              <w:left w:w="108" w:type="dxa"/>
              <w:bottom w:w="0" w:type="dxa"/>
              <w:right w:w="108" w:type="dxa"/>
            </w:tcMar>
            <w:vAlign w:val="center"/>
          </w:tcPr>
          <w:p w14:paraId="65AE3E53">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10</w:t>
            </w:r>
          </w:p>
        </w:tc>
        <w:tc>
          <w:tcPr>
            <w:tcW w:w="1220" w:type="dxa"/>
            <w:vMerge w:val="restart"/>
            <w:shd w:val="clear" w:color="auto" w:fill="FFFFFF"/>
            <w:noWrap w:val="0"/>
            <w:tcMar>
              <w:top w:w="0" w:type="dxa"/>
              <w:left w:w="108" w:type="dxa"/>
              <w:bottom w:w="0" w:type="dxa"/>
              <w:right w:w="108" w:type="dxa"/>
            </w:tcMar>
            <w:vAlign w:val="center"/>
          </w:tcPr>
          <w:p w14:paraId="63AF9B4C">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A020618</w:t>
            </w:r>
          </w:p>
        </w:tc>
        <w:tc>
          <w:tcPr>
            <w:tcW w:w="1506" w:type="dxa"/>
            <w:vMerge w:val="restart"/>
            <w:shd w:val="clear" w:color="auto" w:fill="FFFFFF"/>
            <w:noWrap w:val="0"/>
            <w:tcMar>
              <w:top w:w="0" w:type="dxa"/>
              <w:left w:w="108" w:type="dxa"/>
              <w:bottom w:w="0" w:type="dxa"/>
              <w:right w:w="108" w:type="dxa"/>
            </w:tcMar>
            <w:vAlign w:val="center"/>
          </w:tcPr>
          <w:p w14:paraId="4EF22A21">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生活用电器</w:t>
            </w:r>
          </w:p>
        </w:tc>
        <w:tc>
          <w:tcPr>
            <w:tcW w:w="1280" w:type="dxa"/>
            <w:shd w:val="clear" w:color="auto" w:fill="FFFFFF"/>
            <w:noWrap w:val="0"/>
            <w:tcMar>
              <w:top w:w="0" w:type="dxa"/>
              <w:left w:w="108" w:type="dxa"/>
              <w:bottom w:w="0" w:type="dxa"/>
              <w:right w:w="108" w:type="dxa"/>
            </w:tcMar>
            <w:vAlign w:val="center"/>
          </w:tcPr>
          <w:p w14:paraId="4D3C5D6E">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A0206180101</w:t>
            </w:r>
          </w:p>
        </w:tc>
        <w:tc>
          <w:tcPr>
            <w:tcW w:w="1981" w:type="dxa"/>
            <w:shd w:val="clear" w:color="auto" w:fill="FFFFFF"/>
            <w:noWrap w:val="0"/>
            <w:tcMar>
              <w:top w:w="0" w:type="dxa"/>
              <w:left w:w="108" w:type="dxa"/>
              <w:bottom w:w="0" w:type="dxa"/>
              <w:right w:w="108" w:type="dxa"/>
            </w:tcMar>
            <w:vAlign w:val="center"/>
          </w:tcPr>
          <w:p w14:paraId="3DC7C5B4">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电冰箱</w:t>
            </w:r>
          </w:p>
        </w:tc>
        <w:tc>
          <w:tcPr>
            <w:tcW w:w="3264" w:type="dxa"/>
            <w:shd w:val="clear" w:color="auto" w:fill="FFFFFF"/>
            <w:noWrap w:val="0"/>
            <w:tcMar>
              <w:top w:w="0" w:type="dxa"/>
              <w:left w:w="108" w:type="dxa"/>
              <w:bottom w:w="0" w:type="dxa"/>
              <w:right w:w="108" w:type="dxa"/>
            </w:tcMar>
            <w:vAlign w:val="center"/>
          </w:tcPr>
          <w:p w14:paraId="62D74AF3">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中国质量认证中心</w:t>
            </w:r>
          </w:p>
          <w:p w14:paraId="2E3D2362">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威凯认证检测有限公司</w:t>
            </w:r>
          </w:p>
          <w:p w14:paraId="25866916">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中家院（北京）检测认证有限公司</w:t>
            </w:r>
          </w:p>
        </w:tc>
      </w:tr>
      <w:tr w14:paraId="0FD18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284" w:hRule="atLeast"/>
        </w:trPr>
        <w:tc>
          <w:tcPr>
            <w:tcW w:w="673" w:type="dxa"/>
            <w:vMerge w:val="continue"/>
            <w:shd w:val="clear" w:color="auto" w:fill="FFFFFF"/>
            <w:noWrap w:val="0"/>
            <w:tcMar>
              <w:top w:w="0" w:type="dxa"/>
              <w:left w:w="0" w:type="dxa"/>
              <w:bottom w:w="0" w:type="dxa"/>
              <w:right w:w="0" w:type="dxa"/>
            </w:tcMar>
            <w:vAlign w:val="center"/>
          </w:tcPr>
          <w:p w14:paraId="1509F109">
            <w:pPr>
              <w:widowControl/>
              <w:jc w:val="center"/>
              <w:rPr>
                <w:rFonts w:hint="eastAsia" w:ascii="宋体" w:hAnsi="宋体" w:eastAsia="宋体" w:cs="宋体"/>
                <w:color w:val="000000"/>
                <w:kern w:val="0"/>
                <w:sz w:val="21"/>
                <w:szCs w:val="21"/>
                <w:highlight w:val="none"/>
              </w:rPr>
            </w:pPr>
          </w:p>
        </w:tc>
        <w:tc>
          <w:tcPr>
            <w:tcW w:w="1220" w:type="dxa"/>
            <w:vMerge w:val="continue"/>
            <w:shd w:val="clear" w:color="auto" w:fill="FFFFFF"/>
            <w:noWrap w:val="0"/>
            <w:tcMar>
              <w:top w:w="0" w:type="dxa"/>
              <w:left w:w="0" w:type="dxa"/>
              <w:bottom w:w="0" w:type="dxa"/>
              <w:right w:w="0" w:type="dxa"/>
            </w:tcMar>
            <w:vAlign w:val="center"/>
          </w:tcPr>
          <w:p w14:paraId="6100B4F2">
            <w:pPr>
              <w:widowControl/>
              <w:jc w:val="center"/>
              <w:rPr>
                <w:rFonts w:hint="eastAsia" w:ascii="宋体" w:hAnsi="宋体" w:eastAsia="宋体" w:cs="宋体"/>
                <w:color w:val="000000"/>
                <w:kern w:val="0"/>
                <w:sz w:val="21"/>
                <w:szCs w:val="21"/>
                <w:highlight w:val="none"/>
              </w:rPr>
            </w:pPr>
          </w:p>
        </w:tc>
        <w:tc>
          <w:tcPr>
            <w:tcW w:w="1506" w:type="dxa"/>
            <w:vMerge w:val="continue"/>
            <w:shd w:val="clear" w:color="auto" w:fill="FFFFFF"/>
            <w:noWrap w:val="0"/>
            <w:tcMar>
              <w:top w:w="0" w:type="dxa"/>
              <w:left w:w="0" w:type="dxa"/>
              <w:bottom w:w="0" w:type="dxa"/>
              <w:right w:w="0" w:type="dxa"/>
            </w:tcMar>
            <w:vAlign w:val="center"/>
          </w:tcPr>
          <w:p w14:paraId="4A06172D">
            <w:pPr>
              <w:widowControl/>
              <w:jc w:val="center"/>
              <w:rPr>
                <w:rFonts w:hint="eastAsia" w:ascii="宋体" w:hAnsi="宋体" w:eastAsia="宋体" w:cs="宋体"/>
                <w:color w:val="000000"/>
                <w:kern w:val="0"/>
                <w:sz w:val="21"/>
                <w:szCs w:val="21"/>
                <w:highlight w:val="none"/>
              </w:rPr>
            </w:pPr>
          </w:p>
        </w:tc>
        <w:tc>
          <w:tcPr>
            <w:tcW w:w="1280" w:type="dxa"/>
            <w:shd w:val="clear" w:color="auto" w:fill="FFFFFF"/>
            <w:noWrap w:val="0"/>
            <w:tcMar>
              <w:top w:w="0" w:type="dxa"/>
              <w:left w:w="108" w:type="dxa"/>
              <w:bottom w:w="0" w:type="dxa"/>
              <w:right w:w="108" w:type="dxa"/>
            </w:tcMar>
            <w:vAlign w:val="center"/>
          </w:tcPr>
          <w:p w14:paraId="5DAFDB00">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A0206180203</w:t>
            </w:r>
          </w:p>
        </w:tc>
        <w:tc>
          <w:tcPr>
            <w:tcW w:w="1981" w:type="dxa"/>
            <w:shd w:val="clear" w:color="auto" w:fill="FFFFFF"/>
            <w:noWrap w:val="0"/>
            <w:tcMar>
              <w:top w:w="0" w:type="dxa"/>
              <w:left w:w="108" w:type="dxa"/>
              <w:bottom w:w="0" w:type="dxa"/>
              <w:right w:w="108" w:type="dxa"/>
            </w:tcMar>
            <w:vAlign w:val="center"/>
          </w:tcPr>
          <w:p w14:paraId="5A6875ED">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空调机</w:t>
            </w:r>
          </w:p>
        </w:tc>
        <w:tc>
          <w:tcPr>
            <w:tcW w:w="3264" w:type="dxa"/>
            <w:shd w:val="clear" w:color="auto" w:fill="FFFFFF"/>
            <w:noWrap w:val="0"/>
            <w:tcMar>
              <w:top w:w="0" w:type="dxa"/>
              <w:left w:w="108" w:type="dxa"/>
              <w:bottom w:w="0" w:type="dxa"/>
              <w:right w:w="108" w:type="dxa"/>
            </w:tcMar>
            <w:vAlign w:val="center"/>
          </w:tcPr>
          <w:p w14:paraId="145BCAC0">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中国质量认证中心</w:t>
            </w:r>
          </w:p>
          <w:p w14:paraId="1ADB2C90">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威凯认证检测有限公司</w:t>
            </w:r>
          </w:p>
          <w:p w14:paraId="51C4F841">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中家院（北京）检测认证有限公司</w:t>
            </w:r>
          </w:p>
          <w:p w14:paraId="31426295">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合肥通用机械产品认证有限公司</w:t>
            </w:r>
          </w:p>
        </w:tc>
      </w:tr>
      <w:tr w14:paraId="2BC05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284" w:hRule="atLeast"/>
        </w:trPr>
        <w:tc>
          <w:tcPr>
            <w:tcW w:w="673" w:type="dxa"/>
            <w:vMerge w:val="continue"/>
            <w:shd w:val="clear" w:color="auto" w:fill="FFFFFF"/>
            <w:noWrap w:val="0"/>
            <w:tcMar>
              <w:top w:w="0" w:type="dxa"/>
              <w:left w:w="0" w:type="dxa"/>
              <w:bottom w:w="0" w:type="dxa"/>
              <w:right w:w="0" w:type="dxa"/>
            </w:tcMar>
            <w:vAlign w:val="center"/>
          </w:tcPr>
          <w:p w14:paraId="1D8BF57E">
            <w:pPr>
              <w:widowControl/>
              <w:jc w:val="center"/>
              <w:rPr>
                <w:rFonts w:hint="eastAsia" w:ascii="宋体" w:hAnsi="宋体" w:eastAsia="宋体" w:cs="宋体"/>
                <w:color w:val="000000"/>
                <w:kern w:val="0"/>
                <w:sz w:val="21"/>
                <w:szCs w:val="21"/>
                <w:highlight w:val="none"/>
              </w:rPr>
            </w:pPr>
          </w:p>
        </w:tc>
        <w:tc>
          <w:tcPr>
            <w:tcW w:w="1220" w:type="dxa"/>
            <w:vMerge w:val="continue"/>
            <w:shd w:val="clear" w:color="auto" w:fill="FFFFFF"/>
            <w:noWrap w:val="0"/>
            <w:tcMar>
              <w:top w:w="0" w:type="dxa"/>
              <w:left w:w="0" w:type="dxa"/>
              <w:bottom w:w="0" w:type="dxa"/>
              <w:right w:w="0" w:type="dxa"/>
            </w:tcMar>
            <w:vAlign w:val="center"/>
          </w:tcPr>
          <w:p w14:paraId="7036DB4F">
            <w:pPr>
              <w:widowControl/>
              <w:jc w:val="center"/>
              <w:rPr>
                <w:rFonts w:hint="eastAsia" w:ascii="宋体" w:hAnsi="宋体" w:eastAsia="宋体" w:cs="宋体"/>
                <w:color w:val="000000"/>
                <w:kern w:val="0"/>
                <w:sz w:val="21"/>
                <w:szCs w:val="21"/>
                <w:highlight w:val="none"/>
              </w:rPr>
            </w:pPr>
          </w:p>
        </w:tc>
        <w:tc>
          <w:tcPr>
            <w:tcW w:w="1506" w:type="dxa"/>
            <w:vMerge w:val="continue"/>
            <w:shd w:val="clear" w:color="auto" w:fill="FFFFFF"/>
            <w:noWrap w:val="0"/>
            <w:tcMar>
              <w:top w:w="0" w:type="dxa"/>
              <w:left w:w="0" w:type="dxa"/>
              <w:bottom w:w="0" w:type="dxa"/>
              <w:right w:w="0" w:type="dxa"/>
            </w:tcMar>
            <w:vAlign w:val="center"/>
          </w:tcPr>
          <w:p w14:paraId="76E4DB19">
            <w:pPr>
              <w:widowControl/>
              <w:jc w:val="center"/>
              <w:rPr>
                <w:rFonts w:hint="eastAsia" w:ascii="宋体" w:hAnsi="宋体" w:eastAsia="宋体" w:cs="宋体"/>
                <w:color w:val="000000"/>
                <w:kern w:val="0"/>
                <w:sz w:val="21"/>
                <w:szCs w:val="21"/>
                <w:highlight w:val="none"/>
              </w:rPr>
            </w:pPr>
          </w:p>
        </w:tc>
        <w:tc>
          <w:tcPr>
            <w:tcW w:w="1280" w:type="dxa"/>
            <w:shd w:val="clear" w:color="auto" w:fill="FFFFFF"/>
            <w:noWrap w:val="0"/>
            <w:tcMar>
              <w:top w:w="0" w:type="dxa"/>
              <w:left w:w="108" w:type="dxa"/>
              <w:bottom w:w="0" w:type="dxa"/>
              <w:right w:w="108" w:type="dxa"/>
            </w:tcMar>
            <w:vAlign w:val="center"/>
          </w:tcPr>
          <w:p w14:paraId="70D07C45">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A0206180301</w:t>
            </w:r>
          </w:p>
        </w:tc>
        <w:tc>
          <w:tcPr>
            <w:tcW w:w="1981" w:type="dxa"/>
            <w:shd w:val="clear" w:color="auto" w:fill="FFFFFF"/>
            <w:noWrap w:val="0"/>
            <w:tcMar>
              <w:top w:w="0" w:type="dxa"/>
              <w:left w:w="108" w:type="dxa"/>
              <w:bottom w:w="0" w:type="dxa"/>
              <w:right w:w="108" w:type="dxa"/>
            </w:tcMar>
            <w:vAlign w:val="center"/>
          </w:tcPr>
          <w:p w14:paraId="260097BE">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洗衣机</w:t>
            </w:r>
          </w:p>
        </w:tc>
        <w:tc>
          <w:tcPr>
            <w:tcW w:w="3264" w:type="dxa"/>
            <w:shd w:val="clear" w:color="auto" w:fill="FFFFFF"/>
            <w:noWrap w:val="0"/>
            <w:tcMar>
              <w:top w:w="0" w:type="dxa"/>
              <w:left w:w="108" w:type="dxa"/>
              <w:bottom w:w="0" w:type="dxa"/>
              <w:right w:w="108" w:type="dxa"/>
            </w:tcMar>
            <w:vAlign w:val="center"/>
          </w:tcPr>
          <w:p w14:paraId="054DC2A7">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中国质量认证中心</w:t>
            </w:r>
          </w:p>
          <w:p w14:paraId="5DD8A277">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威凯认证检测有限公司</w:t>
            </w:r>
          </w:p>
          <w:p w14:paraId="58C50CD3">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中家院（北京）检测认证有限公司</w:t>
            </w:r>
          </w:p>
        </w:tc>
      </w:tr>
      <w:tr w14:paraId="4E88D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284" w:hRule="atLeast"/>
        </w:trPr>
        <w:tc>
          <w:tcPr>
            <w:tcW w:w="673" w:type="dxa"/>
            <w:vMerge w:val="continue"/>
            <w:shd w:val="clear" w:color="auto" w:fill="FFFFFF"/>
            <w:noWrap w:val="0"/>
            <w:tcMar>
              <w:top w:w="0" w:type="dxa"/>
              <w:left w:w="0" w:type="dxa"/>
              <w:bottom w:w="0" w:type="dxa"/>
              <w:right w:w="0" w:type="dxa"/>
            </w:tcMar>
            <w:vAlign w:val="center"/>
          </w:tcPr>
          <w:p w14:paraId="58CFBE66">
            <w:pPr>
              <w:widowControl/>
              <w:jc w:val="center"/>
              <w:rPr>
                <w:rFonts w:hint="eastAsia" w:ascii="宋体" w:hAnsi="宋体" w:eastAsia="宋体" w:cs="宋体"/>
                <w:color w:val="000000"/>
                <w:kern w:val="0"/>
                <w:sz w:val="21"/>
                <w:szCs w:val="21"/>
                <w:highlight w:val="none"/>
              </w:rPr>
            </w:pPr>
          </w:p>
        </w:tc>
        <w:tc>
          <w:tcPr>
            <w:tcW w:w="1220" w:type="dxa"/>
            <w:vMerge w:val="continue"/>
            <w:shd w:val="clear" w:color="auto" w:fill="FFFFFF"/>
            <w:noWrap w:val="0"/>
            <w:tcMar>
              <w:top w:w="0" w:type="dxa"/>
              <w:left w:w="0" w:type="dxa"/>
              <w:bottom w:w="0" w:type="dxa"/>
              <w:right w:w="0" w:type="dxa"/>
            </w:tcMar>
            <w:vAlign w:val="center"/>
          </w:tcPr>
          <w:p w14:paraId="4B6149F6">
            <w:pPr>
              <w:widowControl/>
              <w:jc w:val="center"/>
              <w:rPr>
                <w:rFonts w:hint="eastAsia" w:ascii="宋体" w:hAnsi="宋体" w:eastAsia="宋体" w:cs="宋体"/>
                <w:color w:val="000000"/>
                <w:kern w:val="0"/>
                <w:sz w:val="21"/>
                <w:szCs w:val="21"/>
                <w:highlight w:val="none"/>
              </w:rPr>
            </w:pPr>
          </w:p>
        </w:tc>
        <w:tc>
          <w:tcPr>
            <w:tcW w:w="1506" w:type="dxa"/>
            <w:vMerge w:val="continue"/>
            <w:shd w:val="clear" w:color="auto" w:fill="FFFFFF"/>
            <w:noWrap w:val="0"/>
            <w:tcMar>
              <w:top w:w="0" w:type="dxa"/>
              <w:left w:w="0" w:type="dxa"/>
              <w:bottom w:w="0" w:type="dxa"/>
              <w:right w:w="0" w:type="dxa"/>
            </w:tcMar>
            <w:vAlign w:val="center"/>
          </w:tcPr>
          <w:p w14:paraId="2CAB9E15">
            <w:pPr>
              <w:widowControl/>
              <w:jc w:val="center"/>
              <w:rPr>
                <w:rFonts w:hint="eastAsia" w:ascii="宋体" w:hAnsi="宋体" w:eastAsia="宋体" w:cs="宋体"/>
                <w:color w:val="000000"/>
                <w:kern w:val="0"/>
                <w:sz w:val="21"/>
                <w:szCs w:val="21"/>
                <w:highlight w:val="none"/>
              </w:rPr>
            </w:pPr>
          </w:p>
        </w:tc>
        <w:tc>
          <w:tcPr>
            <w:tcW w:w="1280" w:type="dxa"/>
            <w:shd w:val="clear" w:color="auto" w:fill="FFFFFF"/>
            <w:noWrap w:val="0"/>
            <w:tcMar>
              <w:top w:w="0" w:type="dxa"/>
              <w:left w:w="108" w:type="dxa"/>
              <w:bottom w:w="0" w:type="dxa"/>
              <w:right w:w="108" w:type="dxa"/>
            </w:tcMar>
            <w:vAlign w:val="center"/>
          </w:tcPr>
          <w:p w14:paraId="7255A490">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A02061808</w:t>
            </w:r>
          </w:p>
        </w:tc>
        <w:tc>
          <w:tcPr>
            <w:tcW w:w="1981" w:type="dxa"/>
            <w:shd w:val="clear" w:color="auto" w:fill="FFFFFF"/>
            <w:noWrap w:val="0"/>
            <w:tcMar>
              <w:top w:w="0" w:type="dxa"/>
              <w:left w:w="108" w:type="dxa"/>
              <w:bottom w:w="0" w:type="dxa"/>
              <w:right w:w="108" w:type="dxa"/>
            </w:tcMar>
            <w:vAlign w:val="center"/>
          </w:tcPr>
          <w:p w14:paraId="204255FF">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热水器</w:t>
            </w:r>
          </w:p>
        </w:tc>
        <w:tc>
          <w:tcPr>
            <w:tcW w:w="3264" w:type="dxa"/>
            <w:shd w:val="clear" w:color="auto" w:fill="FFFFFF"/>
            <w:noWrap w:val="0"/>
            <w:tcMar>
              <w:top w:w="0" w:type="dxa"/>
              <w:left w:w="108" w:type="dxa"/>
              <w:bottom w:w="0" w:type="dxa"/>
              <w:right w:w="108" w:type="dxa"/>
            </w:tcMar>
            <w:vAlign w:val="center"/>
          </w:tcPr>
          <w:p w14:paraId="33BE8675">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中国质量认证中心</w:t>
            </w:r>
          </w:p>
          <w:p w14:paraId="039130ED">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威凯认证检测有限公司</w:t>
            </w:r>
          </w:p>
          <w:p w14:paraId="64DCD55C">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中家院（北京）检测认证有限公司</w:t>
            </w:r>
          </w:p>
          <w:p w14:paraId="7A9C9693">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合肥通用机械产品认证有限公司(范围仅限于“热泵热水器”)</w:t>
            </w:r>
          </w:p>
        </w:tc>
      </w:tr>
      <w:tr w14:paraId="2E896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737" w:hRule="atLeast"/>
        </w:trPr>
        <w:tc>
          <w:tcPr>
            <w:tcW w:w="673" w:type="dxa"/>
            <w:shd w:val="clear" w:color="auto" w:fill="FFFFFF"/>
            <w:noWrap w:val="0"/>
            <w:tcMar>
              <w:top w:w="0" w:type="dxa"/>
              <w:left w:w="108" w:type="dxa"/>
              <w:bottom w:w="0" w:type="dxa"/>
              <w:right w:w="108" w:type="dxa"/>
            </w:tcMar>
            <w:vAlign w:val="center"/>
          </w:tcPr>
          <w:p w14:paraId="4E213F8E">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11</w:t>
            </w:r>
          </w:p>
        </w:tc>
        <w:tc>
          <w:tcPr>
            <w:tcW w:w="1220" w:type="dxa"/>
            <w:shd w:val="clear" w:color="auto" w:fill="FFFFFF"/>
            <w:noWrap w:val="0"/>
            <w:tcMar>
              <w:top w:w="0" w:type="dxa"/>
              <w:left w:w="108" w:type="dxa"/>
              <w:bottom w:w="0" w:type="dxa"/>
              <w:right w:w="108" w:type="dxa"/>
            </w:tcMar>
            <w:vAlign w:val="center"/>
          </w:tcPr>
          <w:p w14:paraId="0BDA593C">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A020619</w:t>
            </w:r>
          </w:p>
        </w:tc>
        <w:tc>
          <w:tcPr>
            <w:tcW w:w="1506" w:type="dxa"/>
            <w:shd w:val="clear" w:color="auto" w:fill="FFFFFF"/>
            <w:noWrap w:val="0"/>
            <w:tcMar>
              <w:top w:w="0" w:type="dxa"/>
              <w:left w:w="108" w:type="dxa"/>
              <w:bottom w:w="0" w:type="dxa"/>
              <w:right w:w="108" w:type="dxa"/>
            </w:tcMar>
            <w:vAlign w:val="center"/>
          </w:tcPr>
          <w:p w14:paraId="0436186F">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照明设备</w:t>
            </w:r>
          </w:p>
        </w:tc>
        <w:tc>
          <w:tcPr>
            <w:tcW w:w="1280" w:type="dxa"/>
            <w:shd w:val="clear" w:color="auto" w:fill="FFFFFF"/>
            <w:noWrap w:val="0"/>
            <w:tcMar>
              <w:top w:w="0" w:type="dxa"/>
              <w:left w:w="108" w:type="dxa"/>
              <w:bottom w:w="0" w:type="dxa"/>
              <w:right w:w="108" w:type="dxa"/>
            </w:tcMar>
            <w:vAlign w:val="center"/>
          </w:tcPr>
          <w:p w14:paraId="52F714F2">
            <w:pPr>
              <w:widowControl/>
              <w:jc w:val="center"/>
              <w:textAlignment w:val="baseline"/>
              <w:rPr>
                <w:rFonts w:hint="eastAsia" w:ascii="宋体" w:hAnsi="宋体" w:eastAsia="宋体" w:cs="宋体"/>
                <w:color w:val="000000"/>
                <w:kern w:val="0"/>
                <w:sz w:val="21"/>
                <w:szCs w:val="21"/>
                <w:highlight w:val="none"/>
              </w:rPr>
            </w:pPr>
          </w:p>
        </w:tc>
        <w:tc>
          <w:tcPr>
            <w:tcW w:w="1981" w:type="dxa"/>
            <w:shd w:val="clear" w:color="auto" w:fill="FFFFFF"/>
            <w:noWrap w:val="0"/>
            <w:tcMar>
              <w:top w:w="0" w:type="dxa"/>
              <w:left w:w="108" w:type="dxa"/>
              <w:bottom w:w="0" w:type="dxa"/>
              <w:right w:w="108" w:type="dxa"/>
            </w:tcMar>
            <w:vAlign w:val="center"/>
          </w:tcPr>
          <w:p w14:paraId="7EE78522">
            <w:pPr>
              <w:widowControl/>
              <w:jc w:val="center"/>
              <w:textAlignment w:val="baseline"/>
              <w:rPr>
                <w:rFonts w:hint="eastAsia" w:ascii="宋体" w:hAnsi="宋体" w:eastAsia="宋体" w:cs="宋体"/>
                <w:color w:val="000000"/>
                <w:kern w:val="0"/>
                <w:sz w:val="21"/>
                <w:szCs w:val="21"/>
                <w:highlight w:val="none"/>
              </w:rPr>
            </w:pPr>
          </w:p>
        </w:tc>
        <w:tc>
          <w:tcPr>
            <w:tcW w:w="3264" w:type="dxa"/>
            <w:shd w:val="clear" w:color="auto" w:fill="FFFFFF"/>
            <w:noWrap w:val="0"/>
            <w:tcMar>
              <w:top w:w="0" w:type="dxa"/>
              <w:left w:w="108" w:type="dxa"/>
              <w:bottom w:w="0" w:type="dxa"/>
              <w:right w:w="108" w:type="dxa"/>
            </w:tcMar>
            <w:vAlign w:val="center"/>
          </w:tcPr>
          <w:p w14:paraId="5174C02E">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中国质量认证中心</w:t>
            </w:r>
          </w:p>
          <w:p w14:paraId="613B0FDB">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深圳市计量质量检测研究院</w:t>
            </w:r>
          </w:p>
          <w:p w14:paraId="178010B0">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中标合信（北京）认证有限公司</w:t>
            </w:r>
          </w:p>
        </w:tc>
      </w:tr>
      <w:tr w14:paraId="0B5D6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30" w:type="dxa"/>
            <w:left w:w="30" w:type="dxa"/>
            <w:bottom w:w="30" w:type="dxa"/>
            <w:right w:w="30" w:type="dxa"/>
          </w:tblCellMar>
        </w:tblPrEx>
        <w:trPr>
          <w:trHeight w:val="419" w:hRule="atLeast"/>
        </w:trPr>
        <w:tc>
          <w:tcPr>
            <w:tcW w:w="673" w:type="dxa"/>
            <w:shd w:val="clear" w:color="auto" w:fill="FFFFFF"/>
            <w:noWrap w:val="0"/>
            <w:tcMar>
              <w:top w:w="0" w:type="dxa"/>
              <w:left w:w="108" w:type="dxa"/>
              <w:bottom w:w="0" w:type="dxa"/>
              <w:right w:w="108" w:type="dxa"/>
            </w:tcMar>
            <w:vAlign w:val="center"/>
          </w:tcPr>
          <w:p w14:paraId="6248DF18">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12</w:t>
            </w:r>
          </w:p>
        </w:tc>
        <w:tc>
          <w:tcPr>
            <w:tcW w:w="1220" w:type="dxa"/>
            <w:shd w:val="clear" w:color="auto" w:fill="FFFFFF"/>
            <w:noWrap w:val="0"/>
            <w:tcMar>
              <w:top w:w="0" w:type="dxa"/>
              <w:left w:w="108" w:type="dxa"/>
              <w:bottom w:w="0" w:type="dxa"/>
              <w:right w:w="108" w:type="dxa"/>
            </w:tcMar>
            <w:vAlign w:val="center"/>
          </w:tcPr>
          <w:p w14:paraId="1C7AEC15">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A020910</w:t>
            </w:r>
          </w:p>
        </w:tc>
        <w:tc>
          <w:tcPr>
            <w:tcW w:w="1506" w:type="dxa"/>
            <w:shd w:val="clear" w:color="auto" w:fill="FFFFFF"/>
            <w:noWrap w:val="0"/>
            <w:tcMar>
              <w:top w:w="0" w:type="dxa"/>
              <w:left w:w="108" w:type="dxa"/>
              <w:bottom w:w="0" w:type="dxa"/>
              <w:right w:w="108" w:type="dxa"/>
            </w:tcMar>
            <w:vAlign w:val="center"/>
          </w:tcPr>
          <w:p w14:paraId="6F444A20">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电视设备</w:t>
            </w:r>
          </w:p>
        </w:tc>
        <w:tc>
          <w:tcPr>
            <w:tcW w:w="1280" w:type="dxa"/>
            <w:shd w:val="clear" w:color="auto" w:fill="FFFFFF"/>
            <w:noWrap w:val="0"/>
            <w:tcMar>
              <w:top w:w="0" w:type="dxa"/>
              <w:left w:w="108" w:type="dxa"/>
              <w:bottom w:w="0" w:type="dxa"/>
              <w:right w:w="108" w:type="dxa"/>
            </w:tcMar>
            <w:vAlign w:val="center"/>
          </w:tcPr>
          <w:p w14:paraId="0A0F8F79">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A02091001</w:t>
            </w:r>
          </w:p>
        </w:tc>
        <w:tc>
          <w:tcPr>
            <w:tcW w:w="1981" w:type="dxa"/>
            <w:shd w:val="clear" w:color="auto" w:fill="FFFFFF"/>
            <w:noWrap w:val="0"/>
            <w:tcMar>
              <w:top w:w="0" w:type="dxa"/>
              <w:left w:w="108" w:type="dxa"/>
              <w:bottom w:w="0" w:type="dxa"/>
              <w:right w:w="108" w:type="dxa"/>
            </w:tcMar>
            <w:vAlign w:val="center"/>
          </w:tcPr>
          <w:p w14:paraId="7016BD29">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普通电视设备（电视机）</w:t>
            </w:r>
          </w:p>
        </w:tc>
        <w:tc>
          <w:tcPr>
            <w:tcW w:w="3264" w:type="dxa"/>
            <w:vMerge w:val="restart"/>
            <w:shd w:val="clear" w:color="auto" w:fill="FFFFFF"/>
            <w:noWrap w:val="0"/>
            <w:tcMar>
              <w:top w:w="0" w:type="dxa"/>
              <w:left w:w="108" w:type="dxa"/>
              <w:bottom w:w="0" w:type="dxa"/>
              <w:right w:w="108" w:type="dxa"/>
            </w:tcMar>
            <w:vAlign w:val="center"/>
          </w:tcPr>
          <w:p w14:paraId="471396E3">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中国质量认证中心</w:t>
            </w:r>
          </w:p>
          <w:p w14:paraId="44D65BAE">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北京泰瑞特认证有限责任公司</w:t>
            </w:r>
          </w:p>
          <w:p w14:paraId="42999E2F">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广州赛宝认证中心服务有限公司</w:t>
            </w:r>
          </w:p>
        </w:tc>
      </w:tr>
      <w:tr w14:paraId="63BC2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30" w:type="dxa"/>
            <w:left w:w="30" w:type="dxa"/>
            <w:bottom w:w="30" w:type="dxa"/>
            <w:right w:w="30" w:type="dxa"/>
          </w:tblCellMar>
        </w:tblPrEx>
        <w:trPr>
          <w:trHeight w:val="410" w:hRule="atLeast"/>
        </w:trPr>
        <w:tc>
          <w:tcPr>
            <w:tcW w:w="673" w:type="dxa"/>
            <w:shd w:val="clear" w:color="auto" w:fill="FFFFFF"/>
            <w:noWrap w:val="0"/>
            <w:tcMar>
              <w:top w:w="0" w:type="dxa"/>
              <w:left w:w="108" w:type="dxa"/>
              <w:bottom w:w="0" w:type="dxa"/>
              <w:right w:w="108" w:type="dxa"/>
            </w:tcMar>
            <w:vAlign w:val="center"/>
          </w:tcPr>
          <w:p w14:paraId="1AEF0E40">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13</w:t>
            </w:r>
          </w:p>
        </w:tc>
        <w:tc>
          <w:tcPr>
            <w:tcW w:w="1220" w:type="dxa"/>
            <w:shd w:val="clear" w:color="auto" w:fill="FFFFFF"/>
            <w:noWrap w:val="0"/>
            <w:tcMar>
              <w:top w:w="0" w:type="dxa"/>
              <w:left w:w="108" w:type="dxa"/>
              <w:bottom w:w="0" w:type="dxa"/>
              <w:right w:w="108" w:type="dxa"/>
            </w:tcMar>
            <w:vAlign w:val="center"/>
          </w:tcPr>
          <w:p w14:paraId="6A3FEADB">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A020911</w:t>
            </w:r>
          </w:p>
        </w:tc>
        <w:tc>
          <w:tcPr>
            <w:tcW w:w="1506" w:type="dxa"/>
            <w:shd w:val="clear" w:color="auto" w:fill="FFFFFF"/>
            <w:noWrap w:val="0"/>
            <w:tcMar>
              <w:top w:w="0" w:type="dxa"/>
              <w:left w:w="108" w:type="dxa"/>
              <w:bottom w:w="0" w:type="dxa"/>
              <w:right w:w="108" w:type="dxa"/>
            </w:tcMar>
            <w:vAlign w:val="center"/>
          </w:tcPr>
          <w:p w14:paraId="1145210B">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视频设备</w:t>
            </w:r>
          </w:p>
        </w:tc>
        <w:tc>
          <w:tcPr>
            <w:tcW w:w="1280" w:type="dxa"/>
            <w:shd w:val="clear" w:color="auto" w:fill="FFFFFF"/>
            <w:noWrap w:val="0"/>
            <w:tcMar>
              <w:top w:w="0" w:type="dxa"/>
              <w:left w:w="108" w:type="dxa"/>
              <w:bottom w:w="0" w:type="dxa"/>
              <w:right w:w="108" w:type="dxa"/>
            </w:tcMar>
            <w:vAlign w:val="center"/>
          </w:tcPr>
          <w:p w14:paraId="78D438C6">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A02091107</w:t>
            </w:r>
          </w:p>
        </w:tc>
        <w:tc>
          <w:tcPr>
            <w:tcW w:w="1981" w:type="dxa"/>
            <w:shd w:val="clear" w:color="auto" w:fill="FFFFFF"/>
            <w:noWrap w:val="0"/>
            <w:tcMar>
              <w:top w:w="0" w:type="dxa"/>
              <w:left w:w="108" w:type="dxa"/>
              <w:bottom w:w="0" w:type="dxa"/>
              <w:right w:w="108" w:type="dxa"/>
            </w:tcMar>
            <w:vAlign w:val="center"/>
          </w:tcPr>
          <w:p w14:paraId="5D82AF2F">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视频监控设备</w:t>
            </w:r>
          </w:p>
        </w:tc>
        <w:tc>
          <w:tcPr>
            <w:tcW w:w="3264" w:type="dxa"/>
            <w:vMerge w:val="continue"/>
            <w:shd w:val="clear" w:color="auto" w:fill="FFFFFF"/>
            <w:noWrap w:val="0"/>
            <w:tcMar>
              <w:top w:w="0" w:type="dxa"/>
              <w:left w:w="0" w:type="dxa"/>
              <w:bottom w:w="0" w:type="dxa"/>
              <w:right w:w="0" w:type="dxa"/>
            </w:tcMar>
            <w:vAlign w:val="center"/>
          </w:tcPr>
          <w:p w14:paraId="78B6DAE4">
            <w:pPr>
              <w:widowControl/>
              <w:jc w:val="center"/>
              <w:rPr>
                <w:rFonts w:hint="eastAsia" w:ascii="宋体" w:hAnsi="宋体" w:eastAsia="宋体" w:cs="宋体"/>
                <w:color w:val="000000"/>
                <w:kern w:val="0"/>
                <w:sz w:val="21"/>
                <w:szCs w:val="21"/>
                <w:highlight w:val="none"/>
              </w:rPr>
            </w:pPr>
          </w:p>
        </w:tc>
      </w:tr>
      <w:tr w14:paraId="6D66F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775" w:hRule="atLeast"/>
        </w:trPr>
        <w:tc>
          <w:tcPr>
            <w:tcW w:w="673" w:type="dxa"/>
            <w:shd w:val="clear" w:color="auto" w:fill="FFFFFF"/>
            <w:noWrap w:val="0"/>
            <w:tcMar>
              <w:top w:w="0" w:type="dxa"/>
              <w:left w:w="108" w:type="dxa"/>
              <w:bottom w:w="0" w:type="dxa"/>
              <w:right w:w="108" w:type="dxa"/>
            </w:tcMar>
            <w:vAlign w:val="center"/>
          </w:tcPr>
          <w:p w14:paraId="04A487AF">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14</w:t>
            </w:r>
          </w:p>
        </w:tc>
        <w:tc>
          <w:tcPr>
            <w:tcW w:w="1220" w:type="dxa"/>
            <w:shd w:val="clear" w:color="auto" w:fill="FFFFFF"/>
            <w:noWrap w:val="0"/>
            <w:tcMar>
              <w:top w:w="0" w:type="dxa"/>
              <w:left w:w="108" w:type="dxa"/>
              <w:bottom w:w="0" w:type="dxa"/>
              <w:right w:w="108" w:type="dxa"/>
            </w:tcMar>
            <w:vAlign w:val="center"/>
          </w:tcPr>
          <w:p w14:paraId="3B5EB583">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A031210</w:t>
            </w:r>
          </w:p>
        </w:tc>
        <w:tc>
          <w:tcPr>
            <w:tcW w:w="1506" w:type="dxa"/>
            <w:shd w:val="clear" w:color="auto" w:fill="FFFFFF"/>
            <w:noWrap w:val="0"/>
            <w:tcMar>
              <w:top w:w="0" w:type="dxa"/>
              <w:left w:w="108" w:type="dxa"/>
              <w:bottom w:w="0" w:type="dxa"/>
              <w:right w:w="108" w:type="dxa"/>
            </w:tcMar>
            <w:vAlign w:val="center"/>
          </w:tcPr>
          <w:p w14:paraId="2F629E10">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饮食炊事机械</w:t>
            </w:r>
          </w:p>
        </w:tc>
        <w:tc>
          <w:tcPr>
            <w:tcW w:w="1280" w:type="dxa"/>
            <w:shd w:val="clear" w:color="auto" w:fill="FFFFFF"/>
            <w:noWrap w:val="0"/>
            <w:tcMar>
              <w:top w:w="0" w:type="dxa"/>
              <w:left w:w="108" w:type="dxa"/>
              <w:bottom w:w="0" w:type="dxa"/>
              <w:right w:w="108" w:type="dxa"/>
            </w:tcMar>
            <w:vAlign w:val="center"/>
          </w:tcPr>
          <w:p w14:paraId="3A72199C">
            <w:pPr>
              <w:widowControl/>
              <w:jc w:val="center"/>
              <w:textAlignment w:val="baseline"/>
              <w:rPr>
                <w:rFonts w:hint="eastAsia" w:ascii="宋体" w:hAnsi="宋体" w:eastAsia="宋体" w:cs="宋体"/>
                <w:color w:val="000000"/>
                <w:kern w:val="0"/>
                <w:sz w:val="21"/>
                <w:szCs w:val="21"/>
                <w:highlight w:val="none"/>
              </w:rPr>
            </w:pPr>
          </w:p>
        </w:tc>
        <w:tc>
          <w:tcPr>
            <w:tcW w:w="1981" w:type="dxa"/>
            <w:shd w:val="clear" w:color="auto" w:fill="FFFFFF"/>
            <w:noWrap w:val="0"/>
            <w:tcMar>
              <w:top w:w="0" w:type="dxa"/>
              <w:left w:w="108" w:type="dxa"/>
              <w:bottom w:w="0" w:type="dxa"/>
              <w:right w:w="108" w:type="dxa"/>
            </w:tcMar>
            <w:vAlign w:val="center"/>
          </w:tcPr>
          <w:p w14:paraId="2357E246">
            <w:pPr>
              <w:widowControl/>
              <w:jc w:val="center"/>
              <w:textAlignment w:val="baseline"/>
              <w:rPr>
                <w:rFonts w:hint="eastAsia" w:ascii="宋体" w:hAnsi="宋体" w:eastAsia="宋体" w:cs="宋体"/>
                <w:color w:val="000000"/>
                <w:kern w:val="0"/>
                <w:sz w:val="21"/>
                <w:szCs w:val="21"/>
                <w:highlight w:val="none"/>
              </w:rPr>
            </w:pPr>
          </w:p>
        </w:tc>
        <w:tc>
          <w:tcPr>
            <w:tcW w:w="3264" w:type="dxa"/>
            <w:shd w:val="clear" w:color="auto" w:fill="FFFFFF"/>
            <w:noWrap w:val="0"/>
            <w:tcMar>
              <w:top w:w="0" w:type="dxa"/>
              <w:left w:w="108" w:type="dxa"/>
              <w:bottom w:w="0" w:type="dxa"/>
              <w:right w:w="108" w:type="dxa"/>
            </w:tcMar>
            <w:vAlign w:val="center"/>
          </w:tcPr>
          <w:p w14:paraId="38B47C36">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中国质量认证中心</w:t>
            </w:r>
          </w:p>
          <w:p w14:paraId="5E9C7AB9">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北京鉴衡认证中心</w:t>
            </w:r>
          </w:p>
          <w:p w14:paraId="0F07C04B">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中国市政工程华北设计研究总院有限公司</w:t>
            </w:r>
          </w:p>
        </w:tc>
      </w:tr>
      <w:tr w14:paraId="20081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284" w:hRule="atLeast"/>
        </w:trPr>
        <w:tc>
          <w:tcPr>
            <w:tcW w:w="673" w:type="dxa"/>
            <w:shd w:val="clear" w:color="auto" w:fill="FFFFFF"/>
            <w:noWrap w:val="0"/>
            <w:tcMar>
              <w:top w:w="0" w:type="dxa"/>
              <w:left w:w="108" w:type="dxa"/>
              <w:bottom w:w="0" w:type="dxa"/>
              <w:right w:w="108" w:type="dxa"/>
            </w:tcMar>
            <w:vAlign w:val="center"/>
          </w:tcPr>
          <w:p w14:paraId="10B92A2A">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15</w:t>
            </w:r>
          </w:p>
        </w:tc>
        <w:tc>
          <w:tcPr>
            <w:tcW w:w="1220" w:type="dxa"/>
            <w:shd w:val="clear" w:color="auto" w:fill="FFFFFF"/>
            <w:noWrap w:val="0"/>
            <w:tcMar>
              <w:top w:w="0" w:type="dxa"/>
              <w:left w:w="108" w:type="dxa"/>
              <w:bottom w:w="0" w:type="dxa"/>
              <w:right w:w="108" w:type="dxa"/>
            </w:tcMar>
            <w:vAlign w:val="center"/>
          </w:tcPr>
          <w:p w14:paraId="612708C2">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A060805</w:t>
            </w:r>
          </w:p>
        </w:tc>
        <w:tc>
          <w:tcPr>
            <w:tcW w:w="1506" w:type="dxa"/>
            <w:shd w:val="clear" w:color="auto" w:fill="FFFFFF"/>
            <w:noWrap w:val="0"/>
            <w:tcMar>
              <w:top w:w="0" w:type="dxa"/>
              <w:left w:w="108" w:type="dxa"/>
              <w:bottom w:w="0" w:type="dxa"/>
              <w:right w:w="108" w:type="dxa"/>
            </w:tcMar>
            <w:vAlign w:val="center"/>
          </w:tcPr>
          <w:p w14:paraId="75F6486A">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便器</w:t>
            </w:r>
          </w:p>
        </w:tc>
        <w:tc>
          <w:tcPr>
            <w:tcW w:w="1280" w:type="dxa"/>
            <w:shd w:val="clear" w:color="auto" w:fill="FFFFFF"/>
            <w:noWrap w:val="0"/>
            <w:tcMar>
              <w:top w:w="0" w:type="dxa"/>
              <w:left w:w="108" w:type="dxa"/>
              <w:bottom w:w="0" w:type="dxa"/>
              <w:right w:w="108" w:type="dxa"/>
            </w:tcMar>
            <w:vAlign w:val="center"/>
          </w:tcPr>
          <w:p w14:paraId="1CE63E1A">
            <w:pPr>
              <w:widowControl/>
              <w:jc w:val="center"/>
              <w:textAlignment w:val="baseline"/>
              <w:rPr>
                <w:rFonts w:hint="eastAsia" w:ascii="宋体" w:hAnsi="宋体" w:eastAsia="宋体" w:cs="宋体"/>
                <w:color w:val="000000"/>
                <w:kern w:val="0"/>
                <w:sz w:val="21"/>
                <w:szCs w:val="21"/>
                <w:highlight w:val="none"/>
              </w:rPr>
            </w:pPr>
          </w:p>
        </w:tc>
        <w:tc>
          <w:tcPr>
            <w:tcW w:w="1981" w:type="dxa"/>
            <w:shd w:val="clear" w:color="auto" w:fill="FFFFFF"/>
            <w:noWrap w:val="0"/>
            <w:tcMar>
              <w:top w:w="0" w:type="dxa"/>
              <w:left w:w="108" w:type="dxa"/>
              <w:bottom w:w="0" w:type="dxa"/>
              <w:right w:w="108" w:type="dxa"/>
            </w:tcMar>
            <w:vAlign w:val="center"/>
          </w:tcPr>
          <w:p w14:paraId="4347F55C">
            <w:pPr>
              <w:widowControl/>
              <w:jc w:val="center"/>
              <w:textAlignment w:val="baseline"/>
              <w:rPr>
                <w:rFonts w:hint="eastAsia" w:ascii="宋体" w:hAnsi="宋体" w:eastAsia="宋体" w:cs="宋体"/>
                <w:color w:val="000000"/>
                <w:kern w:val="0"/>
                <w:sz w:val="21"/>
                <w:szCs w:val="21"/>
                <w:highlight w:val="none"/>
              </w:rPr>
            </w:pPr>
          </w:p>
        </w:tc>
        <w:tc>
          <w:tcPr>
            <w:tcW w:w="3264" w:type="dxa"/>
            <w:vMerge w:val="restart"/>
            <w:shd w:val="clear" w:color="auto" w:fill="FFFFFF"/>
            <w:noWrap w:val="0"/>
            <w:tcMar>
              <w:top w:w="0" w:type="dxa"/>
              <w:left w:w="108" w:type="dxa"/>
              <w:bottom w:w="0" w:type="dxa"/>
              <w:right w:w="108" w:type="dxa"/>
            </w:tcMar>
            <w:vAlign w:val="center"/>
          </w:tcPr>
          <w:p w14:paraId="43022D90">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中国质量认证中心</w:t>
            </w:r>
          </w:p>
          <w:p w14:paraId="3E76C7F8">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北京新华节水产品认证有限公司</w:t>
            </w:r>
          </w:p>
          <w:p w14:paraId="6FCF98C5">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方圆标志认证集团有限公司</w:t>
            </w:r>
          </w:p>
        </w:tc>
      </w:tr>
      <w:tr w14:paraId="0041E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284" w:hRule="atLeast"/>
        </w:trPr>
        <w:tc>
          <w:tcPr>
            <w:tcW w:w="673" w:type="dxa"/>
            <w:shd w:val="clear" w:color="auto" w:fill="FFFFFF"/>
            <w:noWrap w:val="0"/>
            <w:tcMar>
              <w:top w:w="0" w:type="dxa"/>
              <w:left w:w="108" w:type="dxa"/>
              <w:bottom w:w="0" w:type="dxa"/>
              <w:right w:w="108" w:type="dxa"/>
            </w:tcMar>
            <w:vAlign w:val="center"/>
          </w:tcPr>
          <w:p w14:paraId="1B16C4A0">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16</w:t>
            </w:r>
          </w:p>
        </w:tc>
        <w:tc>
          <w:tcPr>
            <w:tcW w:w="1220" w:type="dxa"/>
            <w:shd w:val="clear" w:color="auto" w:fill="FFFFFF"/>
            <w:noWrap w:val="0"/>
            <w:tcMar>
              <w:top w:w="0" w:type="dxa"/>
              <w:left w:w="108" w:type="dxa"/>
              <w:bottom w:w="0" w:type="dxa"/>
              <w:right w:w="108" w:type="dxa"/>
            </w:tcMar>
            <w:vAlign w:val="center"/>
          </w:tcPr>
          <w:p w14:paraId="44824DF7">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A060806</w:t>
            </w:r>
          </w:p>
        </w:tc>
        <w:tc>
          <w:tcPr>
            <w:tcW w:w="1506" w:type="dxa"/>
            <w:shd w:val="clear" w:color="auto" w:fill="FFFFFF"/>
            <w:noWrap w:val="0"/>
            <w:tcMar>
              <w:top w:w="0" w:type="dxa"/>
              <w:left w:w="108" w:type="dxa"/>
              <w:bottom w:w="0" w:type="dxa"/>
              <w:right w:w="108" w:type="dxa"/>
            </w:tcMar>
            <w:vAlign w:val="center"/>
          </w:tcPr>
          <w:p w14:paraId="6F30697D">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水嘴</w:t>
            </w:r>
          </w:p>
        </w:tc>
        <w:tc>
          <w:tcPr>
            <w:tcW w:w="1280" w:type="dxa"/>
            <w:shd w:val="clear" w:color="auto" w:fill="FFFFFF"/>
            <w:noWrap w:val="0"/>
            <w:tcMar>
              <w:top w:w="0" w:type="dxa"/>
              <w:left w:w="108" w:type="dxa"/>
              <w:bottom w:w="0" w:type="dxa"/>
              <w:right w:w="108" w:type="dxa"/>
            </w:tcMar>
            <w:vAlign w:val="center"/>
          </w:tcPr>
          <w:p w14:paraId="72C706D5">
            <w:pPr>
              <w:widowControl/>
              <w:jc w:val="center"/>
              <w:textAlignment w:val="baseline"/>
              <w:rPr>
                <w:rFonts w:hint="eastAsia" w:ascii="宋体" w:hAnsi="宋体" w:eastAsia="宋体" w:cs="宋体"/>
                <w:color w:val="000000"/>
                <w:kern w:val="0"/>
                <w:sz w:val="21"/>
                <w:szCs w:val="21"/>
                <w:highlight w:val="none"/>
              </w:rPr>
            </w:pPr>
          </w:p>
        </w:tc>
        <w:tc>
          <w:tcPr>
            <w:tcW w:w="1981" w:type="dxa"/>
            <w:shd w:val="clear" w:color="auto" w:fill="FFFFFF"/>
            <w:noWrap w:val="0"/>
            <w:tcMar>
              <w:top w:w="0" w:type="dxa"/>
              <w:left w:w="108" w:type="dxa"/>
              <w:bottom w:w="0" w:type="dxa"/>
              <w:right w:w="108" w:type="dxa"/>
            </w:tcMar>
            <w:vAlign w:val="center"/>
          </w:tcPr>
          <w:p w14:paraId="6761D872">
            <w:pPr>
              <w:widowControl/>
              <w:jc w:val="center"/>
              <w:textAlignment w:val="baseline"/>
              <w:rPr>
                <w:rFonts w:hint="eastAsia" w:ascii="宋体" w:hAnsi="宋体" w:eastAsia="宋体" w:cs="宋体"/>
                <w:color w:val="000000"/>
                <w:kern w:val="0"/>
                <w:sz w:val="21"/>
                <w:szCs w:val="21"/>
                <w:highlight w:val="none"/>
              </w:rPr>
            </w:pPr>
          </w:p>
        </w:tc>
        <w:tc>
          <w:tcPr>
            <w:tcW w:w="3264" w:type="dxa"/>
            <w:vMerge w:val="continue"/>
            <w:shd w:val="clear" w:color="auto" w:fill="FFFFFF"/>
            <w:noWrap w:val="0"/>
            <w:tcMar>
              <w:top w:w="0" w:type="dxa"/>
              <w:left w:w="0" w:type="dxa"/>
              <w:bottom w:w="0" w:type="dxa"/>
              <w:right w:w="0" w:type="dxa"/>
            </w:tcMar>
            <w:vAlign w:val="center"/>
          </w:tcPr>
          <w:p w14:paraId="42EDC85C">
            <w:pPr>
              <w:widowControl/>
              <w:jc w:val="center"/>
              <w:rPr>
                <w:rFonts w:hint="eastAsia" w:ascii="宋体" w:hAnsi="宋体" w:eastAsia="宋体" w:cs="宋体"/>
                <w:color w:val="000000"/>
                <w:kern w:val="0"/>
                <w:sz w:val="21"/>
                <w:szCs w:val="21"/>
                <w:highlight w:val="none"/>
              </w:rPr>
            </w:pPr>
          </w:p>
        </w:tc>
      </w:tr>
      <w:tr w14:paraId="66F6F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0" w:type="dxa"/>
            <w:left w:w="30" w:type="dxa"/>
            <w:bottom w:w="30" w:type="dxa"/>
            <w:right w:w="30" w:type="dxa"/>
          </w:tblCellMar>
        </w:tblPrEx>
        <w:trPr>
          <w:trHeight w:val="284" w:hRule="atLeast"/>
        </w:trPr>
        <w:tc>
          <w:tcPr>
            <w:tcW w:w="673" w:type="dxa"/>
            <w:shd w:val="clear" w:color="auto" w:fill="FFFFFF"/>
            <w:noWrap w:val="0"/>
            <w:tcMar>
              <w:top w:w="0" w:type="dxa"/>
              <w:left w:w="108" w:type="dxa"/>
              <w:bottom w:w="0" w:type="dxa"/>
              <w:right w:w="108" w:type="dxa"/>
            </w:tcMar>
            <w:vAlign w:val="center"/>
          </w:tcPr>
          <w:p w14:paraId="21A54614">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17</w:t>
            </w:r>
          </w:p>
        </w:tc>
        <w:tc>
          <w:tcPr>
            <w:tcW w:w="1220" w:type="dxa"/>
            <w:shd w:val="clear" w:color="auto" w:fill="FFFFFF"/>
            <w:noWrap w:val="0"/>
            <w:tcMar>
              <w:top w:w="0" w:type="dxa"/>
              <w:left w:w="108" w:type="dxa"/>
              <w:bottom w:w="0" w:type="dxa"/>
              <w:right w:w="108" w:type="dxa"/>
            </w:tcMar>
            <w:vAlign w:val="center"/>
          </w:tcPr>
          <w:p w14:paraId="3909A458">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A060807</w:t>
            </w:r>
          </w:p>
        </w:tc>
        <w:tc>
          <w:tcPr>
            <w:tcW w:w="1506" w:type="dxa"/>
            <w:shd w:val="clear" w:color="auto" w:fill="FFFFFF"/>
            <w:noWrap w:val="0"/>
            <w:tcMar>
              <w:top w:w="0" w:type="dxa"/>
              <w:left w:w="108" w:type="dxa"/>
              <w:bottom w:w="0" w:type="dxa"/>
              <w:right w:w="108" w:type="dxa"/>
            </w:tcMar>
            <w:vAlign w:val="center"/>
          </w:tcPr>
          <w:p w14:paraId="2756CBA1">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便器冲洗阀</w:t>
            </w:r>
          </w:p>
        </w:tc>
        <w:tc>
          <w:tcPr>
            <w:tcW w:w="1280" w:type="dxa"/>
            <w:shd w:val="clear" w:color="auto" w:fill="FFFFFF"/>
            <w:noWrap w:val="0"/>
            <w:tcMar>
              <w:top w:w="0" w:type="dxa"/>
              <w:left w:w="108" w:type="dxa"/>
              <w:bottom w:w="0" w:type="dxa"/>
              <w:right w:w="108" w:type="dxa"/>
            </w:tcMar>
            <w:vAlign w:val="center"/>
          </w:tcPr>
          <w:p w14:paraId="657F0765">
            <w:pPr>
              <w:widowControl/>
              <w:jc w:val="center"/>
              <w:textAlignment w:val="baseline"/>
              <w:rPr>
                <w:rFonts w:hint="eastAsia" w:ascii="宋体" w:hAnsi="宋体" w:eastAsia="宋体" w:cs="宋体"/>
                <w:color w:val="000000"/>
                <w:kern w:val="0"/>
                <w:sz w:val="21"/>
                <w:szCs w:val="21"/>
                <w:highlight w:val="none"/>
              </w:rPr>
            </w:pPr>
          </w:p>
        </w:tc>
        <w:tc>
          <w:tcPr>
            <w:tcW w:w="1981" w:type="dxa"/>
            <w:shd w:val="clear" w:color="auto" w:fill="FFFFFF"/>
            <w:noWrap w:val="0"/>
            <w:tcMar>
              <w:top w:w="0" w:type="dxa"/>
              <w:left w:w="108" w:type="dxa"/>
              <w:bottom w:w="0" w:type="dxa"/>
              <w:right w:w="108" w:type="dxa"/>
            </w:tcMar>
            <w:vAlign w:val="center"/>
          </w:tcPr>
          <w:p w14:paraId="164BDA0A">
            <w:pPr>
              <w:widowControl/>
              <w:jc w:val="center"/>
              <w:textAlignment w:val="baseline"/>
              <w:rPr>
                <w:rFonts w:hint="eastAsia" w:ascii="宋体" w:hAnsi="宋体" w:eastAsia="宋体" w:cs="宋体"/>
                <w:color w:val="000000"/>
                <w:kern w:val="0"/>
                <w:sz w:val="21"/>
                <w:szCs w:val="21"/>
                <w:highlight w:val="none"/>
              </w:rPr>
            </w:pPr>
          </w:p>
        </w:tc>
        <w:tc>
          <w:tcPr>
            <w:tcW w:w="3264" w:type="dxa"/>
            <w:vMerge w:val="continue"/>
            <w:shd w:val="clear" w:color="auto" w:fill="FFFFFF"/>
            <w:noWrap w:val="0"/>
            <w:tcMar>
              <w:top w:w="0" w:type="dxa"/>
              <w:left w:w="0" w:type="dxa"/>
              <w:bottom w:w="0" w:type="dxa"/>
              <w:right w:w="0" w:type="dxa"/>
            </w:tcMar>
            <w:vAlign w:val="center"/>
          </w:tcPr>
          <w:p w14:paraId="0D0AA903">
            <w:pPr>
              <w:widowControl/>
              <w:jc w:val="center"/>
              <w:rPr>
                <w:rFonts w:hint="eastAsia" w:ascii="宋体" w:hAnsi="宋体" w:eastAsia="宋体" w:cs="宋体"/>
                <w:color w:val="000000"/>
                <w:kern w:val="0"/>
                <w:sz w:val="21"/>
                <w:szCs w:val="21"/>
                <w:highlight w:val="none"/>
              </w:rPr>
            </w:pPr>
          </w:p>
        </w:tc>
      </w:tr>
      <w:tr w14:paraId="78725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30" w:type="dxa"/>
            <w:left w:w="30" w:type="dxa"/>
            <w:bottom w:w="30" w:type="dxa"/>
            <w:right w:w="30" w:type="dxa"/>
          </w:tblCellMar>
        </w:tblPrEx>
        <w:trPr>
          <w:trHeight w:val="284" w:hRule="atLeast"/>
        </w:trPr>
        <w:tc>
          <w:tcPr>
            <w:tcW w:w="673" w:type="dxa"/>
            <w:shd w:val="clear" w:color="auto" w:fill="FFFFFF"/>
            <w:noWrap w:val="0"/>
            <w:tcMar>
              <w:top w:w="0" w:type="dxa"/>
              <w:left w:w="108" w:type="dxa"/>
              <w:bottom w:w="0" w:type="dxa"/>
              <w:right w:w="108" w:type="dxa"/>
            </w:tcMar>
            <w:vAlign w:val="center"/>
          </w:tcPr>
          <w:p w14:paraId="06780236">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18</w:t>
            </w:r>
          </w:p>
        </w:tc>
        <w:tc>
          <w:tcPr>
            <w:tcW w:w="1220" w:type="dxa"/>
            <w:shd w:val="clear" w:color="auto" w:fill="FFFFFF"/>
            <w:noWrap w:val="0"/>
            <w:tcMar>
              <w:top w:w="0" w:type="dxa"/>
              <w:left w:w="108" w:type="dxa"/>
              <w:bottom w:w="0" w:type="dxa"/>
              <w:right w:w="108" w:type="dxa"/>
            </w:tcMar>
            <w:vAlign w:val="center"/>
          </w:tcPr>
          <w:p w14:paraId="5621FF1B">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A060810</w:t>
            </w:r>
          </w:p>
        </w:tc>
        <w:tc>
          <w:tcPr>
            <w:tcW w:w="1506" w:type="dxa"/>
            <w:shd w:val="clear" w:color="auto" w:fill="FFFFFF"/>
            <w:noWrap w:val="0"/>
            <w:tcMar>
              <w:top w:w="0" w:type="dxa"/>
              <w:left w:w="108" w:type="dxa"/>
              <w:bottom w:w="0" w:type="dxa"/>
              <w:right w:w="108" w:type="dxa"/>
            </w:tcMar>
            <w:vAlign w:val="center"/>
          </w:tcPr>
          <w:p w14:paraId="07447524">
            <w:pPr>
              <w:widowControl/>
              <w:jc w:val="center"/>
              <w:textAlignment w:val="baseline"/>
              <w:rPr>
                <w:rFonts w:hint="eastAsia" w:ascii="宋体" w:hAnsi="宋体" w:eastAsia="宋体" w:cs="宋体"/>
                <w:color w:val="000000"/>
                <w:kern w:val="0"/>
                <w:sz w:val="21"/>
                <w:szCs w:val="21"/>
                <w:highlight w:val="none"/>
              </w:rPr>
            </w:pPr>
            <w:r>
              <w:rPr>
                <w:rFonts w:hint="eastAsia" w:ascii="宋体" w:hAnsi="宋体" w:eastAsia="宋体" w:cs="宋体"/>
                <w:color w:val="000000"/>
                <w:kern w:val="0"/>
                <w:sz w:val="21"/>
                <w:szCs w:val="21"/>
                <w:highlight w:val="none"/>
              </w:rPr>
              <w:t>淋浴器</w:t>
            </w:r>
          </w:p>
        </w:tc>
        <w:tc>
          <w:tcPr>
            <w:tcW w:w="1280" w:type="dxa"/>
            <w:shd w:val="clear" w:color="auto" w:fill="FFFFFF"/>
            <w:noWrap w:val="0"/>
            <w:tcMar>
              <w:top w:w="0" w:type="dxa"/>
              <w:left w:w="108" w:type="dxa"/>
              <w:bottom w:w="0" w:type="dxa"/>
              <w:right w:w="108" w:type="dxa"/>
            </w:tcMar>
            <w:vAlign w:val="center"/>
          </w:tcPr>
          <w:p w14:paraId="22BEE059">
            <w:pPr>
              <w:widowControl/>
              <w:jc w:val="center"/>
              <w:textAlignment w:val="baseline"/>
              <w:rPr>
                <w:rFonts w:hint="eastAsia" w:ascii="宋体" w:hAnsi="宋体" w:eastAsia="宋体" w:cs="宋体"/>
                <w:color w:val="000000"/>
                <w:kern w:val="0"/>
                <w:sz w:val="21"/>
                <w:szCs w:val="21"/>
                <w:highlight w:val="none"/>
              </w:rPr>
            </w:pPr>
          </w:p>
        </w:tc>
        <w:tc>
          <w:tcPr>
            <w:tcW w:w="1981" w:type="dxa"/>
            <w:shd w:val="clear" w:color="auto" w:fill="FFFFFF"/>
            <w:noWrap w:val="0"/>
            <w:tcMar>
              <w:top w:w="0" w:type="dxa"/>
              <w:left w:w="108" w:type="dxa"/>
              <w:bottom w:w="0" w:type="dxa"/>
              <w:right w:w="108" w:type="dxa"/>
            </w:tcMar>
            <w:vAlign w:val="center"/>
          </w:tcPr>
          <w:p w14:paraId="762A289D">
            <w:pPr>
              <w:widowControl/>
              <w:jc w:val="center"/>
              <w:textAlignment w:val="baseline"/>
              <w:rPr>
                <w:rFonts w:hint="eastAsia" w:ascii="宋体" w:hAnsi="宋体" w:eastAsia="宋体" w:cs="宋体"/>
                <w:color w:val="000000"/>
                <w:kern w:val="0"/>
                <w:sz w:val="21"/>
                <w:szCs w:val="21"/>
                <w:highlight w:val="none"/>
              </w:rPr>
            </w:pPr>
          </w:p>
        </w:tc>
        <w:tc>
          <w:tcPr>
            <w:tcW w:w="3264" w:type="dxa"/>
            <w:vMerge w:val="continue"/>
            <w:shd w:val="clear" w:color="auto" w:fill="FFFFFF"/>
            <w:noWrap w:val="0"/>
            <w:tcMar>
              <w:top w:w="0" w:type="dxa"/>
              <w:left w:w="0" w:type="dxa"/>
              <w:bottom w:w="0" w:type="dxa"/>
              <w:right w:w="0" w:type="dxa"/>
            </w:tcMar>
            <w:vAlign w:val="center"/>
          </w:tcPr>
          <w:p w14:paraId="76332F31">
            <w:pPr>
              <w:widowControl/>
              <w:jc w:val="center"/>
              <w:rPr>
                <w:rFonts w:hint="eastAsia" w:ascii="宋体" w:hAnsi="宋体" w:eastAsia="宋体" w:cs="宋体"/>
                <w:color w:val="000000"/>
                <w:kern w:val="0"/>
                <w:sz w:val="21"/>
                <w:szCs w:val="21"/>
                <w:highlight w:val="none"/>
              </w:rPr>
            </w:pPr>
          </w:p>
        </w:tc>
      </w:tr>
    </w:tbl>
    <w:p w14:paraId="6A4B6DD6">
      <w:pPr>
        <w:widowControl/>
        <w:shd w:val="clear" w:color="auto" w:fill="FFFFFF"/>
        <w:textAlignment w:val="baseline"/>
        <w:rPr>
          <w:rFonts w:hint="eastAsia" w:ascii="宋体" w:hAnsi="宋体" w:cs="宋体"/>
          <w:color w:val="000000"/>
          <w:kern w:val="0"/>
          <w:szCs w:val="21"/>
          <w:highlight w:val="none"/>
        </w:rPr>
      </w:pPr>
      <w:r>
        <w:rPr>
          <w:rFonts w:hint="eastAsia" w:ascii="宋体" w:hAnsi="宋体"/>
          <w:color w:val="000000"/>
          <w:szCs w:val="21"/>
          <w:highlight w:val="none"/>
        </w:rPr>
        <w:t>2</w:t>
      </w:r>
      <w:r>
        <w:rPr>
          <w:rFonts w:ascii="宋体" w:hAnsi="宋体"/>
          <w:color w:val="000000"/>
          <w:szCs w:val="21"/>
          <w:highlight w:val="none"/>
        </w:rPr>
        <w:t>.4.7</w:t>
      </w:r>
      <w:r>
        <w:rPr>
          <w:rFonts w:hint="eastAsia" w:ascii="宋体" w:hAnsi="宋体" w:cs="宋体"/>
          <w:color w:val="000000"/>
          <w:kern w:val="0"/>
          <w:szCs w:val="21"/>
          <w:highlight w:val="none"/>
        </w:rPr>
        <w:t>参与实施政府采购环境标志产品认证机构名录</w:t>
      </w:r>
      <w:r>
        <w:rPr>
          <w:rFonts w:ascii="宋体" w:hAnsi="宋体" w:cs="宋体"/>
          <w:color w:val="000000"/>
          <w:kern w:val="0"/>
          <w:szCs w:val="21"/>
          <w:highlight w:val="none"/>
        </w:rPr>
        <w:t> </w:t>
      </w:r>
    </w:p>
    <w:tbl>
      <w:tblPr>
        <w:tblStyle w:val="37"/>
        <w:tblW w:w="9900" w:type="dxa"/>
        <w:tblInd w:w="-292" w:type="dxa"/>
        <w:shd w:val="clear" w:color="auto" w:fill="FFFFFF"/>
        <w:tblLayout w:type="autofit"/>
        <w:tblCellMar>
          <w:top w:w="30" w:type="dxa"/>
          <w:left w:w="30" w:type="dxa"/>
          <w:bottom w:w="30" w:type="dxa"/>
          <w:right w:w="30" w:type="dxa"/>
        </w:tblCellMar>
      </w:tblPr>
      <w:tblGrid>
        <w:gridCol w:w="720"/>
        <w:gridCol w:w="2363"/>
        <w:gridCol w:w="6817"/>
      </w:tblGrid>
      <w:tr w14:paraId="3D9EB3DB">
        <w:tblPrEx>
          <w:shd w:val="clear" w:color="auto" w:fill="FFFFFF"/>
          <w:tblCellMar>
            <w:top w:w="30" w:type="dxa"/>
            <w:left w:w="30" w:type="dxa"/>
            <w:bottom w:w="30" w:type="dxa"/>
            <w:right w:w="30" w:type="dxa"/>
          </w:tblCellMar>
        </w:tblPrEx>
        <w:trPr>
          <w:trHeight w:val="434" w:hRule="atLeast"/>
        </w:trPr>
        <w:tc>
          <w:tcPr>
            <w:tcW w:w="720" w:type="dxa"/>
            <w:tcBorders>
              <w:top w:val="single" w:color="auto" w:sz="8" w:space="0"/>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bottom"/>
          </w:tcPr>
          <w:p w14:paraId="1EC82F36">
            <w:pPr>
              <w:widowControl/>
              <w:spacing w:line="240" w:lineRule="atLeast"/>
              <w:jc w:val="center"/>
              <w:textAlignment w:val="baseline"/>
              <w:rPr>
                <w:rFonts w:hint="eastAsia" w:ascii="宋体" w:hAnsi="宋体" w:cs="宋体"/>
                <w:color w:val="000000"/>
                <w:kern w:val="0"/>
                <w:szCs w:val="21"/>
                <w:highlight w:val="none"/>
              </w:rPr>
            </w:pPr>
            <w:r>
              <w:rPr>
                <w:rFonts w:hint="eastAsia" w:ascii="宋体" w:hAnsi="宋体" w:cs="宋体"/>
                <w:color w:val="000000"/>
                <w:kern w:val="0"/>
                <w:szCs w:val="21"/>
                <w:highlight w:val="none"/>
              </w:rPr>
              <w:t>序号</w:t>
            </w:r>
          </w:p>
        </w:tc>
        <w:tc>
          <w:tcPr>
            <w:tcW w:w="2363" w:type="dxa"/>
            <w:tcBorders>
              <w:top w:val="single" w:color="auto" w:sz="8" w:space="0"/>
              <w:left w:val="nil"/>
              <w:bottom w:val="single" w:color="auto" w:sz="8" w:space="0"/>
              <w:right w:val="single" w:color="auto" w:sz="8" w:space="0"/>
            </w:tcBorders>
            <w:shd w:val="clear" w:color="auto" w:fill="FFFFFF"/>
            <w:noWrap w:val="0"/>
            <w:tcMar>
              <w:top w:w="0" w:type="dxa"/>
              <w:left w:w="108" w:type="dxa"/>
              <w:bottom w:w="0" w:type="dxa"/>
              <w:right w:w="108" w:type="dxa"/>
            </w:tcMar>
            <w:vAlign w:val="bottom"/>
          </w:tcPr>
          <w:p w14:paraId="334A6D36">
            <w:pPr>
              <w:widowControl/>
              <w:spacing w:line="240" w:lineRule="atLeast"/>
              <w:jc w:val="center"/>
              <w:textAlignment w:val="baseline"/>
              <w:rPr>
                <w:rFonts w:ascii="宋体" w:hAnsi="宋体" w:cs="宋体"/>
                <w:color w:val="000000"/>
                <w:kern w:val="0"/>
                <w:szCs w:val="21"/>
                <w:highlight w:val="none"/>
              </w:rPr>
            </w:pPr>
            <w:r>
              <w:rPr>
                <w:rFonts w:hint="eastAsia" w:ascii="宋体" w:hAnsi="宋体" w:cs="宋体"/>
                <w:color w:val="000000"/>
                <w:kern w:val="0"/>
                <w:szCs w:val="21"/>
                <w:highlight w:val="none"/>
              </w:rPr>
              <w:t>目录</w:t>
            </w:r>
          </w:p>
        </w:tc>
        <w:tc>
          <w:tcPr>
            <w:tcW w:w="6817" w:type="dxa"/>
            <w:tcBorders>
              <w:top w:val="single" w:color="auto" w:sz="8" w:space="0"/>
              <w:left w:val="nil"/>
              <w:bottom w:val="single" w:color="auto" w:sz="8" w:space="0"/>
              <w:right w:val="single" w:color="auto" w:sz="8" w:space="0"/>
            </w:tcBorders>
            <w:shd w:val="clear" w:color="auto" w:fill="FFFFFF"/>
            <w:noWrap w:val="0"/>
            <w:tcMar>
              <w:top w:w="0" w:type="dxa"/>
              <w:left w:w="108" w:type="dxa"/>
              <w:bottom w:w="0" w:type="dxa"/>
              <w:right w:w="108" w:type="dxa"/>
            </w:tcMar>
            <w:vAlign w:val="bottom"/>
          </w:tcPr>
          <w:p w14:paraId="0B829CE0">
            <w:pPr>
              <w:widowControl/>
              <w:spacing w:line="240" w:lineRule="atLeast"/>
              <w:jc w:val="center"/>
              <w:textAlignment w:val="baseline"/>
              <w:rPr>
                <w:rFonts w:ascii="宋体" w:hAnsi="宋体" w:cs="宋体"/>
                <w:color w:val="000000"/>
                <w:kern w:val="0"/>
                <w:szCs w:val="21"/>
                <w:highlight w:val="none"/>
              </w:rPr>
            </w:pPr>
            <w:r>
              <w:rPr>
                <w:rFonts w:hint="eastAsia" w:ascii="宋体" w:hAnsi="宋体" w:cs="宋体"/>
                <w:color w:val="000000"/>
                <w:kern w:val="0"/>
                <w:szCs w:val="21"/>
                <w:highlight w:val="none"/>
              </w:rPr>
              <w:t>认证机构名录</w:t>
            </w:r>
          </w:p>
        </w:tc>
      </w:tr>
      <w:tr w14:paraId="5ABC47C0">
        <w:tblPrEx>
          <w:shd w:val="clear" w:color="auto" w:fill="FFFFFF"/>
          <w:tblCellMar>
            <w:top w:w="30" w:type="dxa"/>
            <w:left w:w="30" w:type="dxa"/>
            <w:bottom w:w="30" w:type="dxa"/>
            <w:right w:w="30" w:type="dxa"/>
          </w:tblCellMar>
        </w:tblPrEx>
        <w:trPr>
          <w:trHeight w:val="861" w:hRule="atLeast"/>
        </w:trPr>
        <w:tc>
          <w:tcPr>
            <w:tcW w:w="720" w:type="dxa"/>
            <w:tcBorders>
              <w:top w:val="nil"/>
              <w:left w:val="single" w:color="auto" w:sz="8" w:space="0"/>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CE2E322">
            <w:pPr>
              <w:widowControl/>
              <w:spacing w:line="240" w:lineRule="atLeast"/>
              <w:jc w:val="center"/>
              <w:textAlignment w:val="baseline"/>
              <w:rPr>
                <w:rFonts w:ascii="宋体" w:hAnsi="宋体" w:cs="宋体"/>
                <w:color w:val="000000"/>
                <w:kern w:val="0"/>
                <w:szCs w:val="21"/>
                <w:highlight w:val="none"/>
              </w:rPr>
            </w:pPr>
            <w:r>
              <w:rPr>
                <w:rFonts w:hint="eastAsia" w:ascii="宋体" w:hAnsi="宋体" w:cs="宋体"/>
                <w:color w:val="000000"/>
                <w:kern w:val="0"/>
                <w:szCs w:val="21"/>
                <w:highlight w:val="none"/>
              </w:rPr>
              <w:t>1</w:t>
            </w:r>
          </w:p>
        </w:tc>
        <w:tc>
          <w:tcPr>
            <w:tcW w:w="2363"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21175EE6">
            <w:pPr>
              <w:widowControl/>
              <w:spacing w:line="240" w:lineRule="atLeast"/>
              <w:jc w:val="center"/>
              <w:textAlignment w:val="baseline"/>
              <w:rPr>
                <w:rFonts w:ascii="宋体" w:hAnsi="宋体" w:cs="宋体"/>
                <w:color w:val="000000"/>
                <w:kern w:val="0"/>
                <w:szCs w:val="21"/>
                <w:highlight w:val="none"/>
              </w:rPr>
            </w:pPr>
            <w:r>
              <w:rPr>
                <w:rFonts w:hint="eastAsia" w:ascii="宋体" w:hAnsi="宋体" w:cs="宋体"/>
                <w:color w:val="000000"/>
                <w:kern w:val="0"/>
                <w:szCs w:val="21"/>
                <w:highlight w:val="none"/>
              </w:rPr>
              <w:t>环境标志产品</w:t>
            </w:r>
          </w:p>
        </w:tc>
        <w:tc>
          <w:tcPr>
            <w:tcW w:w="6817" w:type="dxa"/>
            <w:tcBorders>
              <w:top w:val="nil"/>
              <w:left w:val="nil"/>
              <w:bottom w:val="single" w:color="auto" w:sz="8" w:space="0"/>
              <w:right w:val="single" w:color="auto" w:sz="8" w:space="0"/>
            </w:tcBorders>
            <w:shd w:val="clear" w:color="auto" w:fill="FFFFFF"/>
            <w:noWrap w:val="0"/>
            <w:tcMar>
              <w:top w:w="0" w:type="dxa"/>
              <w:left w:w="108" w:type="dxa"/>
              <w:bottom w:w="0" w:type="dxa"/>
              <w:right w:w="108" w:type="dxa"/>
            </w:tcMar>
            <w:vAlign w:val="center"/>
          </w:tcPr>
          <w:p w14:paraId="46D75AD2">
            <w:pPr>
              <w:widowControl/>
              <w:spacing w:line="240" w:lineRule="atLeast"/>
              <w:jc w:val="center"/>
              <w:textAlignment w:val="baseline"/>
              <w:rPr>
                <w:rFonts w:ascii="宋体" w:hAnsi="宋体" w:cs="宋体"/>
                <w:color w:val="000000"/>
                <w:kern w:val="0"/>
                <w:szCs w:val="21"/>
                <w:highlight w:val="none"/>
              </w:rPr>
            </w:pPr>
            <w:r>
              <w:rPr>
                <w:rFonts w:hint="eastAsia" w:ascii="宋体" w:hAnsi="宋体" w:cs="宋体"/>
                <w:color w:val="000000"/>
                <w:kern w:val="0"/>
                <w:szCs w:val="21"/>
                <w:highlight w:val="none"/>
              </w:rPr>
              <w:t>中环联合（北京）认证中心有限公司</w:t>
            </w:r>
          </w:p>
          <w:p w14:paraId="6C73F384">
            <w:pPr>
              <w:widowControl/>
              <w:spacing w:line="240" w:lineRule="atLeast"/>
              <w:jc w:val="center"/>
              <w:textAlignment w:val="baseline"/>
              <w:rPr>
                <w:rFonts w:ascii="宋体" w:hAnsi="宋体" w:cs="宋体"/>
                <w:color w:val="000000"/>
                <w:kern w:val="0"/>
                <w:szCs w:val="21"/>
                <w:highlight w:val="none"/>
              </w:rPr>
            </w:pPr>
            <w:r>
              <w:rPr>
                <w:rFonts w:hint="eastAsia" w:ascii="宋体" w:hAnsi="宋体" w:cs="宋体"/>
                <w:color w:val="000000"/>
                <w:kern w:val="0"/>
                <w:szCs w:val="21"/>
                <w:highlight w:val="none"/>
              </w:rPr>
              <w:t>中标合信（北京）认证有限公司</w:t>
            </w:r>
          </w:p>
          <w:p w14:paraId="5A69B803">
            <w:pPr>
              <w:widowControl/>
              <w:spacing w:line="240" w:lineRule="atLeast"/>
              <w:jc w:val="center"/>
              <w:textAlignment w:val="baseline"/>
              <w:rPr>
                <w:rFonts w:ascii="宋体" w:hAnsi="宋体" w:cs="宋体"/>
                <w:color w:val="000000"/>
                <w:kern w:val="0"/>
                <w:szCs w:val="21"/>
                <w:highlight w:val="none"/>
              </w:rPr>
            </w:pPr>
            <w:r>
              <w:rPr>
                <w:rFonts w:hint="eastAsia" w:ascii="宋体" w:hAnsi="宋体" w:cs="宋体"/>
                <w:color w:val="000000"/>
                <w:kern w:val="0"/>
                <w:szCs w:val="21"/>
                <w:highlight w:val="none"/>
              </w:rPr>
              <w:t>中环协（北京）认证中心</w:t>
            </w:r>
          </w:p>
          <w:p w14:paraId="1A9C890D">
            <w:pPr>
              <w:widowControl/>
              <w:spacing w:line="240" w:lineRule="atLeast"/>
              <w:jc w:val="center"/>
              <w:textAlignment w:val="baseline"/>
              <w:rPr>
                <w:rFonts w:ascii="宋体" w:hAnsi="宋体" w:cs="宋体"/>
                <w:color w:val="000000"/>
                <w:kern w:val="0"/>
                <w:szCs w:val="21"/>
                <w:highlight w:val="none"/>
              </w:rPr>
            </w:pPr>
            <w:r>
              <w:rPr>
                <w:rFonts w:hint="eastAsia" w:ascii="宋体" w:hAnsi="宋体" w:cs="宋体"/>
                <w:color w:val="000000"/>
                <w:kern w:val="0"/>
                <w:szCs w:val="21"/>
                <w:highlight w:val="none"/>
              </w:rPr>
              <w:t>天津华诚认证有限公司</w:t>
            </w:r>
          </w:p>
        </w:tc>
      </w:tr>
    </w:tbl>
    <w:p w14:paraId="224A2655">
      <w:pPr>
        <w:adjustRightInd w:val="0"/>
        <w:spacing w:line="360" w:lineRule="auto"/>
        <w:ind w:firstLine="420" w:firstLineChars="200"/>
        <w:rPr>
          <w:highlight w:val="none"/>
        </w:rPr>
      </w:pPr>
      <w:r>
        <w:rPr>
          <w:rFonts w:hint="eastAsia" w:ascii="宋体" w:hAnsi="宋体" w:eastAsia="宋体" w:cs="宋体"/>
          <w:b/>
          <w:szCs w:val="21"/>
          <w:highlight w:val="none"/>
        </w:rPr>
        <w:t>2.5</w:t>
      </w:r>
      <w:r>
        <w:rPr>
          <w:rFonts w:hint="eastAsia" w:ascii="宋体" w:hAnsi="宋体" w:eastAsia="宋体" w:cs="宋体"/>
          <w:bCs/>
          <w:szCs w:val="21"/>
          <w:highlight w:val="none"/>
        </w:rPr>
        <w:t>政</w:t>
      </w:r>
      <w:r>
        <w:rPr>
          <w:rFonts w:hint="eastAsia"/>
          <w:bCs/>
          <w:szCs w:val="21"/>
          <w:highlight w:val="none"/>
        </w:rPr>
        <w:t>府采购在同等条件下，优先采购列入品目清单内非强制采购的节能产品、环境标志产品，优先采购优质优价的可追溯产品,优先采购监狱企业、残疾人福利性单位。</w:t>
      </w:r>
    </w:p>
    <w:p w14:paraId="0567FD85">
      <w:pPr>
        <w:pStyle w:val="3"/>
        <w:numPr>
          <w:ilvl w:val="1"/>
          <w:numId w:val="0"/>
        </w:numPr>
        <w:spacing w:before="0"/>
        <w:rPr>
          <w:rFonts w:ascii="宋体" w:hAnsi="宋体" w:eastAsia="宋体" w:cs="宋体"/>
          <w:szCs w:val="28"/>
          <w:highlight w:val="none"/>
        </w:rPr>
      </w:pPr>
      <w:bookmarkStart w:id="354" w:name="_Toc4619"/>
      <w:r>
        <w:rPr>
          <w:rFonts w:hint="eastAsia" w:ascii="宋体" w:hAnsi="宋体" w:eastAsia="宋体" w:cs="宋体"/>
          <w:szCs w:val="28"/>
          <w:highlight w:val="none"/>
        </w:rPr>
        <w:t>3. 评审标准</w:t>
      </w:r>
      <w:bookmarkEnd w:id="349"/>
      <w:bookmarkEnd w:id="350"/>
      <w:bookmarkEnd w:id="351"/>
      <w:bookmarkEnd w:id="352"/>
      <w:bookmarkEnd w:id="353"/>
      <w:bookmarkEnd w:id="354"/>
    </w:p>
    <w:p w14:paraId="452FAA37">
      <w:pPr>
        <w:pStyle w:val="4"/>
        <w:numPr>
          <w:ilvl w:val="2"/>
          <w:numId w:val="0"/>
        </w:numPr>
        <w:tabs>
          <w:tab w:val="left" w:pos="1588"/>
        </w:tabs>
        <w:spacing w:before="0"/>
        <w:rPr>
          <w:rFonts w:ascii="宋体" w:hAnsi="宋体" w:eastAsia="宋体" w:cs="宋体"/>
          <w:sz w:val="24"/>
          <w:szCs w:val="24"/>
          <w:highlight w:val="none"/>
        </w:rPr>
      </w:pPr>
      <w:r>
        <w:rPr>
          <w:rFonts w:hint="eastAsia" w:ascii="宋体" w:hAnsi="宋体" w:eastAsia="宋体" w:cs="宋体"/>
          <w:sz w:val="24"/>
          <w:szCs w:val="24"/>
          <w:highlight w:val="none"/>
        </w:rPr>
        <w:t>3.1 符合性评审</w:t>
      </w:r>
    </w:p>
    <w:p w14:paraId="1D978D07">
      <w:pPr>
        <w:pStyle w:val="17"/>
        <w:tabs>
          <w:tab w:val="left" w:pos="2472"/>
        </w:tabs>
        <w:spacing w:line="360" w:lineRule="auto"/>
        <w:ind w:firstLine="420" w:firstLineChars="200"/>
        <w:rPr>
          <w:rFonts w:hAnsi="宋体" w:cs="宋体"/>
          <w:szCs w:val="21"/>
          <w:highlight w:val="none"/>
        </w:rPr>
      </w:pPr>
      <w:r>
        <w:rPr>
          <w:rFonts w:hint="eastAsia" w:hAnsi="宋体" w:cs="宋体"/>
          <w:szCs w:val="21"/>
          <w:highlight w:val="none"/>
        </w:rPr>
        <w:t>依据招标文件的规定，从投标文件的有效性、完整性和对招标文件的响应程度进行审查，以确定是否对招标文件的实质性要求作出响应；见评标办法前附表。</w:t>
      </w:r>
    </w:p>
    <w:p w14:paraId="72369AA1">
      <w:pPr>
        <w:pStyle w:val="4"/>
        <w:numPr>
          <w:ilvl w:val="2"/>
          <w:numId w:val="0"/>
        </w:numPr>
        <w:tabs>
          <w:tab w:val="left" w:pos="1588"/>
        </w:tabs>
        <w:spacing w:before="0"/>
        <w:rPr>
          <w:rFonts w:ascii="宋体" w:hAnsi="宋体" w:eastAsia="宋体" w:cs="宋体"/>
          <w:sz w:val="24"/>
          <w:szCs w:val="24"/>
          <w:highlight w:val="none"/>
        </w:rPr>
      </w:pPr>
      <w:bookmarkStart w:id="355" w:name="_Toc314817936"/>
      <w:bookmarkStart w:id="356" w:name="_Toc326218114"/>
      <w:r>
        <w:rPr>
          <w:rFonts w:hint="eastAsia" w:ascii="宋体" w:hAnsi="宋体" w:eastAsia="宋体" w:cs="宋体"/>
          <w:sz w:val="24"/>
          <w:szCs w:val="24"/>
          <w:highlight w:val="none"/>
        </w:rPr>
        <w:t>3.2 分值构成与评分标准</w:t>
      </w:r>
      <w:bookmarkEnd w:id="355"/>
      <w:bookmarkEnd w:id="356"/>
    </w:p>
    <w:p w14:paraId="0CED408F">
      <w:pPr>
        <w:pStyle w:val="17"/>
        <w:tabs>
          <w:tab w:val="left" w:pos="2472"/>
        </w:tabs>
        <w:spacing w:line="360" w:lineRule="auto"/>
        <w:ind w:firstLine="420" w:firstLineChars="200"/>
        <w:rPr>
          <w:rFonts w:hAnsi="宋体" w:cs="宋体"/>
          <w:szCs w:val="21"/>
          <w:highlight w:val="none"/>
        </w:rPr>
      </w:pPr>
      <w:r>
        <w:rPr>
          <w:rFonts w:hint="eastAsia" w:hAnsi="宋体" w:cs="宋体"/>
          <w:szCs w:val="21"/>
          <w:highlight w:val="none"/>
        </w:rPr>
        <w:t>3.2.1 分值构成</w:t>
      </w:r>
    </w:p>
    <w:p w14:paraId="03528442">
      <w:pPr>
        <w:pStyle w:val="17"/>
        <w:tabs>
          <w:tab w:val="left" w:pos="2472"/>
        </w:tabs>
        <w:spacing w:line="360" w:lineRule="auto"/>
        <w:ind w:firstLine="420" w:firstLineChars="200"/>
        <w:rPr>
          <w:rFonts w:hAnsi="宋体" w:cs="宋体"/>
          <w:szCs w:val="21"/>
          <w:highlight w:val="none"/>
        </w:rPr>
      </w:pPr>
      <w:r>
        <w:rPr>
          <w:rFonts w:hint="eastAsia" w:hAnsi="宋体" w:cs="宋体"/>
          <w:szCs w:val="21"/>
          <w:highlight w:val="none"/>
        </w:rPr>
        <w:t>（1）投标报价：见评标办法前附表；</w:t>
      </w:r>
    </w:p>
    <w:p w14:paraId="48ED2C9C">
      <w:pPr>
        <w:pStyle w:val="17"/>
        <w:tabs>
          <w:tab w:val="left" w:pos="2472"/>
        </w:tabs>
        <w:spacing w:line="360" w:lineRule="auto"/>
        <w:ind w:firstLine="420" w:firstLineChars="200"/>
        <w:rPr>
          <w:rFonts w:hAnsi="宋体" w:cs="宋体"/>
          <w:szCs w:val="21"/>
          <w:highlight w:val="none"/>
        </w:rPr>
      </w:pPr>
      <w:r>
        <w:rPr>
          <w:rFonts w:hint="eastAsia" w:hAnsi="宋体" w:cs="宋体"/>
          <w:szCs w:val="21"/>
          <w:highlight w:val="none"/>
        </w:rPr>
        <w:t>（2）技术部分：见评标办法前附表；</w:t>
      </w:r>
    </w:p>
    <w:p w14:paraId="12C81877">
      <w:pPr>
        <w:pStyle w:val="17"/>
        <w:tabs>
          <w:tab w:val="left" w:pos="2472"/>
        </w:tabs>
        <w:spacing w:line="360" w:lineRule="auto"/>
        <w:ind w:firstLine="420" w:firstLineChars="200"/>
        <w:rPr>
          <w:rFonts w:hAnsi="宋体" w:cs="宋体"/>
          <w:szCs w:val="21"/>
          <w:highlight w:val="none"/>
        </w:rPr>
      </w:pPr>
      <w:r>
        <w:rPr>
          <w:rFonts w:hint="eastAsia" w:hAnsi="宋体" w:cs="宋体"/>
          <w:szCs w:val="21"/>
          <w:highlight w:val="none"/>
        </w:rPr>
        <w:t>（3）商务部分：见评标办法前附表。</w:t>
      </w:r>
    </w:p>
    <w:p w14:paraId="6E9D86E5">
      <w:pPr>
        <w:pStyle w:val="17"/>
        <w:tabs>
          <w:tab w:val="left" w:pos="2472"/>
        </w:tabs>
        <w:spacing w:line="360" w:lineRule="auto"/>
        <w:ind w:firstLine="420" w:firstLineChars="200"/>
        <w:rPr>
          <w:rFonts w:hAnsi="宋体" w:cs="宋体"/>
          <w:szCs w:val="21"/>
          <w:highlight w:val="none"/>
        </w:rPr>
      </w:pPr>
      <w:r>
        <w:rPr>
          <w:rFonts w:hint="eastAsia" w:hAnsi="宋体" w:cs="宋体"/>
          <w:szCs w:val="21"/>
          <w:highlight w:val="none"/>
        </w:rPr>
        <w:t>3.2.2评分标准</w:t>
      </w:r>
    </w:p>
    <w:p w14:paraId="5AC96404">
      <w:pPr>
        <w:pStyle w:val="17"/>
        <w:tabs>
          <w:tab w:val="left" w:pos="2472"/>
        </w:tabs>
        <w:spacing w:line="360" w:lineRule="auto"/>
        <w:ind w:firstLine="420" w:firstLineChars="200"/>
        <w:rPr>
          <w:rFonts w:hAnsi="宋体" w:cs="宋体"/>
          <w:szCs w:val="21"/>
          <w:highlight w:val="none"/>
        </w:rPr>
      </w:pPr>
      <w:r>
        <w:rPr>
          <w:rFonts w:hint="eastAsia" w:hAnsi="宋体" w:cs="宋体"/>
          <w:szCs w:val="21"/>
          <w:highlight w:val="none"/>
        </w:rPr>
        <w:t>按招标文件中规定的评标方法和标准，对资格评审和符合性评审合格的投标文件进行商务和技术评估，综合比较与评价。</w:t>
      </w:r>
    </w:p>
    <w:p w14:paraId="6020776D">
      <w:pPr>
        <w:pStyle w:val="17"/>
        <w:tabs>
          <w:tab w:val="left" w:pos="2472"/>
        </w:tabs>
        <w:spacing w:line="360" w:lineRule="auto"/>
        <w:ind w:firstLine="420" w:firstLineChars="200"/>
        <w:rPr>
          <w:rFonts w:hAnsi="宋体" w:cs="宋体"/>
          <w:szCs w:val="21"/>
          <w:highlight w:val="none"/>
        </w:rPr>
      </w:pPr>
      <w:r>
        <w:rPr>
          <w:rFonts w:hint="eastAsia" w:hAnsi="宋体" w:cs="宋体"/>
          <w:szCs w:val="21"/>
          <w:highlight w:val="none"/>
        </w:rPr>
        <w:t>（1）投标报价评分标准：见评标办法前附表；</w:t>
      </w:r>
    </w:p>
    <w:p w14:paraId="3BCC99C7">
      <w:pPr>
        <w:pStyle w:val="17"/>
        <w:tabs>
          <w:tab w:val="left" w:pos="2472"/>
        </w:tabs>
        <w:spacing w:line="360" w:lineRule="auto"/>
        <w:ind w:firstLine="420" w:firstLineChars="200"/>
        <w:rPr>
          <w:rFonts w:hAnsi="宋体" w:cs="宋体"/>
          <w:szCs w:val="21"/>
          <w:highlight w:val="none"/>
        </w:rPr>
      </w:pPr>
      <w:r>
        <w:rPr>
          <w:rFonts w:hint="eastAsia" w:hAnsi="宋体" w:cs="宋体"/>
          <w:szCs w:val="21"/>
          <w:highlight w:val="none"/>
        </w:rPr>
        <w:t>（2）技术部分评分标准：见评标办法前附表；</w:t>
      </w:r>
    </w:p>
    <w:p w14:paraId="025CB36A">
      <w:pPr>
        <w:pStyle w:val="17"/>
        <w:tabs>
          <w:tab w:val="left" w:pos="2472"/>
        </w:tabs>
        <w:spacing w:line="360" w:lineRule="auto"/>
        <w:ind w:firstLine="420" w:firstLineChars="200"/>
        <w:rPr>
          <w:rFonts w:hAnsi="宋体" w:cs="宋体"/>
          <w:szCs w:val="21"/>
          <w:highlight w:val="none"/>
        </w:rPr>
      </w:pPr>
      <w:r>
        <w:rPr>
          <w:rFonts w:hint="eastAsia" w:hAnsi="宋体" w:cs="宋体"/>
          <w:szCs w:val="21"/>
          <w:highlight w:val="none"/>
        </w:rPr>
        <w:t>（3）商务部分评分标准：见评标办法前附表。</w:t>
      </w:r>
    </w:p>
    <w:p w14:paraId="63367C90">
      <w:pPr>
        <w:pStyle w:val="3"/>
        <w:numPr>
          <w:ilvl w:val="1"/>
          <w:numId w:val="0"/>
        </w:numPr>
        <w:spacing w:before="0"/>
        <w:rPr>
          <w:rFonts w:ascii="宋体" w:hAnsi="宋体" w:eastAsia="宋体" w:cs="宋体"/>
          <w:szCs w:val="28"/>
          <w:highlight w:val="none"/>
        </w:rPr>
      </w:pPr>
      <w:bookmarkStart w:id="357" w:name="_Toc508191817"/>
      <w:bookmarkStart w:id="358" w:name="_Toc326218115"/>
      <w:bookmarkStart w:id="359" w:name="_Toc17453041"/>
      <w:bookmarkStart w:id="360" w:name="_Toc20510"/>
      <w:bookmarkStart w:id="361" w:name="_Toc17280244"/>
      <w:bookmarkStart w:id="362" w:name="_Toc314817937"/>
      <w:r>
        <w:rPr>
          <w:rFonts w:hint="eastAsia" w:ascii="宋体" w:hAnsi="宋体" w:eastAsia="宋体" w:cs="宋体"/>
          <w:szCs w:val="28"/>
          <w:highlight w:val="none"/>
        </w:rPr>
        <w:t>4. 评标程序</w:t>
      </w:r>
      <w:bookmarkEnd w:id="357"/>
      <w:bookmarkEnd w:id="358"/>
      <w:bookmarkEnd w:id="359"/>
      <w:bookmarkEnd w:id="360"/>
      <w:bookmarkEnd w:id="361"/>
      <w:bookmarkEnd w:id="362"/>
    </w:p>
    <w:p w14:paraId="115A3515">
      <w:pPr>
        <w:pStyle w:val="4"/>
        <w:numPr>
          <w:ilvl w:val="2"/>
          <w:numId w:val="0"/>
        </w:numPr>
        <w:tabs>
          <w:tab w:val="left" w:pos="1588"/>
        </w:tabs>
        <w:spacing w:before="0"/>
        <w:rPr>
          <w:rFonts w:ascii="宋体" w:hAnsi="宋体" w:eastAsia="宋体" w:cs="宋体"/>
          <w:sz w:val="24"/>
          <w:szCs w:val="24"/>
          <w:highlight w:val="none"/>
        </w:rPr>
      </w:pPr>
      <w:r>
        <w:rPr>
          <w:rFonts w:hint="eastAsia" w:ascii="宋体" w:hAnsi="宋体" w:eastAsia="宋体" w:cs="宋体"/>
          <w:sz w:val="24"/>
          <w:szCs w:val="24"/>
          <w:highlight w:val="none"/>
        </w:rPr>
        <w:t>4.1符合性评审</w:t>
      </w:r>
    </w:p>
    <w:p w14:paraId="00DB3D1E">
      <w:pPr>
        <w:pStyle w:val="17"/>
        <w:tabs>
          <w:tab w:val="left" w:pos="2472"/>
        </w:tabs>
        <w:spacing w:line="360" w:lineRule="auto"/>
        <w:ind w:firstLine="420" w:firstLineChars="200"/>
        <w:rPr>
          <w:rFonts w:hAnsi="宋体" w:cs="宋体"/>
          <w:szCs w:val="21"/>
          <w:highlight w:val="none"/>
        </w:rPr>
      </w:pPr>
      <w:r>
        <w:rPr>
          <w:rFonts w:hint="eastAsia" w:hAnsi="宋体" w:cs="宋体"/>
          <w:szCs w:val="21"/>
          <w:highlight w:val="none"/>
        </w:rPr>
        <w:t>依据本章第3.1项规定的标准对投标文件进行符合性评审。有一项不符合评审标准的，作废标处理。</w:t>
      </w:r>
    </w:p>
    <w:p w14:paraId="7B93551B">
      <w:pPr>
        <w:pStyle w:val="4"/>
        <w:numPr>
          <w:ilvl w:val="2"/>
          <w:numId w:val="0"/>
        </w:numPr>
        <w:tabs>
          <w:tab w:val="left" w:pos="1588"/>
        </w:tabs>
        <w:spacing w:before="0"/>
        <w:rPr>
          <w:rFonts w:ascii="宋体" w:hAnsi="宋体" w:eastAsia="宋体" w:cs="宋体"/>
          <w:sz w:val="24"/>
          <w:szCs w:val="24"/>
          <w:highlight w:val="none"/>
        </w:rPr>
      </w:pPr>
      <w:bookmarkStart w:id="363" w:name="_Toc326218117"/>
      <w:bookmarkStart w:id="364" w:name="_Toc314817939"/>
      <w:r>
        <w:rPr>
          <w:rFonts w:hint="eastAsia" w:ascii="宋体" w:hAnsi="宋体" w:eastAsia="宋体" w:cs="宋体"/>
          <w:sz w:val="24"/>
          <w:szCs w:val="24"/>
          <w:highlight w:val="none"/>
        </w:rPr>
        <w:t>4.2 详细评审</w:t>
      </w:r>
      <w:bookmarkEnd w:id="363"/>
      <w:bookmarkEnd w:id="364"/>
    </w:p>
    <w:p w14:paraId="29CF9CD3">
      <w:pPr>
        <w:pStyle w:val="17"/>
        <w:tabs>
          <w:tab w:val="left" w:pos="2472"/>
        </w:tabs>
        <w:spacing w:line="360" w:lineRule="auto"/>
        <w:ind w:firstLine="420" w:firstLineChars="200"/>
        <w:rPr>
          <w:rFonts w:hAnsi="宋体" w:cs="宋体"/>
          <w:szCs w:val="21"/>
          <w:highlight w:val="none"/>
        </w:rPr>
      </w:pPr>
      <w:r>
        <w:rPr>
          <w:rFonts w:hint="eastAsia" w:hAnsi="宋体" w:cs="宋体"/>
          <w:szCs w:val="21"/>
          <w:highlight w:val="none"/>
        </w:rPr>
        <w:t>4.2.1 评标委员会按本章第3.2款规定的量化因素和分值进行打分，并计算出投标人的评标总得分。</w:t>
      </w:r>
    </w:p>
    <w:p w14:paraId="422ED768">
      <w:pPr>
        <w:pStyle w:val="17"/>
        <w:tabs>
          <w:tab w:val="left" w:pos="2472"/>
        </w:tabs>
        <w:spacing w:line="360" w:lineRule="auto"/>
        <w:ind w:firstLine="420" w:firstLineChars="200"/>
        <w:rPr>
          <w:rFonts w:hAnsi="宋体" w:cs="宋体"/>
          <w:szCs w:val="21"/>
          <w:highlight w:val="none"/>
        </w:rPr>
      </w:pPr>
      <w:r>
        <w:rPr>
          <w:rFonts w:hint="eastAsia" w:hAnsi="宋体" w:cs="宋体"/>
          <w:szCs w:val="21"/>
          <w:highlight w:val="none"/>
        </w:rPr>
        <w:t>（1）按本章第3.2.2（1）目规定的评分因素和分值对投标报价计算出得分F1；</w:t>
      </w:r>
    </w:p>
    <w:p w14:paraId="21F95ABA">
      <w:pPr>
        <w:pStyle w:val="17"/>
        <w:tabs>
          <w:tab w:val="left" w:pos="2472"/>
        </w:tabs>
        <w:spacing w:line="360" w:lineRule="auto"/>
        <w:ind w:firstLine="420" w:firstLineChars="200"/>
        <w:rPr>
          <w:rFonts w:hAnsi="宋体" w:cs="宋体"/>
          <w:szCs w:val="21"/>
          <w:highlight w:val="none"/>
        </w:rPr>
      </w:pPr>
      <w:r>
        <w:rPr>
          <w:rFonts w:hint="eastAsia" w:hAnsi="宋体" w:cs="宋体"/>
          <w:szCs w:val="21"/>
          <w:highlight w:val="none"/>
        </w:rPr>
        <w:t>（2）按本章第3.2.2（2）目规定的评分因素和分值对技术部分计算出得分F2；</w:t>
      </w:r>
    </w:p>
    <w:p w14:paraId="72E74078">
      <w:pPr>
        <w:pStyle w:val="17"/>
        <w:tabs>
          <w:tab w:val="left" w:pos="2472"/>
        </w:tabs>
        <w:spacing w:line="360" w:lineRule="auto"/>
        <w:ind w:firstLine="420" w:firstLineChars="200"/>
        <w:rPr>
          <w:rFonts w:hAnsi="宋体" w:cs="宋体"/>
          <w:szCs w:val="21"/>
          <w:highlight w:val="none"/>
        </w:rPr>
      </w:pPr>
      <w:r>
        <w:rPr>
          <w:rFonts w:hint="eastAsia" w:hAnsi="宋体" w:cs="宋体"/>
          <w:szCs w:val="21"/>
          <w:highlight w:val="none"/>
        </w:rPr>
        <w:t>（3）按本章第3.2.2（3）目规定的评分因素和分值对商务部分计算出得分F3；</w:t>
      </w:r>
    </w:p>
    <w:p w14:paraId="341075E4">
      <w:pPr>
        <w:pStyle w:val="17"/>
        <w:tabs>
          <w:tab w:val="left" w:pos="2472"/>
        </w:tabs>
        <w:spacing w:line="360" w:lineRule="auto"/>
        <w:ind w:firstLine="420" w:firstLineChars="200"/>
        <w:rPr>
          <w:rFonts w:hAnsi="宋体" w:cs="宋体"/>
          <w:szCs w:val="21"/>
          <w:highlight w:val="none"/>
        </w:rPr>
      </w:pPr>
      <w:r>
        <w:rPr>
          <w:rFonts w:hint="eastAsia" w:hAnsi="宋体" w:cs="宋体"/>
          <w:szCs w:val="21"/>
          <w:highlight w:val="none"/>
        </w:rPr>
        <w:t>（4）按本章第3.2.1项所列公式计算评标总得分。</w:t>
      </w:r>
    </w:p>
    <w:p w14:paraId="6D273EB1">
      <w:pPr>
        <w:pStyle w:val="17"/>
        <w:tabs>
          <w:tab w:val="left" w:pos="2472"/>
        </w:tabs>
        <w:spacing w:line="360" w:lineRule="auto"/>
        <w:ind w:firstLine="420" w:firstLineChars="200"/>
        <w:rPr>
          <w:rFonts w:hAnsi="宋体" w:cs="宋体"/>
          <w:szCs w:val="21"/>
          <w:highlight w:val="none"/>
        </w:rPr>
      </w:pPr>
      <w:r>
        <w:rPr>
          <w:rFonts w:hint="eastAsia" w:hAnsi="宋体" w:cs="宋体"/>
          <w:szCs w:val="21"/>
          <w:highlight w:val="none"/>
        </w:rPr>
        <w:t>4.2.2 投标文件如果出现计算或表达上的错误，修正错误的原则如下：</w:t>
      </w:r>
    </w:p>
    <w:p w14:paraId="1BD26D86">
      <w:pPr>
        <w:pStyle w:val="17"/>
        <w:spacing w:line="360" w:lineRule="auto"/>
        <w:ind w:firstLine="420" w:firstLineChars="200"/>
        <w:rPr>
          <w:rFonts w:hAnsi="宋体" w:cs="宋体"/>
          <w:szCs w:val="21"/>
          <w:highlight w:val="none"/>
        </w:rPr>
      </w:pPr>
      <w:r>
        <w:rPr>
          <w:rFonts w:hint="eastAsia" w:hAnsi="宋体" w:cs="宋体"/>
          <w:szCs w:val="21"/>
          <w:highlight w:val="none"/>
        </w:rPr>
        <w:t>（一）投标文件中开标一览表（报价表）内容与投标文件中相应内容不一致的，以开标一览表（报价表）为准；</w:t>
      </w:r>
    </w:p>
    <w:p w14:paraId="05192407">
      <w:pPr>
        <w:pStyle w:val="17"/>
        <w:spacing w:line="360" w:lineRule="auto"/>
        <w:ind w:firstLine="420" w:firstLineChars="200"/>
        <w:rPr>
          <w:rFonts w:hAnsi="宋体" w:cs="宋体"/>
          <w:szCs w:val="21"/>
          <w:highlight w:val="none"/>
        </w:rPr>
      </w:pPr>
      <w:r>
        <w:rPr>
          <w:rFonts w:hint="eastAsia" w:hAnsi="宋体" w:cs="宋体"/>
          <w:szCs w:val="21"/>
          <w:highlight w:val="none"/>
        </w:rPr>
        <w:t>（二）大写金额和小写金额不一致的，以大写金额为准；</w:t>
      </w:r>
    </w:p>
    <w:p w14:paraId="192799E4">
      <w:pPr>
        <w:pStyle w:val="17"/>
        <w:spacing w:line="360" w:lineRule="auto"/>
        <w:ind w:firstLine="420" w:firstLineChars="200"/>
        <w:rPr>
          <w:rFonts w:hAnsi="宋体" w:cs="宋体"/>
          <w:szCs w:val="21"/>
          <w:highlight w:val="none"/>
        </w:rPr>
      </w:pPr>
      <w:r>
        <w:rPr>
          <w:rFonts w:hint="eastAsia" w:hAnsi="宋体" w:cs="宋体"/>
          <w:szCs w:val="21"/>
          <w:highlight w:val="none"/>
        </w:rPr>
        <w:t>（三）单价金额小数点或者百分比有明显错位的，以开标一览表的总价为准，并修改单价；</w:t>
      </w:r>
    </w:p>
    <w:p w14:paraId="170C4510">
      <w:pPr>
        <w:pStyle w:val="17"/>
        <w:spacing w:line="360" w:lineRule="auto"/>
        <w:ind w:firstLine="420" w:firstLineChars="200"/>
        <w:rPr>
          <w:rFonts w:hAnsi="宋体" w:cs="宋体"/>
          <w:szCs w:val="21"/>
          <w:highlight w:val="none"/>
        </w:rPr>
      </w:pPr>
      <w:r>
        <w:rPr>
          <w:rFonts w:hint="eastAsia" w:hAnsi="宋体" w:cs="宋体"/>
          <w:szCs w:val="21"/>
          <w:highlight w:val="none"/>
        </w:rPr>
        <w:t>（四）总价金额与按单价汇总金额不一致的，以单价金额计算结果为准。</w:t>
      </w:r>
    </w:p>
    <w:p w14:paraId="713F5DEC">
      <w:pPr>
        <w:pStyle w:val="17"/>
        <w:spacing w:line="360" w:lineRule="auto"/>
        <w:ind w:firstLine="420" w:firstLineChars="200"/>
        <w:rPr>
          <w:rFonts w:hAnsi="宋体" w:cs="宋体"/>
          <w:szCs w:val="21"/>
          <w:highlight w:val="none"/>
        </w:rPr>
      </w:pPr>
      <w:r>
        <w:rPr>
          <w:rFonts w:hint="eastAsia" w:hAnsi="宋体" w:cs="宋体"/>
          <w:szCs w:val="21"/>
          <w:highlight w:val="none"/>
        </w:rPr>
        <w:t>★同时出现两种以上不一致的，按照前款规定的顺序修正。修正后的报价按照本章3.2款的规定经投标人确认后产生约束力，投标人不确认的，其投标无效。</w:t>
      </w:r>
    </w:p>
    <w:p w14:paraId="5EFC7F32">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4.2.3技术部分（F2）和商务部分（F3）得分由评标委员会成员独立评分，计算各投标人得分的算术平均值计入各投标人总分。评分分值计算保留小数点后两位，小数点后第三位“四舍五入”。</w:t>
      </w:r>
    </w:p>
    <w:p w14:paraId="1528CC80">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★4.2.4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3CC62F0A">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4.2.5评标委员会成员要依法独立评审，并对评审意见承担个人责任。评标委员会成员对需要共同认定的事项存在争议的，按照少数服从多数的原则做出结论。持不同意见的评标委员会成员应当在评标报告上签署不同意见并说明理由，否则视为同意。</w:t>
      </w:r>
    </w:p>
    <w:p w14:paraId="22DDD682">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4.2.6评标中若遇特殊问题，由评标委员会根据有关法律、法规研究决定。</w:t>
      </w:r>
    </w:p>
    <w:p w14:paraId="5F6FB884">
      <w:pPr>
        <w:pStyle w:val="4"/>
        <w:numPr>
          <w:ilvl w:val="2"/>
          <w:numId w:val="0"/>
        </w:numPr>
        <w:tabs>
          <w:tab w:val="left" w:pos="1588"/>
        </w:tabs>
        <w:spacing w:before="0"/>
        <w:rPr>
          <w:rFonts w:ascii="宋体" w:hAnsi="宋体" w:eastAsia="宋体" w:cs="宋体"/>
          <w:sz w:val="24"/>
          <w:szCs w:val="24"/>
          <w:highlight w:val="none"/>
        </w:rPr>
      </w:pPr>
      <w:bookmarkStart w:id="365" w:name="_Toc314817940"/>
      <w:bookmarkStart w:id="366" w:name="_Toc326218118"/>
      <w:r>
        <w:rPr>
          <w:rFonts w:hint="eastAsia" w:ascii="宋体" w:hAnsi="宋体" w:eastAsia="宋体" w:cs="宋体"/>
          <w:sz w:val="24"/>
          <w:szCs w:val="24"/>
          <w:highlight w:val="none"/>
        </w:rPr>
        <w:t>4.3 投标文件的澄清和补正统计分数原则</w:t>
      </w:r>
      <w:bookmarkEnd w:id="365"/>
      <w:bookmarkEnd w:id="366"/>
      <w:r>
        <w:rPr>
          <w:rFonts w:hint="eastAsia" w:ascii="宋体" w:hAnsi="宋体" w:eastAsia="宋体" w:cs="宋体"/>
          <w:sz w:val="24"/>
          <w:szCs w:val="24"/>
          <w:highlight w:val="none"/>
        </w:rPr>
        <w:t xml:space="preserve"> </w:t>
      </w:r>
    </w:p>
    <w:p w14:paraId="7399F559">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4.3.1 在评标过程中，评标委员会可以书面形式要求投标人对所提交的投标文件中含义不明确、同类问题表述不一致或者有明显文字和计算错误的内容，进行书面澄清或说明。评标委员会不接受投标人主动提出的澄清、说明。</w:t>
      </w:r>
    </w:p>
    <w:p w14:paraId="1AA38010">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4.3.2 投标人的澄清、说明应当采用书面形式，由法定代表人或其授权的代表签字，澄清事项不得超出投标文件的范围并不得改变投标文件的实质性内容（算术性错误修正的除外）。投标人的书面澄清、说明属于投标文件的组成部分。</w:t>
      </w:r>
    </w:p>
    <w:p w14:paraId="63344B73">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4.3.3 评标委员会对投标人提交的澄清、说明有疑问的，可以要求投标人进一步澄清、说明。</w:t>
      </w:r>
    </w:p>
    <w:p w14:paraId="6E44EFCA">
      <w:pPr>
        <w:pStyle w:val="4"/>
        <w:numPr>
          <w:ilvl w:val="2"/>
          <w:numId w:val="0"/>
        </w:numPr>
        <w:tabs>
          <w:tab w:val="left" w:pos="1588"/>
        </w:tabs>
        <w:spacing w:before="0"/>
        <w:rPr>
          <w:rFonts w:ascii="宋体" w:hAnsi="宋体" w:eastAsia="宋体" w:cs="宋体"/>
          <w:sz w:val="24"/>
          <w:szCs w:val="24"/>
          <w:highlight w:val="none"/>
        </w:rPr>
      </w:pPr>
      <w:bookmarkStart w:id="367" w:name="_Toc314817941"/>
      <w:bookmarkStart w:id="368" w:name="_Toc326218119"/>
      <w:r>
        <w:rPr>
          <w:rFonts w:hint="eastAsia" w:ascii="宋体" w:hAnsi="宋体" w:eastAsia="宋体" w:cs="宋体"/>
          <w:sz w:val="24"/>
          <w:szCs w:val="24"/>
          <w:highlight w:val="none"/>
        </w:rPr>
        <w:t>4.4评标结果</w:t>
      </w:r>
      <w:bookmarkEnd w:id="367"/>
      <w:bookmarkEnd w:id="368"/>
    </w:p>
    <w:p w14:paraId="358FC5A2">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4.4.1评标委员会按得分由高到低顺序推荐中标候选人，并提出书面评标报告。</w:t>
      </w:r>
    </w:p>
    <w:p w14:paraId="079060CF">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4.4.2采购人根据评标委员会提出的书面评标报告和推荐的中标候选人名单，确定中标人。</w:t>
      </w:r>
    </w:p>
    <w:p w14:paraId="24919AF3">
      <w:pPr>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4.4.3评标委员会发现采购文件存在歧义、重大缺陷导致评审工作无法进行，或者采购文件内容违反国家有关规定的，要停止评审工作并向采购人或采购代理机构书面说明情况，采购人或采购代理机构应当修改采购文件后重新组织采购活动。发现供应商提供虚假材料、串通等违法违规行为的，要及时向采购人或采购代理机构报告。</w:t>
      </w:r>
    </w:p>
    <w:p w14:paraId="4E0E2F38">
      <w:pPr>
        <w:pStyle w:val="4"/>
        <w:numPr>
          <w:ilvl w:val="2"/>
          <w:numId w:val="0"/>
        </w:numPr>
        <w:tabs>
          <w:tab w:val="left" w:pos="1588"/>
        </w:tabs>
        <w:spacing w:before="0"/>
        <w:rPr>
          <w:rFonts w:ascii="宋体" w:hAnsi="宋体" w:eastAsia="宋体" w:cs="宋体"/>
          <w:sz w:val="24"/>
          <w:szCs w:val="24"/>
          <w:highlight w:val="none"/>
        </w:rPr>
      </w:pPr>
      <w:r>
        <w:rPr>
          <w:rFonts w:hint="eastAsia" w:ascii="宋体" w:hAnsi="宋体" w:eastAsia="宋体" w:cs="宋体"/>
          <w:sz w:val="24"/>
          <w:szCs w:val="24"/>
          <w:highlight w:val="none"/>
        </w:rPr>
        <w:t>4.5其他</w:t>
      </w:r>
    </w:p>
    <w:p w14:paraId="3DAF980E">
      <w:pPr>
        <w:spacing w:line="360" w:lineRule="auto"/>
        <w:ind w:firstLine="420" w:firstLineChars="200"/>
        <w:jc w:val="left"/>
        <w:rPr>
          <w:rFonts w:ascii="宋体" w:hAnsi="宋体" w:cs="宋体"/>
          <w:szCs w:val="21"/>
          <w:highlight w:val="none"/>
          <w:lang w:val="zh-CN"/>
        </w:rPr>
      </w:pPr>
      <w:r>
        <w:rPr>
          <w:rFonts w:hint="eastAsia" w:ascii="宋体" w:hAnsi="宋体" w:cs="宋体"/>
          <w:szCs w:val="21"/>
          <w:highlight w:val="none"/>
        </w:rPr>
        <w:t>其他未尽事宜遵照国家相关法律法规执行。</w:t>
      </w:r>
    </w:p>
    <w:sectPr>
      <w:pgSz w:w="11906" w:h="16838"/>
      <w:pgMar w:top="1418" w:right="1418" w:bottom="1418" w:left="1418" w:header="720" w:footer="624" w:gutter="0"/>
      <w:pgNumType w:fmt="decimal"/>
      <w:cols w:space="720" w:num="1"/>
      <w:titlePg/>
      <w:docGrid w:type="linesAndChars" w:linePitch="33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金山简黑体">
    <w:altName w:val="宋体"/>
    <w:panose1 w:val="00000000000000000000"/>
    <w:charset w:val="86"/>
    <w:family w:val="modern"/>
    <w:pitch w:val="default"/>
    <w:sig w:usb0="00000000" w:usb1="00000000" w:usb2="00000010" w:usb3="00000000" w:csb0="00040000" w:csb1="00000000"/>
  </w:font>
  <w:font w:name="Century Gothic">
    <w:panose1 w:val="020B0502020202020204"/>
    <w:charset w:val="00"/>
    <w:family w:val="swiss"/>
    <w:pitch w:val="default"/>
    <w:sig w:usb0="00000287" w:usb1="00000000" w:usb2="00000000" w:usb3="00000000" w:csb0="2000009F" w:csb1="DFD70000"/>
  </w:font>
  <w:font w:name="Arial Unicode MS">
    <w:altName w:val="宋体"/>
    <w:panose1 w:val="020B0604020202020204"/>
    <w:charset w:val="86"/>
    <w:family w:val="roman"/>
    <w:pitch w:val="default"/>
    <w:sig w:usb0="00000000" w:usb1="00000000" w:usb2="0000003F" w:usb3="00000000" w:csb0="603F01FF" w:csb1="FFFF0000"/>
  </w:font>
  <w:font w:name="华文仿宋">
    <w:panose1 w:val="02010600040101010101"/>
    <w:charset w:val="86"/>
    <w:family w:val="auto"/>
    <w:pitch w:val="default"/>
    <w:sig w:usb0="00000287" w:usb1="080F0000" w:usb2="00000000" w:usb3="00000000" w:csb0="0004009F" w:csb1="DFD70000"/>
  </w:font>
  <w:font w:name="Cambria">
    <w:panose1 w:val="02040503050406030204"/>
    <w:charset w:val="00"/>
    <w:family w:val="roman"/>
    <w:pitch w:val="default"/>
    <w:sig w:usb0="E00006FF" w:usb1="420024FF" w:usb2="02000000" w:usb3="00000000" w:csb0="2000019F" w:csb1="00000000"/>
  </w:font>
  <w:font w:name="华文楷体">
    <w:panose1 w:val="02010600040101010101"/>
    <w:charset w:val="86"/>
    <w:family w:val="auto"/>
    <w:pitch w:val="default"/>
    <w:sig w:usb0="00000287" w:usb1="080F0000" w:usb2="00000000" w:usb3="00000000" w:csb0="0004009F" w:csb1="DFD70000"/>
  </w:font>
  <w:font w:name="Calibri Light">
    <w:panose1 w:val="020F0302020204030204"/>
    <w:charset w:val="00"/>
    <w:family w:val="swiss"/>
    <w:pitch w:val="default"/>
    <w:sig w:usb0="E4002EFF" w:usb1="C200247B" w:usb2="00000009" w:usb3="00000000" w:csb0="200001FF" w:csb1="00000000"/>
  </w:font>
  <w:font w:name="仿宋_GB2312">
    <w:altName w:val="仿宋"/>
    <w:panose1 w:val="00000000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华文中宋">
    <w:panose1 w:val="02010600040101010101"/>
    <w:charset w:val="86"/>
    <w:family w:val="auto"/>
    <w:pitch w:val="default"/>
    <w:sig w:usb0="00000287" w:usb1="080F0000" w:usb2="00000000" w:usb3="00000000" w:csb0="0004009F" w:csb1="DFD7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方正小标宋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汉仪大宋简">
    <w:altName w:val="黑体"/>
    <w:panose1 w:val="00000000000000000000"/>
    <w:charset w:val="86"/>
    <w:family w:val="modern"/>
    <w:pitch w:val="default"/>
    <w:sig w:usb0="00000000" w:usb1="00000000" w:usb2="00000010" w:usb3="00000000" w:csb0="00040000" w:csb1="00000000"/>
  </w:font>
  <w:font w:name="等线">
    <w:panose1 w:val="02010600030101010101"/>
    <w:charset w:val="86"/>
    <w:family w:val="auto"/>
    <w:pitch w:val="default"/>
    <w:sig w:usb0="A00002BF" w:usb1="38CF7CFA" w:usb2="00000016" w:usb3="00000000" w:csb0="0004000F" w:csb1="00000000"/>
  </w:font>
  <w:font w:name="Malgun Gothic">
    <w:panose1 w:val="020B0503020000020004"/>
    <w:charset w:val="81"/>
    <w:family w:val="swiss"/>
    <w:pitch w:val="default"/>
    <w:sig w:usb0="9000002F" w:usb1="2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AEA7CC">
    <w:pPr>
      <w:pStyle w:val="22"/>
      <w:ind w:right="90"/>
      <w:jc w:val="right"/>
    </w:pPr>
    <w:r>
      <mc:AlternateContent>
        <mc:Choice Requires="wps">
          <w:drawing>
            <wp:anchor distT="0" distB="0" distL="0" distR="0" simplePos="0" relativeHeight="251660288" behindDoc="0" locked="0" layoutInCell="1" allowOverlap="1">
              <wp:simplePos x="0" y="0"/>
              <wp:positionH relativeFrom="margin">
                <wp:posOffset>2728595</wp:posOffset>
              </wp:positionH>
              <wp:positionV relativeFrom="paragraph">
                <wp:posOffset>123825</wp:posOffset>
              </wp:positionV>
              <wp:extent cx="504825" cy="190500"/>
              <wp:effectExtent l="0" t="0" r="0" b="0"/>
              <wp:wrapSquare wrapText="bothSides"/>
              <wp:docPr id="241190350" name="Text Box 2"/>
              <wp:cNvGraphicFramePr/>
              <a:graphic xmlns:a="http://schemas.openxmlformats.org/drawingml/2006/main">
                <a:graphicData uri="http://schemas.microsoft.com/office/word/2010/wordprocessingShape">
                  <wps:wsp>
                    <wps:cNvSpPr txBox="1">
                      <a:spLocks noChangeArrowheads="1"/>
                    </wps:cNvSpPr>
                    <wps:spPr bwMode="auto">
                      <a:xfrm>
                        <a:off x="0" y="0"/>
                        <a:ext cx="504825" cy="190500"/>
                      </a:xfrm>
                      <a:prstGeom prst="rect">
                        <a:avLst/>
                      </a:prstGeom>
                      <a:noFill/>
                      <a:ln>
                        <a:noFill/>
                      </a:ln>
                      <a:effectLst/>
                    </wps:spPr>
                    <wps:txbx>
                      <w:txbxContent>
                        <w:p w14:paraId="1C267329">
                          <w:pPr>
                            <w:pStyle w:val="22"/>
                            <w:rPr>
                              <w:rStyle w:val="41"/>
                              <w:rFonts w:ascii="Times New Roman"/>
                            </w:rPr>
                          </w:pPr>
                          <w:r>
                            <w:rPr>
                              <w:rFonts w:ascii="Times New Roman"/>
                            </w:rPr>
                            <w:fldChar w:fldCharType="begin"/>
                          </w:r>
                          <w:r>
                            <w:rPr>
                              <w:rStyle w:val="41"/>
                              <w:rFonts w:ascii="Times New Roman"/>
                            </w:rPr>
                            <w:instrText xml:space="preserve"> PAGE </w:instrText>
                          </w:r>
                          <w:r>
                            <w:rPr>
                              <w:rFonts w:ascii="Times New Roman"/>
                            </w:rPr>
                            <w:fldChar w:fldCharType="separate"/>
                          </w:r>
                          <w:r>
                            <w:rPr>
                              <w:rStyle w:val="41"/>
                              <w:rFonts w:ascii="Times New Roman"/>
                            </w:rPr>
                            <w:t>IV</w:t>
                          </w:r>
                          <w:r>
                            <w:rPr>
                              <w:rFonts w:ascii="Times New Roman"/>
                            </w:rPr>
                            <w:fldChar w:fldCharType="end"/>
                          </w:r>
                        </w:p>
                      </w:txbxContent>
                    </wps:txbx>
                    <wps:bodyPr rot="0" vert="horz" wrap="square" lIns="0" tIns="0" rIns="0" bIns="0" anchor="t" anchorCtr="0" upright="1">
                      <a:noAutofit/>
                    </wps:bodyPr>
                  </wps:wsp>
                </a:graphicData>
              </a:graphic>
            </wp:anchor>
          </w:drawing>
        </mc:Choice>
        <mc:Fallback>
          <w:pict>
            <v:shape id="Text Box 2" o:spid="_x0000_s1026" o:spt="202" type="#_x0000_t202" style="position:absolute;left:0pt;margin-left:214.85pt;margin-top:9.75pt;height:15pt;width:39.75pt;mso-position-horizontal-relative:margin;mso-wrap-distance-bottom:0pt;mso-wrap-distance-left:0pt;mso-wrap-distance-right:0pt;mso-wrap-distance-top:0pt;z-index:251660288;mso-width-relative:page;mso-height-relative:page;" filled="f" stroked="f" coordsize="21600,21600" o:gfxdata="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OiZCQzWAAAACQEAAA8AAAAAAAAAAQAgAAAAIgAAAGRy&#10;cy9kb3ducmV2LnhtbFBLAQIUABQAAAAIAIdO4kDUNH7hBwIAABkEAAAOAAAAAAAAAAEAIAAAACUB&#10;AABkcnMvZTJvRG9jLnhtbFBLBQYAAAAABgAGAFkBAACeBQAAAAA=&#10;">
              <v:fill on="f" focussize="0,0"/>
              <v:stroke on="f"/>
              <v:imagedata o:title=""/>
              <o:lock v:ext="edit" aspectratio="f"/>
              <v:textbox inset="0mm,0mm,0mm,0mm">
                <w:txbxContent>
                  <w:p w14:paraId="1C267329">
                    <w:pPr>
                      <w:pStyle w:val="22"/>
                      <w:rPr>
                        <w:rStyle w:val="41"/>
                        <w:rFonts w:ascii="Times New Roman"/>
                      </w:rPr>
                    </w:pPr>
                    <w:r>
                      <w:rPr>
                        <w:rFonts w:ascii="Times New Roman"/>
                      </w:rPr>
                      <w:fldChar w:fldCharType="begin"/>
                    </w:r>
                    <w:r>
                      <w:rPr>
                        <w:rStyle w:val="41"/>
                        <w:rFonts w:ascii="Times New Roman"/>
                      </w:rPr>
                      <w:instrText xml:space="preserve"> PAGE </w:instrText>
                    </w:r>
                    <w:r>
                      <w:rPr>
                        <w:rFonts w:ascii="Times New Roman"/>
                      </w:rPr>
                      <w:fldChar w:fldCharType="separate"/>
                    </w:r>
                    <w:r>
                      <w:rPr>
                        <w:rStyle w:val="41"/>
                        <w:rFonts w:ascii="Times New Roman"/>
                      </w:rPr>
                      <w:t>IV</w:t>
                    </w:r>
                    <w:r>
                      <w:rPr>
                        <w:rFonts w:ascii="Times New Roman"/>
                      </w:rPr>
                      <w:fldChar w:fldCharType="end"/>
                    </w:r>
                  </w:p>
                </w:txbxContent>
              </v:textbox>
              <w10:wrap type="squar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66F6A3">
    <w:pPr>
      <w:pStyle w:val="22"/>
      <w:ind w:right="360"/>
      <w:rPr>
        <w:sz w:val="21"/>
      </w:rPr>
    </w:pPr>
    <w:r>
      <mc:AlternateContent>
        <mc:Choice Requires="wps">
          <w:drawing>
            <wp:anchor distT="0" distB="0" distL="0" distR="0" simplePos="0" relativeHeight="251659264" behindDoc="0" locked="0" layoutInCell="1" allowOverlap="1">
              <wp:simplePos x="0" y="0"/>
              <wp:positionH relativeFrom="margin">
                <wp:align>right</wp:align>
              </wp:positionH>
              <wp:positionV relativeFrom="paragraph">
                <wp:posOffset>0</wp:posOffset>
              </wp:positionV>
              <wp:extent cx="66675" cy="172720"/>
              <wp:effectExtent l="0" t="0" r="0" b="0"/>
              <wp:wrapSquare wrapText="bothSides"/>
              <wp:docPr id="2" name="Text Box 1"/>
              <wp:cNvGraphicFramePr/>
              <a:graphic xmlns:a="http://schemas.openxmlformats.org/drawingml/2006/main">
                <a:graphicData uri="http://schemas.microsoft.com/office/word/2010/wordprocessingShape">
                  <wps:wsp>
                    <wps:cNvSpPr txBox="1">
                      <a:spLocks noChangeArrowheads="1"/>
                    </wps:cNvSpPr>
                    <wps:spPr bwMode="auto">
                      <a:xfrm>
                        <a:off x="0" y="0"/>
                        <a:ext cx="66675" cy="172720"/>
                      </a:xfrm>
                      <a:prstGeom prst="rect">
                        <a:avLst/>
                      </a:prstGeom>
                      <a:noFill/>
                      <a:ln>
                        <a:noFill/>
                      </a:ln>
                      <a:effectLst/>
                    </wps:spPr>
                    <wps:txbx>
                      <w:txbxContent>
                        <w:p w14:paraId="73C06DC9">
                          <w:pPr>
                            <w:pStyle w:val="22"/>
                            <w:rPr>
                              <w:rStyle w:val="41"/>
                              <w:sz w:val="21"/>
                            </w:rPr>
                          </w:pPr>
                          <w:r>
                            <w:rPr>
                              <w:sz w:val="21"/>
                            </w:rPr>
                            <w:fldChar w:fldCharType="begin"/>
                          </w:r>
                          <w:r>
                            <w:rPr>
                              <w:rStyle w:val="41"/>
                              <w:sz w:val="21"/>
                            </w:rPr>
                            <w:instrText xml:space="preserve">Page</w:instrText>
                          </w:r>
                          <w:r>
                            <w:rPr>
                              <w:sz w:val="21"/>
                            </w:rPr>
                            <w:fldChar w:fldCharType="separate"/>
                          </w:r>
                          <w:r>
                            <w:rPr>
                              <w:rStyle w:val="41"/>
                              <w:sz w:val="21"/>
                            </w:rPr>
                            <w:t>63</w:t>
                          </w:r>
                          <w:r>
                            <w:rPr>
                              <w:sz w:val="21"/>
                            </w:rPr>
                            <w:fldChar w:fldCharType="end"/>
                          </w:r>
                        </w:p>
                      </w:txbxContent>
                    </wps:txbx>
                    <wps:bodyPr rot="0" vert="horz" wrap="none" lIns="0" tIns="0" rIns="0" bIns="0" anchor="t" anchorCtr="0" upright="1">
                      <a:spAutoFit/>
                    </wps:bodyPr>
                  </wps:wsp>
                </a:graphicData>
              </a:graphic>
            </wp:anchor>
          </w:drawing>
        </mc:Choice>
        <mc:Fallback>
          <w:pict>
            <v:shape id="Text Box 1" o:spid="_x0000_s1026" o:spt="202" type="#_x0000_t202" style="position:absolute;left:0pt;margin-top:0pt;height:13.6pt;width:5.25pt;mso-position-horizontal:right;mso-position-horizontal-relative:margin;mso-wrap-distance-bottom:0pt;mso-wrap-distance-left:0pt;mso-wrap-distance-right:0pt;mso-wrap-distance-top:0pt;mso-wrap-style:none;z-index:251659264;mso-width-relative:page;mso-height-relative:page;" filled="f" stroked="f" coordsize="21600,21600" o:gfxdata="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MdNXvrQAAAAAwEAAA8AAAAAAAAAAQAgAAAAIgAAAGRycy9kb3ducmV2LnhtbFBL&#10;AQIUABQAAAAIAIdO4kByeq0D/gEAAA4EAAAOAAAAAAAAAAEAIAAAAB8BAABkcnMvZTJvRG9jLnht&#10;bFBLBQYAAAAABgAGAFkBAACPBQAAAAA=&#10;">
              <v:fill on="f" focussize="0,0"/>
              <v:stroke on="f"/>
              <v:imagedata o:title=""/>
              <o:lock v:ext="edit" aspectratio="f"/>
              <v:textbox inset="0mm,0mm,0mm,0mm" style="mso-fit-shape-to-text:t;">
                <w:txbxContent>
                  <w:p w14:paraId="73C06DC9">
                    <w:pPr>
                      <w:pStyle w:val="22"/>
                      <w:rPr>
                        <w:rStyle w:val="41"/>
                        <w:sz w:val="21"/>
                      </w:rPr>
                    </w:pPr>
                    <w:r>
                      <w:rPr>
                        <w:sz w:val="21"/>
                      </w:rPr>
                      <w:fldChar w:fldCharType="begin"/>
                    </w:r>
                    <w:r>
                      <w:rPr>
                        <w:rStyle w:val="41"/>
                        <w:sz w:val="21"/>
                      </w:rPr>
                      <w:instrText xml:space="preserve">Page</w:instrText>
                    </w:r>
                    <w:r>
                      <w:rPr>
                        <w:sz w:val="21"/>
                      </w:rPr>
                      <w:fldChar w:fldCharType="separate"/>
                    </w:r>
                    <w:r>
                      <w:rPr>
                        <w:rStyle w:val="41"/>
                        <w:sz w:val="21"/>
                      </w:rPr>
                      <w:t>63</w:t>
                    </w:r>
                    <w:r>
                      <w:rPr>
                        <w:sz w:val="21"/>
                      </w:rPr>
                      <w:fldChar w:fldCharType="end"/>
                    </w:r>
                  </w:p>
                </w:txbxContent>
              </v:textbox>
              <w10:wrap type="squar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B9B357">
    <w:pPr>
      <w:pStyle w:val="22"/>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61DB28">
    <w:pPr>
      <w:pStyle w:val="22"/>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4E519B">
                          <w:pPr>
                            <w:pStyle w:val="22"/>
                          </w:pPr>
                          <w:r>
                            <w:fldChar w:fldCharType="begin"/>
                          </w:r>
                          <w:r>
                            <w:instrText xml:space="preserve"> PAGE  \* MERGEFORMAT </w:instrText>
                          </w:r>
                          <w:r>
                            <w:fldChar w:fldCharType="separate"/>
                          </w:r>
                          <w:r>
                            <w:t>V</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544E519B">
                    <w:pPr>
                      <w:pStyle w:val="22"/>
                    </w:pPr>
                    <w:r>
                      <w:fldChar w:fldCharType="begin"/>
                    </w:r>
                    <w:r>
                      <w:instrText xml:space="preserve"> PAGE  \* MERGEFORMAT </w:instrText>
                    </w:r>
                    <w:r>
                      <w:fldChar w:fldCharType="separate"/>
                    </w:r>
                    <w:r>
                      <w:t>V</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E08C2D">
    <w:pPr>
      <w:pStyle w:val="22"/>
      <w:ind w:right="90"/>
      <w:jc w:val="right"/>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504825" cy="190500"/>
              <wp:effectExtent l="0" t="0" r="0" b="0"/>
              <wp:wrapNone/>
              <wp:docPr id="1" name="Text Box 2"/>
              <wp:cNvGraphicFramePr/>
              <a:graphic xmlns:a="http://schemas.openxmlformats.org/drawingml/2006/main">
                <a:graphicData uri="http://schemas.microsoft.com/office/word/2010/wordprocessingShape">
                  <wps:wsp>
                    <wps:cNvSpPr txBox="1">
                      <a:spLocks noChangeArrowheads="1"/>
                    </wps:cNvSpPr>
                    <wps:spPr bwMode="auto">
                      <a:xfrm>
                        <a:off x="0" y="0"/>
                        <a:ext cx="504825" cy="190500"/>
                      </a:xfrm>
                      <a:prstGeom prst="rect">
                        <a:avLst/>
                      </a:prstGeom>
                      <a:noFill/>
                      <a:ln>
                        <a:noFill/>
                      </a:ln>
                      <a:effectLst/>
                    </wps:spPr>
                    <wps:txbx>
                      <w:txbxContent>
                        <w:p w14:paraId="1E04CD63">
                          <w:pPr>
                            <w:pStyle w:val="22"/>
                            <w:rPr>
                              <w:rStyle w:val="41"/>
                              <w:rFonts w:ascii="Times New Roman"/>
                            </w:rPr>
                          </w:pPr>
                          <w:r>
                            <w:rPr>
                              <w:rFonts w:ascii="Times New Roman"/>
                            </w:rPr>
                            <w:fldChar w:fldCharType="begin"/>
                          </w:r>
                          <w:r>
                            <w:rPr>
                              <w:rStyle w:val="41"/>
                              <w:rFonts w:ascii="Times New Roman"/>
                            </w:rPr>
                            <w:instrText xml:space="preserve"> PAGE </w:instrText>
                          </w:r>
                          <w:r>
                            <w:rPr>
                              <w:rFonts w:ascii="Times New Roman"/>
                            </w:rPr>
                            <w:fldChar w:fldCharType="separate"/>
                          </w:r>
                          <w:r>
                            <w:rPr>
                              <w:rStyle w:val="41"/>
                              <w:rFonts w:ascii="Times New Roman"/>
                            </w:rPr>
                            <w:t>18</w:t>
                          </w:r>
                          <w:r>
                            <w:rPr>
                              <w:rFonts w:ascii="Times New Roman"/>
                            </w:rPr>
                            <w:fldChar w:fldCharType="end"/>
                          </w:r>
                        </w:p>
                      </w:txbxContent>
                    </wps:txbx>
                    <wps:bodyPr rot="0" vert="horz" wrap="square" lIns="0" tIns="0" rIns="0" bIns="0" anchor="t" anchorCtr="0" upright="1">
                      <a:noAutofit/>
                    </wps:bodyPr>
                  </wps:wsp>
                </a:graphicData>
              </a:graphic>
            </wp:anchor>
          </w:drawing>
        </mc:Choice>
        <mc:Fallback>
          <w:pict>
            <v:shape id="Text Box 2" o:spid="_x0000_s1026" o:spt="202" type="#_x0000_t202" style="position:absolute;left:0pt;margin-top:0pt;height:15pt;width:39.75pt;mso-position-horizontal:center;mso-position-horizontal-relative:margin;z-index:251661312;mso-width-relative:page;mso-height-relative:page;" filled="f" stroked="f" coordsize="21600,21600" o:gfxdata="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P3BvbzUAAAAAwEAAA8AAAAAAAAAAQAgAAAAIgAAAGRycy9kb3ducmV2&#10;LnhtbFBLAQIUABQAAAAIAIdO4kARMhXAAAIAABEEAAAOAAAAAAAAAAEAIAAAACMBAABkcnMvZTJv&#10;RG9jLnhtbFBLBQYAAAAABgAGAFkBAACVBQAAAAA=&#10;">
              <v:fill on="f" focussize="0,0"/>
              <v:stroke on="f"/>
              <v:imagedata o:title=""/>
              <o:lock v:ext="edit" aspectratio="f"/>
              <v:textbox inset="0mm,0mm,0mm,0mm">
                <w:txbxContent>
                  <w:p w14:paraId="1E04CD63">
                    <w:pPr>
                      <w:pStyle w:val="22"/>
                      <w:rPr>
                        <w:rStyle w:val="41"/>
                        <w:rFonts w:ascii="Times New Roman"/>
                      </w:rPr>
                    </w:pPr>
                    <w:r>
                      <w:rPr>
                        <w:rFonts w:ascii="Times New Roman"/>
                      </w:rPr>
                      <w:fldChar w:fldCharType="begin"/>
                    </w:r>
                    <w:r>
                      <w:rPr>
                        <w:rStyle w:val="41"/>
                        <w:rFonts w:ascii="Times New Roman"/>
                      </w:rPr>
                      <w:instrText xml:space="preserve"> PAGE </w:instrText>
                    </w:r>
                    <w:r>
                      <w:rPr>
                        <w:rFonts w:ascii="Times New Roman"/>
                      </w:rPr>
                      <w:fldChar w:fldCharType="separate"/>
                    </w:r>
                    <w:r>
                      <w:rPr>
                        <w:rStyle w:val="41"/>
                        <w:rFonts w:ascii="Times New Roman"/>
                      </w:rPr>
                      <w:t>18</w:t>
                    </w:r>
                    <w:r>
                      <w:rPr>
                        <w:rFonts w:ascii="Times New Roman"/>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B18E4E">
    <w:pPr>
      <w:pStyle w:val="22"/>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14935" cy="147955"/>
              <wp:effectExtent l="0" t="0" r="0" b="0"/>
              <wp:wrapNone/>
              <wp:docPr id="877146744" name="Text Box 1027"/>
              <wp:cNvGraphicFramePr/>
              <a:graphic xmlns:a="http://schemas.openxmlformats.org/drawingml/2006/main">
                <a:graphicData uri="http://schemas.microsoft.com/office/word/2010/wordprocessingShape">
                  <wps:wsp>
                    <wps:cNvSpPr txBox="1">
                      <a:spLocks noChangeArrowheads="1"/>
                    </wps:cNvSpPr>
                    <wps:spPr bwMode="auto">
                      <a:xfrm>
                        <a:off x="0" y="0"/>
                        <a:ext cx="114935" cy="147955"/>
                      </a:xfrm>
                      <a:prstGeom prst="rect">
                        <a:avLst/>
                      </a:prstGeom>
                      <a:noFill/>
                      <a:ln>
                        <a:noFill/>
                      </a:ln>
                    </wps:spPr>
                    <wps:txbx>
                      <w:txbxContent>
                        <w:p w14:paraId="42D8D6B4">
                          <w:pPr>
                            <w:pStyle w:val="22"/>
                          </w:pPr>
                          <w:r>
                            <w:fldChar w:fldCharType="begin"/>
                          </w:r>
                          <w:r>
                            <w:instrText xml:space="preserve"> PAGE  \* MERGEFORMAT </w:instrText>
                          </w:r>
                          <w:r>
                            <w:fldChar w:fldCharType="separate"/>
                          </w:r>
                          <w:r>
                            <w:t>1</w:t>
                          </w:r>
                          <w:r>
                            <w:fldChar w:fldCharType="end"/>
                          </w:r>
                        </w:p>
                      </w:txbxContent>
                    </wps:txbx>
                    <wps:bodyPr rot="0" vert="horz" wrap="none" lIns="0" tIns="0" rIns="0" bIns="0" anchor="t" anchorCtr="0" upright="1">
                      <a:spAutoFit/>
                    </wps:bodyPr>
                  </wps:wsp>
                </a:graphicData>
              </a:graphic>
            </wp:anchor>
          </w:drawing>
        </mc:Choice>
        <mc:Fallback>
          <w:pict>
            <v:shape id="Text Box 1027" o:spid="_x0000_s1026" o:spt="202" type="#_x0000_t202" style="position:absolute;left:0pt;margin-top:0pt;height:11.65pt;width:9.05pt;mso-position-horizontal:center;mso-position-horizontal-relative:margin;mso-wrap-style:none;z-index:251662336;mso-width-relative:page;mso-height-relative:page;" filled="f" stroked="f" coordsize="21600,21600" o:gfxdata="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Brpb8P0QAAAAMBAAAPAAAAAAAAAAEAIAAAACIAAABkcnMvZG93bnJl&#10;di54bWxQSwECFAAUAAAACACHTuJA/7Wb/AQCAAAMBAAADgAAAAAAAAABACAAAAAgAQAAZHJzL2Uy&#10;b0RvYy54bWxQSwUGAAAAAAYABgBZAQAAlgUAAAAA&#10;">
              <v:fill on="f" focussize="0,0"/>
              <v:stroke on="f"/>
              <v:imagedata o:title=""/>
              <o:lock v:ext="edit" aspectratio="f"/>
              <v:textbox inset="0mm,0mm,0mm,0mm" style="mso-fit-shape-to-text:t;">
                <w:txbxContent>
                  <w:p w14:paraId="42D8D6B4">
                    <w:pPr>
                      <w:pStyle w:val="22"/>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96A88E">
    <w:pPr>
      <w:pStyle w:val="23"/>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D2B224">
    <w:pPr>
      <w:pStyle w:val="23"/>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1B9B87">
    <w:pPr>
      <w:pStyle w:val="2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0E0BF2">
    <w:pPr>
      <w:pStyle w:val="23"/>
      <w:rPr>
        <w:rFonts w:hAnsi="宋体"/>
        <w:b/>
        <w:szCs w:val="21"/>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164671">
    <w:pPr>
      <w:pStyle w:val="23"/>
      <w:rPr>
        <w:rFonts w:hAnsi="宋体"/>
        <w:b/>
        <w:szCs w:val="21"/>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ED1E37">
    <w:pPr>
      <w:pStyle w:val="23"/>
      <w:rPr>
        <w:rFonts w:hAnsi="宋体"/>
        <w:b/>
        <w:szCs w:val="2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6BC116"/>
    <w:multiLevelType w:val="singleLevel"/>
    <w:tmpl w:val="BF6BC116"/>
    <w:lvl w:ilvl="0" w:tentative="0">
      <w:start w:val="16"/>
      <w:numFmt w:val="decimal"/>
      <w:suff w:val="space"/>
      <w:lvlText w:val="%1."/>
      <w:lvlJc w:val="left"/>
    </w:lvl>
  </w:abstractNum>
  <w:abstractNum w:abstractNumId="1">
    <w:nsid w:val="CFE7C3F8"/>
    <w:multiLevelType w:val="singleLevel"/>
    <w:tmpl w:val="CFE7C3F8"/>
    <w:lvl w:ilvl="0" w:tentative="0">
      <w:start w:val="1"/>
      <w:numFmt w:val="decimal"/>
      <w:suff w:val="nothing"/>
      <w:lvlText w:val="（%1）"/>
      <w:lvlJc w:val="left"/>
    </w:lvl>
  </w:abstractNum>
  <w:abstractNum w:abstractNumId="2">
    <w:nsid w:val="DDECD3BC"/>
    <w:multiLevelType w:val="singleLevel"/>
    <w:tmpl w:val="DDECD3BC"/>
    <w:lvl w:ilvl="0" w:tentative="0">
      <w:start w:val="6"/>
      <w:numFmt w:val="decimal"/>
      <w:suff w:val="space"/>
      <w:lvlText w:val="%1."/>
      <w:lvlJc w:val="left"/>
    </w:lvl>
  </w:abstractNum>
  <w:abstractNum w:abstractNumId="3">
    <w:nsid w:val="DE759F4B"/>
    <w:multiLevelType w:val="singleLevel"/>
    <w:tmpl w:val="DE759F4B"/>
    <w:lvl w:ilvl="0" w:tentative="0">
      <w:start w:val="2"/>
      <w:numFmt w:val="decimal"/>
      <w:suff w:val="space"/>
      <w:lvlText w:val="%1."/>
      <w:lvlJc w:val="left"/>
    </w:lvl>
  </w:abstractNum>
  <w:abstractNum w:abstractNumId="4">
    <w:nsid w:val="DEABE1DB"/>
    <w:multiLevelType w:val="singleLevel"/>
    <w:tmpl w:val="DEABE1DB"/>
    <w:lvl w:ilvl="0" w:tentative="0">
      <w:start w:val="23"/>
      <w:numFmt w:val="decimal"/>
      <w:suff w:val="space"/>
      <w:lvlText w:val="%1."/>
      <w:lvlJc w:val="left"/>
    </w:lvl>
  </w:abstractNum>
  <w:abstractNum w:abstractNumId="5">
    <w:nsid w:val="F612E55D"/>
    <w:multiLevelType w:val="singleLevel"/>
    <w:tmpl w:val="F612E55D"/>
    <w:lvl w:ilvl="0" w:tentative="0">
      <w:start w:val="1"/>
      <w:numFmt w:val="chineseCounting"/>
      <w:suff w:val="nothing"/>
      <w:lvlText w:val="%1、"/>
      <w:lvlJc w:val="left"/>
      <w:rPr>
        <w:rFonts w:hint="eastAsia"/>
      </w:rPr>
    </w:lvl>
  </w:abstractNum>
  <w:abstractNum w:abstractNumId="6">
    <w:nsid w:val="FFEFC674"/>
    <w:multiLevelType w:val="singleLevel"/>
    <w:tmpl w:val="FFEFC674"/>
    <w:lvl w:ilvl="0" w:tentative="0">
      <w:start w:val="1"/>
      <w:numFmt w:val="decimal"/>
      <w:suff w:val="nothing"/>
      <w:lvlText w:val="（%1）"/>
      <w:lvlJc w:val="left"/>
    </w:lvl>
  </w:abstractNum>
  <w:abstractNum w:abstractNumId="7">
    <w:nsid w:val="FFFFFFFB"/>
    <w:multiLevelType w:val="multilevel"/>
    <w:tmpl w:val="FFFFFFFB"/>
    <w:lvl w:ilvl="0" w:tentative="0">
      <w:start w:val="1"/>
      <w:numFmt w:val="decimal"/>
      <w:lvlText w:val="%1."/>
      <w:legacy w:legacy="1" w:legacySpace="0" w:legacyIndent="425"/>
      <w:lvlJc w:val="left"/>
      <w:pPr>
        <w:ind w:left="425" w:hanging="425"/>
      </w:pPr>
    </w:lvl>
    <w:lvl w:ilvl="1" w:tentative="0">
      <w:start w:val="1"/>
      <w:numFmt w:val="decimal"/>
      <w:lvlText w:val="%1.%2."/>
      <w:legacy w:legacy="1" w:legacySpace="0" w:legacyIndent="425"/>
      <w:lvlJc w:val="left"/>
      <w:pPr>
        <w:ind w:left="850" w:hanging="425"/>
      </w:pPr>
    </w:lvl>
    <w:lvl w:ilvl="2" w:tentative="0">
      <w:start w:val="1"/>
      <w:numFmt w:val="decimal"/>
      <w:lvlText w:val="%1.%2.%3."/>
      <w:legacy w:legacy="1" w:legacySpace="0" w:legacyIndent="425"/>
      <w:lvlJc w:val="left"/>
      <w:pPr>
        <w:ind w:left="1275" w:hanging="425"/>
      </w:pPr>
    </w:lvl>
    <w:lvl w:ilvl="3" w:tentative="0">
      <w:start w:val="1"/>
      <w:numFmt w:val="decimal"/>
      <w:lvlText w:val="%1.%2.%3.%4."/>
      <w:legacy w:legacy="1" w:legacySpace="0" w:legacyIndent="425"/>
      <w:lvlJc w:val="left"/>
      <w:pPr>
        <w:ind w:left="1700" w:hanging="425"/>
      </w:pPr>
    </w:lvl>
    <w:lvl w:ilvl="4" w:tentative="0">
      <w:start w:val="1"/>
      <w:numFmt w:val="decimal"/>
      <w:pStyle w:val="6"/>
      <w:lvlText w:val="%1.%2.%3.%4.%5."/>
      <w:legacy w:legacy="1" w:legacySpace="0" w:legacyIndent="425"/>
      <w:lvlJc w:val="left"/>
      <w:pPr>
        <w:ind w:left="2125" w:hanging="425"/>
      </w:pPr>
    </w:lvl>
    <w:lvl w:ilvl="5" w:tentative="0">
      <w:start w:val="1"/>
      <w:numFmt w:val="decimal"/>
      <w:lvlText w:val="%1.%2.%3.%4.%5.%6."/>
      <w:legacy w:legacy="1" w:legacySpace="0" w:legacyIndent="425"/>
      <w:lvlJc w:val="left"/>
      <w:pPr>
        <w:ind w:left="2550" w:hanging="425"/>
      </w:pPr>
    </w:lvl>
    <w:lvl w:ilvl="6" w:tentative="0">
      <w:start w:val="1"/>
      <w:numFmt w:val="decimal"/>
      <w:lvlText w:val="%1.%2.%3.%4.%5.%6.%7."/>
      <w:legacy w:legacy="1" w:legacySpace="0" w:legacyIndent="425"/>
      <w:lvlJc w:val="left"/>
      <w:pPr>
        <w:ind w:left="2975" w:hanging="425"/>
      </w:pPr>
    </w:lvl>
    <w:lvl w:ilvl="7" w:tentative="0">
      <w:start w:val="1"/>
      <w:numFmt w:val="decimal"/>
      <w:lvlText w:val="%1.%2.%3.%4.%5.%6.%7.%8."/>
      <w:legacy w:legacy="1" w:legacySpace="0" w:legacyIndent="425"/>
      <w:lvlJc w:val="left"/>
      <w:pPr>
        <w:ind w:left="3400" w:hanging="425"/>
      </w:pPr>
    </w:lvl>
    <w:lvl w:ilvl="8" w:tentative="0">
      <w:start w:val="1"/>
      <w:numFmt w:val="decimal"/>
      <w:lvlText w:val="%1.%2.%3.%4.%5.%6.%7.%8.%9."/>
      <w:legacy w:legacy="1" w:legacySpace="0" w:legacyIndent="425"/>
      <w:lvlJc w:val="left"/>
      <w:pPr>
        <w:ind w:left="3825" w:hanging="425"/>
      </w:pPr>
    </w:lvl>
  </w:abstractNum>
  <w:abstractNum w:abstractNumId="8">
    <w:nsid w:val="097907D7"/>
    <w:multiLevelType w:val="multilevel"/>
    <w:tmpl w:val="097907D7"/>
    <w:lvl w:ilvl="0" w:tentative="0">
      <w:start w:val="1"/>
      <w:numFmt w:val="decimal"/>
      <w:pStyle w:val="99"/>
      <w:lvlText w:val="(%1)"/>
      <w:lvlJc w:val="left"/>
      <w:pPr>
        <w:tabs>
          <w:tab w:val="left" w:pos="840"/>
        </w:tabs>
        <w:ind w:left="84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9">
    <w:nsid w:val="18A11C85"/>
    <w:multiLevelType w:val="multilevel"/>
    <w:tmpl w:val="18A11C85"/>
    <w:lvl w:ilvl="0" w:tentative="0">
      <w:start w:val="1"/>
      <w:numFmt w:val="decimal"/>
      <w:lvlText w:val="%1."/>
      <w:lvlJc w:val="left"/>
      <w:pPr>
        <w:tabs>
          <w:tab w:val="left" w:pos="360"/>
        </w:tabs>
        <w:ind w:left="360" w:hanging="360"/>
      </w:pPr>
      <w:rPr>
        <w:rFonts w:hint="default"/>
      </w:rPr>
    </w:lvl>
    <w:lvl w:ilvl="1" w:tentative="0">
      <w:start w:val="1"/>
      <w:numFmt w:val="decimal"/>
      <w:lvlText w:val="%2)"/>
      <w:lvlJc w:val="left"/>
      <w:pPr>
        <w:tabs>
          <w:tab w:val="left" w:pos="840"/>
        </w:tabs>
        <w:ind w:left="840" w:hanging="42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0">
    <w:nsid w:val="63852405"/>
    <w:multiLevelType w:val="multilevel"/>
    <w:tmpl w:val="63852405"/>
    <w:lvl w:ilvl="0" w:tentative="0">
      <w:start w:val="1"/>
      <w:numFmt w:val="decimal"/>
      <w:pStyle w:val="182"/>
      <w:lvlText w:val="%1."/>
      <w:lvlJc w:val="left"/>
      <w:pPr>
        <w:tabs>
          <w:tab w:val="left" w:pos="779"/>
        </w:tabs>
        <w:ind w:left="779" w:hanging="420"/>
      </w:pPr>
    </w:lvl>
    <w:lvl w:ilvl="1" w:tentative="0">
      <w:start w:val="1"/>
      <w:numFmt w:val="lowerLetter"/>
      <w:lvlText w:val="%2)"/>
      <w:lvlJc w:val="left"/>
      <w:pPr>
        <w:tabs>
          <w:tab w:val="left" w:pos="1199"/>
        </w:tabs>
        <w:ind w:left="1199" w:hanging="420"/>
      </w:pPr>
    </w:lvl>
    <w:lvl w:ilvl="2" w:tentative="0">
      <w:start w:val="1"/>
      <w:numFmt w:val="lowerRoman"/>
      <w:lvlText w:val="%3."/>
      <w:lvlJc w:val="right"/>
      <w:pPr>
        <w:tabs>
          <w:tab w:val="left" w:pos="1619"/>
        </w:tabs>
        <w:ind w:left="1619" w:hanging="420"/>
      </w:pPr>
    </w:lvl>
    <w:lvl w:ilvl="3" w:tentative="0">
      <w:start w:val="1"/>
      <w:numFmt w:val="decimal"/>
      <w:lvlText w:val="%4."/>
      <w:lvlJc w:val="left"/>
      <w:pPr>
        <w:tabs>
          <w:tab w:val="left" w:pos="2039"/>
        </w:tabs>
        <w:ind w:left="2039" w:hanging="420"/>
      </w:pPr>
    </w:lvl>
    <w:lvl w:ilvl="4" w:tentative="0">
      <w:start w:val="1"/>
      <w:numFmt w:val="lowerLetter"/>
      <w:lvlText w:val="%5)"/>
      <w:lvlJc w:val="left"/>
      <w:pPr>
        <w:tabs>
          <w:tab w:val="left" w:pos="2459"/>
        </w:tabs>
        <w:ind w:left="2459" w:hanging="420"/>
      </w:pPr>
    </w:lvl>
    <w:lvl w:ilvl="5" w:tentative="0">
      <w:start w:val="1"/>
      <w:numFmt w:val="lowerRoman"/>
      <w:lvlText w:val="%6."/>
      <w:lvlJc w:val="right"/>
      <w:pPr>
        <w:tabs>
          <w:tab w:val="left" w:pos="2879"/>
        </w:tabs>
        <w:ind w:left="2879" w:hanging="420"/>
      </w:pPr>
    </w:lvl>
    <w:lvl w:ilvl="6" w:tentative="0">
      <w:start w:val="1"/>
      <w:numFmt w:val="decimal"/>
      <w:lvlText w:val="%7."/>
      <w:lvlJc w:val="left"/>
      <w:pPr>
        <w:tabs>
          <w:tab w:val="left" w:pos="3299"/>
        </w:tabs>
        <w:ind w:left="3299" w:hanging="420"/>
      </w:pPr>
    </w:lvl>
    <w:lvl w:ilvl="7" w:tentative="0">
      <w:start w:val="1"/>
      <w:numFmt w:val="lowerLetter"/>
      <w:lvlText w:val="%8)"/>
      <w:lvlJc w:val="left"/>
      <w:pPr>
        <w:tabs>
          <w:tab w:val="left" w:pos="3719"/>
        </w:tabs>
        <w:ind w:left="3719" w:hanging="420"/>
      </w:pPr>
    </w:lvl>
    <w:lvl w:ilvl="8" w:tentative="0">
      <w:start w:val="1"/>
      <w:numFmt w:val="lowerRoman"/>
      <w:lvlText w:val="%9."/>
      <w:lvlJc w:val="right"/>
      <w:pPr>
        <w:tabs>
          <w:tab w:val="left" w:pos="4139"/>
        </w:tabs>
        <w:ind w:left="4139" w:hanging="420"/>
      </w:pPr>
    </w:lvl>
  </w:abstractNum>
  <w:abstractNum w:abstractNumId="11">
    <w:nsid w:val="66C608D9"/>
    <w:multiLevelType w:val="multilevel"/>
    <w:tmpl w:val="66C608D9"/>
    <w:lvl w:ilvl="0" w:tentative="0">
      <w:start w:val="1"/>
      <w:numFmt w:val="japaneseCounting"/>
      <w:pStyle w:val="9"/>
      <w:lvlText w:val="（%1）"/>
      <w:lvlJc w:val="left"/>
      <w:pPr>
        <w:ind w:left="1320" w:hanging="720"/>
      </w:pPr>
      <w:rPr>
        <w:rFonts w:hint="default"/>
      </w:rPr>
    </w:lvl>
    <w:lvl w:ilvl="1" w:tentative="0">
      <w:start w:val="1"/>
      <w:numFmt w:val="lowerLetter"/>
      <w:lvlText w:val="%2)"/>
      <w:lvlJc w:val="left"/>
      <w:pPr>
        <w:ind w:left="1440" w:hanging="420"/>
      </w:pPr>
    </w:lvl>
    <w:lvl w:ilvl="2" w:tentative="0">
      <w:start w:val="1"/>
      <w:numFmt w:val="lowerRoman"/>
      <w:lvlText w:val="%3."/>
      <w:lvlJc w:val="right"/>
      <w:pPr>
        <w:ind w:left="1860" w:hanging="420"/>
      </w:pPr>
    </w:lvl>
    <w:lvl w:ilvl="3" w:tentative="0">
      <w:start w:val="1"/>
      <w:numFmt w:val="decimal"/>
      <w:pStyle w:val="304"/>
      <w:lvlText w:val="%4."/>
      <w:lvlJc w:val="left"/>
      <w:pPr>
        <w:ind w:left="2280" w:hanging="420"/>
      </w:pPr>
    </w:lvl>
    <w:lvl w:ilvl="4" w:tentative="0">
      <w:start w:val="1"/>
      <w:numFmt w:val="lowerLetter"/>
      <w:lvlText w:val="%5)"/>
      <w:lvlJc w:val="left"/>
      <w:pPr>
        <w:ind w:left="2700" w:hanging="420"/>
      </w:pPr>
    </w:lvl>
    <w:lvl w:ilvl="5" w:tentative="0">
      <w:start w:val="1"/>
      <w:numFmt w:val="lowerRoman"/>
      <w:lvlText w:val="%6."/>
      <w:lvlJc w:val="right"/>
      <w:pPr>
        <w:ind w:left="3120" w:hanging="420"/>
      </w:pPr>
    </w:lvl>
    <w:lvl w:ilvl="6" w:tentative="0">
      <w:start w:val="1"/>
      <w:numFmt w:val="decimal"/>
      <w:lvlText w:val="%7."/>
      <w:lvlJc w:val="left"/>
      <w:pPr>
        <w:ind w:left="3540" w:hanging="420"/>
      </w:pPr>
    </w:lvl>
    <w:lvl w:ilvl="7" w:tentative="0">
      <w:start w:val="1"/>
      <w:numFmt w:val="lowerLetter"/>
      <w:lvlText w:val="%8)"/>
      <w:lvlJc w:val="left"/>
      <w:pPr>
        <w:ind w:left="3960" w:hanging="420"/>
      </w:pPr>
    </w:lvl>
    <w:lvl w:ilvl="8" w:tentative="0">
      <w:start w:val="1"/>
      <w:numFmt w:val="lowerRoman"/>
      <w:lvlText w:val="%9."/>
      <w:lvlJc w:val="right"/>
      <w:pPr>
        <w:ind w:left="4380" w:hanging="420"/>
      </w:pPr>
    </w:lvl>
  </w:abstractNum>
  <w:abstractNum w:abstractNumId="12">
    <w:nsid w:val="730A21A6"/>
    <w:multiLevelType w:val="multilevel"/>
    <w:tmpl w:val="730A21A6"/>
    <w:lvl w:ilvl="0" w:tentative="0">
      <w:start w:val="1"/>
      <w:numFmt w:val="decimal"/>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3">
    <w:nsid w:val="7A0F6431"/>
    <w:multiLevelType w:val="singleLevel"/>
    <w:tmpl w:val="7A0F6431"/>
    <w:lvl w:ilvl="0" w:tentative="0">
      <w:start w:val="1"/>
      <w:numFmt w:val="decimal"/>
      <w:suff w:val="space"/>
      <w:lvlText w:val="%1."/>
      <w:lvlJc w:val="left"/>
    </w:lvl>
  </w:abstractNum>
  <w:num w:numId="1">
    <w:abstractNumId w:val="7"/>
  </w:num>
  <w:num w:numId="2">
    <w:abstractNumId w:val="11"/>
  </w:num>
  <w:num w:numId="3">
    <w:abstractNumId w:val="8"/>
  </w:num>
  <w:num w:numId="4">
    <w:abstractNumId w:val="10"/>
  </w:num>
  <w:num w:numId="5">
    <w:abstractNumId w:val="13"/>
  </w:num>
  <w:num w:numId="6">
    <w:abstractNumId w:val="1"/>
  </w:num>
  <w:num w:numId="7">
    <w:abstractNumId w:val="6"/>
  </w:num>
  <w:num w:numId="8">
    <w:abstractNumId w:val="3"/>
  </w:num>
  <w:num w:numId="9">
    <w:abstractNumId w:val="2"/>
  </w:num>
  <w:num w:numId="10">
    <w:abstractNumId w:val="0"/>
  </w:num>
  <w:num w:numId="11">
    <w:abstractNumId w:val="4"/>
  </w:num>
  <w:num w:numId="12">
    <w:abstractNumId w:val="12"/>
  </w:num>
  <w:num w:numId="13">
    <w:abstractNumId w:val="9"/>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hideSpellingErrors/>
  <w:documentProtection w:enforcement="0"/>
  <w:defaultTabStop w:val="420"/>
  <w:drawingGridHorizontalSpacing w:val="105"/>
  <w:drawingGridVerticalSpacing w:val="168"/>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2YyMmVkNDZkNTAzNDM1Y2U3MTQ0MDZkNzMwMmM5NWQifQ=="/>
  </w:docVars>
  <w:rsids>
    <w:rsidRoot w:val="00A21078"/>
    <w:rsid w:val="00000416"/>
    <w:rsid w:val="000008F0"/>
    <w:rsid w:val="0000092A"/>
    <w:rsid w:val="00001932"/>
    <w:rsid w:val="0000241B"/>
    <w:rsid w:val="0000291B"/>
    <w:rsid w:val="00002A10"/>
    <w:rsid w:val="00002B38"/>
    <w:rsid w:val="00003547"/>
    <w:rsid w:val="00003FD6"/>
    <w:rsid w:val="0000405C"/>
    <w:rsid w:val="00004374"/>
    <w:rsid w:val="00004EAB"/>
    <w:rsid w:val="00004EFD"/>
    <w:rsid w:val="000054BE"/>
    <w:rsid w:val="00006FB0"/>
    <w:rsid w:val="00007211"/>
    <w:rsid w:val="0000779B"/>
    <w:rsid w:val="00007F83"/>
    <w:rsid w:val="00010154"/>
    <w:rsid w:val="000101A8"/>
    <w:rsid w:val="000105AA"/>
    <w:rsid w:val="000107A4"/>
    <w:rsid w:val="000111B4"/>
    <w:rsid w:val="000123A6"/>
    <w:rsid w:val="00012D54"/>
    <w:rsid w:val="00012F3D"/>
    <w:rsid w:val="00014087"/>
    <w:rsid w:val="00014307"/>
    <w:rsid w:val="0001480F"/>
    <w:rsid w:val="000168F5"/>
    <w:rsid w:val="00016A8C"/>
    <w:rsid w:val="00016CB0"/>
    <w:rsid w:val="00016EBB"/>
    <w:rsid w:val="00017841"/>
    <w:rsid w:val="00017BE9"/>
    <w:rsid w:val="00017C95"/>
    <w:rsid w:val="00017FDA"/>
    <w:rsid w:val="000200D2"/>
    <w:rsid w:val="000207FD"/>
    <w:rsid w:val="00020BD0"/>
    <w:rsid w:val="000216F1"/>
    <w:rsid w:val="00021B69"/>
    <w:rsid w:val="00021D65"/>
    <w:rsid w:val="00021DD3"/>
    <w:rsid w:val="00021EC5"/>
    <w:rsid w:val="00021ECB"/>
    <w:rsid w:val="00022F5E"/>
    <w:rsid w:val="0002355E"/>
    <w:rsid w:val="0002557B"/>
    <w:rsid w:val="00026470"/>
    <w:rsid w:val="000273FE"/>
    <w:rsid w:val="000274E3"/>
    <w:rsid w:val="00030ACD"/>
    <w:rsid w:val="00030D67"/>
    <w:rsid w:val="000313A4"/>
    <w:rsid w:val="00031D86"/>
    <w:rsid w:val="00032A6B"/>
    <w:rsid w:val="00032E4B"/>
    <w:rsid w:val="00033506"/>
    <w:rsid w:val="0003443D"/>
    <w:rsid w:val="00034511"/>
    <w:rsid w:val="00034A12"/>
    <w:rsid w:val="00034E42"/>
    <w:rsid w:val="00035258"/>
    <w:rsid w:val="00035DC8"/>
    <w:rsid w:val="000365E1"/>
    <w:rsid w:val="0003743F"/>
    <w:rsid w:val="000377DF"/>
    <w:rsid w:val="00037C34"/>
    <w:rsid w:val="00040FFB"/>
    <w:rsid w:val="00041180"/>
    <w:rsid w:val="00041A62"/>
    <w:rsid w:val="0004218D"/>
    <w:rsid w:val="000422F0"/>
    <w:rsid w:val="000422FB"/>
    <w:rsid w:val="00042498"/>
    <w:rsid w:val="0004267B"/>
    <w:rsid w:val="00042E3D"/>
    <w:rsid w:val="000430D5"/>
    <w:rsid w:val="00043169"/>
    <w:rsid w:val="000436A7"/>
    <w:rsid w:val="00043B3F"/>
    <w:rsid w:val="00045604"/>
    <w:rsid w:val="00045D34"/>
    <w:rsid w:val="00045E5D"/>
    <w:rsid w:val="00045F72"/>
    <w:rsid w:val="00046A2D"/>
    <w:rsid w:val="00046B40"/>
    <w:rsid w:val="00046E50"/>
    <w:rsid w:val="000473EF"/>
    <w:rsid w:val="00047F83"/>
    <w:rsid w:val="00050529"/>
    <w:rsid w:val="00050840"/>
    <w:rsid w:val="0005226D"/>
    <w:rsid w:val="00052290"/>
    <w:rsid w:val="00052BAA"/>
    <w:rsid w:val="00052BAF"/>
    <w:rsid w:val="000530B8"/>
    <w:rsid w:val="0005383B"/>
    <w:rsid w:val="00053B15"/>
    <w:rsid w:val="0005452A"/>
    <w:rsid w:val="00054586"/>
    <w:rsid w:val="000553D1"/>
    <w:rsid w:val="000558C9"/>
    <w:rsid w:val="00056454"/>
    <w:rsid w:val="0005650D"/>
    <w:rsid w:val="00057166"/>
    <w:rsid w:val="00057281"/>
    <w:rsid w:val="00057FB5"/>
    <w:rsid w:val="0006043D"/>
    <w:rsid w:val="000608D9"/>
    <w:rsid w:val="00060901"/>
    <w:rsid w:val="000609A0"/>
    <w:rsid w:val="000611F0"/>
    <w:rsid w:val="000613E7"/>
    <w:rsid w:val="00061672"/>
    <w:rsid w:val="00061E6E"/>
    <w:rsid w:val="0006376C"/>
    <w:rsid w:val="00063788"/>
    <w:rsid w:val="00064019"/>
    <w:rsid w:val="0006443B"/>
    <w:rsid w:val="0006458E"/>
    <w:rsid w:val="00064613"/>
    <w:rsid w:val="00064EF4"/>
    <w:rsid w:val="000659E4"/>
    <w:rsid w:val="00066082"/>
    <w:rsid w:val="000664AA"/>
    <w:rsid w:val="00066887"/>
    <w:rsid w:val="00067F3F"/>
    <w:rsid w:val="00070847"/>
    <w:rsid w:val="0007142B"/>
    <w:rsid w:val="000714C9"/>
    <w:rsid w:val="00071B90"/>
    <w:rsid w:val="00071D5E"/>
    <w:rsid w:val="00071EF9"/>
    <w:rsid w:val="000722B7"/>
    <w:rsid w:val="00072333"/>
    <w:rsid w:val="0007268E"/>
    <w:rsid w:val="0007273A"/>
    <w:rsid w:val="0007290C"/>
    <w:rsid w:val="00072912"/>
    <w:rsid w:val="00072AEC"/>
    <w:rsid w:val="00073450"/>
    <w:rsid w:val="0007347D"/>
    <w:rsid w:val="00073576"/>
    <w:rsid w:val="00073D63"/>
    <w:rsid w:val="0007439D"/>
    <w:rsid w:val="00074B25"/>
    <w:rsid w:val="0007526C"/>
    <w:rsid w:val="00075EF7"/>
    <w:rsid w:val="00076444"/>
    <w:rsid w:val="0007646A"/>
    <w:rsid w:val="00076A5A"/>
    <w:rsid w:val="00077249"/>
    <w:rsid w:val="0007737C"/>
    <w:rsid w:val="000779EE"/>
    <w:rsid w:val="00077BF9"/>
    <w:rsid w:val="00077F13"/>
    <w:rsid w:val="00081BB1"/>
    <w:rsid w:val="00082387"/>
    <w:rsid w:val="000825C6"/>
    <w:rsid w:val="000826DC"/>
    <w:rsid w:val="00082CB4"/>
    <w:rsid w:val="00084547"/>
    <w:rsid w:val="00084798"/>
    <w:rsid w:val="00084FC1"/>
    <w:rsid w:val="00085978"/>
    <w:rsid w:val="00085C13"/>
    <w:rsid w:val="00086438"/>
    <w:rsid w:val="000865B4"/>
    <w:rsid w:val="00086BDC"/>
    <w:rsid w:val="00086FD8"/>
    <w:rsid w:val="000873F4"/>
    <w:rsid w:val="000874FA"/>
    <w:rsid w:val="00087A6D"/>
    <w:rsid w:val="000902BA"/>
    <w:rsid w:val="0009073F"/>
    <w:rsid w:val="00090ABB"/>
    <w:rsid w:val="00090FDF"/>
    <w:rsid w:val="00091180"/>
    <w:rsid w:val="000918E6"/>
    <w:rsid w:val="000921EE"/>
    <w:rsid w:val="00092616"/>
    <w:rsid w:val="00093156"/>
    <w:rsid w:val="000936DE"/>
    <w:rsid w:val="00093CB8"/>
    <w:rsid w:val="00095429"/>
    <w:rsid w:val="00095501"/>
    <w:rsid w:val="000955DB"/>
    <w:rsid w:val="0009595B"/>
    <w:rsid w:val="00095B23"/>
    <w:rsid w:val="00095C42"/>
    <w:rsid w:val="00095DBB"/>
    <w:rsid w:val="000961D8"/>
    <w:rsid w:val="00096231"/>
    <w:rsid w:val="00096899"/>
    <w:rsid w:val="00096E5E"/>
    <w:rsid w:val="00097142"/>
    <w:rsid w:val="000971C5"/>
    <w:rsid w:val="0009793C"/>
    <w:rsid w:val="000A075D"/>
    <w:rsid w:val="000A09CC"/>
    <w:rsid w:val="000A09D8"/>
    <w:rsid w:val="000A0B5F"/>
    <w:rsid w:val="000A0C07"/>
    <w:rsid w:val="000A1227"/>
    <w:rsid w:val="000A1B2E"/>
    <w:rsid w:val="000A1E25"/>
    <w:rsid w:val="000A3289"/>
    <w:rsid w:val="000A561B"/>
    <w:rsid w:val="000A5F0B"/>
    <w:rsid w:val="000A615B"/>
    <w:rsid w:val="000A6A28"/>
    <w:rsid w:val="000A6D64"/>
    <w:rsid w:val="000A6ED9"/>
    <w:rsid w:val="000A6FDA"/>
    <w:rsid w:val="000A7CF0"/>
    <w:rsid w:val="000B05C6"/>
    <w:rsid w:val="000B07AB"/>
    <w:rsid w:val="000B1974"/>
    <w:rsid w:val="000B1C18"/>
    <w:rsid w:val="000B2A48"/>
    <w:rsid w:val="000B2C4E"/>
    <w:rsid w:val="000B2C84"/>
    <w:rsid w:val="000B2CDC"/>
    <w:rsid w:val="000B2E16"/>
    <w:rsid w:val="000B3741"/>
    <w:rsid w:val="000B3D96"/>
    <w:rsid w:val="000B44F9"/>
    <w:rsid w:val="000B45F2"/>
    <w:rsid w:val="000B53CA"/>
    <w:rsid w:val="000B5915"/>
    <w:rsid w:val="000B60C6"/>
    <w:rsid w:val="000B6177"/>
    <w:rsid w:val="000B6764"/>
    <w:rsid w:val="000B7271"/>
    <w:rsid w:val="000B7564"/>
    <w:rsid w:val="000C0183"/>
    <w:rsid w:val="000C034D"/>
    <w:rsid w:val="000C0F3F"/>
    <w:rsid w:val="000C1550"/>
    <w:rsid w:val="000C1F8E"/>
    <w:rsid w:val="000C20E3"/>
    <w:rsid w:val="000C2298"/>
    <w:rsid w:val="000C2C1A"/>
    <w:rsid w:val="000C2F23"/>
    <w:rsid w:val="000C2F86"/>
    <w:rsid w:val="000C3475"/>
    <w:rsid w:val="000C4EDC"/>
    <w:rsid w:val="000C5410"/>
    <w:rsid w:val="000C571B"/>
    <w:rsid w:val="000C5BC1"/>
    <w:rsid w:val="000C5D65"/>
    <w:rsid w:val="000C5D9D"/>
    <w:rsid w:val="000C5F0C"/>
    <w:rsid w:val="000C61B0"/>
    <w:rsid w:val="000C61EF"/>
    <w:rsid w:val="000C7404"/>
    <w:rsid w:val="000C74B9"/>
    <w:rsid w:val="000D04D7"/>
    <w:rsid w:val="000D0ED8"/>
    <w:rsid w:val="000D16AB"/>
    <w:rsid w:val="000D226F"/>
    <w:rsid w:val="000D278D"/>
    <w:rsid w:val="000D27BF"/>
    <w:rsid w:val="000D2BF5"/>
    <w:rsid w:val="000D2E79"/>
    <w:rsid w:val="000D3D7D"/>
    <w:rsid w:val="000D5814"/>
    <w:rsid w:val="000D5D91"/>
    <w:rsid w:val="000D5FB4"/>
    <w:rsid w:val="000D612C"/>
    <w:rsid w:val="000D63CF"/>
    <w:rsid w:val="000D68DA"/>
    <w:rsid w:val="000D6A6E"/>
    <w:rsid w:val="000D6D3B"/>
    <w:rsid w:val="000D6E86"/>
    <w:rsid w:val="000D7187"/>
    <w:rsid w:val="000E0D8D"/>
    <w:rsid w:val="000E1CD9"/>
    <w:rsid w:val="000E1D29"/>
    <w:rsid w:val="000E2073"/>
    <w:rsid w:val="000E213D"/>
    <w:rsid w:val="000E230D"/>
    <w:rsid w:val="000E482A"/>
    <w:rsid w:val="000E4E5C"/>
    <w:rsid w:val="000E4E88"/>
    <w:rsid w:val="000E7B0A"/>
    <w:rsid w:val="000F01AD"/>
    <w:rsid w:val="000F030A"/>
    <w:rsid w:val="000F04EB"/>
    <w:rsid w:val="000F0AB3"/>
    <w:rsid w:val="000F0B5C"/>
    <w:rsid w:val="000F105A"/>
    <w:rsid w:val="000F129A"/>
    <w:rsid w:val="000F180B"/>
    <w:rsid w:val="000F226E"/>
    <w:rsid w:val="000F24D0"/>
    <w:rsid w:val="000F303D"/>
    <w:rsid w:val="000F350B"/>
    <w:rsid w:val="000F3776"/>
    <w:rsid w:val="000F3868"/>
    <w:rsid w:val="000F3BCD"/>
    <w:rsid w:val="000F3D67"/>
    <w:rsid w:val="000F47D9"/>
    <w:rsid w:val="000F48EF"/>
    <w:rsid w:val="000F4DEB"/>
    <w:rsid w:val="000F4FFF"/>
    <w:rsid w:val="000F504D"/>
    <w:rsid w:val="000F57B2"/>
    <w:rsid w:val="000F5E28"/>
    <w:rsid w:val="000F6247"/>
    <w:rsid w:val="000F63AE"/>
    <w:rsid w:val="000F6C46"/>
    <w:rsid w:val="000F6DD8"/>
    <w:rsid w:val="000F6EF1"/>
    <w:rsid w:val="000F7865"/>
    <w:rsid w:val="0010008E"/>
    <w:rsid w:val="001018F8"/>
    <w:rsid w:val="00101B2D"/>
    <w:rsid w:val="00101DBC"/>
    <w:rsid w:val="001020AE"/>
    <w:rsid w:val="0010285C"/>
    <w:rsid w:val="001029E7"/>
    <w:rsid w:val="00103219"/>
    <w:rsid w:val="00103265"/>
    <w:rsid w:val="00103370"/>
    <w:rsid w:val="00103400"/>
    <w:rsid w:val="00104850"/>
    <w:rsid w:val="0010486C"/>
    <w:rsid w:val="001057B7"/>
    <w:rsid w:val="00105AE5"/>
    <w:rsid w:val="00105C7A"/>
    <w:rsid w:val="00106D72"/>
    <w:rsid w:val="00106EC9"/>
    <w:rsid w:val="00107047"/>
    <w:rsid w:val="00107C9F"/>
    <w:rsid w:val="00107E48"/>
    <w:rsid w:val="00107E7B"/>
    <w:rsid w:val="001109B7"/>
    <w:rsid w:val="00110B44"/>
    <w:rsid w:val="001111B1"/>
    <w:rsid w:val="00111B37"/>
    <w:rsid w:val="00111B55"/>
    <w:rsid w:val="00111E0A"/>
    <w:rsid w:val="00111F12"/>
    <w:rsid w:val="00112708"/>
    <w:rsid w:val="00112B14"/>
    <w:rsid w:val="00113863"/>
    <w:rsid w:val="00113BCC"/>
    <w:rsid w:val="00117883"/>
    <w:rsid w:val="001179DA"/>
    <w:rsid w:val="00117BF0"/>
    <w:rsid w:val="00117CBB"/>
    <w:rsid w:val="0012036E"/>
    <w:rsid w:val="00120873"/>
    <w:rsid w:val="001212CF"/>
    <w:rsid w:val="0012173D"/>
    <w:rsid w:val="00122907"/>
    <w:rsid w:val="00122FF0"/>
    <w:rsid w:val="00123531"/>
    <w:rsid w:val="001235B5"/>
    <w:rsid w:val="00123D62"/>
    <w:rsid w:val="001244D5"/>
    <w:rsid w:val="0012472D"/>
    <w:rsid w:val="00124810"/>
    <w:rsid w:val="00124B99"/>
    <w:rsid w:val="00125708"/>
    <w:rsid w:val="00125756"/>
    <w:rsid w:val="00125861"/>
    <w:rsid w:val="00125F73"/>
    <w:rsid w:val="0012621F"/>
    <w:rsid w:val="00126F15"/>
    <w:rsid w:val="0012723B"/>
    <w:rsid w:val="0012778E"/>
    <w:rsid w:val="0012786B"/>
    <w:rsid w:val="00127CEC"/>
    <w:rsid w:val="00127CED"/>
    <w:rsid w:val="00127E99"/>
    <w:rsid w:val="00127F49"/>
    <w:rsid w:val="00130173"/>
    <w:rsid w:val="00130256"/>
    <w:rsid w:val="00131EC2"/>
    <w:rsid w:val="001320ED"/>
    <w:rsid w:val="00132B9C"/>
    <w:rsid w:val="00132BD5"/>
    <w:rsid w:val="0013319F"/>
    <w:rsid w:val="00133449"/>
    <w:rsid w:val="00134827"/>
    <w:rsid w:val="00135144"/>
    <w:rsid w:val="00135A7C"/>
    <w:rsid w:val="00135D4D"/>
    <w:rsid w:val="00135F16"/>
    <w:rsid w:val="00136754"/>
    <w:rsid w:val="00136F70"/>
    <w:rsid w:val="00137421"/>
    <w:rsid w:val="001376C6"/>
    <w:rsid w:val="00137E64"/>
    <w:rsid w:val="00140256"/>
    <w:rsid w:val="0014040D"/>
    <w:rsid w:val="00140F87"/>
    <w:rsid w:val="0014118A"/>
    <w:rsid w:val="00141629"/>
    <w:rsid w:val="00141922"/>
    <w:rsid w:val="00141F65"/>
    <w:rsid w:val="00142C47"/>
    <w:rsid w:val="00143168"/>
    <w:rsid w:val="001435A9"/>
    <w:rsid w:val="00143CB9"/>
    <w:rsid w:val="00144C4D"/>
    <w:rsid w:val="00144EBF"/>
    <w:rsid w:val="00146B2F"/>
    <w:rsid w:val="00146D1E"/>
    <w:rsid w:val="00146D29"/>
    <w:rsid w:val="00147D40"/>
    <w:rsid w:val="00150C1A"/>
    <w:rsid w:val="00150D88"/>
    <w:rsid w:val="00150ED4"/>
    <w:rsid w:val="0015147A"/>
    <w:rsid w:val="001517DA"/>
    <w:rsid w:val="0015213D"/>
    <w:rsid w:val="001521DD"/>
    <w:rsid w:val="0015290A"/>
    <w:rsid w:val="00152C40"/>
    <w:rsid w:val="00152C5D"/>
    <w:rsid w:val="00153466"/>
    <w:rsid w:val="001538A3"/>
    <w:rsid w:val="00153906"/>
    <w:rsid w:val="00153C9D"/>
    <w:rsid w:val="001546BA"/>
    <w:rsid w:val="00154C7E"/>
    <w:rsid w:val="00154F00"/>
    <w:rsid w:val="0015530C"/>
    <w:rsid w:val="00155EDE"/>
    <w:rsid w:val="001572F2"/>
    <w:rsid w:val="00157A3D"/>
    <w:rsid w:val="00157ECD"/>
    <w:rsid w:val="00160079"/>
    <w:rsid w:val="00160A26"/>
    <w:rsid w:val="0016101A"/>
    <w:rsid w:val="00161844"/>
    <w:rsid w:val="00162BB3"/>
    <w:rsid w:val="0016412F"/>
    <w:rsid w:val="0016471A"/>
    <w:rsid w:val="00164A48"/>
    <w:rsid w:val="00164C85"/>
    <w:rsid w:val="00165A32"/>
    <w:rsid w:val="00166252"/>
    <w:rsid w:val="00166B51"/>
    <w:rsid w:val="00166C76"/>
    <w:rsid w:val="00167A02"/>
    <w:rsid w:val="0017003D"/>
    <w:rsid w:val="0017050E"/>
    <w:rsid w:val="00170617"/>
    <w:rsid w:val="00170962"/>
    <w:rsid w:val="001710CC"/>
    <w:rsid w:val="00172074"/>
    <w:rsid w:val="00173408"/>
    <w:rsid w:val="0017408E"/>
    <w:rsid w:val="0017411F"/>
    <w:rsid w:val="00174B6B"/>
    <w:rsid w:val="00174DB0"/>
    <w:rsid w:val="00174FDD"/>
    <w:rsid w:val="00175532"/>
    <w:rsid w:val="00175768"/>
    <w:rsid w:val="00175EC8"/>
    <w:rsid w:val="001768E9"/>
    <w:rsid w:val="001769E4"/>
    <w:rsid w:val="00176E85"/>
    <w:rsid w:val="0017774A"/>
    <w:rsid w:val="00177AA7"/>
    <w:rsid w:val="00177BB9"/>
    <w:rsid w:val="0018099E"/>
    <w:rsid w:val="00180B18"/>
    <w:rsid w:val="0018189C"/>
    <w:rsid w:val="00181C37"/>
    <w:rsid w:val="00181E98"/>
    <w:rsid w:val="001827DC"/>
    <w:rsid w:val="001843B6"/>
    <w:rsid w:val="001844D4"/>
    <w:rsid w:val="00184510"/>
    <w:rsid w:val="00184639"/>
    <w:rsid w:val="0018510C"/>
    <w:rsid w:val="0018571E"/>
    <w:rsid w:val="00185843"/>
    <w:rsid w:val="001858A9"/>
    <w:rsid w:val="001861F2"/>
    <w:rsid w:val="00186D12"/>
    <w:rsid w:val="00187878"/>
    <w:rsid w:val="00187B65"/>
    <w:rsid w:val="00187D6F"/>
    <w:rsid w:val="00190AF7"/>
    <w:rsid w:val="00191CB1"/>
    <w:rsid w:val="00193459"/>
    <w:rsid w:val="00194748"/>
    <w:rsid w:val="00194936"/>
    <w:rsid w:val="0019520B"/>
    <w:rsid w:val="00195385"/>
    <w:rsid w:val="00195828"/>
    <w:rsid w:val="0019682C"/>
    <w:rsid w:val="00196CB3"/>
    <w:rsid w:val="00197558"/>
    <w:rsid w:val="00197FBD"/>
    <w:rsid w:val="001A0459"/>
    <w:rsid w:val="001A0729"/>
    <w:rsid w:val="001A0BDD"/>
    <w:rsid w:val="001A0C20"/>
    <w:rsid w:val="001A1674"/>
    <w:rsid w:val="001A1857"/>
    <w:rsid w:val="001A1908"/>
    <w:rsid w:val="001A23CD"/>
    <w:rsid w:val="001A2BBA"/>
    <w:rsid w:val="001A2C68"/>
    <w:rsid w:val="001A3CEE"/>
    <w:rsid w:val="001A406B"/>
    <w:rsid w:val="001A49CD"/>
    <w:rsid w:val="001A4D34"/>
    <w:rsid w:val="001A4DFA"/>
    <w:rsid w:val="001A568E"/>
    <w:rsid w:val="001A5FE4"/>
    <w:rsid w:val="001A6E61"/>
    <w:rsid w:val="001A7F9B"/>
    <w:rsid w:val="001B0243"/>
    <w:rsid w:val="001B07CE"/>
    <w:rsid w:val="001B0AED"/>
    <w:rsid w:val="001B0B76"/>
    <w:rsid w:val="001B0C0D"/>
    <w:rsid w:val="001B0FD1"/>
    <w:rsid w:val="001B1037"/>
    <w:rsid w:val="001B1681"/>
    <w:rsid w:val="001B175F"/>
    <w:rsid w:val="001B1771"/>
    <w:rsid w:val="001B1A25"/>
    <w:rsid w:val="001B27F3"/>
    <w:rsid w:val="001B2FF7"/>
    <w:rsid w:val="001B3446"/>
    <w:rsid w:val="001B36CD"/>
    <w:rsid w:val="001B36E7"/>
    <w:rsid w:val="001B4628"/>
    <w:rsid w:val="001B4E72"/>
    <w:rsid w:val="001B501A"/>
    <w:rsid w:val="001B540B"/>
    <w:rsid w:val="001B5F4F"/>
    <w:rsid w:val="001B73E1"/>
    <w:rsid w:val="001B77BF"/>
    <w:rsid w:val="001B7A6E"/>
    <w:rsid w:val="001C004E"/>
    <w:rsid w:val="001C06D6"/>
    <w:rsid w:val="001C06FC"/>
    <w:rsid w:val="001C0C05"/>
    <w:rsid w:val="001C0CEB"/>
    <w:rsid w:val="001C13A6"/>
    <w:rsid w:val="001C1C72"/>
    <w:rsid w:val="001C22D3"/>
    <w:rsid w:val="001C26F0"/>
    <w:rsid w:val="001C2D35"/>
    <w:rsid w:val="001C3050"/>
    <w:rsid w:val="001C36DC"/>
    <w:rsid w:val="001C3B2C"/>
    <w:rsid w:val="001C3E17"/>
    <w:rsid w:val="001C44B5"/>
    <w:rsid w:val="001C6FCF"/>
    <w:rsid w:val="001C7197"/>
    <w:rsid w:val="001D0173"/>
    <w:rsid w:val="001D0B1B"/>
    <w:rsid w:val="001D0EA3"/>
    <w:rsid w:val="001D141B"/>
    <w:rsid w:val="001D1864"/>
    <w:rsid w:val="001D1F01"/>
    <w:rsid w:val="001D243E"/>
    <w:rsid w:val="001D2EA8"/>
    <w:rsid w:val="001D3494"/>
    <w:rsid w:val="001D3625"/>
    <w:rsid w:val="001D3FB6"/>
    <w:rsid w:val="001D42AF"/>
    <w:rsid w:val="001D43E5"/>
    <w:rsid w:val="001D4D7F"/>
    <w:rsid w:val="001D57F0"/>
    <w:rsid w:val="001D6AE9"/>
    <w:rsid w:val="001D7501"/>
    <w:rsid w:val="001D75B1"/>
    <w:rsid w:val="001D7C06"/>
    <w:rsid w:val="001E06C8"/>
    <w:rsid w:val="001E0EB4"/>
    <w:rsid w:val="001E1A7D"/>
    <w:rsid w:val="001E1AA1"/>
    <w:rsid w:val="001E1C75"/>
    <w:rsid w:val="001E21FD"/>
    <w:rsid w:val="001E2487"/>
    <w:rsid w:val="001E2A5A"/>
    <w:rsid w:val="001E5148"/>
    <w:rsid w:val="001E5800"/>
    <w:rsid w:val="001E5802"/>
    <w:rsid w:val="001E63CB"/>
    <w:rsid w:val="001E6580"/>
    <w:rsid w:val="001E68DF"/>
    <w:rsid w:val="001E69EE"/>
    <w:rsid w:val="001E7712"/>
    <w:rsid w:val="001E7F85"/>
    <w:rsid w:val="001F00D6"/>
    <w:rsid w:val="001F0D07"/>
    <w:rsid w:val="001F0E0A"/>
    <w:rsid w:val="001F0F11"/>
    <w:rsid w:val="001F1490"/>
    <w:rsid w:val="001F14AE"/>
    <w:rsid w:val="001F160C"/>
    <w:rsid w:val="001F19B2"/>
    <w:rsid w:val="001F1B47"/>
    <w:rsid w:val="001F21D0"/>
    <w:rsid w:val="001F2722"/>
    <w:rsid w:val="001F2794"/>
    <w:rsid w:val="001F2A2C"/>
    <w:rsid w:val="001F2D98"/>
    <w:rsid w:val="001F4B43"/>
    <w:rsid w:val="001F4F7F"/>
    <w:rsid w:val="001F4FF5"/>
    <w:rsid w:val="001F5804"/>
    <w:rsid w:val="001F5E08"/>
    <w:rsid w:val="001F6189"/>
    <w:rsid w:val="001F635D"/>
    <w:rsid w:val="001F6954"/>
    <w:rsid w:val="001F74CF"/>
    <w:rsid w:val="001F76CD"/>
    <w:rsid w:val="001F773E"/>
    <w:rsid w:val="001F7D03"/>
    <w:rsid w:val="00200539"/>
    <w:rsid w:val="00201155"/>
    <w:rsid w:val="00201D94"/>
    <w:rsid w:val="002027A3"/>
    <w:rsid w:val="00202B5B"/>
    <w:rsid w:val="00203089"/>
    <w:rsid w:val="0020433B"/>
    <w:rsid w:val="00204690"/>
    <w:rsid w:val="00204A78"/>
    <w:rsid w:val="00204C34"/>
    <w:rsid w:val="0020511E"/>
    <w:rsid w:val="00205C56"/>
    <w:rsid w:val="00206146"/>
    <w:rsid w:val="00206344"/>
    <w:rsid w:val="00206C2C"/>
    <w:rsid w:val="0020718F"/>
    <w:rsid w:val="0020780E"/>
    <w:rsid w:val="00207C2D"/>
    <w:rsid w:val="00207FA4"/>
    <w:rsid w:val="00210050"/>
    <w:rsid w:val="0021017B"/>
    <w:rsid w:val="00211DBA"/>
    <w:rsid w:val="00212F91"/>
    <w:rsid w:val="0021346F"/>
    <w:rsid w:val="00213504"/>
    <w:rsid w:val="002135E0"/>
    <w:rsid w:val="002145AC"/>
    <w:rsid w:val="00214D8E"/>
    <w:rsid w:val="002150EA"/>
    <w:rsid w:val="0021591C"/>
    <w:rsid w:val="0021628F"/>
    <w:rsid w:val="00216302"/>
    <w:rsid w:val="002166CC"/>
    <w:rsid w:val="00216E94"/>
    <w:rsid w:val="002176EA"/>
    <w:rsid w:val="00220059"/>
    <w:rsid w:val="00221211"/>
    <w:rsid w:val="00221432"/>
    <w:rsid w:val="00221D17"/>
    <w:rsid w:val="00221E7E"/>
    <w:rsid w:val="00222FD9"/>
    <w:rsid w:val="00223F45"/>
    <w:rsid w:val="00224AFC"/>
    <w:rsid w:val="00224DC3"/>
    <w:rsid w:val="002257FC"/>
    <w:rsid w:val="00225B5B"/>
    <w:rsid w:val="00226473"/>
    <w:rsid w:val="00226BBE"/>
    <w:rsid w:val="002271B7"/>
    <w:rsid w:val="002275CF"/>
    <w:rsid w:val="0022788E"/>
    <w:rsid w:val="00230093"/>
    <w:rsid w:val="00230E4F"/>
    <w:rsid w:val="00230E9F"/>
    <w:rsid w:val="002312BB"/>
    <w:rsid w:val="002315C1"/>
    <w:rsid w:val="0023165E"/>
    <w:rsid w:val="00231709"/>
    <w:rsid w:val="00232389"/>
    <w:rsid w:val="002325FE"/>
    <w:rsid w:val="00232B9B"/>
    <w:rsid w:val="00232BB0"/>
    <w:rsid w:val="00232CB5"/>
    <w:rsid w:val="00232EE3"/>
    <w:rsid w:val="00232F4B"/>
    <w:rsid w:val="002333C6"/>
    <w:rsid w:val="0023352F"/>
    <w:rsid w:val="0023368B"/>
    <w:rsid w:val="00234377"/>
    <w:rsid w:val="002347E7"/>
    <w:rsid w:val="00234A91"/>
    <w:rsid w:val="00234D6E"/>
    <w:rsid w:val="002359D1"/>
    <w:rsid w:val="00235F94"/>
    <w:rsid w:val="0023715B"/>
    <w:rsid w:val="002372EA"/>
    <w:rsid w:val="00237FD1"/>
    <w:rsid w:val="002407FD"/>
    <w:rsid w:val="00241586"/>
    <w:rsid w:val="00241ACE"/>
    <w:rsid w:val="002420E0"/>
    <w:rsid w:val="002426E7"/>
    <w:rsid w:val="0024353F"/>
    <w:rsid w:val="002438C8"/>
    <w:rsid w:val="0024425A"/>
    <w:rsid w:val="002443C3"/>
    <w:rsid w:val="0024544B"/>
    <w:rsid w:val="00245A89"/>
    <w:rsid w:val="00246432"/>
    <w:rsid w:val="0024740D"/>
    <w:rsid w:val="00247879"/>
    <w:rsid w:val="0024795F"/>
    <w:rsid w:val="00247AD2"/>
    <w:rsid w:val="002503F0"/>
    <w:rsid w:val="00250912"/>
    <w:rsid w:val="00250DE7"/>
    <w:rsid w:val="00251B9B"/>
    <w:rsid w:val="00252441"/>
    <w:rsid w:val="002528CE"/>
    <w:rsid w:val="00252AD5"/>
    <w:rsid w:val="00252CE5"/>
    <w:rsid w:val="00253340"/>
    <w:rsid w:val="00254813"/>
    <w:rsid w:val="0025559E"/>
    <w:rsid w:val="002568AE"/>
    <w:rsid w:val="00256D9E"/>
    <w:rsid w:val="00260126"/>
    <w:rsid w:val="0026075B"/>
    <w:rsid w:val="00261B2A"/>
    <w:rsid w:val="00262388"/>
    <w:rsid w:val="00262F39"/>
    <w:rsid w:val="002635CD"/>
    <w:rsid w:val="00263A2A"/>
    <w:rsid w:val="00263D7E"/>
    <w:rsid w:val="0026446E"/>
    <w:rsid w:val="0026455F"/>
    <w:rsid w:val="00264583"/>
    <w:rsid w:val="002649AA"/>
    <w:rsid w:val="002649D4"/>
    <w:rsid w:val="00265335"/>
    <w:rsid w:val="002655CD"/>
    <w:rsid w:val="00265A1A"/>
    <w:rsid w:val="00265A6B"/>
    <w:rsid w:val="00265DE4"/>
    <w:rsid w:val="002667FB"/>
    <w:rsid w:val="002669A6"/>
    <w:rsid w:val="00266D67"/>
    <w:rsid w:val="00266DB9"/>
    <w:rsid w:val="00266DD9"/>
    <w:rsid w:val="0026740B"/>
    <w:rsid w:val="0027042A"/>
    <w:rsid w:val="0027045A"/>
    <w:rsid w:val="00270D23"/>
    <w:rsid w:val="0027191C"/>
    <w:rsid w:val="00272230"/>
    <w:rsid w:val="00272B50"/>
    <w:rsid w:val="00272B9D"/>
    <w:rsid w:val="002732A4"/>
    <w:rsid w:val="0027368B"/>
    <w:rsid w:val="002739F9"/>
    <w:rsid w:val="00274C7C"/>
    <w:rsid w:val="00275F81"/>
    <w:rsid w:val="00276DEF"/>
    <w:rsid w:val="00276F9B"/>
    <w:rsid w:val="00277080"/>
    <w:rsid w:val="00277327"/>
    <w:rsid w:val="0027739E"/>
    <w:rsid w:val="00277A27"/>
    <w:rsid w:val="00277E68"/>
    <w:rsid w:val="00277ECB"/>
    <w:rsid w:val="00280DE6"/>
    <w:rsid w:val="002812BC"/>
    <w:rsid w:val="002817D2"/>
    <w:rsid w:val="002818EA"/>
    <w:rsid w:val="00282679"/>
    <w:rsid w:val="00282BC1"/>
    <w:rsid w:val="00283507"/>
    <w:rsid w:val="00283538"/>
    <w:rsid w:val="002837A3"/>
    <w:rsid w:val="002839BF"/>
    <w:rsid w:val="00283D6E"/>
    <w:rsid w:val="00284472"/>
    <w:rsid w:val="0028590C"/>
    <w:rsid w:val="00286250"/>
    <w:rsid w:val="002862FA"/>
    <w:rsid w:val="002869A3"/>
    <w:rsid w:val="00286A4F"/>
    <w:rsid w:val="002871C8"/>
    <w:rsid w:val="00287EF9"/>
    <w:rsid w:val="00290A30"/>
    <w:rsid w:val="0029157E"/>
    <w:rsid w:val="00291967"/>
    <w:rsid w:val="00291A2A"/>
    <w:rsid w:val="00292029"/>
    <w:rsid w:val="00292BED"/>
    <w:rsid w:val="002933ED"/>
    <w:rsid w:val="00293413"/>
    <w:rsid w:val="0029394E"/>
    <w:rsid w:val="00293D7D"/>
    <w:rsid w:val="00293EFA"/>
    <w:rsid w:val="0029414C"/>
    <w:rsid w:val="002943CC"/>
    <w:rsid w:val="00294A5C"/>
    <w:rsid w:val="0029665F"/>
    <w:rsid w:val="00296707"/>
    <w:rsid w:val="002967F8"/>
    <w:rsid w:val="002971FB"/>
    <w:rsid w:val="0029782E"/>
    <w:rsid w:val="00297C85"/>
    <w:rsid w:val="002A03E4"/>
    <w:rsid w:val="002A04F3"/>
    <w:rsid w:val="002A14A2"/>
    <w:rsid w:val="002A26B2"/>
    <w:rsid w:val="002A2993"/>
    <w:rsid w:val="002A3897"/>
    <w:rsid w:val="002A3A0A"/>
    <w:rsid w:val="002A3FA8"/>
    <w:rsid w:val="002A4060"/>
    <w:rsid w:val="002A4A7B"/>
    <w:rsid w:val="002A4D46"/>
    <w:rsid w:val="002A51D3"/>
    <w:rsid w:val="002A5256"/>
    <w:rsid w:val="002A52BD"/>
    <w:rsid w:val="002A6821"/>
    <w:rsid w:val="002A6A2A"/>
    <w:rsid w:val="002A727C"/>
    <w:rsid w:val="002A77B2"/>
    <w:rsid w:val="002B0878"/>
    <w:rsid w:val="002B0A6C"/>
    <w:rsid w:val="002B0C34"/>
    <w:rsid w:val="002B115E"/>
    <w:rsid w:val="002B1979"/>
    <w:rsid w:val="002B2291"/>
    <w:rsid w:val="002B35BD"/>
    <w:rsid w:val="002B3609"/>
    <w:rsid w:val="002B37A3"/>
    <w:rsid w:val="002B3A02"/>
    <w:rsid w:val="002B40A6"/>
    <w:rsid w:val="002B4A64"/>
    <w:rsid w:val="002B4B35"/>
    <w:rsid w:val="002B5547"/>
    <w:rsid w:val="002B6D6F"/>
    <w:rsid w:val="002B73F7"/>
    <w:rsid w:val="002C07D5"/>
    <w:rsid w:val="002C13DC"/>
    <w:rsid w:val="002C17D0"/>
    <w:rsid w:val="002C1BA1"/>
    <w:rsid w:val="002C2847"/>
    <w:rsid w:val="002C3125"/>
    <w:rsid w:val="002C3B5B"/>
    <w:rsid w:val="002C44CE"/>
    <w:rsid w:val="002C4573"/>
    <w:rsid w:val="002C49F0"/>
    <w:rsid w:val="002C4D2C"/>
    <w:rsid w:val="002C50E4"/>
    <w:rsid w:val="002C5100"/>
    <w:rsid w:val="002C5733"/>
    <w:rsid w:val="002C57E3"/>
    <w:rsid w:val="002C5F96"/>
    <w:rsid w:val="002C6106"/>
    <w:rsid w:val="002C6311"/>
    <w:rsid w:val="002C6785"/>
    <w:rsid w:val="002C7839"/>
    <w:rsid w:val="002C78BE"/>
    <w:rsid w:val="002D02CE"/>
    <w:rsid w:val="002D03DB"/>
    <w:rsid w:val="002D04E9"/>
    <w:rsid w:val="002D0CE3"/>
    <w:rsid w:val="002D0DC1"/>
    <w:rsid w:val="002D1752"/>
    <w:rsid w:val="002D1A51"/>
    <w:rsid w:val="002D2E16"/>
    <w:rsid w:val="002D423B"/>
    <w:rsid w:val="002D43C5"/>
    <w:rsid w:val="002D59E2"/>
    <w:rsid w:val="002D63EF"/>
    <w:rsid w:val="002D686F"/>
    <w:rsid w:val="002D68DE"/>
    <w:rsid w:val="002D6C15"/>
    <w:rsid w:val="002E0272"/>
    <w:rsid w:val="002E1D43"/>
    <w:rsid w:val="002E23EC"/>
    <w:rsid w:val="002E2594"/>
    <w:rsid w:val="002E304E"/>
    <w:rsid w:val="002E321A"/>
    <w:rsid w:val="002E3385"/>
    <w:rsid w:val="002E4BE6"/>
    <w:rsid w:val="002E5711"/>
    <w:rsid w:val="002E5C93"/>
    <w:rsid w:val="002E5F70"/>
    <w:rsid w:val="002E62BA"/>
    <w:rsid w:val="002E682A"/>
    <w:rsid w:val="002E709D"/>
    <w:rsid w:val="002E753D"/>
    <w:rsid w:val="002F001C"/>
    <w:rsid w:val="002F05E9"/>
    <w:rsid w:val="002F09AB"/>
    <w:rsid w:val="002F0E1B"/>
    <w:rsid w:val="002F1029"/>
    <w:rsid w:val="002F116A"/>
    <w:rsid w:val="002F122E"/>
    <w:rsid w:val="002F19BF"/>
    <w:rsid w:val="002F1BA4"/>
    <w:rsid w:val="002F3D26"/>
    <w:rsid w:val="002F472E"/>
    <w:rsid w:val="002F509A"/>
    <w:rsid w:val="002F53B2"/>
    <w:rsid w:val="002F619D"/>
    <w:rsid w:val="002F659F"/>
    <w:rsid w:val="002F6E5C"/>
    <w:rsid w:val="002F775A"/>
    <w:rsid w:val="002F7DDC"/>
    <w:rsid w:val="003000E0"/>
    <w:rsid w:val="0030036C"/>
    <w:rsid w:val="003003DA"/>
    <w:rsid w:val="00300590"/>
    <w:rsid w:val="00301927"/>
    <w:rsid w:val="00301B45"/>
    <w:rsid w:val="00301CC4"/>
    <w:rsid w:val="003022F5"/>
    <w:rsid w:val="00302E0D"/>
    <w:rsid w:val="00303CC3"/>
    <w:rsid w:val="00303F76"/>
    <w:rsid w:val="0030427E"/>
    <w:rsid w:val="00304F2C"/>
    <w:rsid w:val="0030547E"/>
    <w:rsid w:val="00305D61"/>
    <w:rsid w:val="0030621D"/>
    <w:rsid w:val="003069CD"/>
    <w:rsid w:val="00307185"/>
    <w:rsid w:val="003074B6"/>
    <w:rsid w:val="00307780"/>
    <w:rsid w:val="00307DA0"/>
    <w:rsid w:val="00307E7D"/>
    <w:rsid w:val="00310018"/>
    <w:rsid w:val="003103EC"/>
    <w:rsid w:val="00310C0C"/>
    <w:rsid w:val="00310DB8"/>
    <w:rsid w:val="003117AA"/>
    <w:rsid w:val="00311AD4"/>
    <w:rsid w:val="00311BE1"/>
    <w:rsid w:val="00311C9A"/>
    <w:rsid w:val="00311EEF"/>
    <w:rsid w:val="00311F14"/>
    <w:rsid w:val="00312A25"/>
    <w:rsid w:val="00312EF9"/>
    <w:rsid w:val="003134E4"/>
    <w:rsid w:val="0031388E"/>
    <w:rsid w:val="0031400E"/>
    <w:rsid w:val="00314118"/>
    <w:rsid w:val="00315E1A"/>
    <w:rsid w:val="003162B9"/>
    <w:rsid w:val="00316FA4"/>
    <w:rsid w:val="00317527"/>
    <w:rsid w:val="00317997"/>
    <w:rsid w:val="00317B38"/>
    <w:rsid w:val="00317B85"/>
    <w:rsid w:val="00317DF6"/>
    <w:rsid w:val="003213B1"/>
    <w:rsid w:val="003215CF"/>
    <w:rsid w:val="00322224"/>
    <w:rsid w:val="0032245C"/>
    <w:rsid w:val="0032256A"/>
    <w:rsid w:val="00322ACD"/>
    <w:rsid w:val="0032352B"/>
    <w:rsid w:val="00323605"/>
    <w:rsid w:val="00323761"/>
    <w:rsid w:val="003239CB"/>
    <w:rsid w:val="00323AE3"/>
    <w:rsid w:val="00323CFD"/>
    <w:rsid w:val="00324A3C"/>
    <w:rsid w:val="00324A94"/>
    <w:rsid w:val="00324E32"/>
    <w:rsid w:val="00324F22"/>
    <w:rsid w:val="00325EAA"/>
    <w:rsid w:val="0032620F"/>
    <w:rsid w:val="0032661B"/>
    <w:rsid w:val="0032671D"/>
    <w:rsid w:val="00327230"/>
    <w:rsid w:val="00327352"/>
    <w:rsid w:val="00327578"/>
    <w:rsid w:val="00327A5D"/>
    <w:rsid w:val="00327B5B"/>
    <w:rsid w:val="00327CD3"/>
    <w:rsid w:val="0033080C"/>
    <w:rsid w:val="00331361"/>
    <w:rsid w:val="003313AE"/>
    <w:rsid w:val="003314E0"/>
    <w:rsid w:val="00331BCB"/>
    <w:rsid w:val="00332AF7"/>
    <w:rsid w:val="00333526"/>
    <w:rsid w:val="00333A69"/>
    <w:rsid w:val="00333BE2"/>
    <w:rsid w:val="00334499"/>
    <w:rsid w:val="00334676"/>
    <w:rsid w:val="00334794"/>
    <w:rsid w:val="00334AFE"/>
    <w:rsid w:val="00335CCC"/>
    <w:rsid w:val="003360CE"/>
    <w:rsid w:val="00336209"/>
    <w:rsid w:val="00337CA2"/>
    <w:rsid w:val="0034078D"/>
    <w:rsid w:val="00340F7B"/>
    <w:rsid w:val="00341430"/>
    <w:rsid w:val="0034152D"/>
    <w:rsid w:val="0034160B"/>
    <w:rsid w:val="00341B16"/>
    <w:rsid w:val="00341E91"/>
    <w:rsid w:val="003428F1"/>
    <w:rsid w:val="00342D53"/>
    <w:rsid w:val="003434C6"/>
    <w:rsid w:val="00343643"/>
    <w:rsid w:val="0034369E"/>
    <w:rsid w:val="003439BC"/>
    <w:rsid w:val="003441E0"/>
    <w:rsid w:val="00344611"/>
    <w:rsid w:val="0034464E"/>
    <w:rsid w:val="00345A7C"/>
    <w:rsid w:val="00346810"/>
    <w:rsid w:val="0034712A"/>
    <w:rsid w:val="00347670"/>
    <w:rsid w:val="00347E89"/>
    <w:rsid w:val="0035025F"/>
    <w:rsid w:val="003502D3"/>
    <w:rsid w:val="00350A1D"/>
    <w:rsid w:val="003511F9"/>
    <w:rsid w:val="00351E54"/>
    <w:rsid w:val="00352927"/>
    <w:rsid w:val="00352A59"/>
    <w:rsid w:val="00352AA2"/>
    <w:rsid w:val="00352E30"/>
    <w:rsid w:val="003531B2"/>
    <w:rsid w:val="003535DF"/>
    <w:rsid w:val="00353B06"/>
    <w:rsid w:val="00353E13"/>
    <w:rsid w:val="0035406C"/>
    <w:rsid w:val="003540C1"/>
    <w:rsid w:val="00354277"/>
    <w:rsid w:val="00354357"/>
    <w:rsid w:val="00354E7F"/>
    <w:rsid w:val="003551CD"/>
    <w:rsid w:val="003555E8"/>
    <w:rsid w:val="00355713"/>
    <w:rsid w:val="00355E33"/>
    <w:rsid w:val="0035614E"/>
    <w:rsid w:val="0035629F"/>
    <w:rsid w:val="00356651"/>
    <w:rsid w:val="0035668C"/>
    <w:rsid w:val="00356C6C"/>
    <w:rsid w:val="00356D69"/>
    <w:rsid w:val="003574EF"/>
    <w:rsid w:val="00357C2F"/>
    <w:rsid w:val="00357D98"/>
    <w:rsid w:val="00357E15"/>
    <w:rsid w:val="003604E2"/>
    <w:rsid w:val="0036141A"/>
    <w:rsid w:val="0036157F"/>
    <w:rsid w:val="0036205F"/>
    <w:rsid w:val="003629F3"/>
    <w:rsid w:val="00362E15"/>
    <w:rsid w:val="00363463"/>
    <w:rsid w:val="00363D33"/>
    <w:rsid w:val="00363D9B"/>
    <w:rsid w:val="0036426E"/>
    <w:rsid w:val="003645BF"/>
    <w:rsid w:val="00364ACE"/>
    <w:rsid w:val="00364BF8"/>
    <w:rsid w:val="00365478"/>
    <w:rsid w:val="003657E0"/>
    <w:rsid w:val="0036654F"/>
    <w:rsid w:val="003667EE"/>
    <w:rsid w:val="00366C2B"/>
    <w:rsid w:val="00367707"/>
    <w:rsid w:val="00370113"/>
    <w:rsid w:val="00371617"/>
    <w:rsid w:val="00371B4D"/>
    <w:rsid w:val="00371E27"/>
    <w:rsid w:val="003727D4"/>
    <w:rsid w:val="00372B5E"/>
    <w:rsid w:val="00372D6C"/>
    <w:rsid w:val="00373182"/>
    <w:rsid w:val="00373A10"/>
    <w:rsid w:val="00373D03"/>
    <w:rsid w:val="00374335"/>
    <w:rsid w:val="00374591"/>
    <w:rsid w:val="00375DFC"/>
    <w:rsid w:val="0037700F"/>
    <w:rsid w:val="00377A8E"/>
    <w:rsid w:val="00377F85"/>
    <w:rsid w:val="00380181"/>
    <w:rsid w:val="00380945"/>
    <w:rsid w:val="00380AAE"/>
    <w:rsid w:val="00381513"/>
    <w:rsid w:val="00381F5B"/>
    <w:rsid w:val="00382371"/>
    <w:rsid w:val="00382685"/>
    <w:rsid w:val="00382DB2"/>
    <w:rsid w:val="00382DCE"/>
    <w:rsid w:val="00384A69"/>
    <w:rsid w:val="00384B49"/>
    <w:rsid w:val="0038573E"/>
    <w:rsid w:val="00385B6C"/>
    <w:rsid w:val="00386577"/>
    <w:rsid w:val="003878D9"/>
    <w:rsid w:val="00387EE3"/>
    <w:rsid w:val="003902F6"/>
    <w:rsid w:val="0039075B"/>
    <w:rsid w:val="0039079A"/>
    <w:rsid w:val="003910A7"/>
    <w:rsid w:val="003916D5"/>
    <w:rsid w:val="0039364B"/>
    <w:rsid w:val="003941DA"/>
    <w:rsid w:val="0039424F"/>
    <w:rsid w:val="0039443A"/>
    <w:rsid w:val="003949AF"/>
    <w:rsid w:val="00394D6F"/>
    <w:rsid w:val="00394EE8"/>
    <w:rsid w:val="003959F6"/>
    <w:rsid w:val="00395A48"/>
    <w:rsid w:val="00395CBA"/>
    <w:rsid w:val="00395F0B"/>
    <w:rsid w:val="00395F60"/>
    <w:rsid w:val="00396B46"/>
    <w:rsid w:val="00396F5A"/>
    <w:rsid w:val="003977ED"/>
    <w:rsid w:val="003978B9"/>
    <w:rsid w:val="003A007C"/>
    <w:rsid w:val="003A0373"/>
    <w:rsid w:val="003A06C7"/>
    <w:rsid w:val="003A0839"/>
    <w:rsid w:val="003A0914"/>
    <w:rsid w:val="003A0A77"/>
    <w:rsid w:val="003A0CCE"/>
    <w:rsid w:val="003A1A29"/>
    <w:rsid w:val="003A2422"/>
    <w:rsid w:val="003A3056"/>
    <w:rsid w:val="003A39FA"/>
    <w:rsid w:val="003A3A67"/>
    <w:rsid w:val="003A3E45"/>
    <w:rsid w:val="003A3EE6"/>
    <w:rsid w:val="003A5066"/>
    <w:rsid w:val="003A56FD"/>
    <w:rsid w:val="003A6E5A"/>
    <w:rsid w:val="003A7277"/>
    <w:rsid w:val="003A75AA"/>
    <w:rsid w:val="003B0DEF"/>
    <w:rsid w:val="003B1260"/>
    <w:rsid w:val="003B1647"/>
    <w:rsid w:val="003B169E"/>
    <w:rsid w:val="003B21AF"/>
    <w:rsid w:val="003B2FE7"/>
    <w:rsid w:val="003B337B"/>
    <w:rsid w:val="003B3AC9"/>
    <w:rsid w:val="003B44E3"/>
    <w:rsid w:val="003B5136"/>
    <w:rsid w:val="003B5BD2"/>
    <w:rsid w:val="003B5E79"/>
    <w:rsid w:val="003B69A3"/>
    <w:rsid w:val="003B6C30"/>
    <w:rsid w:val="003B6E35"/>
    <w:rsid w:val="003B70C8"/>
    <w:rsid w:val="003B7329"/>
    <w:rsid w:val="003C005C"/>
    <w:rsid w:val="003C0677"/>
    <w:rsid w:val="003C0BD4"/>
    <w:rsid w:val="003C1424"/>
    <w:rsid w:val="003C150C"/>
    <w:rsid w:val="003C1EE2"/>
    <w:rsid w:val="003C2219"/>
    <w:rsid w:val="003C22C4"/>
    <w:rsid w:val="003C2554"/>
    <w:rsid w:val="003C4869"/>
    <w:rsid w:val="003C4F1E"/>
    <w:rsid w:val="003C5D71"/>
    <w:rsid w:val="003C5E71"/>
    <w:rsid w:val="003C603A"/>
    <w:rsid w:val="003C6587"/>
    <w:rsid w:val="003C66E2"/>
    <w:rsid w:val="003C6769"/>
    <w:rsid w:val="003C7BC3"/>
    <w:rsid w:val="003D024D"/>
    <w:rsid w:val="003D02E1"/>
    <w:rsid w:val="003D1554"/>
    <w:rsid w:val="003D1E9D"/>
    <w:rsid w:val="003D2191"/>
    <w:rsid w:val="003D2601"/>
    <w:rsid w:val="003D271B"/>
    <w:rsid w:val="003D2E7E"/>
    <w:rsid w:val="003D3207"/>
    <w:rsid w:val="003D35C3"/>
    <w:rsid w:val="003D3A45"/>
    <w:rsid w:val="003D3DC9"/>
    <w:rsid w:val="003D3E6E"/>
    <w:rsid w:val="003D40F9"/>
    <w:rsid w:val="003D439C"/>
    <w:rsid w:val="003D4852"/>
    <w:rsid w:val="003D5673"/>
    <w:rsid w:val="003D57D1"/>
    <w:rsid w:val="003D679A"/>
    <w:rsid w:val="003D6ED8"/>
    <w:rsid w:val="003D7BA5"/>
    <w:rsid w:val="003E097D"/>
    <w:rsid w:val="003E1042"/>
    <w:rsid w:val="003E15F6"/>
    <w:rsid w:val="003E16A0"/>
    <w:rsid w:val="003E1E85"/>
    <w:rsid w:val="003E2C52"/>
    <w:rsid w:val="003E2C8B"/>
    <w:rsid w:val="003E32E8"/>
    <w:rsid w:val="003E37A1"/>
    <w:rsid w:val="003E3B08"/>
    <w:rsid w:val="003E3EB4"/>
    <w:rsid w:val="003E4D67"/>
    <w:rsid w:val="003E5874"/>
    <w:rsid w:val="003E5C50"/>
    <w:rsid w:val="003E616E"/>
    <w:rsid w:val="003E6667"/>
    <w:rsid w:val="003E691B"/>
    <w:rsid w:val="003E6AE7"/>
    <w:rsid w:val="003E7084"/>
    <w:rsid w:val="003E7465"/>
    <w:rsid w:val="003E7656"/>
    <w:rsid w:val="003E7765"/>
    <w:rsid w:val="003F072A"/>
    <w:rsid w:val="003F0BA7"/>
    <w:rsid w:val="003F0EA0"/>
    <w:rsid w:val="003F1364"/>
    <w:rsid w:val="003F2144"/>
    <w:rsid w:val="003F2AB1"/>
    <w:rsid w:val="003F2E85"/>
    <w:rsid w:val="003F370D"/>
    <w:rsid w:val="003F3B99"/>
    <w:rsid w:val="003F513C"/>
    <w:rsid w:val="003F51A4"/>
    <w:rsid w:val="003F5788"/>
    <w:rsid w:val="003F5882"/>
    <w:rsid w:val="003F5D5C"/>
    <w:rsid w:val="003F5F62"/>
    <w:rsid w:val="003F5FCA"/>
    <w:rsid w:val="003F62DD"/>
    <w:rsid w:val="003F6A9B"/>
    <w:rsid w:val="003F6E77"/>
    <w:rsid w:val="003F7242"/>
    <w:rsid w:val="003F72FA"/>
    <w:rsid w:val="003F7466"/>
    <w:rsid w:val="003F7F6C"/>
    <w:rsid w:val="004003AE"/>
    <w:rsid w:val="00400944"/>
    <w:rsid w:val="00400CC9"/>
    <w:rsid w:val="00400FA5"/>
    <w:rsid w:val="004010DB"/>
    <w:rsid w:val="00401605"/>
    <w:rsid w:val="00401B51"/>
    <w:rsid w:val="00401B8D"/>
    <w:rsid w:val="00401FDB"/>
    <w:rsid w:val="00402476"/>
    <w:rsid w:val="00402D62"/>
    <w:rsid w:val="00402FEC"/>
    <w:rsid w:val="0040362B"/>
    <w:rsid w:val="0040368A"/>
    <w:rsid w:val="00403776"/>
    <w:rsid w:val="00403BE3"/>
    <w:rsid w:val="004040E9"/>
    <w:rsid w:val="00404398"/>
    <w:rsid w:val="00404EF4"/>
    <w:rsid w:val="00406195"/>
    <w:rsid w:val="004063D5"/>
    <w:rsid w:val="004067BF"/>
    <w:rsid w:val="00407321"/>
    <w:rsid w:val="004077A1"/>
    <w:rsid w:val="0041058A"/>
    <w:rsid w:val="00410CF6"/>
    <w:rsid w:val="00412786"/>
    <w:rsid w:val="00412D7F"/>
    <w:rsid w:val="004140CF"/>
    <w:rsid w:val="004141B3"/>
    <w:rsid w:val="004142A8"/>
    <w:rsid w:val="00414B1A"/>
    <w:rsid w:val="00415B07"/>
    <w:rsid w:val="0041665A"/>
    <w:rsid w:val="004176D8"/>
    <w:rsid w:val="00417EF4"/>
    <w:rsid w:val="004200A6"/>
    <w:rsid w:val="0042021D"/>
    <w:rsid w:val="00420E61"/>
    <w:rsid w:val="0042159A"/>
    <w:rsid w:val="00421621"/>
    <w:rsid w:val="00421D75"/>
    <w:rsid w:val="00421F09"/>
    <w:rsid w:val="004222BF"/>
    <w:rsid w:val="0042238B"/>
    <w:rsid w:val="004223E1"/>
    <w:rsid w:val="004226A7"/>
    <w:rsid w:val="0042286D"/>
    <w:rsid w:val="0042339A"/>
    <w:rsid w:val="00423721"/>
    <w:rsid w:val="00423EB9"/>
    <w:rsid w:val="00423FF5"/>
    <w:rsid w:val="0042417E"/>
    <w:rsid w:val="004243F8"/>
    <w:rsid w:val="004245E0"/>
    <w:rsid w:val="004257D2"/>
    <w:rsid w:val="00425861"/>
    <w:rsid w:val="00425A31"/>
    <w:rsid w:val="00425B63"/>
    <w:rsid w:val="00425FAC"/>
    <w:rsid w:val="004275BC"/>
    <w:rsid w:val="0042770F"/>
    <w:rsid w:val="00427846"/>
    <w:rsid w:val="00427A0B"/>
    <w:rsid w:val="0043006A"/>
    <w:rsid w:val="004302DC"/>
    <w:rsid w:val="004304E0"/>
    <w:rsid w:val="004308F9"/>
    <w:rsid w:val="00430ABE"/>
    <w:rsid w:val="00430E17"/>
    <w:rsid w:val="004313AA"/>
    <w:rsid w:val="004317B6"/>
    <w:rsid w:val="00431A3F"/>
    <w:rsid w:val="00431C31"/>
    <w:rsid w:val="00431C91"/>
    <w:rsid w:val="004320E8"/>
    <w:rsid w:val="004339A2"/>
    <w:rsid w:val="00433DFD"/>
    <w:rsid w:val="004349C3"/>
    <w:rsid w:val="004353B5"/>
    <w:rsid w:val="0043552F"/>
    <w:rsid w:val="0043567E"/>
    <w:rsid w:val="004358F6"/>
    <w:rsid w:val="00436714"/>
    <w:rsid w:val="00436716"/>
    <w:rsid w:val="0043677F"/>
    <w:rsid w:val="00436FFE"/>
    <w:rsid w:val="004371B7"/>
    <w:rsid w:val="004371CC"/>
    <w:rsid w:val="004376A6"/>
    <w:rsid w:val="00437788"/>
    <w:rsid w:val="00437C77"/>
    <w:rsid w:val="00437EED"/>
    <w:rsid w:val="00440332"/>
    <w:rsid w:val="0044099C"/>
    <w:rsid w:val="00440D57"/>
    <w:rsid w:val="00440F96"/>
    <w:rsid w:val="0044125A"/>
    <w:rsid w:val="00441335"/>
    <w:rsid w:val="004416EB"/>
    <w:rsid w:val="00441AD7"/>
    <w:rsid w:val="004420DD"/>
    <w:rsid w:val="0044287A"/>
    <w:rsid w:val="00442E00"/>
    <w:rsid w:val="00442F62"/>
    <w:rsid w:val="004433A9"/>
    <w:rsid w:val="004434E0"/>
    <w:rsid w:val="00443E8F"/>
    <w:rsid w:val="00444F23"/>
    <w:rsid w:val="00444F52"/>
    <w:rsid w:val="004450AA"/>
    <w:rsid w:val="004474D5"/>
    <w:rsid w:val="00447A5E"/>
    <w:rsid w:val="00447AD9"/>
    <w:rsid w:val="00447FA6"/>
    <w:rsid w:val="0045043B"/>
    <w:rsid w:val="00450AF0"/>
    <w:rsid w:val="004527AB"/>
    <w:rsid w:val="0045313A"/>
    <w:rsid w:val="00454B46"/>
    <w:rsid w:val="00454E23"/>
    <w:rsid w:val="00454E2D"/>
    <w:rsid w:val="00454EC4"/>
    <w:rsid w:val="0045534F"/>
    <w:rsid w:val="00456225"/>
    <w:rsid w:val="0045764D"/>
    <w:rsid w:val="004577CD"/>
    <w:rsid w:val="0045785F"/>
    <w:rsid w:val="00460616"/>
    <w:rsid w:val="00460E94"/>
    <w:rsid w:val="004612D8"/>
    <w:rsid w:val="00462FC4"/>
    <w:rsid w:val="0046320A"/>
    <w:rsid w:val="00463FC8"/>
    <w:rsid w:val="00465574"/>
    <w:rsid w:val="00465595"/>
    <w:rsid w:val="004659E1"/>
    <w:rsid w:val="004662AA"/>
    <w:rsid w:val="00466465"/>
    <w:rsid w:val="00466C6D"/>
    <w:rsid w:val="004672B9"/>
    <w:rsid w:val="00467402"/>
    <w:rsid w:val="00467AD6"/>
    <w:rsid w:val="00470384"/>
    <w:rsid w:val="00471A37"/>
    <w:rsid w:val="00471C6E"/>
    <w:rsid w:val="00471C9F"/>
    <w:rsid w:val="00472C5F"/>
    <w:rsid w:val="00472EAC"/>
    <w:rsid w:val="00473636"/>
    <w:rsid w:val="00473949"/>
    <w:rsid w:val="00473A14"/>
    <w:rsid w:val="00473C77"/>
    <w:rsid w:val="0047470F"/>
    <w:rsid w:val="004748C8"/>
    <w:rsid w:val="00474906"/>
    <w:rsid w:val="00475CB2"/>
    <w:rsid w:val="004760F0"/>
    <w:rsid w:val="004767A7"/>
    <w:rsid w:val="004769DE"/>
    <w:rsid w:val="00476BDD"/>
    <w:rsid w:val="00476EBD"/>
    <w:rsid w:val="00476FE0"/>
    <w:rsid w:val="00477020"/>
    <w:rsid w:val="00477563"/>
    <w:rsid w:val="004778BF"/>
    <w:rsid w:val="004801F7"/>
    <w:rsid w:val="00480261"/>
    <w:rsid w:val="0048085F"/>
    <w:rsid w:val="00480D45"/>
    <w:rsid w:val="00480F1F"/>
    <w:rsid w:val="00480FCB"/>
    <w:rsid w:val="00481905"/>
    <w:rsid w:val="00481B1D"/>
    <w:rsid w:val="00481D94"/>
    <w:rsid w:val="00481EA5"/>
    <w:rsid w:val="00482112"/>
    <w:rsid w:val="00482D11"/>
    <w:rsid w:val="004832DC"/>
    <w:rsid w:val="00483380"/>
    <w:rsid w:val="0048377F"/>
    <w:rsid w:val="0048391D"/>
    <w:rsid w:val="0048490E"/>
    <w:rsid w:val="00484D7D"/>
    <w:rsid w:val="004854B0"/>
    <w:rsid w:val="004855F2"/>
    <w:rsid w:val="00485926"/>
    <w:rsid w:val="00485C9F"/>
    <w:rsid w:val="00485FFA"/>
    <w:rsid w:val="00486211"/>
    <w:rsid w:val="00486E0F"/>
    <w:rsid w:val="0049026B"/>
    <w:rsid w:val="0049045F"/>
    <w:rsid w:val="00490D05"/>
    <w:rsid w:val="00490E62"/>
    <w:rsid w:val="004910B5"/>
    <w:rsid w:val="00492062"/>
    <w:rsid w:val="004921A8"/>
    <w:rsid w:val="004922D3"/>
    <w:rsid w:val="004923CF"/>
    <w:rsid w:val="00492448"/>
    <w:rsid w:val="00492474"/>
    <w:rsid w:val="00492CD3"/>
    <w:rsid w:val="00493289"/>
    <w:rsid w:val="00493F51"/>
    <w:rsid w:val="004942A7"/>
    <w:rsid w:val="004947E7"/>
    <w:rsid w:val="00494D34"/>
    <w:rsid w:val="00495005"/>
    <w:rsid w:val="004952B2"/>
    <w:rsid w:val="00495CC8"/>
    <w:rsid w:val="0049629F"/>
    <w:rsid w:val="00496E9D"/>
    <w:rsid w:val="00497771"/>
    <w:rsid w:val="004A0301"/>
    <w:rsid w:val="004A0359"/>
    <w:rsid w:val="004A09B2"/>
    <w:rsid w:val="004A0D16"/>
    <w:rsid w:val="004A0D63"/>
    <w:rsid w:val="004A218C"/>
    <w:rsid w:val="004A3315"/>
    <w:rsid w:val="004A36BD"/>
    <w:rsid w:val="004A3D33"/>
    <w:rsid w:val="004A3E65"/>
    <w:rsid w:val="004A54E2"/>
    <w:rsid w:val="004A59E2"/>
    <w:rsid w:val="004A5AEC"/>
    <w:rsid w:val="004A5E7F"/>
    <w:rsid w:val="004A735A"/>
    <w:rsid w:val="004A78EB"/>
    <w:rsid w:val="004A7C2B"/>
    <w:rsid w:val="004A7EC8"/>
    <w:rsid w:val="004B00D2"/>
    <w:rsid w:val="004B12F1"/>
    <w:rsid w:val="004B1688"/>
    <w:rsid w:val="004B1F54"/>
    <w:rsid w:val="004B2406"/>
    <w:rsid w:val="004B2B95"/>
    <w:rsid w:val="004B3A90"/>
    <w:rsid w:val="004B3C5E"/>
    <w:rsid w:val="004B3D61"/>
    <w:rsid w:val="004B448A"/>
    <w:rsid w:val="004B4DDE"/>
    <w:rsid w:val="004B587D"/>
    <w:rsid w:val="004B59AC"/>
    <w:rsid w:val="004B5C02"/>
    <w:rsid w:val="004B62AE"/>
    <w:rsid w:val="004B64F9"/>
    <w:rsid w:val="004B69B8"/>
    <w:rsid w:val="004B6EAF"/>
    <w:rsid w:val="004C110C"/>
    <w:rsid w:val="004C248C"/>
    <w:rsid w:val="004C283E"/>
    <w:rsid w:val="004C2A5B"/>
    <w:rsid w:val="004C2F56"/>
    <w:rsid w:val="004C385E"/>
    <w:rsid w:val="004C389E"/>
    <w:rsid w:val="004C3DD9"/>
    <w:rsid w:val="004C5335"/>
    <w:rsid w:val="004C5387"/>
    <w:rsid w:val="004C568A"/>
    <w:rsid w:val="004C6775"/>
    <w:rsid w:val="004C6D63"/>
    <w:rsid w:val="004C6E6D"/>
    <w:rsid w:val="004C725D"/>
    <w:rsid w:val="004C75DD"/>
    <w:rsid w:val="004C79AE"/>
    <w:rsid w:val="004C79FB"/>
    <w:rsid w:val="004C7BEE"/>
    <w:rsid w:val="004D0038"/>
    <w:rsid w:val="004D248C"/>
    <w:rsid w:val="004D25FF"/>
    <w:rsid w:val="004D3966"/>
    <w:rsid w:val="004D401A"/>
    <w:rsid w:val="004D410C"/>
    <w:rsid w:val="004D4328"/>
    <w:rsid w:val="004D488B"/>
    <w:rsid w:val="004D5D04"/>
    <w:rsid w:val="004D6244"/>
    <w:rsid w:val="004D66BC"/>
    <w:rsid w:val="004D6899"/>
    <w:rsid w:val="004D7310"/>
    <w:rsid w:val="004D7CF7"/>
    <w:rsid w:val="004D7E15"/>
    <w:rsid w:val="004D7EF6"/>
    <w:rsid w:val="004E05BC"/>
    <w:rsid w:val="004E0892"/>
    <w:rsid w:val="004E1C91"/>
    <w:rsid w:val="004E3055"/>
    <w:rsid w:val="004E31D7"/>
    <w:rsid w:val="004E3486"/>
    <w:rsid w:val="004E3ADE"/>
    <w:rsid w:val="004E3F9D"/>
    <w:rsid w:val="004E4500"/>
    <w:rsid w:val="004E4F66"/>
    <w:rsid w:val="004E545B"/>
    <w:rsid w:val="004E57BE"/>
    <w:rsid w:val="004E5AFA"/>
    <w:rsid w:val="004E5DFC"/>
    <w:rsid w:val="004E6299"/>
    <w:rsid w:val="004E6C44"/>
    <w:rsid w:val="004E6D03"/>
    <w:rsid w:val="004E7490"/>
    <w:rsid w:val="004E77A8"/>
    <w:rsid w:val="004E7CFB"/>
    <w:rsid w:val="004F2304"/>
    <w:rsid w:val="004F276E"/>
    <w:rsid w:val="004F2E58"/>
    <w:rsid w:val="004F2FF9"/>
    <w:rsid w:val="004F30E6"/>
    <w:rsid w:val="004F3891"/>
    <w:rsid w:val="004F39ED"/>
    <w:rsid w:val="004F3AA6"/>
    <w:rsid w:val="004F3E7F"/>
    <w:rsid w:val="004F4164"/>
    <w:rsid w:val="004F42AC"/>
    <w:rsid w:val="004F4E4B"/>
    <w:rsid w:val="004F4E5B"/>
    <w:rsid w:val="004F5675"/>
    <w:rsid w:val="004F5751"/>
    <w:rsid w:val="004F643B"/>
    <w:rsid w:val="004F6443"/>
    <w:rsid w:val="004F64A1"/>
    <w:rsid w:val="004F6523"/>
    <w:rsid w:val="004F69BA"/>
    <w:rsid w:val="004F6E71"/>
    <w:rsid w:val="004F709A"/>
    <w:rsid w:val="004F7734"/>
    <w:rsid w:val="004F7BEF"/>
    <w:rsid w:val="00501615"/>
    <w:rsid w:val="0050187E"/>
    <w:rsid w:val="00501C27"/>
    <w:rsid w:val="00501EE6"/>
    <w:rsid w:val="0050225D"/>
    <w:rsid w:val="005024DA"/>
    <w:rsid w:val="00503966"/>
    <w:rsid w:val="00503B1B"/>
    <w:rsid w:val="00503CF0"/>
    <w:rsid w:val="0050466E"/>
    <w:rsid w:val="00505A12"/>
    <w:rsid w:val="00505F2C"/>
    <w:rsid w:val="0050638A"/>
    <w:rsid w:val="00506425"/>
    <w:rsid w:val="00506650"/>
    <w:rsid w:val="00507583"/>
    <w:rsid w:val="005102EC"/>
    <w:rsid w:val="00510695"/>
    <w:rsid w:val="00510882"/>
    <w:rsid w:val="005109BF"/>
    <w:rsid w:val="00510AA2"/>
    <w:rsid w:val="00510FEC"/>
    <w:rsid w:val="00511593"/>
    <w:rsid w:val="00511EC0"/>
    <w:rsid w:val="00511FBD"/>
    <w:rsid w:val="005121EB"/>
    <w:rsid w:val="00512CA3"/>
    <w:rsid w:val="005135DD"/>
    <w:rsid w:val="00513AC0"/>
    <w:rsid w:val="00513D04"/>
    <w:rsid w:val="005140C0"/>
    <w:rsid w:val="005145BD"/>
    <w:rsid w:val="00515829"/>
    <w:rsid w:val="00516C64"/>
    <w:rsid w:val="0051747E"/>
    <w:rsid w:val="0052090D"/>
    <w:rsid w:val="0052197C"/>
    <w:rsid w:val="00522941"/>
    <w:rsid w:val="005229E7"/>
    <w:rsid w:val="00522EA4"/>
    <w:rsid w:val="00522F5D"/>
    <w:rsid w:val="0052309A"/>
    <w:rsid w:val="00523AD9"/>
    <w:rsid w:val="00524828"/>
    <w:rsid w:val="005248DD"/>
    <w:rsid w:val="00525201"/>
    <w:rsid w:val="00525378"/>
    <w:rsid w:val="005259B0"/>
    <w:rsid w:val="00526AAE"/>
    <w:rsid w:val="005275C4"/>
    <w:rsid w:val="00527A21"/>
    <w:rsid w:val="00527BF8"/>
    <w:rsid w:val="00527E0C"/>
    <w:rsid w:val="005306CC"/>
    <w:rsid w:val="005309C9"/>
    <w:rsid w:val="005309E3"/>
    <w:rsid w:val="00530C4D"/>
    <w:rsid w:val="005316D1"/>
    <w:rsid w:val="00531A2B"/>
    <w:rsid w:val="0053228E"/>
    <w:rsid w:val="005328A5"/>
    <w:rsid w:val="005329DC"/>
    <w:rsid w:val="005329ED"/>
    <w:rsid w:val="00532B4C"/>
    <w:rsid w:val="005334B3"/>
    <w:rsid w:val="00533922"/>
    <w:rsid w:val="00533DAC"/>
    <w:rsid w:val="0053447D"/>
    <w:rsid w:val="005344EB"/>
    <w:rsid w:val="005349FA"/>
    <w:rsid w:val="00534DD4"/>
    <w:rsid w:val="00535718"/>
    <w:rsid w:val="00535AE7"/>
    <w:rsid w:val="005365DB"/>
    <w:rsid w:val="00536786"/>
    <w:rsid w:val="0053750C"/>
    <w:rsid w:val="00540488"/>
    <w:rsid w:val="00540DFD"/>
    <w:rsid w:val="0054174F"/>
    <w:rsid w:val="00541875"/>
    <w:rsid w:val="00541D6B"/>
    <w:rsid w:val="00542120"/>
    <w:rsid w:val="005423BB"/>
    <w:rsid w:val="00542A63"/>
    <w:rsid w:val="0054383D"/>
    <w:rsid w:val="00543982"/>
    <w:rsid w:val="00543C9C"/>
    <w:rsid w:val="00544188"/>
    <w:rsid w:val="005446EE"/>
    <w:rsid w:val="00544F32"/>
    <w:rsid w:val="00544FA1"/>
    <w:rsid w:val="00545249"/>
    <w:rsid w:val="005452FA"/>
    <w:rsid w:val="005453A7"/>
    <w:rsid w:val="00545B2D"/>
    <w:rsid w:val="00546F11"/>
    <w:rsid w:val="00547203"/>
    <w:rsid w:val="00547269"/>
    <w:rsid w:val="005477E3"/>
    <w:rsid w:val="0054790F"/>
    <w:rsid w:val="005503E9"/>
    <w:rsid w:val="00550741"/>
    <w:rsid w:val="00550ED5"/>
    <w:rsid w:val="005517B7"/>
    <w:rsid w:val="00551AB6"/>
    <w:rsid w:val="00552573"/>
    <w:rsid w:val="00553B3D"/>
    <w:rsid w:val="00553D4F"/>
    <w:rsid w:val="00553E02"/>
    <w:rsid w:val="005549EF"/>
    <w:rsid w:val="00554B86"/>
    <w:rsid w:val="0055514C"/>
    <w:rsid w:val="0055529D"/>
    <w:rsid w:val="005552D5"/>
    <w:rsid w:val="00555F55"/>
    <w:rsid w:val="00557200"/>
    <w:rsid w:val="005575F2"/>
    <w:rsid w:val="0055789F"/>
    <w:rsid w:val="00557B64"/>
    <w:rsid w:val="00557DB0"/>
    <w:rsid w:val="005604AC"/>
    <w:rsid w:val="00561EA7"/>
    <w:rsid w:val="005626D6"/>
    <w:rsid w:val="00562B85"/>
    <w:rsid w:val="00562D85"/>
    <w:rsid w:val="00563873"/>
    <w:rsid w:val="00564A2F"/>
    <w:rsid w:val="00565460"/>
    <w:rsid w:val="00565629"/>
    <w:rsid w:val="00565890"/>
    <w:rsid w:val="00565E67"/>
    <w:rsid w:val="005661C6"/>
    <w:rsid w:val="00566287"/>
    <w:rsid w:val="0056678A"/>
    <w:rsid w:val="00566E12"/>
    <w:rsid w:val="0056746D"/>
    <w:rsid w:val="00567DE6"/>
    <w:rsid w:val="00567F47"/>
    <w:rsid w:val="00570931"/>
    <w:rsid w:val="00571121"/>
    <w:rsid w:val="005712DB"/>
    <w:rsid w:val="00572277"/>
    <w:rsid w:val="00572335"/>
    <w:rsid w:val="005727BB"/>
    <w:rsid w:val="00572ECF"/>
    <w:rsid w:val="0057353B"/>
    <w:rsid w:val="00573558"/>
    <w:rsid w:val="00574CA5"/>
    <w:rsid w:val="0057556F"/>
    <w:rsid w:val="0057563E"/>
    <w:rsid w:val="00575E22"/>
    <w:rsid w:val="00575FC6"/>
    <w:rsid w:val="00576D37"/>
    <w:rsid w:val="00577146"/>
    <w:rsid w:val="00580061"/>
    <w:rsid w:val="00580C7F"/>
    <w:rsid w:val="005811DD"/>
    <w:rsid w:val="00581DC9"/>
    <w:rsid w:val="0058204C"/>
    <w:rsid w:val="0058258E"/>
    <w:rsid w:val="00582BC6"/>
    <w:rsid w:val="00582CD1"/>
    <w:rsid w:val="00583776"/>
    <w:rsid w:val="00583799"/>
    <w:rsid w:val="00583D1D"/>
    <w:rsid w:val="0058515F"/>
    <w:rsid w:val="005852C2"/>
    <w:rsid w:val="005853E1"/>
    <w:rsid w:val="005869BF"/>
    <w:rsid w:val="00586AB0"/>
    <w:rsid w:val="00586F6A"/>
    <w:rsid w:val="005903DA"/>
    <w:rsid w:val="005907A1"/>
    <w:rsid w:val="005915E1"/>
    <w:rsid w:val="00592689"/>
    <w:rsid w:val="005940B3"/>
    <w:rsid w:val="005942CF"/>
    <w:rsid w:val="0059499E"/>
    <w:rsid w:val="00595007"/>
    <w:rsid w:val="0059559B"/>
    <w:rsid w:val="00595BA0"/>
    <w:rsid w:val="0059665C"/>
    <w:rsid w:val="0059683F"/>
    <w:rsid w:val="005974C8"/>
    <w:rsid w:val="00597D54"/>
    <w:rsid w:val="00597E70"/>
    <w:rsid w:val="005A0CA3"/>
    <w:rsid w:val="005A0E86"/>
    <w:rsid w:val="005A0F90"/>
    <w:rsid w:val="005A1124"/>
    <w:rsid w:val="005A2364"/>
    <w:rsid w:val="005A251A"/>
    <w:rsid w:val="005A3622"/>
    <w:rsid w:val="005A36A4"/>
    <w:rsid w:val="005A3AE7"/>
    <w:rsid w:val="005A3CED"/>
    <w:rsid w:val="005A43CC"/>
    <w:rsid w:val="005A4DA2"/>
    <w:rsid w:val="005A5433"/>
    <w:rsid w:val="005A597D"/>
    <w:rsid w:val="005A5B7D"/>
    <w:rsid w:val="005A6957"/>
    <w:rsid w:val="005A7208"/>
    <w:rsid w:val="005A72E6"/>
    <w:rsid w:val="005A77CB"/>
    <w:rsid w:val="005B035D"/>
    <w:rsid w:val="005B0DF4"/>
    <w:rsid w:val="005B10C9"/>
    <w:rsid w:val="005B1ECE"/>
    <w:rsid w:val="005B23D5"/>
    <w:rsid w:val="005B25F4"/>
    <w:rsid w:val="005B2BAD"/>
    <w:rsid w:val="005B2CE0"/>
    <w:rsid w:val="005B3323"/>
    <w:rsid w:val="005B360C"/>
    <w:rsid w:val="005B386B"/>
    <w:rsid w:val="005B4B29"/>
    <w:rsid w:val="005B545B"/>
    <w:rsid w:val="005B5992"/>
    <w:rsid w:val="005B6C39"/>
    <w:rsid w:val="005B6DD8"/>
    <w:rsid w:val="005B77D6"/>
    <w:rsid w:val="005C04DE"/>
    <w:rsid w:val="005C0590"/>
    <w:rsid w:val="005C12BB"/>
    <w:rsid w:val="005C1EC8"/>
    <w:rsid w:val="005C2A59"/>
    <w:rsid w:val="005C2E4E"/>
    <w:rsid w:val="005C3527"/>
    <w:rsid w:val="005C3BA0"/>
    <w:rsid w:val="005C3CC5"/>
    <w:rsid w:val="005C3CFC"/>
    <w:rsid w:val="005C3DD6"/>
    <w:rsid w:val="005C423B"/>
    <w:rsid w:val="005C4493"/>
    <w:rsid w:val="005C474F"/>
    <w:rsid w:val="005C4EE9"/>
    <w:rsid w:val="005C60CE"/>
    <w:rsid w:val="005C6104"/>
    <w:rsid w:val="005C62C5"/>
    <w:rsid w:val="005C64DE"/>
    <w:rsid w:val="005C6931"/>
    <w:rsid w:val="005C6B2B"/>
    <w:rsid w:val="005C7853"/>
    <w:rsid w:val="005C78A3"/>
    <w:rsid w:val="005C7F2C"/>
    <w:rsid w:val="005D0818"/>
    <w:rsid w:val="005D0BE5"/>
    <w:rsid w:val="005D1109"/>
    <w:rsid w:val="005D29E3"/>
    <w:rsid w:val="005D3B06"/>
    <w:rsid w:val="005D3B71"/>
    <w:rsid w:val="005D42D4"/>
    <w:rsid w:val="005D443D"/>
    <w:rsid w:val="005D45AC"/>
    <w:rsid w:val="005D47D0"/>
    <w:rsid w:val="005D4B29"/>
    <w:rsid w:val="005D503A"/>
    <w:rsid w:val="005D5585"/>
    <w:rsid w:val="005D5A15"/>
    <w:rsid w:val="005D60EF"/>
    <w:rsid w:val="005D753B"/>
    <w:rsid w:val="005D7582"/>
    <w:rsid w:val="005D7C4B"/>
    <w:rsid w:val="005E01D1"/>
    <w:rsid w:val="005E063D"/>
    <w:rsid w:val="005E12BD"/>
    <w:rsid w:val="005E137D"/>
    <w:rsid w:val="005E17E6"/>
    <w:rsid w:val="005E1E18"/>
    <w:rsid w:val="005E1E1E"/>
    <w:rsid w:val="005E1F76"/>
    <w:rsid w:val="005E27A9"/>
    <w:rsid w:val="005E2DB8"/>
    <w:rsid w:val="005E30F0"/>
    <w:rsid w:val="005E3381"/>
    <w:rsid w:val="005E3FE1"/>
    <w:rsid w:val="005E51AC"/>
    <w:rsid w:val="005E5B1E"/>
    <w:rsid w:val="005E6941"/>
    <w:rsid w:val="005E70D9"/>
    <w:rsid w:val="005F049B"/>
    <w:rsid w:val="005F10D2"/>
    <w:rsid w:val="005F1224"/>
    <w:rsid w:val="005F1329"/>
    <w:rsid w:val="005F16ED"/>
    <w:rsid w:val="005F2D62"/>
    <w:rsid w:val="005F3220"/>
    <w:rsid w:val="005F37FF"/>
    <w:rsid w:val="005F394B"/>
    <w:rsid w:val="005F3ABF"/>
    <w:rsid w:val="005F3CB8"/>
    <w:rsid w:val="005F3EEE"/>
    <w:rsid w:val="005F3FB0"/>
    <w:rsid w:val="005F469A"/>
    <w:rsid w:val="005F4C1D"/>
    <w:rsid w:val="005F4C9A"/>
    <w:rsid w:val="005F4DC4"/>
    <w:rsid w:val="005F4EA4"/>
    <w:rsid w:val="005F4F88"/>
    <w:rsid w:val="005F5217"/>
    <w:rsid w:val="005F59BB"/>
    <w:rsid w:val="005F6048"/>
    <w:rsid w:val="005F6239"/>
    <w:rsid w:val="005F668A"/>
    <w:rsid w:val="005F6A7C"/>
    <w:rsid w:val="005F6D6A"/>
    <w:rsid w:val="005F7B4A"/>
    <w:rsid w:val="005F7F33"/>
    <w:rsid w:val="0060078F"/>
    <w:rsid w:val="00600CA3"/>
    <w:rsid w:val="006011A4"/>
    <w:rsid w:val="00601F12"/>
    <w:rsid w:val="00602419"/>
    <w:rsid w:val="00602A9D"/>
    <w:rsid w:val="00603219"/>
    <w:rsid w:val="0060341C"/>
    <w:rsid w:val="00604193"/>
    <w:rsid w:val="006045C1"/>
    <w:rsid w:val="006060A7"/>
    <w:rsid w:val="006066CE"/>
    <w:rsid w:val="00606FD0"/>
    <w:rsid w:val="00607313"/>
    <w:rsid w:val="00607443"/>
    <w:rsid w:val="006074BA"/>
    <w:rsid w:val="0060784D"/>
    <w:rsid w:val="006079B6"/>
    <w:rsid w:val="00607A8F"/>
    <w:rsid w:val="006118FB"/>
    <w:rsid w:val="00612179"/>
    <w:rsid w:val="006125E4"/>
    <w:rsid w:val="006133E3"/>
    <w:rsid w:val="00613BAB"/>
    <w:rsid w:val="00613CE9"/>
    <w:rsid w:val="006148BE"/>
    <w:rsid w:val="00615860"/>
    <w:rsid w:val="00615A22"/>
    <w:rsid w:val="00615D91"/>
    <w:rsid w:val="00616C4B"/>
    <w:rsid w:val="006170DD"/>
    <w:rsid w:val="0061728D"/>
    <w:rsid w:val="00620164"/>
    <w:rsid w:val="006203A8"/>
    <w:rsid w:val="00621D73"/>
    <w:rsid w:val="00621F11"/>
    <w:rsid w:val="00621F65"/>
    <w:rsid w:val="006241A3"/>
    <w:rsid w:val="00624BAC"/>
    <w:rsid w:val="00625403"/>
    <w:rsid w:val="00625789"/>
    <w:rsid w:val="00627076"/>
    <w:rsid w:val="006274E3"/>
    <w:rsid w:val="0063044B"/>
    <w:rsid w:val="006304DD"/>
    <w:rsid w:val="00630D72"/>
    <w:rsid w:val="00631692"/>
    <w:rsid w:val="00631A35"/>
    <w:rsid w:val="0063237F"/>
    <w:rsid w:val="00632B31"/>
    <w:rsid w:val="006336F4"/>
    <w:rsid w:val="006340B0"/>
    <w:rsid w:val="006352C4"/>
    <w:rsid w:val="00635D9D"/>
    <w:rsid w:val="006361A6"/>
    <w:rsid w:val="006361B4"/>
    <w:rsid w:val="006363E7"/>
    <w:rsid w:val="00636D0F"/>
    <w:rsid w:val="00636F92"/>
    <w:rsid w:val="0063702F"/>
    <w:rsid w:val="006412DC"/>
    <w:rsid w:val="0064133F"/>
    <w:rsid w:val="00641390"/>
    <w:rsid w:val="0064153A"/>
    <w:rsid w:val="006418AD"/>
    <w:rsid w:val="00642639"/>
    <w:rsid w:val="00642C2E"/>
    <w:rsid w:val="006438F6"/>
    <w:rsid w:val="00643A1A"/>
    <w:rsid w:val="00643B8E"/>
    <w:rsid w:val="00643C36"/>
    <w:rsid w:val="006441B5"/>
    <w:rsid w:val="0064421D"/>
    <w:rsid w:val="006447B1"/>
    <w:rsid w:val="00644CC5"/>
    <w:rsid w:val="00645056"/>
    <w:rsid w:val="00645217"/>
    <w:rsid w:val="00645355"/>
    <w:rsid w:val="00645AF3"/>
    <w:rsid w:val="006467F9"/>
    <w:rsid w:val="00646802"/>
    <w:rsid w:val="00646CB7"/>
    <w:rsid w:val="00646CCB"/>
    <w:rsid w:val="00647345"/>
    <w:rsid w:val="006475AE"/>
    <w:rsid w:val="00647683"/>
    <w:rsid w:val="00650149"/>
    <w:rsid w:val="00650FCF"/>
    <w:rsid w:val="0065151A"/>
    <w:rsid w:val="006516BE"/>
    <w:rsid w:val="006518FA"/>
    <w:rsid w:val="00652278"/>
    <w:rsid w:val="006522E3"/>
    <w:rsid w:val="00652328"/>
    <w:rsid w:val="006523B7"/>
    <w:rsid w:val="00652B02"/>
    <w:rsid w:val="006532FE"/>
    <w:rsid w:val="0065357F"/>
    <w:rsid w:val="00653C3A"/>
    <w:rsid w:val="00653F9B"/>
    <w:rsid w:val="0065431A"/>
    <w:rsid w:val="00654CFE"/>
    <w:rsid w:val="00654FE9"/>
    <w:rsid w:val="0065546D"/>
    <w:rsid w:val="00655715"/>
    <w:rsid w:val="00656E6D"/>
    <w:rsid w:val="00657A45"/>
    <w:rsid w:val="0066055E"/>
    <w:rsid w:val="00660B83"/>
    <w:rsid w:val="00660C8D"/>
    <w:rsid w:val="006612CE"/>
    <w:rsid w:val="00661437"/>
    <w:rsid w:val="0066147A"/>
    <w:rsid w:val="0066222F"/>
    <w:rsid w:val="0066263E"/>
    <w:rsid w:val="006629B5"/>
    <w:rsid w:val="00662E5F"/>
    <w:rsid w:val="0066351D"/>
    <w:rsid w:val="00663572"/>
    <w:rsid w:val="00663DDA"/>
    <w:rsid w:val="0066540F"/>
    <w:rsid w:val="00665635"/>
    <w:rsid w:val="0066578E"/>
    <w:rsid w:val="00666531"/>
    <w:rsid w:val="006665E6"/>
    <w:rsid w:val="00666777"/>
    <w:rsid w:val="00666899"/>
    <w:rsid w:val="00666AC6"/>
    <w:rsid w:val="00666C03"/>
    <w:rsid w:val="00667018"/>
    <w:rsid w:val="00667C9E"/>
    <w:rsid w:val="00667E7C"/>
    <w:rsid w:val="00667F16"/>
    <w:rsid w:val="00667F6B"/>
    <w:rsid w:val="0067070D"/>
    <w:rsid w:val="00670ADD"/>
    <w:rsid w:val="00670C5A"/>
    <w:rsid w:val="00671186"/>
    <w:rsid w:val="0067125A"/>
    <w:rsid w:val="0067138F"/>
    <w:rsid w:val="0067149D"/>
    <w:rsid w:val="00671DC6"/>
    <w:rsid w:val="006722AB"/>
    <w:rsid w:val="00672618"/>
    <w:rsid w:val="006729CE"/>
    <w:rsid w:val="00672ED3"/>
    <w:rsid w:val="00674597"/>
    <w:rsid w:val="00674C86"/>
    <w:rsid w:val="0067517E"/>
    <w:rsid w:val="00675394"/>
    <w:rsid w:val="006765F4"/>
    <w:rsid w:val="0067660A"/>
    <w:rsid w:val="00676929"/>
    <w:rsid w:val="00680360"/>
    <w:rsid w:val="006812E2"/>
    <w:rsid w:val="00681997"/>
    <w:rsid w:val="00681C38"/>
    <w:rsid w:val="00681C79"/>
    <w:rsid w:val="00681D87"/>
    <w:rsid w:val="00682649"/>
    <w:rsid w:val="00682D55"/>
    <w:rsid w:val="00682D91"/>
    <w:rsid w:val="0068329C"/>
    <w:rsid w:val="0068372A"/>
    <w:rsid w:val="006837C0"/>
    <w:rsid w:val="006843C3"/>
    <w:rsid w:val="006846A3"/>
    <w:rsid w:val="00684716"/>
    <w:rsid w:val="00684901"/>
    <w:rsid w:val="00685019"/>
    <w:rsid w:val="00685A18"/>
    <w:rsid w:val="00685D1F"/>
    <w:rsid w:val="00686786"/>
    <w:rsid w:val="00686DDF"/>
    <w:rsid w:val="00687516"/>
    <w:rsid w:val="0068792A"/>
    <w:rsid w:val="00687E55"/>
    <w:rsid w:val="00687FB5"/>
    <w:rsid w:val="0069086C"/>
    <w:rsid w:val="00690963"/>
    <w:rsid w:val="00690C66"/>
    <w:rsid w:val="00690F5C"/>
    <w:rsid w:val="0069111A"/>
    <w:rsid w:val="00691272"/>
    <w:rsid w:val="006918EC"/>
    <w:rsid w:val="00691C71"/>
    <w:rsid w:val="00691EE7"/>
    <w:rsid w:val="006920B8"/>
    <w:rsid w:val="00692117"/>
    <w:rsid w:val="00692187"/>
    <w:rsid w:val="00692909"/>
    <w:rsid w:val="00693207"/>
    <w:rsid w:val="0069389F"/>
    <w:rsid w:val="00693E83"/>
    <w:rsid w:val="00694920"/>
    <w:rsid w:val="00695B3E"/>
    <w:rsid w:val="00695DE2"/>
    <w:rsid w:val="006962A9"/>
    <w:rsid w:val="006963FB"/>
    <w:rsid w:val="00696B00"/>
    <w:rsid w:val="006975D7"/>
    <w:rsid w:val="006979E3"/>
    <w:rsid w:val="00697BF0"/>
    <w:rsid w:val="006A0343"/>
    <w:rsid w:val="006A096B"/>
    <w:rsid w:val="006A0A81"/>
    <w:rsid w:val="006A1A02"/>
    <w:rsid w:val="006A2199"/>
    <w:rsid w:val="006A239F"/>
    <w:rsid w:val="006A2751"/>
    <w:rsid w:val="006A2770"/>
    <w:rsid w:val="006A2AD8"/>
    <w:rsid w:val="006A320F"/>
    <w:rsid w:val="006A34EB"/>
    <w:rsid w:val="006A3F98"/>
    <w:rsid w:val="006A5287"/>
    <w:rsid w:val="006A5398"/>
    <w:rsid w:val="006A5B1B"/>
    <w:rsid w:val="006A5C6B"/>
    <w:rsid w:val="006A6405"/>
    <w:rsid w:val="006A66CD"/>
    <w:rsid w:val="006A696B"/>
    <w:rsid w:val="006A6AB1"/>
    <w:rsid w:val="006A7BAE"/>
    <w:rsid w:val="006A7C56"/>
    <w:rsid w:val="006B035F"/>
    <w:rsid w:val="006B08BE"/>
    <w:rsid w:val="006B093E"/>
    <w:rsid w:val="006B0CC8"/>
    <w:rsid w:val="006B1533"/>
    <w:rsid w:val="006B15CA"/>
    <w:rsid w:val="006B1C82"/>
    <w:rsid w:val="006B1E86"/>
    <w:rsid w:val="006B22A9"/>
    <w:rsid w:val="006B235C"/>
    <w:rsid w:val="006B2441"/>
    <w:rsid w:val="006B2804"/>
    <w:rsid w:val="006B2A95"/>
    <w:rsid w:val="006B3090"/>
    <w:rsid w:val="006B4814"/>
    <w:rsid w:val="006B4D2E"/>
    <w:rsid w:val="006B55DE"/>
    <w:rsid w:val="006B5B96"/>
    <w:rsid w:val="006B5F51"/>
    <w:rsid w:val="006B6BFC"/>
    <w:rsid w:val="006B72A1"/>
    <w:rsid w:val="006B77C1"/>
    <w:rsid w:val="006B7BD5"/>
    <w:rsid w:val="006C01D1"/>
    <w:rsid w:val="006C05F7"/>
    <w:rsid w:val="006C101B"/>
    <w:rsid w:val="006C14E0"/>
    <w:rsid w:val="006C1900"/>
    <w:rsid w:val="006C1E51"/>
    <w:rsid w:val="006C1EF4"/>
    <w:rsid w:val="006C2323"/>
    <w:rsid w:val="006C3165"/>
    <w:rsid w:val="006C3950"/>
    <w:rsid w:val="006C3E70"/>
    <w:rsid w:val="006C4D7C"/>
    <w:rsid w:val="006C4EB3"/>
    <w:rsid w:val="006C5347"/>
    <w:rsid w:val="006C58CE"/>
    <w:rsid w:val="006C5980"/>
    <w:rsid w:val="006C6077"/>
    <w:rsid w:val="006C63A2"/>
    <w:rsid w:val="006C6B24"/>
    <w:rsid w:val="006C6EA3"/>
    <w:rsid w:val="006C70EA"/>
    <w:rsid w:val="006C731D"/>
    <w:rsid w:val="006C76B4"/>
    <w:rsid w:val="006C7867"/>
    <w:rsid w:val="006D0C77"/>
    <w:rsid w:val="006D19B6"/>
    <w:rsid w:val="006D1FE5"/>
    <w:rsid w:val="006D28B2"/>
    <w:rsid w:val="006D301B"/>
    <w:rsid w:val="006D3ED8"/>
    <w:rsid w:val="006D3F27"/>
    <w:rsid w:val="006D3FD1"/>
    <w:rsid w:val="006D4B6E"/>
    <w:rsid w:val="006D4C34"/>
    <w:rsid w:val="006D5108"/>
    <w:rsid w:val="006D5F7F"/>
    <w:rsid w:val="006D61DA"/>
    <w:rsid w:val="006D62E7"/>
    <w:rsid w:val="006D633B"/>
    <w:rsid w:val="006D6465"/>
    <w:rsid w:val="006D6753"/>
    <w:rsid w:val="006D6A64"/>
    <w:rsid w:val="006D7112"/>
    <w:rsid w:val="006D7ABC"/>
    <w:rsid w:val="006D7B33"/>
    <w:rsid w:val="006D7B36"/>
    <w:rsid w:val="006E00B7"/>
    <w:rsid w:val="006E06B1"/>
    <w:rsid w:val="006E0ACA"/>
    <w:rsid w:val="006E10D9"/>
    <w:rsid w:val="006E1FF6"/>
    <w:rsid w:val="006E229B"/>
    <w:rsid w:val="006E2A23"/>
    <w:rsid w:val="006E2F30"/>
    <w:rsid w:val="006E3F8C"/>
    <w:rsid w:val="006E4368"/>
    <w:rsid w:val="006E4A62"/>
    <w:rsid w:val="006E4ADB"/>
    <w:rsid w:val="006E5A19"/>
    <w:rsid w:val="006E5F1E"/>
    <w:rsid w:val="006E6532"/>
    <w:rsid w:val="006E7265"/>
    <w:rsid w:val="006E796B"/>
    <w:rsid w:val="006E7A4F"/>
    <w:rsid w:val="006F056D"/>
    <w:rsid w:val="006F06CD"/>
    <w:rsid w:val="006F11AF"/>
    <w:rsid w:val="006F293C"/>
    <w:rsid w:val="006F3673"/>
    <w:rsid w:val="006F5195"/>
    <w:rsid w:val="006F51A2"/>
    <w:rsid w:val="006F5359"/>
    <w:rsid w:val="006F56EE"/>
    <w:rsid w:val="006F56F0"/>
    <w:rsid w:val="006F62A8"/>
    <w:rsid w:val="006F648B"/>
    <w:rsid w:val="006F684B"/>
    <w:rsid w:val="006F7CCF"/>
    <w:rsid w:val="00700040"/>
    <w:rsid w:val="007003BE"/>
    <w:rsid w:val="0070078A"/>
    <w:rsid w:val="00700D64"/>
    <w:rsid w:val="0070100D"/>
    <w:rsid w:val="0070130D"/>
    <w:rsid w:val="00701E40"/>
    <w:rsid w:val="00702776"/>
    <w:rsid w:val="00702CB5"/>
    <w:rsid w:val="00703383"/>
    <w:rsid w:val="00704DFE"/>
    <w:rsid w:val="007051BE"/>
    <w:rsid w:val="0070567C"/>
    <w:rsid w:val="00706653"/>
    <w:rsid w:val="00706774"/>
    <w:rsid w:val="00706B03"/>
    <w:rsid w:val="00706F15"/>
    <w:rsid w:val="00707DED"/>
    <w:rsid w:val="00707F02"/>
    <w:rsid w:val="00707F63"/>
    <w:rsid w:val="00710BAB"/>
    <w:rsid w:val="00710F8F"/>
    <w:rsid w:val="0071129D"/>
    <w:rsid w:val="007118B9"/>
    <w:rsid w:val="00711B13"/>
    <w:rsid w:val="00711B33"/>
    <w:rsid w:val="00712183"/>
    <w:rsid w:val="00712191"/>
    <w:rsid w:val="00712CC0"/>
    <w:rsid w:val="00713DB4"/>
    <w:rsid w:val="0071439C"/>
    <w:rsid w:val="007166D0"/>
    <w:rsid w:val="0071697E"/>
    <w:rsid w:val="00716C53"/>
    <w:rsid w:val="00717EA8"/>
    <w:rsid w:val="0072016C"/>
    <w:rsid w:val="00720372"/>
    <w:rsid w:val="007203B0"/>
    <w:rsid w:val="007206BE"/>
    <w:rsid w:val="00721E41"/>
    <w:rsid w:val="00721F15"/>
    <w:rsid w:val="00722114"/>
    <w:rsid w:val="0072235A"/>
    <w:rsid w:val="00722371"/>
    <w:rsid w:val="00722B28"/>
    <w:rsid w:val="00723A48"/>
    <w:rsid w:val="0072406D"/>
    <w:rsid w:val="00724C94"/>
    <w:rsid w:val="00725501"/>
    <w:rsid w:val="007255F1"/>
    <w:rsid w:val="00725814"/>
    <w:rsid w:val="00725A0A"/>
    <w:rsid w:val="00725E44"/>
    <w:rsid w:val="00726298"/>
    <w:rsid w:val="007269E0"/>
    <w:rsid w:val="007269F9"/>
    <w:rsid w:val="007279FC"/>
    <w:rsid w:val="00727EA1"/>
    <w:rsid w:val="00730385"/>
    <w:rsid w:val="007308D5"/>
    <w:rsid w:val="00730AFD"/>
    <w:rsid w:val="00730F2E"/>
    <w:rsid w:val="00731050"/>
    <w:rsid w:val="0073111D"/>
    <w:rsid w:val="007318B3"/>
    <w:rsid w:val="00731A40"/>
    <w:rsid w:val="00731ABF"/>
    <w:rsid w:val="00731EFC"/>
    <w:rsid w:val="007327EF"/>
    <w:rsid w:val="007328AE"/>
    <w:rsid w:val="007328BB"/>
    <w:rsid w:val="00733214"/>
    <w:rsid w:val="007334F7"/>
    <w:rsid w:val="00733DC1"/>
    <w:rsid w:val="007344FE"/>
    <w:rsid w:val="007347D4"/>
    <w:rsid w:val="00734CD6"/>
    <w:rsid w:val="00735EDA"/>
    <w:rsid w:val="007361A7"/>
    <w:rsid w:val="007368C0"/>
    <w:rsid w:val="00736CDA"/>
    <w:rsid w:val="00736D93"/>
    <w:rsid w:val="0073711D"/>
    <w:rsid w:val="00737454"/>
    <w:rsid w:val="0073785C"/>
    <w:rsid w:val="00737B4B"/>
    <w:rsid w:val="00737CC5"/>
    <w:rsid w:val="007402CA"/>
    <w:rsid w:val="007407AF"/>
    <w:rsid w:val="00740C44"/>
    <w:rsid w:val="00740C9B"/>
    <w:rsid w:val="00740CA4"/>
    <w:rsid w:val="00741AA7"/>
    <w:rsid w:val="00741CC3"/>
    <w:rsid w:val="007428B7"/>
    <w:rsid w:val="00742F7D"/>
    <w:rsid w:val="0074352D"/>
    <w:rsid w:val="007435DC"/>
    <w:rsid w:val="0074392C"/>
    <w:rsid w:val="00743E19"/>
    <w:rsid w:val="007446CB"/>
    <w:rsid w:val="00745D4F"/>
    <w:rsid w:val="00745EEA"/>
    <w:rsid w:val="00746D5B"/>
    <w:rsid w:val="00747003"/>
    <w:rsid w:val="0074742A"/>
    <w:rsid w:val="00750664"/>
    <w:rsid w:val="00750907"/>
    <w:rsid w:val="00750A5B"/>
    <w:rsid w:val="00750E71"/>
    <w:rsid w:val="00751055"/>
    <w:rsid w:val="007525D0"/>
    <w:rsid w:val="00752E09"/>
    <w:rsid w:val="00753A45"/>
    <w:rsid w:val="00753DE7"/>
    <w:rsid w:val="007544D4"/>
    <w:rsid w:val="00754C21"/>
    <w:rsid w:val="00754CA2"/>
    <w:rsid w:val="0075501D"/>
    <w:rsid w:val="00755F05"/>
    <w:rsid w:val="00756B6D"/>
    <w:rsid w:val="00756E4A"/>
    <w:rsid w:val="00756F9F"/>
    <w:rsid w:val="00757169"/>
    <w:rsid w:val="007571F0"/>
    <w:rsid w:val="00757289"/>
    <w:rsid w:val="007572F6"/>
    <w:rsid w:val="007576B6"/>
    <w:rsid w:val="00757715"/>
    <w:rsid w:val="00757CEB"/>
    <w:rsid w:val="0076099F"/>
    <w:rsid w:val="00760A43"/>
    <w:rsid w:val="007611B6"/>
    <w:rsid w:val="00761321"/>
    <w:rsid w:val="007615C3"/>
    <w:rsid w:val="007616C5"/>
    <w:rsid w:val="00761F5E"/>
    <w:rsid w:val="00762FCA"/>
    <w:rsid w:val="00763497"/>
    <w:rsid w:val="0076376A"/>
    <w:rsid w:val="007642B9"/>
    <w:rsid w:val="007649CE"/>
    <w:rsid w:val="00764C3D"/>
    <w:rsid w:val="00764D21"/>
    <w:rsid w:val="00764EB1"/>
    <w:rsid w:val="00765A06"/>
    <w:rsid w:val="00766D32"/>
    <w:rsid w:val="00767B3F"/>
    <w:rsid w:val="00767BD6"/>
    <w:rsid w:val="00771289"/>
    <w:rsid w:val="00771572"/>
    <w:rsid w:val="00772358"/>
    <w:rsid w:val="007727A6"/>
    <w:rsid w:val="00773286"/>
    <w:rsid w:val="007732C6"/>
    <w:rsid w:val="007734B3"/>
    <w:rsid w:val="00773724"/>
    <w:rsid w:val="00773912"/>
    <w:rsid w:val="00773A65"/>
    <w:rsid w:val="00773D8D"/>
    <w:rsid w:val="00773FFF"/>
    <w:rsid w:val="007744CD"/>
    <w:rsid w:val="00775532"/>
    <w:rsid w:val="00775846"/>
    <w:rsid w:val="00777925"/>
    <w:rsid w:val="007779F8"/>
    <w:rsid w:val="00780AB0"/>
    <w:rsid w:val="00780DC3"/>
    <w:rsid w:val="0078228E"/>
    <w:rsid w:val="00782A5E"/>
    <w:rsid w:val="00782BA3"/>
    <w:rsid w:val="00782DFC"/>
    <w:rsid w:val="007850EC"/>
    <w:rsid w:val="0078576E"/>
    <w:rsid w:val="00785CE9"/>
    <w:rsid w:val="00786460"/>
    <w:rsid w:val="00786713"/>
    <w:rsid w:val="0078735E"/>
    <w:rsid w:val="007876EF"/>
    <w:rsid w:val="00787E29"/>
    <w:rsid w:val="00787EEF"/>
    <w:rsid w:val="007904C7"/>
    <w:rsid w:val="007905B1"/>
    <w:rsid w:val="00790EAB"/>
    <w:rsid w:val="00791551"/>
    <w:rsid w:val="0079156A"/>
    <w:rsid w:val="0079158F"/>
    <w:rsid w:val="0079200B"/>
    <w:rsid w:val="007925DE"/>
    <w:rsid w:val="00792818"/>
    <w:rsid w:val="0079315A"/>
    <w:rsid w:val="00793CAD"/>
    <w:rsid w:val="00794BA8"/>
    <w:rsid w:val="00794E4E"/>
    <w:rsid w:val="007959C0"/>
    <w:rsid w:val="00795D81"/>
    <w:rsid w:val="00796C5C"/>
    <w:rsid w:val="00796D55"/>
    <w:rsid w:val="0079783D"/>
    <w:rsid w:val="00797A24"/>
    <w:rsid w:val="007A0225"/>
    <w:rsid w:val="007A02C0"/>
    <w:rsid w:val="007A0629"/>
    <w:rsid w:val="007A1812"/>
    <w:rsid w:val="007A1BC1"/>
    <w:rsid w:val="007A1F4C"/>
    <w:rsid w:val="007A20BB"/>
    <w:rsid w:val="007A2184"/>
    <w:rsid w:val="007A288D"/>
    <w:rsid w:val="007A2A1D"/>
    <w:rsid w:val="007A2B2B"/>
    <w:rsid w:val="007A2D46"/>
    <w:rsid w:val="007A334C"/>
    <w:rsid w:val="007A33BC"/>
    <w:rsid w:val="007A3D26"/>
    <w:rsid w:val="007A3F27"/>
    <w:rsid w:val="007A437E"/>
    <w:rsid w:val="007A44CD"/>
    <w:rsid w:val="007A48C6"/>
    <w:rsid w:val="007A4A11"/>
    <w:rsid w:val="007A5832"/>
    <w:rsid w:val="007A5A83"/>
    <w:rsid w:val="007A5DFB"/>
    <w:rsid w:val="007A5EF5"/>
    <w:rsid w:val="007A61B5"/>
    <w:rsid w:val="007A72BE"/>
    <w:rsid w:val="007A7B2D"/>
    <w:rsid w:val="007A7EBB"/>
    <w:rsid w:val="007B0001"/>
    <w:rsid w:val="007B01AA"/>
    <w:rsid w:val="007B065A"/>
    <w:rsid w:val="007B0CA4"/>
    <w:rsid w:val="007B13F2"/>
    <w:rsid w:val="007B1E53"/>
    <w:rsid w:val="007B25AB"/>
    <w:rsid w:val="007B2A8B"/>
    <w:rsid w:val="007B33B1"/>
    <w:rsid w:val="007B3B3A"/>
    <w:rsid w:val="007B3C3E"/>
    <w:rsid w:val="007B3C46"/>
    <w:rsid w:val="007B48FA"/>
    <w:rsid w:val="007B4C9C"/>
    <w:rsid w:val="007B5461"/>
    <w:rsid w:val="007B63F7"/>
    <w:rsid w:val="007B6F10"/>
    <w:rsid w:val="007B704C"/>
    <w:rsid w:val="007B7230"/>
    <w:rsid w:val="007B7555"/>
    <w:rsid w:val="007B7790"/>
    <w:rsid w:val="007C0A9B"/>
    <w:rsid w:val="007C181E"/>
    <w:rsid w:val="007C1880"/>
    <w:rsid w:val="007C2C10"/>
    <w:rsid w:val="007C2CDB"/>
    <w:rsid w:val="007C30CC"/>
    <w:rsid w:val="007C40CB"/>
    <w:rsid w:val="007C5B46"/>
    <w:rsid w:val="007C63F2"/>
    <w:rsid w:val="007C63FA"/>
    <w:rsid w:val="007C66E5"/>
    <w:rsid w:val="007C6F9B"/>
    <w:rsid w:val="007C7216"/>
    <w:rsid w:val="007C749C"/>
    <w:rsid w:val="007C7905"/>
    <w:rsid w:val="007D009A"/>
    <w:rsid w:val="007D0CE9"/>
    <w:rsid w:val="007D2251"/>
    <w:rsid w:val="007D2440"/>
    <w:rsid w:val="007D2474"/>
    <w:rsid w:val="007D2E4D"/>
    <w:rsid w:val="007D2E6F"/>
    <w:rsid w:val="007D3024"/>
    <w:rsid w:val="007D345B"/>
    <w:rsid w:val="007D3B39"/>
    <w:rsid w:val="007D4400"/>
    <w:rsid w:val="007D469A"/>
    <w:rsid w:val="007D4EDA"/>
    <w:rsid w:val="007D502E"/>
    <w:rsid w:val="007D58A1"/>
    <w:rsid w:val="007D611F"/>
    <w:rsid w:val="007D7256"/>
    <w:rsid w:val="007D73DA"/>
    <w:rsid w:val="007E1060"/>
    <w:rsid w:val="007E13A1"/>
    <w:rsid w:val="007E1D2F"/>
    <w:rsid w:val="007E2243"/>
    <w:rsid w:val="007E27E0"/>
    <w:rsid w:val="007E2C8D"/>
    <w:rsid w:val="007E3BC3"/>
    <w:rsid w:val="007E3DF4"/>
    <w:rsid w:val="007E49AF"/>
    <w:rsid w:val="007E50B8"/>
    <w:rsid w:val="007E52EA"/>
    <w:rsid w:val="007E541C"/>
    <w:rsid w:val="007E5DC0"/>
    <w:rsid w:val="007E5FFA"/>
    <w:rsid w:val="007E66C9"/>
    <w:rsid w:val="007E6FC8"/>
    <w:rsid w:val="007E732D"/>
    <w:rsid w:val="007E74C1"/>
    <w:rsid w:val="007E74CE"/>
    <w:rsid w:val="007F0377"/>
    <w:rsid w:val="007F0489"/>
    <w:rsid w:val="007F07D5"/>
    <w:rsid w:val="007F0818"/>
    <w:rsid w:val="007F1458"/>
    <w:rsid w:val="007F1D17"/>
    <w:rsid w:val="007F25EC"/>
    <w:rsid w:val="007F2C79"/>
    <w:rsid w:val="007F3176"/>
    <w:rsid w:val="007F32EE"/>
    <w:rsid w:val="007F361C"/>
    <w:rsid w:val="007F444D"/>
    <w:rsid w:val="007F47D9"/>
    <w:rsid w:val="007F4F87"/>
    <w:rsid w:val="007F52ED"/>
    <w:rsid w:val="007F58F5"/>
    <w:rsid w:val="007F5C32"/>
    <w:rsid w:val="007F616D"/>
    <w:rsid w:val="007F7DEF"/>
    <w:rsid w:val="0080037E"/>
    <w:rsid w:val="008003FA"/>
    <w:rsid w:val="0080041E"/>
    <w:rsid w:val="00800B71"/>
    <w:rsid w:val="00800F46"/>
    <w:rsid w:val="00800F6A"/>
    <w:rsid w:val="00801033"/>
    <w:rsid w:val="00801570"/>
    <w:rsid w:val="00801C0B"/>
    <w:rsid w:val="008020FC"/>
    <w:rsid w:val="0080222E"/>
    <w:rsid w:val="00802662"/>
    <w:rsid w:val="0080302B"/>
    <w:rsid w:val="0080398F"/>
    <w:rsid w:val="00803CA0"/>
    <w:rsid w:val="00803DA2"/>
    <w:rsid w:val="00804B36"/>
    <w:rsid w:val="00804B55"/>
    <w:rsid w:val="00804CE4"/>
    <w:rsid w:val="008055A7"/>
    <w:rsid w:val="0080588B"/>
    <w:rsid w:val="00805DA4"/>
    <w:rsid w:val="00806119"/>
    <w:rsid w:val="0081021F"/>
    <w:rsid w:val="00810559"/>
    <w:rsid w:val="008105AD"/>
    <w:rsid w:val="00810854"/>
    <w:rsid w:val="00810CB4"/>
    <w:rsid w:val="0081121C"/>
    <w:rsid w:val="008115AA"/>
    <w:rsid w:val="00811684"/>
    <w:rsid w:val="00811B75"/>
    <w:rsid w:val="00811FA5"/>
    <w:rsid w:val="00812225"/>
    <w:rsid w:val="0081360E"/>
    <w:rsid w:val="00813CC8"/>
    <w:rsid w:val="00814362"/>
    <w:rsid w:val="00814ABE"/>
    <w:rsid w:val="008154A0"/>
    <w:rsid w:val="008155A0"/>
    <w:rsid w:val="00817350"/>
    <w:rsid w:val="008174FF"/>
    <w:rsid w:val="008178C6"/>
    <w:rsid w:val="00817EF2"/>
    <w:rsid w:val="008201FD"/>
    <w:rsid w:val="00820E49"/>
    <w:rsid w:val="00821053"/>
    <w:rsid w:val="008216FD"/>
    <w:rsid w:val="00821BC9"/>
    <w:rsid w:val="00821FFA"/>
    <w:rsid w:val="00822C8A"/>
    <w:rsid w:val="00822CC6"/>
    <w:rsid w:val="00822F65"/>
    <w:rsid w:val="008235DF"/>
    <w:rsid w:val="00823F1C"/>
    <w:rsid w:val="008240E6"/>
    <w:rsid w:val="00824252"/>
    <w:rsid w:val="00824ABA"/>
    <w:rsid w:val="00824B1F"/>
    <w:rsid w:val="00824FEB"/>
    <w:rsid w:val="00825529"/>
    <w:rsid w:val="00825DAD"/>
    <w:rsid w:val="0082625A"/>
    <w:rsid w:val="00826A95"/>
    <w:rsid w:val="00826E45"/>
    <w:rsid w:val="00827ACA"/>
    <w:rsid w:val="00827B18"/>
    <w:rsid w:val="00830C10"/>
    <w:rsid w:val="00831F4A"/>
    <w:rsid w:val="008320D7"/>
    <w:rsid w:val="008322EF"/>
    <w:rsid w:val="00833A6F"/>
    <w:rsid w:val="0083465F"/>
    <w:rsid w:val="00834697"/>
    <w:rsid w:val="008349CE"/>
    <w:rsid w:val="00834FC5"/>
    <w:rsid w:val="0083542A"/>
    <w:rsid w:val="00835BBF"/>
    <w:rsid w:val="00836768"/>
    <w:rsid w:val="0083686F"/>
    <w:rsid w:val="00836E2D"/>
    <w:rsid w:val="0083700D"/>
    <w:rsid w:val="0083734F"/>
    <w:rsid w:val="008374B6"/>
    <w:rsid w:val="00837695"/>
    <w:rsid w:val="008377EA"/>
    <w:rsid w:val="00837BC1"/>
    <w:rsid w:val="00840009"/>
    <w:rsid w:val="0084031C"/>
    <w:rsid w:val="00840F5E"/>
    <w:rsid w:val="008418EC"/>
    <w:rsid w:val="00842744"/>
    <w:rsid w:val="00842E2E"/>
    <w:rsid w:val="00842E68"/>
    <w:rsid w:val="00842EDA"/>
    <w:rsid w:val="008431C9"/>
    <w:rsid w:val="00843725"/>
    <w:rsid w:val="00843B05"/>
    <w:rsid w:val="00844277"/>
    <w:rsid w:val="00844ED2"/>
    <w:rsid w:val="00846618"/>
    <w:rsid w:val="00847A73"/>
    <w:rsid w:val="008504E9"/>
    <w:rsid w:val="00853815"/>
    <w:rsid w:val="008538BE"/>
    <w:rsid w:val="0085561F"/>
    <w:rsid w:val="00855C1B"/>
    <w:rsid w:val="00855E2C"/>
    <w:rsid w:val="00857467"/>
    <w:rsid w:val="00857AEB"/>
    <w:rsid w:val="00857BFF"/>
    <w:rsid w:val="008604F8"/>
    <w:rsid w:val="00861363"/>
    <w:rsid w:val="00861FD6"/>
    <w:rsid w:val="00862519"/>
    <w:rsid w:val="00862940"/>
    <w:rsid w:val="00862D5A"/>
    <w:rsid w:val="00862F64"/>
    <w:rsid w:val="00862F90"/>
    <w:rsid w:val="00863150"/>
    <w:rsid w:val="008631E1"/>
    <w:rsid w:val="0086360F"/>
    <w:rsid w:val="0086368A"/>
    <w:rsid w:val="00864092"/>
    <w:rsid w:val="00864A1E"/>
    <w:rsid w:val="00865852"/>
    <w:rsid w:val="008661AA"/>
    <w:rsid w:val="00867A73"/>
    <w:rsid w:val="00867B95"/>
    <w:rsid w:val="00867E03"/>
    <w:rsid w:val="00870684"/>
    <w:rsid w:val="00870D5E"/>
    <w:rsid w:val="00871C4E"/>
    <w:rsid w:val="008723E1"/>
    <w:rsid w:val="00873475"/>
    <w:rsid w:val="0087368E"/>
    <w:rsid w:val="00873D0A"/>
    <w:rsid w:val="00873EC4"/>
    <w:rsid w:val="0087560D"/>
    <w:rsid w:val="008761D8"/>
    <w:rsid w:val="00876256"/>
    <w:rsid w:val="008765D3"/>
    <w:rsid w:val="00876656"/>
    <w:rsid w:val="00876A67"/>
    <w:rsid w:val="00877869"/>
    <w:rsid w:val="00880172"/>
    <w:rsid w:val="00881271"/>
    <w:rsid w:val="00881535"/>
    <w:rsid w:val="008816E2"/>
    <w:rsid w:val="008818DF"/>
    <w:rsid w:val="00881B32"/>
    <w:rsid w:val="00881FCE"/>
    <w:rsid w:val="0088242E"/>
    <w:rsid w:val="008824F0"/>
    <w:rsid w:val="0088257F"/>
    <w:rsid w:val="008825E6"/>
    <w:rsid w:val="00882650"/>
    <w:rsid w:val="008828AC"/>
    <w:rsid w:val="00883285"/>
    <w:rsid w:val="00883538"/>
    <w:rsid w:val="00883889"/>
    <w:rsid w:val="00883AE4"/>
    <w:rsid w:val="00883CFA"/>
    <w:rsid w:val="00883E8F"/>
    <w:rsid w:val="00883F7C"/>
    <w:rsid w:val="0088460A"/>
    <w:rsid w:val="008849B4"/>
    <w:rsid w:val="00884BCE"/>
    <w:rsid w:val="008850EE"/>
    <w:rsid w:val="00885401"/>
    <w:rsid w:val="00885712"/>
    <w:rsid w:val="00885B73"/>
    <w:rsid w:val="00885D03"/>
    <w:rsid w:val="00885EFE"/>
    <w:rsid w:val="00887CE6"/>
    <w:rsid w:val="00887DD5"/>
    <w:rsid w:val="00887FBC"/>
    <w:rsid w:val="00890809"/>
    <w:rsid w:val="0089085F"/>
    <w:rsid w:val="00890CD1"/>
    <w:rsid w:val="00891059"/>
    <w:rsid w:val="008910CA"/>
    <w:rsid w:val="0089116B"/>
    <w:rsid w:val="00891207"/>
    <w:rsid w:val="008919B9"/>
    <w:rsid w:val="008919F7"/>
    <w:rsid w:val="00891F6D"/>
    <w:rsid w:val="00892E8A"/>
    <w:rsid w:val="0089318E"/>
    <w:rsid w:val="00893651"/>
    <w:rsid w:val="00893A82"/>
    <w:rsid w:val="00893CAA"/>
    <w:rsid w:val="00894B08"/>
    <w:rsid w:val="00896840"/>
    <w:rsid w:val="00896BEA"/>
    <w:rsid w:val="00897735"/>
    <w:rsid w:val="00897F90"/>
    <w:rsid w:val="008A038A"/>
    <w:rsid w:val="008A1062"/>
    <w:rsid w:val="008A186D"/>
    <w:rsid w:val="008A1A6E"/>
    <w:rsid w:val="008A26F5"/>
    <w:rsid w:val="008A2863"/>
    <w:rsid w:val="008A364C"/>
    <w:rsid w:val="008A4411"/>
    <w:rsid w:val="008A490D"/>
    <w:rsid w:val="008A49DD"/>
    <w:rsid w:val="008A4B08"/>
    <w:rsid w:val="008A4DBE"/>
    <w:rsid w:val="008A4E84"/>
    <w:rsid w:val="008A509B"/>
    <w:rsid w:val="008A59AF"/>
    <w:rsid w:val="008A5B50"/>
    <w:rsid w:val="008A5BF5"/>
    <w:rsid w:val="008A7CE6"/>
    <w:rsid w:val="008B0370"/>
    <w:rsid w:val="008B06D4"/>
    <w:rsid w:val="008B111B"/>
    <w:rsid w:val="008B113C"/>
    <w:rsid w:val="008B1F31"/>
    <w:rsid w:val="008B2234"/>
    <w:rsid w:val="008B26D4"/>
    <w:rsid w:val="008B2AD7"/>
    <w:rsid w:val="008B2F18"/>
    <w:rsid w:val="008B3171"/>
    <w:rsid w:val="008B318D"/>
    <w:rsid w:val="008B43C5"/>
    <w:rsid w:val="008B4F77"/>
    <w:rsid w:val="008B546F"/>
    <w:rsid w:val="008B6037"/>
    <w:rsid w:val="008B6BB9"/>
    <w:rsid w:val="008B709E"/>
    <w:rsid w:val="008B7AF6"/>
    <w:rsid w:val="008C0041"/>
    <w:rsid w:val="008C096C"/>
    <w:rsid w:val="008C0B1B"/>
    <w:rsid w:val="008C1515"/>
    <w:rsid w:val="008C162C"/>
    <w:rsid w:val="008C3088"/>
    <w:rsid w:val="008C310F"/>
    <w:rsid w:val="008C3EAE"/>
    <w:rsid w:val="008C3EE4"/>
    <w:rsid w:val="008C42BB"/>
    <w:rsid w:val="008C433F"/>
    <w:rsid w:val="008C4473"/>
    <w:rsid w:val="008C458A"/>
    <w:rsid w:val="008C556F"/>
    <w:rsid w:val="008C57C1"/>
    <w:rsid w:val="008C5BE9"/>
    <w:rsid w:val="008C5CC3"/>
    <w:rsid w:val="008C5F9A"/>
    <w:rsid w:val="008C689E"/>
    <w:rsid w:val="008C6961"/>
    <w:rsid w:val="008C69F4"/>
    <w:rsid w:val="008C6DE3"/>
    <w:rsid w:val="008C6F1B"/>
    <w:rsid w:val="008C76FE"/>
    <w:rsid w:val="008C791E"/>
    <w:rsid w:val="008C7D3E"/>
    <w:rsid w:val="008C7FF6"/>
    <w:rsid w:val="008D0CF2"/>
    <w:rsid w:val="008D0FA5"/>
    <w:rsid w:val="008D10D1"/>
    <w:rsid w:val="008D1453"/>
    <w:rsid w:val="008D15E1"/>
    <w:rsid w:val="008D16C8"/>
    <w:rsid w:val="008D1E33"/>
    <w:rsid w:val="008D2523"/>
    <w:rsid w:val="008D2BEF"/>
    <w:rsid w:val="008D2FDF"/>
    <w:rsid w:val="008D3EED"/>
    <w:rsid w:val="008D4116"/>
    <w:rsid w:val="008D49B5"/>
    <w:rsid w:val="008D5457"/>
    <w:rsid w:val="008D5857"/>
    <w:rsid w:val="008D5A85"/>
    <w:rsid w:val="008D6B69"/>
    <w:rsid w:val="008D7381"/>
    <w:rsid w:val="008D795C"/>
    <w:rsid w:val="008D7BAC"/>
    <w:rsid w:val="008D7EEB"/>
    <w:rsid w:val="008D7FAA"/>
    <w:rsid w:val="008E065D"/>
    <w:rsid w:val="008E0816"/>
    <w:rsid w:val="008E0D4E"/>
    <w:rsid w:val="008E1313"/>
    <w:rsid w:val="008E1706"/>
    <w:rsid w:val="008E195E"/>
    <w:rsid w:val="008E1EE2"/>
    <w:rsid w:val="008E20A7"/>
    <w:rsid w:val="008E21D3"/>
    <w:rsid w:val="008E2B8B"/>
    <w:rsid w:val="008E2D44"/>
    <w:rsid w:val="008E2F19"/>
    <w:rsid w:val="008E3040"/>
    <w:rsid w:val="008E311F"/>
    <w:rsid w:val="008E3168"/>
    <w:rsid w:val="008E3794"/>
    <w:rsid w:val="008E3AEF"/>
    <w:rsid w:val="008E45F2"/>
    <w:rsid w:val="008E48CC"/>
    <w:rsid w:val="008E4BB5"/>
    <w:rsid w:val="008E4E30"/>
    <w:rsid w:val="008E5164"/>
    <w:rsid w:val="008E559B"/>
    <w:rsid w:val="008E6088"/>
    <w:rsid w:val="008E6D81"/>
    <w:rsid w:val="008E6F5F"/>
    <w:rsid w:val="008E71CD"/>
    <w:rsid w:val="008E7587"/>
    <w:rsid w:val="008E7606"/>
    <w:rsid w:val="008E7C43"/>
    <w:rsid w:val="008F0033"/>
    <w:rsid w:val="008F0AAE"/>
    <w:rsid w:val="008F0E1A"/>
    <w:rsid w:val="008F1969"/>
    <w:rsid w:val="008F19E0"/>
    <w:rsid w:val="008F1D2B"/>
    <w:rsid w:val="008F2535"/>
    <w:rsid w:val="008F267B"/>
    <w:rsid w:val="008F2D1D"/>
    <w:rsid w:val="008F2DDF"/>
    <w:rsid w:val="008F2F43"/>
    <w:rsid w:val="008F3176"/>
    <w:rsid w:val="008F37F4"/>
    <w:rsid w:val="008F4F75"/>
    <w:rsid w:val="008F5ED2"/>
    <w:rsid w:val="008F6028"/>
    <w:rsid w:val="008F6718"/>
    <w:rsid w:val="008F6B0F"/>
    <w:rsid w:val="008F6E65"/>
    <w:rsid w:val="008F7A9D"/>
    <w:rsid w:val="00900636"/>
    <w:rsid w:val="00900B02"/>
    <w:rsid w:val="00900B9C"/>
    <w:rsid w:val="00901EED"/>
    <w:rsid w:val="00902063"/>
    <w:rsid w:val="0090210A"/>
    <w:rsid w:val="00902332"/>
    <w:rsid w:val="009026C2"/>
    <w:rsid w:val="00902DA3"/>
    <w:rsid w:val="009031B8"/>
    <w:rsid w:val="00903E94"/>
    <w:rsid w:val="00904C19"/>
    <w:rsid w:val="00904EA2"/>
    <w:rsid w:val="00906163"/>
    <w:rsid w:val="00906B63"/>
    <w:rsid w:val="009073A9"/>
    <w:rsid w:val="009075A8"/>
    <w:rsid w:val="009078AB"/>
    <w:rsid w:val="00907944"/>
    <w:rsid w:val="00907D0C"/>
    <w:rsid w:val="0091077D"/>
    <w:rsid w:val="009113A6"/>
    <w:rsid w:val="009114EC"/>
    <w:rsid w:val="009118AD"/>
    <w:rsid w:val="00911D4C"/>
    <w:rsid w:val="009124BD"/>
    <w:rsid w:val="00912D48"/>
    <w:rsid w:val="009135F1"/>
    <w:rsid w:val="00913732"/>
    <w:rsid w:val="0091412F"/>
    <w:rsid w:val="00914224"/>
    <w:rsid w:val="00914878"/>
    <w:rsid w:val="00914FF8"/>
    <w:rsid w:val="009152E4"/>
    <w:rsid w:val="00915653"/>
    <w:rsid w:val="00915689"/>
    <w:rsid w:val="0091568A"/>
    <w:rsid w:val="00915C31"/>
    <w:rsid w:val="009160E5"/>
    <w:rsid w:val="009168A0"/>
    <w:rsid w:val="00917306"/>
    <w:rsid w:val="009175B9"/>
    <w:rsid w:val="0091766F"/>
    <w:rsid w:val="009209F7"/>
    <w:rsid w:val="00920B6B"/>
    <w:rsid w:val="0092192C"/>
    <w:rsid w:val="00921AF7"/>
    <w:rsid w:val="009229A5"/>
    <w:rsid w:val="00922D22"/>
    <w:rsid w:val="00923219"/>
    <w:rsid w:val="00923D8D"/>
    <w:rsid w:val="00924525"/>
    <w:rsid w:val="00924A86"/>
    <w:rsid w:val="00925168"/>
    <w:rsid w:val="00925314"/>
    <w:rsid w:val="00925362"/>
    <w:rsid w:val="0092578C"/>
    <w:rsid w:val="009257EE"/>
    <w:rsid w:val="009274BC"/>
    <w:rsid w:val="009278D4"/>
    <w:rsid w:val="009279E6"/>
    <w:rsid w:val="00927C03"/>
    <w:rsid w:val="00927E8D"/>
    <w:rsid w:val="009301D0"/>
    <w:rsid w:val="00931C9B"/>
    <w:rsid w:val="00933728"/>
    <w:rsid w:val="0093437E"/>
    <w:rsid w:val="009343A4"/>
    <w:rsid w:val="00934559"/>
    <w:rsid w:val="00934D97"/>
    <w:rsid w:val="00935AF8"/>
    <w:rsid w:val="00935CDF"/>
    <w:rsid w:val="00935EA0"/>
    <w:rsid w:val="00936413"/>
    <w:rsid w:val="00936731"/>
    <w:rsid w:val="00936FB1"/>
    <w:rsid w:val="00937844"/>
    <w:rsid w:val="00937AE1"/>
    <w:rsid w:val="00940326"/>
    <w:rsid w:val="009403FC"/>
    <w:rsid w:val="009407BB"/>
    <w:rsid w:val="0094088F"/>
    <w:rsid w:val="009412F0"/>
    <w:rsid w:val="009412FD"/>
    <w:rsid w:val="009413FC"/>
    <w:rsid w:val="00941405"/>
    <w:rsid w:val="009418FD"/>
    <w:rsid w:val="00942AC8"/>
    <w:rsid w:val="00942FA6"/>
    <w:rsid w:val="0094306B"/>
    <w:rsid w:val="0094428C"/>
    <w:rsid w:val="00944911"/>
    <w:rsid w:val="00945318"/>
    <w:rsid w:val="0094564F"/>
    <w:rsid w:val="00945946"/>
    <w:rsid w:val="0094625C"/>
    <w:rsid w:val="00946973"/>
    <w:rsid w:val="009479AC"/>
    <w:rsid w:val="0095009E"/>
    <w:rsid w:val="009509C2"/>
    <w:rsid w:val="00950B2F"/>
    <w:rsid w:val="00951262"/>
    <w:rsid w:val="00951EB2"/>
    <w:rsid w:val="00952608"/>
    <w:rsid w:val="0095299E"/>
    <w:rsid w:val="00952DF6"/>
    <w:rsid w:val="00953D9C"/>
    <w:rsid w:val="00954645"/>
    <w:rsid w:val="00954779"/>
    <w:rsid w:val="0095639B"/>
    <w:rsid w:val="0095644E"/>
    <w:rsid w:val="009569A2"/>
    <w:rsid w:val="0095722E"/>
    <w:rsid w:val="00957D5B"/>
    <w:rsid w:val="009606DD"/>
    <w:rsid w:val="009612B5"/>
    <w:rsid w:val="00961350"/>
    <w:rsid w:val="00961B78"/>
    <w:rsid w:val="00962EC1"/>
    <w:rsid w:val="00963509"/>
    <w:rsid w:val="00963D47"/>
    <w:rsid w:val="00965B5C"/>
    <w:rsid w:val="00966E72"/>
    <w:rsid w:val="00966F41"/>
    <w:rsid w:val="00967825"/>
    <w:rsid w:val="00970E11"/>
    <w:rsid w:val="00971EF7"/>
    <w:rsid w:val="009726C6"/>
    <w:rsid w:val="009728AC"/>
    <w:rsid w:val="009736FC"/>
    <w:rsid w:val="009741EF"/>
    <w:rsid w:val="00974D64"/>
    <w:rsid w:val="009755B0"/>
    <w:rsid w:val="00975B4E"/>
    <w:rsid w:val="0097628E"/>
    <w:rsid w:val="0097724F"/>
    <w:rsid w:val="009774DB"/>
    <w:rsid w:val="00980373"/>
    <w:rsid w:val="009809AE"/>
    <w:rsid w:val="00980B96"/>
    <w:rsid w:val="009815D4"/>
    <w:rsid w:val="00982023"/>
    <w:rsid w:val="0098240A"/>
    <w:rsid w:val="009831A7"/>
    <w:rsid w:val="0098366E"/>
    <w:rsid w:val="0098368A"/>
    <w:rsid w:val="00983A56"/>
    <w:rsid w:val="00983B8A"/>
    <w:rsid w:val="009840A3"/>
    <w:rsid w:val="00984940"/>
    <w:rsid w:val="0098495C"/>
    <w:rsid w:val="00984AA1"/>
    <w:rsid w:val="0098545C"/>
    <w:rsid w:val="009854FD"/>
    <w:rsid w:val="00985C80"/>
    <w:rsid w:val="009862D1"/>
    <w:rsid w:val="00986478"/>
    <w:rsid w:val="009865EE"/>
    <w:rsid w:val="0098674E"/>
    <w:rsid w:val="009867F7"/>
    <w:rsid w:val="00986AD8"/>
    <w:rsid w:val="00986CAA"/>
    <w:rsid w:val="0098754B"/>
    <w:rsid w:val="0098790E"/>
    <w:rsid w:val="00987B7A"/>
    <w:rsid w:val="009910EC"/>
    <w:rsid w:val="00991B84"/>
    <w:rsid w:val="0099207D"/>
    <w:rsid w:val="0099225F"/>
    <w:rsid w:val="00992579"/>
    <w:rsid w:val="009926E1"/>
    <w:rsid w:val="00992B7E"/>
    <w:rsid w:val="009931E2"/>
    <w:rsid w:val="009932C9"/>
    <w:rsid w:val="0099469C"/>
    <w:rsid w:val="00994886"/>
    <w:rsid w:val="00994E8A"/>
    <w:rsid w:val="00995A96"/>
    <w:rsid w:val="00995BD9"/>
    <w:rsid w:val="00995DC2"/>
    <w:rsid w:val="00996684"/>
    <w:rsid w:val="009975EF"/>
    <w:rsid w:val="00997D30"/>
    <w:rsid w:val="009A00FB"/>
    <w:rsid w:val="009A05EB"/>
    <w:rsid w:val="009A0E53"/>
    <w:rsid w:val="009A14CC"/>
    <w:rsid w:val="009A28A5"/>
    <w:rsid w:val="009A2E09"/>
    <w:rsid w:val="009A37A3"/>
    <w:rsid w:val="009A39AB"/>
    <w:rsid w:val="009A3E5C"/>
    <w:rsid w:val="009A428C"/>
    <w:rsid w:val="009A4524"/>
    <w:rsid w:val="009A469C"/>
    <w:rsid w:val="009A4ABA"/>
    <w:rsid w:val="009A5CF7"/>
    <w:rsid w:val="009A5D90"/>
    <w:rsid w:val="009B054A"/>
    <w:rsid w:val="009B0A72"/>
    <w:rsid w:val="009B0AB3"/>
    <w:rsid w:val="009B116F"/>
    <w:rsid w:val="009B12A3"/>
    <w:rsid w:val="009B1E61"/>
    <w:rsid w:val="009B2299"/>
    <w:rsid w:val="009B2B6B"/>
    <w:rsid w:val="009B2BD5"/>
    <w:rsid w:val="009B3D37"/>
    <w:rsid w:val="009B3F07"/>
    <w:rsid w:val="009B4247"/>
    <w:rsid w:val="009B4740"/>
    <w:rsid w:val="009B4FFB"/>
    <w:rsid w:val="009B578B"/>
    <w:rsid w:val="009B58AF"/>
    <w:rsid w:val="009B6AEA"/>
    <w:rsid w:val="009B6E4B"/>
    <w:rsid w:val="009B72BC"/>
    <w:rsid w:val="009B733A"/>
    <w:rsid w:val="009B7933"/>
    <w:rsid w:val="009B7A5A"/>
    <w:rsid w:val="009C0332"/>
    <w:rsid w:val="009C1D47"/>
    <w:rsid w:val="009C2474"/>
    <w:rsid w:val="009C29FE"/>
    <w:rsid w:val="009C3075"/>
    <w:rsid w:val="009C35EC"/>
    <w:rsid w:val="009C3F56"/>
    <w:rsid w:val="009C4136"/>
    <w:rsid w:val="009C4206"/>
    <w:rsid w:val="009C46F2"/>
    <w:rsid w:val="009C4756"/>
    <w:rsid w:val="009C47D2"/>
    <w:rsid w:val="009C4FC3"/>
    <w:rsid w:val="009C57C3"/>
    <w:rsid w:val="009C6504"/>
    <w:rsid w:val="009C72DE"/>
    <w:rsid w:val="009C75BD"/>
    <w:rsid w:val="009C76CC"/>
    <w:rsid w:val="009C7E03"/>
    <w:rsid w:val="009D00FC"/>
    <w:rsid w:val="009D054E"/>
    <w:rsid w:val="009D0D9B"/>
    <w:rsid w:val="009D0DAA"/>
    <w:rsid w:val="009D17BB"/>
    <w:rsid w:val="009D2181"/>
    <w:rsid w:val="009D228C"/>
    <w:rsid w:val="009D2647"/>
    <w:rsid w:val="009D2856"/>
    <w:rsid w:val="009D32FA"/>
    <w:rsid w:val="009D3FFD"/>
    <w:rsid w:val="009D4813"/>
    <w:rsid w:val="009D4B6C"/>
    <w:rsid w:val="009D55AD"/>
    <w:rsid w:val="009D5CDD"/>
    <w:rsid w:val="009D6475"/>
    <w:rsid w:val="009E0E9D"/>
    <w:rsid w:val="009E17EA"/>
    <w:rsid w:val="009E1AC6"/>
    <w:rsid w:val="009E1B30"/>
    <w:rsid w:val="009E3B10"/>
    <w:rsid w:val="009E461D"/>
    <w:rsid w:val="009E46D8"/>
    <w:rsid w:val="009E473E"/>
    <w:rsid w:val="009E5605"/>
    <w:rsid w:val="009E57FF"/>
    <w:rsid w:val="009E5916"/>
    <w:rsid w:val="009E5E83"/>
    <w:rsid w:val="009E6C08"/>
    <w:rsid w:val="009E6E06"/>
    <w:rsid w:val="009E7B2A"/>
    <w:rsid w:val="009E7E39"/>
    <w:rsid w:val="009F0962"/>
    <w:rsid w:val="009F13E4"/>
    <w:rsid w:val="009F1476"/>
    <w:rsid w:val="009F1B0D"/>
    <w:rsid w:val="009F1BF0"/>
    <w:rsid w:val="009F2C6E"/>
    <w:rsid w:val="009F3A78"/>
    <w:rsid w:val="009F3BC2"/>
    <w:rsid w:val="009F4CDF"/>
    <w:rsid w:val="009F5450"/>
    <w:rsid w:val="009F57FC"/>
    <w:rsid w:val="009F59EC"/>
    <w:rsid w:val="009F5CE5"/>
    <w:rsid w:val="009F644A"/>
    <w:rsid w:val="009F6C95"/>
    <w:rsid w:val="009F7318"/>
    <w:rsid w:val="009F797D"/>
    <w:rsid w:val="00A00764"/>
    <w:rsid w:val="00A01DA9"/>
    <w:rsid w:val="00A03107"/>
    <w:rsid w:val="00A035F7"/>
    <w:rsid w:val="00A03633"/>
    <w:rsid w:val="00A03922"/>
    <w:rsid w:val="00A03A76"/>
    <w:rsid w:val="00A04225"/>
    <w:rsid w:val="00A047DD"/>
    <w:rsid w:val="00A05019"/>
    <w:rsid w:val="00A057B9"/>
    <w:rsid w:val="00A057DB"/>
    <w:rsid w:val="00A05A1C"/>
    <w:rsid w:val="00A064AB"/>
    <w:rsid w:val="00A07D31"/>
    <w:rsid w:val="00A07D62"/>
    <w:rsid w:val="00A10A50"/>
    <w:rsid w:val="00A10CE2"/>
    <w:rsid w:val="00A130D3"/>
    <w:rsid w:val="00A13582"/>
    <w:rsid w:val="00A1428A"/>
    <w:rsid w:val="00A1456F"/>
    <w:rsid w:val="00A148F1"/>
    <w:rsid w:val="00A14C1B"/>
    <w:rsid w:val="00A15C7E"/>
    <w:rsid w:val="00A17D6B"/>
    <w:rsid w:val="00A17DAC"/>
    <w:rsid w:val="00A20317"/>
    <w:rsid w:val="00A2046D"/>
    <w:rsid w:val="00A20DB8"/>
    <w:rsid w:val="00A21078"/>
    <w:rsid w:val="00A2133E"/>
    <w:rsid w:val="00A2193B"/>
    <w:rsid w:val="00A2268F"/>
    <w:rsid w:val="00A22DA8"/>
    <w:rsid w:val="00A22FBF"/>
    <w:rsid w:val="00A23D26"/>
    <w:rsid w:val="00A241EC"/>
    <w:rsid w:val="00A246B4"/>
    <w:rsid w:val="00A263AE"/>
    <w:rsid w:val="00A26C15"/>
    <w:rsid w:val="00A27899"/>
    <w:rsid w:val="00A30138"/>
    <w:rsid w:val="00A304D5"/>
    <w:rsid w:val="00A30641"/>
    <w:rsid w:val="00A309FC"/>
    <w:rsid w:val="00A311BA"/>
    <w:rsid w:val="00A3147D"/>
    <w:rsid w:val="00A315D1"/>
    <w:rsid w:val="00A317A3"/>
    <w:rsid w:val="00A319A0"/>
    <w:rsid w:val="00A334DB"/>
    <w:rsid w:val="00A3354F"/>
    <w:rsid w:val="00A335FC"/>
    <w:rsid w:val="00A3360B"/>
    <w:rsid w:val="00A33727"/>
    <w:rsid w:val="00A33BC5"/>
    <w:rsid w:val="00A33C9E"/>
    <w:rsid w:val="00A35800"/>
    <w:rsid w:val="00A359FC"/>
    <w:rsid w:val="00A35DDB"/>
    <w:rsid w:val="00A35E16"/>
    <w:rsid w:val="00A36213"/>
    <w:rsid w:val="00A364B5"/>
    <w:rsid w:val="00A36852"/>
    <w:rsid w:val="00A36B09"/>
    <w:rsid w:val="00A36CA8"/>
    <w:rsid w:val="00A37AB3"/>
    <w:rsid w:val="00A40DB8"/>
    <w:rsid w:val="00A40F71"/>
    <w:rsid w:val="00A4139A"/>
    <w:rsid w:val="00A41752"/>
    <w:rsid w:val="00A41A05"/>
    <w:rsid w:val="00A41A86"/>
    <w:rsid w:val="00A41B7E"/>
    <w:rsid w:val="00A41BCE"/>
    <w:rsid w:val="00A41D3B"/>
    <w:rsid w:val="00A42461"/>
    <w:rsid w:val="00A43140"/>
    <w:rsid w:val="00A4321F"/>
    <w:rsid w:val="00A43472"/>
    <w:rsid w:val="00A43A53"/>
    <w:rsid w:val="00A43BAF"/>
    <w:rsid w:val="00A43F01"/>
    <w:rsid w:val="00A43F9F"/>
    <w:rsid w:val="00A44001"/>
    <w:rsid w:val="00A4400A"/>
    <w:rsid w:val="00A45386"/>
    <w:rsid w:val="00A458DC"/>
    <w:rsid w:val="00A45A43"/>
    <w:rsid w:val="00A45A6B"/>
    <w:rsid w:val="00A45F5C"/>
    <w:rsid w:val="00A46295"/>
    <w:rsid w:val="00A4641B"/>
    <w:rsid w:val="00A46AB6"/>
    <w:rsid w:val="00A46FBD"/>
    <w:rsid w:val="00A475CD"/>
    <w:rsid w:val="00A47631"/>
    <w:rsid w:val="00A47E34"/>
    <w:rsid w:val="00A5090D"/>
    <w:rsid w:val="00A5131C"/>
    <w:rsid w:val="00A5167E"/>
    <w:rsid w:val="00A51A06"/>
    <w:rsid w:val="00A522A1"/>
    <w:rsid w:val="00A53D20"/>
    <w:rsid w:val="00A5419D"/>
    <w:rsid w:val="00A548A8"/>
    <w:rsid w:val="00A54C62"/>
    <w:rsid w:val="00A56196"/>
    <w:rsid w:val="00A56267"/>
    <w:rsid w:val="00A56461"/>
    <w:rsid w:val="00A56706"/>
    <w:rsid w:val="00A56775"/>
    <w:rsid w:val="00A56CDE"/>
    <w:rsid w:val="00A56D07"/>
    <w:rsid w:val="00A5728A"/>
    <w:rsid w:val="00A57FFA"/>
    <w:rsid w:val="00A606B8"/>
    <w:rsid w:val="00A609E7"/>
    <w:rsid w:val="00A60D3A"/>
    <w:rsid w:val="00A62008"/>
    <w:rsid w:val="00A6215C"/>
    <w:rsid w:val="00A62251"/>
    <w:rsid w:val="00A6391A"/>
    <w:rsid w:val="00A63CA4"/>
    <w:rsid w:val="00A6491D"/>
    <w:rsid w:val="00A64D6A"/>
    <w:rsid w:val="00A65205"/>
    <w:rsid w:val="00A667EA"/>
    <w:rsid w:val="00A66E2E"/>
    <w:rsid w:val="00A675A6"/>
    <w:rsid w:val="00A67D3B"/>
    <w:rsid w:val="00A7027B"/>
    <w:rsid w:val="00A702A2"/>
    <w:rsid w:val="00A70433"/>
    <w:rsid w:val="00A70CD0"/>
    <w:rsid w:val="00A72CCC"/>
    <w:rsid w:val="00A73332"/>
    <w:rsid w:val="00A737E4"/>
    <w:rsid w:val="00A73F2E"/>
    <w:rsid w:val="00A73FB3"/>
    <w:rsid w:val="00A74337"/>
    <w:rsid w:val="00A74A20"/>
    <w:rsid w:val="00A75428"/>
    <w:rsid w:val="00A75521"/>
    <w:rsid w:val="00A7557A"/>
    <w:rsid w:val="00A75719"/>
    <w:rsid w:val="00A773A7"/>
    <w:rsid w:val="00A800BF"/>
    <w:rsid w:val="00A80D21"/>
    <w:rsid w:val="00A80E33"/>
    <w:rsid w:val="00A80FEA"/>
    <w:rsid w:val="00A810D1"/>
    <w:rsid w:val="00A812BA"/>
    <w:rsid w:val="00A81E67"/>
    <w:rsid w:val="00A82064"/>
    <w:rsid w:val="00A82525"/>
    <w:rsid w:val="00A834D0"/>
    <w:rsid w:val="00A8370D"/>
    <w:rsid w:val="00A83B10"/>
    <w:rsid w:val="00A83CA2"/>
    <w:rsid w:val="00A8499D"/>
    <w:rsid w:val="00A852AC"/>
    <w:rsid w:val="00A85435"/>
    <w:rsid w:val="00A8580F"/>
    <w:rsid w:val="00A86344"/>
    <w:rsid w:val="00A86B6E"/>
    <w:rsid w:val="00A87926"/>
    <w:rsid w:val="00A87D58"/>
    <w:rsid w:val="00A90545"/>
    <w:rsid w:val="00A90D24"/>
    <w:rsid w:val="00A9105F"/>
    <w:rsid w:val="00A9225F"/>
    <w:rsid w:val="00A9238F"/>
    <w:rsid w:val="00A92CD1"/>
    <w:rsid w:val="00A93195"/>
    <w:rsid w:val="00A9341E"/>
    <w:rsid w:val="00A942B4"/>
    <w:rsid w:val="00A94B7A"/>
    <w:rsid w:val="00A94BBF"/>
    <w:rsid w:val="00A94CDE"/>
    <w:rsid w:val="00A94D27"/>
    <w:rsid w:val="00A959E2"/>
    <w:rsid w:val="00A95CB3"/>
    <w:rsid w:val="00A9604D"/>
    <w:rsid w:val="00A96701"/>
    <w:rsid w:val="00A96ABC"/>
    <w:rsid w:val="00A96CE5"/>
    <w:rsid w:val="00A96E9F"/>
    <w:rsid w:val="00A97216"/>
    <w:rsid w:val="00A978A8"/>
    <w:rsid w:val="00A97D10"/>
    <w:rsid w:val="00AA0816"/>
    <w:rsid w:val="00AA0BDD"/>
    <w:rsid w:val="00AA1642"/>
    <w:rsid w:val="00AA1645"/>
    <w:rsid w:val="00AA1CB9"/>
    <w:rsid w:val="00AA2C98"/>
    <w:rsid w:val="00AA2E8D"/>
    <w:rsid w:val="00AA31BA"/>
    <w:rsid w:val="00AA3CD5"/>
    <w:rsid w:val="00AA47F0"/>
    <w:rsid w:val="00AA4C0F"/>
    <w:rsid w:val="00AA4C72"/>
    <w:rsid w:val="00AA5781"/>
    <w:rsid w:val="00AA5C9B"/>
    <w:rsid w:val="00AA5D60"/>
    <w:rsid w:val="00AA6416"/>
    <w:rsid w:val="00AA7F0B"/>
    <w:rsid w:val="00AB0160"/>
    <w:rsid w:val="00AB04BE"/>
    <w:rsid w:val="00AB0B93"/>
    <w:rsid w:val="00AB17DB"/>
    <w:rsid w:val="00AB1B2B"/>
    <w:rsid w:val="00AB2685"/>
    <w:rsid w:val="00AB2CFF"/>
    <w:rsid w:val="00AB2D4D"/>
    <w:rsid w:val="00AB3296"/>
    <w:rsid w:val="00AB3D25"/>
    <w:rsid w:val="00AB465F"/>
    <w:rsid w:val="00AB485A"/>
    <w:rsid w:val="00AB5B05"/>
    <w:rsid w:val="00AB5E5E"/>
    <w:rsid w:val="00AB6F32"/>
    <w:rsid w:val="00AB6FBA"/>
    <w:rsid w:val="00AB70C8"/>
    <w:rsid w:val="00AB79D4"/>
    <w:rsid w:val="00AC002C"/>
    <w:rsid w:val="00AC06C1"/>
    <w:rsid w:val="00AC091F"/>
    <w:rsid w:val="00AC105E"/>
    <w:rsid w:val="00AC1707"/>
    <w:rsid w:val="00AC1C97"/>
    <w:rsid w:val="00AC21B6"/>
    <w:rsid w:val="00AC27F8"/>
    <w:rsid w:val="00AC3ADB"/>
    <w:rsid w:val="00AC3FE0"/>
    <w:rsid w:val="00AC45ED"/>
    <w:rsid w:val="00AC54D3"/>
    <w:rsid w:val="00AC573C"/>
    <w:rsid w:val="00AC5C5A"/>
    <w:rsid w:val="00AC60D8"/>
    <w:rsid w:val="00AC614B"/>
    <w:rsid w:val="00AC6727"/>
    <w:rsid w:val="00AC67C8"/>
    <w:rsid w:val="00AC6BE2"/>
    <w:rsid w:val="00AC7C1B"/>
    <w:rsid w:val="00AD01DC"/>
    <w:rsid w:val="00AD0DE9"/>
    <w:rsid w:val="00AD0E5D"/>
    <w:rsid w:val="00AD0EC3"/>
    <w:rsid w:val="00AD1585"/>
    <w:rsid w:val="00AD16C9"/>
    <w:rsid w:val="00AD1972"/>
    <w:rsid w:val="00AD1B73"/>
    <w:rsid w:val="00AD20C7"/>
    <w:rsid w:val="00AD29BE"/>
    <w:rsid w:val="00AD3E91"/>
    <w:rsid w:val="00AD42CC"/>
    <w:rsid w:val="00AD4525"/>
    <w:rsid w:val="00AD603F"/>
    <w:rsid w:val="00AD607E"/>
    <w:rsid w:val="00AD64D7"/>
    <w:rsid w:val="00AD6F93"/>
    <w:rsid w:val="00AE1B54"/>
    <w:rsid w:val="00AE208E"/>
    <w:rsid w:val="00AE2332"/>
    <w:rsid w:val="00AE26CA"/>
    <w:rsid w:val="00AE29DC"/>
    <w:rsid w:val="00AE2C1A"/>
    <w:rsid w:val="00AE43B2"/>
    <w:rsid w:val="00AE46DA"/>
    <w:rsid w:val="00AE4865"/>
    <w:rsid w:val="00AE63C0"/>
    <w:rsid w:val="00AF061C"/>
    <w:rsid w:val="00AF0F37"/>
    <w:rsid w:val="00AF113F"/>
    <w:rsid w:val="00AF11CD"/>
    <w:rsid w:val="00AF1648"/>
    <w:rsid w:val="00AF16CF"/>
    <w:rsid w:val="00AF184F"/>
    <w:rsid w:val="00AF19E5"/>
    <w:rsid w:val="00AF2B3D"/>
    <w:rsid w:val="00AF2ECE"/>
    <w:rsid w:val="00AF3945"/>
    <w:rsid w:val="00AF3F4C"/>
    <w:rsid w:val="00AF4432"/>
    <w:rsid w:val="00AF482C"/>
    <w:rsid w:val="00AF4DFF"/>
    <w:rsid w:val="00AF50EE"/>
    <w:rsid w:val="00AF5281"/>
    <w:rsid w:val="00AF52B1"/>
    <w:rsid w:val="00AF5DFE"/>
    <w:rsid w:val="00AF5E98"/>
    <w:rsid w:val="00AF690F"/>
    <w:rsid w:val="00AF6BB0"/>
    <w:rsid w:val="00B00AD0"/>
    <w:rsid w:val="00B00D2F"/>
    <w:rsid w:val="00B00F12"/>
    <w:rsid w:val="00B01582"/>
    <w:rsid w:val="00B018DB"/>
    <w:rsid w:val="00B01EF8"/>
    <w:rsid w:val="00B02372"/>
    <w:rsid w:val="00B031E4"/>
    <w:rsid w:val="00B03814"/>
    <w:rsid w:val="00B03877"/>
    <w:rsid w:val="00B03C88"/>
    <w:rsid w:val="00B0431D"/>
    <w:rsid w:val="00B046A2"/>
    <w:rsid w:val="00B04753"/>
    <w:rsid w:val="00B0488B"/>
    <w:rsid w:val="00B04940"/>
    <w:rsid w:val="00B055AD"/>
    <w:rsid w:val="00B062AB"/>
    <w:rsid w:val="00B065E0"/>
    <w:rsid w:val="00B10B23"/>
    <w:rsid w:val="00B11406"/>
    <w:rsid w:val="00B11628"/>
    <w:rsid w:val="00B131C1"/>
    <w:rsid w:val="00B13303"/>
    <w:rsid w:val="00B134E6"/>
    <w:rsid w:val="00B13979"/>
    <w:rsid w:val="00B13E93"/>
    <w:rsid w:val="00B13E96"/>
    <w:rsid w:val="00B14E5D"/>
    <w:rsid w:val="00B15343"/>
    <w:rsid w:val="00B1582C"/>
    <w:rsid w:val="00B15995"/>
    <w:rsid w:val="00B15A97"/>
    <w:rsid w:val="00B1623E"/>
    <w:rsid w:val="00B16270"/>
    <w:rsid w:val="00B162A5"/>
    <w:rsid w:val="00B162B2"/>
    <w:rsid w:val="00B169FA"/>
    <w:rsid w:val="00B16C4D"/>
    <w:rsid w:val="00B16E43"/>
    <w:rsid w:val="00B1715E"/>
    <w:rsid w:val="00B17644"/>
    <w:rsid w:val="00B17F82"/>
    <w:rsid w:val="00B205EF"/>
    <w:rsid w:val="00B2071E"/>
    <w:rsid w:val="00B22C1F"/>
    <w:rsid w:val="00B22C24"/>
    <w:rsid w:val="00B22FCB"/>
    <w:rsid w:val="00B23032"/>
    <w:rsid w:val="00B23875"/>
    <w:rsid w:val="00B23E65"/>
    <w:rsid w:val="00B244E5"/>
    <w:rsid w:val="00B2484B"/>
    <w:rsid w:val="00B2577D"/>
    <w:rsid w:val="00B26516"/>
    <w:rsid w:val="00B26FBD"/>
    <w:rsid w:val="00B272E0"/>
    <w:rsid w:val="00B276F1"/>
    <w:rsid w:val="00B277E0"/>
    <w:rsid w:val="00B27869"/>
    <w:rsid w:val="00B27A6A"/>
    <w:rsid w:val="00B3026D"/>
    <w:rsid w:val="00B31131"/>
    <w:rsid w:val="00B31713"/>
    <w:rsid w:val="00B319B3"/>
    <w:rsid w:val="00B31CD7"/>
    <w:rsid w:val="00B3283B"/>
    <w:rsid w:val="00B32C24"/>
    <w:rsid w:val="00B33013"/>
    <w:rsid w:val="00B337B9"/>
    <w:rsid w:val="00B33EBC"/>
    <w:rsid w:val="00B3487A"/>
    <w:rsid w:val="00B34A7D"/>
    <w:rsid w:val="00B35207"/>
    <w:rsid w:val="00B35782"/>
    <w:rsid w:val="00B35A4C"/>
    <w:rsid w:val="00B35C55"/>
    <w:rsid w:val="00B37579"/>
    <w:rsid w:val="00B37BF3"/>
    <w:rsid w:val="00B37EF0"/>
    <w:rsid w:val="00B41191"/>
    <w:rsid w:val="00B4194F"/>
    <w:rsid w:val="00B41A26"/>
    <w:rsid w:val="00B41C1E"/>
    <w:rsid w:val="00B41C77"/>
    <w:rsid w:val="00B42DFF"/>
    <w:rsid w:val="00B432BE"/>
    <w:rsid w:val="00B43D10"/>
    <w:rsid w:val="00B43FFE"/>
    <w:rsid w:val="00B44666"/>
    <w:rsid w:val="00B4468A"/>
    <w:rsid w:val="00B44EF7"/>
    <w:rsid w:val="00B455CB"/>
    <w:rsid w:val="00B47734"/>
    <w:rsid w:val="00B47D85"/>
    <w:rsid w:val="00B5008B"/>
    <w:rsid w:val="00B5025B"/>
    <w:rsid w:val="00B504F2"/>
    <w:rsid w:val="00B50939"/>
    <w:rsid w:val="00B515F3"/>
    <w:rsid w:val="00B529DA"/>
    <w:rsid w:val="00B52D0C"/>
    <w:rsid w:val="00B530FF"/>
    <w:rsid w:val="00B533C7"/>
    <w:rsid w:val="00B538F7"/>
    <w:rsid w:val="00B54A64"/>
    <w:rsid w:val="00B551B8"/>
    <w:rsid w:val="00B55BE9"/>
    <w:rsid w:val="00B55FE6"/>
    <w:rsid w:val="00B5646D"/>
    <w:rsid w:val="00B56528"/>
    <w:rsid w:val="00B56EE9"/>
    <w:rsid w:val="00B56FB7"/>
    <w:rsid w:val="00B57390"/>
    <w:rsid w:val="00B576D8"/>
    <w:rsid w:val="00B57881"/>
    <w:rsid w:val="00B57CBC"/>
    <w:rsid w:val="00B57E29"/>
    <w:rsid w:val="00B57FF9"/>
    <w:rsid w:val="00B6091E"/>
    <w:rsid w:val="00B61454"/>
    <w:rsid w:val="00B617BA"/>
    <w:rsid w:val="00B619F9"/>
    <w:rsid w:val="00B61C75"/>
    <w:rsid w:val="00B623AE"/>
    <w:rsid w:val="00B62529"/>
    <w:rsid w:val="00B62531"/>
    <w:rsid w:val="00B6311D"/>
    <w:rsid w:val="00B63242"/>
    <w:rsid w:val="00B634AF"/>
    <w:rsid w:val="00B63D3C"/>
    <w:rsid w:val="00B64D91"/>
    <w:rsid w:val="00B64FC0"/>
    <w:rsid w:val="00B66162"/>
    <w:rsid w:val="00B6623A"/>
    <w:rsid w:val="00B6685D"/>
    <w:rsid w:val="00B66BDE"/>
    <w:rsid w:val="00B67391"/>
    <w:rsid w:val="00B70153"/>
    <w:rsid w:val="00B701B7"/>
    <w:rsid w:val="00B7054F"/>
    <w:rsid w:val="00B70565"/>
    <w:rsid w:val="00B70820"/>
    <w:rsid w:val="00B719A3"/>
    <w:rsid w:val="00B71C9C"/>
    <w:rsid w:val="00B72259"/>
    <w:rsid w:val="00B72962"/>
    <w:rsid w:val="00B72E51"/>
    <w:rsid w:val="00B72FCA"/>
    <w:rsid w:val="00B73014"/>
    <w:rsid w:val="00B73222"/>
    <w:rsid w:val="00B74394"/>
    <w:rsid w:val="00B766F9"/>
    <w:rsid w:val="00B7689D"/>
    <w:rsid w:val="00B76FA0"/>
    <w:rsid w:val="00B77065"/>
    <w:rsid w:val="00B773FB"/>
    <w:rsid w:val="00B77902"/>
    <w:rsid w:val="00B80066"/>
    <w:rsid w:val="00B8021D"/>
    <w:rsid w:val="00B807D4"/>
    <w:rsid w:val="00B814AD"/>
    <w:rsid w:val="00B81B47"/>
    <w:rsid w:val="00B820E1"/>
    <w:rsid w:val="00B825FB"/>
    <w:rsid w:val="00B837D4"/>
    <w:rsid w:val="00B83844"/>
    <w:rsid w:val="00B84971"/>
    <w:rsid w:val="00B84D39"/>
    <w:rsid w:val="00B85740"/>
    <w:rsid w:val="00B85B86"/>
    <w:rsid w:val="00B867EB"/>
    <w:rsid w:val="00B8743A"/>
    <w:rsid w:val="00B87522"/>
    <w:rsid w:val="00B8787B"/>
    <w:rsid w:val="00B87EEA"/>
    <w:rsid w:val="00B90087"/>
    <w:rsid w:val="00B905E8"/>
    <w:rsid w:val="00B91177"/>
    <w:rsid w:val="00B91219"/>
    <w:rsid w:val="00B91A0B"/>
    <w:rsid w:val="00B91C9E"/>
    <w:rsid w:val="00B9264D"/>
    <w:rsid w:val="00B92AED"/>
    <w:rsid w:val="00B92CBE"/>
    <w:rsid w:val="00B92D63"/>
    <w:rsid w:val="00B92EAF"/>
    <w:rsid w:val="00B93557"/>
    <w:rsid w:val="00B95688"/>
    <w:rsid w:val="00B958C2"/>
    <w:rsid w:val="00B95B7D"/>
    <w:rsid w:val="00B96FA5"/>
    <w:rsid w:val="00B96FC5"/>
    <w:rsid w:val="00B9794C"/>
    <w:rsid w:val="00B979BD"/>
    <w:rsid w:val="00B97E1D"/>
    <w:rsid w:val="00BA04CC"/>
    <w:rsid w:val="00BA04DA"/>
    <w:rsid w:val="00BA061C"/>
    <w:rsid w:val="00BA0723"/>
    <w:rsid w:val="00BA0D70"/>
    <w:rsid w:val="00BA16CA"/>
    <w:rsid w:val="00BA1A55"/>
    <w:rsid w:val="00BA1D31"/>
    <w:rsid w:val="00BA1DEE"/>
    <w:rsid w:val="00BA20DC"/>
    <w:rsid w:val="00BA27C7"/>
    <w:rsid w:val="00BA27F8"/>
    <w:rsid w:val="00BA2D46"/>
    <w:rsid w:val="00BA2FC5"/>
    <w:rsid w:val="00BA3CE8"/>
    <w:rsid w:val="00BA4263"/>
    <w:rsid w:val="00BA42BC"/>
    <w:rsid w:val="00BA436D"/>
    <w:rsid w:val="00BA45EC"/>
    <w:rsid w:val="00BA5BBF"/>
    <w:rsid w:val="00BA5D53"/>
    <w:rsid w:val="00BA6A07"/>
    <w:rsid w:val="00BA7007"/>
    <w:rsid w:val="00BA7885"/>
    <w:rsid w:val="00BB02D3"/>
    <w:rsid w:val="00BB0B55"/>
    <w:rsid w:val="00BB0E2F"/>
    <w:rsid w:val="00BB0F04"/>
    <w:rsid w:val="00BB10E0"/>
    <w:rsid w:val="00BB1A8A"/>
    <w:rsid w:val="00BB268D"/>
    <w:rsid w:val="00BB287B"/>
    <w:rsid w:val="00BB2A55"/>
    <w:rsid w:val="00BB2C2E"/>
    <w:rsid w:val="00BB2E6E"/>
    <w:rsid w:val="00BB39D2"/>
    <w:rsid w:val="00BB4209"/>
    <w:rsid w:val="00BB521E"/>
    <w:rsid w:val="00BB524F"/>
    <w:rsid w:val="00BB5450"/>
    <w:rsid w:val="00BB678B"/>
    <w:rsid w:val="00BB6E01"/>
    <w:rsid w:val="00BB6E32"/>
    <w:rsid w:val="00BB7E55"/>
    <w:rsid w:val="00BC004F"/>
    <w:rsid w:val="00BC0204"/>
    <w:rsid w:val="00BC083E"/>
    <w:rsid w:val="00BC0986"/>
    <w:rsid w:val="00BC0A75"/>
    <w:rsid w:val="00BC0E87"/>
    <w:rsid w:val="00BC1300"/>
    <w:rsid w:val="00BC1D93"/>
    <w:rsid w:val="00BC205B"/>
    <w:rsid w:val="00BC20FA"/>
    <w:rsid w:val="00BC2960"/>
    <w:rsid w:val="00BC296D"/>
    <w:rsid w:val="00BC371C"/>
    <w:rsid w:val="00BC3F2D"/>
    <w:rsid w:val="00BC3FA2"/>
    <w:rsid w:val="00BC44FE"/>
    <w:rsid w:val="00BC4D9F"/>
    <w:rsid w:val="00BC5566"/>
    <w:rsid w:val="00BC55E0"/>
    <w:rsid w:val="00BC594F"/>
    <w:rsid w:val="00BC6213"/>
    <w:rsid w:val="00BC6599"/>
    <w:rsid w:val="00BC6983"/>
    <w:rsid w:val="00BC6A68"/>
    <w:rsid w:val="00BC6B31"/>
    <w:rsid w:val="00BC703D"/>
    <w:rsid w:val="00BC7C4C"/>
    <w:rsid w:val="00BD099B"/>
    <w:rsid w:val="00BD143D"/>
    <w:rsid w:val="00BD1A11"/>
    <w:rsid w:val="00BD297F"/>
    <w:rsid w:val="00BD2D0A"/>
    <w:rsid w:val="00BD342D"/>
    <w:rsid w:val="00BD4665"/>
    <w:rsid w:val="00BD5BAB"/>
    <w:rsid w:val="00BD5F02"/>
    <w:rsid w:val="00BD6E22"/>
    <w:rsid w:val="00BD7DE0"/>
    <w:rsid w:val="00BE05D1"/>
    <w:rsid w:val="00BE0ED2"/>
    <w:rsid w:val="00BE1966"/>
    <w:rsid w:val="00BE1F1D"/>
    <w:rsid w:val="00BE21C6"/>
    <w:rsid w:val="00BE269D"/>
    <w:rsid w:val="00BE276C"/>
    <w:rsid w:val="00BE32BE"/>
    <w:rsid w:val="00BE37D9"/>
    <w:rsid w:val="00BE3DCF"/>
    <w:rsid w:val="00BE4C1E"/>
    <w:rsid w:val="00BE4D1D"/>
    <w:rsid w:val="00BE5D68"/>
    <w:rsid w:val="00BE5DA2"/>
    <w:rsid w:val="00BE6848"/>
    <w:rsid w:val="00BE6876"/>
    <w:rsid w:val="00BE71BD"/>
    <w:rsid w:val="00BE7447"/>
    <w:rsid w:val="00BE7669"/>
    <w:rsid w:val="00BE795D"/>
    <w:rsid w:val="00BE7B25"/>
    <w:rsid w:val="00BF0239"/>
    <w:rsid w:val="00BF0989"/>
    <w:rsid w:val="00BF0DB8"/>
    <w:rsid w:val="00BF108C"/>
    <w:rsid w:val="00BF2E23"/>
    <w:rsid w:val="00BF362A"/>
    <w:rsid w:val="00BF37AC"/>
    <w:rsid w:val="00BF4BEF"/>
    <w:rsid w:val="00BF4C63"/>
    <w:rsid w:val="00BF5F43"/>
    <w:rsid w:val="00BF67C2"/>
    <w:rsid w:val="00BF6DE3"/>
    <w:rsid w:val="00BF6F95"/>
    <w:rsid w:val="00BF76D4"/>
    <w:rsid w:val="00BF774D"/>
    <w:rsid w:val="00C00C7E"/>
    <w:rsid w:val="00C0108B"/>
    <w:rsid w:val="00C016E2"/>
    <w:rsid w:val="00C01970"/>
    <w:rsid w:val="00C01F17"/>
    <w:rsid w:val="00C01F4D"/>
    <w:rsid w:val="00C02001"/>
    <w:rsid w:val="00C032C0"/>
    <w:rsid w:val="00C03A1B"/>
    <w:rsid w:val="00C04277"/>
    <w:rsid w:val="00C045C1"/>
    <w:rsid w:val="00C04D54"/>
    <w:rsid w:val="00C05267"/>
    <w:rsid w:val="00C0581A"/>
    <w:rsid w:val="00C05ABC"/>
    <w:rsid w:val="00C06567"/>
    <w:rsid w:val="00C0659E"/>
    <w:rsid w:val="00C06663"/>
    <w:rsid w:val="00C06F94"/>
    <w:rsid w:val="00C07439"/>
    <w:rsid w:val="00C076F4"/>
    <w:rsid w:val="00C07A60"/>
    <w:rsid w:val="00C07DBF"/>
    <w:rsid w:val="00C07EB8"/>
    <w:rsid w:val="00C07F9B"/>
    <w:rsid w:val="00C107DF"/>
    <w:rsid w:val="00C110F2"/>
    <w:rsid w:val="00C1175C"/>
    <w:rsid w:val="00C11DC7"/>
    <w:rsid w:val="00C124B8"/>
    <w:rsid w:val="00C12B07"/>
    <w:rsid w:val="00C12D6E"/>
    <w:rsid w:val="00C13312"/>
    <w:rsid w:val="00C14603"/>
    <w:rsid w:val="00C1499B"/>
    <w:rsid w:val="00C1536B"/>
    <w:rsid w:val="00C154B9"/>
    <w:rsid w:val="00C15519"/>
    <w:rsid w:val="00C15555"/>
    <w:rsid w:val="00C15954"/>
    <w:rsid w:val="00C166AB"/>
    <w:rsid w:val="00C1670D"/>
    <w:rsid w:val="00C16B75"/>
    <w:rsid w:val="00C1734A"/>
    <w:rsid w:val="00C2058C"/>
    <w:rsid w:val="00C20FFD"/>
    <w:rsid w:val="00C21590"/>
    <w:rsid w:val="00C2173E"/>
    <w:rsid w:val="00C21AD4"/>
    <w:rsid w:val="00C22404"/>
    <w:rsid w:val="00C2272A"/>
    <w:rsid w:val="00C22EF0"/>
    <w:rsid w:val="00C2316E"/>
    <w:rsid w:val="00C2362E"/>
    <w:rsid w:val="00C23E73"/>
    <w:rsid w:val="00C23F44"/>
    <w:rsid w:val="00C24639"/>
    <w:rsid w:val="00C25A61"/>
    <w:rsid w:val="00C26AFD"/>
    <w:rsid w:val="00C26E1E"/>
    <w:rsid w:val="00C27019"/>
    <w:rsid w:val="00C306E3"/>
    <w:rsid w:val="00C3114F"/>
    <w:rsid w:val="00C319E5"/>
    <w:rsid w:val="00C322C4"/>
    <w:rsid w:val="00C3244F"/>
    <w:rsid w:val="00C32550"/>
    <w:rsid w:val="00C3285D"/>
    <w:rsid w:val="00C32C8D"/>
    <w:rsid w:val="00C3311C"/>
    <w:rsid w:val="00C3340A"/>
    <w:rsid w:val="00C336A2"/>
    <w:rsid w:val="00C33A23"/>
    <w:rsid w:val="00C33AF7"/>
    <w:rsid w:val="00C34790"/>
    <w:rsid w:val="00C34EAE"/>
    <w:rsid w:val="00C3693E"/>
    <w:rsid w:val="00C36B5B"/>
    <w:rsid w:val="00C36F37"/>
    <w:rsid w:val="00C371F8"/>
    <w:rsid w:val="00C37B2A"/>
    <w:rsid w:val="00C40F0E"/>
    <w:rsid w:val="00C41165"/>
    <w:rsid w:val="00C412F3"/>
    <w:rsid w:val="00C41AC2"/>
    <w:rsid w:val="00C424F9"/>
    <w:rsid w:val="00C42B04"/>
    <w:rsid w:val="00C42E8A"/>
    <w:rsid w:val="00C43751"/>
    <w:rsid w:val="00C446A4"/>
    <w:rsid w:val="00C449F3"/>
    <w:rsid w:val="00C4524A"/>
    <w:rsid w:val="00C4540E"/>
    <w:rsid w:val="00C4576F"/>
    <w:rsid w:val="00C457CA"/>
    <w:rsid w:val="00C46693"/>
    <w:rsid w:val="00C46B68"/>
    <w:rsid w:val="00C46C63"/>
    <w:rsid w:val="00C47069"/>
    <w:rsid w:val="00C47516"/>
    <w:rsid w:val="00C47D8A"/>
    <w:rsid w:val="00C47E77"/>
    <w:rsid w:val="00C47F3A"/>
    <w:rsid w:val="00C47F3E"/>
    <w:rsid w:val="00C50007"/>
    <w:rsid w:val="00C50038"/>
    <w:rsid w:val="00C505EA"/>
    <w:rsid w:val="00C50981"/>
    <w:rsid w:val="00C50AE7"/>
    <w:rsid w:val="00C50CFD"/>
    <w:rsid w:val="00C5141F"/>
    <w:rsid w:val="00C52A60"/>
    <w:rsid w:val="00C5300A"/>
    <w:rsid w:val="00C53189"/>
    <w:rsid w:val="00C54848"/>
    <w:rsid w:val="00C54A1D"/>
    <w:rsid w:val="00C54B8A"/>
    <w:rsid w:val="00C54E09"/>
    <w:rsid w:val="00C5513F"/>
    <w:rsid w:val="00C5592B"/>
    <w:rsid w:val="00C56FCA"/>
    <w:rsid w:val="00C56FE4"/>
    <w:rsid w:val="00C57123"/>
    <w:rsid w:val="00C5732E"/>
    <w:rsid w:val="00C57ED6"/>
    <w:rsid w:val="00C6013B"/>
    <w:rsid w:val="00C6046B"/>
    <w:rsid w:val="00C60CC2"/>
    <w:rsid w:val="00C60FC8"/>
    <w:rsid w:val="00C61C34"/>
    <w:rsid w:val="00C62793"/>
    <w:rsid w:val="00C62BD1"/>
    <w:rsid w:val="00C62BD4"/>
    <w:rsid w:val="00C62F36"/>
    <w:rsid w:val="00C62FE7"/>
    <w:rsid w:val="00C639AF"/>
    <w:rsid w:val="00C64C5C"/>
    <w:rsid w:val="00C650E1"/>
    <w:rsid w:val="00C6533A"/>
    <w:rsid w:val="00C655B0"/>
    <w:rsid w:val="00C65635"/>
    <w:rsid w:val="00C65A10"/>
    <w:rsid w:val="00C66210"/>
    <w:rsid w:val="00C66525"/>
    <w:rsid w:val="00C6656E"/>
    <w:rsid w:val="00C6694F"/>
    <w:rsid w:val="00C67938"/>
    <w:rsid w:val="00C7043A"/>
    <w:rsid w:val="00C70E6F"/>
    <w:rsid w:val="00C714D3"/>
    <w:rsid w:val="00C721DD"/>
    <w:rsid w:val="00C72B10"/>
    <w:rsid w:val="00C72CC6"/>
    <w:rsid w:val="00C73159"/>
    <w:rsid w:val="00C739F5"/>
    <w:rsid w:val="00C73D00"/>
    <w:rsid w:val="00C74380"/>
    <w:rsid w:val="00C74449"/>
    <w:rsid w:val="00C7476D"/>
    <w:rsid w:val="00C74D15"/>
    <w:rsid w:val="00C75DAA"/>
    <w:rsid w:val="00C7676F"/>
    <w:rsid w:val="00C76B20"/>
    <w:rsid w:val="00C76DE8"/>
    <w:rsid w:val="00C76F1B"/>
    <w:rsid w:val="00C771F6"/>
    <w:rsid w:val="00C7758A"/>
    <w:rsid w:val="00C77BD1"/>
    <w:rsid w:val="00C807FE"/>
    <w:rsid w:val="00C80D0B"/>
    <w:rsid w:val="00C82C75"/>
    <w:rsid w:val="00C8305E"/>
    <w:rsid w:val="00C8335E"/>
    <w:rsid w:val="00C835D4"/>
    <w:rsid w:val="00C83687"/>
    <w:rsid w:val="00C84051"/>
    <w:rsid w:val="00C84121"/>
    <w:rsid w:val="00C8432C"/>
    <w:rsid w:val="00C858C5"/>
    <w:rsid w:val="00C85C98"/>
    <w:rsid w:val="00C85CEB"/>
    <w:rsid w:val="00C85F8E"/>
    <w:rsid w:val="00C86736"/>
    <w:rsid w:val="00C86A7C"/>
    <w:rsid w:val="00C870E0"/>
    <w:rsid w:val="00C871DF"/>
    <w:rsid w:val="00C909D7"/>
    <w:rsid w:val="00C922AF"/>
    <w:rsid w:val="00C92974"/>
    <w:rsid w:val="00C9299C"/>
    <w:rsid w:val="00C92AAB"/>
    <w:rsid w:val="00C9358B"/>
    <w:rsid w:val="00C94121"/>
    <w:rsid w:val="00C942F9"/>
    <w:rsid w:val="00C94CF1"/>
    <w:rsid w:val="00C9540C"/>
    <w:rsid w:val="00C95529"/>
    <w:rsid w:val="00C9672C"/>
    <w:rsid w:val="00C96DCC"/>
    <w:rsid w:val="00C971E7"/>
    <w:rsid w:val="00C97228"/>
    <w:rsid w:val="00C97B95"/>
    <w:rsid w:val="00CA019D"/>
    <w:rsid w:val="00CA053C"/>
    <w:rsid w:val="00CA0DBE"/>
    <w:rsid w:val="00CA0E6D"/>
    <w:rsid w:val="00CA146A"/>
    <w:rsid w:val="00CA29DE"/>
    <w:rsid w:val="00CA3388"/>
    <w:rsid w:val="00CA4080"/>
    <w:rsid w:val="00CA424B"/>
    <w:rsid w:val="00CA4925"/>
    <w:rsid w:val="00CA52A0"/>
    <w:rsid w:val="00CA5858"/>
    <w:rsid w:val="00CA6598"/>
    <w:rsid w:val="00CA6806"/>
    <w:rsid w:val="00CA69E3"/>
    <w:rsid w:val="00CA6E50"/>
    <w:rsid w:val="00CA76C8"/>
    <w:rsid w:val="00CA7C19"/>
    <w:rsid w:val="00CA7F62"/>
    <w:rsid w:val="00CB011E"/>
    <w:rsid w:val="00CB0565"/>
    <w:rsid w:val="00CB05F5"/>
    <w:rsid w:val="00CB0E8E"/>
    <w:rsid w:val="00CB2915"/>
    <w:rsid w:val="00CB2AD7"/>
    <w:rsid w:val="00CB2DC4"/>
    <w:rsid w:val="00CB2F5A"/>
    <w:rsid w:val="00CB3030"/>
    <w:rsid w:val="00CB3121"/>
    <w:rsid w:val="00CB34A8"/>
    <w:rsid w:val="00CB43CD"/>
    <w:rsid w:val="00CB47E9"/>
    <w:rsid w:val="00CB5425"/>
    <w:rsid w:val="00CB599F"/>
    <w:rsid w:val="00CB5DBF"/>
    <w:rsid w:val="00CB63BD"/>
    <w:rsid w:val="00CB7162"/>
    <w:rsid w:val="00CB7281"/>
    <w:rsid w:val="00CB734E"/>
    <w:rsid w:val="00CB74E5"/>
    <w:rsid w:val="00CB78C0"/>
    <w:rsid w:val="00CB7D7D"/>
    <w:rsid w:val="00CC0B70"/>
    <w:rsid w:val="00CC136B"/>
    <w:rsid w:val="00CC1CBA"/>
    <w:rsid w:val="00CC1D2E"/>
    <w:rsid w:val="00CC20DE"/>
    <w:rsid w:val="00CC21C9"/>
    <w:rsid w:val="00CC23E0"/>
    <w:rsid w:val="00CC2440"/>
    <w:rsid w:val="00CC297F"/>
    <w:rsid w:val="00CC29F6"/>
    <w:rsid w:val="00CC2B96"/>
    <w:rsid w:val="00CC2C10"/>
    <w:rsid w:val="00CC2EA6"/>
    <w:rsid w:val="00CC33F8"/>
    <w:rsid w:val="00CC3AFC"/>
    <w:rsid w:val="00CC45FD"/>
    <w:rsid w:val="00CC46E8"/>
    <w:rsid w:val="00CC589B"/>
    <w:rsid w:val="00CC5BB2"/>
    <w:rsid w:val="00CC5E5A"/>
    <w:rsid w:val="00CC632C"/>
    <w:rsid w:val="00CC64D5"/>
    <w:rsid w:val="00CC68D5"/>
    <w:rsid w:val="00CC6BEA"/>
    <w:rsid w:val="00CC757B"/>
    <w:rsid w:val="00CC7964"/>
    <w:rsid w:val="00CD042D"/>
    <w:rsid w:val="00CD0F77"/>
    <w:rsid w:val="00CD131B"/>
    <w:rsid w:val="00CD25B1"/>
    <w:rsid w:val="00CD2702"/>
    <w:rsid w:val="00CD2D9F"/>
    <w:rsid w:val="00CD3311"/>
    <w:rsid w:val="00CD3475"/>
    <w:rsid w:val="00CD3754"/>
    <w:rsid w:val="00CD407F"/>
    <w:rsid w:val="00CD45EC"/>
    <w:rsid w:val="00CD4BD5"/>
    <w:rsid w:val="00CD547B"/>
    <w:rsid w:val="00CD583F"/>
    <w:rsid w:val="00CD653C"/>
    <w:rsid w:val="00CD66B3"/>
    <w:rsid w:val="00CD6895"/>
    <w:rsid w:val="00CD6D4C"/>
    <w:rsid w:val="00CD6D94"/>
    <w:rsid w:val="00CD71CB"/>
    <w:rsid w:val="00CD75DE"/>
    <w:rsid w:val="00CD7C46"/>
    <w:rsid w:val="00CE00B5"/>
    <w:rsid w:val="00CE05B9"/>
    <w:rsid w:val="00CE05F1"/>
    <w:rsid w:val="00CE0868"/>
    <w:rsid w:val="00CE0B28"/>
    <w:rsid w:val="00CE0B64"/>
    <w:rsid w:val="00CE0BCF"/>
    <w:rsid w:val="00CE0E85"/>
    <w:rsid w:val="00CE14CD"/>
    <w:rsid w:val="00CE1A23"/>
    <w:rsid w:val="00CE1C51"/>
    <w:rsid w:val="00CE235B"/>
    <w:rsid w:val="00CE248B"/>
    <w:rsid w:val="00CE269C"/>
    <w:rsid w:val="00CE33A4"/>
    <w:rsid w:val="00CE353C"/>
    <w:rsid w:val="00CE4123"/>
    <w:rsid w:val="00CE4485"/>
    <w:rsid w:val="00CE473E"/>
    <w:rsid w:val="00CE474A"/>
    <w:rsid w:val="00CE4822"/>
    <w:rsid w:val="00CE4A8C"/>
    <w:rsid w:val="00CE4C26"/>
    <w:rsid w:val="00CE503E"/>
    <w:rsid w:val="00CE5551"/>
    <w:rsid w:val="00CE5A78"/>
    <w:rsid w:val="00CE60C9"/>
    <w:rsid w:val="00CE6569"/>
    <w:rsid w:val="00CE6E10"/>
    <w:rsid w:val="00CE7504"/>
    <w:rsid w:val="00CE75A2"/>
    <w:rsid w:val="00CE77CF"/>
    <w:rsid w:val="00CE78F9"/>
    <w:rsid w:val="00CF0D5D"/>
    <w:rsid w:val="00CF10BE"/>
    <w:rsid w:val="00CF1DE5"/>
    <w:rsid w:val="00CF2565"/>
    <w:rsid w:val="00CF3162"/>
    <w:rsid w:val="00CF31B5"/>
    <w:rsid w:val="00CF364F"/>
    <w:rsid w:val="00CF3E89"/>
    <w:rsid w:val="00CF3F36"/>
    <w:rsid w:val="00CF4083"/>
    <w:rsid w:val="00CF4510"/>
    <w:rsid w:val="00CF4A07"/>
    <w:rsid w:val="00CF53DC"/>
    <w:rsid w:val="00CF59BE"/>
    <w:rsid w:val="00CF5A1F"/>
    <w:rsid w:val="00CF5B62"/>
    <w:rsid w:val="00CF5BE5"/>
    <w:rsid w:val="00CF619A"/>
    <w:rsid w:val="00CF6939"/>
    <w:rsid w:val="00CF6A15"/>
    <w:rsid w:val="00CF6E16"/>
    <w:rsid w:val="00CF748D"/>
    <w:rsid w:val="00CF752E"/>
    <w:rsid w:val="00CF7BAE"/>
    <w:rsid w:val="00CF7E4A"/>
    <w:rsid w:val="00D0101E"/>
    <w:rsid w:val="00D01224"/>
    <w:rsid w:val="00D0125B"/>
    <w:rsid w:val="00D01E21"/>
    <w:rsid w:val="00D02898"/>
    <w:rsid w:val="00D02B53"/>
    <w:rsid w:val="00D03104"/>
    <w:rsid w:val="00D0383A"/>
    <w:rsid w:val="00D0384F"/>
    <w:rsid w:val="00D04AEF"/>
    <w:rsid w:val="00D05418"/>
    <w:rsid w:val="00D0577A"/>
    <w:rsid w:val="00D05C8D"/>
    <w:rsid w:val="00D06001"/>
    <w:rsid w:val="00D066CB"/>
    <w:rsid w:val="00D072FA"/>
    <w:rsid w:val="00D075E9"/>
    <w:rsid w:val="00D0778A"/>
    <w:rsid w:val="00D07B32"/>
    <w:rsid w:val="00D07C0C"/>
    <w:rsid w:val="00D101EE"/>
    <w:rsid w:val="00D10EC5"/>
    <w:rsid w:val="00D118B5"/>
    <w:rsid w:val="00D118F4"/>
    <w:rsid w:val="00D1195F"/>
    <w:rsid w:val="00D12B02"/>
    <w:rsid w:val="00D135F7"/>
    <w:rsid w:val="00D13905"/>
    <w:rsid w:val="00D148FB"/>
    <w:rsid w:val="00D14F18"/>
    <w:rsid w:val="00D15318"/>
    <w:rsid w:val="00D15946"/>
    <w:rsid w:val="00D15F33"/>
    <w:rsid w:val="00D1629D"/>
    <w:rsid w:val="00D1645A"/>
    <w:rsid w:val="00D16496"/>
    <w:rsid w:val="00D1649C"/>
    <w:rsid w:val="00D165EE"/>
    <w:rsid w:val="00D16732"/>
    <w:rsid w:val="00D16AD0"/>
    <w:rsid w:val="00D17491"/>
    <w:rsid w:val="00D17DB7"/>
    <w:rsid w:val="00D20541"/>
    <w:rsid w:val="00D20771"/>
    <w:rsid w:val="00D209BA"/>
    <w:rsid w:val="00D21199"/>
    <w:rsid w:val="00D21330"/>
    <w:rsid w:val="00D214C7"/>
    <w:rsid w:val="00D21513"/>
    <w:rsid w:val="00D21D01"/>
    <w:rsid w:val="00D21E3D"/>
    <w:rsid w:val="00D228B1"/>
    <w:rsid w:val="00D22948"/>
    <w:rsid w:val="00D22CE3"/>
    <w:rsid w:val="00D22EFC"/>
    <w:rsid w:val="00D23D62"/>
    <w:rsid w:val="00D2430C"/>
    <w:rsid w:val="00D251AC"/>
    <w:rsid w:val="00D25775"/>
    <w:rsid w:val="00D26D47"/>
    <w:rsid w:val="00D26F64"/>
    <w:rsid w:val="00D27409"/>
    <w:rsid w:val="00D27417"/>
    <w:rsid w:val="00D27D61"/>
    <w:rsid w:val="00D30957"/>
    <w:rsid w:val="00D30B9E"/>
    <w:rsid w:val="00D31976"/>
    <w:rsid w:val="00D31BA0"/>
    <w:rsid w:val="00D32219"/>
    <w:rsid w:val="00D32313"/>
    <w:rsid w:val="00D329B1"/>
    <w:rsid w:val="00D32B5B"/>
    <w:rsid w:val="00D32E17"/>
    <w:rsid w:val="00D330B4"/>
    <w:rsid w:val="00D33265"/>
    <w:rsid w:val="00D33497"/>
    <w:rsid w:val="00D3366F"/>
    <w:rsid w:val="00D3401E"/>
    <w:rsid w:val="00D35213"/>
    <w:rsid w:val="00D35685"/>
    <w:rsid w:val="00D356D1"/>
    <w:rsid w:val="00D35A41"/>
    <w:rsid w:val="00D35DE6"/>
    <w:rsid w:val="00D37057"/>
    <w:rsid w:val="00D37352"/>
    <w:rsid w:val="00D3749A"/>
    <w:rsid w:val="00D37C31"/>
    <w:rsid w:val="00D40079"/>
    <w:rsid w:val="00D40485"/>
    <w:rsid w:val="00D40E3C"/>
    <w:rsid w:val="00D411A5"/>
    <w:rsid w:val="00D41323"/>
    <w:rsid w:val="00D415D9"/>
    <w:rsid w:val="00D41F5C"/>
    <w:rsid w:val="00D42C7F"/>
    <w:rsid w:val="00D42DD6"/>
    <w:rsid w:val="00D432BA"/>
    <w:rsid w:val="00D43347"/>
    <w:rsid w:val="00D437A5"/>
    <w:rsid w:val="00D43D8C"/>
    <w:rsid w:val="00D440DA"/>
    <w:rsid w:val="00D4549B"/>
    <w:rsid w:val="00D45C57"/>
    <w:rsid w:val="00D46713"/>
    <w:rsid w:val="00D46C0B"/>
    <w:rsid w:val="00D46F04"/>
    <w:rsid w:val="00D47681"/>
    <w:rsid w:val="00D4788B"/>
    <w:rsid w:val="00D47C3F"/>
    <w:rsid w:val="00D47E12"/>
    <w:rsid w:val="00D50645"/>
    <w:rsid w:val="00D50F5D"/>
    <w:rsid w:val="00D51263"/>
    <w:rsid w:val="00D51ABD"/>
    <w:rsid w:val="00D51D57"/>
    <w:rsid w:val="00D522E6"/>
    <w:rsid w:val="00D522EA"/>
    <w:rsid w:val="00D52E05"/>
    <w:rsid w:val="00D5403D"/>
    <w:rsid w:val="00D544D7"/>
    <w:rsid w:val="00D54F1B"/>
    <w:rsid w:val="00D55030"/>
    <w:rsid w:val="00D559A8"/>
    <w:rsid w:val="00D559BC"/>
    <w:rsid w:val="00D56456"/>
    <w:rsid w:val="00D56703"/>
    <w:rsid w:val="00D5705B"/>
    <w:rsid w:val="00D570ED"/>
    <w:rsid w:val="00D5764A"/>
    <w:rsid w:val="00D57B0E"/>
    <w:rsid w:val="00D57DD2"/>
    <w:rsid w:val="00D60368"/>
    <w:rsid w:val="00D608DB"/>
    <w:rsid w:val="00D60E01"/>
    <w:rsid w:val="00D615D5"/>
    <w:rsid w:val="00D619CD"/>
    <w:rsid w:val="00D6233F"/>
    <w:rsid w:val="00D6256C"/>
    <w:rsid w:val="00D62638"/>
    <w:rsid w:val="00D627E9"/>
    <w:rsid w:val="00D62831"/>
    <w:rsid w:val="00D62D4A"/>
    <w:rsid w:val="00D632CD"/>
    <w:rsid w:val="00D6350C"/>
    <w:rsid w:val="00D636BB"/>
    <w:rsid w:val="00D63D84"/>
    <w:rsid w:val="00D6491E"/>
    <w:rsid w:val="00D64E46"/>
    <w:rsid w:val="00D65733"/>
    <w:rsid w:val="00D664FD"/>
    <w:rsid w:val="00D66DD4"/>
    <w:rsid w:val="00D705E7"/>
    <w:rsid w:val="00D70D12"/>
    <w:rsid w:val="00D7170E"/>
    <w:rsid w:val="00D71A24"/>
    <w:rsid w:val="00D71A92"/>
    <w:rsid w:val="00D71CFD"/>
    <w:rsid w:val="00D7280C"/>
    <w:rsid w:val="00D735CD"/>
    <w:rsid w:val="00D742D4"/>
    <w:rsid w:val="00D744AB"/>
    <w:rsid w:val="00D74CE8"/>
    <w:rsid w:val="00D753BE"/>
    <w:rsid w:val="00D75422"/>
    <w:rsid w:val="00D7642A"/>
    <w:rsid w:val="00D76452"/>
    <w:rsid w:val="00D76657"/>
    <w:rsid w:val="00D77AD5"/>
    <w:rsid w:val="00D801C8"/>
    <w:rsid w:val="00D80ADF"/>
    <w:rsid w:val="00D819AA"/>
    <w:rsid w:val="00D819C2"/>
    <w:rsid w:val="00D81A85"/>
    <w:rsid w:val="00D81F3F"/>
    <w:rsid w:val="00D82460"/>
    <w:rsid w:val="00D82631"/>
    <w:rsid w:val="00D82654"/>
    <w:rsid w:val="00D8275D"/>
    <w:rsid w:val="00D82CE5"/>
    <w:rsid w:val="00D82FFE"/>
    <w:rsid w:val="00D83014"/>
    <w:rsid w:val="00D831C1"/>
    <w:rsid w:val="00D83A36"/>
    <w:rsid w:val="00D83B00"/>
    <w:rsid w:val="00D843BF"/>
    <w:rsid w:val="00D84C9A"/>
    <w:rsid w:val="00D853EA"/>
    <w:rsid w:val="00D857E4"/>
    <w:rsid w:val="00D85CC7"/>
    <w:rsid w:val="00D85E87"/>
    <w:rsid w:val="00D860C9"/>
    <w:rsid w:val="00D86A0A"/>
    <w:rsid w:val="00D86C30"/>
    <w:rsid w:val="00D86E8E"/>
    <w:rsid w:val="00D87034"/>
    <w:rsid w:val="00D8794D"/>
    <w:rsid w:val="00D9048D"/>
    <w:rsid w:val="00D904FC"/>
    <w:rsid w:val="00D90CAD"/>
    <w:rsid w:val="00D91422"/>
    <w:rsid w:val="00D9149F"/>
    <w:rsid w:val="00D91734"/>
    <w:rsid w:val="00D91CFA"/>
    <w:rsid w:val="00D924B1"/>
    <w:rsid w:val="00D929F2"/>
    <w:rsid w:val="00D933BB"/>
    <w:rsid w:val="00D933F9"/>
    <w:rsid w:val="00D9345E"/>
    <w:rsid w:val="00D938AE"/>
    <w:rsid w:val="00D94196"/>
    <w:rsid w:val="00D948F8"/>
    <w:rsid w:val="00D94BBD"/>
    <w:rsid w:val="00D94D67"/>
    <w:rsid w:val="00D94F97"/>
    <w:rsid w:val="00D953D2"/>
    <w:rsid w:val="00D9595F"/>
    <w:rsid w:val="00D95B89"/>
    <w:rsid w:val="00D95BD7"/>
    <w:rsid w:val="00D95E69"/>
    <w:rsid w:val="00D96301"/>
    <w:rsid w:val="00D964CD"/>
    <w:rsid w:val="00D97196"/>
    <w:rsid w:val="00DA035C"/>
    <w:rsid w:val="00DA0648"/>
    <w:rsid w:val="00DA166F"/>
    <w:rsid w:val="00DA187E"/>
    <w:rsid w:val="00DA2897"/>
    <w:rsid w:val="00DA2E09"/>
    <w:rsid w:val="00DA33A3"/>
    <w:rsid w:val="00DA3E38"/>
    <w:rsid w:val="00DA4F9A"/>
    <w:rsid w:val="00DA53EA"/>
    <w:rsid w:val="00DA563F"/>
    <w:rsid w:val="00DA56A2"/>
    <w:rsid w:val="00DA59DD"/>
    <w:rsid w:val="00DA651C"/>
    <w:rsid w:val="00DA6A3C"/>
    <w:rsid w:val="00DA6CCF"/>
    <w:rsid w:val="00DA6FAC"/>
    <w:rsid w:val="00DA77A5"/>
    <w:rsid w:val="00DA7E8F"/>
    <w:rsid w:val="00DB0B3E"/>
    <w:rsid w:val="00DB1180"/>
    <w:rsid w:val="00DB16DA"/>
    <w:rsid w:val="00DB191F"/>
    <w:rsid w:val="00DB1D9C"/>
    <w:rsid w:val="00DB2A82"/>
    <w:rsid w:val="00DB4142"/>
    <w:rsid w:val="00DB4835"/>
    <w:rsid w:val="00DB624E"/>
    <w:rsid w:val="00DB6493"/>
    <w:rsid w:val="00DB6505"/>
    <w:rsid w:val="00DB6666"/>
    <w:rsid w:val="00DB6CC2"/>
    <w:rsid w:val="00DB7C0D"/>
    <w:rsid w:val="00DC016F"/>
    <w:rsid w:val="00DC119A"/>
    <w:rsid w:val="00DC1589"/>
    <w:rsid w:val="00DC1A6C"/>
    <w:rsid w:val="00DC1AC9"/>
    <w:rsid w:val="00DC22D2"/>
    <w:rsid w:val="00DC25BC"/>
    <w:rsid w:val="00DC6547"/>
    <w:rsid w:val="00DC65CC"/>
    <w:rsid w:val="00DC72A4"/>
    <w:rsid w:val="00DC753B"/>
    <w:rsid w:val="00DC76AC"/>
    <w:rsid w:val="00DD0A39"/>
    <w:rsid w:val="00DD0AA5"/>
    <w:rsid w:val="00DD0B5D"/>
    <w:rsid w:val="00DD0E97"/>
    <w:rsid w:val="00DD15FA"/>
    <w:rsid w:val="00DD17F4"/>
    <w:rsid w:val="00DD1D5D"/>
    <w:rsid w:val="00DD22E4"/>
    <w:rsid w:val="00DD2567"/>
    <w:rsid w:val="00DD26C4"/>
    <w:rsid w:val="00DD3216"/>
    <w:rsid w:val="00DD3221"/>
    <w:rsid w:val="00DD3435"/>
    <w:rsid w:val="00DD3591"/>
    <w:rsid w:val="00DD3684"/>
    <w:rsid w:val="00DD419F"/>
    <w:rsid w:val="00DD421E"/>
    <w:rsid w:val="00DD4DCB"/>
    <w:rsid w:val="00DD669A"/>
    <w:rsid w:val="00DD68D6"/>
    <w:rsid w:val="00DD694A"/>
    <w:rsid w:val="00DD71EF"/>
    <w:rsid w:val="00DD7356"/>
    <w:rsid w:val="00DD7897"/>
    <w:rsid w:val="00DD7D7D"/>
    <w:rsid w:val="00DE11AE"/>
    <w:rsid w:val="00DE1684"/>
    <w:rsid w:val="00DE237E"/>
    <w:rsid w:val="00DE2EB8"/>
    <w:rsid w:val="00DE3057"/>
    <w:rsid w:val="00DE36DD"/>
    <w:rsid w:val="00DE4477"/>
    <w:rsid w:val="00DE4F78"/>
    <w:rsid w:val="00DE58EB"/>
    <w:rsid w:val="00DE5A67"/>
    <w:rsid w:val="00DE648D"/>
    <w:rsid w:val="00DE671F"/>
    <w:rsid w:val="00DE683C"/>
    <w:rsid w:val="00DE6BB2"/>
    <w:rsid w:val="00DE6F2B"/>
    <w:rsid w:val="00DE7A4E"/>
    <w:rsid w:val="00DF05C1"/>
    <w:rsid w:val="00DF089A"/>
    <w:rsid w:val="00DF1CF1"/>
    <w:rsid w:val="00DF1D19"/>
    <w:rsid w:val="00DF230B"/>
    <w:rsid w:val="00DF28C6"/>
    <w:rsid w:val="00DF2FD7"/>
    <w:rsid w:val="00DF312A"/>
    <w:rsid w:val="00DF32A5"/>
    <w:rsid w:val="00DF39DE"/>
    <w:rsid w:val="00DF3ABD"/>
    <w:rsid w:val="00DF3B49"/>
    <w:rsid w:val="00DF3B9B"/>
    <w:rsid w:val="00DF3BD4"/>
    <w:rsid w:val="00DF3C70"/>
    <w:rsid w:val="00DF456F"/>
    <w:rsid w:val="00DF4BEB"/>
    <w:rsid w:val="00DF5A2C"/>
    <w:rsid w:val="00DF5EBC"/>
    <w:rsid w:val="00DF621A"/>
    <w:rsid w:val="00DF6291"/>
    <w:rsid w:val="00DF6A53"/>
    <w:rsid w:val="00DF7A40"/>
    <w:rsid w:val="00DF7BDD"/>
    <w:rsid w:val="00E0025C"/>
    <w:rsid w:val="00E002F6"/>
    <w:rsid w:val="00E003F4"/>
    <w:rsid w:val="00E00D13"/>
    <w:rsid w:val="00E01351"/>
    <w:rsid w:val="00E018CF"/>
    <w:rsid w:val="00E01FB6"/>
    <w:rsid w:val="00E02155"/>
    <w:rsid w:val="00E027A5"/>
    <w:rsid w:val="00E02BAB"/>
    <w:rsid w:val="00E030FB"/>
    <w:rsid w:val="00E0321B"/>
    <w:rsid w:val="00E03472"/>
    <w:rsid w:val="00E0375F"/>
    <w:rsid w:val="00E03C3E"/>
    <w:rsid w:val="00E03E3F"/>
    <w:rsid w:val="00E05657"/>
    <w:rsid w:val="00E057AB"/>
    <w:rsid w:val="00E06877"/>
    <w:rsid w:val="00E07721"/>
    <w:rsid w:val="00E1046A"/>
    <w:rsid w:val="00E11211"/>
    <w:rsid w:val="00E113B6"/>
    <w:rsid w:val="00E113C4"/>
    <w:rsid w:val="00E119D4"/>
    <w:rsid w:val="00E11CCC"/>
    <w:rsid w:val="00E120C6"/>
    <w:rsid w:val="00E1211B"/>
    <w:rsid w:val="00E1276B"/>
    <w:rsid w:val="00E12A95"/>
    <w:rsid w:val="00E12BCD"/>
    <w:rsid w:val="00E12E40"/>
    <w:rsid w:val="00E13044"/>
    <w:rsid w:val="00E131BD"/>
    <w:rsid w:val="00E1356D"/>
    <w:rsid w:val="00E13982"/>
    <w:rsid w:val="00E13B73"/>
    <w:rsid w:val="00E13C76"/>
    <w:rsid w:val="00E149B7"/>
    <w:rsid w:val="00E14D40"/>
    <w:rsid w:val="00E14DD6"/>
    <w:rsid w:val="00E1526E"/>
    <w:rsid w:val="00E1584A"/>
    <w:rsid w:val="00E15DA4"/>
    <w:rsid w:val="00E178E5"/>
    <w:rsid w:val="00E17E20"/>
    <w:rsid w:val="00E205E5"/>
    <w:rsid w:val="00E20BDA"/>
    <w:rsid w:val="00E20E85"/>
    <w:rsid w:val="00E21309"/>
    <w:rsid w:val="00E213B0"/>
    <w:rsid w:val="00E2194D"/>
    <w:rsid w:val="00E2254F"/>
    <w:rsid w:val="00E23C0C"/>
    <w:rsid w:val="00E24311"/>
    <w:rsid w:val="00E24589"/>
    <w:rsid w:val="00E2541B"/>
    <w:rsid w:val="00E259B7"/>
    <w:rsid w:val="00E260EC"/>
    <w:rsid w:val="00E263DF"/>
    <w:rsid w:val="00E264C7"/>
    <w:rsid w:val="00E26848"/>
    <w:rsid w:val="00E26C0A"/>
    <w:rsid w:val="00E271AC"/>
    <w:rsid w:val="00E27495"/>
    <w:rsid w:val="00E2786A"/>
    <w:rsid w:val="00E27C90"/>
    <w:rsid w:val="00E27CC2"/>
    <w:rsid w:val="00E27CFF"/>
    <w:rsid w:val="00E27F3E"/>
    <w:rsid w:val="00E305BF"/>
    <w:rsid w:val="00E311E1"/>
    <w:rsid w:val="00E316C2"/>
    <w:rsid w:val="00E319AB"/>
    <w:rsid w:val="00E32FF1"/>
    <w:rsid w:val="00E33311"/>
    <w:rsid w:val="00E33B2D"/>
    <w:rsid w:val="00E365C8"/>
    <w:rsid w:val="00E369F8"/>
    <w:rsid w:val="00E36EEE"/>
    <w:rsid w:val="00E377C1"/>
    <w:rsid w:val="00E37A87"/>
    <w:rsid w:val="00E401CF"/>
    <w:rsid w:val="00E403C0"/>
    <w:rsid w:val="00E411AF"/>
    <w:rsid w:val="00E42153"/>
    <w:rsid w:val="00E42E0D"/>
    <w:rsid w:val="00E43835"/>
    <w:rsid w:val="00E4414A"/>
    <w:rsid w:val="00E44FB1"/>
    <w:rsid w:val="00E454E5"/>
    <w:rsid w:val="00E46542"/>
    <w:rsid w:val="00E46631"/>
    <w:rsid w:val="00E46650"/>
    <w:rsid w:val="00E46C0D"/>
    <w:rsid w:val="00E46F55"/>
    <w:rsid w:val="00E47542"/>
    <w:rsid w:val="00E47934"/>
    <w:rsid w:val="00E50114"/>
    <w:rsid w:val="00E5016E"/>
    <w:rsid w:val="00E501AB"/>
    <w:rsid w:val="00E5050C"/>
    <w:rsid w:val="00E50DE8"/>
    <w:rsid w:val="00E51890"/>
    <w:rsid w:val="00E519AD"/>
    <w:rsid w:val="00E51AD7"/>
    <w:rsid w:val="00E51D24"/>
    <w:rsid w:val="00E52024"/>
    <w:rsid w:val="00E52493"/>
    <w:rsid w:val="00E527A5"/>
    <w:rsid w:val="00E52F86"/>
    <w:rsid w:val="00E53168"/>
    <w:rsid w:val="00E53597"/>
    <w:rsid w:val="00E535F9"/>
    <w:rsid w:val="00E53E25"/>
    <w:rsid w:val="00E5404E"/>
    <w:rsid w:val="00E546FA"/>
    <w:rsid w:val="00E54B02"/>
    <w:rsid w:val="00E54C35"/>
    <w:rsid w:val="00E54C89"/>
    <w:rsid w:val="00E55185"/>
    <w:rsid w:val="00E55AA4"/>
    <w:rsid w:val="00E55EC2"/>
    <w:rsid w:val="00E56859"/>
    <w:rsid w:val="00E572DF"/>
    <w:rsid w:val="00E5767B"/>
    <w:rsid w:val="00E60081"/>
    <w:rsid w:val="00E60448"/>
    <w:rsid w:val="00E6045D"/>
    <w:rsid w:val="00E60CFF"/>
    <w:rsid w:val="00E616A7"/>
    <w:rsid w:val="00E61C79"/>
    <w:rsid w:val="00E61D43"/>
    <w:rsid w:val="00E6225B"/>
    <w:rsid w:val="00E62B3E"/>
    <w:rsid w:val="00E62ED7"/>
    <w:rsid w:val="00E63292"/>
    <w:rsid w:val="00E634ED"/>
    <w:rsid w:val="00E63739"/>
    <w:rsid w:val="00E63C1A"/>
    <w:rsid w:val="00E64151"/>
    <w:rsid w:val="00E64A6F"/>
    <w:rsid w:val="00E65539"/>
    <w:rsid w:val="00E65F50"/>
    <w:rsid w:val="00E66818"/>
    <w:rsid w:val="00E66AE2"/>
    <w:rsid w:val="00E67808"/>
    <w:rsid w:val="00E67E2C"/>
    <w:rsid w:val="00E67E58"/>
    <w:rsid w:val="00E67EED"/>
    <w:rsid w:val="00E70036"/>
    <w:rsid w:val="00E700BA"/>
    <w:rsid w:val="00E70473"/>
    <w:rsid w:val="00E7087E"/>
    <w:rsid w:val="00E7163A"/>
    <w:rsid w:val="00E718D4"/>
    <w:rsid w:val="00E71DA9"/>
    <w:rsid w:val="00E720AB"/>
    <w:rsid w:val="00E72416"/>
    <w:rsid w:val="00E72644"/>
    <w:rsid w:val="00E73823"/>
    <w:rsid w:val="00E73C19"/>
    <w:rsid w:val="00E73D22"/>
    <w:rsid w:val="00E74398"/>
    <w:rsid w:val="00E757D1"/>
    <w:rsid w:val="00E76362"/>
    <w:rsid w:val="00E76A61"/>
    <w:rsid w:val="00E76FDB"/>
    <w:rsid w:val="00E773E2"/>
    <w:rsid w:val="00E77983"/>
    <w:rsid w:val="00E77DB9"/>
    <w:rsid w:val="00E80307"/>
    <w:rsid w:val="00E804A0"/>
    <w:rsid w:val="00E8074E"/>
    <w:rsid w:val="00E811E7"/>
    <w:rsid w:val="00E81B62"/>
    <w:rsid w:val="00E8216E"/>
    <w:rsid w:val="00E82A7B"/>
    <w:rsid w:val="00E82C77"/>
    <w:rsid w:val="00E83068"/>
    <w:rsid w:val="00E8346D"/>
    <w:rsid w:val="00E83C6E"/>
    <w:rsid w:val="00E848CD"/>
    <w:rsid w:val="00E84D42"/>
    <w:rsid w:val="00E850BC"/>
    <w:rsid w:val="00E850D2"/>
    <w:rsid w:val="00E8547E"/>
    <w:rsid w:val="00E85A56"/>
    <w:rsid w:val="00E85D73"/>
    <w:rsid w:val="00E866A0"/>
    <w:rsid w:val="00E8681A"/>
    <w:rsid w:val="00E8688E"/>
    <w:rsid w:val="00E86D50"/>
    <w:rsid w:val="00E87772"/>
    <w:rsid w:val="00E87A39"/>
    <w:rsid w:val="00E87BC5"/>
    <w:rsid w:val="00E90A6B"/>
    <w:rsid w:val="00E90F82"/>
    <w:rsid w:val="00E915DF"/>
    <w:rsid w:val="00E9169F"/>
    <w:rsid w:val="00E91BE9"/>
    <w:rsid w:val="00E92CED"/>
    <w:rsid w:val="00E92F19"/>
    <w:rsid w:val="00E93132"/>
    <w:rsid w:val="00E93577"/>
    <w:rsid w:val="00E943DF"/>
    <w:rsid w:val="00E94B32"/>
    <w:rsid w:val="00E94EE9"/>
    <w:rsid w:val="00E950FE"/>
    <w:rsid w:val="00E958DF"/>
    <w:rsid w:val="00E9592A"/>
    <w:rsid w:val="00E96BAD"/>
    <w:rsid w:val="00E96DEE"/>
    <w:rsid w:val="00E97084"/>
    <w:rsid w:val="00E971C4"/>
    <w:rsid w:val="00E972E2"/>
    <w:rsid w:val="00E977E5"/>
    <w:rsid w:val="00E97EE3"/>
    <w:rsid w:val="00EA0D5B"/>
    <w:rsid w:val="00EA0EF3"/>
    <w:rsid w:val="00EA15F8"/>
    <w:rsid w:val="00EA1787"/>
    <w:rsid w:val="00EA1EB1"/>
    <w:rsid w:val="00EA1F0F"/>
    <w:rsid w:val="00EA27CC"/>
    <w:rsid w:val="00EA2814"/>
    <w:rsid w:val="00EA281C"/>
    <w:rsid w:val="00EA28F1"/>
    <w:rsid w:val="00EA2AAC"/>
    <w:rsid w:val="00EA2DFC"/>
    <w:rsid w:val="00EA300A"/>
    <w:rsid w:val="00EA30C7"/>
    <w:rsid w:val="00EA3340"/>
    <w:rsid w:val="00EA41E8"/>
    <w:rsid w:val="00EA55AE"/>
    <w:rsid w:val="00EA56F1"/>
    <w:rsid w:val="00EA58DF"/>
    <w:rsid w:val="00EA6610"/>
    <w:rsid w:val="00EA71CE"/>
    <w:rsid w:val="00EA7AC3"/>
    <w:rsid w:val="00EB0263"/>
    <w:rsid w:val="00EB03D1"/>
    <w:rsid w:val="00EB06F2"/>
    <w:rsid w:val="00EB1206"/>
    <w:rsid w:val="00EB159A"/>
    <w:rsid w:val="00EB15ED"/>
    <w:rsid w:val="00EB1938"/>
    <w:rsid w:val="00EB1C40"/>
    <w:rsid w:val="00EB1CC3"/>
    <w:rsid w:val="00EB1F27"/>
    <w:rsid w:val="00EB22E4"/>
    <w:rsid w:val="00EB2BCD"/>
    <w:rsid w:val="00EB36F4"/>
    <w:rsid w:val="00EB3740"/>
    <w:rsid w:val="00EB3E7A"/>
    <w:rsid w:val="00EB4CF2"/>
    <w:rsid w:val="00EB51E5"/>
    <w:rsid w:val="00EB5269"/>
    <w:rsid w:val="00EB6451"/>
    <w:rsid w:val="00EB66FF"/>
    <w:rsid w:val="00EB6A04"/>
    <w:rsid w:val="00EB6B37"/>
    <w:rsid w:val="00EB6DCF"/>
    <w:rsid w:val="00EB7244"/>
    <w:rsid w:val="00EB7465"/>
    <w:rsid w:val="00EB767E"/>
    <w:rsid w:val="00EB7C0B"/>
    <w:rsid w:val="00EB7F3A"/>
    <w:rsid w:val="00EC010D"/>
    <w:rsid w:val="00EC02AA"/>
    <w:rsid w:val="00EC0954"/>
    <w:rsid w:val="00EC0D04"/>
    <w:rsid w:val="00EC0EE2"/>
    <w:rsid w:val="00EC293D"/>
    <w:rsid w:val="00EC353E"/>
    <w:rsid w:val="00EC3C5C"/>
    <w:rsid w:val="00EC3ED6"/>
    <w:rsid w:val="00EC4313"/>
    <w:rsid w:val="00EC44BA"/>
    <w:rsid w:val="00EC45F8"/>
    <w:rsid w:val="00EC481C"/>
    <w:rsid w:val="00EC63EF"/>
    <w:rsid w:val="00EC64E6"/>
    <w:rsid w:val="00EC67C1"/>
    <w:rsid w:val="00EC6EC7"/>
    <w:rsid w:val="00EC77F0"/>
    <w:rsid w:val="00ED058F"/>
    <w:rsid w:val="00ED1050"/>
    <w:rsid w:val="00ED13A3"/>
    <w:rsid w:val="00ED177D"/>
    <w:rsid w:val="00ED208E"/>
    <w:rsid w:val="00ED2776"/>
    <w:rsid w:val="00ED2D60"/>
    <w:rsid w:val="00ED30FB"/>
    <w:rsid w:val="00ED3477"/>
    <w:rsid w:val="00ED3528"/>
    <w:rsid w:val="00ED3995"/>
    <w:rsid w:val="00ED3BEE"/>
    <w:rsid w:val="00ED3F2D"/>
    <w:rsid w:val="00ED48B4"/>
    <w:rsid w:val="00ED5375"/>
    <w:rsid w:val="00ED5386"/>
    <w:rsid w:val="00ED57CC"/>
    <w:rsid w:val="00ED5A6A"/>
    <w:rsid w:val="00ED677B"/>
    <w:rsid w:val="00ED6788"/>
    <w:rsid w:val="00ED6970"/>
    <w:rsid w:val="00ED6C28"/>
    <w:rsid w:val="00ED6C48"/>
    <w:rsid w:val="00ED6E3A"/>
    <w:rsid w:val="00ED7345"/>
    <w:rsid w:val="00ED770F"/>
    <w:rsid w:val="00EE03BD"/>
    <w:rsid w:val="00EE0C3A"/>
    <w:rsid w:val="00EE1157"/>
    <w:rsid w:val="00EE12E1"/>
    <w:rsid w:val="00EE1C35"/>
    <w:rsid w:val="00EE1F6D"/>
    <w:rsid w:val="00EE2476"/>
    <w:rsid w:val="00EE2FBB"/>
    <w:rsid w:val="00EE3871"/>
    <w:rsid w:val="00EE3C4E"/>
    <w:rsid w:val="00EE48DA"/>
    <w:rsid w:val="00EE49CB"/>
    <w:rsid w:val="00EE4F86"/>
    <w:rsid w:val="00EE515E"/>
    <w:rsid w:val="00EE559D"/>
    <w:rsid w:val="00EE6037"/>
    <w:rsid w:val="00EE610C"/>
    <w:rsid w:val="00EE61D4"/>
    <w:rsid w:val="00EE62A4"/>
    <w:rsid w:val="00EE62D6"/>
    <w:rsid w:val="00EE6F6A"/>
    <w:rsid w:val="00EE778B"/>
    <w:rsid w:val="00EF0CF6"/>
    <w:rsid w:val="00EF16FF"/>
    <w:rsid w:val="00EF1ED0"/>
    <w:rsid w:val="00EF233F"/>
    <w:rsid w:val="00EF2C2F"/>
    <w:rsid w:val="00EF3D85"/>
    <w:rsid w:val="00EF4AC9"/>
    <w:rsid w:val="00EF5BAD"/>
    <w:rsid w:val="00EF6407"/>
    <w:rsid w:val="00EF671B"/>
    <w:rsid w:val="00EF6720"/>
    <w:rsid w:val="00EF6E54"/>
    <w:rsid w:val="00EF7925"/>
    <w:rsid w:val="00EF7CF5"/>
    <w:rsid w:val="00F00732"/>
    <w:rsid w:val="00F00E8B"/>
    <w:rsid w:val="00F01732"/>
    <w:rsid w:val="00F019A9"/>
    <w:rsid w:val="00F01C79"/>
    <w:rsid w:val="00F01DD0"/>
    <w:rsid w:val="00F023CC"/>
    <w:rsid w:val="00F02820"/>
    <w:rsid w:val="00F02E06"/>
    <w:rsid w:val="00F03299"/>
    <w:rsid w:val="00F041A0"/>
    <w:rsid w:val="00F04AC2"/>
    <w:rsid w:val="00F04E69"/>
    <w:rsid w:val="00F0557A"/>
    <w:rsid w:val="00F05BE8"/>
    <w:rsid w:val="00F060DC"/>
    <w:rsid w:val="00F06320"/>
    <w:rsid w:val="00F06854"/>
    <w:rsid w:val="00F06A73"/>
    <w:rsid w:val="00F06D2B"/>
    <w:rsid w:val="00F10263"/>
    <w:rsid w:val="00F10302"/>
    <w:rsid w:val="00F10E50"/>
    <w:rsid w:val="00F10FCB"/>
    <w:rsid w:val="00F111F0"/>
    <w:rsid w:val="00F1135D"/>
    <w:rsid w:val="00F11665"/>
    <w:rsid w:val="00F11D07"/>
    <w:rsid w:val="00F1204E"/>
    <w:rsid w:val="00F123F7"/>
    <w:rsid w:val="00F12884"/>
    <w:rsid w:val="00F130FD"/>
    <w:rsid w:val="00F14F3E"/>
    <w:rsid w:val="00F157DE"/>
    <w:rsid w:val="00F1598B"/>
    <w:rsid w:val="00F160D8"/>
    <w:rsid w:val="00F16336"/>
    <w:rsid w:val="00F163E5"/>
    <w:rsid w:val="00F17ED6"/>
    <w:rsid w:val="00F2066A"/>
    <w:rsid w:val="00F20BCE"/>
    <w:rsid w:val="00F21160"/>
    <w:rsid w:val="00F21223"/>
    <w:rsid w:val="00F21302"/>
    <w:rsid w:val="00F21B94"/>
    <w:rsid w:val="00F232B7"/>
    <w:rsid w:val="00F234BD"/>
    <w:rsid w:val="00F23754"/>
    <w:rsid w:val="00F24677"/>
    <w:rsid w:val="00F24DCE"/>
    <w:rsid w:val="00F254AB"/>
    <w:rsid w:val="00F2550B"/>
    <w:rsid w:val="00F25A10"/>
    <w:rsid w:val="00F25B42"/>
    <w:rsid w:val="00F25B88"/>
    <w:rsid w:val="00F25C7D"/>
    <w:rsid w:val="00F2607A"/>
    <w:rsid w:val="00F26133"/>
    <w:rsid w:val="00F26369"/>
    <w:rsid w:val="00F300DF"/>
    <w:rsid w:val="00F30CEF"/>
    <w:rsid w:val="00F31032"/>
    <w:rsid w:val="00F32EAB"/>
    <w:rsid w:val="00F3340C"/>
    <w:rsid w:val="00F339B9"/>
    <w:rsid w:val="00F33D37"/>
    <w:rsid w:val="00F34A01"/>
    <w:rsid w:val="00F34BAC"/>
    <w:rsid w:val="00F34FC6"/>
    <w:rsid w:val="00F3515D"/>
    <w:rsid w:val="00F35325"/>
    <w:rsid w:val="00F353CA"/>
    <w:rsid w:val="00F35535"/>
    <w:rsid w:val="00F35A4F"/>
    <w:rsid w:val="00F35BEF"/>
    <w:rsid w:val="00F35FA7"/>
    <w:rsid w:val="00F3602E"/>
    <w:rsid w:val="00F364B2"/>
    <w:rsid w:val="00F366CB"/>
    <w:rsid w:val="00F3674B"/>
    <w:rsid w:val="00F368BE"/>
    <w:rsid w:val="00F37109"/>
    <w:rsid w:val="00F37B0A"/>
    <w:rsid w:val="00F400B0"/>
    <w:rsid w:val="00F404BB"/>
    <w:rsid w:val="00F40C96"/>
    <w:rsid w:val="00F41B92"/>
    <w:rsid w:val="00F41C8F"/>
    <w:rsid w:val="00F42467"/>
    <w:rsid w:val="00F4386B"/>
    <w:rsid w:val="00F43A9D"/>
    <w:rsid w:val="00F43BD2"/>
    <w:rsid w:val="00F4441D"/>
    <w:rsid w:val="00F444EE"/>
    <w:rsid w:val="00F456A1"/>
    <w:rsid w:val="00F45BB9"/>
    <w:rsid w:val="00F46003"/>
    <w:rsid w:val="00F4670B"/>
    <w:rsid w:val="00F473BD"/>
    <w:rsid w:val="00F478F1"/>
    <w:rsid w:val="00F50521"/>
    <w:rsid w:val="00F5195F"/>
    <w:rsid w:val="00F5266E"/>
    <w:rsid w:val="00F527D8"/>
    <w:rsid w:val="00F52FE1"/>
    <w:rsid w:val="00F53706"/>
    <w:rsid w:val="00F53732"/>
    <w:rsid w:val="00F53769"/>
    <w:rsid w:val="00F53775"/>
    <w:rsid w:val="00F54BA1"/>
    <w:rsid w:val="00F54CA4"/>
    <w:rsid w:val="00F55055"/>
    <w:rsid w:val="00F5543D"/>
    <w:rsid w:val="00F5559B"/>
    <w:rsid w:val="00F55CCA"/>
    <w:rsid w:val="00F56017"/>
    <w:rsid w:val="00F560C2"/>
    <w:rsid w:val="00F56AAF"/>
    <w:rsid w:val="00F56D9B"/>
    <w:rsid w:val="00F57234"/>
    <w:rsid w:val="00F574CE"/>
    <w:rsid w:val="00F57535"/>
    <w:rsid w:val="00F575EE"/>
    <w:rsid w:val="00F57DF4"/>
    <w:rsid w:val="00F603E4"/>
    <w:rsid w:val="00F60B9C"/>
    <w:rsid w:val="00F6120E"/>
    <w:rsid w:val="00F61BB8"/>
    <w:rsid w:val="00F61C69"/>
    <w:rsid w:val="00F632E7"/>
    <w:rsid w:val="00F6334A"/>
    <w:rsid w:val="00F6384C"/>
    <w:rsid w:val="00F639F2"/>
    <w:rsid w:val="00F64313"/>
    <w:rsid w:val="00F64591"/>
    <w:rsid w:val="00F659B5"/>
    <w:rsid w:val="00F6610A"/>
    <w:rsid w:val="00F662EB"/>
    <w:rsid w:val="00F67A8B"/>
    <w:rsid w:val="00F70680"/>
    <w:rsid w:val="00F71531"/>
    <w:rsid w:val="00F71C9B"/>
    <w:rsid w:val="00F72A58"/>
    <w:rsid w:val="00F73EA6"/>
    <w:rsid w:val="00F7449A"/>
    <w:rsid w:val="00F7504A"/>
    <w:rsid w:val="00F7594D"/>
    <w:rsid w:val="00F76647"/>
    <w:rsid w:val="00F7665C"/>
    <w:rsid w:val="00F76841"/>
    <w:rsid w:val="00F76DAF"/>
    <w:rsid w:val="00F76F7F"/>
    <w:rsid w:val="00F77AB6"/>
    <w:rsid w:val="00F801A9"/>
    <w:rsid w:val="00F80E2E"/>
    <w:rsid w:val="00F80E5C"/>
    <w:rsid w:val="00F80F3F"/>
    <w:rsid w:val="00F8115F"/>
    <w:rsid w:val="00F81242"/>
    <w:rsid w:val="00F8178A"/>
    <w:rsid w:val="00F81F41"/>
    <w:rsid w:val="00F833B0"/>
    <w:rsid w:val="00F841AF"/>
    <w:rsid w:val="00F84227"/>
    <w:rsid w:val="00F8425A"/>
    <w:rsid w:val="00F8473D"/>
    <w:rsid w:val="00F84A06"/>
    <w:rsid w:val="00F852EE"/>
    <w:rsid w:val="00F8594F"/>
    <w:rsid w:val="00F85E2A"/>
    <w:rsid w:val="00F86366"/>
    <w:rsid w:val="00F87055"/>
    <w:rsid w:val="00F8763C"/>
    <w:rsid w:val="00F87837"/>
    <w:rsid w:val="00F8797D"/>
    <w:rsid w:val="00F87C90"/>
    <w:rsid w:val="00F91072"/>
    <w:rsid w:val="00F915F2"/>
    <w:rsid w:val="00F91ED6"/>
    <w:rsid w:val="00F91FD6"/>
    <w:rsid w:val="00F92A22"/>
    <w:rsid w:val="00F934DF"/>
    <w:rsid w:val="00F938B6"/>
    <w:rsid w:val="00F940DF"/>
    <w:rsid w:val="00F94182"/>
    <w:rsid w:val="00F941D3"/>
    <w:rsid w:val="00F943D7"/>
    <w:rsid w:val="00F945C6"/>
    <w:rsid w:val="00F94E0D"/>
    <w:rsid w:val="00F9535E"/>
    <w:rsid w:val="00F955AD"/>
    <w:rsid w:val="00F965CA"/>
    <w:rsid w:val="00F96852"/>
    <w:rsid w:val="00F97037"/>
    <w:rsid w:val="00F97305"/>
    <w:rsid w:val="00F97B5D"/>
    <w:rsid w:val="00F97FE7"/>
    <w:rsid w:val="00FA01D5"/>
    <w:rsid w:val="00FA061B"/>
    <w:rsid w:val="00FA0B85"/>
    <w:rsid w:val="00FA0E8C"/>
    <w:rsid w:val="00FA1E82"/>
    <w:rsid w:val="00FA2270"/>
    <w:rsid w:val="00FA2986"/>
    <w:rsid w:val="00FA346C"/>
    <w:rsid w:val="00FA3538"/>
    <w:rsid w:val="00FA3564"/>
    <w:rsid w:val="00FA36F7"/>
    <w:rsid w:val="00FA3927"/>
    <w:rsid w:val="00FA51E3"/>
    <w:rsid w:val="00FA5A12"/>
    <w:rsid w:val="00FA5F78"/>
    <w:rsid w:val="00FA6DBA"/>
    <w:rsid w:val="00FA7610"/>
    <w:rsid w:val="00FA7C83"/>
    <w:rsid w:val="00FA7FF6"/>
    <w:rsid w:val="00FB161F"/>
    <w:rsid w:val="00FB180B"/>
    <w:rsid w:val="00FB1A5D"/>
    <w:rsid w:val="00FB20AB"/>
    <w:rsid w:val="00FB2547"/>
    <w:rsid w:val="00FB2C46"/>
    <w:rsid w:val="00FB30B9"/>
    <w:rsid w:val="00FB3115"/>
    <w:rsid w:val="00FB36AD"/>
    <w:rsid w:val="00FB40D4"/>
    <w:rsid w:val="00FB4331"/>
    <w:rsid w:val="00FB4D13"/>
    <w:rsid w:val="00FB4F3D"/>
    <w:rsid w:val="00FB4F6B"/>
    <w:rsid w:val="00FB57A3"/>
    <w:rsid w:val="00FB57C4"/>
    <w:rsid w:val="00FB58A2"/>
    <w:rsid w:val="00FB5B5B"/>
    <w:rsid w:val="00FB621F"/>
    <w:rsid w:val="00FB6267"/>
    <w:rsid w:val="00FB6329"/>
    <w:rsid w:val="00FB6B23"/>
    <w:rsid w:val="00FC01EE"/>
    <w:rsid w:val="00FC0382"/>
    <w:rsid w:val="00FC119B"/>
    <w:rsid w:val="00FC162C"/>
    <w:rsid w:val="00FC3433"/>
    <w:rsid w:val="00FC355E"/>
    <w:rsid w:val="00FC35D4"/>
    <w:rsid w:val="00FC3BF4"/>
    <w:rsid w:val="00FC3C2B"/>
    <w:rsid w:val="00FC4D7C"/>
    <w:rsid w:val="00FC5333"/>
    <w:rsid w:val="00FC5374"/>
    <w:rsid w:val="00FC53D1"/>
    <w:rsid w:val="00FC5FBA"/>
    <w:rsid w:val="00FC6095"/>
    <w:rsid w:val="00FC664E"/>
    <w:rsid w:val="00FC79D9"/>
    <w:rsid w:val="00FD03ED"/>
    <w:rsid w:val="00FD0790"/>
    <w:rsid w:val="00FD0F2C"/>
    <w:rsid w:val="00FD100B"/>
    <w:rsid w:val="00FD1518"/>
    <w:rsid w:val="00FD16A6"/>
    <w:rsid w:val="00FD183D"/>
    <w:rsid w:val="00FD1CE8"/>
    <w:rsid w:val="00FD2088"/>
    <w:rsid w:val="00FD2E13"/>
    <w:rsid w:val="00FD3083"/>
    <w:rsid w:val="00FD3DE1"/>
    <w:rsid w:val="00FD4671"/>
    <w:rsid w:val="00FD475B"/>
    <w:rsid w:val="00FD51B5"/>
    <w:rsid w:val="00FD5F7E"/>
    <w:rsid w:val="00FE0AAF"/>
    <w:rsid w:val="00FE16DF"/>
    <w:rsid w:val="00FE27AC"/>
    <w:rsid w:val="00FE28F5"/>
    <w:rsid w:val="00FE3312"/>
    <w:rsid w:val="00FE36EC"/>
    <w:rsid w:val="00FE4441"/>
    <w:rsid w:val="00FE49AD"/>
    <w:rsid w:val="00FE4B4F"/>
    <w:rsid w:val="00FE5DE6"/>
    <w:rsid w:val="00FE670E"/>
    <w:rsid w:val="00FE6E5F"/>
    <w:rsid w:val="00FE6EAB"/>
    <w:rsid w:val="00FE6F1A"/>
    <w:rsid w:val="00FE745A"/>
    <w:rsid w:val="00FF0DCA"/>
    <w:rsid w:val="00FF1254"/>
    <w:rsid w:val="00FF15EB"/>
    <w:rsid w:val="00FF1DF9"/>
    <w:rsid w:val="00FF1E3F"/>
    <w:rsid w:val="00FF2E59"/>
    <w:rsid w:val="00FF3449"/>
    <w:rsid w:val="00FF37E2"/>
    <w:rsid w:val="00FF4354"/>
    <w:rsid w:val="00FF461C"/>
    <w:rsid w:val="00FF4D54"/>
    <w:rsid w:val="00FF61E3"/>
    <w:rsid w:val="00FF6499"/>
    <w:rsid w:val="00FF6A60"/>
    <w:rsid w:val="00FF6CEC"/>
    <w:rsid w:val="00FF706B"/>
    <w:rsid w:val="00FF739D"/>
    <w:rsid w:val="01004207"/>
    <w:rsid w:val="01066A48"/>
    <w:rsid w:val="011A1745"/>
    <w:rsid w:val="011E0236"/>
    <w:rsid w:val="011E4C27"/>
    <w:rsid w:val="01213882"/>
    <w:rsid w:val="01263D0D"/>
    <w:rsid w:val="01273DE6"/>
    <w:rsid w:val="01311D17"/>
    <w:rsid w:val="014529FD"/>
    <w:rsid w:val="01527EDF"/>
    <w:rsid w:val="015754F6"/>
    <w:rsid w:val="015E4AD6"/>
    <w:rsid w:val="015F0B05"/>
    <w:rsid w:val="016519C1"/>
    <w:rsid w:val="01655E65"/>
    <w:rsid w:val="016F67DF"/>
    <w:rsid w:val="01784007"/>
    <w:rsid w:val="01804A4C"/>
    <w:rsid w:val="0180549D"/>
    <w:rsid w:val="01853BE4"/>
    <w:rsid w:val="018B6198"/>
    <w:rsid w:val="018F033A"/>
    <w:rsid w:val="0196601E"/>
    <w:rsid w:val="019B770C"/>
    <w:rsid w:val="01A701D8"/>
    <w:rsid w:val="01A95FC4"/>
    <w:rsid w:val="01AB71A3"/>
    <w:rsid w:val="01CA5CC8"/>
    <w:rsid w:val="01D63332"/>
    <w:rsid w:val="01D803E5"/>
    <w:rsid w:val="01DE1773"/>
    <w:rsid w:val="01DF79C5"/>
    <w:rsid w:val="01EA0118"/>
    <w:rsid w:val="01F62F61"/>
    <w:rsid w:val="01F9035B"/>
    <w:rsid w:val="02021905"/>
    <w:rsid w:val="020236B3"/>
    <w:rsid w:val="020C7BB6"/>
    <w:rsid w:val="020F7B7E"/>
    <w:rsid w:val="02117D9A"/>
    <w:rsid w:val="022A0FCE"/>
    <w:rsid w:val="0230012E"/>
    <w:rsid w:val="0232633A"/>
    <w:rsid w:val="02353A89"/>
    <w:rsid w:val="02364138"/>
    <w:rsid w:val="02366C7D"/>
    <w:rsid w:val="023F1EF6"/>
    <w:rsid w:val="02426BB2"/>
    <w:rsid w:val="02447828"/>
    <w:rsid w:val="02453295"/>
    <w:rsid w:val="024F2A95"/>
    <w:rsid w:val="0257027E"/>
    <w:rsid w:val="025752B0"/>
    <w:rsid w:val="025832D3"/>
    <w:rsid w:val="025C1016"/>
    <w:rsid w:val="02616B1A"/>
    <w:rsid w:val="026C4FD1"/>
    <w:rsid w:val="026E2AF7"/>
    <w:rsid w:val="0270011D"/>
    <w:rsid w:val="027520D7"/>
    <w:rsid w:val="028275A7"/>
    <w:rsid w:val="028E3199"/>
    <w:rsid w:val="02974AD8"/>
    <w:rsid w:val="029B40AD"/>
    <w:rsid w:val="029F53A6"/>
    <w:rsid w:val="02A76DC8"/>
    <w:rsid w:val="02B32C00"/>
    <w:rsid w:val="02B33C2A"/>
    <w:rsid w:val="02BD239A"/>
    <w:rsid w:val="02C44A52"/>
    <w:rsid w:val="02C55063"/>
    <w:rsid w:val="02D04AAE"/>
    <w:rsid w:val="02D23086"/>
    <w:rsid w:val="02D4081E"/>
    <w:rsid w:val="02E37041"/>
    <w:rsid w:val="02F46439"/>
    <w:rsid w:val="02FA438B"/>
    <w:rsid w:val="02FB275E"/>
    <w:rsid w:val="03305B37"/>
    <w:rsid w:val="03350D0D"/>
    <w:rsid w:val="0337493F"/>
    <w:rsid w:val="033D218B"/>
    <w:rsid w:val="03401A26"/>
    <w:rsid w:val="0341645D"/>
    <w:rsid w:val="03483348"/>
    <w:rsid w:val="03541CED"/>
    <w:rsid w:val="035E4919"/>
    <w:rsid w:val="03650BDF"/>
    <w:rsid w:val="036D7252"/>
    <w:rsid w:val="037D1AC0"/>
    <w:rsid w:val="03836F45"/>
    <w:rsid w:val="038500F8"/>
    <w:rsid w:val="038B0753"/>
    <w:rsid w:val="03A367D0"/>
    <w:rsid w:val="03A85A55"/>
    <w:rsid w:val="03AA4003"/>
    <w:rsid w:val="03AC38D7"/>
    <w:rsid w:val="03BA1C9E"/>
    <w:rsid w:val="03BC5198"/>
    <w:rsid w:val="03BD489A"/>
    <w:rsid w:val="03C05B62"/>
    <w:rsid w:val="03C25418"/>
    <w:rsid w:val="03CA0201"/>
    <w:rsid w:val="03D8291E"/>
    <w:rsid w:val="03E868D9"/>
    <w:rsid w:val="03E94E86"/>
    <w:rsid w:val="03F4527E"/>
    <w:rsid w:val="03FA6D38"/>
    <w:rsid w:val="03FE0A93"/>
    <w:rsid w:val="040D0D47"/>
    <w:rsid w:val="0411355C"/>
    <w:rsid w:val="041D47D5"/>
    <w:rsid w:val="04212517"/>
    <w:rsid w:val="04243DB5"/>
    <w:rsid w:val="04284894"/>
    <w:rsid w:val="043438CC"/>
    <w:rsid w:val="04363F6D"/>
    <w:rsid w:val="043B5391"/>
    <w:rsid w:val="04405E6E"/>
    <w:rsid w:val="04446205"/>
    <w:rsid w:val="044F0706"/>
    <w:rsid w:val="045D72C7"/>
    <w:rsid w:val="045E63D0"/>
    <w:rsid w:val="046441B2"/>
    <w:rsid w:val="0466617C"/>
    <w:rsid w:val="04695C6C"/>
    <w:rsid w:val="046E6DDE"/>
    <w:rsid w:val="048D195A"/>
    <w:rsid w:val="049462DE"/>
    <w:rsid w:val="049552AF"/>
    <w:rsid w:val="049654A1"/>
    <w:rsid w:val="049C16D0"/>
    <w:rsid w:val="04A60F90"/>
    <w:rsid w:val="04AF4B6F"/>
    <w:rsid w:val="04B14F1D"/>
    <w:rsid w:val="04BF588C"/>
    <w:rsid w:val="04CC4F72"/>
    <w:rsid w:val="04D07A99"/>
    <w:rsid w:val="04E903A7"/>
    <w:rsid w:val="04F574FF"/>
    <w:rsid w:val="04FF212C"/>
    <w:rsid w:val="05015EA4"/>
    <w:rsid w:val="050E2DE0"/>
    <w:rsid w:val="05117EF2"/>
    <w:rsid w:val="05161624"/>
    <w:rsid w:val="053718C6"/>
    <w:rsid w:val="053E2C54"/>
    <w:rsid w:val="05461B09"/>
    <w:rsid w:val="05557F9E"/>
    <w:rsid w:val="0559183C"/>
    <w:rsid w:val="055E6E53"/>
    <w:rsid w:val="056837CF"/>
    <w:rsid w:val="05704DD8"/>
    <w:rsid w:val="05740424"/>
    <w:rsid w:val="057A2218"/>
    <w:rsid w:val="05815BBC"/>
    <w:rsid w:val="05821C5F"/>
    <w:rsid w:val="058D598A"/>
    <w:rsid w:val="05924CE3"/>
    <w:rsid w:val="05966AEB"/>
    <w:rsid w:val="059C61FC"/>
    <w:rsid w:val="05A607FA"/>
    <w:rsid w:val="05AA2098"/>
    <w:rsid w:val="05AF76AE"/>
    <w:rsid w:val="05B13426"/>
    <w:rsid w:val="05B35B63"/>
    <w:rsid w:val="05BE78F1"/>
    <w:rsid w:val="05C04B78"/>
    <w:rsid w:val="05C47EBD"/>
    <w:rsid w:val="05C82C9B"/>
    <w:rsid w:val="05D2339D"/>
    <w:rsid w:val="05D90BCF"/>
    <w:rsid w:val="05DC78AA"/>
    <w:rsid w:val="05DD246D"/>
    <w:rsid w:val="05ED7F78"/>
    <w:rsid w:val="05F254D1"/>
    <w:rsid w:val="06021ED4"/>
    <w:rsid w:val="06085010"/>
    <w:rsid w:val="060C4B01"/>
    <w:rsid w:val="060D2627"/>
    <w:rsid w:val="06141C07"/>
    <w:rsid w:val="061816F7"/>
    <w:rsid w:val="061B77DF"/>
    <w:rsid w:val="061E5327"/>
    <w:rsid w:val="0624474F"/>
    <w:rsid w:val="062910D9"/>
    <w:rsid w:val="063522A9"/>
    <w:rsid w:val="063D7825"/>
    <w:rsid w:val="064222D0"/>
    <w:rsid w:val="065D710A"/>
    <w:rsid w:val="065E2E82"/>
    <w:rsid w:val="0660150E"/>
    <w:rsid w:val="066545F2"/>
    <w:rsid w:val="06732576"/>
    <w:rsid w:val="0694510F"/>
    <w:rsid w:val="06945EDC"/>
    <w:rsid w:val="06A05838"/>
    <w:rsid w:val="06A501CA"/>
    <w:rsid w:val="06AB256C"/>
    <w:rsid w:val="06B62CBE"/>
    <w:rsid w:val="06B70490"/>
    <w:rsid w:val="06C158EB"/>
    <w:rsid w:val="06C55CCB"/>
    <w:rsid w:val="06D33870"/>
    <w:rsid w:val="06D846D1"/>
    <w:rsid w:val="06DA0F53"/>
    <w:rsid w:val="06DF1240"/>
    <w:rsid w:val="06E67100"/>
    <w:rsid w:val="06F210BD"/>
    <w:rsid w:val="07010817"/>
    <w:rsid w:val="07021EFD"/>
    <w:rsid w:val="07062548"/>
    <w:rsid w:val="070C77F6"/>
    <w:rsid w:val="071061B7"/>
    <w:rsid w:val="071D3FE4"/>
    <w:rsid w:val="072F478C"/>
    <w:rsid w:val="07320597"/>
    <w:rsid w:val="0741366C"/>
    <w:rsid w:val="07416A2C"/>
    <w:rsid w:val="074779CB"/>
    <w:rsid w:val="07595281"/>
    <w:rsid w:val="075C5614"/>
    <w:rsid w:val="076170CE"/>
    <w:rsid w:val="0768045D"/>
    <w:rsid w:val="07754928"/>
    <w:rsid w:val="077A5458"/>
    <w:rsid w:val="07866B35"/>
    <w:rsid w:val="078D6166"/>
    <w:rsid w:val="078E1545"/>
    <w:rsid w:val="079670EA"/>
    <w:rsid w:val="079E3E7E"/>
    <w:rsid w:val="079F35DB"/>
    <w:rsid w:val="07A70F85"/>
    <w:rsid w:val="07AC659B"/>
    <w:rsid w:val="07AE5765"/>
    <w:rsid w:val="07B611C8"/>
    <w:rsid w:val="07BB67DE"/>
    <w:rsid w:val="07BE007D"/>
    <w:rsid w:val="07CC09EB"/>
    <w:rsid w:val="07D05367"/>
    <w:rsid w:val="07D35AC1"/>
    <w:rsid w:val="07D5213F"/>
    <w:rsid w:val="07DE24CD"/>
    <w:rsid w:val="07E15B19"/>
    <w:rsid w:val="07E53813"/>
    <w:rsid w:val="07E64BEC"/>
    <w:rsid w:val="08031F33"/>
    <w:rsid w:val="08065580"/>
    <w:rsid w:val="080C528C"/>
    <w:rsid w:val="081319C1"/>
    <w:rsid w:val="082E2BFC"/>
    <w:rsid w:val="082E5202"/>
    <w:rsid w:val="082F13D5"/>
    <w:rsid w:val="08381BDD"/>
    <w:rsid w:val="08400F32"/>
    <w:rsid w:val="08430582"/>
    <w:rsid w:val="084E4A21"/>
    <w:rsid w:val="084F6F27"/>
    <w:rsid w:val="08512C9F"/>
    <w:rsid w:val="085B2FCB"/>
    <w:rsid w:val="085D4A47"/>
    <w:rsid w:val="086E094F"/>
    <w:rsid w:val="08742ED6"/>
    <w:rsid w:val="087E520E"/>
    <w:rsid w:val="08923B7D"/>
    <w:rsid w:val="08955281"/>
    <w:rsid w:val="0898267C"/>
    <w:rsid w:val="08A1542B"/>
    <w:rsid w:val="08A21BF9"/>
    <w:rsid w:val="08A234FA"/>
    <w:rsid w:val="08C01BD2"/>
    <w:rsid w:val="08C2546F"/>
    <w:rsid w:val="08C711B3"/>
    <w:rsid w:val="08D51B22"/>
    <w:rsid w:val="08E12275"/>
    <w:rsid w:val="08E41D65"/>
    <w:rsid w:val="08E91129"/>
    <w:rsid w:val="08ED637A"/>
    <w:rsid w:val="08F915DF"/>
    <w:rsid w:val="08FD1B2B"/>
    <w:rsid w:val="09000221"/>
    <w:rsid w:val="09081FC3"/>
    <w:rsid w:val="09087C7F"/>
    <w:rsid w:val="09151F1E"/>
    <w:rsid w:val="091C14FF"/>
    <w:rsid w:val="09244B1E"/>
    <w:rsid w:val="093323A4"/>
    <w:rsid w:val="09412D13"/>
    <w:rsid w:val="094445B2"/>
    <w:rsid w:val="09456F48"/>
    <w:rsid w:val="095A3DD5"/>
    <w:rsid w:val="09635510"/>
    <w:rsid w:val="0963712E"/>
    <w:rsid w:val="09672B05"/>
    <w:rsid w:val="09734E97"/>
    <w:rsid w:val="09762FA7"/>
    <w:rsid w:val="097E3F67"/>
    <w:rsid w:val="097E707D"/>
    <w:rsid w:val="097F55EA"/>
    <w:rsid w:val="098E2E47"/>
    <w:rsid w:val="099F4008"/>
    <w:rsid w:val="099F4951"/>
    <w:rsid w:val="09A46ABD"/>
    <w:rsid w:val="09A514F4"/>
    <w:rsid w:val="09A55AD0"/>
    <w:rsid w:val="09BC05EC"/>
    <w:rsid w:val="09BC683E"/>
    <w:rsid w:val="09C53944"/>
    <w:rsid w:val="09C53F70"/>
    <w:rsid w:val="09DE0E4D"/>
    <w:rsid w:val="09E518F1"/>
    <w:rsid w:val="09E813E1"/>
    <w:rsid w:val="09E93CA4"/>
    <w:rsid w:val="09EA1839"/>
    <w:rsid w:val="09EA2FE9"/>
    <w:rsid w:val="09EA6F07"/>
    <w:rsid w:val="09F204B1"/>
    <w:rsid w:val="09F23B8C"/>
    <w:rsid w:val="0A053CEE"/>
    <w:rsid w:val="0A0A57FB"/>
    <w:rsid w:val="0A0E7347"/>
    <w:rsid w:val="0A122902"/>
    <w:rsid w:val="0A1D3E0C"/>
    <w:rsid w:val="0A205206"/>
    <w:rsid w:val="0A207E33"/>
    <w:rsid w:val="0A224939"/>
    <w:rsid w:val="0A2C39C3"/>
    <w:rsid w:val="0A2D5046"/>
    <w:rsid w:val="0A3107DC"/>
    <w:rsid w:val="0A44038E"/>
    <w:rsid w:val="0A466E23"/>
    <w:rsid w:val="0A4F320E"/>
    <w:rsid w:val="0A5627EE"/>
    <w:rsid w:val="0A58701B"/>
    <w:rsid w:val="0A650C83"/>
    <w:rsid w:val="0A7669ED"/>
    <w:rsid w:val="0A801619"/>
    <w:rsid w:val="0A815B1F"/>
    <w:rsid w:val="0A86226A"/>
    <w:rsid w:val="0A943062"/>
    <w:rsid w:val="0A9579D8"/>
    <w:rsid w:val="0A9B28F7"/>
    <w:rsid w:val="0A9B46A5"/>
    <w:rsid w:val="0AA62DE1"/>
    <w:rsid w:val="0AA67CB9"/>
    <w:rsid w:val="0AB56737"/>
    <w:rsid w:val="0AB621EA"/>
    <w:rsid w:val="0ACB3E8C"/>
    <w:rsid w:val="0ACC6D0D"/>
    <w:rsid w:val="0ACF3715"/>
    <w:rsid w:val="0AD106A6"/>
    <w:rsid w:val="0AD77DE2"/>
    <w:rsid w:val="0AE65141"/>
    <w:rsid w:val="0AE93662"/>
    <w:rsid w:val="0AF3003D"/>
    <w:rsid w:val="0B097861"/>
    <w:rsid w:val="0B183BD8"/>
    <w:rsid w:val="0B1B1342"/>
    <w:rsid w:val="0B1E145D"/>
    <w:rsid w:val="0B212DFC"/>
    <w:rsid w:val="0B330D82"/>
    <w:rsid w:val="0B430801"/>
    <w:rsid w:val="0B5C5BE2"/>
    <w:rsid w:val="0B6131F9"/>
    <w:rsid w:val="0B6251C3"/>
    <w:rsid w:val="0B6423FF"/>
    <w:rsid w:val="0B66341F"/>
    <w:rsid w:val="0B7042D9"/>
    <w:rsid w:val="0B825C3F"/>
    <w:rsid w:val="0B83184E"/>
    <w:rsid w:val="0B884E34"/>
    <w:rsid w:val="0B904AED"/>
    <w:rsid w:val="0B9610F4"/>
    <w:rsid w:val="0B9A42FC"/>
    <w:rsid w:val="0BAB09FB"/>
    <w:rsid w:val="0BB35A1E"/>
    <w:rsid w:val="0BBD2F3F"/>
    <w:rsid w:val="0BBF43C3"/>
    <w:rsid w:val="0BC44677"/>
    <w:rsid w:val="0BC5431F"/>
    <w:rsid w:val="0BCF2858"/>
    <w:rsid w:val="0BE61950"/>
    <w:rsid w:val="0BE8213E"/>
    <w:rsid w:val="0BE856C8"/>
    <w:rsid w:val="0BEF2EFA"/>
    <w:rsid w:val="0BF91683"/>
    <w:rsid w:val="0BFA3ED0"/>
    <w:rsid w:val="0C012C2E"/>
    <w:rsid w:val="0C107098"/>
    <w:rsid w:val="0C1939C9"/>
    <w:rsid w:val="0C1F2C3E"/>
    <w:rsid w:val="0C233B72"/>
    <w:rsid w:val="0C2661F0"/>
    <w:rsid w:val="0C361F7A"/>
    <w:rsid w:val="0C3E353A"/>
    <w:rsid w:val="0C4E7499"/>
    <w:rsid w:val="0C601702"/>
    <w:rsid w:val="0C684A5B"/>
    <w:rsid w:val="0C7303D5"/>
    <w:rsid w:val="0C751D49"/>
    <w:rsid w:val="0C8A18E1"/>
    <w:rsid w:val="0C8B2E17"/>
    <w:rsid w:val="0CAF4438"/>
    <w:rsid w:val="0CB94B4C"/>
    <w:rsid w:val="0CC40292"/>
    <w:rsid w:val="0CC47EE3"/>
    <w:rsid w:val="0CD36378"/>
    <w:rsid w:val="0CE1702F"/>
    <w:rsid w:val="0D097FEC"/>
    <w:rsid w:val="0D0C188A"/>
    <w:rsid w:val="0D1C48B2"/>
    <w:rsid w:val="0D1D7488"/>
    <w:rsid w:val="0D1E1590"/>
    <w:rsid w:val="0D236112"/>
    <w:rsid w:val="0D2546FA"/>
    <w:rsid w:val="0D2975D5"/>
    <w:rsid w:val="0D2B21EF"/>
    <w:rsid w:val="0D322516"/>
    <w:rsid w:val="0D322D3B"/>
    <w:rsid w:val="0D3644CB"/>
    <w:rsid w:val="0D366907"/>
    <w:rsid w:val="0D3A63F7"/>
    <w:rsid w:val="0D4F3654"/>
    <w:rsid w:val="0D5079C9"/>
    <w:rsid w:val="0D513FDB"/>
    <w:rsid w:val="0D5B6D40"/>
    <w:rsid w:val="0D5C45C0"/>
    <w:rsid w:val="0D5F08A5"/>
    <w:rsid w:val="0D717D9D"/>
    <w:rsid w:val="0D7A1990"/>
    <w:rsid w:val="0D7A763D"/>
    <w:rsid w:val="0D8B7887"/>
    <w:rsid w:val="0D8F76E7"/>
    <w:rsid w:val="0D9308F8"/>
    <w:rsid w:val="0DA90E87"/>
    <w:rsid w:val="0DB5782C"/>
    <w:rsid w:val="0DBA2753"/>
    <w:rsid w:val="0DC363ED"/>
    <w:rsid w:val="0DD4230C"/>
    <w:rsid w:val="0DDC74AE"/>
    <w:rsid w:val="0DDF6F9F"/>
    <w:rsid w:val="0DF447F8"/>
    <w:rsid w:val="0E067EB0"/>
    <w:rsid w:val="0E0E518E"/>
    <w:rsid w:val="0E1450E4"/>
    <w:rsid w:val="0E1529C0"/>
    <w:rsid w:val="0E1802DD"/>
    <w:rsid w:val="0E1C3D4F"/>
    <w:rsid w:val="0E30098C"/>
    <w:rsid w:val="0E553303"/>
    <w:rsid w:val="0E5A0AAB"/>
    <w:rsid w:val="0E5E1C72"/>
    <w:rsid w:val="0E6354DA"/>
    <w:rsid w:val="0E635F9C"/>
    <w:rsid w:val="0E6D0107"/>
    <w:rsid w:val="0E8E2426"/>
    <w:rsid w:val="0E8F2773"/>
    <w:rsid w:val="0E961A9A"/>
    <w:rsid w:val="0EA004DC"/>
    <w:rsid w:val="0EA0228A"/>
    <w:rsid w:val="0EA35638"/>
    <w:rsid w:val="0EA3655D"/>
    <w:rsid w:val="0EA4233D"/>
    <w:rsid w:val="0EB140F7"/>
    <w:rsid w:val="0EC1344E"/>
    <w:rsid w:val="0EC35F79"/>
    <w:rsid w:val="0EC73CBB"/>
    <w:rsid w:val="0EEC0C4B"/>
    <w:rsid w:val="0EF32845"/>
    <w:rsid w:val="0EF37A37"/>
    <w:rsid w:val="0EFC27F9"/>
    <w:rsid w:val="0F016F6E"/>
    <w:rsid w:val="0F0D2714"/>
    <w:rsid w:val="0F0F762A"/>
    <w:rsid w:val="0F106302"/>
    <w:rsid w:val="0F1D38DB"/>
    <w:rsid w:val="0F1E5075"/>
    <w:rsid w:val="0F2A424A"/>
    <w:rsid w:val="0F2B249C"/>
    <w:rsid w:val="0F316576"/>
    <w:rsid w:val="0F362BEE"/>
    <w:rsid w:val="0F380FD2"/>
    <w:rsid w:val="0F397CA4"/>
    <w:rsid w:val="0F44530B"/>
    <w:rsid w:val="0F4C0822"/>
    <w:rsid w:val="0F5210F4"/>
    <w:rsid w:val="0F5F2145"/>
    <w:rsid w:val="0F6041BA"/>
    <w:rsid w:val="0F6406D8"/>
    <w:rsid w:val="0F651213"/>
    <w:rsid w:val="0F781BF8"/>
    <w:rsid w:val="0F7A6F7F"/>
    <w:rsid w:val="0F802974"/>
    <w:rsid w:val="0F916077"/>
    <w:rsid w:val="0F951969"/>
    <w:rsid w:val="0FA36571"/>
    <w:rsid w:val="0FB029A1"/>
    <w:rsid w:val="0FB16C4C"/>
    <w:rsid w:val="0FBF4992"/>
    <w:rsid w:val="0FCD0DC7"/>
    <w:rsid w:val="0FCD5C57"/>
    <w:rsid w:val="0FD44942"/>
    <w:rsid w:val="0FD92CE7"/>
    <w:rsid w:val="0FDC18A4"/>
    <w:rsid w:val="0FDC2AD6"/>
    <w:rsid w:val="0FDE2FC3"/>
    <w:rsid w:val="0FE12911"/>
    <w:rsid w:val="0FE16FFE"/>
    <w:rsid w:val="0FEE34C9"/>
    <w:rsid w:val="0FF24D67"/>
    <w:rsid w:val="0FF36DA1"/>
    <w:rsid w:val="0FFA5DBC"/>
    <w:rsid w:val="100F5919"/>
    <w:rsid w:val="101633E4"/>
    <w:rsid w:val="101927BC"/>
    <w:rsid w:val="10280BF8"/>
    <w:rsid w:val="10282537"/>
    <w:rsid w:val="102B4565"/>
    <w:rsid w:val="103503EF"/>
    <w:rsid w:val="103510F8"/>
    <w:rsid w:val="103C2486"/>
    <w:rsid w:val="10401F77"/>
    <w:rsid w:val="10480E2B"/>
    <w:rsid w:val="105550D2"/>
    <w:rsid w:val="1057135D"/>
    <w:rsid w:val="107D0E78"/>
    <w:rsid w:val="10863702"/>
    <w:rsid w:val="10864A10"/>
    <w:rsid w:val="108C0107"/>
    <w:rsid w:val="108C0A9A"/>
    <w:rsid w:val="108F6A5A"/>
    <w:rsid w:val="1090082E"/>
    <w:rsid w:val="10AD0C8E"/>
    <w:rsid w:val="10AF2C58"/>
    <w:rsid w:val="10C20BDE"/>
    <w:rsid w:val="10C34956"/>
    <w:rsid w:val="10C5247C"/>
    <w:rsid w:val="10CE3842"/>
    <w:rsid w:val="10CF6E57"/>
    <w:rsid w:val="10E53075"/>
    <w:rsid w:val="10EA1EE2"/>
    <w:rsid w:val="10F7015B"/>
    <w:rsid w:val="110A7E8F"/>
    <w:rsid w:val="110C00AB"/>
    <w:rsid w:val="1111121D"/>
    <w:rsid w:val="111331E7"/>
    <w:rsid w:val="1119245F"/>
    <w:rsid w:val="111D5431"/>
    <w:rsid w:val="112852FE"/>
    <w:rsid w:val="112D078D"/>
    <w:rsid w:val="112E6273"/>
    <w:rsid w:val="112E6418"/>
    <w:rsid w:val="113A6F65"/>
    <w:rsid w:val="11412721"/>
    <w:rsid w:val="114710E3"/>
    <w:rsid w:val="11474F07"/>
    <w:rsid w:val="114C04A7"/>
    <w:rsid w:val="114E06C3"/>
    <w:rsid w:val="11535CDA"/>
    <w:rsid w:val="115A5C3C"/>
    <w:rsid w:val="115B693C"/>
    <w:rsid w:val="11734902"/>
    <w:rsid w:val="117E1580"/>
    <w:rsid w:val="11845E93"/>
    <w:rsid w:val="118E3EF1"/>
    <w:rsid w:val="11A144BA"/>
    <w:rsid w:val="11A854E0"/>
    <w:rsid w:val="11AC53EA"/>
    <w:rsid w:val="11AD4D9B"/>
    <w:rsid w:val="11B5429E"/>
    <w:rsid w:val="11BC387F"/>
    <w:rsid w:val="11C8721D"/>
    <w:rsid w:val="11CE746F"/>
    <w:rsid w:val="11DE5514"/>
    <w:rsid w:val="11E20E0C"/>
    <w:rsid w:val="11E701D0"/>
    <w:rsid w:val="11E95E58"/>
    <w:rsid w:val="11F03528"/>
    <w:rsid w:val="11F52953"/>
    <w:rsid w:val="11FC446C"/>
    <w:rsid w:val="1209283C"/>
    <w:rsid w:val="1211524D"/>
    <w:rsid w:val="1215360D"/>
    <w:rsid w:val="121A0E27"/>
    <w:rsid w:val="1223727C"/>
    <w:rsid w:val="12264C61"/>
    <w:rsid w:val="123B762F"/>
    <w:rsid w:val="124F0944"/>
    <w:rsid w:val="1255782F"/>
    <w:rsid w:val="125910CE"/>
    <w:rsid w:val="125E5710"/>
    <w:rsid w:val="128819B3"/>
    <w:rsid w:val="129513D3"/>
    <w:rsid w:val="12957C2C"/>
    <w:rsid w:val="12A54313"/>
    <w:rsid w:val="12AE2710"/>
    <w:rsid w:val="12B84954"/>
    <w:rsid w:val="12BE7183"/>
    <w:rsid w:val="12C119AD"/>
    <w:rsid w:val="12CE4136"/>
    <w:rsid w:val="12D469A6"/>
    <w:rsid w:val="12DE5AD3"/>
    <w:rsid w:val="12DF155E"/>
    <w:rsid w:val="12EE1072"/>
    <w:rsid w:val="130059ED"/>
    <w:rsid w:val="13005AA7"/>
    <w:rsid w:val="13070B2A"/>
    <w:rsid w:val="1319260B"/>
    <w:rsid w:val="133438E9"/>
    <w:rsid w:val="13436FA9"/>
    <w:rsid w:val="13557D81"/>
    <w:rsid w:val="135B3875"/>
    <w:rsid w:val="1360023A"/>
    <w:rsid w:val="1361772B"/>
    <w:rsid w:val="13651CF4"/>
    <w:rsid w:val="13695A71"/>
    <w:rsid w:val="136C6311"/>
    <w:rsid w:val="13806B2E"/>
    <w:rsid w:val="13831037"/>
    <w:rsid w:val="139525D9"/>
    <w:rsid w:val="13985C26"/>
    <w:rsid w:val="139B4ABF"/>
    <w:rsid w:val="13A22600"/>
    <w:rsid w:val="13A63124"/>
    <w:rsid w:val="13A7230D"/>
    <w:rsid w:val="13AB1FDE"/>
    <w:rsid w:val="13AC59E2"/>
    <w:rsid w:val="13AF2F6F"/>
    <w:rsid w:val="13B011C1"/>
    <w:rsid w:val="13BB24C6"/>
    <w:rsid w:val="13C22CA3"/>
    <w:rsid w:val="13C558B5"/>
    <w:rsid w:val="13CC3E10"/>
    <w:rsid w:val="13D529D6"/>
    <w:rsid w:val="13D639CA"/>
    <w:rsid w:val="13D824C6"/>
    <w:rsid w:val="13DD2D88"/>
    <w:rsid w:val="13E56991"/>
    <w:rsid w:val="13EE3A98"/>
    <w:rsid w:val="13FE7C56"/>
    <w:rsid w:val="14167B69"/>
    <w:rsid w:val="1424570B"/>
    <w:rsid w:val="143040B0"/>
    <w:rsid w:val="144E09DA"/>
    <w:rsid w:val="14537D9F"/>
    <w:rsid w:val="14551D69"/>
    <w:rsid w:val="145928FD"/>
    <w:rsid w:val="146125ED"/>
    <w:rsid w:val="14641FAC"/>
    <w:rsid w:val="146525F5"/>
    <w:rsid w:val="146B333A"/>
    <w:rsid w:val="146D0E60"/>
    <w:rsid w:val="14732CF5"/>
    <w:rsid w:val="14866C9E"/>
    <w:rsid w:val="148901CF"/>
    <w:rsid w:val="14895D63"/>
    <w:rsid w:val="148B7538"/>
    <w:rsid w:val="14904B4F"/>
    <w:rsid w:val="149D101A"/>
    <w:rsid w:val="14B20F69"/>
    <w:rsid w:val="14B220DE"/>
    <w:rsid w:val="14BE5E0F"/>
    <w:rsid w:val="14C257D6"/>
    <w:rsid w:val="14C4222A"/>
    <w:rsid w:val="14D42210"/>
    <w:rsid w:val="14DB65DF"/>
    <w:rsid w:val="14DC1B42"/>
    <w:rsid w:val="14DE58BA"/>
    <w:rsid w:val="14E75529"/>
    <w:rsid w:val="14F70DBB"/>
    <w:rsid w:val="150C0BC9"/>
    <w:rsid w:val="15127C5A"/>
    <w:rsid w:val="151C63E2"/>
    <w:rsid w:val="152B3D5E"/>
    <w:rsid w:val="15306CE7"/>
    <w:rsid w:val="15326F17"/>
    <w:rsid w:val="153335B2"/>
    <w:rsid w:val="15386552"/>
    <w:rsid w:val="153A7565"/>
    <w:rsid w:val="1545365A"/>
    <w:rsid w:val="15485429"/>
    <w:rsid w:val="154A79FC"/>
    <w:rsid w:val="1554031C"/>
    <w:rsid w:val="15597637"/>
    <w:rsid w:val="155B33AF"/>
    <w:rsid w:val="155D0ED5"/>
    <w:rsid w:val="15626E4F"/>
    <w:rsid w:val="156564B1"/>
    <w:rsid w:val="156C1118"/>
    <w:rsid w:val="15847E31"/>
    <w:rsid w:val="158B6D3B"/>
    <w:rsid w:val="15905885"/>
    <w:rsid w:val="15A703A2"/>
    <w:rsid w:val="15A77C3E"/>
    <w:rsid w:val="15AA5E50"/>
    <w:rsid w:val="15AB2378"/>
    <w:rsid w:val="15B605E5"/>
    <w:rsid w:val="15B716F5"/>
    <w:rsid w:val="15BB072B"/>
    <w:rsid w:val="15C2342E"/>
    <w:rsid w:val="15C42D02"/>
    <w:rsid w:val="15C957E7"/>
    <w:rsid w:val="15C97D2E"/>
    <w:rsid w:val="15DE7DA7"/>
    <w:rsid w:val="15E76899"/>
    <w:rsid w:val="15E965F4"/>
    <w:rsid w:val="15F01D49"/>
    <w:rsid w:val="15FB249C"/>
    <w:rsid w:val="1601480E"/>
    <w:rsid w:val="160C56C2"/>
    <w:rsid w:val="16142E5B"/>
    <w:rsid w:val="16165FCF"/>
    <w:rsid w:val="161A6DC6"/>
    <w:rsid w:val="16225C7A"/>
    <w:rsid w:val="162B44C6"/>
    <w:rsid w:val="16300563"/>
    <w:rsid w:val="163D1F3A"/>
    <w:rsid w:val="163F7266"/>
    <w:rsid w:val="165472DF"/>
    <w:rsid w:val="16554E40"/>
    <w:rsid w:val="165C118C"/>
    <w:rsid w:val="165F3EC6"/>
    <w:rsid w:val="167C538B"/>
    <w:rsid w:val="168361DA"/>
    <w:rsid w:val="1687129A"/>
    <w:rsid w:val="16890701"/>
    <w:rsid w:val="168D7598"/>
    <w:rsid w:val="169052DA"/>
    <w:rsid w:val="16916D33"/>
    <w:rsid w:val="16996E0D"/>
    <w:rsid w:val="169C68FC"/>
    <w:rsid w:val="169E6204"/>
    <w:rsid w:val="16A06A0A"/>
    <w:rsid w:val="16A9014A"/>
    <w:rsid w:val="16B26FFE"/>
    <w:rsid w:val="16B54E46"/>
    <w:rsid w:val="16B8213B"/>
    <w:rsid w:val="16C64AC9"/>
    <w:rsid w:val="16C82D5C"/>
    <w:rsid w:val="16CA6849"/>
    <w:rsid w:val="16CB6312"/>
    <w:rsid w:val="16CF7BB0"/>
    <w:rsid w:val="16E11692"/>
    <w:rsid w:val="16E42F30"/>
    <w:rsid w:val="16E62A5A"/>
    <w:rsid w:val="16E80C72"/>
    <w:rsid w:val="16FA7D55"/>
    <w:rsid w:val="16FC4633"/>
    <w:rsid w:val="16FE3FF2"/>
    <w:rsid w:val="17013AE2"/>
    <w:rsid w:val="17032494"/>
    <w:rsid w:val="170C6718"/>
    <w:rsid w:val="17171557"/>
    <w:rsid w:val="171A19A6"/>
    <w:rsid w:val="171A4BA4"/>
    <w:rsid w:val="171B2DF6"/>
    <w:rsid w:val="172259B4"/>
    <w:rsid w:val="1731312A"/>
    <w:rsid w:val="173343B0"/>
    <w:rsid w:val="17363394"/>
    <w:rsid w:val="1740460A"/>
    <w:rsid w:val="174973F8"/>
    <w:rsid w:val="174C7453"/>
    <w:rsid w:val="17543376"/>
    <w:rsid w:val="17676528"/>
    <w:rsid w:val="176C7B5E"/>
    <w:rsid w:val="177C4845"/>
    <w:rsid w:val="178766DD"/>
    <w:rsid w:val="178F2FEA"/>
    <w:rsid w:val="179476B3"/>
    <w:rsid w:val="1798572E"/>
    <w:rsid w:val="179A3448"/>
    <w:rsid w:val="179B3F36"/>
    <w:rsid w:val="17A252C5"/>
    <w:rsid w:val="17A50911"/>
    <w:rsid w:val="17AE61A2"/>
    <w:rsid w:val="17BD20FF"/>
    <w:rsid w:val="17C20009"/>
    <w:rsid w:val="17CC0594"/>
    <w:rsid w:val="17DA4A5F"/>
    <w:rsid w:val="17EE22B8"/>
    <w:rsid w:val="17F02536"/>
    <w:rsid w:val="17FF2717"/>
    <w:rsid w:val="18014C73"/>
    <w:rsid w:val="180E64B6"/>
    <w:rsid w:val="180E791B"/>
    <w:rsid w:val="181B5077"/>
    <w:rsid w:val="182A0029"/>
    <w:rsid w:val="182B52BA"/>
    <w:rsid w:val="18363C5F"/>
    <w:rsid w:val="1837038F"/>
    <w:rsid w:val="18394CE3"/>
    <w:rsid w:val="184502EE"/>
    <w:rsid w:val="18561480"/>
    <w:rsid w:val="18561DBB"/>
    <w:rsid w:val="185F5A9A"/>
    <w:rsid w:val="18610CDC"/>
    <w:rsid w:val="1876405C"/>
    <w:rsid w:val="187D188E"/>
    <w:rsid w:val="188C387F"/>
    <w:rsid w:val="188D2FFB"/>
    <w:rsid w:val="18925339"/>
    <w:rsid w:val="18AB6638"/>
    <w:rsid w:val="18AF5EEB"/>
    <w:rsid w:val="18B20FCE"/>
    <w:rsid w:val="18B613D9"/>
    <w:rsid w:val="18B84674"/>
    <w:rsid w:val="18BC4164"/>
    <w:rsid w:val="18BE4958"/>
    <w:rsid w:val="18BF1EA7"/>
    <w:rsid w:val="18C45EC5"/>
    <w:rsid w:val="18CF1BAB"/>
    <w:rsid w:val="18D5521D"/>
    <w:rsid w:val="18DF42F7"/>
    <w:rsid w:val="18E53FBC"/>
    <w:rsid w:val="18F763B7"/>
    <w:rsid w:val="18FE652B"/>
    <w:rsid w:val="19031D93"/>
    <w:rsid w:val="190B0C48"/>
    <w:rsid w:val="190E4405"/>
    <w:rsid w:val="1910625E"/>
    <w:rsid w:val="191630F4"/>
    <w:rsid w:val="19193365"/>
    <w:rsid w:val="191C4C03"/>
    <w:rsid w:val="191F3702"/>
    <w:rsid w:val="19202945"/>
    <w:rsid w:val="19241D0A"/>
    <w:rsid w:val="192C3555"/>
    <w:rsid w:val="193F0D14"/>
    <w:rsid w:val="19442173"/>
    <w:rsid w:val="19451A8B"/>
    <w:rsid w:val="195B397D"/>
    <w:rsid w:val="195C14A3"/>
    <w:rsid w:val="195D0737"/>
    <w:rsid w:val="195D3204"/>
    <w:rsid w:val="19655830"/>
    <w:rsid w:val="196A3BC0"/>
    <w:rsid w:val="19706CFD"/>
    <w:rsid w:val="19782653"/>
    <w:rsid w:val="197D2182"/>
    <w:rsid w:val="197D7D98"/>
    <w:rsid w:val="197E141A"/>
    <w:rsid w:val="19802D33"/>
    <w:rsid w:val="198804EA"/>
    <w:rsid w:val="198821BB"/>
    <w:rsid w:val="1990114D"/>
    <w:rsid w:val="19923A40"/>
    <w:rsid w:val="199A427B"/>
    <w:rsid w:val="19A52E4A"/>
    <w:rsid w:val="19AF4E84"/>
    <w:rsid w:val="19B0396B"/>
    <w:rsid w:val="19BD0194"/>
    <w:rsid w:val="19BE5D1C"/>
    <w:rsid w:val="19BE6311"/>
    <w:rsid w:val="19C257AA"/>
    <w:rsid w:val="19CC03D7"/>
    <w:rsid w:val="19D1711C"/>
    <w:rsid w:val="19E12553"/>
    <w:rsid w:val="19E62D26"/>
    <w:rsid w:val="19E75453"/>
    <w:rsid w:val="19EC764E"/>
    <w:rsid w:val="1A024A66"/>
    <w:rsid w:val="1A0622FD"/>
    <w:rsid w:val="1A1C108C"/>
    <w:rsid w:val="1A2024D1"/>
    <w:rsid w:val="1A234935"/>
    <w:rsid w:val="1A2D2A67"/>
    <w:rsid w:val="1A3146DE"/>
    <w:rsid w:val="1A393593"/>
    <w:rsid w:val="1A3959BD"/>
    <w:rsid w:val="1A3F504D"/>
    <w:rsid w:val="1A3F5F9B"/>
    <w:rsid w:val="1A442027"/>
    <w:rsid w:val="1A485A9B"/>
    <w:rsid w:val="1A4E703E"/>
    <w:rsid w:val="1A512209"/>
    <w:rsid w:val="1A564145"/>
    <w:rsid w:val="1A61265D"/>
    <w:rsid w:val="1A6D7CDE"/>
    <w:rsid w:val="1A7840BB"/>
    <w:rsid w:val="1A7A2E72"/>
    <w:rsid w:val="1A8B1FBA"/>
    <w:rsid w:val="1A8E38DF"/>
    <w:rsid w:val="1A92628C"/>
    <w:rsid w:val="1A9C7AD3"/>
    <w:rsid w:val="1AA1021D"/>
    <w:rsid w:val="1AA729ED"/>
    <w:rsid w:val="1AB5510F"/>
    <w:rsid w:val="1AB6321C"/>
    <w:rsid w:val="1AC11F06"/>
    <w:rsid w:val="1AC3003C"/>
    <w:rsid w:val="1AC55406"/>
    <w:rsid w:val="1AC92B69"/>
    <w:rsid w:val="1AD25D8B"/>
    <w:rsid w:val="1ADB7731"/>
    <w:rsid w:val="1AE70F8B"/>
    <w:rsid w:val="1AE92FF4"/>
    <w:rsid w:val="1AEA5B34"/>
    <w:rsid w:val="1AED052F"/>
    <w:rsid w:val="1AEE0821"/>
    <w:rsid w:val="1AF12B33"/>
    <w:rsid w:val="1B0034A2"/>
    <w:rsid w:val="1B100169"/>
    <w:rsid w:val="1B1738D4"/>
    <w:rsid w:val="1B2129A5"/>
    <w:rsid w:val="1B291859"/>
    <w:rsid w:val="1B302B86"/>
    <w:rsid w:val="1B3857CC"/>
    <w:rsid w:val="1B46065D"/>
    <w:rsid w:val="1B571507"/>
    <w:rsid w:val="1B6379C4"/>
    <w:rsid w:val="1B6A3DB4"/>
    <w:rsid w:val="1B6D1746"/>
    <w:rsid w:val="1B6D18C5"/>
    <w:rsid w:val="1B6E76F4"/>
    <w:rsid w:val="1B6F6DAA"/>
    <w:rsid w:val="1B770817"/>
    <w:rsid w:val="1B7A20B5"/>
    <w:rsid w:val="1B813443"/>
    <w:rsid w:val="1B8D153C"/>
    <w:rsid w:val="1B9118D8"/>
    <w:rsid w:val="1B9413C8"/>
    <w:rsid w:val="1B9A0B0A"/>
    <w:rsid w:val="1BA23AE5"/>
    <w:rsid w:val="1BA34721"/>
    <w:rsid w:val="1BAA3635"/>
    <w:rsid w:val="1BB51AF6"/>
    <w:rsid w:val="1BCC1DC6"/>
    <w:rsid w:val="1BD06F4F"/>
    <w:rsid w:val="1BE376E9"/>
    <w:rsid w:val="1BE60093"/>
    <w:rsid w:val="1BEF2722"/>
    <w:rsid w:val="1BEF2A3B"/>
    <w:rsid w:val="1BFB31F6"/>
    <w:rsid w:val="1C075AEC"/>
    <w:rsid w:val="1C1C0CF8"/>
    <w:rsid w:val="1C1D7A3D"/>
    <w:rsid w:val="1C280A6A"/>
    <w:rsid w:val="1C330BE1"/>
    <w:rsid w:val="1C362480"/>
    <w:rsid w:val="1C3F7586"/>
    <w:rsid w:val="1C493F61"/>
    <w:rsid w:val="1C5E3BA6"/>
    <w:rsid w:val="1C61641F"/>
    <w:rsid w:val="1C691F5E"/>
    <w:rsid w:val="1C6B037B"/>
    <w:rsid w:val="1C733A4E"/>
    <w:rsid w:val="1C776AD8"/>
    <w:rsid w:val="1C7B2C32"/>
    <w:rsid w:val="1C832B05"/>
    <w:rsid w:val="1C8A6328"/>
    <w:rsid w:val="1C8C52F8"/>
    <w:rsid w:val="1C8E6761"/>
    <w:rsid w:val="1C955E97"/>
    <w:rsid w:val="1CA473E9"/>
    <w:rsid w:val="1CB22D3B"/>
    <w:rsid w:val="1CB42E67"/>
    <w:rsid w:val="1CB60E7D"/>
    <w:rsid w:val="1CBB7818"/>
    <w:rsid w:val="1CBD66FD"/>
    <w:rsid w:val="1CBF2475"/>
    <w:rsid w:val="1CBF2DB6"/>
    <w:rsid w:val="1CC411A8"/>
    <w:rsid w:val="1CC7132A"/>
    <w:rsid w:val="1CDB1CBC"/>
    <w:rsid w:val="1CEC0D90"/>
    <w:rsid w:val="1CF32C08"/>
    <w:rsid w:val="1D214EDE"/>
    <w:rsid w:val="1D303373"/>
    <w:rsid w:val="1D33076D"/>
    <w:rsid w:val="1D352DDD"/>
    <w:rsid w:val="1D3C3AC6"/>
    <w:rsid w:val="1D3E15EC"/>
    <w:rsid w:val="1D491D3F"/>
    <w:rsid w:val="1D493FFC"/>
    <w:rsid w:val="1D4B3D09"/>
    <w:rsid w:val="1D4D7A81"/>
    <w:rsid w:val="1D507571"/>
    <w:rsid w:val="1D725739"/>
    <w:rsid w:val="1D792624"/>
    <w:rsid w:val="1D792BFF"/>
    <w:rsid w:val="1D846195"/>
    <w:rsid w:val="1D8D4321"/>
    <w:rsid w:val="1D8D60CF"/>
    <w:rsid w:val="1D8E6CCD"/>
    <w:rsid w:val="1D9A259A"/>
    <w:rsid w:val="1DC33446"/>
    <w:rsid w:val="1DC563C2"/>
    <w:rsid w:val="1DE165E6"/>
    <w:rsid w:val="1DF374CF"/>
    <w:rsid w:val="1DFB3231"/>
    <w:rsid w:val="1DFD14A7"/>
    <w:rsid w:val="1E066426"/>
    <w:rsid w:val="1E12714F"/>
    <w:rsid w:val="1E1642FE"/>
    <w:rsid w:val="1E1660C5"/>
    <w:rsid w:val="1E1D1C23"/>
    <w:rsid w:val="1E1D46AD"/>
    <w:rsid w:val="1E262080"/>
    <w:rsid w:val="1E320A25"/>
    <w:rsid w:val="1E3B5B2B"/>
    <w:rsid w:val="1E3D3724"/>
    <w:rsid w:val="1E3F298D"/>
    <w:rsid w:val="1E5135A1"/>
    <w:rsid w:val="1E56115D"/>
    <w:rsid w:val="1E5741E1"/>
    <w:rsid w:val="1E5977C5"/>
    <w:rsid w:val="1E605592"/>
    <w:rsid w:val="1E672DC4"/>
    <w:rsid w:val="1E7B6870"/>
    <w:rsid w:val="1E8E65A3"/>
    <w:rsid w:val="1EA062D6"/>
    <w:rsid w:val="1EAA6A05"/>
    <w:rsid w:val="1EAD31F5"/>
    <w:rsid w:val="1EBA48CE"/>
    <w:rsid w:val="1EBD3AEC"/>
    <w:rsid w:val="1EC45B21"/>
    <w:rsid w:val="1ECA0F27"/>
    <w:rsid w:val="1ED1023E"/>
    <w:rsid w:val="1EE45788"/>
    <w:rsid w:val="1F0175C2"/>
    <w:rsid w:val="1F050AA0"/>
    <w:rsid w:val="1F176598"/>
    <w:rsid w:val="1F194536"/>
    <w:rsid w:val="1F2B175A"/>
    <w:rsid w:val="1F2B2044"/>
    <w:rsid w:val="1F325180"/>
    <w:rsid w:val="1F4924CA"/>
    <w:rsid w:val="1F49353B"/>
    <w:rsid w:val="1F5C21FD"/>
    <w:rsid w:val="1F7A0C92"/>
    <w:rsid w:val="1F8E1A67"/>
    <w:rsid w:val="1F90768F"/>
    <w:rsid w:val="1F967629"/>
    <w:rsid w:val="1F9A4AD4"/>
    <w:rsid w:val="1FA6542F"/>
    <w:rsid w:val="1FAD16C8"/>
    <w:rsid w:val="1FAE057F"/>
    <w:rsid w:val="1FB515CE"/>
    <w:rsid w:val="1FB6553C"/>
    <w:rsid w:val="1FBA5C33"/>
    <w:rsid w:val="1FBF453A"/>
    <w:rsid w:val="1FC2270C"/>
    <w:rsid w:val="1FC35DD8"/>
    <w:rsid w:val="1FC41B50"/>
    <w:rsid w:val="1FC942AE"/>
    <w:rsid w:val="1FE12B33"/>
    <w:rsid w:val="1FE648B4"/>
    <w:rsid w:val="1FE66E09"/>
    <w:rsid w:val="1FEB532F"/>
    <w:rsid w:val="1FF316C3"/>
    <w:rsid w:val="20016901"/>
    <w:rsid w:val="200911CA"/>
    <w:rsid w:val="200F101E"/>
    <w:rsid w:val="201B513F"/>
    <w:rsid w:val="201C028A"/>
    <w:rsid w:val="20280331"/>
    <w:rsid w:val="202820DF"/>
    <w:rsid w:val="20337402"/>
    <w:rsid w:val="20345545"/>
    <w:rsid w:val="203E4F26"/>
    <w:rsid w:val="20400D6C"/>
    <w:rsid w:val="204845FF"/>
    <w:rsid w:val="204D0F19"/>
    <w:rsid w:val="20511636"/>
    <w:rsid w:val="206051B5"/>
    <w:rsid w:val="2061464C"/>
    <w:rsid w:val="20653333"/>
    <w:rsid w:val="2068215C"/>
    <w:rsid w:val="20803CC9"/>
    <w:rsid w:val="208A36C0"/>
    <w:rsid w:val="208C5837"/>
    <w:rsid w:val="208D63E6"/>
    <w:rsid w:val="209D0D1F"/>
    <w:rsid w:val="209E72B2"/>
    <w:rsid w:val="20A0611A"/>
    <w:rsid w:val="20A200E4"/>
    <w:rsid w:val="20A71A9C"/>
    <w:rsid w:val="20B17230"/>
    <w:rsid w:val="20B322F1"/>
    <w:rsid w:val="20B7732D"/>
    <w:rsid w:val="20B80395"/>
    <w:rsid w:val="20B83463"/>
    <w:rsid w:val="20BD44DA"/>
    <w:rsid w:val="20BF728C"/>
    <w:rsid w:val="20CC6F0F"/>
    <w:rsid w:val="20CD515E"/>
    <w:rsid w:val="20D029C4"/>
    <w:rsid w:val="20D86BF9"/>
    <w:rsid w:val="20DC0042"/>
    <w:rsid w:val="20E71F9A"/>
    <w:rsid w:val="20EF39AC"/>
    <w:rsid w:val="20F977D0"/>
    <w:rsid w:val="20FD7003"/>
    <w:rsid w:val="210062FC"/>
    <w:rsid w:val="21115269"/>
    <w:rsid w:val="21171A83"/>
    <w:rsid w:val="21242712"/>
    <w:rsid w:val="21260D15"/>
    <w:rsid w:val="212E0EBF"/>
    <w:rsid w:val="213327B5"/>
    <w:rsid w:val="21351AED"/>
    <w:rsid w:val="213A7355"/>
    <w:rsid w:val="213F3D14"/>
    <w:rsid w:val="21464F13"/>
    <w:rsid w:val="214F2C2C"/>
    <w:rsid w:val="215676DE"/>
    <w:rsid w:val="2158585B"/>
    <w:rsid w:val="217750CC"/>
    <w:rsid w:val="218358F0"/>
    <w:rsid w:val="21893052"/>
    <w:rsid w:val="218E2416"/>
    <w:rsid w:val="21905B32"/>
    <w:rsid w:val="219414EF"/>
    <w:rsid w:val="21A96134"/>
    <w:rsid w:val="21B15935"/>
    <w:rsid w:val="21B77BBF"/>
    <w:rsid w:val="21B82E88"/>
    <w:rsid w:val="21BB6185"/>
    <w:rsid w:val="21C50B3A"/>
    <w:rsid w:val="21C66054"/>
    <w:rsid w:val="21CE6CB6"/>
    <w:rsid w:val="21D00C81"/>
    <w:rsid w:val="21DB0546"/>
    <w:rsid w:val="21DC13D3"/>
    <w:rsid w:val="21E24BA7"/>
    <w:rsid w:val="21E8421C"/>
    <w:rsid w:val="21EA7F94"/>
    <w:rsid w:val="21EC70CC"/>
    <w:rsid w:val="21F20BF7"/>
    <w:rsid w:val="21F4671D"/>
    <w:rsid w:val="21F77FBB"/>
    <w:rsid w:val="21F82FAD"/>
    <w:rsid w:val="21FC3824"/>
    <w:rsid w:val="21FC6C72"/>
    <w:rsid w:val="2202452C"/>
    <w:rsid w:val="22055448"/>
    <w:rsid w:val="221224DB"/>
    <w:rsid w:val="22124DF5"/>
    <w:rsid w:val="221F0585"/>
    <w:rsid w:val="22252D7A"/>
    <w:rsid w:val="222849CF"/>
    <w:rsid w:val="223461BE"/>
    <w:rsid w:val="223A0FFD"/>
    <w:rsid w:val="223B724B"/>
    <w:rsid w:val="223F14FC"/>
    <w:rsid w:val="22600256"/>
    <w:rsid w:val="226745F0"/>
    <w:rsid w:val="226B2757"/>
    <w:rsid w:val="227E692E"/>
    <w:rsid w:val="22806203"/>
    <w:rsid w:val="22833779"/>
    <w:rsid w:val="22925051"/>
    <w:rsid w:val="229323DA"/>
    <w:rsid w:val="22A3332C"/>
    <w:rsid w:val="22A55C69"/>
    <w:rsid w:val="22CE3412"/>
    <w:rsid w:val="22D1390C"/>
    <w:rsid w:val="22D349A7"/>
    <w:rsid w:val="22DF561F"/>
    <w:rsid w:val="22DF73CD"/>
    <w:rsid w:val="22E13401"/>
    <w:rsid w:val="22F31D32"/>
    <w:rsid w:val="22F4698D"/>
    <w:rsid w:val="22FD5AA5"/>
    <w:rsid w:val="22FD7D58"/>
    <w:rsid w:val="22FF19BC"/>
    <w:rsid w:val="23044EFF"/>
    <w:rsid w:val="230839BF"/>
    <w:rsid w:val="230A39D7"/>
    <w:rsid w:val="230E19A8"/>
    <w:rsid w:val="231B23CF"/>
    <w:rsid w:val="232079C4"/>
    <w:rsid w:val="232C38FC"/>
    <w:rsid w:val="233D0598"/>
    <w:rsid w:val="233F7795"/>
    <w:rsid w:val="234338CE"/>
    <w:rsid w:val="23456623"/>
    <w:rsid w:val="23485939"/>
    <w:rsid w:val="235D4796"/>
    <w:rsid w:val="235F050E"/>
    <w:rsid w:val="236E24FF"/>
    <w:rsid w:val="23734A1E"/>
    <w:rsid w:val="237C4C1C"/>
    <w:rsid w:val="237E2B26"/>
    <w:rsid w:val="238241FC"/>
    <w:rsid w:val="238561DE"/>
    <w:rsid w:val="23867849"/>
    <w:rsid w:val="2388613D"/>
    <w:rsid w:val="238910E7"/>
    <w:rsid w:val="238C2E5C"/>
    <w:rsid w:val="238E2BA1"/>
    <w:rsid w:val="239C7ACA"/>
    <w:rsid w:val="23AB3753"/>
    <w:rsid w:val="23AD4542"/>
    <w:rsid w:val="23B100DE"/>
    <w:rsid w:val="23B12662"/>
    <w:rsid w:val="23C42A7C"/>
    <w:rsid w:val="23C93A52"/>
    <w:rsid w:val="23D0613D"/>
    <w:rsid w:val="23F07F7D"/>
    <w:rsid w:val="24066307"/>
    <w:rsid w:val="2409047A"/>
    <w:rsid w:val="24092228"/>
    <w:rsid w:val="240E783E"/>
    <w:rsid w:val="242332EA"/>
    <w:rsid w:val="242552B4"/>
    <w:rsid w:val="242D1DE3"/>
    <w:rsid w:val="2433563F"/>
    <w:rsid w:val="244A42D7"/>
    <w:rsid w:val="244D0F03"/>
    <w:rsid w:val="24575689"/>
    <w:rsid w:val="24607E62"/>
    <w:rsid w:val="246456B0"/>
    <w:rsid w:val="2468110B"/>
    <w:rsid w:val="246D3222"/>
    <w:rsid w:val="24757C47"/>
    <w:rsid w:val="24776873"/>
    <w:rsid w:val="24786D19"/>
    <w:rsid w:val="247A6C69"/>
    <w:rsid w:val="247E2C16"/>
    <w:rsid w:val="24815DC0"/>
    <w:rsid w:val="249518FA"/>
    <w:rsid w:val="24956938"/>
    <w:rsid w:val="24A813F5"/>
    <w:rsid w:val="24AA7567"/>
    <w:rsid w:val="24AA7DA2"/>
    <w:rsid w:val="24AC1531"/>
    <w:rsid w:val="24AF4B7D"/>
    <w:rsid w:val="24AF7273"/>
    <w:rsid w:val="24B269CD"/>
    <w:rsid w:val="24B26FF0"/>
    <w:rsid w:val="24B55AE9"/>
    <w:rsid w:val="24B87949"/>
    <w:rsid w:val="24C34ACD"/>
    <w:rsid w:val="24CC7F20"/>
    <w:rsid w:val="24D2692E"/>
    <w:rsid w:val="24D94BD3"/>
    <w:rsid w:val="24FA1705"/>
    <w:rsid w:val="2500187D"/>
    <w:rsid w:val="25021151"/>
    <w:rsid w:val="25034EC9"/>
    <w:rsid w:val="25140E84"/>
    <w:rsid w:val="251425C4"/>
    <w:rsid w:val="25292B82"/>
    <w:rsid w:val="252B7FC4"/>
    <w:rsid w:val="25394CA0"/>
    <w:rsid w:val="25571664"/>
    <w:rsid w:val="255D282B"/>
    <w:rsid w:val="256242E5"/>
    <w:rsid w:val="25694473"/>
    <w:rsid w:val="25724E6C"/>
    <w:rsid w:val="257B5663"/>
    <w:rsid w:val="25820072"/>
    <w:rsid w:val="25891872"/>
    <w:rsid w:val="258B27FF"/>
    <w:rsid w:val="25913912"/>
    <w:rsid w:val="2593679E"/>
    <w:rsid w:val="2597131F"/>
    <w:rsid w:val="25AB3597"/>
    <w:rsid w:val="25AD37B3"/>
    <w:rsid w:val="25B20DC9"/>
    <w:rsid w:val="25C1725E"/>
    <w:rsid w:val="25C31B07"/>
    <w:rsid w:val="25C36217"/>
    <w:rsid w:val="25CB1E8B"/>
    <w:rsid w:val="25D30D3F"/>
    <w:rsid w:val="25D70C32"/>
    <w:rsid w:val="25EF0124"/>
    <w:rsid w:val="25FE400E"/>
    <w:rsid w:val="2607719D"/>
    <w:rsid w:val="26140777"/>
    <w:rsid w:val="26141660"/>
    <w:rsid w:val="26190A40"/>
    <w:rsid w:val="26233711"/>
    <w:rsid w:val="2628108B"/>
    <w:rsid w:val="262D48F3"/>
    <w:rsid w:val="263A0DBE"/>
    <w:rsid w:val="26467763"/>
    <w:rsid w:val="264B1C9B"/>
    <w:rsid w:val="264C341E"/>
    <w:rsid w:val="264C4CFC"/>
    <w:rsid w:val="265947CC"/>
    <w:rsid w:val="265C6F87"/>
    <w:rsid w:val="2661459D"/>
    <w:rsid w:val="26722306"/>
    <w:rsid w:val="267635DF"/>
    <w:rsid w:val="26893DAC"/>
    <w:rsid w:val="268F6878"/>
    <w:rsid w:val="26913EC4"/>
    <w:rsid w:val="26926505"/>
    <w:rsid w:val="2698052D"/>
    <w:rsid w:val="269F0C21"/>
    <w:rsid w:val="26A5035E"/>
    <w:rsid w:val="26A56238"/>
    <w:rsid w:val="26A76454"/>
    <w:rsid w:val="26AB70CA"/>
    <w:rsid w:val="26B44D8B"/>
    <w:rsid w:val="26B96AF1"/>
    <w:rsid w:val="26D0702D"/>
    <w:rsid w:val="26D15930"/>
    <w:rsid w:val="26E66850"/>
    <w:rsid w:val="26E677C8"/>
    <w:rsid w:val="26EA4592"/>
    <w:rsid w:val="26FB054E"/>
    <w:rsid w:val="26FB67A0"/>
    <w:rsid w:val="26FE1DEC"/>
    <w:rsid w:val="2700144C"/>
    <w:rsid w:val="270E5DB3"/>
    <w:rsid w:val="27147861"/>
    <w:rsid w:val="271B45D7"/>
    <w:rsid w:val="271E423C"/>
    <w:rsid w:val="271F254C"/>
    <w:rsid w:val="272B6F57"/>
    <w:rsid w:val="273677D8"/>
    <w:rsid w:val="27391076"/>
    <w:rsid w:val="27411F6C"/>
    <w:rsid w:val="27476694"/>
    <w:rsid w:val="275859A0"/>
    <w:rsid w:val="275A34C6"/>
    <w:rsid w:val="275B6F4C"/>
    <w:rsid w:val="275D221F"/>
    <w:rsid w:val="27640EE2"/>
    <w:rsid w:val="27675BE3"/>
    <w:rsid w:val="276F6846"/>
    <w:rsid w:val="277327DA"/>
    <w:rsid w:val="277412C3"/>
    <w:rsid w:val="27814EF7"/>
    <w:rsid w:val="278617E9"/>
    <w:rsid w:val="27871DE1"/>
    <w:rsid w:val="278F2208"/>
    <w:rsid w:val="279C72AD"/>
    <w:rsid w:val="27A04C51"/>
    <w:rsid w:val="27A82761"/>
    <w:rsid w:val="27B843BD"/>
    <w:rsid w:val="27C364A6"/>
    <w:rsid w:val="27C6290A"/>
    <w:rsid w:val="27D32F2E"/>
    <w:rsid w:val="27D63DC8"/>
    <w:rsid w:val="27DD7C53"/>
    <w:rsid w:val="27E3598B"/>
    <w:rsid w:val="27EE6E31"/>
    <w:rsid w:val="27F12FBB"/>
    <w:rsid w:val="27FF2DF1"/>
    <w:rsid w:val="28043432"/>
    <w:rsid w:val="2819686D"/>
    <w:rsid w:val="281D62A2"/>
    <w:rsid w:val="281F201A"/>
    <w:rsid w:val="28292E99"/>
    <w:rsid w:val="282E6701"/>
    <w:rsid w:val="283538AE"/>
    <w:rsid w:val="283936E2"/>
    <w:rsid w:val="28530054"/>
    <w:rsid w:val="28567C95"/>
    <w:rsid w:val="285F1DD8"/>
    <w:rsid w:val="286D60EE"/>
    <w:rsid w:val="286E6AFD"/>
    <w:rsid w:val="288301E0"/>
    <w:rsid w:val="28885E11"/>
    <w:rsid w:val="28924EE2"/>
    <w:rsid w:val="289447B6"/>
    <w:rsid w:val="28A40771"/>
    <w:rsid w:val="28A45DBD"/>
    <w:rsid w:val="28B60BD0"/>
    <w:rsid w:val="28B74948"/>
    <w:rsid w:val="28B82B8C"/>
    <w:rsid w:val="28C942B7"/>
    <w:rsid w:val="28CC5165"/>
    <w:rsid w:val="28CD7CC8"/>
    <w:rsid w:val="28CE2EAC"/>
    <w:rsid w:val="28CF57EE"/>
    <w:rsid w:val="28DC0C29"/>
    <w:rsid w:val="28E85BC8"/>
    <w:rsid w:val="28F344A9"/>
    <w:rsid w:val="29037B8D"/>
    <w:rsid w:val="29053906"/>
    <w:rsid w:val="2909272D"/>
    <w:rsid w:val="290D27BA"/>
    <w:rsid w:val="290E6271"/>
    <w:rsid w:val="291B5E3A"/>
    <w:rsid w:val="292C49EE"/>
    <w:rsid w:val="292D0766"/>
    <w:rsid w:val="293C274C"/>
    <w:rsid w:val="293F2701"/>
    <w:rsid w:val="29503FB3"/>
    <w:rsid w:val="295202DB"/>
    <w:rsid w:val="29542197"/>
    <w:rsid w:val="29655769"/>
    <w:rsid w:val="29714AF7"/>
    <w:rsid w:val="29745035"/>
    <w:rsid w:val="29791FD0"/>
    <w:rsid w:val="298137D4"/>
    <w:rsid w:val="29834F41"/>
    <w:rsid w:val="29882870"/>
    <w:rsid w:val="29963E47"/>
    <w:rsid w:val="29982084"/>
    <w:rsid w:val="299F78B6"/>
    <w:rsid w:val="29A273A6"/>
    <w:rsid w:val="29AB42E1"/>
    <w:rsid w:val="29BA649E"/>
    <w:rsid w:val="29BD6915"/>
    <w:rsid w:val="29C25353"/>
    <w:rsid w:val="29C55F3E"/>
    <w:rsid w:val="29D447E9"/>
    <w:rsid w:val="29E407A8"/>
    <w:rsid w:val="29EA6657"/>
    <w:rsid w:val="29EF0399"/>
    <w:rsid w:val="29F34093"/>
    <w:rsid w:val="29FC20CF"/>
    <w:rsid w:val="2A036B3D"/>
    <w:rsid w:val="2A1159C9"/>
    <w:rsid w:val="2A27294F"/>
    <w:rsid w:val="2A383867"/>
    <w:rsid w:val="2A414EFA"/>
    <w:rsid w:val="2A520E5E"/>
    <w:rsid w:val="2A5A52AE"/>
    <w:rsid w:val="2A5C6B44"/>
    <w:rsid w:val="2A66749D"/>
    <w:rsid w:val="2A6E1037"/>
    <w:rsid w:val="2A8A7F9E"/>
    <w:rsid w:val="2A922F77"/>
    <w:rsid w:val="2A924D25"/>
    <w:rsid w:val="2A9B7760"/>
    <w:rsid w:val="2AA3090E"/>
    <w:rsid w:val="2AA50EFC"/>
    <w:rsid w:val="2AAB5C47"/>
    <w:rsid w:val="2AB078A1"/>
    <w:rsid w:val="2ABD02C2"/>
    <w:rsid w:val="2AC46EA9"/>
    <w:rsid w:val="2AD93435"/>
    <w:rsid w:val="2ADD3BDA"/>
    <w:rsid w:val="2AF313ED"/>
    <w:rsid w:val="2AF41862"/>
    <w:rsid w:val="2AF43C32"/>
    <w:rsid w:val="2AF94DA4"/>
    <w:rsid w:val="2AFE7BD8"/>
    <w:rsid w:val="2B08148B"/>
    <w:rsid w:val="2B084FE7"/>
    <w:rsid w:val="2B0E6E07"/>
    <w:rsid w:val="2B12230A"/>
    <w:rsid w:val="2B163BA8"/>
    <w:rsid w:val="2B165956"/>
    <w:rsid w:val="2B184107"/>
    <w:rsid w:val="2B1B3C22"/>
    <w:rsid w:val="2B230073"/>
    <w:rsid w:val="2B2A31B0"/>
    <w:rsid w:val="2B2C7884"/>
    <w:rsid w:val="2B400C25"/>
    <w:rsid w:val="2B486052"/>
    <w:rsid w:val="2B497F6A"/>
    <w:rsid w:val="2B4A2C18"/>
    <w:rsid w:val="2B54647E"/>
    <w:rsid w:val="2B55593F"/>
    <w:rsid w:val="2B593A95"/>
    <w:rsid w:val="2B5E10AB"/>
    <w:rsid w:val="2B5E2FE3"/>
    <w:rsid w:val="2B650294"/>
    <w:rsid w:val="2B6F753A"/>
    <w:rsid w:val="2B9351F9"/>
    <w:rsid w:val="2BAE2033"/>
    <w:rsid w:val="2BB34884"/>
    <w:rsid w:val="2BB62C95"/>
    <w:rsid w:val="2BBE7D9C"/>
    <w:rsid w:val="2BC60590"/>
    <w:rsid w:val="2BD2093F"/>
    <w:rsid w:val="2BD575BF"/>
    <w:rsid w:val="2BDD22DA"/>
    <w:rsid w:val="2BDF564F"/>
    <w:rsid w:val="2BE27F2E"/>
    <w:rsid w:val="2BE772F2"/>
    <w:rsid w:val="2BEC4909"/>
    <w:rsid w:val="2BF05D44"/>
    <w:rsid w:val="2BF135D6"/>
    <w:rsid w:val="2BF51A0F"/>
    <w:rsid w:val="2C0E2AD1"/>
    <w:rsid w:val="2C11436F"/>
    <w:rsid w:val="2C1A4694"/>
    <w:rsid w:val="2C262215"/>
    <w:rsid w:val="2C2E3173"/>
    <w:rsid w:val="2C587AAD"/>
    <w:rsid w:val="2C696B2C"/>
    <w:rsid w:val="2C6B3A80"/>
    <w:rsid w:val="2C6E0432"/>
    <w:rsid w:val="2C7A3CC3"/>
    <w:rsid w:val="2C7A62C0"/>
    <w:rsid w:val="2C7E74E2"/>
    <w:rsid w:val="2C880771"/>
    <w:rsid w:val="2C8F249B"/>
    <w:rsid w:val="2C90724E"/>
    <w:rsid w:val="2C956D4E"/>
    <w:rsid w:val="2C993B8D"/>
    <w:rsid w:val="2C9A3275"/>
    <w:rsid w:val="2C9D47A4"/>
    <w:rsid w:val="2CAA3CB1"/>
    <w:rsid w:val="2CAC5A98"/>
    <w:rsid w:val="2CAD4098"/>
    <w:rsid w:val="2CAD5E46"/>
    <w:rsid w:val="2CB25B52"/>
    <w:rsid w:val="2CB35427"/>
    <w:rsid w:val="2CBA0563"/>
    <w:rsid w:val="2CC80A91"/>
    <w:rsid w:val="2CCD2A57"/>
    <w:rsid w:val="2CD65F60"/>
    <w:rsid w:val="2CDC672B"/>
    <w:rsid w:val="2CE13D42"/>
    <w:rsid w:val="2CE66FA1"/>
    <w:rsid w:val="2CF24E1C"/>
    <w:rsid w:val="2CF577ED"/>
    <w:rsid w:val="2D0166D4"/>
    <w:rsid w:val="2D1A7254"/>
    <w:rsid w:val="2D1E4F96"/>
    <w:rsid w:val="2D1F71EF"/>
    <w:rsid w:val="2D23435A"/>
    <w:rsid w:val="2D39592C"/>
    <w:rsid w:val="2D40315E"/>
    <w:rsid w:val="2D46629B"/>
    <w:rsid w:val="2D593B8F"/>
    <w:rsid w:val="2D633F1B"/>
    <w:rsid w:val="2D6A01DB"/>
    <w:rsid w:val="2D6A3D37"/>
    <w:rsid w:val="2D746964"/>
    <w:rsid w:val="2D81438C"/>
    <w:rsid w:val="2D8951DD"/>
    <w:rsid w:val="2D8951EE"/>
    <w:rsid w:val="2D964B2C"/>
    <w:rsid w:val="2D992479"/>
    <w:rsid w:val="2D9B65E7"/>
    <w:rsid w:val="2DAC07F4"/>
    <w:rsid w:val="2DAC4350"/>
    <w:rsid w:val="2DB15E0A"/>
    <w:rsid w:val="2DCF44E2"/>
    <w:rsid w:val="2DD37D72"/>
    <w:rsid w:val="2DDB2E87"/>
    <w:rsid w:val="2DDB4C35"/>
    <w:rsid w:val="2DDE64D3"/>
    <w:rsid w:val="2DDE7064"/>
    <w:rsid w:val="2DE2621B"/>
    <w:rsid w:val="2DE72D94"/>
    <w:rsid w:val="2DE97352"/>
    <w:rsid w:val="2DF61A6F"/>
    <w:rsid w:val="2DF91279"/>
    <w:rsid w:val="2DFD2DFD"/>
    <w:rsid w:val="2E101990"/>
    <w:rsid w:val="2E141EF5"/>
    <w:rsid w:val="2E1D5700"/>
    <w:rsid w:val="2E1D7565"/>
    <w:rsid w:val="2E2107AC"/>
    <w:rsid w:val="2E236C60"/>
    <w:rsid w:val="2E242EEE"/>
    <w:rsid w:val="2E244946"/>
    <w:rsid w:val="2E251DDB"/>
    <w:rsid w:val="2E271C28"/>
    <w:rsid w:val="2E2C02A1"/>
    <w:rsid w:val="2E3879E1"/>
    <w:rsid w:val="2E3A7BAD"/>
    <w:rsid w:val="2E4F2F2D"/>
    <w:rsid w:val="2E521731"/>
    <w:rsid w:val="2E6E7745"/>
    <w:rsid w:val="2E747188"/>
    <w:rsid w:val="2E7B3D22"/>
    <w:rsid w:val="2E7E7CAC"/>
    <w:rsid w:val="2E7F7CB6"/>
    <w:rsid w:val="2E982BE8"/>
    <w:rsid w:val="2E9F3EB4"/>
    <w:rsid w:val="2EA17E6D"/>
    <w:rsid w:val="2EA36174"/>
    <w:rsid w:val="2EA96AE1"/>
    <w:rsid w:val="2EB3170E"/>
    <w:rsid w:val="2EBB14FF"/>
    <w:rsid w:val="2EBE07DF"/>
    <w:rsid w:val="2ECC3CE0"/>
    <w:rsid w:val="2ECD3556"/>
    <w:rsid w:val="2ED27DE6"/>
    <w:rsid w:val="2ED74F49"/>
    <w:rsid w:val="2ED97349"/>
    <w:rsid w:val="2EDA0BAB"/>
    <w:rsid w:val="2EDF2503"/>
    <w:rsid w:val="2EE14697"/>
    <w:rsid w:val="2EE47B19"/>
    <w:rsid w:val="2EE65682"/>
    <w:rsid w:val="2EE93382"/>
    <w:rsid w:val="2EEA4FBD"/>
    <w:rsid w:val="2EF51D26"/>
    <w:rsid w:val="2F032695"/>
    <w:rsid w:val="2F046C5A"/>
    <w:rsid w:val="2F113003"/>
    <w:rsid w:val="2F195A15"/>
    <w:rsid w:val="2F1C5505"/>
    <w:rsid w:val="2F1E1E70"/>
    <w:rsid w:val="2F204FF5"/>
    <w:rsid w:val="2F300FB0"/>
    <w:rsid w:val="2F37233F"/>
    <w:rsid w:val="2F4405B8"/>
    <w:rsid w:val="2F5A7DDB"/>
    <w:rsid w:val="2F60055A"/>
    <w:rsid w:val="2F6D7B0F"/>
    <w:rsid w:val="2F7E1D1C"/>
    <w:rsid w:val="2F94153F"/>
    <w:rsid w:val="2F9F7E5A"/>
    <w:rsid w:val="2FA87A6F"/>
    <w:rsid w:val="2FAC6889"/>
    <w:rsid w:val="2FB27C17"/>
    <w:rsid w:val="2FB43990"/>
    <w:rsid w:val="2FC61C72"/>
    <w:rsid w:val="2FC647D1"/>
    <w:rsid w:val="2FCD199F"/>
    <w:rsid w:val="2FD01366"/>
    <w:rsid w:val="2FE06533"/>
    <w:rsid w:val="2FE51D9B"/>
    <w:rsid w:val="2FEC137B"/>
    <w:rsid w:val="2FEC6F81"/>
    <w:rsid w:val="2FF71DBD"/>
    <w:rsid w:val="30014152"/>
    <w:rsid w:val="300A7EEE"/>
    <w:rsid w:val="30136908"/>
    <w:rsid w:val="301C2AF9"/>
    <w:rsid w:val="30270462"/>
    <w:rsid w:val="30390D84"/>
    <w:rsid w:val="303941F8"/>
    <w:rsid w:val="303B5E5F"/>
    <w:rsid w:val="304463EE"/>
    <w:rsid w:val="304765B2"/>
    <w:rsid w:val="30590093"/>
    <w:rsid w:val="306727B0"/>
    <w:rsid w:val="306C3765"/>
    <w:rsid w:val="306C7985"/>
    <w:rsid w:val="306C7DC6"/>
    <w:rsid w:val="30711881"/>
    <w:rsid w:val="307E2C53"/>
    <w:rsid w:val="3095731D"/>
    <w:rsid w:val="3096412E"/>
    <w:rsid w:val="309A3FE2"/>
    <w:rsid w:val="309D053D"/>
    <w:rsid w:val="30AA5023"/>
    <w:rsid w:val="30AB6131"/>
    <w:rsid w:val="30AE6631"/>
    <w:rsid w:val="30B04157"/>
    <w:rsid w:val="30B45D07"/>
    <w:rsid w:val="30BD2F1F"/>
    <w:rsid w:val="30CB4551"/>
    <w:rsid w:val="30D06622"/>
    <w:rsid w:val="30D16A1F"/>
    <w:rsid w:val="30D37E45"/>
    <w:rsid w:val="30DA71F1"/>
    <w:rsid w:val="30E958BB"/>
    <w:rsid w:val="30F720DE"/>
    <w:rsid w:val="30FC739C"/>
    <w:rsid w:val="30FF6E8C"/>
    <w:rsid w:val="310C7ACF"/>
    <w:rsid w:val="31140B8A"/>
    <w:rsid w:val="3114448F"/>
    <w:rsid w:val="311741D6"/>
    <w:rsid w:val="311F12DD"/>
    <w:rsid w:val="31276194"/>
    <w:rsid w:val="31281E17"/>
    <w:rsid w:val="31361647"/>
    <w:rsid w:val="313828EC"/>
    <w:rsid w:val="313C3C3D"/>
    <w:rsid w:val="3153525E"/>
    <w:rsid w:val="31556AAC"/>
    <w:rsid w:val="315C42DF"/>
    <w:rsid w:val="316311C9"/>
    <w:rsid w:val="316A07AA"/>
    <w:rsid w:val="316B4522"/>
    <w:rsid w:val="31714AC2"/>
    <w:rsid w:val="318444C8"/>
    <w:rsid w:val="31857392"/>
    <w:rsid w:val="319366AB"/>
    <w:rsid w:val="3199108F"/>
    <w:rsid w:val="31994BEB"/>
    <w:rsid w:val="319B6BB5"/>
    <w:rsid w:val="319F38CE"/>
    <w:rsid w:val="31AB53D1"/>
    <w:rsid w:val="31B732C3"/>
    <w:rsid w:val="31C10C09"/>
    <w:rsid w:val="31C61758"/>
    <w:rsid w:val="31D10829"/>
    <w:rsid w:val="31D71BB7"/>
    <w:rsid w:val="31DC0F7C"/>
    <w:rsid w:val="31DC7296"/>
    <w:rsid w:val="31DE2F46"/>
    <w:rsid w:val="31E3722E"/>
    <w:rsid w:val="31EF5153"/>
    <w:rsid w:val="32046E55"/>
    <w:rsid w:val="320C1861"/>
    <w:rsid w:val="320E629F"/>
    <w:rsid w:val="32100EC2"/>
    <w:rsid w:val="32144C69"/>
    <w:rsid w:val="32195D2C"/>
    <w:rsid w:val="321D581C"/>
    <w:rsid w:val="322B37C3"/>
    <w:rsid w:val="322C5A5F"/>
    <w:rsid w:val="322C7BB2"/>
    <w:rsid w:val="32384F20"/>
    <w:rsid w:val="323B015D"/>
    <w:rsid w:val="32430FFB"/>
    <w:rsid w:val="325B3C27"/>
    <w:rsid w:val="325F6D2D"/>
    <w:rsid w:val="3263725D"/>
    <w:rsid w:val="32685921"/>
    <w:rsid w:val="32694454"/>
    <w:rsid w:val="326E7151"/>
    <w:rsid w:val="326F3B9E"/>
    <w:rsid w:val="327C0BF6"/>
    <w:rsid w:val="32805DAB"/>
    <w:rsid w:val="32830298"/>
    <w:rsid w:val="328C1D8B"/>
    <w:rsid w:val="32975160"/>
    <w:rsid w:val="32990C1B"/>
    <w:rsid w:val="32A51E5E"/>
    <w:rsid w:val="32B617CD"/>
    <w:rsid w:val="32B84584"/>
    <w:rsid w:val="32BD0DAD"/>
    <w:rsid w:val="32BF6B7E"/>
    <w:rsid w:val="32CB34CA"/>
    <w:rsid w:val="32CE0B8D"/>
    <w:rsid w:val="32E26A66"/>
    <w:rsid w:val="32F02F31"/>
    <w:rsid w:val="32F406AB"/>
    <w:rsid w:val="32F66DD2"/>
    <w:rsid w:val="32F7598D"/>
    <w:rsid w:val="32F86917"/>
    <w:rsid w:val="32FB0BBF"/>
    <w:rsid w:val="330472B0"/>
    <w:rsid w:val="330E785B"/>
    <w:rsid w:val="33126F19"/>
    <w:rsid w:val="332B21BB"/>
    <w:rsid w:val="33346D74"/>
    <w:rsid w:val="33370B5F"/>
    <w:rsid w:val="333E172E"/>
    <w:rsid w:val="333E667B"/>
    <w:rsid w:val="33472D73"/>
    <w:rsid w:val="334736B2"/>
    <w:rsid w:val="3351473B"/>
    <w:rsid w:val="33520575"/>
    <w:rsid w:val="33590AD6"/>
    <w:rsid w:val="335A01D1"/>
    <w:rsid w:val="335B187F"/>
    <w:rsid w:val="33613E2E"/>
    <w:rsid w:val="33615BDC"/>
    <w:rsid w:val="336A2CE3"/>
    <w:rsid w:val="336B6A5B"/>
    <w:rsid w:val="337040CD"/>
    <w:rsid w:val="33750727"/>
    <w:rsid w:val="338B7125"/>
    <w:rsid w:val="338C1D49"/>
    <w:rsid w:val="339972BC"/>
    <w:rsid w:val="33B0446E"/>
    <w:rsid w:val="33BA17C7"/>
    <w:rsid w:val="33BC5C2F"/>
    <w:rsid w:val="33C63C91"/>
    <w:rsid w:val="33C65A3F"/>
    <w:rsid w:val="33E10ACB"/>
    <w:rsid w:val="33E300AD"/>
    <w:rsid w:val="33EB5323"/>
    <w:rsid w:val="33F20626"/>
    <w:rsid w:val="33F46A50"/>
    <w:rsid w:val="34030A42"/>
    <w:rsid w:val="3406594E"/>
    <w:rsid w:val="34066A02"/>
    <w:rsid w:val="340A74CB"/>
    <w:rsid w:val="340F73E6"/>
    <w:rsid w:val="34177F04"/>
    <w:rsid w:val="3442156A"/>
    <w:rsid w:val="344572AC"/>
    <w:rsid w:val="34463BA5"/>
    <w:rsid w:val="34474DD2"/>
    <w:rsid w:val="344D6161"/>
    <w:rsid w:val="345C1DA7"/>
    <w:rsid w:val="34761214"/>
    <w:rsid w:val="34784F8C"/>
    <w:rsid w:val="347D631B"/>
    <w:rsid w:val="34802092"/>
    <w:rsid w:val="34811BE8"/>
    <w:rsid w:val="34831B82"/>
    <w:rsid w:val="3483696B"/>
    <w:rsid w:val="34847DD4"/>
    <w:rsid w:val="34892DBF"/>
    <w:rsid w:val="349B13A0"/>
    <w:rsid w:val="34A02734"/>
    <w:rsid w:val="34A246FE"/>
    <w:rsid w:val="34B24035"/>
    <w:rsid w:val="34BE02A9"/>
    <w:rsid w:val="34C226AB"/>
    <w:rsid w:val="34C401D1"/>
    <w:rsid w:val="34C41691"/>
    <w:rsid w:val="34C77CC1"/>
    <w:rsid w:val="34C83971"/>
    <w:rsid w:val="34D07778"/>
    <w:rsid w:val="34D71746"/>
    <w:rsid w:val="34EA39B0"/>
    <w:rsid w:val="34EB7E53"/>
    <w:rsid w:val="34EF0FC6"/>
    <w:rsid w:val="34FC5FF3"/>
    <w:rsid w:val="34FE6543"/>
    <w:rsid w:val="34FF745B"/>
    <w:rsid w:val="3511718E"/>
    <w:rsid w:val="35154ED0"/>
    <w:rsid w:val="35156C7E"/>
    <w:rsid w:val="351739D3"/>
    <w:rsid w:val="35262C3A"/>
    <w:rsid w:val="352670DE"/>
    <w:rsid w:val="35357321"/>
    <w:rsid w:val="3542559A"/>
    <w:rsid w:val="3543355E"/>
    <w:rsid w:val="354529AF"/>
    <w:rsid w:val="35591191"/>
    <w:rsid w:val="355C665B"/>
    <w:rsid w:val="3569521C"/>
    <w:rsid w:val="35770231"/>
    <w:rsid w:val="357A5925"/>
    <w:rsid w:val="357E2A76"/>
    <w:rsid w:val="357F234A"/>
    <w:rsid w:val="358636D8"/>
    <w:rsid w:val="35A84022"/>
    <w:rsid w:val="35AB313F"/>
    <w:rsid w:val="35AC4E72"/>
    <w:rsid w:val="35B20971"/>
    <w:rsid w:val="35BC534C"/>
    <w:rsid w:val="35BF6BEA"/>
    <w:rsid w:val="35D97CAC"/>
    <w:rsid w:val="35DA442B"/>
    <w:rsid w:val="35DE1766"/>
    <w:rsid w:val="35DE4BD9"/>
    <w:rsid w:val="35E32FD0"/>
    <w:rsid w:val="35EC1624"/>
    <w:rsid w:val="35FD75D9"/>
    <w:rsid w:val="35FF6460"/>
    <w:rsid w:val="360A60B7"/>
    <w:rsid w:val="360B0081"/>
    <w:rsid w:val="361B1CDF"/>
    <w:rsid w:val="36201D7F"/>
    <w:rsid w:val="36307DD6"/>
    <w:rsid w:val="363C3B54"/>
    <w:rsid w:val="36407D2B"/>
    <w:rsid w:val="36422D33"/>
    <w:rsid w:val="364D069A"/>
    <w:rsid w:val="36637EBD"/>
    <w:rsid w:val="368045CB"/>
    <w:rsid w:val="36820344"/>
    <w:rsid w:val="36834EF8"/>
    <w:rsid w:val="36965B9D"/>
    <w:rsid w:val="369C3B18"/>
    <w:rsid w:val="36A75FFC"/>
    <w:rsid w:val="36AA1AE5"/>
    <w:rsid w:val="36AC53C0"/>
    <w:rsid w:val="36B96138"/>
    <w:rsid w:val="36BD1D5B"/>
    <w:rsid w:val="36C24BE4"/>
    <w:rsid w:val="36D1276F"/>
    <w:rsid w:val="36D84FCD"/>
    <w:rsid w:val="36E42DAC"/>
    <w:rsid w:val="36E8152F"/>
    <w:rsid w:val="36F0185B"/>
    <w:rsid w:val="36F17277"/>
    <w:rsid w:val="37022153"/>
    <w:rsid w:val="370A601D"/>
    <w:rsid w:val="370C40B1"/>
    <w:rsid w:val="37163E07"/>
    <w:rsid w:val="371F3DE4"/>
    <w:rsid w:val="37211E35"/>
    <w:rsid w:val="37227431"/>
    <w:rsid w:val="372F6CA5"/>
    <w:rsid w:val="37345878"/>
    <w:rsid w:val="373E7885"/>
    <w:rsid w:val="3749552A"/>
    <w:rsid w:val="374E6478"/>
    <w:rsid w:val="3757357E"/>
    <w:rsid w:val="375A306E"/>
    <w:rsid w:val="375F66FD"/>
    <w:rsid w:val="37644D2D"/>
    <w:rsid w:val="377A341E"/>
    <w:rsid w:val="377A4F33"/>
    <w:rsid w:val="378123A9"/>
    <w:rsid w:val="378B3228"/>
    <w:rsid w:val="378B76CC"/>
    <w:rsid w:val="37977E1F"/>
    <w:rsid w:val="37AB38CA"/>
    <w:rsid w:val="37AF2662"/>
    <w:rsid w:val="37BF1155"/>
    <w:rsid w:val="37CD3840"/>
    <w:rsid w:val="37D778DC"/>
    <w:rsid w:val="37F47148"/>
    <w:rsid w:val="3801346B"/>
    <w:rsid w:val="380134EA"/>
    <w:rsid w:val="380A05F1"/>
    <w:rsid w:val="380B6844"/>
    <w:rsid w:val="381B27FE"/>
    <w:rsid w:val="381D755C"/>
    <w:rsid w:val="381E34A3"/>
    <w:rsid w:val="382E05E6"/>
    <w:rsid w:val="383C4C06"/>
    <w:rsid w:val="384A6C3F"/>
    <w:rsid w:val="384A6D41"/>
    <w:rsid w:val="385201EA"/>
    <w:rsid w:val="38675465"/>
    <w:rsid w:val="38767A34"/>
    <w:rsid w:val="38797524"/>
    <w:rsid w:val="3882287D"/>
    <w:rsid w:val="3884475A"/>
    <w:rsid w:val="388C1609"/>
    <w:rsid w:val="388D0A68"/>
    <w:rsid w:val="388D1222"/>
    <w:rsid w:val="388F4F9A"/>
    <w:rsid w:val="38953355"/>
    <w:rsid w:val="389820A0"/>
    <w:rsid w:val="38A110D1"/>
    <w:rsid w:val="38A722E3"/>
    <w:rsid w:val="38A736E4"/>
    <w:rsid w:val="38A87E0A"/>
    <w:rsid w:val="38A9550A"/>
    <w:rsid w:val="38AD3096"/>
    <w:rsid w:val="38BB54A2"/>
    <w:rsid w:val="38C04E31"/>
    <w:rsid w:val="38C43790"/>
    <w:rsid w:val="38D31235"/>
    <w:rsid w:val="38E41CCD"/>
    <w:rsid w:val="38EC07D8"/>
    <w:rsid w:val="38ED2275"/>
    <w:rsid w:val="38F1074D"/>
    <w:rsid w:val="38F80D91"/>
    <w:rsid w:val="390A4620"/>
    <w:rsid w:val="39113C01"/>
    <w:rsid w:val="39273424"/>
    <w:rsid w:val="392A0D2C"/>
    <w:rsid w:val="394821DB"/>
    <w:rsid w:val="39520088"/>
    <w:rsid w:val="3952237A"/>
    <w:rsid w:val="39657AA9"/>
    <w:rsid w:val="39737A8F"/>
    <w:rsid w:val="39743228"/>
    <w:rsid w:val="397C38EB"/>
    <w:rsid w:val="3982438C"/>
    <w:rsid w:val="39842625"/>
    <w:rsid w:val="39846181"/>
    <w:rsid w:val="39961CD5"/>
    <w:rsid w:val="399C171C"/>
    <w:rsid w:val="39A32C20"/>
    <w:rsid w:val="39AD0063"/>
    <w:rsid w:val="39B324CD"/>
    <w:rsid w:val="39BC3B6C"/>
    <w:rsid w:val="39BE5B37"/>
    <w:rsid w:val="39C84A85"/>
    <w:rsid w:val="39D2513E"/>
    <w:rsid w:val="39DD3AE3"/>
    <w:rsid w:val="39E3559D"/>
    <w:rsid w:val="39E45F74"/>
    <w:rsid w:val="39ED01CA"/>
    <w:rsid w:val="39FF7EFD"/>
    <w:rsid w:val="3A085004"/>
    <w:rsid w:val="3A0855D0"/>
    <w:rsid w:val="3A161905"/>
    <w:rsid w:val="3A1A4B0C"/>
    <w:rsid w:val="3A27051A"/>
    <w:rsid w:val="3A306505"/>
    <w:rsid w:val="3A3208D4"/>
    <w:rsid w:val="3A3E6765"/>
    <w:rsid w:val="3A475555"/>
    <w:rsid w:val="3A52002D"/>
    <w:rsid w:val="3A52311B"/>
    <w:rsid w:val="3A566593"/>
    <w:rsid w:val="3A59760D"/>
    <w:rsid w:val="3A634559"/>
    <w:rsid w:val="3A683023"/>
    <w:rsid w:val="3A6B6ABE"/>
    <w:rsid w:val="3A6D4E67"/>
    <w:rsid w:val="3A836438"/>
    <w:rsid w:val="3A87333F"/>
    <w:rsid w:val="3A8E0C14"/>
    <w:rsid w:val="3A8E7A99"/>
    <w:rsid w:val="3AA84186"/>
    <w:rsid w:val="3AB32333"/>
    <w:rsid w:val="3AD1189A"/>
    <w:rsid w:val="3AE27603"/>
    <w:rsid w:val="3AE50EA1"/>
    <w:rsid w:val="3AEA64B7"/>
    <w:rsid w:val="3AFA4F6F"/>
    <w:rsid w:val="3AFB24C0"/>
    <w:rsid w:val="3B043A1D"/>
    <w:rsid w:val="3B0943BC"/>
    <w:rsid w:val="3B1708E0"/>
    <w:rsid w:val="3B2319C9"/>
    <w:rsid w:val="3B245E6D"/>
    <w:rsid w:val="3B247D86"/>
    <w:rsid w:val="3B2C087E"/>
    <w:rsid w:val="3B385475"/>
    <w:rsid w:val="3B474FEB"/>
    <w:rsid w:val="3B4C0F20"/>
    <w:rsid w:val="3B561219"/>
    <w:rsid w:val="3B56452B"/>
    <w:rsid w:val="3B583D69"/>
    <w:rsid w:val="3B5E2A01"/>
    <w:rsid w:val="3B660B85"/>
    <w:rsid w:val="3B7F12F6"/>
    <w:rsid w:val="3B820DE6"/>
    <w:rsid w:val="3B844B5E"/>
    <w:rsid w:val="3B8E778B"/>
    <w:rsid w:val="3B9308FD"/>
    <w:rsid w:val="3B9D59EC"/>
    <w:rsid w:val="3BA40D5C"/>
    <w:rsid w:val="3BB45E27"/>
    <w:rsid w:val="3BB66A8E"/>
    <w:rsid w:val="3BB70A8F"/>
    <w:rsid w:val="3BBB1CFC"/>
    <w:rsid w:val="3BC0794E"/>
    <w:rsid w:val="3BC16789"/>
    <w:rsid w:val="3BC556A2"/>
    <w:rsid w:val="3BC907C3"/>
    <w:rsid w:val="3BD13BB0"/>
    <w:rsid w:val="3BD57167"/>
    <w:rsid w:val="3BD928C4"/>
    <w:rsid w:val="3BF35840"/>
    <w:rsid w:val="3BF67699"/>
    <w:rsid w:val="3BFF5C3E"/>
    <w:rsid w:val="3C021D67"/>
    <w:rsid w:val="3C027831"/>
    <w:rsid w:val="3C095063"/>
    <w:rsid w:val="3C0E4397"/>
    <w:rsid w:val="3C187594"/>
    <w:rsid w:val="3C265C15"/>
    <w:rsid w:val="3C383791"/>
    <w:rsid w:val="3C3F2833"/>
    <w:rsid w:val="3C456CF5"/>
    <w:rsid w:val="3C4E0CC8"/>
    <w:rsid w:val="3C4E47E6"/>
    <w:rsid w:val="3C575DCE"/>
    <w:rsid w:val="3C5F2ED5"/>
    <w:rsid w:val="3C605337"/>
    <w:rsid w:val="3C6C20DA"/>
    <w:rsid w:val="3C706E90"/>
    <w:rsid w:val="3C7626F9"/>
    <w:rsid w:val="3C796638"/>
    <w:rsid w:val="3C7F5069"/>
    <w:rsid w:val="3C8A0BAC"/>
    <w:rsid w:val="3C8A684C"/>
    <w:rsid w:val="3C8A7F52"/>
    <w:rsid w:val="3C8D17F0"/>
    <w:rsid w:val="3C8E4BCE"/>
    <w:rsid w:val="3C91192E"/>
    <w:rsid w:val="3CA43E5C"/>
    <w:rsid w:val="3CA561E7"/>
    <w:rsid w:val="3CAD2B94"/>
    <w:rsid w:val="3CAF56E1"/>
    <w:rsid w:val="3CB11455"/>
    <w:rsid w:val="3CB74ABF"/>
    <w:rsid w:val="3CBB5284"/>
    <w:rsid w:val="3CC52EAE"/>
    <w:rsid w:val="3CC83BEA"/>
    <w:rsid w:val="3CD4741F"/>
    <w:rsid w:val="3CF35D7D"/>
    <w:rsid w:val="3CFA5D8B"/>
    <w:rsid w:val="3D000214"/>
    <w:rsid w:val="3D073351"/>
    <w:rsid w:val="3D0A4BEF"/>
    <w:rsid w:val="3D213473"/>
    <w:rsid w:val="3D24777C"/>
    <w:rsid w:val="3D2A34E3"/>
    <w:rsid w:val="3D38068F"/>
    <w:rsid w:val="3D420E41"/>
    <w:rsid w:val="3D4E5693"/>
    <w:rsid w:val="3D4F2F4A"/>
    <w:rsid w:val="3D5105EA"/>
    <w:rsid w:val="3D56117A"/>
    <w:rsid w:val="3D580F1D"/>
    <w:rsid w:val="3D6036BC"/>
    <w:rsid w:val="3D62430A"/>
    <w:rsid w:val="3D6407A3"/>
    <w:rsid w:val="3D6B74DB"/>
    <w:rsid w:val="3D6E33D0"/>
    <w:rsid w:val="3D8E75CE"/>
    <w:rsid w:val="3DA43295"/>
    <w:rsid w:val="3DAE214F"/>
    <w:rsid w:val="3DAE5EC2"/>
    <w:rsid w:val="3DBB413B"/>
    <w:rsid w:val="3DBD52D0"/>
    <w:rsid w:val="3DBF59D9"/>
    <w:rsid w:val="3DCE3E6E"/>
    <w:rsid w:val="3DDA6CB7"/>
    <w:rsid w:val="3DDE022C"/>
    <w:rsid w:val="3DDE5C8E"/>
    <w:rsid w:val="3DDF7E2A"/>
    <w:rsid w:val="3DE15215"/>
    <w:rsid w:val="3DE713D4"/>
    <w:rsid w:val="3DEB2C72"/>
    <w:rsid w:val="3DEE3B7A"/>
    <w:rsid w:val="3DF11CB6"/>
    <w:rsid w:val="3DFA1107"/>
    <w:rsid w:val="3DFA4C63"/>
    <w:rsid w:val="3E0778B8"/>
    <w:rsid w:val="3E0E6961"/>
    <w:rsid w:val="3E111FAD"/>
    <w:rsid w:val="3E1A70B4"/>
    <w:rsid w:val="3E1B58A0"/>
    <w:rsid w:val="3E1F1FE5"/>
    <w:rsid w:val="3E1F291C"/>
    <w:rsid w:val="3E2241BA"/>
    <w:rsid w:val="3E2717D1"/>
    <w:rsid w:val="3E2B0F4E"/>
    <w:rsid w:val="3E2E0DB1"/>
    <w:rsid w:val="3E355657"/>
    <w:rsid w:val="3E371A14"/>
    <w:rsid w:val="3E38578C"/>
    <w:rsid w:val="3E3E29D5"/>
    <w:rsid w:val="3E4E1DF9"/>
    <w:rsid w:val="3E500D27"/>
    <w:rsid w:val="3E607D26"/>
    <w:rsid w:val="3E691DE9"/>
    <w:rsid w:val="3E6D18D9"/>
    <w:rsid w:val="3E7152A5"/>
    <w:rsid w:val="3E734A16"/>
    <w:rsid w:val="3E783BD3"/>
    <w:rsid w:val="3E7C18B4"/>
    <w:rsid w:val="3E8B7FB1"/>
    <w:rsid w:val="3E8F1850"/>
    <w:rsid w:val="3E9522AF"/>
    <w:rsid w:val="3E981268"/>
    <w:rsid w:val="3E9C2C32"/>
    <w:rsid w:val="3E9C5B90"/>
    <w:rsid w:val="3EA11583"/>
    <w:rsid w:val="3EB2553E"/>
    <w:rsid w:val="3EBC016B"/>
    <w:rsid w:val="3EBC4B92"/>
    <w:rsid w:val="3ECB6600"/>
    <w:rsid w:val="3ECC16FE"/>
    <w:rsid w:val="3ED01E68"/>
    <w:rsid w:val="3ED53FA0"/>
    <w:rsid w:val="3ED6747E"/>
    <w:rsid w:val="3EDB2CE7"/>
    <w:rsid w:val="3EE6343A"/>
    <w:rsid w:val="3EEC21A2"/>
    <w:rsid w:val="3EF47B3D"/>
    <w:rsid w:val="3F074F48"/>
    <w:rsid w:val="3F081602"/>
    <w:rsid w:val="3F0D09C6"/>
    <w:rsid w:val="3F116709"/>
    <w:rsid w:val="3F146AA0"/>
    <w:rsid w:val="3F1B71E4"/>
    <w:rsid w:val="3F214CC7"/>
    <w:rsid w:val="3F281CA4"/>
    <w:rsid w:val="3F286E52"/>
    <w:rsid w:val="3F36616F"/>
    <w:rsid w:val="3F4106A0"/>
    <w:rsid w:val="3F4464D8"/>
    <w:rsid w:val="3F4A03D0"/>
    <w:rsid w:val="3F5860E5"/>
    <w:rsid w:val="3F5A1C8A"/>
    <w:rsid w:val="3F5C54AA"/>
    <w:rsid w:val="3F6A5E19"/>
    <w:rsid w:val="3F6F05A5"/>
    <w:rsid w:val="3F7942AE"/>
    <w:rsid w:val="3F80388E"/>
    <w:rsid w:val="3F80617B"/>
    <w:rsid w:val="3F862B98"/>
    <w:rsid w:val="3F8832EB"/>
    <w:rsid w:val="3F8A2017"/>
    <w:rsid w:val="3F9F1F66"/>
    <w:rsid w:val="3F9F5A28"/>
    <w:rsid w:val="3FAC708B"/>
    <w:rsid w:val="3FBB48C6"/>
    <w:rsid w:val="3FBD6E1D"/>
    <w:rsid w:val="3FBF43B6"/>
    <w:rsid w:val="3FBF6165"/>
    <w:rsid w:val="3FC65745"/>
    <w:rsid w:val="3FD457B1"/>
    <w:rsid w:val="3FDB6D16"/>
    <w:rsid w:val="3FE6553B"/>
    <w:rsid w:val="3FE71217"/>
    <w:rsid w:val="3FFA4C85"/>
    <w:rsid w:val="400234D6"/>
    <w:rsid w:val="40093884"/>
    <w:rsid w:val="40191E35"/>
    <w:rsid w:val="403247E1"/>
    <w:rsid w:val="403501D5"/>
    <w:rsid w:val="403F7753"/>
    <w:rsid w:val="404A0733"/>
    <w:rsid w:val="405C39B3"/>
    <w:rsid w:val="40607902"/>
    <w:rsid w:val="40654236"/>
    <w:rsid w:val="40762131"/>
    <w:rsid w:val="4077259B"/>
    <w:rsid w:val="407A02DD"/>
    <w:rsid w:val="407D392A"/>
    <w:rsid w:val="408B6047"/>
    <w:rsid w:val="40953369"/>
    <w:rsid w:val="40A4535A"/>
    <w:rsid w:val="40A51BC4"/>
    <w:rsid w:val="40AB493B"/>
    <w:rsid w:val="40AD2461"/>
    <w:rsid w:val="40B6345F"/>
    <w:rsid w:val="40B76E3C"/>
    <w:rsid w:val="40BB31CC"/>
    <w:rsid w:val="40C006CD"/>
    <w:rsid w:val="40CA06BB"/>
    <w:rsid w:val="40CA689F"/>
    <w:rsid w:val="40D23C76"/>
    <w:rsid w:val="40D914A8"/>
    <w:rsid w:val="40E044F7"/>
    <w:rsid w:val="40F11651"/>
    <w:rsid w:val="40F167F2"/>
    <w:rsid w:val="40F47828"/>
    <w:rsid w:val="40F5478C"/>
    <w:rsid w:val="40F55BB6"/>
    <w:rsid w:val="40FC0CF2"/>
    <w:rsid w:val="40FD55AF"/>
    <w:rsid w:val="411E6EBB"/>
    <w:rsid w:val="412A5860"/>
    <w:rsid w:val="41336AA3"/>
    <w:rsid w:val="413B2508"/>
    <w:rsid w:val="413C4D93"/>
    <w:rsid w:val="413E5250"/>
    <w:rsid w:val="415A1923"/>
    <w:rsid w:val="415D3027"/>
    <w:rsid w:val="416D1A6B"/>
    <w:rsid w:val="416D399E"/>
    <w:rsid w:val="41794B30"/>
    <w:rsid w:val="417967E7"/>
    <w:rsid w:val="41820160"/>
    <w:rsid w:val="41886A2A"/>
    <w:rsid w:val="418F600A"/>
    <w:rsid w:val="41914089"/>
    <w:rsid w:val="419158DF"/>
    <w:rsid w:val="41AC0E4E"/>
    <w:rsid w:val="41D7614E"/>
    <w:rsid w:val="41D8350E"/>
    <w:rsid w:val="41DD57A1"/>
    <w:rsid w:val="41EA1493"/>
    <w:rsid w:val="420C31B7"/>
    <w:rsid w:val="420C42C7"/>
    <w:rsid w:val="42115836"/>
    <w:rsid w:val="42117A3B"/>
    <w:rsid w:val="42164036"/>
    <w:rsid w:val="421748FB"/>
    <w:rsid w:val="421B33FA"/>
    <w:rsid w:val="421F7BAF"/>
    <w:rsid w:val="42380450"/>
    <w:rsid w:val="42405302"/>
    <w:rsid w:val="4241307A"/>
    <w:rsid w:val="42552DB0"/>
    <w:rsid w:val="4256039D"/>
    <w:rsid w:val="425B0B91"/>
    <w:rsid w:val="425E25A2"/>
    <w:rsid w:val="42733236"/>
    <w:rsid w:val="427C658F"/>
    <w:rsid w:val="42802B9F"/>
    <w:rsid w:val="428313B5"/>
    <w:rsid w:val="42876CE2"/>
    <w:rsid w:val="429C453B"/>
    <w:rsid w:val="429D17C3"/>
    <w:rsid w:val="42B17DA4"/>
    <w:rsid w:val="42B2792F"/>
    <w:rsid w:val="42B45D29"/>
    <w:rsid w:val="42C4346C"/>
    <w:rsid w:val="42D00689"/>
    <w:rsid w:val="42D53EF1"/>
    <w:rsid w:val="42DD6902"/>
    <w:rsid w:val="42DE0FF8"/>
    <w:rsid w:val="42F205FF"/>
    <w:rsid w:val="42F75C15"/>
    <w:rsid w:val="42FA5706"/>
    <w:rsid w:val="43071B70"/>
    <w:rsid w:val="430B7913"/>
    <w:rsid w:val="4314683C"/>
    <w:rsid w:val="43173ED4"/>
    <w:rsid w:val="43210D43"/>
    <w:rsid w:val="4331708F"/>
    <w:rsid w:val="43335191"/>
    <w:rsid w:val="43340C18"/>
    <w:rsid w:val="43351A99"/>
    <w:rsid w:val="43364990"/>
    <w:rsid w:val="433C5D1E"/>
    <w:rsid w:val="43476B9D"/>
    <w:rsid w:val="4348021F"/>
    <w:rsid w:val="434846C3"/>
    <w:rsid w:val="43487623"/>
    <w:rsid w:val="43535A19"/>
    <w:rsid w:val="435E7881"/>
    <w:rsid w:val="435F6B61"/>
    <w:rsid w:val="43654948"/>
    <w:rsid w:val="436554EC"/>
    <w:rsid w:val="436849D6"/>
    <w:rsid w:val="436B1ED9"/>
    <w:rsid w:val="43721740"/>
    <w:rsid w:val="43727AFB"/>
    <w:rsid w:val="437B785C"/>
    <w:rsid w:val="438576C5"/>
    <w:rsid w:val="4387343D"/>
    <w:rsid w:val="438F52A1"/>
    <w:rsid w:val="43912A9C"/>
    <w:rsid w:val="43942A18"/>
    <w:rsid w:val="439711A6"/>
    <w:rsid w:val="43A15B81"/>
    <w:rsid w:val="43A22025"/>
    <w:rsid w:val="43AD1BA4"/>
    <w:rsid w:val="43B4469C"/>
    <w:rsid w:val="43BB3EEB"/>
    <w:rsid w:val="43C153FA"/>
    <w:rsid w:val="43C24475"/>
    <w:rsid w:val="43CC70A2"/>
    <w:rsid w:val="43CE0EDD"/>
    <w:rsid w:val="43EA26EF"/>
    <w:rsid w:val="43EB259D"/>
    <w:rsid w:val="43F37554"/>
    <w:rsid w:val="43F6411F"/>
    <w:rsid w:val="43F854B9"/>
    <w:rsid w:val="43F96ED7"/>
    <w:rsid w:val="43FE3B41"/>
    <w:rsid w:val="441B1DD7"/>
    <w:rsid w:val="4427252A"/>
    <w:rsid w:val="44291510"/>
    <w:rsid w:val="44394D09"/>
    <w:rsid w:val="444E7AB7"/>
    <w:rsid w:val="44522A6C"/>
    <w:rsid w:val="445775F1"/>
    <w:rsid w:val="445B2F16"/>
    <w:rsid w:val="445B4CE5"/>
    <w:rsid w:val="445D7EDD"/>
    <w:rsid w:val="445F1744"/>
    <w:rsid w:val="44676DCB"/>
    <w:rsid w:val="4469669F"/>
    <w:rsid w:val="446A1713"/>
    <w:rsid w:val="446B68BB"/>
    <w:rsid w:val="446E63AB"/>
    <w:rsid w:val="44801C3A"/>
    <w:rsid w:val="448E07FB"/>
    <w:rsid w:val="449032AC"/>
    <w:rsid w:val="449A3FC9"/>
    <w:rsid w:val="44A1408B"/>
    <w:rsid w:val="44B073EF"/>
    <w:rsid w:val="44B46E58"/>
    <w:rsid w:val="44B4764A"/>
    <w:rsid w:val="44B518E4"/>
    <w:rsid w:val="44BC0EC5"/>
    <w:rsid w:val="44BF02CE"/>
    <w:rsid w:val="44C22253"/>
    <w:rsid w:val="44D4410D"/>
    <w:rsid w:val="44E16B7D"/>
    <w:rsid w:val="450F36EA"/>
    <w:rsid w:val="45184544"/>
    <w:rsid w:val="451A208F"/>
    <w:rsid w:val="451A7B69"/>
    <w:rsid w:val="451E392D"/>
    <w:rsid w:val="45244CBC"/>
    <w:rsid w:val="45321187"/>
    <w:rsid w:val="453B6A1B"/>
    <w:rsid w:val="454349A5"/>
    <w:rsid w:val="4545710C"/>
    <w:rsid w:val="45462E84"/>
    <w:rsid w:val="455B5F6E"/>
    <w:rsid w:val="456C7487"/>
    <w:rsid w:val="457D0F6F"/>
    <w:rsid w:val="457E43CC"/>
    <w:rsid w:val="457F5DAB"/>
    <w:rsid w:val="45826DC3"/>
    <w:rsid w:val="45862E9C"/>
    <w:rsid w:val="4588524B"/>
    <w:rsid w:val="45943BEF"/>
    <w:rsid w:val="45961687"/>
    <w:rsid w:val="459B5436"/>
    <w:rsid w:val="45A04342"/>
    <w:rsid w:val="45A32084"/>
    <w:rsid w:val="45A42C32"/>
    <w:rsid w:val="45AC718B"/>
    <w:rsid w:val="45B27A94"/>
    <w:rsid w:val="45B71B11"/>
    <w:rsid w:val="45B85B30"/>
    <w:rsid w:val="45C2075D"/>
    <w:rsid w:val="45C5024D"/>
    <w:rsid w:val="45D97312"/>
    <w:rsid w:val="45E34864"/>
    <w:rsid w:val="45E87A97"/>
    <w:rsid w:val="45EA2B70"/>
    <w:rsid w:val="45EA7CB3"/>
    <w:rsid w:val="45EB1610"/>
    <w:rsid w:val="45F20916"/>
    <w:rsid w:val="45F75F2C"/>
    <w:rsid w:val="46081DC4"/>
    <w:rsid w:val="461753E0"/>
    <w:rsid w:val="461F2F45"/>
    <w:rsid w:val="46236C2D"/>
    <w:rsid w:val="462C02CC"/>
    <w:rsid w:val="4642189D"/>
    <w:rsid w:val="4644341E"/>
    <w:rsid w:val="464B69A4"/>
    <w:rsid w:val="465C029D"/>
    <w:rsid w:val="466A4909"/>
    <w:rsid w:val="4670640B"/>
    <w:rsid w:val="46767799"/>
    <w:rsid w:val="46797FE1"/>
    <w:rsid w:val="467A2DE5"/>
    <w:rsid w:val="467B090B"/>
    <w:rsid w:val="467E238F"/>
    <w:rsid w:val="467E4AA6"/>
    <w:rsid w:val="468B436D"/>
    <w:rsid w:val="46916381"/>
    <w:rsid w:val="46A12C3C"/>
    <w:rsid w:val="46A6182B"/>
    <w:rsid w:val="46A77952"/>
    <w:rsid w:val="46A936CA"/>
    <w:rsid w:val="46A95479"/>
    <w:rsid w:val="46B1257F"/>
    <w:rsid w:val="46B972B8"/>
    <w:rsid w:val="46C93D6D"/>
    <w:rsid w:val="46D6643B"/>
    <w:rsid w:val="46DC2693"/>
    <w:rsid w:val="46E803BD"/>
    <w:rsid w:val="46EB5A91"/>
    <w:rsid w:val="46F26E20"/>
    <w:rsid w:val="46F74DDE"/>
    <w:rsid w:val="46FC2A77"/>
    <w:rsid w:val="470B1C8F"/>
    <w:rsid w:val="470B5100"/>
    <w:rsid w:val="470D315E"/>
    <w:rsid w:val="47154B28"/>
    <w:rsid w:val="47211BA0"/>
    <w:rsid w:val="47272598"/>
    <w:rsid w:val="472E3BD0"/>
    <w:rsid w:val="47347438"/>
    <w:rsid w:val="47451645"/>
    <w:rsid w:val="474D22A8"/>
    <w:rsid w:val="47574ED5"/>
    <w:rsid w:val="475C5557"/>
    <w:rsid w:val="475F6E94"/>
    <w:rsid w:val="47617B01"/>
    <w:rsid w:val="47797BDF"/>
    <w:rsid w:val="477C493B"/>
    <w:rsid w:val="47857C94"/>
    <w:rsid w:val="479B5D08"/>
    <w:rsid w:val="479C322F"/>
    <w:rsid w:val="47A973B7"/>
    <w:rsid w:val="47AC3472"/>
    <w:rsid w:val="47AD0F98"/>
    <w:rsid w:val="47B916EB"/>
    <w:rsid w:val="47D46525"/>
    <w:rsid w:val="47D5025D"/>
    <w:rsid w:val="47D50858"/>
    <w:rsid w:val="47E26E94"/>
    <w:rsid w:val="47F95F8C"/>
    <w:rsid w:val="47FB61A8"/>
    <w:rsid w:val="47FB7F56"/>
    <w:rsid w:val="48027536"/>
    <w:rsid w:val="48040B2D"/>
    <w:rsid w:val="480D1A37"/>
    <w:rsid w:val="48194880"/>
    <w:rsid w:val="481E3C44"/>
    <w:rsid w:val="481E653D"/>
    <w:rsid w:val="48200809"/>
    <w:rsid w:val="482B6CCE"/>
    <w:rsid w:val="483416BA"/>
    <w:rsid w:val="4835568E"/>
    <w:rsid w:val="48384D06"/>
    <w:rsid w:val="484B549D"/>
    <w:rsid w:val="48516B82"/>
    <w:rsid w:val="48525C84"/>
    <w:rsid w:val="4856518C"/>
    <w:rsid w:val="4860039E"/>
    <w:rsid w:val="4867383D"/>
    <w:rsid w:val="4869579D"/>
    <w:rsid w:val="48743864"/>
    <w:rsid w:val="48767174"/>
    <w:rsid w:val="487F2935"/>
    <w:rsid w:val="48826BEF"/>
    <w:rsid w:val="48871708"/>
    <w:rsid w:val="48877A3B"/>
    <w:rsid w:val="48A44149"/>
    <w:rsid w:val="48A73C3A"/>
    <w:rsid w:val="48AA1192"/>
    <w:rsid w:val="48B45861"/>
    <w:rsid w:val="48B87BF5"/>
    <w:rsid w:val="48BB2C9E"/>
    <w:rsid w:val="48C43032"/>
    <w:rsid w:val="48CE566A"/>
    <w:rsid w:val="48E25777"/>
    <w:rsid w:val="48E2679E"/>
    <w:rsid w:val="48E65A9C"/>
    <w:rsid w:val="48E85964"/>
    <w:rsid w:val="48F00DF4"/>
    <w:rsid w:val="490C1CEF"/>
    <w:rsid w:val="491E2FB8"/>
    <w:rsid w:val="492139EC"/>
    <w:rsid w:val="4921579A"/>
    <w:rsid w:val="4936000C"/>
    <w:rsid w:val="49380D36"/>
    <w:rsid w:val="49405EE1"/>
    <w:rsid w:val="4941415C"/>
    <w:rsid w:val="49431575"/>
    <w:rsid w:val="49470F79"/>
    <w:rsid w:val="49483D67"/>
    <w:rsid w:val="49494CF1"/>
    <w:rsid w:val="4951167D"/>
    <w:rsid w:val="49575660"/>
    <w:rsid w:val="495A2D4B"/>
    <w:rsid w:val="49703846"/>
    <w:rsid w:val="49906AC6"/>
    <w:rsid w:val="499134EE"/>
    <w:rsid w:val="499C2D56"/>
    <w:rsid w:val="499C7517"/>
    <w:rsid w:val="49A1415E"/>
    <w:rsid w:val="49A60395"/>
    <w:rsid w:val="49A85EBB"/>
    <w:rsid w:val="49AF2451"/>
    <w:rsid w:val="49B22896"/>
    <w:rsid w:val="49B368B7"/>
    <w:rsid w:val="49D56585"/>
    <w:rsid w:val="49DF11B1"/>
    <w:rsid w:val="49F1783A"/>
    <w:rsid w:val="49FB248F"/>
    <w:rsid w:val="49FE512F"/>
    <w:rsid w:val="4A113A61"/>
    <w:rsid w:val="4A164460"/>
    <w:rsid w:val="4A201EF6"/>
    <w:rsid w:val="4A2A2D74"/>
    <w:rsid w:val="4A407E68"/>
    <w:rsid w:val="4A435BE4"/>
    <w:rsid w:val="4A467DCB"/>
    <w:rsid w:val="4A4831FA"/>
    <w:rsid w:val="4A4A344F"/>
    <w:rsid w:val="4A5C289E"/>
    <w:rsid w:val="4A7071CA"/>
    <w:rsid w:val="4A7B537E"/>
    <w:rsid w:val="4A825E16"/>
    <w:rsid w:val="4A870C35"/>
    <w:rsid w:val="4A9E529C"/>
    <w:rsid w:val="4AA448D5"/>
    <w:rsid w:val="4AA85DB3"/>
    <w:rsid w:val="4AB6003B"/>
    <w:rsid w:val="4AB8212E"/>
    <w:rsid w:val="4AC332D6"/>
    <w:rsid w:val="4AC76815"/>
    <w:rsid w:val="4ACA0F8B"/>
    <w:rsid w:val="4ACA3C0F"/>
    <w:rsid w:val="4ACB4727"/>
    <w:rsid w:val="4ACF7478"/>
    <w:rsid w:val="4AD26D38"/>
    <w:rsid w:val="4AD97AC4"/>
    <w:rsid w:val="4ADB406F"/>
    <w:rsid w:val="4AEE3DA2"/>
    <w:rsid w:val="4AF76039"/>
    <w:rsid w:val="4AF91C12"/>
    <w:rsid w:val="4AFC3350"/>
    <w:rsid w:val="4B05081D"/>
    <w:rsid w:val="4B0B1F4A"/>
    <w:rsid w:val="4B1F6F31"/>
    <w:rsid w:val="4B272E10"/>
    <w:rsid w:val="4B294F47"/>
    <w:rsid w:val="4B3A3E32"/>
    <w:rsid w:val="4B3D6AD7"/>
    <w:rsid w:val="4B4C61C0"/>
    <w:rsid w:val="4B553060"/>
    <w:rsid w:val="4B5D4A84"/>
    <w:rsid w:val="4B644064"/>
    <w:rsid w:val="4B693428"/>
    <w:rsid w:val="4B6A055E"/>
    <w:rsid w:val="4B6D116B"/>
    <w:rsid w:val="4B771FE9"/>
    <w:rsid w:val="4B844343"/>
    <w:rsid w:val="4B895180"/>
    <w:rsid w:val="4B9A02D7"/>
    <w:rsid w:val="4B9B066E"/>
    <w:rsid w:val="4B9F4239"/>
    <w:rsid w:val="4BA12BC2"/>
    <w:rsid w:val="4BA34B8C"/>
    <w:rsid w:val="4BA767C3"/>
    <w:rsid w:val="4BA96EE6"/>
    <w:rsid w:val="4BAB3A41"/>
    <w:rsid w:val="4BAD1EC1"/>
    <w:rsid w:val="4BBC5C4E"/>
    <w:rsid w:val="4BDE1647"/>
    <w:rsid w:val="4BDF36EB"/>
    <w:rsid w:val="4BE21086"/>
    <w:rsid w:val="4BF90C50"/>
    <w:rsid w:val="4BFA49DE"/>
    <w:rsid w:val="4C0350E1"/>
    <w:rsid w:val="4C07695F"/>
    <w:rsid w:val="4C0D2006"/>
    <w:rsid w:val="4C152E18"/>
    <w:rsid w:val="4C167D0A"/>
    <w:rsid w:val="4C261319"/>
    <w:rsid w:val="4C30240B"/>
    <w:rsid w:val="4C312198"/>
    <w:rsid w:val="4C3E2B07"/>
    <w:rsid w:val="4C404189"/>
    <w:rsid w:val="4C4243A5"/>
    <w:rsid w:val="4C516396"/>
    <w:rsid w:val="4C5440D8"/>
    <w:rsid w:val="4C613B61"/>
    <w:rsid w:val="4C6205A3"/>
    <w:rsid w:val="4C647DD9"/>
    <w:rsid w:val="4C7622A1"/>
    <w:rsid w:val="4C8033EE"/>
    <w:rsid w:val="4C8229F4"/>
    <w:rsid w:val="4C8B0A0D"/>
    <w:rsid w:val="4C8C0BFE"/>
    <w:rsid w:val="4C8D1398"/>
    <w:rsid w:val="4C8E486B"/>
    <w:rsid w:val="4C997D3D"/>
    <w:rsid w:val="4C9B3AB5"/>
    <w:rsid w:val="4C9B5863"/>
    <w:rsid w:val="4CA566E2"/>
    <w:rsid w:val="4CB3610C"/>
    <w:rsid w:val="4CBE0FB6"/>
    <w:rsid w:val="4CC107C3"/>
    <w:rsid w:val="4CC818B3"/>
    <w:rsid w:val="4CC823D1"/>
    <w:rsid w:val="4CDB2104"/>
    <w:rsid w:val="4CDD5E7C"/>
    <w:rsid w:val="4CDE2F66"/>
    <w:rsid w:val="4CE203D0"/>
    <w:rsid w:val="4CE300EF"/>
    <w:rsid w:val="4CE815B3"/>
    <w:rsid w:val="4CED12BF"/>
    <w:rsid w:val="4CF41AD2"/>
    <w:rsid w:val="4CF51418"/>
    <w:rsid w:val="4CFE0C23"/>
    <w:rsid w:val="4D017EB1"/>
    <w:rsid w:val="4D0934B4"/>
    <w:rsid w:val="4D094EC3"/>
    <w:rsid w:val="4D0F5D4C"/>
    <w:rsid w:val="4D2869D5"/>
    <w:rsid w:val="4D292E6F"/>
    <w:rsid w:val="4D2B19DD"/>
    <w:rsid w:val="4D2B308B"/>
    <w:rsid w:val="4D2F41B4"/>
    <w:rsid w:val="4D3551E6"/>
    <w:rsid w:val="4D493511"/>
    <w:rsid w:val="4D4B1038"/>
    <w:rsid w:val="4D5325E2"/>
    <w:rsid w:val="4D560595"/>
    <w:rsid w:val="4D5F44A2"/>
    <w:rsid w:val="4D693BB4"/>
    <w:rsid w:val="4D754306"/>
    <w:rsid w:val="4D842F00"/>
    <w:rsid w:val="4D8F6B17"/>
    <w:rsid w:val="4DB34E2F"/>
    <w:rsid w:val="4DB402BC"/>
    <w:rsid w:val="4DBA5428"/>
    <w:rsid w:val="4DBB4C28"/>
    <w:rsid w:val="4DC374C6"/>
    <w:rsid w:val="4DC8201E"/>
    <w:rsid w:val="4DD24849"/>
    <w:rsid w:val="4DD54DA5"/>
    <w:rsid w:val="4DE44FE8"/>
    <w:rsid w:val="4DED6593"/>
    <w:rsid w:val="4DF571F5"/>
    <w:rsid w:val="4DFC4A28"/>
    <w:rsid w:val="4DFF1AA1"/>
    <w:rsid w:val="4E0A76F8"/>
    <w:rsid w:val="4E102281"/>
    <w:rsid w:val="4E1222A7"/>
    <w:rsid w:val="4E123408"/>
    <w:rsid w:val="4E191136"/>
    <w:rsid w:val="4E32155B"/>
    <w:rsid w:val="4E3970BE"/>
    <w:rsid w:val="4E3972F0"/>
    <w:rsid w:val="4E4B5067"/>
    <w:rsid w:val="4E4D5283"/>
    <w:rsid w:val="4E4F2DA9"/>
    <w:rsid w:val="4E5959D6"/>
    <w:rsid w:val="4E5B34FC"/>
    <w:rsid w:val="4E6A4244"/>
    <w:rsid w:val="4E6D1482"/>
    <w:rsid w:val="4E7B067D"/>
    <w:rsid w:val="4E802F63"/>
    <w:rsid w:val="4E89099C"/>
    <w:rsid w:val="4E8D742E"/>
    <w:rsid w:val="4EAA5EB9"/>
    <w:rsid w:val="4EAB334F"/>
    <w:rsid w:val="4EAF55F6"/>
    <w:rsid w:val="4EAF5DA4"/>
    <w:rsid w:val="4EB33338"/>
    <w:rsid w:val="4EB34AA9"/>
    <w:rsid w:val="4EBD1973"/>
    <w:rsid w:val="4EC81F92"/>
    <w:rsid w:val="4ED67027"/>
    <w:rsid w:val="4EEA0D24"/>
    <w:rsid w:val="4F010C5B"/>
    <w:rsid w:val="4F033DD3"/>
    <w:rsid w:val="4F133B5E"/>
    <w:rsid w:val="4F192DBB"/>
    <w:rsid w:val="4F1C59A6"/>
    <w:rsid w:val="4F2723B3"/>
    <w:rsid w:val="4F29184C"/>
    <w:rsid w:val="4F3828BE"/>
    <w:rsid w:val="4F476130"/>
    <w:rsid w:val="4F4A3DFE"/>
    <w:rsid w:val="4F4B730B"/>
    <w:rsid w:val="4F4D7858"/>
    <w:rsid w:val="4F4F10D7"/>
    <w:rsid w:val="4F5924FA"/>
    <w:rsid w:val="4F5D32A4"/>
    <w:rsid w:val="4F5F701C"/>
    <w:rsid w:val="4F6603AB"/>
    <w:rsid w:val="4F68340D"/>
    <w:rsid w:val="4F754A92"/>
    <w:rsid w:val="4F7D1494"/>
    <w:rsid w:val="4F7D3946"/>
    <w:rsid w:val="4F7F175B"/>
    <w:rsid w:val="4F841BF7"/>
    <w:rsid w:val="4F8D1DDB"/>
    <w:rsid w:val="4F8E742F"/>
    <w:rsid w:val="4F9842DC"/>
    <w:rsid w:val="4F9C7943"/>
    <w:rsid w:val="4F9E35AE"/>
    <w:rsid w:val="4FA4714D"/>
    <w:rsid w:val="4FA911B6"/>
    <w:rsid w:val="4FB2249A"/>
    <w:rsid w:val="4FB82BD0"/>
    <w:rsid w:val="4FBA4253"/>
    <w:rsid w:val="4FD03A76"/>
    <w:rsid w:val="4FDA2B47"/>
    <w:rsid w:val="4FE855C4"/>
    <w:rsid w:val="4FEB12F8"/>
    <w:rsid w:val="4FFA0AF3"/>
    <w:rsid w:val="50070FD6"/>
    <w:rsid w:val="50120532"/>
    <w:rsid w:val="501A1195"/>
    <w:rsid w:val="501C315F"/>
    <w:rsid w:val="50290600"/>
    <w:rsid w:val="50306770"/>
    <w:rsid w:val="5032028D"/>
    <w:rsid w:val="503920C0"/>
    <w:rsid w:val="50447FC0"/>
    <w:rsid w:val="505F30B9"/>
    <w:rsid w:val="50683E63"/>
    <w:rsid w:val="506E1A22"/>
    <w:rsid w:val="507702EA"/>
    <w:rsid w:val="508D5E0B"/>
    <w:rsid w:val="50964CC0"/>
    <w:rsid w:val="509B22D6"/>
    <w:rsid w:val="50A078EC"/>
    <w:rsid w:val="50A218B6"/>
    <w:rsid w:val="50B756AA"/>
    <w:rsid w:val="50B8269A"/>
    <w:rsid w:val="50B96D73"/>
    <w:rsid w:val="50C66870"/>
    <w:rsid w:val="50CE26AB"/>
    <w:rsid w:val="50D423CB"/>
    <w:rsid w:val="50D457E8"/>
    <w:rsid w:val="50D6330E"/>
    <w:rsid w:val="50D737EC"/>
    <w:rsid w:val="50DF338B"/>
    <w:rsid w:val="50E14B0F"/>
    <w:rsid w:val="50F05F68"/>
    <w:rsid w:val="50F6750C"/>
    <w:rsid w:val="511107EA"/>
    <w:rsid w:val="51245021"/>
    <w:rsid w:val="51273B6A"/>
    <w:rsid w:val="512F2A1E"/>
    <w:rsid w:val="513B5867"/>
    <w:rsid w:val="513D338D"/>
    <w:rsid w:val="5153670D"/>
    <w:rsid w:val="51574F4F"/>
    <w:rsid w:val="51595CED"/>
    <w:rsid w:val="5160707C"/>
    <w:rsid w:val="5164091A"/>
    <w:rsid w:val="51886C6A"/>
    <w:rsid w:val="518E4659"/>
    <w:rsid w:val="51962A9D"/>
    <w:rsid w:val="51A90885"/>
    <w:rsid w:val="51BB0DAD"/>
    <w:rsid w:val="51BE04B6"/>
    <w:rsid w:val="51C83263"/>
    <w:rsid w:val="51D6733E"/>
    <w:rsid w:val="51E179B6"/>
    <w:rsid w:val="51E4548D"/>
    <w:rsid w:val="51E90E1F"/>
    <w:rsid w:val="51ED4EF1"/>
    <w:rsid w:val="51F003FF"/>
    <w:rsid w:val="51F63FF1"/>
    <w:rsid w:val="52036385"/>
    <w:rsid w:val="5209326F"/>
    <w:rsid w:val="520A6D41"/>
    <w:rsid w:val="520C2D5F"/>
    <w:rsid w:val="520D41CD"/>
    <w:rsid w:val="522400A9"/>
    <w:rsid w:val="52344790"/>
    <w:rsid w:val="525A1D1D"/>
    <w:rsid w:val="525A7F6F"/>
    <w:rsid w:val="525F3658"/>
    <w:rsid w:val="52715DFA"/>
    <w:rsid w:val="527365D7"/>
    <w:rsid w:val="52750905"/>
    <w:rsid w:val="527A54BD"/>
    <w:rsid w:val="52834EA1"/>
    <w:rsid w:val="52854FEC"/>
    <w:rsid w:val="52906336"/>
    <w:rsid w:val="529E3CBF"/>
    <w:rsid w:val="529F5982"/>
    <w:rsid w:val="52AA4A52"/>
    <w:rsid w:val="52BB0A0D"/>
    <w:rsid w:val="52C0441D"/>
    <w:rsid w:val="52C13B4A"/>
    <w:rsid w:val="52C71637"/>
    <w:rsid w:val="52C927CB"/>
    <w:rsid w:val="52CA29FF"/>
    <w:rsid w:val="52E635B0"/>
    <w:rsid w:val="52EA4E4F"/>
    <w:rsid w:val="52ED493F"/>
    <w:rsid w:val="52EF6909"/>
    <w:rsid w:val="52F91536"/>
    <w:rsid w:val="530530C9"/>
    <w:rsid w:val="531D099F"/>
    <w:rsid w:val="532361B0"/>
    <w:rsid w:val="532730F0"/>
    <w:rsid w:val="532742F5"/>
    <w:rsid w:val="53283BC9"/>
    <w:rsid w:val="532E7431"/>
    <w:rsid w:val="53380C7C"/>
    <w:rsid w:val="53403699"/>
    <w:rsid w:val="5349426B"/>
    <w:rsid w:val="534F73A8"/>
    <w:rsid w:val="535B7AFB"/>
    <w:rsid w:val="53681BC2"/>
    <w:rsid w:val="53766B42"/>
    <w:rsid w:val="5379646C"/>
    <w:rsid w:val="537F7C8D"/>
    <w:rsid w:val="53852DC9"/>
    <w:rsid w:val="5386726D"/>
    <w:rsid w:val="538E7ED0"/>
    <w:rsid w:val="53901E9A"/>
    <w:rsid w:val="539B26C6"/>
    <w:rsid w:val="53B10062"/>
    <w:rsid w:val="53B33E09"/>
    <w:rsid w:val="53C027AF"/>
    <w:rsid w:val="53C43733"/>
    <w:rsid w:val="53C625EC"/>
    <w:rsid w:val="53C74372"/>
    <w:rsid w:val="53C90F08"/>
    <w:rsid w:val="53CA4102"/>
    <w:rsid w:val="53D17DBD"/>
    <w:rsid w:val="53D54EDB"/>
    <w:rsid w:val="53D652F6"/>
    <w:rsid w:val="53DA4EC3"/>
    <w:rsid w:val="53DE7B3A"/>
    <w:rsid w:val="53E4442D"/>
    <w:rsid w:val="53EB5322"/>
    <w:rsid w:val="53ED1515"/>
    <w:rsid w:val="53F3766D"/>
    <w:rsid w:val="53FA5E90"/>
    <w:rsid w:val="53FC12DE"/>
    <w:rsid w:val="542720D3"/>
    <w:rsid w:val="54273E81"/>
    <w:rsid w:val="5428009A"/>
    <w:rsid w:val="542C33A7"/>
    <w:rsid w:val="542D76E9"/>
    <w:rsid w:val="542E3461"/>
    <w:rsid w:val="543640C4"/>
    <w:rsid w:val="54405C40"/>
    <w:rsid w:val="5447058D"/>
    <w:rsid w:val="544B7B6F"/>
    <w:rsid w:val="54507469"/>
    <w:rsid w:val="5474446B"/>
    <w:rsid w:val="54776BB6"/>
    <w:rsid w:val="54802A0E"/>
    <w:rsid w:val="548412D3"/>
    <w:rsid w:val="548B2661"/>
    <w:rsid w:val="548E5CAE"/>
    <w:rsid w:val="5495703C"/>
    <w:rsid w:val="54984314"/>
    <w:rsid w:val="54992125"/>
    <w:rsid w:val="54A159E1"/>
    <w:rsid w:val="54A379AB"/>
    <w:rsid w:val="54A51975"/>
    <w:rsid w:val="54B94B04"/>
    <w:rsid w:val="54BD4FC1"/>
    <w:rsid w:val="54BE6593"/>
    <w:rsid w:val="54C3004D"/>
    <w:rsid w:val="54C618EB"/>
    <w:rsid w:val="54C87412"/>
    <w:rsid w:val="54D01130"/>
    <w:rsid w:val="54D23B44"/>
    <w:rsid w:val="54E87AB4"/>
    <w:rsid w:val="54F2623D"/>
    <w:rsid w:val="54F77CF7"/>
    <w:rsid w:val="550348EE"/>
    <w:rsid w:val="550652BB"/>
    <w:rsid w:val="5507618C"/>
    <w:rsid w:val="553E1482"/>
    <w:rsid w:val="55424C4F"/>
    <w:rsid w:val="5543118E"/>
    <w:rsid w:val="55447030"/>
    <w:rsid w:val="55452810"/>
    <w:rsid w:val="554747DA"/>
    <w:rsid w:val="554A0159"/>
    <w:rsid w:val="554A7E27"/>
    <w:rsid w:val="55575707"/>
    <w:rsid w:val="55592760"/>
    <w:rsid w:val="55674FAC"/>
    <w:rsid w:val="55686BDB"/>
    <w:rsid w:val="55696358"/>
    <w:rsid w:val="556A15BF"/>
    <w:rsid w:val="55825812"/>
    <w:rsid w:val="558D41B7"/>
    <w:rsid w:val="558F1BC4"/>
    <w:rsid w:val="558F6181"/>
    <w:rsid w:val="55945546"/>
    <w:rsid w:val="559654EC"/>
    <w:rsid w:val="559904C5"/>
    <w:rsid w:val="55A16B67"/>
    <w:rsid w:val="55AF14F9"/>
    <w:rsid w:val="55BB0D24"/>
    <w:rsid w:val="55BD4A9D"/>
    <w:rsid w:val="55BF058B"/>
    <w:rsid w:val="55C3107F"/>
    <w:rsid w:val="55CD79BC"/>
    <w:rsid w:val="55D1679A"/>
    <w:rsid w:val="55D629D4"/>
    <w:rsid w:val="55E47617"/>
    <w:rsid w:val="55EF0512"/>
    <w:rsid w:val="55F0091D"/>
    <w:rsid w:val="55FA2E24"/>
    <w:rsid w:val="560177BF"/>
    <w:rsid w:val="561623FF"/>
    <w:rsid w:val="562D789F"/>
    <w:rsid w:val="56355138"/>
    <w:rsid w:val="564B20A8"/>
    <w:rsid w:val="56526C83"/>
    <w:rsid w:val="565C103C"/>
    <w:rsid w:val="566C7598"/>
    <w:rsid w:val="567726B1"/>
    <w:rsid w:val="567B1127"/>
    <w:rsid w:val="567B6B01"/>
    <w:rsid w:val="567F750D"/>
    <w:rsid w:val="567F7FA4"/>
    <w:rsid w:val="56813763"/>
    <w:rsid w:val="5682042F"/>
    <w:rsid w:val="568447A3"/>
    <w:rsid w:val="568B45CD"/>
    <w:rsid w:val="56912445"/>
    <w:rsid w:val="569C036B"/>
    <w:rsid w:val="569C6DA8"/>
    <w:rsid w:val="56A25A40"/>
    <w:rsid w:val="56AC3AD1"/>
    <w:rsid w:val="56BC4D54"/>
    <w:rsid w:val="56C37E91"/>
    <w:rsid w:val="56C43C09"/>
    <w:rsid w:val="56CA0A37"/>
    <w:rsid w:val="56CD0D0F"/>
    <w:rsid w:val="56CF2997"/>
    <w:rsid w:val="56DE4CCA"/>
    <w:rsid w:val="56E20B30"/>
    <w:rsid w:val="56EF1D1A"/>
    <w:rsid w:val="56F42F6C"/>
    <w:rsid w:val="56FC2459"/>
    <w:rsid w:val="570B1A06"/>
    <w:rsid w:val="571701DC"/>
    <w:rsid w:val="572959A2"/>
    <w:rsid w:val="572F5526"/>
    <w:rsid w:val="573423A8"/>
    <w:rsid w:val="573E7E5F"/>
    <w:rsid w:val="57406003"/>
    <w:rsid w:val="574F6FB0"/>
    <w:rsid w:val="5752243A"/>
    <w:rsid w:val="57541431"/>
    <w:rsid w:val="576378C6"/>
    <w:rsid w:val="57684EDC"/>
    <w:rsid w:val="576C1F78"/>
    <w:rsid w:val="57700309"/>
    <w:rsid w:val="5782385C"/>
    <w:rsid w:val="57827D4C"/>
    <w:rsid w:val="57835872"/>
    <w:rsid w:val="579655A5"/>
    <w:rsid w:val="57996E43"/>
    <w:rsid w:val="57A15AF9"/>
    <w:rsid w:val="57B256A6"/>
    <w:rsid w:val="57B56F55"/>
    <w:rsid w:val="57B6146A"/>
    <w:rsid w:val="57B669EE"/>
    <w:rsid w:val="57D8796C"/>
    <w:rsid w:val="57DB3900"/>
    <w:rsid w:val="57E75E01"/>
    <w:rsid w:val="57F812FC"/>
    <w:rsid w:val="580D046F"/>
    <w:rsid w:val="581D6973"/>
    <w:rsid w:val="58232B8F"/>
    <w:rsid w:val="58252452"/>
    <w:rsid w:val="582D50DD"/>
    <w:rsid w:val="58354DBE"/>
    <w:rsid w:val="58384833"/>
    <w:rsid w:val="583C6880"/>
    <w:rsid w:val="58445001"/>
    <w:rsid w:val="584740E2"/>
    <w:rsid w:val="584D65AC"/>
    <w:rsid w:val="58564D34"/>
    <w:rsid w:val="58580AAD"/>
    <w:rsid w:val="58604960"/>
    <w:rsid w:val="58690F0C"/>
    <w:rsid w:val="587E29C7"/>
    <w:rsid w:val="587E7C60"/>
    <w:rsid w:val="588B0E82"/>
    <w:rsid w:val="588B2C30"/>
    <w:rsid w:val="58921AD3"/>
    <w:rsid w:val="589C308F"/>
    <w:rsid w:val="58A75EB7"/>
    <w:rsid w:val="58AB5080"/>
    <w:rsid w:val="58C93758"/>
    <w:rsid w:val="58CA7C1A"/>
    <w:rsid w:val="58CB4E38"/>
    <w:rsid w:val="58CD149A"/>
    <w:rsid w:val="58DC7F4D"/>
    <w:rsid w:val="58DF4D2A"/>
    <w:rsid w:val="58ED5699"/>
    <w:rsid w:val="58F92290"/>
    <w:rsid w:val="59130438"/>
    <w:rsid w:val="59152EAA"/>
    <w:rsid w:val="5915699E"/>
    <w:rsid w:val="591E4943"/>
    <w:rsid w:val="59347A3A"/>
    <w:rsid w:val="5938549E"/>
    <w:rsid w:val="594B7177"/>
    <w:rsid w:val="59562E96"/>
    <w:rsid w:val="595A2602"/>
    <w:rsid w:val="595B6AA6"/>
    <w:rsid w:val="595F7ACE"/>
    <w:rsid w:val="598A3AC8"/>
    <w:rsid w:val="59960DBB"/>
    <w:rsid w:val="59B46E27"/>
    <w:rsid w:val="59B9557B"/>
    <w:rsid w:val="59BD32BD"/>
    <w:rsid w:val="59C81C62"/>
    <w:rsid w:val="59CA7788"/>
    <w:rsid w:val="59D75E7C"/>
    <w:rsid w:val="59DB1995"/>
    <w:rsid w:val="59E40D91"/>
    <w:rsid w:val="59E65C6C"/>
    <w:rsid w:val="59FD5DAF"/>
    <w:rsid w:val="5A024972"/>
    <w:rsid w:val="5A056A12"/>
    <w:rsid w:val="5A0F3E83"/>
    <w:rsid w:val="5A1528EF"/>
    <w:rsid w:val="5A1804F3"/>
    <w:rsid w:val="5A1E1882"/>
    <w:rsid w:val="5A221372"/>
    <w:rsid w:val="5A292D96"/>
    <w:rsid w:val="5A2E5F69"/>
    <w:rsid w:val="5A386DE8"/>
    <w:rsid w:val="5A584E83"/>
    <w:rsid w:val="5A5F25C6"/>
    <w:rsid w:val="5A7140A7"/>
    <w:rsid w:val="5A7C2B41"/>
    <w:rsid w:val="5A95668F"/>
    <w:rsid w:val="5AA12BDF"/>
    <w:rsid w:val="5AAD1584"/>
    <w:rsid w:val="5ABF5B29"/>
    <w:rsid w:val="5AC15A12"/>
    <w:rsid w:val="5AC32B55"/>
    <w:rsid w:val="5AC61D3B"/>
    <w:rsid w:val="5AD20FEA"/>
    <w:rsid w:val="5AE30389"/>
    <w:rsid w:val="5AE335F1"/>
    <w:rsid w:val="5AE42ACB"/>
    <w:rsid w:val="5AFD42AA"/>
    <w:rsid w:val="5B067945"/>
    <w:rsid w:val="5B0D5B7E"/>
    <w:rsid w:val="5B180A49"/>
    <w:rsid w:val="5B1C3BA1"/>
    <w:rsid w:val="5B1E7D8B"/>
    <w:rsid w:val="5B321A89"/>
    <w:rsid w:val="5B3A7E48"/>
    <w:rsid w:val="5B3C7FAB"/>
    <w:rsid w:val="5B4348CD"/>
    <w:rsid w:val="5B4F4333"/>
    <w:rsid w:val="5B5639C9"/>
    <w:rsid w:val="5B6559BA"/>
    <w:rsid w:val="5B6B1E81"/>
    <w:rsid w:val="5B6C7025"/>
    <w:rsid w:val="5B6F6839"/>
    <w:rsid w:val="5B7736FF"/>
    <w:rsid w:val="5B777E4C"/>
    <w:rsid w:val="5B8F6EDB"/>
    <w:rsid w:val="5B984680"/>
    <w:rsid w:val="5B9B762E"/>
    <w:rsid w:val="5BBD3814"/>
    <w:rsid w:val="5BC3354F"/>
    <w:rsid w:val="5BED775E"/>
    <w:rsid w:val="5BF90F94"/>
    <w:rsid w:val="5C0910BA"/>
    <w:rsid w:val="5C0C4088"/>
    <w:rsid w:val="5C0D1BAE"/>
    <w:rsid w:val="5C0F2C68"/>
    <w:rsid w:val="5C1478F1"/>
    <w:rsid w:val="5C17035F"/>
    <w:rsid w:val="5C1949F7"/>
    <w:rsid w:val="5C1B3318"/>
    <w:rsid w:val="5C2869E8"/>
    <w:rsid w:val="5C2A2760"/>
    <w:rsid w:val="5C3706B0"/>
    <w:rsid w:val="5C390BF5"/>
    <w:rsid w:val="5C571DDF"/>
    <w:rsid w:val="5C5B6DBD"/>
    <w:rsid w:val="5C5E240A"/>
    <w:rsid w:val="5C62639E"/>
    <w:rsid w:val="5C6A5252"/>
    <w:rsid w:val="5C7A5495"/>
    <w:rsid w:val="5C866026"/>
    <w:rsid w:val="5C871960"/>
    <w:rsid w:val="5C886B2A"/>
    <w:rsid w:val="5C952E62"/>
    <w:rsid w:val="5C953F48"/>
    <w:rsid w:val="5C9D111B"/>
    <w:rsid w:val="5C9F1BCF"/>
    <w:rsid w:val="5C9F6CAA"/>
    <w:rsid w:val="5CA62923"/>
    <w:rsid w:val="5CA8379A"/>
    <w:rsid w:val="5CB443E5"/>
    <w:rsid w:val="5CBB2094"/>
    <w:rsid w:val="5CBC3478"/>
    <w:rsid w:val="5CBD26DC"/>
    <w:rsid w:val="5CCA10A8"/>
    <w:rsid w:val="5CD24FD4"/>
    <w:rsid w:val="5CDA23D8"/>
    <w:rsid w:val="5CDB3A5A"/>
    <w:rsid w:val="5CE56F82"/>
    <w:rsid w:val="5CE64598"/>
    <w:rsid w:val="5CE7604F"/>
    <w:rsid w:val="5CF02AE8"/>
    <w:rsid w:val="5CF60894"/>
    <w:rsid w:val="5CFD2451"/>
    <w:rsid w:val="5D0B7A78"/>
    <w:rsid w:val="5D260493"/>
    <w:rsid w:val="5D287A98"/>
    <w:rsid w:val="5D2B2C34"/>
    <w:rsid w:val="5D2B49E2"/>
    <w:rsid w:val="5D2F2379"/>
    <w:rsid w:val="5D30024A"/>
    <w:rsid w:val="5D3E14D8"/>
    <w:rsid w:val="5D456D25"/>
    <w:rsid w:val="5D537A94"/>
    <w:rsid w:val="5D891708"/>
    <w:rsid w:val="5D950C85"/>
    <w:rsid w:val="5D9562FF"/>
    <w:rsid w:val="5D9A74CD"/>
    <w:rsid w:val="5D9C2F29"/>
    <w:rsid w:val="5DB1138B"/>
    <w:rsid w:val="5DB5737B"/>
    <w:rsid w:val="5DB61C59"/>
    <w:rsid w:val="5DB674CE"/>
    <w:rsid w:val="5DB91FED"/>
    <w:rsid w:val="5DC10EA2"/>
    <w:rsid w:val="5DC271B2"/>
    <w:rsid w:val="5DC36891"/>
    <w:rsid w:val="5DD140D6"/>
    <w:rsid w:val="5DD21301"/>
    <w:rsid w:val="5DD60DF1"/>
    <w:rsid w:val="5DE66394"/>
    <w:rsid w:val="5DF50B4C"/>
    <w:rsid w:val="5DF713FC"/>
    <w:rsid w:val="5E023994"/>
    <w:rsid w:val="5E035AD5"/>
    <w:rsid w:val="5E0A2849"/>
    <w:rsid w:val="5E1D0277"/>
    <w:rsid w:val="5E211941"/>
    <w:rsid w:val="5E257CDA"/>
    <w:rsid w:val="5E2751A9"/>
    <w:rsid w:val="5E2D4789"/>
    <w:rsid w:val="5E331DA0"/>
    <w:rsid w:val="5E361935"/>
    <w:rsid w:val="5E371164"/>
    <w:rsid w:val="5E3737A1"/>
    <w:rsid w:val="5E381EEC"/>
    <w:rsid w:val="5E3D507D"/>
    <w:rsid w:val="5E4E6BDA"/>
    <w:rsid w:val="5E766738"/>
    <w:rsid w:val="5E79352B"/>
    <w:rsid w:val="5E873D61"/>
    <w:rsid w:val="5E8A398A"/>
    <w:rsid w:val="5E93283E"/>
    <w:rsid w:val="5E9B5B97"/>
    <w:rsid w:val="5EA70098"/>
    <w:rsid w:val="5EAD5DF0"/>
    <w:rsid w:val="5EAF0513"/>
    <w:rsid w:val="5EB31B1C"/>
    <w:rsid w:val="5EB32EE1"/>
    <w:rsid w:val="5ECB022A"/>
    <w:rsid w:val="5ECB647C"/>
    <w:rsid w:val="5ED36ED1"/>
    <w:rsid w:val="5ED510A9"/>
    <w:rsid w:val="5ED82947"/>
    <w:rsid w:val="5EDC2437"/>
    <w:rsid w:val="5EDC63EE"/>
    <w:rsid w:val="5EE65064"/>
    <w:rsid w:val="5EFC6636"/>
    <w:rsid w:val="5EFF57F4"/>
    <w:rsid w:val="5F0736A8"/>
    <w:rsid w:val="5F0A2476"/>
    <w:rsid w:val="5F0A5DA5"/>
    <w:rsid w:val="5F117C07"/>
    <w:rsid w:val="5F36141C"/>
    <w:rsid w:val="5F4678B1"/>
    <w:rsid w:val="5F4D6E91"/>
    <w:rsid w:val="5F531FCE"/>
    <w:rsid w:val="5F5D22E6"/>
    <w:rsid w:val="5F610B8F"/>
    <w:rsid w:val="5F661D01"/>
    <w:rsid w:val="5F677827"/>
    <w:rsid w:val="5F7419EE"/>
    <w:rsid w:val="5F786FBD"/>
    <w:rsid w:val="5F795ED8"/>
    <w:rsid w:val="5F7C5AB4"/>
    <w:rsid w:val="5F7F7267"/>
    <w:rsid w:val="5F8215AD"/>
    <w:rsid w:val="5F821CE4"/>
    <w:rsid w:val="5F887EC9"/>
    <w:rsid w:val="5F8E2C43"/>
    <w:rsid w:val="5F903222"/>
    <w:rsid w:val="5F922AF6"/>
    <w:rsid w:val="5FA40A7B"/>
    <w:rsid w:val="5FA7524A"/>
    <w:rsid w:val="5FB25050"/>
    <w:rsid w:val="5FB45243"/>
    <w:rsid w:val="5FB62EC0"/>
    <w:rsid w:val="5FC0491B"/>
    <w:rsid w:val="5FC4385B"/>
    <w:rsid w:val="5FC907CD"/>
    <w:rsid w:val="5FD576F0"/>
    <w:rsid w:val="5FE315A4"/>
    <w:rsid w:val="5FE63E96"/>
    <w:rsid w:val="5FE95470"/>
    <w:rsid w:val="5FEF6409"/>
    <w:rsid w:val="601260A9"/>
    <w:rsid w:val="6015799B"/>
    <w:rsid w:val="601654D5"/>
    <w:rsid w:val="60173560"/>
    <w:rsid w:val="6029197E"/>
    <w:rsid w:val="60337476"/>
    <w:rsid w:val="60340ADB"/>
    <w:rsid w:val="60433DF0"/>
    <w:rsid w:val="60494A23"/>
    <w:rsid w:val="604F6AFF"/>
    <w:rsid w:val="605424A1"/>
    <w:rsid w:val="6063018B"/>
    <w:rsid w:val="606A16DC"/>
    <w:rsid w:val="60803296"/>
    <w:rsid w:val="608564D8"/>
    <w:rsid w:val="608D5695"/>
    <w:rsid w:val="608E3BBA"/>
    <w:rsid w:val="608F30F6"/>
    <w:rsid w:val="609E39B0"/>
    <w:rsid w:val="60B116A2"/>
    <w:rsid w:val="60B16872"/>
    <w:rsid w:val="60BE791B"/>
    <w:rsid w:val="60C72C73"/>
    <w:rsid w:val="60DD2497"/>
    <w:rsid w:val="60EB4BB4"/>
    <w:rsid w:val="60F32E84"/>
    <w:rsid w:val="60FA2FB7"/>
    <w:rsid w:val="60FB291D"/>
    <w:rsid w:val="60FF7F49"/>
    <w:rsid w:val="61073070"/>
    <w:rsid w:val="611015E4"/>
    <w:rsid w:val="61135C9F"/>
    <w:rsid w:val="611A7247"/>
    <w:rsid w:val="61265DAC"/>
    <w:rsid w:val="612B0CB8"/>
    <w:rsid w:val="613F0A5C"/>
    <w:rsid w:val="61447E20"/>
    <w:rsid w:val="615950DF"/>
    <w:rsid w:val="61623F89"/>
    <w:rsid w:val="616404C2"/>
    <w:rsid w:val="61655B26"/>
    <w:rsid w:val="616B5E64"/>
    <w:rsid w:val="61700C15"/>
    <w:rsid w:val="617E3B3E"/>
    <w:rsid w:val="618108CF"/>
    <w:rsid w:val="618E553F"/>
    <w:rsid w:val="619541FB"/>
    <w:rsid w:val="61A82AA5"/>
    <w:rsid w:val="61B6665A"/>
    <w:rsid w:val="61B671B5"/>
    <w:rsid w:val="61BA4586"/>
    <w:rsid w:val="61BE3FF1"/>
    <w:rsid w:val="61BE4076"/>
    <w:rsid w:val="61D42FC1"/>
    <w:rsid w:val="61D5316E"/>
    <w:rsid w:val="61DE64C6"/>
    <w:rsid w:val="61DF5D9B"/>
    <w:rsid w:val="61E00FC6"/>
    <w:rsid w:val="62013F63"/>
    <w:rsid w:val="621041A6"/>
    <w:rsid w:val="621218C6"/>
    <w:rsid w:val="6216730A"/>
    <w:rsid w:val="621E1C07"/>
    <w:rsid w:val="62257C51"/>
    <w:rsid w:val="6232598A"/>
    <w:rsid w:val="624B28E4"/>
    <w:rsid w:val="624B75F1"/>
    <w:rsid w:val="62527017"/>
    <w:rsid w:val="6265747A"/>
    <w:rsid w:val="626D64E0"/>
    <w:rsid w:val="626D7CE5"/>
    <w:rsid w:val="627B5AC3"/>
    <w:rsid w:val="62830E1C"/>
    <w:rsid w:val="62931D28"/>
    <w:rsid w:val="62970423"/>
    <w:rsid w:val="62991FE0"/>
    <w:rsid w:val="629B5F31"/>
    <w:rsid w:val="629C0848"/>
    <w:rsid w:val="629D0130"/>
    <w:rsid w:val="62AE6C4B"/>
    <w:rsid w:val="62B01B9E"/>
    <w:rsid w:val="62CF5E0F"/>
    <w:rsid w:val="62DB04EE"/>
    <w:rsid w:val="62DE7E99"/>
    <w:rsid w:val="62E93375"/>
    <w:rsid w:val="62EA6442"/>
    <w:rsid w:val="62EE098B"/>
    <w:rsid w:val="62F54877"/>
    <w:rsid w:val="62F61833"/>
    <w:rsid w:val="62FB0C49"/>
    <w:rsid w:val="62FB30A8"/>
    <w:rsid w:val="62FC0898"/>
    <w:rsid w:val="62FF2AB1"/>
    <w:rsid w:val="630006BE"/>
    <w:rsid w:val="63031B22"/>
    <w:rsid w:val="63060B4C"/>
    <w:rsid w:val="631B5E82"/>
    <w:rsid w:val="63212B0F"/>
    <w:rsid w:val="632C3D6D"/>
    <w:rsid w:val="63350368"/>
    <w:rsid w:val="633839B4"/>
    <w:rsid w:val="63585E05"/>
    <w:rsid w:val="63637CD5"/>
    <w:rsid w:val="636456A3"/>
    <w:rsid w:val="63770981"/>
    <w:rsid w:val="637A667D"/>
    <w:rsid w:val="637D1D0F"/>
    <w:rsid w:val="63892462"/>
    <w:rsid w:val="638B442C"/>
    <w:rsid w:val="638E1826"/>
    <w:rsid w:val="638E5891"/>
    <w:rsid w:val="63952BB5"/>
    <w:rsid w:val="63961191"/>
    <w:rsid w:val="639826A5"/>
    <w:rsid w:val="63A159FD"/>
    <w:rsid w:val="63A578BE"/>
    <w:rsid w:val="63A921DA"/>
    <w:rsid w:val="63AD6150"/>
    <w:rsid w:val="63BD3EBA"/>
    <w:rsid w:val="63C811DC"/>
    <w:rsid w:val="63DC4C88"/>
    <w:rsid w:val="63DF669A"/>
    <w:rsid w:val="63E56E61"/>
    <w:rsid w:val="63EC5C05"/>
    <w:rsid w:val="63F55D49"/>
    <w:rsid w:val="640B74D5"/>
    <w:rsid w:val="640D6BEF"/>
    <w:rsid w:val="64202DC6"/>
    <w:rsid w:val="642E00FC"/>
    <w:rsid w:val="643B19AE"/>
    <w:rsid w:val="644B7717"/>
    <w:rsid w:val="644F7208"/>
    <w:rsid w:val="6453031D"/>
    <w:rsid w:val="6459324E"/>
    <w:rsid w:val="645E569D"/>
    <w:rsid w:val="646031C3"/>
    <w:rsid w:val="64630F05"/>
    <w:rsid w:val="64631436"/>
    <w:rsid w:val="646754F0"/>
    <w:rsid w:val="646B59C8"/>
    <w:rsid w:val="647132F6"/>
    <w:rsid w:val="64722EF6"/>
    <w:rsid w:val="64830268"/>
    <w:rsid w:val="64AD0373"/>
    <w:rsid w:val="64B27DDF"/>
    <w:rsid w:val="64BE7CC1"/>
    <w:rsid w:val="64C628F5"/>
    <w:rsid w:val="64D30F52"/>
    <w:rsid w:val="64E060B2"/>
    <w:rsid w:val="64E51A25"/>
    <w:rsid w:val="64E738E4"/>
    <w:rsid w:val="64EA33D4"/>
    <w:rsid w:val="65130235"/>
    <w:rsid w:val="651D10B4"/>
    <w:rsid w:val="651D2E62"/>
    <w:rsid w:val="652C1FFB"/>
    <w:rsid w:val="65312952"/>
    <w:rsid w:val="65331F0A"/>
    <w:rsid w:val="653603C7"/>
    <w:rsid w:val="65426D6C"/>
    <w:rsid w:val="6545129F"/>
    <w:rsid w:val="65616CC4"/>
    <w:rsid w:val="65687220"/>
    <w:rsid w:val="656A00E8"/>
    <w:rsid w:val="656C48C9"/>
    <w:rsid w:val="656E746A"/>
    <w:rsid w:val="65796CD3"/>
    <w:rsid w:val="65825370"/>
    <w:rsid w:val="658428AF"/>
    <w:rsid w:val="658E240C"/>
    <w:rsid w:val="65901397"/>
    <w:rsid w:val="65982E30"/>
    <w:rsid w:val="659A6BA8"/>
    <w:rsid w:val="65AB2B63"/>
    <w:rsid w:val="65AB4911"/>
    <w:rsid w:val="65AE4402"/>
    <w:rsid w:val="65B43AA8"/>
    <w:rsid w:val="65B732B6"/>
    <w:rsid w:val="65CE6852"/>
    <w:rsid w:val="65CF44DC"/>
    <w:rsid w:val="65D33DA4"/>
    <w:rsid w:val="65D976D1"/>
    <w:rsid w:val="65DB2363"/>
    <w:rsid w:val="65DD3425"/>
    <w:rsid w:val="65DE4CE7"/>
    <w:rsid w:val="65E055BC"/>
    <w:rsid w:val="65E120E1"/>
    <w:rsid w:val="65EB7404"/>
    <w:rsid w:val="65EE0F13"/>
    <w:rsid w:val="65F17246"/>
    <w:rsid w:val="65F529AD"/>
    <w:rsid w:val="65F91B21"/>
    <w:rsid w:val="65FB7547"/>
    <w:rsid w:val="65FF6A0B"/>
    <w:rsid w:val="660B3602"/>
    <w:rsid w:val="6618187B"/>
    <w:rsid w:val="661D331B"/>
    <w:rsid w:val="66226A25"/>
    <w:rsid w:val="6623094C"/>
    <w:rsid w:val="66240702"/>
    <w:rsid w:val="663440AA"/>
    <w:rsid w:val="664E34EF"/>
    <w:rsid w:val="665A00E6"/>
    <w:rsid w:val="665F41B8"/>
    <w:rsid w:val="66644AC0"/>
    <w:rsid w:val="666A0329"/>
    <w:rsid w:val="666C5482"/>
    <w:rsid w:val="667411A7"/>
    <w:rsid w:val="66761BAB"/>
    <w:rsid w:val="667F3595"/>
    <w:rsid w:val="66811B16"/>
    <w:rsid w:val="66852B41"/>
    <w:rsid w:val="66883D69"/>
    <w:rsid w:val="668A4527"/>
    <w:rsid w:val="668E1785"/>
    <w:rsid w:val="66967370"/>
    <w:rsid w:val="669F1E4F"/>
    <w:rsid w:val="66A650D9"/>
    <w:rsid w:val="66B5531C"/>
    <w:rsid w:val="66B6356E"/>
    <w:rsid w:val="66BA551E"/>
    <w:rsid w:val="66BB3E2B"/>
    <w:rsid w:val="66C67529"/>
    <w:rsid w:val="66C8504F"/>
    <w:rsid w:val="66D02156"/>
    <w:rsid w:val="66E9381E"/>
    <w:rsid w:val="66EC62B8"/>
    <w:rsid w:val="66F2031E"/>
    <w:rsid w:val="66F56457"/>
    <w:rsid w:val="66F928BE"/>
    <w:rsid w:val="66F95B50"/>
    <w:rsid w:val="670814FE"/>
    <w:rsid w:val="670A1B0C"/>
    <w:rsid w:val="671309C0"/>
    <w:rsid w:val="671B19F4"/>
    <w:rsid w:val="671F6AA4"/>
    <w:rsid w:val="672E57FA"/>
    <w:rsid w:val="674A2752"/>
    <w:rsid w:val="674D37A6"/>
    <w:rsid w:val="67605A5A"/>
    <w:rsid w:val="676A4358"/>
    <w:rsid w:val="676D12DF"/>
    <w:rsid w:val="6773320D"/>
    <w:rsid w:val="67736D15"/>
    <w:rsid w:val="677376B1"/>
    <w:rsid w:val="67753429"/>
    <w:rsid w:val="677B6A00"/>
    <w:rsid w:val="677C2186"/>
    <w:rsid w:val="677D5E3A"/>
    <w:rsid w:val="678B1E3E"/>
    <w:rsid w:val="678E1938"/>
    <w:rsid w:val="67931B01"/>
    <w:rsid w:val="67A05FCC"/>
    <w:rsid w:val="67A535E2"/>
    <w:rsid w:val="67B21668"/>
    <w:rsid w:val="67B53825"/>
    <w:rsid w:val="67B916B9"/>
    <w:rsid w:val="67BB4BB4"/>
    <w:rsid w:val="67D56EE1"/>
    <w:rsid w:val="67E1461B"/>
    <w:rsid w:val="67F500C6"/>
    <w:rsid w:val="6808754A"/>
    <w:rsid w:val="6812381A"/>
    <w:rsid w:val="68152516"/>
    <w:rsid w:val="68246BFD"/>
    <w:rsid w:val="682B72DB"/>
    <w:rsid w:val="6832786F"/>
    <w:rsid w:val="683A01CF"/>
    <w:rsid w:val="683B1377"/>
    <w:rsid w:val="683E7CBF"/>
    <w:rsid w:val="683F310E"/>
    <w:rsid w:val="684352D5"/>
    <w:rsid w:val="684C40DB"/>
    <w:rsid w:val="685D629A"/>
    <w:rsid w:val="685F19E3"/>
    <w:rsid w:val="686B482C"/>
    <w:rsid w:val="686D1D2E"/>
    <w:rsid w:val="686F5906"/>
    <w:rsid w:val="686F7E78"/>
    <w:rsid w:val="68727B54"/>
    <w:rsid w:val="68824AF9"/>
    <w:rsid w:val="688B53FF"/>
    <w:rsid w:val="6897172A"/>
    <w:rsid w:val="68A02082"/>
    <w:rsid w:val="68A30DA5"/>
    <w:rsid w:val="68A85138"/>
    <w:rsid w:val="68B65AA7"/>
    <w:rsid w:val="68B7537B"/>
    <w:rsid w:val="68BC6E36"/>
    <w:rsid w:val="68BF45A2"/>
    <w:rsid w:val="68C722BA"/>
    <w:rsid w:val="68DE58B1"/>
    <w:rsid w:val="68E822DD"/>
    <w:rsid w:val="68ED5241"/>
    <w:rsid w:val="68F24605"/>
    <w:rsid w:val="68F62348"/>
    <w:rsid w:val="69091107"/>
    <w:rsid w:val="69146C72"/>
    <w:rsid w:val="69166546"/>
    <w:rsid w:val="69397D5B"/>
    <w:rsid w:val="693B4D31"/>
    <w:rsid w:val="694F14B1"/>
    <w:rsid w:val="69594D5B"/>
    <w:rsid w:val="696A0640"/>
    <w:rsid w:val="696E6986"/>
    <w:rsid w:val="697119CE"/>
    <w:rsid w:val="69743112"/>
    <w:rsid w:val="69766FE4"/>
    <w:rsid w:val="697D0373"/>
    <w:rsid w:val="69807E63"/>
    <w:rsid w:val="69872FA0"/>
    <w:rsid w:val="698E2580"/>
    <w:rsid w:val="6994390F"/>
    <w:rsid w:val="699B6A4B"/>
    <w:rsid w:val="69A85887"/>
    <w:rsid w:val="69AE29CF"/>
    <w:rsid w:val="69AF0748"/>
    <w:rsid w:val="69B1480B"/>
    <w:rsid w:val="69BA15C7"/>
    <w:rsid w:val="69BA5922"/>
    <w:rsid w:val="69C75A92"/>
    <w:rsid w:val="69CA10DE"/>
    <w:rsid w:val="69CA1555"/>
    <w:rsid w:val="69CB5455"/>
    <w:rsid w:val="69CB5582"/>
    <w:rsid w:val="69CC0026"/>
    <w:rsid w:val="69CC12FA"/>
    <w:rsid w:val="69D00DEB"/>
    <w:rsid w:val="69D37A05"/>
    <w:rsid w:val="69D501AF"/>
    <w:rsid w:val="69D63CA9"/>
    <w:rsid w:val="69DD3507"/>
    <w:rsid w:val="69DE243B"/>
    <w:rsid w:val="69DF4B8A"/>
    <w:rsid w:val="69E557D4"/>
    <w:rsid w:val="69E76134"/>
    <w:rsid w:val="69EF71D9"/>
    <w:rsid w:val="69FB5E1D"/>
    <w:rsid w:val="69FD7706"/>
    <w:rsid w:val="69FF79B8"/>
    <w:rsid w:val="6A132A85"/>
    <w:rsid w:val="6A1567FD"/>
    <w:rsid w:val="6A1F58CE"/>
    <w:rsid w:val="6A2829D5"/>
    <w:rsid w:val="6A2B4273"/>
    <w:rsid w:val="6A3271D4"/>
    <w:rsid w:val="6A3749C6"/>
    <w:rsid w:val="6A3763FE"/>
    <w:rsid w:val="6A3C022E"/>
    <w:rsid w:val="6A3E3FCD"/>
    <w:rsid w:val="6A4E7F61"/>
    <w:rsid w:val="6A5400E1"/>
    <w:rsid w:val="6A7F3832"/>
    <w:rsid w:val="6A86594D"/>
    <w:rsid w:val="6A9811DC"/>
    <w:rsid w:val="6A9E2C97"/>
    <w:rsid w:val="6AA560DB"/>
    <w:rsid w:val="6AB733D0"/>
    <w:rsid w:val="6AC344AB"/>
    <w:rsid w:val="6ACF10A2"/>
    <w:rsid w:val="6AD14E1A"/>
    <w:rsid w:val="6ADB7A47"/>
    <w:rsid w:val="6AE6019A"/>
    <w:rsid w:val="6AEA1A38"/>
    <w:rsid w:val="6AED777A"/>
    <w:rsid w:val="6AF20930"/>
    <w:rsid w:val="6AFE54E3"/>
    <w:rsid w:val="6AFF4E74"/>
    <w:rsid w:val="6B106EE5"/>
    <w:rsid w:val="6B144D07"/>
    <w:rsid w:val="6B1C2104"/>
    <w:rsid w:val="6B282560"/>
    <w:rsid w:val="6B2A62D8"/>
    <w:rsid w:val="6B326417"/>
    <w:rsid w:val="6B345C98"/>
    <w:rsid w:val="6B3F1889"/>
    <w:rsid w:val="6B4E66C9"/>
    <w:rsid w:val="6B5D2830"/>
    <w:rsid w:val="6B8C0D41"/>
    <w:rsid w:val="6B9701FF"/>
    <w:rsid w:val="6B99520C"/>
    <w:rsid w:val="6BA64490"/>
    <w:rsid w:val="6BAD2A66"/>
    <w:rsid w:val="6BB830D1"/>
    <w:rsid w:val="6BB87D88"/>
    <w:rsid w:val="6BBA72CF"/>
    <w:rsid w:val="6BBF1117"/>
    <w:rsid w:val="6BC02799"/>
    <w:rsid w:val="6BC4676A"/>
    <w:rsid w:val="6BC84A99"/>
    <w:rsid w:val="6BC865DB"/>
    <w:rsid w:val="6BD16BD6"/>
    <w:rsid w:val="6BD825B3"/>
    <w:rsid w:val="6BDB3A77"/>
    <w:rsid w:val="6BE20E22"/>
    <w:rsid w:val="6BE91CF0"/>
    <w:rsid w:val="6BF90704"/>
    <w:rsid w:val="6C060718"/>
    <w:rsid w:val="6C2C3157"/>
    <w:rsid w:val="6C2D0962"/>
    <w:rsid w:val="6C3D203B"/>
    <w:rsid w:val="6C467142"/>
    <w:rsid w:val="6C4C1C70"/>
    <w:rsid w:val="6C557385"/>
    <w:rsid w:val="6C5B1C20"/>
    <w:rsid w:val="6C5C0714"/>
    <w:rsid w:val="6C5C3A38"/>
    <w:rsid w:val="6C5F0204"/>
    <w:rsid w:val="6C6416F6"/>
    <w:rsid w:val="6C6677E4"/>
    <w:rsid w:val="6C691592"/>
    <w:rsid w:val="6C692464"/>
    <w:rsid w:val="6C6B0957"/>
    <w:rsid w:val="6C7033C5"/>
    <w:rsid w:val="6C817026"/>
    <w:rsid w:val="6C9306AC"/>
    <w:rsid w:val="6C966732"/>
    <w:rsid w:val="6C973076"/>
    <w:rsid w:val="6CA125CA"/>
    <w:rsid w:val="6CA35D57"/>
    <w:rsid w:val="6CA51E3D"/>
    <w:rsid w:val="6CA5567A"/>
    <w:rsid w:val="6CBC5656"/>
    <w:rsid w:val="6CBC7A1E"/>
    <w:rsid w:val="6CD876C8"/>
    <w:rsid w:val="6CDD3868"/>
    <w:rsid w:val="6CE73CB1"/>
    <w:rsid w:val="6CEA290C"/>
    <w:rsid w:val="6CFC5398"/>
    <w:rsid w:val="6CFD0E02"/>
    <w:rsid w:val="6D017EA8"/>
    <w:rsid w:val="6D021D49"/>
    <w:rsid w:val="6D082184"/>
    <w:rsid w:val="6D0C697E"/>
    <w:rsid w:val="6D0D1A0E"/>
    <w:rsid w:val="6D1F53E3"/>
    <w:rsid w:val="6D21195D"/>
    <w:rsid w:val="6D242224"/>
    <w:rsid w:val="6D306287"/>
    <w:rsid w:val="6D455B23"/>
    <w:rsid w:val="6D4C12ED"/>
    <w:rsid w:val="6D4D2752"/>
    <w:rsid w:val="6D4D4500"/>
    <w:rsid w:val="6D611D5A"/>
    <w:rsid w:val="6D62636D"/>
    <w:rsid w:val="6D633D24"/>
    <w:rsid w:val="6D642EFF"/>
    <w:rsid w:val="6D7845BA"/>
    <w:rsid w:val="6D7F17B7"/>
    <w:rsid w:val="6D965EA7"/>
    <w:rsid w:val="6D9D7236"/>
    <w:rsid w:val="6DB14247"/>
    <w:rsid w:val="6DB4457F"/>
    <w:rsid w:val="6DB86DEC"/>
    <w:rsid w:val="6DBB3B60"/>
    <w:rsid w:val="6DBE0F5A"/>
    <w:rsid w:val="6DC04CD2"/>
    <w:rsid w:val="6DC3796E"/>
    <w:rsid w:val="6DC721B8"/>
    <w:rsid w:val="6DC76061"/>
    <w:rsid w:val="6DCB2139"/>
    <w:rsid w:val="6DCF32E1"/>
    <w:rsid w:val="6DE011F0"/>
    <w:rsid w:val="6DEB6731"/>
    <w:rsid w:val="6DEE6B3A"/>
    <w:rsid w:val="6DEF7365"/>
    <w:rsid w:val="6DF1132F"/>
    <w:rsid w:val="6DFE0724"/>
    <w:rsid w:val="6DFE13C4"/>
    <w:rsid w:val="6E027099"/>
    <w:rsid w:val="6E042322"/>
    <w:rsid w:val="6E061B2F"/>
    <w:rsid w:val="6E0752BE"/>
    <w:rsid w:val="6E081C1A"/>
    <w:rsid w:val="6E0A2268"/>
    <w:rsid w:val="6E11552E"/>
    <w:rsid w:val="6E162B44"/>
    <w:rsid w:val="6E1D1B4F"/>
    <w:rsid w:val="6E276AFF"/>
    <w:rsid w:val="6E2D2133"/>
    <w:rsid w:val="6E2F5F40"/>
    <w:rsid w:val="6E31797E"/>
    <w:rsid w:val="6E331948"/>
    <w:rsid w:val="6E3B07FD"/>
    <w:rsid w:val="6E3C6AFD"/>
    <w:rsid w:val="6E414065"/>
    <w:rsid w:val="6E5F3E6D"/>
    <w:rsid w:val="6E6158ED"/>
    <w:rsid w:val="6E667359"/>
    <w:rsid w:val="6E745C63"/>
    <w:rsid w:val="6E7C32EF"/>
    <w:rsid w:val="6E7D7067"/>
    <w:rsid w:val="6E8421A4"/>
    <w:rsid w:val="6E885335"/>
    <w:rsid w:val="6E930639"/>
    <w:rsid w:val="6E931B3D"/>
    <w:rsid w:val="6E9C1583"/>
    <w:rsid w:val="6EB12E4F"/>
    <w:rsid w:val="6EBA3E17"/>
    <w:rsid w:val="6EC47589"/>
    <w:rsid w:val="6ECF0858"/>
    <w:rsid w:val="6EDF43AF"/>
    <w:rsid w:val="6EDF4A23"/>
    <w:rsid w:val="6EE13152"/>
    <w:rsid w:val="6EE3336E"/>
    <w:rsid w:val="6EED1AF7"/>
    <w:rsid w:val="6EF12710"/>
    <w:rsid w:val="6EFA5D3A"/>
    <w:rsid w:val="6F101C89"/>
    <w:rsid w:val="6F222375"/>
    <w:rsid w:val="6F35349E"/>
    <w:rsid w:val="6F3F60CB"/>
    <w:rsid w:val="6F40256E"/>
    <w:rsid w:val="6F4A6F49"/>
    <w:rsid w:val="6F500E4B"/>
    <w:rsid w:val="6F50349B"/>
    <w:rsid w:val="6F563B40"/>
    <w:rsid w:val="6F67670D"/>
    <w:rsid w:val="6F696804"/>
    <w:rsid w:val="6F6A3147"/>
    <w:rsid w:val="6F6C0478"/>
    <w:rsid w:val="6F707162"/>
    <w:rsid w:val="6F773AB6"/>
    <w:rsid w:val="6F912DCA"/>
    <w:rsid w:val="6F98690F"/>
    <w:rsid w:val="6FA67EF8"/>
    <w:rsid w:val="6FB03A85"/>
    <w:rsid w:val="6FBB1575"/>
    <w:rsid w:val="6FC767C3"/>
    <w:rsid w:val="6FCC5BB0"/>
    <w:rsid w:val="6FD07D18"/>
    <w:rsid w:val="6FE45913"/>
    <w:rsid w:val="6FF3138F"/>
    <w:rsid w:val="6FF717BD"/>
    <w:rsid w:val="6FFC7DCB"/>
    <w:rsid w:val="70027824"/>
    <w:rsid w:val="70046A96"/>
    <w:rsid w:val="7007308C"/>
    <w:rsid w:val="700B4CF9"/>
    <w:rsid w:val="701257F8"/>
    <w:rsid w:val="70131A31"/>
    <w:rsid w:val="70180DF5"/>
    <w:rsid w:val="70226BD5"/>
    <w:rsid w:val="702526C1"/>
    <w:rsid w:val="70455963"/>
    <w:rsid w:val="70473489"/>
    <w:rsid w:val="704A0FF7"/>
    <w:rsid w:val="704F233D"/>
    <w:rsid w:val="70545BA6"/>
    <w:rsid w:val="7056191E"/>
    <w:rsid w:val="705D18F3"/>
    <w:rsid w:val="70673B2B"/>
    <w:rsid w:val="706B361B"/>
    <w:rsid w:val="708D2508"/>
    <w:rsid w:val="70965E97"/>
    <w:rsid w:val="7096798B"/>
    <w:rsid w:val="709C78D7"/>
    <w:rsid w:val="70A26911"/>
    <w:rsid w:val="70AE175A"/>
    <w:rsid w:val="70B402D4"/>
    <w:rsid w:val="70B94203"/>
    <w:rsid w:val="70C1323B"/>
    <w:rsid w:val="70C9177A"/>
    <w:rsid w:val="70CB40BA"/>
    <w:rsid w:val="70CE0283"/>
    <w:rsid w:val="70EC4C6E"/>
    <w:rsid w:val="70FF3D63"/>
    <w:rsid w:val="710E3A8C"/>
    <w:rsid w:val="71186BD3"/>
    <w:rsid w:val="71205BD0"/>
    <w:rsid w:val="71245578"/>
    <w:rsid w:val="712612F0"/>
    <w:rsid w:val="712D08D1"/>
    <w:rsid w:val="713003C1"/>
    <w:rsid w:val="71346023"/>
    <w:rsid w:val="71467BE4"/>
    <w:rsid w:val="714A5558"/>
    <w:rsid w:val="71573B9F"/>
    <w:rsid w:val="71587061"/>
    <w:rsid w:val="71637643"/>
    <w:rsid w:val="71722787"/>
    <w:rsid w:val="717F320F"/>
    <w:rsid w:val="718304F0"/>
    <w:rsid w:val="71946A73"/>
    <w:rsid w:val="71946BA2"/>
    <w:rsid w:val="719548BD"/>
    <w:rsid w:val="719D15A3"/>
    <w:rsid w:val="71A321C5"/>
    <w:rsid w:val="71B96608"/>
    <w:rsid w:val="71C02DE0"/>
    <w:rsid w:val="71C34D91"/>
    <w:rsid w:val="71C565D2"/>
    <w:rsid w:val="71C7274C"/>
    <w:rsid w:val="71D074AE"/>
    <w:rsid w:val="71E05943"/>
    <w:rsid w:val="71F413EE"/>
    <w:rsid w:val="71FA77DF"/>
    <w:rsid w:val="72037883"/>
    <w:rsid w:val="72062778"/>
    <w:rsid w:val="72077373"/>
    <w:rsid w:val="721A181B"/>
    <w:rsid w:val="721D6B97"/>
    <w:rsid w:val="72247F25"/>
    <w:rsid w:val="722A3062"/>
    <w:rsid w:val="722A4E10"/>
    <w:rsid w:val="722D6303"/>
    <w:rsid w:val="722F2426"/>
    <w:rsid w:val="72336AFE"/>
    <w:rsid w:val="724063E2"/>
    <w:rsid w:val="724203AC"/>
    <w:rsid w:val="72426F0E"/>
    <w:rsid w:val="72435387"/>
    <w:rsid w:val="725C7088"/>
    <w:rsid w:val="726227FC"/>
    <w:rsid w:val="726E2F4F"/>
    <w:rsid w:val="7278396D"/>
    <w:rsid w:val="727E3384"/>
    <w:rsid w:val="72901F66"/>
    <w:rsid w:val="7294523D"/>
    <w:rsid w:val="72966949"/>
    <w:rsid w:val="7298621E"/>
    <w:rsid w:val="72A11576"/>
    <w:rsid w:val="72AA7D31"/>
    <w:rsid w:val="72AF0710"/>
    <w:rsid w:val="72B52D01"/>
    <w:rsid w:val="72C43882"/>
    <w:rsid w:val="72CA21F8"/>
    <w:rsid w:val="72CA35B6"/>
    <w:rsid w:val="72D059B7"/>
    <w:rsid w:val="72D1172F"/>
    <w:rsid w:val="72D668D1"/>
    <w:rsid w:val="72E868FA"/>
    <w:rsid w:val="72E9309C"/>
    <w:rsid w:val="72ED672C"/>
    <w:rsid w:val="72EF619C"/>
    <w:rsid w:val="72F378F8"/>
    <w:rsid w:val="72F571CC"/>
    <w:rsid w:val="72F76190"/>
    <w:rsid w:val="72F97425"/>
    <w:rsid w:val="730118EB"/>
    <w:rsid w:val="730372C1"/>
    <w:rsid w:val="730372F5"/>
    <w:rsid w:val="7306587D"/>
    <w:rsid w:val="730833A3"/>
    <w:rsid w:val="7315161C"/>
    <w:rsid w:val="7315786E"/>
    <w:rsid w:val="731A1328"/>
    <w:rsid w:val="731F249B"/>
    <w:rsid w:val="73302356"/>
    <w:rsid w:val="733028FA"/>
    <w:rsid w:val="733D0B73"/>
    <w:rsid w:val="733E1CAA"/>
    <w:rsid w:val="73411CC2"/>
    <w:rsid w:val="734931FB"/>
    <w:rsid w:val="734E1AEB"/>
    <w:rsid w:val="735008A6"/>
    <w:rsid w:val="73550548"/>
    <w:rsid w:val="73566CAF"/>
    <w:rsid w:val="735976E8"/>
    <w:rsid w:val="735A1725"/>
    <w:rsid w:val="735E09B3"/>
    <w:rsid w:val="735F6F22"/>
    <w:rsid w:val="7366631C"/>
    <w:rsid w:val="73721B97"/>
    <w:rsid w:val="737511E2"/>
    <w:rsid w:val="737C51E2"/>
    <w:rsid w:val="73827847"/>
    <w:rsid w:val="73904E60"/>
    <w:rsid w:val="73973553"/>
    <w:rsid w:val="73A86934"/>
    <w:rsid w:val="73B138F0"/>
    <w:rsid w:val="73B52DFF"/>
    <w:rsid w:val="73BC418E"/>
    <w:rsid w:val="73C372CA"/>
    <w:rsid w:val="73C60B68"/>
    <w:rsid w:val="73C639FE"/>
    <w:rsid w:val="73DB0AB8"/>
    <w:rsid w:val="73E16B75"/>
    <w:rsid w:val="73E46FCC"/>
    <w:rsid w:val="73E5257B"/>
    <w:rsid w:val="73FE0302"/>
    <w:rsid w:val="73FE3E03"/>
    <w:rsid w:val="740A6FEA"/>
    <w:rsid w:val="741D6A63"/>
    <w:rsid w:val="74235FBB"/>
    <w:rsid w:val="742B43B6"/>
    <w:rsid w:val="742D6E39"/>
    <w:rsid w:val="74383F2C"/>
    <w:rsid w:val="7439758C"/>
    <w:rsid w:val="743C2F41"/>
    <w:rsid w:val="744321B9"/>
    <w:rsid w:val="7447006A"/>
    <w:rsid w:val="744777BF"/>
    <w:rsid w:val="745658AA"/>
    <w:rsid w:val="745D771F"/>
    <w:rsid w:val="746108D0"/>
    <w:rsid w:val="7467234B"/>
    <w:rsid w:val="746960C4"/>
    <w:rsid w:val="747E1443"/>
    <w:rsid w:val="747F7695"/>
    <w:rsid w:val="748313AB"/>
    <w:rsid w:val="7490294A"/>
    <w:rsid w:val="74911176"/>
    <w:rsid w:val="749F1AE5"/>
    <w:rsid w:val="74A215D5"/>
    <w:rsid w:val="74AC7590"/>
    <w:rsid w:val="74BA5662"/>
    <w:rsid w:val="74BB770F"/>
    <w:rsid w:val="74C432FA"/>
    <w:rsid w:val="74C86C2C"/>
    <w:rsid w:val="74D15276"/>
    <w:rsid w:val="74E070AB"/>
    <w:rsid w:val="74F56BA3"/>
    <w:rsid w:val="74F71771"/>
    <w:rsid w:val="74F71921"/>
    <w:rsid w:val="74FB4F64"/>
    <w:rsid w:val="750000AA"/>
    <w:rsid w:val="75091655"/>
    <w:rsid w:val="750D20E7"/>
    <w:rsid w:val="750F5290"/>
    <w:rsid w:val="752E2E69"/>
    <w:rsid w:val="754D72D9"/>
    <w:rsid w:val="755107DF"/>
    <w:rsid w:val="75510906"/>
    <w:rsid w:val="75556648"/>
    <w:rsid w:val="755D05E1"/>
    <w:rsid w:val="75785D0B"/>
    <w:rsid w:val="7580558E"/>
    <w:rsid w:val="75887842"/>
    <w:rsid w:val="758A6497"/>
    <w:rsid w:val="75943C67"/>
    <w:rsid w:val="75995A58"/>
    <w:rsid w:val="759B0871"/>
    <w:rsid w:val="75A1363B"/>
    <w:rsid w:val="75A90742"/>
    <w:rsid w:val="75AB6268"/>
    <w:rsid w:val="75B55338"/>
    <w:rsid w:val="75B73ED4"/>
    <w:rsid w:val="75BC3097"/>
    <w:rsid w:val="75C5557C"/>
    <w:rsid w:val="75C97D26"/>
    <w:rsid w:val="75D457BF"/>
    <w:rsid w:val="75D91027"/>
    <w:rsid w:val="75DB31D3"/>
    <w:rsid w:val="75DE488F"/>
    <w:rsid w:val="75E12BAC"/>
    <w:rsid w:val="75E1612D"/>
    <w:rsid w:val="75ED2E99"/>
    <w:rsid w:val="76087BF9"/>
    <w:rsid w:val="760925E8"/>
    <w:rsid w:val="76111695"/>
    <w:rsid w:val="76164029"/>
    <w:rsid w:val="761811F0"/>
    <w:rsid w:val="761D6AB0"/>
    <w:rsid w:val="7630668A"/>
    <w:rsid w:val="763A1732"/>
    <w:rsid w:val="764346F2"/>
    <w:rsid w:val="764566BC"/>
    <w:rsid w:val="76461A94"/>
    <w:rsid w:val="764A10EA"/>
    <w:rsid w:val="765854E9"/>
    <w:rsid w:val="765863F0"/>
    <w:rsid w:val="765C57B4"/>
    <w:rsid w:val="766052A4"/>
    <w:rsid w:val="76720117"/>
    <w:rsid w:val="767558C6"/>
    <w:rsid w:val="769854B0"/>
    <w:rsid w:val="76A328D7"/>
    <w:rsid w:val="76A827A7"/>
    <w:rsid w:val="76AB37B8"/>
    <w:rsid w:val="76B8195B"/>
    <w:rsid w:val="76BC2D21"/>
    <w:rsid w:val="76C53359"/>
    <w:rsid w:val="76CE1E8E"/>
    <w:rsid w:val="76CE4529"/>
    <w:rsid w:val="76CF3D5F"/>
    <w:rsid w:val="76E41A31"/>
    <w:rsid w:val="76EC34F4"/>
    <w:rsid w:val="76EE3AD1"/>
    <w:rsid w:val="76F20448"/>
    <w:rsid w:val="76F51E90"/>
    <w:rsid w:val="770110A1"/>
    <w:rsid w:val="770B130A"/>
    <w:rsid w:val="7711659E"/>
    <w:rsid w:val="772067E2"/>
    <w:rsid w:val="77356731"/>
    <w:rsid w:val="773D2B41"/>
    <w:rsid w:val="773F33F4"/>
    <w:rsid w:val="77414F47"/>
    <w:rsid w:val="77640DC4"/>
    <w:rsid w:val="77703A49"/>
    <w:rsid w:val="778154D2"/>
    <w:rsid w:val="778E0E6C"/>
    <w:rsid w:val="778F793B"/>
    <w:rsid w:val="779276DF"/>
    <w:rsid w:val="77A3025A"/>
    <w:rsid w:val="77A967D7"/>
    <w:rsid w:val="77AA2CE1"/>
    <w:rsid w:val="77AB254F"/>
    <w:rsid w:val="77B07B65"/>
    <w:rsid w:val="77B43AFA"/>
    <w:rsid w:val="77C47AB5"/>
    <w:rsid w:val="77C81353"/>
    <w:rsid w:val="77C90C27"/>
    <w:rsid w:val="77E31CE9"/>
    <w:rsid w:val="77F11C00"/>
    <w:rsid w:val="77F3503C"/>
    <w:rsid w:val="77F42148"/>
    <w:rsid w:val="77F660AF"/>
    <w:rsid w:val="77F829FF"/>
    <w:rsid w:val="7810551C"/>
    <w:rsid w:val="78293588"/>
    <w:rsid w:val="78306EF8"/>
    <w:rsid w:val="783B7D77"/>
    <w:rsid w:val="783C3D75"/>
    <w:rsid w:val="783E1615"/>
    <w:rsid w:val="784309DA"/>
    <w:rsid w:val="7846448A"/>
    <w:rsid w:val="78485FF0"/>
    <w:rsid w:val="784E05E1"/>
    <w:rsid w:val="7855777E"/>
    <w:rsid w:val="7866291A"/>
    <w:rsid w:val="788507E5"/>
    <w:rsid w:val="78992CEF"/>
    <w:rsid w:val="789D458E"/>
    <w:rsid w:val="78A2146F"/>
    <w:rsid w:val="78A56D14"/>
    <w:rsid w:val="78C7021F"/>
    <w:rsid w:val="78D87374"/>
    <w:rsid w:val="78DD1F94"/>
    <w:rsid w:val="78E57CE3"/>
    <w:rsid w:val="78E8667F"/>
    <w:rsid w:val="78E931D9"/>
    <w:rsid w:val="78EF290F"/>
    <w:rsid w:val="78F32704"/>
    <w:rsid w:val="78FE45F4"/>
    <w:rsid w:val="7908577F"/>
    <w:rsid w:val="790E3336"/>
    <w:rsid w:val="7919091B"/>
    <w:rsid w:val="79273E57"/>
    <w:rsid w:val="792C5512"/>
    <w:rsid w:val="79387CB6"/>
    <w:rsid w:val="79400602"/>
    <w:rsid w:val="794A0D3C"/>
    <w:rsid w:val="79556C16"/>
    <w:rsid w:val="7956473D"/>
    <w:rsid w:val="79825532"/>
    <w:rsid w:val="79870D9A"/>
    <w:rsid w:val="798B5C9E"/>
    <w:rsid w:val="799D7BE3"/>
    <w:rsid w:val="79A4194C"/>
    <w:rsid w:val="79AC2069"/>
    <w:rsid w:val="79B17BC5"/>
    <w:rsid w:val="79B40859"/>
    <w:rsid w:val="79B576B5"/>
    <w:rsid w:val="79B71BB2"/>
    <w:rsid w:val="79C478F8"/>
    <w:rsid w:val="79C618C2"/>
    <w:rsid w:val="79D020C1"/>
    <w:rsid w:val="79D97847"/>
    <w:rsid w:val="79E9735F"/>
    <w:rsid w:val="79FB375A"/>
    <w:rsid w:val="7A012139"/>
    <w:rsid w:val="7A106FE1"/>
    <w:rsid w:val="7A110099"/>
    <w:rsid w:val="7A287E87"/>
    <w:rsid w:val="7A2B6549"/>
    <w:rsid w:val="7A2D36EF"/>
    <w:rsid w:val="7A48677B"/>
    <w:rsid w:val="7A590988"/>
    <w:rsid w:val="7A6050AD"/>
    <w:rsid w:val="7A6C2163"/>
    <w:rsid w:val="7A6F1F5A"/>
    <w:rsid w:val="7A7A150A"/>
    <w:rsid w:val="7A7E12A1"/>
    <w:rsid w:val="7A8004DF"/>
    <w:rsid w:val="7A8760AF"/>
    <w:rsid w:val="7A8C48BA"/>
    <w:rsid w:val="7A923E9A"/>
    <w:rsid w:val="7AA15E8B"/>
    <w:rsid w:val="7AAA3B09"/>
    <w:rsid w:val="7ABE5C9D"/>
    <w:rsid w:val="7AC001C9"/>
    <w:rsid w:val="7AC202DC"/>
    <w:rsid w:val="7AC4171B"/>
    <w:rsid w:val="7AC67482"/>
    <w:rsid w:val="7AC878BC"/>
    <w:rsid w:val="7AD12DCE"/>
    <w:rsid w:val="7AD149C3"/>
    <w:rsid w:val="7ADE0E8D"/>
    <w:rsid w:val="7AE36449"/>
    <w:rsid w:val="7AEB19DD"/>
    <w:rsid w:val="7AEF4E49"/>
    <w:rsid w:val="7AFC31D4"/>
    <w:rsid w:val="7B0A0C18"/>
    <w:rsid w:val="7B255EE6"/>
    <w:rsid w:val="7B2E0096"/>
    <w:rsid w:val="7B2F7469"/>
    <w:rsid w:val="7B3A2568"/>
    <w:rsid w:val="7B407452"/>
    <w:rsid w:val="7B450116"/>
    <w:rsid w:val="7B450F0D"/>
    <w:rsid w:val="7B4C77FE"/>
    <w:rsid w:val="7B503B39"/>
    <w:rsid w:val="7B5F5E82"/>
    <w:rsid w:val="7B627E0E"/>
    <w:rsid w:val="7B644ED2"/>
    <w:rsid w:val="7B661E49"/>
    <w:rsid w:val="7B6B491E"/>
    <w:rsid w:val="7B7919F2"/>
    <w:rsid w:val="7B82298F"/>
    <w:rsid w:val="7B863481"/>
    <w:rsid w:val="7B915F00"/>
    <w:rsid w:val="7B9C7547"/>
    <w:rsid w:val="7BA22458"/>
    <w:rsid w:val="7BB12F3E"/>
    <w:rsid w:val="7BB816DF"/>
    <w:rsid w:val="7BC938EC"/>
    <w:rsid w:val="7BCD7F4E"/>
    <w:rsid w:val="7BDD1145"/>
    <w:rsid w:val="7BDF310F"/>
    <w:rsid w:val="7BE81FC4"/>
    <w:rsid w:val="7BF1074D"/>
    <w:rsid w:val="7BF3219C"/>
    <w:rsid w:val="7BF760E3"/>
    <w:rsid w:val="7BF85F7F"/>
    <w:rsid w:val="7C06474C"/>
    <w:rsid w:val="7C0B7A60"/>
    <w:rsid w:val="7C0C5586"/>
    <w:rsid w:val="7C10151B"/>
    <w:rsid w:val="7C105077"/>
    <w:rsid w:val="7C127041"/>
    <w:rsid w:val="7C134B67"/>
    <w:rsid w:val="7C180BF1"/>
    <w:rsid w:val="7C18217D"/>
    <w:rsid w:val="7C255834"/>
    <w:rsid w:val="7C3074C7"/>
    <w:rsid w:val="7C37425F"/>
    <w:rsid w:val="7C37539F"/>
    <w:rsid w:val="7C3C40BE"/>
    <w:rsid w:val="7C3E1BE4"/>
    <w:rsid w:val="7C4411C4"/>
    <w:rsid w:val="7C463BAC"/>
    <w:rsid w:val="7C55517F"/>
    <w:rsid w:val="7C5807CC"/>
    <w:rsid w:val="7C5A3C5E"/>
    <w:rsid w:val="7C740E72"/>
    <w:rsid w:val="7C7B545F"/>
    <w:rsid w:val="7C7E1CA6"/>
    <w:rsid w:val="7C831480"/>
    <w:rsid w:val="7C8427AD"/>
    <w:rsid w:val="7C85533B"/>
    <w:rsid w:val="7C975798"/>
    <w:rsid w:val="7C9931A2"/>
    <w:rsid w:val="7C99506C"/>
    <w:rsid w:val="7C9E5372"/>
    <w:rsid w:val="7CA12173"/>
    <w:rsid w:val="7CA13F21"/>
    <w:rsid w:val="7CA53060"/>
    <w:rsid w:val="7CAF2AE1"/>
    <w:rsid w:val="7CB4634A"/>
    <w:rsid w:val="7CB87B41"/>
    <w:rsid w:val="7CC04CEF"/>
    <w:rsid w:val="7CC752E0"/>
    <w:rsid w:val="7CD32D48"/>
    <w:rsid w:val="7CD460A4"/>
    <w:rsid w:val="7CD662C0"/>
    <w:rsid w:val="7CDB5685"/>
    <w:rsid w:val="7CE11ABC"/>
    <w:rsid w:val="7CEA6FFD"/>
    <w:rsid w:val="7CF0628E"/>
    <w:rsid w:val="7CF77CEC"/>
    <w:rsid w:val="7CF90201"/>
    <w:rsid w:val="7CFA68F0"/>
    <w:rsid w:val="7CFE1373"/>
    <w:rsid w:val="7CFE514D"/>
    <w:rsid w:val="7CFF676A"/>
    <w:rsid w:val="7D020E63"/>
    <w:rsid w:val="7D027234"/>
    <w:rsid w:val="7D072E31"/>
    <w:rsid w:val="7D0E4E3C"/>
    <w:rsid w:val="7D1056EF"/>
    <w:rsid w:val="7D1D3EEF"/>
    <w:rsid w:val="7D221505"/>
    <w:rsid w:val="7D341239"/>
    <w:rsid w:val="7D3628C0"/>
    <w:rsid w:val="7D39684F"/>
    <w:rsid w:val="7D3D633F"/>
    <w:rsid w:val="7D4616A7"/>
    <w:rsid w:val="7D5B67C5"/>
    <w:rsid w:val="7D626CDB"/>
    <w:rsid w:val="7D6438CC"/>
    <w:rsid w:val="7D6C1D7F"/>
    <w:rsid w:val="7D816985"/>
    <w:rsid w:val="7D842633"/>
    <w:rsid w:val="7D9D0B8C"/>
    <w:rsid w:val="7DA21EC4"/>
    <w:rsid w:val="7DA74F96"/>
    <w:rsid w:val="7DB91CA1"/>
    <w:rsid w:val="7DCB449D"/>
    <w:rsid w:val="7DCE6DD9"/>
    <w:rsid w:val="7DD87B1D"/>
    <w:rsid w:val="7DD925FF"/>
    <w:rsid w:val="7DDA1DE0"/>
    <w:rsid w:val="7DE34E4E"/>
    <w:rsid w:val="7DE97E1A"/>
    <w:rsid w:val="7DF52312"/>
    <w:rsid w:val="7DF54524"/>
    <w:rsid w:val="7DFB0E8E"/>
    <w:rsid w:val="7E005169"/>
    <w:rsid w:val="7E291CD7"/>
    <w:rsid w:val="7E3314F0"/>
    <w:rsid w:val="7E3E411D"/>
    <w:rsid w:val="7E400B43"/>
    <w:rsid w:val="7E464D80"/>
    <w:rsid w:val="7E51528E"/>
    <w:rsid w:val="7E521976"/>
    <w:rsid w:val="7E553215"/>
    <w:rsid w:val="7E567F9E"/>
    <w:rsid w:val="7E5971A9"/>
    <w:rsid w:val="7E6478FC"/>
    <w:rsid w:val="7E6E10A9"/>
    <w:rsid w:val="7E766DE5"/>
    <w:rsid w:val="7E7F0292"/>
    <w:rsid w:val="7E891110"/>
    <w:rsid w:val="7E8D6E52"/>
    <w:rsid w:val="7E910EE6"/>
    <w:rsid w:val="7E933D3D"/>
    <w:rsid w:val="7E9478F0"/>
    <w:rsid w:val="7E9A331D"/>
    <w:rsid w:val="7E9C52E7"/>
    <w:rsid w:val="7EA47CF8"/>
    <w:rsid w:val="7EA61AA5"/>
    <w:rsid w:val="7EA62974"/>
    <w:rsid w:val="7EBC3294"/>
    <w:rsid w:val="7EC108AA"/>
    <w:rsid w:val="7EC3276F"/>
    <w:rsid w:val="7ECB1729"/>
    <w:rsid w:val="7ECD54A1"/>
    <w:rsid w:val="7ECF746B"/>
    <w:rsid w:val="7ED21A34"/>
    <w:rsid w:val="7ED72300"/>
    <w:rsid w:val="7ED753A8"/>
    <w:rsid w:val="7ED92098"/>
    <w:rsid w:val="7EDA196C"/>
    <w:rsid w:val="7EDF0AE4"/>
    <w:rsid w:val="7EE05D65"/>
    <w:rsid w:val="7EE30820"/>
    <w:rsid w:val="7EE34251"/>
    <w:rsid w:val="7EE57625"/>
    <w:rsid w:val="7EE822DB"/>
    <w:rsid w:val="7EE94407"/>
    <w:rsid w:val="7EEE789B"/>
    <w:rsid w:val="7EF40C80"/>
    <w:rsid w:val="7F08472B"/>
    <w:rsid w:val="7F166A0D"/>
    <w:rsid w:val="7F22582A"/>
    <w:rsid w:val="7F2370FD"/>
    <w:rsid w:val="7F2826D7"/>
    <w:rsid w:val="7F330568"/>
    <w:rsid w:val="7F3C32F9"/>
    <w:rsid w:val="7F3D2627"/>
    <w:rsid w:val="7F3D58B7"/>
    <w:rsid w:val="7F433598"/>
    <w:rsid w:val="7F4B6D8D"/>
    <w:rsid w:val="7F51475B"/>
    <w:rsid w:val="7F5A523B"/>
    <w:rsid w:val="7F5E259D"/>
    <w:rsid w:val="7F6201B1"/>
    <w:rsid w:val="7F624449"/>
    <w:rsid w:val="7F7166CB"/>
    <w:rsid w:val="7F726552"/>
    <w:rsid w:val="7F736048"/>
    <w:rsid w:val="7F7B6CAB"/>
    <w:rsid w:val="7F814CC5"/>
    <w:rsid w:val="7F92695B"/>
    <w:rsid w:val="7F98785D"/>
    <w:rsid w:val="7F9B559F"/>
    <w:rsid w:val="7F9E0BEB"/>
    <w:rsid w:val="7FA2692E"/>
    <w:rsid w:val="7FB70996"/>
    <w:rsid w:val="7FC248DA"/>
    <w:rsid w:val="7FC2703B"/>
    <w:rsid w:val="7FC36609"/>
    <w:rsid w:val="7FC56178"/>
    <w:rsid w:val="7FC70142"/>
    <w:rsid w:val="7FD01843"/>
    <w:rsid w:val="7FD30895"/>
    <w:rsid w:val="7FD73320"/>
    <w:rsid w:val="7FDC38C6"/>
    <w:rsid w:val="7FDF36DE"/>
    <w:rsid w:val="7FE217E1"/>
    <w:rsid w:val="7FEA25B5"/>
    <w:rsid w:val="7FEC7BA9"/>
    <w:rsid w:val="7FEE3921"/>
    <w:rsid w:val="7FF511E2"/>
    <w:rsid w:val="7FF60A27"/>
    <w:rsid w:val="7FF8654D"/>
    <w:rsid w:val="7FFF78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99"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qFormat="1"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uiPriority="0" w:name="Body Text First Indent"/>
    <w:lsdException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nhideWhenUsed="0" w:uiPriority="0" w:semiHidden="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autoRedefine/>
    <w:qFormat/>
    <w:uiPriority w:val="0"/>
    <w:pPr>
      <w:keepNext/>
      <w:keepLines/>
      <w:adjustRightInd w:val="0"/>
      <w:spacing w:before="120" w:line="360" w:lineRule="auto"/>
      <w:textAlignment w:val="baseline"/>
      <w:outlineLvl w:val="0"/>
    </w:pPr>
    <w:rPr>
      <w:rFonts w:eastAsia="黑体"/>
      <w:b/>
      <w:kern w:val="44"/>
      <w:sz w:val="28"/>
      <w:szCs w:val="20"/>
    </w:rPr>
  </w:style>
  <w:style w:type="paragraph" w:styleId="3">
    <w:name w:val="heading 2"/>
    <w:basedOn w:val="1"/>
    <w:next w:val="1"/>
    <w:link w:val="79"/>
    <w:autoRedefine/>
    <w:qFormat/>
    <w:uiPriority w:val="0"/>
    <w:pPr>
      <w:keepNext/>
      <w:tabs>
        <w:tab w:val="left" w:pos="596"/>
      </w:tabs>
      <w:adjustRightInd w:val="0"/>
      <w:spacing w:before="120" w:line="360" w:lineRule="auto"/>
      <w:textAlignment w:val="baseline"/>
      <w:outlineLvl w:val="1"/>
    </w:pPr>
    <w:rPr>
      <w:rFonts w:eastAsia="黑体"/>
      <w:b/>
      <w:kern w:val="0"/>
      <w:sz w:val="28"/>
      <w:szCs w:val="20"/>
    </w:rPr>
  </w:style>
  <w:style w:type="paragraph" w:styleId="4">
    <w:name w:val="heading 3"/>
    <w:basedOn w:val="1"/>
    <w:next w:val="1"/>
    <w:link w:val="62"/>
    <w:autoRedefine/>
    <w:qFormat/>
    <w:uiPriority w:val="0"/>
    <w:pPr>
      <w:tabs>
        <w:tab w:val="left" w:pos="900"/>
      </w:tabs>
      <w:adjustRightInd w:val="0"/>
      <w:spacing w:before="120" w:line="360" w:lineRule="auto"/>
      <w:textAlignment w:val="baseline"/>
      <w:outlineLvl w:val="2"/>
    </w:pPr>
    <w:rPr>
      <w:rFonts w:eastAsia="黑体"/>
      <w:b/>
      <w:kern w:val="0"/>
      <w:sz w:val="28"/>
      <w:szCs w:val="20"/>
    </w:rPr>
  </w:style>
  <w:style w:type="paragraph" w:styleId="5">
    <w:name w:val="heading 4"/>
    <w:basedOn w:val="1"/>
    <w:next w:val="1"/>
    <w:link w:val="75"/>
    <w:autoRedefine/>
    <w:qFormat/>
    <w:uiPriority w:val="0"/>
    <w:pPr>
      <w:tabs>
        <w:tab w:val="left" w:pos="2155"/>
      </w:tabs>
      <w:adjustRightInd w:val="0"/>
      <w:spacing w:before="120" w:line="360" w:lineRule="auto"/>
      <w:textAlignment w:val="baseline"/>
      <w:outlineLvl w:val="3"/>
    </w:pPr>
    <w:rPr>
      <w:rFonts w:ascii="Arial" w:hAnsi="Arial" w:eastAsia="黑体"/>
      <w:kern w:val="0"/>
      <w:sz w:val="28"/>
      <w:szCs w:val="20"/>
    </w:rPr>
  </w:style>
  <w:style w:type="paragraph" w:styleId="6">
    <w:name w:val="heading 5"/>
    <w:basedOn w:val="1"/>
    <w:next w:val="1"/>
    <w:link w:val="269"/>
    <w:autoRedefine/>
    <w:qFormat/>
    <w:uiPriority w:val="0"/>
    <w:pPr>
      <w:keepNext/>
      <w:keepLines/>
      <w:numPr>
        <w:ilvl w:val="4"/>
        <w:numId w:val="1"/>
      </w:numPr>
      <w:adjustRightInd w:val="0"/>
      <w:spacing w:before="280" w:after="290" w:line="376" w:lineRule="atLeast"/>
      <w:textAlignment w:val="baseline"/>
      <w:outlineLvl w:val="4"/>
    </w:pPr>
    <w:rPr>
      <w:b/>
      <w:kern w:val="0"/>
      <w:sz w:val="28"/>
    </w:rPr>
  </w:style>
  <w:style w:type="character" w:default="1" w:styleId="39">
    <w:name w:val="Default Paragraph Font"/>
    <w:autoRedefine/>
    <w:semiHidden/>
    <w:unhideWhenUsed/>
    <w:qFormat/>
    <w:uiPriority w:val="1"/>
  </w:style>
  <w:style w:type="table" w:default="1" w:styleId="37">
    <w:name w:val="Normal Table"/>
    <w:autoRedefine/>
    <w:semiHidden/>
    <w:unhideWhenUsed/>
    <w:qFormat/>
    <w:uiPriority w:val="99"/>
    <w:tblPr>
      <w:tblCellMar>
        <w:top w:w="0" w:type="dxa"/>
        <w:left w:w="108" w:type="dxa"/>
        <w:bottom w:w="0" w:type="dxa"/>
        <w:right w:w="108" w:type="dxa"/>
      </w:tblCellMar>
    </w:tblPr>
  </w:style>
  <w:style w:type="paragraph" w:styleId="7">
    <w:name w:val="toc 7"/>
    <w:basedOn w:val="1"/>
    <w:next w:val="1"/>
    <w:autoRedefine/>
    <w:qFormat/>
    <w:uiPriority w:val="0"/>
    <w:pPr>
      <w:ind w:left="1260"/>
      <w:jc w:val="left"/>
    </w:pPr>
    <w:rPr>
      <w:sz w:val="18"/>
      <w:szCs w:val="18"/>
    </w:rPr>
  </w:style>
  <w:style w:type="paragraph" w:styleId="8">
    <w:name w:val="Normal Indent"/>
    <w:basedOn w:val="1"/>
    <w:link w:val="276"/>
    <w:autoRedefine/>
    <w:qFormat/>
    <w:uiPriority w:val="0"/>
    <w:pPr>
      <w:ind w:firstLine="420"/>
    </w:pPr>
    <w:rPr>
      <w:szCs w:val="21"/>
    </w:rPr>
  </w:style>
  <w:style w:type="paragraph" w:styleId="9">
    <w:name w:val="List Bullet"/>
    <w:basedOn w:val="1"/>
    <w:autoRedefine/>
    <w:qFormat/>
    <w:uiPriority w:val="0"/>
    <w:pPr>
      <w:numPr>
        <w:ilvl w:val="0"/>
        <w:numId w:val="2"/>
      </w:numPr>
      <w:tabs>
        <w:tab w:val="left" w:pos="360"/>
      </w:tabs>
      <w:spacing w:line="360" w:lineRule="auto"/>
    </w:pPr>
    <w:rPr>
      <w:szCs w:val="20"/>
    </w:rPr>
  </w:style>
  <w:style w:type="paragraph" w:styleId="10">
    <w:name w:val="Document Map"/>
    <w:basedOn w:val="1"/>
    <w:link w:val="89"/>
    <w:autoRedefine/>
    <w:qFormat/>
    <w:uiPriority w:val="0"/>
    <w:pPr>
      <w:shd w:val="clear" w:color="auto" w:fill="000080"/>
    </w:pPr>
  </w:style>
  <w:style w:type="paragraph" w:styleId="11">
    <w:name w:val="annotation text"/>
    <w:basedOn w:val="1"/>
    <w:link w:val="71"/>
    <w:autoRedefine/>
    <w:qFormat/>
    <w:uiPriority w:val="0"/>
    <w:pPr>
      <w:jc w:val="left"/>
    </w:pPr>
  </w:style>
  <w:style w:type="paragraph" w:styleId="12">
    <w:name w:val="Body Text 3"/>
    <w:basedOn w:val="1"/>
    <w:link w:val="282"/>
    <w:autoRedefine/>
    <w:qFormat/>
    <w:uiPriority w:val="0"/>
    <w:rPr>
      <w:sz w:val="24"/>
    </w:rPr>
  </w:style>
  <w:style w:type="paragraph" w:styleId="13">
    <w:name w:val="Body Text"/>
    <w:basedOn w:val="1"/>
    <w:next w:val="1"/>
    <w:link w:val="267"/>
    <w:autoRedefine/>
    <w:qFormat/>
    <w:uiPriority w:val="0"/>
    <w:rPr>
      <w:rFonts w:ascii="金山简黑体" w:hAnsi="金山简黑体" w:eastAsia="金山简黑体"/>
      <w:b/>
      <w:spacing w:val="-8"/>
      <w:sz w:val="44"/>
      <w:szCs w:val="20"/>
    </w:rPr>
  </w:style>
  <w:style w:type="paragraph" w:styleId="14">
    <w:name w:val="Body Text Indent"/>
    <w:basedOn w:val="1"/>
    <w:link w:val="69"/>
    <w:autoRedefine/>
    <w:qFormat/>
    <w:uiPriority w:val="0"/>
    <w:pPr>
      <w:spacing w:line="200" w:lineRule="exact"/>
      <w:ind w:firstLine="301"/>
    </w:pPr>
    <w:rPr>
      <w:rFonts w:ascii="宋体"/>
      <w:spacing w:val="-4"/>
      <w:sz w:val="18"/>
      <w:szCs w:val="20"/>
    </w:rPr>
  </w:style>
  <w:style w:type="paragraph" w:styleId="15">
    <w:name w:val="toc 5"/>
    <w:basedOn w:val="1"/>
    <w:next w:val="1"/>
    <w:autoRedefine/>
    <w:qFormat/>
    <w:uiPriority w:val="0"/>
    <w:pPr>
      <w:ind w:left="840"/>
      <w:jc w:val="left"/>
    </w:pPr>
    <w:rPr>
      <w:sz w:val="18"/>
      <w:szCs w:val="18"/>
    </w:rPr>
  </w:style>
  <w:style w:type="paragraph" w:styleId="16">
    <w:name w:val="toc 3"/>
    <w:basedOn w:val="1"/>
    <w:next w:val="1"/>
    <w:autoRedefine/>
    <w:qFormat/>
    <w:uiPriority w:val="39"/>
    <w:pPr>
      <w:ind w:firstLine="400" w:firstLineChars="400"/>
      <w:jc w:val="left"/>
    </w:pPr>
    <w:rPr>
      <w:i/>
      <w:iCs/>
      <w:sz w:val="20"/>
      <w:szCs w:val="20"/>
    </w:rPr>
  </w:style>
  <w:style w:type="paragraph" w:styleId="17">
    <w:name w:val="Plain Text"/>
    <w:basedOn w:val="1"/>
    <w:next w:val="1"/>
    <w:link w:val="66"/>
    <w:autoRedefine/>
    <w:qFormat/>
    <w:uiPriority w:val="0"/>
    <w:rPr>
      <w:rFonts w:ascii="宋体"/>
      <w:szCs w:val="20"/>
    </w:rPr>
  </w:style>
  <w:style w:type="paragraph" w:styleId="18">
    <w:name w:val="toc 8"/>
    <w:basedOn w:val="1"/>
    <w:next w:val="1"/>
    <w:autoRedefine/>
    <w:qFormat/>
    <w:uiPriority w:val="0"/>
    <w:pPr>
      <w:ind w:left="1470"/>
      <w:jc w:val="left"/>
    </w:pPr>
    <w:rPr>
      <w:sz w:val="18"/>
      <w:szCs w:val="18"/>
    </w:rPr>
  </w:style>
  <w:style w:type="paragraph" w:styleId="19">
    <w:name w:val="Date"/>
    <w:basedOn w:val="1"/>
    <w:next w:val="1"/>
    <w:link w:val="87"/>
    <w:autoRedefine/>
    <w:qFormat/>
    <w:uiPriority w:val="0"/>
    <w:pPr>
      <w:ind w:left="100" w:leftChars="2500"/>
    </w:pPr>
  </w:style>
  <w:style w:type="paragraph" w:styleId="20">
    <w:name w:val="Body Text Indent 2"/>
    <w:basedOn w:val="1"/>
    <w:link w:val="256"/>
    <w:autoRedefine/>
    <w:qFormat/>
    <w:uiPriority w:val="0"/>
    <w:pPr>
      <w:spacing w:after="120" w:line="480" w:lineRule="auto"/>
      <w:ind w:left="200" w:leftChars="200"/>
    </w:pPr>
  </w:style>
  <w:style w:type="paragraph" w:styleId="21">
    <w:name w:val="Balloon Text"/>
    <w:basedOn w:val="1"/>
    <w:link w:val="55"/>
    <w:autoRedefine/>
    <w:qFormat/>
    <w:uiPriority w:val="0"/>
    <w:rPr>
      <w:sz w:val="18"/>
      <w:szCs w:val="18"/>
    </w:rPr>
  </w:style>
  <w:style w:type="paragraph" w:styleId="22">
    <w:name w:val="footer"/>
    <w:basedOn w:val="1"/>
    <w:link w:val="91"/>
    <w:autoRedefine/>
    <w:qFormat/>
    <w:uiPriority w:val="0"/>
    <w:pPr>
      <w:tabs>
        <w:tab w:val="center" w:pos="4153"/>
        <w:tab w:val="right" w:pos="8306"/>
      </w:tabs>
      <w:snapToGrid w:val="0"/>
      <w:jc w:val="left"/>
    </w:pPr>
    <w:rPr>
      <w:rFonts w:ascii="宋体"/>
      <w:sz w:val="18"/>
      <w:szCs w:val="20"/>
    </w:rPr>
  </w:style>
  <w:style w:type="paragraph" w:styleId="23">
    <w:name w:val="header"/>
    <w:basedOn w:val="1"/>
    <w:link w:val="51"/>
    <w:autoRedefine/>
    <w:qFormat/>
    <w:uiPriority w:val="99"/>
    <w:pPr>
      <w:pBdr>
        <w:bottom w:val="single" w:color="auto" w:sz="6" w:space="1"/>
      </w:pBdr>
      <w:tabs>
        <w:tab w:val="center" w:pos="4153"/>
        <w:tab w:val="right" w:pos="8306"/>
      </w:tabs>
      <w:snapToGrid w:val="0"/>
      <w:jc w:val="center"/>
    </w:pPr>
    <w:rPr>
      <w:sz w:val="18"/>
      <w:szCs w:val="18"/>
    </w:rPr>
  </w:style>
  <w:style w:type="paragraph" w:styleId="24">
    <w:name w:val="toc 1"/>
    <w:basedOn w:val="1"/>
    <w:next w:val="1"/>
    <w:autoRedefine/>
    <w:qFormat/>
    <w:uiPriority w:val="39"/>
    <w:pPr>
      <w:tabs>
        <w:tab w:val="right" w:leader="dot" w:pos="9072"/>
      </w:tabs>
      <w:ind w:firstLine="74" w:firstLineChars="74"/>
      <w:jc w:val="left"/>
    </w:pPr>
    <w:rPr>
      <w:b/>
      <w:bCs/>
      <w:caps/>
      <w:sz w:val="20"/>
      <w:szCs w:val="20"/>
    </w:rPr>
  </w:style>
  <w:style w:type="paragraph" w:styleId="25">
    <w:name w:val="toc 4"/>
    <w:basedOn w:val="1"/>
    <w:next w:val="1"/>
    <w:autoRedefine/>
    <w:qFormat/>
    <w:uiPriority w:val="0"/>
    <w:pPr>
      <w:ind w:left="630"/>
      <w:jc w:val="left"/>
    </w:pPr>
    <w:rPr>
      <w:sz w:val="18"/>
      <w:szCs w:val="18"/>
    </w:rPr>
  </w:style>
  <w:style w:type="paragraph" w:styleId="26">
    <w:name w:val="Subtitle"/>
    <w:basedOn w:val="1"/>
    <w:next w:val="1"/>
    <w:link w:val="88"/>
    <w:autoRedefine/>
    <w:qFormat/>
    <w:uiPriority w:val="0"/>
    <w:pPr>
      <w:tabs>
        <w:tab w:val="left" w:pos="360"/>
      </w:tabs>
      <w:ind w:left="284" w:hanging="284"/>
      <w:jc w:val="left"/>
      <w:outlineLvl w:val="1"/>
    </w:pPr>
    <w:rPr>
      <w:rFonts w:ascii="Century Gothic" w:hAnsi="Century Gothic"/>
      <w:kern w:val="28"/>
      <w:szCs w:val="21"/>
    </w:rPr>
  </w:style>
  <w:style w:type="paragraph" w:styleId="27">
    <w:name w:val="toc 6"/>
    <w:basedOn w:val="1"/>
    <w:next w:val="1"/>
    <w:autoRedefine/>
    <w:qFormat/>
    <w:uiPriority w:val="0"/>
    <w:pPr>
      <w:ind w:left="1050"/>
      <w:jc w:val="left"/>
    </w:pPr>
    <w:rPr>
      <w:sz w:val="18"/>
      <w:szCs w:val="18"/>
    </w:rPr>
  </w:style>
  <w:style w:type="paragraph" w:styleId="28">
    <w:name w:val="Body Text Indent 3"/>
    <w:basedOn w:val="1"/>
    <w:autoRedefine/>
    <w:qFormat/>
    <w:uiPriority w:val="0"/>
    <w:pPr>
      <w:spacing w:line="400" w:lineRule="exact"/>
      <w:ind w:left="360"/>
    </w:pPr>
    <w:rPr>
      <w:sz w:val="24"/>
    </w:rPr>
  </w:style>
  <w:style w:type="paragraph" w:styleId="29">
    <w:name w:val="toc 2"/>
    <w:basedOn w:val="1"/>
    <w:next w:val="1"/>
    <w:autoRedefine/>
    <w:qFormat/>
    <w:uiPriority w:val="39"/>
    <w:pPr>
      <w:tabs>
        <w:tab w:val="right" w:leader="dot" w:pos="9072"/>
      </w:tabs>
      <w:ind w:firstLine="200" w:firstLineChars="200"/>
      <w:jc w:val="left"/>
    </w:pPr>
    <w:rPr>
      <w:smallCaps/>
      <w:sz w:val="20"/>
      <w:szCs w:val="20"/>
    </w:rPr>
  </w:style>
  <w:style w:type="paragraph" w:styleId="30">
    <w:name w:val="toc 9"/>
    <w:basedOn w:val="1"/>
    <w:next w:val="1"/>
    <w:autoRedefine/>
    <w:qFormat/>
    <w:uiPriority w:val="0"/>
    <w:pPr>
      <w:ind w:left="1680"/>
      <w:jc w:val="left"/>
    </w:pPr>
    <w:rPr>
      <w:sz w:val="18"/>
      <w:szCs w:val="18"/>
    </w:rPr>
  </w:style>
  <w:style w:type="paragraph" w:styleId="31">
    <w:name w:val="Body Text 2"/>
    <w:basedOn w:val="1"/>
    <w:link w:val="281"/>
    <w:autoRedefine/>
    <w:qFormat/>
    <w:uiPriority w:val="0"/>
    <w:rPr>
      <w:rFonts w:ascii="宋体"/>
      <w:sz w:val="13"/>
      <w:szCs w:val="20"/>
    </w:rPr>
  </w:style>
  <w:style w:type="paragraph" w:styleId="32">
    <w:name w:val="HTML Preformatted"/>
    <w:basedOn w:val="1"/>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3">
    <w:name w:val="Normal (Web)"/>
    <w:basedOn w:val="1"/>
    <w:autoRedefine/>
    <w:qFormat/>
    <w:uiPriority w:val="99"/>
    <w:pPr>
      <w:widowControl/>
      <w:spacing w:before="100" w:beforeAutospacing="1" w:after="100" w:afterAutospacing="1"/>
      <w:jc w:val="left"/>
    </w:pPr>
    <w:rPr>
      <w:rFonts w:ascii="Arial Unicode MS" w:hAnsi="Arial Unicode MS" w:eastAsia="Arial Unicode MS" w:cs="华文仿宋"/>
      <w:kern w:val="0"/>
      <w:sz w:val="24"/>
    </w:rPr>
  </w:style>
  <w:style w:type="paragraph" w:styleId="34">
    <w:name w:val="index 1"/>
    <w:basedOn w:val="1"/>
    <w:next w:val="1"/>
    <w:autoRedefine/>
    <w:qFormat/>
    <w:uiPriority w:val="0"/>
    <w:pPr>
      <w:tabs>
        <w:tab w:val="left" w:pos="780"/>
      </w:tabs>
      <w:spacing w:line="360" w:lineRule="auto"/>
      <w:ind w:left="780" w:hanging="360"/>
    </w:pPr>
    <w:rPr>
      <w:szCs w:val="20"/>
    </w:rPr>
  </w:style>
  <w:style w:type="paragraph" w:styleId="35">
    <w:name w:val="Title"/>
    <w:basedOn w:val="1"/>
    <w:next w:val="1"/>
    <w:link w:val="78"/>
    <w:autoRedefine/>
    <w:qFormat/>
    <w:uiPriority w:val="0"/>
    <w:pPr>
      <w:spacing w:before="240" w:after="60"/>
      <w:jc w:val="center"/>
      <w:outlineLvl w:val="0"/>
    </w:pPr>
    <w:rPr>
      <w:rFonts w:ascii="Cambria" w:hAnsi="Cambria"/>
      <w:b/>
      <w:bCs/>
      <w:kern w:val="0"/>
      <w:sz w:val="32"/>
      <w:szCs w:val="32"/>
    </w:rPr>
  </w:style>
  <w:style w:type="paragraph" w:styleId="36">
    <w:name w:val="annotation subject"/>
    <w:basedOn w:val="11"/>
    <w:next w:val="11"/>
    <w:link w:val="63"/>
    <w:autoRedefine/>
    <w:qFormat/>
    <w:uiPriority w:val="0"/>
    <w:rPr>
      <w:b/>
      <w:bCs/>
    </w:rPr>
  </w:style>
  <w:style w:type="table" w:styleId="38">
    <w:name w:val="Table Grid"/>
    <w:basedOn w:val="37"/>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0">
    <w:name w:val="Strong"/>
    <w:basedOn w:val="39"/>
    <w:autoRedefine/>
    <w:qFormat/>
    <w:uiPriority w:val="22"/>
    <w:rPr>
      <w:b/>
      <w:bCs/>
    </w:rPr>
  </w:style>
  <w:style w:type="character" w:styleId="41">
    <w:name w:val="page number"/>
    <w:autoRedefine/>
    <w:qFormat/>
    <w:uiPriority w:val="0"/>
  </w:style>
  <w:style w:type="character" w:styleId="42">
    <w:name w:val="FollowedHyperlink"/>
    <w:autoRedefine/>
    <w:qFormat/>
    <w:uiPriority w:val="99"/>
    <w:rPr>
      <w:color w:val="800080"/>
      <w:u w:val="single"/>
    </w:rPr>
  </w:style>
  <w:style w:type="character" w:styleId="43">
    <w:name w:val="Emphasis"/>
    <w:autoRedefine/>
    <w:qFormat/>
    <w:uiPriority w:val="0"/>
    <w:rPr>
      <w:color w:val="CC0033"/>
    </w:rPr>
  </w:style>
  <w:style w:type="character" w:styleId="44">
    <w:name w:val="Hyperlink"/>
    <w:autoRedefine/>
    <w:qFormat/>
    <w:uiPriority w:val="99"/>
    <w:rPr>
      <w:color w:val="0000FF"/>
      <w:u w:val="single"/>
    </w:rPr>
  </w:style>
  <w:style w:type="character" w:styleId="45">
    <w:name w:val="annotation reference"/>
    <w:autoRedefine/>
    <w:qFormat/>
    <w:uiPriority w:val="0"/>
    <w:rPr>
      <w:sz w:val="21"/>
      <w:szCs w:val="21"/>
    </w:rPr>
  </w:style>
  <w:style w:type="paragraph" w:customStyle="1" w:styleId="46">
    <w:name w:val="AONormal"/>
    <w:autoRedefine/>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47">
    <w:name w:val="Default"/>
    <w:autoRedefine/>
    <w:qFormat/>
    <w:uiPriority w:val="0"/>
    <w:pPr>
      <w:widowControl w:val="0"/>
      <w:autoSpaceDE w:val="0"/>
      <w:autoSpaceDN w:val="0"/>
      <w:adjustRightInd w:val="0"/>
    </w:pPr>
    <w:rPr>
      <w:rFonts w:ascii="宋体" w:hAnsi="Times New Roman" w:eastAsia="宋体" w:cs="Times New Roman"/>
      <w:color w:val="000000"/>
      <w:sz w:val="24"/>
      <w:szCs w:val="24"/>
      <w:lang w:val="en-US" w:eastAsia="zh-CN" w:bidi="ar-SA"/>
    </w:rPr>
  </w:style>
  <w:style w:type="character" w:customStyle="1" w:styleId="48">
    <w:name w:val="样式5 Char"/>
    <w:link w:val="49"/>
    <w:autoRedefine/>
    <w:qFormat/>
    <w:uiPriority w:val="0"/>
    <w:rPr>
      <w:rFonts w:ascii="宋体"/>
      <w:kern w:val="2"/>
      <w:sz w:val="21"/>
      <w:u w:val="single"/>
    </w:rPr>
  </w:style>
  <w:style w:type="paragraph" w:customStyle="1" w:styleId="49">
    <w:name w:val="样式5"/>
    <w:basedOn w:val="17"/>
    <w:link w:val="48"/>
    <w:autoRedefine/>
    <w:qFormat/>
    <w:uiPriority w:val="0"/>
    <w:pPr>
      <w:pBdr>
        <w:bottom w:val="thickThinSmallGap" w:color="auto" w:sz="12" w:space="1"/>
      </w:pBdr>
      <w:tabs>
        <w:tab w:val="center" w:pos="4535"/>
      </w:tabs>
      <w:jc w:val="center"/>
    </w:pPr>
    <w:rPr>
      <w:u w:val="single"/>
    </w:rPr>
  </w:style>
  <w:style w:type="character" w:customStyle="1" w:styleId="50">
    <w:name w:val="样式7 Char"/>
    <w:basedOn w:val="51"/>
    <w:link w:val="52"/>
    <w:autoRedefine/>
    <w:qFormat/>
    <w:uiPriority w:val="0"/>
    <w:rPr>
      <w:kern w:val="2"/>
      <w:sz w:val="18"/>
      <w:szCs w:val="18"/>
    </w:rPr>
  </w:style>
  <w:style w:type="character" w:customStyle="1" w:styleId="51">
    <w:name w:val="页眉 字符"/>
    <w:link w:val="23"/>
    <w:autoRedefine/>
    <w:qFormat/>
    <w:uiPriority w:val="99"/>
    <w:rPr>
      <w:kern w:val="2"/>
      <w:sz w:val="18"/>
      <w:szCs w:val="18"/>
    </w:rPr>
  </w:style>
  <w:style w:type="paragraph" w:customStyle="1" w:styleId="52">
    <w:name w:val="样式7"/>
    <w:basedOn w:val="23"/>
    <w:link w:val="50"/>
    <w:autoRedefine/>
    <w:qFormat/>
    <w:uiPriority w:val="0"/>
    <w:pPr>
      <w:pBdr>
        <w:top w:val="single" w:color="auto" w:sz="6" w:space="1"/>
        <w:left w:val="single" w:color="auto" w:sz="6" w:space="4"/>
        <w:bottom w:val="thickThinSmallGap" w:color="auto" w:sz="12" w:space="1"/>
        <w:right w:val="single" w:color="auto" w:sz="6" w:space="4"/>
      </w:pBdr>
    </w:pPr>
  </w:style>
  <w:style w:type="character" w:customStyle="1" w:styleId="53">
    <w:name w:val="Char Char2"/>
    <w:autoRedefine/>
    <w:qFormat/>
    <w:uiPriority w:val="0"/>
    <w:rPr>
      <w:rFonts w:eastAsia="宋体"/>
      <w:kern w:val="2"/>
      <w:sz w:val="18"/>
      <w:szCs w:val="18"/>
      <w:lang w:val="en-US" w:eastAsia="zh-CN" w:bidi="ar-SA"/>
    </w:rPr>
  </w:style>
  <w:style w:type="character" w:customStyle="1" w:styleId="54">
    <w:name w:val="标题 Char1"/>
    <w:autoRedefine/>
    <w:qFormat/>
    <w:uiPriority w:val="0"/>
    <w:rPr>
      <w:rFonts w:ascii="Calibri Light" w:hAnsi="Calibri Light" w:cs="Times New Roman"/>
      <w:b/>
      <w:bCs/>
      <w:kern w:val="2"/>
      <w:sz w:val="32"/>
      <w:szCs w:val="32"/>
    </w:rPr>
  </w:style>
  <w:style w:type="character" w:customStyle="1" w:styleId="55">
    <w:name w:val="批注框文本 字符"/>
    <w:link w:val="21"/>
    <w:autoRedefine/>
    <w:qFormat/>
    <w:uiPriority w:val="99"/>
    <w:rPr>
      <w:kern w:val="2"/>
      <w:sz w:val="18"/>
      <w:szCs w:val="18"/>
    </w:rPr>
  </w:style>
  <w:style w:type="character" w:customStyle="1" w:styleId="56">
    <w:name w:val="样式8 Char"/>
    <w:basedOn w:val="50"/>
    <w:link w:val="57"/>
    <w:autoRedefine/>
    <w:qFormat/>
    <w:uiPriority w:val="0"/>
    <w:rPr>
      <w:kern w:val="2"/>
      <w:sz w:val="18"/>
      <w:szCs w:val="18"/>
    </w:rPr>
  </w:style>
  <w:style w:type="paragraph" w:customStyle="1" w:styleId="57">
    <w:name w:val="样式8"/>
    <w:basedOn w:val="52"/>
    <w:link w:val="56"/>
    <w:autoRedefine/>
    <w:qFormat/>
    <w:uiPriority w:val="0"/>
    <w:pPr>
      <w:pBdr>
        <w:top w:val="none" w:color="auto" w:sz="0" w:space="0"/>
        <w:left w:val="none" w:color="auto" w:sz="0" w:space="0"/>
        <w:right w:val="none" w:color="auto" w:sz="0" w:space="0"/>
      </w:pBdr>
      <w:tabs>
        <w:tab w:val="clear" w:pos="4153"/>
        <w:tab w:val="clear" w:pos="8306"/>
      </w:tabs>
    </w:pPr>
  </w:style>
  <w:style w:type="character" w:customStyle="1" w:styleId="58">
    <w:name w:val="grame"/>
    <w:autoRedefine/>
    <w:qFormat/>
    <w:uiPriority w:val="0"/>
  </w:style>
  <w:style w:type="character" w:customStyle="1" w:styleId="59">
    <w:name w:val="Char Char"/>
    <w:autoRedefine/>
    <w:qFormat/>
    <w:uiPriority w:val="0"/>
    <w:rPr>
      <w:rFonts w:ascii="Century Gothic" w:hAnsi="Century Gothic"/>
      <w:bCs/>
      <w:kern w:val="28"/>
      <w:sz w:val="21"/>
      <w:szCs w:val="32"/>
    </w:rPr>
  </w:style>
  <w:style w:type="character" w:customStyle="1" w:styleId="60">
    <w:name w:val="样式3 Char"/>
    <w:link w:val="61"/>
    <w:autoRedefine/>
    <w:qFormat/>
    <w:uiPriority w:val="0"/>
    <w:rPr>
      <w:rFonts w:ascii="黑体" w:hAnsi="黑体" w:eastAsia="黑体"/>
      <w:bCs/>
      <w:kern w:val="2"/>
      <w:sz w:val="18"/>
      <w:szCs w:val="18"/>
    </w:rPr>
  </w:style>
  <w:style w:type="paragraph" w:customStyle="1" w:styleId="61">
    <w:name w:val="样式3"/>
    <w:basedOn w:val="23"/>
    <w:link w:val="60"/>
    <w:autoRedefine/>
    <w:qFormat/>
    <w:uiPriority w:val="0"/>
    <w:pPr>
      <w:pBdr>
        <w:bottom w:val="thickThinSmallGap" w:color="auto" w:sz="12" w:space="1"/>
      </w:pBdr>
      <w:jc w:val="left"/>
    </w:pPr>
    <w:rPr>
      <w:rFonts w:ascii="黑体" w:hAnsi="黑体" w:eastAsia="黑体"/>
      <w:bCs/>
    </w:rPr>
  </w:style>
  <w:style w:type="character" w:customStyle="1" w:styleId="62">
    <w:name w:val="标题 3 字符"/>
    <w:link w:val="4"/>
    <w:autoRedefine/>
    <w:qFormat/>
    <w:uiPriority w:val="0"/>
    <w:rPr>
      <w:rFonts w:eastAsia="黑体"/>
      <w:b/>
      <w:sz w:val="28"/>
    </w:rPr>
  </w:style>
  <w:style w:type="character" w:customStyle="1" w:styleId="63">
    <w:name w:val="批注主题 字符"/>
    <w:link w:val="36"/>
    <w:autoRedefine/>
    <w:qFormat/>
    <w:uiPriority w:val="0"/>
    <w:rPr>
      <w:b/>
      <w:bCs/>
      <w:kern w:val="2"/>
      <w:sz w:val="21"/>
      <w:szCs w:val="24"/>
    </w:rPr>
  </w:style>
  <w:style w:type="character" w:customStyle="1" w:styleId="64">
    <w:name w:val="font51"/>
    <w:autoRedefine/>
    <w:qFormat/>
    <w:uiPriority w:val="0"/>
    <w:rPr>
      <w:rFonts w:hint="eastAsia" w:ascii="宋体" w:hAnsi="宋体" w:eastAsia="宋体"/>
      <w:b/>
      <w:bCs/>
      <w:color w:val="000000"/>
      <w:sz w:val="20"/>
      <w:szCs w:val="20"/>
      <w:u w:val="none"/>
    </w:rPr>
  </w:style>
  <w:style w:type="character" w:customStyle="1" w:styleId="65">
    <w:name w:val="font21"/>
    <w:basedOn w:val="39"/>
    <w:autoRedefine/>
    <w:qFormat/>
    <w:uiPriority w:val="0"/>
    <w:rPr>
      <w:rFonts w:hint="default" w:ascii="Times New Roman" w:hAnsi="Times New Roman" w:cs="Times New Roman"/>
      <w:color w:val="000000"/>
      <w:sz w:val="20"/>
      <w:szCs w:val="20"/>
      <w:u w:val="none"/>
    </w:rPr>
  </w:style>
  <w:style w:type="character" w:customStyle="1" w:styleId="66">
    <w:name w:val="纯文本 字符2"/>
    <w:link w:val="17"/>
    <w:autoRedefine/>
    <w:qFormat/>
    <w:uiPriority w:val="0"/>
    <w:rPr>
      <w:rFonts w:ascii="宋体"/>
      <w:kern w:val="2"/>
      <w:sz w:val="21"/>
    </w:rPr>
  </w:style>
  <w:style w:type="character" w:customStyle="1" w:styleId="67">
    <w:name w:val="样式3 Char Char"/>
    <w:autoRedefine/>
    <w:qFormat/>
    <w:uiPriority w:val="0"/>
    <w:rPr>
      <w:rFonts w:ascii="Century Gothic" w:hAnsi="Century Gothic" w:eastAsia="宋体"/>
      <w:kern w:val="2"/>
      <w:sz w:val="21"/>
      <w:szCs w:val="21"/>
      <w:lang w:val="en-US" w:eastAsia="zh-CN" w:bidi="ar-SA"/>
    </w:rPr>
  </w:style>
  <w:style w:type="character" w:customStyle="1" w:styleId="68">
    <w:name w:val="font61"/>
    <w:autoRedefine/>
    <w:qFormat/>
    <w:uiPriority w:val="0"/>
    <w:rPr>
      <w:rFonts w:hint="default" w:ascii="宋体" w:hAnsi="宋体"/>
      <w:color w:val="000000"/>
      <w:sz w:val="18"/>
      <w:szCs w:val="18"/>
      <w:u w:val="none"/>
    </w:rPr>
  </w:style>
  <w:style w:type="character" w:customStyle="1" w:styleId="69">
    <w:name w:val="正文文本缩进 字符"/>
    <w:link w:val="14"/>
    <w:autoRedefine/>
    <w:qFormat/>
    <w:uiPriority w:val="99"/>
    <w:rPr>
      <w:rFonts w:ascii="宋体"/>
      <w:spacing w:val="-4"/>
      <w:kern w:val="2"/>
      <w:sz w:val="18"/>
    </w:rPr>
  </w:style>
  <w:style w:type="character" w:customStyle="1" w:styleId="70">
    <w:name w:val="font81"/>
    <w:autoRedefine/>
    <w:qFormat/>
    <w:uiPriority w:val="0"/>
    <w:rPr>
      <w:rFonts w:hint="default" w:ascii="宋体" w:hAnsi="宋体"/>
      <w:color w:val="000000"/>
      <w:sz w:val="24"/>
      <w:szCs w:val="24"/>
      <w:u w:val="none"/>
    </w:rPr>
  </w:style>
  <w:style w:type="character" w:customStyle="1" w:styleId="71">
    <w:name w:val="批注文字 字符"/>
    <w:link w:val="11"/>
    <w:autoRedefine/>
    <w:qFormat/>
    <w:uiPriority w:val="0"/>
    <w:rPr>
      <w:kern w:val="2"/>
      <w:sz w:val="21"/>
      <w:szCs w:val="24"/>
    </w:rPr>
  </w:style>
  <w:style w:type="character" w:customStyle="1" w:styleId="72">
    <w:name w:val="font01"/>
    <w:autoRedefine/>
    <w:qFormat/>
    <w:uiPriority w:val="0"/>
    <w:rPr>
      <w:rFonts w:hint="eastAsia" w:ascii="宋体" w:hAnsi="宋体" w:eastAsia="宋体"/>
      <w:color w:val="000000"/>
      <w:sz w:val="20"/>
      <w:szCs w:val="20"/>
      <w:u w:val="none"/>
    </w:rPr>
  </w:style>
  <w:style w:type="character" w:customStyle="1" w:styleId="73">
    <w:name w:val="标题 1 字符"/>
    <w:link w:val="2"/>
    <w:autoRedefine/>
    <w:qFormat/>
    <w:uiPriority w:val="0"/>
    <w:rPr>
      <w:rFonts w:eastAsia="黑体"/>
      <w:b/>
      <w:kern w:val="44"/>
      <w:sz w:val="28"/>
    </w:rPr>
  </w:style>
  <w:style w:type="character" w:customStyle="1" w:styleId="74">
    <w:name w:val="font91"/>
    <w:autoRedefine/>
    <w:qFormat/>
    <w:uiPriority w:val="0"/>
    <w:rPr>
      <w:rFonts w:hint="eastAsia" w:ascii="华文楷体" w:eastAsia="华文楷体"/>
      <w:color w:val="000000"/>
      <w:sz w:val="20"/>
      <w:szCs w:val="20"/>
      <w:u w:val="none"/>
    </w:rPr>
  </w:style>
  <w:style w:type="character" w:customStyle="1" w:styleId="75">
    <w:name w:val="标题 4 字符"/>
    <w:link w:val="5"/>
    <w:autoRedefine/>
    <w:qFormat/>
    <w:uiPriority w:val="0"/>
    <w:rPr>
      <w:rFonts w:ascii="Arial" w:hAnsi="Arial" w:eastAsia="黑体"/>
      <w:sz w:val="28"/>
    </w:rPr>
  </w:style>
  <w:style w:type="character" w:customStyle="1" w:styleId="76">
    <w:name w:val="样式6 Char"/>
    <w:basedOn w:val="51"/>
    <w:link w:val="77"/>
    <w:autoRedefine/>
    <w:qFormat/>
    <w:uiPriority w:val="0"/>
    <w:rPr>
      <w:kern w:val="2"/>
      <w:sz w:val="18"/>
      <w:szCs w:val="18"/>
    </w:rPr>
  </w:style>
  <w:style w:type="paragraph" w:customStyle="1" w:styleId="77">
    <w:name w:val="样式6"/>
    <w:basedOn w:val="23"/>
    <w:link w:val="76"/>
    <w:autoRedefine/>
    <w:qFormat/>
    <w:uiPriority w:val="0"/>
    <w:pPr>
      <w:pBdr>
        <w:bottom w:val="thickThinSmallGap" w:color="auto" w:sz="12" w:space="1"/>
      </w:pBdr>
      <w:jc w:val="both"/>
    </w:pPr>
  </w:style>
  <w:style w:type="character" w:customStyle="1" w:styleId="78">
    <w:name w:val="标题 字符"/>
    <w:link w:val="35"/>
    <w:autoRedefine/>
    <w:qFormat/>
    <w:uiPriority w:val="0"/>
    <w:rPr>
      <w:rFonts w:ascii="Cambria" w:hAnsi="Cambria" w:cs="黑体"/>
      <w:b/>
      <w:bCs/>
      <w:sz w:val="32"/>
      <w:szCs w:val="32"/>
    </w:rPr>
  </w:style>
  <w:style w:type="character" w:customStyle="1" w:styleId="79">
    <w:name w:val="标题 2 字符"/>
    <w:link w:val="3"/>
    <w:autoRedefine/>
    <w:qFormat/>
    <w:uiPriority w:val="0"/>
    <w:rPr>
      <w:rFonts w:eastAsia="黑体"/>
      <w:b/>
      <w:sz w:val="28"/>
    </w:rPr>
  </w:style>
  <w:style w:type="character" w:customStyle="1" w:styleId="80">
    <w:name w:val="px12h161"/>
    <w:autoRedefine/>
    <w:qFormat/>
    <w:uiPriority w:val="0"/>
    <w:rPr>
      <w:sz w:val="14"/>
      <w:szCs w:val="14"/>
    </w:rPr>
  </w:style>
  <w:style w:type="character" w:customStyle="1" w:styleId="81">
    <w:name w:val="样式4 Char"/>
    <w:link w:val="82"/>
    <w:autoRedefine/>
    <w:qFormat/>
    <w:uiPriority w:val="0"/>
    <w:rPr>
      <w:bCs/>
      <w:kern w:val="2"/>
      <w:sz w:val="18"/>
      <w:szCs w:val="18"/>
    </w:rPr>
  </w:style>
  <w:style w:type="paragraph" w:customStyle="1" w:styleId="82">
    <w:name w:val="样式4"/>
    <w:basedOn w:val="23"/>
    <w:link w:val="81"/>
    <w:autoRedefine/>
    <w:qFormat/>
    <w:uiPriority w:val="0"/>
    <w:pPr>
      <w:pBdr>
        <w:bottom w:val="thickThinSmallGap" w:color="auto" w:sz="12" w:space="1"/>
      </w:pBdr>
      <w:jc w:val="both"/>
    </w:pPr>
    <w:rPr>
      <w:bCs/>
    </w:rPr>
  </w:style>
  <w:style w:type="character" w:customStyle="1" w:styleId="83">
    <w:name w:val="font41"/>
    <w:autoRedefine/>
    <w:qFormat/>
    <w:uiPriority w:val="0"/>
    <w:rPr>
      <w:rFonts w:hint="default" w:ascii="Times New Roman" w:hAnsi="Times New Roman" w:cs="Times New Roman"/>
      <w:b/>
      <w:bCs/>
      <w:color w:val="000000"/>
      <w:sz w:val="20"/>
      <w:szCs w:val="20"/>
      <w:u w:val="none"/>
    </w:rPr>
  </w:style>
  <w:style w:type="character" w:customStyle="1" w:styleId="84">
    <w:name w:val="不明显强调1"/>
    <w:autoRedefine/>
    <w:qFormat/>
    <w:uiPriority w:val="0"/>
    <w:rPr>
      <w:rFonts w:eastAsia="仿宋_GB2312"/>
      <w:iCs/>
      <w:color w:val="auto"/>
      <w:sz w:val="24"/>
    </w:rPr>
  </w:style>
  <w:style w:type="character" w:customStyle="1" w:styleId="85">
    <w:name w:val="副标题 Char1"/>
    <w:autoRedefine/>
    <w:qFormat/>
    <w:uiPriority w:val="0"/>
    <w:rPr>
      <w:rFonts w:ascii="Cambria" w:hAnsi="Cambria" w:cs="Times New Roman"/>
      <w:b/>
      <w:bCs/>
      <w:kern w:val="28"/>
      <w:sz w:val="32"/>
      <w:szCs w:val="32"/>
    </w:rPr>
  </w:style>
  <w:style w:type="character" w:customStyle="1" w:styleId="86">
    <w:name w:val="font71"/>
    <w:autoRedefine/>
    <w:qFormat/>
    <w:uiPriority w:val="0"/>
    <w:rPr>
      <w:rFonts w:hint="eastAsia" w:ascii="宋体" w:hAnsi="宋体" w:eastAsia="宋体"/>
      <w:b/>
      <w:bCs/>
      <w:color w:val="000000"/>
      <w:sz w:val="24"/>
      <w:szCs w:val="24"/>
      <w:u w:val="none"/>
    </w:rPr>
  </w:style>
  <w:style w:type="character" w:customStyle="1" w:styleId="87">
    <w:name w:val="日期 字符"/>
    <w:link w:val="19"/>
    <w:autoRedefine/>
    <w:qFormat/>
    <w:uiPriority w:val="0"/>
    <w:rPr>
      <w:kern w:val="2"/>
      <w:sz w:val="21"/>
      <w:szCs w:val="24"/>
    </w:rPr>
  </w:style>
  <w:style w:type="character" w:customStyle="1" w:styleId="88">
    <w:name w:val="副标题 字符"/>
    <w:link w:val="26"/>
    <w:autoRedefine/>
    <w:qFormat/>
    <w:uiPriority w:val="0"/>
    <w:rPr>
      <w:rFonts w:ascii="Century Gothic" w:hAnsi="Century Gothic" w:cs="Century Gothic"/>
      <w:kern w:val="28"/>
      <w:sz w:val="21"/>
      <w:szCs w:val="21"/>
    </w:rPr>
  </w:style>
  <w:style w:type="character" w:customStyle="1" w:styleId="89">
    <w:name w:val="文档结构图 字符"/>
    <w:link w:val="10"/>
    <w:autoRedefine/>
    <w:qFormat/>
    <w:uiPriority w:val="99"/>
    <w:rPr>
      <w:kern w:val="2"/>
      <w:sz w:val="21"/>
      <w:szCs w:val="24"/>
      <w:shd w:val="clear" w:color="auto" w:fill="000080"/>
    </w:rPr>
  </w:style>
  <w:style w:type="character" w:customStyle="1" w:styleId="90">
    <w:name w:val="普通文字1 Char1"/>
    <w:autoRedefine/>
    <w:qFormat/>
    <w:uiPriority w:val="0"/>
    <w:rPr>
      <w:rFonts w:ascii="宋体" w:eastAsia="宋体"/>
      <w:kern w:val="2"/>
      <w:sz w:val="21"/>
      <w:lang w:val="en-US" w:eastAsia="zh-CN" w:bidi="ar-SA"/>
    </w:rPr>
  </w:style>
  <w:style w:type="character" w:customStyle="1" w:styleId="91">
    <w:name w:val="页脚 字符1"/>
    <w:link w:val="22"/>
    <w:autoRedefine/>
    <w:qFormat/>
    <w:uiPriority w:val="99"/>
    <w:rPr>
      <w:rFonts w:ascii="宋体"/>
      <w:kern w:val="2"/>
      <w:sz w:val="18"/>
    </w:rPr>
  </w:style>
  <w:style w:type="paragraph" w:customStyle="1" w:styleId="92">
    <w:name w:val="表格"/>
    <w:basedOn w:val="1"/>
    <w:autoRedefine/>
    <w:qFormat/>
    <w:uiPriority w:val="0"/>
    <w:pPr>
      <w:tabs>
        <w:tab w:val="left" w:pos="1200"/>
      </w:tabs>
      <w:spacing w:line="500" w:lineRule="exact"/>
      <w:jc w:val="center"/>
    </w:pPr>
    <w:rPr>
      <w:rFonts w:ascii="宋体"/>
      <w:sz w:val="24"/>
      <w:szCs w:val="18"/>
    </w:rPr>
  </w:style>
  <w:style w:type="paragraph" w:customStyle="1" w:styleId="93">
    <w:name w:val="正文 New New New New New New New New New New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94">
    <w:name w:val="xl140"/>
    <w:basedOn w:val="1"/>
    <w:autoRedefine/>
    <w:qFormat/>
    <w:uiPriority w:val="0"/>
    <w:pPr>
      <w:widowControl/>
      <w:spacing w:before="100" w:beforeAutospacing="1" w:after="100" w:afterAutospacing="1"/>
      <w:jc w:val="center"/>
    </w:pPr>
    <w:rPr>
      <w:rFonts w:ascii="宋体" w:hAnsi="宋体" w:cs="宋体"/>
      <w:kern w:val="0"/>
      <w:sz w:val="22"/>
      <w:szCs w:val="22"/>
    </w:rPr>
  </w:style>
  <w:style w:type="paragraph" w:customStyle="1" w:styleId="95">
    <w:name w:val="正文 New New New New New New New New New New New New New New New New New New New New New New New New"/>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96">
    <w:name w:val="xl135"/>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rPr>
  </w:style>
  <w:style w:type="paragraph" w:customStyle="1" w:styleId="97">
    <w:name w:val="xl23"/>
    <w:next w:val="30"/>
    <w:autoRedefine/>
    <w:qFormat/>
    <w:uiPriority w:val="0"/>
    <w:pPr>
      <w:spacing w:before="100" w:beforeAutospacing="1" w:after="100" w:afterAutospacing="1"/>
      <w:jc w:val="center"/>
    </w:pPr>
    <w:rPr>
      <w:rFonts w:ascii="Arial Unicode MS" w:hAnsi="Arial Unicode MS" w:eastAsia="Arial Unicode MS" w:cs="Times New Roman"/>
      <w:sz w:val="24"/>
      <w:lang w:val="en-US" w:eastAsia="zh-CN" w:bidi="ar-SA"/>
    </w:rPr>
  </w:style>
  <w:style w:type="paragraph" w:customStyle="1" w:styleId="98">
    <w:name w:val="Char"/>
    <w:basedOn w:val="1"/>
    <w:autoRedefine/>
    <w:qFormat/>
    <w:uiPriority w:val="0"/>
    <w:rPr>
      <w:rFonts w:ascii="Tahoma" w:hAnsi="Tahoma"/>
      <w:sz w:val="24"/>
      <w:szCs w:val="20"/>
    </w:rPr>
  </w:style>
  <w:style w:type="paragraph" w:customStyle="1" w:styleId="99">
    <w:name w:val="副标题 New"/>
    <w:basedOn w:val="1"/>
    <w:next w:val="1"/>
    <w:autoRedefine/>
    <w:qFormat/>
    <w:uiPriority w:val="0"/>
    <w:pPr>
      <w:numPr>
        <w:ilvl w:val="0"/>
        <w:numId w:val="3"/>
      </w:numPr>
      <w:jc w:val="left"/>
      <w:outlineLvl w:val="1"/>
    </w:pPr>
    <w:rPr>
      <w:rFonts w:ascii="Century Gothic" w:hAnsi="Century Gothic" w:cs="Century Gothic"/>
      <w:kern w:val="28"/>
      <w:szCs w:val="21"/>
    </w:rPr>
  </w:style>
  <w:style w:type="paragraph" w:customStyle="1" w:styleId="100">
    <w:name w:val="纯文本 New"/>
    <w:basedOn w:val="101"/>
    <w:autoRedefine/>
    <w:qFormat/>
    <w:uiPriority w:val="0"/>
    <w:pPr>
      <w:widowControl/>
      <w:spacing w:before="100" w:beforeAutospacing="1" w:after="100" w:afterAutospacing="1"/>
      <w:jc w:val="left"/>
    </w:pPr>
    <w:rPr>
      <w:rFonts w:ascii="宋体" w:hAnsi="宋体" w:cs="宋体"/>
      <w:sz w:val="24"/>
      <w:szCs w:val="24"/>
    </w:rPr>
  </w:style>
  <w:style w:type="paragraph" w:customStyle="1" w:styleId="101">
    <w:name w:val="正文 New New New"/>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02">
    <w:name w:val="正文 New New New New New New New New New New New New New New New New New New New New New New New New New New New New New New New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03">
    <w:name w:val="普通(网站) New"/>
    <w:basedOn w:val="95"/>
    <w:autoRedefine/>
    <w:qFormat/>
    <w:uiPriority w:val="0"/>
    <w:pPr>
      <w:widowControl/>
      <w:spacing w:before="100" w:beforeAutospacing="1" w:after="100" w:afterAutospacing="1"/>
      <w:jc w:val="left"/>
    </w:pPr>
    <w:rPr>
      <w:rFonts w:ascii="宋体" w:hAnsi="宋体"/>
      <w:kern w:val="0"/>
      <w:sz w:val="24"/>
      <w:szCs w:val="24"/>
    </w:rPr>
  </w:style>
  <w:style w:type="paragraph" w:customStyle="1" w:styleId="104">
    <w:name w:val="xl15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05">
    <w:name w:val="xl141"/>
    <w:basedOn w:val="1"/>
    <w:autoRedefine/>
    <w:qFormat/>
    <w:uiPriority w:val="0"/>
    <w:pPr>
      <w:widowControl/>
      <w:shd w:val="clear" w:color="000000" w:fill="FFFFFF"/>
      <w:spacing w:before="100" w:beforeAutospacing="1" w:after="100" w:afterAutospacing="1"/>
      <w:jc w:val="center"/>
    </w:pPr>
    <w:rPr>
      <w:rFonts w:ascii="宋体" w:hAnsi="宋体" w:cs="宋体"/>
      <w:kern w:val="0"/>
      <w:sz w:val="22"/>
      <w:szCs w:val="22"/>
    </w:rPr>
  </w:style>
  <w:style w:type="paragraph" w:customStyle="1" w:styleId="106">
    <w:name w:val="正文 New New New New New New New New New New New New New New New New New New New New New New New"/>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07">
    <w:name w:val="xl138"/>
    <w:basedOn w:val="1"/>
    <w:autoRedefine/>
    <w:qFormat/>
    <w:uiPriority w:val="0"/>
    <w:pPr>
      <w:widowControl/>
      <w:spacing w:before="100" w:beforeAutospacing="1" w:after="100" w:afterAutospacing="1"/>
      <w:jc w:val="center"/>
    </w:pPr>
    <w:rPr>
      <w:rFonts w:ascii="宋体" w:hAnsi="宋体" w:cs="宋体"/>
      <w:b/>
      <w:bCs/>
      <w:kern w:val="0"/>
      <w:sz w:val="22"/>
      <w:szCs w:val="22"/>
    </w:rPr>
  </w:style>
  <w:style w:type="paragraph" w:customStyle="1" w:styleId="108">
    <w:name w:val="列出段落1"/>
    <w:basedOn w:val="1"/>
    <w:autoRedefine/>
    <w:qFormat/>
    <w:uiPriority w:val="34"/>
    <w:pPr>
      <w:ind w:firstLine="420" w:firstLineChars="200"/>
    </w:pPr>
    <w:rPr>
      <w:szCs w:val="20"/>
    </w:rPr>
  </w:style>
  <w:style w:type="paragraph" w:customStyle="1" w:styleId="109">
    <w:name w:val="xl131"/>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color w:val="000000"/>
      <w:kern w:val="0"/>
      <w:sz w:val="24"/>
    </w:rPr>
  </w:style>
  <w:style w:type="paragraph" w:customStyle="1" w:styleId="110">
    <w:name w:val="正文 New New New New New New New New New New New New New New New New New New New New New New New New New New New New New New New New New New New New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11">
    <w:name w:val="xl16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b/>
      <w:bCs/>
      <w:kern w:val="0"/>
      <w:sz w:val="24"/>
    </w:rPr>
  </w:style>
  <w:style w:type="paragraph" w:customStyle="1" w:styleId="112">
    <w:name w:val="xl16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13">
    <w:name w:val="正文 New New New New New New New New New New New New New New New New New New New New New"/>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14">
    <w:name w:val="xl143"/>
    <w:basedOn w:val="1"/>
    <w:autoRedefine/>
    <w:qFormat/>
    <w:uiPriority w:val="0"/>
    <w:pPr>
      <w:widowControl/>
      <w:spacing w:before="100" w:beforeAutospacing="1" w:after="100" w:afterAutospacing="1"/>
      <w:jc w:val="center"/>
    </w:pPr>
    <w:rPr>
      <w:rFonts w:ascii="宋体" w:hAnsi="宋体" w:cs="宋体"/>
      <w:color w:val="FF0000"/>
      <w:kern w:val="0"/>
      <w:sz w:val="22"/>
      <w:szCs w:val="22"/>
    </w:rPr>
  </w:style>
  <w:style w:type="paragraph" w:customStyle="1" w:styleId="115">
    <w:name w:val="样式1"/>
    <w:basedOn w:val="3"/>
    <w:autoRedefine/>
    <w:qFormat/>
    <w:uiPriority w:val="0"/>
  </w:style>
  <w:style w:type="paragraph" w:customStyle="1" w:styleId="116">
    <w:name w:val="正文 New New New New New New New New New New New New New New New New New New New New New New"/>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17">
    <w:name w:val="样式 黑体 居中 首行缩进:  0.35 厘米 行距: 1.5 倍行距"/>
    <w:basedOn w:val="1"/>
    <w:autoRedefine/>
    <w:qFormat/>
    <w:uiPriority w:val="0"/>
    <w:pPr>
      <w:widowControl/>
      <w:jc w:val="center"/>
    </w:pPr>
    <w:rPr>
      <w:rFonts w:ascii="黑体" w:hAnsi="黑体" w:eastAsia="黑体"/>
      <w:kern w:val="0"/>
      <w:sz w:val="24"/>
      <w:szCs w:val="20"/>
    </w:rPr>
  </w:style>
  <w:style w:type="paragraph" w:customStyle="1" w:styleId="118">
    <w:name w:val="xl15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19">
    <w:name w:val="附件正文"/>
    <w:autoRedefine/>
    <w:qFormat/>
    <w:uiPriority w:val="0"/>
    <w:pPr>
      <w:snapToGrid w:val="0"/>
      <w:spacing w:line="500" w:lineRule="exact"/>
      <w:ind w:firstLine="540" w:firstLineChars="225"/>
    </w:pPr>
    <w:rPr>
      <w:rFonts w:ascii="Times New Roman" w:hAnsi="Times New Roman" w:eastAsia="宋体" w:cs="Times New Roman"/>
      <w:sz w:val="24"/>
      <w:lang w:val="en-US" w:eastAsia="zh-CN" w:bidi="ar-SA"/>
    </w:rPr>
  </w:style>
  <w:style w:type="paragraph" w:customStyle="1" w:styleId="120">
    <w:name w:val="xl16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21">
    <w:name w:val="g3"/>
    <w:basedOn w:val="1"/>
    <w:autoRedefine/>
    <w:qFormat/>
    <w:uiPriority w:val="0"/>
    <w:pPr>
      <w:widowControl/>
      <w:spacing w:before="100" w:beforeAutospacing="1" w:after="100" w:afterAutospacing="1" w:line="675" w:lineRule="atLeast"/>
      <w:jc w:val="left"/>
    </w:pPr>
    <w:rPr>
      <w:rFonts w:ascii="华文中宋" w:hAnsi="华文中宋" w:eastAsia="华文中宋"/>
      <w:kern w:val="0"/>
      <w:sz w:val="42"/>
      <w:szCs w:val="42"/>
    </w:rPr>
  </w:style>
  <w:style w:type="paragraph" w:customStyle="1" w:styleId="122">
    <w:name w:val="Absatz2AL"/>
    <w:basedOn w:val="13"/>
    <w:next w:val="1"/>
    <w:autoRedefine/>
    <w:qFormat/>
    <w:uiPriority w:val="0"/>
    <w:pPr>
      <w:widowControl/>
      <w:overflowPunct w:val="0"/>
      <w:autoSpaceDE w:val="0"/>
      <w:autoSpaceDN w:val="0"/>
      <w:adjustRightInd w:val="0"/>
      <w:textAlignment w:val="baseline"/>
    </w:pPr>
    <w:rPr>
      <w:rFonts w:ascii="Times New Roman" w:hAnsi="Times New Roman" w:eastAsia="楷体_GB2312"/>
      <w:b w:val="0"/>
      <w:spacing w:val="0"/>
      <w:kern w:val="0"/>
      <w:sz w:val="24"/>
      <w:lang w:val="de-DE" w:eastAsia="de-DE"/>
    </w:rPr>
  </w:style>
  <w:style w:type="paragraph" w:customStyle="1" w:styleId="123">
    <w:name w:val="正文 New New New New New New New New New New New New New New New New New New New New New New New New New New New New New New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24">
    <w:name w:val="Char Char3 Char Char Char Char"/>
    <w:basedOn w:val="1"/>
    <w:autoRedefine/>
    <w:qFormat/>
    <w:uiPriority w:val="0"/>
    <w:pPr>
      <w:widowControl/>
      <w:spacing w:after="160" w:line="240" w:lineRule="exact"/>
      <w:jc w:val="left"/>
    </w:pPr>
    <w:rPr>
      <w:rFonts w:ascii="Arial" w:hAnsi="Arial" w:eastAsia="Times New Roman" w:cs="Verdana"/>
      <w:b/>
      <w:kern w:val="0"/>
      <w:sz w:val="24"/>
      <w:lang w:eastAsia="en-US"/>
    </w:rPr>
  </w:style>
  <w:style w:type="paragraph" w:customStyle="1" w:styleId="125">
    <w:name w:val="xl15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kern w:val="0"/>
      <w:sz w:val="20"/>
      <w:szCs w:val="20"/>
    </w:rPr>
  </w:style>
  <w:style w:type="paragraph" w:customStyle="1" w:styleId="126">
    <w:name w:val="xl15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27">
    <w:name w:val="xl1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rPr>
  </w:style>
  <w:style w:type="paragraph" w:customStyle="1" w:styleId="128">
    <w:name w:val="xl13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2"/>
      <w:szCs w:val="22"/>
    </w:rPr>
  </w:style>
  <w:style w:type="paragraph" w:customStyle="1" w:styleId="129">
    <w:name w:val="正文 New New New New New New"/>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30">
    <w:name w:val="抬头"/>
    <w:basedOn w:val="1"/>
    <w:autoRedefine/>
    <w:qFormat/>
    <w:uiPriority w:val="0"/>
    <w:pPr>
      <w:spacing w:beforeLines="50" w:line="360" w:lineRule="auto"/>
    </w:pPr>
    <w:rPr>
      <w:rFonts w:ascii="宋体"/>
      <w:sz w:val="24"/>
    </w:rPr>
  </w:style>
  <w:style w:type="paragraph" w:customStyle="1" w:styleId="131">
    <w:name w:val="正文 New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32">
    <w:name w:val="注"/>
    <w:basedOn w:val="1"/>
    <w:autoRedefine/>
    <w:qFormat/>
    <w:uiPriority w:val="0"/>
    <w:pPr>
      <w:spacing w:line="360" w:lineRule="auto"/>
      <w:ind w:left="200" w:hanging="200" w:hangingChars="200"/>
    </w:pPr>
    <w:rPr>
      <w:rFonts w:ascii="宋体"/>
      <w:b/>
    </w:rPr>
  </w:style>
  <w:style w:type="paragraph" w:customStyle="1" w:styleId="133">
    <w:name w:val="正文 New New New New"/>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34">
    <w:name w:val="para"/>
    <w:basedOn w:val="1"/>
    <w:autoRedefine/>
    <w:qFormat/>
    <w:uiPriority w:val="0"/>
    <w:pPr>
      <w:widowControl/>
      <w:adjustRightInd w:val="0"/>
      <w:spacing w:before="160" w:line="360" w:lineRule="auto"/>
      <w:ind w:firstLine="425"/>
      <w:textAlignment w:val="baseline"/>
    </w:pPr>
    <w:rPr>
      <w:kern w:val="0"/>
      <w:sz w:val="24"/>
      <w:szCs w:val="20"/>
      <w:lang w:eastAsia="en-US"/>
    </w:rPr>
  </w:style>
  <w:style w:type="paragraph" w:customStyle="1" w:styleId="135">
    <w:name w:val="Char Char Char Char Char Char Char Char Char Char"/>
    <w:basedOn w:val="1"/>
    <w:autoRedefine/>
    <w:qFormat/>
    <w:uiPriority w:val="0"/>
    <w:pPr>
      <w:tabs>
        <w:tab w:val="left" w:pos="360"/>
      </w:tabs>
      <w:ind w:left="360" w:hanging="360" w:hangingChars="200"/>
    </w:pPr>
    <w:rPr>
      <w:szCs w:val="20"/>
    </w:rPr>
  </w:style>
  <w:style w:type="paragraph" w:customStyle="1" w:styleId="136">
    <w:name w:val="xl139"/>
    <w:basedOn w:val="1"/>
    <w:autoRedefine/>
    <w:qFormat/>
    <w:uiPriority w:val="0"/>
    <w:pPr>
      <w:widowControl/>
      <w:shd w:val="clear" w:color="000000" w:fill="FFFFFF"/>
      <w:spacing w:before="100" w:beforeAutospacing="1" w:after="100" w:afterAutospacing="1"/>
      <w:jc w:val="center"/>
    </w:pPr>
    <w:rPr>
      <w:rFonts w:ascii="宋体" w:hAnsi="宋体" w:cs="宋体"/>
      <w:b/>
      <w:bCs/>
      <w:kern w:val="0"/>
      <w:sz w:val="22"/>
      <w:szCs w:val="22"/>
    </w:rPr>
  </w:style>
  <w:style w:type="paragraph" w:customStyle="1" w:styleId="137">
    <w:name w:val="xl145"/>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38">
    <w:name w:val="Char Char Char"/>
    <w:basedOn w:val="1"/>
    <w:autoRedefine/>
    <w:qFormat/>
    <w:uiPriority w:val="0"/>
    <w:pPr>
      <w:ind w:firstLine="200" w:firstLineChars="200"/>
    </w:pPr>
    <w:rPr>
      <w:sz w:val="24"/>
    </w:rPr>
  </w:style>
  <w:style w:type="paragraph" w:customStyle="1" w:styleId="139">
    <w:name w:val="Char Char Char Char Char Char Char Char Char Char Char Char"/>
    <w:basedOn w:val="1"/>
    <w:autoRedefine/>
    <w:qFormat/>
    <w:uiPriority w:val="0"/>
    <w:pPr>
      <w:tabs>
        <w:tab w:val="right" w:pos="-2120"/>
      </w:tabs>
      <w:snapToGrid w:val="0"/>
    </w:pPr>
    <w:rPr>
      <w:rFonts w:ascii="Tahoma" w:hAnsi="Tahoma"/>
      <w:spacing w:val="6"/>
      <w:sz w:val="24"/>
      <w:szCs w:val="20"/>
    </w:rPr>
  </w:style>
  <w:style w:type="paragraph" w:customStyle="1" w:styleId="140">
    <w:name w:val="正文 New New New New New New New New New New New New New New New New New New New New New New New New New New New New New New New New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41">
    <w:name w:val="题目"/>
    <w:basedOn w:val="1"/>
    <w:autoRedefine/>
    <w:qFormat/>
    <w:uiPriority w:val="0"/>
    <w:pPr>
      <w:snapToGrid w:val="0"/>
      <w:spacing w:line="480" w:lineRule="auto"/>
      <w:jc w:val="center"/>
    </w:pPr>
    <w:rPr>
      <w:rFonts w:ascii="方正小标宋_GBK" w:hAnsi="宋体" w:eastAsia="方正小标宋_GBK"/>
      <w:sz w:val="44"/>
      <w:szCs w:val="44"/>
    </w:rPr>
  </w:style>
  <w:style w:type="paragraph" w:customStyle="1" w:styleId="142">
    <w:name w:val="无间隔1"/>
    <w:autoRedefine/>
    <w:qFormat/>
    <w:uiPriority w:val="1"/>
    <w:pPr>
      <w:widowControl w:val="0"/>
      <w:jc w:val="both"/>
    </w:pPr>
    <w:rPr>
      <w:rFonts w:ascii="Calibri" w:hAnsi="Calibri" w:eastAsia="宋体" w:cs="黑体"/>
      <w:kern w:val="2"/>
      <w:sz w:val="21"/>
      <w:szCs w:val="22"/>
      <w:lang w:val="en-US" w:eastAsia="zh-CN" w:bidi="ar-SA"/>
    </w:rPr>
  </w:style>
  <w:style w:type="paragraph" w:customStyle="1" w:styleId="143">
    <w:name w:val="正文 New New New New New New New New New New New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44">
    <w:name w:val="正文 New New New New New"/>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45">
    <w:name w:val="Char1"/>
    <w:basedOn w:val="1"/>
    <w:autoRedefine/>
    <w:qFormat/>
    <w:uiPriority w:val="0"/>
    <w:rPr>
      <w:szCs w:val="20"/>
    </w:rPr>
  </w:style>
  <w:style w:type="paragraph" w:customStyle="1" w:styleId="146">
    <w:name w:val="xl146"/>
    <w:basedOn w:val="1"/>
    <w:autoRedefine/>
    <w:qFormat/>
    <w:uiPriority w:val="0"/>
    <w:pPr>
      <w:widowControl/>
      <w:spacing w:before="100" w:beforeAutospacing="1" w:after="100" w:afterAutospacing="1"/>
      <w:jc w:val="center"/>
    </w:pPr>
    <w:rPr>
      <w:rFonts w:ascii="宋体" w:hAnsi="宋体" w:cs="宋体"/>
      <w:kern w:val="0"/>
      <w:sz w:val="24"/>
    </w:rPr>
  </w:style>
  <w:style w:type="paragraph" w:customStyle="1" w:styleId="147">
    <w:name w:val="正文 New New New New New New New New New New New New New New New New New New New New New New New New New New New New New New New New New New New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48">
    <w:name w:val="xl154"/>
    <w:basedOn w:val="1"/>
    <w:autoRedefine/>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pPr>
    <w:rPr>
      <w:rFonts w:ascii="宋体" w:hAnsi="宋体" w:cs="宋体"/>
      <w:kern w:val="0"/>
      <w:sz w:val="20"/>
      <w:szCs w:val="20"/>
    </w:rPr>
  </w:style>
  <w:style w:type="paragraph" w:customStyle="1" w:styleId="149">
    <w:name w:val="xl13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2"/>
      <w:szCs w:val="22"/>
    </w:rPr>
  </w:style>
  <w:style w:type="paragraph" w:customStyle="1" w:styleId="150">
    <w:name w:val="正文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51">
    <w:name w:val="正文 New New New New New New New New New New New New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52">
    <w:name w:val="xl159"/>
    <w:basedOn w:val="1"/>
    <w:autoRedefine/>
    <w:qFormat/>
    <w:uiPriority w:val="0"/>
    <w:pPr>
      <w:widowControl/>
      <w:pBdr>
        <w:top w:val="single" w:color="auto" w:sz="4" w:space="0"/>
        <w:left w:val="single" w:color="auto" w:sz="4" w:space="0"/>
        <w:bottom w:val="single" w:color="auto" w:sz="4" w:space="0"/>
        <w:right w:val="single" w:color="auto" w:sz="8"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53">
    <w:name w:val="正文 New New New New New New New New New New New New New New New New New New New New New New New New New New New"/>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54">
    <w:name w:val="xl13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rFonts w:ascii="宋体" w:hAnsi="宋体" w:cs="宋体"/>
      <w:kern w:val="0"/>
      <w:sz w:val="24"/>
    </w:rPr>
  </w:style>
  <w:style w:type="paragraph" w:customStyle="1" w:styleId="155">
    <w:name w:val="正文 New New New New New New New New New New New New New New New New New New New New New New New New New"/>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56">
    <w:name w:val="xl15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57">
    <w:name w:val="样式2"/>
    <w:basedOn w:val="3"/>
    <w:autoRedefine/>
    <w:qFormat/>
    <w:uiPriority w:val="0"/>
    <w:pPr>
      <w:spacing w:line="440" w:lineRule="exact"/>
      <w:jc w:val="center"/>
    </w:pPr>
    <w:rPr>
      <w:rFonts w:ascii="宋体" w:hAnsi="宋体"/>
      <w:b w:val="0"/>
      <w:sz w:val="32"/>
    </w:rPr>
  </w:style>
  <w:style w:type="paragraph" w:customStyle="1" w:styleId="158">
    <w:name w:val="正文 New New New New New New New New New New New New New New New New New New New New"/>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59">
    <w:name w:val="xl1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rPr>
  </w:style>
  <w:style w:type="paragraph" w:customStyle="1" w:styleId="160">
    <w:name w:val="xl16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000000"/>
      <w:kern w:val="0"/>
      <w:sz w:val="32"/>
      <w:szCs w:val="32"/>
    </w:rPr>
  </w:style>
  <w:style w:type="paragraph" w:customStyle="1" w:styleId="161">
    <w:name w:val="xl14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kern w:val="0"/>
      <w:sz w:val="22"/>
      <w:szCs w:val="22"/>
    </w:rPr>
  </w:style>
  <w:style w:type="paragraph" w:customStyle="1" w:styleId="162">
    <w:name w:val="xl15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63">
    <w:name w:val="xl1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164">
    <w:name w:val="font5"/>
    <w:basedOn w:val="1"/>
    <w:autoRedefine/>
    <w:qFormat/>
    <w:uiPriority w:val="0"/>
    <w:pPr>
      <w:widowControl/>
      <w:spacing w:before="100" w:beforeAutospacing="1" w:after="100" w:afterAutospacing="1"/>
      <w:jc w:val="left"/>
    </w:pPr>
    <w:rPr>
      <w:rFonts w:ascii="宋体" w:hAnsi="宋体" w:cs="宋体"/>
      <w:color w:val="000000"/>
      <w:kern w:val="0"/>
      <w:sz w:val="24"/>
    </w:rPr>
  </w:style>
  <w:style w:type="paragraph" w:customStyle="1" w:styleId="165">
    <w:name w:val="xl165"/>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b/>
      <w:bCs/>
      <w:color w:val="000000"/>
      <w:kern w:val="0"/>
      <w:sz w:val="24"/>
    </w:rPr>
  </w:style>
  <w:style w:type="paragraph" w:customStyle="1" w:styleId="166">
    <w:name w:val="Char2"/>
    <w:basedOn w:val="1"/>
    <w:autoRedefine/>
    <w:qFormat/>
    <w:uiPriority w:val="0"/>
    <w:pPr>
      <w:widowControl/>
      <w:spacing w:after="160" w:line="240" w:lineRule="exact"/>
      <w:jc w:val="left"/>
    </w:pPr>
    <w:rPr>
      <w:szCs w:val="20"/>
    </w:rPr>
  </w:style>
  <w:style w:type="paragraph" w:customStyle="1" w:styleId="167">
    <w:name w:val="正文 New New New New New New New New New New New New New New New New New New New New New New New New New New New New New New New New New New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68">
    <w:name w:val="正文 New New New New New New New New New New New New New New New New New New New New New New New New New New New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69">
    <w:name w:val="xl1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000000"/>
      <w:kern w:val="0"/>
      <w:sz w:val="24"/>
    </w:rPr>
  </w:style>
  <w:style w:type="paragraph" w:customStyle="1" w:styleId="170">
    <w:name w:val="xl1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171">
    <w:name w:val="正文 New New New New New New New New New New New New New New New New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2">
    <w:name w:val="正文 New New New New New New New New New New New New New New New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3">
    <w:name w:val="正文 New New New New New New New New New New New New New New New New New New New New New New New New New New New New New New New New New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4">
    <w:name w:val="xl142"/>
    <w:basedOn w:val="1"/>
    <w:autoRedefine/>
    <w:qFormat/>
    <w:uiPriority w:val="0"/>
    <w:pPr>
      <w:widowControl/>
      <w:shd w:val="clear" w:color="000000" w:fill="FFFFFF"/>
      <w:spacing w:before="100" w:beforeAutospacing="1" w:after="100" w:afterAutospacing="1"/>
      <w:jc w:val="left"/>
    </w:pPr>
    <w:rPr>
      <w:rFonts w:ascii="宋体" w:hAnsi="宋体" w:cs="宋体"/>
      <w:kern w:val="0"/>
      <w:sz w:val="22"/>
      <w:szCs w:val="22"/>
    </w:rPr>
  </w:style>
  <w:style w:type="paragraph" w:customStyle="1" w:styleId="175">
    <w:name w:val="正文五号"/>
    <w:basedOn w:val="1"/>
    <w:autoRedefine/>
    <w:qFormat/>
    <w:uiPriority w:val="0"/>
    <w:rPr>
      <w:rFonts w:hint="eastAsia" w:ascii="宋体" w:eastAsia="仿宋_GB2312"/>
      <w:szCs w:val="20"/>
    </w:rPr>
  </w:style>
  <w:style w:type="paragraph" w:customStyle="1" w:styleId="176">
    <w:name w:val="xl144"/>
    <w:basedOn w:val="1"/>
    <w:autoRedefine/>
    <w:qFormat/>
    <w:uiPriority w:val="0"/>
    <w:pPr>
      <w:widowControl/>
      <w:spacing w:before="100" w:beforeAutospacing="1" w:after="100" w:afterAutospacing="1"/>
      <w:jc w:val="left"/>
      <w:textAlignment w:val="top"/>
    </w:pPr>
    <w:rPr>
      <w:rFonts w:ascii="宋体" w:hAnsi="宋体" w:cs="宋体"/>
      <w:kern w:val="0"/>
      <w:sz w:val="24"/>
    </w:rPr>
  </w:style>
  <w:style w:type="paragraph" w:customStyle="1" w:styleId="177">
    <w:name w:val="正文 New New New New New New New New New New New New New New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8">
    <w:name w:val="正文 New New New New New New New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9">
    <w:name w:val="说明"/>
    <w:basedOn w:val="1"/>
    <w:autoRedefine/>
    <w:qFormat/>
    <w:uiPriority w:val="0"/>
    <w:pPr>
      <w:ind w:left="1" w:leftChars="-52" w:hanging="110" w:hangingChars="61"/>
      <w:jc w:val="center"/>
    </w:pPr>
    <w:rPr>
      <w:rFonts w:ascii="宋体"/>
      <w:szCs w:val="20"/>
    </w:rPr>
  </w:style>
  <w:style w:type="paragraph" w:customStyle="1" w:styleId="180">
    <w:name w:val="副标题 New New"/>
    <w:basedOn w:val="1"/>
    <w:next w:val="1"/>
    <w:autoRedefine/>
    <w:qFormat/>
    <w:uiPriority w:val="0"/>
    <w:pPr>
      <w:tabs>
        <w:tab w:val="left" w:pos="840"/>
      </w:tabs>
      <w:ind w:left="840" w:hanging="420"/>
      <w:jc w:val="left"/>
      <w:outlineLvl w:val="1"/>
    </w:pPr>
    <w:rPr>
      <w:rFonts w:ascii="Century Gothic" w:hAnsi="Century Gothic" w:cs="Century Gothic"/>
      <w:kern w:val="28"/>
      <w:szCs w:val="21"/>
    </w:rPr>
  </w:style>
  <w:style w:type="paragraph" w:customStyle="1" w:styleId="181">
    <w:name w:val="正文 New New New New New New New New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82">
    <w:name w:val="副标题 New New New"/>
    <w:basedOn w:val="183"/>
    <w:next w:val="183"/>
    <w:autoRedefine/>
    <w:qFormat/>
    <w:uiPriority w:val="0"/>
    <w:pPr>
      <w:numPr>
        <w:ilvl w:val="0"/>
        <w:numId w:val="4"/>
      </w:numPr>
      <w:jc w:val="left"/>
      <w:outlineLvl w:val="1"/>
    </w:pPr>
    <w:rPr>
      <w:rFonts w:ascii="Century Gothic" w:hAnsi="Century Gothic"/>
      <w:bCs/>
      <w:kern w:val="28"/>
      <w:szCs w:val="32"/>
    </w:rPr>
  </w:style>
  <w:style w:type="paragraph" w:customStyle="1" w:styleId="183">
    <w:name w:val="正文 New New New New New New New New New New New New New New New New New New"/>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84">
    <w:name w:val="xl147"/>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185">
    <w:name w:val="正文 New New New New New New New"/>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86">
    <w:name w:val="xl166"/>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000000"/>
      <w:kern w:val="0"/>
      <w:sz w:val="24"/>
    </w:rPr>
  </w:style>
  <w:style w:type="paragraph" w:customStyle="1" w:styleId="187">
    <w:name w:val="xl164"/>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4"/>
    </w:rPr>
  </w:style>
  <w:style w:type="paragraph" w:customStyle="1" w:styleId="188">
    <w:name w:val="font6"/>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189">
    <w:name w:val="xl137"/>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190">
    <w:name w:val="正文 New New New New New New New New New New New New New New New New New New New New New New New New New New New New New New New New New New New New New New New New"/>
    <w:autoRedefine/>
    <w:qFormat/>
    <w:uiPriority w:val="0"/>
    <w:pPr>
      <w:widowControl w:val="0"/>
      <w:spacing w:line="460" w:lineRule="exact"/>
      <w:jc w:val="both"/>
    </w:pPr>
    <w:rPr>
      <w:rFonts w:ascii="Times New Roman" w:hAnsi="Times New Roman" w:eastAsia="宋体" w:cs="Times New Roman"/>
      <w:spacing w:val="6"/>
      <w:kern w:val="2"/>
      <w:sz w:val="24"/>
      <w:szCs w:val="24"/>
      <w:lang w:val="en-US" w:eastAsia="zh-CN" w:bidi="ar-SA"/>
    </w:rPr>
  </w:style>
  <w:style w:type="paragraph" w:customStyle="1" w:styleId="191">
    <w:name w:val="xl157"/>
    <w:basedOn w:val="1"/>
    <w:autoRedefine/>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pPr>
    <w:rPr>
      <w:rFonts w:ascii="宋体" w:hAnsi="宋体" w:cs="宋体"/>
      <w:kern w:val="0"/>
      <w:sz w:val="20"/>
      <w:szCs w:val="20"/>
    </w:rPr>
  </w:style>
  <w:style w:type="paragraph" w:customStyle="1" w:styleId="192">
    <w:name w:val="xl15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93">
    <w:name w:val="纯文本 New New New"/>
    <w:basedOn w:val="158"/>
    <w:autoRedefine/>
    <w:qFormat/>
    <w:uiPriority w:val="0"/>
  </w:style>
  <w:style w:type="paragraph" w:customStyle="1" w:styleId="194">
    <w:name w:val="纯文本 New New"/>
    <w:basedOn w:val="195"/>
    <w:autoRedefine/>
    <w:qFormat/>
    <w:uiPriority w:val="0"/>
    <w:pPr>
      <w:widowControl/>
      <w:spacing w:before="100" w:beforeAutospacing="1" w:after="100" w:afterAutospacing="1"/>
      <w:jc w:val="left"/>
    </w:pPr>
    <w:rPr>
      <w:rFonts w:ascii="宋体" w:hAnsi="宋体" w:cs="宋体"/>
      <w:sz w:val="24"/>
      <w:szCs w:val="24"/>
    </w:rPr>
  </w:style>
  <w:style w:type="paragraph" w:customStyle="1" w:styleId="195">
    <w:name w:val="正文 New New New New New New New New New New New New New New New New New New New"/>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96">
    <w:name w:val="文档正文"/>
    <w:basedOn w:val="1"/>
    <w:autoRedefine/>
    <w:qFormat/>
    <w:uiPriority w:val="0"/>
    <w:pPr>
      <w:adjustRightInd w:val="0"/>
      <w:snapToGrid w:val="0"/>
      <w:spacing w:line="360" w:lineRule="auto"/>
      <w:ind w:left="13" w:leftChars="-45" w:hanging="107" w:hangingChars="51"/>
    </w:pPr>
    <w:rPr>
      <w:rFonts w:ascii="宋体" w:hAnsi="宋体"/>
      <w:color w:val="FF0000"/>
      <w:kern w:val="0"/>
      <w:szCs w:val="20"/>
    </w:rPr>
  </w:style>
  <w:style w:type="paragraph" w:customStyle="1" w:styleId="197">
    <w:name w:val="正文 New New New New New New New New New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198">
    <w:name w:val="List Paragraph"/>
    <w:basedOn w:val="1"/>
    <w:link w:val="273"/>
    <w:autoRedefine/>
    <w:qFormat/>
    <w:uiPriority w:val="34"/>
    <w:pPr>
      <w:ind w:firstLine="420" w:firstLineChars="200"/>
    </w:pPr>
    <w:rPr>
      <w:szCs w:val="21"/>
    </w:rPr>
  </w:style>
  <w:style w:type="paragraph" w:customStyle="1" w:styleId="199">
    <w:name w:val="正文 New New New New New New New New New New New New New New New New New New New New New New New New New New New New New New New New New New New New New New New"/>
    <w:autoRedefine/>
    <w:qFormat/>
    <w:uiPriority w:val="0"/>
    <w:pPr>
      <w:widowControl w:val="0"/>
      <w:spacing w:line="460" w:lineRule="exact"/>
      <w:jc w:val="both"/>
    </w:pPr>
    <w:rPr>
      <w:rFonts w:ascii="Times New Roman" w:hAnsi="Times New Roman" w:eastAsia="宋体" w:cs="Times New Roman"/>
      <w:spacing w:val="6"/>
      <w:kern w:val="2"/>
      <w:sz w:val="24"/>
      <w:szCs w:val="24"/>
      <w:lang w:val="en-US" w:eastAsia="zh-CN" w:bidi="ar-SA"/>
    </w:rPr>
  </w:style>
  <w:style w:type="paragraph" w:customStyle="1" w:styleId="200">
    <w:name w:val="正文1"/>
    <w:basedOn w:val="1"/>
    <w:autoRedefine/>
    <w:qFormat/>
    <w:uiPriority w:val="0"/>
    <w:pPr>
      <w:spacing w:line="360" w:lineRule="auto"/>
      <w:ind w:firstLine="200"/>
      <w:jc w:val="left"/>
    </w:pPr>
    <w:rPr>
      <w:rFonts w:eastAsia="Times New Roman" w:cs="宋体"/>
      <w:kern w:val="0"/>
      <w:sz w:val="28"/>
      <w:szCs w:val="20"/>
      <w:lang w:eastAsia="en-US"/>
    </w:rPr>
  </w:style>
  <w:style w:type="paragraph" w:customStyle="1" w:styleId="201">
    <w:name w:val="xl14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2"/>
      <w:szCs w:val="22"/>
    </w:rPr>
  </w:style>
  <w:style w:type="paragraph" w:customStyle="1" w:styleId="202">
    <w:name w:val="正文 New New New New New New New New New New New New New New New New New New New New New New New New New New New New New New New New New New New New New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03">
    <w:name w:val="defaul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04">
    <w:name w:val="正文 New New New New New New New New New New New New New New New New New New New New New New New New New New New New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05">
    <w:name w:val="正文 New New New New New New New New New New New New New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06">
    <w:name w:val="正文 New New New New New New New New New New New New New New New New New New New New New New New New New New"/>
    <w:autoRedefine/>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07">
    <w:name w:val="xl129"/>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208">
    <w:name w:val="正文 New New New New New New New New New New New New New New New New New New New New New New New New New New New New New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09">
    <w:name w:val="font7"/>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210">
    <w:name w:val="xl65"/>
    <w:basedOn w:val="1"/>
    <w:autoRedefine/>
    <w:qFormat/>
    <w:uiPriority w:val="0"/>
    <w:pPr>
      <w:widowControl/>
      <w:spacing w:before="100" w:beforeAutospacing="1" w:after="100" w:afterAutospacing="1"/>
      <w:jc w:val="left"/>
      <w:textAlignment w:val="center"/>
    </w:pPr>
    <w:rPr>
      <w:rFonts w:ascii="宋体" w:hAnsi="宋体" w:cs="宋体"/>
      <w:kern w:val="0"/>
      <w:sz w:val="24"/>
    </w:rPr>
  </w:style>
  <w:style w:type="paragraph" w:customStyle="1" w:styleId="211">
    <w:name w:val="xl6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212">
    <w:name w:val="xl6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213">
    <w:name w:val="xl6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214">
    <w:name w:val="xl6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215">
    <w:name w:val="xl7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216">
    <w:name w:val="xl71"/>
    <w:basedOn w:val="1"/>
    <w:autoRedefine/>
    <w:qFormat/>
    <w:uiPriority w:val="0"/>
    <w:pPr>
      <w:widowControl/>
      <w:spacing w:before="100" w:beforeAutospacing="1" w:after="100" w:afterAutospacing="1"/>
      <w:jc w:val="left"/>
      <w:textAlignment w:val="center"/>
    </w:pPr>
    <w:rPr>
      <w:rFonts w:ascii="宋体" w:hAnsi="宋体" w:cs="宋体"/>
      <w:kern w:val="0"/>
      <w:sz w:val="20"/>
      <w:szCs w:val="20"/>
    </w:rPr>
  </w:style>
  <w:style w:type="paragraph" w:customStyle="1" w:styleId="217">
    <w:name w:val="xl7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218">
    <w:name w:val="xl7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219">
    <w:name w:val="xl7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220">
    <w:name w:val="xl7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221">
    <w:name w:val="xl7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222">
    <w:name w:val="xl7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223">
    <w:name w:val="xl7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textAlignment w:val="center"/>
    </w:pPr>
    <w:rPr>
      <w:rFonts w:ascii="宋体" w:hAnsi="宋体" w:cs="宋体"/>
      <w:b/>
      <w:bCs/>
      <w:kern w:val="0"/>
      <w:sz w:val="20"/>
      <w:szCs w:val="20"/>
    </w:rPr>
  </w:style>
  <w:style w:type="paragraph" w:customStyle="1" w:styleId="224">
    <w:name w:val="xl7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225">
    <w:name w:val="xl80"/>
    <w:basedOn w:val="1"/>
    <w:autoRedefine/>
    <w:qFormat/>
    <w:uiPriority w:val="0"/>
    <w:pPr>
      <w:widowControl/>
      <w:spacing w:before="100" w:beforeAutospacing="1" w:after="100" w:afterAutospacing="1"/>
      <w:jc w:val="center"/>
      <w:textAlignment w:val="center"/>
    </w:pPr>
    <w:rPr>
      <w:rFonts w:ascii="宋体" w:hAnsi="宋体" w:cs="宋体"/>
      <w:kern w:val="0"/>
      <w:sz w:val="20"/>
      <w:szCs w:val="20"/>
    </w:rPr>
  </w:style>
  <w:style w:type="paragraph" w:customStyle="1" w:styleId="226">
    <w:name w:val="xl8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227">
    <w:name w:val="xl8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228">
    <w:name w:val="xl8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229">
    <w:name w:val="xl8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230">
    <w:name w:val="xl8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231">
    <w:name w:val="xl8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232">
    <w:name w:val="xl8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b/>
      <w:bCs/>
      <w:kern w:val="0"/>
      <w:sz w:val="20"/>
      <w:szCs w:val="20"/>
    </w:rPr>
  </w:style>
  <w:style w:type="paragraph" w:customStyle="1" w:styleId="233">
    <w:name w:val="xl88"/>
    <w:basedOn w:val="1"/>
    <w:autoRedefine/>
    <w:qFormat/>
    <w:uiPriority w:val="0"/>
    <w:pPr>
      <w:widowControl/>
      <w:spacing w:before="100" w:beforeAutospacing="1" w:after="100" w:afterAutospacing="1"/>
      <w:jc w:val="left"/>
      <w:textAlignment w:val="center"/>
    </w:pPr>
    <w:rPr>
      <w:rFonts w:ascii="宋体" w:hAnsi="宋体" w:cs="宋体"/>
      <w:kern w:val="0"/>
      <w:sz w:val="20"/>
      <w:szCs w:val="20"/>
    </w:rPr>
  </w:style>
  <w:style w:type="paragraph" w:customStyle="1" w:styleId="234">
    <w:name w:val="xl8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235">
    <w:name w:val="xl9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b/>
      <w:bCs/>
      <w:kern w:val="0"/>
      <w:sz w:val="20"/>
      <w:szCs w:val="20"/>
    </w:rPr>
  </w:style>
  <w:style w:type="paragraph" w:customStyle="1" w:styleId="236">
    <w:name w:val="xl9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237">
    <w:name w:val="xl9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238">
    <w:name w:val="xl9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239">
    <w:name w:val="xl94"/>
    <w:basedOn w:val="1"/>
    <w:autoRedefine/>
    <w:qFormat/>
    <w:uiPriority w:val="0"/>
    <w:pPr>
      <w:widowControl/>
      <w:spacing w:before="100" w:beforeAutospacing="1" w:after="100" w:afterAutospacing="1"/>
      <w:jc w:val="left"/>
      <w:textAlignment w:val="center"/>
    </w:pPr>
    <w:rPr>
      <w:rFonts w:ascii="宋体" w:hAnsi="宋体" w:cs="宋体"/>
      <w:kern w:val="0"/>
      <w:sz w:val="20"/>
      <w:szCs w:val="20"/>
    </w:rPr>
  </w:style>
  <w:style w:type="paragraph" w:customStyle="1" w:styleId="240">
    <w:name w:val="xl9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241">
    <w:name w:val="xl9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b/>
      <w:bCs/>
      <w:kern w:val="0"/>
      <w:sz w:val="20"/>
      <w:szCs w:val="20"/>
    </w:rPr>
  </w:style>
  <w:style w:type="paragraph" w:customStyle="1" w:styleId="242">
    <w:name w:val="xl9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243">
    <w:name w:val="xl98"/>
    <w:basedOn w:val="1"/>
    <w:autoRedefine/>
    <w:qFormat/>
    <w:uiPriority w:val="0"/>
    <w:pPr>
      <w:widowControl/>
      <w:spacing w:before="100" w:beforeAutospacing="1" w:after="100" w:afterAutospacing="1"/>
      <w:jc w:val="left"/>
      <w:textAlignment w:val="center"/>
    </w:pPr>
    <w:rPr>
      <w:rFonts w:ascii="宋体" w:hAnsi="宋体" w:cs="宋体"/>
      <w:kern w:val="0"/>
      <w:sz w:val="20"/>
      <w:szCs w:val="20"/>
    </w:rPr>
  </w:style>
  <w:style w:type="paragraph" w:customStyle="1" w:styleId="244">
    <w:name w:val="xl9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left"/>
      <w:textAlignment w:val="center"/>
    </w:pPr>
    <w:rPr>
      <w:rFonts w:ascii="宋体" w:hAnsi="宋体" w:cs="宋体"/>
      <w:kern w:val="0"/>
      <w:sz w:val="24"/>
    </w:rPr>
  </w:style>
  <w:style w:type="paragraph" w:customStyle="1" w:styleId="245">
    <w:name w:val="xl10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left"/>
      <w:textAlignment w:val="center"/>
    </w:pPr>
    <w:rPr>
      <w:rFonts w:ascii="宋体" w:hAnsi="宋体" w:cs="宋体"/>
      <w:b/>
      <w:bCs/>
      <w:kern w:val="0"/>
      <w:sz w:val="20"/>
      <w:szCs w:val="20"/>
    </w:rPr>
  </w:style>
  <w:style w:type="paragraph" w:customStyle="1" w:styleId="246">
    <w:name w:val="xl10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left"/>
      <w:textAlignment w:val="center"/>
    </w:pPr>
    <w:rPr>
      <w:rFonts w:ascii="宋体" w:hAnsi="宋体" w:cs="宋体"/>
      <w:kern w:val="0"/>
      <w:sz w:val="24"/>
    </w:rPr>
  </w:style>
  <w:style w:type="paragraph" w:customStyle="1" w:styleId="247">
    <w:name w:val="xl10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92D050"/>
      <w:spacing w:before="100" w:beforeAutospacing="1" w:after="100" w:afterAutospacing="1"/>
      <w:jc w:val="left"/>
      <w:textAlignment w:val="center"/>
    </w:pPr>
    <w:rPr>
      <w:rFonts w:ascii="宋体" w:hAnsi="宋体" w:cs="宋体"/>
      <w:kern w:val="0"/>
      <w:sz w:val="24"/>
    </w:rPr>
  </w:style>
  <w:style w:type="paragraph" w:customStyle="1" w:styleId="248">
    <w:name w:val="xl10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249">
    <w:name w:val="xl10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textAlignment w:val="center"/>
    </w:pPr>
    <w:rPr>
      <w:rFonts w:ascii="宋体" w:hAnsi="宋体" w:cs="宋体"/>
      <w:kern w:val="0"/>
      <w:sz w:val="20"/>
      <w:szCs w:val="20"/>
    </w:rPr>
  </w:style>
  <w:style w:type="paragraph" w:customStyle="1" w:styleId="250">
    <w:name w:val="xl10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kern w:val="0"/>
      <w:sz w:val="20"/>
      <w:szCs w:val="20"/>
    </w:rPr>
  </w:style>
  <w:style w:type="paragraph" w:customStyle="1" w:styleId="251">
    <w:name w:val="xl10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b/>
      <w:bCs/>
      <w:kern w:val="0"/>
      <w:sz w:val="20"/>
      <w:szCs w:val="20"/>
    </w:rPr>
  </w:style>
  <w:style w:type="paragraph" w:customStyle="1" w:styleId="252">
    <w:name w:val="xl10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kern w:val="0"/>
      <w:sz w:val="20"/>
      <w:szCs w:val="20"/>
    </w:rPr>
  </w:style>
  <w:style w:type="paragraph" w:customStyle="1" w:styleId="253">
    <w:name w:val="xl10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left"/>
      <w:textAlignment w:val="center"/>
    </w:pPr>
    <w:rPr>
      <w:rFonts w:ascii="宋体" w:hAnsi="宋体" w:cs="宋体"/>
      <w:kern w:val="0"/>
      <w:sz w:val="20"/>
      <w:szCs w:val="20"/>
    </w:rPr>
  </w:style>
  <w:style w:type="paragraph" w:customStyle="1" w:styleId="254">
    <w:name w:val="xl109"/>
    <w:basedOn w:val="1"/>
    <w:autoRedefine/>
    <w:qFormat/>
    <w:uiPriority w:val="0"/>
    <w:pPr>
      <w:widowControl/>
      <w:spacing w:before="100" w:beforeAutospacing="1" w:after="100" w:afterAutospacing="1"/>
      <w:jc w:val="left"/>
      <w:textAlignment w:val="center"/>
    </w:pPr>
    <w:rPr>
      <w:rFonts w:ascii="宋体" w:hAnsi="宋体" w:cs="宋体"/>
      <w:color w:val="FF0000"/>
      <w:kern w:val="0"/>
      <w:sz w:val="20"/>
      <w:szCs w:val="20"/>
    </w:rPr>
  </w:style>
  <w:style w:type="character" w:customStyle="1" w:styleId="255">
    <w:name w:val="明显参考1"/>
    <w:autoRedefine/>
    <w:qFormat/>
    <w:uiPriority w:val="32"/>
    <w:rPr>
      <w:b/>
      <w:bCs/>
      <w:smallCaps/>
      <w:color w:val="C0504D"/>
      <w:spacing w:val="5"/>
      <w:u w:val="single"/>
    </w:rPr>
  </w:style>
  <w:style w:type="character" w:customStyle="1" w:styleId="256">
    <w:name w:val="正文文本缩进 2 字符"/>
    <w:link w:val="20"/>
    <w:autoRedefine/>
    <w:qFormat/>
    <w:uiPriority w:val="0"/>
    <w:rPr>
      <w:kern w:val="2"/>
      <w:sz w:val="21"/>
      <w:szCs w:val="24"/>
    </w:rPr>
  </w:style>
  <w:style w:type="character" w:customStyle="1" w:styleId="257">
    <w:name w:val="纯文本 字符"/>
    <w:autoRedefine/>
    <w:qFormat/>
    <w:uiPriority w:val="99"/>
    <w:rPr>
      <w:rFonts w:ascii="宋体"/>
      <w:kern w:val="2"/>
      <w:sz w:val="21"/>
    </w:rPr>
  </w:style>
  <w:style w:type="character" w:customStyle="1" w:styleId="258">
    <w:name w:val="纯文本 Char2"/>
    <w:autoRedefine/>
    <w:qFormat/>
    <w:uiPriority w:val="0"/>
    <w:rPr>
      <w:rFonts w:ascii="宋体" w:hAnsi="Times New Roman" w:eastAsia="宋体" w:cs="Times New Roman"/>
      <w:kern w:val="2"/>
      <w:sz w:val="21"/>
      <w:lang w:val="en-US" w:eastAsia="zh-CN" w:bidi="ar-SA"/>
    </w:rPr>
  </w:style>
  <w:style w:type="character" w:customStyle="1" w:styleId="259">
    <w:name w:val="标题 5 字符"/>
    <w:autoRedefine/>
    <w:semiHidden/>
    <w:qFormat/>
    <w:uiPriority w:val="0"/>
    <w:rPr>
      <w:b/>
      <w:bCs/>
      <w:kern w:val="2"/>
      <w:sz w:val="28"/>
      <w:szCs w:val="28"/>
    </w:rPr>
  </w:style>
  <w:style w:type="paragraph" w:customStyle="1" w:styleId="260">
    <w:name w:val="Char Char Char Char Char Char Char Char Char Char Char Char1"/>
    <w:basedOn w:val="1"/>
    <w:autoRedefine/>
    <w:qFormat/>
    <w:uiPriority w:val="0"/>
    <w:pPr>
      <w:tabs>
        <w:tab w:val="right" w:pos="-2120"/>
      </w:tabs>
      <w:snapToGrid w:val="0"/>
    </w:pPr>
    <w:rPr>
      <w:rFonts w:ascii="Tahoma" w:hAnsi="Tahoma"/>
      <w:spacing w:val="6"/>
      <w:sz w:val="24"/>
      <w:szCs w:val="20"/>
    </w:rPr>
  </w:style>
  <w:style w:type="paragraph" w:customStyle="1" w:styleId="261">
    <w:name w:val="Char Char1 Char Char"/>
    <w:basedOn w:val="1"/>
    <w:autoRedefine/>
    <w:qFormat/>
    <w:uiPriority w:val="0"/>
    <w:pPr>
      <w:tabs>
        <w:tab w:val="left" w:pos="360"/>
      </w:tabs>
    </w:pPr>
    <w:rPr>
      <w:szCs w:val="20"/>
    </w:rPr>
  </w:style>
  <w:style w:type="paragraph" w:customStyle="1" w:styleId="262">
    <w:name w:val="列出段落11"/>
    <w:basedOn w:val="1"/>
    <w:autoRedefine/>
    <w:qFormat/>
    <w:uiPriority w:val="0"/>
    <w:pPr>
      <w:ind w:firstLine="420" w:firstLineChars="200"/>
    </w:pPr>
    <w:rPr>
      <w:szCs w:val="21"/>
    </w:rPr>
  </w:style>
  <w:style w:type="paragraph" w:customStyle="1" w:styleId="263">
    <w:name w:val="缺省文本"/>
    <w:basedOn w:val="1"/>
    <w:autoRedefine/>
    <w:qFormat/>
    <w:uiPriority w:val="0"/>
    <w:pPr>
      <w:autoSpaceDE w:val="0"/>
      <w:autoSpaceDN w:val="0"/>
      <w:adjustRightInd w:val="0"/>
      <w:jc w:val="left"/>
    </w:pPr>
    <w:rPr>
      <w:kern w:val="0"/>
      <w:sz w:val="24"/>
      <w:szCs w:val="20"/>
    </w:rPr>
  </w:style>
  <w:style w:type="character" w:customStyle="1" w:styleId="264">
    <w:name w:val="标题 3 Char2"/>
    <w:autoRedefine/>
    <w:qFormat/>
    <w:uiPriority w:val="0"/>
    <w:rPr>
      <w:rFonts w:eastAsia="黑体"/>
      <w:b/>
      <w:sz w:val="28"/>
    </w:rPr>
  </w:style>
  <w:style w:type="paragraph" w:customStyle="1" w:styleId="265">
    <w:name w:val="Char Char Char1"/>
    <w:basedOn w:val="1"/>
    <w:autoRedefine/>
    <w:qFormat/>
    <w:uiPriority w:val="0"/>
    <w:pPr>
      <w:ind w:firstLine="200" w:firstLineChars="200"/>
    </w:pPr>
    <w:rPr>
      <w:sz w:val="24"/>
    </w:rPr>
  </w:style>
  <w:style w:type="character" w:customStyle="1" w:styleId="266">
    <w:name w:val="纯文本 Char1"/>
    <w:autoRedefine/>
    <w:qFormat/>
    <w:uiPriority w:val="0"/>
    <w:rPr>
      <w:rFonts w:ascii="宋体" w:eastAsia="宋体"/>
      <w:kern w:val="2"/>
      <w:sz w:val="21"/>
      <w:lang w:val="en-US" w:eastAsia="zh-CN" w:bidi="ar-SA"/>
    </w:rPr>
  </w:style>
  <w:style w:type="character" w:customStyle="1" w:styleId="267">
    <w:name w:val="正文文本 字符"/>
    <w:link w:val="13"/>
    <w:autoRedefine/>
    <w:qFormat/>
    <w:uiPriority w:val="0"/>
    <w:rPr>
      <w:rFonts w:ascii="金山简黑体" w:hAnsi="金山简黑体" w:eastAsia="金山简黑体"/>
      <w:b/>
      <w:spacing w:val="-8"/>
      <w:kern w:val="2"/>
      <w:sz w:val="44"/>
    </w:rPr>
  </w:style>
  <w:style w:type="paragraph" w:customStyle="1" w:styleId="268">
    <w:name w:val="Char13"/>
    <w:basedOn w:val="1"/>
    <w:autoRedefine/>
    <w:qFormat/>
    <w:uiPriority w:val="0"/>
  </w:style>
  <w:style w:type="character" w:customStyle="1" w:styleId="269">
    <w:name w:val="标题 5 字符1"/>
    <w:link w:val="6"/>
    <w:autoRedefine/>
    <w:qFormat/>
    <w:uiPriority w:val="0"/>
    <w:rPr>
      <w:b/>
      <w:sz w:val="28"/>
      <w:szCs w:val="24"/>
    </w:rPr>
  </w:style>
  <w:style w:type="character" w:customStyle="1" w:styleId="270">
    <w:name w:val="标题 3 Char1"/>
    <w:autoRedefine/>
    <w:qFormat/>
    <w:uiPriority w:val="0"/>
    <w:rPr>
      <w:rFonts w:eastAsia="宋体"/>
      <w:b/>
      <w:bCs/>
      <w:kern w:val="2"/>
      <w:sz w:val="32"/>
      <w:szCs w:val="32"/>
      <w:lang w:val="en-US" w:eastAsia="zh-CN" w:bidi="ar-SA"/>
    </w:rPr>
  </w:style>
  <w:style w:type="paragraph" w:customStyle="1" w:styleId="271">
    <w:name w:val="p0"/>
    <w:basedOn w:val="1"/>
    <w:autoRedefine/>
    <w:qFormat/>
    <w:uiPriority w:val="0"/>
    <w:pPr>
      <w:widowControl/>
    </w:pPr>
    <w:rPr>
      <w:kern w:val="0"/>
      <w:szCs w:val="21"/>
    </w:rPr>
  </w:style>
  <w:style w:type="paragraph" w:customStyle="1" w:styleId="272">
    <w:name w:val="5"/>
    <w:basedOn w:val="1"/>
    <w:autoRedefine/>
    <w:qFormat/>
    <w:uiPriority w:val="0"/>
    <w:pPr>
      <w:tabs>
        <w:tab w:val="right" w:pos="-2120"/>
      </w:tabs>
      <w:snapToGrid w:val="0"/>
    </w:pPr>
    <w:rPr>
      <w:rFonts w:ascii="Tahoma" w:hAnsi="Tahoma"/>
      <w:spacing w:val="6"/>
      <w:sz w:val="24"/>
      <w:szCs w:val="20"/>
    </w:rPr>
  </w:style>
  <w:style w:type="character" w:customStyle="1" w:styleId="273">
    <w:name w:val="列表段落 字符"/>
    <w:link w:val="198"/>
    <w:autoRedefine/>
    <w:qFormat/>
    <w:uiPriority w:val="0"/>
    <w:rPr>
      <w:kern w:val="2"/>
      <w:sz w:val="21"/>
      <w:szCs w:val="21"/>
    </w:rPr>
  </w:style>
  <w:style w:type="character" w:customStyle="1" w:styleId="274">
    <w:name w:val="dy_biao_content1"/>
    <w:autoRedefine/>
    <w:qFormat/>
    <w:uiPriority w:val="0"/>
    <w:rPr>
      <w:rFonts w:hint="eastAsia" w:ascii="宋体" w:hAnsi="宋体" w:eastAsia="宋体"/>
      <w:sz w:val="24"/>
      <w:szCs w:val="24"/>
    </w:rPr>
  </w:style>
  <w:style w:type="paragraph" w:customStyle="1" w:styleId="275">
    <w:name w:val="Char2 Char Char Char Char Char Char"/>
    <w:basedOn w:val="10"/>
    <w:autoRedefine/>
    <w:qFormat/>
    <w:uiPriority w:val="0"/>
    <w:rPr>
      <w:rFonts w:ascii="Tahoma" w:hAnsi="Tahoma"/>
      <w:sz w:val="24"/>
    </w:rPr>
  </w:style>
  <w:style w:type="character" w:customStyle="1" w:styleId="276">
    <w:name w:val="正文缩进 字符"/>
    <w:link w:val="8"/>
    <w:autoRedefine/>
    <w:qFormat/>
    <w:uiPriority w:val="0"/>
    <w:rPr>
      <w:kern w:val="2"/>
      <w:sz w:val="21"/>
      <w:szCs w:val="21"/>
    </w:rPr>
  </w:style>
  <w:style w:type="character" w:customStyle="1" w:styleId="277">
    <w:name w:val="Date Char Char"/>
    <w:link w:val="278"/>
    <w:autoRedefine/>
    <w:qFormat/>
    <w:uiPriority w:val="0"/>
    <w:rPr>
      <w:kern w:val="2"/>
      <w:sz w:val="21"/>
    </w:rPr>
  </w:style>
  <w:style w:type="paragraph" w:customStyle="1" w:styleId="278">
    <w:name w:val="日期1"/>
    <w:basedOn w:val="1"/>
    <w:next w:val="1"/>
    <w:link w:val="277"/>
    <w:autoRedefine/>
    <w:qFormat/>
    <w:uiPriority w:val="0"/>
    <w:rPr>
      <w:szCs w:val="20"/>
    </w:rPr>
  </w:style>
  <w:style w:type="paragraph" w:customStyle="1" w:styleId="279">
    <w:name w:val="Char Char Char Char Char Char"/>
    <w:basedOn w:val="1"/>
    <w:autoRedefine/>
    <w:qFormat/>
    <w:uiPriority w:val="0"/>
    <w:rPr>
      <w:rFonts w:ascii="Tahoma" w:hAnsi="Tahoma"/>
      <w:sz w:val="24"/>
      <w:szCs w:val="20"/>
    </w:rPr>
  </w:style>
  <w:style w:type="character" w:customStyle="1" w:styleId="280">
    <w:name w:val="页脚 字符"/>
    <w:autoRedefine/>
    <w:qFormat/>
    <w:uiPriority w:val="0"/>
    <w:rPr>
      <w:kern w:val="2"/>
      <w:sz w:val="18"/>
      <w:szCs w:val="18"/>
    </w:rPr>
  </w:style>
  <w:style w:type="character" w:customStyle="1" w:styleId="281">
    <w:name w:val="正文文本 2 字符1"/>
    <w:link w:val="31"/>
    <w:autoRedefine/>
    <w:qFormat/>
    <w:uiPriority w:val="0"/>
    <w:rPr>
      <w:rFonts w:ascii="宋体"/>
      <w:kern w:val="2"/>
      <w:sz w:val="13"/>
    </w:rPr>
  </w:style>
  <w:style w:type="character" w:customStyle="1" w:styleId="282">
    <w:name w:val="正文文本 3 字符1"/>
    <w:link w:val="12"/>
    <w:autoRedefine/>
    <w:qFormat/>
    <w:uiPriority w:val="0"/>
    <w:rPr>
      <w:kern w:val="2"/>
      <w:sz w:val="24"/>
      <w:szCs w:val="24"/>
    </w:rPr>
  </w:style>
  <w:style w:type="paragraph" w:styleId="283">
    <w:name w:val="No Spacing"/>
    <w:autoRedefine/>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284">
    <w:name w:val="承康医疗"/>
    <w:basedOn w:val="1"/>
    <w:link w:val="285"/>
    <w:autoRedefine/>
    <w:qFormat/>
    <w:uiPriority w:val="0"/>
    <w:pPr>
      <w:widowControl/>
      <w:jc w:val="left"/>
    </w:pPr>
    <w:rPr>
      <w:rFonts w:ascii="微软雅黑" w:hAnsi="微软雅黑" w:eastAsia="微软雅黑"/>
      <w:kern w:val="0"/>
      <w:szCs w:val="21"/>
    </w:rPr>
  </w:style>
  <w:style w:type="character" w:customStyle="1" w:styleId="285">
    <w:name w:val="承康医疗 Char"/>
    <w:link w:val="284"/>
    <w:autoRedefine/>
    <w:qFormat/>
    <w:uiPriority w:val="0"/>
    <w:rPr>
      <w:rFonts w:ascii="微软雅黑" w:hAnsi="微软雅黑" w:eastAsia="微软雅黑"/>
      <w:sz w:val="21"/>
      <w:szCs w:val="21"/>
    </w:rPr>
  </w:style>
  <w:style w:type="paragraph" w:customStyle="1" w:styleId="286">
    <w:name w:val="无间隔11"/>
    <w:basedOn w:val="1"/>
    <w:autoRedefine/>
    <w:qFormat/>
    <w:uiPriority w:val="0"/>
    <w:pPr>
      <w:widowControl/>
      <w:jc w:val="left"/>
    </w:pPr>
    <w:rPr>
      <w:kern w:val="0"/>
      <w:sz w:val="22"/>
      <w:szCs w:val="20"/>
      <w:lang w:eastAsia="en-US" w:bidi="en-US"/>
    </w:rPr>
  </w:style>
  <w:style w:type="character" w:customStyle="1" w:styleId="287">
    <w:name w:val="纯文本 字符1"/>
    <w:autoRedefine/>
    <w:qFormat/>
    <w:uiPriority w:val="0"/>
    <w:rPr>
      <w:rFonts w:ascii="宋体" w:eastAsia="宋体"/>
      <w:kern w:val="2"/>
      <w:sz w:val="21"/>
      <w:lang w:val="en-US" w:eastAsia="zh-CN" w:bidi="ar-SA"/>
    </w:rPr>
  </w:style>
  <w:style w:type="character" w:customStyle="1" w:styleId="288">
    <w:name w:val="列出段落 字符"/>
    <w:autoRedefine/>
    <w:qFormat/>
    <w:uiPriority w:val="0"/>
    <w:rPr>
      <w:rFonts w:ascii="Times New Roman" w:hAnsi="Times New Roman" w:eastAsia="宋体" w:cs="Times New Roman"/>
      <w:kern w:val="2"/>
      <w:sz w:val="21"/>
      <w:szCs w:val="24"/>
    </w:rPr>
  </w:style>
  <w:style w:type="character" w:customStyle="1" w:styleId="289">
    <w:name w:val="正文文本 2 字符"/>
    <w:autoRedefine/>
    <w:qFormat/>
    <w:uiPriority w:val="0"/>
    <w:rPr>
      <w:kern w:val="2"/>
      <w:sz w:val="21"/>
      <w:szCs w:val="24"/>
    </w:rPr>
  </w:style>
  <w:style w:type="character" w:customStyle="1" w:styleId="290">
    <w:name w:val="正文文本 3 字符"/>
    <w:autoRedefine/>
    <w:qFormat/>
    <w:uiPriority w:val="0"/>
    <w:rPr>
      <w:kern w:val="2"/>
      <w:sz w:val="16"/>
      <w:szCs w:val="16"/>
    </w:rPr>
  </w:style>
  <w:style w:type="paragraph" w:customStyle="1" w:styleId="291">
    <w:name w:val="彩色列表 - 强调文字颜色 11"/>
    <w:basedOn w:val="1"/>
    <w:autoRedefine/>
    <w:qFormat/>
    <w:uiPriority w:val="0"/>
    <w:pPr>
      <w:ind w:firstLine="420" w:firstLineChars="200"/>
    </w:pPr>
    <w:rPr>
      <w:rFonts w:ascii="Cambria" w:hAnsi="Cambria"/>
      <w:sz w:val="24"/>
    </w:rPr>
  </w:style>
  <w:style w:type="paragraph" w:customStyle="1" w:styleId="292">
    <w:name w:val="List Paragraph1"/>
    <w:basedOn w:val="1"/>
    <w:autoRedefine/>
    <w:qFormat/>
    <w:uiPriority w:val="0"/>
    <w:pPr>
      <w:ind w:firstLine="420" w:firstLineChars="200"/>
    </w:pPr>
    <w:rPr>
      <w:szCs w:val="20"/>
    </w:rPr>
  </w:style>
  <w:style w:type="paragraph" w:customStyle="1" w:styleId="293">
    <w:name w:val="正文 A"/>
    <w:autoRedefine/>
    <w:qFormat/>
    <w:uiPriority w:val="0"/>
    <w:pPr>
      <w:widowControl w:val="0"/>
      <w:jc w:val="both"/>
    </w:pPr>
    <w:rPr>
      <w:rFonts w:ascii="Times New Roman" w:hAnsi="Times New Roman" w:eastAsia="Times New Roman" w:cs="Times New Roman"/>
      <w:color w:val="000000"/>
      <w:kern w:val="2"/>
      <w:sz w:val="21"/>
      <w:szCs w:val="21"/>
      <w:u w:color="000000"/>
      <w:lang w:val="en-US" w:eastAsia="zh-CN" w:bidi="ar-SA"/>
    </w:rPr>
  </w:style>
  <w:style w:type="character" w:customStyle="1" w:styleId="294">
    <w:name w:val="标题 1 字符1"/>
    <w:autoRedefine/>
    <w:qFormat/>
    <w:uiPriority w:val="0"/>
    <w:rPr>
      <w:rFonts w:eastAsia="黑体"/>
      <w:b/>
      <w:kern w:val="44"/>
      <w:sz w:val="28"/>
    </w:rPr>
  </w:style>
  <w:style w:type="character" w:customStyle="1" w:styleId="295">
    <w:name w:val="标题 2 Char"/>
    <w:autoRedefine/>
    <w:qFormat/>
    <w:uiPriority w:val="0"/>
    <w:rPr>
      <w:rFonts w:eastAsia="黑体"/>
      <w:b/>
      <w:sz w:val="28"/>
    </w:rPr>
  </w:style>
  <w:style w:type="paragraph" w:customStyle="1" w:styleId="296">
    <w:name w:val="p1"/>
    <w:basedOn w:val="1"/>
    <w:autoRedefine/>
    <w:qFormat/>
    <w:uiPriority w:val="0"/>
    <w:pPr>
      <w:widowControl/>
      <w:spacing w:line="480" w:lineRule="auto"/>
      <w:jc w:val="center"/>
    </w:pPr>
    <w:rPr>
      <w:rFonts w:ascii="宋体" w:hAnsi="宋体" w:cs="宋体"/>
      <w:kern w:val="0"/>
      <w:sz w:val="28"/>
      <w:szCs w:val="28"/>
    </w:rPr>
  </w:style>
  <w:style w:type="paragraph" w:customStyle="1" w:styleId="297">
    <w:name w:val="p2"/>
    <w:basedOn w:val="1"/>
    <w:autoRedefine/>
    <w:qFormat/>
    <w:uiPriority w:val="0"/>
    <w:pPr>
      <w:widowControl/>
      <w:spacing w:line="480" w:lineRule="auto"/>
      <w:ind w:firstLine="420"/>
      <w:jc w:val="left"/>
    </w:pPr>
    <w:rPr>
      <w:rFonts w:ascii="宋体" w:hAnsi="宋体" w:cs="宋体"/>
      <w:kern w:val="0"/>
      <w:szCs w:val="21"/>
    </w:rPr>
  </w:style>
  <w:style w:type="paragraph" w:customStyle="1" w:styleId="298">
    <w:name w:val="msonormalcxspmiddle"/>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99">
    <w:name w:val="样式 首行缩进:  2 字符"/>
    <w:basedOn w:val="1"/>
    <w:autoRedefine/>
    <w:qFormat/>
    <w:uiPriority w:val="0"/>
    <w:pPr>
      <w:spacing w:line="400" w:lineRule="exact"/>
      <w:ind w:firstLine="200" w:firstLineChars="200"/>
    </w:pPr>
    <w:rPr>
      <w:rFonts w:cs="宋体"/>
      <w:sz w:val="24"/>
    </w:rPr>
  </w:style>
  <w:style w:type="character" w:customStyle="1" w:styleId="300">
    <w:name w:val="font11"/>
    <w:basedOn w:val="39"/>
    <w:autoRedefine/>
    <w:qFormat/>
    <w:uiPriority w:val="0"/>
    <w:rPr>
      <w:rFonts w:hint="eastAsia" w:ascii="宋体" w:hAnsi="宋体" w:eastAsia="宋体" w:cs="宋体"/>
      <w:color w:val="000000"/>
      <w:sz w:val="22"/>
      <w:szCs w:val="22"/>
      <w:u w:val="none"/>
    </w:rPr>
  </w:style>
  <w:style w:type="character" w:customStyle="1" w:styleId="301">
    <w:name w:val="NormalCharacter"/>
    <w:autoRedefine/>
    <w:qFormat/>
    <w:uiPriority w:val="0"/>
  </w:style>
  <w:style w:type="character" w:customStyle="1" w:styleId="302">
    <w:name w:val="样式 样式1 + 非加粗 Char"/>
    <w:link w:val="303"/>
    <w:autoRedefine/>
    <w:qFormat/>
    <w:uiPriority w:val="0"/>
    <w:rPr>
      <w:rFonts w:eastAsia="汉仪大宋简" w:cs="宋体"/>
      <w:b/>
      <w:sz w:val="22"/>
    </w:rPr>
  </w:style>
  <w:style w:type="paragraph" w:customStyle="1" w:styleId="303">
    <w:name w:val="样式 样式1 + 非加粗"/>
    <w:basedOn w:val="115"/>
    <w:link w:val="302"/>
    <w:autoRedefine/>
    <w:qFormat/>
    <w:uiPriority w:val="0"/>
    <w:pPr>
      <w:tabs>
        <w:tab w:val="clear" w:pos="596"/>
      </w:tabs>
      <w:adjustRightInd/>
      <w:spacing w:before="0" w:line="480" w:lineRule="auto"/>
      <w:ind w:firstLine="420"/>
      <w:textAlignment w:val="auto"/>
      <w:outlineLvl w:val="0"/>
    </w:pPr>
    <w:rPr>
      <w:rFonts w:eastAsia="汉仪大宋简" w:cs="宋体"/>
      <w:sz w:val="22"/>
    </w:rPr>
  </w:style>
  <w:style w:type="paragraph" w:customStyle="1" w:styleId="304">
    <w:name w:val="样式 标题 4 + (符号) 宋体"/>
    <w:basedOn w:val="5"/>
    <w:autoRedefine/>
    <w:qFormat/>
    <w:uiPriority w:val="0"/>
    <w:pPr>
      <w:numPr>
        <w:ilvl w:val="3"/>
        <w:numId w:val="2"/>
      </w:numPr>
      <w:tabs>
        <w:tab w:val="left" w:pos="2976"/>
        <w:tab w:val="clear" w:pos="2155"/>
      </w:tabs>
      <w:snapToGrid w:val="0"/>
      <w:spacing w:before="0"/>
      <w:ind w:left="2551" w:firstLine="0"/>
      <w:textAlignment w:val="auto"/>
    </w:pPr>
    <w:rPr>
      <w:rFonts w:ascii="宋体" w:hAnsi="宋体" w:eastAsiaTheme="minorEastAsia" w:cstheme="minorBidi"/>
      <w:kern w:val="2"/>
      <w:sz w:val="21"/>
      <w:szCs w:val="21"/>
    </w:rPr>
  </w:style>
  <w:style w:type="paragraph" w:customStyle="1" w:styleId="305">
    <w:name w:val="默认段落字体 Para Char"/>
    <w:basedOn w:val="1"/>
    <w:autoRedefine/>
    <w:qFormat/>
    <w:uiPriority w:val="0"/>
    <w:rPr>
      <w:rFonts w:ascii="Calibri" w:hAnsi="Calibri"/>
      <w:szCs w:val="20"/>
    </w:rPr>
  </w:style>
  <w:style w:type="paragraph" w:customStyle="1" w:styleId="306">
    <w:name w:val="列表段落1"/>
    <w:basedOn w:val="1"/>
    <w:autoRedefine/>
    <w:qFormat/>
    <w:uiPriority w:val="34"/>
    <w:pPr>
      <w:ind w:firstLine="420" w:firstLineChars="200"/>
    </w:pPr>
    <w:rPr>
      <w:szCs w:val="20"/>
    </w:rPr>
  </w:style>
  <w:style w:type="paragraph" w:customStyle="1" w:styleId="307">
    <w:name w:val="中等深浅网格 21"/>
    <w:qFormat/>
    <w:uiPriority w:val="1"/>
    <w:rPr>
      <w:rFonts w:ascii="Calibri" w:hAnsi="Calibri" w:eastAsia="宋体" w:cs="Times New Roman"/>
      <w:sz w:val="22"/>
      <w:szCs w:val="22"/>
      <w:lang w:val="en-US" w:eastAsia="zh-CN" w:bidi="ar-SA"/>
    </w:rPr>
  </w:style>
  <w:style w:type="character" w:customStyle="1" w:styleId="308">
    <w:name w:val="font31"/>
    <w:basedOn w:val="39"/>
    <w:qFormat/>
    <w:uiPriority w:val="0"/>
    <w:rPr>
      <w:rFonts w:hint="eastAsia" w:ascii="宋体" w:hAnsi="宋体" w:eastAsia="宋体" w:cs="宋体"/>
      <w:color w:val="FF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header" Target="header6.xml"/><Relationship Id="rId13" Type="http://schemas.openxmlformats.org/officeDocument/2006/relationships/header" Target="header5.xml"/><Relationship Id="rId12" Type="http://schemas.openxmlformats.org/officeDocument/2006/relationships/header" Target="header4.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云南招标股份有限公司</Company>
  <Pages>134</Pages>
  <Words>11298</Words>
  <Characters>14138</Characters>
  <Lines>340</Lines>
  <Paragraphs>95</Paragraphs>
  <TotalTime>10</TotalTime>
  <ScaleCrop>false</ScaleCrop>
  <LinksUpToDate>false</LinksUpToDate>
  <CharactersWithSpaces>14570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2023-08-07T08:51:00Z</dcterms:created>
  <dc:creator>云南招标股份有限公司</dc:creator>
  <cp:lastModifiedBy>哔哩哩</cp:lastModifiedBy>
  <cp:lastPrinted>2025-09-02T10:16:00Z</cp:lastPrinted>
  <dcterms:modified xsi:type="dcterms:W3CDTF">2025-09-09T06:17:22Z</dcterms:modified>
  <dc:title>政府采购招标文件</dc:title>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B3935F3C4B0B4401887A7A6BCAD68FDF</vt:lpwstr>
  </property>
  <property fmtid="{D5CDD505-2E9C-101B-9397-08002B2CF9AE}" pid="4" name="KSOTemplateDocerSaveRecord">
    <vt:lpwstr>eyJoZGlkIjoiNWM3ZTg3ZTk5ZWUyNDVhZTc3NzA5MjkxYzUzYjU2NTIiLCJ1c2VySWQiOiI0MDc0NzkxMjgifQ==</vt:lpwstr>
  </property>
</Properties>
</file>