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7E22F8">
      <w:pPr>
        <w:spacing w:line="360" w:lineRule="auto"/>
        <w:jc w:val="center"/>
        <w:rPr>
          <w:rFonts w:ascii="仿宋" w:hAnsi="仿宋" w:eastAsia="仿宋" w:cs="仿宋"/>
          <w:b/>
          <w:bCs/>
          <w:color w:val="000000"/>
          <w:sz w:val="52"/>
          <w:szCs w:val="52"/>
        </w:rPr>
      </w:pPr>
      <w:bookmarkStart w:id="0" w:name="_Toc277776504"/>
      <w:bookmarkEnd w:id="0"/>
      <w:bookmarkStart w:id="1" w:name="_Toc277776482"/>
      <w:bookmarkEnd w:id="1"/>
      <w:bookmarkStart w:id="2" w:name="_Toc204749313"/>
      <w:bookmarkEnd w:id="2"/>
      <w:r>
        <w:rPr>
          <w:rFonts w:hint="eastAsia" w:ascii="仿宋" w:hAnsi="仿宋" w:eastAsia="仿宋" w:cs="仿宋"/>
          <w:b/>
          <w:bCs/>
          <w:color w:val="000000"/>
          <w:sz w:val="52"/>
          <w:szCs w:val="52"/>
        </w:rPr>
        <w:t xml:space="preserve"> </w:t>
      </w:r>
    </w:p>
    <w:p w14:paraId="616932FA">
      <w:pPr>
        <w:jc w:val="center"/>
        <w:rPr>
          <w:rFonts w:ascii="仿宋" w:hAnsi="仿宋" w:eastAsia="仿宋" w:cs="仿宋"/>
          <w:b/>
          <w:bCs/>
          <w:color w:val="000000"/>
          <w:sz w:val="52"/>
          <w:szCs w:val="52"/>
        </w:rPr>
      </w:pPr>
      <w:r>
        <w:rPr>
          <w:rFonts w:hint="eastAsia" w:ascii="仿宋" w:hAnsi="仿宋" w:eastAsia="仿宋" w:cs="仿宋"/>
          <w:b/>
          <w:bCs/>
          <w:color w:val="000000"/>
          <w:sz w:val="52"/>
          <w:szCs w:val="52"/>
        </w:rPr>
        <w:t>德宏职业学院超融合扩容采购项目</w:t>
      </w:r>
    </w:p>
    <w:p w14:paraId="5C0357A3">
      <w:pPr>
        <w:jc w:val="center"/>
        <w:rPr>
          <w:rFonts w:ascii="仿宋" w:hAnsi="仿宋" w:eastAsia="仿宋" w:cs="仿宋"/>
          <w:b/>
          <w:bCs/>
          <w:color w:val="000000"/>
          <w:sz w:val="72"/>
          <w:szCs w:val="72"/>
        </w:rPr>
      </w:pPr>
    </w:p>
    <w:p w14:paraId="0DF99872">
      <w:pPr>
        <w:jc w:val="center"/>
        <w:rPr>
          <w:rFonts w:ascii="仿宋" w:hAnsi="仿宋" w:eastAsia="仿宋" w:cs="仿宋"/>
          <w:b/>
          <w:bCs/>
          <w:color w:val="000000"/>
          <w:sz w:val="72"/>
          <w:szCs w:val="72"/>
        </w:rPr>
      </w:pPr>
    </w:p>
    <w:p w14:paraId="6AD154BC">
      <w:pPr>
        <w:jc w:val="center"/>
        <w:rPr>
          <w:rFonts w:ascii="仿宋" w:hAnsi="仿宋" w:eastAsia="仿宋" w:cs="仿宋"/>
          <w:b/>
          <w:bCs/>
          <w:color w:val="000000"/>
          <w:sz w:val="72"/>
          <w:szCs w:val="72"/>
        </w:rPr>
      </w:pPr>
    </w:p>
    <w:p w14:paraId="6792C95D">
      <w:pPr>
        <w:jc w:val="center"/>
        <w:rPr>
          <w:rFonts w:ascii="仿宋" w:hAnsi="仿宋" w:eastAsia="仿宋" w:cs="仿宋"/>
          <w:b/>
          <w:bCs/>
          <w:color w:val="000000"/>
          <w:sz w:val="52"/>
          <w:szCs w:val="52"/>
        </w:rPr>
      </w:pPr>
      <w:r>
        <w:rPr>
          <w:rFonts w:hint="eastAsia" w:ascii="仿宋" w:hAnsi="仿宋" w:eastAsia="仿宋" w:cs="仿宋"/>
          <w:b/>
          <w:bCs/>
          <w:color w:val="000000"/>
          <w:sz w:val="72"/>
          <w:szCs w:val="72"/>
        </w:rPr>
        <w:t>招标文件</w:t>
      </w:r>
    </w:p>
    <w:p w14:paraId="691C54AB">
      <w:pPr>
        <w:ind w:firstLine="1303" w:firstLineChars="543"/>
        <w:rPr>
          <w:rFonts w:ascii="仿宋" w:hAnsi="仿宋" w:eastAsia="仿宋" w:cs="仿宋"/>
          <w:bCs/>
          <w:color w:val="000000"/>
          <w:sz w:val="24"/>
          <w:szCs w:val="24"/>
        </w:rPr>
      </w:pPr>
      <w:r>
        <w:rPr>
          <w:rFonts w:hint="eastAsia" w:ascii="仿宋" w:hAnsi="仿宋" w:eastAsia="仿宋" w:cs="仿宋"/>
          <w:bCs/>
          <w:color w:val="000000"/>
          <w:sz w:val="24"/>
          <w:szCs w:val="24"/>
        </w:rPr>
        <w:tab/>
      </w:r>
    </w:p>
    <w:p w14:paraId="07D7708D">
      <w:pPr>
        <w:ind w:firstLine="1303" w:firstLineChars="543"/>
        <w:rPr>
          <w:rFonts w:ascii="仿宋" w:hAnsi="仿宋" w:eastAsia="仿宋" w:cs="仿宋"/>
          <w:color w:val="000000"/>
          <w:sz w:val="24"/>
          <w:szCs w:val="24"/>
        </w:rPr>
      </w:pPr>
      <w:r>
        <w:rPr>
          <w:rFonts w:hint="eastAsia" w:ascii="仿宋" w:hAnsi="仿宋" w:eastAsia="仿宋" w:cs="仿宋"/>
          <w:color w:val="000000"/>
          <w:sz w:val="24"/>
          <w:szCs w:val="24"/>
        </w:rPr>
        <w:t xml:space="preserve"> </w:t>
      </w:r>
    </w:p>
    <w:p w14:paraId="7FF15F50">
      <w:pPr>
        <w:spacing w:line="460" w:lineRule="exact"/>
        <w:rPr>
          <w:rFonts w:ascii="仿宋" w:hAnsi="仿宋" w:eastAsia="仿宋" w:cs="仿宋"/>
          <w:color w:val="000000"/>
          <w:sz w:val="32"/>
          <w:szCs w:val="32"/>
        </w:rPr>
      </w:pPr>
      <w:r>
        <w:rPr>
          <w:rFonts w:hint="eastAsia" w:ascii="仿宋" w:hAnsi="仿宋" w:eastAsia="仿宋" w:cs="仿宋"/>
          <w:color w:val="000000"/>
          <w:sz w:val="32"/>
          <w:szCs w:val="32"/>
        </w:rPr>
        <w:t xml:space="preserve"> </w:t>
      </w:r>
    </w:p>
    <w:p w14:paraId="0C303DB7">
      <w:pPr>
        <w:spacing w:line="460" w:lineRule="exact"/>
        <w:rPr>
          <w:rFonts w:ascii="仿宋" w:hAnsi="仿宋" w:eastAsia="仿宋" w:cs="仿宋"/>
          <w:color w:val="000000"/>
          <w:sz w:val="32"/>
          <w:szCs w:val="32"/>
        </w:rPr>
      </w:pPr>
      <w:r>
        <w:rPr>
          <w:rFonts w:hint="eastAsia" w:ascii="仿宋" w:hAnsi="仿宋" w:eastAsia="仿宋" w:cs="仿宋"/>
          <w:color w:val="000000"/>
          <w:sz w:val="32"/>
          <w:szCs w:val="32"/>
        </w:rPr>
        <w:t xml:space="preserve"> </w:t>
      </w:r>
    </w:p>
    <w:p w14:paraId="6C80DC94">
      <w:pPr>
        <w:spacing w:line="460" w:lineRule="exact"/>
        <w:rPr>
          <w:rFonts w:ascii="仿宋" w:hAnsi="仿宋" w:eastAsia="仿宋" w:cs="仿宋"/>
          <w:color w:val="000000"/>
          <w:sz w:val="32"/>
          <w:szCs w:val="32"/>
        </w:rPr>
      </w:pPr>
      <w:r>
        <w:rPr>
          <w:rFonts w:hint="eastAsia" w:ascii="仿宋" w:hAnsi="仿宋" w:eastAsia="仿宋" w:cs="仿宋"/>
          <w:color w:val="000000"/>
          <w:sz w:val="32"/>
          <w:szCs w:val="32"/>
        </w:rPr>
        <w:t xml:space="preserve"> </w:t>
      </w:r>
    </w:p>
    <w:p w14:paraId="791F1715">
      <w:pPr>
        <w:spacing w:line="460" w:lineRule="exact"/>
        <w:rPr>
          <w:rFonts w:ascii="仿宋" w:hAnsi="仿宋" w:eastAsia="仿宋" w:cs="仿宋"/>
          <w:b/>
          <w:color w:val="000000"/>
          <w:sz w:val="30"/>
          <w:szCs w:val="30"/>
        </w:rPr>
      </w:pPr>
      <w:r>
        <w:rPr>
          <w:rFonts w:hint="eastAsia" w:ascii="仿宋" w:hAnsi="仿宋" w:eastAsia="仿宋" w:cs="仿宋"/>
          <w:color w:val="000000"/>
          <w:sz w:val="32"/>
          <w:szCs w:val="32"/>
        </w:rPr>
        <w:t xml:space="preserve"> </w:t>
      </w:r>
    </w:p>
    <w:p w14:paraId="6A0A06F3">
      <w:pPr>
        <w:autoSpaceDE w:val="0"/>
        <w:spacing w:line="720" w:lineRule="auto"/>
        <w:rPr>
          <w:rFonts w:ascii="仿宋" w:hAnsi="仿宋" w:eastAsia="仿宋" w:cs="仿宋"/>
          <w:b/>
          <w:color w:val="000000"/>
          <w:sz w:val="30"/>
          <w:szCs w:val="30"/>
        </w:rPr>
      </w:pPr>
      <w:r>
        <w:rPr>
          <w:rFonts w:hint="eastAsia" w:ascii="仿宋" w:hAnsi="仿宋" w:eastAsia="仿宋" w:cs="仿宋"/>
          <w:b/>
          <w:color w:val="000000"/>
          <w:sz w:val="30"/>
          <w:szCs w:val="30"/>
        </w:rPr>
        <w:t xml:space="preserve"> </w:t>
      </w:r>
    </w:p>
    <w:p w14:paraId="38FCEFF0">
      <w:pPr>
        <w:autoSpaceDE w:val="0"/>
        <w:spacing w:line="720" w:lineRule="auto"/>
        <w:ind w:firstLine="602" w:firstLineChars="200"/>
        <w:outlineLvl w:val="0"/>
        <w:rPr>
          <w:rFonts w:ascii="仿宋" w:hAnsi="仿宋" w:eastAsia="仿宋" w:cs="仿宋"/>
          <w:b/>
          <w:color w:val="000000"/>
          <w:sz w:val="30"/>
          <w:szCs w:val="30"/>
        </w:rPr>
      </w:pPr>
      <w:r>
        <w:rPr>
          <w:rFonts w:hint="eastAsia" w:ascii="仿宋" w:hAnsi="仿宋" w:eastAsia="仿宋" w:cs="仿宋"/>
          <w:b/>
          <w:color w:val="000000"/>
          <w:sz w:val="30"/>
          <w:szCs w:val="30"/>
        </w:rPr>
        <w:t>招标编号：德润招（2025）-134</w:t>
      </w:r>
    </w:p>
    <w:p w14:paraId="76B7C954">
      <w:pPr>
        <w:autoSpaceDE w:val="0"/>
        <w:spacing w:line="720" w:lineRule="auto"/>
        <w:ind w:firstLine="602" w:firstLineChars="200"/>
        <w:outlineLvl w:val="0"/>
        <w:rPr>
          <w:rFonts w:ascii="仿宋" w:hAnsi="仿宋" w:eastAsia="仿宋" w:cs="仿宋"/>
          <w:b/>
          <w:color w:val="000000"/>
          <w:sz w:val="30"/>
          <w:szCs w:val="30"/>
        </w:rPr>
      </w:pPr>
      <w:r>
        <w:rPr>
          <w:rFonts w:hint="eastAsia" w:ascii="仿宋" w:hAnsi="仿宋" w:eastAsia="仿宋" w:cs="仿宋"/>
          <w:b/>
          <w:color w:val="000000"/>
          <w:sz w:val="30"/>
          <w:szCs w:val="30"/>
        </w:rPr>
        <w:t>采购单位（公章）：德宏职业学院</w:t>
      </w:r>
    </w:p>
    <w:p w14:paraId="3728D2C5">
      <w:pPr>
        <w:ind w:firstLine="602" w:firstLineChars="200"/>
        <w:rPr>
          <w:rFonts w:ascii="仿宋" w:hAnsi="仿宋" w:eastAsia="仿宋" w:cs="仿宋"/>
          <w:b/>
          <w:color w:val="000000"/>
          <w:sz w:val="30"/>
          <w:szCs w:val="30"/>
        </w:rPr>
      </w:pPr>
      <w:r>
        <w:rPr>
          <w:rFonts w:hint="eastAsia" w:ascii="仿宋" w:hAnsi="仿宋" w:eastAsia="仿宋" w:cs="仿宋"/>
          <w:b/>
          <w:color w:val="000000"/>
          <w:sz w:val="30"/>
          <w:szCs w:val="30"/>
        </w:rPr>
        <w:t>采购代理机构（公章）：德宏州润宇招标代理有限公司</w:t>
      </w:r>
    </w:p>
    <w:p w14:paraId="3B413AE9">
      <w:pPr>
        <w:rPr>
          <w:rFonts w:ascii="仿宋" w:hAnsi="仿宋" w:eastAsia="仿宋" w:cs="仿宋"/>
          <w:b/>
          <w:color w:val="000000"/>
          <w:sz w:val="30"/>
          <w:szCs w:val="30"/>
        </w:rPr>
      </w:pPr>
      <w:r>
        <w:rPr>
          <w:rFonts w:hint="eastAsia" w:ascii="仿宋" w:hAnsi="仿宋" w:eastAsia="仿宋" w:cs="仿宋"/>
          <w:b/>
          <w:color w:val="000000"/>
          <w:sz w:val="30"/>
          <w:szCs w:val="30"/>
        </w:rPr>
        <w:br w:type="page"/>
      </w:r>
    </w:p>
    <w:p w14:paraId="2BA7DBEF">
      <w:pPr>
        <w:rPr>
          <w:rFonts w:ascii="仿宋" w:hAnsi="仿宋" w:eastAsia="仿宋" w:cs="仿宋"/>
          <w:b/>
          <w:bCs/>
          <w:sz w:val="44"/>
          <w:szCs w:val="44"/>
        </w:rPr>
        <w:sectPr>
          <w:footerReference r:id="rId3" w:type="default"/>
          <w:pgSz w:w="11922" w:h="16838"/>
          <w:pgMar w:top="1355" w:right="1321" w:bottom="1355" w:left="1321" w:header="850" w:footer="964" w:gutter="0"/>
          <w:pgNumType w:start="1"/>
          <w:cols w:space="720" w:num="1"/>
          <w:docGrid w:linePitch="312" w:charSpace="0"/>
        </w:sectPr>
      </w:pPr>
    </w:p>
    <w:sdt>
      <w:sdtPr>
        <w:rPr>
          <w:rFonts w:hint="eastAsia" w:ascii="仿宋" w:hAnsi="仿宋" w:eastAsia="仿宋" w:cs="仿宋"/>
          <w:b/>
          <w:bCs/>
          <w:sz w:val="44"/>
          <w:szCs w:val="44"/>
        </w:rPr>
        <w:id w:val="147469939"/>
        <w15:color w:val="DBDBDB"/>
        <w:docPartObj>
          <w:docPartGallery w:val="Table of Contents"/>
          <w:docPartUnique/>
        </w:docPartObj>
      </w:sdtPr>
      <w:sdtEndPr>
        <w:rPr>
          <w:rFonts w:hint="eastAsia" w:ascii="仿宋" w:hAnsi="仿宋" w:eastAsia="仿宋" w:cs="仿宋"/>
          <w:b/>
          <w:bCs/>
          <w:color w:val="000000"/>
          <w:sz w:val="21"/>
          <w:szCs w:val="21"/>
        </w:rPr>
      </w:sdtEndPr>
      <w:sdtContent>
        <w:p w14:paraId="63F8ABAD">
          <w:pPr>
            <w:jc w:val="center"/>
            <w:rPr>
              <w:rFonts w:ascii="仿宋" w:hAnsi="仿宋" w:eastAsia="仿宋" w:cs="仿宋"/>
              <w:b/>
              <w:bCs/>
              <w:sz w:val="44"/>
              <w:szCs w:val="44"/>
            </w:rPr>
          </w:pPr>
          <w:r>
            <w:rPr>
              <w:rFonts w:hint="eastAsia" w:ascii="仿宋" w:hAnsi="仿宋" w:eastAsia="仿宋" w:cs="仿宋"/>
              <w:b/>
              <w:bCs/>
              <w:sz w:val="32"/>
              <w:szCs w:val="32"/>
            </w:rPr>
            <w:t>目录</w:t>
          </w:r>
        </w:p>
        <w:p w14:paraId="5B15D2BC">
          <w:pPr>
            <w:pStyle w:val="49"/>
            <w:tabs>
              <w:tab w:val="right" w:leader="dot" w:pos="9280"/>
            </w:tabs>
            <w:rPr>
              <w:rFonts w:ascii="仿宋" w:hAnsi="仿宋" w:eastAsia="仿宋" w:cs="仿宋"/>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TOC \o "1-1" \h \u </w:instrText>
          </w:r>
          <w:r>
            <w:rPr>
              <w:rFonts w:hint="eastAsia" w:ascii="仿宋" w:hAnsi="仿宋" w:eastAsia="仿宋" w:cs="仿宋"/>
              <w:color w:val="000000"/>
              <w:sz w:val="28"/>
              <w:szCs w:val="28"/>
            </w:rPr>
            <w:fldChar w:fldCharType="separate"/>
          </w:r>
        </w:p>
        <w:p w14:paraId="3F22D230">
          <w:pPr>
            <w:pStyle w:val="49"/>
            <w:tabs>
              <w:tab w:val="right" w:leader="dot" w:pos="9280"/>
            </w:tabs>
            <w:spacing w:line="360" w:lineRule="auto"/>
            <w:rPr>
              <w:rFonts w:ascii="仿宋" w:hAnsi="仿宋" w:eastAsia="仿宋" w:cs="仿宋"/>
              <w:sz w:val="28"/>
              <w:szCs w:val="28"/>
            </w:rPr>
          </w:pPr>
          <w:r>
            <w:fldChar w:fldCharType="begin"/>
          </w:r>
          <w:r>
            <w:instrText xml:space="preserve"> HYPERLINK \l "_Toc6280" </w:instrText>
          </w:r>
          <w:r>
            <w:fldChar w:fldCharType="separate"/>
          </w:r>
          <w:r>
            <w:rPr>
              <w:rFonts w:hint="eastAsia" w:ascii="仿宋" w:hAnsi="仿宋" w:eastAsia="仿宋" w:cs="仿宋"/>
              <w:bCs/>
              <w:caps/>
              <w:sz w:val="28"/>
              <w:szCs w:val="28"/>
            </w:rPr>
            <w:t>第一章  招标公告</w:t>
          </w:r>
          <w:r>
            <w:rPr>
              <w:rFonts w:hint="eastAsia" w:ascii="仿宋" w:hAnsi="仿宋" w:eastAsia="仿宋" w:cs="仿宋"/>
              <w:sz w:val="28"/>
              <w:szCs w:val="28"/>
            </w:rPr>
            <w:tab/>
          </w:r>
          <w:r>
            <w:rPr>
              <w:rFonts w:hint="eastAsia" w:ascii="仿宋" w:hAnsi="仿宋" w:eastAsia="仿宋" w:cs="仿宋"/>
              <w:sz w:val="28"/>
              <w:szCs w:val="28"/>
            </w:rPr>
            <w:t xml:space="preserve">- </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_Toc6280 \h </w:instrText>
          </w:r>
          <w:r>
            <w:rPr>
              <w:rFonts w:hint="eastAsia" w:ascii="仿宋" w:hAnsi="仿宋" w:eastAsia="仿宋" w:cs="仿宋"/>
              <w:sz w:val="28"/>
              <w:szCs w:val="28"/>
            </w:rPr>
            <w:fldChar w:fldCharType="separate"/>
          </w:r>
          <w:r>
            <w:rPr>
              <w:rFonts w:hint="eastAsia" w:ascii="仿宋" w:hAnsi="仿宋" w:eastAsia="仿宋" w:cs="仿宋"/>
              <w:sz w:val="28"/>
              <w:szCs w:val="28"/>
            </w:rPr>
            <w:t>2</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rPr>
              <w:rFonts w:hint="eastAsia" w:ascii="仿宋" w:hAnsi="仿宋" w:eastAsia="仿宋" w:cs="仿宋"/>
              <w:color w:val="000000"/>
              <w:sz w:val="28"/>
              <w:szCs w:val="28"/>
            </w:rPr>
            <w:t xml:space="preserve"> -</w:t>
          </w:r>
        </w:p>
        <w:p w14:paraId="371ED77B">
          <w:pPr>
            <w:pStyle w:val="49"/>
            <w:tabs>
              <w:tab w:val="right" w:leader="dot" w:pos="9280"/>
            </w:tabs>
            <w:spacing w:line="360" w:lineRule="auto"/>
            <w:rPr>
              <w:rFonts w:ascii="仿宋" w:hAnsi="仿宋" w:eastAsia="仿宋" w:cs="仿宋"/>
              <w:sz w:val="28"/>
              <w:szCs w:val="28"/>
            </w:rPr>
          </w:pPr>
          <w:r>
            <w:fldChar w:fldCharType="begin"/>
          </w:r>
          <w:r>
            <w:instrText xml:space="preserve"> HYPERLINK \l "_Toc14399" </w:instrText>
          </w:r>
          <w:r>
            <w:fldChar w:fldCharType="separate"/>
          </w:r>
          <w:r>
            <w:rPr>
              <w:rFonts w:hint="eastAsia" w:ascii="仿宋" w:hAnsi="仿宋" w:eastAsia="仿宋" w:cs="仿宋"/>
              <w:bCs/>
              <w:caps/>
              <w:sz w:val="28"/>
              <w:szCs w:val="28"/>
            </w:rPr>
            <w:t>第二章  投标人须知</w:t>
          </w:r>
          <w:r>
            <w:rPr>
              <w:rFonts w:hint="eastAsia" w:ascii="仿宋" w:hAnsi="仿宋" w:eastAsia="仿宋" w:cs="仿宋"/>
              <w:sz w:val="28"/>
              <w:szCs w:val="28"/>
            </w:rPr>
            <w:tab/>
          </w:r>
          <w:r>
            <w:rPr>
              <w:rFonts w:hint="eastAsia" w:ascii="仿宋" w:hAnsi="仿宋" w:eastAsia="仿宋" w:cs="仿宋"/>
              <w:sz w:val="28"/>
              <w:szCs w:val="28"/>
            </w:rPr>
            <w:t>- 6</w:t>
          </w:r>
          <w:r>
            <w:rPr>
              <w:rFonts w:hint="eastAsia" w:ascii="仿宋" w:hAnsi="仿宋" w:eastAsia="仿宋" w:cs="仿宋"/>
              <w:sz w:val="28"/>
              <w:szCs w:val="28"/>
            </w:rPr>
            <w:fldChar w:fldCharType="end"/>
          </w:r>
          <w:r>
            <w:rPr>
              <w:rFonts w:hint="eastAsia" w:ascii="仿宋" w:hAnsi="仿宋" w:eastAsia="仿宋" w:cs="仿宋"/>
              <w:color w:val="000000"/>
              <w:sz w:val="28"/>
              <w:szCs w:val="28"/>
            </w:rPr>
            <w:t xml:space="preserve"> -</w:t>
          </w:r>
        </w:p>
        <w:p w14:paraId="5F3CDF7F">
          <w:pPr>
            <w:pStyle w:val="49"/>
            <w:tabs>
              <w:tab w:val="right" w:leader="dot" w:pos="9280"/>
            </w:tabs>
            <w:spacing w:line="360" w:lineRule="auto"/>
            <w:rPr>
              <w:rFonts w:ascii="仿宋" w:hAnsi="仿宋" w:eastAsia="仿宋" w:cs="仿宋"/>
              <w:sz w:val="28"/>
              <w:szCs w:val="28"/>
            </w:rPr>
          </w:pPr>
          <w:r>
            <w:fldChar w:fldCharType="begin"/>
          </w:r>
          <w:r>
            <w:instrText xml:space="preserve"> HYPERLINK \l "_Toc6120" </w:instrText>
          </w:r>
          <w:r>
            <w:fldChar w:fldCharType="separate"/>
          </w:r>
          <w:r>
            <w:rPr>
              <w:rFonts w:hint="eastAsia" w:ascii="仿宋" w:hAnsi="仿宋" w:eastAsia="仿宋" w:cs="仿宋"/>
              <w:caps/>
              <w:sz w:val="28"/>
              <w:szCs w:val="28"/>
            </w:rPr>
            <w:t>第三章  采购需求</w:t>
          </w:r>
          <w:r>
            <w:rPr>
              <w:rFonts w:hint="eastAsia" w:ascii="仿宋" w:hAnsi="仿宋" w:eastAsia="仿宋" w:cs="仿宋"/>
              <w:sz w:val="28"/>
              <w:szCs w:val="28"/>
            </w:rPr>
            <w:tab/>
          </w:r>
          <w:r>
            <w:rPr>
              <w:rFonts w:hint="eastAsia" w:ascii="仿宋" w:hAnsi="仿宋" w:eastAsia="仿宋" w:cs="仿宋"/>
              <w:sz w:val="28"/>
              <w:szCs w:val="28"/>
            </w:rPr>
            <w:t xml:space="preserve">- </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_Toc6120 \h </w:instrText>
          </w:r>
          <w:r>
            <w:rPr>
              <w:rFonts w:hint="eastAsia" w:ascii="仿宋" w:hAnsi="仿宋" w:eastAsia="仿宋" w:cs="仿宋"/>
              <w:sz w:val="28"/>
              <w:szCs w:val="28"/>
            </w:rPr>
            <w:fldChar w:fldCharType="separate"/>
          </w:r>
          <w:r>
            <w:rPr>
              <w:rFonts w:hint="eastAsia" w:ascii="仿宋" w:hAnsi="仿宋" w:eastAsia="仿宋" w:cs="仿宋"/>
              <w:sz w:val="28"/>
              <w:szCs w:val="28"/>
            </w:rPr>
            <w:t>22</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rPr>
              <w:rFonts w:hint="eastAsia" w:ascii="仿宋" w:hAnsi="仿宋" w:eastAsia="仿宋" w:cs="仿宋"/>
              <w:color w:val="000000"/>
              <w:sz w:val="28"/>
              <w:szCs w:val="28"/>
            </w:rPr>
            <w:t xml:space="preserve"> -</w:t>
          </w:r>
        </w:p>
        <w:p w14:paraId="5D2A6A2B">
          <w:pPr>
            <w:pStyle w:val="49"/>
            <w:tabs>
              <w:tab w:val="right" w:leader="dot" w:pos="9280"/>
            </w:tabs>
            <w:spacing w:line="360" w:lineRule="auto"/>
            <w:rPr>
              <w:rFonts w:ascii="仿宋" w:hAnsi="仿宋" w:eastAsia="仿宋" w:cs="仿宋"/>
              <w:sz w:val="28"/>
              <w:szCs w:val="28"/>
            </w:rPr>
          </w:pPr>
          <w:r>
            <w:fldChar w:fldCharType="begin"/>
          </w:r>
          <w:r>
            <w:instrText xml:space="preserve"> HYPERLINK \l "_Toc15006" </w:instrText>
          </w:r>
          <w:r>
            <w:fldChar w:fldCharType="separate"/>
          </w:r>
          <w:r>
            <w:rPr>
              <w:rFonts w:hint="eastAsia" w:ascii="仿宋" w:hAnsi="仿宋" w:eastAsia="仿宋" w:cs="仿宋"/>
              <w:bCs/>
              <w:caps/>
              <w:sz w:val="28"/>
              <w:szCs w:val="28"/>
            </w:rPr>
            <w:t>第四章  评标办法（综合评分法）</w:t>
          </w:r>
          <w:r>
            <w:rPr>
              <w:rFonts w:hint="eastAsia" w:ascii="仿宋" w:hAnsi="仿宋" w:eastAsia="仿宋" w:cs="仿宋"/>
              <w:sz w:val="28"/>
              <w:szCs w:val="28"/>
            </w:rPr>
            <w:tab/>
          </w:r>
          <w:r>
            <w:rPr>
              <w:rFonts w:hint="eastAsia" w:ascii="仿宋" w:hAnsi="仿宋" w:eastAsia="仿宋" w:cs="仿宋"/>
              <w:sz w:val="28"/>
              <w:szCs w:val="28"/>
            </w:rPr>
            <w:t xml:space="preserve">- </w:t>
          </w:r>
          <w:r>
            <w:rPr>
              <w:rFonts w:hint="eastAsia" w:ascii="仿宋" w:hAnsi="仿宋" w:eastAsia="仿宋" w:cs="仿宋"/>
              <w:sz w:val="28"/>
              <w:szCs w:val="28"/>
            </w:rPr>
            <w:fldChar w:fldCharType="end"/>
          </w:r>
          <w:r>
            <w:rPr>
              <w:rFonts w:hint="eastAsia" w:ascii="仿宋" w:hAnsi="仿宋" w:eastAsia="仿宋" w:cs="仿宋"/>
              <w:color w:val="000000"/>
              <w:sz w:val="28"/>
              <w:szCs w:val="28"/>
            </w:rPr>
            <w:t>33 -</w:t>
          </w:r>
        </w:p>
        <w:p w14:paraId="10E1DB83">
          <w:pPr>
            <w:pStyle w:val="49"/>
            <w:tabs>
              <w:tab w:val="right" w:leader="dot" w:pos="9280"/>
            </w:tabs>
            <w:spacing w:line="360" w:lineRule="auto"/>
            <w:rPr>
              <w:rFonts w:ascii="仿宋" w:hAnsi="仿宋" w:eastAsia="仿宋" w:cs="仿宋"/>
              <w:sz w:val="28"/>
              <w:szCs w:val="28"/>
            </w:rPr>
          </w:pPr>
          <w:r>
            <w:fldChar w:fldCharType="begin"/>
          </w:r>
          <w:r>
            <w:instrText xml:space="preserve"> HYPERLINK \l "_Toc25434" </w:instrText>
          </w:r>
          <w:r>
            <w:fldChar w:fldCharType="separate"/>
          </w:r>
          <w:r>
            <w:rPr>
              <w:rFonts w:hint="eastAsia" w:ascii="仿宋" w:hAnsi="仿宋" w:eastAsia="仿宋" w:cs="仿宋"/>
              <w:caps/>
              <w:sz w:val="28"/>
              <w:szCs w:val="28"/>
            </w:rPr>
            <w:t xml:space="preserve">第五章  </w:t>
          </w:r>
          <w:r>
            <w:rPr>
              <w:rFonts w:hint="eastAsia" w:ascii="仿宋" w:hAnsi="仿宋" w:eastAsia="仿宋" w:cs="仿宋"/>
              <w:bCs/>
              <w:sz w:val="28"/>
              <w:szCs w:val="28"/>
            </w:rPr>
            <w:t>合同条款及合同书样式</w:t>
          </w:r>
          <w:r>
            <w:rPr>
              <w:rFonts w:hint="eastAsia" w:ascii="仿宋" w:hAnsi="仿宋" w:eastAsia="仿宋" w:cs="仿宋"/>
              <w:sz w:val="28"/>
              <w:szCs w:val="28"/>
            </w:rPr>
            <w:tab/>
          </w:r>
          <w:r>
            <w:rPr>
              <w:rFonts w:hint="eastAsia" w:ascii="仿宋" w:hAnsi="仿宋" w:eastAsia="仿宋" w:cs="仿宋"/>
              <w:sz w:val="28"/>
              <w:szCs w:val="28"/>
            </w:rPr>
            <w:t>- 3</w:t>
          </w:r>
          <w:r>
            <w:rPr>
              <w:rFonts w:hint="eastAsia" w:ascii="仿宋" w:hAnsi="仿宋" w:eastAsia="仿宋" w:cs="仿宋"/>
              <w:sz w:val="28"/>
              <w:szCs w:val="28"/>
            </w:rPr>
            <w:fldChar w:fldCharType="end"/>
          </w:r>
          <w:r>
            <w:rPr>
              <w:rFonts w:hint="eastAsia" w:ascii="仿宋" w:hAnsi="仿宋" w:eastAsia="仿宋" w:cs="仿宋"/>
              <w:color w:val="000000"/>
              <w:sz w:val="28"/>
              <w:szCs w:val="28"/>
            </w:rPr>
            <w:t>8 -</w:t>
          </w:r>
        </w:p>
        <w:p w14:paraId="0ECC6D2A">
          <w:pPr>
            <w:pStyle w:val="49"/>
            <w:tabs>
              <w:tab w:val="right" w:leader="dot" w:pos="9280"/>
            </w:tabs>
            <w:spacing w:line="360" w:lineRule="auto"/>
            <w:rPr>
              <w:rFonts w:ascii="仿宋" w:hAnsi="仿宋" w:eastAsia="仿宋" w:cs="仿宋"/>
              <w:sz w:val="28"/>
              <w:szCs w:val="28"/>
            </w:rPr>
          </w:pPr>
          <w:r>
            <w:fldChar w:fldCharType="begin"/>
          </w:r>
          <w:r>
            <w:instrText xml:space="preserve"> HYPERLINK \l "_Toc30922" </w:instrText>
          </w:r>
          <w:r>
            <w:fldChar w:fldCharType="separate"/>
          </w:r>
          <w:r>
            <w:rPr>
              <w:rFonts w:hint="eastAsia" w:ascii="仿宋" w:hAnsi="仿宋" w:eastAsia="仿宋" w:cs="仿宋"/>
              <w:bCs/>
              <w:caps/>
              <w:sz w:val="28"/>
              <w:szCs w:val="28"/>
            </w:rPr>
            <w:t>第六章  投标文件格式</w:t>
          </w:r>
          <w:r>
            <w:rPr>
              <w:rFonts w:hint="eastAsia" w:ascii="仿宋" w:hAnsi="仿宋" w:eastAsia="仿宋" w:cs="仿宋"/>
              <w:sz w:val="28"/>
              <w:szCs w:val="28"/>
            </w:rPr>
            <w:tab/>
          </w:r>
          <w:r>
            <w:rPr>
              <w:rFonts w:hint="eastAsia" w:ascii="仿宋" w:hAnsi="仿宋" w:eastAsia="仿宋" w:cs="仿宋"/>
              <w:sz w:val="28"/>
              <w:szCs w:val="28"/>
            </w:rPr>
            <w:t xml:space="preserve">- </w:t>
          </w:r>
          <w:r>
            <w:rPr>
              <w:rFonts w:hint="eastAsia" w:ascii="仿宋" w:hAnsi="仿宋" w:eastAsia="仿宋" w:cs="仿宋"/>
              <w:sz w:val="28"/>
              <w:szCs w:val="28"/>
            </w:rPr>
            <w:fldChar w:fldCharType="end"/>
          </w:r>
          <w:r>
            <w:rPr>
              <w:rFonts w:hint="eastAsia" w:ascii="仿宋" w:hAnsi="仿宋" w:eastAsia="仿宋" w:cs="仿宋"/>
              <w:color w:val="000000"/>
              <w:sz w:val="28"/>
              <w:szCs w:val="28"/>
            </w:rPr>
            <w:t xml:space="preserve">53 - </w:t>
          </w:r>
        </w:p>
        <w:p w14:paraId="5E1E4E67">
          <w:pPr>
            <w:widowControl/>
            <w:jc w:val="left"/>
            <w:rPr>
              <w:rFonts w:ascii="仿宋" w:hAnsi="仿宋" w:eastAsia="仿宋" w:cs="仿宋"/>
              <w:b/>
              <w:bCs/>
              <w:color w:val="000000"/>
            </w:rPr>
          </w:pPr>
          <w:r>
            <w:rPr>
              <w:rFonts w:hint="eastAsia" w:ascii="仿宋" w:hAnsi="仿宋" w:eastAsia="仿宋" w:cs="仿宋"/>
              <w:color w:val="000000"/>
              <w:sz w:val="28"/>
              <w:szCs w:val="28"/>
            </w:rPr>
            <w:fldChar w:fldCharType="end"/>
          </w:r>
        </w:p>
      </w:sdtContent>
    </w:sdt>
    <w:p w14:paraId="1F352661"/>
    <w:p w14:paraId="05C13C6E"/>
    <w:p w14:paraId="0F868196"/>
    <w:p w14:paraId="776F70DC"/>
    <w:p w14:paraId="4FDA42B4"/>
    <w:p w14:paraId="01C6E0F8"/>
    <w:p w14:paraId="5847D189"/>
    <w:p w14:paraId="160983F0"/>
    <w:p w14:paraId="10D92A94">
      <w:pPr>
        <w:tabs>
          <w:tab w:val="left" w:pos="6736"/>
        </w:tabs>
        <w:jc w:val="left"/>
        <w:sectPr>
          <w:footerReference r:id="rId4" w:type="default"/>
          <w:pgSz w:w="11922" w:h="16838"/>
          <w:pgMar w:top="1355" w:right="1321" w:bottom="1355" w:left="1321" w:header="850" w:footer="964" w:gutter="0"/>
          <w:pgNumType w:start="1"/>
          <w:cols w:space="720" w:num="1"/>
          <w:docGrid w:linePitch="312" w:charSpace="0"/>
        </w:sectPr>
      </w:pPr>
      <w:r>
        <w:rPr>
          <w:rFonts w:hint="eastAsia"/>
        </w:rPr>
        <w:tab/>
      </w:r>
    </w:p>
    <w:p w14:paraId="39089019">
      <w:pPr>
        <w:tabs>
          <w:tab w:val="center" w:pos="4691"/>
          <w:tab w:val="left" w:pos="7942"/>
        </w:tabs>
        <w:spacing w:line="360" w:lineRule="auto"/>
        <w:jc w:val="center"/>
        <w:outlineLvl w:val="0"/>
        <w:rPr>
          <w:rFonts w:ascii="仿宋" w:hAnsi="仿宋" w:eastAsia="仿宋" w:cs="仿宋"/>
          <w:b/>
          <w:bCs/>
          <w:caps/>
          <w:color w:val="000000"/>
          <w:sz w:val="36"/>
          <w:szCs w:val="36"/>
        </w:rPr>
      </w:pPr>
      <w:bookmarkStart w:id="3" w:name="_Toc1957"/>
      <w:bookmarkEnd w:id="3"/>
      <w:bookmarkStart w:id="4" w:name="_Toc427678297"/>
      <w:bookmarkStart w:id="5" w:name="_Toc6280"/>
      <w:r>
        <w:rPr>
          <w:rFonts w:hint="eastAsia" w:ascii="仿宋" w:hAnsi="仿宋" w:eastAsia="仿宋" w:cs="仿宋"/>
          <w:b/>
          <w:bCs/>
          <w:caps/>
          <w:color w:val="000000"/>
          <w:sz w:val="36"/>
          <w:szCs w:val="36"/>
        </w:rPr>
        <w:t xml:space="preserve">第一章  </w:t>
      </w:r>
      <w:bookmarkEnd w:id="4"/>
      <w:r>
        <w:rPr>
          <w:rFonts w:hint="eastAsia" w:ascii="仿宋" w:hAnsi="仿宋" w:eastAsia="仿宋" w:cs="仿宋"/>
          <w:b/>
          <w:bCs/>
          <w:caps/>
          <w:color w:val="000000"/>
          <w:sz w:val="36"/>
          <w:szCs w:val="36"/>
        </w:rPr>
        <w:t>招标公告</w:t>
      </w:r>
      <w:bookmarkEnd w:id="5"/>
    </w:p>
    <w:p w14:paraId="690FA24D">
      <w:pPr>
        <w:pBdr>
          <w:top w:val="single" w:color="auto" w:sz="4" w:space="1"/>
          <w:left w:val="single" w:color="auto" w:sz="4" w:space="4"/>
          <w:bottom w:val="single" w:color="auto" w:sz="4" w:space="1"/>
          <w:right w:val="single" w:color="auto" w:sz="4" w:space="4"/>
        </w:pBdr>
        <w:autoSpaceDE w:val="0"/>
        <w:spacing w:line="360" w:lineRule="auto"/>
        <w:ind w:firstLine="480" w:firstLineChars="200"/>
        <w:rPr>
          <w:rFonts w:ascii="仿宋" w:hAnsi="仿宋" w:eastAsia="仿宋" w:cs="仿宋"/>
          <w:color w:val="000000"/>
          <w:sz w:val="24"/>
          <w:szCs w:val="24"/>
        </w:rPr>
      </w:pPr>
      <w:bookmarkStart w:id="6" w:name="_Toc277776488"/>
      <w:bookmarkEnd w:id="6"/>
      <w:bookmarkStart w:id="7" w:name="_Toc9497710"/>
      <w:bookmarkEnd w:id="7"/>
      <w:bookmarkStart w:id="8" w:name="_Toc427678298"/>
      <w:bookmarkEnd w:id="8"/>
      <w:r>
        <w:rPr>
          <w:rFonts w:hint="eastAsia" w:ascii="仿宋" w:hAnsi="仿宋" w:eastAsia="仿宋" w:cs="仿宋"/>
          <w:color w:val="000000"/>
          <w:sz w:val="24"/>
          <w:szCs w:val="24"/>
        </w:rPr>
        <w:t>德宏职业学院超融合扩容采购项目的潜在投标人应进入政采云平台（https://www.zcygov.cn/）获取（下载）招标文件，并于</w:t>
      </w:r>
      <w:r>
        <w:rPr>
          <w:rFonts w:hint="eastAsia" w:ascii="仿宋" w:hAnsi="仿宋" w:eastAsia="仿宋" w:cs="仿宋"/>
          <w:b/>
          <w:bCs/>
          <w:sz w:val="24"/>
          <w:szCs w:val="24"/>
          <w:highlight w:val="none"/>
        </w:rPr>
        <w:t>2025年</w:t>
      </w:r>
      <w:r>
        <w:rPr>
          <w:rFonts w:hint="eastAsia" w:ascii="仿宋" w:hAnsi="仿宋" w:eastAsia="仿宋" w:cs="仿宋"/>
          <w:b/>
          <w:bCs/>
          <w:sz w:val="24"/>
          <w:szCs w:val="24"/>
          <w:highlight w:val="none"/>
          <w:lang w:val="en-US" w:eastAsia="zh-CN"/>
        </w:rPr>
        <w:t>10</w:t>
      </w:r>
      <w:r>
        <w:rPr>
          <w:rFonts w:hint="eastAsia" w:ascii="仿宋" w:hAnsi="仿宋" w:eastAsia="仿宋" w:cs="仿宋"/>
          <w:b/>
          <w:bCs/>
          <w:sz w:val="24"/>
          <w:szCs w:val="24"/>
          <w:highlight w:val="none"/>
        </w:rPr>
        <w:t>月</w:t>
      </w:r>
      <w:r>
        <w:rPr>
          <w:rFonts w:hint="eastAsia" w:ascii="仿宋" w:hAnsi="仿宋" w:eastAsia="仿宋" w:cs="仿宋"/>
          <w:b/>
          <w:bCs/>
          <w:sz w:val="24"/>
          <w:szCs w:val="24"/>
          <w:highlight w:val="none"/>
          <w:lang w:val="en-US" w:eastAsia="zh-CN"/>
        </w:rPr>
        <w:t>10</w:t>
      </w:r>
      <w:r>
        <w:rPr>
          <w:rFonts w:hint="eastAsia" w:ascii="仿宋" w:hAnsi="仿宋" w:eastAsia="仿宋" w:cs="仿宋"/>
          <w:b/>
          <w:bCs/>
          <w:sz w:val="24"/>
          <w:szCs w:val="24"/>
          <w:highlight w:val="none"/>
        </w:rPr>
        <w:t>日9:00</w:t>
      </w:r>
      <w:r>
        <w:rPr>
          <w:rFonts w:hint="eastAsia" w:ascii="仿宋" w:hAnsi="仿宋" w:eastAsia="仿宋" w:cs="仿宋"/>
          <w:color w:val="000000"/>
          <w:sz w:val="24"/>
          <w:szCs w:val="24"/>
        </w:rPr>
        <w:t>（北京时间）前提交投标文件。</w:t>
      </w:r>
    </w:p>
    <w:p w14:paraId="67B7FB70">
      <w:pPr>
        <w:pStyle w:val="4"/>
        <w:keepLines w:val="0"/>
        <w:autoSpaceDE w:val="0"/>
        <w:spacing w:before="0" w:after="0" w:line="360" w:lineRule="auto"/>
        <w:rPr>
          <w:rFonts w:ascii="仿宋" w:hAnsi="仿宋" w:eastAsia="仿宋" w:cs="仿宋"/>
          <w:bCs/>
          <w:color w:val="000000"/>
          <w:sz w:val="24"/>
          <w:szCs w:val="24"/>
        </w:rPr>
      </w:pPr>
      <w:bookmarkStart w:id="9" w:name="_Toc28359089"/>
      <w:bookmarkEnd w:id="9"/>
      <w:bookmarkStart w:id="10" w:name="_Toc28359012"/>
      <w:bookmarkEnd w:id="10"/>
      <w:bookmarkStart w:id="11" w:name="_Toc35393629"/>
      <w:bookmarkEnd w:id="11"/>
      <w:bookmarkStart w:id="12" w:name="_Toc35393798"/>
      <w:r>
        <w:rPr>
          <w:rFonts w:hint="eastAsia" w:ascii="仿宋" w:hAnsi="仿宋" w:eastAsia="仿宋" w:cs="仿宋"/>
          <w:bCs/>
          <w:color w:val="000000"/>
          <w:sz w:val="24"/>
          <w:szCs w:val="24"/>
        </w:rPr>
        <w:t>一、项目基本情况</w:t>
      </w:r>
      <w:bookmarkEnd w:id="12"/>
    </w:p>
    <w:p w14:paraId="16BA3247">
      <w:pPr>
        <w:autoSpaceDE w:val="0"/>
        <w:spacing w:line="360" w:lineRule="auto"/>
        <w:ind w:firstLine="240" w:firstLineChars="100"/>
        <w:rPr>
          <w:rFonts w:ascii="仿宋" w:hAnsi="仿宋" w:eastAsia="仿宋" w:cs="仿宋"/>
          <w:color w:val="000000"/>
          <w:sz w:val="24"/>
          <w:szCs w:val="24"/>
        </w:rPr>
      </w:pPr>
      <w:r>
        <w:rPr>
          <w:rFonts w:hint="eastAsia" w:ascii="仿宋" w:hAnsi="仿宋" w:eastAsia="仿宋" w:cs="仿宋"/>
          <w:color w:val="000000"/>
          <w:sz w:val="24"/>
          <w:szCs w:val="24"/>
        </w:rPr>
        <w:t>1.项目名称：德宏职业学院超融合扩容采购项目</w:t>
      </w:r>
    </w:p>
    <w:p w14:paraId="71C0BB93">
      <w:pPr>
        <w:autoSpaceDE w:val="0"/>
        <w:spacing w:line="360" w:lineRule="auto"/>
        <w:ind w:firstLine="240" w:firstLineChars="100"/>
        <w:rPr>
          <w:rFonts w:ascii="仿宋" w:hAnsi="仿宋" w:eastAsia="仿宋" w:cs="仿宋"/>
          <w:color w:val="000000"/>
          <w:sz w:val="24"/>
          <w:szCs w:val="24"/>
        </w:rPr>
      </w:pPr>
      <w:r>
        <w:rPr>
          <w:rFonts w:hint="eastAsia" w:ascii="仿宋" w:hAnsi="仿宋" w:eastAsia="仿宋" w:cs="仿宋"/>
          <w:color w:val="000000"/>
          <w:sz w:val="24"/>
          <w:szCs w:val="24"/>
        </w:rPr>
        <w:t>2.招标编号：德润招（2025）-134</w:t>
      </w:r>
    </w:p>
    <w:p w14:paraId="4F8BC0FF">
      <w:pPr>
        <w:autoSpaceDE w:val="0"/>
        <w:spacing w:line="360" w:lineRule="auto"/>
        <w:ind w:firstLine="240" w:firstLineChars="100"/>
        <w:rPr>
          <w:rFonts w:ascii="仿宋" w:hAnsi="仿宋" w:eastAsia="仿宋" w:cs="仿宋"/>
          <w:color w:val="000000"/>
          <w:sz w:val="24"/>
          <w:szCs w:val="24"/>
        </w:rPr>
      </w:pPr>
      <w:r>
        <w:rPr>
          <w:rFonts w:hint="eastAsia" w:ascii="仿宋" w:hAnsi="仿宋" w:eastAsia="仿宋" w:cs="仿宋"/>
          <w:color w:val="000000"/>
          <w:sz w:val="24"/>
          <w:szCs w:val="24"/>
        </w:rPr>
        <w:t>3.采购方式：公开招标</w:t>
      </w:r>
    </w:p>
    <w:p w14:paraId="09A02985">
      <w:pPr>
        <w:autoSpaceDE w:val="0"/>
        <w:spacing w:line="360" w:lineRule="auto"/>
        <w:ind w:firstLine="240" w:firstLineChars="100"/>
        <w:rPr>
          <w:rFonts w:ascii="仿宋" w:hAnsi="仿宋" w:eastAsia="仿宋" w:cs="仿宋"/>
          <w:color w:val="000000"/>
          <w:sz w:val="24"/>
          <w:szCs w:val="24"/>
        </w:rPr>
      </w:pPr>
      <w:r>
        <w:rPr>
          <w:rFonts w:hint="eastAsia" w:ascii="仿宋" w:hAnsi="仿宋" w:eastAsia="仿宋" w:cs="仿宋"/>
          <w:color w:val="000000"/>
          <w:sz w:val="24"/>
          <w:szCs w:val="24"/>
        </w:rPr>
        <w:t>4.预算金额：30.00万元</w:t>
      </w:r>
    </w:p>
    <w:p w14:paraId="56706802">
      <w:pPr>
        <w:autoSpaceDE w:val="0"/>
        <w:spacing w:line="360" w:lineRule="auto"/>
        <w:ind w:firstLine="240" w:firstLineChars="100"/>
        <w:rPr>
          <w:rFonts w:ascii="仿宋" w:hAnsi="仿宋" w:eastAsia="仿宋" w:cs="仿宋"/>
          <w:color w:val="000000"/>
          <w:sz w:val="24"/>
          <w:szCs w:val="24"/>
        </w:rPr>
      </w:pPr>
      <w:r>
        <w:rPr>
          <w:rFonts w:hint="eastAsia" w:ascii="仿宋" w:hAnsi="仿宋" w:eastAsia="仿宋" w:cs="仿宋"/>
          <w:color w:val="000000"/>
          <w:sz w:val="24"/>
          <w:szCs w:val="24"/>
        </w:rPr>
        <w:t>5.最高限价：30.00万元</w:t>
      </w:r>
    </w:p>
    <w:p w14:paraId="6299DD4A">
      <w:pPr>
        <w:autoSpaceDE w:val="0"/>
        <w:spacing w:line="360" w:lineRule="auto"/>
        <w:ind w:firstLine="240" w:firstLineChars="100"/>
        <w:rPr>
          <w:rFonts w:ascii="仿宋" w:hAnsi="仿宋" w:eastAsia="仿宋" w:cs="仿宋"/>
          <w:color w:val="000000"/>
          <w:sz w:val="24"/>
          <w:szCs w:val="24"/>
          <w:highlight w:val="none"/>
        </w:rPr>
      </w:pPr>
      <w:r>
        <w:rPr>
          <w:rFonts w:hint="eastAsia" w:ascii="仿宋" w:hAnsi="仿宋" w:eastAsia="仿宋" w:cs="仿宋"/>
          <w:color w:val="000000"/>
          <w:sz w:val="24"/>
          <w:szCs w:val="24"/>
        </w:rPr>
        <w:t>6.采购需求：</w:t>
      </w:r>
      <w:r>
        <w:rPr>
          <w:rFonts w:hint="eastAsia" w:ascii="仿宋" w:hAnsi="仿宋" w:eastAsia="仿宋" w:cs="仿宋"/>
          <w:color w:val="000000"/>
          <w:sz w:val="24"/>
          <w:szCs w:val="24"/>
          <w:highlight w:val="none"/>
        </w:rPr>
        <w:t>采购超融合系统一批，</w:t>
      </w:r>
      <w:r>
        <w:rPr>
          <w:rFonts w:hint="eastAsia" w:ascii="仿宋" w:hAnsi="仿宋" w:eastAsia="仿宋" w:cs="仿宋"/>
          <w:sz w:val="24"/>
          <w:szCs w:val="24"/>
          <w:highlight w:val="none"/>
        </w:rPr>
        <w:t>具体内容详见招标文件第三章采购需求。</w:t>
      </w:r>
    </w:p>
    <w:p w14:paraId="7B2C801E">
      <w:pPr>
        <w:autoSpaceDE w:val="0"/>
        <w:spacing w:line="360" w:lineRule="auto"/>
        <w:ind w:firstLine="240" w:firstLineChars="10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7.合同履行期限：2025年11月1日前交货并安装调试验收完毕。</w:t>
      </w:r>
    </w:p>
    <w:p w14:paraId="4DC69F8E">
      <w:pPr>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8.质保期：超融合系统全部硬件3年质保服务，3年上门现场服务。</w:t>
      </w:r>
    </w:p>
    <w:p w14:paraId="24F07C2E">
      <w:pPr>
        <w:spacing w:line="360" w:lineRule="auto"/>
        <w:ind w:firstLine="240" w:firstLineChars="100"/>
        <w:rPr>
          <w:rFonts w:ascii="仿宋" w:hAnsi="仿宋" w:eastAsia="仿宋" w:cs="仿宋"/>
          <w:sz w:val="24"/>
          <w:szCs w:val="24"/>
        </w:rPr>
      </w:pPr>
      <w:r>
        <w:rPr>
          <w:rFonts w:hint="eastAsia" w:ascii="仿宋" w:hAnsi="仿宋" w:eastAsia="仿宋" w:cs="仿宋"/>
          <w:sz w:val="24"/>
          <w:szCs w:val="24"/>
        </w:rPr>
        <w:t>9.服务地点：</w:t>
      </w:r>
      <w:r>
        <w:rPr>
          <w:rFonts w:hint="eastAsia" w:ascii="仿宋" w:hAnsi="仿宋" w:eastAsia="仿宋" w:cs="仿宋"/>
          <w:color w:val="000000"/>
          <w:sz w:val="24"/>
          <w:szCs w:val="24"/>
        </w:rPr>
        <w:t>德宏职业学院</w:t>
      </w:r>
      <w:r>
        <w:rPr>
          <w:rFonts w:hint="eastAsia" w:ascii="仿宋" w:hAnsi="仿宋" w:eastAsia="仿宋" w:cs="仿宋"/>
          <w:sz w:val="24"/>
          <w:szCs w:val="24"/>
        </w:rPr>
        <w:t>。</w:t>
      </w:r>
    </w:p>
    <w:p w14:paraId="49FBB391">
      <w:pPr>
        <w:autoSpaceDE w:val="0"/>
        <w:spacing w:line="360" w:lineRule="auto"/>
        <w:ind w:firstLine="240" w:firstLineChars="100"/>
        <w:rPr>
          <w:rFonts w:ascii="仿宋" w:hAnsi="仿宋" w:eastAsia="仿宋" w:cs="仿宋"/>
          <w:color w:val="000000"/>
          <w:sz w:val="24"/>
          <w:szCs w:val="24"/>
        </w:rPr>
      </w:pPr>
      <w:r>
        <w:rPr>
          <w:rFonts w:hint="eastAsia" w:ascii="仿宋" w:hAnsi="仿宋" w:eastAsia="仿宋" w:cs="仿宋"/>
          <w:color w:val="000000"/>
          <w:sz w:val="24"/>
          <w:szCs w:val="24"/>
        </w:rPr>
        <w:t>10.本项目不接受联合体投标。</w:t>
      </w:r>
    </w:p>
    <w:p w14:paraId="46E5A82D">
      <w:pPr>
        <w:pStyle w:val="4"/>
        <w:autoSpaceDE w:val="0"/>
        <w:spacing w:before="0" w:after="0" w:line="360" w:lineRule="auto"/>
        <w:rPr>
          <w:rFonts w:ascii="仿宋" w:hAnsi="仿宋" w:eastAsia="仿宋" w:cs="仿宋"/>
          <w:bCs/>
          <w:color w:val="000000"/>
          <w:sz w:val="24"/>
          <w:szCs w:val="24"/>
        </w:rPr>
      </w:pPr>
      <w:bookmarkStart w:id="13" w:name="_Toc28359090"/>
      <w:bookmarkEnd w:id="13"/>
      <w:bookmarkStart w:id="14" w:name="_Toc35393630"/>
      <w:bookmarkEnd w:id="14"/>
      <w:bookmarkStart w:id="15" w:name="_Toc35393799"/>
      <w:bookmarkEnd w:id="15"/>
      <w:bookmarkStart w:id="16" w:name="_Toc28359013"/>
      <w:r>
        <w:rPr>
          <w:rFonts w:hint="eastAsia" w:ascii="仿宋" w:hAnsi="仿宋" w:eastAsia="仿宋" w:cs="仿宋"/>
          <w:bCs/>
          <w:color w:val="000000"/>
          <w:sz w:val="24"/>
          <w:szCs w:val="24"/>
        </w:rPr>
        <w:t>二、</w:t>
      </w:r>
      <w:bookmarkEnd w:id="16"/>
      <w:r>
        <w:rPr>
          <w:rFonts w:hint="eastAsia" w:ascii="仿宋" w:hAnsi="仿宋" w:eastAsia="仿宋" w:cs="仿宋"/>
          <w:bCs/>
          <w:color w:val="000000"/>
          <w:sz w:val="24"/>
          <w:szCs w:val="24"/>
        </w:rPr>
        <w:t>投标人资格要求：</w:t>
      </w:r>
    </w:p>
    <w:p w14:paraId="1FAB7658">
      <w:pPr>
        <w:autoSpaceDE w:val="0"/>
        <w:spacing w:line="360" w:lineRule="auto"/>
        <w:ind w:firstLine="241" w:firstLineChars="100"/>
        <w:rPr>
          <w:rFonts w:ascii="仿宋" w:hAnsi="仿宋" w:eastAsia="仿宋" w:cs="仿宋"/>
          <w:b/>
          <w:bCs/>
          <w:color w:val="000000"/>
          <w:sz w:val="24"/>
          <w:szCs w:val="24"/>
        </w:rPr>
      </w:pPr>
      <w:bookmarkStart w:id="17" w:name="_Toc35393623"/>
      <w:bookmarkEnd w:id="17"/>
      <w:bookmarkStart w:id="18" w:name="_Toc35393792"/>
      <w:r>
        <w:rPr>
          <w:rFonts w:hint="eastAsia" w:ascii="仿宋" w:hAnsi="仿宋" w:eastAsia="仿宋" w:cs="仿宋"/>
          <w:b/>
          <w:bCs/>
          <w:color w:val="000000"/>
          <w:sz w:val="24"/>
          <w:szCs w:val="24"/>
        </w:rPr>
        <w:t>1.满足《中华人民共和国政府采购法》第二十二条规定：</w:t>
      </w:r>
      <w:bookmarkEnd w:id="18"/>
    </w:p>
    <w:p w14:paraId="58CBABFB">
      <w:pPr>
        <w:autoSpaceDE w:val="0"/>
        <w:spacing w:line="360" w:lineRule="auto"/>
        <w:ind w:firstLine="243" w:firstLineChars="100"/>
        <w:rPr>
          <w:rFonts w:ascii="仿宋" w:hAnsi="仿宋" w:eastAsia="仿宋" w:cs="仿宋"/>
          <w:color w:val="000000"/>
          <w:kern w:val="0"/>
          <w:sz w:val="24"/>
          <w:szCs w:val="24"/>
        </w:rPr>
      </w:pPr>
      <w:r>
        <w:rPr>
          <w:rFonts w:hint="eastAsia" w:ascii="仿宋" w:hAnsi="仿宋" w:eastAsia="仿宋" w:cs="仿宋"/>
          <w:b/>
          <w:bCs/>
          <w:color w:val="000000"/>
          <w:spacing w:val="1"/>
          <w:sz w:val="24"/>
          <w:szCs w:val="24"/>
        </w:rPr>
        <w:t>（1）营业执照：</w:t>
      </w:r>
      <w:r>
        <w:rPr>
          <w:rFonts w:hint="eastAsia" w:ascii="仿宋" w:hAnsi="仿宋" w:eastAsia="仿宋" w:cs="仿宋"/>
          <w:color w:val="000000"/>
          <w:spacing w:val="1"/>
          <w:sz w:val="24"/>
          <w:szCs w:val="24"/>
        </w:rPr>
        <w:t>具有独立承担民事责任的能力，具备营业执照或事业单位法人证书或民办非企业单位登记证书或社会团体法人登记证书或基金会法人登记证书或自然人的身份证明。</w:t>
      </w:r>
    </w:p>
    <w:p w14:paraId="4CADF3DE">
      <w:pPr>
        <w:autoSpaceDE w:val="0"/>
        <w:spacing w:line="360" w:lineRule="auto"/>
        <w:ind w:firstLine="243" w:firstLineChars="100"/>
        <w:rPr>
          <w:rFonts w:ascii="仿宋" w:hAnsi="仿宋" w:eastAsia="仿宋" w:cs="仿宋"/>
          <w:caps/>
          <w:color w:val="000000"/>
          <w:sz w:val="24"/>
          <w:szCs w:val="24"/>
        </w:rPr>
      </w:pPr>
      <w:r>
        <w:rPr>
          <w:rFonts w:hint="eastAsia" w:ascii="仿宋" w:hAnsi="仿宋" w:eastAsia="仿宋" w:cs="仿宋"/>
          <w:b/>
          <w:bCs/>
          <w:color w:val="000000"/>
          <w:spacing w:val="1"/>
          <w:sz w:val="24"/>
          <w:szCs w:val="24"/>
        </w:rPr>
        <w:t>（2）财务要求：</w:t>
      </w:r>
      <w:r>
        <w:rPr>
          <w:rFonts w:hint="eastAsia" w:ascii="仿宋" w:hAnsi="仿宋" w:eastAsia="仿宋" w:cs="仿宋"/>
          <w:color w:val="000000"/>
          <w:sz w:val="24"/>
          <w:szCs w:val="24"/>
        </w:rPr>
        <w:t>提供投标人2024年度财务报表，财务报表包括资产负债表、利润表、现金流量表，投标人成立不足一年的，无需提供。</w:t>
      </w:r>
    </w:p>
    <w:p w14:paraId="3F31E26C">
      <w:pPr>
        <w:autoSpaceDE w:val="0"/>
        <w:spacing w:line="360" w:lineRule="auto"/>
        <w:ind w:firstLine="243" w:firstLineChars="100"/>
        <w:rPr>
          <w:rFonts w:ascii="仿宋" w:hAnsi="仿宋" w:eastAsia="仿宋" w:cs="仿宋"/>
          <w:color w:val="000000"/>
          <w:sz w:val="24"/>
          <w:szCs w:val="24"/>
        </w:rPr>
      </w:pPr>
      <w:r>
        <w:rPr>
          <w:rFonts w:hint="eastAsia" w:ascii="仿宋" w:hAnsi="仿宋" w:eastAsia="仿宋" w:cs="仿宋"/>
          <w:b/>
          <w:bCs/>
          <w:color w:val="000000"/>
          <w:spacing w:val="1"/>
          <w:sz w:val="24"/>
          <w:szCs w:val="24"/>
        </w:rPr>
        <w:t>（3）税收要求：</w:t>
      </w:r>
      <w:r>
        <w:rPr>
          <w:rFonts w:hint="eastAsia" w:ascii="仿宋" w:hAnsi="仿宋" w:eastAsia="仿宋" w:cs="仿宋"/>
          <w:color w:val="000000"/>
          <w:sz w:val="24"/>
          <w:szCs w:val="24"/>
        </w:rPr>
        <w:t>提供投标人缴税所属时间在202</w:t>
      </w:r>
      <w:r>
        <w:rPr>
          <w:rFonts w:hint="eastAsia" w:ascii="仿宋" w:hAnsi="仿宋" w:eastAsia="仿宋" w:cs="仿宋"/>
          <w:color w:val="000000"/>
          <w:sz w:val="24"/>
          <w:szCs w:val="24"/>
          <w:lang w:val="en-US" w:eastAsia="zh-CN"/>
        </w:rPr>
        <w:t>5</w:t>
      </w:r>
      <w:r>
        <w:rPr>
          <w:rFonts w:hint="eastAsia" w:ascii="仿宋" w:hAnsi="仿宋" w:eastAsia="仿宋" w:cs="仿宋"/>
          <w:color w:val="000000"/>
          <w:sz w:val="24"/>
          <w:szCs w:val="24"/>
        </w:rPr>
        <w:t>年1月至本项目投标文件提交截止时间前任意1个月的税务局税收通用缴款书或银行电子缴税（费）凭证或税务局出具纳税情况的相关证明，依法免税的，应提供依法免税的相关证明文件；投标人成立不足一年的，无需提供。</w:t>
      </w:r>
    </w:p>
    <w:p w14:paraId="20E6D528">
      <w:pPr>
        <w:autoSpaceDE w:val="0"/>
        <w:spacing w:line="360" w:lineRule="auto"/>
        <w:ind w:firstLine="243" w:firstLineChars="100"/>
        <w:rPr>
          <w:rFonts w:ascii="仿宋" w:hAnsi="仿宋" w:eastAsia="仿宋" w:cs="仿宋"/>
          <w:color w:val="000000"/>
          <w:sz w:val="24"/>
          <w:szCs w:val="24"/>
        </w:rPr>
      </w:pPr>
      <w:r>
        <w:rPr>
          <w:rFonts w:hint="eastAsia" w:ascii="仿宋" w:hAnsi="仿宋" w:eastAsia="仿宋" w:cs="仿宋"/>
          <w:b/>
          <w:bCs/>
          <w:color w:val="000000"/>
          <w:spacing w:val="1"/>
          <w:sz w:val="24"/>
          <w:szCs w:val="24"/>
        </w:rPr>
        <w:t>（4）社保要求：</w:t>
      </w:r>
      <w:r>
        <w:rPr>
          <w:rFonts w:hint="eastAsia" w:ascii="仿宋" w:hAnsi="仿宋" w:eastAsia="仿宋" w:cs="仿宋"/>
          <w:color w:val="000000"/>
          <w:sz w:val="24"/>
          <w:szCs w:val="24"/>
        </w:rPr>
        <w:t>提供投标人缴费所属时间在202</w:t>
      </w:r>
      <w:r>
        <w:rPr>
          <w:rFonts w:hint="eastAsia" w:ascii="仿宋" w:hAnsi="仿宋" w:eastAsia="仿宋" w:cs="仿宋"/>
          <w:color w:val="000000"/>
          <w:sz w:val="24"/>
          <w:szCs w:val="24"/>
          <w:lang w:val="en-US" w:eastAsia="zh-CN"/>
        </w:rPr>
        <w:t>5</w:t>
      </w:r>
      <w:r>
        <w:rPr>
          <w:rFonts w:hint="eastAsia" w:ascii="仿宋" w:hAnsi="仿宋" w:eastAsia="仿宋" w:cs="仿宋"/>
          <w:color w:val="000000"/>
          <w:sz w:val="24"/>
          <w:szCs w:val="24"/>
        </w:rPr>
        <w:t>年1月至本项目投标文件提交截止时间前任意1个月的社会保险费缴款书或银行电子缴税（费）凭证或社保管理部门出具的有效的缴款证明，依法免缴的，应提供依法免缴的相关证明文件；投标人成立不足一年的，无需提供。</w:t>
      </w:r>
    </w:p>
    <w:p w14:paraId="1C6E5874">
      <w:pPr>
        <w:autoSpaceDE w:val="0"/>
        <w:spacing w:line="360" w:lineRule="auto"/>
        <w:ind w:firstLine="241" w:firstLineChars="100"/>
        <w:rPr>
          <w:rFonts w:ascii="仿宋" w:hAnsi="仿宋" w:eastAsia="仿宋" w:cs="仿宋"/>
          <w:color w:val="000000"/>
          <w:sz w:val="24"/>
          <w:szCs w:val="24"/>
        </w:rPr>
      </w:pPr>
      <w:r>
        <w:rPr>
          <w:rFonts w:hint="eastAsia" w:ascii="仿宋" w:hAnsi="仿宋" w:eastAsia="仿宋" w:cs="仿宋"/>
          <w:b/>
          <w:bCs/>
          <w:color w:val="000000"/>
          <w:sz w:val="24"/>
          <w:szCs w:val="24"/>
        </w:rPr>
        <w:t>（5）专业技术能力：</w:t>
      </w:r>
      <w:r>
        <w:rPr>
          <w:rFonts w:hint="eastAsia" w:ascii="仿宋" w:hAnsi="仿宋" w:eastAsia="仿宋" w:cs="仿宋"/>
          <w:color w:val="000000"/>
          <w:sz w:val="24"/>
          <w:szCs w:val="24"/>
        </w:rPr>
        <w:t>提供投标人具有履行合同所必需的设备和专业技术能力证明材料或书面声明。</w:t>
      </w:r>
    </w:p>
    <w:p w14:paraId="1ADC67AE">
      <w:pPr>
        <w:pStyle w:val="7"/>
        <w:autoSpaceDE w:val="0"/>
        <w:spacing w:before="0" w:beforeAutospacing="0" w:after="0" w:line="360" w:lineRule="auto"/>
        <w:ind w:firstLine="243" w:firstLineChars="100"/>
        <w:rPr>
          <w:rFonts w:ascii="仿宋" w:hAnsi="仿宋" w:eastAsia="仿宋" w:cs="仿宋"/>
          <w:color w:val="000000"/>
          <w:sz w:val="24"/>
          <w:szCs w:val="24"/>
        </w:rPr>
      </w:pPr>
      <w:r>
        <w:rPr>
          <w:rFonts w:hint="eastAsia" w:ascii="仿宋" w:hAnsi="仿宋" w:eastAsia="仿宋" w:cs="仿宋"/>
          <w:b/>
          <w:bCs/>
          <w:color w:val="000000"/>
          <w:spacing w:val="1"/>
          <w:sz w:val="24"/>
          <w:szCs w:val="24"/>
        </w:rPr>
        <w:t>（6）书面声明：</w:t>
      </w:r>
      <w:r>
        <w:rPr>
          <w:rFonts w:hint="eastAsia" w:ascii="仿宋" w:hAnsi="仿宋" w:eastAsia="仿宋" w:cs="仿宋"/>
          <w:color w:val="000000"/>
          <w:spacing w:val="1"/>
          <w:sz w:val="24"/>
          <w:szCs w:val="24"/>
        </w:rPr>
        <w:t>提供参加政府采购活动前3年内在经营活动中没有重大违法记录的书面声明（重大违法记录，是指投标人因违法经营受到刑事处罚或者责令停产停业、吊销许可证或者执照、较大数额罚款等行政处罚）。</w:t>
      </w:r>
    </w:p>
    <w:p w14:paraId="26AFB081">
      <w:pPr>
        <w:autoSpaceDE w:val="0"/>
        <w:spacing w:line="360" w:lineRule="auto"/>
        <w:ind w:firstLine="241" w:firstLineChars="100"/>
        <w:rPr>
          <w:rFonts w:ascii="仿宋" w:hAnsi="仿宋" w:eastAsia="仿宋" w:cs="仿宋"/>
          <w:b/>
          <w:bCs/>
          <w:color w:val="000000"/>
          <w:sz w:val="24"/>
          <w:szCs w:val="24"/>
        </w:rPr>
      </w:pPr>
      <w:r>
        <w:rPr>
          <w:rFonts w:hint="eastAsia" w:ascii="仿宋" w:hAnsi="仿宋" w:eastAsia="仿宋" w:cs="仿宋"/>
          <w:b/>
          <w:bCs/>
          <w:color w:val="000000"/>
          <w:sz w:val="24"/>
          <w:szCs w:val="24"/>
        </w:rPr>
        <w:t>（7）法律、行政法规规定的其他条件：</w:t>
      </w:r>
    </w:p>
    <w:p w14:paraId="2D1FEC3F">
      <w:pPr>
        <w:autoSpaceDE w:val="0"/>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①投标人应在“信用中国”网站（www.creditchina.gov.cn）未被列入失信被执行人、重大税收违法失信主体，中国政府采购网（www.ccgp.gov.cn）没有政府采购严重违法失信行为记录。（注：采购人或采购代理机构通过“信用中国”网、“中国政府采购网”等渠道查询相关主体信用记录，若投标人存在被列入失信被执行人、重大税收违法失信主体、政府采购严重违法失信行为记录名单，则投标无效。）</w:t>
      </w:r>
    </w:p>
    <w:p w14:paraId="328113B5">
      <w:pPr>
        <w:autoSpaceDE w:val="0"/>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②单位负责人为同一人或者存在直接控股、管理关系的不同投标人，不得参加同一合同项下的政府采购活动。</w:t>
      </w:r>
    </w:p>
    <w:p w14:paraId="13B22D72">
      <w:pPr>
        <w:autoSpaceDE w:val="0"/>
        <w:spacing w:line="360" w:lineRule="auto"/>
        <w:ind w:firstLine="241" w:firstLineChars="100"/>
        <w:rPr>
          <w:rFonts w:ascii="仿宋" w:hAnsi="仿宋" w:eastAsia="仿宋" w:cs="仿宋"/>
          <w:b/>
          <w:bCs/>
          <w:color w:val="000000"/>
          <w:sz w:val="24"/>
          <w:szCs w:val="24"/>
        </w:rPr>
      </w:pPr>
      <w:r>
        <w:rPr>
          <w:rFonts w:hint="eastAsia" w:ascii="仿宋" w:hAnsi="仿宋" w:eastAsia="仿宋" w:cs="仿宋"/>
          <w:b/>
          <w:bCs/>
          <w:color w:val="000000"/>
          <w:sz w:val="24"/>
          <w:szCs w:val="24"/>
        </w:rPr>
        <w:t>2.落实政府采购政策需满足的资格要求：</w:t>
      </w:r>
    </w:p>
    <w:p w14:paraId="075AA3AE">
      <w:pPr>
        <w:spacing w:line="360" w:lineRule="auto"/>
        <w:ind w:firstLine="240" w:firstLineChars="1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本项目非专门面向中小型企业采购，根据《关于进一步加大政府采购支持中小企业力度的通知》（财库〔2022〕19号），对符合采购文件要求的小型和微型企业给予价格扣除10%，用扣除后的价格参与评审；监狱企业及残疾人福利性单位视同小微企业。</w:t>
      </w:r>
    </w:p>
    <w:p w14:paraId="25886867">
      <w:pPr>
        <w:spacing w:line="360" w:lineRule="auto"/>
        <w:ind w:firstLine="240" w:firstLineChars="1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（2）根据《关于印发中小企业划型标准规定的通知》（工信部联企业〔2011〕300号）文件规定的划分标准，本项目对应的中小企业划分标准所属行业为：</w:t>
      </w:r>
      <w:r>
        <w:rPr>
          <w:rFonts w:hint="eastAsia" w:ascii="仿宋" w:hAnsi="仿宋" w:eastAsia="仿宋" w:cs="仿宋"/>
          <w:color w:val="000000" w:themeColor="text1"/>
          <w:sz w:val="24"/>
          <w:szCs w:val="24"/>
          <w:lang w:val="en-US" w:eastAsia="zh-CN"/>
          <w14:textFill>
            <w14:solidFill>
              <w14:schemeClr w14:val="tx1"/>
            </w14:solidFill>
          </w14:textFill>
        </w:rPr>
        <w:t>软件和信息技术行业</w:t>
      </w:r>
      <w:r>
        <w:rPr>
          <w:rFonts w:hint="eastAsia" w:ascii="仿宋" w:hAnsi="仿宋" w:eastAsia="仿宋" w:cs="仿宋"/>
          <w:color w:val="000000" w:themeColor="text1"/>
          <w:sz w:val="24"/>
          <w:szCs w:val="24"/>
          <w14:textFill>
            <w14:solidFill>
              <w14:schemeClr w14:val="tx1"/>
            </w14:solidFill>
          </w14:textFill>
        </w:rPr>
        <w:t>。</w:t>
      </w:r>
    </w:p>
    <w:p w14:paraId="40059454">
      <w:pPr>
        <w:autoSpaceDE w:val="0"/>
        <w:spacing w:line="360" w:lineRule="auto"/>
        <w:ind w:firstLine="241" w:firstLineChars="100"/>
        <w:rPr>
          <w:rFonts w:ascii="仿宋" w:hAnsi="仿宋" w:eastAsia="仿宋" w:cs="仿宋"/>
          <w:color w:val="000000"/>
          <w:sz w:val="24"/>
          <w:szCs w:val="24"/>
        </w:rPr>
      </w:pPr>
      <w:r>
        <w:rPr>
          <w:rFonts w:hint="eastAsia" w:ascii="仿宋" w:hAnsi="仿宋" w:eastAsia="仿宋" w:cs="仿宋"/>
          <w:b/>
          <w:bCs/>
          <w:color w:val="000000"/>
          <w:sz w:val="24"/>
          <w:szCs w:val="24"/>
        </w:rPr>
        <w:t>3.本项目的特定资格要求：</w:t>
      </w:r>
      <w:r>
        <w:rPr>
          <w:rFonts w:hint="eastAsia" w:ascii="仿宋" w:hAnsi="仿宋" w:eastAsia="仿宋" w:cs="仿宋"/>
          <w:color w:val="000000"/>
          <w:sz w:val="24"/>
          <w:szCs w:val="24"/>
        </w:rPr>
        <w:t>无。</w:t>
      </w:r>
    </w:p>
    <w:p w14:paraId="38E3AA6D">
      <w:pPr>
        <w:autoSpaceDE w:val="0"/>
        <w:spacing w:line="360" w:lineRule="auto"/>
        <w:rPr>
          <w:rFonts w:ascii="仿宋" w:hAnsi="仿宋" w:eastAsia="仿宋" w:cs="仿宋"/>
          <w:b/>
          <w:bCs/>
          <w:color w:val="000000"/>
          <w:sz w:val="24"/>
          <w:szCs w:val="24"/>
        </w:rPr>
      </w:pPr>
      <w:r>
        <w:rPr>
          <w:rFonts w:hint="eastAsia" w:ascii="仿宋" w:hAnsi="仿宋" w:eastAsia="仿宋" w:cs="仿宋"/>
          <w:b/>
          <w:bCs/>
          <w:color w:val="000000"/>
          <w:sz w:val="24"/>
          <w:szCs w:val="24"/>
        </w:rPr>
        <w:t>三、获取采购文件</w:t>
      </w:r>
    </w:p>
    <w:p w14:paraId="24D990E8">
      <w:pPr>
        <w:autoSpaceDE w:val="0"/>
        <w:spacing w:line="360" w:lineRule="auto"/>
        <w:ind w:firstLine="240" w:firstLineChars="100"/>
        <w:jc w:val="left"/>
        <w:rPr>
          <w:rFonts w:ascii="仿宋" w:hAnsi="仿宋" w:eastAsia="仿宋" w:cs="仿宋"/>
          <w:color w:val="000000"/>
          <w:sz w:val="24"/>
          <w:szCs w:val="24"/>
          <w:highlight w:val="yellow"/>
        </w:rPr>
      </w:pPr>
      <w:r>
        <w:rPr>
          <w:rFonts w:hint="eastAsia" w:ascii="仿宋" w:hAnsi="仿宋" w:eastAsia="仿宋" w:cs="仿宋"/>
          <w:color w:val="000000"/>
          <w:sz w:val="24"/>
          <w:szCs w:val="24"/>
        </w:rPr>
        <w:t>1.时间</w:t>
      </w:r>
      <w:r>
        <w:rPr>
          <w:rFonts w:hint="eastAsia" w:ascii="仿宋" w:hAnsi="仿宋" w:eastAsia="仿宋" w:cs="仿宋"/>
          <w:color w:val="000000"/>
          <w:sz w:val="24"/>
          <w:szCs w:val="24"/>
          <w:highlight w:val="none"/>
        </w:rPr>
        <w:t>：</w:t>
      </w:r>
      <w:r>
        <w:rPr>
          <w:rFonts w:hint="eastAsia" w:ascii="仿宋" w:hAnsi="仿宋" w:eastAsia="仿宋" w:cs="仿宋"/>
          <w:b/>
          <w:bCs/>
          <w:color w:val="000000"/>
          <w:sz w:val="24"/>
          <w:szCs w:val="24"/>
          <w:highlight w:val="none"/>
        </w:rPr>
        <w:t>2025年</w:t>
      </w:r>
      <w:r>
        <w:rPr>
          <w:rFonts w:hint="eastAsia" w:ascii="仿宋" w:hAnsi="仿宋" w:eastAsia="仿宋" w:cs="仿宋"/>
          <w:b/>
          <w:bCs/>
          <w:color w:val="000000"/>
          <w:sz w:val="24"/>
          <w:szCs w:val="24"/>
          <w:highlight w:val="none"/>
          <w:lang w:val="en-US" w:eastAsia="zh-CN"/>
        </w:rPr>
        <w:t>9</w:t>
      </w:r>
      <w:r>
        <w:rPr>
          <w:rFonts w:hint="eastAsia" w:ascii="仿宋" w:hAnsi="仿宋" w:eastAsia="仿宋" w:cs="仿宋"/>
          <w:b/>
          <w:bCs/>
          <w:color w:val="000000"/>
          <w:sz w:val="24"/>
          <w:szCs w:val="24"/>
          <w:highlight w:val="none"/>
        </w:rPr>
        <w:t>月</w:t>
      </w:r>
      <w:r>
        <w:rPr>
          <w:rFonts w:hint="eastAsia" w:ascii="仿宋" w:hAnsi="仿宋" w:eastAsia="仿宋" w:cs="仿宋"/>
          <w:b/>
          <w:bCs/>
          <w:color w:val="000000"/>
          <w:sz w:val="24"/>
          <w:szCs w:val="24"/>
          <w:highlight w:val="none"/>
          <w:lang w:val="en-US" w:eastAsia="zh-CN"/>
        </w:rPr>
        <w:t>12</w:t>
      </w:r>
      <w:r>
        <w:rPr>
          <w:rFonts w:hint="eastAsia" w:ascii="仿宋" w:hAnsi="仿宋" w:eastAsia="仿宋" w:cs="仿宋"/>
          <w:b/>
          <w:bCs/>
          <w:color w:val="000000"/>
          <w:sz w:val="24"/>
          <w:szCs w:val="24"/>
          <w:highlight w:val="none"/>
        </w:rPr>
        <w:t>日18:00至2025年</w:t>
      </w:r>
      <w:r>
        <w:rPr>
          <w:rFonts w:hint="eastAsia" w:ascii="仿宋" w:hAnsi="仿宋" w:eastAsia="仿宋" w:cs="仿宋"/>
          <w:b/>
          <w:bCs/>
          <w:color w:val="000000"/>
          <w:sz w:val="24"/>
          <w:szCs w:val="24"/>
          <w:highlight w:val="none"/>
          <w:lang w:val="en-US" w:eastAsia="zh-CN"/>
        </w:rPr>
        <w:t>9</w:t>
      </w:r>
      <w:r>
        <w:rPr>
          <w:rFonts w:hint="eastAsia" w:ascii="仿宋" w:hAnsi="仿宋" w:eastAsia="仿宋" w:cs="仿宋"/>
          <w:b/>
          <w:bCs/>
          <w:color w:val="000000"/>
          <w:sz w:val="24"/>
          <w:szCs w:val="24"/>
          <w:highlight w:val="none"/>
        </w:rPr>
        <w:t>月</w:t>
      </w:r>
      <w:r>
        <w:rPr>
          <w:rFonts w:hint="eastAsia" w:ascii="仿宋" w:hAnsi="仿宋" w:eastAsia="仿宋" w:cs="仿宋"/>
          <w:b/>
          <w:bCs/>
          <w:color w:val="000000"/>
          <w:sz w:val="24"/>
          <w:szCs w:val="24"/>
          <w:highlight w:val="none"/>
          <w:lang w:val="en-US" w:eastAsia="zh-CN"/>
        </w:rPr>
        <w:t>19</w:t>
      </w:r>
      <w:r>
        <w:rPr>
          <w:rFonts w:hint="eastAsia" w:ascii="仿宋" w:hAnsi="仿宋" w:eastAsia="仿宋" w:cs="仿宋"/>
          <w:b/>
          <w:bCs/>
          <w:color w:val="000000"/>
          <w:sz w:val="24"/>
          <w:szCs w:val="24"/>
          <w:highlight w:val="none"/>
        </w:rPr>
        <w:t>日23:59。</w:t>
      </w:r>
    </w:p>
    <w:p w14:paraId="508F8417">
      <w:pPr>
        <w:autoSpaceDE w:val="0"/>
        <w:spacing w:line="360" w:lineRule="auto"/>
        <w:ind w:firstLine="240" w:firstLineChars="100"/>
        <w:jc w:val="left"/>
        <w:rPr>
          <w:rFonts w:ascii="仿宋" w:hAnsi="仿宋" w:eastAsia="仿宋" w:cs="仿宋"/>
          <w:color w:val="000000"/>
          <w:sz w:val="24"/>
          <w:szCs w:val="24"/>
        </w:rPr>
      </w:pPr>
      <w:r>
        <w:rPr>
          <w:rFonts w:hint="eastAsia" w:ascii="仿宋" w:hAnsi="仿宋" w:eastAsia="仿宋" w:cs="仿宋"/>
          <w:color w:val="000000"/>
          <w:sz w:val="24"/>
          <w:szCs w:val="24"/>
        </w:rPr>
        <w:t>2.地点：政采云平台线上获取。</w:t>
      </w:r>
    </w:p>
    <w:p w14:paraId="25971A9F">
      <w:pPr>
        <w:wordWrap w:val="0"/>
        <w:autoSpaceDE w:val="0"/>
        <w:spacing w:line="360" w:lineRule="auto"/>
        <w:ind w:firstLine="240" w:firstLineChars="100"/>
        <w:rPr>
          <w:rFonts w:ascii="仿宋" w:hAnsi="仿宋" w:eastAsia="仿宋" w:cs="仿宋"/>
          <w:spacing w:val="1"/>
          <w:sz w:val="24"/>
          <w:szCs w:val="24"/>
        </w:rPr>
      </w:pPr>
      <w:r>
        <w:rPr>
          <w:rFonts w:hint="eastAsia" w:ascii="仿宋" w:hAnsi="仿宋" w:eastAsia="仿宋" w:cs="仿宋"/>
          <w:color w:val="000000"/>
          <w:sz w:val="24"/>
          <w:szCs w:val="24"/>
        </w:rPr>
        <w:t>3.方式：（1）有意参加投标的投标人</w:t>
      </w:r>
      <w:r>
        <w:rPr>
          <w:rFonts w:hint="eastAsia" w:ascii="仿宋" w:hAnsi="仿宋" w:eastAsia="仿宋" w:cs="仿宋"/>
          <w:spacing w:val="1"/>
          <w:sz w:val="24"/>
          <w:szCs w:val="24"/>
        </w:rPr>
        <w:t>须注册政采云平台账号并登录办理数字证书（CA），支持云南CA、云南壹证通CA，云南CA申领链接：https://cap.yunnanca.net/login，请投标人自行注册办理，云南CA客服热线400-6727-666，紧急联系方式：15288315056；云南壹证通CA申领链接：http://yzt.ynsmartcert.cn/登录名bszb（凭此登录名可直接登录），云南壹证通CA客服热线：0871-67276028，壹证通CA紧急联系方式：19988166369。</w:t>
      </w:r>
    </w:p>
    <w:p w14:paraId="74307469">
      <w:pPr>
        <w:wordWrap w:val="0"/>
        <w:autoSpaceDE w:val="0"/>
        <w:spacing w:line="360" w:lineRule="auto"/>
        <w:ind w:firstLine="484" w:firstLineChars="200"/>
        <w:rPr>
          <w:rFonts w:ascii="仿宋" w:hAnsi="仿宋" w:eastAsia="仿宋" w:cs="仿宋"/>
          <w:spacing w:val="1"/>
          <w:sz w:val="24"/>
          <w:szCs w:val="24"/>
        </w:rPr>
      </w:pPr>
      <w:r>
        <w:rPr>
          <w:rFonts w:hint="eastAsia" w:ascii="仿宋" w:hAnsi="仿宋" w:eastAsia="仿宋" w:cs="仿宋"/>
          <w:spacing w:val="1"/>
          <w:sz w:val="24"/>
          <w:szCs w:val="24"/>
        </w:rPr>
        <w:t>（2）数字证书（CA）申领完成后进入政采云平台，企业账号与数字证书（CA）进行绑定，凭企业数字证书（CA）进行项目报名及免费下载招标文件。</w:t>
      </w:r>
    </w:p>
    <w:p w14:paraId="7D365FBD">
      <w:pPr>
        <w:wordWrap w:val="0"/>
        <w:autoSpaceDE w:val="0"/>
        <w:spacing w:line="360" w:lineRule="auto"/>
        <w:ind w:firstLine="484" w:firstLineChars="200"/>
        <w:rPr>
          <w:rFonts w:ascii="仿宋" w:hAnsi="仿宋" w:eastAsia="仿宋" w:cs="仿宋"/>
          <w:spacing w:val="1"/>
          <w:sz w:val="24"/>
          <w:szCs w:val="24"/>
        </w:rPr>
      </w:pPr>
      <w:r>
        <w:rPr>
          <w:rFonts w:hint="eastAsia" w:ascii="仿宋" w:hAnsi="仿宋" w:eastAsia="仿宋" w:cs="仿宋"/>
          <w:spacing w:val="1"/>
          <w:sz w:val="24"/>
          <w:szCs w:val="24"/>
        </w:rPr>
        <w:t>（3）按上述要求获取文件的投标人视为已合法获取本项目招标文件，具备本项目的投标资格。</w:t>
      </w:r>
    </w:p>
    <w:p w14:paraId="72007912">
      <w:pPr>
        <w:wordWrap w:val="0"/>
        <w:autoSpaceDE w:val="0"/>
        <w:spacing w:line="360" w:lineRule="auto"/>
        <w:ind w:firstLine="484" w:firstLineChars="200"/>
        <w:rPr>
          <w:rFonts w:ascii="仿宋" w:hAnsi="仿宋" w:eastAsia="仿宋" w:cs="仿宋"/>
          <w:color w:val="000000"/>
          <w:sz w:val="24"/>
          <w:szCs w:val="24"/>
        </w:rPr>
      </w:pPr>
      <w:r>
        <w:rPr>
          <w:rFonts w:hint="eastAsia" w:ascii="仿宋" w:hAnsi="仿宋" w:eastAsia="仿宋" w:cs="仿宋"/>
          <w:spacing w:val="1"/>
          <w:sz w:val="24"/>
          <w:szCs w:val="24"/>
        </w:rPr>
        <w:t>（4）如有问题可拨打政采云客户服务热线95763进行咨询。</w:t>
      </w:r>
    </w:p>
    <w:p w14:paraId="53413870">
      <w:pPr>
        <w:autoSpaceDE w:val="0"/>
        <w:spacing w:line="360" w:lineRule="auto"/>
        <w:ind w:firstLine="240" w:firstLineChars="100"/>
        <w:jc w:val="left"/>
        <w:rPr>
          <w:rFonts w:ascii="仿宋" w:hAnsi="仿宋" w:eastAsia="仿宋" w:cs="仿宋"/>
          <w:color w:val="000000"/>
          <w:sz w:val="24"/>
          <w:szCs w:val="24"/>
        </w:rPr>
      </w:pPr>
      <w:r>
        <w:rPr>
          <w:rFonts w:hint="eastAsia" w:ascii="仿宋" w:hAnsi="仿宋" w:eastAsia="仿宋" w:cs="仿宋"/>
          <w:color w:val="000000"/>
          <w:sz w:val="24"/>
          <w:szCs w:val="24"/>
        </w:rPr>
        <w:t>4.售价：0元/份。</w:t>
      </w:r>
    </w:p>
    <w:p w14:paraId="71FFECDB">
      <w:pPr>
        <w:autoSpaceDE w:val="0"/>
        <w:spacing w:line="360" w:lineRule="auto"/>
        <w:jc w:val="left"/>
        <w:rPr>
          <w:rFonts w:ascii="仿宋" w:hAnsi="仿宋" w:eastAsia="仿宋" w:cs="仿宋"/>
          <w:b/>
          <w:color w:val="000000"/>
          <w:sz w:val="24"/>
          <w:szCs w:val="24"/>
        </w:rPr>
      </w:pPr>
      <w:bookmarkStart w:id="19" w:name="_Toc35393624"/>
      <w:bookmarkEnd w:id="19"/>
      <w:bookmarkStart w:id="20" w:name="_Toc28359082"/>
      <w:bookmarkEnd w:id="20"/>
      <w:bookmarkStart w:id="21" w:name="_Toc35393793"/>
      <w:bookmarkEnd w:id="21"/>
      <w:bookmarkStart w:id="22" w:name="_Toc28359005"/>
      <w:r>
        <w:rPr>
          <w:rFonts w:hint="eastAsia" w:ascii="仿宋" w:hAnsi="仿宋" w:eastAsia="仿宋" w:cs="仿宋"/>
          <w:b/>
          <w:color w:val="000000"/>
          <w:sz w:val="24"/>
          <w:szCs w:val="24"/>
        </w:rPr>
        <w:t>四、</w:t>
      </w:r>
      <w:bookmarkEnd w:id="22"/>
      <w:r>
        <w:rPr>
          <w:rFonts w:hint="eastAsia" w:ascii="仿宋" w:hAnsi="仿宋" w:eastAsia="仿宋" w:cs="仿宋"/>
          <w:b/>
          <w:bCs/>
          <w:color w:val="000000"/>
          <w:sz w:val="24"/>
          <w:szCs w:val="24"/>
        </w:rPr>
        <w:t>提交投标文件截止时间、开标时间和地点</w:t>
      </w:r>
    </w:p>
    <w:p w14:paraId="24182267">
      <w:pPr>
        <w:widowControl/>
        <w:autoSpaceDE w:val="0"/>
        <w:spacing w:line="360" w:lineRule="auto"/>
        <w:ind w:firstLine="240" w:firstLineChars="100"/>
        <w:rPr>
          <w:rFonts w:ascii="仿宋" w:hAnsi="仿宋" w:eastAsia="仿宋" w:cs="仿宋"/>
          <w:color w:val="000000"/>
          <w:sz w:val="24"/>
          <w:szCs w:val="24"/>
          <w:highlight w:val="none"/>
        </w:rPr>
      </w:pPr>
      <w:r>
        <w:rPr>
          <w:rFonts w:hint="eastAsia" w:ascii="仿宋" w:hAnsi="仿宋" w:eastAsia="仿宋" w:cs="仿宋"/>
          <w:color w:val="000000"/>
          <w:kern w:val="0"/>
          <w:sz w:val="24"/>
          <w:szCs w:val="24"/>
          <w:highlight w:val="none"/>
        </w:rPr>
        <w:t>1.</w:t>
      </w:r>
      <w:r>
        <w:rPr>
          <w:rFonts w:hint="eastAsia" w:ascii="仿宋" w:hAnsi="仿宋" w:eastAsia="仿宋" w:cs="仿宋"/>
          <w:color w:val="000000"/>
          <w:sz w:val="24"/>
          <w:szCs w:val="24"/>
          <w:highlight w:val="none"/>
        </w:rPr>
        <w:t>递交投标文件</w:t>
      </w:r>
      <w:r>
        <w:rPr>
          <w:rFonts w:hint="eastAsia" w:ascii="仿宋" w:hAnsi="仿宋" w:eastAsia="仿宋" w:cs="仿宋"/>
          <w:color w:val="000000"/>
          <w:kern w:val="0"/>
          <w:sz w:val="24"/>
          <w:szCs w:val="24"/>
          <w:highlight w:val="none"/>
        </w:rPr>
        <w:t>截止</w:t>
      </w:r>
      <w:r>
        <w:rPr>
          <w:rFonts w:hint="eastAsia" w:ascii="仿宋" w:hAnsi="仿宋" w:eastAsia="仿宋" w:cs="仿宋"/>
          <w:color w:val="000000"/>
          <w:sz w:val="24"/>
          <w:szCs w:val="24"/>
          <w:highlight w:val="none"/>
        </w:rPr>
        <w:t>时间：</w:t>
      </w:r>
      <w:r>
        <w:rPr>
          <w:rFonts w:hint="eastAsia" w:ascii="仿宋" w:hAnsi="仿宋" w:eastAsia="仿宋" w:cs="仿宋"/>
          <w:b/>
          <w:bCs/>
          <w:color w:val="000000"/>
          <w:sz w:val="24"/>
          <w:szCs w:val="24"/>
          <w:highlight w:val="none"/>
        </w:rPr>
        <w:t>2025年</w:t>
      </w:r>
      <w:r>
        <w:rPr>
          <w:rFonts w:hint="eastAsia" w:ascii="仿宋" w:hAnsi="仿宋" w:eastAsia="仿宋" w:cs="仿宋"/>
          <w:b/>
          <w:bCs/>
          <w:color w:val="000000"/>
          <w:sz w:val="24"/>
          <w:szCs w:val="24"/>
          <w:highlight w:val="none"/>
          <w:lang w:val="en-US" w:eastAsia="zh-CN"/>
        </w:rPr>
        <w:t>10</w:t>
      </w:r>
      <w:r>
        <w:rPr>
          <w:rFonts w:hint="eastAsia" w:ascii="仿宋" w:hAnsi="仿宋" w:eastAsia="仿宋" w:cs="仿宋"/>
          <w:b/>
          <w:bCs/>
          <w:color w:val="000000"/>
          <w:sz w:val="24"/>
          <w:szCs w:val="24"/>
          <w:highlight w:val="none"/>
        </w:rPr>
        <w:t>月</w:t>
      </w:r>
      <w:r>
        <w:rPr>
          <w:rFonts w:hint="eastAsia" w:ascii="仿宋" w:hAnsi="仿宋" w:eastAsia="仿宋" w:cs="仿宋"/>
          <w:b/>
          <w:bCs/>
          <w:color w:val="000000"/>
          <w:sz w:val="24"/>
          <w:szCs w:val="24"/>
          <w:highlight w:val="none"/>
          <w:lang w:val="en-US" w:eastAsia="zh-CN"/>
        </w:rPr>
        <w:t>10</w:t>
      </w:r>
      <w:r>
        <w:rPr>
          <w:rFonts w:hint="eastAsia" w:ascii="仿宋" w:hAnsi="仿宋" w:eastAsia="仿宋" w:cs="仿宋"/>
          <w:b/>
          <w:bCs/>
          <w:color w:val="000000"/>
          <w:sz w:val="24"/>
          <w:szCs w:val="24"/>
          <w:highlight w:val="none"/>
        </w:rPr>
        <w:t>日9:00。</w:t>
      </w:r>
    </w:p>
    <w:p w14:paraId="415ADEC5">
      <w:pPr>
        <w:autoSpaceDE w:val="0"/>
        <w:spacing w:line="360" w:lineRule="auto"/>
        <w:ind w:firstLine="240" w:firstLineChars="100"/>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2.开标时间：</w:t>
      </w:r>
      <w:r>
        <w:rPr>
          <w:rFonts w:hint="eastAsia" w:ascii="仿宋" w:hAnsi="仿宋" w:eastAsia="仿宋" w:cs="仿宋"/>
          <w:b/>
          <w:bCs/>
          <w:color w:val="000000"/>
          <w:sz w:val="24"/>
          <w:szCs w:val="24"/>
          <w:highlight w:val="none"/>
        </w:rPr>
        <w:t>2025年</w:t>
      </w:r>
      <w:r>
        <w:rPr>
          <w:rFonts w:hint="eastAsia" w:ascii="仿宋" w:hAnsi="仿宋" w:eastAsia="仿宋" w:cs="仿宋"/>
          <w:b/>
          <w:bCs/>
          <w:color w:val="000000"/>
          <w:sz w:val="24"/>
          <w:szCs w:val="24"/>
          <w:highlight w:val="none"/>
          <w:lang w:val="en-US" w:eastAsia="zh-CN"/>
        </w:rPr>
        <w:t>10</w:t>
      </w:r>
      <w:r>
        <w:rPr>
          <w:rFonts w:hint="eastAsia" w:ascii="仿宋" w:hAnsi="仿宋" w:eastAsia="仿宋" w:cs="仿宋"/>
          <w:b/>
          <w:bCs/>
          <w:color w:val="000000"/>
          <w:sz w:val="24"/>
          <w:szCs w:val="24"/>
          <w:highlight w:val="none"/>
        </w:rPr>
        <w:t>月</w:t>
      </w:r>
      <w:r>
        <w:rPr>
          <w:rFonts w:hint="eastAsia" w:ascii="仿宋" w:hAnsi="仿宋" w:eastAsia="仿宋" w:cs="仿宋"/>
          <w:b/>
          <w:bCs/>
          <w:color w:val="000000"/>
          <w:sz w:val="24"/>
          <w:szCs w:val="24"/>
          <w:highlight w:val="none"/>
          <w:lang w:val="en-US" w:eastAsia="zh-CN"/>
        </w:rPr>
        <w:t>10</w:t>
      </w:r>
      <w:r>
        <w:rPr>
          <w:rFonts w:hint="eastAsia" w:ascii="仿宋" w:hAnsi="仿宋" w:eastAsia="仿宋" w:cs="仿宋"/>
          <w:b/>
          <w:bCs/>
          <w:color w:val="000000"/>
          <w:sz w:val="24"/>
          <w:szCs w:val="24"/>
          <w:highlight w:val="none"/>
        </w:rPr>
        <w:t>日9:00。</w:t>
      </w:r>
    </w:p>
    <w:p w14:paraId="3B3369CD">
      <w:pPr>
        <w:autoSpaceDE w:val="0"/>
        <w:spacing w:line="360" w:lineRule="auto"/>
        <w:ind w:firstLine="240" w:firstLineChars="100"/>
        <w:jc w:val="left"/>
        <w:rPr>
          <w:rFonts w:ascii="仿宋" w:hAnsi="仿宋" w:eastAsia="仿宋" w:cs="仿宋"/>
          <w:color w:val="000000"/>
          <w:sz w:val="24"/>
          <w:szCs w:val="24"/>
        </w:rPr>
      </w:pPr>
      <w:r>
        <w:rPr>
          <w:rFonts w:hint="eastAsia" w:ascii="仿宋" w:hAnsi="仿宋" w:eastAsia="仿宋" w:cs="仿宋"/>
          <w:color w:val="000000"/>
          <w:sz w:val="24"/>
          <w:szCs w:val="24"/>
        </w:rPr>
        <w:t xml:space="preserve">3.开标地点：德宏州润宇招标代理有限公司二楼开标室。           </w:t>
      </w:r>
    </w:p>
    <w:p w14:paraId="67A54232">
      <w:pPr>
        <w:autoSpaceDE w:val="0"/>
        <w:spacing w:line="360" w:lineRule="auto"/>
        <w:ind w:firstLine="482" w:firstLineChars="200"/>
        <w:jc w:val="left"/>
        <w:rPr>
          <w:rFonts w:ascii="仿宋" w:hAnsi="仿宋" w:eastAsia="仿宋" w:cs="仿宋"/>
          <w:color w:val="000000"/>
          <w:sz w:val="24"/>
          <w:szCs w:val="24"/>
        </w:rPr>
      </w:pPr>
      <w:bookmarkStart w:id="23" w:name="_Toc35393803"/>
      <w:bookmarkEnd w:id="23"/>
      <w:bookmarkStart w:id="24" w:name="_Toc35393634"/>
      <w:bookmarkEnd w:id="24"/>
      <w:bookmarkStart w:id="25" w:name="_Toc28359094"/>
      <w:bookmarkEnd w:id="25"/>
      <w:bookmarkStart w:id="26" w:name="_Toc28359017"/>
      <w:r>
        <w:rPr>
          <w:rFonts w:hint="eastAsia" w:ascii="仿宋" w:hAnsi="仿宋" w:eastAsia="仿宋" w:cs="仿宋"/>
          <w:b/>
          <w:bCs/>
          <w:color w:val="000000"/>
          <w:sz w:val="24"/>
          <w:szCs w:val="24"/>
        </w:rPr>
        <w:t>注：</w:t>
      </w:r>
      <w:bookmarkEnd w:id="26"/>
      <w:r>
        <w:rPr>
          <w:rFonts w:hint="eastAsia" w:ascii="仿宋" w:hAnsi="仿宋" w:eastAsia="仿宋" w:cs="仿宋"/>
          <w:color w:val="000000"/>
          <w:sz w:val="24"/>
          <w:szCs w:val="24"/>
        </w:rPr>
        <w:t>投标人应按照本项目采购文件和“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p w14:paraId="686A707D">
      <w:pPr>
        <w:autoSpaceDE w:val="0"/>
        <w:spacing w:line="360" w:lineRule="auto"/>
        <w:jc w:val="left"/>
        <w:rPr>
          <w:rFonts w:ascii="仿宋" w:hAnsi="仿宋" w:eastAsia="仿宋" w:cs="仿宋"/>
          <w:b/>
          <w:bCs/>
          <w:color w:val="000000"/>
          <w:sz w:val="24"/>
          <w:szCs w:val="24"/>
        </w:rPr>
      </w:pPr>
      <w:r>
        <w:rPr>
          <w:rFonts w:hint="eastAsia" w:ascii="仿宋" w:hAnsi="仿宋" w:eastAsia="仿宋" w:cs="仿宋"/>
          <w:b/>
          <w:bCs/>
          <w:color w:val="000000"/>
          <w:sz w:val="24"/>
          <w:szCs w:val="24"/>
        </w:rPr>
        <w:t>五、公告期限</w:t>
      </w:r>
    </w:p>
    <w:p w14:paraId="1F697A12">
      <w:pPr>
        <w:autoSpaceDE w:val="0"/>
        <w:spacing w:line="360" w:lineRule="auto"/>
        <w:ind w:firstLine="480" w:firstLineChars="200"/>
        <w:rPr>
          <w:rFonts w:ascii="仿宋" w:hAnsi="仿宋" w:eastAsia="仿宋" w:cs="仿宋"/>
          <w:color w:val="000000"/>
          <w:kern w:val="0"/>
          <w:sz w:val="24"/>
          <w:szCs w:val="24"/>
        </w:rPr>
      </w:pPr>
      <w:r>
        <w:rPr>
          <w:rFonts w:hint="eastAsia" w:ascii="仿宋" w:hAnsi="仿宋" w:eastAsia="仿宋" w:cs="仿宋"/>
          <w:color w:val="000000"/>
          <w:kern w:val="0"/>
          <w:sz w:val="24"/>
          <w:szCs w:val="24"/>
        </w:rPr>
        <w:t>自本公告发布之日起5个工作日。</w:t>
      </w:r>
    </w:p>
    <w:p w14:paraId="6641DA63">
      <w:pPr>
        <w:autoSpaceDE w:val="0"/>
        <w:spacing w:line="360" w:lineRule="auto"/>
        <w:jc w:val="left"/>
        <w:rPr>
          <w:rFonts w:ascii="仿宋" w:hAnsi="仿宋" w:eastAsia="仿宋" w:cs="仿宋"/>
          <w:b/>
          <w:color w:val="000000"/>
          <w:kern w:val="0"/>
          <w:sz w:val="24"/>
          <w:szCs w:val="24"/>
        </w:rPr>
      </w:pPr>
      <w:bookmarkStart w:id="27" w:name="_Toc35393626"/>
      <w:bookmarkEnd w:id="27"/>
      <w:bookmarkStart w:id="28" w:name="_Toc35393795"/>
      <w:r>
        <w:rPr>
          <w:rFonts w:hint="eastAsia" w:ascii="仿宋" w:hAnsi="仿宋" w:eastAsia="仿宋" w:cs="仿宋"/>
          <w:b/>
          <w:color w:val="000000"/>
          <w:kern w:val="0"/>
          <w:sz w:val="24"/>
          <w:szCs w:val="24"/>
        </w:rPr>
        <w:t>六、其他补充事宜</w:t>
      </w:r>
      <w:bookmarkEnd w:id="28"/>
    </w:p>
    <w:p w14:paraId="2914889A">
      <w:pPr>
        <w:autoSpaceDE w:val="0"/>
        <w:spacing w:line="360" w:lineRule="auto"/>
        <w:ind w:firstLine="240" w:firstLineChars="100"/>
        <w:jc w:val="left"/>
        <w:rPr>
          <w:rFonts w:ascii="仿宋" w:hAnsi="仿宋" w:eastAsia="仿宋" w:cs="仿宋"/>
          <w:color w:val="000000"/>
          <w:sz w:val="24"/>
          <w:szCs w:val="24"/>
          <w:highlight w:val="none"/>
        </w:rPr>
      </w:pPr>
      <w:r>
        <w:rPr>
          <w:rFonts w:hint="eastAsia" w:ascii="仿宋" w:hAnsi="仿宋" w:eastAsia="仿宋" w:cs="仿宋"/>
          <w:color w:val="000000"/>
          <w:sz w:val="24"/>
          <w:szCs w:val="24"/>
        </w:rPr>
        <w:t>1.开标方式</w:t>
      </w:r>
      <w:r>
        <w:rPr>
          <w:rFonts w:hint="eastAsia" w:ascii="仿宋" w:hAnsi="仿宋" w:eastAsia="仿宋" w:cs="仿宋"/>
          <w:color w:val="000000"/>
          <w:sz w:val="24"/>
          <w:szCs w:val="24"/>
          <w:highlight w:val="none"/>
        </w:rPr>
        <w:t>：网上开标。</w:t>
      </w:r>
    </w:p>
    <w:p w14:paraId="5295985A">
      <w:pPr>
        <w:autoSpaceDE w:val="0"/>
        <w:spacing w:line="360" w:lineRule="auto"/>
        <w:ind w:firstLine="240" w:firstLineChars="100"/>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2.是否需要缴纳投标保证金：是。</w:t>
      </w:r>
    </w:p>
    <w:p w14:paraId="0704C7F7">
      <w:pPr>
        <w:autoSpaceDE w:val="0"/>
        <w:spacing w:line="360" w:lineRule="auto"/>
        <w:ind w:firstLine="240" w:firstLineChars="100"/>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3.保证金金额：2000.00元。</w:t>
      </w:r>
    </w:p>
    <w:p w14:paraId="798146D0">
      <w:pPr>
        <w:autoSpaceDE w:val="0"/>
        <w:spacing w:line="360" w:lineRule="auto"/>
        <w:ind w:firstLine="240" w:firstLineChars="100"/>
        <w:jc w:val="left"/>
        <w:rPr>
          <w:rFonts w:ascii="仿宋" w:hAnsi="仿宋" w:eastAsia="仿宋" w:cs="仿宋"/>
          <w:color w:val="000000"/>
          <w:sz w:val="24"/>
          <w:szCs w:val="24"/>
        </w:rPr>
      </w:pPr>
      <w:r>
        <w:rPr>
          <w:rFonts w:hint="eastAsia" w:ascii="仿宋" w:hAnsi="仿宋" w:eastAsia="仿宋" w:cs="仿宋"/>
          <w:color w:val="000000"/>
          <w:sz w:val="24"/>
          <w:szCs w:val="24"/>
        </w:rPr>
        <w:t>4.保证金缴纳方式：银行转账或银行保函或保证保险及法律法规规定的其他情形。</w:t>
      </w:r>
    </w:p>
    <w:p w14:paraId="01A7F832">
      <w:pPr>
        <w:autoSpaceDE w:val="0"/>
        <w:spacing w:line="360" w:lineRule="auto"/>
        <w:ind w:firstLine="240" w:firstLineChars="100"/>
        <w:jc w:val="left"/>
        <w:rPr>
          <w:rFonts w:ascii="仿宋" w:hAnsi="仿宋" w:eastAsia="仿宋" w:cs="仿宋"/>
          <w:color w:val="000000"/>
          <w:sz w:val="24"/>
          <w:szCs w:val="24"/>
        </w:rPr>
      </w:pPr>
      <w:r>
        <w:rPr>
          <w:rFonts w:hint="eastAsia" w:ascii="仿宋" w:hAnsi="仿宋" w:eastAsia="仿宋" w:cs="仿宋"/>
          <w:color w:val="000000"/>
          <w:sz w:val="24"/>
          <w:szCs w:val="24"/>
        </w:rPr>
        <w:t>5.保证金缴纳截止时间：</w:t>
      </w:r>
      <w:r>
        <w:rPr>
          <w:rFonts w:hint="eastAsia" w:ascii="仿宋" w:hAnsi="仿宋" w:eastAsia="仿宋" w:cs="仿宋"/>
          <w:b/>
          <w:bCs/>
          <w:color w:val="000000"/>
          <w:sz w:val="24"/>
          <w:szCs w:val="24"/>
          <w:highlight w:val="none"/>
        </w:rPr>
        <w:t>2025年</w:t>
      </w:r>
      <w:r>
        <w:rPr>
          <w:rFonts w:hint="eastAsia" w:ascii="仿宋" w:hAnsi="仿宋" w:eastAsia="仿宋" w:cs="仿宋"/>
          <w:b/>
          <w:bCs/>
          <w:color w:val="000000"/>
          <w:sz w:val="24"/>
          <w:szCs w:val="24"/>
          <w:highlight w:val="none"/>
          <w:lang w:val="en-US" w:eastAsia="zh-CN"/>
        </w:rPr>
        <w:t>10</w:t>
      </w:r>
      <w:r>
        <w:rPr>
          <w:rFonts w:hint="eastAsia" w:ascii="仿宋" w:hAnsi="仿宋" w:eastAsia="仿宋" w:cs="仿宋"/>
          <w:b/>
          <w:bCs/>
          <w:color w:val="000000"/>
          <w:sz w:val="24"/>
          <w:szCs w:val="24"/>
          <w:highlight w:val="none"/>
        </w:rPr>
        <w:t>月</w:t>
      </w:r>
      <w:r>
        <w:rPr>
          <w:rFonts w:hint="eastAsia" w:ascii="仿宋" w:hAnsi="仿宋" w:eastAsia="仿宋" w:cs="仿宋"/>
          <w:b/>
          <w:bCs/>
          <w:color w:val="000000"/>
          <w:sz w:val="24"/>
          <w:szCs w:val="24"/>
          <w:highlight w:val="none"/>
          <w:lang w:val="en-US" w:eastAsia="zh-CN"/>
        </w:rPr>
        <w:t>10</w:t>
      </w:r>
      <w:r>
        <w:rPr>
          <w:rFonts w:hint="eastAsia" w:ascii="仿宋" w:hAnsi="仿宋" w:eastAsia="仿宋" w:cs="仿宋"/>
          <w:b/>
          <w:bCs/>
          <w:color w:val="000000"/>
          <w:sz w:val="24"/>
          <w:szCs w:val="24"/>
          <w:highlight w:val="none"/>
        </w:rPr>
        <w:t>日9:00前</w:t>
      </w:r>
      <w:r>
        <w:rPr>
          <w:rFonts w:hint="eastAsia" w:ascii="仿宋" w:hAnsi="仿宋" w:eastAsia="仿宋" w:cs="仿宋"/>
          <w:color w:val="000000"/>
          <w:sz w:val="24"/>
          <w:szCs w:val="24"/>
        </w:rPr>
        <w:t>（北京时间）。</w:t>
      </w:r>
    </w:p>
    <w:p w14:paraId="7F8EA452">
      <w:pPr>
        <w:autoSpaceDE w:val="0"/>
        <w:spacing w:line="360" w:lineRule="auto"/>
        <w:ind w:firstLine="240" w:firstLineChars="100"/>
        <w:jc w:val="left"/>
        <w:rPr>
          <w:rFonts w:ascii="仿宋" w:hAnsi="仿宋" w:eastAsia="仿宋" w:cs="仿宋"/>
          <w:color w:val="000000"/>
          <w:sz w:val="24"/>
          <w:szCs w:val="24"/>
        </w:rPr>
      </w:pPr>
      <w:r>
        <w:rPr>
          <w:rFonts w:hint="eastAsia" w:ascii="仿宋" w:hAnsi="仿宋" w:eastAsia="仿宋" w:cs="仿宋"/>
          <w:color w:val="000000"/>
          <w:sz w:val="24"/>
          <w:szCs w:val="24"/>
        </w:rPr>
        <w:t>6.其他：</w:t>
      </w:r>
    </w:p>
    <w:p w14:paraId="7CCC38A0">
      <w:pPr>
        <w:autoSpaceDE w:val="0"/>
        <w:spacing w:line="360" w:lineRule="auto"/>
        <w:ind w:firstLine="240" w:firstLineChars="100"/>
        <w:rPr>
          <w:rFonts w:ascii="仿宋" w:hAnsi="仿宋" w:eastAsia="仿宋" w:cs="仿宋"/>
          <w:color w:val="000000"/>
          <w:sz w:val="24"/>
          <w:szCs w:val="24"/>
        </w:rPr>
      </w:pPr>
      <w:r>
        <w:rPr>
          <w:rFonts w:hint="eastAsia" w:ascii="仿宋" w:hAnsi="仿宋" w:eastAsia="仿宋" w:cs="仿宋"/>
          <w:color w:val="000000"/>
          <w:sz w:val="24"/>
          <w:szCs w:val="24"/>
        </w:rPr>
        <w:t>（1）本次招标公告在</w:t>
      </w:r>
      <w:r>
        <w:rPr>
          <w:rFonts w:hint="eastAsia" w:ascii="仿宋" w:hAnsi="仿宋" w:eastAsia="仿宋" w:cs="仿宋"/>
          <w:color w:val="000000" w:themeColor="text1"/>
          <w:sz w:val="24"/>
          <w:szCs w:val="24"/>
          <w14:textFill>
            <w14:solidFill>
              <w14:schemeClr w14:val="tx1"/>
            </w14:solidFill>
          </w14:textFill>
        </w:rPr>
        <w:t>云南省政府采购网（http://www.yngp.com/）</w:t>
      </w:r>
      <w:r>
        <w:rPr>
          <w:rFonts w:hint="eastAsia" w:ascii="仿宋" w:hAnsi="仿宋" w:eastAsia="仿宋" w:cs="仿宋"/>
          <w:color w:val="000000"/>
          <w:sz w:val="24"/>
          <w:szCs w:val="24"/>
        </w:rPr>
        <w:t>上发布，公告内容和时间以云南省政府采购网发布的信息为准。</w:t>
      </w:r>
    </w:p>
    <w:p w14:paraId="7EE8606B">
      <w:pPr>
        <w:autoSpaceDE w:val="0"/>
        <w:spacing w:line="360" w:lineRule="auto"/>
        <w:ind w:firstLine="240" w:firstLineChars="100"/>
        <w:rPr>
          <w:rFonts w:ascii="仿宋" w:hAnsi="仿宋" w:eastAsia="仿宋" w:cs="仿宋"/>
          <w:color w:val="000000"/>
          <w:sz w:val="24"/>
          <w:szCs w:val="24"/>
        </w:rPr>
      </w:pPr>
      <w:r>
        <w:rPr>
          <w:rFonts w:hint="eastAsia" w:ascii="仿宋" w:hAnsi="仿宋" w:eastAsia="仿宋" w:cs="仿宋"/>
          <w:color w:val="000000"/>
          <w:sz w:val="24"/>
          <w:szCs w:val="24"/>
        </w:rPr>
        <w:t>（2）本项目执行政府采购促进中小企业发展、支持监狱企业、促进残疾人就业等政府采购政策。</w:t>
      </w:r>
    </w:p>
    <w:p w14:paraId="03C9EE63">
      <w:pPr>
        <w:autoSpaceDE w:val="0"/>
        <w:spacing w:line="360" w:lineRule="auto"/>
        <w:ind w:firstLine="240" w:firstLineChars="100"/>
        <w:jc w:val="left"/>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（3）本项目实行网上投标，采用电子投标文件</w:t>
      </w:r>
      <w:r>
        <w:rPr>
          <w:rFonts w:hint="eastAsia" w:ascii="仿宋" w:hAnsi="仿宋" w:eastAsia="仿宋" w:cs="仿宋"/>
          <w:color w:val="000000"/>
          <w:sz w:val="24"/>
          <w:szCs w:val="24"/>
          <w:lang w:eastAsia="zh-CN"/>
        </w:rPr>
        <w:t>。</w:t>
      </w:r>
    </w:p>
    <w:p w14:paraId="3B0B4DA3">
      <w:pPr>
        <w:autoSpaceDE w:val="0"/>
        <w:spacing w:line="360" w:lineRule="auto"/>
        <w:ind w:firstLine="240" w:firstLineChars="100"/>
        <w:jc w:val="left"/>
        <w:rPr>
          <w:rFonts w:ascii="仿宋" w:hAnsi="仿宋" w:eastAsia="仿宋" w:cs="仿宋"/>
          <w:color w:val="000000"/>
          <w:sz w:val="24"/>
          <w:szCs w:val="24"/>
        </w:rPr>
      </w:pPr>
      <w:r>
        <w:rPr>
          <w:rFonts w:hint="eastAsia" w:ascii="仿宋" w:hAnsi="仿宋" w:eastAsia="仿宋" w:cs="仿宋"/>
          <w:color w:val="000000"/>
          <w:sz w:val="24"/>
          <w:szCs w:val="24"/>
        </w:rPr>
        <w:t>（4）各投标人应在开标</w:t>
      </w:r>
      <w:r>
        <w:rPr>
          <w:rFonts w:hint="eastAsia" w:ascii="仿宋" w:hAnsi="仿宋" w:eastAsia="仿宋" w:cs="仿宋"/>
          <w:color w:val="000000"/>
          <w:sz w:val="24"/>
          <w:szCs w:val="24"/>
          <w:lang w:eastAsia="zh-CN"/>
        </w:rPr>
        <w:t>前</w:t>
      </w:r>
      <w:r>
        <w:rPr>
          <w:rFonts w:hint="eastAsia" w:ascii="仿宋" w:hAnsi="仿宋" w:eastAsia="仿宋" w:cs="仿宋"/>
          <w:color w:val="000000"/>
          <w:sz w:val="24"/>
          <w:szCs w:val="24"/>
        </w:rPr>
        <w:t>确保成为政采云平台投标人，并完成CA数字证书申领。因未注册入库、未办理CA数字证书等原因造成无法投标或投标失败等后果由投标人自行承担。</w:t>
      </w:r>
    </w:p>
    <w:p w14:paraId="222FC334">
      <w:pPr>
        <w:autoSpaceDE w:val="0"/>
        <w:spacing w:line="360" w:lineRule="auto"/>
        <w:ind w:firstLine="240" w:firstLineChars="100"/>
        <w:jc w:val="left"/>
        <w:rPr>
          <w:rFonts w:ascii="仿宋" w:hAnsi="仿宋" w:eastAsia="仿宋" w:cs="仿宋"/>
          <w:color w:val="000000"/>
          <w:sz w:val="24"/>
          <w:szCs w:val="24"/>
        </w:rPr>
      </w:pPr>
      <w:r>
        <w:rPr>
          <w:rFonts w:hint="eastAsia" w:ascii="仿宋" w:hAnsi="仿宋" w:eastAsia="仿宋" w:cs="仿宋"/>
          <w:color w:val="000000"/>
          <w:sz w:val="24"/>
          <w:szCs w:val="24"/>
        </w:rPr>
        <w:t>（5）投标人将政采云电子交易客户端下载、安装完成后，可通过账号密码或CA登录客户端进行投标文件的制作。在使用政采云投标客户端时，建议使用WIN7（64位）及以上操作系统。客户端请至政采云公司网站（https://edu.zcygov.cn/luban/yunnan-dzjy-gys）进行查看下载，如有问题可拨打政采云客户服务热线95763进行咨询，如因投标人自身原因导致在规定时间内无法正常解密的（如：浏览器故障、未安装相关驱动、网络故障、加密CA与解密CA不一致等），代理机构不予异常处理，视为投标人自动弃标。</w:t>
      </w:r>
    </w:p>
    <w:p w14:paraId="789A02CA">
      <w:pPr>
        <w:autoSpaceDE w:val="0"/>
        <w:spacing w:line="360" w:lineRule="auto"/>
        <w:ind w:firstLine="240" w:firstLineChars="100"/>
        <w:jc w:val="left"/>
        <w:rPr>
          <w:rFonts w:ascii="仿宋" w:hAnsi="仿宋" w:eastAsia="仿宋" w:cs="仿宋"/>
          <w:color w:val="000000"/>
          <w:sz w:val="24"/>
          <w:szCs w:val="24"/>
        </w:rPr>
      </w:pPr>
      <w:r>
        <w:rPr>
          <w:rFonts w:hint="eastAsia" w:ascii="仿宋" w:hAnsi="仿宋" w:eastAsia="仿宋" w:cs="仿宋"/>
          <w:color w:val="000000"/>
          <w:sz w:val="24"/>
          <w:szCs w:val="24"/>
        </w:rPr>
        <w:t>7.监督部门及电话</w:t>
      </w:r>
    </w:p>
    <w:p w14:paraId="01A385D7">
      <w:pPr>
        <w:autoSpaceDE w:val="0"/>
        <w:spacing w:line="360" w:lineRule="auto"/>
        <w:ind w:firstLine="480" w:firstLineChars="200"/>
        <w:jc w:val="left"/>
        <w:rPr>
          <w:rFonts w:ascii="仿宋" w:hAnsi="仿宋" w:eastAsia="仿宋" w:cs="仿宋"/>
          <w:color w:val="000000"/>
          <w:sz w:val="24"/>
          <w:szCs w:val="24"/>
        </w:rPr>
      </w:pPr>
      <w:bookmarkStart w:id="29" w:name="_Toc28359008"/>
      <w:bookmarkEnd w:id="29"/>
      <w:bookmarkStart w:id="30" w:name="_Toc28359085"/>
      <w:bookmarkEnd w:id="30"/>
      <w:bookmarkStart w:id="31" w:name="_Toc35393796"/>
      <w:bookmarkEnd w:id="31"/>
      <w:r>
        <w:rPr>
          <w:rFonts w:hint="eastAsia" w:ascii="仿宋" w:hAnsi="仿宋" w:eastAsia="仿宋" w:cs="仿宋"/>
          <w:color w:val="000000"/>
          <w:sz w:val="24"/>
          <w:szCs w:val="24"/>
        </w:rPr>
        <w:t>行业监督部门及联系电话：德宏州财政局0692-3990432。</w:t>
      </w:r>
    </w:p>
    <w:p w14:paraId="009C62CF">
      <w:pPr>
        <w:autoSpaceDE w:val="0"/>
        <w:spacing w:line="360" w:lineRule="auto"/>
        <w:ind w:firstLine="480" w:firstLineChars="200"/>
        <w:jc w:val="left"/>
        <w:rPr>
          <w:rFonts w:ascii="仿宋" w:hAnsi="仿宋" w:eastAsia="仿宋" w:cs="仿宋"/>
          <w:color w:val="000000"/>
          <w:sz w:val="24"/>
          <w:szCs w:val="24"/>
        </w:rPr>
      </w:pPr>
      <w:r>
        <w:rPr>
          <w:rFonts w:hint="eastAsia" w:ascii="仿宋" w:hAnsi="仿宋" w:eastAsia="仿宋" w:cs="仿宋"/>
          <w:color w:val="000000"/>
          <w:sz w:val="24"/>
          <w:szCs w:val="24"/>
        </w:rPr>
        <w:t>纪检监督联系电话：0692-12388。</w:t>
      </w:r>
    </w:p>
    <w:p w14:paraId="31CC3275">
      <w:pPr>
        <w:autoSpaceDE w:val="0"/>
        <w:spacing w:line="360" w:lineRule="auto"/>
        <w:rPr>
          <w:rFonts w:ascii="仿宋" w:hAnsi="仿宋" w:eastAsia="仿宋" w:cs="仿宋"/>
          <w:b/>
          <w:bCs/>
          <w:color w:val="000000"/>
          <w:sz w:val="24"/>
          <w:szCs w:val="24"/>
        </w:rPr>
      </w:pPr>
      <w:r>
        <w:rPr>
          <w:rFonts w:hint="eastAsia" w:ascii="仿宋" w:hAnsi="仿宋" w:eastAsia="仿宋" w:cs="仿宋"/>
          <w:b/>
          <w:bCs/>
          <w:color w:val="000000"/>
          <w:sz w:val="24"/>
          <w:szCs w:val="24"/>
        </w:rPr>
        <w:t>七、对本次采购提出询问，请按以下方式联系</w:t>
      </w:r>
    </w:p>
    <w:p w14:paraId="36E31260">
      <w:pPr>
        <w:spacing w:line="360" w:lineRule="auto"/>
        <w:ind w:firstLine="240" w:firstLineChars="100"/>
        <w:rPr>
          <w:rFonts w:ascii="仿宋" w:hAnsi="仿宋" w:eastAsia="仿宋" w:cs="仿宋"/>
          <w:sz w:val="24"/>
          <w:szCs w:val="24"/>
        </w:rPr>
      </w:pPr>
      <w:bookmarkStart w:id="32" w:name="_Toc35393808"/>
      <w:bookmarkEnd w:id="32"/>
      <w:r>
        <w:rPr>
          <w:rFonts w:hint="eastAsia" w:ascii="仿宋" w:hAnsi="仿宋" w:eastAsia="仿宋" w:cs="仿宋"/>
          <w:sz w:val="24"/>
          <w:szCs w:val="24"/>
        </w:rPr>
        <w:t>1.采购人信息</w:t>
      </w:r>
    </w:p>
    <w:p w14:paraId="1863D527">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名称：德宏职业学院</w:t>
      </w:r>
    </w:p>
    <w:p w14:paraId="3103D33D">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 xml:space="preserve">地址：芒市营水路11号             </w:t>
      </w:r>
    </w:p>
    <w:p w14:paraId="3F6C97C5">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联系方式：唐老师13908822108</w:t>
      </w:r>
    </w:p>
    <w:p w14:paraId="3F382AE3">
      <w:pPr>
        <w:spacing w:line="360" w:lineRule="auto"/>
        <w:ind w:firstLine="240" w:firstLineChars="100"/>
        <w:rPr>
          <w:rFonts w:ascii="仿宋" w:hAnsi="仿宋" w:eastAsia="仿宋" w:cs="仿宋"/>
          <w:sz w:val="24"/>
          <w:szCs w:val="24"/>
        </w:rPr>
      </w:pPr>
      <w:r>
        <w:rPr>
          <w:rFonts w:hint="eastAsia" w:ascii="仿宋" w:hAnsi="仿宋" w:eastAsia="仿宋" w:cs="仿宋"/>
          <w:sz w:val="24"/>
          <w:szCs w:val="24"/>
        </w:rPr>
        <w:t>2.采购代理机构信息</w:t>
      </w:r>
    </w:p>
    <w:p w14:paraId="75F5F89F">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 xml:space="preserve">名称：德宏州润宇招标代理有限公司 </w:t>
      </w:r>
    </w:p>
    <w:p w14:paraId="37663B36">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地址：云南省德宏州芒市华江水岸星城S1-35号</w:t>
      </w:r>
    </w:p>
    <w:p w14:paraId="6C1A07C8">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联系方式：0692-2982116</w:t>
      </w:r>
    </w:p>
    <w:p w14:paraId="4E093796">
      <w:pPr>
        <w:spacing w:line="360" w:lineRule="auto"/>
        <w:ind w:firstLine="210" w:firstLineChars="100"/>
        <w:rPr>
          <w:rFonts w:ascii="仿宋" w:hAnsi="仿宋" w:eastAsia="仿宋" w:cs="仿宋"/>
          <w:sz w:val="24"/>
          <w:szCs w:val="24"/>
        </w:rPr>
      </w:pPr>
      <w:r>
        <w:fldChar w:fldCharType="begin"/>
      </w:r>
      <w:r>
        <w:instrText xml:space="preserve"> HYPERLINK </w:instrText>
      </w:r>
      <w:r>
        <w:fldChar w:fldCharType="separate"/>
      </w:r>
      <w:r>
        <w:fldChar w:fldCharType="end"/>
      </w:r>
      <w:r>
        <w:fldChar w:fldCharType="begin"/>
      </w:r>
      <w:r>
        <w:instrText xml:space="preserve"> HYPERLINK </w:instrText>
      </w:r>
      <w:r>
        <w:fldChar w:fldCharType="separate"/>
      </w:r>
      <w:r>
        <w:fldChar w:fldCharType="end"/>
      </w:r>
      <w:r>
        <w:fldChar w:fldCharType="begin"/>
      </w:r>
      <w:r>
        <w:instrText xml:space="preserve"> HYPERLINK </w:instrText>
      </w:r>
      <w:r>
        <w:fldChar w:fldCharType="separate"/>
      </w:r>
      <w:r>
        <w:fldChar w:fldCharType="end"/>
      </w:r>
      <w:r>
        <w:rPr>
          <w:rFonts w:hint="eastAsia" w:ascii="仿宋" w:hAnsi="仿宋" w:eastAsia="仿宋" w:cs="仿宋"/>
          <w:sz w:val="24"/>
          <w:szCs w:val="24"/>
        </w:rPr>
        <w:t>3.项目联系方式</w:t>
      </w:r>
    </w:p>
    <w:p w14:paraId="0FA3FDF8">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项目联系人：杨老师（采购人）、蒋郁蓉（采购代理机构）</w:t>
      </w:r>
    </w:p>
    <w:p w14:paraId="32FFE081">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电　话：18108899944（采购人）18306923950、0692-2982116（采购代理机构）</w:t>
      </w:r>
    </w:p>
    <w:p w14:paraId="4A3965BA">
      <w:pPr>
        <w:spacing w:line="360" w:lineRule="auto"/>
        <w:ind w:firstLine="480" w:firstLineChars="200"/>
        <w:rPr>
          <w:rFonts w:ascii="仿宋" w:hAnsi="仿宋" w:eastAsia="仿宋" w:cs="仿宋"/>
          <w:color w:val="000000" w:themeColor="text1"/>
          <w:sz w:val="24"/>
          <w:szCs w:val="24"/>
          <w14:textFill>
            <w14:solidFill>
              <w14:schemeClr w14:val="tx1"/>
            </w14:solidFill>
          </w14:textFill>
        </w:rPr>
      </w:pPr>
    </w:p>
    <w:p w14:paraId="2B5A3952">
      <w:pPr>
        <w:spacing w:line="360" w:lineRule="auto"/>
        <w:ind w:firstLine="480" w:firstLineChars="200"/>
        <w:rPr>
          <w:rFonts w:ascii="仿宋" w:hAnsi="仿宋" w:eastAsia="仿宋" w:cs="仿宋"/>
          <w:color w:val="000000" w:themeColor="text1"/>
          <w:sz w:val="24"/>
          <w:szCs w:val="24"/>
          <w14:textFill>
            <w14:solidFill>
              <w14:schemeClr w14:val="tx1"/>
            </w14:solidFill>
          </w14:textFill>
        </w:rPr>
      </w:pPr>
    </w:p>
    <w:p w14:paraId="1279081A">
      <w:pPr>
        <w:rPr>
          <w:rFonts w:ascii="仿宋" w:hAnsi="仿宋" w:eastAsia="仿宋" w:cs="仿宋"/>
          <w:b/>
          <w:bCs/>
          <w:caps/>
          <w:color w:val="000000"/>
          <w:sz w:val="32"/>
          <w:szCs w:val="32"/>
        </w:rPr>
      </w:pPr>
      <w:bookmarkStart w:id="33" w:name="_Toc14399"/>
      <w:r>
        <w:rPr>
          <w:rFonts w:hint="eastAsia" w:ascii="仿宋" w:hAnsi="仿宋" w:eastAsia="仿宋" w:cs="仿宋"/>
          <w:b/>
          <w:bCs/>
          <w:caps/>
          <w:color w:val="000000"/>
          <w:sz w:val="32"/>
          <w:szCs w:val="32"/>
        </w:rPr>
        <w:br w:type="page"/>
      </w:r>
    </w:p>
    <w:p w14:paraId="46415270">
      <w:pPr>
        <w:autoSpaceDE w:val="0"/>
        <w:spacing w:line="360" w:lineRule="auto"/>
        <w:jc w:val="center"/>
        <w:outlineLvl w:val="0"/>
        <w:rPr>
          <w:rFonts w:ascii="仿宋" w:hAnsi="仿宋" w:eastAsia="仿宋" w:cs="仿宋"/>
          <w:b/>
          <w:bCs/>
          <w:caps/>
          <w:color w:val="000000"/>
          <w:sz w:val="36"/>
          <w:szCs w:val="36"/>
        </w:rPr>
      </w:pPr>
      <w:r>
        <w:rPr>
          <w:rFonts w:hint="eastAsia" w:ascii="仿宋" w:hAnsi="仿宋" w:eastAsia="仿宋" w:cs="仿宋"/>
          <w:b/>
          <w:bCs/>
          <w:caps/>
          <w:color w:val="000000"/>
          <w:sz w:val="36"/>
          <w:szCs w:val="36"/>
        </w:rPr>
        <w:t>第二章  投标人须知</w:t>
      </w:r>
      <w:bookmarkEnd w:id="33"/>
    </w:p>
    <w:p w14:paraId="5400DFE5">
      <w:pPr>
        <w:pStyle w:val="4"/>
        <w:keepLines w:val="0"/>
        <w:autoSpaceDE w:val="0"/>
        <w:spacing w:before="0" w:after="0" w:line="360" w:lineRule="auto"/>
        <w:jc w:val="center"/>
        <w:rPr>
          <w:rFonts w:ascii="仿宋" w:hAnsi="仿宋" w:eastAsia="仿宋" w:cs="仿宋"/>
          <w:color w:val="000000"/>
        </w:rPr>
      </w:pPr>
      <w:bookmarkStart w:id="34" w:name="_Toc27959"/>
      <w:bookmarkEnd w:id="34"/>
      <w:bookmarkStart w:id="35" w:name="_Toc393354829"/>
      <w:bookmarkEnd w:id="35"/>
      <w:bookmarkStart w:id="36" w:name="_Toc486885395"/>
      <w:r>
        <w:rPr>
          <w:rFonts w:hint="eastAsia" w:ascii="仿宋" w:hAnsi="仿宋" w:eastAsia="仿宋" w:cs="仿宋"/>
          <w:color w:val="000000"/>
        </w:rPr>
        <w:t>投标人</w:t>
      </w:r>
      <w:bookmarkEnd w:id="36"/>
      <w:r>
        <w:rPr>
          <w:rFonts w:hint="eastAsia" w:ascii="仿宋" w:hAnsi="仿宋" w:eastAsia="仿宋" w:cs="仿宋"/>
          <w:color w:val="000000"/>
        </w:rPr>
        <w:t>须知前附表</w:t>
      </w:r>
    </w:p>
    <w:tbl>
      <w:tblPr>
        <w:tblStyle w:val="20"/>
        <w:tblW w:w="95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8"/>
        <w:gridCol w:w="1727"/>
        <w:gridCol w:w="6647"/>
      </w:tblGrid>
      <w:tr w14:paraId="20004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0BCF0D6A">
            <w:pPr>
              <w:pStyle w:val="10"/>
              <w:spacing w:line="360" w:lineRule="auto"/>
              <w:jc w:val="center"/>
              <w:rPr>
                <w:rFonts w:ascii="仿宋" w:hAnsi="仿宋" w:eastAsia="仿宋" w:cs="仿宋"/>
                <w:b/>
                <w:color w:val="000000"/>
                <w:sz w:val="24"/>
                <w:szCs w:val="24"/>
              </w:rPr>
            </w:pPr>
            <w:bookmarkStart w:id="37" w:name="_Toc19039"/>
            <w:r>
              <w:rPr>
                <w:rFonts w:hint="eastAsia" w:ascii="仿宋" w:hAnsi="仿宋" w:eastAsia="仿宋" w:cs="仿宋"/>
                <w:b/>
                <w:color w:val="000000"/>
                <w:sz w:val="24"/>
                <w:szCs w:val="24"/>
              </w:rPr>
              <w:t>条款号</w:t>
            </w:r>
            <w:bookmarkEnd w:id="37"/>
          </w:p>
        </w:tc>
        <w:tc>
          <w:tcPr>
            <w:tcW w:w="1727" w:type="dxa"/>
            <w:tcBorders>
              <w:top w:val="single" w:color="auto" w:sz="4" w:space="0"/>
              <w:left w:val="single" w:color="auto" w:sz="4" w:space="0"/>
              <w:bottom w:val="single" w:color="auto" w:sz="4" w:space="0"/>
              <w:right w:val="single" w:color="auto" w:sz="4" w:space="0"/>
            </w:tcBorders>
            <w:vAlign w:val="center"/>
          </w:tcPr>
          <w:p w14:paraId="30448622">
            <w:pPr>
              <w:pStyle w:val="10"/>
              <w:spacing w:line="36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条 款 名 称</w:t>
            </w:r>
          </w:p>
        </w:tc>
        <w:tc>
          <w:tcPr>
            <w:tcW w:w="6647" w:type="dxa"/>
            <w:tcBorders>
              <w:top w:val="single" w:color="auto" w:sz="4" w:space="0"/>
              <w:left w:val="single" w:color="auto" w:sz="4" w:space="0"/>
              <w:bottom w:val="single" w:color="auto" w:sz="4" w:space="0"/>
              <w:right w:val="single" w:color="auto" w:sz="4" w:space="0"/>
            </w:tcBorders>
            <w:vAlign w:val="center"/>
          </w:tcPr>
          <w:p w14:paraId="24D6AE5B">
            <w:pPr>
              <w:pStyle w:val="10"/>
              <w:spacing w:line="36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编 列 内 容</w:t>
            </w:r>
          </w:p>
        </w:tc>
      </w:tr>
      <w:tr w14:paraId="0B62D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5718FAFA">
            <w:pPr>
              <w:pStyle w:val="10"/>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1.1.2</w:t>
            </w:r>
          </w:p>
        </w:tc>
        <w:tc>
          <w:tcPr>
            <w:tcW w:w="1727" w:type="dxa"/>
            <w:tcBorders>
              <w:top w:val="single" w:color="auto" w:sz="4" w:space="0"/>
              <w:left w:val="single" w:color="auto" w:sz="4" w:space="0"/>
              <w:bottom w:val="single" w:color="auto" w:sz="4" w:space="0"/>
              <w:right w:val="single" w:color="auto" w:sz="4" w:space="0"/>
            </w:tcBorders>
            <w:vAlign w:val="center"/>
          </w:tcPr>
          <w:p w14:paraId="27A3F623">
            <w:pPr>
              <w:pStyle w:val="10"/>
              <w:spacing w:line="360" w:lineRule="auto"/>
              <w:jc w:val="center"/>
              <w:rPr>
                <w:rFonts w:ascii="仿宋" w:hAnsi="仿宋" w:eastAsia="仿宋" w:cs="仿宋"/>
                <w:color w:val="000000"/>
                <w:sz w:val="24"/>
                <w:szCs w:val="24"/>
              </w:rPr>
            </w:pPr>
            <w:r>
              <w:rPr>
                <w:rFonts w:hint="eastAsia" w:ascii="仿宋" w:hAnsi="仿宋" w:eastAsia="仿宋" w:cs="仿宋"/>
                <w:bCs/>
                <w:color w:val="000000"/>
                <w:sz w:val="24"/>
                <w:szCs w:val="24"/>
              </w:rPr>
              <w:t>采购人</w:t>
            </w:r>
          </w:p>
        </w:tc>
        <w:tc>
          <w:tcPr>
            <w:tcW w:w="6647" w:type="dxa"/>
            <w:tcBorders>
              <w:top w:val="single" w:color="auto" w:sz="4" w:space="0"/>
              <w:left w:val="single" w:color="auto" w:sz="4" w:space="0"/>
              <w:bottom w:val="single" w:color="auto" w:sz="4" w:space="0"/>
              <w:right w:val="single" w:color="auto" w:sz="4" w:space="0"/>
            </w:tcBorders>
            <w:vAlign w:val="center"/>
          </w:tcPr>
          <w:p w14:paraId="5B3500B3">
            <w:pPr>
              <w:spacing w:line="360" w:lineRule="auto"/>
              <w:rPr>
                <w:rFonts w:ascii="仿宋" w:hAnsi="仿宋" w:eastAsia="仿宋" w:cs="仿宋"/>
                <w:bCs/>
                <w:sz w:val="24"/>
                <w:szCs w:val="24"/>
              </w:rPr>
            </w:pPr>
            <w:r>
              <w:rPr>
                <w:rFonts w:hint="eastAsia" w:ascii="仿宋" w:hAnsi="仿宋" w:eastAsia="仿宋" w:cs="仿宋"/>
                <w:bCs/>
                <w:sz w:val="24"/>
                <w:szCs w:val="24"/>
              </w:rPr>
              <w:t>名称：德宏职业学院  </w:t>
            </w:r>
          </w:p>
          <w:p w14:paraId="3521E7FB">
            <w:pPr>
              <w:spacing w:line="360" w:lineRule="auto"/>
              <w:rPr>
                <w:rFonts w:ascii="仿宋" w:hAnsi="仿宋" w:eastAsia="仿宋" w:cs="仿宋"/>
                <w:bCs/>
                <w:sz w:val="24"/>
                <w:szCs w:val="24"/>
              </w:rPr>
            </w:pPr>
            <w:r>
              <w:rPr>
                <w:rFonts w:hint="eastAsia" w:ascii="仿宋" w:hAnsi="仿宋" w:eastAsia="仿宋" w:cs="仿宋"/>
                <w:bCs/>
                <w:sz w:val="24"/>
                <w:szCs w:val="24"/>
              </w:rPr>
              <w:t>统一社会信用代码：12533124432856558T</w:t>
            </w:r>
          </w:p>
          <w:p w14:paraId="2E93FBFA">
            <w:pPr>
              <w:spacing w:line="360" w:lineRule="auto"/>
              <w:rPr>
                <w:rFonts w:ascii="仿宋" w:hAnsi="仿宋" w:eastAsia="仿宋" w:cs="仿宋"/>
                <w:sz w:val="24"/>
              </w:rPr>
            </w:pPr>
            <w:r>
              <w:rPr>
                <w:rFonts w:hint="eastAsia" w:ascii="仿宋" w:hAnsi="仿宋" w:eastAsia="仿宋" w:cs="仿宋"/>
                <w:bCs/>
                <w:sz w:val="24"/>
                <w:szCs w:val="24"/>
              </w:rPr>
              <w:t>单位地址：</w:t>
            </w:r>
            <w:r>
              <w:rPr>
                <w:rFonts w:hint="eastAsia" w:ascii="仿宋" w:hAnsi="仿宋" w:eastAsia="仿宋" w:cs="仿宋"/>
                <w:sz w:val="24"/>
                <w:szCs w:val="24"/>
              </w:rPr>
              <w:t xml:space="preserve">芒市营水路11号   </w:t>
            </w:r>
          </w:p>
          <w:p w14:paraId="4DC3B223">
            <w:pPr>
              <w:autoSpaceDE w:val="0"/>
              <w:spacing w:line="360" w:lineRule="auto"/>
              <w:rPr>
                <w:rFonts w:ascii="仿宋" w:hAnsi="仿宋" w:eastAsia="仿宋" w:cs="仿宋"/>
                <w:color w:val="000000"/>
              </w:rPr>
            </w:pPr>
            <w:r>
              <w:rPr>
                <w:rFonts w:hint="eastAsia" w:ascii="仿宋" w:hAnsi="仿宋" w:eastAsia="仿宋" w:cs="仿宋"/>
                <w:sz w:val="24"/>
              </w:rPr>
              <w:t>联系人及联系方式：</w:t>
            </w:r>
            <w:r>
              <w:rPr>
                <w:rFonts w:hint="eastAsia" w:ascii="仿宋" w:hAnsi="仿宋" w:eastAsia="仿宋" w:cs="仿宋"/>
                <w:sz w:val="24"/>
                <w:szCs w:val="24"/>
              </w:rPr>
              <w:t xml:space="preserve">唐老师13908822108  </w:t>
            </w:r>
          </w:p>
        </w:tc>
      </w:tr>
      <w:tr w14:paraId="09076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01733F74">
            <w:pPr>
              <w:pStyle w:val="10"/>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1.1.3</w:t>
            </w:r>
          </w:p>
        </w:tc>
        <w:tc>
          <w:tcPr>
            <w:tcW w:w="1727" w:type="dxa"/>
            <w:tcBorders>
              <w:top w:val="single" w:color="auto" w:sz="4" w:space="0"/>
              <w:left w:val="single" w:color="auto" w:sz="4" w:space="0"/>
              <w:bottom w:val="single" w:color="auto" w:sz="4" w:space="0"/>
              <w:right w:val="single" w:color="auto" w:sz="4" w:space="0"/>
            </w:tcBorders>
            <w:vAlign w:val="center"/>
          </w:tcPr>
          <w:p w14:paraId="26588ABA">
            <w:pPr>
              <w:pStyle w:val="10"/>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采购代理机构</w:t>
            </w:r>
          </w:p>
        </w:tc>
        <w:tc>
          <w:tcPr>
            <w:tcW w:w="6647" w:type="dxa"/>
            <w:tcBorders>
              <w:top w:val="single" w:color="auto" w:sz="4" w:space="0"/>
              <w:left w:val="single" w:color="auto" w:sz="4" w:space="0"/>
              <w:bottom w:val="single" w:color="auto" w:sz="4" w:space="0"/>
              <w:right w:val="single" w:color="auto" w:sz="4" w:space="0"/>
            </w:tcBorders>
            <w:vAlign w:val="center"/>
          </w:tcPr>
          <w:p w14:paraId="6041BB37">
            <w:pPr>
              <w:autoSpaceDE w:val="0"/>
              <w:spacing w:line="360" w:lineRule="auto"/>
              <w:rPr>
                <w:rFonts w:ascii="仿宋" w:hAnsi="仿宋" w:eastAsia="仿宋" w:cs="仿宋"/>
                <w:bCs/>
                <w:color w:val="000000"/>
                <w:sz w:val="24"/>
                <w:szCs w:val="24"/>
              </w:rPr>
            </w:pPr>
            <w:r>
              <w:rPr>
                <w:rFonts w:hint="eastAsia" w:ascii="仿宋" w:hAnsi="仿宋" w:eastAsia="仿宋" w:cs="仿宋"/>
                <w:bCs/>
                <w:color w:val="000000"/>
                <w:sz w:val="24"/>
                <w:szCs w:val="24"/>
              </w:rPr>
              <w:t xml:space="preserve">代理机构：德宏州润宇招标代理有限公司 </w:t>
            </w:r>
          </w:p>
          <w:p w14:paraId="118077C2">
            <w:pPr>
              <w:autoSpaceDE w:val="0"/>
              <w:spacing w:line="360" w:lineRule="auto"/>
              <w:rPr>
                <w:rFonts w:ascii="仿宋" w:hAnsi="仿宋" w:eastAsia="仿宋" w:cs="仿宋"/>
                <w:bCs/>
                <w:color w:val="000000"/>
                <w:sz w:val="24"/>
                <w:szCs w:val="24"/>
              </w:rPr>
            </w:pPr>
            <w:r>
              <w:rPr>
                <w:rFonts w:hint="eastAsia" w:ascii="仿宋" w:hAnsi="仿宋" w:eastAsia="仿宋" w:cs="仿宋"/>
                <w:bCs/>
                <w:color w:val="000000"/>
                <w:sz w:val="24"/>
                <w:szCs w:val="24"/>
              </w:rPr>
              <w:t>统一信用代码：91533103MA6MYWY66B</w:t>
            </w:r>
          </w:p>
          <w:p w14:paraId="10B1C683">
            <w:pPr>
              <w:autoSpaceDE w:val="0"/>
              <w:spacing w:line="360" w:lineRule="auto"/>
              <w:rPr>
                <w:rFonts w:ascii="仿宋" w:hAnsi="仿宋" w:eastAsia="仿宋" w:cs="仿宋"/>
                <w:bCs/>
                <w:color w:val="000000"/>
                <w:sz w:val="24"/>
                <w:szCs w:val="24"/>
              </w:rPr>
            </w:pPr>
            <w:r>
              <w:rPr>
                <w:rFonts w:hint="eastAsia" w:ascii="仿宋" w:hAnsi="仿宋" w:eastAsia="仿宋" w:cs="仿宋"/>
                <w:bCs/>
                <w:color w:val="000000"/>
                <w:sz w:val="24"/>
                <w:szCs w:val="24"/>
              </w:rPr>
              <w:t>公司地址：德宏州芒市华江水岸星城S1-35号</w:t>
            </w:r>
          </w:p>
          <w:p w14:paraId="06A2E970">
            <w:pPr>
              <w:pStyle w:val="10"/>
              <w:spacing w:line="360" w:lineRule="auto"/>
              <w:rPr>
                <w:rFonts w:ascii="仿宋" w:hAnsi="仿宋" w:eastAsia="仿宋" w:cs="仿宋"/>
                <w:color w:val="000000"/>
                <w:sz w:val="24"/>
                <w:szCs w:val="24"/>
              </w:rPr>
            </w:pPr>
            <w:r>
              <w:rPr>
                <w:rFonts w:hint="eastAsia" w:ascii="仿宋" w:hAnsi="仿宋" w:eastAsia="仿宋" w:cs="仿宋"/>
                <w:bCs/>
                <w:color w:val="000000"/>
                <w:sz w:val="24"/>
                <w:szCs w:val="24"/>
              </w:rPr>
              <w:t>联系人及联系方式：</w:t>
            </w:r>
            <w:r>
              <w:rPr>
                <w:rFonts w:hint="eastAsia" w:ascii="仿宋" w:hAnsi="仿宋" w:eastAsia="仿宋" w:cs="仿宋"/>
                <w:sz w:val="24"/>
                <w:szCs w:val="24"/>
              </w:rPr>
              <w:t>蒋郁蓉</w:t>
            </w:r>
            <w:r>
              <w:rPr>
                <w:rFonts w:hint="eastAsia" w:ascii="仿宋" w:hAnsi="仿宋" w:eastAsia="仿宋" w:cs="仿宋"/>
                <w:bCs/>
                <w:color w:val="000000"/>
                <w:sz w:val="24"/>
                <w:szCs w:val="24"/>
              </w:rPr>
              <w:t xml:space="preserve"> </w:t>
            </w:r>
            <w:r>
              <w:rPr>
                <w:rFonts w:hint="eastAsia" w:ascii="仿宋" w:hAnsi="仿宋" w:eastAsia="仿宋" w:cs="仿宋"/>
                <w:sz w:val="24"/>
                <w:szCs w:val="24"/>
              </w:rPr>
              <w:t>18306923950</w:t>
            </w:r>
          </w:p>
        </w:tc>
      </w:tr>
      <w:tr w14:paraId="0D7DB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0F335947">
            <w:pPr>
              <w:pStyle w:val="10"/>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1.1.4</w:t>
            </w:r>
          </w:p>
        </w:tc>
        <w:tc>
          <w:tcPr>
            <w:tcW w:w="1727" w:type="dxa"/>
            <w:tcBorders>
              <w:top w:val="single" w:color="auto" w:sz="4" w:space="0"/>
              <w:left w:val="single" w:color="auto" w:sz="4" w:space="0"/>
              <w:bottom w:val="single" w:color="auto" w:sz="4" w:space="0"/>
              <w:right w:val="single" w:color="auto" w:sz="4" w:space="0"/>
            </w:tcBorders>
            <w:vAlign w:val="center"/>
          </w:tcPr>
          <w:p w14:paraId="2C0E6855">
            <w:pPr>
              <w:pStyle w:val="10"/>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项目名称</w:t>
            </w:r>
          </w:p>
        </w:tc>
        <w:tc>
          <w:tcPr>
            <w:tcW w:w="6647" w:type="dxa"/>
            <w:tcBorders>
              <w:top w:val="single" w:color="auto" w:sz="4" w:space="0"/>
              <w:left w:val="single" w:color="auto" w:sz="4" w:space="0"/>
              <w:bottom w:val="single" w:color="auto" w:sz="4" w:space="0"/>
              <w:right w:val="single" w:color="auto" w:sz="4" w:space="0"/>
            </w:tcBorders>
            <w:vAlign w:val="center"/>
          </w:tcPr>
          <w:p w14:paraId="1DF3CB14">
            <w:pPr>
              <w:autoSpaceDE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德宏职业学院超融合扩容采购项目</w:t>
            </w:r>
          </w:p>
        </w:tc>
      </w:tr>
      <w:tr w14:paraId="1F2E2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0C5F739F">
            <w:pPr>
              <w:pStyle w:val="10"/>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1.2.1</w:t>
            </w:r>
          </w:p>
        </w:tc>
        <w:tc>
          <w:tcPr>
            <w:tcW w:w="1727" w:type="dxa"/>
            <w:tcBorders>
              <w:top w:val="single" w:color="auto" w:sz="4" w:space="0"/>
              <w:left w:val="single" w:color="auto" w:sz="4" w:space="0"/>
              <w:bottom w:val="single" w:color="auto" w:sz="4" w:space="0"/>
              <w:right w:val="single" w:color="auto" w:sz="4" w:space="0"/>
            </w:tcBorders>
            <w:vAlign w:val="center"/>
          </w:tcPr>
          <w:p w14:paraId="0B18E65A">
            <w:pPr>
              <w:pStyle w:val="10"/>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资金落实情况</w:t>
            </w:r>
          </w:p>
        </w:tc>
        <w:tc>
          <w:tcPr>
            <w:tcW w:w="6647" w:type="dxa"/>
            <w:tcBorders>
              <w:top w:val="single" w:color="auto" w:sz="4" w:space="0"/>
              <w:left w:val="single" w:color="auto" w:sz="4" w:space="0"/>
              <w:bottom w:val="single" w:color="auto" w:sz="4" w:space="0"/>
              <w:right w:val="single" w:color="auto" w:sz="4" w:space="0"/>
            </w:tcBorders>
            <w:vAlign w:val="center"/>
          </w:tcPr>
          <w:p w14:paraId="08394520">
            <w:pPr>
              <w:pStyle w:val="1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已落实</w:t>
            </w:r>
          </w:p>
        </w:tc>
      </w:tr>
      <w:tr w14:paraId="6DB78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248345DE">
            <w:pPr>
              <w:pStyle w:val="10"/>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1.3.1</w:t>
            </w:r>
          </w:p>
        </w:tc>
        <w:tc>
          <w:tcPr>
            <w:tcW w:w="1727" w:type="dxa"/>
            <w:tcBorders>
              <w:top w:val="single" w:color="auto" w:sz="4" w:space="0"/>
              <w:left w:val="single" w:color="auto" w:sz="4" w:space="0"/>
              <w:bottom w:val="single" w:color="auto" w:sz="4" w:space="0"/>
              <w:right w:val="single" w:color="auto" w:sz="4" w:space="0"/>
            </w:tcBorders>
            <w:vAlign w:val="center"/>
          </w:tcPr>
          <w:p w14:paraId="54D63F39">
            <w:pPr>
              <w:pStyle w:val="10"/>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采购内容</w:t>
            </w:r>
          </w:p>
        </w:tc>
        <w:tc>
          <w:tcPr>
            <w:tcW w:w="6647" w:type="dxa"/>
            <w:tcBorders>
              <w:top w:val="single" w:color="auto" w:sz="4" w:space="0"/>
              <w:left w:val="single" w:color="auto" w:sz="4" w:space="0"/>
              <w:bottom w:val="single" w:color="auto" w:sz="4" w:space="0"/>
              <w:right w:val="single" w:color="auto" w:sz="4" w:space="0"/>
            </w:tcBorders>
            <w:vAlign w:val="center"/>
          </w:tcPr>
          <w:p w14:paraId="5B126ED6">
            <w:pPr>
              <w:autoSpaceDE w:val="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采购超融合系统一批，</w:t>
            </w:r>
            <w:r>
              <w:rPr>
                <w:rFonts w:hint="eastAsia" w:ascii="仿宋" w:hAnsi="仿宋" w:eastAsia="仿宋" w:cs="仿宋"/>
                <w:sz w:val="24"/>
                <w:szCs w:val="24"/>
                <w:highlight w:val="none"/>
              </w:rPr>
              <w:t>具体内容详见招标文件第三章采购需求；</w:t>
            </w:r>
          </w:p>
        </w:tc>
      </w:tr>
      <w:tr w14:paraId="3E18F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2BD2342F">
            <w:pPr>
              <w:pStyle w:val="10"/>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1.3.2</w:t>
            </w:r>
          </w:p>
        </w:tc>
        <w:tc>
          <w:tcPr>
            <w:tcW w:w="1727" w:type="dxa"/>
            <w:tcBorders>
              <w:top w:val="single" w:color="auto" w:sz="4" w:space="0"/>
              <w:left w:val="single" w:color="auto" w:sz="4" w:space="0"/>
              <w:bottom w:val="single" w:color="auto" w:sz="4" w:space="0"/>
              <w:right w:val="single" w:color="auto" w:sz="4" w:space="0"/>
            </w:tcBorders>
            <w:vAlign w:val="center"/>
          </w:tcPr>
          <w:p w14:paraId="3D31CE9F">
            <w:pPr>
              <w:pStyle w:val="10"/>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合同履行期限</w:t>
            </w:r>
          </w:p>
        </w:tc>
        <w:tc>
          <w:tcPr>
            <w:tcW w:w="6647" w:type="dxa"/>
            <w:tcBorders>
              <w:top w:val="single" w:color="auto" w:sz="4" w:space="0"/>
              <w:left w:val="single" w:color="auto" w:sz="4" w:space="0"/>
              <w:bottom w:val="single" w:color="auto" w:sz="4" w:space="0"/>
              <w:right w:val="single" w:color="auto" w:sz="4" w:space="0"/>
            </w:tcBorders>
            <w:vAlign w:val="center"/>
          </w:tcPr>
          <w:p w14:paraId="221004AC">
            <w:pPr>
              <w:autoSpaceDE w:val="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2025年11月1日前交货并安装调试验收完毕</w:t>
            </w:r>
          </w:p>
        </w:tc>
      </w:tr>
      <w:tr w14:paraId="40DFB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49540359">
            <w:pPr>
              <w:pStyle w:val="10"/>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1.3.3</w:t>
            </w:r>
          </w:p>
        </w:tc>
        <w:tc>
          <w:tcPr>
            <w:tcW w:w="1727" w:type="dxa"/>
            <w:tcBorders>
              <w:top w:val="single" w:color="auto" w:sz="4" w:space="0"/>
              <w:left w:val="single" w:color="auto" w:sz="4" w:space="0"/>
              <w:bottom w:val="single" w:color="auto" w:sz="4" w:space="0"/>
              <w:right w:val="single" w:color="auto" w:sz="4" w:space="0"/>
            </w:tcBorders>
            <w:vAlign w:val="center"/>
          </w:tcPr>
          <w:p w14:paraId="4DD80CF2">
            <w:pPr>
              <w:pStyle w:val="10"/>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服务地点</w:t>
            </w:r>
          </w:p>
        </w:tc>
        <w:tc>
          <w:tcPr>
            <w:tcW w:w="6647" w:type="dxa"/>
            <w:tcBorders>
              <w:top w:val="single" w:color="auto" w:sz="4" w:space="0"/>
              <w:left w:val="single" w:color="auto" w:sz="4" w:space="0"/>
              <w:bottom w:val="single" w:color="auto" w:sz="4" w:space="0"/>
              <w:right w:val="single" w:color="auto" w:sz="4" w:space="0"/>
            </w:tcBorders>
            <w:vAlign w:val="center"/>
          </w:tcPr>
          <w:p w14:paraId="500A7C3E">
            <w:pPr>
              <w:pStyle w:val="10"/>
              <w:spacing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德宏职业学院</w:t>
            </w:r>
          </w:p>
        </w:tc>
      </w:tr>
      <w:tr w14:paraId="412CB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7AD6C03B">
            <w:pPr>
              <w:pStyle w:val="10"/>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1.4</w:t>
            </w:r>
          </w:p>
        </w:tc>
        <w:tc>
          <w:tcPr>
            <w:tcW w:w="1727" w:type="dxa"/>
            <w:tcBorders>
              <w:top w:val="single" w:color="auto" w:sz="4" w:space="0"/>
              <w:left w:val="single" w:color="auto" w:sz="4" w:space="0"/>
              <w:bottom w:val="single" w:color="auto" w:sz="4" w:space="0"/>
              <w:right w:val="single" w:color="auto" w:sz="4" w:space="0"/>
            </w:tcBorders>
            <w:vAlign w:val="center"/>
          </w:tcPr>
          <w:p w14:paraId="32EDEA35">
            <w:pPr>
              <w:pStyle w:val="10"/>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投标人资格</w:t>
            </w:r>
          </w:p>
          <w:p w14:paraId="5AABFAB4">
            <w:pPr>
              <w:pStyle w:val="10"/>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要求</w:t>
            </w:r>
          </w:p>
        </w:tc>
        <w:tc>
          <w:tcPr>
            <w:tcW w:w="6647" w:type="dxa"/>
            <w:tcBorders>
              <w:top w:val="single" w:color="auto" w:sz="4" w:space="0"/>
              <w:left w:val="single" w:color="auto" w:sz="4" w:space="0"/>
              <w:bottom w:val="single" w:color="auto" w:sz="4" w:space="0"/>
              <w:right w:val="single" w:color="auto" w:sz="4" w:space="0"/>
            </w:tcBorders>
            <w:vAlign w:val="center"/>
          </w:tcPr>
          <w:p w14:paraId="3A802D42">
            <w:pPr>
              <w:pStyle w:val="1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详见招标文件第一章《招标公告》“二、投标人资格要求”。</w:t>
            </w:r>
          </w:p>
        </w:tc>
      </w:tr>
      <w:tr w14:paraId="63639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6E2FD498">
            <w:pPr>
              <w:pStyle w:val="10"/>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1.9.2</w:t>
            </w:r>
          </w:p>
        </w:tc>
        <w:tc>
          <w:tcPr>
            <w:tcW w:w="1727" w:type="dxa"/>
            <w:tcBorders>
              <w:top w:val="single" w:color="auto" w:sz="4" w:space="0"/>
              <w:left w:val="single" w:color="auto" w:sz="4" w:space="0"/>
              <w:bottom w:val="single" w:color="auto" w:sz="4" w:space="0"/>
              <w:right w:val="single" w:color="auto" w:sz="4" w:space="0"/>
            </w:tcBorders>
            <w:vAlign w:val="center"/>
          </w:tcPr>
          <w:p w14:paraId="75C15BD6">
            <w:pPr>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投标人提出问题的截止时间</w:t>
            </w:r>
          </w:p>
        </w:tc>
        <w:tc>
          <w:tcPr>
            <w:tcW w:w="6647" w:type="dxa"/>
            <w:tcBorders>
              <w:top w:val="single" w:color="auto" w:sz="4" w:space="0"/>
              <w:left w:val="single" w:color="auto" w:sz="4" w:space="0"/>
              <w:bottom w:val="single" w:color="auto" w:sz="4" w:space="0"/>
              <w:right w:val="single" w:color="auto" w:sz="4" w:space="0"/>
            </w:tcBorders>
            <w:vAlign w:val="center"/>
          </w:tcPr>
          <w:p w14:paraId="58752730">
            <w:pPr>
              <w:autoSpaceDE w:val="0"/>
              <w:autoSpaceDN w:val="0"/>
              <w:adjustRightInd w:val="0"/>
              <w:spacing w:line="360" w:lineRule="auto"/>
              <w:rPr>
                <w:rFonts w:ascii="仿宋" w:hAnsi="仿宋" w:eastAsia="仿宋" w:cs="仿宋"/>
                <w:color w:val="000000"/>
                <w:sz w:val="24"/>
                <w:szCs w:val="24"/>
              </w:rPr>
            </w:pPr>
            <w:r>
              <w:rPr>
                <w:rFonts w:hint="eastAsia" w:ascii="仿宋" w:hAnsi="仿宋" w:eastAsia="仿宋" w:cs="仿宋"/>
                <w:color w:val="auto"/>
                <w:sz w:val="24"/>
                <w:szCs w:val="24"/>
                <w:highlight w:val="none"/>
              </w:rPr>
              <w:t>即</w:t>
            </w:r>
            <w:r>
              <w:rPr>
                <w:rFonts w:hint="eastAsia" w:ascii="仿宋" w:hAnsi="仿宋" w:eastAsia="仿宋" w:cs="仿宋"/>
                <w:color w:val="auto"/>
                <w:kern w:val="2"/>
                <w:sz w:val="24"/>
                <w:szCs w:val="24"/>
                <w:highlight w:val="none"/>
                <w:lang w:val="en-US" w:eastAsia="zh-CN" w:bidi="ar-SA"/>
              </w:rPr>
              <w:t>获取采购文件或者采购文件公告期限届满之日起7个工作日内，所有潜在投标人凭企业数字证书（CA）登录“政采云”</w:t>
            </w:r>
            <w:r>
              <w:rPr>
                <w:rFonts w:hint="eastAsia" w:ascii="仿宋" w:hAnsi="仿宋" w:eastAsia="仿宋" w:cs="仿宋"/>
                <w:color w:val="000000" w:themeColor="text1"/>
                <w:sz w:val="24"/>
                <w:highlight w:val="none"/>
                <w:lang w:val="en-US" w:eastAsia="zh-CN"/>
                <w14:textFill>
                  <w14:solidFill>
                    <w14:schemeClr w14:val="tx1"/>
                  </w14:solidFill>
                </w14:textFill>
              </w:rPr>
              <w:t>平台（http://www.zcygov.cn），通过网络在线方式进行提问或以书面形式向采购代理机构提出。</w:t>
            </w:r>
          </w:p>
        </w:tc>
      </w:tr>
      <w:tr w14:paraId="6930F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0D4ACB8D">
            <w:pPr>
              <w:pStyle w:val="10"/>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1.9.3</w:t>
            </w:r>
          </w:p>
        </w:tc>
        <w:tc>
          <w:tcPr>
            <w:tcW w:w="1727" w:type="dxa"/>
            <w:tcBorders>
              <w:top w:val="single" w:color="auto" w:sz="4" w:space="0"/>
              <w:left w:val="single" w:color="auto" w:sz="4" w:space="0"/>
              <w:bottom w:val="single" w:color="auto" w:sz="4" w:space="0"/>
              <w:right w:val="single" w:color="auto" w:sz="4" w:space="0"/>
            </w:tcBorders>
            <w:vAlign w:val="center"/>
          </w:tcPr>
          <w:p w14:paraId="282BA698">
            <w:pPr>
              <w:autoSpaceDE w:val="0"/>
              <w:autoSpaceDN w:val="0"/>
              <w:snapToGrid w:val="0"/>
              <w:spacing w:line="360" w:lineRule="auto"/>
              <w:jc w:val="center"/>
              <w:textAlignment w:val="bottom"/>
              <w:rPr>
                <w:rFonts w:ascii="仿宋" w:hAnsi="仿宋" w:eastAsia="仿宋" w:cs="仿宋"/>
                <w:color w:val="000000"/>
                <w:sz w:val="24"/>
                <w:szCs w:val="24"/>
              </w:rPr>
            </w:pPr>
            <w:r>
              <w:rPr>
                <w:rFonts w:hint="eastAsia" w:ascii="仿宋" w:hAnsi="仿宋" w:eastAsia="仿宋" w:cs="仿宋"/>
                <w:color w:val="000000"/>
                <w:sz w:val="24"/>
                <w:szCs w:val="24"/>
              </w:rPr>
              <w:t>招标文件澄清截止时间</w:t>
            </w:r>
          </w:p>
        </w:tc>
        <w:tc>
          <w:tcPr>
            <w:tcW w:w="6647" w:type="dxa"/>
            <w:tcBorders>
              <w:top w:val="single" w:color="auto" w:sz="4" w:space="0"/>
              <w:left w:val="single" w:color="auto" w:sz="4" w:space="0"/>
              <w:bottom w:val="single" w:color="auto" w:sz="4" w:space="0"/>
              <w:right w:val="single" w:color="auto" w:sz="4" w:space="0"/>
            </w:tcBorders>
            <w:vAlign w:val="center"/>
          </w:tcPr>
          <w:p w14:paraId="0B641E9D">
            <w:pPr>
              <w:autoSpaceDE w:val="0"/>
              <w:autoSpaceDN w:val="0"/>
              <w:adjustRightInd w:val="0"/>
              <w:spacing w:line="360" w:lineRule="auto"/>
              <w:rPr>
                <w:rFonts w:ascii="仿宋" w:hAnsi="仿宋" w:eastAsia="仿宋" w:cs="仿宋"/>
                <w:color w:val="000000"/>
                <w:sz w:val="24"/>
                <w:szCs w:val="24"/>
              </w:rPr>
            </w:pPr>
            <w:r>
              <w:rPr>
                <w:rFonts w:hint="eastAsia" w:ascii="仿宋" w:hAnsi="仿宋" w:eastAsia="仿宋" w:cs="仿宋"/>
                <w:color w:val="auto"/>
                <w:sz w:val="24"/>
                <w:szCs w:val="24"/>
                <w:highlight w:val="none"/>
              </w:rPr>
              <w:t>即投标截止时间至少15日前，由采购人</w:t>
            </w:r>
            <w:r>
              <w:rPr>
                <w:rFonts w:hint="eastAsia" w:ascii="仿宋" w:hAnsi="仿宋" w:eastAsia="仿宋" w:cs="仿宋"/>
                <w:color w:val="auto"/>
                <w:sz w:val="24"/>
                <w:szCs w:val="24"/>
                <w:highlight w:val="none"/>
                <w:lang w:val="en-US" w:eastAsia="zh-CN"/>
              </w:rPr>
              <w:t>或者采购代理机构</w:t>
            </w:r>
            <w:r>
              <w:rPr>
                <w:rFonts w:hint="eastAsia" w:ascii="仿宋" w:hAnsi="仿宋" w:eastAsia="仿宋" w:cs="仿宋"/>
                <w:color w:val="auto"/>
                <w:sz w:val="24"/>
                <w:szCs w:val="24"/>
                <w:highlight w:val="none"/>
              </w:rPr>
              <w:t>以补遗书方式按程序报有关主管部门备案后，提交“政采云”平台统一通过网络向潜在投标人发布，且投标人不须回函确认，所有获取了招标文件的潜在投标人凭企业数字证书（CA）登录“政采云”平台 （http</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//www.zcygov.cn</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查看澄清内容。</w:t>
            </w:r>
          </w:p>
        </w:tc>
      </w:tr>
      <w:tr w14:paraId="79A13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7C211BF8">
            <w:pPr>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2.2.2</w:t>
            </w:r>
          </w:p>
        </w:tc>
        <w:tc>
          <w:tcPr>
            <w:tcW w:w="1727" w:type="dxa"/>
            <w:tcBorders>
              <w:top w:val="single" w:color="auto" w:sz="4" w:space="0"/>
              <w:left w:val="single" w:color="auto" w:sz="4" w:space="0"/>
              <w:bottom w:val="single" w:color="auto" w:sz="4" w:space="0"/>
              <w:right w:val="single" w:color="auto" w:sz="4" w:space="0"/>
            </w:tcBorders>
            <w:vAlign w:val="center"/>
          </w:tcPr>
          <w:p w14:paraId="7C731DB9">
            <w:pPr>
              <w:spacing w:line="360" w:lineRule="auto"/>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投标截止时间</w:t>
            </w:r>
          </w:p>
        </w:tc>
        <w:tc>
          <w:tcPr>
            <w:tcW w:w="6647" w:type="dxa"/>
            <w:tcBorders>
              <w:top w:val="single" w:color="auto" w:sz="4" w:space="0"/>
              <w:left w:val="single" w:color="auto" w:sz="4" w:space="0"/>
              <w:bottom w:val="single" w:color="auto" w:sz="4" w:space="0"/>
              <w:right w:val="single" w:color="auto" w:sz="4" w:space="0"/>
            </w:tcBorders>
            <w:vAlign w:val="center"/>
          </w:tcPr>
          <w:p w14:paraId="47402111">
            <w:pPr>
              <w:spacing w:line="360" w:lineRule="auto"/>
              <w:rPr>
                <w:rFonts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2025年</w:t>
            </w:r>
            <w:r>
              <w:rPr>
                <w:rFonts w:hint="eastAsia" w:ascii="仿宋" w:hAnsi="仿宋" w:eastAsia="仿宋" w:cs="仿宋"/>
                <w:b/>
                <w:bCs/>
                <w:color w:val="000000"/>
                <w:sz w:val="24"/>
                <w:szCs w:val="24"/>
                <w:highlight w:val="none"/>
                <w:lang w:val="en-US" w:eastAsia="zh-CN"/>
              </w:rPr>
              <w:t>10</w:t>
            </w:r>
            <w:r>
              <w:rPr>
                <w:rFonts w:hint="eastAsia" w:ascii="仿宋" w:hAnsi="仿宋" w:eastAsia="仿宋" w:cs="仿宋"/>
                <w:b/>
                <w:bCs/>
                <w:color w:val="000000"/>
                <w:sz w:val="24"/>
                <w:szCs w:val="24"/>
                <w:highlight w:val="none"/>
              </w:rPr>
              <w:t>月</w:t>
            </w:r>
            <w:r>
              <w:rPr>
                <w:rFonts w:hint="eastAsia" w:ascii="仿宋" w:hAnsi="仿宋" w:eastAsia="仿宋" w:cs="仿宋"/>
                <w:b/>
                <w:bCs/>
                <w:color w:val="000000"/>
                <w:sz w:val="24"/>
                <w:szCs w:val="24"/>
                <w:highlight w:val="none"/>
                <w:lang w:val="en-US" w:eastAsia="zh-CN"/>
              </w:rPr>
              <w:t>10</w:t>
            </w:r>
            <w:r>
              <w:rPr>
                <w:rFonts w:hint="eastAsia" w:ascii="仿宋" w:hAnsi="仿宋" w:eastAsia="仿宋" w:cs="仿宋"/>
                <w:b/>
                <w:bCs/>
                <w:color w:val="000000"/>
                <w:sz w:val="24"/>
                <w:szCs w:val="24"/>
                <w:highlight w:val="none"/>
              </w:rPr>
              <w:t xml:space="preserve">日9：00 </w:t>
            </w:r>
          </w:p>
        </w:tc>
      </w:tr>
      <w:tr w14:paraId="6CA97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257D47E5">
            <w:pPr>
              <w:pStyle w:val="10"/>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2.2.3</w:t>
            </w:r>
          </w:p>
        </w:tc>
        <w:tc>
          <w:tcPr>
            <w:tcW w:w="1727" w:type="dxa"/>
            <w:tcBorders>
              <w:top w:val="single" w:color="auto" w:sz="4" w:space="0"/>
              <w:left w:val="single" w:color="auto" w:sz="4" w:space="0"/>
              <w:bottom w:val="single" w:color="auto" w:sz="4" w:space="0"/>
              <w:right w:val="single" w:color="auto" w:sz="4" w:space="0"/>
            </w:tcBorders>
            <w:vAlign w:val="center"/>
          </w:tcPr>
          <w:p w14:paraId="02F3FADA">
            <w:pPr>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投标人确认收到招标文件澄清的时间</w:t>
            </w:r>
          </w:p>
        </w:tc>
        <w:tc>
          <w:tcPr>
            <w:tcW w:w="6647" w:type="dxa"/>
            <w:tcBorders>
              <w:top w:val="single" w:color="auto" w:sz="4" w:space="0"/>
              <w:left w:val="single" w:color="auto" w:sz="4" w:space="0"/>
              <w:bottom w:val="single" w:color="auto" w:sz="4" w:space="0"/>
              <w:right w:val="single" w:color="auto" w:sz="4" w:space="0"/>
            </w:tcBorders>
            <w:vAlign w:val="center"/>
          </w:tcPr>
          <w:p w14:paraId="3D1842ED">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投标人自行登录“政采云”平台 （http://www.zcygov.cn/）获取澄清，无须回复确认已收到该澄清。</w:t>
            </w:r>
          </w:p>
        </w:tc>
      </w:tr>
      <w:tr w14:paraId="25E2B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5F947205">
            <w:pPr>
              <w:pStyle w:val="10"/>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2.3.2</w:t>
            </w:r>
          </w:p>
        </w:tc>
        <w:tc>
          <w:tcPr>
            <w:tcW w:w="1727" w:type="dxa"/>
            <w:tcBorders>
              <w:top w:val="single" w:color="auto" w:sz="4" w:space="0"/>
              <w:left w:val="single" w:color="auto" w:sz="4" w:space="0"/>
              <w:bottom w:val="single" w:color="auto" w:sz="4" w:space="0"/>
              <w:right w:val="single" w:color="auto" w:sz="4" w:space="0"/>
            </w:tcBorders>
            <w:vAlign w:val="center"/>
          </w:tcPr>
          <w:p w14:paraId="11589854">
            <w:pPr>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投标人确认收到招标文件修改的时间</w:t>
            </w:r>
          </w:p>
        </w:tc>
        <w:tc>
          <w:tcPr>
            <w:tcW w:w="6647" w:type="dxa"/>
            <w:tcBorders>
              <w:top w:val="single" w:color="auto" w:sz="4" w:space="0"/>
              <w:left w:val="single" w:color="auto" w:sz="4" w:space="0"/>
              <w:bottom w:val="single" w:color="auto" w:sz="4" w:space="0"/>
              <w:right w:val="single" w:color="auto" w:sz="4" w:space="0"/>
            </w:tcBorders>
            <w:vAlign w:val="center"/>
          </w:tcPr>
          <w:p w14:paraId="33814CD3">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投标人自行登录“政采云”平台 （http://www.zcygov.cn/）收取修改内容，无须回复确认已收到该修改。</w:t>
            </w:r>
          </w:p>
        </w:tc>
      </w:tr>
      <w:tr w14:paraId="67DEE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5F738EB1">
            <w:pPr>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3.3.1</w:t>
            </w:r>
          </w:p>
        </w:tc>
        <w:tc>
          <w:tcPr>
            <w:tcW w:w="1727" w:type="dxa"/>
            <w:tcBorders>
              <w:top w:val="single" w:color="auto" w:sz="4" w:space="0"/>
              <w:left w:val="single" w:color="auto" w:sz="4" w:space="0"/>
              <w:bottom w:val="single" w:color="auto" w:sz="4" w:space="0"/>
              <w:right w:val="single" w:color="auto" w:sz="4" w:space="0"/>
            </w:tcBorders>
            <w:vAlign w:val="center"/>
          </w:tcPr>
          <w:p w14:paraId="781821E7">
            <w:pPr>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投标有效期</w:t>
            </w:r>
          </w:p>
        </w:tc>
        <w:tc>
          <w:tcPr>
            <w:tcW w:w="6647" w:type="dxa"/>
            <w:tcBorders>
              <w:top w:val="single" w:color="auto" w:sz="4" w:space="0"/>
              <w:left w:val="single" w:color="auto" w:sz="4" w:space="0"/>
              <w:bottom w:val="single" w:color="auto" w:sz="4" w:space="0"/>
              <w:right w:val="single" w:color="auto" w:sz="4" w:space="0"/>
            </w:tcBorders>
            <w:vAlign w:val="center"/>
          </w:tcPr>
          <w:p w14:paraId="494DAF14">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投标截止之日起90日历天</w:t>
            </w:r>
          </w:p>
        </w:tc>
      </w:tr>
      <w:tr w14:paraId="7399E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507AF9F4">
            <w:pPr>
              <w:pStyle w:val="10"/>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3.4</w:t>
            </w:r>
          </w:p>
        </w:tc>
        <w:tc>
          <w:tcPr>
            <w:tcW w:w="1727" w:type="dxa"/>
            <w:tcBorders>
              <w:top w:val="single" w:color="auto" w:sz="4" w:space="0"/>
              <w:left w:val="single" w:color="auto" w:sz="4" w:space="0"/>
              <w:bottom w:val="single" w:color="auto" w:sz="4" w:space="0"/>
              <w:right w:val="single" w:color="auto" w:sz="4" w:space="0"/>
            </w:tcBorders>
            <w:vAlign w:val="center"/>
          </w:tcPr>
          <w:p w14:paraId="14C5AB2C">
            <w:pPr>
              <w:pStyle w:val="10"/>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投标保证金</w:t>
            </w:r>
          </w:p>
        </w:tc>
        <w:tc>
          <w:tcPr>
            <w:tcW w:w="6647" w:type="dxa"/>
            <w:tcBorders>
              <w:top w:val="single" w:color="auto" w:sz="4" w:space="0"/>
              <w:left w:val="single" w:color="auto" w:sz="4" w:space="0"/>
              <w:bottom w:val="single" w:color="auto" w:sz="4" w:space="0"/>
              <w:right w:val="single" w:color="auto" w:sz="4" w:space="0"/>
            </w:tcBorders>
            <w:vAlign w:val="center"/>
          </w:tcPr>
          <w:p w14:paraId="4C308555">
            <w:pPr>
              <w:autoSpaceDE w:val="0"/>
              <w:autoSpaceDN w:val="0"/>
              <w:adjustRightInd w:val="0"/>
              <w:spacing w:line="360" w:lineRule="auto"/>
              <w:rPr>
                <w:rFonts w:ascii="仿宋" w:hAnsi="仿宋" w:eastAsia="仿宋" w:cs="仿宋"/>
                <w:color w:val="000000"/>
                <w:sz w:val="24"/>
                <w:szCs w:val="24"/>
              </w:rPr>
            </w:pPr>
            <w:r>
              <w:rPr>
                <w:rFonts w:hint="eastAsia" w:ascii="仿宋" w:hAnsi="仿宋" w:eastAsia="仿宋" w:cs="仿宋"/>
                <w:color w:val="000000"/>
                <w:spacing w:val="1"/>
                <w:sz w:val="24"/>
                <w:szCs w:val="24"/>
              </w:rPr>
              <w:t>根据《云南省发展和改革委员会等部门关于鼓励减免政府投资项目投标保证金的通知</w:t>
            </w:r>
            <w:r>
              <w:rPr>
                <w:rFonts w:hint="eastAsia" w:ascii="仿宋" w:hAnsi="仿宋" w:eastAsia="仿宋" w:cs="仿宋"/>
                <w:color w:val="000000"/>
                <w:spacing w:val="1"/>
                <w:sz w:val="24"/>
                <w:szCs w:val="24"/>
                <w:highlight w:val="none"/>
              </w:rPr>
              <w:t>》（云发改交易管理〔2023〕397号）规定，本项目收取投标保证金：</w:t>
            </w:r>
            <w:r>
              <w:rPr>
                <w:rFonts w:hint="eastAsia" w:ascii="仿宋" w:hAnsi="仿宋" w:eastAsia="仿宋" w:cs="仿宋"/>
                <w:color w:val="000000"/>
                <w:sz w:val="24"/>
                <w:szCs w:val="24"/>
                <w:highlight w:val="none"/>
              </w:rPr>
              <w:t>2000.00元。</w:t>
            </w:r>
          </w:p>
          <w:p w14:paraId="1732F00C">
            <w:pPr>
              <w:autoSpaceDE w:val="0"/>
              <w:autoSpaceDN w:val="0"/>
              <w:adjustRightInd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截止时间：递交投标文件截止时间。</w:t>
            </w:r>
          </w:p>
          <w:p w14:paraId="4F391B47">
            <w:pPr>
              <w:autoSpaceDE w:val="0"/>
              <w:autoSpaceDN w:val="0"/>
              <w:adjustRightInd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交纳形式：可以采用“银行转账”“银行保函”“投标保证保险”任一方式，其中采用“银行转账”方式的，投标人以支票、汇票、本票、网上银行支付等非现金形式</w:t>
            </w:r>
            <w:r>
              <w:rPr>
                <w:rFonts w:hint="eastAsia" w:ascii="仿宋" w:hAnsi="仿宋" w:eastAsia="仿宋" w:cs="仿宋"/>
                <w:caps w:val="0"/>
                <w:spacing w:val="0"/>
                <w:w w:val="100"/>
                <w:sz w:val="24"/>
                <w:szCs w:val="24"/>
                <w:highlight w:val="none"/>
              </w:rPr>
              <w:t>从供应商基本账户</w:t>
            </w:r>
            <w:r>
              <w:rPr>
                <w:rFonts w:hint="eastAsia" w:ascii="仿宋" w:hAnsi="仿宋" w:eastAsia="仿宋" w:cs="仿宋"/>
                <w:caps w:val="0"/>
                <w:spacing w:val="0"/>
                <w:w w:val="100"/>
                <w:sz w:val="24"/>
                <w:szCs w:val="24"/>
                <w:highlight w:val="none"/>
                <w:lang w:eastAsia="zh-CN"/>
              </w:rPr>
              <w:t>汇入</w:t>
            </w:r>
            <w:r>
              <w:rPr>
                <w:rFonts w:hint="eastAsia" w:ascii="仿宋" w:hAnsi="仿宋" w:eastAsia="仿宋" w:cs="仿宋"/>
                <w:color w:val="000000"/>
                <w:sz w:val="24"/>
                <w:szCs w:val="24"/>
              </w:rPr>
              <w:t>指定账户：</w:t>
            </w:r>
          </w:p>
          <w:p w14:paraId="0AB5678E">
            <w:pPr>
              <w:autoSpaceDE w:val="0"/>
              <w:adjustRightInd w:val="0"/>
              <w:spacing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账户户名：德宏州润宇招标代理有限公司</w:t>
            </w:r>
          </w:p>
          <w:p w14:paraId="07173A7B">
            <w:pPr>
              <w:autoSpaceDE w:val="0"/>
              <w:adjustRightInd w:val="0"/>
              <w:spacing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开户银行：</w:t>
            </w:r>
            <w:r>
              <w:rPr>
                <w:rFonts w:hint="eastAsia" w:ascii="仿宋" w:hAnsi="仿宋" w:eastAsia="仿宋" w:cs="仿宋"/>
                <w:color w:val="000000" w:themeColor="text1"/>
                <w:spacing w:val="1"/>
                <w:sz w:val="24"/>
                <w:szCs w:val="24"/>
                <w14:textFill>
                  <w14:solidFill>
                    <w14:schemeClr w14:val="tx1"/>
                  </w14:solidFill>
                </w14:textFill>
              </w:rPr>
              <w:t>德宏农村商业银行芒市支行</w:t>
            </w:r>
          </w:p>
          <w:p w14:paraId="64714D3B">
            <w:pPr>
              <w:autoSpaceDE w:val="0"/>
              <w:adjustRightInd w:val="0"/>
              <w:spacing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账号：5400019549733012</w:t>
            </w:r>
          </w:p>
          <w:p w14:paraId="67A23D64">
            <w:pPr>
              <w:autoSpaceDE w:val="0"/>
              <w:adjustRightInd w:val="0"/>
              <w:spacing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行号：402754000012</w:t>
            </w:r>
          </w:p>
          <w:p w14:paraId="29B76BFA">
            <w:pPr>
              <w:autoSpaceDE w:val="0"/>
              <w:adjustRightInd w:val="0"/>
              <w:spacing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电话：0692-2982116</w:t>
            </w:r>
          </w:p>
          <w:p w14:paraId="6CB65D7D">
            <w:pPr>
              <w:spacing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1.保证金必须从投标方的法人基本账户划出。</w:t>
            </w:r>
          </w:p>
          <w:p w14:paraId="1B71D022">
            <w:pPr>
              <w:spacing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2.保证金截止时间为投标截止时间，到账时间以保证金专用账户实际到账时间为准，未按时到账的保证金无效。</w:t>
            </w:r>
          </w:p>
          <w:p w14:paraId="0D86F426">
            <w:pPr>
              <w:spacing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请潜在投标人在跨行转账时考虑以下因素：按照人民银行相关规定，跨行转账在工作日下午四点半前办理手续，可以保证实时跨行到账。</w:t>
            </w:r>
          </w:p>
        </w:tc>
      </w:tr>
      <w:tr w14:paraId="15FEB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2B84ABFC">
            <w:pPr>
              <w:pStyle w:val="10"/>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3.4.3</w:t>
            </w:r>
          </w:p>
        </w:tc>
        <w:tc>
          <w:tcPr>
            <w:tcW w:w="1727" w:type="dxa"/>
            <w:tcBorders>
              <w:top w:val="single" w:color="auto" w:sz="4" w:space="0"/>
              <w:left w:val="single" w:color="auto" w:sz="4" w:space="0"/>
              <w:bottom w:val="single" w:color="auto" w:sz="4" w:space="0"/>
              <w:right w:val="single" w:color="auto" w:sz="4" w:space="0"/>
            </w:tcBorders>
            <w:vAlign w:val="center"/>
          </w:tcPr>
          <w:p w14:paraId="587FDC18">
            <w:pPr>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投标保证金的退还</w:t>
            </w:r>
          </w:p>
        </w:tc>
        <w:tc>
          <w:tcPr>
            <w:tcW w:w="6647" w:type="dxa"/>
            <w:tcBorders>
              <w:top w:val="single" w:color="auto" w:sz="4" w:space="0"/>
              <w:left w:val="single" w:color="auto" w:sz="4" w:space="0"/>
              <w:bottom w:val="single" w:color="auto" w:sz="4" w:space="0"/>
              <w:right w:val="single" w:color="auto" w:sz="4" w:space="0"/>
            </w:tcBorders>
            <w:vAlign w:val="center"/>
          </w:tcPr>
          <w:p w14:paraId="4ACF5499">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投标保证金退还到投标人的基本账户</w:t>
            </w:r>
          </w:p>
        </w:tc>
      </w:tr>
      <w:tr w14:paraId="1050C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4BC06BE2">
            <w:pPr>
              <w:pStyle w:val="10"/>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3.5</w:t>
            </w:r>
          </w:p>
        </w:tc>
        <w:tc>
          <w:tcPr>
            <w:tcW w:w="1727" w:type="dxa"/>
            <w:tcBorders>
              <w:top w:val="single" w:color="auto" w:sz="4" w:space="0"/>
              <w:left w:val="single" w:color="auto" w:sz="4" w:space="0"/>
              <w:bottom w:val="single" w:color="auto" w:sz="4" w:space="0"/>
              <w:right w:val="single" w:color="auto" w:sz="4" w:space="0"/>
            </w:tcBorders>
            <w:vAlign w:val="center"/>
          </w:tcPr>
          <w:p w14:paraId="27A87B1B">
            <w:pPr>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资格审查资料</w:t>
            </w:r>
          </w:p>
        </w:tc>
        <w:tc>
          <w:tcPr>
            <w:tcW w:w="6647" w:type="dxa"/>
            <w:tcBorders>
              <w:top w:val="single" w:color="auto" w:sz="4" w:space="0"/>
              <w:left w:val="single" w:color="auto" w:sz="4" w:space="0"/>
              <w:bottom w:val="single" w:color="auto" w:sz="4" w:space="0"/>
              <w:right w:val="single" w:color="auto" w:sz="4" w:space="0"/>
            </w:tcBorders>
            <w:vAlign w:val="center"/>
          </w:tcPr>
          <w:p w14:paraId="24DB0211">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按招标文件第一章《招标公告》“投标人资格要求”提供。</w:t>
            </w:r>
          </w:p>
        </w:tc>
      </w:tr>
      <w:tr w14:paraId="78252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61BBB8F3">
            <w:pPr>
              <w:pStyle w:val="10"/>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3.6</w:t>
            </w:r>
          </w:p>
        </w:tc>
        <w:tc>
          <w:tcPr>
            <w:tcW w:w="1727" w:type="dxa"/>
            <w:tcBorders>
              <w:top w:val="single" w:color="auto" w:sz="4" w:space="0"/>
              <w:left w:val="single" w:color="auto" w:sz="4" w:space="0"/>
              <w:bottom w:val="single" w:color="auto" w:sz="4" w:space="0"/>
              <w:right w:val="single" w:color="auto" w:sz="4" w:space="0"/>
            </w:tcBorders>
            <w:vAlign w:val="center"/>
          </w:tcPr>
          <w:p w14:paraId="24E5432A">
            <w:pPr>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投标文件格式</w:t>
            </w:r>
          </w:p>
        </w:tc>
        <w:tc>
          <w:tcPr>
            <w:tcW w:w="6647" w:type="dxa"/>
            <w:tcBorders>
              <w:top w:val="single" w:color="auto" w:sz="4" w:space="0"/>
              <w:left w:val="single" w:color="auto" w:sz="4" w:space="0"/>
              <w:bottom w:val="single" w:color="auto" w:sz="4" w:space="0"/>
              <w:right w:val="single" w:color="auto" w:sz="4" w:space="0"/>
            </w:tcBorders>
            <w:vAlign w:val="center"/>
          </w:tcPr>
          <w:p w14:paraId="75086166">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（1）投标文件全部采用电子文档，投标人应安装客户端软件—“政采云电子交易客户端”，并按照招标文件和政采云电子交易平台的要求编制，编制后应进行电子签章、签名及加密。</w:t>
            </w:r>
          </w:p>
          <w:p w14:paraId="650CC2D5">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（2）如投标人提交的电子标书未按招标文件要求或开标时无法读取导入或解密，其投标文件将不予受理。 </w:t>
            </w:r>
          </w:p>
          <w:p w14:paraId="45419DB0">
            <w:pPr>
              <w:pStyle w:val="40"/>
              <w:widowControl w:val="0"/>
              <w:spacing w:line="360" w:lineRule="auto"/>
              <w:ind w:firstLine="0"/>
              <w:rPr>
                <w:rFonts w:ascii="仿宋" w:hAnsi="仿宋" w:eastAsia="仿宋" w:cs="仿宋"/>
                <w:color w:val="000000"/>
                <w:sz w:val="24"/>
                <w:szCs w:val="24"/>
              </w:rPr>
            </w:pPr>
            <w:r>
              <w:rPr>
                <w:rFonts w:hint="eastAsia" w:ascii="仿宋" w:hAnsi="仿宋" w:eastAsia="仿宋" w:cs="仿宋"/>
                <w:color w:val="000000"/>
                <w:kern w:val="2"/>
                <w:sz w:val="24"/>
                <w:szCs w:val="24"/>
              </w:rPr>
              <w:t>（3）投标文件中提供的资料（扫描件），内容必须清晰可辨，若内容模糊，无法辨识，均视为未提供。</w:t>
            </w:r>
          </w:p>
        </w:tc>
      </w:tr>
      <w:tr w14:paraId="5E4A2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44EDDE9C">
            <w:pPr>
              <w:pStyle w:val="10"/>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3.6.4</w:t>
            </w:r>
          </w:p>
        </w:tc>
        <w:tc>
          <w:tcPr>
            <w:tcW w:w="1727" w:type="dxa"/>
            <w:tcBorders>
              <w:top w:val="single" w:color="auto" w:sz="4" w:space="0"/>
              <w:left w:val="single" w:color="auto" w:sz="4" w:space="0"/>
              <w:bottom w:val="single" w:color="auto" w:sz="4" w:space="0"/>
              <w:right w:val="single" w:color="auto" w:sz="4" w:space="0"/>
            </w:tcBorders>
            <w:vAlign w:val="center"/>
          </w:tcPr>
          <w:p w14:paraId="7A37E21D">
            <w:pPr>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投标文件的</w:t>
            </w:r>
          </w:p>
          <w:p w14:paraId="6F74C0E8">
            <w:pPr>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签署</w:t>
            </w:r>
          </w:p>
        </w:tc>
        <w:tc>
          <w:tcPr>
            <w:tcW w:w="6647" w:type="dxa"/>
            <w:tcBorders>
              <w:top w:val="single" w:color="auto" w:sz="4" w:space="0"/>
              <w:left w:val="single" w:color="auto" w:sz="4" w:space="0"/>
              <w:bottom w:val="single" w:color="auto" w:sz="4" w:space="0"/>
              <w:right w:val="single" w:color="auto" w:sz="4" w:space="0"/>
            </w:tcBorders>
            <w:vAlign w:val="center"/>
          </w:tcPr>
          <w:p w14:paraId="7EC9EE98">
            <w:pPr>
              <w:spacing w:line="360" w:lineRule="auto"/>
              <w:rPr>
                <w:rFonts w:ascii="仿宋" w:hAnsi="仿宋" w:eastAsia="仿宋" w:cs="仿宋"/>
                <w:color w:val="000000"/>
                <w:sz w:val="24"/>
                <w:szCs w:val="24"/>
              </w:rPr>
            </w:pPr>
            <w:r>
              <w:rPr>
                <w:rFonts w:hint="eastAsia" w:ascii="仿宋" w:hAnsi="仿宋" w:eastAsia="仿宋" w:cs="仿宋"/>
                <w:color w:val="000000"/>
                <w:kern w:val="0"/>
                <w:sz w:val="24"/>
                <w:szCs w:val="24"/>
              </w:rPr>
              <w:t>按照投标文件格式，采用单位电子公章及电子签名：技术文件（包括资格审查文件）在格式需要加盖电子公章及电子签名的地方进行电子签章，其余部分须逐页加盖电子公章。</w:t>
            </w:r>
          </w:p>
        </w:tc>
      </w:tr>
      <w:tr w14:paraId="5216C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4A7FF2E3">
            <w:pPr>
              <w:pStyle w:val="10"/>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3.6.5</w:t>
            </w:r>
          </w:p>
        </w:tc>
        <w:tc>
          <w:tcPr>
            <w:tcW w:w="1727" w:type="dxa"/>
            <w:tcBorders>
              <w:top w:val="single" w:color="auto" w:sz="4" w:space="0"/>
              <w:left w:val="single" w:color="auto" w:sz="4" w:space="0"/>
              <w:bottom w:val="single" w:color="auto" w:sz="4" w:space="0"/>
              <w:right w:val="single" w:color="auto" w:sz="4" w:space="0"/>
            </w:tcBorders>
            <w:vAlign w:val="center"/>
          </w:tcPr>
          <w:p w14:paraId="3A12677C">
            <w:pPr>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投标文件的</w:t>
            </w:r>
          </w:p>
          <w:p w14:paraId="2E57F2A4">
            <w:pPr>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提交</w:t>
            </w:r>
          </w:p>
        </w:tc>
        <w:tc>
          <w:tcPr>
            <w:tcW w:w="6647" w:type="dxa"/>
            <w:tcBorders>
              <w:top w:val="single" w:color="auto" w:sz="4" w:space="0"/>
              <w:left w:val="single" w:color="auto" w:sz="4" w:space="0"/>
              <w:bottom w:val="single" w:color="auto" w:sz="4" w:space="0"/>
              <w:right w:val="single" w:color="auto" w:sz="4" w:space="0"/>
            </w:tcBorders>
            <w:vAlign w:val="center"/>
          </w:tcPr>
          <w:p w14:paraId="47698DD0">
            <w:pPr>
              <w:adjustRightInd w:val="0"/>
              <w:snapToGrid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电子投标文件应使用“政釆云”平台（</w:t>
            </w:r>
            <w:r>
              <w:fldChar w:fldCharType="begin"/>
            </w:r>
            <w:r>
              <w:instrText xml:space="preserve"> HYPERLINK "https://www" </w:instrText>
            </w:r>
            <w:r>
              <w:fldChar w:fldCharType="separate"/>
            </w:r>
            <w:r>
              <w:rPr>
                <w:rStyle w:val="26"/>
                <w:rFonts w:hint="eastAsia" w:ascii="仿宋" w:hAnsi="仿宋" w:eastAsia="仿宋" w:cs="仿宋"/>
                <w:color w:val="auto"/>
                <w:sz w:val="24"/>
                <w:szCs w:val="24"/>
                <w:u w:val="none"/>
              </w:rPr>
              <w:t>https://www</w:t>
            </w:r>
            <w:r>
              <w:rPr>
                <w:rStyle w:val="26"/>
                <w:rFonts w:hint="eastAsia" w:ascii="仿宋" w:hAnsi="仿宋" w:eastAsia="仿宋" w:cs="仿宋"/>
                <w:color w:val="auto"/>
                <w:sz w:val="24"/>
                <w:szCs w:val="24"/>
                <w:u w:val="none"/>
              </w:rPr>
              <w:fldChar w:fldCharType="end"/>
            </w:r>
            <w:r>
              <w:rPr>
                <w:rFonts w:hint="eastAsia" w:ascii="仿宋" w:hAnsi="仿宋" w:eastAsia="仿宋" w:cs="仿宋"/>
                <w:sz w:val="24"/>
                <w:szCs w:val="24"/>
              </w:rPr>
              <w:t>. zcygo</w:t>
            </w:r>
            <w:r>
              <w:rPr>
                <w:rFonts w:hint="eastAsia" w:ascii="仿宋" w:hAnsi="仿宋" w:eastAsia="仿宋" w:cs="仿宋"/>
                <w:color w:val="000000"/>
                <w:sz w:val="24"/>
                <w:szCs w:val="24"/>
              </w:rPr>
              <w:t>v. cn）中下载的政采云电子投标客户端制作，并进行电子签章及加密后上传至政采云平台，编制要求见《电子投标文件编制要求》。</w:t>
            </w:r>
          </w:p>
        </w:tc>
      </w:tr>
      <w:tr w14:paraId="5A0AA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1FB99DFC">
            <w:pPr>
              <w:pStyle w:val="10"/>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4.1.1</w:t>
            </w:r>
          </w:p>
        </w:tc>
        <w:tc>
          <w:tcPr>
            <w:tcW w:w="1727" w:type="dxa"/>
            <w:tcBorders>
              <w:top w:val="single" w:color="auto" w:sz="4" w:space="0"/>
              <w:left w:val="single" w:color="auto" w:sz="4" w:space="0"/>
              <w:bottom w:val="single" w:color="auto" w:sz="4" w:space="0"/>
              <w:right w:val="single" w:color="auto" w:sz="4" w:space="0"/>
            </w:tcBorders>
            <w:vAlign w:val="center"/>
          </w:tcPr>
          <w:p w14:paraId="5947CA28">
            <w:pPr>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投标文件的</w:t>
            </w:r>
          </w:p>
          <w:p w14:paraId="1F90BDB3">
            <w:pPr>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密封</w:t>
            </w:r>
          </w:p>
        </w:tc>
        <w:tc>
          <w:tcPr>
            <w:tcW w:w="6647" w:type="dxa"/>
            <w:tcBorders>
              <w:top w:val="single" w:color="auto" w:sz="4" w:space="0"/>
              <w:left w:val="single" w:color="auto" w:sz="4" w:space="0"/>
              <w:bottom w:val="single" w:color="auto" w:sz="4" w:space="0"/>
              <w:right w:val="single" w:color="auto" w:sz="4" w:space="0"/>
            </w:tcBorders>
            <w:vAlign w:val="center"/>
          </w:tcPr>
          <w:p w14:paraId="4F7F7686">
            <w:pPr>
              <w:spacing w:line="360" w:lineRule="auto"/>
              <w:jc w:val="left"/>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rPr>
              <w:t>网上递交的投标文件需要对投标文件进行加密</w:t>
            </w:r>
            <w:r>
              <w:rPr>
                <w:rFonts w:hint="eastAsia" w:ascii="仿宋" w:hAnsi="仿宋" w:eastAsia="仿宋" w:cs="仿宋"/>
                <w:bCs/>
                <w:color w:val="000000"/>
                <w:sz w:val="24"/>
                <w:szCs w:val="24"/>
                <w:lang w:eastAsia="zh-CN"/>
              </w:rPr>
              <w:t>。</w:t>
            </w:r>
          </w:p>
        </w:tc>
      </w:tr>
      <w:tr w14:paraId="0A272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108A8685">
            <w:pPr>
              <w:pStyle w:val="10"/>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5.1</w:t>
            </w:r>
          </w:p>
        </w:tc>
        <w:tc>
          <w:tcPr>
            <w:tcW w:w="1727" w:type="dxa"/>
            <w:tcBorders>
              <w:top w:val="single" w:color="auto" w:sz="4" w:space="0"/>
              <w:left w:val="single" w:color="auto" w:sz="4" w:space="0"/>
              <w:bottom w:val="single" w:color="auto" w:sz="4" w:space="0"/>
              <w:right w:val="single" w:color="auto" w:sz="4" w:space="0"/>
            </w:tcBorders>
            <w:vAlign w:val="center"/>
          </w:tcPr>
          <w:p w14:paraId="10B55079">
            <w:pPr>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开标时间</w:t>
            </w:r>
          </w:p>
          <w:p w14:paraId="672F966A">
            <w:pPr>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和地点</w:t>
            </w:r>
          </w:p>
        </w:tc>
        <w:tc>
          <w:tcPr>
            <w:tcW w:w="6647" w:type="dxa"/>
            <w:tcBorders>
              <w:top w:val="single" w:color="auto" w:sz="4" w:space="0"/>
              <w:left w:val="single" w:color="auto" w:sz="4" w:space="0"/>
              <w:bottom w:val="single" w:color="auto" w:sz="4" w:space="0"/>
              <w:right w:val="single" w:color="auto" w:sz="4" w:space="0"/>
            </w:tcBorders>
            <w:vAlign w:val="center"/>
          </w:tcPr>
          <w:p w14:paraId="3699007E">
            <w:pPr>
              <w:spacing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开标时间：同投标截止时间。</w:t>
            </w:r>
          </w:p>
          <w:p w14:paraId="51E93475">
            <w:pPr>
              <w:spacing w:line="360" w:lineRule="auto"/>
              <w:rPr>
                <w:rFonts w:ascii="仿宋" w:hAnsi="仿宋" w:eastAsia="仿宋" w:cs="仿宋"/>
                <w:color w:val="000000"/>
                <w:sz w:val="24"/>
                <w:szCs w:val="24"/>
                <w:u w:val="single"/>
              </w:rPr>
            </w:pPr>
            <w:r>
              <w:rPr>
                <w:rFonts w:hint="eastAsia" w:ascii="仿宋" w:hAnsi="仿宋" w:eastAsia="仿宋" w:cs="仿宋"/>
                <w:color w:val="000000"/>
                <w:sz w:val="24"/>
                <w:szCs w:val="24"/>
              </w:rPr>
              <w:t>开标地点：德宏州润宇招标代理有限公司二楼开标室。</w:t>
            </w:r>
          </w:p>
        </w:tc>
      </w:tr>
      <w:tr w14:paraId="313D9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2FF4CA39">
            <w:pPr>
              <w:pStyle w:val="10"/>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5.2</w:t>
            </w:r>
          </w:p>
        </w:tc>
        <w:tc>
          <w:tcPr>
            <w:tcW w:w="1727" w:type="dxa"/>
            <w:tcBorders>
              <w:top w:val="single" w:color="auto" w:sz="4" w:space="0"/>
              <w:left w:val="single" w:color="auto" w:sz="4" w:space="0"/>
              <w:bottom w:val="single" w:color="auto" w:sz="4" w:space="0"/>
              <w:right w:val="single" w:color="auto" w:sz="4" w:space="0"/>
            </w:tcBorders>
            <w:vAlign w:val="center"/>
          </w:tcPr>
          <w:p w14:paraId="4B7D1168">
            <w:pPr>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开标程序</w:t>
            </w:r>
          </w:p>
        </w:tc>
        <w:tc>
          <w:tcPr>
            <w:tcW w:w="6647" w:type="dxa"/>
            <w:tcBorders>
              <w:top w:val="single" w:color="auto" w:sz="4" w:space="0"/>
              <w:left w:val="single" w:color="auto" w:sz="4" w:space="0"/>
              <w:bottom w:val="single" w:color="auto" w:sz="4" w:space="0"/>
              <w:right w:val="single" w:color="auto" w:sz="4" w:space="0"/>
            </w:tcBorders>
            <w:vAlign w:val="center"/>
          </w:tcPr>
          <w:p w14:paraId="6AD8D308">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（1）宣布开标纪律。</w:t>
            </w:r>
          </w:p>
          <w:p w14:paraId="1DD88058">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（2）公布在投标截止时间前递交投标文件的投标人名称。</w:t>
            </w:r>
          </w:p>
          <w:p w14:paraId="4CDBC49C">
            <w:pPr>
              <w:autoSpaceDE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3）按照政采云平台自动提取所有投标人的顺序当众开标，依次导入有效投标人的电子投标文件时，由投标人对网上递交已加密的投标文件，解密完成后，公布投标人名称、投标保证金的递交情况、投标报价及其他内容，并记录在案。因投标人原因造成投标文件未解密的，视为撤销其投标文件。</w:t>
            </w:r>
          </w:p>
          <w:p w14:paraId="1AF9E77F">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（4）开标结束。</w:t>
            </w:r>
          </w:p>
        </w:tc>
      </w:tr>
      <w:tr w14:paraId="3E5A7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46C041E5">
            <w:pPr>
              <w:pStyle w:val="10"/>
              <w:autoSpaceDE w:val="0"/>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6.1.1</w:t>
            </w:r>
          </w:p>
        </w:tc>
        <w:tc>
          <w:tcPr>
            <w:tcW w:w="1727" w:type="dxa"/>
            <w:tcBorders>
              <w:top w:val="single" w:color="auto" w:sz="4" w:space="0"/>
              <w:left w:val="single" w:color="auto" w:sz="4" w:space="0"/>
              <w:bottom w:val="single" w:color="auto" w:sz="4" w:space="0"/>
              <w:right w:val="single" w:color="auto" w:sz="4" w:space="0"/>
            </w:tcBorders>
            <w:vAlign w:val="center"/>
          </w:tcPr>
          <w:p w14:paraId="76813E37">
            <w:pPr>
              <w:autoSpaceDE w:val="0"/>
              <w:spacing w:line="360" w:lineRule="auto"/>
              <w:jc w:val="center"/>
              <w:rPr>
                <w:rFonts w:ascii="仿宋" w:hAnsi="仿宋" w:eastAsia="仿宋" w:cs="仿宋"/>
                <w:color w:val="000000"/>
                <w:kern w:val="0"/>
                <w:sz w:val="24"/>
                <w:szCs w:val="24"/>
              </w:rPr>
            </w:pPr>
            <w:r>
              <w:rPr>
                <w:rFonts w:hint="eastAsia" w:ascii="仿宋" w:hAnsi="仿宋" w:eastAsia="仿宋" w:cs="仿宋"/>
                <w:color w:val="000000"/>
                <w:kern w:val="0"/>
                <w:sz w:val="24"/>
                <w:szCs w:val="24"/>
              </w:rPr>
              <w:t>评标委员会的组建</w:t>
            </w:r>
          </w:p>
        </w:tc>
        <w:tc>
          <w:tcPr>
            <w:tcW w:w="6647" w:type="dxa"/>
            <w:tcBorders>
              <w:top w:val="single" w:color="auto" w:sz="4" w:space="0"/>
              <w:left w:val="single" w:color="auto" w:sz="4" w:space="0"/>
              <w:bottom w:val="single" w:color="auto" w:sz="4" w:space="0"/>
              <w:right w:val="single" w:color="auto" w:sz="4" w:space="0"/>
            </w:tcBorders>
            <w:vAlign w:val="center"/>
          </w:tcPr>
          <w:p w14:paraId="02BAB31D">
            <w:pPr>
              <w:spacing w:line="360" w:lineRule="auto"/>
              <w:rPr>
                <w:rFonts w:ascii="仿宋" w:hAnsi="仿宋" w:eastAsia="仿宋" w:cs="仿宋"/>
                <w:color w:val="000000"/>
                <w:kern w:val="0"/>
                <w:sz w:val="24"/>
                <w:szCs w:val="24"/>
              </w:rPr>
            </w:pPr>
            <w:r>
              <w:rPr>
                <w:rFonts w:hint="eastAsia" w:ascii="仿宋" w:hAnsi="仿宋" w:eastAsia="仿宋" w:cs="仿宋"/>
                <w:color w:val="000000"/>
                <w:kern w:val="0"/>
                <w:sz w:val="24"/>
                <w:szCs w:val="24"/>
              </w:rPr>
              <w:t>评标委员会人数：5人。</w:t>
            </w:r>
          </w:p>
          <w:p w14:paraId="51449B59">
            <w:pPr>
              <w:spacing w:line="360" w:lineRule="auto"/>
              <w:rPr>
                <w:rFonts w:ascii="仿宋" w:hAnsi="仿宋" w:eastAsia="仿宋" w:cs="仿宋"/>
                <w:color w:val="000000"/>
                <w:kern w:val="0"/>
                <w:sz w:val="24"/>
                <w:szCs w:val="24"/>
              </w:rPr>
            </w:pPr>
            <w:r>
              <w:rPr>
                <w:rFonts w:hint="eastAsia" w:ascii="仿宋" w:hAnsi="仿宋" w:eastAsia="仿宋" w:cs="仿宋"/>
                <w:color w:val="000000"/>
                <w:kern w:val="0"/>
                <w:sz w:val="24"/>
                <w:szCs w:val="24"/>
              </w:rPr>
              <w:t>评标专家确定方式：在云南省政府采购专家管理子系统中随机抽取4人，采购人代表1人。</w:t>
            </w:r>
          </w:p>
          <w:p w14:paraId="6EE79849">
            <w:pPr>
              <w:autoSpaceDE w:val="0"/>
              <w:spacing w:line="360" w:lineRule="auto"/>
              <w:rPr>
                <w:rFonts w:ascii="仿宋" w:hAnsi="仿宋" w:eastAsia="仿宋" w:cs="仿宋"/>
                <w:color w:val="000000"/>
                <w:kern w:val="0"/>
                <w:sz w:val="24"/>
                <w:szCs w:val="24"/>
              </w:rPr>
            </w:pPr>
            <w:r>
              <w:rPr>
                <w:rFonts w:hint="eastAsia" w:ascii="仿宋" w:hAnsi="仿宋" w:eastAsia="仿宋" w:cs="仿宋"/>
                <w:color w:val="000000"/>
                <w:kern w:val="0"/>
                <w:sz w:val="24"/>
                <w:szCs w:val="24"/>
              </w:rPr>
              <w:t>注：特殊情况经审批后确定。</w:t>
            </w:r>
          </w:p>
        </w:tc>
      </w:tr>
      <w:tr w14:paraId="55F99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1828F1B4">
            <w:pPr>
              <w:pStyle w:val="10"/>
              <w:autoSpaceDE w:val="0"/>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6.3</w:t>
            </w:r>
          </w:p>
        </w:tc>
        <w:tc>
          <w:tcPr>
            <w:tcW w:w="1727" w:type="dxa"/>
            <w:tcBorders>
              <w:top w:val="single" w:color="auto" w:sz="4" w:space="0"/>
              <w:left w:val="single" w:color="auto" w:sz="4" w:space="0"/>
              <w:bottom w:val="single" w:color="auto" w:sz="4" w:space="0"/>
              <w:right w:val="single" w:color="auto" w:sz="4" w:space="0"/>
            </w:tcBorders>
            <w:vAlign w:val="center"/>
          </w:tcPr>
          <w:p w14:paraId="410B36F5">
            <w:pPr>
              <w:autoSpaceDE w:val="0"/>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评标办法</w:t>
            </w:r>
          </w:p>
        </w:tc>
        <w:tc>
          <w:tcPr>
            <w:tcW w:w="6647" w:type="dxa"/>
            <w:tcBorders>
              <w:top w:val="single" w:color="auto" w:sz="4" w:space="0"/>
              <w:left w:val="single" w:color="auto" w:sz="4" w:space="0"/>
              <w:bottom w:val="single" w:color="auto" w:sz="4" w:space="0"/>
              <w:right w:val="single" w:color="auto" w:sz="4" w:space="0"/>
            </w:tcBorders>
            <w:vAlign w:val="center"/>
          </w:tcPr>
          <w:p w14:paraId="2A3B35CB">
            <w:pPr>
              <w:autoSpaceDE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综合评分法</w:t>
            </w:r>
          </w:p>
        </w:tc>
      </w:tr>
      <w:tr w14:paraId="1BE7D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7"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3C60D4BD">
            <w:pPr>
              <w:pStyle w:val="10"/>
              <w:autoSpaceDE w:val="0"/>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7.1</w:t>
            </w:r>
          </w:p>
        </w:tc>
        <w:tc>
          <w:tcPr>
            <w:tcW w:w="1727" w:type="dxa"/>
            <w:tcBorders>
              <w:top w:val="single" w:color="auto" w:sz="4" w:space="0"/>
              <w:left w:val="single" w:color="auto" w:sz="4" w:space="0"/>
              <w:bottom w:val="single" w:color="auto" w:sz="4" w:space="0"/>
              <w:right w:val="single" w:color="auto" w:sz="4" w:space="0"/>
            </w:tcBorders>
            <w:vAlign w:val="center"/>
          </w:tcPr>
          <w:p w14:paraId="0D10187F">
            <w:pPr>
              <w:autoSpaceDE w:val="0"/>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是否授权评标委员会确定中标人</w:t>
            </w:r>
          </w:p>
        </w:tc>
        <w:tc>
          <w:tcPr>
            <w:tcW w:w="6647" w:type="dxa"/>
            <w:tcBorders>
              <w:top w:val="single" w:color="auto" w:sz="4" w:space="0"/>
              <w:left w:val="single" w:color="auto" w:sz="4" w:space="0"/>
              <w:bottom w:val="single" w:color="auto" w:sz="4" w:space="0"/>
              <w:right w:val="single" w:color="auto" w:sz="4" w:space="0"/>
            </w:tcBorders>
            <w:vAlign w:val="center"/>
          </w:tcPr>
          <w:p w14:paraId="6221C72B">
            <w:pPr>
              <w:autoSpaceDE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否，评标委员 会推荐中标候选人的人数为：3（前三名）。</w:t>
            </w:r>
          </w:p>
        </w:tc>
      </w:tr>
      <w:tr w14:paraId="519EE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6FCA2FCD">
            <w:pPr>
              <w:pStyle w:val="10"/>
              <w:autoSpaceDE w:val="0"/>
              <w:spacing w:line="360" w:lineRule="auto"/>
              <w:jc w:val="center"/>
              <w:rPr>
                <w:rFonts w:ascii="仿宋" w:hAnsi="仿宋" w:eastAsia="仿宋" w:cs="仿宋"/>
                <w:color w:val="000000"/>
                <w:sz w:val="24"/>
                <w:szCs w:val="24"/>
              </w:rPr>
            </w:pPr>
            <w:r>
              <w:rPr>
                <w:rFonts w:hint="eastAsia" w:ascii="仿宋" w:hAnsi="仿宋" w:eastAsia="仿宋" w:cs="仿宋"/>
                <w:bCs/>
                <w:color w:val="000000"/>
                <w:sz w:val="24"/>
                <w:szCs w:val="24"/>
              </w:rPr>
              <w:t>7.3</w:t>
            </w:r>
          </w:p>
        </w:tc>
        <w:tc>
          <w:tcPr>
            <w:tcW w:w="1727" w:type="dxa"/>
            <w:tcBorders>
              <w:top w:val="single" w:color="auto" w:sz="4" w:space="0"/>
              <w:left w:val="single" w:color="auto" w:sz="4" w:space="0"/>
              <w:bottom w:val="single" w:color="auto" w:sz="4" w:space="0"/>
              <w:right w:val="single" w:color="auto" w:sz="4" w:space="0"/>
            </w:tcBorders>
            <w:vAlign w:val="center"/>
          </w:tcPr>
          <w:p w14:paraId="1AC7A702">
            <w:pPr>
              <w:autoSpaceDE w:val="0"/>
              <w:spacing w:line="360" w:lineRule="auto"/>
              <w:jc w:val="center"/>
              <w:rPr>
                <w:rFonts w:ascii="仿宋" w:hAnsi="仿宋" w:eastAsia="仿宋" w:cs="仿宋"/>
                <w:color w:val="000000"/>
                <w:sz w:val="24"/>
                <w:szCs w:val="24"/>
              </w:rPr>
            </w:pPr>
            <w:r>
              <w:rPr>
                <w:rFonts w:hint="eastAsia" w:ascii="仿宋" w:hAnsi="仿宋" w:eastAsia="仿宋" w:cs="仿宋"/>
                <w:bCs/>
                <w:color w:val="000000"/>
                <w:sz w:val="24"/>
                <w:szCs w:val="24"/>
              </w:rPr>
              <w:t>履约保证金</w:t>
            </w:r>
          </w:p>
        </w:tc>
        <w:tc>
          <w:tcPr>
            <w:tcW w:w="6647" w:type="dxa"/>
            <w:tcBorders>
              <w:top w:val="single" w:color="auto" w:sz="4" w:space="0"/>
              <w:left w:val="single" w:color="auto" w:sz="4" w:space="0"/>
              <w:bottom w:val="single" w:color="auto" w:sz="4" w:space="0"/>
              <w:right w:val="single" w:color="auto" w:sz="4" w:space="0"/>
            </w:tcBorders>
            <w:vAlign w:val="center"/>
          </w:tcPr>
          <w:p w14:paraId="5C8F089A">
            <w:pPr>
              <w:autoSpaceDE w:val="0"/>
              <w:spacing w:line="360" w:lineRule="auto"/>
              <w:rPr>
                <w:rFonts w:ascii="仿宋" w:hAnsi="仿宋" w:eastAsia="仿宋" w:cs="仿宋"/>
                <w:b/>
                <w:color w:val="000000"/>
                <w:sz w:val="24"/>
                <w:szCs w:val="24"/>
              </w:rPr>
            </w:pPr>
            <w:r>
              <w:rPr>
                <w:rFonts w:hint="eastAsia" w:ascii="仿宋" w:hAnsi="仿宋" w:eastAsia="仿宋" w:cs="仿宋"/>
                <w:color w:val="000000"/>
                <w:sz w:val="24"/>
                <w:szCs w:val="24"/>
              </w:rPr>
              <w:t>合同签订时约定</w:t>
            </w:r>
          </w:p>
        </w:tc>
      </w:tr>
      <w:tr w14:paraId="172DE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012B036E">
            <w:pPr>
              <w:pStyle w:val="10"/>
              <w:autoSpaceDE w:val="0"/>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10</w:t>
            </w:r>
          </w:p>
        </w:tc>
        <w:tc>
          <w:tcPr>
            <w:tcW w:w="8374" w:type="dxa"/>
            <w:gridSpan w:val="2"/>
            <w:tcBorders>
              <w:top w:val="single" w:color="auto" w:sz="4" w:space="0"/>
              <w:left w:val="single" w:color="auto" w:sz="4" w:space="0"/>
              <w:bottom w:val="single" w:color="auto" w:sz="4" w:space="0"/>
              <w:right w:val="single" w:color="auto" w:sz="4" w:space="0"/>
            </w:tcBorders>
            <w:vAlign w:val="center"/>
          </w:tcPr>
          <w:p w14:paraId="35724021">
            <w:pPr>
              <w:autoSpaceDE w:val="0"/>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需要补充的其他内容</w:t>
            </w:r>
          </w:p>
        </w:tc>
      </w:tr>
      <w:tr w14:paraId="7D49D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0B8D6266">
            <w:pPr>
              <w:pStyle w:val="10"/>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10.1</w:t>
            </w:r>
          </w:p>
        </w:tc>
        <w:tc>
          <w:tcPr>
            <w:tcW w:w="1727" w:type="dxa"/>
            <w:tcBorders>
              <w:top w:val="single" w:color="auto" w:sz="4" w:space="0"/>
              <w:left w:val="single" w:color="auto" w:sz="4" w:space="0"/>
              <w:bottom w:val="single" w:color="auto" w:sz="4" w:space="0"/>
              <w:right w:val="single" w:color="auto" w:sz="4" w:space="0"/>
            </w:tcBorders>
            <w:vAlign w:val="center"/>
          </w:tcPr>
          <w:p w14:paraId="06169084">
            <w:pPr>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评标结果公示</w:t>
            </w:r>
          </w:p>
        </w:tc>
        <w:tc>
          <w:tcPr>
            <w:tcW w:w="6647" w:type="dxa"/>
            <w:tcBorders>
              <w:top w:val="single" w:color="auto" w:sz="4" w:space="0"/>
              <w:left w:val="single" w:color="auto" w:sz="4" w:space="0"/>
              <w:bottom w:val="single" w:color="auto" w:sz="4" w:space="0"/>
              <w:right w:val="single" w:color="auto" w:sz="4" w:space="0"/>
            </w:tcBorders>
            <w:vAlign w:val="center"/>
          </w:tcPr>
          <w:p w14:paraId="10BAFCA0">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在中标通知书发出前，采购人将中标人的情况在本招标项目招标公告发布的同一媒介上予以公示，中标公告期限为1个工作日。</w:t>
            </w:r>
          </w:p>
        </w:tc>
      </w:tr>
      <w:tr w14:paraId="72594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1E1AB523">
            <w:pPr>
              <w:pStyle w:val="10"/>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10.2</w:t>
            </w:r>
          </w:p>
        </w:tc>
        <w:tc>
          <w:tcPr>
            <w:tcW w:w="1727" w:type="dxa"/>
            <w:tcBorders>
              <w:top w:val="single" w:color="auto" w:sz="4" w:space="0"/>
              <w:left w:val="single" w:color="auto" w:sz="4" w:space="0"/>
              <w:bottom w:val="single" w:color="auto" w:sz="4" w:space="0"/>
              <w:right w:val="single" w:color="auto" w:sz="4" w:space="0"/>
            </w:tcBorders>
            <w:vAlign w:val="center"/>
          </w:tcPr>
          <w:p w14:paraId="30A2C862">
            <w:pPr>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知识产权</w:t>
            </w:r>
          </w:p>
        </w:tc>
        <w:tc>
          <w:tcPr>
            <w:tcW w:w="6647" w:type="dxa"/>
            <w:tcBorders>
              <w:top w:val="single" w:color="auto" w:sz="4" w:space="0"/>
              <w:left w:val="single" w:color="auto" w:sz="4" w:space="0"/>
              <w:bottom w:val="single" w:color="auto" w:sz="4" w:space="0"/>
              <w:right w:val="single" w:color="auto" w:sz="4" w:space="0"/>
            </w:tcBorders>
            <w:vAlign w:val="center"/>
          </w:tcPr>
          <w:p w14:paraId="5C801BFA">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构成本招标文件各个组成部分的文件，未经采购人书面同意，投标人不得擅自复印和用于非本招标项目所需的其他目的。采购人全部或者部分使用未中标人投标文件中的技术成果或技术方案时，需征得其书面同意，并不得擅自复印或提供给第三人。</w:t>
            </w:r>
          </w:p>
        </w:tc>
      </w:tr>
      <w:tr w14:paraId="356B8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8"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7D52248A">
            <w:pPr>
              <w:pStyle w:val="10"/>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10.3</w:t>
            </w:r>
          </w:p>
        </w:tc>
        <w:tc>
          <w:tcPr>
            <w:tcW w:w="1727" w:type="dxa"/>
            <w:tcBorders>
              <w:top w:val="single" w:color="auto" w:sz="4" w:space="0"/>
              <w:left w:val="single" w:color="auto" w:sz="4" w:space="0"/>
              <w:bottom w:val="single" w:color="auto" w:sz="4" w:space="0"/>
              <w:right w:val="single" w:color="auto" w:sz="4" w:space="0"/>
            </w:tcBorders>
            <w:vAlign w:val="center"/>
          </w:tcPr>
          <w:p w14:paraId="7877D402">
            <w:pPr>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重新招标的其他情形</w:t>
            </w:r>
          </w:p>
        </w:tc>
        <w:tc>
          <w:tcPr>
            <w:tcW w:w="6647" w:type="dxa"/>
            <w:tcBorders>
              <w:top w:val="single" w:color="auto" w:sz="4" w:space="0"/>
              <w:left w:val="single" w:color="auto" w:sz="4" w:space="0"/>
              <w:bottom w:val="single" w:color="auto" w:sz="4" w:space="0"/>
              <w:right w:val="single" w:color="auto" w:sz="4" w:space="0"/>
            </w:tcBorders>
            <w:vAlign w:val="center"/>
          </w:tcPr>
          <w:p w14:paraId="567B9DB3">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除投标人须知正文第8条规定的情形外，除非已经产生中标候选人，在投标有效期内同意延长投标有效期的投标人少于三个的，采购人应当依法重新招标。</w:t>
            </w:r>
          </w:p>
        </w:tc>
      </w:tr>
      <w:tr w14:paraId="6F332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5C7B9BD9">
            <w:pPr>
              <w:pStyle w:val="10"/>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10.4</w:t>
            </w:r>
          </w:p>
        </w:tc>
        <w:tc>
          <w:tcPr>
            <w:tcW w:w="1727" w:type="dxa"/>
            <w:tcBorders>
              <w:top w:val="single" w:color="auto" w:sz="4" w:space="0"/>
              <w:left w:val="single" w:color="auto" w:sz="4" w:space="0"/>
              <w:bottom w:val="single" w:color="auto" w:sz="4" w:space="0"/>
              <w:right w:val="single" w:color="auto" w:sz="4" w:space="0"/>
            </w:tcBorders>
            <w:vAlign w:val="center"/>
          </w:tcPr>
          <w:p w14:paraId="2BFB0C6F">
            <w:pPr>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转包或分包</w:t>
            </w:r>
          </w:p>
        </w:tc>
        <w:tc>
          <w:tcPr>
            <w:tcW w:w="6647" w:type="dxa"/>
            <w:tcBorders>
              <w:top w:val="single" w:color="auto" w:sz="4" w:space="0"/>
              <w:left w:val="single" w:color="auto" w:sz="4" w:space="0"/>
              <w:bottom w:val="single" w:color="auto" w:sz="4" w:space="0"/>
              <w:right w:val="single" w:color="auto" w:sz="4" w:space="0"/>
            </w:tcBorders>
            <w:vAlign w:val="center"/>
          </w:tcPr>
          <w:p w14:paraId="72A8FE16">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不允许转包、分包。</w:t>
            </w:r>
          </w:p>
        </w:tc>
      </w:tr>
    </w:tbl>
    <w:p w14:paraId="5C416FC0">
      <w:pPr>
        <w:rPr>
          <w:rFonts w:ascii="仿宋" w:hAnsi="仿宋" w:eastAsia="仿宋" w:cs="仿宋"/>
          <w:b/>
          <w:caps/>
          <w:color w:val="000000"/>
          <w:sz w:val="28"/>
          <w:szCs w:val="28"/>
        </w:rPr>
      </w:pPr>
      <w:r>
        <w:rPr>
          <w:rFonts w:hint="eastAsia" w:ascii="仿宋" w:hAnsi="仿宋" w:eastAsia="仿宋" w:cs="仿宋"/>
          <w:b/>
          <w:caps/>
          <w:color w:val="000000"/>
          <w:sz w:val="28"/>
          <w:szCs w:val="28"/>
        </w:rPr>
        <w:br w:type="page"/>
      </w:r>
    </w:p>
    <w:p w14:paraId="2E082CF0">
      <w:pPr>
        <w:autoSpaceDE w:val="0"/>
        <w:spacing w:line="360" w:lineRule="auto"/>
        <w:jc w:val="center"/>
        <w:rPr>
          <w:rFonts w:ascii="仿宋" w:hAnsi="仿宋" w:eastAsia="仿宋" w:cs="仿宋"/>
          <w:b/>
          <w:bCs/>
          <w:color w:val="000000"/>
          <w:sz w:val="32"/>
          <w:szCs w:val="32"/>
        </w:rPr>
      </w:pPr>
      <w:bookmarkStart w:id="38" w:name="_Toc16194"/>
      <w:bookmarkEnd w:id="38"/>
      <w:r>
        <w:rPr>
          <w:rFonts w:hint="eastAsia" w:ascii="仿宋" w:hAnsi="仿宋" w:eastAsia="仿宋" w:cs="仿宋"/>
          <w:b/>
          <w:color w:val="000000"/>
          <w:sz w:val="32"/>
          <w:szCs w:val="32"/>
        </w:rPr>
        <w:t>投标人须知正文部分</w:t>
      </w:r>
    </w:p>
    <w:p w14:paraId="7FEB46D0">
      <w:pPr>
        <w:autoSpaceDE w:val="0"/>
        <w:spacing w:line="360" w:lineRule="auto"/>
        <w:rPr>
          <w:rFonts w:ascii="仿宋" w:hAnsi="仿宋" w:eastAsia="仿宋" w:cs="仿宋"/>
          <w:b/>
          <w:bCs/>
          <w:color w:val="000000"/>
          <w:sz w:val="24"/>
          <w:szCs w:val="24"/>
        </w:rPr>
      </w:pPr>
      <w:bookmarkStart w:id="39" w:name="_Toc486885397"/>
      <w:bookmarkEnd w:id="39"/>
      <w:r>
        <w:rPr>
          <w:rFonts w:hint="eastAsia" w:ascii="仿宋" w:hAnsi="仿宋" w:eastAsia="仿宋" w:cs="仿宋"/>
          <w:b/>
          <w:bCs/>
          <w:color w:val="000000"/>
          <w:sz w:val="24"/>
          <w:szCs w:val="24"/>
        </w:rPr>
        <w:t>1.总  则</w:t>
      </w:r>
    </w:p>
    <w:p w14:paraId="2E6F56FA">
      <w:pPr>
        <w:pStyle w:val="10"/>
        <w:autoSpaceDE w:val="0"/>
        <w:spacing w:line="360" w:lineRule="auto"/>
        <w:ind w:left="242" w:hanging="242" w:hangingChars="101"/>
        <w:jc w:val="left"/>
        <w:rPr>
          <w:rFonts w:ascii="仿宋" w:hAnsi="仿宋" w:eastAsia="仿宋" w:cs="仿宋"/>
          <w:bCs/>
          <w:color w:val="000000"/>
          <w:sz w:val="24"/>
          <w:szCs w:val="24"/>
        </w:rPr>
      </w:pPr>
      <w:r>
        <w:rPr>
          <w:rFonts w:hint="eastAsia" w:ascii="仿宋" w:hAnsi="仿宋" w:eastAsia="仿宋" w:cs="仿宋"/>
          <w:bCs/>
          <w:color w:val="000000"/>
          <w:sz w:val="24"/>
          <w:szCs w:val="24"/>
        </w:rPr>
        <w:t>1.1项目概括</w:t>
      </w:r>
    </w:p>
    <w:p w14:paraId="28D9DA68">
      <w:pPr>
        <w:autoSpaceDE w:val="0"/>
        <w:spacing w:line="360" w:lineRule="auto"/>
        <w:rPr>
          <w:rFonts w:ascii="仿宋" w:hAnsi="仿宋" w:eastAsia="仿宋" w:cs="仿宋"/>
          <w:color w:val="000000"/>
          <w:sz w:val="24"/>
          <w:szCs w:val="24"/>
        </w:rPr>
      </w:pPr>
      <w:r>
        <w:rPr>
          <w:rFonts w:hint="eastAsia" w:ascii="仿宋" w:hAnsi="仿宋" w:eastAsia="仿宋" w:cs="仿宋"/>
          <w:bCs/>
          <w:color w:val="000000"/>
          <w:sz w:val="24"/>
          <w:szCs w:val="24"/>
        </w:rPr>
        <w:t>1.1.1</w:t>
      </w:r>
      <w:r>
        <w:rPr>
          <w:rFonts w:hint="eastAsia" w:ascii="仿宋" w:hAnsi="仿宋" w:eastAsia="仿宋" w:cs="仿宋"/>
          <w:color w:val="000000"/>
          <w:sz w:val="24"/>
          <w:szCs w:val="24"/>
        </w:rPr>
        <w:t>根据《中华人民共和国政府采购法》《政府采购货物和服务招标投标管理办法》（财政部87号令）等有关法律、法规，本招标项目已具备招标条件，现对其进行公开招标。</w:t>
      </w:r>
    </w:p>
    <w:p w14:paraId="55C14283">
      <w:pPr>
        <w:pStyle w:val="10"/>
        <w:autoSpaceDE w:val="0"/>
        <w:spacing w:line="360" w:lineRule="auto"/>
        <w:ind w:left="242" w:hanging="242" w:hangingChars="101"/>
        <w:jc w:val="left"/>
        <w:rPr>
          <w:rFonts w:ascii="仿宋" w:hAnsi="仿宋" w:eastAsia="仿宋" w:cs="仿宋"/>
          <w:color w:val="000000"/>
          <w:sz w:val="24"/>
          <w:szCs w:val="24"/>
        </w:rPr>
      </w:pPr>
      <w:r>
        <w:rPr>
          <w:rFonts w:hint="eastAsia" w:ascii="仿宋" w:hAnsi="仿宋" w:eastAsia="仿宋" w:cs="仿宋"/>
          <w:bCs/>
          <w:color w:val="000000"/>
          <w:sz w:val="24"/>
          <w:szCs w:val="24"/>
        </w:rPr>
        <w:t>1.1.2 采购人：</w:t>
      </w:r>
      <w:r>
        <w:rPr>
          <w:rFonts w:hint="eastAsia" w:ascii="仿宋" w:hAnsi="仿宋" w:eastAsia="仿宋" w:cs="仿宋"/>
          <w:color w:val="000000"/>
          <w:sz w:val="24"/>
          <w:szCs w:val="24"/>
        </w:rPr>
        <w:t>见投标人须知前附表。</w:t>
      </w:r>
    </w:p>
    <w:p w14:paraId="29980D60">
      <w:pPr>
        <w:pStyle w:val="10"/>
        <w:autoSpaceDE w:val="0"/>
        <w:spacing w:line="360" w:lineRule="auto"/>
        <w:ind w:left="242" w:hanging="242" w:hangingChars="101"/>
        <w:jc w:val="left"/>
        <w:rPr>
          <w:rFonts w:ascii="仿宋" w:hAnsi="仿宋" w:eastAsia="仿宋" w:cs="仿宋"/>
          <w:color w:val="000000"/>
          <w:sz w:val="24"/>
          <w:szCs w:val="24"/>
        </w:rPr>
      </w:pPr>
      <w:r>
        <w:rPr>
          <w:rFonts w:hint="eastAsia" w:ascii="仿宋" w:hAnsi="仿宋" w:eastAsia="仿宋" w:cs="仿宋"/>
          <w:bCs/>
          <w:color w:val="000000"/>
          <w:sz w:val="24"/>
          <w:szCs w:val="24"/>
        </w:rPr>
        <w:t>1.1.3采购代理机构：</w:t>
      </w:r>
      <w:r>
        <w:rPr>
          <w:rFonts w:hint="eastAsia" w:ascii="仿宋" w:hAnsi="仿宋" w:eastAsia="仿宋" w:cs="仿宋"/>
          <w:color w:val="000000"/>
          <w:sz w:val="24"/>
          <w:szCs w:val="24"/>
        </w:rPr>
        <w:t>见投标人须知前附表。</w:t>
      </w:r>
    </w:p>
    <w:p w14:paraId="1605583E">
      <w:pPr>
        <w:pStyle w:val="10"/>
        <w:autoSpaceDE w:val="0"/>
        <w:spacing w:line="360" w:lineRule="auto"/>
        <w:ind w:left="242" w:hanging="242" w:hangingChars="101"/>
        <w:jc w:val="left"/>
        <w:rPr>
          <w:rFonts w:ascii="仿宋" w:hAnsi="仿宋" w:eastAsia="仿宋" w:cs="仿宋"/>
          <w:color w:val="000000"/>
          <w:sz w:val="24"/>
          <w:szCs w:val="24"/>
        </w:rPr>
      </w:pPr>
      <w:r>
        <w:rPr>
          <w:rFonts w:hint="eastAsia" w:ascii="仿宋" w:hAnsi="仿宋" w:eastAsia="仿宋" w:cs="仿宋"/>
          <w:bCs/>
          <w:color w:val="000000"/>
          <w:sz w:val="24"/>
          <w:szCs w:val="24"/>
        </w:rPr>
        <w:t>1.1.4</w:t>
      </w:r>
      <w:r>
        <w:rPr>
          <w:rFonts w:hint="eastAsia" w:ascii="仿宋" w:hAnsi="仿宋" w:eastAsia="仿宋" w:cs="仿宋"/>
          <w:color w:val="000000"/>
          <w:sz w:val="24"/>
          <w:szCs w:val="24"/>
        </w:rPr>
        <w:t>项目名称及招标编号见投标人须知前附表。</w:t>
      </w:r>
    </w:p>
    <w:p w14:paraId="36C9B4BA">
      <w:pPr>
        <w:pStyle w:val="10"/>
        <w:autoSpaceDE w:val="0"/>
        <w:spacing w:line="360" w:lineRule="auto"/>
        <w:ind w:left="243" w:hanging="243" w:hangingChars="101"/>
        <w:jc w:val="left"/>
        <w:rPr>
          <w:rFonts w:ascii="仿宋" w:hAnsi="仿宋" w:eastAsia="仿宋" w:cs="仿宋"/>
          <w:b/>
          <w:color w:val="000000"/>
          <w:sz w:val="24"/>
          <w:szCs w:val="24"/>
        </w:rPr>
      </w:pPr>
      <w:r>
        <w:rPr>
          <w:rFonts w:hint="eastAsia" w:ascii="仿宋" w:hAnsi="仿宋" w:eastAsia="仿宋" w:cs="仿宋"/>
          <w:b/>
          <w:color w:val="000000"/>
          <w:sz w:val="24"/>
          <w:szCs w:val="24"/>
        </w:rPr>
        <w:t>1.2资金来源</w:t>
      </w:r>
    </w:p>
    <w:p w14:paraId="2EC59317">
      <w:pPr>
        <w:autoSpaceDE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1.2.1本招标项目的资金来源：见投标人须知前附表。</w:t>
      </w:r>
    </w:p>
    <w:p w14:paraId="3CDFF5C0">
      <w:pPr>
        <w:pStyle w:val="10"/>
        <w:autoSpaceDE w:val="0"/>
        <w:spacing w:line="360" w:lineRule="auto"/>
        <w:ind w:left="242" w:hanging="242" w:hangingChars="101"/>
        <w:jc w:val="left"/>
        <w:rPr>
          <w:rFonts w:ascii="仿宋" w:hAnsi="仿宋" w:eastAsia="仿宋" w:cs="仿宋"/>
          <w:b/>
          <w:color w:val="000000"/>
          <w:sz w:val="24"/>
          <w:szCs w:val="24"/>
        </w:rPr>
      </w:pPr>
      <w:r>
        <w:rPr>
          <w:rFonts w:hint="eastAsia" w:ascii="仿宋" w:hAnsi="仿宋" w:eastAsia="仿宋" w:cs="仿宋"/>
          <w:color w:val="000000"/>
          <w:sz w:val="24"/>
          <w:szCs w:val="24"/>
        </w:rPr>
        <w:t>1.2.2本招标项目的资金落实情况：见投标人须知前附表。</w:t>
      </w:r>
    </w:p>
    <w:p w14:paraId="635F4887">
      <w:pPr>
        <w:autoSpaceDE w:val="0"/>
        <w:spacing w:line="360" w:lineRule="auto"/>
        <w:rPr>
          <w:rFonts w:ascii="仿宋" w:hAnsi="仿宋" w:eastAsia="仿宋" w:cs="仿宋"/>
          <w:b/>
          <w:color w:val="000000"/>
          <w:sz w:val="24"/>
          <w:szCs w:val="24"/>
        </w:rPr>
      </w:pPr>
      <w:r>
        <w:rPr>
          <w:rFonts w:hint="eastAsia" w:ascii="仿宋" w:hAnsi="仿宋" w:eastAsia="仿宋" w:cs="仿宋"/>
          <w:b/>
          <w:color w:val="000000"/>
          <w:sz w:val="24"/>
          <w:szCs w:val="24"/>
        </w:rPr>
        <w:t>1.3招标范围</w:t>
      </w:r>
    </w:p>
    <w:p w14:paraId="3D3C66D8">
      <w:pPr>
        <w:autoSpaceDE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1.3.1本项目招标范围：见投标人须知前附表。</w:t>
      </w:r>
    </w:p>
    <w:p w14:paraId="3BCE7221">
      <w:pPr>
        <w:autoSpaceDE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1.3.2合同履行期限：见投标人须知前附表。</w:t>
      </w:r>
    </w:p>
    <w:p w14:paraId="1DB15CB5">
      <w:pPr>
        <w:autoSpaceDE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1.3.3交货地点：见投标人须知前附表。</w:t>
      </w:r>
    </w:p>
    <w:p w14:paraId="2354A95B">
      <w:pPr>
        <w:autoSpaceDE w:val="0"/>
        <w:spacing w:line="360" w:lineRule="auto"/>
        <w:rPr>
          <w:rFonts w:ascii="仿宋" w:hAnsi="仿宋" w:eastAsia="仿宋" w:cs="仿宋"/>
          <w:b/>
          <w:color w:val="000000"/>
          <w:sz w:val="24"/>
          <w:szCs w:val="24"/>
        </w:rPr>
      </w:pPr>
      <w:r>
        <w:rPr>
          <w:rFonts w:hint="eastAsia" w:ascii="仿宋" w:hAnsi="仿宋" w:eastAsia="仿宋" w:cs="仿宋"/>
          <w:b/>
          <w:color w:val="000000"/>
          <w:sz w:val="24"/>
          <w:szCs w:val="24"/>
        </w:rPr>
        <w:t>1.4 投标人资格要求</w:t>
      </w:r>
    </w:p>
    <w:p w14:paraId="169C7543">
      <w:pPr>
        <w:autoSpaceDE w:val="0"/>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详见招标文件第一章《招标公告》“二、投标人资格要求”。</w:t>
      </w:r>
    </w:p>
    <w:p w14:paraId="0ACF4BB4">
      <w:pPr>
        <w:autoSpaceDE w:val="0"/>
        <w:spacing w:line="360" w:lineRule="auto"/>
        <w:rPr>
          <w:rFonts w:ascii="仿宋" w:hAnsi="仿宋" w:eastAsia="仿宋" w:cs="仿宋"/>
          <w:b/>
          <w:color w:val="000000"/>
          <w:sz w:val="24"/>
          <w:szCs w:val="24"/>
        </w:rPr>
      </w:pPr>
      <w:r>
        <w:rPr>
          <w:rFonts w:hint="eastAsia" w:ascii="仿宋" w:hAnsi="仿宋" w:eastAsia="仿宋" w:cs="仿宋"/>
          <w:b/>
          <w:color w:val="000000"/>
          <w:sz w:val="24"/>
          <w:szCs w:val="24"/>
        </w:rPr>
        <w:t>1.5费用承担</w:t>
      </w:r>
    </w:p>
    <w:p w14:paraId="70C0B75C">
      <w:pPr>
        <w:autoSpaceDE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1.5.1投标人准备和参加投标活动发生的费用自理。</w:t>
      </w:r>
    </w:p>
    <w:p w14:paraId="103AA009">
      <w:pPr>
        <w:autoSpaceDE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1.5.2</w:t>
      </w:r>
      <w:r>
        <w:rPr>
          <w:rFonts w:hint="eastAsia" w:ascii="仿宋" w:hAnsi="仿宋" w:eastAsia="仿宋" w:cs="仿宋"/>
          <w:color w:val="000000" w:themeColor="text1"/>
          <w:spacing w:val="1"/>
          <w:sz w:val="24"/>
          <w:szCs w:val="24"/>
          <w14:textFill>
            <w14:solidFill>
              <w14:schemeClr w14:val="tx1"/>
            </w14:solidFill>
          </w14:textFill>
        </w:rPr>
        <w:t>招标代理服务费根据《政府采购代理机构管理暂行办法》的通知，财库〔2018〕2号文规定，由中标人向采购代理机构支付，招标代理服务费依据《云南省建设工程招标代理服务收费参考意见》云建招协〔2024〕58号标准收取。</w:t>
      </w:r>
      <w:r>
        <w:rPr>
          <w:rFonts w:hint="eastAsia" w:ascii="仿宋" w:hAnsi="仿宋" w:eastAsia="仿宋" w:cs="仿宋"/>
          <w:color w:val="000000" w:themeColor="text1"/>
          <w:sz w:val="24"/>
          <w:szCs w:val="24"/>
          <w14:textFill>
            <w14:solidFill>
              <w14:schemeClr w14:val="tx1"/>
            </w14:solidFill>
          </w14:textFill>
        </w:rPr>
        <w:t xml:space="preserve"> </w:t>
      </w:r>
    </w:p>
    <w:p w14:paraId="6115E5C3">
      <w:pPr>
        <w:autoSpaceDE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1.5.3其他费用按国家、省、市相关规定收取。</w:t>
      </w:r>
    </w:p>
    <w:p w14:paraId="773A7140">
      <w:pPr>
        <w:autoSpaceDE w:val="0"/>
        <w:spacing w:line="360" w:lineRule="auto"/>
        <w:rPr>
          <w:rFonts w:ascii="仿宋" w:hAnsi="仿宋" w:eastAsia="仿宋" w:cs="仿宋"/>
          <w:b/>
          <w:color w:val="000000"/>
          <w:sz w:val="24"/>
          <w:szCs w:val="24"/>
        </w:rPr>
      </w:pPr>
      <w:r>
        <w:rPr>
          <w:rFonts w:hint="eastAsia" w:ascii="仿宋" w:hAnsi="仿宋" w:eastAsia="仿宋" w:cs="仿宋"/>
          <w:b/>
          <w:color w:val="000000"/>
          <w:sz w:val="24"/>
          <w:szCs w:val="24"/>
        </w:rPr>
        <w:t>1.6保密</w:t>
      </w:r>
    </w:p>
    <w:p w14:paraId="64847069">
      <w:pPr>
        <w:autoSpaceDE w:val="0"/>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参与招标投标活动的各方应对招标文件和投标文件中的商业和技术等秘密保密，违者应对由此造成的后果承担法律责任。</w:t>
      </w:r>
    </w:p>
    <w:p w14:paraId="41715943">
      <w:pPr>
        <w:autoSpaceDE w:val="0"/>
        <w:spacing w:line="360" w:lineRule="auto"/>
        <w:rPr>
          <w:rFonts w:ascii="仿宋" w:hAnsi="仿宋" w:eastAsia="仿宋" w:cs="仿宋"/>
          <w:b/>
          <w:color w:val="000000"/>
          <w:sz w:val="24"/>
          <w:szCs w:val="24"/>
        </w:rPr>
      </w:pPr>
      <w:r>
        <w:rPr>
          <w:rFonts w:hint="eastAsia" w:ascii="仿宋" w:hAnsi="仿宋" w:eastAsia="仿宋" w:cs="仿宋"/>
          <w:b/>
          <w:color w:val="000000"/>
          <w:sz w:val="24"/>
          <w:szCs w:val="24"/>
        </w:rPr>
        <w:t>1.7语言文字</w:t>
      </w:r>
    </w:p>
    <w:p w14:paraId="1F1FC7FA">
      <w:pPr>
        <w:autoSpaceDE w:val="0"/>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除专用术语外，与招标投标有关的语言均使用中文。必要时专用术语应附有中文注释。</w:t>
      </w:r>
    </w:p>
    <w:p w14:paraId="6FCAE8EF">
      <w:pPr>
        <w:autoSpaceDE w:val="0"/>
        <w:spacing w:line="360" w:lineRule="auto"/>
        <w:rPr>
          <w:rFonts w:ascii="仿宋" w:hAnsi="仿宋" w:eastAsia="仿宋" w:cs="仿宋"/>
          <w:b/>
          <w:color w:val="000000"/>
          <w:sz w:val="24"/>
          <w:szCs w:val="24"/>
        </w:rPr>
      </w:pPr>
      <w:r>
        <w:rPr>
          <w:rFonts w:hint="eastAsia" w:ascii="仿宋" w:hAnsi="仿宋" w:eastAsia="仿宋" w:cs="仿宋"/>
          <w:b/>
          <w:color w:val="000000"/>
          <w:sz w:val="24"/>
          <w:szCs w:val="24"/>
        </w:rPr>
        <w:t>1.8计量单位</w:t>
      </w:r>
    </w:p>
    <w:p w14:paraId="7E84086C">
      <w:pPr>
        <w:autoSpaceDE w:val="0"/>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所有计量均采用中华人民共和国法定计量单位。</w:t>
      </w:r>
    </w:p>
    <w:p w14:paraId="32E41880">
      <w:pPr>
        <w:autoSpaceDE w:val="0"/>
        <w:spacing w:line="360" w:lineRule="auto"/>
        <w:rPr>
          <w:rFonts w:ascii="仿宋" w:hAnsi="仿宋" w:eastAsia="仿宋" w:cs="仿宋"/>
          <w:b/>
          <w:color w:val="000000"/>
          <w:sz w:val="24"/>
          <w:szCs w:val="24"/>
        </w:rPr>
      </w:pPr>
      <w:r>
        <w:rPr>
          <w:rFonts w:hint="eastAsia" w:ascii="仿宋" w:hAnsi="仿宋" w:eastAsia="仿宋" w:cs="仿宋"/>
          <w:b/>
          <w:color w:val="000000"/>
          <w:sz w:val="24"/>
          <w:szCs w:val="24"/>
        </w:rPr>
        <w:t>1.9投标预备会</w:t>
      </w:r>
    </w:p>
    <w:p w14:paraId="28D6FB21">
      <w:pPr>
        <w:autoSpaceDE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1.9.1采购人不集中召开投标预备会，实行网上答疑。投标人若有疑问，需要采购人予以答疑，应以不署名的形式在“政采云”平台 （http://www.zcygov.cn/）提出。</w:t>
      </w:r>
    </w:p>
    <w:p w14:paraId="20AD7F6D">
      <w:pPr>
        <w:autoSpaceDE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1.9.2投标人提出问题的截止时间和方法：见投标人须知前附表。</w:t>
      </w:r>
    </w:p>
    <w:p w14:paraId="5537517E">
      <w:pPr>
        <w:autoSpaceDE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1.9.3采购人澄清的时间和方法：见投标人须知前附表。</w:t>
      </w:r>
    </w:p>
    <w:p w14:paraId="6A7A34D8">
      <w:pPr>
        <w:pStyle w:val="4"/>
        <w:autoSpaceDE w:val="0"/>
        <w:spacing w:before="0" w:after="0" w:line="360" w:lineRule="auto"/>
        <w:jc w:val="left"/>
        <w:rPr>
          <w:rFonts w:ascii="仿宋" w:hAnsi="仿宋" w:eastAsia="仿宋" w:cs="仿宋"/>
          <w:color w:val="000000"/>
          <w:sz w:val="24"/>
          <w:szCs w:val="24"/>
        </w:rPr>
      </w:pPr>
      <w:bookmarkStart w:id="40" w:name="_Toc393354831"/>
      <w:bookmarkEnd w:id="40"/>
      <w:bookmarkStart w:id="41" w:name="_Toc486885398"/>
      <w:r>
        <w:rPr>
          <w:rFonts w:hint="eastAsia" w:ascii="仿宋" w:hAnsi="仿宋" w:eastAsia="仿宋" w:cs="仿宋"/>
          <w:color w:val="000000"/>
          <w:sz w:val="24"/>
          <w:szCs w:val="24"/>
        </w:rPr>
        <w:t>2.招标文件</w:t>
      </w:r>
      <w:bookmarkEnd w:id="41"/>
    </w:p>
    <w:p w14:paraId="37F7F455">
      <w:pPr>
        <w:pStyle w:val="10"/>
        <w:autoSpaceDE w:val="0"/>
        <w:spacing w:line="360" w:lineRule="auto"/>
        <w:rPr>
          <w:rFonts w:ascii="仿宋" w:hAnsi="仿宋" w:eastAsia="仿宋" w:cs="仿宋"/>
          <w:b/>
          <w:bCs/>
          <w:color w:val="000000"/>
          <w:sz w:val="24"/>
          <w:szCs w:val="24"/>
        </w:rPr>
      </w:pPr>
      <w:r>
        <w:rPr>
          <w:rFonts w:hint="eastAsia" w:ascii="仿宋" w:hAnsi="仿宋" w:eastAsia="仿宋" w:cs="仿宋"/>
          <w:b/>
          <w:bCs/>
          <w:color w:val="000000"/>
          <w:sz w:val="24"/>
          <w:szCs w:val="24"/>
        </w:rPr>
        <w:t>2.1招标文件编制依据</w:t>
      </w:r>
    </w:p>
    <w:p w14:paraId="6293E369">
      <w:pPr>
        <w:autoSpaceDE w:val="0"/>
        <w:spacing w:line="360" w:lineRule="auto"/>
        <w:ind w:firstLine="480" w:firstLineChars="200"/>
        <w:rPr>
          <w:rFonts w:ascii="仿宋" w:hAnsi="仿宋" w:eastAsia="仿宋" w:cs="仿宋"/>
          <w:b/>
          <w:bCs/>
          <w:color w:val="000000"/>
          <w:sz w:val="24"/>
          <w:szCs w:val="24"/>
        </w:rPr>
      </w:pPr>
      <w:bookmarkStart w:id="42" w:name="_Toc393354832"/>
      <w:bookmarkEnd w:id="42"/>
      <w:r>
        <w:rPr>
          <w:rFonts w:hint="eastAsia" w:ascii="仿宋" w:hAnsi="仿宋" w:eastAsia="仿宋" w:cs="仿宋"/>
          <w:color w:val="000000"/>
          <w:sz w:val="24"/>
          <w:szCs w:val="24"/>
        </w:rPr>
        <w:t>本项目招标文件根据《中华人民共和国政府采购法》《中华人民共和国政府采购法实施条例》《政府采购货物和服务招标投标管理办法》（财政部令第87号）等有关法律法规编制，解释权属于采购人、采购代理机构。</w:t>
      </w:r>
    </w:p>
    <w:p w14:paraId="4E1D5712">
      <w:pPr>
        <w:pStyle w:val="10"/>
        <w:autoSpaceDE w:val="0"/>
        <w:spacing w:line="360" w:lineRule="auto"/>
        <w:rPr>
          <w:rFonts w:ascii="仿宋" w:hAnsi="仿宋" w:eastAsia="仿宋" w:cs="仿宋"/>
          <w:b/>
          <w:bCs/>
          <w:color w:val="000000"/>
          <w:sz w:val="24"/>
          <w:szCs w:val="24"/>
        </w:rPr>
      </w:pPr>
      <w:r>
        <w:rPr>
          <w:rFonts w:hint="eastAsia" w:ascii="仿宋" w:hAnsi="仿宋" w:eastAsia="仿宋" w:cs="仿宋"/>
          <w:b/>
          <w:color w:val="000000"/>
          <w:sz w:val="24"/>
          <w:szCs w:val="24"/>
        </w:rPr>
        <w:t>2.2</w:t>
      </w:r>
      <w:r>
        <w:rPr>
          <w:rFonts w:hint="eastAsia" w:ascii="仿宋" w:hAnsi="仿宋" w:eastAsia="仿宋" w:cs="仿宋"/>
          <w:b/>
          <w:bCs/>
          <w:color w:val="000000"/>
          <w:sz w:val="24"/>
          <w:szCs w:val="24"/>
        </w:rPr>
        <w:t>招标文件构成</w:t>
      </w:r>
    </w:p>
    <w:p w14:paraId="6AC2E280">
      <w:pPr>
        <w:autoSpaceDE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2.2.1招标文件包括：招标公告、投标人须知、合同书样式及主要条款、投标文件格式、采购项目要求及评标办法。</w:t>
      </w:r>
    </w:p>
    <w:p w14:paraId="6AABC1DB">
      <w:pPr>
        <w:autoSpaceDE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2.2.2根据本章第2.3和第2.4款对招标文件所作的澄清、修改，构成招标文件的组成部分。</w:t>
      </w:r>
    </w:p>
    <w:p w14:paraId="01162561">
      <w:pPr>
        <w:autoSpaceDE w:val="0"/>
        <w:spacing w:line="360" w:lineRule="auto"/>
        <w:rPr>
          <w:rFonts w:ascii="仿宋" w:hAnsi="仿宋" w:eastAsia="仿宋" w:cs="仿宋"/>
          <w:b/>
          <w:color w:val="000000"/>
          <w:sz w:val="24"/>
          <w:szCs w:val="24"/>
        </w:rPr>
      </w:pPr>
      <w:r>
        <w:rPr>
          <w:rFonts w:hint="eastAsia" w:ascii="仿宋" w:hAnsi="仿宋" w:eastAsia="仿宋" w:cs="仿宋"/>
          <w:b/>
          <w:color w:val="000000"/>
          <w:sz w:val="24"/>
          <w:szCs w:val="24"/>
        </w:rPr>
        <w:t>2.3招标文件的澄清</w:t>
      </w:r>
    </w:p>
    <w:p w14:paraId="538BB2B6">
      <w:pPr>
        <w:autoSpaceDE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2.3.1同1.9.2的时间要求。投标人应仔细阅读和检查招标文件的全部内容。如发现缺页或附件不全，应及时向采购人提出，以便补齐。如有疑问，应在投标人须知前附表规定的时间前以在线不署名提交方式登录“政采云”平台 （http://www.zcygov.cn/），要求采购人对招标文件予以澄清。</w:t>
      </w:r>
    </w:p>
    <w:p w14:paraId="72EF3367">
      <w:pPr>
        <w:autoSpaceDE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2.3.2投标截止时间：见投标人须知前附表。</w:t>
      </w:r>
    </w:p>
    <w:p w14:paraId="2767541F">
      <w:pPr>
        <w:autoSpaceDE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2.3.3招标澄清和补遗全部通过网络送达，请投标人在开标截止日前，务必查询网站信息，投标人自行登录“政采云”平台 （http://www.zcygov.cn/）获取澄清，无须回复确认已收到该澄清。</w:t>
      </w:r>
    </w:p>
    <w:p w14:paraId="6DB535D3">
      <w:pPr>
        <w:autoSpaceDE w:val="0"/>
        <w:spacing w:line="360" w:lineRule="auto"/>
        <w:rPr>
          <w:rFonts w:ascii="仿宋" w:hAnsi="仿宋" w:eastAsia="仿宋" w:cs="仿宋"/>
          <w:b/>
          <w:color w:val="000000"/>
          <w:sz w:val="24"/>
          <w:szCs w:val="24"/>
        </w:rPr>
      </w:pPr>
      <w:r>
        <w:rPr>
          <w:rFonts w:hint="eastAsia" w:ascii="仿宋" w:hAnsi="仿宋" w:eastAsia="仿宋" w:cs="仿宋"/>
          <w:b/>
          <w:color w:val="000000"/>
          <w:sz w:val="24"/>
          <w:szCs w:val="24"/>
        </w:rPr>
        <w:t>2.4招标文件的修改</w:t>
      </w:r>
    </w:p>
    <w:p w14:paraId="00A3F95E">
      <w:pPr>
        <w:autoSpaceDE w:val="0"/>
        <w:spacing w:line="360" w:lineRule="auto"/>
        <w:rPr>
          <w:rFonts w:ascii="仿宋" w:hAnsi="仿宋" w:eastAsia="仿宋" w:cs="仿宋"/>
          <w:color w:val="000000"/>
          <w:sz w:val="24"/>
          <w:szCs w:val="24"/>
        </w:rPr>
      </w:pPr>
      <w:bookmarkStart w:id="43" w:name="_Toc486885399"/>
      <w:bookmarkEnd w:id="43"/>
      <w:r>
        <w:rPr>
          <w:rFonts w:hint="eastAsia" w:ascii="仿宋" w:hAnsi="仿宋" w:eastAsia="仿宋" w:cs="仿宋"/>
          <w:color w:val="000000"/>
          <w:sz w:val="24"/>
          <w:szCs w:val="24"/>
        </w:rPr>
        <w:t>2.4.1在投标截止时间15天前，确需要变更招标文件内容的，采购人可主动或在解答投标人提出的澄清问题时对招标文件进行修改，并同时报主管部门备案。招标文件的修改将在“政采云”平台 （http://www.zcygov.cn/）发布，招标文件的修改作为招标文件的组成部分，并具有约束力。</w:t>
      </w:r>
    </w:p>
    <w:p w14:paraId="2E9C1087">
      <w:pPr>
        <w:autoSpaceDE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2.4.2投标人自行登录“政采云”平台 （http://www.zcygov.cn/）收取修改内容，无须回复确认已收到该修改。投标人应在截标时间前随时查看“政采云”平台 （http://www.zcygov.cn/）中有关该招标文件的答疑、补遗内容。否则，由此引起的投标损失自负。</w:t>
      </w:r>
    </w:p>
    <w:p w14:paraId="43645EC0">
      <w:pPr>
        <w:autoSpaceDE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2.4.3招标文件、招标文件澄清、招标文件修改文件内容均以网上发布的为准，当招标文件、招标文件澄清、招标文件修改文件内容相互矛盾时，以最后发出的为准。</w:t>
      </w:r>
    </w:p>
    <w:p w14:paraId="140676F8">
      <w:pPr>
        <w:autoSpaceDE w:val="0"/>
        <w:spacing w:line="360" w:lineRule="auto"/>
        <w:rPr>
          <w:rFonts w:ascii="仿宋" w:hAnsi="仿宋" w:eastAsia="仿宋" w:cs="仿宋"/>
          <w:b/>
          <w:bCs/>
          <w:color w:val="000000"/>
          <w:sz w:val="24"/>
          <w:szCs w:val="24"/>
        </w:rPr>
      </w:pPr>
      <w:r>
        <w:rPr>
          <w:rFonts w:hint="eastAsia" w:ascii="仿宋" w:hAnsi="仿宋" w:eastAsia="仿宋" w:cs="仿宋"/>
          <w:b/>
          <w:bCs/>
          <w:color w:val="000000"/>
          <w:sz w:val="24"/>
          <w:szCs w:val="24"/>
        </w:rPr>
        <w:t>3.投标文件</w:t>
      </w:r>
    </w:p>
    <w:p w14:paraId="234F9F05">
      <w:pPr>
        <w:autoSpaceDE w:val="0"/>
        <w:spacing w:line="360" w:lineRule="auto"/>
        <w:rPr>
          <w:rFonts w:ascii="仿宋" w:hAnsi="仿宋" w:eastAsia="仿宋" w:cs="仿宋"/>
          <w:b/>
          <w:bCs/>
          <w:color w:val="000000"/>
          <w:sz w:val="24"/>
          <w:szCs w:val="24"/>
        </w:rPr>
      </w:pPr>
      <w:r>
        <w:rPr>
          <w:rFonts w:hint="eastAsia" w:ascii="仿宋" w:hAnsi="仿宋" w:eastAsia="仿宋" w:cs="仿宋"/>
          <w:b/>
          <w:bCs/>
          <w:color w:val="000000"/>
          <w:sz w:val="24"/>
          <w:szCs w:val="24"/>
        </w:rPr>
        <w:t>3.1 投标文件的组成</w:t>
      </w:r>
    </w:p>
    <w:p w14:paraId="68A87FA4">
      <w:pPr>
        <w:autoSpaceDE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3.1.1投标人编写的投标文件应由资格审查部分、商务部分、技术部分构成，并按第六章《投标文件格式》要求填写。</w:t>
      </w:r>
    </w:p>
    <w:p w14:paraId="28DEDB1F">
      <w:pPr>
        <w:autoSpaceDE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3.1.2投标文件全部采用电子文档。</w:t>
      </w:r>
    </w:p>
    <w:p w14:paraId="782DC071">
      <w:pPr>
        <w:autoSpaceDE w:val="0"/>
        <w:spacing w:line="360" w:lineRule="auto"/>
        <w:rPr>
          <w:rFonts w:ascii="仿宋" w:hAnsi="仿宋" w:eastAsia="仿宋" w:cs="仿宋"/>
          <w:b/>
          <w:color w:val="000000"/>
          <w:sz w:val="24"/>
          <w:szCs w:val="24"/>
        </w:rPr>
      </w:pPr>
      <w:r>
        <w:rPr>
          <w:rFonts w:hint="eastAsia" w:ascii="仿宋" w:hAnsi="仿宋" w:eastAsia="仿宋" w:cs="仿宋"/>
          <w:b/>
          <w:color w:val="000000"/>
          <w:sz w:val="24"/>
          <w:szCs w:val="24"/>
        </w:rPr>
        <w:t>3.2报价部分</w:t>
      </w:r>
    </w:p>
    <w:p w14:paraId="6A4B0B2E">
      <w:pPr>
        <w:pStyle w:val="10"/>
        <w:autoSpaceDE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3.2.1投标人应按投标文件的要求填写相应表格。</w:t>
      </w:r>
    </w:p>
    <w:p w14:paraId="2007A284">
      <w:pPr>
        <w:pStyle w:val="10"/>
        <w:autoSpaceDE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3.2.2投标人在投标截止时间前修改投标函中的投标总报价，应同时修改"报价表"中的相应报价。</w:t>
      </w:r>
    </w:p>
    <w:p w14:paraId="1E06C5E4">
      <w:pPr>
        <w:pStyle w:val="10"/>
        <w:autoSpaceDE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3.2.3投标报价应为人民币含税价，包含：为本项目提供的所有服务、税费等一切费用。该报价应考虑市场风险、政策性风险、汇率风险等因素，并能保证投标人完成履行合同所需的全部工作，此价格在合同签订后将不作调整。</w:t>
      </w:r>
    </w:p>
    <w:p w14:paraId="2977F2B3">
      <w:pPr>
        <w:autoSpaceDE w:val="0"/>
        <w:spacing w:line="360" w:lineRule="auto"/>
        <w:rPr>
          <w:rFonts w:ascii="仿宋" w:hAnsi="仿宋" w:eastAsia="仿宋" w:cs="仿宋"/>
          <w:b/>
          <w:color w:val="000000"/>
          <w:sz w:val="24"/>
          <w:szCs w:val="24"/>
        </w:rPr>
      </w:pPr>
      <w:r>
        <w:rPr>
          <w:rFonts w:hint="eastAsia" w:ascii="仿宋" w:hAnsi="仿宋" w:eastAsia="仿宋" w:cs="仿宋"/>
          <w:b/>
          <w:color w:val="000000"/>
          <w:sz w:val="24"/>
          <w:szCs w:val="24"/>
        </w:rPr>
        <w:t>3.3投标有效期</w:t>
      </w:r>
    </w:p>
    <w:p w14:paraId="78E1DE15">
      <w:pPr>
        <w:autoSpaceDE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3.3.1在投标人须知前附表规定的投标有效期内，投标人不得要求撤销或修改其投标文件。</w:t>
      </w:r>
    </w:p>
    <w:p w14:paraId="4C4F8923">
      <w:pPr>
        <w:autoSpaceDE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3.3.2出现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30380EB7">
      <w:pPr>
        <w:autoSpaceDE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3.3.3投标有效期为投标截止之日起90日历天，投标人必须在投标函中注明有效期为投标截止之日起90日历天，否则视为无效投标文件。</w:t>
      </w:r>
    </w:p>
    <w:p w14:paraId="36606192">
      <w:pPr>
        <w:autoSpaceDE w:val="0"/>
        <w:spacing w:line="360" w:lineRule="auto"/>
        <w:rPr>
          <w:rFonts w:ascii="仿宋" w:hAnsi="仿宋" w:eastAsia="仿宋" w:cs="仿宋"/>
          <w:b/>
          <w:color w:val="000000"/>
          <w:sz w:val="24"/>
          <w:szCs w:val="24"/>
        </w:rPr>
      </w:pPr>
      <w:r>
        <w:rPr>
          <w:rFonts w:hint="eastAsia" w:ascii="仿宋" w:hAnsi="仿宋" w:eastAsia="仿宋" w:cs="仿宋"/>
          <w:b/>
          <w:color w:val="000000"/>
          <w:sz w:val="24"/>
          <w:szCs w:val="24"/>
        </w:rPr>
        <w:t>3.4投标保证金</w:t>
      </w:r>
    </w:p>
    <w:p w14:paraId="58D79C18">
      <w:pPr>
        <w:autoSpaceDE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3.4.1投标人在递交投标文件的同时，应按投标人须知前附表的规定递交投标保证金。联合体投标的，其投标保证金由牵头人递交，并应符合投标人须知前附表的规定。</w:t>
      </w:r>
    </w:p>
    <w:p w14:paraId="07CF0BB4">
      <w:pPr>
        <w:autoSpaceDE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3.4.2投标人不按本章第3.4.1项要求提交投标保证金，其投标文件作废标处理。</w:t>
      </w:r>
    </w:p>
    <w:p w14:paraId="7140BF4B">
      <w:pPr>
        <w:autoSpaceDE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3.4.3投标保证金退还到投标人的基本账户。</w:t>
      </w:r>
    </w:p>
    <w:p w14:paraId="5F6437EE">
      <w:pPr>
        <w:autoSpaceDE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3.4.4投标人在投标截止时间前撤回已提交的投标文件的，采购人或者采购代理机构应当自收到投标人书面撤回通知之日起5个工作日内，退还已收取的投标保证金，但因投标人自身原因导致无法及时退还的除外。</w:t>
      </w:r>
    </w:p>
    <w:p w14:paraId="71D476FB">
      <w:pPr>
        <w:autoSpaceDE w:val="0"/>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采购人或者采购代理机构应当自中标通知书发出之日起5个工作日内退还未中标人的投标保证金，自采购合同签订之日起5个工作日内退还中标人的投标保证金或者转为中标人的履约保证金。</w:t>
      </w:r>
    </w:p>
    <w:p w14:paraId="78C348C8">
      <w:pPr>
        <w:autoSpaceDE w:val="0"/>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采购人或者采购代理机构逾期退还投标保证金的，除应当退还投标保证金本金外，还应当按中国人民银行同期贷款基准利率上浮20%后的利率支付超期资金占用费，但因投标人自身原因导致无法及时退还的除外。</w:t>
      </w:r>
    </w:p>
    <w:p w14:paraId="7F520D96">
      <w:pPr>
        <w:pStyle w:val="16"/>
        <w:widowControl w:val="0"/>
        <w:autoSpaceDE w:val="0"/>
        <w:spacing w:before="0" w:beforeAutospacing="0" w:after="0" w:afterAutospacing="0" w:line="360" w:lineRule="auto"/>
        <w:rPr>
          <w:rFonts w:ascii="仿宋" w:hAnsi="仿宋" w:eastAsia="仿宋" w:cs="仿宋"/>
          <w:b/>
          <w:bCs/>
          <w:kern w:val="2"/>
          <w:sz w:val="24"/>
          <w:szCs w:val="24"/>
        </w:rPr>
      </w:pPr>
      <w:r>
        <w:rPr>
          <w:rFonts w:hint="eastAsia" w:ascii="仿宋" w:hAnsi="仿宋" w:eastAsia="仿宋" w:cs="仿宋"/>
          <w:b/>
          <w:bCs/>
          <w:kern w:val="2"/>
          <w:sz w:val="24"/>
          <w:szCs w:val="24"/>
        </w:rPr>
        <w:t>3.4.5 有下列情形之一的，投标保证金将不予退还：</w:t>
      </w:r>
    </w:p>
    <w:p w14:paraId="5892292C">
      <w:pPr>
        <w:pStyle w:val="16"/>
        <w:widowControl w:val="0"/>
        <w:autoSpaceDE w:val="0"/>
        <w:spacing w:before="0" w:beforeAutospacing="0" w:after="0" w:afterAutospacing="0" w:line="360" w:lineRule="auto"/>
        <w:ind w:firstLine="240" w:firstLineChars="100"/>
        <w:rPr>
          <w:rFonts w:ascii="仿宋" w:hAnsi="仿宋" w:eastAsia="仿宋" w:cs="仿宋"/>
          <w:kern w:val="2"/>
          <w:sz w:val="24"/>
          <w:szCs w:val="24"/>
        </w:rPr>
      </w:pPr>
      <w:r>
        <w:rPr>
          <w:rFonts w:hint="eastAsia" w:ascii="仿宋" w:hAnsi="仿宋" w:eastAsia="仿宋" w:cs="仿宋"/>
          <w:kern w:val="2"/>
          <w:sz w:val="24"/>
          <w:szCs w:val="24"/>
        </w:rPr>
        <w:t>（1）开标后，投标方撤回其投标书的；</w:t>
      </w:r>
    </w:p>
    <w:p w14:paraId="111D8C7B">
      <w:pPr>
        <w:pStyle w:val="16"/>
        <w:widowControl w:val="0"/>
        <w:autoSpaceDE w:val="0"/>
        <w:spacing w:before="0" w:beforeAutospacing="0" w:after="0" w:afterAutospacing="0" w:line="360" w:lineRule="auto"/>
        <w:ind w:firstLine="240" w:firstLineChars="100"/>
        <w:rPr>
          <w:rFonts w:ascii="仿宋" w:hAnsi="仿宋" w:eastAsia="仿宋" w:cs="仿宋"/>
          <w:kern w:val="2"/>
          <w:sz w:val="24"/>
          <w:szCs w:val="24"/>
        </w:rPr>
      </w:pPr>
      <w:r>
        <w:rPr>
          <w:rFonts w:hint="eastAsia" w:ascii="仿宋" w:hAnsi="仿宋" w:eastAsia="仿宋" w:cs="仿宋"/>
          <w:kern w:val="2"/>
          <w:sz w:val="24"/>
          <w:szCs w:val="24"/>
        </w:rPr>
        <w:t>（2）中标通知书发出后，中标方不签订合同或放弃中标权的；</w:t>
      </w:r>
    </w:p>
    <w:p w14:paraId="4707513C">
      <w:pPr>
        <w:pStyle w:val="16"/>
        <w:widowControl w:val="0"/>
        <w:autoSpaceDE w:val="0"/>
        <w:spacing w:before="0" w:beforeAutospacing="0" w:after="0" w:afterAutospacing="0" w:line="360" w:lineRule="auto"/>
        <w:ind w:firstLine="240" w:firstLineChars="100"/>
        <w:rPr>
          <w:rFonts w:ascii="仿宋" w:hAnsi="仿宋" w:eastAsia="仿宋" w:cs="仿宋"/>
          <w:kern w:val="2"/>
          <w:sz w:val="24"/>
          <w:szCs w:val="24"/>
        </w:rPr>
      </w:pPr>
      <w:r>
        <w:rPr>
          <w:rFonts w:hint="eastAsia" w:ascii="仿宋" w:hAnsi="仿宋" w:eastAsia="仿宋" w:cs="仿宋"/>
          <w:kern w:val="2"/>
          <w:sz w:val="24"/>
          <w:szCs w:val="24"/>
        </w:rPr>
        <w:t>（3）由于中标方的原因致使合同无法履行的；</w:t>
      </w:r>
    </w:p>
    <w:p w14:paraId="6337A719">
      <w:pPr>
        <w:pStyle w:val="16"/>
        <w:widowControl w:val="0"/>
        <w:autoSpaceDE w:val="0"/>
        <w:spacing w:before="0" w:beforeAutospacing="0" w:after="0" w:afterAutospacing="0" w:line="360" w:lineRule="auto"/>
        <w:ind w:firstLine="240" w:firstLineChars="100"/>
        <w:rPr>
          <w:rFonts w:ascii="仿宋" w:hAnsi="仿宋" w:eastAsia="仿宋" w:cs="仿宋"/>
          <w:kern w:val="2"/>
          <w:sz w:val="24"/>
          <w:szCs w:val="24"/>
        </w:rPr>
      </w:pPr>
      <w:r>
        <w:rPr>
          <w:rFonts w:hint="eastAsia" w:ascii="仿宋" w:hAnsi="仿宋" w:eastAsia="仿宋" w:cs="仿宋"/>
          <w:kern w:val="2"/>
          <w:sz w:val="24"/>
          <w:szCs w:val="24"/>
        </w:rPr>
        <w:t>（4）投标方提供虚假资料的；</w:t>
      </w:r>
    </w:p>
    <w:p w14:paraId="7C00E0C4">
      <w:pPr>
        <w:pStyle w:val="16"/>
        <w:widowControl w:val="0"/>
        <w:autoSpaceDE w:val="0"/>
        <w:spacing w:before="0" w:beforeAutospacing="0" w:after="0" w:afterAutospacing="0" w:line="360" w:lineRule="auto"/>
        <w:ind w:firstLine="240" w:firstLineChars="100"/>
        <w:rPr>
          <w:rFonts w:ascii="仿宋" w:hAnsi="仿宋" w:eastAsia="仿宋" w:cs="仿宋"/>
          <w:kern w:val="2"/>
          <w:sz w:val="24"/>
          <w:szCs w:val="24"/>
        </w:rPr>
      </w:pPr>
      <w:r>
        <w:rPr>
          <w:rFonts w:hint="eastAsia" w:ascii="仿宋" w:hAnsi="仿宋" w:eastAsia="仿宋" w:cs="仿宋"/>
          <w:kern w:val="2"/>
          <w:sz w:val="24"/>
          <w:szCs w:val="24"/>
        </w:rPr>
        <w:t>（5）投标方有围标、串标行为的；</w:t>
      </w:r>
    </w:p>
    <w:p w14:paraId="276BA644">
      <w:pPr>
        <w:pStyle w:val="16"/>
        <w:widowControl w:val="0"/>
        <w:autoSpaceDE w:val="0"/>
        <w:spacing w:before="0" w:beforeAutospacing="0" w:after="0" w:afterAutospacing="0" w:line="360" w:lineRule="auto"/>
        <w:ind w:firstLine="240" w:firstLineChars="100"/>
        <w:rPr>
          <w:rFonts w:ascii="仿宋" w:hAnsi="仿宋" w:eastAsia="仿宋" w:cs="仿宋"/>
          <w:kern w:val="2"/>
          <w:sz w:val="24"/>
          <w:szCs w:val="24"/>
        </w:rPr>
      </w:pPr>
      <w:r>
        <w:rPr>
          <w:rFonts w:hint="eastAsia" w:ascii="仿宋" w:hAnsi="仿宋" w:eastAsia="仿宋" w:cs="仿宋"/>
          <w:kern w:val="2"/>
          <w:sz w:val="24"/>
          <w:szCs w:val="24"/>
        </w:rPr>
        <w:t>（6）招标文件规定的其它情形。</w:t>
      </w:r>
    </w:p>
    <w:p w14:paraId="127B8531">
      <w:pPr>
        <w:pStyle w:val="16"/>
        <w:widowControl w:val="0"/>
        <w:autoSpaceDE w:val="0"/>
        <w:spacing w:before="0" w:beforeAutospacing="0" w:after="0" w:afterAutospacing="0" w:line="360" w:lineRule="auto"/>
        <w:rPr>
          <w:rFonts w:ascii="仿宋" w:hAnsi="仿宋" w:eastAsia="仿宋" w:cs="仿宋"/>
          <w:b/>
          <w:sz w:val="24"/>
          <w:szCs w:val="24"/>
        </w:rPr>
      </w:pPr>
      <w:r>
        <w:rPr>
          <w:rFonts w:hint="eastAsia" w:ascii="仿宋" w:hAnsi="仿宋" w:eastAsia="仿宋" w:cs="仿宋"/>
          <w:kern w:val="2"/>
          <w:sz w:val="24"/>
          <w:szCs w:val="24"/>
        </w:rPr>
        <w:t>3.4.6投标人在招投标活动中被认定为围标、串通投标行为的将没收其投标保证金。</w:t>
      </w:r>
    </w:p>
    <w:p w14:paraId="7265AC13">
      <w:pPr>
        <w:autoSpaceDE w:val="0"/>
        <w:spacing w:line="360" w:lineRule="auto"/>
        <w:rPr>
          <w:rFonts w:ascii="仿宋" w:hAnsi="仿宋" w:eastAsia="仿宋" w:cs="仿宋"/>
          <w:b/>
          <w:color w:val="000000"/>
          <w:sz w:val="24"/>
          <w:szCs w:val="24"/>
        </w:rPr>
      </w:pPr>
      <w:r>
        <w:rPr>
          <w:rFonts w:hint="eastAsia" w:ascii="仿宋" w:hAnsi="仿宋" w:eastAsia="仿宋" w:cs="仿宋"/>
          <w:b/>
          <w:color w:val="000000"/>
          <w:sz w:val="24"/>
          <w:szCs w:val="24"/>
        </w:rPr>
        <w:t>3.5资格审查资料</w:t>
      </w:r>
    </w:p>
    <w:p w14:paraId="15752A4E">
      <w:pPr>
        <w:autoSpaceDE w:val="0"/>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详见招标文件第一章《招标公告》“二、投标人资格要求”。</w:t>
      </w:r>
    </w:p>
    <w:p w14:paraId="7359C939">
      <w:pPr>
        <w:autoSpaceDE w:val="0"/>
        <w:spacing w:line="360" w:lineRule="auto"/>
        <w:rPr>
          <w:rFonts w:ascii="仿宋" w:hAnsi="仿宋" w:eastAsia="仿宋" w:cs="仿宋"/>
          <w:b/>
          <w:color w:val="000000"/>
          <w:sz w:val="24"/>
          <w:szCs w:val="24"/>
        </w:rPr>
      </w:pPr>
      <w:r>
        <w:rPr>
          <w:rFonts w:hint="eastAsia" w:ascii="仿宋" w:hAnsi="仿宋" w:eastAsia="仿宋" w:cs="仿宋"/>
          <w:b/>
          <w:color w:val="000000"/>
          <w:sz w:val="24"/>
          <w:szCs w:val="24"/>
        </w:rPr>
        <w:t>3.6投标文件的编制</w:t>
      </w:r>
    </w:p>
    <w:p w14:paraId="326B382F">
      <w:pPr>
        <w:autoSpaceDE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3.6.1投标文件由资格审查部分、商务标部分、技术标文件组成。</w:t>
      </w:r>
    </w:p>
    <w:p w14:paraId="1D51C705">
      <w:pPr>
        <w:autoSpaceDE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3.6.2投标文件应当对招标文件有关合同履行期限、投标有效期、质保期、招标范围等实质性内容作出响应。</w:t>
      </w:r>
    </w:p>
    <w:p w14:paraId="2B9A717D">
      <w:pPr>
        <w:autoSpaceDE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3.6.3投标文件的签署：见投标人须知前附表3.6.4。</w:t>
      </w:r>
    </w:p>
    <w:p w14:paraId="1F9D27D5">
      <w:pPr>
        <w:autoSpaceDE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3.6.4投标文件的提交：见投标人须知前附表3.6.5。</w:t>
      </w:r>
    </w:p>
    <w:p w14:paraId="3F4E7654">
      <w:pPr>
        <w:autoSpaceDE w:val="0"/>
        <w:spacing w:line="360" w:lineRule="auto"/>
        <w:rPr>
          <w:rFonts w:ascii="仿宋" w:hAnsi="仿宋" w:eastAsia="仿宋" w:cs="仿宋"/>
          <w:b/>
          <w:color w:val="000000"/>
          <w:sz w:val="24"/>
          <w:szCs w:val="24"/>
        </w:rPr>
      </w:pPr>
      <w:r>
        <w:rPr>
          <w:rFonts w:hint="eastAsia" w:ascii="仿宋" w:hAnsi="仿宋" w:eastAsia="仿宋" w:cs="仿宋"/>
          <w:b/>
          <w:color w:val="000000"/>
          <w:sz w:val="24"/>
          <w:szCs w:val="24"/>
        </w:rPr>
        <w:t>4.投标</w:t>
      </w:r>
    </w:p>
    <w:p w14:paraId="73063F2A">
      <w:pPr>
        <w:autoSpaceDE w:val="0"/>
        <w:spacing w:line="360" w:lineRule="auto"/>
        <w:rPr>
          <w:rFonts w:ascii="仿宋" w:hAnsi="仿宋" w:eastAsia="仿宋" w:cs="仿宋"/>
          <w:b/>
          <w:color w:val="000000"/>
          <w:sz w:val="24"/>
          <w:szCs w:val="24"/>
        </w:rPr>
      </w:pPr>
      <w:r>
        <w:rPr>
          <w:rFonts w:hint="eastAsia" w:ascii="仿宋" w:hAnsi="仿宋" w:eastAsia="仿宋" w:cs="仿宋"/>
          <w:b/>
          <w:color w:val="000000"/>
          <w:sz w:val="24"/>
          <w:szCs w:val="24"/>
        </w:rPr>
        <w:t>4.1投标文件的密封</w:t>
      </w:r>
    </w:p>
    <w:p w14:paraId="2AC793D0">
      <w:pPr>
        <w:autoSpaceDE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4.1.1网上递交的投标文件需要对投标文件进行加密。</w:t>
      </w:r>
    </w:p>
    <w:p w14:paraId="5EDA44CD">
      <w:pPr>
        <w:autoSpaceDE w:val="0"/>
        <w:spacing w:line="360" w:lineRule="auto"/>
        <w:rPr>
          <w:rFonts w:ascii="仿宋" w:hAnsi="仿宋" w:eastAsia="仿宋" w:cs="仿宋"/>
          <w:b/>
          <w:color w:val="000000"/>
          <w:sz w:val="24"/>
          <w:szCs w:val="24"/>
        </w:rPr>
      </w:pPr>
      <w:r>
        <w:rPr>
          <w:rFonts w:hint="eastAsia" w:ascii="仿宋" w:hAnsi="仿宋" w:eastAsia="仿宋" w:cs="仿宋"/>
          <w:color w:val="000000"/>
          <w:sz w:val="24"/>
          <w:szCs w:val="24"/>
        </w:rPr>
        <w:t>4.1.2未按本章第4.1.1项，采购人不予受理。</w:t>
      </w:r>
    </w:p>
    <w:p w14:paraId="2A7990A9">
      <w:pPr>
        <w:autoSpaceDE w:val="0"/>
        <w:spacing w:line="360" w:lineRule="auto"/>
        <w:rPr>
          <w:rFonts w:ascii="仿宋" w:hAnsi="仿宋" w:eastAsia="仿宋" w:cs="仿宋"/>
          <w:b/>
          <w:color w:val="000000"/>
          <w:sz w:val="24"/>
          <w:szCs w:val="24"/>
        </w:rPr>
      </w:pPr>
      <w:r>
        <w:rPr>
          <w:rFonts w:hint="eastAsia" w:ascii="仿宋" w:hAnsi="仿宋" w:eastAsia="仿宋" w:cs="仿宋"/>
          <w:b/>
          <w:color w:val="000000"/>
          <w:sz w:val="24"/>
          <w:szCs w:val="24"/>
        </w:rPr>
        <w:t>4.2投标文件的递交</w:t>
      </w:r>
    </w:p>
    <w:p w14:paraId="7EFFC84D">
      <w:pPr>
        <w:autoSpaceDE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4.2.1投标人应在本章第2.2.2项规定的投标截止时间前递交投标文件。</w:t>
      </w:r>
    </w:p>
    <w:p w14:paraId="6C00F4E3">
      <w:pPr>
        <w:autoSpaceDE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4.2.2除投标人须知前附表另有规定外，投标人所递交的投标文件不予退还。</w:t>
      </w:r>
    </w:p>
    <w:p w14:paraId="68E3735F">
      <w:pPr>
        <w:autoSpaceDE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4.2.3逾期送达的或者未送达指定地点的投标文件，采购人不予受理。</w:t>
      </w:r>
    </w:p>
    <w:p w14:paraId="709F85B3">
      <w:pPr>
        <w:autoSpaceDE w:val="0"/>
        <w:spacing w:line="360" w:lineRule="auto"/>
        <w:rPr>
          <w:rFonts w:ascii="仿宋" w:hAnsi="仿宋" w:eastAsia="仿宋" w:cs="仿宋"/>
          <w:b/>
          <w:color w:val="000000"/>
          <w:sz w:val="24"/>
          <w:szCs w:val="24"/>
        </w:rPr>
      </w:pPr>
      <w:r>
        <w:rPr>
          <w:rFonts w:hint="eastAsia" w:ascii="仿宋" w:hAnsi="仿宋" w:eastAsia="仿宋" w:cs="仿宋"/>
          <w:color w:val="000000"/>
          <w:sz w:val="24"/>
          <w:szCs w:val="24"/>
        </w:rPr>
        <w:t>4.2.4投标人在提交投标文件截止时间前，首先应将电子投标文件上传到“政采云”平台 （http://www.zcygov.cn/），如果投标人没有按规定网上递交电子投标文件，视为投标无效。</w:t>
      </w:r>
    </w:p>
    <w:p w14:paraId="32B75514">
      <w:pPr>
        <w:autoSpaceDE w:val="0"/>
        <w:spacing w:line="360" w:lineRule="auto"/>
        <w:rPr>
          <w:rFonts w:ascii="仿宋" w:hAnsi="仿宋" w:eastAsia="仿宋" w:cs="仿宋"/>
          <w:b/>
          <w:color w:val="000000"/>
          <w:sz w:val="24"/>
          <w:szCs w:val="24"/>
        </w:rPr>
      </w:pPr>
      <w:r>
        <w:rPr>
          <w:rFonts w:hint="eastAsia" w:ascii="仿宋" w:hAnsi="仿宋" w:eastAsia="仿宋" w:cs="仿宋"/>
          <w:b/>
          <w:color w:val="000000"/>
          <w:sz w:val="24"/>
          <w:szCs w:val="24"/>
        </w:rPr>
        <w:t>4.3投标文件的修改与撤回</w:t>
      </w:r>
    </w:p>
    <w:p w14:paraId="4F13575B">
      <w:pPr>
        <w:autoSpaceDE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4.3.1在本章第2.2.2项规定的投标截止时间前，投标人可以修改或撤回已在网上递交的投标文件，无须书面形式通知采购人。</w:t>
      </w:r>
    </w:p>
    <w:p w14:paraId="47C6292E">
      <w:pPr>
        <w:autoSpaceDE w:val="0"/>
        <w:spacing w:line="360" w:lineRule="auto"/>
        <w:rPr>
          <w:rFonts w:ascii="仿宋" w:hAnsi="仿宋" w:eastAsia="仿宋" w:cs="仿宋"/>
          <w:b/>
          <w:color w:val="000000"/>
          <w:sz w:val="24"/>
          <w:szCs w:val="24"/>
        </w:rPr>
      </w:pPr>
      <w:r>
        <w:rPr>
          <w:rFonts w:hint="eastAsia" w:ascii="仿宋" w:hAnsi="仿宋" w:eastAsia="仿宋" w:cs="仿宋"/>
          <w:color w:val="000000"/>
          <w:sz w:val="24"/>
          <w:szCs w:val="24"/>
        </w:rPr>
        <w:t>4.3.2修改的投标文件应按照本章第3条、第4条规定进行编制和递交。</w:t>
      </w:r>
    </w:p>
    <w:p w14:paraId="03C09BBA">
      <w:pPr>
        <w:autoSpaceDE w:val="0"/>
        <w:spacing w:line="360" w:lineRule="auto"/>
        <w:rPr>
          <w:rFonts w:ascii="仿宋" w:hAnsi="仿宋" w:eastAsia="仿宋" w:cs="仿宋"/>
          <w:b/>
          <w:color w:val="000000"/>
          <w:sz w:val="24"/>
          <w:szCs w:val="24"/>
        </w:rPr>
      </w:pPr>
      <w:r>
        <w:rPr>
          <w:rFonts w:hint="eastAsia" w:ascii="仿宋" w:hAnsi="仿宋" w:eastAsia="仿宋" w:cs="仿宋"/>
          <w:b/>
          <w:color w:val="000000"/>
          <w:sz w:val="24"/>
          <w:szCs w:val="24"/>
        </w:rPr>
        <w:t>5.开标</w:t>
      </w:r>
    </w:p>
    <w:p w14:paraId="54EA610F">
      <w:pPr>
        <w:autoSpaceDE w:val="0"/>
        <w:spacing w:line="360" w:lineRule="auto"/>
        <w:rPr>
          <w:rFonts w:ascii="仿宋" w:hAnsi="仿宋" w:eastAsia="仿宋" w:cs="仿宋"/>
          <w:b/>
          <w:color w:val="000000"/>
          <w:sz w:val="24"/>
          <w:szCs w:val="24"/>
        </w:rPr>
      </w:pPr>
      <w:r>
        <w:rPr>
          <w:rFonts w:hint="eastAsia" w:ascii="仿宋" w:hAnsi="仿宋" w:eastAsia="仿宋" w:cs="仿宋"/>
          <w:b/>
          <w:color w:val="000000"/>
          <w:sz w:val="24"/>
          <w:szCs w:val="24"/>
        </w:rPr>
        <w:t>5.1开标时间和地点</w:t>
      </w:r>
    </w:p>
    <w:p w14:paraId="591050AF">
      <w:pPr>
        <w:autoSpaceDE w:val="0"/>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采购人在本章第2.2.2项规定的投标截止时间（开标时间）和投标人须知前附表规定的地点公开开标，并邀请所有投标人的法定代表人或其委托代理人准时参加。</w:t>
      </w:r>
    </w:p>
    <w:p w14:paraId="65F60813">
      <w:pPr>
        <w:autoSpaceDE w:val="0"/>
        <w:spacing w:line="360" w:lineRule="auto"/>
        <w:rPr>
          <w:rFonts w:ascii="仿宋" w:hAnsi="仿宋" w:eastAsia="仿宋" w:cs="仿宋"/>
          <w:b/>
          <w:color w:val="000000"/>
          <w:sz w:val="24"/>
          <w:szCs w:val="24"/>
        </w:rPr>
      </w:pPr>
      <w:r>
        <w:rPr>
          <w:rFonts w:hint="eastAsia" w:ascii="仿宋" w:hAnsi="仿宋" w:eastAsia="仿宋" w:cs="仿宋"/>
          <w:b/>
          <w:color w:val="000000"/>
          <w:sz w:val="24"/>
          <w:szCs w:val="24"/>
        </w:rPr>
        <w:t>5.2开标程序</w:t>
      </w:r>
    </w:p>
    <w:p w14:paraId="4CA0E926">
      <w:pPr>
        <w:autoSpaceDE w:val="0"/>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主持人按下列程序进行开标：</w:t>
      </w:r>
    </w:p>
    <w:p w14:paraId="3E390BFB">
      <w:pPr>
        <w:autoSpaceDE w:val="0"/>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（1）宣布开标纪律；</w:t>
      </w:r>
    </w:p>
    <w:p w14:paraId="26C687A7">
      <w:pPr>
        <w:autoSpaceDE w:val="0"/>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（2）公布在投标截止时间前递交投标文件的投标人名称；</w:t>
      </w:r>
    </w:p>
    <w:p w14:paraId="2FEE5FBD">
      <w:pPr>
        <w:autoSpaceDE w:val="0"/>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3）按照政采云平台自动提取所有投标人的顺序当众开标，依次导入有效投标人的电子投标文件时，由投标人对网上递交已加密的投标文件，解密完成后，公布投标人名称、投标保证金的递交情况、投标报价及其他内容，并记录在案，因投标人原因造成投标文件未解密的，视为撤销其投标文件；</w:t>
      </w:r>
    </w:p>
    <w:p w14:paraId="52472457">
      <w:pPr>
        <w:autoSpaceDE w:val="0"/>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（4）投标人代表、采购人代表、监标人、记录人等有关人员在开标记录上签字确认；</w:t>
      </w:r>
    </w:p>
    <w:p w14:paraId="1508985D">
      <w:pPr>
        <w:autoSpaceDE w:val="0"/>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（5）开标结束。</w:t>
      </w:r>
    </w:p>
    <w:p w14:paraId="73589B4E">
      <w:pPr>
        <w:autoSpaceDE w:val="0"/>
        <w:spacing w:line="360" w:lineRule="auto"/>
        <w:rPr>
          <w:rFonts w:ascii="仿宋" w:hAnsi="仿宋" w:eastAsia="仿宋" w:cs="仿宋"/>
          <w:b/>
          <w:color w:val="000000"/>
          <w:sz w:val="24"/>
          <w:szCs w:val="24"/>
        </w:rPr>
      </w:pPr>
      <w:r>
        <w:rPr>
          <w:rFonts w:hint="eastAsia" w:ascii="仿宋" w:hAnsi="仿宋" w:eastAsia="仿宋" w:cs="仿宋"/>
          <w:b/>
          <w:color w:val="000000"/>
          <w:sz w:val="24"/>
          <w:szCs w:val="24"/>
        </w:rPr>
        <w:t>5.3投标文件不予受理情形</w:t>
      </w:r>
    </w:p>
    <w:p w14:paraId="3D52D7AE">
      <w:pPr>
        <w:autoSpaceDE w:val="0"/>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投标文件有下列情形之一的，采购人不予受理：</w:t>
      </w:r>
    </w:p>
    <w:p w14:paraId="2B6E5183">
      <w:pPr>
        <w:autoSpaceDE w:val="0"/>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（1）没有对投标文件进行加密的；</w:t>
      </w:r>
    </w:p>
    <w:p w14:paraId="7231EDB6">
      <w:pPr>
        <w:autoSpaceDE w:val="0"/>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（2）投标人提交的电子标书格式不符合3.6.1项要求的。</w:t>
      </w:r>
    </w:p>
    <w:p w14:paraId="480935E4">
      <w:pPr>
        <w:pStyle w:val="16"/>
        <w:widowControl w:val="0"/>
        <w:autoSpaceDE w:val="0"/>
        <w:spacing w:before="0" w:beforeAutospacing="0" w:after="0" w:afterAutospacing="0" w:line="360" w:lineRule="auto"/>
        <w:rPr>
          <w:rFonts w:ascii="仿宋" w:hAnsi="仿宋" w:eastAsia="仿宋" w:cs="仿宋"/>
          <w:b/>
          <w:bCs/>
          <w:kern w:val="2"/>
          <w:sz w:val="24"/>
          <w:szCs w:val="24"/>
        </w:rPr>
      </w:pPr>
      <w:r>
        <w:rPr>
          <w:rFonts w:hint="eastAsia" w:ascii="仿宋" w:hAnsi="仿宋" w:eastAsia="仿宋" w:cs="仿宋"/>
          <w:b/>
          <w:bCs/>
          <w:kern w:val="2"/>
          <w:sz w:val="24"/>
          <w:szCs w:val="24"/>
        </w:rPr>
        <w:t>5.4投标人存在下列情况之一的，投标无效：</w:t>
      </w:r>
    </w:p>
    <w:p w14:paraId="64B264BA">
      <w:pPr>
        <w:pStyle w:val="16"/>
        <w:widowControl w:val="0"/>
        <w:autoSpaceDE w:val="0"/>
        <w:spacing w:before="0" w:beforeAutospacing="0" w:after="0" w:afterAutospacing="0" w:line="360" w:lineRule="auto"/>
        <w:ind w:firstLine="480" w:firstLineChars="200"/>
        <w:rPr>
          <w:rFonts w:ascii="仿宋" w:hAnsi="仿宋" w:eastAsia="仿宋" w:cs="仿宋"/>
          <w:kern w:val="2"/>
          <w:sz w:val="24"/>
          <w:szCs w:val="24"/>
        </w:rPr>
      </w:pPr>
      <w:r>
        <w:rPr>
          <w:rFonts w:hint="eastAsia" w:ascii="仿宋" w:hAnsi="仿宋" w:eastAsia="仿宋" w:cs="仿宋"/>
          <w:kern w:val="2"/>
          <w:sz w:val="24"/>
          <w:szCs w:val="24"/>
        </w:rPr>
        <w:t>（1）未按照招标文件的规定提交投标保证金的；</w:t>
      </w:r>
    </w:p>
    <w:p w14:paraId="03368074">
      <w:pPr>
        <w:pStyle w:val="16"/>
        <w:widowControl w:val="0"/>
        <w:autoSpaceDE w:val="0"/>
        <w:spacing w:before="0" w:beforeAutospacing="0" w:after="0" w:afterAutospacing="0" w:line="360" w:lineRule="auto"/>
        <w:ind w:firstLine="480" w:firstLineChars="200"/>
        <w:rPr>
          <w:rFonts w:ascii="仿宋" w:hAnsi="仿宋" w:eastAsia="仿宋" w:cs="仿宋"/>
          <w:kern w:val="2"/>
          <w:sz w:val="24"/>
          <w:szCs w:val="24"/>
        </w:rPr>
      </w:pPr>
      <w:r>
        <w:rPr>
          <w:rFonts w:hint="eastAsia" w:ascii="仿宋" w:hAnsi="仿宋" w:eastAsia="仿宋" w:cs="仿宋"/>
          <w:kern w:val="2"/>
          <w:sz w:val="24"/>
          <w:szCs w:val="24"/>
        </w:rPr>
        <w:t>（2）投标文件未按招标文件要求签署、盖章的；</w:t>
      </w:r>
    </w:p>
    <w:p w14:paraId="3B57C3ED">
      <w:pPr>
        <w:pStyle w:val="16"/>
        <w:widowControl w:val="0"/>
        <w:autoSpaceDE w:val="0"/>
        <w:spacing w:before="0" w:beforeAutospacing="0" w:after="0" w:afterAutospacing="0" w:line="360" w:lineRule="auto"/>
        <w:ind w:firstLine="480" w:firstLineChars="200"/>
        <w:rPr>
          <w:rFonts w:ascii="仿宋" w:hAnsi="仿宋" w:eastAsia="仿宋" w:cs="仿宋"/>
          <w:kern w:val="2"/>
          <w:sz w:val="24"/>
          <w:szCs w:val="24"/>
        </w:rPr>
      </w:pPr>
      <w:r>
        <w:rPr>
          <w:rFonts w:hint="eastAsia" w:ascii="仿宋" w:hAnsi="仿宋" w:eastAsia="仿宋" w:cs="仿宋"/>
          <w:kern w:val="2"/>
          <w:sz w:val="24"/>
          <w:szCs w:val="24"/>
        </w:rPr>
        <w:t>（3）不具备招标文件中规定的资格要求的；</w:t>
      </w:r>
    </w:p>
    <w:p w14:paraId="467C75E9">
      <w:pPr>
        <w:pStyle w:val="16"/>
        <w:widowControl w:val="0"/>
        <w:autoSpaceDE w:val="0"/>
        <w:spacing w:before="0" w:beforeAutospacing="0" w:after="0" w:afterAutospacing="0" w:line="360" w:lineRule="auto"/>
        <w:ind w:firstLine="480" w:firstLineChars="200"/>
        <w:rPr>
          <w:rFonts w:ascii="仿宋" w:hAnsi="仿宋" w:eastAsia="仿宋" w:cs="仿宋"/>
          <w:kern w:val="2"/>
          <w:sz w:val="24"/>
          <w:szCs w:val="24"/>
        </w:rPr>
      </w:pPr>
      <w:r>
        <w:rPr>
          <w:rFonts w:hint="eastAsia" w:ascii="仿宋" w:hAnsi="仿宋" w:eastAsia="仿宋" w:cs="仿宋"/>
          <w:kern w:val="2"/>
          <w:sz w:val="24"/>
          <w:szCs w:val="24"/>
        </w:rPr>
        <w:t>（4）报价超过招标文件中规定的预算金额或者最高限价的；</w:t>
      </w:r>
    </w:p>
    <w:p w14:paraId="10FCC808">
      <w:pPr>
        <w:pStyle w:val="16"/>
        <w:widowControl w:val="0"/>
        <w:autoSpaceDE w:val="0"/>
        <w:spacing w:before="0" w:beforeAutospacing="0" w:after="0" w:afterAutospacing="0" w:line="360" w:lineRule="auto"/>
        <w:ind w:firstLine="480" w:firstLineChars="200"/>
        <w:rPr>
          <w:rFonts w:ascii="仿宋" w:hAnsi="仿宋" w:eastAsia="仿宋" w:cs="仿宋"/>
          <w:kern w:val="2"/>
          <w:sz w:val="24"/>
          <w:szCs w:val="24"/>
        </w:rPr>
      </w:pPr>
      <w:r>
        <w:rPr>
          <w:rFonts w:hint="eastAsia" w:ascii="仿宋" w:hAnsi="仿宋" w:eastAsia="仿宋" w:cs="仿宋"/>
          <w:kern w:val="2"/>
          <w:sz w:val="24"/>
          <w:szCs w:val="24"/>
        </w:rPr>
        <w:t>（5）投标文件含有采购人不能接受的附加条件的；</w:t>
      </w:r>
    </w:p>
    <w:p w14:paraId="2F75E4A3">
      <w:pPr>
        <w:pStyle w:val="16"/>
        <w:widowControl w:val="0"/>
        <w:autoSpaceDE w:val="0"/>
        <w:spacing w:before="0" w:beforeAutospacing="0" w:after="0" w:afterAutospacing="0" w:line="360" w:lineRule="auto"/>
        <w:ind w:firstLine="480" w:firstLineChars="200"/>
        <w:rPr>
          <w:rFonts w:ascii="仿宋" w:hAnsi="仿宋" w:eastAsia="仿宋" w:cs="仿宋"/>
          <w:kern w:val="2"/>
          <w:sz w:val="24"/>
          <w:szCs w:val="24"/>
        </w:rPr>
      </w:pPr>
      <w:r>
        <w:rPr>
          <w:rFonts w:hint="eastAsia" w:ascii="仿宋" w:hAnsi="仿宋" w:eastAsia="仿宋" w:cs="仿宋"/>
          <w:kern w:val="2"/>
          <w:sz w:val="24"/>
          <w:szCs w:val="24"/>
        </w:rPr>
        <w:t>（6）法律、法规和招标文件规定的其他无效情形。</w:t>
      </w:r>
    </w:p>
    <w:p w14:paraId="6D863F8A">
      <w:pPr>
        <w:pStyle w:val="16"/>
        <w:widowControl w:val="0"/>
        <w:autoSpaceDE w:val="0"/>
        <w:spacing w:before="0" w:beforeAutospacing="0" w:after="0" w:afterAutospacing="0" w:line="360" w:lineRule="auto"/>
        <w:rPr>
          <w:rFonts w:ascii="仿宋" w:hAnsi="仿宋" w:eastAsia="仿宋" w:cs="仿宋"/>
          <w:b/>
          <w:bCs/>
          <w:kern w:val="2"/>
          <w:sz w:val="24"/>
          <w:szCs w:val="24"/>
        </w:rPr>
      </w:pPr>
      <w:r>
        <w:rPr>
          <w:rFonts w:hint="eastAsia" w:ascii="仿宋" w:hAnsi="仿宋" w:eastAsia="仿宋" w:cs="仿宋"/>
          <w:b/>
          <w:bCs/>
          <w:kern w:val="2"/>
          <w:sz w:val="24"/>
          <w:szCs w:val="24"/>
        </w:rPr>
        <w:t>5.5有下列情形之一的，视为投标人串通投标，其投标无效：</w:t>
      </w:r>
    </w:p>
    <w:p w14:paraId="472A6AF1">
      <w:pPr>
        <w:pStyle w:val="16"/>
        <w:widowControl w:val="0"/>
        <w:autoSpaceDE w:val="0"/>
        <w:spacing w:before="0" w:beforeAutospacing="0" w:after="0" w:afterAutospacing="0" w:line="360" w:lineRule="auto"/>
        <w:ind w:firstLine="480" w:firstLineChars="200"/>
        <w:rPr>
          <w:rFonts w:ascii="仿宋" w:hAnsi="仿宋" w:eastAsia="仿宋" w:cs="仿宋"/>
          <w:kern w:val="2"/>
          <w:sz w:val="24"/>
          <w:szCs w:val="24"/>
        </w:rPr>
      </w:pPr>
      <w:r>
        <w:rPr>
          <w:rFonts w:hint="eastAsia" w:ascii="仿宋" w:hAnsi="仿宋" w:eastAsia="仿宋" w:cs="仿宋"/>
          <w:kern w:val="2"/>
          <w:sz w:val="24"/>
          <w:szCs w:val="24"/>
        </w:rPr>
        <w:t>（1）不同投标人的投标文件由同一单位或者个人编制；</w:t>
      </w:r>
    </w:p>
    <w:p w14:paraId="5F578735">
      <w:pPr>
        <w:pStyle w:val="16"/>
        <w:widowControl w:val="0"/>
        <w:autoSpaceDE w:val="0"/>
        <w:spacing w:before="0" w:beforeAutospacing="0" w:after="0" w:afterAutospacing="0" w:line="360" w:lineRule="auto"/>
        <w:ind w:firstLine="480" w:firstLineChars="200"/>
        <w:rPr>
          <w:rFonts w:ascii="仿宋" w:hAnsi="仿宋" w:eastAsia="仿宋" w:cs="仿宋"/>
          <w:kern w:val="2"/>
          <w:sz w:val="24"/>
          <w:szCs w:val="24"/>
        </w:rPr>
      </w:pPr>
      <w:r>
        <w:rPr>
          <w:rFonts w:hint="eastAsia" w:ascii="仿宋" w:hAnsi="仿宋" w:eastAsia="仿宋" w:cs="仿宋"/>
          <w:kern w:val="2"/>
          <w:sz w:val="24"/>
          <w:szCs w:val="24"/>
        </w:rPr>
        <w:t>（2）不同投标人委托同一单位或者个人办理投标事宜；</w:t>
      </w:r>
    </w:p>
    <w:p w14:paraId="1A288BF9">
      <w:pPr>
        <w:pStyle w:val="16"/>
        <w:widowControl w:val="0"/>
        <w:autoSpaceDE w:val="0"/>
        <w:spacing w:before="0" w:beforeAutospacing="0" w:after="0" w:afterAutospacing="0" w:line="360" w:lineRule="auto"/>
        <w:ind w:firstLine="480" w:firstLineChars="200"/>
        <w:rPr>
          <w:rFonts w:ascii="仿宋" w:hAnsi="仿宋" w:eastAsia="仿宋" w:cs="仿宋"/>
          <w:kern w:val="2"/>
          <w:sz w:val="24"/>
          <w:szCs w:val="24"/>
        </w:rPr>
      </w:pPr>
      <w:r>
        <w:rPr>
          <w:rFonts w:hint="eastAsia" w:ascii="仿宋" w:hAnsi="仿宋" w:eastAsia="仿宋" w:cs="仿宋"/>
          <w:kern w:val="2"/>
          <w:sz w:val="24"/>
          <w:szCs w:val="24"/>
        </w:rPr>
        <w:t>（3）不同投标人的投标文件载明的项目管理成员或者联系人员为同一人；</w:t>
      </w:r>
    </w:p>
    <w:p w14:paraId="0D2461B4">
      <w:pPr>
        <w:pStyle w:val="16"/>
        <w:widowControl w:val="0"/>
        <w:autoSpaceDE w:val="0"/>
        <w:spacing w:before="0" w:beforeAutospacing="0" w:after="0" w:afterAutospacing="0" w:line="360" w:lineRule="auto"/>
        <w:ind w:firstLine="480" w:firstLineChars="200"/>
        <w:rPr>
          <w:rFonts w:ascii="仿宋" w:hAnsi="仿宋" w:eastAsia="仿宋" w:cs="仿宋"/>
          <w:kern w:val="2"/>
          <w:sz w:val="24"/>
          <w:szCs w:val="24"/>
        </w:rPr>
      </w:pPr>
      <w:r>
        <w:rPr>
          <w:rFonts w:hint="eastAsia" w:ascii="仿宋" w:hAnsi="仿宋" w:eastAsia="仿宋" w:cs="仿宋"/>
          <w:kern w:val="2"/>
          <w:sz w:val="24"/>
          <w:szCs w:val="24"/>
        </w:rPr>
        <w:t>（4）不同投标人的投标文件异常一致或者投标报价呈规律性差异；</w:t>
      </w:r>
    </w:p>
    <w:p w14:paraId="60CC4536">
      <w:pPr>
        <w:pStyle w:val="16"/>
        <w:widowControl w:val="0"/>
        <w:autoSpaceDE w:val="0"/>
        <w:spacing w:before="0" w:beforeAutospacing="0" w:after="0" w:afterAutospacing="0" w:line="360" w:lineRule="auto"/>
        <w:ind w:firstLine="480" w:firstLineChars="200"/>
        <w:rPr>
          <w:rFonts w:ascii="仿宋" w:hAnsi="仿宋" w:eastAsia="仿宋" w:cs="仿宋"/>
          <w:kern w:val="2"/>
          <w:sz w:val="24"/>
          <w:szCs w:val="24"/>
        </w:rPr>
      </w:pPr>
      <w:r>
        <w:rPr>
          <w:rFonts w:hint="eastAsia" w:ascii="仿宋" w:hAnsi="仿宋" w:eastAsia="仿宋" w:cs="仿宋"/>
          <w:kern w:val="2"/>
          <w:sz w:val="24"/>
          <w:szCs w:val="24"/>
        </w:rPr>
        <w:t>（5）不同投标人的投标文件相互混装；</w:t>
      </w:r>
    </w:p>
    <w:p w14:paraId="53404817">
      <w:pPr>
        <w:pStyle w:val="16"/>
        <w:widowControl w:val="0"/>
        <w:autoSpaceDE w:val="0"/>
        <w:spacing w:before="0" w:beforeAutospacing="0" w:after="0" w:afterAutospacing="0" w:line="360" w:lineRule="auto"/>
        <w:ind w:firstLine="480" w:firstLineChars="200"/>
        <w:rPr>
          <w:rFonts w:ascii="仿宋" w:hAnsi="仿宋" w:eastAsia="仿宋" w:cs="仿宋"/>
          <w:kern w:val="2"/>
          <w:sz w:val="24"/>
          <w:szCs w:val="24"/>
        </w:rPr>
      </w:pPr>
      <w:r>
        <w:rPr>
          <w:rFonts w:hint="eastAsia" w:ascii="仿宋" w:hAnsi="仿宋" w:eastAsia="仿宋" w:cs="仿宋"/>
          <w:kern w:val="2"/>
          <w:sz w:val="24"/>
          <w:szCs w:val="24"/>
        </w:rPr>
        <w:t>（6）不同投标人的投标保证金从同一单位或者个人的账户转出。</w:t>
      </w:r>
    </w:p>
    <w:p w14:paraId="29E3493A">
      <w:pPr>
        <w:autoSpaceDE w:val="0"/>
        <w:spacing w:line="360" w:lineRule="auto"/>
        <w:rPr>
          <w:rFonts w:ascii="仿宋" w:hAnsi="仿宋" w:eastAsia="仿宋" w:cs="仿宋"/>
          <w:b/>
          <w:color w:val="000000"/>
          <w:sz w:val="24"/>
          <w:szCs w:val="24"/>
        </w:rPr>
      </w:pPr>
      <w:r>
        <w:rPr>
          <w:rFonts w:hint="eastAsia" w:ascii="仿宋" w:hAnsi="仿宋" w:eastAsia="仿宋" w:cs="仿宋"/>
          <w:b/>
          <w:color w:val="000000"/>
          <w:sz w:val="24"/>
          <w:szCs w:val="24"/>
        </w:rPr>
        <w:t>6.评标</w:t>
      </w:r>
    </w:p>
    <w:p w14:paraId="62B48B05">
      <w:pPr>
        <w:autoSpaceDE w:val="0"/>
        <w:spacing w:line="360" w:lineRule="auto"/>
        <w:rPr>
          <w:rFonts w:ascii="仿宋" w:hAnsi="仿宋" w:eastAsia="仿宋" w:cs="仿宋"/>
          <w:b/>
          <w:color w:val="000000"/>
          <w:sz w:val="24"/>
          <w:szCs w:val="24"/>
        </w:rPr>
      </w:pPr>
      <w:r>
        <w:rPr>
          <w:rFonts w:hint="eastAsia" w:ascii="仿宋" w:hAnsi="仿宋" w:eastAsia="仿宋" w:cs="仿宋"/>
          <w:b/>
          <w:color w:val="000000"/>
          <w:sz w:val="24"/>
          <w:szCs w:val="24"/>
        </w:rPr>
        <w:t>6.1评标委员会</w:t>
      </w:r>
    </w:p>
    <w:p w14:paraId="2E10F56C">
      <w:pPr>
        <w:autoSpaceDE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6.1.1评标由采购人依法组建的评标委员会负责。评标委员会成员人数的确定方式见投标人须知前附表。</w:t>
      </w:r>
    </w:p>
    <w:p w14:paraId="1EFC44D9">
      <w:pPr>
        <w:autoSpaceDE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6.1.2评标委员会成员有下列情形之一的，应当回避：</w:t>
      </w:r>
    </w:p>
    <w:p w14:paraId="7CC1A1C9">
      <w:pPr>
        <w:autoSpaceDE w:val="0"/>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（1）采购人或投标人的主要负责人的近亲属；</w:t>
      </w:r>
    </w:p>
    <w:p w14:paraId="4BB704E5">
      <w:pPr>
        <w:autoSpaceDE w:val="0"/>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（2）项目主管部门或者行政监督部门的人员；</w:t>
      </w:r>
    </w:p>
    <w:p w14:paraId="5E62E32B">
      <w:pPr>
        <w:autoSpaceDE w:val="0"/>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（3）与投标人有经济利益关系，可能影响对投标公正评审的；</w:t>
      </w:r>
    </w:p>
    <w:p w14:paraId="564B0EF9">
      <w:pPr>
        <w:autoSpaceDE w:val="0"/>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（4）曾因在招标、评标以及其他与招标投标有关活动中从事违法行为而受过行政处罚或刑事处罚的。</w:t>
      </w:r>
    </w:p>
    <w:p w14:paraId="25D65720">
      <w:pPr>
        <w:autoSpaceDE w:val="0"/>
        <w:spacing w:line="360" w:lineRule="auto"/>
        <w:rPr>
          <w:rFonts w:ascii="仿宋" w:hAnsi="仿宋" w:eastAsia="仿宋" w:cs="仿宋"/>
          <w:b/>
          <w:color w:val="000000"/>
          <w:sz w:val="24"/>
          <w:szCs w:val="24"/>
        </w:rPr>
      </w:pPr>
      <w:r>
        <w:rPr>
          <w:rFonts w:hint="eastAsia" w:ascii="仿宋" w:hAnsi="仿宋" w:eastAsia="仿宋" w:cs="仿宋"/>
          <w:b/>
          <w:color w:val="000000"/>
          <w:sz w:val="24"/>
          <w:szCs w:val="24"/>
        </w:rPr>
        <w:t>6.2评标原则</w:t>
      </w:r>
    </w:p>
    <w:p w14:paraId="3A6F986B">
      <w:pPr>
        <w:autoSpaceDE w:val="0"/>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评标活动遵循公平、公正、科学和择优的原则。</w:t>
      </w:r>
    </w:p>
    <w:p w14:paraId="57FD5E80">
      <w:pPr>
        <w:autoSpaceDE w:val="0"/>
        <w:spacing w:line="360" w:lineRule="auto"/>
        <w:rPr>
          <w:rFonts w:ascii="仿宋" w:hAnsi="仿宋" w:eastAsia="仿宋" w:cs="仿宋"/>
          <w:b/>
          <w:color w:val="000000"/>
          <w:sz w:val="24"/>
          <w:szCs w:val="24"/>
        </w:rPr>
      </w:pPr>
      <w:r>
        <w:rPr>
          <w:rFonts w:hint="eastAsia" w:ascii="仿宋" w:hAnsi="仿宋" w:eastAsia="仿宋" w:cs="仿宋"/>
          <w:b/>
          <w:color w:val="000000"/>
          <w:sz w:val="24"/>
          <w:szCs w:val="24"/>
        </w:rPr>
        <w:t>6.3评标</w:t>
      </w:r>
    </w:p>
    <w:p w14:paraId="4F4AAD51">
      <w:pPr>
        <w:autoSpaceDE w:val="0"/>
        <w:spacing w:line="360" w:lineRule="auto"/>
        <w:ind w:firstLine="240" w:firstLineChars="100"/>
        <w:rPr>
          <w:rFonts w:ascii="仿宋" w:hAnsi="仿宋" w:eastAsia="仿宋" w:cs="仿宋"/>
          <w:color w:val="000000"/>
          <w:sz w:val="24"/>
          <w:szCs w:val="24"/>
        </w:rPr>
      </w:pPr>
      <w:r>
        <w:rPr>
          <w:rFonts w:hint="eastAsia" w:ascii="仿宋" w:hAnsi="仿宋" w:eastAsia="仿宋" w:cs="仿宋"/>
          <w:color w:val="000000"/>
          <w:sz w:val="24"/>
          <w:szCs w:val="24"/>
        </w:rPr>
        <w:t>（1）评标委员会按照第四章“评标办法”规定的方法、评审因素、标准和程序对投标文件进行评审。第四章“评标办法”没有规定的方法、评审因素和标准，不作为评标依据。</w:t>
      </w:r>
    </w:p>
    <w:p w14:paraId="48D7B547">
      <w:pPr>
        <w:autoSpaceDE w:val="0"/>
        <w:spacing w:line="360" w:lineRule="auto"/>
        <w:ind w:firstLine="240" w:firstLineChars="100"/>
        <w:rPr>
          <w:rFonts w:ascii="仿宋" w:hAnsi="仿宋" w:eastAsia="仿宋" w:cs="仿宋"/>
          <w:color w:val="000000"/>
          <w:sz w:val="24"/>
          <w:szCs w:val="24"/>
        </w:rPr>
      </w:pPr>
      <w:r>
        <w:rPr>
          <w:rFonts w:hint="eastAsia" w:ascii="仿宋" w:hAnsi="仿宋" w:eastAsia="仿宋" w:cs="仿宋"/>
          <w:color w:val="000000"/>
          <w:sz w:val="24"/>
          <w:szCs w:val="24"/>
        </w:rPr>
        <w:t>（2）评标委员会认为投标人的报价明显低于其他通过符合性审查的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027EF86A">
      <w:pPr>
        <w:autoSpaceDE w:val="0"/>
        <w:spacing w:line="360" w:lineRule="auto"/>
        <w:rPr>
          <w:rFonts w:ascii="仿宋" w:hAnsi="仿宋" w:eastAsia="仿宋" w:cs="仿宋"/>
          <w:b/>
          <w:color w:val="000000"/>
          <w:sz w:val="24"/>
          <w:szCs w:val="24"/>
        </w:rPr>
      </w:pPr>
      <w:r>
        <w:rPr>
          <w:rFonts w:hint="eastAsia" w:ascii="仿宋" w:hAnsi="仿宋" w:eastAsia="仿宋" w:cs="仿宋"/>
          <w:b/>
          <w:color w:val="000000"/>
          <w:sz w:val="24"/>
          <w:szCs w:val="24"/>
        </w:rPr>
        <w:t>7.合同授予</w:t>
      </w:r>
    </w:p>
    <w:p w14:paraId="016B0A83">
      <w:pPr>
        <w:autoSpaceDE w:val="0"/>
        <w:spacing w:line="360" w:lineRule="auto"/>
        <w:rPr>
          <w:rFonts w:ascii="仿宋" w:hAnsi="仿宋" w:eastAsia="仿宋" w:cs="仿宋"/>
          <w:b/>
          <w:color w:val="000000"/>
          <w:sz w:val="24"/>
          <w:szCs w:val="24"/>
        </w:rPr>
      </w:pPr>
      <w:r>
        <w:rPr>
          <w:rFonts w:hint="eastAsia" w:ascii="仿宋" w:hAnsi="仿宋" w:eastAsia="仿宋" w:cs="仿宋"/>
          <w:b/>
          <w:color w:val="000000"/>
          <w:sz w:val="24"/>
          <w:szCs w:val="24"/>
        </w:rPr>
        <w:t>7.1定标方式</w:t>
      </w:r>
    </w:p>
    <w:p w14:paraId="17FA7689">
      <w:pPr>
        <w:autoSpaceDE w:val="0"/>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除投标人须知前附表规定评标委员会直接确定中标人外，采购人依据评标委员会推荐的中标候选人确定中标人，评标委员会推荐中标候选人的人数见投标人须知前附表。</w:t>
      </w:r>
    </w:p>
    <w:p w14:paraId="65311944">
      <w:pPr>
        <w:autoSpaceDE w:val="0"/>
        <w:spacing w:line="360" w:lineRule="auto"/>
        <w:rPr>
          <w:rFonts w:ascii="仿宋" w:hAnsi="仿宋" w:eastAsia="仿宋" w:cs="仿宋"/>
          <w:b/>
          <w:color w:val="000000"/>
          <w:sz w:val="24"/>
          <w:szCs w:val="24"/>
        </w:rPr>
      </w:pPr>
      <w:r>
        <w:rPr>
          <w:rFonts w:hint="eastAsia" w:ascii="仿宋" w:hAnsi="仿宋" w:eastAsia="仿宋" w:cs="仿宋"/>
          <w:b/>
          <w:color w:val="000000"/>
          <w:sz w:val="24"/>
          <w:szCs w:val="24"/>
        </w:rPr>
        <w:t>7.2中标通知</w:t>
      </w:r>
    </w:p>
    <w:p w14:paraId="656BCC2C">
      <w:pPr>
        <w:autoSpaceDE w:val="0"/>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在本章第3.3款规定的投标有效期内，采购人以书面形式向中标人发出中标通知书，同时将中标结果通知未中标的投标人。</w:t>
      </w:r>
    </w:p>
    <w:p w14:paraId="2DF9C09C">
      <w:pPr>
        <w:autoSpaceDE w:val="0"/>
        <w:spacing w:line="360" w:lineRule="auto"/>
        <w:rPr>
          <w:rFonts w:ascii="仿宋" w:hAnsi="仿宋" w:eastAsia="仿宋" w:cs="仿宋"/>
          <w:b/>
          <w:color w:val="000000"/>
          <w:sz w:val="24"/>
          <w:szCs w:val="24"/>
        </w:rPr>
      </w:pPr>
      <w:r>
        <w:rPr>
          <w:rFonts w:hint="eastAsia" w:ascii="仿宋" w:hAnsi="仿宋" w:eastAsia="仿宋" w:cs="仿宋"/>
          <w:b/>
          <w:color w:val="000000"/>
          <w:sz w:val="24"/>
          <w:szCs w:val="24"/>
        </w:rPr>
        <w:t>7.3履约担保</w:t>
      </w:r>
    </w:p>
    <w:p w14:paraId="6ADC133D">
      <w:pPr>
        <w:autoSpaceDE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7.3.1在签订合同前，中标人应按投标人须知前附表规定的金额、担保形式和招标文件第五章“合同条款及格式”规定的履约担保格式向采购人提交履约担保。联合体中标的，其履约担保由牵头人递交，并应符合投标人须知前附表规定的金额、担保形式和招标文件第五章“合同条款及格式”规定的履约担保格式要求。</w:t>
      </w:r>
    </w:p>
    <w:p w14:paraId="1E70C2C9">
      <w:pPr>
        <w:autoSpaceDE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7.3.2中标人不能按本章第7.3.1项要求提交履约担保的，视为放弃中标，其投标保证金不予退还，给采购人造成的损失超过投标保证金数额的，中标人还应当对超过部分予以赔偿。</w:t>
      </w:r>
    </w:p>
    <w:p w14:paraId="020FB482">
      <w:pPr>
        <w:autoSpaceDE w:val="0"/>
        <w:spacing w:line="360" w:lineRule="auto"/>
        <w:rPr>
          <w:rFonts w:ascii="仿宋" w:hAnsi="仿宋" w:eastAsia="仿宋" w:cs="仿宋"/>
          <w:b/>
          <w:color w:val="000000"/>
          <w:sz w:val="24"/>
          <w:szCs w:val="24"/>
        </w:rPr>
      </w:pPr>
      <w:r>
        <w:rPr>
          <w:rFonts w:hint="eastAsia" w:ascii="仿宋" w:hAnsi="仿宋" w:eastAsia="仿宋" w:cs="仿宋"/>
          <w:b/>
          <w:color w:val="000000"/>
          <w:sz w:val="24"/>
          <w:szCs w:val="24"/>
        </w:rPr>
        <w:t>7.4签订合同</w:t>
      </w:r>
    </w:p>
    <w:p w14:paraId="17EFA9F3">
      <w:pPr>
        <w:autoSpaceDE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7.4.1采购人和中标人应当自中标通知书发出之日起30天内，根据招标文件和中标人的投标文件订立书面合同。中标人无正当理由拒签合同的，采购人取消其中标资格，其投标保证金不予退还；给采购人造成的损失超过投标保证金数额的，中标人还应当对超过部分予以赔偿。</w:t>
      </w:r>
    </w:p>
    <w:p w14:paraId="49D632DA">
      <w:pPr>
        <w:autoSpaceDE w:val="0"/>
        <w:spacing w:line="360" w:lineRule="auto"/>
        <w:rPr>
          <w:rFonts w:ascii="仿宋" w:hAnsi="仿宋" w:eastAsia="仿宋" w:cs="仿宋"/>
          <w:b/>
          <w:color w:val="000000"/>
          <w:sz w:val="24"/>
          <w:szCs w:val="24"/>
        </w:rPr>
      </w:pPr>
      <w:r>
        <w:rPr>
          <w:rFonts w:hint="eastAsia" w:ascii="仿宋" w:hAnsi="仿宋" w:eastAsia="仿宋" w:cs="仿宋"/>
          <w:color w:val="000000"/>
          <w:sz w:val="24"/>
          <w:szCs w:val="24"/>
        </w:rPr>
        <w:t>7.4.2发出中标通知书后，采购人无正当理由拒签合同的，采购人向中标人退还投标保证金；给中标人造成损失的，还应当赔偿损失。</w:t>
      </w:r>
    </w:p>
    <w:p w14:paraId="50897014">
      <w:pPr>
        <w:autoSpaceDE w:val="0"/>
        <w:spacing w:line="360" w:lineRule="auto"/>
        <w:rPr>
          <w:rFonts w:ascii="仿宋" w:hAnsi="仿宋" w:eastAsia="仿宋" w:cs="仿宋"/>
          <w:b/>
          <w:color w:val="000000"/>
          <w:sz w:val="24"/>
          <w:szCs w:val="24"/>
        </w:rPr>
      </w:pPr>
      <w:r>
        <w:rPr>
          <w:rFonts w:hint="eastAsia" w:ascii="仿宋" w:hAnsi="仿宋" w:eastAsia="仿宋" w:cs="仿宋"/>
          <w:b/>
          <w:color w:val="000000"/>
          <w:sz w:val="24"/>
          <w:szCs w:val="24"/>
        </w:rPr>
        <w:t>8.重新招标</w:t>
      </w:r>
    </w:p>
    <w:p w14:paraId="48D0A279">
      <w:pPr>
        <w:autoSpaceDE w:val="0"/>
        <w:spacing w:line="360" w:lineRule="auto"/>
        <w:ind w:firstLine="240" w:firstLineChars="100"/>
        <w:rPr>
          <w:rFonts w:ascii="仿宋" w:hAnsi="仿宋" w:eastAsia="仿宋" w:cs="仿宋"/>
          <w:color w:val="000000"/>
          <w:sz w:val="24"/>
          <w:szCs w:val="24"/>
        </w:rPr>
      </w:pPr>
      <w:r>
        <w:rPr>
          <w:rFonts w:hint="eastAsia" w:ascii="仿宋" w:hAnsi="仿宋" w:eastAsia="仿宋" w:cs="仿宋"/>
          <w:color w:val="000000"/>
          <w:sz w:val="24"/>
          <w:szCs w:val="24"/>
        </w:rPr>
        <w:t>有下列情形之一的，采购人将重新招标：</w:t>
      </w:r>
    </w:p>
    <w:p w14:paraId="60336F08">
      <w:pPr>
        <w:autoSpaceDE w:val="0"/>
        <w:spacing w:line="360" w:lineRule="auto"/>
        <w:ind w:firstLine="240" w:firstLineChars="100"/>
        <w:rPr>
          <w:rFonts w:ascii="仿宋" w:hAnsi="仿宋" w:eastAsia="仿宋" w:cs="仿宋"/>
          <w:color w:val="000000"/>
          <w:sz w:val="24"/>
          <w:szCs w:val="24"/>
        </w:rPr>
      </w:pPr>
      <w:r>
        <w:rPr>
          <w:rFonts w:hint="eastAsia" w:ascii="仿宋" w:hAnsi="仿宋" w:eastAsia="仿宋" w:cs="仿宋"/>
          <w:color w:val="000000"/>
          <w:sz w:val="24"/>
          <w:szCs w:val="24"/>
        </w:rPr>
        <w:t>（1）投标截止时间止，投标人少于3个的；</w:t>
      </w:r>
    </w:p>
    <w:p w14:paraId="24D71CD1">
      <w:pPr>
        <w:autoSpaceDE w:val="0"/>
        <w:spacing w:line="360" w:lineRule="auto"/>
        <w:ind w:firstLine="240" w:firstLineChars="100"/>
        <w:rPr>
          <w:rFonts w:ascii="仿宋" w:hAnsi="仿宋" w:eastAsia="仿宋" w:cs="仿宋"/>
          <w:b/>
          <w:color w:val="000000"/>
          <w:sz w:val="24"/>
          <w:szCs w:val="24"/>
        </w:rPr>
      </w:pPr>
      <w:r>
        <w:rPr>
          <w:rFonts w:hint="eastAsia" w:ascii="仿宋" w:hAnsi="仿宋" w:eastAsia="仿宋" w:cs="仿宋"/>
          <w:color w:val="000000"/>
          <w:sz w:val="24"/>
          <w:szCs w:val="24"/>
        </w:rPr>
        <w:t>（2）经评标委员会评审后否决所有投标的。</w:t>
      </w:r>
    </w:p>
    <w:p w14:paraId="2C180953">
      <w:pPr>
        <w:autoSpaceDE w:val="0"/>
        <w:spacing w:line="360" w:lineRule="auto"/>
        <w:rPr>
          <w:rFonts w:ascii="仿宋" w:hAnsi="仿宋" w:eastAsia="仿宋" w:cs="仿宋"/>
          <w:b/>
          <w:color w:val="000000"/>
          <w:sz w:val="24"/>
          <w:szCs w:val="24"/>
        </w:rPr>
      </w:pPr>
      <w:r>
        <w:rPr>
          <w:rFonts w:hint="eastAsia" w:ascii="仿宋" w:hAnsi="仿宋" w:eastAsia="仿宋" w:cs="仿宋"/>
          <w:b/>
          <w:color w:val="000000"/>
          <w:sz w:val="24"/>
          <w:szCs w:val="24"/>
        </w:rPr>
        <w:t>9.纪律和监督</w:t>
      </w:r>
    </w:p>
    <w:p w14:paraId="07851B39">
      <w:pPr>
        <w:autoSpaceDE w:val="0"/>
        <w:spacing w:line="360" w:lineRule="auto"/>
        <w:rPr>
          <w:rFonts w:ascii="仿宋" w:hAnsi="仿宋" w:eastAsia="仿宋" w:cs="仿宋"/>
          <w:b/>
          <w:color w:val="000000"/>
          <w:sz w:val="24"/>
          <w:szCs w:val="24"/>
        </w:rPr>
      </w:pPr>
      <w:r>
        <w:rPr>
          <w:rFonts w:hint="eastAsia" w:ascii="仿宋" w:hAnsi="仿宋" w:eastAsia="仿宋" w:cs="仿宋"/>
          <w:b/>
          <w:color w:val="000000"/>
          <w:sz w:val="24"/>
          <w:szCs w:val="24"/>
        </w:rPr>
        <w:t>9.1对采购人的纪律要求</w:t>
      </w:r>
    </w:p>
    <w:p w14:paraId="73F3AED3">
      <w:pPr>
        <w:autoSpaceDE w:val="0"/>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采购人不得泄露招标投标活动中应当保密的情况和资料，不得与投标人串通损害国家利益、社会公共利益或者他人合法权益。</w:t>
      </w:r>
    </w:p>
    <w:p w14:paraId="4736090D">
      <w:pPr>
        <w:autoSpaceDE w:val="0"/>
        <w:spacing w:line="360" w:lineRule="auto"/>
        <w:rPr>
          <w:rFonts w:ascii="仿宋" w:hAnsi="仿宋" w:eastAsia="仿宋" w:cs="仿宋"/>
          <w:b/>
          <w:color w:val="000000"/>
          <w:sz w:val="24"/>
          <w:szCs w:val="24"/>
        </w:rPr>
      </w:pPr>
      <w:r>
        <w:rPr>
          <w:rFonts w:hint="eastAsia" w:ascii="仿宋" w:hAnsi="仿宋" w:eastAsia="仿宋" w:cs="仿宋"/>
          <w:b/>
          <w:color w:val="000000"/>
          <w:sz w:val="24"/>
          <w:szCs w:val="24"/>
        </w:rPr>
        <w:t>9.2对投标人的纪律要求</w:t>
      </w:r>
    </w:p>
    <w:p w14:paraId="455905B1">
      <w:pPr>
        <w:autoSpaceDE w:val="0"/>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投标人不得相互串通投标或者与采购人串通投标，不得向采购人或者评标委员会成员行贿谋取中标，不得以他人名义投标或者以其他方式弄虚作假骗取中标；投标人不得以任何方式干扰、影响评标工作。</w:t>
      </w:r>
    </w:p>
    <w:p w14:paraId="717C4ED8">
      <w:pPr>
        <w:autoSpaceDE w:val="0"/>
        <w:spacing w:line="360" w:lineRule="auto"/>
        <w:rPr>
          <w:rFonts w:ascii="仿宋" w:hAnsi="仿宋" w:eastAsia="仿宋" w:cs="仿宋"/>
          <w:b/>
          <w:color w:val="000000"/>
          <w:sz w:val="24"/>
          <w:szCs w:val="24"/>
        </w:rPr>
      </w:pPr>
      <w:r>
        <w:rPr>
          <w:rFonts w:hint="eastAsia" w:ascii="仿宋" w:hAnsi="仿宋" w:eastAsia="仿宋" w:cs="仿宋"/>
          <w:b/>
          <w:color w:val="000000"/>
          <w:sz w:val="24"/>
          <w:szCs w:val="24"/>
        </w:rPr>
        <w:t>9.3对评标委员会成员的纪律要求</w:t>
      </w:r>
    </w:p>
    <w:p w14:paraId="7A9F0759">
      <w:pPr>
        <w:autoSpaceDE w:val="0"/>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评标委员会成员不得收受他人的财物或者其他好处，不得向他人透露对投标文件的评审和比较、中标候选人的推荐情况以及评标有关的其他情况。在评标活动中，评标委员会成员不得擅离职守，影响评标程序正常进行，不得使用第四章“评标办法”没有规定的评审因素和标准进行评标。</w:t>
      </w:r>
    </w:p>
    <w:p w14:paraId="3CCE0713">
      <w:pPr>
        <w:autoSpaceDE w:val="0"/>
        <w:spacing w:line="360" w:lineRule="auto"/>
        <w:rPr>
          <w:rFonts w:ascii="仿宋" w:hAnsi="仿宋" w:eastAsia="仿宋" w:cs="仿宋"/>
          <w:b/>
          <w:color w:val="000000"/>
          <w:sz w:val="24"/>
          <w:szCs w:val="24"/>
        </w:rPr>
      </w:pPr>
      <w:r>
        <w:rPr>
          <w:rFonts w:hint="eastAsia" w:ascii="仿宋" w:hAnsi="仿宋" w:eastAsia="仿宋" w:cs="仿宋"/>
          <w:b/>
          <w:color w:val="000000"/>
          <w:sz w:val="24"/>
          <w:szCs w:val="24"/>
        </w:rPr>
        <w:t>9.4对与评标活动有关的工作人员的纪律要求</w:t>
      </w:r>
    </w:p>
    <w:p w14:paraId="4E66BE1C">
      <w:pPr>
        <w:autoSpaceDE w:val="0"/>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5717C222">
      <w:pPr>
        <w:autoSpaceDE w:val="0"/>
        <w:spacing w:line="360" w:lineRule="auto"/>
        <w:rPr>
          <w:rFonts w:ascii="仿宋" w:hAnsi="仿宋" w:eastAsia="仿宋" w:cs="仿宋"/>
          <w:b/>
          <w:color w:val="000000"/>
          <w:sz w:val="24"/>
          <w:szCs w:val="24"/>
        </w:rPr>
      </w:pPr>
      <w:r>
        <w:rPr>
          <w:rFonts w:hint="eastAsia" w:ascii="仿宋" w:hAnsi="仿宋" w:eastAsia="仿宋" w:cs="仿宋"/>
          <w:b/>
          <w:color w:val="000000"/>
          <w:sz w:val="24"/>
          <w:szCs w:val="24"/>
        </w:rPr>
        <w:t>9.5投诉</w:t>
      </w:r>
    </w:p>
    <w:p w14:paraId="72898A63">
      <w:pPr>
        <w:autoSpaceDE w:val="0"/>
        <w:spacing w:line="360" w:lineRule="auto"/>
        <w:ind w:firstLine="480" w:firstLineChars="200"/>
        <w:rPr>
          <w:rFonts w:ascii="仿宋" w:hAnsi="仿宋" w:eastAsia="仿宋" w:cs="仿宋"/>
          <w:b/>
          <w:color w:val="000000"/>
          <w:sz w:val="24"/>
          <w:szCs w:val="24"/>
        </w:rPr>
      </w:pPr>
      <w:r>
        <w:rPr>
          <w:rFonts w:hint="eastAsia" w:ascii="仿宋" w:hAnsi="仿宋" w:eastAsia="仿宋" w:cs="仿宋"/>
          <w:color w:val="000000"/>
          <w:sz w:val="24"/>
          <w:szCs w:val="24"/>
        </w:rPr>
        <w:t>投标人和其他利害关系人认为本次招标活动违反法律、法规和规章规定的，按相关法律法规执行。</w:t>
      </w:r>
    </w:p>
    <w:p w14:paraId="74DE2C55">
      <w:pPr>
        <w:autoSpaceDE w:val="0"/>
        <w:spacing w:line="360" w:lineRule="auto"/>
        <w:rPr>
          <w:rFonts w:ascii="仿宋" w:hAnsi="仿宋" w:eastAsia="仿宋" w:cs="仿宋"/>
          <w:b/>
          <w:color w:val="000000"/>
          <w:sz w:val="24"/>
          <w:szCs w:val="24"/>
        </w:rPr>
      </w:pPr>
      <w:r>
        <w:rPr>
          <w:rFonts w:hint="eastAsia" w:ascii="仿宋" w:hAnsi="仿宋" w:eastAsia="仿宋" w:cs="仿宋"/>
          <w:b/>
          <w:color w:val="000000"/>
          <w:sz w:val="24"/>
          <w:szCs w:val="24"/>
        </w:rPr>
        <w:t>10.需要补充的其他内容</w:t>
      </w:r>
    </w:p>
    <w:p w14:paraId="724F8EED">
      <w:pPr>
        <w:autoSpaceDE w:val="0"/>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需要补充的其他内容：见投标人须知前附表。</w:t>
      </w:r>
    </w:p>
    <w:p w14:paraId="1261DB48">
      <w:pPr>
        <w:pStyle w:val="9"/>
        <w:autoSpaceDE w:val="0"/>
        <w:spacing w:before="0" w:beforeAutospacing="0" w:after="0" w:line="360" w:lineRule="auto"/>
        <w:ind w:left="0" w:leftChars="0"/>
        <w:rPr>
          <w:rFonts w:ascii="仿宋" w:hAnsi="仿宋" w:eastAsia="仿宋" w:cs="仿宋"/>
          <w:b/>
          <w:color w:val="000000"/>
          <w:sz w:val="24"/>
          <w:szCs w:val="24"/>
        </w:rPr>
      </w:pPr>
      <w:r>
        <w:rPr>
          <w:rFonts w:hint="eastAsia" w:ascii="仿宋" w:hAnsi="仿宋" w:eastAsia="仿宋" w:cs="仿宋"/>
          <w:b/>
          <w:color w:val="000000"/>
          <w:sz w:val="24"/>
          <w:szCs w:val="24"/>
        </w:rPr>
        <w:t>11.小微企业优先采购政策</w:t>
      </w:r>
    </w:p>
    <w:p w14:paraId="13B4BBD8">
      <w:pPr>
        <w:autoSpaceDE w:val="0"/>
        <w:snapToGrid w:val="0"/>
        <w:spacing w:line="360" w:lineRule="auto"/>
        <w:rPr>
          <w:rFonts w:ascii="仿宋" w:hAnsi="仿宋" w:eastAsia="仿宋" w:cs="仿宋"/>
          <w:b/>
          <w:color w:val="000000"/>
          <w:sz w:val="24"/>
          <w:szCs w:val="24"/>
        </w:rPr>
      </w:pPr>
      <w:r>
        <w:rPr>
          <w:rFonts w:hint="eastAsia" w:ascii="仿宋" w:hAnsi="仿宋" w:eastAsia="仿宋" w:cs="仿宋"/>
          <w:b/>
          <w:color w:val="000000"/>
          <w:sz w:val="24"/>
          <w:szCs w:val="24"/>
        </w:rPr>
        <w:t>11.1中小企业</w:t>
      </w:r>
    </w:p>
    <w:p w14:paraId="0A833193">
      <w:pPr>
        <w:autoSpaceDE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11.1.1根据《关于印发〈政府采购促进中小企业发展管理办法〉的通知》（财库〔2020〕46号）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0BA82A3A">
      <w:pPr>
        <w:autoSpaceDE w:val="0"/>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在政府采购活动中，投标人提供的货物、工程或者服务符合下列情形的，享受中小企业扶持政策：</w:t>
      </w:r>
    </w:p>
    <w:p w14:paraId="557C81C3">
      <w:pPr>
        <w:autoSpaceDE w:val="0"/>
        <w:spacing w:line="360" w:lineRule="auto"/>
        <w:ind w:firstLine="240" w:firstLineChars="100"/>
        <w:rPr>
          <w:rFonts w:ascii="仿宋" w:hAnsi="仿宋" w:eastAsia="仿宋" w:cs="仿宋"/>
          <w:color w:val="000000"/>
          <w:sz w:val="24"/>
          <w:szCs w:val="24"/>
        </w:rPr>
      </w:pPr>
      <w:r>
        <w:rPr>
          <w:rFonts w:hint="eastAsia" w:ascii="仿宋" w:hAnsi="仿宋" w:eastAsia="仿宋" w:cs="仿宋"/>
          <w:color w:val="000000"/>
          <w:sz w:val="24"/>
          <w:szCs w:val="24"/>
        </w:rPr>
        <w:t>（1）在货物采购项目中，货物由中小企业制造，即货物由中小企业生产且使用该中小企业商号或者注册商标；</w:t>
      </w:r>
    </w:p>
    <w:p w14:paraId="57022479">
      <w:pPr>
        <w:autoSpaceDE w:val="0"/>
        <w:spacing w:line="360" w:lineRule="auto"/>
        <w:ind w:firstLine="240" w:firstLineChars="100"/>
        <w:rPr>
          <w:rFonts w:ascii="仿宋" w:hAnsi="仿宋" w:eastAsia="仿宋" w:cs="仿宋"/>
          <w:color w:val="000000"/>
          <w:sz w:val="24"/>
          <w:szCs w:val="24"/>
        </w:rPr>
      </w:pPr>
      <w:r>
        <w:rPr>
          <w:rFonts w:hint="eastAsia" w:ascii="仿宋" w:hAnsi="仿宋" w:eastAsia="仿宋" w:cs="仿宋"/>
          <w:color w:val="000000"/>
          <w:sz w:val="24"/>
          <w:szCs w:val="24"/>
        </w:rPr>
        <w:t>（2）在工程采购项目中，工程由中小企业承建，即工程施工单位为中小企业；</w:t>
      </w:r>
    </w:p>
    <w:p w14:paraId="0301718D">
      <w:pPr>
        <w:autoSpaceDE w:val="0"/>
        <w:spacing w:line="360" w:lineRule="auto"/>
        <w:ind w:firstLine="240" w:firstLineChars="100"/>
        <w:rPr>
          <w:rFonts w:ascii="仿宋" w:hAnsi="仿宋" w:eastAsia="仿宋" w:cs="仿宋"/>
          <w:color w:val="000000"/>
          <w:sz w:val="24"/>
          <w:szCs w:val="24"/>
        </w:rPr>
      </w:pPr>
      <w:r>
        <w:rPr>
          <w:rFonts w:hint="eastAsia" w:ascii="仿宋" w:hAnsi="仿宋" w:eastAsia="仿宋" w:cs="仿宋"/>
          <w:color w:val="000000"/>
          <w:sz w:val="24"/>
          <w:szCs w:val="24"/>
        </w:rPr>
        <w:t>（3）在服务采购项目中，服务由中小企业承接，即提供服务的人员为中小企业依照《中华人民共和国劳动合同法》订立劳动合同的从业人员。</w:t>
      </w:r>
    </w:p>
    <w:p w14:paraId="19639E4B">
      <w:pPr>
        <w:autoSpaceDE w:val="0"/>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在货物采购项目中，投标人提供的货物既有中小企业制造货物，也有大型企业制造货物的，不享受中小企业扶持政策。</w:t>
      </w:r>
    </w:p>
    <w:p w14:paraId="159CECDC">
      <w:pPr>
        <w:autoSpaceDE w:val="0"/>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以联合体形式参加政府采购活动，联合体各方均为中小企业的，联合体视同中小企业。其中，联合体各方均为小微企业的，联合体视同小微企业。</w:t>
      </w:r>
    </w:p>
    <w:p w14:paraId="03DF86B2">
      <w:pPr>
        <w:autoSpaceDE w:val="0"/>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组成联合体或者接受分包合同的中小企业与联合体内其他企业、分包企业之间不得存在直接控股、管理关系。</w:t>
      </w:r>
    </w:p>
    <w:p w14:paraId="5835B16D">
      <w:pPr>
        <w:autoSpaceDE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11.1.2中小企业参加政府采购活动，应当出具文件中规定的《中小企业声明函》，否则不得享受相关中小企业扶持政策。</w:t>
      </w:r>
    </w:p>
    <w:p w14:paraId="713DCC70">
      <w:pPr>
        <w:autoSpaceDE w:val="0"/>
        <w:snapToGrid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11.1.3依据规定享受扶持政策获得政府采购合同的，小微企业不得将合同分包给大中型企业，中型企业不得将合同分包给大型企业。</w:t>
      </w:r>
    </w:p>
    <w:p w14:paraId="4EFA943A">
      <w:pPr>
        <w:pStyle w:val="10"/>
        <w:autoSpaceDE w:val="0"/>
        <w:snapToGrid w:val="0"/>
        <w:spacing w:line="360" w:lineRule="auto"/>
        <w:rPr>
          <w:rFonts w:ascii="仿宋" w:hAnsi="仿宋" w:eastAsia="仿宋" w:cs="仿宋"/>
          <w:b/>
          <w:color w:val="000000"/>
          <w:sz w:val="24"/>
          <w:szCs w:val="24"/>
        </w:rPr>
      </w:pPr>
      <w:r>
        <w:rPr>
          <w:rFonts w:hint="eastAsia" w:ascii="仿宋" w:hAnsi="仿宋" w:eastAsia="仿宋" w:cs="仿宋"/>
          <w:b/>
          <w:color w:val="000000"/>
          <w:sz w:val="24"/>
          <w:szCs w:val="24"/>
        </w:rPr>
        <w:t>11.2监狱企业</w:t>
      </w:r>
    </w:p>
    <w:p w14:paraId="25C52A06">
      <w:pPr>
        <w:pStyle w:val="10"/>
        <w:autoSpaceDE w:val="0"/>
        <w:snapToGrid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11.2.1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0ADB44D">
      <w:pPr>
        <w:pStyle w:val="10"/>
        <w:autoSpaceDE w:val="0"/>
        <w:snapToGrid w:val="0"/>
        <w:spacing w:line="360" w:lineRule="auto"/>
        <w:rPr>
          <w:rFonts w:ascii="仿宋" w:hAnsi="仿宋" w:eastAsia="仿宋" w:cs="仿宋"/>
          <w:b/>
          <w:color w:val="000000"/>
          <w:sz w:val="24"/>
          <w:szCs w:val="24"/>
        </w:rPr>
      </w:pPr>
      <w:r>
        <w:rPr>
          <w:rFonts w:hint="eastAsia" w:ascii="仿宋" w:hAnsi="仿宋" w:eastAsia="仿宋" w:cs="仿宋"/>
          <w:b/>
          <w:color w:val="000000"/>
          <w:sz w:val="24"/>
          <w:szCs w:val="24"/>
        </w:rPr>
        <w:t>11.3残疾人福利性单位</w:t>
      </w:r>
    </w:p>
    <w:p w14:paraId="3F9A4F39">
      <w:pPr>
        <w:pStyle w:val="10"/>
        <w:autoSpaceDE w:val="0"/>
        <w:snapToGrid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11.3.1根据《财政部 民政部 中国残疾人联合会关于促进残疾人就业政府采购政策的通知》（财库〔2017〕141号），享受政府采购支持政策的残疾人福利性单位应当同时满足以下条件：</w:t>
      </w:r>
    </w:p>
    <w:p w14:paraId="704FA93A">
      <w:pPr>
        <w:pStyle w:val="10"/>
        <w:autoSpaceDE w:val="0"/>
        <w:snapToGrid w:val="0"/>
        <w:spacing w:line="360" w:lineRule="auto"/>
        <w:ind w:firstLine="240" w:firstLineChars="100"/>
        <w:rPr>
          <w:rFonts w:ascii="仿宋" w:hAnsi="仿宋" w:eastAsia="仿宋" w:cs="仿宋"/>
          <w:color w:val="000000"/>
          <w:sz w:val="24"/>
          <w:szCs w:val="24"/>
        </w:rPr>
      </w:pPr>
      <w:r>
        <w:rPr>
          <w:rFonts w:hint="eastAsia" w:ascii="仿宋" w:hAnsi="仿宋" w:eastAsia="仿宋" w:cs="仿宋"/>
          <w:color w:val="000000"/>
          <w:sz w:val="24"/>
          <w:szCs w:val="24"/>
        </w:rPr>
        <w:t>（1）安置的残疾人占本单位在职职工人数的比例不低于25%（含25%），并且安置的残疾人人数不少于10人（含10人）；</w:t>
      </w:r>
    </w:p>
    <w:p w14:paraId="4863C6E4">
      <w:pPr>
        <w:pStyle w:val="10"/>
        <w:autoSpaceDE w:val="0"/>
        <w:snapToGrid w:val="0"/>
        <w:spacing w:line="360" w:lineRule="auto"/>
        <w:ind w:firstLine="240" w:firstLineChars="100"/>
        <w:rPr>
          <w:rFonts w:ascii="仿宋" w:hAnsi="仿宋" w:eastAsia="仿宋" w:cs="仿宋"/>
          <w:color w:val="000000"/>
          <w:sz w:val="24"/>
          <w:szCs w:val="24"/>
        </w:rPr>
      </w:pPr>
      <w:r>
        <w:rPr>
          <w:rFonts w:hint="eastAsia" w:ascii="仿宋" w:hAnsi="仿宋" w:eastAsia="仿宋" w:cs="仿宋"/>
          <w:color w:val="000000"/>
          <w:sz w:val="24"/>
          <w:szCs w:val="24"/>
        </w:rPr>
        <w:t>（2）依法与安置的每位残疾人签订了一年以上（含一年）的劳动合同或服务协议；</w:t>
      </w:r>
    </w:p>
    <w:p w14:paraId="58E2E971">
      <w:pPr>
        <w:pStyle w:val="10"/>
        <w:autoSpaceDE w:val="0"/>
        <w:snapToGrid w:val="0"/>
        <w:spacing w:line="360" w:lineRule="auto"/>
        <w:ind w:firstLine="240" w:firstLineChars="100"/>
        <w:rPr>
          <w:rFonts w:ascii="仿宋" w:hAnsi="仿宋" w:eastAsia="仿宋" w:cs="仿宋"/>
          <w:color w:val="000000"/>
          <w:sz w:val="24"/>
          <w:szCs w:val="24"/>
        </w:rPr>
      </w:pPr>
      <w:r>
        <w:rPr>
          <w:rFonts w:hint="eastAsia" w:ascii="仿宋" w:hAnsi="仿宋" w:eastAsia="仿宋" w:cs="仿宋"/>
          <w:color w:val="000000"/>
          <w:sz w:val="24"/>
          <w:szCs w:val="24"/>
        </w:rPr>
        <w:t>（3）为安置的每位残疾人按月足额缴纳了基本养老保险、基本医疗保险、失业保险、工伤保险和生育保险等社会保险费；</w:t>
      </w:r>
    </w:p>
    <w:p w14:paraId="16D8CC2A">
      <w:pPr>
        <w:pStyle w:val="10"/>
        <w:autoSpaceDE w:val="0"/>
        <w:snapToGrid w:val="0"/>
        <w:spacing w:line="360" w:lineRule="auto"/>
        <w:ind w:firstLine="240" w:firstLineChars="100"/>
        <w:rPr>
          <w:rFonts w:ascii="仿宋" w:hAnsi="仿宋" w:eastAsia="仿宋" w:cs="仿宋"/>
          <w:color w:val="000000"/>
          <w:sz w:val="24"/>
          <w:szCs w:val="24"/>
        </w:rPr>
      </w:pPr>
      <w:r>
        <w:rPr>
          <w:rFonts w:hint="eastAsia" w:ascii="仿宋" w:hAnsi="仿宋" w:eastAsia="仿宋" w:cs="仿宋"/>
          <w:color w:val="000000"/>
          <w:sz w:val="24"/>
          <w:szCs w:val="24"/>
        </w:rPr>
        <w:t>（4）通过银行等金融机构向安置的每位残疾人，按月支付了不低于单位所在区县适用的经省级人民政府批准的月最低工资标准的工资；</w:t>
      </w:r>
    </w:p>
    <w:p w14:paraId="658B08C0">
      <w:pPr>
        <w:pStyle w:val="10"/>
        <w:autoSpaceDE w:val="0"/>
        <w:snapToGrid w:val="0"/>
        <w:spacing w:line="360" w:lineRule="auto"/>
        <w:ind w:firstLine="240" w:firstLineChars="100"/>
        <w:rPr>
          <w:rFonts w:ascii="仿宋" w:hAnsi="仿宋" w:eastAsia="仿宋" w:cs="仿宋"/>
          <w:color w:val="000000"/>
          <w:sz w:val="24"/>
          <w:szCs w:val="24"/>
        </w:rPr>
      </w:pPr>
      <w:r>
        <w:rPr>
          <w:rFonts w:hint="eastAsia" w:ascii="仿宋" w:hAnsi="仿宋" w:eastAsia="仿宋" w:cs="仿宋"/>
          <w:color w:val="000000"/>
          <w:sz w:val="24"/>
          <w:szCs w:val="24"/>
        </w:rPr>
        <w:t>（5）提供本单位制造的货物、承担的工程或者服务（以下简称产品），或者提供其他残疾人福利性单位制造的货物（不包括使用非残疾人福利性单位注册商标的货物）。</w:t>
      </w:r>
    </w:p>
    <w:p w14:paraId="0C215434">
      <w:pPr>
        <w:pStyle w:val="10"/>
        <w:autoSpaceDE w:val="0"/>
        <w:snapToGrid w:val="0"/>
        <w:spacing w:line="360" w:lineRule="auto"/>
        <w:ind w:firstLine="420"/>
        <w:rPr>
          <w:rFonts w:ascii="仿宋" w:hAnsi="仿宋" w:eastAsia="仿宋" w:cs="仿宋"/>
          <w:color w:val="000000"/>
          <w:sz w:val="24"/>
          <w:szCs w:val="24"/>
        </w:rPr>
      </w:pPr>
      <w:r>
        <w:rPr>
          <w:rFonts w:hint="eastAsia" w:ascii="仿宋" w:hAnsi="仿宋" w:eastAsia="仿宋" w:cs="仿宋"/>
          <w:color w:val="000000"/>
          <w:sz w:val="24"/>
          <w:szCs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5C2C3B0">
      <w:pPr>
        <w:pStyle w:val="10"/>
        <w:autoSpaceDE w:val="0"/>
        <w:snapToGrid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11.3.2符合条件的残疾人福利性单位在参加政府采购活动时，应当提供《残疾人福利性单位声明函》，并对声明的真实性负责。</w:t>
      </w:r>
    </w:p>
    <w:p w14:paraId="737E75C5">
      <w:pPr>
        <w:rPr>
          <w:rFonts w:ascii="仿宋" w:hAnsi="仿宋" w:eastAsia="仿宋" w:cs="仿宋"/>
          <w:caps/>
          <w:color w:val="000000"/>
          <w:sz w:val="32"/>
          <w:szCs w:val="32"/>
        </w:rPr>
      </w:pPr>
      <w:r>
        <w:rPr>
          <w:rFonts w:hint="eastAsia" w:ascii="仿宋" w:hAnsi="仿宋" w:eastAsia="仿宋" w:cs="仿宋"/>
          <w:caps/>
          <w:color w:val="000000"/>
          <w:sz w:val="32"/>
          <w:szCs w:val="32"/>
        </w:rPr>
        <w:br w:type="page"/>
      </w:r>
    </w:p>
    <w:p w14:paraId="2E34C005">
      <w:pPr>
        <w:spacing w:line="360" w:lineRule="auto"/>
        <w:outlineLvl w:val="0"/>
        <w:rPr>
          <w:rFonts w:ascii="仿宋" w:hAnsi="仿宋" w:eastAsia="仿宋" w:cs="仿宋"/>
          <w:b/>
          <w:color w:val="000000"/>
          <w:sz w:val="28"/>
          <w:szCs w:val="28"/>
        </w:rPr>
      </w:pPr>
      <w:bookmarkStart w:id="44" w:name="_Toc23766"/>
      <w:bookmarkEnd w:id="44"/>
      <w:bookmarkStart w:id="45" w:name="_Toc11191"/>
      <w:r>
        <w:rPr>
          <w:rFonts w:hint="eastAsia" w:ascii="仿宋" w:hAnsi="仿宋" w:eastAsia="仿宋" w:cs="仿宋"/>
          <w:b/>
          <w:color w:val="000000"/>
          <w:sz w:val="28"/>
          <w:szCs w:val="28"/>
        </w:rPr>
        <w:t>附件一：问题澄清通知</w:t>
      </w:r>
      <w:bookmarkEnd w:id="45"/>
    </w:p>
    <w:p w14:paraId="01DF272A">
      <w:pPr>
        <w:spacing w:before="240" w:beforeLines="100" w:after="240" w:afterLines="100" w:line="360" w:lineRule="auto"/>
        <w:jc w:val="center"/>
        <w:rPr>
          <w:rFonts w:ascii="仿宋" w:hAnsi="仿宋" w:eastAsia="仿宋" w:cs="仿宋"/>
          <w:color w:val="000000"/>
          <w:sz w:val="28"/>
          <w:szCs w:val="28"/>
        </w:rPr>
      </w:pPr>
      <w:r>
        <w:rPr>
          <w:rFonts w:hint="eastAsia" w:ascii="仿宋" w:hAnsi="仿宋" w:eastAsia="仿宋" w:cs="仿宋"/>
          <w:color w:val="000000"/>
          <w:sz w:val="28"/>
          <w:szCs w:val="28"/>
        </w:rPr>
        <w:t>问题澄清通知</w:t>
      </w:r>
    </w:p>
    <w:p w14:paraId="72C2278D">
      <w:pPr>
        <w:spacing w:line="360" w:lineRule="auto"/>
        <w:ind w:firstLine="6240" w:firstLineChars="2600"/>
        <w:rPr>
          <w:rFonts w:ascii="仿宋" w:hAnsi="仿宋" w:eastAsia="仿宋" w:cs="仿宋"/>
          <w:color w:val="000000"/>
          <w:sz w:val="24"/>
          <w:szCs w:val="24"/>
        </w:rPr>
      </w:pPr>
      <w:r>
        <w:rPr>
          <w:rFonts w:hint="eastAsia" w:ascii="仿宋" w:hAnsi="仿宋" w:eastAsia="仿宋" w:cs="仿宋"/>
          <w:color w:val="000000"/>
          <w:sz w:val="24"/>
          <w:szCs w:val="24"/>
        </w:rPr>
        <w:t>编号：</w:t>
      </w:r>
      <w:r>
        <w:rPr>
          <w:rFonts w:hint="eastAsia" w:ascii="仿宋" w:hAnsi="仿宋" w:eastAsia="仿宋" w:cs="仿宋"/>
          <w:color w:val="000000"/>
          <w:sz w:val="24"/>
          <w:szCs w:val="24"/>
          <w:u w:val="single"/>
          <w:lang w:val="en-US" w:eastAsia="zh-CN"/>
        </w:rPr>
        <w:t xml:space="preserve">            </w:t>
      </w:r>
    </w:p>
    <w:p w14:paraId="0A1890FA">
      <w:pPr>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（投标人）：</w:t>
      </w:r>
    </w:p>
    <w:p w14:paraId="64FA6A40">
      <w:pPr>
        <w:autoSpaceDE w:val="0"/>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u w:val="single"/>
        </w:rPr>
        <w:t>（项目名称）</w:t>
      </w:r>
      <w:r>
        <w:rPr>
          <w:rFonts w:hint="eastAsia" w:ascii="仿宋" w:hAnsi="仿宋" w:eastAsia="仿宋" w:cs="仿宋"/>
          <w:color w:val="000000"/>
          <w:sz w:val="24"/>
          <w:szCs w:val="24"/>
          <w:u w:val="single"/>
          <w:shd w:val="clear" w:color="auto" w:fill="FFFFFF"/>
        </w:rPr>
        <w:t xml:space="preserve"> </w:t>
      </w:r>
      <w:r>
        <w:rPr>
          <w:rFonts w:hint="eastAsia" w:ascii="仿宋" w:hAnsi="仿宋" w:eastAsia="仿宋" w:cs="仿宋"/>
          <w:color w:val="000000"/>
          <w:sz w:val="24"/>
          <w:szCs w:val="24"/>
        </w:rPr>
        <w:t>招标的评标委员会，对你方的投标文件进行了仔细的审查，现需你方对本通知所附的问题以书面形式予以澄清、说明或者补正：</w:t>
      </w:r>
    </w:p>
    <w:p w14:paraId="55F917D2">
      <w:pPr>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1.</w:t>
      </w:r>
    </w:p>
    <w:p w14:paraId="5B6C9981">
      <w:pPr>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2.</w:t>
      </w:r>
    </w:p>
    <w:p w14:paraId="490C18D2">
      <w:pPr>
        <w:spacing w:line="360" w:lineRule="auto"/>
        <w:ind w:right="357"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请将上述问题的澄清、说明或者补正于</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年</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月</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日</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时前密封递交至</w:t>
      </w:r>
      <w:r>
        <w:rPr>
          <w:rFonts w:hint="eastAsia" w:ascii="仿宋" w:hAnsi="仿宋" w:eastAsia="仿宋" w:cs="仿宋"/>
          <w:color w:val="000000"/>
          <w:sz w:val="24"/>
          <w:szCs w:val="24"/>
          <w:u w:val="single"/>
        </w:rPr>
        <w:t xml:space="preserve"> （详细地址）</w:t>
      </w:r>
      <w:r>
        <w:rPr>
          <w:rFonts w:hint="eastAsia" w:ascii="仿宋" w:hAnsi="仿宋" w:eastAsia="仿宋" w:cs="仿宋"/>
          <w:color w:val="000000"/>
          <w:sz w:val="24"/>
          <w:szCs w:val="24"/>
        </w:rPr>
        <w:t>或以扫描件发送至</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（邮箱号码）。采用扫描件发送方式的，应在</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日</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时前将原件递交至</w:t>
      </w:r>
      <w:r>
        <w:rPr>
          <w:rFonts w:hint="eastAsia" w:ascii="仿宋" w:hAnsi="仿宋" w:eastAsia="仿宋" w:cs="仿宋"/>
          <w:color w:val="000000"/>
          <w:sz w:val="24"/>
          <w:szCs w:val="24"/>
          <w:u w:val="single"/>
        </w:rPr>
        <w:tab/>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（详细地址）。</w:t>
      </w:r>
    </w:p>
    <w:p w14:paraId="5F475032">
      <w:pPr>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 xml:space="preserve"> </w:t>
      </w:r>
    </w:p>
    <w:p w14:paraId="5936BD4F">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 </w:t>
      </w:r>
    </w:p>
    <w:p w14:paraId="0C9E1592">
      <w:pPr>
        <w:spacing w:line="360" w:lineRule="auto"/>
        <w:ind w:right="357"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 xml:space="preserve">                             评标委员会：</w:t>
      </w:r>
      <w:r>
        <w:rPr>
          <w:rFonts w:hint="eastAsia" w:ascii="仿宋" w:hAnsi="仿宋" w:eastAsia="仿宋" w:cs="仿宋"/>
          <w:color w:val="000000"/>
          <w:sz w:val="24"/>
          <w:szCs w:val="24"/>
          <w:u w:val="single"/>
        </w:rPr>
        <w:tab/>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（签字）</w:t>
      </w:r>
    </w:p>
    <w:p w14:paraId="07A25998">
      <w:pPr>
        <w:spacing w:line="360" w:lineRule="auto"/>
        <w:ind w:right="357"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 xml:space="preserve"> </w:t>
      </w:r>
    </w:p>
    <w:p w14:paraId="1E6A802F">
      <w:pPr>
        <w:spacing w:line="480" w:lineRule="exact"/>
        <w:ind w:firstLine="4080" w:firstLineChars="1700"/>
        <w:rPr>
          <w:rFonts w:ascii="仿宋" w:hAnsi="仿宋" w:eastAsia="仿宋" w:cs="仿宋"/>
          <w:color w:val="000000"/>
          <w:sz w:val="24"/>
          <w:szCs w:val="24"/>
        </w:rPr>
      </w:pPr>
      <w:r>
        <w:rPr>
          <w:rFonts w:hint="eastAsia" w:ascii="仿宋" w:hAnsi="仿宋" w:eastAsia="仿宋" w:cs="仿宋"/>
          <w:color w:val="000000"/>
          <w:sz w:val="24"/>
          <w:szCs w:val="24"/>
        </w:rPr>
        <w:t>日期：</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日</w:t>
      </w:r>
    </w:p>
    <w:p w14:paraId="296DAC9D">
      <w:pPr>
        <w:spacing w:line="360" w:lineRule="auto"/>
        <w:ind w:firstLine="420" w:firstLineChars="200"/>
        <w:rPr>
          <w:rFonts w:ascii="仿宋" w:hAnsi="仿宋" w:eastAsia="仿宋" w:cs="仿宋"/>
          <w:b/>
          <w:color w:val="000000"/>
          <w:sz w:val="28"/>
          <w:szCs w:val="28"/>
        </w:rPr>
      </w:pPr>
      <w:r>
        <w:rPr>
          <w:rFonts w:hint="eastAsia" w:ascii="仿宋" w:hAnsi="仿宋" w:eastAsia="仿宋" w:cs="仿宋"/>
          <w:color w:val="000000"/>
        </w:rPr>
        <w:br w:type="page"/>
      </w:r>
      <w:r>
        <w:rPr>
          <w:rFonts w:hint="eastAsia" w:ascii="仿宋" w:hAnsi="仿宋" w:eastAsia="仿宋" w:cs="仿宋"/>
          <w:b/>
          <w:color w:val="000000"/>
          <w:sz w:val="28"/>
          <w:szCs w:val="28"/>
        </w:rPr>
        <w:t>附件二：问题的澄清</w:t>
      </w:r>
    </w:p>
    <w:p w14:paraId="4DC69BC7">
      <w:pPr>
        <w:spacing w:before="240" w:beforeLines="100" w:after="240" w:afterLines="100" w:line="360" w:lineRule="auto"/>
        <w:jc w:val="center"/>
        <w:rPr>
          <w:rFonts w:ascii="仿宋" w:hAnsi="仿宋" w:eastAsia="仿宋" w:cs="仿宋"/>
          <w:color w:val="000000"/>
          <w:sz w:val="28"/>
          <w:szCs w:val="28"/>
        </w:rPr>
      </w:pPr>
      <w:r>
        <w:rPr>
          <w:rFonts w:hint="eastAsia" w:ascii="仿宋" w:hAnsi="仿宋" w:eastAsia="仿宋" w:cs="仿宋"/>
          <w:color w:val="000000"/>
          <w:sz w:val="28"/>
          <w:szCs w:val="28"/>
        </w:rPr>
        <w:t>问题的澄清、说明或补正</w:t>
      </w:r>
    </w:p>
    <w:p w14:paraId="45E956D9">
      <w:pPr>
        <w:spacing w:line="360" w:lineRule="auto"/>
        <w:ind w:firstLine="6120" w:firstLineChars="2550"/>
        <w:rPr>
          <w:rFonts w:ascii="仿宋" w:hAnsi="仿宋" w:eastAsia="仿宋" w:cs="仿宋"/>
          <w:color w:val="000000"/>
          <w:sz w:val="24"/>
          <w:szCs w:val="24"/>
        </w:rPr>
      </w:pPr>
      <w:r>
        <w:rPr>
          <w:rFonts w:hint="eastAsia" w:ascii="仿宋" w:hAnsi="仿宋" w:eastAsia="仿宋" w:cs="仿宋"/>
          <w:color w:val="000000"/>
          <w:sz w:val="24"/>
          <w:szCs w:val="24"/>
        </w:rPr>
        <w:t>编号：</w:t>
      </w:r>
      <w:r>
        <w:rPr>
          <w:rFonts w:hint="eastAsia" w:ascii="仿宋" w:hAnsi="仿宋" w:eastAsia="仿宋" w:cs="仿宋"/>
          <w:color w:val="000000"/>
          <w:sz w:val="24"/>
          <w:szCs w:val="24"/>
          <w:u w:val="single"/>
        </w:rPr>
        <w:t xml:space="preserve">         </w:t>
      </w:r>
    </w:p>
    <w:p w14:paraId="5066C82B">
      <w:pPr>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u w:val="single"/>
        </w:rPr>
        <w:t>（项目名称）</w:t>
      </w:r>
      <w:r>
        <w:rPr>
          <w:rFonts w:hint="eastAsia" w:ascii="仿宋" w:hAnsi="仿宋" w:eastAsia="仿宋" w:cs="仿宋"/>
          <w:color w:val="000000"/>
          <w:sz w:val="24"/>
          <w:szCs w:val="24"/>
        </w:rPr>
        <w:t>招标评标委员会：</w:t>
      </w:r>
    </w:p>
    <w:p w14:paraId="46CA1EB6">
      <w:pPr>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问题澄清通知（编号：</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）已收悉，现澄清、说明或者补正如下：</w:t>
      </w:r>
    </w:p>
    <w:p w14:paraId="4A34503F">
      <w:pPr>
        <w:spacing w:line="360" w:lineRule="auto"/>
        <w:ind w:firstLine="480" w:firstLineChars="200"/>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rPr>
        <w:t>1.</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p>
    <w:p w14:paraId="3A75AE36">
      <w:pPr>
        <w:spacing w:line="360" w:lineRule="auto"/>
        <w:ind w:firstLine="480" w:firstLineChars="200"/>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rPr>
        <w:t>2.</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p>
    <w:p w14:paraId="3F2EC29C">
      <w:pPr>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w:t>
      </w:r>
    </w:p>
    <w:p w14:paraId="125ACF77">
      <w:pPr>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上述问题澄清、说明或补正，不改变我方投标文件的实质性内容，构成我方投标文件的组成部分。</w:t>
      </w:r>
    </w:p>
    <w:p w14:paraId="08864F84">
      <w:pPr>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 xml:space="preserve"> </w:t>
      </w:r>
    </w:p>
    <w:p w14:paraId="07E5F8D8">
      <w:pPr>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 xml:space="preserve"> </w:t>
      </w:r>
    </w:p>
    <w:p w14:paraId="6627364F">
      <w:pPr>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 xml:space="preserve"> </w:t>
      </w:r>
    </w:p>
    <w:p w14:paraId="7118C08C">
      <w:pPr>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 xml:space="preserve"> </w:t>
      </w:r>
    </w:p>
    <w:p w14:paraId="666308E6">
      <w:pPr>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 xml:space="preserve"> </w:t>
      </w:r>
    </w:p>
    <w:p w14:paraId="30C052E9">
      <w:pPr>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 xml:space="preserve"> </w:t>
      </w:r>
    </w:p>
    <w:p w14:paraId="48AB62A4">
      <w:pPr>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 xml:space="preserve"> </w:t>
      </w:r>
    </w:p>
    <w:p w14:paraId="57E66083">
      <w:pPr>
        <w:wordWrap w:val="0"/>
        <w:spacing w:line="360" w:lineRule="auto"/>
        <w:ind w:firstLine="480" w:firstLineChars="200"/>
        <w:jc w:val="right"/>
        <w:rPr>
          <w:rFonts w:ascii="仿宋" w:hAnsi="仿宋" w:eastAsia="仿宋" w:cs="仿宋"/>
          <w:color w:val="000000"/>
          <w:sz w:val="24"/>
          <w:szCs w:val="24"/>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投标人：</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（盖单位章）</w:t>
      </w:r>
    </w:p>
    <w:p w14:paraId="0AB114B6">
      <w:pPr>
        <w:spacing w:line="360" w:lineRule="auto"/>
        <w:ind w:right="420" w:firstLine="4800" w:firstLineChars="2000"/>
        <w:rPr>
          <w:rFonts w:ascii="仿宋" w:hAnsi="仿宋" w:eastAsia="仿宋" w:cs="仿宋"/>
          <w:color w:val="000000"/>
          <w:sz w:val="24"/>
          <w:szCs w:val="24"/>
        </w:rPr>
      </w:pPr>
      <w:r>
        <w:rPr>
          <w:rFonts w:hint="eastAsia" w:ascii="仿宋" w:hAnsi="仿宋" w:eastAsia="仿宋" w:cs="仿宋"/>
          <w:color w:val="000000"/>
          <w:sz w:val="24"/>
          <w:szCs w:val="24"/>
        </w:rPr>
        <w:t>法定代表人：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（签字）</w:t>
      </w:r>
    </w:p>
    <w:p w14:paraId="57A04481">
      <w:pPr>
        <w:spacing w:line="360" w:lineRule="auto"/>
        <w:ind w:firstLine="5040" w:firstLineChars="2100"/>
        <w:rPr>
          <w:rFonts w:ascii="仿宋" w:hAnsi="仿宋" w:eastAsia="仿宋" w:cs="仿宋"/>
          <w:color w:val="000000"/>
          <w:sz w:val="24"/>
          <w:szCs w:val="24"/>
        </w:rPr>
      </w:pP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年</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月</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日</w:t>
      </w:r>
    </w:p>
    <w:p w14:paraId="6E5E4DF8">
      <w:pPr>
        <w:spacing w:line="360" w:lineRule="auto"/>
        <w:rPr>
          <w:rFonts w:ascii="仿宋" w:hAnsi="仿宋" w:eastAsia="仿宋" w:cs="仿宋"/>
          <w:b/>
          <w:color w:val="000000"/>
          <w:sz w:val="28"/>
          <w:szCs w:val="28"/>
        </w:rPr>
      </w:pPr>
      <w:r>
        <w:rPr>
          <w:rFonts w:hint="eastAsia" w:ascii="仿宋" w:hAnsi="仿宋" w:eastAsia="仿宋" w:cs="仿宋"/>
          <w:b/>
          <w:color w:val="000000"/>
          <w:sz w:val="28"/>
          <w:szCs w:val="28"/>
        </w:rPr>
        <w:t xml:space="preserve"> </w:t>
      </w:r>
    </w:p>
    <w:p w14:paraId="1609944B">
      <w:pPr>
        <w:autoSpaceDE w:val="0"/>
        <w:spacing w:line="360" w:lineRule="auto"/>
        <w:jc w:val="left"/>
        <w:rPr>
          <w:rFonts w:ascii="仿宋" w:hAnsi="仿宋" w:eastAsia="仿宋" w:cs="仿宋"/>
          <w:caps/>
          <w:color w:val="000000"/>
          <w:sz w:val="32"/>
          <w:szCs w:val="32"/>
        </w:rPr>
      </w:pPr>
      <w:r>
        <w:rPr>
          <w:rFonts w:hint="eastAsia" w:ascii="仿宋" w:hAnsi="仿宋" w:eastAsia="仿宋" w:cs="仿宋"/>
          <w:b/>
          <w:color w:val="000000"/>
          <w:sz w:val="28"/>
          <w:szCs w:val="28"/>
        </w:rPr>
        <w:br w:type="page"/>
      </w:r>
      <w:bookmarkStart w:id="46" w:name="_Toc31826"/>
      <w:bookmarkEnd w:id="46"/>
    </w:p>
    <w:p w14:paraId="5020160B">
      <w:pPr>
        <w:autoSpaceDE w:val="0"/>
        <w:spacing w:line="360" w:lineRule="auto"/>
        <w:jc w:val="center"/>
        <w:outlineLvl w:val="0"/>
        <w:rPr>
          <w:rFonts w:ascii="仿宋" w:hAnsi="仿宋" w:eastAsia="仿宋" w:cs="仿宋"/>
          <w:b/>
          <w:bCs/>
          <w:caps/>
          <w:color w:val="000000"/>
          <w:sz w:val="36"/>
          <w:szCs w:val="36"/>
        </w:rPr>
      </w:pPr>
      <w:bookmarkStart w:id="47" w:name="_Toc6120"/>
      <w:r>
        <w:rPr>
          <w:rFonts w:hint="eastAsia" w:ascii="仿宋" w:hAnsi="仿宋" w:eastAsia="仿宋" w:cs="仿宋"/>
          <w:b/>
          <w:bCs/>
          <w:caps/>
          <w:color w:val="000000"/>
          <w:sz w:val="36"/>
          <w:szCs w:val="36"/>
        </w:rPr>
        <w:t>第三章  采购需求</w:t>
      </w:r>
      <w:bookmarkEnd w:id="47"/>
    </w:p>
    <w:p w14:paraId="7EB65B84">
      <w:pPr>
        <w:autoSpaceDE w:val="0"/>
        <w:adjustRightInd w:val="0"/>
        <w:spacing w:line="360" w:lineRule="auto"/>
        <w:ind w:firstLine="240" w:firstLineChars="100"/>
        <w:rPr>
          <w:rFonts w:ascii="仿宋" w:hAnsi="仿宋" w:eastAsia="仿宋" w:cs="仿宋"/>
          <w:color w:val="000000"/>
          <w:sz w:val="24"/>
          <w:szCs w:val="24"/>
        </w:rPr>
      </w:pPr>
      <w:r>
        <w:rPr>
          <w:rFonts w:hint="eastAsia" w:ascii="仿宋" w:hAnsi="仿宋" w:eastAsia="仿宋" w:cs="仿宋"/>
          <w:color w:val="000000"/>
          <w:sz w:val="24"/>
          <w:szCs w:val="24"/>
        </w:rPr>
        <w:t>说明：</w:t>
      </w:r>
    </w:p>
    <w:p w14:paraId="101643AF">
      <w:pPr>
        <w:autoSpaceDE w:val="0"/>
        <w:adjustRightInd w:val="0"/>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1.各投标人必须对招标文件第三章《采购需求》中的技术、服务要求作出全面、真实的反映，若投标文件中未对招标文件第三章《采购需求》中的技术、服务要求作出全面、真实的反映，而投标人又未在投标文件中作出说明和解释的，评标委员会在评审时可以视为</w:t>
      </w:r>
      <w:r>
        <w:rPr>
          <w:rFonts w:hint="eastAsia" w:ascii="仿宋" w:hAnsi="仿宋" w:eastAsia="仿宋" w:cs="仿宋"/>
          <w:color w:val="000000" w:themeColor="text1"/>
          <w:sz w:val="24"/>
          <w:szCs w:val="24"/>
          <w14:textFill>
            <w14:solidFill>
              <w14:schemeClr w14:val="tx1"/>
            </w14:solidFill>
          </w14:textFill>
        </w:rPr>
        <w:t>不满足</w:t>
      </w:r>
      <w:r>
        <w:rPr>
          <w:rFonts w:hint="eastAsia" w:ascii="仿宋" w:hAnsi="仿宋" w:eastAsia="仿宋" w:cs="仿宋"/>
          <w:color w:val="000000"/>
          <w:sz w:val="24"/>
          <w:szCs w:val="24"/>
        </w:rPr>
        <w:t>该条技术、服务要求。</w:t>
      </w:r>
    </w:p>
    <w:p w14:paraId="6F419A6A">
      <w:pPr>
        <w:autoSpaceDE w:val="0"/>
        <w:adjustRightInd w:val="0"/>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2.本章各项技术、服务要求如出现引用某一特定的专利技术、商标、名称、设计、原产地或供应者等情况，则仅起参考作用。投标人可选用实质上“相当于”或“优于”该参考技术、服务要求的产品（服务）投标。</w:t>
      </w:r>
    </w:p>
    <w:p w14:paraId="37BED123">
      <w:pPr>
        <w:autoSpaceDE w:val="0"/>
        <w:adjustRightInd w:val="0"/>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3.投标人应保证其提供的货物、工程或者服务在采购人使用期间不受第三方可能提出的侵犯其所有权、知识产权、商标权、专利权、著作权等相关权利的起诉。</w:t>
      </w:r>
      <w:bookmarkStart w:id="48" w:name="_Toc491307332"/>
      <w:bookmarkEnd w:id="48"/>
      <w:bookmarkStart w:id="49" w:name="_Toc491307394"/>
      <w:bookmarkEnd w:id="49"/>
    </w:p>
    <w:p w14:paraId="123AE86B">
      <w:pPr>
        <w:autoSpaceDE w:val="0"/>
        <w:adjustRightInd w:val="0"/>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4.投标人应对在合同履行的过程中，涉及到采购人的工作信息等秘密内容进行保密。双方应共同对系统中涉及的技术情报和资料进行保密。</w:t>
      </w:r>
    </w:p>
    <w:p w14:paraId="69060E36">
      <w:pPr>
        <w:autoSpaceDE w:val="0"/>
        <w:adjustRightInd w:val="0"/>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5.投标人应严格按照《中华人民共和国政府采购法》《中华人民共和国政府采购法实施条例》《政府采购货物和服务招标投标管理办法》（财政部令第87号）等有关法律法规的规定进行投标，合同签订后采购人将按照中标人投标文件中所投货物、工程或者服务进行验收，一旦发现虚假应标行为，取消该中标人的中标资格，并保留追究其法律责任的权利。</w:t>
      </w:r>
    </w:p>
    <w:p w14:paraId="484A6702">
      <w:pPr>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6.本文件的解释权属于采购人、采购代理机构。</w:t>
      </w:r>
    </w:p>
    <w:p w14:paraId="2BD95BE2">
      <w:pPr>
        <w:pStyle w:val="7"/>
        <w:rPr>
          <w:rFonts w:ascii="仿宋" w:hAnsi="仿宋" w:eastAsia="仿宋" w:cs="仿宋"/>
          <w:color w:val="000000"/>
          <w:sz w:val="24"/>
          <w:szCs w:val="24"/>
        </w:rPr>
      </w:pPr>
      <w:r>
        <w:rPr>
          <w:rFonts w:hint="eastAsia" w:ascii="仿宋" w:hAnsi="仿宋" w:eastAsia="仿宋" w:cs="仿宋"/>
          <w:color w:val="000000"/>
          <w:sz w:val="24"/>
          <w:szCs w:val="24"/>
        </w:rPr>
        <w:t xml:space="preserve"> </w:t>
      </w:r>
    </w:p>
    <w:p w14:paraId="39EA9B0C">
      <w:pPr>
        <w:rPr>
          <w:rFonts w:ascii="仿宋" w:hAnsi="仿宋" w:eastAsia="仿宋" w:cs="仿宋"/>
          <w:color w:val="000000"/>
          <w:sz w:val="24"/>
          <w:szCs w:val="24"/>
        </w:rPr>
      </w:pPr>
      <w:r>
        <w:rPr>
          <w:rFonts w:hint="eastAsia" w:ascii="仿宋" w:hAnsi="仿宋" w:eastAsia="仿宋" w:cs="仿宋"/>
          <w:color w:val="000000"/>
          <w:sz w:val="24"/>
          <w:szCs w:val="24"/>
        </w:rPr>
        <w:t xml:space="preserve"> </w:t>
      </w:r>
    </w:p>
    <w:p w14:paraId="6A7E3C88">
      <w:pPr>
        <w:pStyle w:val="7"/>
        <w:rPr>
          <w:rFonts w:ascii="仿宋" w:hAnsi="仿宋" w:eastAsia="仿宋" w:cs="仿宋"/>
          <w:color w:val="000000"/>
          <w:sz w:val="24"/>
          <w:szCs w:val="24"/>
        </w:rPr>
      </w:pPr>
      <w:r>
        <w:rPr>
          <w:rFonts w:hint="eastAsia" w:ascii="仿宋" w:hAnsi="仿宋" w:eastAsia="仿宋" w:cs="仿宋"/>
          <w:color w:val="000000"/>
          <w:sz w:val="24"/>
          <w:szCs w:val="24"/>
        </w:rPr>
        <w:t xml:space="preserve"> </w:t>
      </w:r>
    </w:p>
    <w:p w14:paraId="7CF507A9">
      <w:pPr>
        <w:rPr>
          <w:rFonts w:ascii="仿宋" w:hAnsi="仿宋" w:eastAsia="仿宋" w:cs="仿宋"/>
          <w:color w:val="000000"/>
          <w:sz w:val="24"/>
          <w:szCs w:val="24"/>
        </w:rPr>
      </w:pPr>
      <w:r>
        <w:rPr>
          <w:rFonts w:hint="eastAsia" w:ascii="仿宋" w:hAnsi="仿宋" w:eastAsia="仿宋" w:cs="仿宋"/>
          <w:color w:val="000000"/>
          <w:sz w:val="24"/>
          <w:szCs w:val="24"/>
        </w:rPr>
        <w:t xml:space="preserve"> </w:t>
      </w:r>
    </w:p>
    <w:p w14:paraId="6C8BBD91">
      <w:pPr>
        <w:pStyle w:val="7"/>
        <w:rPr>
          <w:rFonts w:ascii="仿宋" w:hAnsi="仿宋" w:eastAsia="仿宋" w:cs="仿宋"/>
          <w:color w:val="000000"/>
          <w:sz w:val="24"/>
          <w:szCs w:val="24"/>
        </w:rPr>
      </w:pPr>
      <w:r>
        <w:rPr>
          <w:rFonts w:hint="eastAsia" w:ascii="仿宋" w:hAnsi="仿宋" w:eastAsia="仿宋" w:cs="仿宋"/>
          <w:color w:val="000000"/>
          <w:sz w:val="24"/>
          <w:szCs w:val="24"/>
        </w:rPr>
        <w:t xml:space="preserve"> </w:t>
      </w:r>
    </w:p>
    <w:p w14:paraId="0C824121">
      <w:pPr>
        <w:rPr>
          <w:rFonts w:ascii="仿宋" w:hAnsi="仿宋" w:eastAsia="仿宋" w:cs="仿宋"/>
          <w:color w:val="000000"/>
          <w:sz w:val="24"/>
          <w:szCs w:val="24"/>
        </w:rPr>
      </w:pPr>
      <w:r>
        <w:rPr>
          <w:rFonts w:hint="eastAsia" w:ascii="仿宋" w:hAnsi="仿宋" w:eastAsia="仿宋" w:cs="仿宋"/>
          <w:color w:val="000000"/>
          <w:sz w:val="24"/>
          <w:szCs w:val="24"/>
        </w:rPr>
        <w:t xml:space="preserve"> </w:t>
      </w:r>
    </w:p>
    <w:p w14:paraId="1F57EC03">
      <w:pPr>
        <w:pStyle w:val="7"/>
        <w:rPr>
          <w:rFonts w:ascii="仿宋" w:hAnsi="仿宋" w:eastAsia="仿宋" w:cs="仿宋"/>
          <w:color w:val="000000"/>
          <w:sz w:val="24"/>
          <w:szCs w:val="24"/>
        </w:rPr>
      </w:pPr>
      <w:r>
        <w:rPr>
          <w:rFonts w:hint="eastAsia" w:ascii="仿宋" w:hAnsi="仿宋" w:eastAsia="仿宋" w:cs="仿宋"/>
          <w:color w:val="000000"/>
          <w:sz w:val="24"/>
          <w:szCs w:val="24"/>
        </w:rPr>
        <w:t xml:space="preserve"> </w:t>
      </w:r>
    </w:p>
    <w:p w14:paraId="11ED6899">
      <w:pPr>
        <w:rPr>
          <w:rFonts w:ascii="仿宋" w:hAnsi="仿宋" w:eastAsia="仿宋" w:cs="仿宋"/>
          <w:color w:val="000000"/>
          <w:sz w:val="24"/>
          <w:szCs w:val="24"/>
        </w:rPr>
      </w:pPr>
      <w:r>
        <w:rPr>
          <w:rFonts w:hint="eastAsia" w:ascii="仿宋" w:hAnsi="仿宋" w:eastAsia="仿宋" w:cs="仿宋"/>
          <w:color w:val="000000"/>
          <w:sz w:val="24"/>
          <w:szCs w:val="24"/>
        </w:rPr>
        <w:t xml:space="preserve"> </w:t>
      </w:r>
    </w:p>
    <w:p w14:paraId="6EC46CB5">
      <w:pPr>
        <w:pStyle w:val="7"/>
        <w:rPr>
          <w:rFonts w:ascii="仿宋" w:hAnsi="仿宋" w:eastAsia="仿宋" w:cs="仿宋"/>
          <w:color w:val="000000"/>
          <w:sz w:val="24"/>
          <w:szCs w:val="24"/>
        </w:rPr>
      </w:pPr>
      <w:r>
        <w:rPr>
          <w:rFonts w:hint="eastAsia" w:ascii="仿宋" w:hAnsi="仿宋" w:eastAsia="仿宋" w:cs="仿宋"/>
          <w:color w:val="000000"/>
          <w:sz w:val="24"/>
          <w:szCs w:val="24"/>
        </w:rPr>
        <w:t xml:space="preserve"> </w:t>
      </w:r>
    </w:p>
    <w:p w14:paraId="61E15DA6">
      <w:pPr>
        <w:pStyle w:val="3"/>
        <w:keepLines w:val="0"/>
        <w:autoSpaceDE w:val="0"/>
        <w:spacing w:before="0" w:after="0" w:afterAutospacing="0"/>
        <w:jc w:val="center"/>
        <w:rPr>
          <w:rFonts w:ascii="仿宋" w:hAnsi="仿宋" w:eastAsia="仿宋" w:cs="仿宋"/>
          <w:b w:val="0"/>
          <w:bCs/>
          <w:color w:val="000000"/>
        </w:rPr>
      </w:pPr>
      <w:bookmarkStart w:id="50" w:name="_Toc25867"/>
      <w:bookmarkEnd w:id="50"/>
      <w:bookmarkStart w:id="51" w:name="_Toc1081"/>
      <w:r>
        <w:rPr>
          <w:rFonts w:hint="eastAsia" w:ascii="仿宋" w:hAnsi="仿宋" w:eastAsia="仿宋" w:cs="仿宋"/>
          <w:bCs/>
          <w:color w:val="000000"/>
          <w:kern w:val="2"/>
        </w:rPr>
        <w:t>第一部分  商务需求</w:t>
      </w:r>
      <w:bookmarkEnd w:id="51"/>
    </w:p>
    <w:tbl>
      <w:tblPr>
        <w:tblStyle w:val="21"/>
        <w:tblW w:w="92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6"/>
        <w:gridCol w:w="1831"/>
        <w:gridCol w:w="6611"/>
      </w:tblGrid>
      <w:tr w14:paraId="28220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96" w:type="dxa"/>
            <w:tcBorders>
              <w:top w:val="single" w:color="auto" w:sz="4" w:space="0"/>
              <w:left w:val="single" w:color="auto" w:sz="4" w:space="0"/>
              <w:bottom w:val="single" w:color="auto" w:sz="4" w:space="0"/>
              <w:right w:val="single" w:color="auto" w:sz="4" w:space="0"/>
            </w:tcBorders>
            <w:vAlign w:val="center"/>
          </w:tcPr>
          <w:p w14:paraId="18E13363">
            <w:pPr>
              <w:autoSpaceDE w:val="0"/>
              <w:spacing w:line="360" w:lineRule="auto"/>
              <w:jc w:val="center"/>
              <w:rPr>
                <w:rFonts w:ascii="仿宋" w:hAnsi="仿宋" w:eastAsia="仿宋" w:cs="仿宋"/>
                <w:b/>
                <w:color w:val="000000"/>
                <w:sz w:val="24"/>
                <w:szCs w:val="24"/>
              </w:rPr>
            </w:pPr>
            <w:r>
              <w:rPr>
                <w:rFonts w:hint="eastAsia" w:ascii="仿宋" w:hAnsi="仿宋" w:eastAsia="仿宋" w:cs="仿宋"/>
                <w:b/>
                <w:color w:val="000000"/>
                <w:kern w:val="0"/>
                <w:sz w:val="24"/>
                <w:szCs w:val="24"/>
              </w:rPr>
              <w:t>序号</w:t>
            </w:r>
          </w:p>
        </w:tc>
        <w:tc>
          <w:tcPr>
            <w:tcW w:w="1831" w:type="dxa"/>
            <w:tcBorders>
              <w:top w:val="single" w:color="auto" w:sz="4" w:space="0"/>
              <w:left w:val="single" w:color="auto" w:sz="4" w:space="0"/>
              <w:bottom w:val="single" w:color="auto" w:sz="4" w:space="0"/>
              <w:right w:val="single" w:color="auto" w:sz="4" w:space="0"/>
            </w:tcBorders>
            <w:vAlign w:val="center"/>
          </w:tcPr>
          <w:p w14:paraId="3A8769EB">
            <w:pPr>
              <w:autoSpaceDE w:val="0"/>
              <w:spacing w:line="360" w:lineRule="auto"/>
              <w:jc w:val="center"/>
              <w:rPr>
                <w:rFonts w:ascii="仿宋" w:hAnsi="仿宋" w:eastAsia="仿宋" w:cs="仿宋"/>
                <w:b/>
                <w:color w:val="000000"/>
                <w:sz w:val="24"/>
                <w:szCs w:val="24"/>
              </w:rPr>
            </w:pPr>
            <w:r>
              <w:rPr>
                <w:rFonts w:hint="eastAsia" w:ascii="仿宋" w:hAnsi="仿宋" w:eastAsia="仿宋" w:cs="仿宋"/>
                <w:b/>
                <w:color w:val="000000"/>
                <w:kern w:val="0"/>
                <w:sz w:val="24"/>
                <w:szCs w:val="24"/>
              </w:rPr>
              <w:t>内容</w:t>
            </w:r>
          </w:p>
        </w:tc>
        <w:tc>
          <w:tcPr>
            <w:tcW w:w="6611" w:type="dxa"/>
            <w:tcBorders>
              <w:top w:val="single" w:color="auto" w:sz="4" w:space="0"/>
              <w:left w:val="single" w:color="auto" w:sz="4" w:space="0"/>
              <w:bottom w:val="single" w:color="auto" w:sz="4" w:space="0"/>
              <w:right w:val="single" w:color="auto" w:sz="4" w:space="0"/>
            </w:tcBorders>
            <w:vAlign w:val="center"/>
          </w:tcPr>
          <w:p w14:paraId="0AA4D96B">
            <w:pPr>
              <w:autoSpaceDE w:val="0"/>
              <w:spacing w:line="360" w:lineRule="auto"/>
              <w:jc w:val="center"/>
              <w:rPr>
                <w:rFonts w:ascii="仿宋" w:hAnsi="仿宋" w:eastAsia="仿宋" w:cs="仿宋"/>
                <w:b/>
                <w:color w:val="000000"/>
                <w:sz w:val="24"/>
                <w:szCs w:val="24"/>
              </w:rPr>
            </w:pPr>
            <w:r>
              <w:rPr>
                <w:rFonts w:hint="eastAsia" w:ascii="仿宋" w:hAnsi="仿宋" w:eastAsia="仿宋" w:cs="仿宋"/>
                <w:b/>
                <w:color w:val="000000"/>
                <w:kern w:val="0"/>
                <w:sz w:val="24"/>
                <w:szCs w:val="24"/>
              </w:rPr>
              <w:t>说明</w:t>
            </w:r>
          </w:p>
        </w:tc>
      </w:tr>
      <w:tr w14:paraId="138F6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96" w:type="dxa"/>
            <w:tcBorders>
              <w:top w:val="single" w:color="auto" w:sz="4" w:space="0"/>
              <w:left w:val="single" w:color="auto" w:sz="4" w:space="0"/>
              <w:bottom w:val="single" w:color="auto" w:sz="4" w:space="0"/>
              <w:right w:val="single" w:color="auto" w:sz="4" w:space="0"/>
            </w:tcBorders>
            <w:vAlign w:val="center"/>
          </w:tcPr>
          <w:p w14:paraId="54B26586">
            <w:pPr>
              <w:autoSpaceDE w:val="0"/>
              <w:spacing w:line="360" w:lineRule="auto"/>
              <w:jc w:val="center"/>
              <w:rPr>
                <w:rFonts w:ascii="仿宋" w:hAnsi="仿宋" w:eastAsia="仿宋" w:cs="仿宋"/>
                <w:bCs/>
                <w:color w:val="000000"/>
                <w:sz w:val="24"/>
                <w:szCs w:val="24"/>
              </w:rPr>
            </w:pPr>
            <w:r>
              <w:rPr>
                <w:rFonts w:hint="eastAsia" w:ascii="仿宋" w:hAnsi="仿宋" w:eastAsia="仿宋" w:cs="仿宋"/>
                <w:bCs/>
                <w:color w:val="000000"/>
                <w:kern w:val="0"/>
                <w:sz w:val="24"/>
                <w:szCs w:val="24"/>
              </w:rPr>
              <w:t>1</w:t>
            </w:r>
          </w:p>
        </w:tc>
        <w:tc>
          <w:tcPr>
            <w:tcW w:w="1831" w:type="dxa"/>
            <w:tcBorders>
              <w:top w:val="single" w:color="auto" w:sz="4" w:space="0"/>
              <w:left w:val="single" w:color="auto" w:sz="4" w:space="0"/>
              <w:bottom w:val="single" w:color="auto" w:sz="4" w:space="0"/>
              <w:right w:val="single" w:color="auto" w:sz="4" w:space="0"/>
            </w:tcBorders>
            <w:vAlign w:val="center"/>
          </w:tcPr>
          <w:p w14:paraId="0A4EC322">
            <w:pPr>
              <w:autoSpaceDE w:val="0"/>
              <w:spacing w:line="360" w:lineRule="auto"/>
              <w:jc w:val="center"/>
              <w:rPr>
                <w:rFonts w:ascii="仿宋" w:hAnsi="仿宋" w:eastAsia="仿宋" w:cs="仿宋"/>
                <w:color w:val="000000"/>
                <w:sz w:val="24"/>
                <w:szCs w:val="24"/>
              </w:rPr>
            </w:pPr>
            <w:r>
              <w:rPr>
                <w:rFonts w:hint="eastAsia" w:ascii="仿宋" w:hAnsi="仿宋" w:eastAsia="仿宋" w:cs="仿宋"/>
                <w:color w:val="000000"/>
                <w:kern w:val="0"/>
                <w:sz w:val="24"/>
                <w:szCs w:val="24"/>
              </w:rPr>
              <w:t>预算金额</w:t>
            </w:r>
          </w:p>
        </w:tc>
        <w:tc>
          <w:tcPr>
            <w:tcW w:w="6611" w:type="dxa"/>
            <w:tcBorders>
              <w:top w:val="single" w:color="auto" w:sz="4" w:space="0"/>
              <w:left w:val="single" w:color="auto" w:sz="4" w:space="0"/>
              <w:bottom w:val="single" w:color="auto" w:sz="4" w:space="0"/>
              <w:right w:val="single" w:color="auto" w:sz="4" w:space="0"/>
            </w:tcBorders>
            <w:vAlign w:val="center"/>
          </w:tcPr>
          <w:p w14:paraId="411557D7">
            <w:pPr>
              <w:autoSpaceDE w:val="0"/>
              <w:spacing w:line="360" w:lineRule="auto"/>
              <w:jc w:val="left"/>
              <w:rPr>
                <w:rFonts w:ascii="仿宋" w:hAnsi="仿宋" w:eastAsia="仿宋" w:cs="仿宋"/>
                <w:color w:val="000000"/>
                <w:kern w:val="0"/>
                <w:sz w:val="24"/>
                <w:szCs w:val="24"/>
              </w:rPr>
            </w:pPr>
            <w:r>
              <w:rPr>
                <w:rFonts w:hint="eastAsia" w:ascii="仿宋" w:hAnsi="仿宋" w:eastAsia="仿宋" w:cs="仿宋"/>
                <w:color w:val="000000"/>
                <w:kern w:val="0"/>
                <w:sz w:val="24"/>
                <w:szCs w:val="24"/>
              </w:rPr>
              <w:t>30.00万元</w:t>
            </w:r>
          </w:p>
        </w:tc>
      </w:tr>
      <w:tr w14:paraId="22BDE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96" w:type="dxa"/>
            <w:tcBorders>
              <w:top w:val="single" w:color="auto" w:sz="4" w:space="0"/>
              <w:left w:val="single" w:color="auto" w:sz="4" w:space="0"/>
              <w:bottom w:val="single" w:color="auto" w:sz="4" w:space="0"/>
              <w:right w:val="single" w:color="auto" w:sz="4" w:space="0"/>
            </w:tcBorders>
            <w:vAlign w:val="center"/>
          </w:tcPr>
          <w:p w14:paraId="0658A6D4">
            <w:pPr>
              <w:autoSpaceDE w:val="0"/>
              <w:spacing w:line="360" w:lineRule="auto"/>
              <w:jc w:val="center"/>
              <w:rPr>
                <w:rFonts w:ascii="仿宋" w:hAnsi="仿宋" w:eastAsia="仿宋" w:cs="仿宋"/>
                <w:bCs/>
                <w:color w:val="000000"/>
                <w:sz w:val="24"/>
                <w:szCs w:val="24"/>
              </w:rPr>
            </w:pPr>
            <w:r>
              <w:rPr>
                <w:rFonts w:hint="eastAsia" w:ascii="仿宋" w:hAnsi="仿宋" w:eastAsia="仿宋" w:cs="仿宋"/>
                <w:bCs/>
                <w:color w:val="000000"/>
                <w:kern w:val="0"/>
                <w:sz w:val="24"/>
                <w:szCs w:val="24"/>
              </w:rPr>
              <w:t>2</w:t>
            </w:r>
          </w:p>
        </w:tc>
        <w:tc>
          <w:tcPr>
            <w:tcW w:w="1831" w:type="dxa"/>
            <w:tcBorders>
              <w:top w:val="single" w:color="auto" w:sz="4" w:space="0"/>
              <w:left w:val="single" w:color="auto" w:sz="4" w:space="0"/>
              <w:bottom w:val="single" w:color="auto" w:sz="4" w:space="0"/>
              <w:right w:val="single" w:color="auto" w:sz="4" w:space="0"/>
            </w:tcBorders>
            <w:vAlign w:val="center"/>
          </w:tcPr>
          <w:p w14:paraId="11627E0D">
            <w:pPr>
              <w:autoSpaceDE w:val="0"/>
              <w:spacing w:line="360" w:lineRule="auto"/>
              <w:jc w:val="center"/>
              <w:rPr>
                <w:rFonts w:ascii="仿宋" w:hAnsi="仿宋" w:eastAsia="仿宋" w:cs="仿宋"/>
                <w:bCs/>
                <w:color w:val="000000"/>
                <w:sz w:val="24"/>
                <w:szCs w:val="24"/>
              </w:rPr>
            </w:pPr>
            <w:r>
              <w:rPr>
                <w:rFonts w:hint="eastAsia" w:ascii="仿宋" w:hAnsi="仿宋" w:eastAsia="仿宋" w:cs="仿宋"/>
                <w:bCs/>
                <w:color w:val="000000"/>
                <w:kern w:val="0"/>
                <w:sz w:val="24"/>
                <w:szCs w:val="24"/>
              </w:rPr>
              <w:t>最高投标限价</w:t>
            </w:r>
          </w:p>
        </w:tc>
        <w:tc>
          <w:tcPr>
            <w:tcW w:w="6611" w:type="dxa"/>
            <w:tcBorders>
              <w:top w:val="single" w:color="auto" w:sz="4" w:space="0"/>
              <w:left w:val="single" w:color="auto" w:sz="4" w:space="0"/>
              <w:bottom w:val="single" w:color="auto" w:sz="4" w:space="0"/>
              <w:right w:val="single" w:color="auto" w:sz="4" w:space="0"/>
            </w:tcBorders>
            <w:vAlign w:val="center"/>
          </w:tcPr>
          <w:p w14:paraId="5D95397C">
            <w:pPr>
              <w:autoSpaceDE w:val="0"/>
              <w:spacing w:line="360" w:lineRule="auto"/>
              <w:jc w:val="left"/>
              <w:rPr>
                <w:rFonts w:ascii="仿宋" w:hAnsi="仿宋" w:eastAsia="仿宋" w:cs="仿宋"/>
                <w:color w:val="000000"/>
                <w:kern w:val="0"/>
                <w:sz w:val="24"/>
                <w:szCs w:val="24"/>
              </w:rPr>
            </w:pPr>
            <w:r>
              <w:rPr>
                <w:rFonts w:hint="eastAsia" w:ascii="仿宋" w:hAnsi="仿宋" w:eastAsia="仿宋" w:cs="仿宋"/>
                <w:color w:val="000000"/>
                <w:kern w:val="0"/>
                <w:sz w:val="24"/>
                <w:szCs w:val="24"/>
              </w:rPr>
              <w:t>30.00万元</w:t>
            </w:r>
          </w:p>
        </w:tc>
      </w:tr>
      <w:tr w14:paraId="7F7BE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96" w:type="dxa"/>
            <w:tcBorders>
              <w:top w:val="single" w:color="auto" w:sz="4" w:space="0"/>
              <w:left w:val="single" w:color="auto" w:sz="4" w:space="0"/>
              <w:bottom w:val="single" w:color="auto" w:sz="4" w:space="0"/>
              <w:right w:val="single" w:color="auto" w:sz="4" w:space="0"/>
            </w:tcBorders>
            <w:vAlign w:val="center"/>
          </w:tcPr>
          <w:p w14:paraId="748CF636">
            <w:pPr>
              <w:autoSpaceDE w:val="0"/>
              <w:spacing w:line="360" w:lineRule="auto"/>
              <w:jc w:val="center"/>
              <w:rPr>
                <w:rFonts w:ascii="仿宋" w:hAnsi="仿宋" w:eastAsia="仿宋" w:cs="仿宋"/>
                <w:bCs/>
                <w:color w:val="000000"/>
                <w:sz w:val="24"/>
                <w:szCs w:val="24"/>
              </w:rPr>
            </w:pPr>
            <w:r>
              <w:rPr>
                <w:rFonts w:hint="eastAsia" w:ascii="仿宋" w:hAnsi="仿宋" w:eastAsia="仿宋" w:cs="仿宋"/>
                <w:bCs/>
                <w:color w:val="000000"/>
                <w:kern w:val="0"/>
                <w:sz w:val="24"/>
                <w:szCs w:val="24"/>
              </w:rPr>
              <w:t>3</w:t>
            </w:r>
          </w:p>
        </w:tc>
        <w:tc>
          <w:tcPr>
            <w:tcW w:w="1831" w:type="dxa"/>
            <w:tcBorders>
              <w:top w:val="single" w:color="auto" w:sz="4" w:space="0"/>
              <w:left w:val="single" w:color="auto" w:sz="4" w:space="0"/>
              <w:bottom w:val="single" w:color="auto" w:sz="4" w:space="0"/>
              <w:right w:val="single" w:color="auto" w:sz="4" w:space="0"/>
            </w:tcBorders>
            <w:vAlign w:val="center"/>
          </w:tcPr>
          <w:p w14:paraId="62A2ACAF">
            <w:pPr>
              <w:autoSpaceDE w:val="0"/>
              <w:spacing w:line="360" w:lineRule="auto"/>
              <w:jc w:val="center"/>
              <w:rPr>
                <w:rFonts w:ascii="仿宋" w:hAnsi="仿宋" w:eastAsia="仿宋" w:cs="仿宋"/>
                <w:color w:val="000000"/>
                <w:sz w:val="24"/>
                <w:szCs w:val="24"/>
                <w:highlight w:val="none"/>
              </w:rPr>
            </w:pPr>
            <w:r>
              <w:rPr>
                <w:rFonts w:hint="eastAsia" w:ascii="仿宋" w:hAnsi="仿宋" w:eastAsia="仿宋" w:cs="仿宋"/>
                <w:color w:val="000000"/>
                <w:kern w:val="0"/>
                <w:sz w:val="24"/>
                <w:szCs w:val="24"/>
                <w:highlight w:val="none"/>
              </w:rPr>
              <w:t>合同履行期限</w:t>
            </w:r>
          </w:p>
        </w:tc>
        <w:tc>
          <w:tcPr>
            <w:tcW w:w="6611" w:type="dxa"/>
            <w:tcBorders>
              <w:top w:val="single" w:color="auto" w:sz="4" w:space="0"/>
              <w:left w:val="single" w:color="auto" w:sz="4" w:space="0"/>
              <w:bottom w:val="single" w:color="auto" w:sz="4" w:space="0"/>
              <w:right w:val="single" w:color="auto" w:sz="4" w:space="0"/>
            </w:tcBorders>
            <w:vAlign w:val="center"/>
          </w:tcPr>
          <w:p w14:paraId="3DD12E8C">
            <w:pPr>
              <w:autoSpaceDE w:val="0"/>
              <w:spacing w:line="360" w:lineRule="auto"/>
              <w:jc w:val="left"/>
              <w:rPr>
                <w:rFonts w:ascii="仿宋" w:hAnsi="仿宋" w:eastAsia="仿宋" w:cs="仿宋"/>
                <w:color w:val="000000"/>
                <w:kern w:val="0"/>
                <w:sz w:val="24"/>
                <w:szCs w:val="24"/>
                <w:highlight w:val="none"/>
              </w:rPr>
            </w:pPr>
            <w:r>
              <w:rPr>
                <w:rFonts w:hint="eastAsia" w:ascii="仿宋" w:hAnsi="仿宋" w:eastAsia="仿宋" w:cs="仿宋"/>
                <w:color w:val="000000"/>
                <w:sz w:val="24"/>
                <w:szCs w:val="24"/>
                <w:highlight w:val="none"/>
              </w:rPr>
              <w:t>2025年11月1日前交货并安装调试验收完毕</w:t>
            </w:r>
          </w:p>
        </w:tc>
      </w:tr>
      <w:tr w14:paraId="43F3C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96" w:type="dxa"/>
            <w:tcBorders>
              <w:top w:val="single" w:color="auto" w:sz="4" w:space="0"/>
              <w:left w:val="single" w:color="auto" w:sz="4" w:space="0"/>
              <w:bottom w:val="single" w:color="auto" w:sz="4" w:space="0"/>
              <w:right w:val="single" w:color="auto" w:sz="4" w:space="0"/>
            </w:tcBorders>
            <w:vAlign w:val="center"/>
          </w:tcPr>
          <w:p w14:paraId="2DA10D5B">
            <w:pPr>
              <w:autoSpaceDE w:val="0"/>
              <w:spacing w:line="360" w:lineRule="auto"/>
              <w:jc w:val="center"/>
              <w:rPr>
                <w:rFonts w:ascii="仿宋" w:hAnsi="仿宋" w:eastAsia="仿宋" w:cs="仿宋"/>
                <w:bCs/>
                <w:color w:val="000000"/>
                <w:sz w:val="24"/>
                <w:szCs w:val="24"/>
              </w:rPr>
            </w:pPr>
            <w:r>
              <w:rPr>
                <w:rFonts w:hint="eastAsia" w:ascii="仿宋" w:hAnsi="仿宋" w:eastAsia="仿宋" w:cs="仿宋"/>
                <w:bCs/>
                <w:color w:val="000000"/>
                <w:kern w:val="0"/>
                <w:sz w:val="24"/>
                <w:szCs w:val="24"/>
              </w:rPr>
              <w:t>4</w:t>
            </w:r>
          </w:p>
        </w:tc>
        <w:tc>
          <w:tcPr>
            <w:tcW w:w="1831" w:type="dxa"/>
            <w:tcBorders>
              <w:top w:val="single" w:color="auto" w:sz="4" w:space="0"/>
              <w:left w:val="single" w:color="auto" w:sz="4" w:space="0"/>
              <w:bottom w:val="single" w:color="auto" w:sz="4" w:space="0"/>
              <w:right w:val="single" w:color="auto" w:sz="4" w:space="0"/>
            </w:tcBorders>
            <w:vAlign w:val="center"/>
          </w:tcPr>
          <w:p w14:paraId="4421C0D6">
            <w:pPr>
              <w:autoSpaceDE w:val="0"/>
              <w:spacing w:line="360" w:lineRule="auto"/>
              <w:jc w:val="center"/>
              <w:rPr>
                <w:rFonts w:ascii="仿宋" w:hAnsi="仿宋" w:eastAsia="仿宋" w:cs="仿宋"/>
                <w:bCs/>
                <w:color w:val="000000"/>
                <w:sz w:val="24"/>
                <w:szCs w:val="24"/>
              </w:rPr>
            </w:pPr>
            <w:r>
              <w:rPr>
                <w:rFonts w:hint="eastAsia" w:ascii="仿宋" w:hAnsi="仿宋" w:eastAsia="仿宋" w:cs="仿宋"/>
                <w:color w:val="000000"/>
                <w:kern w:val="0"/>
                <w:sz w:val="24"/>
                <w:szCs w:val="24"/>
              </w:rPr>
              <w:t>服务地点</w:t>
            </w:r>
          </w:p>
        </w:tc>
        <w:tc>
          <w:tcPr>
            <w:tcW w:w="6611" w:type="dxa"/>
            <w:tcBorders>
              <w:top w:val="single" w:color="auto" w:sz="4" w:space="0"/>
              <w:left w:val="single" w:color="auto" w:sz="4" w:space="0"/>
              <w:bottom w:val="single" w:color="auto" w:sz="4" w:space="0"/>
              <w:right w:val="single" w:color="auto" w:sz="4" w:space="0"/>
            </w:tcBorders>
            <w:vAlign w:val="center"/>
          </w:tcPr>
          <w:p w14:paraId="4F21585F">
            <w:pPr>
              <w:autoSpaceDE w:val="0"/>
              <w:spacing w:line="360" w:lineRule="auto"/>
              <w:jc w:val="left"/>
              <w:rPr>
                <w:rFonts w:ascii="仿宋" w:hAnsi="仿宋" w:eastAsia="仿宋" w:cs="仿宋"/>
                <w:color w:val="000000"/>
                <w:kern w:val="0"/>
                <w:sz w:val="24"/>
                <w:szCs w:val="24"/>
              </w:rPr>
            </w:pPr>
            <w:r>
              <w:rPr>
                <w:rFonts w:ascii="仿宋" w:hAnsi="仿宋" w:eastAsia="仿宋" w:cs="仿宋"/>
                <w:color w:val="000000"/>
                <w:kern w:val="0"/>
                <w:sz w:val="24"/>
                <w:szCs w:val="24"/>
              </w:rPr>
              <w:t>德宏职业学院</w:t>
            </w:r>
          </w:p>
        </w:tc>
      </w:tr>
      <w:tr w14:paraId="46881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6" w:hRule="atLeast"/>
          <w:jc w:val="center"/>
        </w:trPr>
        <w:tc>
          <w:tcPr>
            <w:tcW w:w="796" w:type="dxa"/>
            <w:tcBorders>
              <w:top w:val="single" w:color="auto" w:sz="4" w:space="0"/>
              <w:left w:val="single" w:color="auto" w:sz="4" w:space="0"/>
              <w:bottom w:val="single" w:color="auto" w:sz="4" w:space="0"/>
              <w:right w:val="single" w:color="auto" w:sz="4" w:space="0"/>
            </w:tcBorders>
            <w:vAlign w:val="center"/>
          </w:tcPr>
          <w:p w14:paraId="5015FA62">
            <w:pPr>
              <w:autoSpaceDE w:val="0"/>
              <w:spacing w:line="360" w:lineRule="auto"/>
              <w:jc w:val="center"/>
              <w:rPr>
                <w:rFonts w:ascii="仿宋" w:hAnsi="仿宋" w:eastAsia="仿宋" w:cs="仿宋"/>
                <w:bCs/>
                <w:color w:val="000000"/>
                <w:kern w:val="0"/>
                <w:sz w:val="24"/>
                <w:szCs w:val="24"/>
              </w:rPr>
            </w:pPr>
            <w:r>
              <w:rPr>
                <w:rFonts w:hint="eastAsia" w:ascii="仿宋" w:hAnsi="仿宋" w:eastAsia="仿宋" w:cs="仿宋"/>
                <w:bCs/>
                <w:color w:val="000000"/>
                <w:kern w:val="0"/>
                <w:sz w:val="24"/>
                <w:szCs w:val="24"/>
              </w:rPr>
              <w:t>5</w:t>
            </w:r>
          </w:p>
        </w:tc>
        <w:tc>
          <w:tcPr>
            <w:tcW w:w="1831" w:type="dxa"/>
            <w:tcBorders>
              <w:top w:val="single" w:color="auto" w:sz="4" w:space="0"/>
              <w:left w:val="single" w:color="auto" w:sz="4" w:space="0"/>
              <w:bottom w:val="single" w:color="auto" w:sz="4" w:space="0"/>
              <w:right w:val="single" w:color="auto" w:sz="4" w:space="0"/>
            </w:tcBorders>
            <w:vAlign w:val="center"/>
          </w:tcPr>
          <w:p w14:paraId="0E7BAB77">
            <w:pPr>
              <w:autoSpaceDE w:val="0"/>
              <w:spacing w:line="360" w:lineRule="auto"/>
              <w:jc w:val="center"/>
              <w:rPr>
                <w:rFonts w:ascii="仿宋" w:hAnsi="仿宋" w:eastAsia="仿宋" w:cs="仿宋"/>
                <w:color w:val="000000"/>
                <w:kern w:val="0"/>
                <w:sz w:val="24"/>
                <w:szCs w:val="24"/>
              </w:rPr>
            </w:pPr>
            <w:r>
              <w:rPr>
                <w:rFonts w:hint="eastAsia" w:ascii="仿宋" w:hAnsi="仿宋" w:eastAsia="仿宋" w:cs="仿宋"/>
                <w:color w:val="000000"/>
                <w:kern w:val="0"/>
                <w:sz w:val="24"/>
                <w:szCs w:val="24"/>
              </w:rPr>
              <w:t>服务要求</w:t>
            </w:r>
          </w:p>
        </w:tc>
        <w:tc>
          <w:tcPr>
            <w:tcW w:w="6611" w:type="dxa"/>
            <w:tcBorders>
              <w:top w:val="single" w:color="auto" w:sz="4" w:space="0"/>
              <w:left w:val="single" w:color="auto" w:sz="4" w:space="0"/>
              <w:bottom w:val="single" w:color="auto" w:sz="4" w:space="0"/>
              <w:right w:val="single" w:color="auto" w:sz="4" w:space="0"/>
            </w:tcBorders>
            <w:vAlign w:val="center"/>
          </w:tcPr>
          <w:p w14:paraId="2888DB65">
            <w:pPr>
              <w:spacing w:line="360" w:lineRule="auto"/>
              <w:jc w:val="left"/>
              <w:rPr>
                <w:rFonts w:ascii="仿宋" w:hAnsi="仿宋" w:eastAsia="仿宋" w:cs="仿宋"/>
                <w:color w:val="000000"/>
                <w:kern w:val="0"/>
                <w:sz w:val="24"/>
                <w:szCs w:val="24"/>
              </w:rPr>
            </w:pPr>
            <w:r>
              <w:rPr>
                <w:rFonts w:hint="eastAsia" w:ascii="仿宋" w:hAnsi="仿宋" w:eastAsia="仿宋" w:cs="仿宋"/>
                <w:sz w:val="24"/>
              </w:rPr>
              <w:t>中标人需提供全方位的技术支持与服务，包括但不限于设备的安装、调试、培训以及后期的维护。在安装调试阶段，中标人需确保所有设备正常运行，满足采购方的使用需求。同时，中标人还需为德宏职业学院的相关人员进行设备使用和维护的培训，确保他们能够熟练操作并处理日常可能出现的问题。在后期维护方面，中标人应提供一定期限内的免费保修服务，并在保修期外提供有偿的维修和技术支持。</w:t>
            </w:r>
          </w:p>
        </w:tc>
      </w:tr>
      <w:tr w14:paraId="325D6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9" w:hRule="atLeast"/>
          <w:jc w:val="center"/>
        </w:trPr>
        <w:tc>
          <w:tcPr>
            <w:tcW w:w="796" w:type="dxa"/>
            <w:tcBorders>
              <w:top w:val="single" w:color="auto" w:sz="4" w:space="0"/>
              <w:left w:val="single" w:color="auto" w:sz="4" w:space="0"/>
              <w:bottom w:val="single" w:color="auto" w:sz="4" w:space="0"/>
              <w:right w:val="single" w:color="auto" w:sz="4" w:space="0"/>
            </w:tcBorders>
            <w:vAlign w:val="center"/>
          </w:tcPr>
          <w:p w14:paraId="4D304EB5">
            <w:pPr>
              <w:autoSpaceDE w:val="0"/>
              <w:spacing w:line="360" w:lineRule="auto"/>
              <w:jc w:val="center"/>
              <w:rPr>
                <w:rFonts w:ascii="仿宋" w:hAnsi="仿宋" w:eastAsia="仿宋" w:cs="仿宋"/>
                <w:bCs/>
                <w:color w:val="000000"/>
                <w:sz w:val="24"/>
                <w:szCs w:val="24"/>
              </w:rPr>
            </w:pPr>
            <w:r>
              <w:rPr>
                <w:rFonts w:hint="eastAsia" w:ascii="仿宋" w:hAnsi="仿宋" w:eastAsia="仿宋" w:cs="仿宋"/>
                <w:bCs/>
                <w:color w:val="000000"/>
                <w:kern w:val="0"/>
                <w:sz w:val="24"/>
                <w:szCs w:val="24"/>
              </w:rPr>
              <w:t>6</w:t>
            </w:r>
          </w:p>
        </w:tc>
        <w:tc>
          <w:tcPr>
            <w:tcW w:w="1831" w:type="dxa"/>
            <w:tcBorders>
              <w:top w:val="single" w:color="auto" w:sz="4" w:space="0"/>
              <w:left w:val="single" w:color="auto" w:sz="4" w:space="0"/>
              <w:bottom w:val="single" w:color="auto" w:sz="4" w:space="0"/>
              <w:right w:val="single" w:color="auto" w:sz="4" w:space="0"/>
            </w:tcBorders>
            <w:vAlign w:val="center"/>
          </w:tcPr>
          <w:p w14:paraId="534EBA08">
            <w:pPr>
              <w:autoSpaceDE w:val="0"/>
              <w:spacing w:line="360" w:lineRule="auto"/>
              <w:jc w:val="center"/>
              <w:rPr>
                <w:rFonts w:ascii="仿宋" w:hAnsi="仿宋" w:eastAsia="仿宋" w:cs="仿宋"/>
                <w:bCs/>
                <w:color w:val="000000"/>
                <w:sz w:val="24"/>
                <w:szCs w:val="24"/>
                <w:highlight w:val="none"/>
              </w:rPr>
            </w:pPr>
            <w:r>
              <w:rPr>
                <w:rFonts w:hint="eastAsia" w:ascii="仿宋" w:hAnsi="仿宋" w:eastAsia="仿宋" w:cs="仿宋"/>
                <w:color w:val="000000"/>
                <w:kern w:val="0"/>
                <w:sz w:val="24"/>
                <w:szCs w:val="24"/>
                <w:highlight w:val="none"/>
              </w:rPr>
              <w:t>付款条件</w:t>
            </w:r>
          </w:p>
        </w:tc>
        <w:tc>
          <w:tcPr>
            <w:tcW w:w="6611" w:type="dxa"/>
            <w:tcBorders>
              <w:top w:val="single" w:color="auto" w:sz="4" w:space="0"/>
              <w:left w:val="single" w:color="auto" w:sz="4" w:space="0"/>
              <w:bottom w:val="single" w:color="auto" w:sz="4" w:space="0"/>
              <w:right w:val="single" w:color="auto" w:sz="4" w:space="0"/>
            </w:tcBorders>
            <w:vAlign w:val="center"/>
          </w:tcPr>
          <w:p w14:paraId="7DFD6BEF">
            <w:pPr>
              <w:autoSpaceDE w:val="0"/>
              <w:spacing w:line="360" w:lineRule="auto"/>
              <w:jc w:val="left"/>
              <w:rPr>
                <w:rFonts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项目验收合格后，一次性付清；如遇非采购人原因，不能按时支付，中标人须给予理解并同意按采购人实际资金情况支付。</w:t>
            </w:r>
          </w:p>
        </w:tc>
      </w:tr>
      <w:tr w14:paraId="7CBF1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6" w:type="dxa"/>
            <w:tcBorders>
              <w:top w:val="single" w:color="auto" w:sz="4" w:space="0"/>
              <w:left w:val="single" w:color="auto" w:sz="4" w:space="0"/>
              <w:bottom w:val="single" w:color="auto" w:sz="4" w:space="0"/>
              <w:right w:val="single" w:color="auto" w:sz="4" w:space="0"/>
            </w:tcBorders>
            <w:vAlign w:val="center"/>
          </w:tcPr>
          <w:p w14:paraId="66E9C309">
            <w:pPr>
              <w:autoSpaceDE w:val="0"/>
              <w:spacing w:line="360" w:lineRule="auto"/>
              <w:jc w:val="center"/>
              <w:rPr>
                <w:rFonts w:ascii="仿宋" w:hAnsi="仿宋" w:eastAsia="仿宋" w:cs="仿宋"/>
                <w:bCs/>
                <w:color w:val="000000"/>
                <w:sz w:val="24"/>
                <w:szCs w:val="24"/>
              </w:rPr>
            </w:pPr>
            <w:r>
              <w:rPr>
                <w:rFonts w:hint="eastAsia" w:ascii="仿宋" w:hAnsi="仿宋" w:eastAsia="仿宋" w:cs="仿宋"/>
                <w:bCs/>
                <w:color w:val="000000"/>
                <w:kern w:val="0"/>
                <w:sz w:val="24"/>
                <w:szCs w:val="24"/>
              </w:rPr>
              <w:t>7</w:t>
            </w:r>
          </w:p>
        </w:tc>
        <w:tc>
          <w:tcPr>
            <w:tcW w:w="1831" w:type="dxa"/>
            <w:tcBorders>
              <w:top w:val="single" w:color="auto" w:sz="4" w:space="0"/>
              <w:left w:val="single" w:color="auto" w:sz="4" w:space="0"/>
              <w:bottom w:val="single" w:color="auto" w:sz="4" w:space="0"/>
              <w:right w:val="single" w:color="auto" w:sz="4" w:space="0"/>
            </w:tcBorders>
            <w:vAlign w:val="center"/>
          </w:tcPr>
          <w:p w14:paraId="27E0BA10">
            <w:pPr>
              <w:autoSpaceDE w:val="0"/>
              <w:spacing w:line="360" w:lineRule="auto"/>
              <w:jc w:val="center"/>
              <w:rPr>
                <w:rFonts w:ascii="仿宋" w:hAnsi="仿宋" w:eastAsia="仿宋" w:cs="仿宋"/>
                <w:bCs/>
                <w:color w:val="000000"/>
                <w:sz w:val="24"/>
                <w:szCs w:val="24"/>
              </w:rPr>
            </w:pPr>
            <w:r>
              <w:rPr>
                <w:rFonts w:hint="eastAsia" w:ascii="仿宋" w:hAnsi="仿宋" w:eastAsia="仿宋" w:cs="仿宋"/>
                <w:bCs/>
                <w:color w:val="000000"/>
                <w:kern w:val="0"/>
                <w:sz w:val="24"/>
                <w:szCs w:val="24"/>
              </w:rPr>
              <w:t>验收标准</w:t>
            </w:r>
          </w:p>
        </w:tc>
        <w:tc>
          <w:tcPr>
            <w:tcW w:w="6611" w:type="dxa"/>
            <w:tcBorders>
              <w:top w:val="single" w:color="auto" w:sz="4" w:space="0"/>
              <w:left w:val="single" w:color="auto" w:sz="4" w:space="0"/>
              <w:bottom w:val="single" w:color="auto" w:sz="4" w:space="0"/>
              <w:right w:val="single" w:color="auto" w:sz="4" w:space="0"/>
            </w:tcBorders>
            <w:vAlign w:val="center"/>
          </w:tcPr>
          <w:p w14:paraId="318CE7E4">
            <w:pPr>
              <w:autoSpaceDE w:val="0"/>
              <w:spacing w:line="360" w:lineRule="auto"/>
              <w:jc w:val="left"/>
              <w:rPr>
                <w:rFonts w:ascii="仿宋" w:hAnsi="仿宋" w:eastAsia="仿宋" w:cs="仿宋"/>
                <w:color w:val="000000"/>
                <w:kern w:val="0"/>
                <w:sz w:val="24"/>
                <w:szCs w:val="24"/>
              </w:rPr>
            </w:pPr>
            <w:r>
              <w:rPr>
                <w:rFonts w:hint="eastAsia" w:ascii="仿宋" w:hAnsi="仿宋" w:eastAsia="仿宋" w:cs="仿宋"/>
                <w:color w:val="000000"/>
                <w:kern w:val="0"/>
                <w:sz w:val="24"/>
                <w:szCs w:val="24"/>
              </w:rPr>
              <w:t>一次性验收合格；中标人须配合招标人做好验收工作，采用对应的验收标准和依据对项目进行验收，将验收过程实现标准化、流程化，保障项目安全有序运行。</w:t>
            </w:r>
          </w:p>
        </w:tc>
      </w:tr>
    </w:tbl>
    <w:p w14:paraId="1019BCA2">
      <w:pPr>
        <w:jc w:val="center"/>
        <w:rPr>
          <w:rFonts w:ascii="仿宋" w:hAnsi="仿宋" w:eastAsia="仿宋" w:cs="仿宋"/>
          <w:b/>
          <w:bCs/>
          <w:color w:val="000000"/>
          <w:sz w:val="28"/>
          <w:szCs w:val="28"/>
        </w:rPr>
      </w:pPr>
      <w:bookmarkStart w:id="52" w:name="_Toc10301"/>
      <w:bookmarkEnd w:id="52"/>
    </w:p>
    <w:p w14:paraId="444127E0">
      <w:pPr>
        <w:rPr>
          <w:rFonts w:ascii="仿宋" w:hAnsi="仿宋" w:eastAsia="仿宋" w:cs="仿宋"/>
          <w:b/>
          <w:bCs/>
          <w:color w:val="000000"/>
          <w:sz w:val="28"/>
          <w:szCs w:val="28"/>
        </w:rPr>
      </w:pPr>
      <w:r>
        <w:rPr>
          <w:rFonts w:hint="eastAsia" w:ascii="仿宋" w:hAnsi="仿宋" w:eastAsia="仿宋" w:cs="仿宋"/>
          <w:b/>
          <w:bCs/>
          <w:color w:val="000000"/>
          <w:sz w:val="28"/>
          <w:szCs w:val="28"/>
        </w:rPr>
        <w:br w:type="page"/>
      </w:r>
    </w:p>
    <w:p w14:paraId="6F885BAF">
      <w:pPr>
        <w:jc w:val="center"/>
        <w:rPr>
          <w:rFonts w:ascii="仿宋" w:hAnsi="仿宋" w:eastAsia="仿宋" w:cs="仿宋"/>
          <w:b/>
          <w:bCs/>
          <w:color w:val="000000"/>
          <w:sz w:val="28"/>
          <w:szCs w:val="28"/>
        </w:rPr>
      </w:pPr>
      <w:r>
        <w:rPr>
          <w:rFonts w:hint="eastAsia" w:ascii="仿宋" w:hAnsi="仿宋" w:eastAsia="仿宋" w:cs="仿宋"/>
          <w:b/>
          <w:bCs/>
          <w:color w:val="000000"/>
          <w:sz w:val="28"/>
          <w:szCs w:val="28"/>
        </w:rPr>
        <w:t>第二部分  技术需求</w:t>
      </w:r>
    </w:p>
    <w:p w14:paraId="1308ED56">
      <w:pPr>
        <w:spacing w:line="360" w:lineRule="auto"/>
        <w:jc w:val="center"/>
        <w:rPr>
          <w:rFonts w:ascii="仿宋" w:hAnsi="仿宋" w:eastAsia="仿宋" w:cs="仿宋"/>
          <w:b/>
          <w:bCs/>
          <w:sz w:val="24"/>
          <w:szCs w:val="24"/>
        </w:rPr>
      </w:pPr>
      <w:bookmarkStart w:id="53" w:name="_Toc15006"/>
      <w:r>
        <w:rPr>
          <w:rFonts w:hint="eastAsia" w:ascii="仿宋" w:hAnsi="仿宋" w:eastAsia="仿宋" w:cs="仿宋"/>
          <w:b/>
          <w:bCs/>
          <w:sz w:val="24"/>
          <w:szCs w:val="24"/>
        </w:rPr>
        <w:t>一、采购清单</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27"/>
        <w:gridCol w:w="1936"/>
        <w:gridCol w:w="3244"/>
        <w:gridCol w:w="1116"/>
        <w:gridCol w:w="1078"/>
      </w:tblGrid>
      <w:tr w14:paraId="4E685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3963" w:type="dxa"/>
            <w:gridSpan w:val="2"/>
            <w:vAlign w:val="center"/>
          </w:tcPr>
          <w:p w14:paraId="262CDAB9">
            <w:pPr>
              <w:spacing w:line="360" w:lineRule="auto"/>
              <w:jc w:val="center"/>
              <w:rPr>
                <w:rFonts w:ascii="仿宋" w:hAnsi="仿宋" w:eastAsia="仿宋" w:cs="仿宋"/>
                <w:b/>
                <w:caps/>
                <w:color w:val="000000"/>
                <w:sz w:val="24"/>
                <w:szCs w:val="24"/>
              </w:rPr>
            </w:pPr>
            <w:r>
              <w:rPr>
                <w:rFonts w:hint="eastAsia" w:ascii="仿宋" w:hAnsi="仿宋" w:eastAsia="仿宋" w:cs="仿宋"/>
                <w:b/>
                <w:caps/>
                <w:color w:val="000000"/>
                <w:sz w:val="24"/>
                <w:szCs w:val="24"/>
              </w:rPr>
              <w:t>项目名称</w:t>
            </w:r>
          </w:p>
        </w:tc>
        <w:tc>
          <w:tcPr>
            <w:tcW w:w="3244" w:type="dxa"/>
            <w:vAlign w:val="center"/>
          </w:tcPr>
          <w:p w14:paraId="390E378B">
            <w:pPr>
              <w:spacing w:line="360" w:lineRule="auto"/>
              <w:jc w:val="center"/>
              <w:rPr>
                <w:rFonts w:ascii="仿宋" w:hAnsi="仿宋" w:eastAsia="仿宋" w:cs="仿宋"/>
                <w:b/>
                <w:caps/>
                <w:color w:val="000000"/>
                <w:sz w:val="24"/>
                <w:szCs w:val="24"/>
              </w:rPr>
            </w:pPr>
            <w:r>
              <w:rPr>
                <w:rFonts w:hint="eastAsia" w:ascii="仿宋" w:hAnsi="仿宋" w:eastAsia="仿宋" w:cs="仿宋"/>
                <w:b/>
                <w:caps/>
                <w:color w:val="000000"/>
                <w:sz w:val="24"/>
                <w:szCs w:val="24"/>
              </w:rPr>
              <w:t>产品名称</w:t>
            </w:r>
          </w:p>
        </w:tc>
        <w:tc>
          <w:tcPr>
            <w:tcW w:w="1116" w:type="dxa"/>
            <w:vAlign w:val="center"/>
          </w:tcPr>
          <w:p w14:paraId="605E0E22">
            <w:pPr>
              <w:spacing w:line="360" w:lineRule="auto"/>
              <w:jc w:val="center"/>
              <w:rPr>
                <w:rFonts w:ascii="仿宋" w:hAnsi="仿宋" w:eastAsia="仿宋" w:cs="仿宋"/>
                <w:b/>
                <w:caps/>
                <w:color w:val="000000"/>
                <w:sz w:val="24"/>
                <w:szCs w:val="24"/>
              </w:rPr>
            </w:pPr>
            <w:r>
              <w:rPr>
                <w:rFonts w:hint="eastAsia" w:ascii="仿宋" w:hAnsi="仿宋" w:eastAsia="仿宋" w:cs="仿宋"/>
                <w:b/>
                <w:caps/>
                <w:color w:val="000000"/>
                <w:sz w:val="24"/>
                <w:szCs w:val="24"/>
              </w:rPr>
              <w:t>数量</w:t>
            </w:r>
          </w:p>
        </w:tc>
        <w:tc>
          <w:tcPr>
            <w:tcW w:w="1078" w:type="dxa"/>
            <w:vAlign w:val="center"/>
          </w:tcPr>
          <w:p w14:paraId="39E4C4DB">
            <w:pPr>
              <w:spacing w:line="360" w:lineRule="auto"/>
              <w:jc w:val="center"/>
              <w:rPr>
                <w:rFonts w:ascii="仿宋" w:hAnsi="仿宋" w:eastAsia="仿宋" w:cs="仿宋"/>
                <w:b/>
                <w:caps/>
                <w:color w:val="000000"/>
                <w:sz w:val="24"/>
                <w:szCs w:val="24"/>
              </w:rPr>
            </w:pPr>
            <w:r>
              <w:rPr>
                <w:rFonts w:hint="eastAsia" w:ascii="仿宋" w:hAnsi="仿宋" w:eastAsia="仿宋" w:cs="仿宋"/>
                <w:b/>
                <w:caps/>
                <w:color w:val="000000"/>
                <w:sz w:val="24"/>
                <w:szCs w:val="24"/>
              </w:rPr>
              <w:t>单位</w:t>
            </w:r>
          </w:p>
        </w:tc>
      </w:tr>
      <w:tr w14:paraId="6D0E7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2027" w:type="dxa"/>
            <w:vMerge w:val="restart"/>
            <w:vAlign w:val="center"/>
          </w:tcPr>
          <w:p w14:paraId="4AB7175C">
            <w:pPr>
              <w:widowControl/>
              <w:spacing w:line="360" w:lineRule="auto"/>
              <w:jc w:val="center"/>
              <w:textAlignment w:val="center"/>
              <w:rPr>
                <w:rFonts w:ascii="仿宋" w:hAnsi="仿宋" w:eastAsia="仿宋" w:cs="仿宋"/>
                <w:bCs/>
                <w:caps/>
                <w:color w:val="000000"/>
                <w:sz w:val="24"/>
                <w:szCs w:val="24"/>
              </w:rPr>
            </w:pPr>
            <w:r>
              <w:rPr>
                <w:rFonts w:hint="eastAsia" w:ascii="仿宋" w:hAnsi="仿宋" w:eastAsia="仿宋" w:cs="仿宋"/>
                <w:bCs/>
                <w:color w:val="000000"/>
                <w:kern w:val="0"/>
                <w:sz w:val="24"/>
                <w:szCs w:val="24"/>
                <w:lang w:bidi="ar"/>
              </w:rPr>
              <w:t>超融合系统扩容</w:t>
            </w:r>
          </w:p>
        </w:tc>
        <w:tc>
          <w:tcPr>
            <w:tcW w:w="1936" w:type="dxa"/>
            <w:vMerge w:val="restart"/>
            <w:vAlign w:val="center"/>
          </w:tcPr>
          <w:p w14:paraId="667B349C">
            <w:pPr>
              <w:widowControl/>
              <w:spacing w:line="360" w:lineRule="auto"/>
              <w:jc w:val="center"/>
              <w:textAlignment w:val="center"/>
              <w:rPr>
                <w:rFonts w:ascii="仿宋" w:hAnsi="仿宋" w:eastAsia="仿宋" w:cs="仿宋"/>
                <w:bCs/>
                <w:caps/>
                <w:color w:val="000000"/>
                <w:sz w:val="24"/>
                <w:szCs w:val="24"/>
              </w:rPr>
            </w:pPr>
            <w:r>
              <w:rPr>
                <w:rFonts w:hint="eastAsia" w:ascii="仿宋" w:hAnsi="仿宋" w:eastAsia="仿宋" w:cs="仿宋"/>
                <w:bCs/>
                <w:color w:val="000000"/>
                <w:kern w:val="0"/>
                <w:sz w:val="24"/>
                <w:szCs w:val="24"/>
                <w:lang w:bidi="ar"/>
              </w:rPr>
              <w:t>超融合系统</w:t>
            </w:r>
          </w:p>
        </w:tc>
        <w:tc>
          <w:tcPr>
            <w:tcW w:w="3244" w:type="dxa"/>
          </w:tcPr>
          <w:p w14:paraId="3D6276AA">
            <w:pPr>
              <w:spacing w:line="360" w:lineRule="auto"/>
              <w:jc w:val="center"/>
              <w:rPr>
                <w:rFonts w:ascii="仿宋" w:hAnsi="仿宋" w:eastAsia="仿宋" w:cs="仿宋"/>
                <w:bCs/>
                <w:caps/>
                <w:color w:val="000000"/>
                <w:sz w:val="24"/>
                <w:szCs w:val="24"/>
              </w:rPr>
            </w:pPr>
            <w:r>
              <w:rPr>
                <w:rFonts w:hint="eastAsia" w:ascii="仿宋" w:hAnsi="仿宋" w:eastAsia="仿宋" w:cs="仿宋"/>
                <w:bCs/>
                <w:caps/>
                <w:color w:val="000000"/>
                <w:sz w:val="24"/>
                <w:szCs w:val="24"/>
              </w:rPr>
              <w:t>超融合一体机</w:t>
            </w:r>
          </w:p>
        </w:tc>
        <w:tc>
          <w:tcPr>
            <w:tcW w:w="1116" w:type="dxa"/>
            <w:vAlign w:val="center"/>
          </w:tcPr>
          <w:p w14:paraId="3C234D9D">
            <w:pPr>
              <w:widowControl/>
              <w:spacing w:line="360" w:lineRule="auto"/>
              <w:jc w:val="center"/>
              <w:textAlignment w:val="center"/>
              <w:rPr>
                <w:rFonts w:ascii="仿宋" w:hAnsi="仿宋" w:eastAsia="仿宋" w:cs="仿宋"/>
                <w:bCs/>
                <w:caps/>
                <w:color w:val="000000"/>
                <w:sz w:val="24"/>
                <w:szCs w:val="24"/>
              </w:rPr>
            </w:pPr>
            <w:r>
              <w:rPr>
                <w:rFonts w:hint="eastAsia" w:ascii="仿宋" w:hAnsi="仿宋" w:eastAsia="仿宋" w:cs="仿宋"/>
                <w:color w:val="000000"/>
                <w:kern w:val="0"/>
                <w:sz w:val="24"/>
                <w:szCs w:val="24"/>
                <w:lang w:bidi="ar"/>
              </w:rPr>
              <w:t>2</w:t>
            </w:r>
          </w:p>
        </w:tc>
        <w:tc>
          <w:tcPr>
            <w:tcW w:w="1078" w:type="dxa"/>
            <w:vAlign w:val="center"/>
          </w:tcPr>
          <w:p w14:paraId="08028D35">
            <w:pPr>
              <w:widowControl/>
              <w:spacing w:line="360" w:lineRule="auto"/>
              <w:jc w:val="center"/>
              <w:textAlignment w:val="center"/>
              <w:rPr>
                <w:rFonts w:ascii="仿宋" w:hAnsi="仿宋" w:eastAsia="仿宋" w:cs="仿宋"/>
                <w:bCs/>
                <w:caps/>
                <w:color w:val="000000"/>
                <w:sz w:val="24"/>
                <w:szCs w:val="24"/>
              </w:rPr>
            </w:pPr>
            <w:r>
              <w:rPr>
                <w:rFonts w:hint="eastAsia" w:ascii="仿宋" w:hAnsi="仿宋" w:eastAsia="仿宋" w:cs="仿宋"/>
                <w:color w:val="000000"/>
                <w:kern w:val="0"/>
                <w:sz w:val="24"/>
                <w:szCs w:val="24"/>
                <w:lang w:bidi="ar"/>
              </w:rPr>
              <w:t>台</w:t>
            </w:r>
          </w:p>
        </w:tc>
      </w:tr>
      <w:tr w14:paraId="21F24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2027" w:type="dxa"/>
            <w:vMerge w:val="continue"/>
            <w:vAlign w:val="center"/>
          </w:tcPr>
          <w:p w14:paraId="702BD150">
            <w:pPr>
              <w:spacing w:line="360" w:lineRule="auto"/>
              <w:jc w:val="center"/>
              <w:rPr>
                <w:rFonts w:ascii="仿宋" w:hAnsi="仿宋" w:eastAsia="仿宋" w:cs="仿宋"/>
                <w:bCs/>
                <w:caps/>
                <w:color w:val="000000"/>
                <w:sz w:val="24"/>
                <w:szCs w:val="24"/>
              </w:rPr>
            </w:pPr>
          </w:p>
        </w:tc>
        <w:tc>
          <w:tcPr>
            <w:tcW w:w="1936" w:type="dxa"/>
            <w:vMerge w:val="continue"/>
            <w:vAlign w:val="center"/>
          </w:tcPr>
          <w:p w14:paraId="1CD66509">
            <w:pPr>
              <w:spacing w:line="360" w:lineRule="auto"/>
              <w:jc w:val="center"/>
              <w:rPr>
                <w:rFonts w:ascii="仿宋" w:hAnsi="仿宋" w:eastAsia="仿宋" w:cs="仿宋"/>
                <w:bCs/>
                <w:caps/>
                <w:color w:val="000000"/>
                <w:sz w:val="24"/>
                <w:szCs w:val="24"/>
              </w:rPr>
            </w:pPr>
          </w:p>
        </w:tc>
        <w:tc>
          <w:tcPr>
            <w:tcW w:w="3244" w:type="dxa"/>
          </w:tcPr>
          <w:p w14:paraId="57524312">
            <w:pPr>
              <w:spacing w:line="360" w:lineRule="auto"/>
              <w:jc w:val="center"/>
              <w:rPr>
                <w:rFonts w:ascii="仿宋" w:hAnsi="仿宋" w:eastAsia="仿宋" w:cs="仿宋"/>
                <w:bCs/>
                <w:caps/>
                <w:color w:val="000000"/>
                <w:sz w:val="24"/>
                <w:szCs w:val="24"/>
              </w:rPr>
            </w:pPr>
            <w:r>
              <w:rPr>
                <w:rFonts w:hint="eastAsia" w:ascii="仿宋" w:hAnsi="仿宋" w:eastAsia="仿宋" w:cs="仿宋"/>
                <w:bCs/>
                <w:caps/>
                <w:color w:val="000000"/>
                <w:sz w:val="24"/>
                <w:szCs w:val="24"/>
              </w:rPr>
              <w:t>计算服务器虚拟化软件</w:t>
            </w:r>
          </w:p>
        </w:tc>
        <w:tc>
          <w:tcPr>
            <w:tcW w:w="1116" w:type="dxa"/>
            <w:vAlign w:val="center"/>
          </w:tcPr>
          <w:p w14:paraId="64F1B0C0">
            <w:pPr>
              <w:widowControl/>
              <w:spacing w:line="360" w:lineRule="auto"/>
              <w:jc w:val="center"/>
              <w:textAlignment w:val="center"/>
              <w:rPr>
                <w:rFonts w:ascii="仿宋" w:hAnsi="仿宋" w:eastAsia="仿宋" w:cs="仿宋"/>
                <w:bCs/>
                <w:caps/>
                <w:color w:val="000000"/>
                <w:sz w:val="24"/>
                <w:szCs w:val="24"/>
              </w:rPr>
            </w:pPr>
            <w:r>
              <w:rPr>
                <w:rFonts w:hint="eastAsia" w:ascii="仿宋" w:hAnsi="仿宋" w:eastAsia="仿宋" w:cs="仿宋"/>
                <w:color w:val="000000"/>
                <w:kern w:val="0"/>
                <w:sz w:val="24"/>
                <w:szCs w:val="24"/>
                <w:lang w:bidi="ar"/>
              </w:rPr>
              <w:t>4</w:t>
            </w:r>
          </w:p>
        </w:tc>
        <w:tc>
          <w:tcPr>
            <w:tcW w:w="1078" w:type="dxa"/>
            <w:vAlign w:val="center"/>
          </w:tcPr>
          <w:p w14:paraId="2E3CBFE0">
            <w:pPr>
              <w:widowControl/>
              <w:spacing w:line="360" w:lineRule="auto"/>
              <w:jc w:val="center"/>
              <w:textAlignment w:val="center"/>
              <w:rPr>
                <w:rFonts w:ascii="仿宋" w:hAnsi="仿宋" w:eastAsia="仿宋" w:cs="仿宋"/>
                <w:bCs/>
                <w:caps/>
                <w:color w:val="000000"/>
                <w:sz w:val="24"/>
                <w:szCs w:val="24"/>
              </w:rPr>
            </w:pPr>
            <w:r>
              <w:rPr>
                <w:rFonts w:hint="eastAsia" w:ascii="仿宋" w:hAnsi="仿宋" w:eastAsia="仿宋" w:cs="仿宋"/>
                <w:color w:val="000000"/>
                <w:kern w:val="0"/>
                <w:sz w:val="24"/>
                <w:szCs w:val="24"/>
                <w:lang w:bidi="ar"/>
              </w:rPr>
              <w:t>套</w:t>
            </w:r>
          </w:p>
        </w:tc>
      </w:tr>
      <w:tr w14:paraId="12851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2027" w:type="dxa"/>
            <w:vMerge w:val="continue"/>
            <w:vAlign w:val="center"/>
          </w:tcPr>
          <w:p w14:paraId="2261EA65">
            <w:pPr>
              <w:spacing w:line="360" w:lineRule="auto"/>
              <w:jc w:val="center"/>
              <w:rPr>
                <w:rFonts w:ascii="仿宋" w:hAnsi="仿宋" w:eastAsia="仿宋" w:cs="仿宋"/>
                <w:bCs/>
                <w:caps/>
                <w:color w:val="000000"/>
                <w:sz w:val="24"/>
                <w:szCs w:val="24"/>
              </w:rPr>
            </w:pPr>
          </w:p>
        </w:tc>
        <w:tc>
          <w:tcPr>
            <w:tcW w:w="1936" w:type="dxa"/>
            <w:vMerge w:val="continue"/>
            <w:vAlign w:val="center"/>
          </w:tcPr>
          <w:p w14:paraId="0DE05E5E">
            <w:pPr>
              <w:spacing w:line="360" w:lineRule="auto"/>
              <w:jc w:val="center"/>
              <w:rPr>
                <w:rFonts w:ascii="仿宋" w:hAnsi="仿宋" w:eastAsia="仿宋" w:cs="仿宋"/>
                <w:bCs/>
                <w:caps/>
                <w:color w:val="000000"/>
                <w:sz w:val="24"/>
                <w:szCs w:val="24"/>
              </w:rPr>
            </w:pPr>
          </w:p>
        </w:tc>
        <w:tc>
          <w:tcPr>
            <w:tcW w:w="3244" w:type="dxa"/>
          </w:tcPr>
          <w:p w14:paraId="4B859DF0">
            <w:pPr>
              <w:spacing w:line="360" w:lineRule="auto"/>
              <w:jc w:val="center"/>
              <w:rPr>
                <w:rFonts w:ascii="仿宋" w:hAnsi="仿宋" w:eastAsia="仿宋" w:cs="仿宋"/>
                <w:bCs/>
                <w:caps/>
                <w:color w:val="000000"/>
                <w:sz w:val="24"/>
                <w:szCs w:val="24"/>
              </w:rPr>
            </w:pPr>
            <w:r>
              <w:rPr>
                <w:rFonts w:hint="eastAsia" w:ascii="仿宋" w:hAnsi="仿宋" w:eastAsia="仿宋" w:cs="仿宋"/>
                <w:bCs/>
                <w:caps/>
                <w:color w:val="000000"/>
                <w:sz w:val="24"/>
                <w:szCs w:val="24"/>
              </w:rPr>
              <w:t>网络虚拟化软件</w:t>
            </w:r>
          </w:p>
        </w:tc>
        <w:tc>
          <w:tcPr>
            <w:tcW w:w="1116" w:type="dxa"/>
            <w:vAlign w:val="center"/>
          </w:tcPr>
          <w:p w14:paraId="1F160AEE">
            <w:pPr>
              <w:widowControl/>
              <w:spacing w:line="360" w:lineRule="auto"/>
              <w:jc w:val="center"/>
              <w:textAlignment w:val="center"/>
              <w:rPr>
                <w:rFonts w:ascii="仿宋" w:hAnsi="仿宋" w:eastAsia="仿宋" w:cs="仿宋"/>
                <w:bCs/>
                <w:caps/>
                <w:color w:val="000000"/>
                <w:sz w:val="24"/>
                <w:szCs w:val="24"/>
              </w:rPr>
            </w:pPr>
            <w:r>
              <w:rPr>
                <w:rFonts w:hint="eastAsia" w:ascii="仿宋" w:hAnsi="仿宋" w:eastAsia="仿宋" w:cs="仿宋"/>
                <w:color w:val="000000"/>
                <w:kern w:val="0"/>
                <w:sz w:val="24"/>
                <w:szCs w:val="24"/>
                <w:lang w:bidi="ar"/>
              </w:rPr>
              <w:t>4</w:t>
            </w:r>
          </w:p>
        </w:tc>
        <w:tc>
          <w:tcPr>
            <w:tcW w:w="1078" w:type="dxa"/>
            <w:vAlign w:val="center"/>
          </w:tcPr>
          <w:p w14:paraId="23E0BA95">
            <w:pPr>
              <w:widowControl/>
              <w:spacing w:line="360" w:lineRule="auto"/>
              <w:jc w:val="center"/>
              <w:textAlignment w:val="center"/>
              <w:rPr>
                <w:rFonts w:ascii="仿宋" w:hAnsi="仿宋" w:eastAsia="仿宋" w:cs="仿宋"/>
                <w:bCs/>
                <w:caps/>
                <w:color w:val="000000"/>
                <w:sz w:val="24"/>
                <w:szCs w:val="24"/>
              </w:rPr>
            </w:pPr>
            <w:r>
              <w:rPr>
                <w:rFonts w:hint="eastAsia" w:ascii="仿宋" w:hAnsi="仿宋" w:eastAsia="仿宋" w:cs="仿宋"/>
                <w:color w:val="000000"/>
                <w:kern w:val="0"/>
                <w:sz w:val="24"/>
                <w:szCs w:val="24"/>
                <w:lang w:bidi="ar"/>
              </w:rPr>
              <w:t>套</w:t>
            </w:r>
          </w:p>
        </w:tc>
      </w:tr>
      <w:tr w14:paraId="14E6B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2027" w:type="dxa"/>
            <w:vMerge w:val="continue"/>
            <w:vAlign w:val="center"/>
          </w:tcPr>
          <w:p w14:paraId="6548C0B9">
            <w:pPr>
              <w:spacing w:line="360" w:lineRule="auto"/>
              <w:jc w:val="center"/>
              <w:rPr>
                <w:rFonts w:ascii="仿宋" w:hAnsi="仿宋" w:eastAsia="仿宋" w:cs="仿宋"/>
                <w:bCs/>
                <w:caps/>
                <w:color w:val="000000"/>
                <w:sz w:val="24"/>
                <w:szCs w:val="24"/>
              </w:rPr>
            </w:pPr>
          </w:p>
        </w:tc>
        <w:tc>
          <w:tcPr>
            <w:tcW w:w="1936" w:type="dxa"/>
            <w:vMerge w:val="continue"/>
            <w:vAlign w:val="center"/>
          </w:tcPr>
          <w:p w14:paraId="388078A2">
            <w:pPr>
              <w:spacing w:line="360" w:lineRule="auto"/>
              <w:jc w:val="center"/>
              <w:rPr>
                <w:rFonts w:ascii="仿宋" w:hAnsi="仿宋" w:eastAsia="仿宋" w:cs="仿宋"/>
                <w:bCs/>
                <w:caps/>
                <w:color w:val="000000"/>
                <w:sz w:val="24"/>
                <w:szCs w:val="24"/>
              </w:rPr>
            </w:pPr>
          </w:p>
        </w:tc>
        <w:tc>
          <w:tcPr>
            <w:tcW w:w="3244" w:type="dxa"/>
          </w:tcPr>
          <w:p w14:paraId="3B78B99F">
            <w:pPr>
              <w:spacing w:line="360" w:lineRule="auto"/>
              <w:jc w:val="center"/>
              <w:rPr>
                <w:rFonts w:ascii="仿宋" w:hAnsi="仿宋" w:eastAsia="仿宋" w:cs="仿宋"/>
                <w:bCs/>
                <w:caps/>
                <w:color w:val="000000"/>
                <w:sz w:val="24"/>
                <w:szCs w:val="24"/>
              </w:rPr>
            </w:pPr>
            <w:r>
              <w:rPr>
                <w:rFonts w:hint="eastAsia" w:ascii="仿宋" w:hAnsi="仿宋" w:eastAsia="仿宋" w:cs="仿宋"/>
                <w:bCs/>
                <w:caps/>
                <w:color w:val="000000"/>
                <w:sz w:val="24"/>
                <w:szCs w:val="24"/>
              </w:rPr>
              <w:t>虚拟存储软件</w:t>
            </w:r>
          </w:p>
        </w:tc>
        <w:tc>
          <w:tcPr>
            <w:tcW w:w="1116" w:type="dxa"/>
            <w:vAlign w:val="center"/>
          </w:tcPr>
          <w:p w14:paraId="71069ED6">
            <w:pPr>
              <w:widowControl/>
              <w:spacing w:line="360" w:lineRule="auto"/>
              <w:jc w:val="center"/>
              <w:textAlignment w:val="center"/>
              <w:rPr>
                <w:rFonts w:ascii="仿宋" w:hAnsi="仿宋" w:eastAsia="仿宋" w:cs="仿宋"/>
                <w:bCs/>
                <w:caps/>
                <w:color w:val="000000"/>
                <w:sz w:val="24"/>
                <w:szCs w:val="24"/>
              </w:rPr>
            </w:pPr>
            <w:r>
              <w:rPr>
                <w:rFonts w:hint="eastAsia" w:ascii="仿宋" w:hAnsi="仿宋" w:eastAsia="仿宋" w:cs="仿宋"/>
                <w:color w:val="000000"/>
                <w:kern w:val="0"/>
                <w:sz w:val="24"/>
                <w:szCs w:val="24"/>
                <w:lang w:bidi="ar"/>
              </w:rPr>
              <w:t>4</w:t>
            </w:r>
          </w:p>
        </w:tc>
        <w:tc>
          <w:tcPr>
            <w:tcW w:w="1078" w:type="dxa"/>
            <w:vAlign w:val="center"/>
          </w:tcPr>
          <w:p w14:paraId="272F18F7">
            <w:pPr>
              <w:widowControl/>
              <w:spacing w:line="360" w:lineRule="auto"/>
              <w:jc w:val="center"/>
              <w:textAlignment w:val="center"/>
              <w:rPr>
                <w:rFonts w:ascii="仿宋" w:hAnsi="仿宋" w:eastAsia="仿宋" w:cs="仿宋"/>
                <w:bCs/>
                <w:caps/>
                <w:color w:val="000000"/>
                <w:sz w:val="24"/>
                <w:szCs w:val="24"/>
              </w:rPr>
            </w:pPr>
            <w:r>
              <w:rPr>
                <w:rFonts w:hint="eastAsia" w:ascii="仿宋" w:hAnsi="仿宋" w:eastAsia="仿宋" w:cs="仿宋"/>
                <w:color w:val="000000"/>
                <w:kern w:val="0"/>
                <w:sz w:val="24"/>
                <w:szCs w:val="24"/>
                <w:lang w:bidi="ar"/>
              </w:rPr>
              <w:t>套</w:t>
            </w:r>
          </w:p>
        </w:tc>
      </w:tr>
      <w:tr w14:paraId="20AF9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2027" w:type="dxa"/>
            <w:vMerge w:val="continue"/>
            <w:vAlign w:val="center"/>
          </w:tcPr>
          <w:p w14:paraId="303D70DC">
            <w:pPr>
              <w:spacing w:line="360" w:lineRule="auto"/>
              <w:jc w:val="center"/>
              <w:rPr>
                <w:rFonts w:ascii="仿宋" w:hAnsi="仿宋" w:eastAsia="仿宋" w:cs="仿宋"/>
                <w:bCs/>
                <w:caps/>
                <w:color w:val="000000"/>
                <w:sz w:val="24"/>
                <w:szCs w:val="24"/>
              </w:rPr>
            </w:pPr>
          </w:p>
        </w:tc>
        <w:tc>
          <w:tcPr>
            <w:tcW w:w="1936" w:type="dxa"/>
            <w:vMerge w:val="continue"/>
            <w:vAlign w:val="center"/>
          </w:tcPr>
          <w:p w14:paraId="3CDCA12F">
            <w:pPr>
              <w:spacing w:line="360" w:lineRule="auto"/>
              <w:jc w:val="center"/>
              <w:rPr>
                <w:rFonts w:ascii="仿宋" w:hAnsi="仿宋" w:eastAsia="仿宋" w:cs="仿宋"/>
                <w:bCs/>
                <w:caps/>
                <w:color w:val="000000"/>
                <w:sz w:val="24"/>
                <w:szCs w:val="24"/>
              </w:rPr>
            </w:pPr>
          </w:p>
        </w:tc>
        <w:tc>
          <w:tcPr>
            <w:tcW w:w="3244" w:type="dxa"/>
          </w:tcPr>
          <w:p w14:paraId="304E1155">
            <w:pPr>
              <w:spacing w:line="360" w:lineRule="auto"/>
              <w:jc w:val="center"/>
              <w:rPr>
                <w:rFonts w:ascii="仿宋" w:hAnsi="仿宋" w:eastAsia="仿宋" w:cs="仿宋"/>
                <w:bCs/>
                <w:caps/>
                <w:color w:val="000000"/>
                <w:sz w:val="24"/>
                <w:szCs w:val="24"/>
              </w:rPr>
            </w:pPr>
            <w:r>
              <w:rPr>
                <w:rFonts w:hint="eastAsia" w:ascii="仿宋" w:hAnsi="仿宋" w:eastAsia="仿宋" w:cs="仿宋"/>
                <w:bCs/>
                <w:caps/>
                <w:color w:val="000000"/>
                <w:sz w:val="24"/>
                <w:szCs w:val="24"/>
              </w:rPr>
              <w:t>云计算管理软件</w:t>
            </w:r>
          </w:p>
        </w:tc>
        <w:tc>
          <w:tcPr>
            <w:tcW w:w="1116" w:type="dxa"/>
            <w:vAlign w:val="center"/>
          </w:tcPr>
          <w:p w14:paraId="40810CBA">
            <w:pPr>
              <w:widowControl/>
              <w:spacing w:line="360" w:lineRule="auto"/>
              <w:jc w:val="center"/>
              <w:textAlignment w:val="center"/>
              <w:rPr>
                <w:rFonts w:ascii="仿宋" w:hAnsi="仿宋" w:eastAsia="仿宋" w:cs="仿宋"/>
                <w:bCs/>
                <w:caps/>
                <w:color w:val="000000"/>
                <w:sz w:val="24"/>
                <w:szCs w:val="24"/>
              </w:rPr>
            </w:pPr>
            <w:r>
              <w:rPr>
                <w:rFonts w:hint="eastAsia" w:ascii="仿宋" w:hAnsi="仿宋" w:eastAsia="仿宋" w:cs="仿宋"/>
                <w:color w:val="000000"/>
                <w:kern w:val="0"/>
                <w:sz w:val="24"/>
                <w:szCs w:val="24"/>
                <w:lang w:bidi="ar"/>
              </w:rPr>
              <w:t>4</w:t>
            </w:r>
          </w:p>
        </w:tc>
        <w:tc>
          <w:tcPr>
            <w:tcW w:w="1078" w:type="dxa"/>
            <w:vAlign w:val="center"/>
          </w:tcPr>
          <w:p w14:paraId="3BA3B106">
            <w:pPr>
              <w:widowControl/>
              <w:spacing w:line="360" w:lineRule="auto"/>
              <w:jc w:val="center"/>
              <w:textAlignment w:val="center"/>
              <w:rPr>
                <w:rFonts w:ascii="仿宋" w:hAnsi="仿宋" w:eastAsia="仿宋" w:cs="仿宋"/>
                <w:bCs/>
                <w:caps/>
                <w:color w:val="000000"/>
                <w:sz w:val="24"/>
                <w:szCs w:val="24"/>
              </w:rPr>
            </w:pPr>
            <w:r>
              <w:rPr>
                <w:rFonts w:hint="eastAsia" w:ascii="仿宋" w:hAnsi="仿宋" w:eastAsia="仿宋" w:cs="仿宋"/>
                <w:color w:val="000000"/>
                <w:kern w:val="0"/>
                <w:sz w:val="24"/>
                <w:szCs w:val="24"/>
                <w:lang w:bidi="ar"/>
              </w:rPr>
              <w:t>套</w:t>
            </w:r>
          </w:p>
        </w:tc>
      </w:tr>
      <w:tr w14:paraId="00329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2027" w:type="dxa"/>
            <w:vMerge w:val="continue"/>
            <w:vAlign w:val="center"/>
          </w:tcPr>
          <w:p w14:paraId="0AB9DDCF">
            <w:pPr>
              <w:spacing w:line="360" w:lineRule="auto"/>
              <w:jc w:val="center"/>
              <w:rPr>
                <w:rFonts w:ascii="仿宋" w:hAnsi="仿宋" w:eastAsia="仿宋" w:cs="仿宋"/>
                <w:bCs/>
                <w:caps/>
                <w:color w:val="000000"/>
                <w:sz w:val="24"/>
                <w:szCs w:val="24"/>
              </w:rPr>
            </w:pPr>
          </w:p>
        </w:tc>
        <w:tc>
          <w:tcPr>
            <w:tcW w:w="1936" w:type="dxa"/>
            <w:vMerge w:val="continue"/>
            <w:vAlign w:val="center"/>
          </w:tcPr>
          <w:p w14:paraId="06143F2D">
            <w:pPr>
              <w:spacing w:line="360" w:lineRule="auto"/>
              <w:jc w:val="center"/>
              <w:rPr>
                <w:rFonts w:ascii="仿宋" w:hAnsi="仿宋" w:eastAsia="仿宋" w:cs="仿宋"/>
                <w:bCs/>
                <w:caps/>
                <w:color w:val="000000"/>
                <w:sz w:val="24"/>
                <w:szCs w:val="24"/>
              </w:rPr>
            </w:pPr>
          </w:p>
        </w:tc>
        <w:tc>
          <w:tcPr>
            <w:tcW w:w="3244" w:type="dxa"/>
          </w:tcPr>
          <w:p w14:paraId="7EC00344">
            <w:pPr>
              <w:spacing w:line="360" w:lineRule="auto"/>
              <w:jc w:val="center"/>
              <w:rPr>
                <w:rFonts w:ascii="仿宋" w:hAnsi="仿宋" w:eastAsia="仿宋" w:cs="仿宋"/>
                <w:bCs/>
                <w:caps/>
                <w:color w:val="000000"/>
                <w:sz w:val="24"/>
                <w:szCs w:val="24"/>
              </w:rPr>
            </w:pPr>
            <w:r>
              <w:rPr>
                <w:rFonts w:hint="eastAsia" w:ascii="仿宋" w:hAnsi="仿宋" w:eastAsia="仿宋" w:cs="仿宋"/>
                <w:bCs/>
                <w:caps/>
                <w:color w:val="000000"/>
                <w:sz w:val="24"/>
                <w:szCs w:val="24"/>
              </w:rPr>
              <w:t>显卡授权软件</w:t>
            </w:r>
          </w:p>
        </w:tc>
        <w:tc>
          <w:tcPr>
            <w:tcW w:w="1116" w:type="dxa"/>
            <w:vAlign w:val="center"/>
          </w:tcPr>
          <w:p w14:paraId="123222F6">
            <w:pPr>
              <w:widowControl/>
              <w:spacing w:line="360" w:lineRule="auto"/>
              <w:jc w:val="center"/>
              <w:textAlignment w:val="center"/>
              <w:rPr>
                <w:rFonts w:ascii="仿宋" w:hAnsi="仿宋" w:eastAsia="仿宋" w:cs="仿宋"/>
                <w:bCs/>
                <w:caps/>
                <w:color w:val="000000"/>
                <w:sz w:val="24"/>
                <w:szCs w:val="24"/>
              </w:rPr>
            </w:pPr>
            <w:r>
              <w:rPr>
                <w:rFonts w:hint="eastAsia" w:ascii="仿宋" w:hAnsi="仿宋" w:eastAsia="仿宋" w:cs="仿宋"/>
                <w:color w:val="000000"/>
                <w:kern w:val="0"/>
                <w:sz w:val="24"/>
                <w:szCs w:val="24"/>
                <w:lang w:bidi="ar"/>
              </w:rPr>
              <w:t>4</w:t>
            </w:r>
          </w:p>
        </w:tc>
        <w:tc>
          <w:tcPr>
            <w:tcW w:w="1078" w:type="dxa"/>
            <w:vAlign w:val="center"/>
          </w:tcPr>
          <w:p w14:paraId="3CBC1845">
            <w:pPr>
              <w:widowControl/>
              <w:spacing w:line="360" w:lineRule="auto"/>
              <w:jc w:val="center"/>
              <w:textAlignment w:val="center"/>
              <w:rPr>
                <w:rFonts w:ascii="仿宋" w:hAnsi="仿宋" w:eastAsia="仿宋" w:cs="仿宋"/>
                <w:bCs/>
                <w:caps/>
                <w:color w:val="000000"/>
                <w:sz w:val="24"/>
                <w:szCs w:val="24"/>
              </w:rPr>
            </w:pPr>
            <w:r>
              <w:rPr>
                <w:rFonts w:hint="eastAsia" w:ascii="仿宋" w:hAnsi="仿宋" w:eastAsia="仿宋" w:cs="仿宋"/>
                <w:color w:val="000000"/>
                <w:kern w:val="0"/>
                <w:sz w:val="24"/>
                <w:szCs w:val="24"/>
                <w:lang w:bidi="ar"/>
              </w:rPr>
              <w:t>套</w:t>
            </w:r>
          </w:p>
        </w:tc>
      </w:tr>
      <w:tr w14:paraId="51548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2027" w:type="dxa"/>
            <w:vMerge w:val="restart"/>
            <w:vAlign w:val="center"/>
          </w:tcPr>
          <w:p w14:paraId="754E4888">
            <w:pPr>
              <w:spacing w:line="360" w:lineRule="auto"/>
              <w:jc w:val="center"/>
              <w:rPr>
                <w:rFonts w:ascii="仿宋" w:hAnsi="仿宋" w:eastAsia="仿宋" w:cs="仿宋"/>
                <w:bCs/>
                <w:caps/>
                <w:color w:val="000000"/>
                <w:sz w:val="24"/>
                <w:szCs w:val="24"/>
              </w:rPr>
            </w:pPr>
            <w:r>
              <w:rPr>
                <w:rFonts w:hint="eastAsia" w:ascii="仿宋" w:hAnsi="仿宋" w:eastAsia="仿宋" w:cs="仿宋"/>
                <w:bCs/>
                <w:caps/>
                <w:color w:val="000000"/>
                <w:sz w:val="24"/>
                <w:szCs w:val="24"/>
              </w:rPr>
              <w:t>服务</w:t>
            </w:r>
          </w:p>
        </w:tc>
        <w:tc>
          <w:tcPr>
            <w:tcW w:w="1936" w:type="dxa"/>
            <w:vMerge w:val="restart"/>
            <w:vAlign w:val="center"/>
          </w:tcPr>
          <w:p w14:paraId="3637020D">
            <w:pPr>
              <w:spacing w:line="360" w:lineRule="auto"/>
              <w:jc w:val="center"/>
              <w:rPr>
                <w:rFonts w:ascii="仿宋" w:hAnsi="仿宋" w:eastAsia="仿宋" w:cs="仿宋"/>
                <w:bCs/>
                <w:caps/>
                <w:color w:val="000000"/>
                <w:sz w:val="24"/>
                <w:szCs w:val="24"/>
              </w:rPr>
            </w:pPr>
            <w:r>
              <w:rPr>
                <w:rFonts w:hint="eastAsia" w:ascii="仿宋" w:hAnsi="仿宋" w:eastAsia="仿宋" w:cs="仿宋"/>
                <w:bCs/>
                <w:caps/>
                <w:color w:val="000000"/>
                <w:sz w:val="24"/>
                <w:szCs w:val="24"/>
              </w:rPr>
              <w:t>升级与质保服务</w:t>
            </w:r>
          </w:p>
        </w:tc>
        <w:tc>
          <w:tcPr>
            <w:tcW w:w="3244" w:type="dxa"/>
            <w:vAlign w:val="center"/>
          </w:tcPr>
          <w:p w14:paraId="20FAD11F">
            <w:pPr>
              <w:widowControl/>
              <w:spacing w:line="360" w:lineRule="auto"/>
              <w:jc w:val="center"/>
              <w:textAlignment w:val="center"/>
              <w:rPr>
                <w:rFonts w:ascii="仿宋" w:hAnsi="仿宋" w:eastAsia="仿宋" w:cs="仿宋"/>
                <w:bCs/>
                <w:caps/>
                <w:color w:val="000000"/>
                <w:sz w:val="24"/>
                <w:szCs w:val="24"/>
              </w:rPr>
            </w:pPr>
            <w:r>
              <w:rPr>
                <w:rFonts w:hint="eastAsia" w:ascii="仿宋" w:hAnsi="仿宋" w:eastAsia="仿宋" w:cs="仿宋"/>
                <w:color w:val="000000"/>
                <w:kern w:val="0"/>
                <w:sz w:val="24"/>
                <w:szCs w:val="24"/>
                <w:lang w:bidi="ar"/>
              </w:rPr>
              <w:t>升级服务</w:t>
            </w:r>
          </w:p>
        </w:tc>
        <w:tc>
          <w:tcPr>
            <w:tcW w:w="1116" w:type="dxa"/>
            <w:vAlign w:val="center"/>
          </w:tcPr>
          <w:p w14:paraId="60763310">
            <w:pPr>
              <w:widowControl/>
              <w:spacing w:line="360" w:lineRule="auto"/>
              <w:jc w:val="center"/>
              <w:textAlignment w:val="center"/>
              <w:rPr>
                <w:rFonts w:ascii="仿宋" w:hAnsi="仿宋" w:eastAsia="仿宋" w:cs="仿宋"/>
                <w:bCs/>
                <w:caps/>
                <w:color w:val="000000"/>
                <w:sz w:val="24"/>
                <w:szCs w:val="24"/>
              </w:rPr>
            </w:pPr>
            <w:r>
              <w:rPr>
                <w:rFonts w:hint="eastAsia" w:ascii="仿宋" w:hAnsi="仿宋" w:eastAsia="仿宋" w:cs="仿宋"/>
                <w:color w:val="000000"/>
                <w:kern w:val="0"/>
                <w:sz w:val="24"/>
                <w:szCs w:val="24"/>
                <w:lang w:bidi="ar"/>
              </w:rPr>
              <w:t>1</w:t>
            </w:r>
          </w:p>
        </w:tc>
        <w:tc>
          <w:tcPr>
            <w:tcW w:w="1078" w:type="dxa"/>
            <w:vAlign w:val="center"/>
          </w:tcPr>
          <w:p w14:paraId="650057A9">
            <w:pPr>
              <w:widowControl/>
              <w:spacing w:line="360" w:lineRule="auto"/>
              <w:jc w:val="center"/>
              <w:textAlignment w:val="center"/>
              <w:rPr>
                <w:rFonts w:ascii="仿宋" w:hAnsi="仿宋" w:eastAsia="仿宋" w:cs="仿宋"/>
                <w:bCs/>
                <w:caps/>
                <w:color w:val="000000"/>
                <w:sz w:val="24"/>
                <w:szCs w:val="24"/>
              </w:rPr>
            </w:pPr>
            <w:r>
              <w:rPr>
                <w:rFonts w:hint="eastAsia" w:ascii="仿宋" w:hAnsi="仿宋" w:eastAsia="仿宋" w:cs="仿宋"/>
                <w:color w:val="000000"/>
                <w:kern w:val="0"/>
                <w:sz w:val="24"/>
                <w:szCs w:val="24"/>
                <w:lang w:bidi="ar"/>
              </w:rPr>
              <w:t>项</w:t>
            </w:r>
          </w:p>
        </w:tc>
      </w:tr>
      <w:tr w14:paraId="26BFE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2027" w:type="dxa"/>
            <w:vMerge w:val="continue"/>
            <w:vAlign w:val="center"/>
          </w:tcPr>
          <w:p w14:paraId="62D56811">
            <w:pPr>
              <w:spacing w:line="360" w:lineRule="auto"/>
              <w:jc w:val="center"/>
              <w:rPr>
                <w:rFonts w:ascii="仿宋" w:hAnsi="仿宋" w:eastAsia="仿宋" w:cs="仿宋"/>
                <w:bCs/>
                <w:caps/>
                <w:color w:val="000000"/>
                <w:sz w:val="24"/>
                <w:szCs w:val="24"/>
              </w:rPr>
            </w:pPr>
          </w:p>
        </w:tc>
        <w:tc>
          <w:tcPr>
            <w:tcW w:w="1936" w:type="dxa"/>
            <w:vMerge w:val="continue"/>
            <w:vAlign w:val="center"/>
          </w:tcPr>
          <w:p w14:paraId="21F495C6">
            <w:pPr>
              <w:spacing w:line="360" w:lineRule="auto"/>
              <w:jc w:val="center"/>
              <w:rPr>
                <w:rFonts w:ascii="仿宋" w:hAnsi="仿宋" w:eastAsia="仿宋" w:cs="仿宋"/>
                <w:bCs/>
                <w:caps/>
                <w:color w:val="000000"/>
                <w:sz w:val="24"/>
                <w:szCs w:val="24"/>
              </w:rPr>
            </w:pPr>
          </w:p>
        </w:tc>
        <w:tc>
          <w:tcPr>
            <w:tcW w:w="3244" w:type="dxa"/>
            <w:vAlign w:val="center"/>
          </w:tcPr>
          <w:p w14:paraId="48B6DE58">
            <w:pPr>
              <w:widowControl/>
              <w:spacing w:line="360" w:lineRule="auto"/>
              <w:jc w:val="center"/>
              <w:textAlignment w:val="center"/>
              <w:rPr>
                <w:rFonts w:ascii="仿宋" w:hAnsi="仿宋" w:eastAsia="仿宋" w:cs="仿宋"/>
                <w:bCs/>
                <w:caps/>
                <w:color w:val="000000"/>
                <w:sz w:val="24"/>
                <w:szCs w:val="24"/>
              </w:rPr>
            </w:pPr>
            <w:r>
              <w:rPr>
                <w:rFonts w:hint="eastAsia" w:ascii="仿宋" w:hAnsi="仿宋" w:eastAsia="仿宋" w:cs="仿宋"/>
                <w:color w:val="000000"/>
                <w:kern w:val="0"/>
                <w:sz w:val="24"/>
                <w:szCs w:val="24"/>
                <w:lang w:bidi="ar"/>
              </w:rPr>
              <w:t>质保服务</w:t>
            </w:r>
          </w:p>
        </w:tc>
        <w:tc>
          <w:tcPr>
            <w:tcW w:w="1116" w:type="dxa"/>
            <w:vAlign w:val="center"/>
          </w:tcPr>
          <w:p w14:paraId="50B3F29D">
            <w:pPr>
              <w:widowControl/>
              <w:spacing w:line="360" w:lineRule="auto"/>
              <w:jc w:val="center"/>
              <w:textAlignment w:val="center"/>
              <w:rPr>
                <w:rFonts w:ascii="仿宋" w:hAnsi="仿宋" w:eastAsia="仿宋" w:cs="仿宋"/>
                <w:bCs/>
                <w:caps/>
                <w:color w:val="000000"/>
                <w:sz w:val="24"/>
                <w:szCs w:val="24"/>
              </w:rPr>
            </w:pPr>
            <w:r>
              <w:rPr>
                <w:rFonts w:hint="eastAsia" w:ascii="仿宋" w:hAnsi="仿宋" w:eastAsia="仿宋" w:cs="仿宋"/>
                <w:color w:val="000000"/>
                <w:kern w:val="0"/>
                <w:sz w:val="24"/>
                <w:szCs w:val="24"/>
                <w:lang w:bidi="ar"/>
              </w:rPr>
              <w:t>1</w:t>
            </w:r>
          </w:p>
        </w:tc>
        <w:tc>
          <w:tcPr>
            <w:tcW w:w="1078" w:type="dxa"/>
            <w:vAlign w:val="center"/>
          </w:tcPr>
          <w:p w14:paraId="58756587">
            <w:pPr>
              <w:widowControl/>
              <w:spacing w:line="360" w:lineRule="auto"/>
              <w:jc w:val="center"/>
              <w:textAlignment w:val="center"/>
              <w:rPr>
                <w:rFonts w:ascii="仿宋" w:hAnsi="仿宋" w:eastAsia="仿宋" w:cs="仿宋"/>
                <w:bCs/>
                <w:caps/>
                <w:color w:val="000000"/>
                <w:sz w:val="24"/>
                <w:szCs w:val="24"/>
              </w:rPr>
            </w:pPr>
            <w:r>
              <w:rPr>
                <w:rFonts w:hint="eastAsia" w:ascii="仿宋" w:hAnsi="仿宋" w:eastAsia="仿宋" w:cs="仿宋"/>
                <w:color w:val="000000"/>
                <w:kern w:val="0"/>
                <w:sz w:val="24"/>
                <w:szCs w:val="24"/>
                <w:lang w:bidi="ar"/>
              </w:rPr>
              <w:t>项</w:t>
            </w:r>
          </w:p>
        </w:tc>
      </w:tr>
      <w:tr w14:paraId="2F7AB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2027" w:type="dxa"/>
            <w:vMerge w:val="continue"/>
            <w:vAlign w:val="center"/>
          </w:tcPr>
          <w:p w14:paraId="559153E2">
            <w:pPr>
              <w:spacing w:line="360" w:lineRule="auto"/>
              <w:jc w:val="center"/>
              <w:rPr>
                <w:rFonts w:ascii="仿宋" w:hAnsi="仿宋" w:eastAsia="仿宋" w:cs="仿宋"/>
                <w:bCs/>
                <w:caps/>
                <w:color w:val="000000"/>
                <w:sz w:val="24"/>
                <w:szCs w:val="24"/>
              </w:rPr>
            </w:pPr>
          </w:p>
        </w:tc>
        <w:tc>
          <w:tcPr>
            <w:tcW w:w="1936" w:type="dxa"/>
            <w:vMerge w:val="restart"/>
            <w:vAlign w:val="center"/>
          </w:tcPr>
          <w:p w14:paraId="5154F23E">
            <w:pPr>
              <w:spacing w:line="360" w:lineRule="auto"/>
              <w:jc w:val="center"/>
              <w:rPr>
                <w:rFonts w:ascii="仿宋" w:hAnsi="仿宋" w:eastAsia="仿宋" w:cs="仿宋"/>
                <w:bCs/>
                <w:caps/>
                <w:color w:val="000000"/>
                <w:sz w:val="24"/>
                <w:szCs w:val="24"/>
              </w:rPr>
            </w:pPr>
            <w:r>
              <w:rPr>
                <w:rFonts w:hint="eastAsia" w:ascii="仿宋" w:hAnsi="仿宋" w:eastAsia="仿宋" w:cs="仿宋"/>
                <w:bCs/>
                <w:caps/>
                <w:color w:val="000000"/>
                <w:sz w:val="24"/>
                <w:szCs w:val="24"/>
              </w:rPr>
              <w:t>安装部署实施和日常运维服务</w:t>
            </w:r>
          </w:p>
        </w:tc>
        <w:tc>
          <w:tcPr>
            <w:tcW w:w="3244" w:type="dxa"/>
            <w:vAlign w:val="center"/>
          </w:tcPr>
          <w:p w14:paraId="25F45850">
            <w:pPr>
              <w:widowControl/>
              <w:spacing w:line="360" w:lineRule="auto"/>
              <w:jc w:val="center"/>
              <w:textAlignment w:val="center"/>
              <w:rPr>
                <w:rFonts w:ascii="仿宋" w:hAnsi="仿宋" w:eastAsia="仿宋" w:cs="仿宋"/>
                <w:bCs/>
                <w:caps/>
                <w:color w:val="000000"/>
                <w:sz w:val="24"/>
                <w:szCs w:val="24"/>
              </w:rPr>
            </w:pPr>
            <w:r>
              <w:rPr>
                <w:rFonts w:hint="eastAsia" w:ascii="仿宋" w:hAnsi="仿宋" w:eastAsia="仿宋" w:cs="仿宋"/>
                <w:color w:val="000000"/>
                <w:kern w:val="0"/>
                <w:sz w:val="24"/>
                <w:szCs w:val="24"/>
                <w:lang w:bidi="ar"/>
              </w:rPr>
              <w:t>安装、调试、集成服务</w:t>
            </w:r>
          </w:p>
        </w:tc>
        <w:tc>
          <w:tcPr>
            <w:tcW w:w="1116" w:type="dxa"/>
            <w:vAlign w:val="center"/>
          </w:tcPr>
          <w:p w14:paraId="2417A2F7">
            <w:pPr>
              <w:widowControl/>
              <w:spacing w:line="360" w:lineRule="auto"/>
              <w:jc w:val="center"/>
              <w:textAlignment w:val="center"/>
              <w:rPr>
                <w:rFonts w:ascii="仿宋" w:hAnsi="仿宋" w:eastAsia="仿宋" w:cs="仿宋"/>
                <w:bCs/>
                <w:caps/>
                <w:color w:val="000000"/>
                <w:sz w:val="24"/>
                <w:szCs w:val="24"/>
              </w:rPr>
            </w:pPr>
            <w:r>
              <w:rPr>
                <w:rFonts w:hint="eastAsia" w:ascii="仿宋" w:hAnsi="仿宋" w:eastAsia="仿宋" w:cs="仿宋"/>
                <w:color w:val="000000"/>
                <w:kern w:val="0"/>
                <w:sz w:val="24"/>
                <w:szCs w:val="24"/>
                <w:lang w:bidi="ar"/>
              </w:rPr>
              <w:t>1</w:t>
            </w:r>
          </w:p>
        </w:tc>
        <w:tc>
          <w:tcPr>
            <w:tcW w:w="1078" w:type="dxa"/>
            <w:vAlign w:val="center"/>
          </w:tcPr>
          <w:p w14:paraId="627128E5">
            <w:pPr>
              <w:widowControl/>
              <w:spacing w:line="360" w:lineRule="auto"/>
              <w:jc w:val="center"/>
              <w:textAlignment w:val="center"/>
              <w:rPr>
                <w:rFonts w:ascii="仿宋" w:hAnsi="仿宋" w:eastAsia="仿宋" w:cs="仿宋"/>
                <w:bCs/>
                <w:caps/>
                <w:color w:val="000000"/>
                <w:sz w:val="24"/>
                <w:szCs w:val="24"/>
              </w:rPr>
            </w:pPr>
            <w:r>
              <w:rPr>
                <w:rFonts w:hint="eastAsia" w:ascii="仿宋" w:hAnsi="仿宋" w:eastAsia="仿宋" w:cs="仿宋"/>
                <w:color w:val="000000"/>
                <w:kern w:val="0"/>
                <w:sz w:val="24"/>
                <w:szCs w:val="24"/>
                <w:lang w:bidi="ar"/>
              </w:rPr>
              <w:t>项</w:t>
            </w:r>
          </w:p>
        </w:tc>
      </w:tr>
      <w:tr w14:paraId="592BB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2027" w:type="dxa"/>
            <w:vMerge w:val="continue"/>
          </w:tcPr>
          <w:p w14:paraId="00150BEA">
            <w:pPr>
              <w:spacing w:line="360" w:lineRule="auto"/>
              <w:rPr>
                <w:rFonts w:ascii="仿宋" w:hAnsi="仿宋" w:eastAsia="仿宋" w:cs="仿宋"/>
                <w:bCs/>
                <w:caps/>
                <w:color w:val="000000"/>
                <w:sz w:val="24"/>
                <w:szCs w:val="24"/>
              </w:rPr>
            </w:pPr>
          </w:p>
        </w:tc>
        <w:tc>
          <w:tcPr>
            <w:tcW w:w="1936" w:type="dxa"/>
            <w:vMerge w:val="continue"/>
          </w:tcPr>
          <w:p w14:paraId="38920892">
            <w:pPr>
              <w:spacing w:line="360" w:lineRule="auto"/>
              <w:rPr>
                <w:rFonts w:ascii="仿宋" w:hAnsi="仿宋" w:eastAsia="仿宋" w:cs="仿宋"/>
                <w:bCs/>
                <w:caps/>
                <w:color w:val="000000"/>
                <w:sz w:val="24"/>
                <w:szCs w:val="24"/>
              </w:rPr>
            </w:pPr>
          </w:p>
        </w:tc>
        <w:tc>
          <w:tcPr>
            <w:tcW w:w="3244" w:type="dxa"/>
            <w:vAlign w:val="center"/>
          </w:tcPr>
          <w:p w14:paraId="3CE558EB">
            <w:pPr>
              <w:widowControl/>
              <w:spacing w:line="360" w:lineRule="auto"/>
              <w:jc w:val="center"/>
              <w:textAlignment w:val="center"/>
              <w:rPr>
                <w:rFonts w:ascii="仿宋" w:hAnsi="仿宋" w:eastAsia="仿宋" w:cs="仿宋"/>
                <w:bCs/>
                <w:caps/>
                <w:color w:val="000000"/>
                <w:sz w:val="24"/>
                <w:szCs w:val="24"/>
              </w:rPr>
            </w:pPr>
            <w:r>
              <w:rPr>
                <w:rFonts w:hint="eastAsia" w:ascii="仿宋" w:hAnsi="仿宋" w:eastAsia="仿宋" w:cs="仿宋"/>
                <w:color w:val="000000"/>
                <w:kern w:val="0"/>
                <w:sz w:val="24"/>
                <w:szCs w:val="24"/>
                <w:lang w:bidi="ar"/>
              </w:rPr>
              <w:t>日常运维服务</w:t>
            </w:r>
          </w:p>
        </w:tc>
        <w:tc>
          <w:tcPr>
            <w:tcW w:w="1116" w:type="dxa"/>
            <w:vAlign w:val="center"/>
          </w:tcPr>
          <w:p w14:paraId="2F9DFA40">
            <w:pPr>
              <w:widowControl/>
              <w:spacing w:line="360" w:lineRule="auto"/>
              <w:jc w:val="center"/>
              <w:textAlignment w:val="center"/>
              <w:rPr>
                <w:rFonts w:ascii="仿宋" w:hAnsi="仿宋" w:eastAsia="仿宋" w:cs="仿宋"/>
                <w:bCs/>
                <w:caps/>
                <w:color w:val="000000"/>
                <w:sz w:val="24"/>
                <w:szCs w:val="24"/>
              </w:rPr>
            </w:pPr>
            <w:r>
              <w:rPr>
                <w:rFonts w:hint="eastAsia" w:ascii="仿宋" w:hAnsi="仿宋" w:eastAsia="仿宋" w:cs="仿宋"/>
                <w:color w:val="000000"/>
                <w:kern w:val="0"/>
                <w:sz w:val="24"/>
                <w:szCs w:val="24"/>
                <w:lang w:bidi="ar"/>
              </w:rPr>
              <w:t>3</w:t>
            </w:r>
          </w:p>
        </w:tc>
        <w:tc>
          <w:tcPr>
            <w:tcW w:w="1078" w:type="dxa"/>
            <w:vAlign w:val="center"/>
          </w:tcPr>
          <w:p w14:paraId="6B97F905">
            <w:pPr>
              <w:widowControl/>
              <w:spacing w:line="360" w:lineRule="auto"/>
              <w:jc w:val="center"/>
              <w:textAlignment w:val="center"/>
              <w:rPr>
                <w:rFonts w:ascii="仿宋" w:hAnsi="仿宋" w:eastAsia="仿宋" w:cs="仿宋"/>
                <w:bCs/>
                <w:caps/>
                <w:color w:val="000000"/>
                <w:sz w:val="24"/>
                <w:szCs w:val="24"/>
              </w:rPr>
            </w:pPr>
            <w:r>
              <w:rPr>
                <w:rFonts w:hint="eastAsia" w:ascii="仿宋" w:hAnsi="仿宋" w:eastAsia="仿宋" w:cs="仿宋"/>
                <w:color w:val="000000"/>
                <w:kern w:val="0"/>
                <w:sz w:val="24"/>
                <w:szCs w:val="24"/>
                <w:lang w:bidi="ar"/>
              </w:rPr>
              <w:t>年</w:t>
            </w:r>
          </w:p>
        </w:tc>
      </w:tr>
    </w:tbl>
    <w:p w14:paraId="2EE2E675">
      <w:pPr>
        <w:pStyle w:val="59"/>
        <w:ind w:firstLine="0" w:firstLineChars="0"/>
        <w:jc w:val="center"/>
        <w:outlineLvl w:val="0"/>
        <w:rPr>
          <w:rFonts w:ascii="仿宋" w:hAnsi="仿宋" w:eastAsia="仿宋" w:cs="仿宋"/>
          <w:b/>
          <w:bCs/>
          <w:szCs w:val="24"/>
        </w:rPr>
      </w:pPr>
    </w:p>
    <w:p w14:paraId="66157638">
      <w:pPr>
        <w:pStyle w:val="59"/>
        <w:spacing w:line="360" w:lineRule="auto"/>
        <w:ind w:firstLine="0" w:firstLineChars="0"/>
        <w:jc w:val="center"/>
        <w:outlineLvl w:val="0"/>
        <w:rPr>
          <w:rFonts w:ascii="仿宋" w:hAnsi="仿宋" w:eastAsia="仿宋" w:cs="仿宋"/>
          <w:b/>
          <w:bCs/>
          <w:szCs w:val="24"/>
        </w:rPr>
      </w:pPr>
      <w:r>
        <w:rPr>
          <w:rFonts w:hint="eastAsia" w:ascii="仿宋" w:hAnsi="仿宋" w:eastAsia="仿宋" w:cs="仿宋"/>
          <w:b/>
          <w:bCs/>
          <w:szCs w:val="24"/>
        </w:rPr>
        <w:t>二、技术参数</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0"/>
        <w:gridCol w:w="2785"/>
        <w:gridCol w:w="5615"/>
      </w:tblGrid>
      <w:tr w14:paraId="05B1E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1020" w:type="dxa"/>
            <w:vAlign w:val="center"/>
          </w:tcPr>
          <w:p w14:paraId="662AF791">
            <w:pPr>
              <w:spacing w:line="360" w:lineRule="auto"/>
              <w:jc w:val="center"/>
              <w:rPr>
                <w:rFonts w:ascii="仿宋" w:hAnsi="仿宋" w:eastAsia="仿宋" w:cs="仿宋"/>
                <w:b/>
                <w:caps/>
                <w:color w:val="000000"/>
                <w:sz w:val="24"/>
                <w:szCs w:val="24"/>
              </w:rPr>
            </w:pPr>
            <w:r>
              <w:rPr>
                <w:rFonts w:hint="eastAsia" w:ascii="仿宋" w:hAnsi="仿宋" w:eastAsia="仿宋" w:cs="仿宋"/>
                <w:b/>
                <w:caps/>
                <w:color w:val="000000"/>
                <w:sz w:val="24"/>
                <w:szCs w:val="24"/>
              </w:rPr>
              <w:t>序号</w:t>
            </w:r>
          </w:p>
        </w:tc>
        <w:tc>
          <w:tcPr>
            <w:tcW w:w="2785" w:type="dxa"/>
            <w:vAlign w:val="center"/>
          </w:tcPr>
          <w:p w14:paraId="109AD054">
            <w:pPr>
              <w:spacing w:line="360" w:lineRule="auto"/>
              <w:jc w:val="center"/>
              <w:rPr>
                <w:rFonts w:ascii="仿宋" w:hAnsi="仿宋" w:eastAsia="仿宋" w:cs="仿宋"/>
                <w:b/>
                <w:caps/>
                <w:color w:val="000000"/>
                <w:sz w:val="24"/>
                <w:szCs w:val="24"/>
              </w:rPr>
            </w:pPr>
            <w:r>
              <w:rPr>
                <w:rFonts w:hint="eastAsia" w:ascii="仿宋" w:hAnsi="仿宋" w:eastAsia="仿宋" w:cs="仿宋"/>
                <w:b/>
                <w:caps/>
                <w:color w:val="000000"/>
                <w:sz w:val="24"/>
                <w:szCs w:val="24"/>
              </w:rPr>
              <w:t>产品名称</w:t>
            </w:r>
          </w:p>
        </w:tc>
        <w:tc>
          <w:tcPr>
            <w:tcW w:w="5615" w:type="dxa"/>
            <w:vAlign w:val="center"/>
          </w:tcPr>
          <w:p w14:paraId="0D84AA1E">
            <w:pPr>
              <w:spacing w:line="360" w:lineRule="auto"/>
              <w:jc w:val="center"/>
              <w:rPr>
                <w:rFonts w:ascii="仿宋" w:hAnsi="仿宋" w:eastAsia="仿宋" w:cs="仿宋"/>
                <w:b/>
                <w:caps/>
                <w:color w:val="000000"/>
                <w:sz w:val="24"/>
                <w:szCs w:val="24"/>
              </w:rPr>
            </w:pPr>
            <w:r>
              <w:rPr>
                <w:rFonts w:hint="eastAsia" w:ascii="仿宋" w:hAnsi="仿宋" w:eastAsia="仿宋" w:cs="仿宋"/>
                <w:b/>
                <w:caps/>
                <w:color w:val="000000"/>
                <w:sz w:val="24"/>
                <w:szCs w:val="24"/>
              </w:rPr>
              <w:t>技术参数</w:t>
            </w:r>
          </w:p>
        </w:tc>
      </w:tr>
      <w:tr w14:paraId="52D7C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0" w:type="dxa"/>
            <w:vAlign w:val="center"/>
          </w:tcPr>
          <w:p w14:paraId="61CD9D04">
            <w:pPr>
              <w:spacing w:line="360" w:lineRule="auto"/>
              <w:jc w:val="center"/>
              <w:rPr>
                <w:rFonts w:ascii="仿宋" w:hAnsi="仿宋" w:eastAsia="仿宋" w:cs="仿宋"/>
                <w:bCs/>
                <w:caps/>
                <w:color w:val="000000"/>
                <w:sz w:val="24"/>
                <w:szCs w:val="24"/>
              </w:rPr>
            </w:pPr>
            <w:r>
              <w:rPr>
                <w:rFonts w:hint="eastAsia" w:ascii="仿宋" w:hAnsi="仿宋" w:eastAsia="仿宋" w:cs="仿宋"/>
                <w:bCs/>
                <w:caps/>
                <w:color w:val="000000"/>
                <w:sz w:val="24"/>
                <w:szCs w:val="24"/>
              </w:rPr>
              <w:t>1</w:t>
            </w:r>
          </w:p>
        </w:tc>
        <w:tc>
          <w:tcPr>
            <w:tcW w:w="2785" w:type="dxa"/>
            <w:vAlign w:val="center"/>
          </w:tcPr>
          <w:p w14:paraId="43F90140">
            <w:pPr>
              <w:widowControl/>
              <w:spacing w:line="360" w:lineRule="auto"/>
              <w:jc w:val="center"/>
              <w:textAlignment w:val="center"/>
              <w:rPr>
                <w:rFonts w:ascii="仿宋" w:hAnsi="仿宋" w:eastAsia="仿宋" w:cs="仿宋"/>
                <w:b/>
                <w:caps/>
                <w:color w:val="000000"/>
                <w:sz w:val="24"/>
                <w:szCs w:val="24"/>
              </w:rPr>
            </w:pPr>
            <w:r>
              <w:rPr>
                <w:rFonts w:hint="eastAsia" w:ascii="仿宋" w:hAnsi="仿宋" w:eastAsia="仿宋" w:cs="仿宋"/>
                <w:color w:val="000000"/>
                <w:kern w:val="0"/>
                <w:sz w:val="24"/>
                <w:szCs w:val="24"/>
                <w:lang w:bidi="ar"/>
              </w:rPr>
              <w:t>超融合一体机</w:t>
            </w:r>
          </w:p>
        </w:tc>
        <w:tc>
          <w:tcPr>
            <w:tcW w:w="5615" w:type="dxa"/>
            <w:vAlign w:val="center"/>
          </w:tcPr>
          <w:p w14:paraId="463594F7">
            <w:pPr>
              <w:spacing w:line="360" w:lineRule="auto"/>
              <w:jc w:val="left"/>
              <w:rPr>
                <w:rFonts w:ascii="仿宋" w:hAnsi="仿宋" w:eastAsia="仿宋" w:cs="仿宋"/>
                <w:bCs/>
                <w:caps/>
                <w:color w:val="000000"/>
                <w:sz w:val="24"/>
                <w:szCs w:val="24"/>
              </w:rPr>
            </w:pPr>
            <w:r>
              <w:rPr>
                <w:rFonts w:hint="eastAsia" w:ascii="仿宋" w:hAnsi="仿宋" w:eastAsia="仿宋" w:cs="仿宋"/>
                <w:bCs/>
                <w:caps/>
                <w:color w:val="000000"/>
                <w:sz w:val="24"/>
                <w:szCs w:val="24"/>
              </w:rPr>
              <w:t>1.标准机架式2U服务器，配置2颗16C，主频不低于3.1Ghz的CPU，内存≥256GB DDR4，系统盘≥240GB SSD，缓存盘≥1.875T SSD，数据盘≥16T HDD，配置≥2张英伟达T4显卡，冗余电源，接口：≥4千兆电口+2万兆光口。</w:t>
            </w:r>
          </w:p>
          <w:p w14:paraId="60085AA7">
            <w:pPr>
              <w:spacing w:line="360" w:lineRule="auto"/>
              <w:jc w:val="left"/>
              <w:rPr>
                <w:rFonts w:ascii="仿宋" w:hAnsi="仿宋" w:eastAsia="仿宋" w:cs="仿宋"/>
                <w:bCs/>
                <w:caps/>
                <w:color w:val="000000"/>
                <w:sz w:val="24"/>
                <w:szCs w:val="24"/>
                <w:highlight w:val="yellow"/>
              </w:rPr>
            </w:pPr>
            <w:r>
              <w:rPr>
                <w:rFonts w:hint="eastAsia" w:ascii="仿宋" w:hAnsi="仿宋" w:eastAsia="仿宋" w:cs="仿宋"/>
                <w:bCs/>
                <w:caps/>
                <w:color w:val="000000"/>
                <w:sz w:val="24"/>
                <w:szCs w:val="24"/>
              </w:rPr>
              <w:t>2.★为保障本次超融合系统与我校在用系统的无缝对接和兼容性。所投产品必须在可我校现有资源池上能够进行扩容，与现有超融合资源池完全兼容并被原有超融合平台统一纳管，实现数据相互备份，现有超融合资源池平台基于OpenStack技术原理开发，平台内部预留了纳管开发接口，供应商负责纳管接入产生的相关费用。（提供原厂无缝对接承诺函并加盖厂商公章的电子扫描件，如需进行接口开发才可实现无缝对接的，需提供开发方案并提交底层代码）。</w:t>
            </w:r>
          </w:p>
          <w:p w14:paraId="1832A1C3">
            <w:pPr>
              <w:spacing w:line="360" w:lineRule="auto"/>
              <w:jc w:val="left"/>
              <w:rPr>
                <w:rFonts w:ascii="仿宋" w:hAnsi="仿宋" w:eastAsia="仿宋" w:cs="仿宋"/>
                <w:b/>
                <w:caps/>
                <w:color w:val="000000"/>
                <w:sz w:val="24"/>
                <w:szCs w:val="24"/>
              </w:rPr>
            </w:pPr>
            <w:r>
              <w:rPr>
                <w:rFonts w:hint="eastAsia" w:ascii="仿宋" w:hAnsi="仿宋" w:eastAsia="仿宋" w:cs="仿宋"/>
                <w:bCs/>
                <w:caps/>
                <w:color w:val="000000"/>
                <w:sz w:val="24"/>
                <w:szCs w:val="24"/>
              </w:rPr>
              <w:t>3.所投产品生产厂商需要具备中国信息安全测评中心颁发的信息安全服务资质证书（云计算安全类）。（提供相关证明材料）。</w:t>
            </w:r>
          </w:p>
        </w:tc>
      </w:tr>
      <w:tr w14:paraId="1C094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0" w:type="dxa"/>
            <w:vAlign w:val="center"/>
          </w:tcPr>
          <w:p w14:paraId="06F510CD">
            <w:pPr>
              <w:spacing w:line="360" w:lineRule="auto"/>
              <w:jc w:val="center"/>
              <w:rPr>
                <w:rFonts w:ascii="仿宋" w:hAnsi="仿宋" w:eastAsia="仿宋" w:cs="仿宋"/>
                <w:bCs/>
                <w:caps/>
                <w:color w:val="000000"/>
                <w:sz w:val="24"/>
                <w:szCs w:val="24"/>
              </w:rPr>
            </w:pPr>
            <w:r>
              <w:rPr>
                <w:rFonts w:hint="eastAsia" w:ascii="仿宋" w:hAnsi="仿宋" w:eastAsia="仿宋" w:cs="仿宋"/>
                <w:bCs/>
                <w:caps/>
                <w:color w:val="000000"/>
                <w:sz w:val="24"/>
                <w:szCs w:val="24"/>
              </w:rPr>
              <w:t>2</w:t>
            </w:r>
          </w:p>
        </w:tc>
        <w:tc>
          <w:tcPr>
            <w:tcW w:w="2785" w:type="dxa"/>
            <w:vAlign w:val="center"/>
          </w:tcPr>
          <w:p w14:paraId="2C362572">
            <w:pPr>
              <w:widowControl/>
              <w:spacing w:line="360" w:lineRule="auto"/>
              <w:jc w:val="center"/>
              <w:textAlignment w:val="center"/>
              <w:rPr>
                <w:rFonts w:ascii="仿宋" w:hAnsi="仿宋" w:eastAsia="仿宋" w:cs="仿宋"/>
                <w:b/>
                <w:caps/>
                <w:color w:val="000000"/>
                <w:sz w:val="24"/>
                <w:szCs w:val="24"/>
              </w:rPr>
            </w:pPr>
            <w:r>
              <w:rPr>
                <w:rFonts w:hint="eastAsia" w:ascii="仿宋" w:hAnsi="仿宋" w:eastAsia="仿宋" w:cs="仿宋"/>
                <w:color w:val="000000"/>
                <w:kern w:val="0"/>
                <w:sz w:val="24"/>
                <w:szCs w:val="24"/>
                <w:lang w:bidi="ar"/>
              </w:rPr>
              <w:t>计算服务器虚拟化软件</w:t>
            </w:r>
          </w:p>
        </w:tc>
        <w:tc>
          <w:tcPr>
            <w:tcW w:w="5615" w:type="dxa"/>
            <w:vAlign w:val="center"/>
          </w:tcPr>
          <w:p w14:paraId="37D89C39">
            <w:pPr>
              <w:spacing w:line="360" w:lineRule="auto"/>
              <w:jc w:val="left"/>
              <w:rPr>
                <w:rFonts w:ascii="仿宋" w:hAnsi="仿宋" w:eastAsia="仿宋" w:cs="仿宋"/>
                <w:bCs/>
                <w:caps/>
                <w:color w:val="000000"/>
                <w:sz w:val="24"/>
                <w:szCs w:val="24"/>
              </w:rPr>
            </w:pPr>
            <w:r>
              <w:rPr>
                <w:rFonts w:hint="eastAsia" w:ascii="仿宋" w:hAnsi="仿宋" w:eastAsia="仿宋" w:cs="仿宋"/>
                <w:bCs/>
                <w:caps/>
                <w:color w:val="000000"/>
                <w:sz w:val="24"/>
                <w:szCs w:val="24"/>
              </w:rPr>
              <w:t>1.在超融合管理平台界面上提供虚拟机删除、开关机、挂起与恢复、重启、关闭、关闭电源、克隆、迁移、备份、模板导出、快照、标签管理等功能，并支持批量操作。</w:t>
            </w:r>
          </w:p>
          <w:p w14:paraId="4C37522B">
            <w:pPr>
              <w:spacing w:line="360" w:lineRule="auto"/>
              <w:jc w:val="left"/>
              <w:rPr>
                <w:rFonts w:ascii="仿宋" w:hAnsi="仿宋" w:eastAsia="仿宋" w:cs="仿宋"/>
                <w:bCs/>
                <w:caps/>
                <w:color w:val="000000"/>
                <w:sz w:val="24"/>
                <w:szCs w:val="24"/>
              </w:rPr>
            </w:pPr>
            <w:r>
              <w:rPr>
                <w:rFonts w:hint="eastAsia" w:ascii="仿宋" w:hAnsi="仿宋" w:eastAsia="仿宋" w:cs="仿宋"/>
                <w:bCs/>
                <w:caps/>
                <w:color w:val="000000"/>
                <w:sz w:val="24"/>
                <w:szCs w:val="24"/>
              </w:rPr>
              <w:t>2.★可以进行热迁移操作，并查看迁移任务详情，包括迁移启动时间、迁移耗时、迁移方式、迁移原因、操作者等（投标时需提供带有CMA、CNAS标识的检测报告证明，至少包含报告首页，对应功能测试页和报告尾页）。</w:t>
            </w:r>
          </w:p>
          <w:p w14:paraId="6D35B893">
            <w:pPr>
              <w:spacing w:line="360" w:lineRule="auto"/>
              <w:jc w:val="left"/>
              <w:rPr>
                <w:rFonts w:ascii="仿宋" w:hAnsi="仿宋" w:eastAsia="仿宋" w:cs="仿宋"/>
                <w:bCs/>
                <w:caps/>
                <w:color w:val="000000"/>
                <w:sz w:val="24"/>
                <w:szCs w:val="24"/>
              </w:rPr>
            </w:pPr>
            <w:r>
              <w:rPr>
                <w:rFonts w:hint="eastAsia" w:ascii="仿宋" w:hAnsi="仿宋" w:eastAsia="仿宋" w:cs="仿宋"/>
                <w:bCs/>
                <w:caps/>
                <w:color w:val="000000"/>
                <w:sz w:val="24"/>
                <w:szCs w:val="24"/>
              </w:rPr>
              <w:t>3.★可以查看高可用（HA）配置页面信息，包括故障检测敏感度和故障迁移选项，可以对故障检测敏感度进行设置，包括高、中高、中、中低和低，可以查看故障迁移列表项，包括管理通信口、虚拟机直接或间隔一个交换机连接的物理出口、虚拟机所在存储和启用HA。（投标时需提供带有CMA、CNAS标识的检测报告证明，至少包含报告首页，对应功能测试页和报告尾页）。</w:t>
            </w:r>
          </w:p>
          <w:p w14:paraId="6FD779B8">
            <w:pPr>
              <w:spacing w:line="360" w:lineRule="auto"/>
              <w:jc w:val="left"/>
              <w:rPr>
                <w:rFonts w:ascii="仿宋" w:hAnsi="仿宋" w:eastAsia="仿宋" w:cs="仿宋"/>
                <w:bCs/>
                <w:caps/>
                <w:color w:val="000000"/>
                <w:sz w:val="24"/>
                <w:szCs w:val="24"/>
              </w:rPr>
            </w:pPr>
            <w:r>
              <w:rPr>
                <w:rFonts w:hint="eastAsia" w:ascii="仿宋" w:hAnsi="仿宋" w:eastAsia="仿宋" w:cs="仿宋"/>
                <w:bCs/>
                <w:caps/>
                <w:color w:val="000000"/>
                <w:sz w:val="24"/>
                <w:szCs w:val="24"/>
              </w:rPr>
              <w:t>4.支持虚拟机动态资源添加操作，可以通过阈值设置查看CPU和内存资源利用率，可以对虚拟机的CPU和内存使用不足时进行自动为虚拟机添加CPU 和内存资源，可以保存虚拟机动态资源添加操作。</w:t>
            </w:r>
          </w:p>
          <w:p w14:paraId="7D486A0D">
            <w:pPr>
              <w:spacing w:line="360" w:lineRule="auto"/>
              <w:jc w:val="left"/>
              <w:rPr>
                <w:rFonts w:ascii="仿宋" w:hAnsi="仿宋" w:eastAsia="仿宋" w:cs="仿宋"/>
                <w:bCs/>
                <w:caps/>
                <w:color w:val="000000"/>
                <w:sz w:val="24"/>
                <w:szCs w:val="24"/>
              </w:rPr>
            </w:pPr>
            <w:r>
              <w:rPr>
                <w:rFonts w:hint="eastAsia" w:ascii="仿宋" w:hAnsi="仿宋" w:eastAsia="仿宋" w:cs="仿宋"/>
                <w:bCs/>
                <w:caps/>
                <w:color w:val="000000"/>
                <w:sz w:val="24"/>
                <w:szCs w:val="24"/>
              </w:rPr>
              <w:t>5.★支持集群动态资源调度DRS，系统支持自动评估物理主机的负载情况，当物理主机负载过高时，自动将该物理主机上的虚拟机迁移到其他负载较低的主机上，确保业务持续稳定和集群主机负载均衡。6.支持对超融合平台的硬件进行监控和大屏展示，包含CPU、内存、网卡、硬盘、存储、RAID等硬件健康检测，便于及时发现问题并提供相应异常检测项的恢复指导建议。</w:t>
            </w:r>
          </w:p>
          <w:p w14:paraId="1B7D6D3C">
            <w:pPr>
              <w:spacing w:line="360" w:lineRule="auto"/>
              <w:jc w:val="left"/>
              <w:rPr>
                <w:rFonts w:ascii="仿宋" w:hAnsi="仿宋" w:eastAsia="仿宋" w:cs="仿宋"/>
                <w:bCs/>
                <w:caps/>
                <w:color w:val="000000"/>
                <w:sz w:val="24"/>
                <w:szCs w:val="24"/>
              </w:rPr>
            </w:pPr>
            <w:r>
              <w:rPr>
                <w:rFonts w:hint="eastAsia" w:ascii="仿宋" w:hAnsi="仿宋" w:eastAsia="仿宋" w:cs="仿宋"/>
                <w:bCs/>
                <w:caps/>
                <w:color w:val="000000"/>
                <w:sz w:val="24"/>
                <w:szCs w:val="24"/>
              </w:rPr>
              <w:t>7.支持虚拟机的无代理备份，能提供虚拟机高性能备份功能，无备份数据容量限制，可直接将虚拟机备份到磁盘，并支持生成全新虚拟机的方式进行恢复。</w:t>
            </w:r>
          </w:p>
          <w:p w14:paraId="7D702E4E">
            <w:pPr>
              <w:spacing w:line="360" w:lineRule="auto"/>
              <w:jc w:val="left"/>
              <w:rPr>
                <w:rFonts w:ascii="仿宋" w:hAnsi="仿宋" w:eastAsia="仿宋" w:cs="仿宋"/>
                <w:bCs/>
                <w:caps/>
                <w:color w:val="000000"/>
                <w:sz w:val="24"/>
                <w:szCs w:val="24"/>
              </w:rPr>
            </w:pPr>
            <w:r>
              <w:rPr>
                <w:rFonts w:hint="eastAsia" w:ascii="仿宋" w:hAnsi="仿宋" w:eastAsia="仿宋" w:cs="仿宋"/>
                <w:bCs/>
                <w:caps/>
                <w:color w:val="000000"/>
                <w:sz w:val="24"/>
                <w:szCs w:val="24"/>
              </w:rPr>
              <w:t>8.★此项目核心业务计划部署在超融合平台，平台需定期升级保障平台稳定性，核心业务不能长时间停机，超融合平台需支持在线升级不影响业务；为保证升级时间与步骤可控，升级过程中支持对升级节点进行升级顺序编排、升级暂停。（投标时需提供产品功能截图，并加盖厂商公章的电子扫描件）。</w:t>
            </w:r>
          </w:p>
          <w:p w14:paraId="3C9FDC69">
            <w:pPr>
              <w:numPr>
                <w:ilvl w:val="0"/>
                <w:numId w:val="1"/>
              </w:numPr>
              <w:spacing w:line="360" w:lineRule="auto"/>
              <w:jc w:val="left"/>
              <w:rPr>
                <w:rFonts w:ascii="仿宋" w:hAnsi="仿宋" w:eastAsia="仿宋" w:cs="仿宋"/>
                <w:bCs/>
                <w:caps/>
                <w:color w:val="000000"/>
                <w:sz w:val="24"/>
                <w:szCs w:val="24"/>
              </w:rPr>
            </w:pPr>
            <w:r>
              <w:rPr>
                <w:rFonts w:hint="eastAsia" w:ascii="仿宋" w:hAnsi="仿宋" w:eastAsia="仿宋" w:cs="仿宋"/>
                <w:bCs/>
                <w:caps/>
                <w:color w:val="000000"/>
                <w:sz w:val="24"/>
                <w:szCs w:val="24"/>
              </w:rPr>
              <w:t>为避免平台虚拟机误删操作，需支持点击还原按钮，还原回收站列表指定项，可设置回收站文件保留天数，可以查看回收站列表项信息，包括名称、描述、存储和删除时间和保留时间。</w:t>
            </w:r>
          </w:p>
          <w:p w14:paraId="6866B594">
            <w:pPr>
              <w:spacing w:line="360" w:lineRule="auto"/>
              <w:ind w:left="66"/>
              <w:jc w:val="left"/>
              <w:rPr>
                <w:rFonts w:ascii="仿宋" w:hAnsi="仿宋" w:eastAsia="仿宋" w:cs="仿宋"/>
                <w:bCs/>
                <w:caps/>
                <w:color w:val="000000"/>
                <w:sz w:val="24"/>
                <w:szCs w:val="24"/>
              </w:rPr>
            </w:pPr>
            <w:r>
              <w:rPr>
                <w:rFonts w:hint="eastAsia" w:ascii="仿宋" w:hAnsi="仿宋" w:eastAsia="仿宋" w:cs="仿宋"/>
                <w:bCs/>
                <w:caps/>
                <w:color w:val="000000"/>
                <w:sz w:val="24"/>
                <w:szCs w:val="24"/>
              </w:rPr>
              <w:t>10.为避免主机假死导致系列问题发生，支持识别假死主机并标签化为亚健康主机，通过邮件或短信告警提醒用户进行处理，并限制重要业务在亚健康主机上运行，规避风险。</w:t>
            </w:r>
          </w:p>
          <w:p w14:paraId="78A54F37">
            <w:pPr>
              <w:spacing w:line="360" w:lineRule="auto"/>
              <w:ind w:left="66"/>
              <w:jc w:val="left"/>
              <w:rPr>
                <w:rFonts w:ascii="仿宋" w:hAnsi="仿宋" w:eastAsia="仿宋" w:cs="仿宋"/>
                <w:b/>
                <w:caps/>
                <w:color w:val="000000"/>
                <w:sz w:val="24"/>
                <w:szCs w:val="24"/>
              </w:rPr>
            </w:pPr>
            <w:r>
              <w:rPr>
                <w:rFonts w:hint="eastAsia" w:ascii="仿宋" w:hAnsi="仿宋" w:eastAsia="仿宋" w:cs="仿宋"/>
                <w:bCs/>
                <w:caps/>
                <w:color w:val="000000"/>
                <w:sz w:val="24"/>
                <w:szCs w:val="24"/>
              </w:rPr>
              <w:t>11.中标后7个工作日内，招标方可要求中标人提供平台进行上述功能要求的逐一测试验证，全部通过后才能执行合同流程，测试中发现虚假应标的行为将予以废标处理并保留对该厂商追究相关责任的权利。</w:t>
            </w:r>
          </w:p>
        </w:tc>
      </w:tr>
      <w:tr w14:paraId="33691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0" w:type="dxa"/>
            <w:vAlign w:val="center"/>
          </w:tcPr>
          <w:p w14:paraId="33627799">
            <w:pPr>
              <w:spacing w:line="360" w:lineRule="auto"/>
              <w:jc w:val="center"/>
              <w:rPr>
                <w:rFonts w:ascii="仿宋" w:hAnsi="仿宋" w:eastAsia="仿宋" w:cs="仿宋"/>
                <w:bCs/>
                <w:caps/>
                <w:color w:val="000000"/>
                <w:sz w:val="24"/>
                <w:szCs w:val="24"/>
              </w:rPr>
            </w:pPr>
            <w:r>
              <w:rPr>
                <w:rFonts w:hint="eastAsia" w:ascii="仿宋" w:hAnsi="仿宋" w:eastAsia="仿宋" w:cs="仿宋"/>
                <w:bCs/>
                <w:caps/>
                <w:color w:val="000000"/>
                <w:sz w:val="24"/>
                <w:szCs w:val="24"/>
              </w:rPr>
              <w:t>3</w:t>
            </w:r>
          </w:p>
        </w:tc>
        <w:tc>
          <w:tcPr>
            <w:tcW w:w="2785" w:type="dxa"/>
            <w:vAlign w:val="center"/>
          </w:tcPr>
          <w:p w14:paraId="3AD79ACB">
            <w:pPr>
              <w:widowControl/>
              <w:spacing w:line="360" w:lineRule="auto"/>
              <w:jc w:val="center"/>
              <w:textAlignment w:val="center"/>
              <w:rPr>
                <w:rFonts w:ascii="仿宋" w:hAnsi="仿宋" w:eastAsia="仿宋" w:cs="仿宋"/>
                <w:b/>
                <w:caps/>
                <w:color w:val="000000"/>
                <w:sz w:val="24"/>
                <w:szCs w:val="24"/>
              </w:rPr>
            </w:pPr>
            <w:r>
              <w:rPr>
                <w:rFonts w:hint="eastAsia" w:ascii="仿宋" w:hAnsi="仿宋" w:eastAsia="仿宋" w:cs="仿宋"/>
                <w:color w:val="000000"/>
                <w:kern w:val="0"/>
                <w:sz w:val="24"/>
                <w:szCs w:val="24"/>
                <w:lang w:bidi="ar"/>
              </w:rPr>
              <w:t>网络虚拟化软件</w:t>
            </w:r>
          </w:p>
        </w:tc>
        <w:tc>
          <w:tcPr>
            <w:tcW w:w="5615" w:type="dxa"/>
            <w:vAlign w:val="center"/>
          </w:tcPr>
          <w:p w14:paraId="29A02252">
            <w:pPr>
              <w:numPr>
                <w:ilvl w:val="0"/>
                <w:numId w:val="2"/>
              </w:numPr>
              <w:spacing w:line="360" w:lineRule="auto"/>
              <w:jc w:val="left"/>
              <w:rPr>
                <w:rFonts w:ascii="仿宋" w:hAnsi="仿宋" w:eastAsia="仿宋" w:cs="仿宋"/>
                <w:bCs/>
                <w:caps/>
                <w:color w:val="000000"/>
                <w:sz w:val="24"/>
                <w:szCs w:val="24"/>
              </w:rPr>
            </w:pPr>
            <w:r>
              <w:rPr>
                <w:rFonts w:hint="eastAsia" w:ascii="仿宋" w:hAnsi="仿宋" w:eastAsia="仿宋" w:cs="仿宋"/>
                <w:bCs/>
                <w:caps/>
                <w:color w:val="000000"/>
                <w:sz w:val="24"/>
                <w:szCs w:val="24"/>
              </w:rPr>
              <w:t>后续我单位计划在虚拟化平台中使用网络能力，需支持分布式虚拟交换机、虚拟路由器、虚拟应用防火墙和虚拟应用负载均衡，并能够在同一个平台内统一激活使用。能够同时支持Vxlan网络和现有的Vlan网络，以确保虚拟化平台与我们现有的网络环境兼容。</w:t>
            </w:r>
          </w:p>
          <w:p w14:paraId="2767DF48">
            <w:pPr>
              <w:numPr>
                <w:ilvl w:val="0"/>
                <w:numId w:val="2"/>
              </w:numPr>
              <w:spacing w:line="360" w:lineRule="auto"/>
              <w:jc w:val="left"/>
              <w:rPr>
                <w:rFonts w:ascii="仿宋" w:hAnsi="仿宋" w:eastAsia="仿宋" w:cs="仿宋"/>
                <w:bCs/>
                <w:caps/>
                <w:color w:val="000000"/>
                <w:sz w:val="24"/>
                <w:szCs w:val="24"/>
              </w:rPr>
            </w:pPr>
            <w:r>
              <w:rPr>
                <w:rFonts w:hint="eastAsia" w:ascii="仿宋" w:hAnsi="仿宋" w:eastAsia="仿宋" w:cs="仿宋"/>
                <w:bCs/>
                <w:caps/>
                <w:color w:val="000000"/>
                <w:sz w:val="24"/>
                <w:szCs w:val="24"/>
              </w:rPr>
              <w:t>2.为保障网络传输的可靠性，针对所有网口光衰导致的时延、闪断等网络性能异常的情况，云平台可实现定位到包括管理网口、业务网口、存储网口等聚合网口里具体链路的网络亚健康检测的告警。</w:t>
            </w:r>
          </w:p>
          <w:p w14:paraId="33F53E77">
            <w:pPr>
              <w:spacing w:line="360" w:lineRule="auto"/>
              <w:jc w:val="left"/>
              <w:rPr>
                <w:rFonts w:ascii="仿宋" w:hAnsi="仿宋" w:eastAsia="仿宋" w:cs="仿宋"/>
                <w:bCs/>
                <w:caps/>
                <w:color w:val="000000"/>
                <w:sz w:val="24"/>
                <w:szCs w:val="24"/>
              </w:rPr>
            </w:pPr>
            <w:r>
              <w:rPr>
                <w:rFonts w:hint="eastAsia" w:ascii="仿宋" w:hAnsi="仿宋" w:eastAsia="仿宋" w:cs="仿宋"/>
                <w:bCs/>
                <w:caps/>
                <w:color w:val="000000"/>
                <w:sz w:val="24"/>
                <w:szCs w:val="24"/>
              </w:rPr>
              <w:t>3.在管理平台上可以通过拖拽虚拟设备图标和连线就能完成网络拓扑的构建，快速地实现整个业务逻辑，并且可以连接、开启、关闭虚拟网络设备，支持对整个平台虚拟设备实现统一的管理，提升运维管理的工作效率。</w:t>
            </w:r>
          </w:p>
          <w:p w14:paraId="7E2119DC">
            <w:pPr>
              <w:spacing w:line="360" w:lineRule="auto"/>
              <w:jc w:val="left"/>
              <w:rPr>
                <w:rFonts w:ascii="仿宋" w:hAnsi="仿宋" w:eastAsia="仿宋" w:cs="仿宋"/>
                <w:bCs/>
                <w:caps/>
                <w:color w:val="000000"/>
                <w:sz w:val="24"/>
                <w:szCs w:val="24"/>
              </w:rPr>
            </w:pPr>
            <w:r>
              <w:rPr>
                <w:rFonts w:ascii="仿宋" w:hAnsi="仿宋" w:eastAsia="仿宋" w:cs="仿宋"/>
                <w:bCs/>
                <w:caps/>
                <w:color w:val="000000"/>
                <w:sz w:val="24"/>
                <w:szCs w:val="24"/>
              </w:rPr>
              <w:t>4</w:t>
            </w:r>
            <w:r>
              <w:rPr>
                <w:rFonts w:hint="eastAsia" w:ascii="仿宋" w:hAnsi="仿宋" w:eastAsia="仿宋" w:cs="仿宋"/>
                <w:bCs/>
                <w:caps/>
                <w:color w:val="000000"/>
                <w:sz w:val="24"/>
                <w:szCs w:val="24"/>
              </w:rPr>
              <w:t>.</w:t>
            </w:r>
            <w:r>
              <w:rPr>
                <w:rFonts w:ascii="仿宋" w:hAnsi="仿宋" w:eastAsia="仿宋" w:cs="仿宋"/>
                <w:bCs/>
                <w:caps/>
                <w:color w:val="000000"/>
                <w:sz w:val="24"/>
                <w:szCs w:val="24"/>
              </w:rPr>
              <w:t>可以对已创建策略进行设置，包括源、目的和状态等信息，可以查看已创建的策略列表项信息，可以点击分布式防火墙中的实时拦截日志跳转到拦截日志和直通页面，可以进行实时拦截日志操作，可以查看实时拦截日志列表信息，包括时间、源、IP地址、协议（ICMP）、数据包大小和匹配策略名称，可以通过开启数据直通临时排查数据流量问题。（投标时需提供带有CMA、CNAS标识的检测报告证明，至少包含报告首页，对应功能测试页和报告尾页）</w:t>
            </w:r>
            <w:r>
              <w:rPr>
                <w:rFonts w:hint="eastAsia" w:ascii="仿宋" w:hAnsi="仿宋" w:eastAsia="仿宋" w:cs="仿宋"/>
                <w:bCs/>
                <w:caps/>
                <w:color w:val="000000"/>
                <w:sz w:val="24"/>
                <w:szCs w:val="24"/>
              </w:rPr>
              <w:t>。</w:t>
            </w:r>
          </w:p>
          <w:p w14:paraId="3A3D6748">
            <w:pPr>
              <w:spacing w:line="360" w:lineRule="auto"/>
              <w:jc w:val="left"/>
              <w:rPr>
                <w:rFonts w:ascii="仿宋" w:hAnsi="仿宋" w:eastAsia="仿宋" w:cs="仿宋"/>
                <w:bCs/>
                <w:caps/>
                <w:color w:val="000000"/>
                <w:sz w:val="24"/>
                <w:szCs w:val="24"/>
              </w:rPr>
            </w:pPr>
            <w:r>
              <w:rPr>
                <w:rFonts w:hint="eastAsia" w:ascii="仿宋" w:hAnsi="仿宋" w:eastAsia="仿宋" w:cs="仿宋"/>
                <w:bCs/>
                <w:caps/>
                <w:color w:val="000000"/>
                <w:sz w:val="24"/>
                <w:szCs w:val="24"/>
              </w:rPr>
              <w:t>5.★支持跳转连通性探测页面，可以设置探测对象信息，包括网口、对象类型、IP地址，可以点击开始探测按钮查看探测页面信息，可以在网络连通性探测页面查看网络探测是否成功。</w:t>
            </w:r>
          </w:p>
          <w:p w14:paraId="31469026">
            <w:pPr>
              <w:spacing w:line="360" w:lineRule="auto"/>
              <w:jc w:val="left"/>
              <w:rPr>
                <w:rFonts w:ascii="仿宋" w:hAnsi="仿宋" w:eastAsia="仿宋" w:cs="仿宋"/>
                <w:bCs/>
                <w:caps/>
                <w:color w:val="000000"/>
                <w:sz w:val="24"/>
                <w:szCs w:val="24"/>
              </w:rPr>
            </w:pPr>
            <w:r>
              <w:rPr>
                <w:rFonts w:ascii="仿宋" w:hAnsi="仿宋" w:eastAsia="仿宋" w:cs="仿宋"/>
                <w:bCs/>
                <w:caps/>
                <w:color w:val="000000"/>
                <w:sz w:val="24"/>
                <w:szCs w:val="24"/>
              </w:rPr>
              <w:t>6</w:t>
            </w:r>
            <w:r>
              <w:rPr>
                <w:rFonts w:hint="eastAsia" w:ascii="仿宋" w:hAnsi="仿宋" w:eastAsia="仿宋" w:cs="仿宋"/>
                <w:bCs/>
                <w:caps/>
                <w:color w:val="000000"/>
                <w:sz w:val="24"/>
                <w:szCs w:val="24"/>
              </w:rPr>
              <w:t>.★</w:t>
            </w:r>
            <w:r>
              <w:rPr>
                <w:rFonts w:ascii="仿宋" w:hAnsi="仿宋" w:eastAsia="仿宋" w:cs="仿宋"/>
                <w:bCs/>
                <w:caps/>
                <w:color w:val="000000"/>
                <w:sz w:val="24"/>
                <w:szCs w:val="24"/>
              </w:rPr>
              <w:t>超融合需提供网络可视化组件，可在图形化界面上观察到所有虚拟机的流量走向与访问关系，包括源对象、源IP、目标对象、目的IP、访问次数、服务类型、动作等。</w:t>
            </w:r>
          </w:p>
          <w:p w14:paraId="5C40AFA2">
            <w:pPr>
              <w:spacing w:line="360" w:lineRule="auto"/>
              <w:jc w:val="left"/>
              <w:rPr>
                <w:rFonts w:ascii="仿宋" w:hAnsi="仿宋" w:eastAsia="仿宋" w:cs="仿宋"/>
                <w:b/>
                <w:caps/>
                <w:color w:val="000000"/>
                <w:sz w:val="24"/>
                <w:szCs w:val="24"/>
              </w:rPr>
            </w:pPr>
            <w:r>
              <w:rPr>
                <w:rFonts w:ascii="仿宋" w:hAnsi="仿宋" w:eastAsia="仿宋" w:cs="仿宋"/>
                <w:bCs/>
                <w:caps/>
                <w:color w:val="000000"/>
                <w:sz w:val="24"/>
                <w:szCs w:val="24"/>
              </w:rPr>
              <w:t>7</w:t>
            </w:r>
            <w:r>
              <w:rPr>
                <w:rFonts w:hint="eastAsia" w:ascii="仿宋" w:hAnsi="仿宋" w:eastAsia="仿宋" w:cs="仿宋"/>
                <w:bCs/>
                <w:caps/>
                <w:color w:val="000000"/>
                <w:sz w:val="24"/>
                <w:szCs w:val="24"/>
              </w:rPr>
              <w:t>.</w:t>
            </w:r>
            <w:r>
              <w:rPr>
                <w:rFonts w:ascii="仿宋" w:hAnsi="仿宋" w:eastAsia="仿宋" w:cs="仿宋"/>
                <w:bCs/>
                <w:caps/>
                <w:color w:val="000000"/>
                <w:sz w:val="24"/>
                <w:szCs w:val="24"/>
              </w:rPr>
              <w:t>能够提供流量镜像功能，支持设置流量镜像将超融合内部网络流量镜像到内部虚拟机、nfv、外部安全设备进行流量审计</w:t>
            </w:r>
            <w:r>
              <w:rPr>
                <w:rFonts w:hint="eastAsia" w:ascii="仿宋" w:hAnsi="仿宋" w:eastAsia="仿宋" w:cs="仿宋"/>
                <w:bCs/>
                <w:caps/>
                <w:color w:val="000000"/>
                <w:sz w:val="24"/>
                <w:szCs w:val="24"/>
              </w:rPr>
              <w:t>。</w:t>
            </w:r>
          </w:p>
        </w:tc>
      </w:tr>
      <w:tr w14:paraId="222B5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0" w:type="dxa"/>
            <w:vAlign w:val="center"/>
          </w:tcPr>
          <w:p w14:paraId="5B2F007E">
            <w:pPr>
              <w:spacing w:line="360" w:lineRule="auto"/>
              <w:jc w:val="center"/>
              <w:rPr>
                <w:rFonts w:ascii="仿宋" w:hAnsi="仿宋" w:eastAsia="仿宋" w:cs="仿宋"/>
                <w:bCs/>
                <w:caps/>
                <w:color w:val="000000"/>
                <w:sz w:val="24"/>
                <w:szCs w:val="24"/>
              </w:rPr>
            </w:pPr>
            <w:r>
              <w:rPr>
                <w:rFonts w:hint="eastAsia" w:ascii="仿宋" w:hAnsi="仿宋" w:eastAsia="仿宋" w:cs="仿宋"/>
                <w:bCs/>
                <w:caps/>
                <w:color w:val="000000"/>
                <w:sz w:val="24"/>
                <w:szCs w:val="24"/>
              </w:rPr>
              <w:t>4</w:t>
            </w:r>
          </w:p>
        </w:tc>
        <w:tc>
          <w:tcPr>
            <w:tcW w:w="2785" w:type="dxa"/>
            <w:vAlign w:val="center"/>
          </w:tcPr>
          <w:p w14:paraId="5EE61C69">
            <w:pPr>
              <w:widowControl/>
              <w:spacing w:line="360" w:lineRule="auto"/>
              <w:jc w:val="center"/>
              <w:textAlignment w:val="center"/>
              <w:rPr>
                <w:rFonts w:ascii="仿宋" w:hAnsi="仿宋" w:eastAsia="仿宋" w:cs="仿宋"/>
                <w:b/>
                <w:caps/>
                <w:color w:val="000000"/>
                <w:sz w:val="24"/>
                <w:szCs w:val="24"/>
              </w:rPr>
            </w:pPr>
            <w:r>
              <w:rPr>
                <w:rFonts w:hint="eastAsia" w:ascii="仿宋" w:hAnsi="仿宋" w:eastAsia="仿宋" w:cs="仿宋"/>
                <w:color w:val="000000"/>
                <w:kern w:val="0"/>
                <w:sz w:val="24"/>
                <w:szCs w:val="24"/>
                <w:lang w:bidi="ar"/>
              </w:rPr>
              <w:t>虚拟存储软件</w:t>
            </w:r>
          </w:p>
        </w:tc>
        <w:tc>
          <w:tcPr>
            <w:tcW w:w="5615" w:type="dxa"/>
            <w:vAlign w:val="center"/>
          </w:tcPr>
          <w:p w14:paraId="12D5AA88">
            <w:pPr>
              <w:numPr>
                <w:ilvl w:val="0"/>
                <w:numId w:val="3"/>
              </w:numPr>
              <w:spacing w:line="360" w:lineRule="auto"/>
              <w:jc w:val="left"/>
              <w:rPr>
                <w:rFonts w:ascii="仿宋" w:hAnsi="仿宋" w:eastAsia="仿宋" w:cs="仿宋"/>
                <w:bCs/>
                <w:caps/>
                <w:color w:val="000000"/>
                <w:sz w:val="24"/>
                <w:szCs w:val="24"/>
              </w:rPr>
            </w:pPr>
            <w:r>
              <w:rPr>
                <w:rFonts w:hint="eastAsia" w:ascii="仿宋" w:hAnsi="仿宋" w:eastAsia="仿宋" w:cs="仿宋"/>
                <w:bCs/>
                <w:caps/>
                <w:color w:val="000000"/>
                <w:sz w:val="24"/>
                <w:szCs w:val="24"/>
              </w:rPr>
              <w:t>支持存储虚拟化功能，无需安装额外的软件，在一个统一的管理平台上使用License激活的方式即可开通使用，存储虚拟化与计算虚拟化为紧耦合架构，减少底层开销，提升性能。</w:t>
            </w:r>
          </w:p>
          <w:p w14:paraId="1FC9B65E">
            <w:pPr>
              <w:numPr>
                <w:ilvl w:val="0"/>
                <w:numId w:val="3"/>
              </w:numPr>
              <w:spacing w:line="360" w:lineRule="auto"/>
              <w:jc w:val="left"/>
              <w:rPr>
                <w:rFonts w:ascii="仿宋" w:hAnsi="仿宋" w:eastAsia="仿宋" w:cs="仿宋"/>
                <w:bCs/>
                <w:caps/>
                <w:color w:val="000000"/>
                <w:sz w:val="24"/>
                <w:szCs w:val="24"/>
              </w:rPr>
            </w:pPr>
            <w:r>
              <w:rPr>
                <w:rFonts w:hint="eastAsia" w:ascii="仿宋" w:hAnsi="仿宋" w:eastAsia="仿宋" w:cs="仿宋"/>
                <w:bCs/>
                <w:caps/>
                <w:color w:val="000000"/>
                <w:sz w:val="24"/>
                <w:szCs w:val="24"/>
              </w:rPr>
              <w:t>2.★硬件故障对平台影响较大，也会影响数据安全，为保障业务在硬件故障后尽快恢复冗余数据保障，支持进行数据重建操作，重建速率达到30分钟/TB；重建过程中可以查看数据重建任务列表信息，包括对象名称、对象类型、数据量和优先级等；支持点击操作中的优先级对数据重建进行优先重建。</w:t>
            </w:r>
          </w:p>
          <w:p w14:paraId="609AEBA3">
            <w:pPr>
              <w:numPr>
                <w:ilvl w:val="0"/>
                <w:numId w:val="3"/>
              </w:numPr>
              <w:spacing w:line="360" w:lineRule="auto"/>
              <w:jc w:val="left"/>
              <w:rPr>
                <w:rFonts w:ascii="仿宋" w:hAnsi="仿宋" w:eastAsia="仿宋" w:cs="仿宋"/>
                <w:bCs/>
                <w:caps/>
                <w:color w:val="000000"/>
                <w:sz w:val="24"/>
                <w:szCs w:val="24"/>
              </w:rPr>
            </w:pPr>
            <w:r>
              <w:rPr>
                <w:rFonts w:hint="eastAsia" w:ascii="仿宋" w:hAnsi="仿宋" w:eastAsia="仿宋" w:cs="仿宋"/>
                <w:bCs/>
                <w:caps/>
                <w:color w:val="000000"/>
                <w:sz w:val="24"/>
                <w:szCs w:val="24"/>
              </w:rPr>
              <w:t>支持条带化功能，实现分布式raid0的性能提升效果，并且支持以虚拟磁盘为单位设置不同的条带数。</w:t>
            </w:r>
          </w:p>
          <w:p w14:paraId="173FF047">
            <w:pPr>
              <w:numPr>
                <w:ilvl w:val="0"/>
                <w:numId w:val="3"/>
              </w:numPr>
              <w:spacing w:line="360" w:lineRule="auto"/>
              <w:jc w:val="left"/>
              <w:rPr>
                <w:rFonts w:ascii="仿宋" w:hAnsi="仿宋" w:eastAsia="仿宋" w:cs="仿宋"/>
                <w:bCs/>
                <w:caps/>
                <w:color w:val="000000"/>
                <w:sz w:val="24"/>
                <w:szCs w:val="24"/>
              </w:rPr>
            </w:pPr>
            <w:r>
              <w:rPr>
                <w:rFonts w:hint="eastAsia" w:ascii="仿宋" w:hAnsi="仿宋" w:eastAsia="仿宋" w:cs="仿宋"/>
                <w:bCs/>
                <w:caps/>
                <w:color w:val="000000"/>
                <w:sz w:val="24"/>
                <w:szCs w:val="24"/>
              </w:rPr>
              <w:t>4.支持硬件健康状态监测，包括CPU、内存、SSD、HDD、网卡、外置存储、RAID卡等健康状况，支持邮件和短信告警。</w:t>
            </w:r>
          </w:p>
          <w:p w14:paraId="00F44278">
            <w:pPr>
              <w:spacing w:line="360" w:lineRule="auto"/>
              <w:jc w:val="left"/>
              <w:rPr>
                <w:rFonts w:ascii="仿宋" w:hAnsi="仿宋" w:eastAsia="仿宋" w:cs="仿宋"/>
                <w:bCs/>
                <w:caps/>
                <w:color w:val="000000"/>
                <w:sz w:val="24"/>
                <w:szCs w:val="24"/>
              </w:rPr>
            </w:pPr>
            <w:r>
              <w:rPr>
                <w:rFonts w:ascii="仿宋" w:hAnsi="仿宋" w:eastAsia="仿宋" w:cs="仿宋"/>
                <w:bCs/>
                <w:caps/>
                <w:color w:val="000000"/>
                <w:sz w:val="24"/>
                <w:szCs w:val="24"/>
              </w:rPr>
              <w:t>5</w:t>
            </w:r>
            <w:r>
              <w:rPr>
                <w:rFonts w:hint="eastAsia" w:ascii="仿宋" w:hAnsi="仿宋" w:eastAsia="仿宋" w:cs="仿宋"/>
                <w:bCs/>
                <w:caps/>
                <w:color w:val="000000"/>
                <w:sz w:val="24"/>
                <w:szCs w:val="24"/>
              </w:rPr>
              <w:t>.★</w:t>
            </w:r>
            <w:r>
              <w:rPr>
                <w:rFonts w:ascii="仿宋" w:hAnsi="仿宋" w:eastAsia="仿宋" w:cs="仿宋"/>
                <w:bCs/>
                <w:caps/>
                <w:color w:val="000000"/>
                <w:sz w:val="24"/>
                <w:szCs w:val="24"/>
              </w:rPr>
              <w:t>支持存储分卷功能，可以创建全SSD分卷组成高性能存储池，满足高性能应用需求，可以创建SSD,HDD分卷组成大容量存储池，满足容量需求。</w:t>
            </w:r>
          </w:p>
          <w:p w14:paraId="3DD74755">
            <w:pPr>
              <w:spacing w:line="360" w:lineRule="auto"/>
              <w:jc w:val="left"/>
              <w:rPr>
                <w:rFonts w:ascii="仿宋" w:hAnsi="仿宋" w:eastAsia="仿宋" w:cs="仿宋"/>
                <w:bCs/>
                <w:caps/>
                <w:color w:val="000000"/>
                <w:sz w:val="24"/>
                <w:szCs w:val="24"/>
              </w:rPr>
            </w:pPr>
            <w:r>
              <w:rPr>
                <w:rFonts w:hint="eastAsia" w:ascii="仿宋" w:hAnsi="仿宋" w:eastAsia="仿宋" w:cs="仿宋"/>
                <w:bCs/>
                <w:caps/>
                <w:color w:val="000000"/>
                <w:sz w:val="24"/>
                <w:szCs w:val="24"/>
              </w:rPr>
              <w:t>6.支持快照功能，可以新增快照策略，并设置快照频率，包括按周快照、按天快照和按小时快照，可以设置快照保存方式，可以点击快照恢复进行覆盖原虚拟机信息操作，可以点击快照克隆进行克隆新虚拟机操作。</w:t>
            </w:r>
          </w:p>
          <w:p w14:paraId="6191535F">
            <w:pPr>
              <w:spacing w:line="360" w:lineRule="auto"/>
              <w:jc w:val="left"/>
              <w:rPr>
                <w:rFonts w:ascii="仿宋" w:hAnsi="仿宋" w:eastAsia="仿宋" w:cs="仿宋"/>
                <w:bCs/>
                <w:caps/>
                <w:color w:val="000000"/>
                <w:sz w:val="24"/>
                <w:szCs w:val="24"/>
              </w:rPr>
            </w:pPr>
            <w:r>
              <w:rPr>
                <w:rFonts w:hint="eastAsia" w:ascii="仿宋" w:hAnsi="仿宋" w:eastAsia="仿宋" w:cs="仿宋"/>
                <w:bCs/>
                <w:caps/>
                <w:color w:val="000000"/>
                <w:sz w:val="24"/>
                <w:szCs w:val="24"/>
              </w:rPr>
              <w:t>7.★为保证磁盘健康，支持坏道扫描功能，可以在定时坏道扫描界面设置执行时间并执行坏道扫描任务，由用户设置扫描的扫描时间段定期对集群的硬盘进行扫描，及时发现潜藏的坏道。并支持发现坏道后，主动修复坏道区域数据。</w:t>
            </w:r>
          </w:p>
          <w:p w14:paraId="747015E2">
            <w:pPr>
              <w:spacing w:line="360" w:lineRule="auto"/>
              <w:jc w:val="left"/>
              <w:rPr>
                <w:rFonts w:ascii="仿宋" w:hAnsi="仿宋" w:eastAsia="仿宋" w:cs="仿宋"/>
                <w:bCs/>
                <w:caps/>
                <w:color w:val="000000"/>
                <w:sz w:val="24"/>
                <w:szCs w:val="24"/>
              </w:rPr>
            </w:pPr>
            <w:r>
              <w:rPr>
                <w:rFonts w:hint="eastAsia" w:ascii="仿宋" w:hAnsi="仿宋" w:eastAsia="仿宋" w:cs="仿宋"/>
                <w:bCs/>
                <w:caps/>
                <w:color w:val="000000"/>
                <w:sz w:val="24"/>
                <w:szCs w:val="24"/>
              </w:rPr>
              <w:t>8.★此次项目中的业务对IO性能要求较高，且业务增长较快，分布式存储性能需随着节点数增加线性增长，在NVMe混闪配置下，三节点集群能够提供百万级的IOPS能力。</w:t>
            </w:r>
          </w:p>
          <w:p w14:paraId="6E87F0C1">
            <w:pPr>
              <w:spacing w:line="360" w:lineRule="auto"/>
              <w:ind w:left="66"/>
              <w:jc w:val="left"/>
              <w:rPr>
                <w:rFonts w:ascii="仿宋" w:hAnsi="仿宋" w:eastAsia="仿宋" w:cs="仿宋"/>
                <w:bCs/>
                <w:caps/>
                <w:color w:val="000000"/>
                <w:sz w:val="24"/>
                <w:szCs w:val="24"/>
              </w:rPr>
            </w:pPr>
            <w:r>
              <w:rPr>
                <w:rFonts w:hint="eastAsia" w:ascii="仿宋" w:hAnsi="仿宋" w:eastAsia="仿宋" w:cs="仿宋"/>
                <w:bCs/>
                <w:caps/>
                <w:color w:val="000000"/>
                <w:sz w:val="24"/>
                <w:szCs w:val="24"/>
              </w:rPr>
              <w:t>9.支持硬盘寿命预测功能，可以查看磁盘寿命页面列表项信息，包括硬盘名称、剩余寿命、预计剩余可用时长和寿命风险。</w:t>
            </w:r>
          </w:p>
          <w:p w14:paraId="2E1D03FF">
            <w:pPr>
              <w:spacing w:line="360" w:lineRule="auto"/>
              <w:ind w:left="66"/>
              <w:jc w:val="left"/>
              <w:rPr>
                <w:rFonts w:ascii="仿宋" w:hAnsi="仿宋" w:eastAsia="仿宋" w:cs="仿宋"/>
                <w:b/>
                <w:caps/>
                <w:color w:val="000000"/>
                <w:sz w:val="24"/>
                <w:szCs w:val="24"/>
              </w:rPr>
            </w:pPr>
            <w:r>
              <w:rPr>
                <w:rFonts w:hint="eastAsia" w:ascii="仿宋" w:hAnsi="仿宋" w:eastAsia="仿宋" w:cs="仿宋"/>
                <w:bCs/>
                <w:caps/>
                <w:color w:val="000000"/>
                <w:sz w:val="24"/>
                <w:szCs w:val="24"/>
              </w:rPr>
              <w:t>10.中标后7个工作日内，招标方可要求中标人提供平台进行上述功能要求的逐一测试验证，全部通过后才能执行合同流程，测试中发现虚假应标的行为将予以废标处理并保留对该厂商追究相关责任的权利。</w:t>
            </w:r>
          </w:p>
        </w:tc>
      </w:tr>
      <w:tr w14:paraId="72827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4" w:hRule="atLeast"/>
        </w:trPr>
        <w:tc>
          <w:tcPr>
            <w:tcW w:w="1020" w:type="dxa"/>
            <w:vAlign w:val="center"/>
          </w:tcPr>
          <w:p w14:paraId="62CF3CF6">
            <w:pPr>
              <w:spacing w:line="360" w:lineRule="auto"/>
              <w:jc w:val="center"/>
              <w:rPr>
                <w:rFonts w:ascii="仿宋" w:hAnsi="仿宋" w:eastAsia="仿宋" w:cs="仿宋"/>
                <w:bCs/>
                <w:caps/>
                <w:color w:val="000000"/>
                <w:sz w:val="24"/>
                <w:szCs w:val="24"/>
              </w:rPr>
            </w:pPr>
            <w:r>
              <w:rPr>
                <w:rFonts w:hint="eastAsia" w:ascii="仿宋" w:hAnsi="仿宋" w:eastAsia="仿宋" w:cs="仿宋"/>
                <w:bCs/>
                <w:caps/>
                <w:color w:val="000000"/>
                <w:sz w:val="24"/>
                <w:szCs w:val="24"/>
              </w:rPr>
              <w:t>5</w:t>
            </w:r>
          </w:p>
        </w:tc>
        <w:tc>
          <w:tcPr>
            <w:tcW w:w="2785" w:type="dxa"/>
            <w:vAlign w:val="center"/>
          </w:tcPr>
          <w:p w14:paraId="59C5312A">
            <w:pPr>
              <w:widowControl/>
              <w:spacing w:line="360" w:lineRule="auto"/>
              <w:jc w:val="center"/>
              <w:textAlignment w:val="center"/>
              <w:rPr>
                <w:rFonts w:ascii="仿宋" w:hAnsi="仿宋" w:eastAsia="仿宋" w:cs="仿宋"/>
                <w:b/>
                <w:caps/>
                <w:color w:val="000000"/>
                <w:sz w:val="24"/>
                <w:szCs w:val="24"/>
              </w:rPr>
            </w:pPr>
            <w:r>
              <w:rPr>
                <w:rFonts w:hint="eastAsia" w:ascii="仿宋" w:hAnsi="仿宋" w:eastAsia="仿宋" w:cs="仿宋"/>
                <w:color w:val="000000"/>
                <w:kern w:val="0"/>
                <w:sz w:val="24"/>
                <w:szCs w:val="24"/>
                <w:lang w:bidi="ar"/>
              </w:rPr>
              <w:t>云计算管理软件</w:t>
            </w:r>
          </w:p>
        </w:tc>
        <w:tc>
          <w:tcPr>
            <w:tcW w:w="5615" w:type="dxa"/>
            <w:vAlign w:val="center"/>
          </w:tcPr>
          <w:p w14:paraId="677F441F">
            <w:pPr>
              <w:numPr>
                <w:ilvl w:val="0"/>
                <w:numId w:val="4"/>
              </w:numPr>
              <w:spacing w:line="360" w:lineRule="auto"/>
              <w:jc w:val="left"/>
              <w:rPr>
                <w:rFonts w:ascii="仿宋" w:hAnsi="仿宋" w:eastAsia="仿宋" w:cs="仿宋"/>
                <w:bCs/>
                <w:caps/>
                <w:color w:val="000000"/>
                <w:sz w:val="24"/>
                <w:szCs w:val="24"/>
              </w:rPr>
            </w:pPr>
            <w:r>
              <w:rPr>
                <w:rFonts w:hint="eastAsia" w:ascii="仿宋" w:hAnsi="仿宋" w:eastAsia="仿宋" w:cs="仿宋"/>
                <w:bCs/>
                <w:caps/>
                <w:color w:val="000000"/>
                <w:sz w:val="24"/>
                <w:szCs w:val="24"/>
              </w:rPr>
              <w:t>支持大屏展示便于客户直观查看虚拟化资源池的使用情况和健康状态，包括集群资源情况，各主机资源使用情况，包括内存/CPU/磁盘使用趋势，以及集群故障与告警等。</w:t>
            </w:r>
          </w:p>
          <w:p w14:paraId="2E70228E">
            <w:pPr>
              <w:numPr>
                <w:ilvl w:val="0"/>
                <w:numId w:val="4"/>
              </w:numPr>
              <w:spacing w:line="360" w:lineRule="auto"/>
              <w:jc w:val="left"/>
              <w:rPr>
                <w:rFonts w:ascii="仿宋" w:hAnsi="仿宋" w:eastAsia="仿宋" w:cs="仿宋"/>
                <w:bCs/>
                <w:caps/>
                <w:color w:val="000000"/>
                <w:sz w:val="24"/>
                <w:szCs w:val="24"/>
              </w:rPr>
            </w:pPr>
            <w:r>
              <w:rPr>
                <w:rFonts w:hint="eastAsia" w:ascii="仿宋" w:hAnsi="仿宋" w:eastAsia="仿宋" w:cs="仿宋"/>
                <w:bCs/>
                <w:caps/>
                <w:color w:val="000000"/>
                <w:sz w:val="24"/>
                <w:szCs w:val="24"/>
              </w:rPr>
              <w:t>2.★为保证用户业务系统的高可靠性，云管平台应具备完善的可靠性功能，需支持无代理持续数据保护CDP、本地备份、异地容灾、云容灾等高可用服务，当主平台发生故障时，能够切换到备平台，保障云平台稳定运行。（投标时需提供产品功能截图，并加盖厂商公章的电子扫描件） 。</w:t>
            </w:r>
          </w:p>
          <w:p w14:paraId="64617AC0">
            <w:pPr>
              <w:spacing w:line="360" w:lineRule="auto"/>
              <w:jc w:val="left"/>
              <w:rPr>
                <w:rFonts w:ascii="仿宋" w:hAnsi="仿宋" w:eastAsia="仿宋" w:cs="仿宋"/>
                <w:bCs/>
                <w:caps/>
                <w:color w:val="000000"/>
                <w:sz w:val="24"/>
                <w:szCs w:val="24"/>
              </w:rPr>
            </w:pPr>
            <w:r>
              <w:rPr>
                <w:rFonts w:hint="eastAsia" w:ascii="仿宋" w:hAnsi="仿宋" w:eastAsia="仿宋" w:cs="仿宋"/>
                <w:bCs/>
                <w:caps/>
                <w:color w:val="000000"/>
                <w:sz w:val="24"/>
                <w:szCs w:val="24"/>
              </w:rPr>
              <w:t> 3.★支持查看镜像页面，包括公共镜像、私有镜像和网络设备镜像，可对公共镜像、私有镜像和网络设备镜像进行统一上传镜像和管理操作；可通过镜像实现一键快速创建云主机，可对网络设备镜像通过网络拓扑进行虚拟化安全组件部署。</w:t>
            </w:r>
          </w:p>
          <w:p w14:paraId="0905343C">
            <w:pPr>
              <w:numPr>
                <w:ilvl w:val="0"/>
                <w:numId w:val="5"/>
              </w:numPr>
              <w:spacing w:line="360" w:lineRule="auto"/>
              <w:jc w:val="left"/>
              <w:rPr>
                <w:rFonts w:ascii="仿宋" w:hAnsi="仿宋" w:eastAsia="仿宋" w:cs="仿宋"/>
                <w:bCs/>
                <w:caps/>
                <w:color w:val="000000"/>
                <w:sz w:val="24"/>
                <w:szCs w:val="24"/>
              </w:rPr>
            </w:pPr>
            <w:r>
              <w:rPr>
                <w:rFonts w:hint="eastAsia" w:ascii="仿宋" w:hAnsi="仿宋" w:eastAsia="仿宋" w:cs="仿宋"/>
                <w:bCs/>
                <w:caps/>
                <w:color w:val="000000"/>
                <w:sz w:val="24"/>
                <w:szCs w:val="24"/>
              </w:rPr>
              <w:t>云平台支持对接Google OTP统一登录认证系统，实现单点登录。</w:t>
            </w:r>
          </w:p>
          <w:p w14:paraId="38E88DA7">
            <w:pPr>
              <w:numPr>
                <w:ilvl w:val="0"/>
                <w:numId w:val="5"/>
              </w:numPr>
              <w:spacing w:line="360" w:lineRule="auto"/>
              <w:jc w:val="left"/>
              <w:rPr>
                <w:rFonts w:ascii="仿宋" w:hAnsi="仿宋" w:eastAsia="仿宋" w:cs="仿宋"/>
                <w:bCs/>
                <w:caps/>
                <w:color w:val="000000"/>
                <w:sz w:val="24"/>
                <w:szCs w:val="24"/>
              </w:rPr>
            </w:pPr>
            <w:r>
              <w:rPr>
                <w:rFonts w:hint="eastAsia" w:ascii="仿宋" w:hAnsi="仿宋" w:eastAsia="仿宋" w:cs="仿宋"/>
                <w:bCs/>
                <w:caps/>
                <w:color w:val="000000"/>
                <w:sz w:val="24"/>
                <w:szCs w:val="24"/>
              </w:rPr>
              <w:t>为保障企业云安全能力的成熟度与技术程度，云平台厂商需获得CS-CMMI5云安全能力成熟度集成认证。</w:t>
            </w:r>
          </w:p>
          <w:p w14:paraId="3589E16E">
            <w:pPr>
              <w:numPr>
                <w:ilvl w:val="0"/>
                <w:numId w:val="5"/>
              </w:numPr>
              <w:spacing w:line="360" w:lineRule="auto"/>
              <w:jc w:val="left"/>
              <w:rPr>
                <w:rFonts w:ascii="仿宋" w:hAnsi="仿宋" w:eastAsia="仿宋" w:cs="仿宋"/>
                <w:bCs/>
                <w:caps/>
                <w:color w:val="000000"/>
                <w:sz w:val="24"/>
                <w:szCs w:val="24"/>
              </w:rPr>
            </w:pPr>
            <w:r>
              <w:rPr>
                <w:rFonts w:hint="eastAsia" w:ascii="仿宋" w:hAnsi="仿宋" w:eastAsia="仿宋" w:cs="仿宋"/>
                <w:bCs/>
                <w:caps/>
                <w:color w:val="000000"/>
                <w:sz w:val="24"/>
                <w:szCs w:val="24"/>
              </w:rPr>
              <w:t>中标后7个工作日内，招标方可要求中标人提供平台进行上述功能要求的逐一测试验证，全部通过后才能执行合同流程，测试中发现虚假应标的行为将予以废标处理并保留对该厂商追究相关责任的权利。</w:t>
            </w:r>
          </w:p>
        </w:tc>
      </w:tr>
      <w:tr w14:paraId="3EA03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0" w:type="dxa"/>
            <w:vAlign w:val="center"/>
          </w:tcPr>
          <w:p w14:paraId="1DB8F8E4">
            <w:pPr>
              <w:spacing w:line="360" w:lineRule="auto"/>
              <w:jc w:val="center"/>
              <w:rPr>
                <w:rFonts w:ascii="仿宋" w:hAnsi="仿宋" w:eastAsia="仿宋" w:cs="仿宋"/>
                <w:bCs/>
                <w:caps/>
                <w:color w:val="000000"/>
                <w:sz w:val="24"/>
                <w:szCs w:val="24"/>
              </w:rPr>
            </w:pPr>
            <w:r>
              <w:rPr>
                <w:rFonts w:hint="eastAsia" w:ascii="仿宋" w:hAnsi="仿宋" w:eastAsia="仿宋" w:cs="仿宋"/>
                <w:bCs/>
                <w:caps/>
                <w:color w:val="000000"/>
                <w:sz w:val="24"/>
                <w:szCs w:val="24"/>
              </w:rPr>
              <w:t>6</w:t>
            </w:r>
          </w:p>
        </w:tc>
        <w:tc>
          <w:tcPr>
            <w:tcW w:w="2785" w:type="dxa"/>
            <w:vAlign w:val="center"/>
          </w:tcPr>
          <w:p w14:paraId="056F57A5">
            <w:pPr>
              <w:widowControl/>
              <w:spacing w:line="360" w:lineRule="auto"/>
              <w:jc w:val="center"/>
              <w:textAlignment w:val="center"/>
              <w:rPr>
                <w:rFonts w:ascii="仿宋" w:hAnsi="仿宋" w:eastAsia="仿宋" w:cs="仿宋"/>
                <w:b/>
                <w:caps/>
                <w:color w:val="000000"/>
                <w:sz w:val="24"/>
                <w:szCs w:val="24"/>
              </w:rPr>
            </w:pPr>
            <w:r>
              <w:rPr>
                <w:rFonts w:hint="eastAsia" w:ascii="仿宋" w:hAnsi="仿宋" w:eastAsia="仿宋" w:cs="仿宋"/>
                <w:color w:val="000000"/>
                <w:kern w:val="0"/>
                <w:sz w:val="24"/>
                <w:szCs w:val="24"/>
                <w:lang w:bidi="ar"/>
              </w:rPr>
              <w:t>显卡授权软件</w:t>
            </w:r>
          </w:p>
        </w:tc>
        <w:tc>
          <w:tcPr>
            <w:tcW w:w="5615" w:type="dxa"/>
            <w:vAlign w:val="center"/>
          </w:tcPr>
          <w:p w14:paraId="18339F3E">
            <w:pPr>
              <w:numPr>
                <w:ilvl w:val="0"/>
                <w:numId w:val="6"/>
              </w:numPr>
              <w:spacing w:line="360" w:lineRule="auto"/>
              <w:jc w:val="left"/>
              <w:rPr>
                <w:rFonts w:ascii="仿宋" w:hAnsi="仿宋" w:eastAsia="仿宋" w:cs="仿宋"/>
                <w:bCs/>
                <w:caps/>
                <w:color w:val="000000"/>
                <w:sz w:val="24"/>
                <w:szCs w:val="24"/>
              </w:rPr>
            </w:pPr>
            <w:r>
              <w:rPr>
                <w:rFonts w:hint="eastAsia" w:ascii="仿宋" w:hAnsi="仿宋" w:eastAsia="仿宋" w:cs="仿宋"/>
                <w:bCs/>
                <w:caps/>
                <w:color w:val="000000"/>
                <w:sz w:val="24"/>
                <w:szCs w:val="24"/>
              </w:rPr>
              <w:t>支持基于KVM开源虚拟化平台的显卡虚拟化切分技术，能将显卡切分后直接绑定给某个虚拟机使用，虚拟机关机后自动释放显卡资源。</w:t>
            </w:r>
          </w:p>
          <w:p w14:paraId="441F242E">
            <w:pPr>
              <w:numPr>
                <w:ilvl w:val="0"/>
                <w:numId w:val="6"/>
              </w:numPr>
              <w:spacing w:line="360" w:lineRule="auto"/>
              <w:jc w:val="left"/>
              <w:rPr>
                <w:rFonts w:ascii="仿宋" w:hAnsi="仿宋" w:eastAsia="仿宋" w:cs="仿宋"/>
                <w:bCs/>
                <w:caps/>
                <w:color w:val="000000"/>
                <w:sz w:val="24"/>
                <w:szCs w:val="24"/>
              </w:rPr>
            </w:pPr>
            <w:r>
              <w:rPr>
                <w:rFonts w:hint="eastAsia" w:ascii="仿宋" w:hAnsi="仿宋" w:eastAsia="仿宋" w:cs="仿宋"/>
                <w:bCs/>
                <w:caps/>
                <w:color w:val="000000"/>
                <w:sz w:val="24"/>
                <w:szCs w:val="24"/>
              </w:rPr>
              <w:t>支持显卡资源分配可视化，管理员可以实时查看主机、虚拟机和显卡核心分配情况，以及对应的3D虚拟机名称。</w:t>
            </w:r>
          </w:p>
          <w:p w14:paraId="7A0D1711">
            <w:pPr>
              <w:spacing w:line="360" w:lineRule="auto"/>
              <w:jc w:val="left"/>
              <w:rPr>
                <w:rFonts w:ascii="仿宋" w:hAnsi="仿宋" w:eastAsia="仿宋" w:cs="仿宋"/>
                <w:b/>
                <w:caps/>
                <w:color w:val="000000"/>
                <w:sz w:val="24"/>
                <w:szCs w:val="24"/>
              </w:rPr>
            </w:pPr>
            <w:r>
              <w:rPr>
                <w:rFonts w:hint="eastAsia" w:ascii="仿宋" w:hAnsi="仿宋" w:eastAsia="仿宋" w:cs="仿宋"/>
                <w:bCs/>
                <w:caps/>
                <w:color w:val="000000"/>
                <w:sz w:val="24"/>
                <w:szCs w:val="24"/>
              </w:rPr>
              <w:t>3.为保障GPU相关的支持能力，投标方应与显卡提供商NVIDIA达成一致合作。</w:t>
            </w:r>
          </w:p>
        </w:tc>
      </w:tr>
      <w:tr w14:paraId="22068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0" w:type="dxa"/>
            <w:vAlign w:val="center"/>
          </w:tcPr>
          <w:p w14:paraId="764CBE39">
            <w:pPr>
              <w:spacing w:line="360" w:lineRule="auto"/>
              <w:jc w:val="center"/>
              <w:rPr>
                <w:rFonts w:ascii="仿宋" w:hAnsi="仿宋" w:eastAsia="仿宋" w:cs="仿宋"/>
                <w:bCs/>
                <w:caps/>
                <w:color w:val="000000"/>
                <w:sz w:val="24"/>
                <w:szCs w:val="24"/>
              </w:rPr>
            </w:pPr>
            <w:r>
              <w:rPr>
                <w:rFonts w:hint="eastAsia" w:ascii="仿宋" w:hAnsi="仿宋" w:eastAsia="仿宋" w:cs="仿宋"/>
                <w:bCs/>
                <w:caps/>
                <w:color w:val="000000"/>
                <w:sz w:val="24"/>
                <w:szCs w:val="24"/>
              </w:rPr>
              <w:t>7</w:t>
            </w:r>
          </w:p>
        </w:tc>
        <w:tc>
          <w:tcPr>
            <w:tcW w:w="2785" w:type="dxa"/>
            <w:vAlign w:val="center"/>
          </w:tcPr>
          <w:p w14:paraId="3B2CA06A">
            <w:pPr>
              <w:widowControl/>
              <w:spacing w:line="360" w:lineRule="auto"/>
              <w:jc w:val="center"/>
              <w:textAlignment w:val="center"/>
              <w:rPr>
                <w:rFonts w:ascii="仿宋" w:hAnsi="仿宋" w:eastAsia="仿宋" w:cs="仿宋"/>
                <w:b/>
                <w:caps/>
                <w:color w:val="000000"/>
                <w:sz w:val="24"/>
                <w:szCs w:val="24"/>
              </w:rPr>
            </w:pPr>
            <w:r>
              <w:rPr>
                <w:rFonts w:hint="eastAsia" w:ascii="仿宋" w:hAnsi="仿宋" w:eastAsia="仿宋" w:cs="仿宋"/>
                <w:color w:val="000000"/>
                <w:kern w:val="0"/>
                <w:sz w:val="24"/>
                <w:szCs w:val="24"/>
                <w:lang w:bidi="ar"/>
              </w:rPr>
              <w:t>升级服务</w:t>
            </w:r>
          </w:p>
        </w:tc>
        <w:tc>
          <w:tcPr>
            <w:tcW w:w="5615" w:type="dxa"/>
            <w:vAlign w:val="center"/>
          </w:tcPr>
          <w:p w14:paraId="1C61A17A">
            <w:pPr>
              <w:spacing w:line="360" w:lineRule="auto"/>
              <w:jc w:val="left"/>
              <w:rPr>
                <w:rFonts w:ascii="仿宋" w:hAnsi="仿宋" w:eastAsia="仿宋" w:cs="仿宋"/>
                <w:bCs/>
                <w:caps/>
                <w:color w:val="000000"/>
                <w:sz w:val="24"/>
                <w:szCs w:val="24"/>
              </w:rPr>
            </w:pPr>
            <w:r>
              <w:rPr>
                <w:rFonts w:hint="eastAsia" w:ascii="仿宋" w:hAnsi="仿宋" w:eastAsia="仿宋" w:cs="仿宋"/>
                <w:bCs/>
                <w:caps/>
                <w:color w:val="000000"/>
                <w:sz w:val="24"/>
                <w:szCs w:val="24"/>
              </w:rPr>
              <w:t>本次采购的超融合系统全部软件1年升级授权服务，1年基础运维服务。</w:t>
            </w:r>
          </w:p>
        </w:tc>
      </w:tr>
      <w:tr w14:paraId="32EA9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0" w:type="dxa"/>
            <w:vAlign w:val="center"/>
          </w:tcPr>
          <w:p w14:paraId="045E3A85">
            <w:pPr>
              <w:spacing w:line="360" w:lineRule="auto"/>
              <w:jc w:val="center"/>
              <w:rPr>
                <w:rFonts w:ascii="仿宋" w:hAnsi="仿宋" w:eastAsia="仿宋" w:cs="仿宋"/>
                <w:bCs/>
                <w:caps/>
                <w:color w:val="000000"/>
                <w:sz w:val="24"/>
                <w:szCs w:val="24"/>
              </w:rPr>
            </w:pPr>
            <w:r>
              <w:rPr>
                <w:rFonts w:hint="eastAsia" w:ascii="仿宋" w:hAnsi="仿宋" w:eastAsia="仿宋" w:cs="仿宋"/>
                <w:bCs/>
                <w:caps/>
                <w:color w:val="000000"/>
                <w:sz w:val="24"/>
                <w:szCs w:val="24"/>
              </w:rPr>
              <w:t>8</w:t>
            </w:r>
          </w:p>
        </w:tc>
        <w:tc>
          <w:tcPr>
            <w:tcW w:w="2785" w:type="dxa"/>
            <w:vAlign w:val="center"/>
          </w:tcPr>
          <w:p w14:paraId="410BAE67">
            <w:pPr>
              <w:widowControl/>
              <w:spacing w:line="360" w:lineRule="auto"/>
              <w:jc w:val="center"/>
              <w:textAlignment w:val="center"/>
              <w:rPr>
                <w:rFonts w:ascii="仿宋" w:hAnsi="仿宋" w:eastAsia="仿宋" w:cs="仿宋"/>
                <w:b/>
                <w:caps/>
                <w:color w:val="000000"/>
                <w:sz w:val="24"/>
                <w:szCs w:val="24"/>
              </w:rPr>
            </w:pPr>
            <w:r>
              <w:rPr>
                <w:rFonts w:hint="eastAsia" w:ascii="仿宋" w:hAnsi="仿宋" w:eastAsia="仿宋" w:cs="仿宋"/>
                <w:color w:val="000000"/>
                <w:kern w:val="0"/>
                <w:sz w:val="24"/>
                <w:szCs w:val="24"/>
                <w:lang w:bidi="ar"/>
              </w:rPr>
              <w:t>质保服务</w:t>
            </w:r>
          </w:p>
        </w:tc>
        <w:tc>
          <w:tcPr>
            <w:tcW w:w="5615" w:type="dxa"/>
            <w:vAlign w:val="center"/>
          </w:tcPr>
          <w:p w14:paraId="5E5CA7B5">
            <w:pPr>
              <w:spacing w:line="360" w:lineRule="auto"/>
              <w:jc w:val="left"/>
              <w:rPr>
                <w:rFonts w:ascii="仿宋" w:hAnsi="仿宋" w:eastAsia="仿宋" w:cs="仿宋"/>
                <w:bCs/>
                <w:caps/>
                <w:color w:val="000000"/>
                <w:sz w:val="24"/>
                <w:szCs w:val="24"/>
              </w:rPr>
            </w:pPr>
            <w:r>
              <w:rPr>
                <w:rFonts w:hint="eastAsia" w:ascii="仿宋" w:hAnsi="仿宋" w:eastAsia="仿宋" w:cs="仿宋"/>
                <w:bCs/>
                <w:caps/>
                <w:color w:val="000000"/>
                <w:sz w:val="24"/>
                <w:szCs w:val="24"/>
              </w:rPr>
              <w:t>本次采购的超融合系统全部硬件3年质保服务，3年上门现场服务。</w:t>
            </w:r>
          </w:p>
        </w:tc>
      </w:tr>
      <w:tr w14:paraId="560F7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0" w:type="dxa"/>
            <w:vAlign w:val="center"/>
          </w:tcPr>
          <w:p w14:paraId="664401EE">
            <w:pPr>
              <w:spacing w:line="360" w:lineRule="auto"/>
              <w:jc w:val="center"/>
              <w:rPr>
                <w:rFonts w:ascii="仿宋" w:hAnsi="仿宋" w:eastAsia="仿宋" w:cs="仿宋"/>
                <w:bCs/>
                <w:caps/>
                <w:color w:val="000000"/>
                <w:sz w:val="24"/>
                <w:szCs w:val="24"/>
              </w:rPr>
            </w:pPr>
            <w:r>
              <w:rPr>
                <w:rFonts w:hint="eastAsia" w:ascii="仿宋" w:hAnsi="仿宋" w:eastAsia="仿宋" w:cs="仿宋"/>
                <w:bCs/>
                <w:caps/>
                <w:color w:val="000000"/>
                <w:sz w:val="24"/>
                <w:szCs w:val="24"/>
              </w:rPr>
              <w:t>9</w:t>
            </w:r>
          </w:p>
        </w:tc>
        <w:tc>
          <w:tcPr>
            <w:tcW w:w="2785" w:type="dxa"/>
            <w:vAlign w:val="center"/>
          </w:tcPr>
          <w:p w14:paraId="05BFDAFC">
            <w:pPr>
              <w:widowControl/>
              <w:spacing w:line="360" w:lineRule="auto"/>
              <w:jc w:val="center"/>
              <w:textAlignment w:val="center"/>
              <w:rPr>
                <w:rFonts w:ascii="仿宋" w:hAnsi="仿宋" w:eastAsia="仿宋" w:cs="仿宋"/>
                <w:b/>
                <w:caps/>
                <w:color w:val="000000"/>
                <w:sz w:val="24"/>
                <w:szCs w:val="24"/>
              </w:rPr>
            </w:pPr>
            <w:r>
              <w:rPr>
                <w:rFonts w:hint="eastAsia" w:ascii="仿宋" w:hAnsi="仿宋" w:eastAsia="仿宋" w:cs="仿宋"/>
                <w:color w:val="000000"/>
                <w:kern w:val="0"/>
                <w:sz w:val="24"/>
                <w:szCs w:val="24"/>
                <w:lang w:bidi="ar"/>
              </w:rPr>
              <w:t>安装、调试、集成服务</w:t>
            </w:r>
          </w:p>
        </w:tc>
        <w:tc>
          <w:tcPr>
            <w:tcW w:w="5615" w:type="dxa"/>
            <w:vAlign w:val="center"/>
          </w:tcPr>
          <w:p w14:paraId="7E85312D">
            <w:pPr>
              <w:spacing w:line="360" w:lineRule="auto"/>
              <w:jc w:val="left"/>
              <w:rPr>
                <w:rFonts w:ascii="仿宋" w:hAnsi="仿宋" w:eastAsia="仿宋" w:cs="仿宋"/>
                <w:bCs/>
                <w:caps/>
                <w:color w:val="000000"/>
                <w:sz w:val="24"/>
                <w:szCs w:val="24"/>
              </w:rPr>
            </w:pPr>
            <w:r>
              <w:rPr>
                <w:rFonts w:hint="eastAsia" w:ascii="仿宋" w:hAnsi="仿宋" w:eastAsia="仿宋" w:cs="仿宋"/>
                <w:bCs/>
                <w:caps/>
                <w:color w:val="000000"/>
                <w:sz w:val="24"/>
                <w:szCs w:val="24"/>
              </w:rPr>
              <w:t>1.本采购项目全部设备、系统、软件的首次安装、调试、系统集成服务，须满足本项目的规划、设计标准。</w:t>
            </w:r>
          </w:p>
          <w:p w14:paraId="3FE63B8E">
            <w:pPr>
              <w:spacing w:line="360" w:lineRule="auto"/>
              <w:jc w:val="left"/>
              <w:rPr>
                <w:rFonts w:ascii="仿宋" w:hAnsi="仿宋" w:eastAsia="仿宋" w:cs="仿宋"/>
                <w:bCs/>
                <w:caps/>
                <w:color w:val="000000"/>
                <w:sz w:val="24"/>
                <w:szCs w:val="24"/>
              </w:rPr>
            </w:pPr>
            <w:r>
              <w:rPr>
                <w:rFonts w:hint="eastAsia" w:ascii="仿宋" w:hAnsi="仿宋" w:eastAsia="仿宋" w:cs="仿宋"/>
                <w:bCs/>
                <w:caps/>
                <w:color w:val="000000"/>
                <w:sz w:val="24"/>
                <w:szCs w:val="24"/>
              </w:rPr>
              <w:t>2.★投标供应商信息技术服务管理（信息系统集成及服务）能力应符合ISO/IEC2000-1:2018标准。</w:t>
            </w:r>
          </w:p>
          <w:p w14:paraId="4F90B24A">
            <w:pPr>
              <w:spacing w:line="360" w:lineRule="auto"/>
              <w:jc w:val="left"/>
              <w:rPr>
                <w:rFonts w:ascii="仿宋" w:hAnsi="仿宋" w:eastAsia="仿宋" w:cs="仿宋"/>
                <w:b/>
                <w:caps/>
                <w:color w:val="000000"/>
                <w:sz w:val="24"/>
                <w:szCs w:val="24"/>
              </w:rPr>
            </w:pPr>
            <w:r>
              <w:rPr>
                <w:rFonts w:hint="eastAsia" w:ascii="仿宋" w:hAnsi="仿宋" w:eastAsia="仿宋" w:cs="仿宋"/>
                <w:bCs/>
                <w:caps/>
                <w:color w:val="000000"/>
                <w:sz w:val="24"/>
                <w:szCs w:val="24"/>
              </w:rPr>
              <w:t>3.★投标供应商信息安全管理（信息系统集成及服务）能力应符合GB/T22080-2016/ISO/IEC27001:2013标准。</w:t>
            </w:r>
          </w:p>
        </w:tc>
      </w:tr>
      <w:tr w14:paraId="31F06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0" w:type="dxa"/>
            <w:vAlign w:val="center"/>
          </w:tcPr>
          <w:p w14:paraId="741198F6">
            <w:pPr>
              <w:spacing w:line="360" w:lineRule="auto"/>
              <w:jc w:val="center"/>
              <w:rPr>
                <w:rFonts w:ascii="仿宋" w:hAnsi="仿宋" w:eastAsia="仿宋" w:cs="仿宋"/>
                <w:bCs/>
                <w:caps/>
                <w:color w:val="000000"/>
                <w:sz w:val="24"/>
                <w:szCs w:val="24"/>
              </w:rPr>
            </w:pPr>
            <w:r>
              <w:rPr>
                <w:rFonts w:hint="eastAsia" w:ascii="仿宋" w:hAnsi="仿宋" w:eastAsia="仿宋" w:cs="仿宋"/>
                <w:bCs/>
                <w:caps/>
                <w:color w:val="000000"/>
                <w:sz w:val="24"/>
                <w:szCs w:val="24"/>
              </w:rPr>
              <w:t>10</w:t>
            </w:r>
          </w:p>
        </w:tc>
        <w:tc>
          <w:tcPr>
            <w:tcW w:w="2785" w:type="dxa"/>
            <w:vAlign w:val="center"/>
          </w:tcPr>
          <w:p w14:paraId="54CA8ED9">
            <w:pPr>
              <w:widowControl/>
              <w:spacing w:line="360" w:lineRule="auto"/>
              <w:jc w:val="center"/>
              <w:textAlignment w:val="center"/>
              <w:rPr>
                <w:rFonts w:ascii="仿宋" w:hAnsi="仿宋" w:eastAsia="仿宋" w:cs="仿宋"/>
                <w:b/>
                <w:caps/>
                <w:color w:val="000000"/>
                <w:sz w:val="24"/>
                <w:szCs w:val="24"/>
              </w:rPr>
            </w:pPr>
            <w:r>
              <w:rPr>
                <w:rFonts w:hint="eastAsia" w:ascii="仿宋" w:hAnsi="仿宋" w:eastAsia="仿宋" w:cs="仿宋"/>
                <w:color w:val="000000"/>
                <w:kern w:val="0"/>
                <w:sz w:val="24"/>
                <w:szCs w:val="24"/>
                <w:lang w:bidi="ar"/>
              </w:rPr>
              <w:t>日常运维服务</w:t>
            </w:r>
          </w:p>
        </w:tc>
        <w:tc>
          <w:tcPr>
            <w:tcW w:w="5615" w:type="dxa"/>
            <w:vAlign w:val="center"/>
          </w:tcPr>
          <w:p w14:paraId="6A633FE6">
            <w:pPr>
              <w:spacing w:line="360" w:lineRule="auto"/>
              <w:jc w:val="left"/>
              <w:rPr>
                <w:rFonts w:ascii="仿宋" w:hAnsi="仿宋" w:eastAsia="仿宋" w:cs="仿宋"/>
                <w:bCs/>
                <w:caps/>
                <w:color w:val="000000"/>
                <w:sz w:val="24"/>
                <w:szCs w:val="24"/>
              </w:rPr>
            </w:pPr>
            <w:r>
              <w:rPr>
                <w:rFonts w:hint="eastAsia" w:ascii="仿宋" w:hAnsi="仿宋" w:eastAsia="仿宋" w:cs="仿宋"/>
                <w:bCs/>
                <w:caps/>
                <w:color w:val="000000"/>
                <w:sz w:val="24"/>
                <w:szCs w:val="24"/>
              </w:rPr>
              <w:t>1.运维服务内容：本采购项目全部内容的日常维护、故障排除等运维服务。</w:t>
            </w:r>
          </w:p>
          <w:p w14:paraId="27F9BB0B">
            <w:pPr>
              <w:spacing w:line="360" w:lineRule="auto"/>
              <w:jc w:val="left"/>
              <w:rPr>
                <w:rFonts w:ascii="仿宋" w:hAnsi="仿宋" w:eastAsia="仿宋" w:cs="仿宋"/>
                <w:bCs/>
                <w:caps/>
                <w:color w:val="000000"/>
                <w:sz w:val="24"/>
                <w:szCs w:val="24"/>
              </w:rPr>
            </w:pPr>
            <w:r>
              <w:rPr>
                <w:rFonts w:hint="eastAsia" w:ascii="仿宋" w:hAnsi="仿宋" w:eastAsia="仿宋" w:cs="仿宋"/>
                <w:bCs/>
                <w:caps/>
                <w:color w:val="000000"/>
                <w:sz w:val="24"/>
                <w:szCs w:val="24"/>
              </w:rPr>
              <w:t>2.★投标供应商售后服务能力应达到GB/T27922-2011《商品售后服务评价体系》标准规定要求。</w:t>
            </w:r>
          </w:p>
          <w:p w14:paraId="435FF42A">
            <w:pPr>
              <w:spacing w:line="360" w:lineRule="auto"/>
              <w:jc w:val="left"/>
              <w:rPr>
                <w:rFonts w:ascii="仿宋" w:hAnsi="仿宋" w:eastAsia="仿宋" w:cs="仿宋"/>
                <w:bCs/>
                <w:caps/>
                <w:color w:val="000000"/>
                <w:sz w:val="24"/>
                <w:szCs w:val="24"/>
              </w:rPr>
            </w:pPr>
            <w:r>
              <w:rPr>
                <w:rFonts w:hint="eastAsia" w:ascii="仿宋" w:hAnsi="仿宋" w:eastAsia="仿宋" w:cs="仿宋"/>
                <w:bCs/>
                <w:caps/>
                <w:color w:val="000000"/>
                <w:sz w:val="24"/>
                <w:szCs w:val="24"/>
              </w:rPr>
              <w:t>3.投标供应商信息技术服务能力应达到三级及以上认证标准。</w:t>
            </w:r>
          </w:p>
          <w:p w14:paraId="22E3AF9B">
            <w:pPr>
              <w:spacing w:line="360" w:lineRule="auto"/>
              <w:jc w:val="left"/>
              <w:rPr>
                <w:rFonts w:ascii="仿宋" w:hAnsi="仿宋" w:eastAsia="仿宋" w:cs="仿宋"/>
                <w:bCs/>
                <w:caps/>
                <w:color w:val="000000"/>
                <w:sz w:val="24"/>
                <w:szCs w:val="24"/>
              </w:rPr>
            </w:pPr>
            <w:r>
              <w:rPr>
                <w:rFonts w:hint="eastAsia" w:ascii="仿宋" w:hAnsi="仿宋" w:eastAsia="仿宋" w:cs="仿宋"/>
                <w:bCs/>
                <w:caps/>
                <w:color w:val="000000"/>
                <w:sz w:val="24"/>
                <w:szCs w:val="24"/>
              </w:rPr>
              <w:t>4.运维服务响应要求：</w:t>
            </w:r>
          </w:p>
          <w:p w14:paraId="1AE2F2DE">
            <w:pPr>
              <w:spacing w:line="360" w:lineRule="auto"/>
              <w:jc w:val="left"/>
              <w:rPr>
                <w:rFonts w:ascii="仿宋" w:hAnsi="仿宋" w:eastAsia="仿宋" w:cs="仿宋"/>
                <w:bCs/>
                <w:caps/>
                <w:color w:val="000000"/>
                <w:sz w:val="24"/>
                <w:szCs w:val="24"/>
              </w:rPr>
            </w:pPr>
            <w:r>
              <w:rPr>
                <w:rFonts w:hint="eastAsia" w:ascii="仿宋" w:hAnsi="仿宋" w:eastAsia="仿宋" w:cs="仿宋"/>
                <w:bCs/>
                <w:caps/>
                <w:color w:val="000000"/>
                <w:sz w:val="24"/>
                <w:szCs w:val="24"/>
              </w:rPr>
              <w:t>（1）须提供365天*8小时上门维护服务，365天*24小时全天候上门应急服务，365天*24小时全天候远程或现场技术支持服务。</w:t>
            </w:r>
          </w:p>
          <w:p w14:paraId="4F1DF748">
            <w:pPr>
              <w:spacing w:line="360" w:lineRule="auto"/>
              <w:jc w:val="left"/>
              <w:rPr>
                <w:rFonts w:ascii="仿宋" w:hAnsi="仿宋" w:eastAsia="仿宋" w:cs="仿宋"/>
                <w:bCs/>
                <w:caps/>
                <w:color w:val="000000"/>
                <w:sz w:val="24"/>
                <w:szCs w:val="24"/>
              </w:rPr>
            </w:pPr>
            <w:r>
              <w:rPr>
                <w:rFonts w:hint="eastAsia" w:ascii="仿宋" w:hAnsi="仿宋" w:eastAsia="仿宋" w:cs="仿宋"/>
                <w:bCs/>
                <w:caps/>
                <w:color w:val="000000"/>
                <w:sz w:val="24"/>
                <w:szCs w:val="24"/>
              </w:rPr>
              <w:t>（2）服务响应时间要求：</w:t>
            </w:r>
          </w:p>
          <w:p w14:paraId="405C2EA4">
            <w:pPr>
              <w:spacing w:line="360" w:lineRule="auto"/>
              <w:jc w:val="left"/>
              <w:rPr>
                <w:rFonts w:ascii="仿宋" w:hAnsi="仿宋" w:eastAsia="仿宋" w:cs="仿宋"/>
                <w:bCs/>
                <w:caps/>
                <w:color w:val="000000"/>
                <w:sz w:val="24"/>
                <w:szCs w:val="24"/>
              </w:rPr>
            </w:pPr>
            <w:r>
              <w:rPr>
                <w:rFonts w:hint="eastAsia" w:ascii="仿宋" w:hAnsi="仿宋" w:eastAsia="仿宋" w:cs="仿宋"/>
                <w:bCs/>
                <w:caps/>
                <w:color w:val="000000"/>
                <w:sz w:val="24"/>
                <w:szCs w:val="24"/>
              </w:rPr>
              <w:t>自接到用户方服务请求之时起计：①远程服务：须满足30分钟内响应，4小时内解决故障。②上门服务：须满足30分钟内响应，4小时内上门到达现场，8小时内解决故障。</w:t>
            </w:r>
          </w:p>
          <w:p w14:paraId="72EC6327">
            <w:pPr>
              <w:spacing w:line="360" w:lineRule="auto"/>
              <w:jc w:val="left"/>
              <w:rPr>
                <w:rFonts w:ascii="仿宋" w:hAnsi="仿宋" w:eastAsia="仿宋" w:cs="仿宋"/>
                <w:bCs/>
                <w:caps/>
                <w:color w:val="000000"/>
                <w:sz w:val="24"/>
                <w:szCs w:val="24"/>
              </w:rPr>
            </w:pPr>
            <w:r>
              <w:rPr>
                <w:rFonts w:hint="eastAsia" w:ascii="仿宋" w:hAnsi="仿宋" w:eastAsia="仿宋" w:cs="仿宋"/>
                <w:bCs/>
                <w:caps/>
                <w:color w:val="000000"/>
                <w:sz w:val="24"/>
                <w:szCs w:val="24"/>
              </w:rPr>
              <w:t>5</w:t>
            </w:r>
            <w:r>
              <w:rPr>
                <w:rFonts w:ascii="仿宋" w:hAnsi="仿宋" w:eastAsia="仿宋" w:cs="仿宋"/>
                <w:bCs/>
                <w:caps/>
                <w:color w:val="000000"/>
                <w:sz w:val="24"/>
                <w:szCs w:val="24"/>
              </w:rPr>
              <w:t>.巡检及重保服务要求：</w:t>
            </w:r>
          </w:p>
          <w:p w14:paraId="7DCA67A5">
            <w:pPr>
              <w:spacing w:line="360" w:lineRule="auto"/>
              <w:jc w:val="left"/>
              <w:rPr>
                <w:rFonts w:ascii="仿宋" w:hAnsi="仿宋" w:eastAsia="仿宋" w:cs="仿宋"/>
                <w:bCs/>
                <w:caps/>
                <w:color w:val="000000"/>
                <w:sz w:val="24"/>
                <w:szCs w:val="24"/>
              </w:rPr>
            </w:pPr>
            <w:r>
              <w:rPr>
                <w:rFonts w:ascii="仿宋" w:hAnsi="仿宋" w:eastAsia="仿宋" w:cs="仿宋"/>
                <w:bCs/>
                <w:caps/>
                <w:color w:val="000000"/>
                <w:sz w:val="24"/>
                <w:szCs w:val="24"/>
              </w:rPr>
              <w:t>（1）须每半年提供一次上门现场巡检维护服务。</w:t>
            </w:r>
          </w:p>
          <w:p w14:paraId="5C120B7D">
            <w:pPr>
              <w:spacing w:line="360" w:lineRule="auto"/>
              <w:jc w:val="left"/>
              <w:rPr>
                <w:rFonts w:ascii="仿宋" w:hAnsi="仿宋" w:eastAsia="仿宋" w:cs="仿宋"/>
                <w:b/>
                <w:caps/>
                <w:color w:val="000000"/>
                <w:sz w:val="24"/>
                <w:szCs w:val="24"/>
              </w:rPr>
            </w:pPr>
            <w:r>
              <w:rPr>
                <w:rFonts w:ascii="仿宋" w:hAnsi="仿宋" w:eastAsia="仿宋" w:cs="仿宋"/>
                <w:bCs/>
                <w:caps/>
                <w:color w:val="000000"/>
                <w:sz w:val="24"/>
                <w:szCs w:val="24"/>
              </w:rPr>
              <w:t>（2）重要时间节点按需提供现场重保服务。</w:t>
            </w:r>
          </w:p>
        </w:tc>
      </w:tr>
    </w:tbl>
    <w:p w14:paraId="7EE03A18">
      <w:pPr>
        <w:rPr>
          <w:rFonts w:ascii="仿宋" w:hAnsi="仿宋" w:eastAsia="仿宋" w:cs="仿宋"/>
          <w:b/>
          <w:caps/>
          <w:color w:val="000000"/>
          <w:sz w:val="36"/>
          <w:szCs w:val="36"/>
        </w:rPr>
      </w:pPr>
    </w:p>
    <w:p w14:paraId="6178FC89">
      <w:pPr>
        <w:rPr>
          <w:rFonts w:ascii="仿宋" w:hAnsi="仿宋" w:eastAsia="仿宋" w:cs="仿宋"/>
          <w:b/>
          <w:caps/>
          <w:color w:val="000000"/>
          <w:sz w:val="36"/>
          <w:szCs w:val="36"/>
        </w:rPr>
      </w:pPr>
      <w:r>
        <w:rPr>
          <w:rFonts w:hint="eastAsia" w:ascii="仿宋" w:hAnsi="仿宋" w:eastAsia="仿宋" w:cs="仿宋"/>
          <w:b/>
          <w:caps/>
          <w:color w:val="000000"/>
          <w:sz w:val="36"/>
          <w:szCs w:val="36"/>
        </w:rPr>
        <w:br w:type="page"/>
      </w:r>
    </w:p>
    <w:p w14:paraId="2F50BD64">
      <w:pPr>
        <w:spacing w:line="360" w:lineRule="auto"/>
        <w:jc w:val="center"/>
        <w:rPr>
          <w:rFonts w:ascii="仿宋" w:hAnsi="仿宋" w:eastAsia="仿宋" w:cs="仿宋"/>
          <w:bCs/>
          <w:caps/>
          <w:color w:val="000000"/>
          <w:sz w:val="36"/>
          <w:szCs w:val="36"/>
        </w:rPr>
      </w:pPr>
      <w:r>
        <w:rPr>
          <w:rFonts w:hint="eastAsia" w:ascii="仿宋" w:hAnsi="仿宋" w:eastAsia="仿宋" w:cs="仿宋"/>
          <w:b/>
          <w:caps/>
          <w:color w:val="000000"/>
          <w:sz w:val="36"/>
          <w:szCs w:val="36"/>
        </w:rPr>
        <w:t>第四章  评标办法（综合评分法）</w:t>
      </w:r>
      <w:bookmarkEnd w:id="53"/>
    </w:p>
    <w:p w14:paraId="1747EB2A">
      <w:pPr>
        <w:pStyle w:val="4"/>
        <w:keepLines w:val="0"/>
        <w:autoSpaceDE w:val="0"/>
        <w:spacing w:before="0" w:after="0" w:line="360" w:lineRule="auto"/>
        <w:jc w:val="center"/>
        <w:rPr>
          <w:rFonts w:ascii="仿宋" w:hAnsi="仿宋" w:eastAsia="仿宋" w:cs="仿宋"/>
          <w:color w:val="000000"/>
          <w:sz w:val="28"/>
          <w:szCs w:val="28"/>
        </w:rPr>
      </w:pPr>
      <w:r>
        <w:rPr>
          <w:rFonts w:hint="eastAsia" w:ascii="仿宋" w:hAnsi="仿宋" w:eastAsia="仿宋" w:cs="仿宋"/>
          <w:bCs/>
          <w:color w:val="000000"/>
          <w:sz w:val="28"/>
          <w:szCs w:val="28"/>
        </w:rPr>
        <w:t>评标方法前附表</w:t>
      </w:r>
    </w:p>
    <w:tbl>
      <w:tblPr>
        <w:tblStyle w:val="21"/>
        <w:tblW w:w="9245" w:type="dxa"/>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5"/>
        <w:gridCol w:w="1269"/>
        <w:gridCol w:w="2031"/>
        <w:gridCol w:w="5090"/>
      </w:tblGrid>
      <w:tr w14:paraId="007F6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4" w:type="dxa"/>
            <w:gridSpan w:val="2"/>
            <w:vAlign w:val="center"/>
          </w:tcPr>
          <w:p w14:paraId="24463A97">
            <w:pPr>
              <w:spacing w:line="360" w:lineRule="auto"/>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条款号</w:t>
            </w:r>
          </w:p>
        </w:tc>
        <w:tc>
          <w:tcPr>
            <w:tcW w:w="2031" w:type="dxa"/>
            <w:vAlign w:val="center"/>
          </w:tcPr>
          <w:p w14:paraId="7693B466">
            <w:pPr>
              <w:spacing w:line="360" w:lineRule="auto"/>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评审内容</w:t>
            </w:r>
          </w:p>
        </w:tc>
        <w:tc>
          <w:tcPr>
            <w:tcW w:w="5090" w:type="dxa"/>
            <w:vAlign w:val="center"/>
          </w:tcPr>
          <w:p w14:paraId="0DE1A1C6">
            <w:pPr>
              <w:spacing w:line="360" w:lineRule="auto"/>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评审标准</w:t>
            </w:r>
          </w:p>
        </w:tc>
      </w:tr>
      <w:tr w14:paraId="22CD2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855" w:type="dxa"/>
            <w:vAlign w:val="center"/>
          </w:tcPr>
          <w:p w14:paraId="04E31D77">
            <w:pPr>
              <w:spacing w:line="360" w:lineRule="auto"/>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2.1.1</w:t>
            </w:r>
          </w:p>
        </w:tc>
        <w:tc>
          <w:tcPr>
            <w:tcW w:w="1269" w:type="dxa"/>
            <w:vAlign w:val="center"/>
          </w:tcPr>
          <w:p w14:paraId="39321126">
            <w:pPr>
              <w:spacing w:line="360" w:lineRule="auto"/>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资格审查标准</w:t>
            </w:r>
          </w:p>
        </w:tc>
        <w:tc>
          <w:tcPr>
            <w:tcW w:w="2031" w:type="dxa"/>
            <w:vAlign w:val="center"/>
          </w:tcPr>
          <w:p w14:paraId="6D33DB1F">
            <w:pPr>
              <w:spacing w:line="360" w:lineRule="auto"/>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资格条件</w:t>
            </w:r>
          </w:p>
        </w:tc>
        <w:tc>
          <w:tcPr>
            <w:tcW w:w="5090" w:type="dxa"/>
            <w:vAlign w:val="center"/>
          </w:tcPr>
          <w:p w14:paraId="550F6C65">
            <w:pPr>
              <w:spacing w:line="360" w:lineRule="auto"/>
              <w:jc w:val="lef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符合第二章《投标人须知》第1.4项规定。</w:t>
            </w:r>
          </w:p>
        </w:tc>
      </w:tr>
      <w:tr w14:paraId="0D459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restart"/>
            <w:vAlign w:val="center"/>
          </w:tcPr>
          <w:p w14:paraId="34CBC20C">
            <w:pPr>
              <w:spacing w:line="360" w:lineRule="auto"/>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2.1.2</w:t>
            </w:r>
          </w:p>
        </w:tc>
        <w:tc>
          <w:tcPr>
            <w:tcW w:w="1269" w:type="dxa"/>
            <w:vMerge w:val="restart"/>
            <w:vAlign w:val="center"/>
          </w:tcPr>
          <w:p w14:paraId="565607BE">
            <w:pPr>
              <w:spacing w:line="360" w:lineRule="auto"/>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符合性审查</w:t>
            </w:r>
          </w:p>
        </w:tc>
        <w:tc>
          <w:tcPr>
            <w:tcW w:w="2031" w:type="dxa"/>
            <w:vAlign w:val="center"/>
          </w:tcPr>
          <w:p w14:paraId="2B1226A9">
            <w:pPr>
              <w:spacing w:line="360" w:lineRule="auto"/>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投标报价表</w:t>
            </w:r>
          </w:p>
        </w:tc>
        <w:tc>
          <w:tcPr>
            <w:tcW w:w="5090" w:type="dxa"/>
            <w:vAlign w:val="center"/>
          </w:tcPr>
          <w:p w14:paraId="267D38FB">
            <w:pPr>
              <w:spacing w:line="360" w:lineRule="auto"/>
              <w:jc w:val="lef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符合第六章《投标文件格式》中规定的格式及内容，提供投标报价一览表。</w:t>
            </w:r>
          </w:p>
        </w:tc>
      </w:tr>
      <w:tr w14:paraId="01755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vAlign w:val="center"/>
          </w:tcPr>
          <w:p w14:paraId="2E2CF66E">
            <w:pPr>
              <w:spacing w:line="360" w:lineRule="auto"/>
              <w:jc w:val="center"/>
              <w:rPr>
                <w:rFonts w:ascii="仿宋" w:hAnsi="仿宋" w:eastAsia="仿宋" w:cs="仿宋"/>
                <w:color w:val="000000" w:themeColor="text1"/>
                <w:sz w:val="24"/>
                <w:szCs w:val="24"/>
                <w14:textFill>
                  <w14:solidFill>
                    <w14:schemeClr w14:val="tx1"/>
                  </w14:solidFill>
                </w14:textFill>
              </w:rPr>
            </w:pPr>
          </w:p>
        </w:tc>
        <w:tc>
          <w:tcPr>
            <w:tcW w:w="1269" w:type="dxa"/>
            <w:vMerge w:val="continue"/>
            <w:vAlign w:val="center"/>
          </w:tcPr>
          <w:p w14:paraId="2B1B517F">
            <w:pPr>
              <w:spacing w:line="360" w:lineRule="auto"/>
              <w:jc w:val="center"/>
              <w:rPr>
                <w:rFonts w:ascii="仿宋" w:hAnsi="仿宋" w:eastAsia="仿宋" w:cs="仿宋"/>
                <w:color w:val="000000" w:themeColor="text1"/>
                <w:sz w:val="24"/>
                <w:szCs w:val="24"/>
                <w14:textFill>
                  <w14:solidFill>
                    <w14:schemeClr w14:val="tx1"/>
                  </w14:solidFill>
                </w14:textFill>
              </w:rPr>
            </w:pPr>
          </w:p>
        </w:tc>
        <w:tc>
          <w:tcPr>
            <w:tcW w:w="2031" w:type="dxa"/>
            <w:vAlign w:val="center"/>
          </w:tcPr>
          <w:p w14:paraId="65197AA4">
            <w:pPr>
              <w:spacing w:line="360" w:lineRule="auto"/>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投标报价</w:t>
            </w:r>
          </w:p>
        </w:tc>
        <w:tc>
          <w:tcPr>
            <w:tcW w:w="5090" w:type="dxa"/>
            <w:vAlign w:val="center"/>
          </w:tcPr>
          <w:p w14:paraId="610B8636">
            <w:pPr>
              <w:spacing w:line="360" w:lineRule="auto"/>
              <w:jc w:val="lef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未超过采购预算价限价，未出现缺项、漏项，对所投内容作出完整唯一的投标报价。</w:t>
            </w:r>
          </w:p>
        </w:tc>
      </w:tr>
      <w:tr w14:paraId="67130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vAlign w:val="center"/>
          </w:tcPr>
          <w:p w14:paraId="5721F85D">
            <w:pPr>
              <w:spacing w:line="360" w:lineRule="auto"/>
              <w:jc w:val="center"/>
              <w:rPr>
                <w:rFonts w:ascii="仿宋" w:hAnsi="仿宋" w:eastAsia="仿宋" w:cs="仿宋"/>
                <w:color w:val="000000" w:themeColor="text1"/>
                <w:sz w:val="24"/>
                <w:szCs w:val="24"/>
                <w14:textFill>
                  <w14:solidFill>
                    <w14:schemeClr w14:val="tx1"/>
                  </w14:solidFill>
                </w14:textFill>
              </w:rPr>
            </w:pPr>
          </w:p>
        </w:tc>
        <w:tc>
          <w:tcPr>
            <w:tcW w:w="1269" w:type="dxa"/>
            <w:vMerge w:val="continue"/>
            <w:vAlign w:val="center"/>
          </w:tcPr>
          <w:p w14:paraId="1B0000AC">
            <w:pPr>
              <w:spacing w:line="360" w:lineRule="auto"/>
              <w:jc w:val="center"/>
              <w:rPr>
                <w:rFonts w:ascii="仿宋" w:hAnsi="仿宋" w:eastAsia="仿宋" w:cs="仿宋"/>
                <w:color w:val="000000" w:themeColor="text1"/>
                <w:sz w:val="24"/>
                <w:szCs w:val="24"/>
                <w14:textFill>
                  <w14:solidFill>
                    <w14:schemeClr w14:val="tx1"/>
                  </w14:solidFill>
                </w14:textFill>
              </w:rPr>
            </w:pPr>
          </w:p>
        </w:tc>
        <w:tc>
          <w:tcPr>
            <w:tcW w:w="2031" w:type="dxa"/>
            <w:vAlign w:val="center"/>
          </w:tcPr>
          <w:p w14:paraId="4654E663">
            <w:pPr>
              <w:spacing w:line="360" w:lineRule="auto"/>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投标函</w:t>
            </w:r>
          </w:p>
        </w:tc>
        <w:tc>
          <w:tcPr>
            <w:tcW w:w="5090" w:type="dxa"/>
            <w:vAlign w:val="center"/>
          </w:tcPr>
          <w:p w14:paraId="5CE29FE6">
            <w:pPr>
              <w:spacing w:line="360" w:lineRule="auto"/>
              <w:jc w:val="lef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符合第六章《投标文件格式》中规定的格式及内容，</w:t>
            </w:r>
            <w:r>
              <w:rPr>
                <w:rFonts w:hint="eastAsia" w:ascii="仿宋" w:hAnsi="仿宋" w:eastAsia="仿宋" w:cs="仿宋"/>
                <w:color w:val="000000" w:themeColor="text1"/>
                <w:sz w:val="24"/>
                <w:szCs w:val="24"/>
                <w:lang w:eastAsia="zh-CN"/>
                <w14:textFill>
                  <w14:solidFill>
                    <w14:schemeClr w14:val="tx1"/>
                  </w14:solidFill>
                </w14:textFill>
              </w:rPr>
              <w:t>由</w:t>
            </w:r>
            <w:r>
              <w:rPr>
                <w:rFonts w:hint="eastAsia" w:ascii="仿宋" w:hAnsi="仿宋" w:eastAsia="仿宋" w:cs="仿宋"/>
                <w:color w:val="000000" w:themeColor="text1"/>
                <w:sz w:val="24"/>
                <w:szCs w:val="24"/>
                <w14:textFill>
                  <w14:solidFill>
                    <w14:schemeClr w14:val="tx1"/>
                  </w14:solidFill>
                </w14:textFill>
              </w:rPr>
              <w:t>法定代表人或委托代理人签字或盖章和加盖公章。</w:t>
            </w:r>
          </w:p>
        </w:tc>
      </w:tr>
      <w:tr w14:paraId="7A0EE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vAlign w:val="center"/>
          </w:tcPr>
          <w:p w14:paraId="649E1AD2">
            <w:pPr>
              <w:spacing w:line="360" w:lineRule="auto"/>
              <w:jc w:val="center"/>
              <w:rPr>
                <w:rFonts w:ascii="仿宋" w:hAnsi="仿宋" w:eastAsia="仿宋" w:cs="仿宋"/>
                <w:color w:val="000000" w:themeColor="text1"/>
                <w:sz w:val="24"/>
                <w:szCs w:val="24"/>
                <w14:textFill>
                  <w14:solidFill>
                    <w14:schemeClr w14:val="tx1"/>
                  </w14:solidFill>
                </w14:textFill>
              </w:rPr>
            </w:pPr>
          </w:p>
        </w:tc>
        <w:tc>
          <w:tcPr>
            <w:tcW w:w="1269" w:type="dxa"/>
            <w:vMerge w:val="continue"/>
            <w:vAlign w:val="center"/>
          </w:tcPr>
          <w:p w14:paraId="136F3B93">
            <w:pPr>
              <w:spacing w:line="360" w:lineRule="auto"/>
              <w:jc w:val="center"/>
              <w:rPr>
                <w:rFonts w:ascii="仿宋" w:hAnsi="仿宋" w:eastAsia="仿宋" w:cs="仿宋"/>
                <w:color w:val="000000" w:themeColor="text1"/>
                <w:sz w:val="24"/>
                <w:szCs w:val="24"/>
                <w14:textFill>
                  <w14:solidFill>
                    <w14:schemeClr w14:val="tx1"/>
                  </w14:solidFill>
                </w14:textFill>
              </w:rPr>
            </w:pPr>
          </w:p>
        </w:tc>
        <w:tc>
          <w:tcPr>
            <w:tcW w:w="2031" w:type="dxa"/>
            <w:vAlign w:val="center"/>
          </w:tcPr>
          <w:p w14:paraId="35259DEE">
            <w:pPr>
              <w:spacing w:line="360" w:lineRule="auto"/>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投标有效期</w:t>
            </w:r>
          </w:p>
        </w:tc>
        <w:tc>
          <w:tcPr>
            <w:tcW w:w="5090" w:type="dxa"/>
            <w:vAlign w:val="center"/>
          </w:tcPr>
          <w:p w14:paraId="52606CA5">
            <w:pPr>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投标文件有效期须满足招标文件要求</w:t>
            </w:r>
            <w:r>
              <w:rPr>
                <w:rFonts w:hint="eastAsia" w:ascii="仿宋" w:hAnsi="仿宋" w:eastAsia="仿宋" w:cs="仿宋"/>
                <w:color w:val="000000" w:themeColor="text1"/>
                <w:sz w:val="24"/>
                <w:szCs w:val="24"/>
                <w:lang w:val="zh-CN" w:eastAsia="zh-CN"/>
                <w14:textFill>
                  <w14:solidFill>
                    <w14:schemeClr w14:val="tx1"/>
                  </w14:solidFill>
                </w14:textFill>
              </w:rPr>
              <w:t>。</w:t>
            </w:r>
          </w:p>
        </w:tc>
      </w:tr>
      <w:tr w14:paraId="4E25B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vAlign w:val="center"/>
          </w:tcPr>
          <w:p w14:paraId="253F1361">
            <w:pPr>
              <w:spacing w:line="360" w:lineRule="auto"/>
              <w:jc w:val="center"/>
              <w:rPr>
                <w:rFonts w:ascii="仿宋" w:hAnsi="仿宋" w:eastAsia="仿宋" w:cs="仿宋"/>
                <w:color w:val="000000" w:themeColor="text1"/>
                <w:sz w:val="24"/>
                <w:szCs w:val="24"/>
                <w14:textFill>
                  <w14:solidFill>
                    <w14:schemeClr w14:val="tx1"/>
                  </w14:solidFill>
                </w14:textFill>
              </w:rPr>
            </w:pPr>
          </w:p>
        </w:tc>
        <w:tc>
          <w:tcPr>
            <w:tcW w:w="1269" w:type="dxa"/>
            <w:vMerge w:val="continue"/>
            <w:vAlign w:val="center"/>
          </w:tcPr>
          <w:p w14:paraId="3FF9BE39">
            <w:pPr>
              <w:spacing w:line="360" w:lineRule="auto"/>
              <w:jc w:val="center"/>
              <w:rPr>
                <w:rFonts w:ascii="仿宋" w:hAnsi="仿宋" w:eastAsia="仿宋" w:cs="仿宋"/>
                <w:color w:val="000000" w:themeColor="text1"/>
                <w:sz w:val="24"/>
                <w:szCs w:val="24"/>
                <w14:textFill>
                  <w14:solidFill>
                    <w14:schemeClr w14:val="tx1"/>
                  </w14:solidFill>
                </w14:textFill>
              </w:rPr>
            </w:pPr>
          </w:p>
        </w:tc>
        <w:tc>
          <w:tcPr>
            <w:tcW w:w="2031" w:type="dxa"/>
            <w:vAlign w:val="center"/>
          </w:tcPr>
          <w:p w14:paraId="6D7FAB85">
            <w:pPr>
              <w:spacing w:line="360" w:lineRule="auto"/>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投标保证金</w:t>
            </w:r>
          </w:p>
        </w:tc>
        <w:tc>
          <w:tcPr>
            <w:tcW w:w="5090" w:type="dxa"/>
            <w:vAlign w:val="center"/>
          </w:tcPr>
          <w:p w14:paraId="0B4829D0">
            <w:pPr>
              <w:spacing w:line="360" w:lineRule="auto"/>
              <w:jc w:val="lef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符合第二章《投标人须知》第3.4项规定</w:t>
            </w:r>
            <w:r>
              <w:rPr>
                <w:rFonts w:hint="eastAsia" w:ascii="仿宋" w:hAnsi="仿宋" w:eastAsia="仿宋" w:cs="仿宋"/>
                <w:color w:val="000000" w:themeColor="text1"/>
                <w:sz w:val="24"/>
                <w:szCs w:val="24"/>
                <w:lang w:eastAsia="zh-CN"/>
                <w14:textFill>
                  <w14:solidFill>
                    <w14:schemeClr w14:val="tx1"/>
                  </w14:solidFill>
                </w14:textFill>
              </w:rPr>
              <w:t>。</w:t>
            </w:r>
          </w:p>
        </w:tc>
      </w:tr>
      <w:tr w14:paraId="7E892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vAlign w:val="center"/>
          </w:tcPr>
          <w:p w14:paraId="278D80FF">
            <w:pPr>
              <w:spacing w:line="360" w:lineRule="auto"/>
              <w:jc w:val="center"/>
              <w:rPr>
                <w:rFonts w:ascii="仿宋" w:hAnsi="仿宋" w:eastAsia="仿宋" w:cs="仿宋"/>
                <w:color w:val="000000" w:themeColor="text1"/>
                <w:sz w:val="24"/>
                <w:szCs w:val="24"/>
                <w14:textFill>
                  <w14:solidFill>
                    <w14:schemeClr w14:val="tx1"/>
                  </w14:solidFill>
                </w14:textFill>
              </w:rPr>
            </w:pPr>
          </w:p>
        </w:tc>
        <w:tc>
          <w:tcPr>
            <w:tcW w:w="1269" w:type="dxa"/>
            <w:vMerge w:val="continue"/>
            <w:vAlign w:val="center"/>
          </w:tcPr>
          <w:p w14:paraId="36EDF1BD">
            <w:pPr>
              <w:spacing w:line="360" w:lineRule="auto"/>
              <w:rPr>
                <w:rFonts w:ascii="仿宋" w:hAnsi="仿宋" w:eastAsia="仿宋" w:cs="仿宋"/>
                <w:color w:val="000000" w:themeColor="text1"/>
                <w:sz w:val="24"/>
                <w:szCs w:val="24"/>
                <w14:textFill>
                  <w14:solidFill>
                    <w14:schemeClr w14:val="tx1"/>
                  </w14:solidFill>
                </w14:textFill>
              </w:rPr>
            </w:pPr>
          </w:p>
        </w:tc>
        <w:tc>
          <w:tcPr>
            <w:tcW w:w="2031" w:type="dxa"/>
            <w:vAlign w:val="center"/>
          </w:tcPr>
          <w:p w14:paraId="110DA430">
            <w:pPr>
              <w:pStyle w:val="9"/>
              <w:spacing w:before="0" w:beforeAutospacing="0" w:after="0" w:line="360" w:lineRule="auto"/>
              <w:ind w:left="0" w:leftChars="0"/>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投标文件签署、</w:t>
            </w:r>
          </w:p>
          <w:p w14:paraId="2A31C0A6">
            <w:pPr>
              <w:pStyle w:val="9"/>
              <w:spacing w:before="0" w:beforeAutospacing="0" w:after="0" w:line="360" w:lineRule="auto"/>
              <w:ind w:left="0" w:leftChars="0"/>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盖章</w:t>
            </w:r>
          </w:p>
        </w:tc>
        <w:tc>
          <w:tcPr>
            <w:tcW w:w="5090" w:type="dxa"/>
          </w:tcPr>
          <w:p w14:paraId="4C7E3C72">
            <w:pPr>
              <w:pStyle w:val="9"/>
              <w:spacing w:before="0" w:beforeAutospacing="0" w:after="0" w:line="360" w:lineRule="auto"/>
              <w:ind w:left="0" w:leftChars="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按第六章“投标文件格式”要求在规定位置盖电子签章、签字。</w:t>
            </w:r>
          </w:p>
        </w:tc>
      </w:tr>
      <w:tr w14:paraId="5A928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vAlign w:val="center"/>
          </w:tcPr>
          <w:p w14:paraId="56EBB3B8">
            <w:pPr>
              <w:spacing w:line="360" w:lineRule="auto"/>
              <w:jc w:val="center"/>
              <w:rPr>
                <w:rFonts w:ascii="仿宋" w:hAnsi="仿宋" w:eastAsia="仿宋" w:cs="仿宋"/>
                <w:color w:val="000000" w:themeColor="text1"/>
                <w:sz w:val="24"/>
                <w:szCs w:val="24"/>
                <w14:textFill>
                  <w14:solidFill>
                    <w14:schemeClr w14:val="tx1"/>
                  </w14:solidFill>
                </w14:textFill>
              </w:rPr>
            </w:pPr>
          </w:p>
        </w:tc>
        <w:tc>
          <w:tcPr>
            <w:tcW w:w="1269" w:type="dxa"/>
            <w:vMerge w:val="continue"/>
            <w:vAlign w:val="center"/>
          </w:tcPr>
          <w:p w14:paraId="19C55FFE">
            <w:pPr>
              <w:spacing w:line="360" w:lineRule="auto"/>
              <w:rPr>
                <w:rFonts w:ascii="仿宋" w:hAnsi="仿宋" w:eastAsia="仿宋" w:cs="仿宋"/>
                <w:color w:val="000000" w:themeColor="text1"/>
                <w:sz w:val="24"/>
                <w:szCs w:val="24"/>
                <w14:textFill>
                  <w14:solidFill>
                    <w14:schemeClr w14:val="tx1"/>
                  </w14:solidFill>
                </w14:textFill>
              </w:rPr>
            </w:pPr>
          </w:p>
        </w:tc>
        <w:tc>
          <w:tcPr>
            <w:tcW w:w="2031" w:type="dxa"/>
            <w:vAlign w:val="center"/>
          </w:tcPr>
          <w:p w14:paraId="43D0CC10">
            <w:pPr>
              <w:spacing w:line="360" w:lineRule="auto"/>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其他实质性要求</w:t>
            </w:r>
          </w:p>
        </w:tc>
        <w:tc>
          <w:tcPr>
            <w:tcW w:w="5090" w:type="dxa"/>
            <w:vAlign w:val="center"/>
          </w:tcPr>
          <w:p w14:paraId="5C88C737">
            <w:pPr>
              <w:spacing w:line="360" w:lineRule="auto"/>
              <w:jc w:val="lef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投标文件未出现其他不满足招标文件条款内容且未出现招标文件规定的其他投标无效情形。</w:t>
            </w:r>
          </w:p>
        </w:tc>
      </w:tr>
      <w:tr w14:paraId="01799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55" w:type="dxa"/>
            <w:vMerge w:val="continue"/>
            <w:vAlign w:val="center"/>
          </w:tcPr>
          <w:p w14:paraId="305FA0C8">
            <w:pPr>
              <w:spacing w:line="360" w:lineRule="auto"/>
              <w:jc w:val="center"/>
              <w:rPr>
                <w:rFonts w:ascii="仿宋" w:hAnsi="仿宋" w:eastAsia="仿宋" w:cs="仿宋"/>
                <w:color w:val="000000" w:themeColor="text1"/>
                <w:sz w:val="24"/>
                <w:szCs w:val="24"/>
                <w14:textFill>
                  <w14:solidFill>
                    <w14:schemeClr w14:val="tx1"/>
                  </w14:solidFill>
                </w14:textFill>
              </w:rPr>
            </w:pPr>
          </w:p>
        </w:tc>
        <w:tc>
          <w:tcPr>
            <w:tcW w:w="1269" w:type="dxa"/>
            <w:vMerge w:val="continue"/>
            <w:vAlign w:val="center"/>
          </w:tcPr>
          <w:p w14:paraId="55EECF86">
            <w:pPr>
              <w:spacing w:line="360" w:lineRule="auto"/>
              <w:rPr>
                <w:rFonts w:ascii="仿宋" w:hAnsi="仿宋" w:eastAsia="仿宋" w:cs="仿宋"/>
                <w:color w:val="000000" w:themeColor="text1"/>
                <w:sz w:val="24"/>
                <w:szCs w:val="24"/>
                <w14:textFill>
                  <w14:solidFill>
                    <w14:schemeClr w14:val="tx1"/>
                  </w14:solidFill>
                </w14:textFill>
              </w:rPr>
            </w:pPr>
          </w:p>
        </w:tc>
        <w:tc>
          <w:tcPr>
            <w:tcW w:w="2031" w:type="dxa"/>
            <w:vAlign w:val="center"/>
          </w:tcPr>
          <w:p w14:paraId="6C6D77CB">
            <w:pPr>
              <w:spacing w:line="360" w:lineRule="auto"/>
              <w:jc w:val="center"/>
              <w:rPr>
                <w:rFonts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低于成本价</w:t>
            </w:r>
            <w:r>
              <w:rPr>
                <w:rFonts w:hint="eastAsia" w:ascii="仿宋" w:hAnsi="仿宋" w:eastAsia="仿宋" w:cs="仿宋"/>
                <w:color w:val="000000" w:themeColor="text1"/>
                <w:sz w:val="24"/>
                <w14:textFill>
                  <w14:solidFill>
                    <w14:schemeClr w14:val="tx1"/>
                  </w14:solidFill>
                </w14:textFill>
              </w:rPr>
              <mc:AlternateContent>
                <mc:Choice Requires="wps">
                  <w:drawing>
                    <wp:anchor distT="0" distB="0" distL="114300" distR="114300" simplePos="0" relativeHeight="251659264" behindDoc="0" locked="0" layoutInCell="1" hidden="1" allowOverlap="1">
                      <wp:simplePos x="0" y="0"/>
                      <wp:positionH relativeFrom="column">
                        <wp:posOffset>-2861945</wp:posOffset>
                      </wp:positionH>
                      <wp:positionV relativeFrom="paragraph">
                        <wp:posOffset>-793750</wp:posOffset>
                      </wp:positionV>
                      <wp:extent cx="63500" cy="63500"/>
                      <wp:effectExtent l="0" t="0" r="0" b="0"/>
                      <wp:wrapNone/>
                      <wp:docPr id="7" name="KGD_Gobal1" descr="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"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D_Gobal1" o:spid="_x0000_s1026" o:spt="1" alt="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" style="position:absolute;left:0pt;margin-left:-225.35pt;margin-top:-62.5pt;height:5pt;width:5pt;visibility:hidden;z-index:251659264;v-text-anchor:middle;mso-width-relative:page;mso-height-relative:page;" fillcolor="#4F81BD [3204]" filled="t" stroked="t" coordsize="21600,21600" o:gfxdata="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">
                      <v:fill on="t" focussize="0,0"/>
                      <v:stroke weight="2pt" color="#385D8A [3204]" joinstyle="round"/>
                      <v:imagedata o:title=""/>
                      <o:lock v:ext="edit" aspectratio="f"/>
                    </v:rect>
                  </w:pict>
                </mc:Fallback>
              </mc:AlternateContent>
            </w:r>
            <w:r>
              <w:rPr>
                <w:rFonts w:hint="eastAsia" w:ascii="仿宋" w:hAnsi="仿宋" w:eastAsia="仿宋" w:cs="仿宋"/>
                <w:color w:val="000000" w:themeColor="text1"/>
                <w:sz w:val="24"/>
                <w:szCs w:val="24"/>
                <w:lang w:val="zh-CN"/>
                <w14:textFill>
                  <w14:solidFill>
                    <w14:schemeClr w14:val="tx1"/>
                  </w14:solidFill>
                </w14:textFill>
              </w:rPr>
              <w:t>的</w:t>
            </w:r>
          </w:p>
          <w:p w14:paraId="53DE61DB">
            <w:pPr>
              <w:spacing w:line="360" w:lineRule="auto"/>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情形</w:t>
            </w:r>
          </w:p>
        </w:tc>
        <w:tc>
          <w:tcPr>
            <w:tcW w:w="5090" w:type="dxa"/>
            <w:vAlign w:val="center"/>
          </w:tcPr>
          <w:p w14:paraId="33660383">
            <w:pPr>
              <w:spacing w:line="360" w:lineRule="auto"/>
              <w:jc w:val="lef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评标委员会认为存在低于成本价投标的情况。</w:t>
            </w:r>
          </w:p>
        </w:tc>
      </w:tr>
      <w:tr w14:paraId="4C521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2" w:hRule="atLeast"/>
        </w:trPr>
        <w:tc>
          <w:tcPr>
            <w:tcW w:w="855" w:type="dxa"/>
            <w:vMerge w:val="restart"/>
            <w:vAlign w:val="center"/>
          </w:tcPr>
          <w:p w14:paraId="381CB721">
            <w:pPr>
              <w:spacing w:line="360" w:lineRule="auto"/>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2.2</w:t>
            </w:r>
          </w:p>
        </w:tc>
        <w:tc>
          <w:tcPr>
            <w:tcW w:w="1269" w:type="dxa"/>
            <w:vMerge w:val="restart"/>
            <w:vAlign w:val="center"/>
          </w:tcPr>
          <w:p w14:paraId="683E4A8A">
            <w:pPr>
              <w:spacing w:line="360" w:lineRule="auto"/>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分值构成与评分标准</w:t>
            </w:r>
          </w:p>
        </w:tc>
        <w:tc>
          <w:tcPr>
            <w:tcW w:w="2031" w:type="dxa"/>
            <w:vAlign w:val="center"/>
          </w:tcPr>
          <w:p w14:paraId="3BB295B1">
            <w:pPr>
              <w:spacing w:line="360" w:lineRule="auto"/>
              <w:jc w:val="center"/>
              <w:rPr>
                <w:rFonts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评标总得分计算公式</w:t>
            </w:r>
          </w:p>
        </w:tc>
        <w:tc>
          <w:tcPr>
            <w:tcW w:w="5090" w:type="dxa"/>
            <w:vAlign w:val="center"/>
          </w:tcPr>
          <w:p w14:paraId="405F39AC">
            <w:pPr>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投标人的评标总得分＝F1＋F2</w:t>
            </w:r>
          </w:p>
          <w:p w14:paraId="266DD70E">
            <w:pPr>
              <w:spacing w:line="360" w:lineRule="auto"/>
              <w:rPr>
                <w:rFonts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其中：F1、F2分别为投标报价、商务技术部分2项评分因素的汇总得分。</w:t>
            </w:r>
          </w:p>
        </w:tc>
      </w:tr>
      <w:tr w14:paraId="716CB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vAlign w:val="center"/>
          </w:tcPr>
          <w:p w14:paraId="489891D1">
            <w:pPr>
              <w:spacing w:line="360" w:lineRule="auto"/>
              <w:rPr>
                <w:rFonts w:ascii="仿宋" w:hAnsi="仿宋" w:eastAsia="仿宋" w:cs="仿宋"/>
                <w:color w:val="000000" w:themeColor="text1"/>
                <w:sz w:val="24"/>
                <w:szCs w:val="24"/>
                <w14:textFill>
                  <w14:solidFill>
                    <w14:schemeClr w14:val="tx1"/>
                  </w14:solidFill>
                </w14:textFill>
              </w:rPr>
            </w:pPr>
          </w:p>
        </w:tc>
        <w:tc>
          <w:tcPr>
            <w:tcW w:w="1269" w:type="dxa"/>
            <w:vMerge w:val="continue"/>
            <w:vAlign w:val="center"/>
          </w:tcPr>
          <w:p w14:paraId="64649CD0">
            <w:pPr>
              <w:spacing w:line="360" w:lineRule="auto"/>
              <w:rPr>
                <w:rFonts w:ascii="仿宋" w:hAnsi="仿宋" w:eastAsia="仿宋" w:cs="仿宋"/>
                <w:color w:val="000000" w:themeColor="text1"/>
                <w:sz w:val="24"/>
                <w:szCs w:val="24"/>
                <w14:textFill>
                  <w14:solidFill>
                    <w14:schemeClr w14:val="tx1"/>
                  </w14:solidFill>
                </w14:textFill>
              </w:rPr>
            </w:pPr>
          </w:p>
        </w:tc>
        <w:tc>
          <w:tcPr>
            <w:tcW w:w="2031" w:type="dxa"/>
            <w:vAlign w:val="center"/>
          </w:tcPr>
          <w:p w14:paraId="12BC65CA">
            <w:pPr>
              <w:spacing w:line="360" w:lineRule="auto"/>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评分因素</w:t>
            </w:r>
          </w:p>
          <w:p w14:paraId="7E99D489">
            <w:pPr>
              <w:spacing w:line="360" w:lineRule="auto"/>
              <w:jc w:val="center"/>
              <w:rPr>
                <w:rFonts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权重</w:t>
            </w:r>
          </w:p>
        </w:tc>
        <w:tc>
          <w:tcPr>
            <w:tcW w:w="5090" w:type="dxa"/>
            <w:vAlign w:val="center"/>
          </w:tcPr>
          <w:p w14:paraId="2214567D">
            <w:pPr>
              <w:spacing w:line="36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投标报价F1:1</w:t>
            </w:r>
            <w:r>
              <w:rPr>
                <w:rFonts w:hint="eastAsia" w:ascii="仿宋" w:hAnsi="仿宋" w:eastAsia="仿宋" w:cs="仿宋"/>
                <w:color w:val="000000" w:themeColor="text1"/>
                <w:sz w:val="24"/>
                <w:szCs w:val="24"/>
                <w:lang w:val="en-US" w:eastAsia="zh-CN"/>
                <w14:textFill>
                  <w14:solidFill>
                    <w14:schemeClr w14:val="tx1"/>
                  </w14:solidFill>
                </w14:textFill>
              </w:rPr>
              <w:t>5</w:t>
            </w:r>
            <w:r>
              <w:rPr>
                <w:rFonts w:hint="eastAsia" w:ascii="仿宋" w:hAnsi="仿宋" w:eastAsia="仿宋" w:cs="仿宋"/>
                <w:color w:val="000000" w:themeColor="text1"/>
                <w:sz w:val="24"/>
                <w:szCs w:val="24"/>
                <w:lang w:val="zh-CN"/>
                <w14:textFill>
                  <w14:solidFill>
                    <w14:schemeClr w14:val="tx1"/>
                  </w14:solidFill>
                </w14:textFill>
              </w:rPr>
              <w:t>分</w:t>
            </w:r>
          </w:p>
          <w:p w14:paraId="2A2A47F1">
            <w:pPr>
              <w:spacing w:line="360" w:lineRule="auto"/>
              <w:rPr>
                <w:rFonts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商务技术部分F2:</w:t>
            </w:r>
            <w:r>
              <w:rPr>
                <w:rFonts w:hint="eastAsia" w:ascii="仿宋" w:hAnsi="仿宋" w:eastAsia="仿宋" w:cs="仿宋"/>
                <w:color w:val="000000" w:themeColor="text1"/>
                <w:sz w:val="24"/>
                <w:szCs w:val="24"/>
                <w:lang w:val="en-US" w:eastAsia="zh-CN"/>
                <w14:textFill>
                  <w14:solidFill>
                    <w14:schemeClr w14:val="tx1"/>
                  </w14:solidFill>
                </w14:textFill>
              </w:rPr>
              <w:t>85</w:t>
            </w:r>
            <w:r>
              <w:rPr>
                <w:rFonts w:hint="eastAsia" w:ascii="仿宋" w:hAnsi="仿宋" w:eastAsia="仿宋" w:cs="仿宋"/>
                <w:color w:val="000000" w:themeColor="text1"/>
                <w:sz w:val="24"/>
                <w:szCs w:val="24"/>
                <w:lang w:val="zh-CN"/>
                <w14:textFill>
                  <w14:solidFill>
                    <w14:schemeClr w14:val="tx1"/>
                  </w14:solidFill>
                </w14:textFill>
              </w:rPr>
              <w:t>分</w:t>
            </w:r>
          </w:p>
        </w:tc>
      </w:tr>
      <w:tr w14:paraId="1F610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5" w:type="dxa"/>
            <w:gridSpan w:val="4"/>
            <w:vAlign w:val="center"/>
          </w:tcPr>
          <w:p w14:paraId="45C7F345">
            <w:pPr>
              <w:spacing w:line="360" w:lineRule="auto"/>
              <w:rPr>
                <w:rFonts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投标报价得分F1（满分1</w:t>
            </w:r>
            <w:r>
              <w:rPr>
                <w:rFonts w:hint="eastAsia" w:ascii="仿宋" w:hAnsi="仿宋" w:eastAsia="仿宋" w:cs="仿宋"/>
                <w:b/>
                <w:bCs/>
                <w:color w:val="000000" w:themeColor="text1"/>
                <w:sz w:val="24"/>
                <w:szCs w:val="24"/>
                <w:lang w:val="en-US" w:eastAsia="zh-CN"/>
                <w14:textFill>
                  <w14:solidFill>
                    <w14:schemeClr w14:val="tx1"/>
                  </w14:solidFill>
                </w14:textFill>
              </w:rPr>
              <w:t>5</w:t>
            </w:r>
            <w:r>
              <w:rPr>
                <w:rFonts w:hint="eastAsia" w:ascii="仿宋" w:hAnsi="仿宋" w:eastAsia="仿宋" w:cs="仿宋"/>
                <w:b/>
                <w:bCs/>
                <w:color w:val="000000" w:themeColor="text1"/>
                <w:sz w:val="24"/>
                <w:szCs w:val="24"/>
                <w14:textFill>
                  <w14:solidFill>
                    <w14:schemeClr w14:val="tx1"/>
                  </w14:solidFill>
                </w14:textFill>
              </w:rPr>
              <w:t>分）</w:t>
            </w:r>
          </w:p>
        </w:tc>
      </w:tr>
      <w:tr w14:paraId="4D587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5" w:type="dxa"/>
            <w:gridSpan w:val="4"/>
            <w:shd w:val="clear" w:color="auto" w:fill="auto"/>
            <w:vAlign w:val="center"/>
          </w:tcPr>
          <w:p w14:paraId="0E79A779">
            <w:pPr>
              <w:adjustRightInd w:val="0"/>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投标报价计算公式=评标基准价/投标报价×</w:t>
            </w:r>
            <w:r>
              <w:rPr>
                <w:rFonts w:ascii="仿宋" w:hAnsi="仿宋" w:eastAsia="仿宋" w:cs="仿宋"/>
                <w:color w:val="000000" w:themeColor="text1"/>
                <w:sz w:val="24"/>
                <w:szCs w:val="24"/>
                <w14:textFill>
                  <w14:solidFill>
                    <w14:schemeClr w14:val="tx1"/>
                  </w14:solidFill>
                </w14:textFill>
              </w:rPr>
              <w:t>1</w:t>
            </w:r>
            <w:r>
              <w:rPr>
                <w:rFonts w:hint="eastAsia" w:ascii="仿宋" w:hAnsi="仿宋" w:eastAsia="仿宋" w:cs="仿宋"/>
                <w:color w:val="000000" w:themeColor="text1"/>
                <w:sz w:val="24"/>
                <w:szCs w:val="24"/>
                <w14:textFill>
                  <w14:solidFill>
                    <w14:schemeClr w14:val="tx1"/>
                  </w14:solidFill>
                </w14:textFill>
              </w:rPr>
              <w:t>即：F1=[C/（B1，B2，Bn）]×</w:t>
            </w:r>
            <w:r>
              <w:rPr>
                <w:rFonts w:ascii="仿宋" w:hAnsi="仿宋" w:eastAsia="仿宋" w:cs="仿宋"/>
                <w:color w:val="000000" w:themeColor="text1"/>
                <w:sz w:val="24"/>
                <w:szCs w:val="24"/>
                <w14:textFill>
                  <w14:solidFill>
                    <w14:schemeClr w14:val="tx1"/>
                  </w14:solidFill>
                </w14:textFill>
              </w:rPr>
              <w:t>1</w:t>
            </w:r>
            <w:r>
              <w:rPr>
                <w:rFonts w:hint="eastAsia" w:ascii="仿宋" w:hAnsi="仿宋" w:eastAsia="仿宋" w:cs="仿宋"/>
                <w:color w:val="000000" w:themeColor="text1"/>
                <w:sz w:val="24"/>
                <w:szCs w:val="24"/>
                <w:lang w:val="en-US" w:eastAsia="zh-CN"/>
                <w14:textFill>
                  <w14:solidFill>
                    <w14:schemeClr w14:val="tx1"/>
                  </w14:solidFill>
                </w14:textFill>
              </w:rPr>
              <w:t>5</w:t>
            </w:r>
          </w:p>
          <w:p w14:paraId="24C1497B">
            <w:pPr>
              <w:adjustRightInd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注：C为评标基准价，即有效投标人是指通过符合性评审的投标人，评标基准价是指各有效投标人中的最低投标报价。</w:t>
            </w:r>
          </w:p>
          <w:p w14:paraId="0A8FE50E">
            <w:pPr>
              <w:adjustRightInd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B1，B2，Bn为第n个经初步审查合格的有效投标报价。</w:t>
            </w:r>
          </w:p>
          <w:p w14:paraId="456ECF14">
            <w:pPr>
              <w:adjustRightInd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注：1.计算结果保留小数点后两位，第三位四舍五入。</w:t>
            </w:r>
          </w:p>
          <w:p w14:paraId="154C442E">
            <w:pPr>
              <w:adjustRightInd w:val="0"/>
              <w:spacing w:line="360" w:lineRule="auto"/>
              <w:ind w:firstLine="480" w:firstLineChars="200"/>
              <w:rPr>
                <w:rFonts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2.本项目针对小型、微型企业、监狱企业、残疾人福利性单位的价格给予10%的扣除，用扣除后的价格参与评审，即：评标价=投标报价×</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1-10%），监狱企业、残疾人福利性单位属于小型、微型企业的，不重复享受政策。</w:t>
            </w:r>
          </w:p>
        </w:tc>
      </w:tr>
      <w:tr w14:paraId="37713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5" w:type="dxa"/>
            <w:gridSpan w:val="4"/>
            <w:shd w:val="clear" w:color="auto" w:fill="auto"/>
            <w:vAlign w:val="center"/>
          </w:tcPr>
          <w:p w14:paraId="00FE9E13">
            <w:pPr>
              <w:spacing w:line="360" w:lineRule="auto"/>
              <w:rPr>
                <w:rFonts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商务技术部分得分F2（满分</w:t>
            </w:r>
            <w:r>
              <w:rPr>
                <w:rFonts w:hint="eastAsia" w:ascii="仿宋" w:hAnsi="仿宋" w:eastAsia="仿宋" w:cs="仿宋"/>
                <w:b/>
                <w:bCs/>
                <w:color w:val="000000" w:themeColor="text1"/>
                <w:sz w:val="24"/>
                <w:szCs w:val="24"/>
                <w:lang w:val="en-US" w:eastAsia="zh-CN"/>
                <w14:textFill>
                  <w14:solidFill>
                    <w14:schemeClr w14:val="tx1"/>
                  </w14:solidFill>
                </w14:textFill>
              </w:rPr>
              <w:t>85</w:t>
            </w:r>
            <w:r>
              <w:rPr>
                <w:rFonts w:hint="eastAsia" w:ascii="仿宋" w:hAnsi="仿宋" w:eastAsia="仿宋" w:cs="仿宋"/>
                <w:b/>
                <w:bCs/>
                <w:color w:val="000000" w:themeColor="text1"/>
                <w:sz w:val="24"/>
                <w:szCs w:val="24"/>
                <w14:textFill>
                  <w14:solidFill>
                    <w14:schemeClr w14:val="tx1"/>
                  </w14:solidFill>
                </w14:textFill>
              </w:rPr>
              <w:t>分）</w:t>
            </w:r>
          </w:p>
        </w:tc>
      </w:tr>
      <w:tr w14:paraId="2B949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4" w:type="dxa"/>
            <w:gridSpan w:val="2"/>
            <w:vAlign w:val="center"/>
          </w:tcPr>
          <w:p w14:paraId="75A355A2">
            <w:pPr>
              <w:adjustRightInd w:val="0"/>
              <w:spacing w:line="440" w:lineRule="exact"/>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技术参数评审</w:t>
            </w:r>
          </w:p>
          <w:p w14:paraId="7EDEE55B">
            <w:pPr>
              <w:adjustRightInd w:val="0"/>
              <w:spacing w:line="440" w:lineRule="exact"/>
              <w:ind w:firstLine="240" w:firstLineChars="100"/>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TW"/>
                <w14:textFill>
                  <w14:solidFill>
                    <w14:schemeClr w14:val="tx1"/>
                  </w14:solidFill>
                </w14:textFill>
              </w:rPr>
              <w:t>（</w:t>
            </w:r>
            <w:r>
              <w:rPr>
                <w:rFonts w:ascii="仿宋" w:hAnsi="仿宋" w:eastAsia="仿宋" w:cs="仿宋"/>
                <w:color w:val="000000" w:themeColor="text1"/>
                <w:sz w:val="24"/>
                <w:szCs w:val="24"/>
                <w14:textFill>
                  <w14:solidFill>
                    <w14:schemeClr w14:val="tx1"/>
                  </w14:solidFill>
                </w14:textFill>
              </w:rPr>
              <w:t>4</w:t>
            </w:r>
            <w:r>
              <w:rPr>
                <w:rFonts w:hint="eastAsia" w:ascii="仿宋" w:hAnsi="仿宋" w:eastAsia="仿宋" w:cs="仿宋"/>
                <w:color w:val="000000" w:themeColor="text1"/>
                <w:sz w:val="24"/>
                <w:szCs w:val="24"/>
                <w14:textFill>
                  <w14:solidFill>
                    <w14:schemeClr w14:val="tx1"/>
                  </w14:solidFill>
                </w14:textFill>
              </w:rPr>
              <w:t>0</w:t>
            </w:r>
            <w:r>
              <w:rPr>
                <w:rFonts w:hint="eastAsia" w:ascii="仿宋" w:hAnsi="仿宋" w:eastAsia="仿宋" w:cs="仿宋"/>
                <w:color w:val="000000" w:themeColor="text1"/>
                <w:sz w:val="24"/>
                <w:szCs w:val="24"/>
                <w:lang w:val="zh-TW"/>
                <w14:textFill>
                  <w14:solidFill>
                    <w14:schemeClr w14:val="tx1"/>
                  </w14:solidFill>
                </w14:textFill>
              </w:rPr>
              <w:t>分）</w:t>
            </w:r>
          </w:p>
        </w:tc>
        <w:tc>
          <w:tcPr>
            <w:tcW w:w="7121" w:type="dxa"/>
            <w:gridSpan w:val="2"/>
            <w:vAlign w:val="center"/>
          </w:tcPr>
          <w:p w14:paraId="1667CD10">
            <w:pPr>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根据《采购需求》中技术参数，标有“</w:t>
            </w:r>
            <w:r>
              <w:rPr>
                <w:rFonts w:hint="eastAsia" w:ascii="仿宋" w:hAnsi="仿宋" w:eastAsia="仿宋" w:cs="仿宋"/>
                <w:kern w:val="0"/>
                <w:sz w:val="24"/>
                <w:szCs w:val="24"/>
              </w:rPr>
              <w:t>★</w:t>
            </w:r>
            <w:r>
              <w:rPr>
                <w:rFonts w:hint="eastAsia" w:ascii="仿宋" w:hAnsi="仿宋" w:eastAsia="仿宋" w:cs="仿宋"/>
                <w:color w:val="000000" w:themeColor="text1"/>
                <w:sz w:val="24"/>
                <w:szCs w:val="24"/>
                <w14:textFill>
                  <w14:solidFill>
                    <w14:schemeClr w14:val="tx1"/>
                  </w14:solidFill>
                </w14:textFill>
              </w:rPr>
              <w:t>”部分参数为重要参数，重要参数不满足一项扣3分，一般参数不满足一项扣1分，分值扣完为止。</w:t>
            </w:r>
          </w:p>
          <w:p w14:paraId="2C6AFA2B">
            <w:pPr>
              <w:adjustRightInd w:val="0"/>
              <w:spacing w:line="360" w:lineRule="auto"/>
              <w:jc w:val="left"/>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注：</w:t>
            </w:r>
            <w:r>
              <w:rPr>
                <w:rFonts w:hint="eastAsia" w:ascii="仿宋" w:hAnsi="仿宋" w:eastAsia="仿宋" w:cs="仿宋"/>
                <w:color w:val="000000" w:themeColor="text1"/>
                <w:sz w:val="24"/>
                <w:szCs w:val="24"/>
                <w14:textFill>
                  <w14:solidFill>
                    <w14:schemeClr w14:val="tx1"/>
                  </w14:solidFill>
                </w14:textFill>
              </w:rPr>
              <w:t>投标人除如实填写技术规格偏离表外，第三章采购需求中所示标</w:t>
            </w:r>
            <w:r>
              <w:rPr>
                <w:rFonts w:hint="eastAsia" w:ascii="仿宋" w:hAnsi="仿宋" w:eastAsia="仿宋" w:cs="仿宋"/>
                <w:sz w:val="24"/>
                <w:szCs w:val="24"/>
              </w:rPr>
              <w:t>注“★”的重要技术参数，提供制造厂商出具的满足产品需求的技术证明材料（</w:t>
            </w:r>
            <w:r>
              <w:rPr>
                <w:rFonts w:hint="eastAsia" w:ascii="仿宋" w:hAnsi="仿宋" w:eastAsia="仿宋" w:cs="仿宋"/>
                <w:b/>
                <w:bCs/>
                <w:sz w:val="24"/>
                <w:szCs w:val="24"/>
              </w:rPr>
              <w:t>包括但不限于投标产品技术白皮书或检测报告或印刷宣传彩页或性能参数说明等）</w:t>
            </w:r>
            <w:r>
              <w:rPr>
                <w:rFonts w:hint="eastAsia" w:ascii="仿宋" w:hAnsi="仿宋" w:eastAsia="仿宋" w:cs="仿宋"/>
                <w:color w:val="000000" w:themeColor="text1"/>
                <w:sz w:val="24"/>
                <w:szCs w:val="24"/>
                <w14:textFill>
                  <w14:solidFill>
                    <w14:schemeClr w14:val="tx1"/>
                  </w14:solidFill>
                </w14:textFill>
              </w:rPr>
              <w:t>、采购人也可根据制造厂商官方网站的资料以证明投标人产品的技术指标参数情况的真实性。</w:t>
            </w:r>
            <w:r>
              <w:rPr>
                <w:rFonts w:hint="eastAsia" w:ascii="仿宋" w:hAnsi="仿宋" w:eastAsia="仿宋" w:cs="仿宋"/>
                <w:b/>
                <w:bCs/>
                <w:color w:val="000000" w:themeColor="text1"/>
                <w:sz w:val="24"/>
                <w:szCs w:val="24"/>
                <w14:textFill>
                  <w14:solidFill>
                    <w14:schemeClr w14:val="tx1"/>
                  </w14:solidFill>
                </w14:textFill>
              </w:rPr>
              <w:t>若投标文件中最新技术支持资料参数与技术规格偏离表应答不符或无技术资料应答，而投标人又未在投标文件中作出说明和解释的，视为不满足该条技术参数要求。</w:t>
            </w:r>
          </w:p>
        </w:tc>
      </w:tr>
      <w:tr w14:paraId="3468C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4" w:type="dxa"/>
            <w:gridSpan w:val="2"/>
            <w:vAlign w:val="center"/>
          </w:tcPr>
          <w:p w14:paraId="62E91FFE">
            <w:pPr>
              <w:spacing w:line="360" w:lineRule="auto"/>
              <w:jc w:val="center"/>
              <w:rPr>
                <w:rFonts w:ascii="仿宋" w:hAnsi="仿宋" w:eastAsia="仿宋" w:cs="仿宋"/>
                <w:sz w:val="24"/>
                <w:szCs w:val="24"/>
                <w:highlight w:val="none"/>
                <w:lang w:val="zh-TW"/>
              </w:rPr>
            </w:pPr>
            <w:r>
              <w:rPr>
                <w:rFonts w:hint="eastAsia" w:ascii="仿宋" w:hAnsi="仿宋" w:eastAsia="仿宋" w:cs="仿宋"/>
                <w:sz w:val="24"/>
                <w:szCs w:val="24"/>
                <w:highlight w:val="none"/>
                <w:lang w:val="zh-TW"/>
              </w:rPr>
              <w:t>项目实施方案</w:t>
            </w:r>
          </w:p>
          <w:p w14:paraId="7D0F25B6">
            <w:pPr>
              <w:spacing w:line="360" w:lineRule="auto"/>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sz w:val="24"/>
                <w:szCs w:val="24"/>
                <w:highlight w:val="none"/>
                <w:lang w:val="zh-TW"/>
              </w:rPr>
              <w:t>（</w:t>
            </w:r>
            <w:r>
              <w:rPr>
                <w:rFonts w:hint="eastAsia" w:ascii="仿宋" w:hAnsi="仿宋" w:eastAsia="仿宋" w:cs="仿宋"/>
                <w:color w:val="000000"/>
                <w:sz w:val="24"/>
                <w:szCs w:val="24"/>
                <w:highlight w:val="none"/>
                <w:lang w:val="en-US" w:eastAsia="zh-CN"/>
              </w:rPr>
              <w:t>16</w:t>
            </w:r>
            <w:r>
              <w:rPr>
                <w:rFonts w:hint="eastAsia" w:ascii="仿宋" w:hAnsi="仿宋" w:eastAsia="仿宋" w:cs="仿宋"/>
                <w:color w:val="000000"/>
                <w:sz w:val="24"/>
                <w:szCs w:val="24"/>
                <w:highlight w:val="none"/>
                <w:lang w:val="zh-TW"/>
              </w:rPr>
              <w:t>分）</w:t>
            </w:r>
          </w:p>
        </w:tc>
        <w:tc>
          <w:tcPr>
            <w:tcW w:w="7121" w:type="dxa"/>
            <w:gridSpan w:val="2"/>
            <w:vAlign w:val="center"/>
          </w:tcPr>
          <w:p w14:paraId="20FED44E">
            <w:pPr>
              <w:pStyle w:val="3"/>
              <w:adjustRightInd/>
              <w:spacing w:before="0" w:after="0" w:afterAutospacing="0"/>
              <w:outlineLvl w:val="0"/>
              <w:rPr>
                <w:rFonts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b w:val="0"/>
                <w:sz w:val="24"/>
                <w:szCs w:val="24"/>
                <w:highlight w:val="none"/>
                <w:lang w:val="zh-TW"/>
              </w:rPr>
              <w:t>投标人提供的项目实施方案，包含但不限于：</w:t>
            </w:r>
            <w:r>
              <w:rPr>
                <w:rFonts w:hint="eastAsia" w:ascii="仿宋" w:hAnsi="仿宋" w:eastAsia="仿宋" w:cs="仿宋"/>
                <w:b w:val="0"/>
                <w:sz w:val="24"/>
                <w:szCs w:val="24"/>
                <w:highlight w:val="none"/>
              </w:rPr>
              <w:t>①项目团队人员配备；</w:t>
            </w:r>
            <w:r>
              <w:rPr>
                <w:rFonts w:hint="eastAsia" w:ascii="仿宋" w:hAnsi="仿宋" w:eastAsia="仿宋" w:cs="仿宋"/>
                <w:b w:val="0"/>
                <w:sz w:val="24"/>
                <w:szCs w:val="24"/>
                <w:highlight w:val="none"/>
                <w:lang w:eastAsia="zh-CN"/>
              </w:rPr>
              <w:t>②</w:t>
            </w:r>
            <w:r>
              <w:rPr>
                <w:rFonts w:hint="eastAsia" w:ascii="仿宋" w:hAnsi="仿宋" w:eastAsia="仿宋" w:cs="仿宋"/>
                <w:b w:val="0"/>
                <w:sz w:val="24"/>
                <w:szCs w:val="24"/>
                <w:highlight w:val="none"/>
              </w:rPr>
              <w:t>交货方案及设备安装调试方案；</w:t>
            </w:r>
            <w:r>
              <w:rPr>
                <w:rFonts w:hint="eastAsia" w:ascii="仿宋" w:hAnsi="仿宋" w:eastAsia="仿宋" w:cs="仿宋"/>
                <w:b w:val="0"/>
                <w:sz w:val="24"/>
                <w:szCs w:val="24"/>
                <w:highlight w:val="none"/>
                <w:lang w:eastAsia="zh-CN"/>
              </w:rPr>
              <w:t>③</w:t>
            </w:r>
            <w:r>
              <w:rPr>
                <w:rFonts w:hint="eastAsia" w:ascii="仿宋" w:hAnsi="仿宋" w:eastAsia="仿宋" w:cs="仿宋"/>
                <w:b w:val="0"/>
                <w:sz w:val="24"/>
                <w:szCs w:val="24"/>
                <w:highlight w:val="none"/>
              </w:rPr>
              <w:t>验收方案</w:t>
            </w:r>
            <w:r>
              <w:rPr>
                <w:rFonts w:hint="eastAsia" w:ascii="仿宋" w:hAnsi="仿宋" w:eastAsia="仿宋" w:cs="仿宋"/>
                <w:b w:val="0"/>
                <w:sz w:val="24"/>
                <w:szCs w:val="24"/>
                <w:highlight w:val="none"/>
                <w:lang w:eastAsia="zh-CN"/>
              </w:rPr>
              <w:t>；④培训方案</w:t>
            </w:r>
            <w:r>
              <w:rPr>
                <w:rFonts w:hint="eastAsia" w:ascii="仿宋" w:hAnsi="仿宋" w:eastAsia="仿宋" w:cs="仿宋"/>
                <w:b w:val="0"/>
                <w:sz w:val="24"/>
                <w:szCs w:val="24"/>
                <w:highlight w:val="none"/>
              </w:rPr>
              <w:t>。对以上</w:t>
            </w:r>
            <w:r>
              <w:rPr>
                <w:rFonts w:hint="eastAsia" w:ascii="仿宋" w:hAnsi="仿宋" w:eastAsia="仿宋" w:cs="仿宋"/>
                <w:b w:val="0"/>
                <w:sz w:val="24"/>
                <w:szCs w:val="24"/>
                <w:highlight w:val="none"/>
                <w:lang w:val="en-US" w:eastAsia="zh-CN"/>
              </w:rPr>
              <w:t>4</w:t>
            </w:r>
            <w:r>
              <w:rPr>
                <w:rFonts w:hint="eastAsia" w:ascii="仿宋" w:hAnsi="仿宋" w:eastAsia="仿宋" w:cs="仿宋"/>
                <w:b w:val="0"/>
                <w:sz w:val="24"/>
                <w:szCs w:val="24"/>
                <w:highlight w:val="none"/>
              </w:rPr>
              <w:t>项内容，均有完整、具体详细的描述，得</w:t>
            </w:r>
            <w:r>
              <w:rPr>
                <w:rFonts w:hint="eastAsia" w:ascii="仿宋" w:hAnsi="仿宋" w:eastAsia="仿宋" w:cs="仿宋"/>
                <w:b w:val="0"/>
                <w:sz w:val="24"/>
                <w:szCs w:val="24"/>
                <w:highlight w:val="none"/>
                <w:lang w:val="en-US" w:eastAsia="zh-CN"/>
              </w:rPr>
              <w:t>16</w:t>
            </w:r>
            <w:r>
              <w:rPr>
                <w:rFonts w:hint="eastAsia" w:ascii="仿宋" w:hAnsi="仿宋" w:eastAsia="仿宋" w:cs="仿宋"/>
                <w:b w:val="0"/>
                <w:sz w:val="24"/>
                <w:szCs w:val="24"/>
                <w:highlight w:val="none"/>
              </w:rPr>
              <w:t>分，有一项描述漏项的扣</w:t>
            </w:r>
            <w:r>
              <w:rPr>
                <w:rFonts w:hint="eastAsia" w:ascii="仿宋" w:hAnsi="仿宋" w:eastAsia="仿宋" w:cs="仿宋"/>
                <w:b w:val="0"/>
                <w:sz w:val="24"/>
                <w:szCs w:val="24"/>
                <w:highlight w:val="none"/>
                <w:lang w:val="en-US" w:eastAsia="zh-CN"/>
              </w:rPr>
              <w:t>4</w:t>
            </w:r>
            <w:r>
              <w:rPr>
                <w:rFonts w:hint="eastAsia" w:ascii="仿宋" w:hAnsi="仿宋" w:eastAsia="仿宋" w:cs="仿宋"/>
                <w:b w:val="0"/>
                <w:sz w:val="24"/>
                <w:szCs w:val="24"/>
                <w:highlight w:val="none"/>
              </w:rPr>
              <w:t>分，有一项描述有缺陷或不符合项目需求的扣</w:t>
            </w:r>
            <w:r>
              <w:rPr>
                <w:rFonts w:hint="eastAsia" w:ascii="仿宋" w:hAnsi="仿宋" w:eastAsia="仿宋" w:cs="仿宋"/>
                <w:b w:val="0"/>
                <w:sz w:val="24"/>
                <w:szCs w:val="24"/>
                <w:highlight w:val="none"/>
                <w:lang w:val="en-US" w:eastAsia="zh-CN"/>
              </w:rPr>
              <w:t>2</w:t>
            </w:r>
            <w:r>
              <w:rPr>
                <w:rFonts w:hint="eastAsia" w:ascii="仿宋" w:hAnsi="仿宋" w:eastAsia="仿宋" w:cs="仿宋"/>
                <w:b w:val="0"/>
                <w:sz w:val="24"/>
                <w:szCs w:val="24"/>
                <w:highlight w:val="none"/>
              </w:rPr>
              <w:t>分，分数扣完为止。</w:t>
            </w:r>
          </w:p>
          <w:p w14:paraId="20C5A1E3">
            <w:pPr>
              <w:spacing w:line="360" w:lineRule="auto"/>
              <w:rPr>
                <w:rFonts w:eastAsia="Times New Roman"/>
              </w:rPr>
            </w:pPr>
            <w:r>
              <w:rPr>
                <w:rFonts w:hint="eastAsia" w:ascii="仿宋" w:hAnsi="仿宋" w:eastAsia="仿宋" w:cs="仿宋"/>
                <w:color w:val="000000" w:themeColor="text1"/>
                <w:kern w:val="0"/>
                <w:sz w:val="24"/>
                <w:szCs w:val="24"/>
                <w:highlight w:val="none"/>
                <w14:textFill>
                  <w14:solidFill>
                    <w14:schemeClr w14:val="tx1"/>
                  </w14:solidFill>
                </w14:textFill>
              </w:rPr>
              <w:t>注：缺陷是指：内容无针对性，不清晰、不完整、无可行性，内容与实际情况不匹配、不符合项目特点、不适用于本项目、内容不符合相关规范要求、内容与本项目无关等任意一种情形。</w:t>
            </w:r>
          </w:p>
        </w:tc>
      </w:tr>
      <w:tr w14:paraId="79485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2124" w:type="dxa"/>
            <w:gridSpan w:val="2"/>
            <w:vAlign w:val="center"/>
          </w:tcPr>
          <w:p w14:paraId="6134122E">
            <w:pPr>
              <w:adjustRightInd w:val="0"/>
              <w:spacing w:line="360" w:lineRule="auto"/>
              <w:jc w:val="center"/>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产品质量承诺</w:t>
            </w:r>
            <w:r>
              <w:rPr>
                <w:rFonts w:hint="eastAsia" w:ascii="仿宋" w:hAnsi="仿宋" w:eastAsia="仿宋" w:cs="仿宋"/>
                <w:color w:val="000000" w:themeColor="text1"/>
                <w:sz w:val="24"/>
                <w:szCs w:val="24"/>
                <w:highlight w:val="none"/>
                <w:lang w:val="en-US" w:eastAsia="zh-CN"/>
                <w14:textFill>
                  <w14:solidFill>
                    <w14:schemeClr w14:val="tx1"/>
                  </w14:solidFill>
                </w14:textFill>
              </w:rPr>
              <w:t>及</w:t>
            </w:r>
            <w:r>
              <w:rPr>
                <w:rFonts w:hint="eastAsia" w:ascii="仿宋" w:hAnsi="仿宋" w:eastAsia="仿宋" w:cs="仿宋"/>
                <w:color w:val="000000" w:themeColor="text1"/>
                <w:sz w:val="24"/>
                <w:szCs w:val="24"/>
                <w:highlight w:val="none"/>
                <w14:textFill>
                  <w14:solidFill>
                    <w14:schemeClr w14:val="tx1"/>
                  </w14:solidFill>
                </w14:textFill>
              </w:rPr>
              <w:t>保证措施</w:t>
            </w:r>
          </w:p>
          <w:p w14:paraId="5499C98C">
            <w:pPr>
              <w:adjustRightInd w:val="0"/>
              <w:spacing w:line="360" w:lineRule="auto"/>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10</w:t>
            </w:r>
            <w:r>
              <w:rPr>
                <w:rFonts w:hint="eastAsia" w:ascii="仿宋" w:hAnsi="仿宋" w:eastAsia="仿宋" w:cs="仿宋"/>
                <w:color w:val="000000" w:themeColor="text1"/>
                <w:sz w:val="24"/>
                <w:szCs w:val="24"/>
                <w:highlight w:val="none"/>
                <w14:textFill>
                  <w14:solidFill>
                    <w14:schemeClr w14:val="tx1"/>
                  </w14:solidFill>
                </w14:textFill>
              </w:rPr>
              <w:t>分）</w:t>
            </w:r>
          </w:p>
        </w:tc>
        <w:tc>
          <w:tcPr>
            <w:tcW w:w="7121" w:type="dxa"/>
            <w:gridSpan w:val="2"/>
            <w:vAlign w:val="center"/>
          </w:tcPr>
          <w:p w14:paraId="116F2F9F">
            <w:pPr>
              <w:pStyle w:val="3"/>
              <w:adjustRightInd/>
              <w:spacing w:before="0" w:after="0" w:afterAutospacing="0"/>
              <w:outlineLvl w:val="0"/>
              <w:rPr>
                <w:rFonts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b w:val="0"/>
                <w:bCs/>
                <w:sz w:val="24"/>
                <w:szCs w:val="24"/>
                <w:lang w:val="zh-TW"/>
              </w:rPr>
              <w:t>投标人提供的</w:t>
            </w:r>
            <w:r>
              <w:rPr>
                <w:rFonts w:hint="eastAsia" w:ascii="仿宋" w:hAnsi="仿宋" w:eastAsia="仿宋" w:cs="仿宋"/>
                <w:b w:val="0"/>
                <w:bCs/>
                <w:color w:val="000000" w:themeColor="text1"/>
                <w:sz w:val="24"/>
                <w:szCs w:val="24"/>
                <w14:textFill>
                  <w14:solidFill>
                    <w14:schemeClr w14:val="tx1"/>
                  </w14:solidFill>
                </w14:textFill>
              </w:rPr>
              <w:t>产品质量承诺、保证措施</w:t>
            </w:r>
            <w:r>
              <w:rPr>
                <w:rFonts w:hint="eastAsia" w:ascii="仿宋" w:hAnsi="仿宋" w:eastAsia="仿宋" w:cs="仿宋"/>
                <w:b w:val="0"/>
                <w:bCs/>
                <w:sz w:val="24"/>
                <w:szCs w:val="24"/>
                <w:lang w:val="zh-TW"/>
              </w:rPr>
              <w:t>，包含但不限于：①产品质量承诺；②保证措施；③出现质量问题的解决方案；④产品整体性能（包括关键产品质量、性能稳定性等方面）；⑤处罚措施</w:t>
            </w:r>
            <w:r>
              <w:rPr>
                <w:rFonts w:hint="eastAsia" w:ascii="仿宋" w:hAnsi="仿宋" w:eastAsia="仿宋" w:cs="仿宋"/>
                <w:b w:val="0"/>
                <w:bCs/>
                <w:sz w:val="24"/>
                <w:szCs w:val="24"/>
                <w:lang w:val="zh-TW" w:eastAsia="zh-CN"/>
              </w:rPr>
              <w:t>。</w:t>
            </w:r>
            <w:r>
              <w:rPr>
                <w:rFonts w:hint="eastAsia" w:ascii="仿宋" w:hAnsi="仿宋" w:eastAsia="仿宋" w:cs="仿宋"/>
                <w:b w:val="0"/>
                <w:sz w:val="24"/>
                <w:szCs w:val="24"/>
                <w:highlight w:val="none"/>
              </w:rPr>
              <w:t>对以上</w:t>
            </w:r>
            <w:r>
              <w:rPr>
                <w:rFonts w:hint="eastAsia" w:ascii="仿宋" w:hAnsi="仿宋" w:eastAsia="仿宋" w:cs="仿宋"/>
                <w:b w:val="0"/>
                <w:sz w:val="24"/>
                <w:szCs w:val="24"/>
                <w:highlight w:val="none"/>
                <w:lang w:val="en-US" w:eastAsia="zh-CN"/>
              </w:rPr>
              <w:t>5</w:t>
            </w:r>
            <w:r>
              <w:rPr>
                <w:rFonts w:hint="eastAsia" w:ascii="仿宋" w:hAnsi="仿宋" w:eastAsia="仿宋" w:cs="仿宋"/>
                <w:b w:val="0"/>
                <w:sz w:val="24"/>
                <w:szCs w:val="24"/>
                <w:highlight w:val="none"/>
              </w:rPr>
              <w:t>项内容，均有完整、具体详细的描述，得</w:t>
            </w:r>
            <w:r>
              <w:rPr>
                <w:rFonts w:hint="eastAsia" w:ascii="仿宋" w:hAnsi="仿宋" w:eastAsia="仿宋" w:cs="仿宋"/>
                <w:b w:val="0"/>
                <w:sz w:val="24"/>
                <w:szCs w:val="24"/>
                <w:highlight w:val="none"/>
                <w:lang w:val="en-US" w:eastAsia="zh-CN"/>
              </w:rPr>
              <w:t>10</w:t>
            </w:r>
            <w:r>
              <w:rPr>
                <w:rFonts w:hint="eastAsia" w:ascii="仿宋" w:hAnsi="仿宋" w:eastAsia="仿宋" w:cs="仿宋"/>
                <w:b w:val="0"/>
                <w:sz w:val="24"/>
                <w:szCs w:val="24"/>
                <w:highlight w:val="none"/>
              </w:rPr>
              <w:t>分，有一项描述漏项的扣</w:t>
            </w:r>
            <w:r>
              <w:rPr>
                <w:rFonts w:hint="eastAsia" w:ascii="仿宋" w:hAnsi="仿宋" w:eastAsia="仿宋" w:cs="仿宋"/>
                <w:b w:val="0"/>
                <w:sz w:val="24"/>
                <w:szCs w:val="24"/>
                <w:highlight w:val="none"/>
                <w:lang w:val="en-US" w:eastAsia="zh-CN"/>
              </w:rPr>
              <w:t>2</w:t>
            </w:r>
            <w:r>
              <w:rPr>
                <w:rFonts w:hint="eastAsia" w:ascii="仿宋" w:hAnsi="仿宋" w:eastAsia="仿宋" w:cs="仿宋"/>
                <w:b w:val="0"/>
                <w:sz w:val="24"/>
                <w:szCs w:val="24"/>
                <w:highlight w:val="none"/>
              </w:rPr>
              <w:t>分，有一项描述有缺陷或不符合项目需求的扣</w:t>
            </w:r>
            <w:r>
              <w:rPr>
                <w:rFonts w:hint="eastAsia" w:ascii="仿宋" w:hAnsi="仿宋" w:eastAsia="仿宋" w:cs="仿宋"/>
                <w:b w:val="0"/>
                <w:sz w:val="24"/>
                <w:szCs w:val="24"/>
                <w:highlight w:val="none"/>
                <w:lang w:val="en-US" w:eastAsia="zh-CN"/>
              </w:rPr>
              <w:t>1</w:t>
            </w:r>
            <w:r>
              <w:rPr>
                <w:rFonts w:hint="eastAsia" w:ascii="仿宋" w:hAnsi="仿宋" w:eastAsia="仿宋" w:cs="仿宋"/>
                <w:b w:val="0"/>
                <w:sz w:val="24"/>
                <w:szCs w:val="24"/>
                <w:highlight w:val="none"/>
              </w:rPr>
              <w:t>分，分数扣完为止。</w:t>
            </w:r>
          </w:p>
          <w:p w14:paraId="6C9EC2B3">
            <w:pPr>
              <w:adjustRightInd w:val="0"/>
              <w:spacing w:line="360" w:lineRule="auto"/>
              <w:rPr>
                <w:rFonts w:ascii="仿宋" w:hAnsi="仿宋" w:eastAsia="仿宋" w:cs="仿宋"/>
                <w:sz w:val="24"/>
                <w:szCs w:val="24"/>
              </w:rPr>
            </w:pPr>
            <w:r>
              <w:rPr>
                <w:rFonts w:hint="eastAsia" w:ascii="仿宋" w:hAnsi="仿宋" w:eastAsia="仿宋" w:cs="仿宋"/>
                <w:color w:val="000000" w:themeColor="text1"/>
                <w:kern w:val="0"/>
                <w:sz w:val="24"/>
                <w:szCs w:val="24"/>
                <w:highlight w:val="none"/>
                <w14:textFill>
                  <w14:solidFill>
                    <w14:schemeClr w14:val="tx1"/>
                  </w14:solidFill>
                </w14:textFill>
              </w:rPr>
              <w:t>注：缺陷是指：内容无针对性，不清晰、不完整、无可行性，内容与实际情况不匹配、不符合项目特点、不适用于本项目、内容不符合相关规范要求、内容与本项目无关等任意一种情形。</w:t>
            </w:r>
          </w:p>
        </w:tc>
      </w:tr>
      <w:tr w14:paraId="01260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4" w:type="dxa"/>
            <w:gridSpan w:val="2"/>
            <w:vAlign w:val="center"/>
          </w:tcPr>
          <w:p w14:paraId="7C2DA394">
            <w:pPr>
              <w:adjustRightInd w:val="0"/>
              <w:spacing w:line="360" w:lineRule="auto"/>
              <w:jc w:val="center"/>
              <w:rPr>
                <w:rFonts w:ascii="仿宋" w:hAnsi="仿宋" w:eastAsia="仿宋" w:cs="仿宋"/>
                <w:kern w:val="0"/>
                <w:sz w:val="24"/>
                <w:szCs w:val="24"/>
                <w:lang w:val="zh-TW"/>
              </w:rPr>
            </w:pPr>
            <w:r>
              <w:rPr>
                <w:rFonts w:hint="eastAsia" w:ascii="仿宋" w:hAnsi="仿宋" w:eastAsia="仿宋" w:cs="仿宋"/>
                <w:kern w:val="0"/>
                <w:sz w:val="24"/>
                <w:szCs w:val="24"/>
                <w:lang w:val="zh-TW"/>
              </w:rPr>
              <w:t>售后服务方案</w:t>
            </w:r>
          </w:p>
          <w:p w14:paraId="008E40EF">
            <w:pPr>
              <w:adjustRightInd w:val="0"/>
              <w:spacing w:line="360" w:lineRule="auto"/>
              <w:jc w:val="center"/>
              <w:rPr>
                <w:rFonts w:ascii="仿宋" w:hAnsi="仿宋" w:eastAsia="仿宋" w:cs="仿宋"/>
                <w:color w:val="000000" w:themeColor="text1"/>
                <w:sz w:val="24"/>
                <w:szCs w:val="24"/>
                <w:lang w:val="zh-TW"/>
                <w14:textFill>
                  <w14:solidFill>
                    <w14:schemeClr w14:val="tx1"/>
                  </w14:solidFill>
                </w14:textFill>
              </w:rPr>
            </w:pPr>
            <w:r>
              <w:rPr>
                <w:rFonts w:hint="eastAsia" w:ascii="仿宋" w:hAnsi="仿宋" w:eastAsia="仿宋" w:cs="仿宋"/>
                <w:kern w:val="0"/>
                <w:sz w:val="24"/>
                <w:szCs w:val="24"/>
                <w:lang w:val="zh-TW"/>
              </w:rPr>
              <w:t>（</w:t>
            </w:r>
            <w:r>
              <w:rPr>
                <w:rFonts w:hint="eastAsia" w:ascii="仿宋" w:hAnsi="仿宋" w:eastAsia="仿宋" w:cs="仿宋"/>
                <w:kern w:val="0"/>
                <w:sz w:val="24"/>
                <w:szCs w:val="24"/>
                <w:lang w:val="en-US" w:eastAsia="zh-CN"/>
              </w:rPr>
              <w:t>9</w:t>
            </w:r>
            <w:r>
              <w:rPr>
                <w:rFonts w:hint="eastAsia" w:ascii="仿宋" w:hAnsi="仿宋" w:eastAsia="仿宋" w:cs="仿宋"/>
                <w:kern w:val="0"/>
                <w:sz w:val="24"/>
                <w:szCs w:val="24"/>
                <w:lang w:val="zh-TW"/>
              </w:rPr>
              <w:t>分）</w:t>
            </w:r>
          </w:p>
        </w:tc>
        <w:tc>
          <w:tcPr>
            <w:tcW w:w="7121" w:type="dxa"/>
            <w:gridSpan w:val="2"/>
            <w:vAlign w:val="center"/>
          </w:tcPr>
          <w:p w14:paraId="5FAC8B87">
            <w:pPr>
              <w:autoSpaceDE w:val="0"/>
              <w:autoSpaceDN w:val="0"/>
              <w:adjustRightInd w:val="0"/>
              <w:spacing w:line="360" w:lineRule="auto"/>
              <w:jc w:val="left"/>
              <w:rPr>
                <w:rFonts w:ascii="仿宋" w:hAnsi="仿宋" w:eastAsia="仿宋" w:cs="仿宋"/>
                <w:sz w:val="24"/>
                <w:szCs w:val="24"/>
                <w:highlight w:val="none"/>
              </w:rPr>
            </w:pPr>
            <w:r>
              <w:rPr>
                <w:rFonts w:hint="eastAsia" w:ascii="仿宋" w:hAnsi="仿宋" w:eastAsia="仿宋" w:cs="仿宋"/>
                <w:sz w:val="24"/>
                <w:szCs w:val="24"/>
              </w:rPr>
              <w:t>投标人提供的售后服务方案包括但不限于：</w:t>
            </w:r>
            <w:r>
              <w:rPr>
                <w:rStyle w:val="60"/>
                <w:rFonts w:hint="default" w:ascii="仿宋" w:hAnsi="仿宋" w:eastAsia="仿宋" w:cs="仿宋"/>
                <w:color w:val="auto"/>
                <w:sz w:val="24"/>
                <w:szCs w:val="24"/>
                <w:lang w:bidi="ar"/>
              </w:rPr>
              <w:t>①</w:t>
            </w:r>
            <w:r>
              <w:rPr>
                <w:rFonts w:hint="eastAsia" w:ascii="仿宋" w:hAnsi="仿宋" w:eastAsia="仿宋" w:cs="仿宋"/>
                <w:sz w:val="24"/>
                <w:szCs w:val="24"/>
              </w:rPr>
              <w:t>售后服务机构（包括但不限于售后服务人员名单、售后服务联系方式、售后服务网点等）；②售后服务内容（包括但不限于巡检内容、设备性能调试、设备升级服务等方面）；③故障处理方案（包括但不限于故障处理流程、故障响应/处理时间等）。</w:t>
            </w:r>
            <w:r>
              <w:rPr>
                <w:rFonts w:hint="eastAsia" w:ascii="仿宋" w:hAnsi="仿宋" w:eastAsia="仿宋" w:cs="仿宋"/>
                <w:sz w:val="24"/>
                <w:szCs w:val="24"/>
                <w:highlight w:val="none"/>
              </w:rPr>
              <w:t>对以上3项内容，均有完整、具体详细的描述，得</w:t>
            </w:r>
            <w:r>
              <w:rPr>
                <w:rFonts w:hint="eastAsia" w:ascii="仿宋" w:hAnsi="仿宋" w:eastAsia="仿宋" w:cs="仿宋"/>
                <w:sz w:val="24"/>
                <w:szCs w:val="24"/>
                <w:highlight w:val="none"/>
                <w:lang w:val="en-US" w:eastAsia="zh-CN"/>
              </w:rPr>
              <w:t>9</w:t>
            </w:r>
            <w:r>
              <w:rPr>
                <w:rFonts w:hint="eastAsia" w:ascii="仿宋" w:hAnsi="仿宋" w:eastAsia="仿宋" w:cs="仿宋"/>
                <w:sz w:val="24"/>
                <w:szCs w:val="24"/>
                <w:highlight w:val="none"/>
              </w:rPr>
              <w:t>分，有一项描述漏项的扣</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分，有一项描述有缺陷或不符合项目需求的扣</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分，分数扣完为止。</w:t>
            </w:r>
          </w:p>
          <w:p w14:paraId="01C335CB">
            <w:pPr>
              <w:autoSpaceDE w:val="0"/>
              <w:autoSpaceDN w:val="0"/>
              <w:adjustRightInd w:val="0"/>
              <w:spacing w:line="360" w:lineRule="auto"/>
              <w:jc w:val="left"/>
              <w:rPr>
                <w:rFonts w:ascii="仿宋" w:hAnsi="仿宋" w:eastAsia="仿宋" w:cs="仿宋"/>
                <w:color w:val="000000" w:themeColor="text1"/>
                <w:sz w:val="24"/>
                <w:szCs w:val="24"/>
                <w:lang w:val="zh-TW"/>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注：缺陷是指：内容无针对性，不清晰、不完整、无可行性，内容与实际情况不匹配、不符合项目特点、不适用于本项目、内容不符合相关规范要求、内容与本项目无关等任意一种情形。</w:t>
            </w:r>
          </w:p>
        </w:tc>
      </w:tr>
      <w:tr w14:paraId="165EF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4" w:type="dxa"/>
            <w:gridSpan w:val="2"/>
            <w:vAlign w:val="center"/>
          </w:tcPr>
          <w:p w14:paraId="4DE71169">
            <w:pPr>
              <w:adjustRightInd w:val="0"/>
              <w:spacing w:line="360" w:lineRule="auto"/>
              <w:jc w:val="center"/>
              <w:rPr>
                <w:rFonts w:ascii="仿宋" w:hAnsi="仿宋" w:eastAsia="仿宋" w:cs="仿宋"/>
                <w:kern w:val="0"/>
                <w:sz w:val="24"/>
                <w:szCs w:val="24"/>
                <w:highlight w:val="none"/>
                <w:lang w:val="zh-TW"/>
              </w:rPr>
            </w:pPr>
            <w:r>
              <w:rPr>
                <w:rFonts w:hint="eastAsia" w:ascii="仿宋" w:hAnsi="仿宋" w:eastAsia="仿宋" w:cs="仿宋"/>
                <w:kern w:val="0"/>
                <w:sz w:val="24"/>
                <w:szCs w:val="24"/>
                <w:highlight w:val="none"/>
                <w:lang w:val="zh-TW"/>
              </w:rPr>
              <w:t>售后服务能力</w:t>
            </w:r>
          </w:p>
          <w:p w14:paraId="5EC9187E">
            <w:pPr>
              <w:adjustRightInd w:val="0"/>
              <w:spacing w:line="360" w:lineRule="auto"/>
              <w:jc w:val="center"/>
              <w:rPr>
                <w:rFonts w:ascii="宋体" w:hAnsi="宋体" w:eastAsia="Times New Roman"/>
                <w:bCs/>
                <w:sz w:val="24"/>
                <w:highlight w:val="none"/>
              </w:rPr>
            </w:pPr>
            <w:r>
              <w:rPr>
                <w:rFonts w:hint="eastAsia" w:ascii="仿宋" w:hAnsi="仿宋" w:eastAsia="仿宋" w:cs="仿宋"/>
                <w:kern w:val="0"/>
                <w:sz w:val="24"/>
                <w:szCs w:val="24"/>
                <w:highlight w:val="none"/>
                <w:lang w:val="zh-TW"/>
              </w:rPr>
              <w:t>（</w:t>
            </w:r>
            <w:r>
              <w:rPr>
                <w:rFonts w:hint="eastAsia" w:ascii="仿宋" w:hAnsi="仿宋" w:eastAsia="仿宋" w:cs="仿宋"/>
                <w:kern w:val="0"/>
                <w:sz w:val="24"/>
                <w:szCs w:val="24"/>
                <w:highlight w:val="none"/>
                <w:lang w:val="en-US" w:eastAsia="zh-CN"/>
              </w:rPr>
              <w:t>7</w:t>
            </w:r>
            <w:r>
              <w:rPr>
                <w:rFonts w:hint="eastAsia" w:ascii="仿宋" w:hAnsi="仿宋" w:eastAsia="仿宋" w:cs="仿宋"/>
                <w:kern w:val="0"/>
                <w:sz w:val="24"/>
                <w:szCs w:val="24"/>
                <w:highlight w:val="none"/>
                <w:lang w:val="zh-TW" w:eastAsia="zh-TW"/>
              </w:rPr>
              <w:t>分</w:t>
            </w:r>
            <w:r>
              <w:rPr>
                <w:rFonts w:hint="eastAsia" w:ascii="仿宋" w:hAnsi="仿宋" w:eastAsia="仿宋" w:cs="仿宋"/>
                <w:kern w:val="0"/>
                <w:sz w:val="24"/>
                <w:szCs w:val="24"/>
                <w:highlight w:val="none"/>
                <w:lang w:val="zh-TW"/>
              </w:rPr>
              <w:t>）</w:t>
            </w:r>
          </w:p>
        </w:tc>
        <w:tc>
          <w:tcPr>
            <w:tcW w:w="7121" w:type="dxa"/>
            <w:gridSpan w:val="2"/>
            <w:vAlign w:val="center"/>
          </w:tcPr>
          <w:p w14:paraId="42316198">
            <w:pPr>
              <w:autoSpaceDE w:val="0"/>
              <w:autoSpaceDN w:val="0"/>
              <w:adjustRightInd w:val="0"/>
              <w:spacing w:line="360" w:lineRule="auto"/>
              <w:jc w:val="left"/>
              <w:rPr>
                <w:rFonts w:hint="eastAsia" w:ascii="仿宋" w:hAnsi="仿宋" w:eastAsia="仿宋" w:cs="仿宋"/>
                <w:sz w:val="24"/>
                <w:szCs w:val="24"/>
              </w:rPr>
            </w:pPr>
            <w:r>
              <w:rPr>
                <w:rFonts w:hint="eastAsia" w:ascii="仿宋" w:hAnsi="仿宋" w:eastAsia="仿宋" w:cs="仿宋"/>
                <w:sz w:val="24"/>
                <w:szCs w:val="24"/>
              </w:rPr>
              <w:t>投标人售后服务能力符合：</w:t>
            </w:r>
            <w:r>
              <w:rPr>
                <w:rFonts w:hint="eastAsia" w:ascii="仿宋" w:hAnsi="仿宋" w:eastAsia="仿宋" w:cs="仿宋"/>
                <w:sz w:val="24"/>
                <w:szCs w:val="24"/>
                <w:lang w:eastAsia="zh-CN"/>
              </w:rPr>
              <w:t>①</w:t>
            </w:r>
            <w:r>
              <w:rPr>
                <w:rFonts w:hint="eastAsia" w:ascii="仿宋" w:hAnsi="仿宋" w:eastAsia="仿宋" w:cs="仿宋"/>
                <w:sz w:val="24"/>
                <w:szCs w:val="24"/>
              </w:rPr>
              <w:t>信息安全管理体系认证，</w:t>
            </w:r>
            <w:r>
              <w:rPr>
                <w:rFonts w:hint="eastAsia" w:ascii="仿宋" w:hAnsi="仿宋" w:eastAsia="仿宋" w:cs="仿宋"/>
                <w:sz w:val="24"/>
                <w:szCs w:val="24"/>
                <w:lang w:eastAsia="zh-CN"/>
              </w:rPr>
              <w:t>②</w:t>
            </w:r>
            <w:r>
              <w:rPr>
                <w:rFonts w:hint="eastAsia" w:ascii="仿宋" w:hAnsi="仿宋" w:eastAsia="仿宋" w:cs="仿宋"/>
                <w:sz w:val="24"/>
                <w:szCs w:val="24"/>
              </w:rPr>
              <w:t>信息技术服务管理体系认证，</w:t>
            </w:r>
            <w:r>
              <w:rPr>
                <w:rFonts w:hint="eastAsia" w:ascii="仿宋" w:hAnsi="仿宋" w:eastAsia="仿宋" w:cs="仿宋"/>
                <w:sz w:val="24"/>
                <w:szCs w:val="24"/>
                <w:lang w:eastAsia="zh-CN"/>
              </w:rPr>
              <w:t>③</w:t>
            </w:r>
            <w:r>
              <w:rPr>
                <w:rFonts w:hint="eastAsia" w:ascii="仿宋" w:hAnsi="仿宋" w:eastAsia="仿宋" w:cs="仿宋"/>
                <w:sz w:val="24"/>
                <w:szCs w:val="24"/>
              </w:rPr>
              <w:t>售后服务五星级认证，</w:t>
            </w:r>
            <w:r>
              <w:rPr>
                <w:rFonts w:hint="eastAsia" w:ascii="仿宋" w:hAnsi="仿宋" w:eastAsia="仿宋" w:cs="仿宋"/>
                <w:sz w:val="24"/>
                <w:szCs w:val="24"/>
                <w:lang w:eastAsia="zh-CN"/>
              </w:rPr>
              <w:t>④</w:t>
            </w:r>
            <w:r>
              <w:rPr>
                <w:rFonts w:hint="eastAsia" w:ascii="仿宋" w:hAnsi="仿宋" w:eastAsia="仿宋" w:cs="仿宋"/>
                <w:sz w:val="24"/>
                <w:szCs w:val="24"/>
              </w:rPr>
              <w:t>安全生产许可证，</w:t>
            </w:r>
            <w:r>
              <w:rPr>
                <w:rFonts w:hint="eastAsia" w:ascii="仿宋" w:hAnsi="仿宋" w:eastAsia="仿宋" w:cs="仿宋"/>
                <w:sz w:val="24"/>
                <w:szCs w:val="24"/>
                <w:lang w:eastAsia="zh-CN"/>
              </w:rPr>
              <w:t>⑤</w:t>
            </w:r>
            <w:r>
              <w:rPr>
                <w:rFonts w:hint="eastAsia" w:ascii="仿宋" w:hAnsi="仿宋" w:eastAsia="仿宋" w:cs="仿宋"/>
                <w:sz w:val="24"/>
                <w:szCs w:val="24"/>
              </w:rPr>
              <w:t>信息技术服务标准符合性ITSS认证，</w:t>
            </w:r>
            <w:r>
              <w:rPr>
                <w:rFonts w:hint="eastAsia" w:ascii="仿宋" w:hAnsi="仿宋" w:eastAsia="仿宋" w:cs="仿宋"/>
                <w:sz w:val="24"/>
                <w:szCs w:val="24"/>
                <w:lang w:eastAsia="zh-CN"/>
              </w:rPr>
              <w:t>⑥</w:t>
            </w:r>
            <w:r>
              <w:rPr>
                <w:rFonts w:hint="eastAsia" w:ascii="仿宋" w:hAnsi="仿宋" w:eastAsia="仿宋" w:cs="仿宋"/>
                <w:sz w:val="24"/>
                <w:szCs w:val="24"/>
              </w:rPr>
              <w:t>CCRC-信息系统安全集成认证，</w:t>
            </w:r>
            <w:r>
              <w:rPr>
                <w:rFonts w:hint="eastAsia" w:ascii="仿宋" w:hAnsi="仿宋" w:eastAsia="仿宋" w:cs="仿宋"/>
                <w:sz w:val="24"/>
                <w:szCs w:val="24"/>
                <w:lang w:eastAsia="zh-CN"/>
              </w:rPr>
              <w:t>⑦</w:t>
            </w:r>
            <w:r>
              <w:rPr>
                <w:rFonts w:hint="eastAsia" w:ascii="仿宋" w:hAnsi="仿宋" w:eastAsia="仿宋" w:cs="仿宋"/>
                <w:sz w:val="24"/>
                <w:szCs w:val="24"/>
              </w:rPr>
              <w:t>CCRC-信息系统安全运维认证等实力，每提供一项得</w:t>
            </w:r>
            <w:r>
              <w:rPr>
                <w:rFonts w:hint="eastAsia" w:ascii="仿宋" w:hAnsi="仿宋" w:eastAsia="仿宋" w:cs="仿宋"/>
                <w:sz w:val="24"/>
                <w:szCs w:val="24"/>
                <w:lang w:val="en-US" w:eastAsia="zh-CN"/>
              </w:rPr>
              <w:t>1</w:t>
            </w:r>
            <w:r>
              <w:rPr>
                <w:rFonts w:hint="eastAsia" w:ascii="仿宋" w:hAnsi="仿宋" w:eastAsia="仿宋" w:cs="仿宋"/>
                <w:sz w:val="24"/>
                <w:szCs w:val="24"/>
              </w:rPr>
              <w:t>分，满分</w:t>
            </w:r>
            <w:r>
              <w:rPr>
                <w:rFonts w:hint="eastAsia" w:ascii="仿宋" w:hAnsi="仿宋" w:eastAsia="仿宋" w:cs="仿宋"/>
                <w:sz w:val="24"/>
                <w:szCs w:val="24"/>
                <w:lang w:val="en-US" w:eastAsia="zh-CN"/>
              </w:rPr>
              <w:t>7</w:t>
            </w:r>
            <w:r>
              <w:rPr>
                <w:rFonts w:hint="eastAsia" w:ascii="仿宋" w:hAnsi="仿宋" w:eastAsia="仿宋" w:cs="仿宋"/>
                <w:sz w:val="24"/>
                <w:szCs w:val="24"/>
              </w:rPr>
              <w:t>分。</w:t>
            </w:r>
          </w:p>
          <w:p w14:paraId="5FA0DD10">
            <w:pPr>
              <w:autoSpaceDE w:val="0"/>
              <w:autoSpaceDN w:val="0"/>
              <w:adjustRightInd w:val="0"/>
              <w:spacing w:line="360" w:lineRule="auto"/>
              <w:jc w:val="left"/>
              <w:rPr>
                <w:rFonts w:ascii="宋体" w:hAnsi="宋体" w:eastAsia="Times New Roman"/>
                <w:bCs/>
                <w:sz w:val="24"/>
              </w:rPr>
            </w:pPr>
            <w:r>
              <w:rPr>
                <w:rFonts w:hint="eastAsia" w:ascii="仿宋" w:hAnsi="仿宋" w:eastAsia="仿宋" w:cs="仿宋"/>
                <w:sz w:val="24"/>
                <w:szCs w:val="24"/>
              </w:rPr>
              <w:t>评审依据：投标人须提供有效期内的能力证明证书复印件并加盖投标人公章，未提供或未加盖公章的不得分。</w:t>
            </w:r>
          </w:p>
        </w:tc>
      </w:tr>
      <w:tr w14:paraId="2ECD4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4" w:type="dxa"/>
            <w:gridSpan w:val="2"/>
            <w:vAlign w:val="center"/>
          </w:tcPr>
          <w:p w14:paraId="10602FF3">
            <w:pPr>
              <w:adjustRightInd w:val="0"/>
              <w:spacing w:line="360" w:lineRule="auto"/>
              <w:jc w:val="center"/>
              <w:rPr>
                <w:rFonts w:hint="eastAsia" w:ascii="仿宋" w:hAnsi="仿宋" w:eastAsia="仿宋" w:cs="仿宋"/>
                <w:kern w:val="0"/>
                <w:sz w:val="24"/>
                <w:szCs w:val="24"/>
                <w:highlight w:val="none"/>
                <w:lang w:val="zh-TW"/>
              </w:rPr>
            </w:pPr>
            <w:r>
              <w:rPr>
                <w:rFonts w:hint="eastAsia" w:ascii="仿宋" w:hAnsi="仿宋" w:eastAsia="仿宋" w:cs="仿宋"/>
                <w:kern w:val="0"/>
                <w:sz w:val="24"/>
                <w:szCs w:val="24"/>
                <w:highlight w:val="none"/>
                <w:lang w:val="zh-TW"/>
              </w:rPr>
              <w:t>实施经验</w:t>
            </w:r>
          </w:p>
          <w:p w14:paraId="37C27994">
            <w:pPr>
              <w:adjustRightInd w:val="0"/>
              <w:spacing w:line="360" w:lineRule="auto"/>
              <w:jc w:val="center"/>
              <w:rPr>
                <w:rFonts w:hint="eastAsia" w:ascii="仿宋" w:hAnsi="仿宋" w:eastAsia="仿宋" w:cs="仿宋"/>
                <w:kern w:val="0"/>
                <w:sz w:val="24"/>
                <w:szCs w:val="24"/>
                <w:highlight w:val="none"/>
                <w:lang w:val="zh-TW"/>
              </w:rPr>
            </w:pPr>
            <w:r>
              <w:rPr>
                <w:rFonts w:hint="eastAsia" w:ascii="仿宋" w:hAnsi="仿宋" w:eastAsia="仿宋" w:cs="仿宋"/>
                <w:kern w:val="0"/>
                <w:sz w:val="24"/>
                <w:szCs w:val="24"/>
                <w:highlight w:val="none"/>
                <w:lang w:val="zh-TW"/>
              </w:rPr>
              <w:t>（</w:t>
            </w:r>
            <w:r>
              <w:rPr>
                <w:rFonts w:hint="eastAsia" w:ascii="仿宋" w:hAnsi="仿宋" w:eastAsia="仿宋" w:cs="仿宋"/>
                <w:kern w:val="0"/>
                <w:sz w:val="24"/>
                <w:szCs w:val="24"/>
                <w:highlight w:val="none"/>
                <w:lang w:val="en-US" w:eastAsia="zh-CN"/>
              </w:rPr>
              <w:t>3</w:t>
            </w:r>
            <w:r>
              <w:rPr>
                <w:rFonts w:hint="eastAsia" w:ascii="仿宋" w:hAnsi="仿宋" w:eastAsia="仿宋" w:cs="仿宋"/>
                <w:kern w:val="0"/>
                <w:sz w:val="24"/>
                <w:szCs w:val="24"/>
                <w:highlight w:val="none"/>
                <w:lang w:val="zh-TW" w:eastAsia="zh-TW"/>
              </w:rPr>
              <w:t>分</w:t>
            </w:r>
            <w:r>
              <w:rPr>
                <w:rFonts w:hint="eastAsia" w:ascii="仿宋" w:hAnsi="仿宋" w:eastAsia="仿宋" w:cs="仿宋"/>
                <w:kern w:val="0"/>
                <w:sz w:val="24"/>
                <w:szCs w:val="24"/>
                <w:highlight w:val="none"/>
                <w:lang w:val="zh-TW"/>
              </w:rPr>
              <w:t>）</w:t>
            </w:r>
          </w:p>
        </w:tc>
        <w:tc>
          <w:tcPr>
            <w:tcW w:w="7121" w:type="dxa"/>
            <w:gridSpan w:val="2"/>
            <w:vAlign w:val="center"/>
          </w:tcPr>
          <w:p w14:paraId="7D19BB1F">
            <w:pPr>
              <w:autoSpaceDE w:val="0"/>
              <w:autoSpaceDN w:val="0"/>
              <w:adjustRightInd w:val="0"/>
              <w:spacing w:line="360" w:lineRule="auto"/>
              <w:jc w:val="left"/>
              <w:rPr>
                <w:rFonts w:hint="eastAsia" w:ascii="仿宋" w:hAnsi="仿宋" w:eastAsia="仿宋" w:cs="仿宋"/>
                <w:sz w:val="24"/>
                <w:szCs w:val="24"/>
              </w:rPr>
            </w:pPr>
            <w:r>
              <w:rPr>
                <w:rFonts w:hint="eastAsia" w:ascii="仿宋" w:hAnsi="仿宋" w:eastAsia="仿宋" w:cs="仿宋"/>
                <w:sz w:val="24"/>
                <w:szCs w:val="24"/>
              </w:rPr>
              <w:t>供应商提供</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2022年至今承担过类似项目实施经验，每提供1项得</w:t>
            </w:r>
            <w:r>
              <w:rPr>
                <w:rFonts w:hint="eastAsia" w:ascii="仿宋" w:hAnsi="仿宋" w:eastAsia="仿宋" w:cs="仿宋"/>
                <w:sz w:val="24"/>
                <w:szCs w:val="24"/>
                <w:lang w:val="en-US" w:eastAsia="zh-CN"/>
              </w:rPr>
              <w:t>1</w:t>
            </w:r>
            <w:r>
              <w:rPr>
                <w:rFonts w:hint="eastAsia" w:ascii="仿宋" w:hAnsi="仿宋" w:eastAsia="仿宋" w:cs="仿宋"/>
                <w:sz w:val="24"/>
                <w:szCs w:val="24"/>
              </w:rPr>
              <w:t>分，最高得</w:t>
            </w:r>
            <w:r>
              <w:rPr>
                <w:rFonts w:hint="eastAsia" w:ascii="仿宋" w:hAnsi="仿宋" w:eastAsia="仿宋" w:cs="仿宋"/>
                <w:sz w:val="24"/>
                <w:szCs w:val="24"/>
                <w:lang w:val="en-US" w:eastAsia="zh-CN"/>
              </w:rPr>
              <w:t>3</w:t>
            </w:r>
            <w:r>
              <w:rPr>
                <w:rFonts w:hint="eastAsia" w:ascii="仿宋" w:hAnsi="仿宋" w:eastAsia="仿宋" w:cs="仿宋"/>
                <w:sz w:val="24"/>
                <w:szCs w:val="24"/>
              </w:rPr>
              <w:t>分。（以合同或中标通知书为准，扫描件加盖公章。）</w:t>
            </w:r>
          </w:p>
          <w:p w14:paraId="1FB10693">
            <w:pPr>
              <w:autoSpaceDE w:val="0"/>
              <w:autoSpaceDN w:val="0"/>
              <w:adjustRightInd w:val="0"/>
              <w:spacing w:line="360" w:lineRule="auto"/>
              <w:jc w:val="left"/>
              <w:rPr>
                <w:rFonts w:hint="eastAsia" w:ascii="仿宋" w:hAnsi="仿宋" w:eastAsia="仿宋" w:cs="仿宋"/>
                <w:sz w:val="24"/>
                <w:szCs w:val="24"/>
              </w:rPr>
            </w:pPr>
            <w:r>
              <w:rPr>
                <w:rFonts w:hint="eastAsia" w:ascii="仿宋" w:hAnsi="仿宋" w:eastAsia="仿宋" w:cs="仿宋"/>
                <w:sz w:val="24"/>
                <w:szCs w:val="24"/>
              </w:rPr>
              <w:t>注：类似项目实施经验证明材料须提供有效的中标（成交）通知书或合同协议书（扫描件），否则不予认可。以上证明材料模糊不清无法辨认的视为未提供，则该项不得分）。</w:t>
            </w:r>
          </w:p>
        </w:tc>
      </w:tr>
    </w:tbl>
    <w:p w14:paraId="3A5E03D0">
      <w:pPr>
        <w:rPr>
          <w:rFonts w:ascii="仿宋" w:hAnsi="仿宋" w:eastAsia="仿宋" w:cs="仿宋"/>
          <w:b/>
          <w:bCs/>
          <w:color w:val="000000"/>
          <w:sz w:val="24"/>
          <w:szCs w:val="24"/>
        </w:rPr>
      </w:pPr>
      <w:r>
        <w:rPr>
          <w:rFonts w:hint="eastAsia" w:ascii="仿宋" w:hAnsi="仿宋" w:eastAsia="仿宋" w:cs="仿宋"/>
          <w:b/>
          <w:bCs/>
          <w:color w:val="000000"/>
          <w:sz w:val="24"/>
          <w:szCs w:val="24"/>
        </w:rPr>
        <w:t>1.评标方法：</w:t>
      </w:r>
    </w:p>
    <w:p w14:paraId="1BDC533F">
      <w:pPr>
        <w:autoSpaceDE w:val="0"/>
        <w:spacing w:line="360" w:lineRule="auto"/>
        <w:jc w:val="left"/>
        <w:rPr>
          <w:rFonts w:ascii="仿宋" w:hAnsi="仿宋" w:eastAsia="仿宋" w:cs="仿宋"/>
          <w:color w:val="000000"/>
          <w:sz w:val="24"/>
          <w:szCs w:val="24"/>
        </w:rPr>
      </w:pPr>
      <w:r>
        <w:rPr>
          <w:rFonts w:hint="eastAsia" w:ascii="仿宋" w:hAnsi="仿宋" w:eastAsia="仿宋" w:cs="仿宋"/>
          <w:b/>
          <w:color w:val="000000"/>
          <w:sz w:val="24"/>
          <w:szCs w:val="24"/>
        </w:rPr>
        <w:t>1.1本次评标采用综合评分法。</w:t>
      </w:r>
      <w:r>
        <w:rPr>
          <w:rFonts w:hint="eastAsia" w:ascii="仿宋" w:hAnsi="仿宋" w:eastAsia="仿宋" w:cs="仿宋"/>
          <w:color w:val="000000"/>
          <w:sz w:val="24"/>
          <w:szCs w:val="24"/>
        </w:rPr>
        <w:t>评标委员会对满足招标文件实质性要求的投标文件，按照本章前附表规定的评分标准进行打分，并按上述评标总得分计算公式计算评标总得分，按评标总得分由高到低的顺序推荐中标候选人排序；评标总得分相等时，按商务技术部分得分由高到低顺序排序；评标总得分相等且技术部分得分相同时，按投标报价由低到高顺序排序。</w:t>
      </w:r>
    </w:p>
    <w:p w14:paraId="0571A2DA">
      <w:pPr>
        <w:pStyle w:val="10"/>
        <w:autoSpaceDE w:val="0"/>
        <w:spacing w:line="360" w:lineRule="auto"/>
        <w:rPr>
          <w:rFonts w:ascii="仿宋" w:hAnsi="仿宋" w:eastAsia="仿宋" w:cs="仿宋"/>
          <w:b/>
          <w:bCs/>
          <w:color w:val="000000"/>
          <w:sz w:val="24"/>
          <w:szCs w:val="24"/>
        </w:rPr>
      </w:pPr>
      <w:r>
        <w:rPr>
          <w:rFonts w:hint="eastAsia" w:ascii="仿宋" w:hAnsi="仿宋" w:eastAsia="仿宋" w:cs="仿宋"/>
          <w:b/>
          <w:bCs/>
          <w:color w:val="000000"/>
          <w:sz w:val="24"/>
          <w:szCs w:val="24"/>
        </w:rPr>
        <w:t>2. 评审程序和标准</w:t>
      </w:r>
    </w:p>
    <w:p w14:paraId="6A1E80A9">
      <w:pPr>
        <w:pStyle w:val="10"/>
        <w:autoSpaceDE w:val="0"/>
        <w:spacing w:line="360" w:lineRule="auto"/>
        <w:rPr>
          <w:rFonts w:ascii="仿宋" w:hAnsi="仿宋" w:eastAsia="仿宋" w:cs="仿宋"/>
          <w:color w:val="000000"/>
          <w:sz w:val="24"/>
          <w:szCs w:val="24"/>
        </w:rPr>
      </w:pPr>
      <w:r>
        <w:rPr>
          <w:rFonts w:hint="eastAsia" w:ascii="仿宋" w:hAnsi="仿宋" w:eastAsia="仿宋" w:cs="仿宋"/>
          <w:b/>
          <w:bCs/>
          <w:color w:val="000000"/>
          <w:sz w:val="24"/>
          <w:szCs w:val="24"/>
        </w:rPr>
        <w:t>2.1资格审查、符合性审查</w:t>
      </w:r>
    </w:p>
    <w:p w14:paraId="664CD339">
      <w:pPr>
        <w:autoSpaceDE w:val="0"/>
        <w:spacing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2.1.1资格审查：采购人或者采购代理机构依据法律法规和招标文件的规定，对投标文件中的资格证明文件进行审查（具体详见《评标方法前附表》），有一项不符合的，该投标文件按无效投标处理。</w:t>
      </w:r>
    </w:p>
    <w:p w14:paraId="44516364">
      <w:pPr>
        <w:autoSpaceDE w:val="0"/>
        <w:spacing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2.1.2符合性审查：评标委员会依据招标文件的规定，对符合资格的投标人的投标文件进行符合性审查（具体详见《评标方法前附表》），有一项不符合的，该投标文件按无效投标处理。</w:t>
      </w:r>
    </w:p>
    <w:p w14:paraId="28899550">
      <w:pPr>
        <w:autoSpaceDE w:val="0"/>
        <w:spacing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2.1.3符合本章第2.1.1、2.1.2项规定的投标文件视为符合招标文件的商务、技术等实质性要求评审，可以进行技术和商务评估，综合比较与评价。</w:t>
      </w:r>
    </w:p>
    <w:p w14:paraId="1CF97E47">
      <w:pPr>
        <w:pStyle w:val="5"/>
        <w:keepLines w:val="0"/>
        <w:autoSpaceDE w:val="0"/>
        <w:spacing w:before="0" w:after="0" w:line="360" w:lineRule="auto"/>
        <w:rPr>
          <w:rFonts w:ascii="仿宋" w:hAnsi="仿宋" w:eastAsia="仿宋" w:cs="仿宋"/>
          <w:color w:val="000000"/>
          <w:sz w:val="24"/>
          <w:szCs w:val="24"/>
        </w:rPr>
      </w:pPr>
      <w:bookmarkStart w:id="54" w:name="_Toc489145775"/>
      <w:bookmarkEnd w:id="54"/>
      <w:bookmarkStart w:id="55" w:name="_Toc321836408"/>
      <w:bookmarkEnd w:id="55"/>
      <w:bookmarkStart w:id="56" w:name="_Toc489197879"/>
      <w:r>
        <w:rPr>
          <w:rFonts w:hint="eastAsia" w:ascii="仿宋" w:hAnsi="仿宋" w:eastAsia="仿宋" w:cs="仿宋"/>
          <w:color w:val="000000"/>
          <w:sz w:val="24"/>
          <w:szCs w:val="24"/>
        </w:rPr>
        <w:t>2.2 分值构成与评分标准</w:t>
      </w:r>
      <w:bookmarkEnd w:id="56"/>
    </w:p>
    <w:p w14:paraId="67C376E6">
      <w:pPr>
        <w:autoSpaceDE w:val="0"/>
        <w:spacing w:line="360" w:lineRule="auto"/>
        <w:jc w:val="left"/>
        <w:rPr>
          <w:rFonts w:ascii="仿宋" w:hAnsi="仿宋" w:eastAsia="仿宋" w:cs="仿宋"/>
          <w:color w:val="000000"/>
          <w:sz w:val="24"/>
          <w:szCs w:val="24"/>
        </w:rPr>
      </w:pPr>
      <w:bookmarkStart w:id="57" w:name="_Toc321836409"/>
      <w:bookmarkEnd w:id="57"/>
      <w:bookmarkStart w:id="58" w:name="_Toc489197880"/>
      <w:bookmarkEnd w:id="58"/>
      <w:bookmarkStart w:id="59" w:name="_Toc489145776"/>
      <w:r>
        <w:rPr>
          <w:rFonts w:hint="eastAsia" w:ascii="仿宋" w:hAnsi="仿宋" w:eastAsia="仿宋" w:cs="仿宋"/>
          <w:color w:val="000000"/>
          <w:sz w:val="24"/>
          <w:szCs w:val="24"/>
        </w:rPr>
        <w:t>2.2.1 分值构成</w:t>
      </w:r>
      <w:bookmarkEnd w:id="59"/>
    </w:p>
    <w:p w14:paraId="3A3A5C99">
      <w:pPr>
        <w:autoSpaceDE w:val="0"/>
        <w:spacing w:line="360" w:lineRule="auto"/>
        <w:ind w:firstLine="240" w:firstLineChars="100"/>
        <w:jc w:val="left"/>
        <w:rPr>
          <w:rFonts w:ascii="仿宋" w:hAnsi="仿宋" w:eastAsia="仿宋" w:cs="仿宋"/>
          <w:color w:val="000000"/>
          <w:sz w:val="24"/>
          <w:szCs w:val="24"/>
        </w:rPr>
      </w:pPr>
      <w:r>
        <w:rPr>
          <w:rFonts w:hint="eastAsia" w:ascii="仿宋" w:hAnsi="仿宋" w:eastAsia="仿宋" w:cs="仿宋"/>
          <w:color w:val="000000"/>
          <w:sz w:val="24"/>
          <w:szCs w:val="24"/>
        </w:rPr>
        <w:t>（1）投标报价：详见《评标方法前附表》；</w:t>
      </w:r>
    </w:p>
    <w:p w14:paraId="3B958DE5">
      <w:pPr>
        <w:autoSpaceDE w:val="0"/>
        <w:spacing w:line="360" w:lineRule="auto"/>
        <w:ind w:firstLine="240" w:firstLineChars="100"/>
        <w:jc w:val="left"/>
        <w:rPr>
          <w:rFonts w:ascii="仿宋" w:hAnsi="仿宋" w:eastAsia="仿宋" w:cs="仿宋"/>
          <w:color w:val="000000"/>
          <w:sz w:val="24"/>
          <w:szCs w:val="24"/>
        </w:rPr>
      </w:pPr>
      <w:r>
        <w:rPr>
          <w:rFonts w:hint="eastAsia" w:ascii="仿宋" w:hAnsi="仿宋" w:eastAsia="仿宋" w:cs="仿宋"/>
          <w:color w:val="000000"/>
          <w:sz w:val="24"/>
          <w:szCs w:val="24"/>
        </w:rPr>
        <w:t>（2）商务技术部分：详见《评标方法前附表》；</w:t>
      </w:r>
    </w:p>
    <w:p w14:paraId="27C63062">
      <w:pPr>
        <w:autoSpaceDE w:val="0"/>
        <w:spacing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2.2.2 评标基准价计算方法：详见《评标方法前附表》。</w:t>
      </w:r>
    </w:p>
    <w:p w14:paraId="0837BFB3">
      <w:pPr>
        <w:autoSpaceDE w:val="0"/>
        <w:spacing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2.2.3 评分标准</w:t>
      </w:r>
    </w:p>
    <w:p w14:paraId="0FE1C482">
      <w:pPr>
        <w:autoSpaceDE w:val="0"/>
        <w:spacing w:line="360" w:lineRule="auto"/>
        <w:ind w:firstLine="480" w:firstLineChars="200"/>
        <w:jc w:val="left"/>
        <w:rPr>
          <w:rFonts w:ascii="仿宋" w:hAnsi="仿宋" w:eastAsia="仿宋" w:cs="仿宋"/>
          <w:color w:val="000000"/>
          <w:sz w:val="24"/>
          <w:szCs w:val="24"/>
        </w:rPr>
      </w:pPr>
      <w:r>
        <w:rPr>
          <w:rFonts w:hint="eastAsia" w:ascii="仿宋" w:hAnsi="仿宋" w:eastAsia="仿宋" w:cs="仿宋"/>
          <w:color w:val="000000"/>
          <w:sz w:val="24"/>
          <w:szCs w:val="24"/>
        </w:rPr>
        <w:t>按招标文件中规定的评标方法和标准，对满足招标文件实质性要求评审的投标文件进行技术和商务评估，综合比较与评价。</w:t>
      </w:r>
    </w:p>
    <w:p w14:paraId="783766C6">
      <w:pPr>
        <w:autoSpaceDE w:val="0"/>
        <w:spacing w:line="360" w:lineRule="auto"/>
        <w:ind w:firstLine="240" w:firstLineChars="100"/>
        <w:jc w:val="left"/>
        <w:rPr>
          <w:rFonts w:ascii="仿宋" w:hAnsi="仿宋" w:eastAsia="仿宋" w:cs="仿宋"/>
          <w:color w:val="000000"/>
          <w:sz w:val="24"/>
          <w:szCs w:val="24"/>
        </w:rPr>
      </w:pPr>
      <w:r>
        <w:rPr>
          <w:rFonts w:hint="eastAsia" w:ascii="仿宋" w:hAnsi="仿宋" w:eastAsia="仿宋" w:cs="仿宋"/>
          <w:color w:val="000000"/>
          <w:sz w:val="24"/>
          <w:szCs w:val="24"/>
        </w:rPr>
        <w:t>（1）投标报价评分标准：详见《评标方法前附表》；</w:t>
      </w:r>
    </w:p>
    <w:p w14:paraId="5C37DFA2">
      <w:pPr>
        <w:autoSpaceDE w:val="0"/>
        <w:spacing w:line="360" w:lineRule="auto"/>
        <w:ind w:firstLine="240" w:firstLineChars="100"/>
        <w:jc w:val="left"/>
        <w:rPr>
          <w:rFonts w:ascii="仿宋" w:hAnsi="仿宋" w:eastAsia="仿宋" w:cs="仿宋"/>
          <w:color w:val="000000"/>
          <w:sz w:val="24"/>
          <w:szCs w:val="24"/>
        </w:rPr>
      </w:pPr>
      <w:r>
        <w:rPr>
          <w:rFonts w:hint="eastAsia" w:ascii="仿宋" w:hAnsi="仿宋" w:eastAsia="仿宋" w:cs="仿宋"/>
          <w:color w:val="000000"/>
          <w:sz w:val="24"/>
          <w:szCs w:val="24"/>
        </w:rPr>
        <w:t>（2）商务技术部分评分标准：详见《评标方法前附表》；</w:t>
      </w:r>
    </w:p>
    <w:p w14:paraId="1E3D3F83">
      <w:pPr>
        <w:pStyle w:val="5"/>
        <w:keepLines w:val="0"/>
        <w:autoSpaceDE w:val="0"/>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2.3综合比较与评价</w:t>
      </w:r>
    </w:p>
    <w:p w14:paraId="7A52E16B">
      <w:pPr>
        <w:autoSpaceDE w:val="0"/>
        <w:spacing w:line="360" w:lineRule="auto"/>
        <w:jc w:val="left"/>
        <w:rPr>
          <w:rFonts w:ascii="仿宋" w:hAnsi="仿宋" w:eastAsia="仿宋" w:cs="仿宋"/>
          <w:color w:val="000000"/>
          <w:sz w:val="24"/>
          <w:szCs w:val="24"/>
        </w:rPr>
      </w:pPr>
      <w:bookmarkStart w:id="60" w:name="_Toc321836412"/>
      <w:bookmarkEnd w:id="60"/>
      <w:bookmarkStart w:id="61" w:name="_Toc489145777"/>
      <w:bookmarkEnd w:id="61"/>
      <w:bookmarkStart w:id="62" w:name="_Toc489197881"/>
      <w:r>
        <w:rPr>
          <w:rFonts w:hint="eastAsia" w:ascii="仿宋" w:hAnsi="仿宋" w:eastAsia="仿宋" w:cs="仿宋"/>
          <w:color w:val="000000"/>
          <w:sz w:val="24"/>
          <w:szCs w:val="24"/>
        </w:rPr>
        <w:t>2.3.1 评标委员会按本章2.2.3规定的评分标准进行打分，并计算出投标人的评标总得分。对投标人的价格分等客观评分项的评分应当一致，对其他需要借助专业知识评判的主观评分项，应当严格按照评分细则公正评分。</w:t>
      </w:r>
      <w:bookmarkEnd w:id="62"/>
    </w:p>
    <w:p w14:paraId="00D81BBE">
      <w:pPr>
        <w:autoSpaceDE w:val="0"/>
        <w:spacing w:line="360" w:lineRule="auto"/>
        <w:ind w:firstLine="240" w:firstLineChars="100"/>
        <w:jc w:val="left"/>
        <w:rPr>
          <w:rFonts w:ascii="仿宋" w:hAnsi="仿宋" w:eastAsia="仿宋" w:cs="仿宋"/>
          <w:color w:val="000000"/>
          <w:sz w:val="24"/>
          <w:szCs w:val="24"/>
        </w:rPr>
      </w:pPr>
      <w:r>
        <w:rPr>
          <w:rFonts w:hint="eastAsia" w:ascii="仿宋" w:hAnsi="仿宋" w:eastAsia="仿宋" w:cs="仿宋"/>
          <w:color w:val="000000"/>
          <w:sz w:val="24"/>
          <w:szCs w:val="24"/>
        </w:rPr>
        <w:t>（1）按本章《评标方法前附表》的规定对投标报价计算出得分F1；</w:t>
      </w:r>
    </w:p>
    <w:p w14:paraId="7311B2A7">
      <w:pPr>
        <w:autoSpaceDE w:val="0"/>
        <w:spacing w:line="360" w:lineRule="auto"/>
        <w:ind w:firstLine="240" w:firstLineChars="100"/>
        <w:jc w:val="left"/>
        <w:rPr>
          <w:rFonts w:ascii="仿宋" w:hAnsi="仿宋" w:eastAsia="仿宋" w:cs="仿宋"/>
          <w:color w:val="000000"/>
          <w:sz w:val="24"/>
          <w:szCs w:val="24"/>
        </w:rPr>
      </w:pPr>
      <w:r>
        <w:rPr>
          <w:rFonts w:hint="eastAsia" w:ascii="仿宋" w:hAnsi="仿宋" w:eastAsia="仿宋" w:cs="仿宋"/>
          <w:color w:val="000000"/>
          <w:sz w:val="24"/>
          <w:szCs w:val="24"/>
        </w:rPr>
        <w:t>（2）按本章《评标方法前附表》的规定对商务技术部分评分，得分F2；</w:t>
      </w:r>
    </w:p>
    <w:p w14:paraId="7B72AC52">
      <w:pPr>
        <w:autoSpaceDE w:val="0"/>
        <w:spacing w:line="360" w:lineRule="auto"/>
        <w:ind w:firstLine="240" w:firstLineChars="100"/>
        <w:jc w:val="left"/>
        <w:rPr>
          <w:rFonts w:ascii="仿宋" w:hAnsi="仿宋" w:eastAsia="仿宋" w:cs="仿宋"/>
          <w:color w:val="000000"/>
          <w:sz w:val="24"/>
          <w:szCs w:val="24"/>
        </w:rPr>
      </w:pPr>
      <w:r>
        <w:rPr>
          <w:rFonts w:hint="eastAsia" w:ascii="仿宋" w:hAnsi="仿宋" w:eastAsia="仿宋" w:cs="仿宋"/>
          <w:color w:val="000000"/>
          <w:sz w:val="24"/>
          <w:szCs w:val="24"/>
        </w:rPr>
        <w:t>（3）按本章《评标方法前附表》的规定计算评标总得分。</w:t>
      </w:r>
    </w:p>
    <w:p w14:paraId="540D59A0">
      <w:pPr>
        <w:autoSpaceDE w:val="0"/>
        <w:spacing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2.3.2商务技术部分（F2）得分由评标委员会成员独立评分，投标人各项评分因素得分为该项因素各评委评分的算术平均值（保留小数点后两位），小数点后第三位“四舍五入”。</w:t>
      </w:r>
    </w:p>
    <w:p w14:paraId="17A10590">
      <w:pPr>
        <w:autoSpaceDE w:val="0"/>
        <w:spacing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2.3.3评标委员会成员要依法独立评审，并对评审意见承担个人责任。评标委员会成员对需要共同认定的事项存在争议的，应当按照少数服从多数的原则作出结论。持不同意见的评标委员会成员应当在评标报告上签署不同意见及理由，否则视为同意评标报告。</w:t>
      </w:r>
    </w:p>
    <w:p w14:paraId="7EB68D95">
      <w:pPr>
        <w:pStyle w:val="5"/>
        <w:keepLines w:val="0"/>
        <w:autoSpaceDE w:val="0"/>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2.4投标文件的澄清 </w:t>
      </w:r>
    </w:p>
    <w:p w14:paraId="745960EC">
      <w:pPr>
        <w:autoSpaceDE w:val="0"/>
        <w:spacing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2.4.1投标文件中出现含义不明确、同类问题表述不一致或者有明显文字和计算错误的内容，评标委员会将以书面形式要求投标人作出必要的澄清、说明或者补正。投标人的澄清、说明或者补正应当采用书面形式，并加盖公章，或者由法定代表人（负责人）或其授权的代表签字。投标人的澄清、说明或者补正不得超出投标文件的范围或者改变投标文件的实质性内容。</w:t>
      </w:r>
    </w:p>
    <w:p w14:paraId="55AC4701">
      <w:pPr>
        <w:autoSpaceDE w:val="0"/>
        <w:spacing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2.4.2评标委员会不接受投标人主动提出的澄清、说明或者补正。</w:t>
      </w:r>
    </w:p>
    <w:p w14:paraId="7A2C6BDD">
      <w:pPr>
        <w:autoSpaceDE w:val="0"/>
        <w:spacing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2.4.3 评标委员会对投标人提交的澄清、说明或者补正有疑问的，可以要求投标人进一步澄清、说明或者补正。</w:t>
      </w:r>
    </w:p>
    <w:p w14:paraId="5EB84CDC">
      <w:pPr>
        <w:autoSpaceDE w:val="0"/>
        <w:spacing w:line="360" w:lineRule="auto"/>
        <w:jc w:val="left"/>
        <w:rPr>
          <w:rFonts w:ascii="仿宋" w:hAnsi="仿宋" w:eastAsia="仿宋" w:cs="仿宋"/>
          <w:b/>
          <w:bCs/>
          <w:color w:val="000000"/>
          <w:sz w:val="24"/>
          <w:szCs w:val="24"/>
        </w:rPr>
      </w:pPr>
      <w:bookmarkStart w:id="63" w:name="_Toc489197882"/>
      <w:bookmarkEnd w:id="63"/>
      <w:bookmarkStart w:id="64" w:name="_Toc489145778"/>
      <w:bookmarkEnd w:id="64"/>
      <w:bookmarkStart w:id="65" w:name="_Toc321836413"/>
      <w:r>
        <w:rPr>
          <w:rFonts w:hint="eastAsia" w:ascii="仿宋" w:hAnsi="仿宋" w:eastAsia="仿宋" w:cs="仿宋"/>
          <w:b/>
          <w:bCs/>
          <w:color w:val="000000"/>
          <w:sz w:val="24"/>
          <w:szCs w:val="24"/>
        </w:rPr>
        <w:t>2.5</w:t>
      </w:r>
      <w:bookmarkEnd w:id="65"/>
      <w:r>
        <w:rPr>
          <w:rFonts w:hint="eastAsia" w:ascii="仿宋" w:hAnsi="仿宋" w:eastAsia="仿宋" w:cs="仿宋"/>
          <w:b/>
          <w:bCs/>
          <w:color w:val="000000"/>
          <w:sz w:val="24"/>
          <w:szCs w:val="24"/>
        </w:rPr>
        <w:t>报价过低情形澄清</w:t>
      </w:r>
    </w:p>
    <w:p w14:paraId="0D12B805">
      <w:pPr>
        <w:autoSpaceDE w:val="0"/>
        <w:spacing w:line="360" w:lineRule="auto"/>
        <w:ind w:firstLine="480" w:firstLineChars="200"/>
        <w:jc w:val="left"/>
        <w:rPr>
          <w:rFonts w:ascii="仿宋" w:hAnsi="仿宋" w:eastAsia="仿宋" w:cs="仿宋"/>
          <w:color w:val="000000"/>
          <w:sz w:val="24"/>
          <w:szCs w:val="24"/>
        </w:rPr>
      </w:pPr>
      <w:r>
        <w:rPr>
          <w:rFonts w:hint="eastAsia" w:ascii="仿宋" w:hAnsi="仿宋" w:eastAsia="仿宋" w:cs="仿宋"/>
          <w:color w:val="000000"/>
          <w:sz w:val="24"/>
          <w:szCs w:val="24"/>
        </w:rPr>
        <w:t>评标委员会认为投标人的报价（总价或单价）明显低于其他通过符合性审查的投标人的报价（总价或单价），有可能影响服务质量或者不能诚信履约的，应当要求其在评标现场合理的时间内提供书面说明，必要时提交相关证明材料；投标人不能证明其报价合理性的，评标委员会应当将其作为无效投标处理。</w:t>
      </w:r>
    </w:p>
    <w:p w14:paraId="628516D8">
      <w:pPr>
        <w:pStyle w:val="5"/>
        <w:keepLines w:val="0"/>
        <w:autoSpaceDE w:val="0"/>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2.6评标结果</w:t>
      </w:r>
    </w:p>
    <w:p w14:paraId="04C4AD6B">
      <w:pPr>
        <w:autoSpaceDE w:val="0"/>
        <w:spacing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2.6.1评标委员会按评标总得分由高到低顺序推荐中标候选人，评标总得分相等时，按技术部分得分由高到低顺序排序；评标总得分相等且技术部分得分相同时，按投标报价由低到高顺序排序，并提出书面评标报告。</w:t>
      </w:r>
    </w:p>
    <w:p w14:paraId="4F35ED70">
      <w:pPr>
        <w:autoSpaceDE w:val="0"/>
        <w:spacing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2.6.2 采购人根据评标委员会提出的书面评标报告和推荐的中标候选人名单，确定中标人。</w:t>
      </w:r>
    </w:p>
    <w:p w14:paraId="26E4ECD5">
      <w:pPr>
        <w:autoSpaceDE w:val="0"/>
        <w:spacing w:line="360" w:lineRule="auto"/>
        <w:jc w:val="left"/>
        <w:rPr>
          <w:rFonts w:ascii="仿宋" w:hAnsi="仿宋" w:eastAsia="仿宋" w:cs="仿宋"/>
          <w:b/>
          <w:bCs/>
          <w:color w:val="000000"/>
          <w:sz w:val="24"/>
          <w:szCs w:val="24"/>
        </w:rPr>
      </w:pPr>
      <w:r>
        <w:rPr>
          <w:rFonts w:hint="eastAsia" w:ascii="仿宋" w:hAnsi="仿宋" w:eastAsia="仿宋" w:cs="仿宋"/>
          <w:color w:val="000000"/>
          <w:sz w:val="24"/>
          <w:szCs w:val="24"/>
        </w:rPr>
        <w:t>2.6.3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3E3A305D">
      <w:pPr>
        <w:rPr>
          <w:rFonts w:ascii="仿宋" w:hAnsi="仿宋" w:eastAsia="仿宋" w:cs="仿宋"/>
          <w:b/>
          <w:caps/>
          <w:color w:val="000000"/>
          <w:sz w:val="36"/>
          <w:szCs w:val="36"/>
        </w:rPr>
      </w:pPr>
      <w:bookmarkStart w:id="66" w:name="_Toc25434"/>
      <w:r>
        <w:rPr>
          <w:rFonts w:hint="eastAsia" w:ascii="仿宋" w:hAnsi="仿宋" w:eastAsia="仿宋" w:cs="仿宋"/>
          <w:b/>
          <w:caps/>
          <w:color w:val="000000"/>
          <w:sz w:val="36"/>
          <w:szCs w:val="36"/>
        </w:rPr>
        <w:br w:type="page"/>
      </w:r>
    </w:p>
    <w:p w14:paraId="66285E36">
      <w:pPr>
        <w:spacing w:line="360" w:lineRule="auto"/>
        <w:jc w:val="center"/>
        <w:outlineLvl w:val="0"/>
        <w:rPr>
          <w:rFonts w:ascii="仿宋" w:hAnsi="仿宋" w:eastAsia="仿宋" w:cs="仿宋"/>
          <w:b/>
          <w:caps/>
          <w:color w:val="000000"/>
          <w:sz w:val="36"/>
          <w:szCs w:val="36"/>
        </w:rPr>
      </w:pPr>
      <w:r>
        <w:rPr>
          <w:rFonts w:hint="eastAsia" w:ascii="仿宋" w:hAnsi="仿宋" w:eastAsia="仿宋" w:cs="仿宋"/>
          <w:b/>
          <w:caps/>
          <w:color w:val="000000"/>
          <w:sz w:val="36"/>
          <w:szCs w:val="36"/>
        </w:rPr>
        <w:t xml:space="preserve">第五章  </w:t>
      </w:r>
      <w:bookmarkStart w:id="67" w:name="_Toc427678318"/>
      <w:bookmarkEnd w:id="67"/>
      <w:r>
        <w:rPr>
          <w:rFonts w:hint="eastAsia" w:ascii="仿宋" w:hAnsi="仿宋" w:eastAsia="仿宋" w:cs="仿宋"/>
          <w:b/>
          <w:caps/>
          <w:color w:val="000000"/>
          <w:sz w:val="36"/>
          <w:szCs w:val="36"/>
        </w:rPr>
        <w:t>合同条款及合同书样式</w:t>
      </w:r>
      <w:bookmarkEnd w:id="66"/>
    </w:p>
    <w:p w14:paraId="1B85F466">
      <w:pPr>
        <w:spacing w:line="360" w:lineRule="auto"/>
        <w:jc w:val="center"/>
        <w:rPr>
          <w:rFonts w:ascii="仿宋" w:hAnsi="仿宋" w:eastAsia="仿宋" w:cs="仿宋"/>
          <w:b/>
          <w:bCs/>
          <w:sz w:val="24"/>
        </w:rPr>
      </w:pPr>
      <w:bookmarkStart w:id="68" w:name="_Toc4856"/>
      <w:bookmarkEnd w:id="68"/>
      <w:r>
        <w:rPr>
          <w:rFonts w:hint="eastAsia" w:ascii="仿宋" w:hAnsi="仿宋" w:eastAsia="仿宋" w:cs="仿宋"/>
          <w:b/>
          <w:bCs/>
          <w:spacing w:val="-20"/>
          <w:kern w:val="44"/>
          <w:sz w:val="48"/>
          <w:szCs w:val="48"/>
        </w:rPr>
        <w:t xml:space="preserve"> </w:t>
      </w:r>
      <w:r>
        <w:rPr>
          <w:rFonts w:hint="eastAsia" w:ascii="仿宋" w:hAnsi="仿宋" w:eastAsia="仿宋" w:cs="仿宋"/>
          <w:b/>
          <w:bCs/>
          <w:sz w:val="24"/>
        </w:rPr>
        <w:t>（注：此合同格式仅供参考，最终以合同洽谈时签订为准）</w:t>
      </w:r>
    </w:p>
    <w:p w14:paraId="71ABF0D2">
      <w:pPr>
        <w:spacing w:line="360" w:lineRule="auto"/>
        <w:jc w:val="center"/>
        <w:rPr>
          <w:rFonts w:ascii="仿宋" w:hAnsi="仿宋" w:eastAsia="仿宋" w:cs="仿宋"/>
          <w:sz w:val="24"/>
        </w:rPr>
      </w:pPr>
    </w:p>
    <w:p w14:paraId="0654DFF1">
      <w:pPr>
        <w:jc w:val="center"/>
        <w:outlineLvl w:val="0"/>
        <w:rPr>
          <w:rFonts w:hint="eastAsia" w:ascii="仿宋" w:hAnsi="仿宋" w:eastAsia="仿宋" w:cs="仿宋"/>
          <w:b/>
          <w:bCs/>
          <w:spacing w:val="28"/>
          <w:sz w:val="48"/>
          <w:szCs w:val="48"/>
          <w:highlight w:val="none"/>
          <w:lang w:eastAsia="zh-CN"/>
        </w:rPr>
      </w:pPr>
      <w:bookmarkStart w:id="69" w:name="_Toc22790"/>
      <w:bookmarkStart w:id="70" w:name="_Toc27293"/>
      <w:r>
        <w:rPr>
          <w:rFonts w:hint="eastAsia" w:ascii="仿宋" w:hAnsi="仿宋" w:eastAsia="仿宋" w:cs="仿宋"/>
          <w:b/>
          <w:bCs/>
          <w:spacing w:val="28"/>
          <w:sz w:val="48"/>
          <w:szCs w:val="48"/>
          <w:highlight w:val="none"/>
          <w:lang w:eastAsia="zh-CN"/>
        </w:rPr>
        <w:t>德宏职业学院超融合扩容采购项目</w:t>
      </w:r>
    </w:p>
    <w:p w14:paraId="5820D446">
      <w:pPr>
        <w:snapToGrid w:val="0"/>
        <w:spacing w:line="800" w:lineRule="exact"/>
        <w:rPr>
          <w:rFonts w:ascii="仿宋" w:hAnsi="仿宋" w:eastAsia="仿宋" w:cs="仿宋"/>
          <w:b/>
          <w:bCs/>
          <w:sz w:val="72"/>
          <w:szCs w:val="72"/>
          <w:highlight w:val="none"/>
        </w:rPr>
      </w:pPr>
    </w:p>
    <w:p w14:paraId="6BF80EFC">
      <w:pPr>
        <w:snapToGrid w:val="0"/>
        <w:spacing w:line="800" w:lineRule="exact"/>
        <w:jc w:val="center"/>
        <w:rPr>
          <w:rFonts w:hint="eastAsia" w:ascii="仿宋" w:hAnsi="仿宋" w:eastAsia="仿宋" w:cs="仿宋"/>
          <w:b/>
          <w:bCs/>
          <w:sz w:val="72"/>
          <w:szCs w:val="72"/>
          <w:highlight w:val="none"/>
        </w:rPr>
      </w:pPr>
    </w:p>
    <w:p w14:paraId="0354CF50">
      <w:pPr>
        <w:snapToGrid w:val="0"/>
        <w:spacing w:line="800" w:lineRule="exact"/>
        <w:jc w:val="center"/>
        <w:rPr>
          <w:rFonts w:ascii="仿宋" w:hAnsi="仿宋" w:eastAsia="仿宋" w:cs="仿宋"/>
          <w:b/>
          <w:bCs/>
          <w:sz w:val="72"/>
          <w:szCs w:val="72"/>
          <w:highlight w:val="none"/>
        </w:rPr>
      </w:pPr>
      <w:r>
        <w:rPr>
          <w:rFonts w:hint="eastAsia" w:ascii="仿宋" w:hAnsi="仿宋" w:eastAsia="仿宋" w:cs="仿宋"/>
          <w:b/>
          <w:bCs/>
          <w:sz w:val="72"/>
          <w:szCs w:val="72"/>
          <w:highlight w:val="none"/>
        </w:rPr>
        <w:t>合</w:t>
      </w:r>
    </w:p>
    <w:p w14:paraId="717625BC">
      <w:pPr>
        <w:pStyle w:val="19"/>
        <w:spacing w:after="0" w:line="800" w:lineRule="exact"/>
        <w:rPr>
          <w:rFonts w:ascii="仿宋" w:hAnsi="仿宋" w:eastAsia="仿宋" w:cs="仿宋"/>
          <w:highlight w:val="none"/>
        </w:rPr>
      </w:pPr>
    </w:p>
    <w:p w14:paraId="2ED1EDEC">
      <w:pPr>
        <w:snapToGrid w:val="0"/>
        <w:spacing w:line="800" w:lineRule="exact"/>
        <w:jc w:val="center"/>
        <w:rPr>
          <w:rFonts w:ascii="仿宋" w:hAnsi="仿宋" w:eastAsia="仿宋" w:cs="仿宋"/>
          <w:b/>
          <w:bCs/>
          <w:sz w:val="72"/>
          <w:szCs w:val="72"/>
          <w:highlight w:val="none"/>
        </w:rPr>
      </w:pPr>
      <w:r>
        <w:rPr>
          <w:rFonts w:hint="eastAsia" w:ascii="仿宋" w:hAnsi="仿宋" w:eastAsia="仿宋" w:cs="仿宋"/>
          <w:b/>
          <w:bCs/>
          <w:sz w:val="72"/>
          <w:szCs w:val="72"/>
          <w:highlight w:val="none"/>
        </w:rPr>
        <w:t>同</w:t>
      </w:r>
    </w:p>
    <w:p w14:paraId="6D20EB2B">
      <w:pPr>
        <w:pStyle w:val="19"/>
        <w:spacing w:after="0" w:line="800" w:lineRule="exact"/>
        <w:rPr>
          <w:rFonts w:ascii="仿宋" w:hAnsi="仿宋" w:eastAsia="仿宋" w:cs="仿宋"/>
          <w:highlight w:val="none"/>
        </w:rPr>
      </w:pPr>
    </w:p>
    <w:p w14:paraId="1B7B357A">
      <w:pPr>
        <w:snapToGrid w:val="0"/>
        <w:spacing w:line="800" w:lineRule="exact"/>
        <w:jc w:val="center"/>
        <w:rPr>
          <w:rFonts w:ascii="仿宋" w:hAnsi="仿宋" w:eastAsia="仿宋" w:cs="仿宋"/>
          <w:b/>
          <w:bCs/>
          <w:sz w:val="72"/>
          <w:szCs w:val="72"/>
          <w:highlight w:val="none"/>
        </w:rPr>
      </w:pPr>
      <w:r>
        <w:rPr>
          <w:rFonts w:hint="eastAsia" w:ascii="仿宋" w:hAnsi="仿宋" w:eastAsia="仿宋" w:cs="仿宋"/>
          <w:b/>
          <w:bCs/>
          <w:sz w:val="72"/>
          <w:szCs w:val="72"/>
          <w:highlight w:val="none"/>
        </w:rPr>
        <w:t>书</w:t>
      </w:r>
    </w:p>
    <w:p w14:paraId="57882B7E">
      <w:pPr>
        <w:pStyle w:val="7"/>
        <w:rPr>
          <w:rFonts w:ascii="仿宋" w:hAnsi="仿宋" w:eastAsia="仿宋" w:cs="仿宋"/>
          <w:sz w:val="30"/>
          <w:szCs w:val="30"/>
          <w:highlight w:val="none"/>
        </w:rPr>
      </w:pPr>
    </w:p>
    <w:p w14:paraId="7034CCEC"/>
    <w:p w14:paraId="62EECC5E">
      <w:pPr>
        <w:keepNext w:val="0"/>
        <w:keepLines w:val="0"/>
        <w:pageBreakBefore w:val="0"/>
        <w:widowControl w:val="0"/>
        <w:kinsoku/>
        <w:wordWrap/>
        <w:overflowPunct/>
        <w:topLinePunct w:val="0"/>
        <w:autoSpaceDE/>
        <w:autoSpaceDN/>
        <w:bidi w:val="0"/>
        <w:adjustRightInd/>
        <w:snapToGrid w:val="0"/>
        <w:spacing w:line="480" w:lineRule="auto"/>
        <w:textAlignment w:val="auto"/>
        <w:outlineLvl w:val="1"/>
        <w:rPr>
          <w:rFonts w:hint="eastAsia" w:ascii="仿宋" w:hAnsi="仿宋" w:eastAsia="仿宋" w:cs="仿宋"/>
          <w:b/>
          <w:bCs/>
          <w:sz w:val="30"/>
          <w:szCs w:val="30"/>
          <w:highlight w:val="none"/>
          <w:u w:val="single"/>
          <w:lang w:eastAsia="zh-CN"/>
        </w:rPr>
      </w:pPr>
      <w:r>
        <w:rPr>
          <w:rFonts w:hint="eastAsia" w:ascii="仿宋" w:hAnsi="仿宋" w:eastAsia="仿宋" w:cs="仿宋"/>
          <w:b/>
          <w:bCs/>
          <w:sz w:val="30"/>
          <w:szCs w:val="30"/>
          <w:highlight w:val="none"/>
        </w:rPr>
        <w:t>甲方</w:t>
      </w:r>
      <w:r>
        <w:rPr>
          <w:rFonts w:hint="eastAsia" w:ascii="仿宋" w:hAnsi="仿宋" w:eastAsia="仿宋" w:cs="仿宋"/>
          <w:b/>
          <w:bCs/>
          <w:sz w:val="30"/>
          <w:szCs w:val="30"/>
          <w:highlight w:val="none"/>
          <w:lang w:eastAsia="zh-CN"/>
        </w:rPr>
        <w:t>全称</w:t>
      </w:r>
      <w:r>
        <w:rPr>
          <w:rFonts w:hint="eastAsia" w:ascii="仿宋" w:hAnsi="仿宋" w:eastAsia="仿宋" w:cs="仿宋"/>
          <w:b/>
          <w:bCs/>
          <w:sz w:val="30"/>
          <w:szCs w:val="30"/>
          <w:highlight w:val="none"/>
        </w:rPr>
        <w:t>（</w:t>
      </w:r>
      <w:r>
        <w:rPr>
          <w:rFonts w:hint="eastAsia" w:ascii="仿宋" w:hAnsi="仿宋" w:eastAsia="仿宋" w:cs="仿宋"/>
          <w:b/>
          <w:bCs/>
          <w:sz w:val="30"/>
          <w:szCs w:val="30"/>
          <w:highlight w:val="none"/>
          <w:lang w:eastAsia="zh-CN"/>
        </w:rPr>
        <w:t>公</w:t>
      </w:r>
      <w:r>
        <w:rPr>
          <w:rFonts w:hint="eastAsia" w:ascii="仿宋" w:hAnsi="仿宋" w:eastAsia="仿宋" w:cs="仿宋"/>
          <w:b/>
          <w:bCs/>
          <w:sz w:val="30"/>
          <w:szCs w:val="30"/>
          <w:highlight w:val="none"/>
        </w:rPr>
        <w:t>章）：</w:t>
      </w:r>
      <w:r>
        <w:rPr>
          <w:rFonts w:hint="eastAsia" w:ascii="仿宋" w:hAnsi="仿宋" w:eastAsia="仿宋" w:cs="仿宋"/>
          <w:b/>
          <w:bCs/>
          <w:sz w:val="30"/>
          <w:szCs w:val="30"/>
          <w:highlight w:val="none"/>
          <w:u w:val="single"/>
          <w:lang w:eastAsia="zh-CN"/>
        </w:rPr>
        <w:t>德宏职业学院</w:t>
      </w:r>
    </w:p>
    <w:p w14:paraId="713DF981">
      <w:pPr>
        <w:keepNext w:val="0"/>
        <w:keepLines w:val="0"/>
        <w:pageBreakBefore w:val="0"/>
        <w:widowControl w:val="0"/>
        <w:kinsoku/>
        <w:wordWrap/>
        <w:overflowPunct/>
        <w:topLinePunct w:val="0"/>
        <w:autoSpaceDE/>
        <w:autoSpaceDN/>
        <w:bidi w:val="0"/>
        <w:adjustRightInd/>
        <w:snapToGrid w:val="0"/>
        <w:spacing w:line="480" w:lineRule="auto"/>
        <w:textAlignment w:val="auto"/>
        <w:outlineLvl w:val="1"/>
        <w:rPr>
          <w:rFonts w:hint="default" w:ascii="仿宋" w:hAnsi="仿宋" w:eastAsia="仿宋" w:cs="仿宋"/>
          <w:b/>
          <w:bCs/>
          <w:sz w:val="30"/>
          <w:szCs w:val="30"/>
          <w:highlight w:val="none"/>
          <w:u w:val="single"/>
          <w:lang w:val="en-US" w:eastAsia="zh-CN"/>
        </w:rPr>
      </w:pPr>
      <w:r>
        <w:rPr>
          <w:rFonts w:hint="eastAsia" w:ascii="仿宋" w:hAnsi="仿宋" w:eastAsia="仿宋" w:cs="仿宋"/>
          <w:b/>
          <w:bCs/>
          <w:sz w:val="30"/>
          <w:szCs w:val="30"/>
          <w:highlight w:val="none"/>
        </w:rPr>
        <w:t>乙方</w:t>
      </w:r>
      <w:r>
        <w:rPr>
          <w:rFonts w:hint="eastAsia" w:ascii="仿宋" w:hAnsi="仿宋" w:eastAsia="仿宋" w:cs="仿宋"/>
          <w:b/>
          <w:bCs/>
          <w:sz w:val="30"/>
          <w:szCs w:val="30"/>
          <w:highlight w:val="none"/>
          <w:lang w:eastAsia="zh-CN"/>
        </w:rPr>
        <w:t>全称</w:t>
      </w:r>
      <w:r>
        <w:rPr>
          <w:rFonts w:hint="eastAsia" w:ascii="仿宋" w:hAnsi="仿宋" w:eastAsia="仿宋" w:cs="仿宋"/>
          <w:b/>
          <w:bCs/>
          <w:sz w:val="30"/>
          <w:szCs w:val="30"/>
          <w:highlight w:val="none"/>
        </w:rPr>
        <w:t>（</w:t>
      </w:r>
      <w:r>
        <w:rPr>
          <w:rFonts w:hint="eastAsia" w:ascii="仿宋" w:hAnsi="仿宋" w:eastAsia="仿宋" w:cs="仿宋"/>
          <w:b/>
          <w:bCs/>
          <w:sz w:val="30"/>
          <w:szCs w:val="30"/>
          <w:highlight w:val="none"/>
          <w:lang w:eastAsia="zh-CN"/>
        </w:rPr>
        <w:t>公</w:t>
      </w:r>
      <w:r>
        <w:rPr>
          <w:rFonts w:hint="eastAsia" w:ascii="仿宋" w:hAnsi="仿宋" w:eastAsia="仿宋" w:cs="仿宋"/>
          <w:b/>
          <w:bCs/>
          <w:sz w:val="30"/>
          <w:szCs w:val="30"/>
          <w:highlight w:val="none"/>
        </w:rPr>
        <w:t>章）：</w:t>
      </w:r>
      <w:r>
        <w:rPr>
          <w:rFonts w:hint="eastAsia" w:ascii="仿宋" w:hAnsi="仿宋" w:eastAsia="仿宋" w:cs="仿宋"/>
          <w:b/>
          <w:bCs/>
          <w:iCs/>
          <w:sz w:val="30"/>
          <w:szCs w:val="30"/>
          <w:highlight w:val="none"/>
          <w:u w:val="single"/>
        </w:rPr>
        <w:t xml:space="preserve">           </w:t>
      </w:r>
      <w:r>
        <w:rPr>
          <w:rFonts w:hint="eastAsia" w:ascii="仿宋" w:hAnsi="仿宋" w:eastAsia="仿宋" w:cs="仿宋"/>
          <w:b/>
          <w:bCs/>
          <w:iCs/>
          <w:sz w:val="30"/>
          <w:szCs w:val="30"/>
          <w:highlight w:val="none"/>
          <w:u w:val="single"/>
          <w:lang w:val="en-US" w:eastAsia="zh-CN"/>
        </w:rPr>
        <w:t xml:space="preserve"> </w:t>
      </w:r>
      <w:r>
        <w:rPr>
          <w:rFonts w:hint="eastAsia" w:ascii="仿宋" w:hAnsi="仿宋" w:eastAsia="仿宋" w:cs="仿宋"/>
          <w:b/>
          <w:bCs/>
          <w:iCs/>
          <w:sz w:val="30"/>
          <w:szCs w:val="30"/>
          <w:highlight w:val="none"/>
          <w:u w:val="single"/>
        </w:rPr>
        <w:t xml:space="preserve">   </w:t>
      </w:r>
      <w:r>
        <w:rPr>
          <w:rFonts w:hint="eastAsia" w:ascii="仿宋" w:hAnsi="仿宋" w:eastAsia="仿宋" w:cs="仿宋"/>
          <w:b/>
          <w:bCs/>
          <w:iCs/>
          <w:sz w:val="30"/>
          <w:szCs w:val="30"/>
          <w:highlight w:val="none"/>
          <w:u w:val="single"/>
          <w:lang w:val="en-US" w:eastAsia="zh-CN"/>
        </w:rPr>
        <w:t xml:space="preserve">  </w:t>
      </w:r>
    </w:p>
    <w:p w14:paraId="63EA2581">
      <w:pPr>
        <w:keepNext w:val="0"/>
        <w:keepLines w:val="0"/>
        <w:pageBreakBefore w:val="0"/>
        <w:widowControl w:val="0"/>
        <w:kinsoku/>
        <w:wordWrap/>
        <w:overflowPunct/>
        <w:topLinePunct w:val="0"/>
        <w:autoSpaceDE/>
        <w:autoSpaceDN/>
        <w:bidi w:val="0"/>
        <w:adjustRightInd/>
        <w:snapToGrid w:val="0"/>
        <w:spacing w:line="480" w:lineRule="auto"/>
        <w:textAlignment w:val="auto"/>
        <w:outlineLvl w:val="1"/>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t>签订时间：</w:t>
      </w:r>
      <w:r>
        <w:rPr>
          <w:rFonts w:hint="eastAsia" w:ascii="仿宋" w:hAnsi="仿宋" w:eastAsia="仿宋" w:cs="仿宋"/>
          <w:b/>
          <w:bCs/>
          <w:iCs/>
          <w:sz w:val="30"/>
          <w:szCs w:val="30"/>
          <w:highlight w:val="none"/>
          <w:u w:val="single"/>
        </w:rPr>
        <w:t xml:space="preserve"> </w:t>
      </w:r>
      <w:r>
        <w:rPr>
          <w:rFonts w:hint="eastAsia" w:ascii="仿宋" w:hAnsi="仿宋" w:eastAsia="仿宋" w:cs="仿宋"/>
          <w:b/>
          <w:bCs/>
          <w:iCs/>
          <w:sz w:val="30"/>
          <w:szCs w:val="30"/>
          <w:highlight w:val="none"/>
          <w:u w:val="single"/>
          <w:lang w:val="en-US" w:eastAsia="zh-CN"/>
        </w:rPr>
        <w:t xml:space="preserve">   </w:t>
      </w:r>
      <w:r>
        <w:rPr>
          <w:rFonts w:hint="eastAsia" w:ascii="仿宋" w:hAnsi="仿宋" w:eastAsia="仿宋" w:cs="仿宋"/>
          <w:b/>
          <w:bCs/>
          <w:iCs/>
          <w:sz w:val="30"/>
          <w:szCs w:val="30"/>
          <w:highlight w:val="none"/>
        </w:rPr>
        <w:t>年</w:t>
      </w:r>
      <w:r>
        <w:rPr>
          <w:rFonts w:hint="eastAsia" w:ascii="仿宋" w:hAnsi="仿宋" w:eastAsia="仿宋" w:cs="仿宋"/>
          <w:b/>
          <w:bCs/>
          <w:iCs/>
          <w:sz w:val="30"/>
          <w:szCs w:val="30"/>
          <w:highlight w:val="none"/>
          <w:u w:val="single"/>
        </w:rPr>
        <w:t xml:space="preserve">    </w:t>
      </w:r>
      <w:r>
        <w:rPr>
          <w:rFonts w:hint="eastAsia" w:ascii="仿宋" w:hAnsi="仿宋" w:eastAsia="仿宋" w:cs="仿宋"/>
          <w:b/>
          <w:bCs/>
          <w:iCs/>
          <w:sz w:val="30"/>
          <w:szCs w:val="30"/>
          <w:highlight w:val="none"/>
        </w:rPr>
        <w:t>月</w:t>
      </w:r>
      <w:r>
        <w:rPr>
          <w:rFonts w:hint="eastAsia" w:ascii="仿宋" w:hAnsi="仿宋" w:eastAsia="仿宋" w:cs="仿宋"/>
          <w:b/>
          <w:bCs/>
          <w:iCs/>
          <w:sz w:val="30"/>
          <w:szCs w:val="30"/>
          <w:highlight w:val="none"/>
          <w:u w:val="single"/>
        </w:rPr>
        <w:t xml:space="preserve">    </w:t>
      </w:r>
      <w:r>
        <w:rPr>
          <w:rFonts w:hint="eastAsia" w:ascii="仿宋" w:hAnsi="仿宋" w:eastAsia="仿宋" w:cs="仿宋"/>
          <w:b/>
          <w:bCs/>
          <w:iCs/>
          <w:sz w:val="30"/>
          <w:szCs w:val="30"/>
          <w:highlight w:val="none"/>
        </w:rPr>
        <w:t>日</w:t>
      </w:r>
    </w:p>
    <w:p w14:paraId="4E4C52CB">
      <w:pPr>
        <w:keepNext w:val="0"/>
        <w:keepLines w:val="0"/>
        <w:pageBreakBefore w:val="0"/>
        <w:widowControl w:val="0"/>
        <w:kinsoku/>
        <w:wordWrap/>
        <w:overflowPunct/>
        <w:topLinePunct w:val="0"/>
        <w:autoSpaceDE/>
        <w:autoSpaceDN/>
        <w:bidi w:val="0"/>
        <w:adjustRightInd/>
        <w:snapToGrid w:val="0"/>
        <w:spacing w:line="480" w:lineRule="auto"/>
        <w:textAlignment w:val="auto"/>
        <w:outlineLvl w:val="1"/>
        <w:rPr>
          <w:rFonts w:ascii="仿宋" w:hAnsi="仿宋" w:eastAsia="仿宋" w:cs="仿宋"/>
          <w:sz w:val="32"/>
          <w:highlight w:val="none"/>
        </w:rPr>
      </w:pPr>
      <w:r>
        <w:rPr>
          <w:rFonts w:hint="eastAsia" w:ascii="仿宋" w:hAnsi="仿宋" w:eastAsia="仿宋" w:cs="仿宋"/>
          <w:b/>
          <w:bCs/>
          <w:sz w:val="30"/>
          <w:szCs w:val="30"/>
          <w:highlight w:val="none"/>
        </w:rPr>
        <w:t>签订地点：</w:t>
      </w:r>
      <w:r>
        <w:rPr>
          <w:rFonts w:hint="eastAsia" w:ascii="仿宋" w:hAnsi="仿宋" w:eastAsia="仿宋" w:cs="仿宋"/>
          <w:b/>
          <w:bCs/>
          <w:sz w:val="30"/>
          <w:szCs w:val="30"/>
          <w:highlight w:val="none"/>
          <w:u w:val="single"/>
        </w:rPr>
        <w:t xml:space="preserve"> </w:t>
      </w:r>
      <w:r>
        <w:rPr>
          <w:rFonts w:hint="eastAsia" w:ascii="仿宋" w:hAnsi="仿宋" w:eastAsia="仿宋" w:cs="仿宋"/>
          <w:b/>
          <w:bCs/>
          <w:sz w:val="30"/>
          <w:szCs w:val="30"/>
          <w:highlight w:val="none"/>
          <w:u w:val="single"/>
          <w:lang w:eastAsia="zh-CN"/>
        </w:rPr>
        <w:t>德宏职业学院</w:t>
      </w:r>
      <w:r>
        <w:rPr>
          <w:rFonts w:hint="eastAsia" w:ascii="仿宋" w:hAnsi="仿宋" w:eastAsia="仿宋" w:cs="仿宋"/>
          <w:b/>
          <w:bCs/>
          <w:sz w:val="30"/>
          <w:szCs w:val="30"/>
          <w:highlight w:val="none"/>
          <w:u w:val="single"/>
        </w:rPr>
        <w:t xml:space="preserve">  </w:t>
      </w:r>
    </w:p>
    <w:p w14:paraId="76FCBBE9">
      <w:pPr>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仿宋" w:hAnsi="仿宋" w:eastAsia="仿宋" w:cs="仿宋"/>
          <w:sz w:val="28"/>
          <w:szCs w:val="28"/>
          <w:highlight w:val="none"/>
        </w:rPr>
        <w:sectPr>
          <w:footerReference r:id="rId5" w:type="default"/>
          <w:pgSz w:w="11906" w:h="16838"/>
          <w:pgMar w:top="1304" w:right="1304" w:bottom="1304" w:left="1304" w:header="851" w:footer="907" w:gutter="0"/>
          <w:pgBorders>
            <w:top w:val="none" w:sz="0" w:space="0"/>
            <w:left w:val="none" w:sz="0" w:space="0"/>
            <w:bottom w:val="none" w:sz="0" w:space="0"/>
            <w:right w:val="none" w:sz="0" w:space="0"/>
          </w:pgBorders>
          <w:pgNumType w:fmt="decimal"/>
          <w:cols w:space="720" w:num="1"/>
          <w:docGrid w:type="lines" w:linePitch="312" w:charSpace="0"/>
        </w:sectPr>
      </w:pPr>
    </w:p>
    <w:p w14:paraId="7B51D94B">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sz w:val="24"/>
          <w:szCs w:val="24"/>
        </w:rPr>
      </w:pPr>
      <w:r>
        <w:rPr>
          <w:rFonts w:hint="eastAsia" w:ascii="仿宋" w:hAnsi="仿宋" w:eastAsia="仿宋" w:cs="仿宋"/>
          <w:highlight w:val="none"/>
        </w:rPr>
        <w:t xml:space="preserve"> </w:t>
      </w:r>
      <w:r>
        <w:rPr>
          <w:rFonts w:hint="eastAsia" w:ascii="仿宋" w:hAnsi="仿宋" w:eastAsia="仿宋" w:cs="仿宋"/>
          <w:sz w:val="24"/>
          <w:szCs w:val="24"/>
        </w:rPr>
        <w:t>根据甲方</w:t>
      </w:r>
      <w:r>
        <w:rPr>
          <w:rFonts w:hint="eastAsia" w:ascii="仿宋" w:hAnsi="仿宋" w:eastAsia="仿宋" w:cs="仿宋"/>
          <w:sz w:val="24"/>
          <w:szCs w:val="24"/>
          <w:lang w:eastAsia="zh-CN"/>
        </w:rPr>
        <w:t>采购</w:t>
      </w:r>
      <w:r>
        <w:rPr>
          <w:rFonts w:hint="eastAsia" w:ascii="仿宋" w:hAnsi="仿宋" w:eastAsia="仿宋" w:cs="仿宋"/>
          <w:sz w:val="24"/>
          <w:szCs w:val="24"/>
        </w:rPr>
        <w:t>的</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项目，以及《中华人民共和国政府采购法</w:t>
      </w:r>
      <w:r>
        <w:rPr>
          <w:rFonts w:hint="eastAsia" w:ascii="仿宋" w:hAnsi="仿宋" w:eastAsia="仿宋" w:cs="仿宋"/>
          <w:sz w:val="24"/>
          <w:szCs w:val="24"/>
          <w:lang w:eastAsia="zh-CN"/>
        </w:rPr>
        <w:t>》《</w:t>
      </w:r>
      <w:r>
        <w:rPr>
          <w:rFonts w:hint="eastAsia" w:ascii="仿宋" w:hAnsi="仿宋" w:eastAsia="仿宋" w:cs="仿宋"/>
          <w:sz w:val="24"/>
          <w:szCs w:val="24"/>
        </w:rPr>
        <w:t>中华人民共和国民法典》的相关规定，甲乙双方在平等、自愿、协商一致的基础上，就甲方购买乙方提供的服务事宜，达成如下协议：</w:t>
      </w:r>
    </w:p>
    <w:p w14:paraId="04E0970E">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b/>
          <w:color w:val="000000"/>
          <w:sz w:val="24"/>
          <w:szCs w:val="24"/>
        </w:rPr>
        <w:t>第一条 服务内容及期限</w:t>
      </w:r>
    </w:p>
    <w:p w14:paraId="5A1D4C09">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firstLine="482" w:firstLineChars="200"/>
        <w:textAlignment w:val="auto"/>
        <w:rPr>
          <w:rFonts w:hint="eastAsia" w:ascii="仿宋" w:hAnsi="仿宋" w:eastAsia="仿宋" w:cs="仿宋"/>
          <w:color w:val="000000"/>
          <w:sz w:val="24"/>
          <w:szCs w:val="24"/>
        </w:rPr>
      </w:pPr>
      <w:r>
        <w:rPr>
          <w:rFonts w:hint="eastAsia" w:ascii="仿宋" w:hAnsi="仿宋" w:eastAsia="仿宋" w:cs="仿宋"/>
          <w:b/>
          <w:color w:val="000000"/>
          <w:sz w:val="24"/>
          <w:szCs w:val="24"/>
          <w:lang w:val="en-US" w:eastAsia="zh-CN"/>
        </w:rPr>
        <w:t>1.</w:t>
      </w:r>
      <w:r>
        <w:rPr>
          <w:rFonts w:hint="eastAsia" w:ascii="仿宋" w:hAnsi="仿宋" w:eastAsia="仿宋" w:cs="仿宋"/>
          <w:b/>
          <w:color w:val="000000"/>
          <w:sz w:val="24"/>
          <w:szCs w:val="24"/>
        </w:rPr>
        <w:t>服务内容</w:t>
      </w:r>
      <w:r>
        <w:rPr>
          <w:rFonts w:hint="eastAsia" w:ascii="仿宋" w:hAnsi="仿宋" w:eastAsia="仿宋" w:cs="仿宋"/>
          <w:color w:val="000000"/>
          <w:sz w:val="24"/>
          <w:szCs w:val="24"/>
        </w:rPr>
        <w:t>：甲方通过</w:t>
      </w:r>
      <w:r>
        <w:rPr>
          <w:rFonts w:hint="eastAsia" w:ascii="仿宋" w:hAnsi="仿宋" w:eastAsia="仿宋" w:cs="仿宋"/>
          <w:color w:val="000000"/>
          <w:sz w:val="24"/>
          <w:szCs w:val="24"/>
          <w:u w:val="none"/>
          <w:lang w:val="en-US" w:eastAsia="zh-CN"/>
        </w:rPr>
        <w:t>公开</w:t>
      </w:r>
      <w:r>
        <w:rPr>
          <w:rFonts w:hint="eastAsia" w:ascii="仿宋" w:hAnsi="仿宋" w:eastAsia="仿宋" w:cs="仿宋"/>
          <w:color w:val="000000"/>
          <w:sz w:val="24"/>
          <w:szCs w:val="24"/>
        </w:rPr>
        <w:t>采购乙方提供的服务，具体包括：</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（详细描述服务内容）。</w:t>
      </w:r>
    </w:p>
    <w:p w14:paraId="6EEC0A6C">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color w:val="000000"/>
          <w:sz w:val="24"/>
          <w:szCs w:val="24"/>
        </w:rPr>
      </w:pPr>
      <w:r>
        <w:rPr>
          <w:rFonts w:hint="eastAsia" w:ascii="仿宋" w:hAnsi="仿宋" w:eastAsia="仿宋" w:cs="仿宋"/>
          <w:b/>
          <w:color w:val="000000"/>
          <w:sz w:val="24"/>
          <w:szCs w:val="24"/>
          <w:lang w:val="en-US" w:eastAsia="zh-CN"/>
        </w:rPr>
        <w:t>2.合同履行期限</w:t>
      </w:r>
      <w:r>
        <w:rPr>
          <w:rFonts w:hint="eastAsia" w:ascii="仿宋" w:hAnsi="仿宋" w:eastAsia="仿宋" w:cs="仿宋"/>
          <w:color w:val="000000"/>
          <w:sz w:val="24"/>
          <w:szCs w:val="24"/>
        </w:rPr>
        <w:t>：</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w:t>
      </w:r>
    </w:p>
    <w:p w14:paraId="7E6F964B">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firstLine="482" w:firstLineChars="200"/>
        <w:textAlignment w:val="auto"/>
        <w:rPr>
          <w:rFonts w:hint="eastAsia" w:ascii="仿宋" w:hAnsi="仿宋" w:eastAsia="仿宋" w:cs="仿宋"/>
          <w:color w:val="000000"/>
          <w:sz w:val="24"/>
          <w:szCs w:val="24"/>
        </w:rPr>
      </w:pPr>
      <w:r>
        <w:rPr>
          <w:rFonts w:hint="eastAsia" w:ascii="仿宋" w:hAnsi="仿宋" w:eastAsia="仿宋" w:cs="仿宋"/>
          <w:b/>
          <w:color w:val="000000"/>
          <w:sz w:val="24"/>
          <w:szCs w:val="24"/>
          <w:lang w:val="en-US" w:eastAsia="zh-CN"/>
        </w:rPr>
        <w:t>3.</w:t>
      </w:r>
      <w:r>
        <w:rPr>
          <w:rFonts w:hint="eastAsia" w:ascii="仿宋" w:hAnsi="仿宋" w:eastAsia="仿宋" w:cs="仿宋"/>
          <w:b/>
          <w:color w:val="000000"/>
          <w:sz w:val="24"/>
          <w:szCs w:val="24"/>
        </w:rPr>
        <w:t>服务地点</w:t>
      </w:r>
      <w:r>
        <w:rPr>
          <w:rFonts w:hint="eastAsia" w:ascii="仿宋" w:hAnsi="仿宋" w:eastAsia="仿宋" w:cs="仿宋"/>
          <w:color w:val="000000"/>
          <w:sz w:val="24"/>
          <w:szCs w:val="24"/>
        </w:rPr>
        <w:t>：</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w:t>
      </w:r>
    </w:p>
    <w:p w14:paraId="5E4B7A9C">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b/>
          <w:color w:val="000000"/>
          <w:sz w:val="24"/>
          <w:szCs w:val="24"/>
        </w:rPr>
        <w:t>第二条 合同金额与支付方式</w:t>
      </w:r>
    </w:p>
    <w:p w14:paraId="32C481E6">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firstLine="482" w:firstLineChars="200"/>
        <w:textAlignment w:val="auto"/>
        <w:rPr>
          <w:rFonts w:hint="eastAsia" w:ascii="仿宋" w:hAnsi="仿宋" w:eastAsia="仿宋" w:cs="仿宋"/>
          <w:color w:val="000000"/>
          <w:sz w:val="24"/>
          <w:szCs w:val="24"/>
        </w:rPr>
      </w:pPr>
      <w:r>
        <w:rPr>
          <w:rFonts w:hint="eastAsia" w:ascii="仿宋" w:hAnsi="仿宋" w:eastAsia="仿宋" w:cs="仿宋"/>
          <w:b/>
          <w:color w:val="000000"/>
          <w:sz w:val="24"/>
          <w:szCs w:val="24"/>
          <w:lang w:val="en-US" w:eastAsia="zh-CN"/>
        </w:rPr>
        <w:t>1.</w:t>
      </w:r>
      <w:r>
        <w:rPr>
          <w:rFonts w:hint="eastAsia" w:ascii="仿宋" w:hAnsi="仿宋" w:eastAsia="仿宋" w:cs="仿宋"/>
          <w:b/>
          <w:color w:val="000000"/>
          <w:sz w:val="24"/>
          <w:szCs w:val="24"/>
        </w:rPr>
        <w:t>合同总金额</w:t>
      </w:r>
      <w:r>
        <w:rPr>
          <w:rFonts w:hint="eastAsia" w:ascii="仿宋" w:hAnsi="仿宋" w:eastAsia="仿宋" w:cs="仿宋"/>
          <w:color w:val="000000"/>
          <w:sz w:val="24"/>
          <w:szCs w:val="24"/>
        </w:rPr>
        <w:t>：人民币（大写）</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元整（￥</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元）。</w:t>
      </w:r>
    </w:p>
    <w:p w14:paraId="52D12BB4">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firstLine="482" w:firstLineChars="200"/>
        <w:textAlignment w:val="auto"/>
        <w:rPr>
          <w:rFonts w:hint="eastAsia" w:ascii="仿宋" w:hAnsi="仿宋" w:eastAsia="仿宋" w:cs="仿宋"/>
          <w:color w:val="000000"/>
          <w:sz w:val="24"/>
          <w:szCs w:val="24"/>
        </w:rPr>
      </w:pPr>
      <w:r>
        <w:rPr>
          <w:rFonts w:hint="eastAsia" w:ascii="仿宋" w:hAnsi="仿宋" w:eastAsia="仿宋" w:cs="仿宋"/>
          <w:b/>
          <w:color w:val="000000"/>
          <w:sz w:val="24"/>
          <w:szCs w:val="24"/>
          <w:lang w:val="en-US" w:eastAsia="zh-CN"/>
        </w:rPr>
        <w:t>2.</w:t>
      </w:r>
      <w:r>
        <w:rPr>
          <w:rFonts w:hint="eastAsia" w:ascii="仿宋" w:hAnsi="仿宋" w:eastAsia="仿宋" w:cs="仿宋"/>
          <w:b/>
          <w:color w:val="000000"/>
          <w:sz w:val="24"/>
          <w:szCs w:val="24"/>
        </w:rPr>
        <w:t>支付方式</w:t>
      </w:r>
      <w:r>
        <w:rPr>
          <w:rFonts w:hint="eastAsia" w:ascii="仿宋" w:hAnsi="仿宋" w:eastAsia="仿宋" w:cs="仿宋"/>
          <w:color w:val="000000"/>
          <w:sz w:val="24"/>
          <w:szCs w:val="24"/>
        </w:rPr>
        <w:t>：</w:t>
      </w:r>
    </w:p>
    <w:p w14:paraId="2316D6A8">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color w:val="000000"/>
          <w:sz w:val="24"/>
          <w:szCs w:val="24"/>
          <w:u w:val="single"/>
          <w:lang w:val="en-US" w:eastAsia="zh-CN"/>
        </w:rPr>
      </w:pPr>
      <w:r>
        <w:rPr>
          <w:rFonts w:hint="eastAsia" w:ascii="仿宋" w:hAnsi="仿宋" w:eastAsia="仿宋" w:cs="仿宋"/>
          <w:b/>
          <w:color w:val="000000"/>
          <w:sz w:val="24"/>
          <w:szCs w:val="24"/>
          <w:u w:val="single"/>
          <w:lang w:val="en-US" w:eastAsia="zh-CN"/>
        </w:rPr>
        <w:t xml:space="preserve">                                              </w:t>
      </w:r>
      <w:r>
        <w:rPr>
          <w:rFonts w:hint="eastAsia" w:ascii="仿宋" w:hAnsi="仿宋" w:eastAsia="仿宋" w:cs="仿宋"/>
          <w:b/>
          <w:color w:val="000000"/>
          <w:sz w:val="24"/>
          <w:szCs w:val="24"/>
          <w:u w:val="none"/>
          <w:lang w:val="en-US" w:eastAsia="zh-CN"/>
        </w:rPr>
        <w:t>。</w:t>
      </w:r>
    </w:p>
    <w:p w14:paraId="61D1ECFE">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b/>
          <w:color w:val="000000"/>
          <w:sz w:val="24"/>
          <w:szCs w:val="24"/>
        </w:rPr>
        <w:t>第三条 服务质量标准</w:t>
      </w:r>
    </w:p>
    <w:p w14:paraId="2D88012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color w:val="000000"/>
          <w:sz w:val="24"/>
          <w:szCs w:val="24"/>
        </w:rPr>
        <w:t>乙方提供的服务需达到以下标准（具体描述）：</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w:t>
      </w:r>
    </w:p>
    <w:p w14:paraId="2B3AC435">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b/>
          <w:color w:val="000000"/>
          <w:sz w:val="24"/>
          <w:szCs w:val="24"/>
        </w:rPr>
        <w:t>第四条 验收</w:t>
      </w:r>
    </w:p>
    <w:p w14:paraId="77748978">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color w:val="000000"/>
          <w:sz w:val="24"/>
          <w:szCs w:val="24"/>
        </w:rPr>
      </w:pPr>
      <w:r>
        <w:rPr>
          <w:rFonts w:hint="eastAsia" w:ascii="仿宋" w:hAnsi="仿宋" w:eastAsia="仿宋" w:cs="仿宋"/>
          <w:b/>
          <w:color w:val="000000"/>
          <w:sz w:val="24"/>
          <w:szCs w:val="24"/>
          <w:lang w:val="en-US" w:eastAsia="zh-CN"/>
        </w:rPr>
        <w:t>1.</w:t>
      </w:r>
      <w:r>
        <w:rPr>
          <w:rFonts w:hint="eastAsia" w:ascii="仿宋" w:hAnsi="仿宋" w:eastAsia="仿宋" w:cs="仿宋"/>
          <w:b/>
          <w:color w:val="000000"/>
          <w:sz w:val="24"/>
          <w:szCs w:val="24"/>
        </w:rPr>
        <w:t>验收方</w:t>
      </w:r>
      <w:r>
        <w:rPr>
          <w:rFonts w:hint="eastAsia" w:ascii="仿宋" w:hAnsi="仿宋" w:eastAsia="仿宋" w:cs="仿宋"/>
          <w:color w:val="000000"/>
          <w:sz w:val="24"/>
          <w:szCs w:val="24"/>
        </w:rPr>
        <w:t>：由甲方或甲方指定的第三方机构进行验收。</w:t>
      </w:r>
    </w:p>
    <w:p w14:paraId="2CF3C559">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firstLine="482" w:firstLineChars="200"/>
        <w:textAlignment w:val="auto"/>
        <w:rPr>
          <w:rFonts w:hint="eastAsia" w:ascii="仿宋" w:hAnsi="仿宋" w:eastAsia="仿宋" w:cs="仿宋"/>
          <w:color w:val="000000"/>
          <w:sz w:val="24"/>
          <w:szCs w:val="24"/>
        </w:rPr>
      </w:pPr>
      <w:r>
        <w:rPr>
          <w:rFonts w:hint="eastAsia" w:ascii="仿宋" w:hAnsi="仿宋" w:eastAsia="仿宋" w:cs="仿宋"/>
          <w:b/>
          <w:color w:val="000000"/>
          <w:sz w:val="24"/>
          <w:szCs w:val="24"/>
          <w:lang w:val="en-US" w:eastAsia="zh-CN"/>
        </w:rPr>
        <w:t>2.</w:t>
      </w:r>
      <w:r>
        <w:rPr>
          <w:rFonts w:hint="eastAsia" w:ascii="仿宋" w:hAnsi="仿宋" w:eastAsia="仿宋" w:cs="仿宋"/>
          <w:b/>
          <w:color w:val="000000"/>
          <w:sz w:val="24"/>
          <w:szCs w:val="24"/>
        </w:rPr>
        <w:t>验收标准</w:t>
      </w:r>
      <w:r>
        <w:rPr>
          <w:rFonts w:hint="eastAsia" w:ascii="仿宋" w:hAnsi="仿宋" w:eastAsia="仿宋" w:cs="仿宋"/>
          <w:color w:val="000000"/>
          <w:sz w:val="24"/>
          <w:szCs w:val="24"/>
        </w:rPr>
        <w:t>：依据本合同约定的服务内容及质量标准进行验收。</w:t>
      </w:r>
    </w:p>
    <w:p w14:paraId="4951FC38">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b/>
          <w:color w:val="000000"/>
          <w:sz w:val="24"/>
          <w:szCs w:val="24"/>
        </w:rPr>
        <w:t>第五条 服务受益方评价与反馈</w:t>
      </w:r>
    </w:p>
    <w:p w14:paraId="0A437CED">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color w:val="000000"/>
          <w:sz w:val="24"/>
          <w:szCs w:val="24"/>
        </w:rPr>
        <w:t>服务完成后，甲方将组织或委托第三方对服务质量进行受益方评价，乙方应积极配合并接受反馈意见。</w:t>
      </w:r>
    </w:p>
    <w:p w14:paraId="681629C0">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b/>
          <w:color w:val="000000"/>
          <w:sz w:val="24"/>
          <w:szCs w:val="24"/>
        </w:rPr>
        <w:t>第六条 双方权利与义务</w:t>
      </w:r>
    </w:p>
    <w:p w14:paraId="0E0CCE9D">
      <w:pPr>
        <w:keepNext w:val="0"/>
        <w:keepLines w:val="0"/>
        <w:pageBreakBefore w:val="0"/>
        <w:kinsoku/>
        <w:wordWrap/>
        <w:overflowPunct/>
        <w:topLinePunct w:val="0"/>
        <w:autoSpaceDE/>
        <w:autoSpaceDN/>
        <w:bidi w:val="0"/>
        <w:adjustRightInd w:val="0"/>
        <w:snapToGrid w:val="0"/>
        <w:spacing w:line="360" w:lineRule="auto"/>
        <w:ind w:firstLine="241" w:firstLineChars="100"/>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（一）甲方的权利和义务</w:t>
      </w:r>
    </w:p>
    <w:p w14:paraId="097F4904">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1.负责合同签订后项目实施的工作（如与乙方的具体联系和衔接，货物现场安装调试时配备人员进行监管控制等）。</w:t>
      </w:r>
    </w:p>
    <w:p w14:paraId="711C91D6">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rPr>
        <w:t>甲方联系人：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联系电话：</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w:t>
      </w:r>
    </w:p>
    <w:p w14:paraId="45A95061">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2.负责提供项目建设、安装调试所必须的场地和环境。</w:t>
      </w:r>
    </w:p>
    <w:p w14:paraId="2726D864">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3.负责组织成立验收组对项目进行验收并签署验收报告。</w:t>
      </w:r>
    </w:p>
    <w:p w14:paraId="4E9C34DF">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4.按合同规定及国家相关法律法规规定，享有乙方应提供的货物或项目服务。</w:t>
      </w:r>
    </w:p>
    <w:p w14:paraId="6CAD2360">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5.按政府采购规范落实采购资金并办理付款手续。</w:t>
      </w:r>
    </w:p>
    <w:p w14:paraId="2A48EE43">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6.享有货物使用者应当享有的</w:t>
      </w:r>
      <w:r>
        <w:rPr>
          <w:rFonts w:hint="eastAsia" w:ascii="仿宋" w:hAnsi="仿宋" w:eastAsia="仿宋" w:cs="仿宋"/>
          <w:color w:val="auto"/>
          <w:sz w:val="24"/>
          <w:highlight w:val="none"/>
          <w:lang w:eastAsia="zh-CN"/>
        </w:rPr>
        <w:t>其他</w:t>
      </w:r>
      <w:r>
        <w:rPr>
          <w:rFonts w:hint="eastAsia" w:ascii="仿宋" w:hAnsi="仿宋" w:eastAsia="仿宋" w:cs="仿宋"/>
          <w:color w:val="auto"/>
          <w:sz w:val="24"/>
          <w:highlight w:val="none"/>
        </w:rPr>
        <w:t>权利。</w:t>
      </w:r>
    </w:p>
    <w:p w14:paraId="68337717">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7.甲方及其有关当事人要遵守廉洁自律有关规定，不得有“吃拿卡要”等违纪违规行为，不得收受或变相接受乙方的回扣、礼金、礼品、宴请、娱乐等任何形式的贿赂，不得接受乙方请托或违反规定为乙方谋取好处，不得在合同执行和验收过程中暗箱操作、降低标准。</w:t>
      </w:r>
    </w:p>
    <w:p w14:paraId="695E0B80">
      <w:pPr>
        <w:keepNext w:val="0"/>
        <w:keepLines w:val="0"/>
        <w:pageBreakBefore w:val="0"/>
        <w:kinsoku/>
        <w:wordWrap/>
        <w:overflowPunct/>
        <w:topLinePunct w:val="0"/>
        <w:autoSpaceDE/>
        <w:autoSpaceDN/>
        <w:bidi w:val="0"/>
        <w:adjustRightInd w:val="0"/>
        <w:snapToGrid w:val="0"/>
        <w:spacing w:line="360" w:lineRule="auto"/>
        <w:ind w:firstLine="241" w:firstLineChars="100"/>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（二）乙方的权利和义务</w:t>
      </w:r>
    </w:p>
    <w:p w14:paraId="036A417C">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1.乙方保证按合同规定条款完成甲方项目，提供完整配套、原装全新（包括零部件）、符合招标文件规定、具有国家有关部门注册并符合国家质量检测标准和产品出厂标准、具有生产企业质量保证书的货物。</w:t>
      </w:r>
    </w:p>
    <w:p w14:paraId="135E89E9">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2.所有产品质保期为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（从整体项目验收合格之日起算）。质保期内，如产品发生非用户使用不当所导致的质量问题，由乙方免费维修或更换，产品同样问题大修超过两次则免费更换同品牌同型号同参数的新品。质保期满后</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所有产品提供终身免费维护维修服务，如发生维修事项，由乙方负责免费维修，发生更换零配件的，仅由甲方按零配件的成本价支付费用。</w:t>
      </w:r>
    </w:p>
    <w:p w14:paraId="74C631AE">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3.乙方向甲方提供货物使用人员现场例行免费培训，保证甲方操作人员能熟练使用设备。培训内容包括设备的性能、结构、拆装、调试、使用、一般的维修、维护及保养等。</w:t>
      </w:r>
    </w:p>
    <w:p w14:paraId="6B89F688">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4.保证甲方在合同货物（或配套软件）使用期间不受第三方提出侵犯其专利权、商标权、工业设计权等的起诉。</w:t>
      </w:r>
    </w:p>
    <w:p w14:paraId="71726518">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5.严格遵守招投标文件、技术澄清、成交所承诺的一切规定和条款。</w:t>
      </w:r>
    </w:p>
    <w:p w14:paraId="0850B99E">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6.如需乙方配合</w:t>
      </w:r>
      <w:r>
        <w:rPr>
          <w:rFonts w:hint="eastAsia" w:ascii="仿宋" w:hAnsi="仿宋" w:eastAsia="仿宋" w:cs="仿宋"/>
          <w:color w:val="auto"/>
          <w:sz w:val="24"/>
          <w:highlight w:val="none"/>
          <w:lang w:eastAsia="zh-CN"/>
        </w:rPr>
        <w:t>其他</w:t>
      </w:r>
      <w:r>
        <w:rPr>
          <w:rFonts w:hint="eastAsia" w:ascii="仿宋" w:hAnsi="仿宋" w:eastAsia="仿宋" w:cs="仿宋"/>
          <w:color w:val="auto"/>
          <w:sz w:val="24"/>
          <w:highlight w:val="none"/>
        </w:rPr>
        <w:t>项目施工的，乙方必须无条件配合。在安装布置过程中，对现场所有设施设备进行充分的保护，若有任何损坏，将立即采取措施复原，并赔偿甲方的损失。</w:t>
      </w:r>
    </w:p>
    <w:p w14:paraId="551BC4EF">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7.乙方应加强对现场施工人员的教育和管理。若发生安全事故或劳动纠纷，由乙方自行承担全部责任及相关费用。</w:t>
      </w:r>
    </w:p>
    <w:p w14:paraId="3E9F67C8">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8.配合甲方进行货物验收，按合同约定收取合同款项。</w:t>
      </w:r>
    </w:p>
    <w:p w14:paraId="474DEE47">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9.甲方在货物使用过程中如发生技术质量问题，乙方提供有效支持，</w:t>
      </w:r>
      <w:r>
        <w:rPr>
          <w:rFonts w:hint="eastAsia" w:ascii="仿宋" w:hAnsi="仿宋" w:eastAsia="仿宋" w:cs="仿宋"/>
          <w:color w:val="auto"/>
          <w:sz w:val="24"/>
          <w:highlight w:val="none"/>
          <w:lang w:val="en-US" w:eastAsia="zh-CN"/>
        </w:rPr>
        <w:t>远程服务：须</w:t>
      </w:r>
      <w:r>
        <w:rPr>
          <w:rFonts w:hint="eastAsia" w:ascii="仿宋" w:hAnsi="仿宋" w:eastAsia="仿宋" w:cs="仿宋"/>
          <w:color w:val="auto"/>
          <w:sz w:val="24"/>
          <w:highlight w:val="none"/>
          <w:u w:val="single"/>
          <w:lang w:val="en-US" w:eastAsia="zh-CN"/>
        </w:rPr>
        <w:t xml:space="preserve"> 30</w:t>
      </w:r>
      <w:r>
        <w:rPr>
          <w:rFonts w:hint="eastAsia" w:ascii="仿宋" w:hAnsi="仿宋" w:eastAsia="仿宋" w:cs="仿宋"/>
          <w:color w:val="auto"/>
          <w:sz w:val="24"/>
          <w:highlight w:val="none"/>
          <w:lang w:val="en-US" w:eastAsia="zh-CN"/>
        </w:rPr>
        <w:t>分钟内响应，</w:t>
      </w:r>
      <w:r>
        <w:rPr>
          <w:rFonts w:hint="eastAsia" w:ascii="仿宋" w:hAnsi="仿宋" w:eastAsia="仿宋" w:cs="仿宋"/>
          <w:color w:val="auto"/>
          <w:sz w:val="24"/>
          <w:highlight w:val="none"/>
          <w:u w:val="single"/>
          <w:lang w:val="en-US" w:eastAsia="zh-CN"/>
        </w:rPr>
        <w:t xml:space="preserve"> 4 </w:t>
      </w:r>
      <w:r>
        <w:rPr>
          <w:rFonts w:hint="eastAsia" w:ascii="仿宋" w:hAnsi="仿宋" w:eastAsia="仿宋" w:cs="仿宋"/>
          <w:color w:val="auto"/>
          <w:sz w:val="24"/>
          <w:highlight w:val="none"/>
          <w:lang w:val="en-US" w:eastAsia="zh-CN"/>
        </w:rPr>
        <w:t>小时内解决故障。上门服务：须</w:t>
      </w:r>
      <w:r>
        <w:rPr>
          <w:rFonts w:hint="eastAsia" w:ascii="仿宋" w:hAnsi="仿宋" w:eastAsia="仿宋" w:cs="仿宋"/>
          <w:color w:val="auto"/>
          <w:sz w:val="24"/>
          <w:highlight w:val="none"/>
          <w:u w:val="single"/>
          <w:lang w:val="en-US" w:eastAsia="zh-CN"/>
        </w:rPr>
        <w:t xml:space="preserve"> 30 </w:t>
      </w:r>
      <w:r>
        <w:rPr>
          <w:rFonts w:hint="eastAsia" w:ascii="仿宋" w:hAnsi="仿宋" w:eastAsia="仿宋" w:cs="仿宋"/>
          <w:color w:val="auto"/>
          <w:sz w:val="24"/>
          <w:highlight w:val="none"/>
          <w:lang w:val="en-US" w:eastAsia="zh-CN"/>
        </w:rPr>
        <w:t>分钟内响应，</w:t>
      </w:r>
      <w:r>
        <w:rPr>
          <w:rFonts w:hint="eastAsia" w:ascii="仿宋" w:hAnsi="仿宋" w:eastAsia="仿宋" w:cs="仿宋"/>
          <w:color w:val="auto"/>
          <w:sz w:val="24"/>
          <w:highlight w:val="none"/>
          <w:u w:val="single"/>
          <w:lang w:val="en-US" w:eastAsia="zh-CN"/>
        </w:rPr>
        <w:t xml:space="preserve"> 4 小时</w:t>
      </w:r>
      <w:r>
        <w:rPr>
          <w:rFonts w:hint="eastAsia" w:ascii="仿宋" w:hAnsi="仿宋" w:eastAsia="仿宋" w:cs="仿宋"/>
          <w:color w:val="auto"/>
          <w:sz w:val="24"/>
          <w:highlight w:val="none"/>
          <w:lang w:val="en-US" w:eastAsia="zh-CN"/>
        </w:rPr>
        <w:t>内上门到达现场，</w:t>
      </w:r>
      <w:r>
        <w:rPr>
          <w:rFonts w:hint="eastAsia" w:ascii="仿宋" w:hAnsi="仿宋" w:eastAsia="仿宋" w:cs="仿宋"/>
          <w:color w:val="auto"/>
          <w:sz w:val="24"/>
          <w:highlight w:val="none"/>
          <w:u w:val="single"/>
          <w:lang w:val="en-US" w:eastAsia="zh-CN"/>
        </w:rPr>
        <w:t xml:space="preserve"> 8</w:t>
      </w:r>
      <w:r>
        <w:rPr>
          <w:rFonts w:hint="eastAsia" w:ascii="仿宋" w:hAnsi="仿宋" w:eastAsia="仿宋" w:cs="仿宋"/>
          <w:color w:val="auto"/>
          <w:sz w:val="24"/>
          <w:highlight w:val="none"/>
          <w:lang w:val="en-US" w:eastAsia="zh-CN"/>
        </w:rPr>
        <w:t>小时内解决故障。</w:t>
      </w:r>
    </w:p>
    <w:p w14:paraId="6A4EF1B9">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乙方项目联系人：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联系电话：</w:t>
      </w:r>
      <w:r>
        <w:rPr>
          <w:rFonts w:hint="eastAsia" w:ascii="仿宋" w:hAnsi="仿宋" w:eastAsia="仿宋" w:cs="仿宋"/>
          <w:color w:val="auto"/>
          <w:sz w:val="24"/>
          <w:highlight w:val="none"/>
          <w:u w:val="single"/>
        </w:rPr>
        <w:t xml:space="preserve">            </w:t>
      </w:r>
    </w:p>
    <w:p w14:paraId="5271FDEE">
      <w:pPr>
        <w:keepNext w:val="0"/>
        <w:keepLines w:val="0"/>
        <w:pageBreakBefore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rPr>
        <w:t>乙方不得贿赂或变相贿赂甲方及其有关当事人，不得向甲方当事人赠送礼金、礼品、礼券、礼卡、回扣等，不得宴请甲方当事人，不得邀请甲方当事人参加各种娱乐活动，不得请托甲方当事人谋取好处，不得通过“找关系”干扰甲方执行合同。如遇甲方当事人提出“吃拿卡要”等要求，及时向甲方纪检部门反映。</w:t>
      </w:r>
    </w:p>
    <w:p w14:paraId="5BE4DFBF">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b/>
          <w:color w:val="000000"/>
          <w:sz w:val="24"/>
          <w:szCs w:val="24"/>
        </w:rPr>
        <w:t>第七条 违约责任</w:t>
      </w:r>
    </w:p>
    <w:p w14:paraId="3FF561F9">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1.</w:t>
      </w:r>
      <w:r>
        <w:rPr>
          <w:rFonts w:hint="eastAsia" w:ascii="仿宋" w:hAnsi="仿宋" w:eastAsia="仿宋" w:cs="仿宋"/>
          <w:color w:val="000000"/>
          <w:sz w:val="24"/>
          <w:szCs w:val="24"/>
        </w:rPr>
        <w:t>如乙方提供的服务不符合合同约定，甲方有权要求乙方采取补救措施或支付违约金，违约金比例为合同总价的</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w:t>
      </w:r>
    </w:p>
    <w:p w14:paraId="4C144D99">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2.</w:t>
      </w:r>
      <w:r>
        <w:rPr>
          <w:rFonts w:hint="eastAsia" w:ascii="仿宋" w:hAnsi="仿宋" w:eastAsia="仿宋" w:cs="仿宋"/>
          <w:color w:val="000000"/>
          <w:sz w:val="24"/>
          <w:szCs w:val="24"/>
        </w:rPr>
        <w:t>乙方逾期提供服务，每逾期一日应按合同总价的</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%向甲方支付违约金；逾期超过__日，甲方有权解除合同并要求赔偿损失。</w:t>
      </w:r>
    </w:p>
    <w:p w14:paraId="3CB8C7D1">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3.</w:t>
      </w:r>
      <w:r>
        <w:rPr>
          <w:rFonts w:hint="eastAsia" w:ascii="仿宋" w:hAnsi="仿宋" w:eastAsia="仿宋" w:cs="仿宋"/>
          <w:color w:val="000000"/>
          <w:sz w:val="24"/>
          <w:szCs w:val="24"/>
        </w:rPr>
        <w:t>未经甲方同意擅自转包服务的，乙方需支付合同总价</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%的违约金。</w:t>
      </w:r>
    </w:p>
    <w:p w14:paraId="6A639228">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b/>
          <w:color w:val="000000"/>
          <w:sz w:val="24"/>
          <w:szCs w:val="24"/>
        </w:rPr>
        <w:t>第八条 知识产权与保密</w:t>
      </w:r>
    </w:p>
    <w:p w14:paraId="172B790B">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1.</w:t>
      </w:r>
      <w:r>
        <w:rPr>
          <w:rFonts w:hint="eastAsia" w:ascii="仿宋" w:hAnsi="仿宋" w:eastAsia="仿宋" w:cs="仿宋"/>
          <w:color w:val="000000"/>
          <w:sz w:val="24"/>
          <w:szCs w:val="24"/>
        </w:rPr>
        <w:t>乙方在服务过程中产生的知识产权归属按照双方另行签订的协议执行，未约定的归乙方所有。</w:t>
      </w:r>
    </w:p>
    <w:p w14:paraId="13740283">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2.</w:t>
      </w:r>
      <w:r>
        <w:rPr>
          <w:rFonts w:hint="eastAsia" w:ascii="仿宋" w:hAnsi="仿宋" w:eastAsia="仿宋" w:cs="仿宋"/>
          <w:color w:val="000000"/>
          <w:sz w:val="24"/>
          <w:szCs w:val="24"/>
        </w:rPr>
        <w:t>双方应对对方提供的资料和信息承担保密义务，未经对方同意，不得泄露给第三方。</w:t>
      </w:r>
    </w:p>
    <w:p w14:paraId="3C96A978">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b/>
          <w:color w:val="000000"/>
          <w:sz w:val="24"/>
          <w:szCs w:val="24"/>
        </w:rPr>
        <w:t>第九条 争议解决</w:t>
      </w:r>
    </w:p>
    <w:p w14:paraId="2E64DA01">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color w:val="000000"/>
          <w:sz w:val="24"/>
          <w:szCs w:val="24"/>
        </w:rPr>
        <w:t>本合同执行过程中发生的任何争议，双方应首先通过友好协商解决；协商不成时，提交合同签订地人民法院诉讼解决。</w:t>
      </w:r>
    </w:p>
    <w:p w14:paraId="6CD8D082">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b/>
          <w:color w:val="000000"/>
          <w:sz w:val="24"/>
          <w:szCs w:val="24"/>
        </w:rPr>
        <w:t>第十条 不可抗力</w:t>
      </w:r>
    </w:p>
    <w:p w14:paraId="661A0A5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color w:val="000000"/>
          <w:sz w:val="24"/>
          <w:szCs w:val="24"/>
        </w:rPr>
        <w:t>因不可抗力导致无法履行或延迟履行本合同的，受影响方应在事件发生后及时通知对方，并提供相应证明。双方可根据实际情况协商延期履行或解除合同，并部分或全部免除违约责任。</w:t>
      </w:r>
    </w:p>
    <w:p w14:paraId="17E593D8">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b/>
          <w:color w:val="000000"/>
          <w:sz w:val="24"/>
          <w:szCs w:val="24"/>
        </w:rPr>
        <w:t>第十一条 合同终止</w:t>
      </w:r>
    </w:p>
    <w:p w14:paraId="5E497FA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color w:val="000000"/>
          <w:sz w:val="24"/>
          <w:szCs w:val="24"/>
        </w:rPr>
        <w:t>合同终止的情形包括但不限于：合同期满未续签、乙方服务能力丧失导致无法提供服务、乙方不符合承接条件导致合同无法履行等。</w:t>
      </w:r>
    </w:p>
    <w:p w14:paraId="236131F2">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b/>
          <w:color w:val="000000"/>
          <w:sz w:val="24"/>
          <w:szCs w:val="24"/>
        </w:rPr>
        <w:t>第十二条 其他</w:t>
      </w:r>
    </w:p>
    <w:p w14:paraId="50B57291">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1.</w:t>
      </w:r>
      <w:r>
        <w:rPr>
          <w:rFonts w:hint="eastAsia" w:ascii="仿宋" w:hAnsi="仿宋" w:eastAsia="仿宋" w:cs="仿宋"/>
          <w:color w:val="000000"/>
          <w:sz w:val="24"/>
          <w:szCs w:val="24"/>
        </w:rPr>
        <w:t>本合同未尽事宜，双方可签订补充协议，补充协议与本合同具有同等法律效力。</w:t>
      </w:r>
    </w:p>
    <w:p w14:paraId="44DEA3D6">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2.</w:t>
      </w:r>
      <w:r>
        <w:rPr>
          <w:rFonts w:hint="eastAsia" w:ascii="仿宋" w:hAnsi="仿宋" w:eastAsia="仿宋" w:cs="仿宋"/>
          <w:color w:val="000000"/>
          <w:sz w:val="24"/>
          <w:szCs w:val="24"/>
        </w:rPr>
        <w:t>合同执行过程中产生的所有文件、会议纪要、补充协议等均作为本合同的有效组成部分。</w:t>
      </w:r>
    </w:p>
    <w:p w14:paraId="29743DB0">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b/>
          <w:color w:val="000000"/>
          <w:sz w:val="24"/>
          <w:szCs w:val="24"/>
        </w:rPr>
        <w:t>第十三条 合同生效</w:t>
      </w:r>
    </w:p>
    <w:p w14:paraId="44D19A56">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color w:val="000000"/>
          <w:sz w:val="24"/>
          <w:szCs w:val="24"/>
        </w:rPr>
        <w:t>本合同自双方签字盖章之日起生效，一式</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份，甲乙双方各执</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份，具有同等法律效力。</w:t>
      </w:r>
    </w:p>
    <w:p w14:paraId="3B8B97C8">
      <w:pPr>
        <w:rPr>
          <w:highlight w:val="none"/>
        </w:rPr>
      </w:pPr>
    </w:p>
    <w:p w14:paraId="72064828">
      <w:pPr>
        <w:rPr>
          <w:rFonts w:hint="eastAsia" w:ascii="仿宋" w:hAnsi="仿宋" w:eastAsia="仿宋" w:cs="仿宋"/>
          <w:highlight w:val="none"/>
        </w:rPr>
      </w:pPr>
    </w:p>
    <w:p w14:paraId="3217BE83">
      <w:pPr>
        <w:autoSpaceDE w:val="0"/>
        <w:adjustRightInd w:val="0"/>
        <w:spacing w:line="500" w:lineRule="exact"/>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p>
    <w:p w14:paraId="38E03C12">
      <w:pPr>
        <w:rPr>
          <w:rFonts w:hint="eastAsia" w:ascii="仿宋" w:hAnsi="仿宋" w:eastAsia="仿宋" w:cs="仿宋"/>
          <w:color w:val="000000"/>
          <w:sz w:val="24"/>
          <w:szCs w:val="24"/>
          <w:highlight w:val="none"/>
        </w:rPr>
      </w:pPr>
    </w:p>
    <w:tbl>
      <w:tblPr>
        <w:tblStyle w:val="20"/>
        <w:tblW w:w="9178" w:type="dxa"/>
        <w:tblInd w:w="1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04"/>
        <w:gridCol w:w="4574"/>
      </w:tblGrid>
      <w:tr w14:paraId="2FF10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8" w:hRule="atLeast"/>
        </w:trPr>
        <w:tc>
          <w:tcPr>
            <w:tcW w:w="4604" w:type="dxa"/>
            <w:vAlign w:val="center"/>
          </w:tcPr>
          <w:p w14:paraId="32D0F0F7">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highlight w:val="none"/>
              </w:rPr>
            </w:pPr>
            <w:r>
              <w:rPr>
                <w:rFonts w:hint="eastAsia" w:ascii="仿宋" w:hAnsi="仿宋" w:eastAsia="仿宋" w:cs="仿宋"/>
                <w:sz w:val="24"/>
                <w:szCs w:val="24"/>
                <w:highlight w:val="none"/>
              </w:rPr>
              <w:t>采购人（章）：</w:t>
            </w:r>
          </w:p>
        </w:tc>
        <w:tc>
          <w:tcPr>
            <w:tcW w:w="4574" w:type="dxa"/>
            <w:vAlign w:val="center"/>
          </w:tcPr>
          <w:p w14:paraId="7436442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仿宋" w:hAnsi="仿宋" w:eastAsia="仿宋" w:cs="仿宋"/>
                <w:sz w:val="24"/>
                <w:szCs w:val="24"/>
                <w:highlight w:val="none"/>
              </w:rPr>
            </w:pPr>
            <w:r>
              <w:rPr>
                <w:rFonts w:hint="eastAsia" w:ascii="仿宋" w:hAnsi="仿宋" w:eastAsia="仿宋" w:cs="仿宋"/>
                <w:sz w:val="24"/>
                <w:szCs w:val="24"/>
                <w:highlight w:val="none"/>
              </w:rPr>
              <w:t>供应商（章）：</w:t>
            </w:r>
          </w:p>
        </w:tc>
      </w:tr>
      <w:tr w14:paraId="7F076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4" w:hRule="atLeast"/>
        </w:trPr>
        <w:tc>
          <w:tcPr>
            <w:tcW w:w="4604" w:type="dxa"/>
            <w:vAlign w:val="center"/>
          </w:tcPr>
          <w:p w14:paraId="55FE7395">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highlight w:val="none"/>
              </w:rPr>
            </w:pPr>
            <w:r>
              <w:rPr>
                <w:rFonts w:hint="eastAsia" w:ascii="仿宋" w:hAnsi="仿宋" w:eastAsia="仿宋" w:cs="仿宋"/>
                <w:sz w:val="24"/>
                <w:szCs w:val="24"/>
                <w:highlight w:val="none"/>
              </w:rPr>
              <w:t>法定代表人（或委托代理人）</w:t>
            </w:r>
          </w:p>
        </w:tc>
        <w:tc>
          <w:tcPr>
            <w:tcW w:w="4574" w:type="dxa"/>
            <w:vAlign w:val="center"/>
          </w:tcPr>
          <w:p w14:paraId="6DEC6FD2">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仿宋" w:hAnsi="仿宋" w:eastAsia="仿宋" w:cs="仿宋"/>
                <w:sz w:val="24"/>
                <w:szCs w:val="24"/>
                <w:highlight w:val="none"/>
              </w:rPr>
            </w:pPr>
            <w:r>
              <w:rPr>
                <w:rFonts w:hint="eastAsia" w:ascii="仿宋" w:hAnsi="仿宋" w:eastAsia="仿宋" w:cs="仿宋"/>
                <w:sz w:val="24"/>
                <w:szCs w:val="24"/>
                <w:highlight w:val="none"/>
              </w:rPr>
              <w:t>法定代表人（或委托代理人）</w:t>
            </w:r>
          </w:p>
        </w:tc>
      </w:tr>
      <w:tr w14:paraId="22A5E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3" w:hRule="atLeast"/>
        </w:trPr>
        <w:tc>
          <w:tcPr>
            <w:tcW w:w="4604" w:type="dxa"/>
            <w:vAlign w:val="center"/>
          </w:tcPr>
          <w:p w14:paraId="7392CAD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仿宋" w:hAnsi="仿宋" w:eastAsia="仿宋" w:cs="仿宋"/>
                <w:sz w:val="24"/>
                <w:szCs w:val="24"/>
                <w:highlight w:val="none"/>
              </w:rPr>
            </w:pPr>
            <w:r>
              <w:rPr>
                <w:rFonts w:hint="eastAsia" w:ascii="仿宋" w:hAnsi="仿宋" w:eastAsia="仿宋" w:cs="仿宋"/>
                <w:sz w:val="24"/>
                <w:szCs w:val="24"/>
                <w:highlight w:val="none"/>
              </w:rPr>
              <w:t>签字或盖章：</w:t>
            </w:r>
          </w:p>
        </w:tc>
        <w:tc>
          <w:tcPr>
            <w:tcW w:w="4574" w:type="dxa"/>
            <w:vAlign w:val="center"/>
          </w:tcPr>
          <w:p w14:paraId="6287D806">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仿宋" w:hAnsi="仿宋" w:eastAsia="仿宋" w:cs="仿宋"/>
                <w:sz w:val="24"/>
                <w:szCs w:val="24"/>
                <w:highlight w:val="none"/>
              </w:rPr>
            </w:pPr>
            <w:r>
              <w:rPr>
                <w:rFonts w:hint="eastAsia" w:ascii="仿宋" w:hAnsi="仿宋" w:eastAsia="仿宋" w:cs="仿宋"/>
                <w:sz w:val="24"/>
                <w:szCs w:val="24"/>
                <w:highlight w:val="none"/>
              </w:rPr>
              <w:t>签字或盖章：</w:t>
            </w:r>
          </w:p>
        </w:tc>
      </w:tr>
      <w:tr w14:paraId="0DB9F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trPr>
        <w:tc>
          <w:tcPr>
            <w:tcW w:w="4604" w:type="dxa"/>
            <w:vAlign w:val="center"/>
          </w:tcPr>
          <w:p w14:paraId="159B67E7">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highlight w:val="none"/>
              </w:rPr>
            </w:pPr>
            <w:r>
              <w:rPr>
                <w:rFonts w:hint="eastAsia" w:ascii="仿宋" w:hAnsi="仿宋" w:eastAsia="仿宋" w:cs="仿宋"/>
                <w:sz w:val="24"/>
                <w:szCs w:val="24"/>
                <w:highlight w:val="none"/>
              </w:rPr>
              <w:t>组织机构代码：</w:t>
            </w:r>
          </w:p>
        </w:tc>
        <w:tc>
          <w:tcPr>
            <w:tcW w:w="4574" w:type="dxa"/>
            <w:vAlign w:val="center"/>
          </w:tcPr>
          <w:p w14:paraId="74C55E73">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highlight w:val="none"/>
              </w:rPr>
            </w:pPr>
            <w:r>
              <w:rPr>
                <w:rFonts w:hint="eastAsia" w:ascii="仿宋" w:hAnsi="仿宋" w:eastAsia="仿宋" w:cs="仿宋"/>
                <w:sz w:val="24"/>
                <w:szCs w:val="24"/>
                <w:highlight w:val="none"/>
              </w:rPr>
              <w:t>组织机构代码：</w:t>
            </w:r>
          </w:p>
        </w:tc>
      </w:tr>
      <w:tr w14:paraId="6F07C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4604" w:type="dxa"/>
            <w:vAlign w:val="center"/>
          </w:tcPr>
          <w:p w14:paraId="48E65658">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highlight w:val="none"/>
              </w:rPr>
            </w:pPr>
            <w:r>
              <w:rPr>
                <w:rFonts w:hint="eastAsia" w:ascii="仿宋" w:hAnsi="仿宋" w:eastAsia="仿宋" w:cs="仿宋"/>
                <w:sz w:val="24"/>
                <w:szCs w:val="24"/>
                <w:highlight w:val="none"/>
              </w:rPr>
              <w:t>地址：</w:t>
            </w:r>
          </w:p>
        </w:tc>
        <w:tc>
          <w:tcPr>
            <w:tcW w:w="4574" w:type="dxa"/>
            <w:vAlign w:val="center"/>
          </w:tcPr>
          <w:p w14:paraId="52AE536A">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highlight w:val="none"/>
              </w:rPr>
            </w:pPr>
            <w:r>
              <w:rPr>
                <w:rFonts w:hint="eastAsia" w:ascii="仿宋" w:hAnsi="仿宋" w:eastAsia="仿宋" w:cs="仿宋"/>
                <w:sz w:val="24"/>
                <w:szCs w:val="24"/>
                <w:highlight w:val="none"/>
              </w:rPr>
              <w:t>地址：</w:t>
            </w:r>
          </w:p>
        </w:tc>
      </w:tr>
      <w:tr w14:paraId="41C29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trPr>
        <w:tc>
          <w:tcPr>
            <w:tcW w:w="4604" w:type="dxa"/>
            <w:vAlign w:val="center"/>
          </w:tcPr>
          <w:p w14:paraId="6A960F50">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highlight w:val="none"/>
              </w:rPr>
            </w:pPr>
            <w:r>
              <w:rPr>
                <w:rFonts w:hint="eastAsia" w:ascii="仿宋" w:hAnsi="仿宋" w:eastAsia="仿宋" w:cs="仿宋"/>
                <w:sz w:val="24"/>
                <w:szCs w:val="24"/>
                <w:highlight w:val="none"/>
              </w:rPr>
              <w:t>邮政编码：</w:t>
            </w:r>
          </w:p>
        </w:tc>
        <w:tc>
          <w:tcPr>
            <w:tcW w:w="4574" w:type="dxa"/>
            <w:vAlign w:val="center"/>
          </w:tcPr>
          <w:p w14:paraId="63BE8A16">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highlight w:val="none"/>
              </w:rPr>
            </w:pPr>
            <w:r>
              <w:rPr>
                <w:rFonts w:hint="eastAsia" w:ascii="仿宋" w:hAnsi="仿宋" w:eastAsia="仿宋" w:cs="仿宋"/>
                <w:sz w:val="24"/>
                <w:szCs w:val="24"/>
                <w:highlight w:val="none"/>
              </w:rPr>
              <w:t>邮政编码：</w:t>
            </w:r>
          </w:p>
        </w:tc>
      </w:tr>
      <w:tr w14:paraId="5ADCD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trPr>
        <w:tc>
          <w:tcPr>
            <w:tcW w:w="4604" w:type="dxa"/>
            <w:vAlign w:val="center"/>
          </w:tcPr>
          <w:p w14:paraId="263317B6">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highlight w:val="none"/>
              </w:rPr>
            </w:pPr>
            <w:r>
              <w:rPr>
                <w:rFonts w:hint="eastAsia" w:ascii="仿宋" w:hAnsi="仿宋" w:eastAsia="仿宋" w:cs="仿宋"/>
                <w:sz w:val="24"/>
                <w:szCs w:val="24"/>
                <w:highlight w:val="none"/>
              </w:rPr>
              <w:t>电话：</w:t>
            </w:r>
          </w:p>
        </w:tc>
        <w:tc>
          <w:tcPr>
            <w:tcW w:w="4574" w:type="dxa"/>
            <w:vAlign w:val="center"/>
          </w:tcPr>
          <w:p w14:paraId="7D22FFD5">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highlight w:val="none"/>
              </w:rPr>
            </w:pPr>
            <w:r>
              <w:rPr>
                <w:rFonts w:hint="eastAsia" w:ascii="仿宋" w:hAnsi="仿宋" w:eastAsia="仿宋" w:cs="仿宋"/>
                <w:sz w:val="24"/>
                <w:szCs w:val="24"/>
                <w:highlight w:val="none"/>
              </w:rPr>
              <w:t>电话：</w:t>
            </w:r>
          </w:p>
        </w:tc>
      </w:tr>
      <w:tr w14:paraId="0E5D7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trPr>
        <w:tc>
          <w:tcPr>
            <w:tcW w:w="4604" w:type="dxa"/>
            <w:vAlign w:val="center"/>
          </w:tcPr>
          <w:p w14:paraId="405F5878">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highlight w:val="none"/>
              </w:rPr>
            </w:pPr>
            <w:r>
              <w:rPr>
                <w:rFonts w:hint="eastAsia" w:ascii="仿宋" w:hAnsi="仿宋" w:eastAsia="仿宋" w:cs="仿宋"/>
                <w:sz w:val="24"/>
                <w:szCs w:val="24"/>
                <w:highlight w:val="none"/>
              </w:rPr>
              <w:t>传真：</w:t>
            </w:r>
          </w:p>
        </w:tc>
        <w:tc>
          <w:tcPr>
            <w:tcW w:w="4574" w:type="dxa"/>
            <w:vAlign w:val="center"/>
          </w:tcPr>
          <w:p w14:paraId="3815A671">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highlight w:val="none"/>
              </w:rPr>
            </w:pPr>
            <w:r>
              <w:rPr>
                <w:rFonts w:hint="eastAsia" w:ascii="仿宋" w:hAnsi="仿宋" w:eastAsia="仿宋" w:cs="仿宋"/>
                <w:sz w:val="24"/>
                <w:szCs w:val="24"/>
                <w:highlight w:val="none"/>
              </w:rPr>
              <w:t>传真：</w:t>
            </w:r>
          </w:p>
        </w:tc>
      </w:tr>
      <w:tr w14:paraId="2D355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trPr>
        <w:tc>
          <w:tcPr>
            <w:tcW w:w="4604" w:type="dxa"/>
            <w:vAlign w:val="center"/>
          </w:tcPr>
          <w:p w14:paraId="337C20BF">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highlight w:val="none"/>
              </w:rPr>
            </w:pPr>
            <w:r>
              <w:rPr>
                <w:rFonts w:hint="eastAsia" w:ascii="仿宋" w:hAnsi="仿宋" w:eastAsia="仿宋" w:cs="仿宋"/>
                <w:sz w:val="24"/>
                <w:szCs w:val="24"/>
                <w:highlight w:val="none"/>
              </w:rPr>
              <w:t>开户银行：</w:t>
            </w:r>
          </w:p>
        </w:tc>
        <w:tc>
          <w:tcPr>
            <w:tcW w:w="4574" w:type="dxa"/>
            <w:vAlign w:val="center"/>
          </w:tcPr>
          <w:p w14:paraId="422A94ED">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highlight w:val="none"/>
              </w:rPr>
            </w:pPr>
            <w:r>
              <w:rPr>
                <w:rFonts w:hint="eastAsia" w:ascii="仿宋" w:hAnsi="仿宋" w:eastAsia="仿宋" w:cs="仿宋"/>
                <w:sz w:val="24"/>
                <w:szCs w:val="24"/>
                <w:highlight w:val="none"/>
              </w:rPr>
              <w:t>开户银行：</w:t>
            </w:r>
          </w:p>
        </w:tc>
      </w:tr>
      <w:tr w14:paraId="63475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trPr>
        <w:tc>
          <w:tcPr>
            <w:tcW w:w="4604" w:type="dxa"/>
            <w:vAlign w:val="center"/>
          </w:tcPr>
          <w:p w14:paraId="255DF191">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highlight w:val="none"/>
              </w:rPr>
            </w:pPr>
            <w:r>
              <w:rPr>
                <w:rFonts w:hint="eastAsia" w:ascii="仿宋" w:hAnsi="仿宋" w:eastAsia="仿宋" w:cs="仿宋"/>
                <w:sz w:val="24"/>
                <w:szCs w:val="24"/>
                <w:highlight w:val="none"/>
                <w:lang w:eastAsia="zh-CN"/>
              </w:rPr>
              <w:t>账</w:t>
            </w:r>
            <w:r>
              <w:rPr>
                <w:rFonts w:hint="eastAsia" w:ascii="仿宋" w:hAnsi="仿宋" w:eastAsia="仿宋" w:cs="仿宋"/>
                <w:sz w:val="24"/>
                <w:szCs w:val="24"/>
                <w:highlight w:val="none"/>
              </w:rPr>
              <w:t>号：</w:t>
            </w:r>
          </w:p>
        </w:tc>
        <w:tc>
          <w:tcPr>
            <w:tcW w:w="4574" w:type="dxa"/>
            <w:vAlign w:val="center"/>
          </w:tcPr>
          <w:p w14:paraId="0E98DC60">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highlight w:val="none"/>
              </w:rPr>
            </w:pPr>
            <w:r>
              <w:rPr>
                <w:rFonts w:hint="eastAsia" w:ascii="仿宋" w:hAnsi="仿宋" w:eastAsia="仿宋" w:cs="仿宋"/>
                <w:sz w:val="24"/>
                <w:szCs w:val="24"/>
                <w:highlight w:val="none"/>
                <w:lang w:eastAsia="zh-CN"/>
              </w:rPr>
              <w:t>账</w:t>
            </w:r>
            <w:r>
              <w:rPr>
                <w:rFonts w:hint="eastAsia" w:ascii="仿宋" w:hAnsi="仿宋" w:eastAsia="仿宋" w:cs="仿宋"/>
                <w:sz w:val="24"/>
                <w:szCs w:val="24"/>
                <w:highlight w:val="none"/>
              </w:rPr>
              <w:t>号：</w:t>
            </w:r>
          </w:p>
        </w:tc>
      </w:tr>
      <w:tr w14:paraId="3FCA6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trPr>
        <w:tc>
          <w:tcPr>
            <w:tcW w:w="4604" w:type="dxa"/>
            <w:vAlign w:val="center"/>
          </w:tcPr>
          <w:p w14:paraId="1123DAA0">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highlight w:val="none"/>
              </w:rPr>
            </w:pPr>
            <w:r>
              <w:rPr>
                <w:rFonts w:hint="eastAsia" w:ascii="仿宋" w:hAnsi="仿宋" w:eastAsia="仿宋" w:cs="仿宋"/>
                <w:sz w:val="24"/>
                <w:szCs w:val="24"/>
                <w:highlight w:val="none"/>
              </w:rPr>
              <w:t>账户名称：</w:t>
            </w:r>
          </w:p>
        </w:tc>
        <w:tc>
          <w:tcPr>
            <w:tcW w:w="4574" w:type="dxa"/>
            <w:vAlign w:val="center"/>
          </w:tcPr>
          <w:p w14:paraId="69DF68B7">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highlight w:val="none"/>
              </w:rPr>
            </w:pPr>
            <w:r>
              <w:rPr>
                <w:rFonts w:hint="eastAsia" w:ascii="仿宋" w:hAnsi="仿宋" w:eastAsia="仿宋" w:cs="仿宋"/>
                <w:sz w:val="24"/>
                <w:szCs w:val="24"/>
                <w:highlight w:val="none"/>
              </w:rPr>
              <w:t>账户名称：</w:t>
            </w:r>
          </w:p>
        </w:tc>
      </w:tr>
    </w:tbl>
    <w:p w14:paraId="3D166871">
      <w:pPr>
        <w:rPr>
          <w:rFonts w:ascii="仿宋" w:hAnsi="仿宋" w:eastAsia="仿宋" w:cs="仿宋"/>
          <w:b/>
          <w:bCs/>
          <w:color w:val="000000"/>
          <w:sz w:val="56"/>
          <w:szCs w:val="56"/>
        </w:rPr>
      </w:pPr>
      <w:r>
        <w:rPr>
          <w:rFonts w:hint="eastAsia" w:ascii="仿宋" w:hAnsi="仿宋" w:eastAsia="仿宋" w:cs="仿宋"/>
          <w:b/>
          <w:bCs/>
          <w:caps/>
          <w:color w:val="000000"/>
          <w:sz w:val="32"/>
          <w:szCs w:val="32"/>
          <w:highlight w:val="none"/>
        </w:rPr>
        <w:br w:type="page"/>
      </w:r>
    </w:p>
    <w:bookmarkEnd w:id="69"/>
    <w:bookmarkEnd w:id="70"/>
    <w:p w14:paraId="3CC2F3ED">
      <w:pPr>
        <w:jc w:val="center"/>
        <w:rPr>
          <w:rFonts w:ascii="仿宋" w:hAnsi="仿宋" w:eastAsia="仿宋" w:cs="仿宋"/>
          <w:b/>
          <w:bCs/>
          <w:caps/>
          <w:color w:val="000000"/>
          <w:sz w:val="44"/>
          <w:szCs w:val="44"/>
        </w:rPr>
      </w:pPr>
      <w:bookmarkStart w:id="71" w:name="_Toc30922"/>
      <w:r>
        <w:rPr>
          <w:rFonts w:hint="eastAsia" w:ascii="仿宋" w:hAnsi="仿宋" w:eastAsia="仿宋" w:cs="仿宋"/>
          <w:b/>
          <w:bCs/>
          <w:caps/>
          <w:color w:val="000000"/>
          <w:sz w:val="36"/>
          <w:szCs w:val="36"/>
        </w:rPr>
        <w:t>第六章  投标文件格式</w:t>
      </w:r>
      <w:bookmarkEnd w:id="71"/>
    </w:p>
    <w:p w14:paraId="72CEA3F6">
      <w:pPr>
        <w:pStyle w:val="10"/>
        <w:wordWrap w:val="0"/>
        <w:snapToGrid w:val="0"/>
        <w:spacing w:line="360" w:lineRule="auto"/>
        <w:ind w:firstLine="1675" w:firstLineChars="695"/>
        <w:rPr>
          <w:rFonts w:ascii="仿宋" w:hAnsi="仿宋" w:eastAsia="仿宋" w:cs="仿宋"/>
          <w:b/>
          <w:caps/>
          <w:color w:val="000000"/>
          <w:sz w:val="24"/>
          <w:szCs w:val="24"/>
          <w:u w:val="single"/>
        </w:rPr>
      </w:pPr>
    </w:p>
    <w:p w14:paraId="76725986">
      <w:pPr>
        <w:jc w:val="left"/>
        <w:rPr>
          <w:rFonts w:ascii="仿宋" w:hAnsi="仿宋" w:eastAsia="仿宋" w:cs="仿宋"/>
          <w:b/>
          <w:color w:val="000000"/>
          <w:sz w:val="24"/>
          <w:szCs w:val="24"/>
        </w:rPr>
      </w:pPr>
      <w:r>
        <w:rPr>
          <w:rFonts w:hint="eastAsia" w:ascii="仿宋" w:hAnsi="仿宋" w:eastAsia="仿宋" w:cs="仿宋"/>
          <w:b/>
          <w:color w:val="000000"/>
          <w:sz w:val="24"/>
          <w:szCs w:val="24"/>
        </w:rPr>
        <w:t xml:space="preserve"> </w:t>
      </w:r>
    </w:p>
    <w:p w14:paraId="6A851228">
      <w:pPr>
        <w:pStyle w:val="10"/>
        <w:wordWrap w:val="0"/>
        <w:snapToGrid w:val="0"/>
        <w:spacing w:line="360" w:lineRule="auto"/>
        <w:jc w:val="center"/>
        <w:rPr>
          <w:rFonts w:ascii="仿宋" w:hAnsi="仿宋" w:eastAsia="仿宋" w:cs="仿宋"/>
          <w:b/>
          <w:caps/>
          <w:color w:val="000000"/>
          <w:sz w:val="48"/>
          <w:szCs w:val="48"/>
        </w:rPr>
      </w:pPr>
      <w:bookmarkStart w:id="100" w:name="_GoBack"/>
      <w:r>
        <w:rPr>
          <w:rFonts w:hint="eastAsia" w:ascii="仿宋" w:hAnsi="仿宋" w:eastAsia="仿宋" w:cs="仿宋"/>
          <w:b/>
          <w:caps/>
          <w:color w:val="000000"/>
          <w:sz w:val="48"/>
          <w:szCs w:val="48"/>
        </w:rPr>
        <w:t>德宏职业学院超融合扩容采购项目</w:t>
      </w:r>
    </w:p>
    <w:bookmarkEnd w:id="100"/>
    <w:p w14:paraId="37D6A0B8">
      <w:pPr>
        <w:pStyle w:val="10"/>
        <w:wordWrap w:val="0"/>
        <w:snapToGrid w:val="0"/>
        <w:spacing w:line="360" w:lineRule="auto"/>
        <w:jc w:val="center"/>
        <w:rPr>
          <w:rFonts w:ascii="仿宋" w:hAnsi="仿宋" w:eastAsia="仿宋" w:cs="仿宋"/>
          <w:b/>
          <w:caps/>
          <w:color w:val="000000"/>
          <w:sz w:val="48"/>
          <w:szCs w:val="48"/>
        </w:rPr>
      </w:pPr>
      <w:r>
        <w:rPr>
          <w:rFonts w:hint="eastAsia" w:ascii="仿宋" w:hAnsi="仿宋" w:eastAsia="仿宋" w:cs="仿宋"/>
          <w:b/>
          <w:caps/>
          <w:color w:val="000000"/>
          <w:sz w:val="48"/>
          <w:szCs w:val="48"/>
        </w:rPr>
        <w:t xml:space="preserve"> </w:t>
      </w:r>
    </w:p>
    <w:p w14:paraId="7E87A889">
      <w:pPr>
        <w:pStyle w:val="10"/>
        <w:wordWrap w:val="0"/>
        <w:snapToGrid w:val="0"/>
        <w:spacing w:line="360" w:lineRule="auto"/>
        <w:jc w:val="center"/>
        <w:rPr>
          <w:rFonts w:ascii="仿宋" w:hAnsi="仿宋" w:eastAsia="仿宋" w:cs="仿宋"/>
          <w:b/>
          <w:caps/>
          <w:color w:val="000000"/>
          <w:sz w:val="48"/>
          <w:szCs w:val="48"/>
        </w:rPr>
      </w:pPr>
      <w:r>
        <w:rPr>
          <w:rFonts w:hint="eastAsia" w:ascii="仿宋" w:hAnsi="仿宋" w:eastAsia="仿宋" w:cs="仿宋"/>
          <w:b/>
          <w:caps/>
          <w:color w:val="000000"/>
          <w:sz w:val="48"/>
          <w:szCs w:val="48"/>
        </w:rPr>
        <w:t>投标文件</w:t>
      </w:r>
    </w:p>
    <w:p w14:paraId="14580B72">
      <w:pPr>
        <w:pStyle w:val="10"/>
        <w:wordWrap w:val="0"/>
        <w:snapToGrid w:val="0"/>
        <w:spacing w:line="360" w:lineRule="auto"/>
        <w:ind w:firstLine="3086" w:firstLineChars="1281"/>
        <w:rPr>
          <w:rFonts w:ascii="仿宋" w:hAnsi="仿宋" w:eastAsia="仿宋" w:cs="仿宋"/>
          <w:b/>
          <w:caps/>
          <w:color w:val="000000"/>
          <w:sz w:val="24"/>
          <w:szCs w:val="24"/>
        </w:rPr>
      </w:pPr>
      <w:r>
        <w:rPr>
          <w:rFonts w:hint="eastAsia" w:ascii="仿宋" w:hAnsi="仿宋" w:eastAsia="仿宋" w:cs="仿宋"/>
          <w:b/>
          <w:caps/>
          <w:color w:val="000000"/>
          <w:sz w:val="24"/>
          <w:szCs w:val="24"/>
        </w:rPr>
        <w:t xml:space="preserve">                   </w:t>
      </w:r>
    </w:p>
    <w:p w14:paraId="48A45E67">
      <w:pPr>
        <w:pStyle w:val="10"/>
        <w:wordWrap w:val="0"/>
        <w:snapToGrid w:val="0"/>
        <w:spacing w:line="360" w:lineRule="auto"/>
        <w:jc w:val="center"/>
        <w:rPr>
          <w:rFonts w:ascii="仿宋" w:hAnsi="仿宋" w:eastAsia="仿宋" w:cs="仿宋"/>
          <w:b/>
          <w:caps/>
          <w:color w:val="000000"/>
          <w:sz w:val="24"/>
          <w:szCs w:val="24"/>
        </w:rPr>
      </w:pPr>
      <w:r>
        <w:rPr>
          <w:rFonts w:hint="eastAsia" w:ascii="仿宋" w:hAnsi="仿宋" w:eastAsia="仿宋" w:cs="仿宋"/>
          <w:b/>
          <w:caps/>
          <w:color w:val="000000"/>
          <w:sz w:val="24"/>
          <w:szCs w:val="24"/>
        </w:rPr>
        <w:t xml:space="preserve"> </w:t>
      </w:r>
    </w:p>
    <w:p w14:paraId="5A0CEC64">
      <w:pPr>
        <w:pStyle w:val="10"/>
        <w:wordWrap w:val="0"/>
        <w:snapToGrid w:val="0"/>
        <w:spacing w:line="360" w:lineRule="auto"/>
        <w:jc w:val="center"/>
        <w:rPr>
          <w:rFonts w:ascii="仿宋" w:hAnsi="仿宋" w:eastAsia="仿宋" w:cs="仿宋"/>
          <w:b/>
          <w:caps/>
          <w:color w:val="000000"/>
          <w:sz w:val="24"/>
          <w:szCs w:val="24"/>
        </w:rPr>
      </w:pPr>
      <w:r>
        <w:rPr>
          <w:rFonts w:hint="eastAsia" w:ascii="仿宋" w:hAnsi="仿宋" w:eastAsia="仿宋" w:cs="仿宋"/>
          <w:b/>
          <w:caps/>
          <w:color w:val="000000"/>
          <w:sz w:val="24"/>
          <w:szCs w:val="24"/>
        </w:rPr>
        <w:t xml:space="preserve"> </w:t>
      </w:r>
    </w:p>
    <w:p w14:paraId="69F0AA24">
      <w:pPr>
        <w:pStyle w:val="10"/>
        <w:wordWrap w:val="0"/>
        <w:snapToGrid w:val="0"/>
        <w:spacing w:line="360" w:lineRule="auto"/>
        <w:jc w:val="center"/>
        <w:rPr>
          <w:rFonts w:ascii="仿宋" w:hAnsi="仿宋" w:eastAsia="仿宋" w:cs="仿宋"/>
          <w:b/>
          <w:caps/>
          <w:color w:val="000000"/>
          <w:sz w:val="24"/>
          <w:szCs w:val="24"/>
        </w:rPr>
      </w:pPr>
      <w:r>
        <w:rPr>
          <w:rFonts w:hint="eastAsia" w:ascii="仿宋" w:hAnsi="仿宋" w:eastAsia="仿宋" w:cs="仿宋"/>
          <w:b/>
          <w:caps/>
          <w:color w:val="000000"/>
          <w:sz w:val="24"/>
          <w:szCs w:val="24"/>
        </w:rPr>
        <w:t xml:space="preserve"> </w:t>
      </w:r>
    </w:p>
    <w:p w14:paraId="6BD54877">
      <w:pPr>
        <w:pStyle w:val="10"/>
        <w:wordWrap w:val="0"/>
        <w:snapToGrid w:val="0"/>
        <w:spacing w:line="360" w:lineRule="auto"/>
        <w:rPr>
          <w:rFonts w:ascii="仿宋" w:hAnsi="仿宋" w:eastAsia="仿宋" w:cs="仿宋"/>
          <w:b/>
          <w:caps/>
          <w:color w:val="000000"/>
          <w:sz w:val="24"/>
          <w:szCs w:val="24"/>
        </w:rPr>
      </w:pPr>
    </w:p>
    <w:p w14:paraId="1D9059D9">
      <w:pPr>
        <w:pStyle w:val="10"/>
        <w:wordWrap w:val="0"/>
        <w:snapToGrid w:val="0"/>
        <w:spacing w:line="360" w:lineRule="auto"/>
        <w:jc w:val="center"/>
        <w:rPr>
          <w:rFonts w:ascii="仿宋" w:hAnsi="仿宋" w:eastAsia="仿宋" w:cs="仿宋"/>
          <w:b/>
          <w:caps/>
          <w:color w:val="000000"/>
          <w:sz w:val="24"/>
          <w:szCs w:val="24"/>
        </w:rPr>
      </w:pPr>
      <w:r>
        <w:rPr>
          <w:rFonts w:hint="eastAsia" w:ascii="仿宋" w:hAnsi="仿宋" w:eastAsia="仿宋" w:cs="仿宋"/>
          <w:b/>
          <w:caps/>
          <w:color w:val="000000"/>
          <w:sz w:val="24"/>
          <w:szCs w:val="24"/>
        </w:rPr>
        <w:t xml:space="preserve"> </w:t>
      </w:r>
    </w:p>
    <w:p w14:paraId="0EFBC40E">
      <w:pPr>
        <w:pStyle w:val="10"/>
        <w:wordWrap w:val="0"/>
        <w:snapToGrid w:val="0"/>
        <w:spacing w:line="360" w:lineRule="auto"/>
        <w:rPr>
          <w:rFonts w:ascii="仿宋" w:hAnsi="仿宋" w:eastAsia="仿宋" w:cs="仿宋"/>
          <w:b/>
          <w:caps/>
          <w:color w:val="000000"/>
          <w:sz w:val="24"/>
          <w:szCs w:val="24"/>
        </w:rPr>
      </w:pPr>
      <w:r>
        <w:rPr>
          <w:rFonts w:hint="eastAsia" w:ascii="仿宋" w:hAnsi="仿宋" w:eastAsia="仿宋" w:cs="仿宋"/>
          <w:b/>
          <w:caps/>
          <w:color w:val="000000"/>
          <w:sz w:val="24"/>
          <w:szCs w:val="24"/>
        </w:rPr>
        <w:t xml:space="preserve"> </w:t>
      </w:r>
    </w:p>
    <w:p w14:paraId="067778F7">
      <w:pPr>
        <w:autoSpaceDE w:val="0"/>
        <w:spacing w:line="480" w:lineRule="auto"/>
        <w:outlineLvl w:val="0"/>
        <w:rPr>
          <w:rFonts w:ascii="仿宋" w:hAnsi="仿宋" w:eastAsia="仿宋" w:cs="仿宋"/>
          <w:color w:val="000000"/>
          <w:sz w:val="30"/>
          <w:szCs w:val="30"/>
        </w:rPr>
      </w:pPr>
      <w:bookmarkStart w:id="72" w:name="_Toc3648"/>
      <w:bookmarkEnd w:id="72"/>
      <w:bookmarkStart w:id="73" w:name="_Toc15875"/>
      <w:bookmarkStart w:id="74" w:name="_Toc25855"/>
      <w:r>
        <w:rPr>
          <w:rFonts w:hint="eastAsia" w:ascii="仿宋" w:hAnsi="仿宋" w:eastAsia="仿宋" w:cs="仿宋"/>
          <w:color w:val="000000"/>
          <w:sz w:val="30"/>
          <w:szCs w:val="30"/>
        </w:rPr>
        <w:t>招标编号：</w:t>
      </w:r>
      <w:bookmarkEnd w:id="73"/>
      <w:bookmarkEnd w:id="74"/>
      <w:r>
        <w:rPr>
          <w:rFonts w:hint="eastAsia" w:ascii="仿宋" w:hAnsi="仿宋" w:eastAsia="仿宋" w:cs="仿宋"/>
          <w:color w:val="000000"/>
          <w:sz w:val="30"/>
          <w:szCs w:val="30"/>
          <w:u w:val="single"/>
        </w:rPr>
        <w:t xml:space="preserve">                      </w:t>
      </w:r>
    </w:p>
    <w:p w14:paraId="6A42C77A">
      <w:pPr>
        <w:autoSpaceDE w:val="0"/>
        <w:spacing w:line="480" w:lineRule="auto"/>
        <w:outlineLvl w:val="0"/>
        <w:rPr>
          <w:rFonts w:ascii="仿宋" w:hAnsi="仿宋" w:eastAsia="仿宋" w:cs="仿宋"/>
          <w:color w:val="000000"/>
          <w:sz w:val="30"/>
          <w:szCs w:val="30"/>
          <w:u w:val="single"/>
        </w:rPr>
      </w:pPr>
      <w:bookmarkStart w:id="75" w:name="_Toc5792"/>
      <w:bookmarkEnd w:id="75"/>
      <w:bookmarkStart w:id="76" w:name="_Toc110"/>
      <w:r>
        <w:rPr>
          <w:rFonts w:hint="eastAsia" w:ascii="仿宋" w:hAnsi="仿宋" w:eastAsia="仿宋" w:cs="仿宋"/>
          <w:color w:val="000000"/>
          <w:sz w:val="30"/>
          <w:szCs w:val="30"/>
        </w:rPr>
        <w:t>投标人全称（加盖电子公章）：</w:t>
      </w:r>
      <w:bookmarkEnd w:id="76"/>
      <w:r>
        <w:rPr>
          <w:rFonts w:hint="eastAsia" w:ascii="仿宋" w:hAnsi="仿宋" w:eastAsia="仿宋" w:cs="仿宋"/>
          <w:color w:val="000000"/>
          <w:sz w:val="30"/>
          <w:szCs w:val="30"/>
          <w:u w:val="single"/>
        </w:rPr>
        <w:t xml:space="preserve">           </w:t>
      </w:r>
    </w:p>
    <w:p w14:paraId="04A35F2C">
      <w:pPr>
        <w:autoSpaceDE w:val="0"/>
        <w:spacing w:line="480" w:lineRule="auto"/>
        <w:outlineLvl w:val="0"/>
        <w:rPr>
          <w:rFonts w:ascii="仿宋" w:hAnsi="仿宋" w:eastAsia="仿宋" w:cs="仿宋"/>
          <w:color w:val="000000"/>
          <w:sz w:val="30"/>
          <w:szCs w:val="30"/>
          <w:u w:val="single"/>
        </w:rPr>
      </w:pPr>
      <w:bookmarkStart w:id="77" w:name="_Toc13199"/>
      <w:bookmarkEnd w:id="77"/>
      <w:bookmarkStart w:id="78" w:name="_Toc8559"/>
      <w:bookmarkStart w:id="79" w:name="_Toc23260"/>
      <w:r>
        <w:rPr>
          <w:rFonts w:hint="eastAsia" w:ascii="仿宋" w:hAnsi="仿宋" w:eastAsia="仿宋" w:cs="仿宋"/>
          <w:color w:val="000000"/>
          <w:sz w:val="30"/>
          <w:szCs w:val="30"/>
        </w:rPr>
        <w:t>地址：</w:t>
      </w:r>
      <w:bookmarkEnd w:id="78"/>
      <w:bookmarkEnd w:id="79"/>
      <w:r>
        <w:rPr>
          <w:rFonts w:hint="eastAsia" w:ascii="仿宋" w:hAnsi="仿宋" w:eastAsia="仿宋" w:cs="仿宋"/>
          <w:color w:val="000000"/>
          <w:sz w:val="30"/>
          <w:szCs w:val="30"/>
          <w:u w:val="single"/>
        </w:rPr>
        <w:t xml:space="preserve">                               </w:t>
      </w:r>
    </w:p>
    <w:p w14:paraId="1587D25A">
      <w:pPr>
        <w:autoSpaceDE w:val="0"/>
        <w:spacing w:line="480" w:lineRule="auto"/>
        <w:outlineLvl w:val="0"/>
        <w:rPr>
          <w:rFonts w:ascii="仿宋" w:hAnsi="仿宋" w:eastAsia="仿宋" w:cs="仿宋"/>
          <w:color w:val="000000"/>
          <w:sz w:val="30"/>
          <w:szCs w:val="30"/>
        </w:rPr>
      </w:pPr>
      <w:bookmarkStart w:id="80" w:name="_Toc27615"/>
      <w:bookmarkEnd w:id="80"/>
      <w:bookmarkStart w:id="81" w:name="_Toc7856"/>
      <w:bookmarkStart w:id="82" w:name="_Toc3203"/>
      <w:r>
        <w:rPr>
          <w:rFonts w:hint="eastAsia" w:ascii="仿宋" w:hAnsi="仿宋" w:eastAsia="仿宋" w:cs="仿宋"/>
          <w:color w:val="000000"/>
          <w:sz w:val="30"/>
          <w:szCs w:val="30"/>
        </w:rPr>
        <w:t>联系人：</w:t>
      </w:r>
      <w:bookmarkEnd w:id="81"/>
      <w:bookmarkEnd w:id="82"/>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               </w:t>
      </w:r>
    </w:p>
    <w:p w14:paraId="2C0526E4">
      <w:pPr>
        <w:autoSpaceDE w:val="0"/>
        <w:spacing w:line="480" w:lineRule="auto"/>
        <w:outlineLvl w:val="0"/>
        <w:rPr>
          <w:rFonts w:ascii="仿宋" w:hAnsi="仿宋" w:eastAsia="仿宋" w:cs="仿宋"/>
          <w:color w:val="000000"/>
          <w:sz w:val="30"/>
          <w:szCs w:val="30"/>
          <w:u w:val="single"/>
        </w:rPr>
      </w:pPr>
      <w:bookmarkStart w:id="83" w:name="_Toc21508"/>
      <w:bookmarkEnd w:id="83"/>
      <w:bookmarkStart w:id="84" w:name="_Toc25297"/>
      <w:bookmarkStart w:id="85" w:name="_Toc29001"/>
      <w:r>
        <w:rPr>
          <w:rFonts w:hint="eastAsia" w:ascii="仿宋" w:hAnsi="仿宋" w:eastAsia="仿宋" w:cs="仿宋"/>
          <w:color w:val="000000"/>
          <w:sz w:val="30"/>
          <w:szCs w:val="30"/>
        </w:rPr>
        <w:t>联系电话：</w:t>
      </w:r>
      <w:bookmarkEnd w:id="84"/>
      <w:bookmarkEnd w:id="85"/>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  </w:t>
      </w:r>
    </w:p>
    <w:p w14:paraId="38EF11AB">
      <w:pPr>
        <w:autoSpaceDE w:val="0"/>
        <w:spacing w:line="480" w:lineRule="auto"/>
        <w:outlineLvl w:val="0"/>
        <w:rPr>
          <w:rFonts w:ascii="仿宋" w:hAnsi="仿宋" w:eastAsia="仿宋" w:cs="仿宋"/>
          <w:b/>
          <w:bCs/>
          <w:color w:val="000000"/>
          <w:sz w:val="32"/>
          <w:szCs w:val="32"/>
        </w:rPr>
      </w:pPr>
      <w:bookmarkStart w:id="86" w:name="_Toc2788"/>
      <w:bookmarkEnd w:id="86"/>
      <w:bookmarkStart w:id="87" w:name="_Toc6389"/>
      <w:bookmarkStart w:id="88" w:name="_Toc11027"/>
      <w:r>
        <w:rPr>
          <w:rFonts w:hint="eastAsia" w:ascii="仿宋" w:hAnsi="仿宋" w:eastAsia="仿宋" w:cs="仿宋"/>
          <w:color w:val="000000"/>
          <w:sz w:val="30"/>
          <w:szCs w:val="30"/>
        </w:rPr>
        <w:t>日    期：</w:t>
      </w:r>
      <w:bookmarkEnd w:id="87"/>
      <w:bookmarkEnd w:id="88"/>
      <w:r>
        <w:rPr>
          <w:rFonts w:hint="eastAsia" w:ascii="仿宋" w:hAnsi="仿宋" w:eastAsia="仿宋" w:cs="仿宋"/>
          <w:color w:val="000000"/>
          <w:sz w:val="30"/>
          <w:szCs w:val="30"/>
          <w:u w:val="single"/>
        </w:rPr>
        <w:t xml:space="preserve">                           </w:t>
      </w:r>
      <w:bookmarkStart w:id="89" w:name="_Toc174601751"/>
      <w:bookmarkEnd w:id="89"/>
      <w:bookmarkStart w:id="90" w:name="_Toc38173198"/>
      <w:bookmarkEnd w:id="90"/>
      <w:bookmarkStart w:id="91" w:name="_Toc427678317"/>
      <w:bookmarkEnd w:id="91"/>
      <w:bookmarkStart w:id="92" w:name="_Toc277776502"/>
      <w:bookmarkEnd w:id="92"/>
      <w:bookmarkStart w:id="93" w:name="_Toc427678319"/>
      <w:bookmarkEnd w:id="93"/>
    </w:p>
    <w:p w14:paraId="54A7D646">
      <w:pPr>
        <w:rPr>
          <w:rFonts w:ascii="仿宋" w:hAnsi="仿宋" w:eastAsia="仿宋" w:cs="仿宋"/>
          <w:b/>
          <w:bCs/>
          <w:color w:val="000000"/>
          <w:sz w:val="32"/>
          <w:szCs w:val="32"/>
        </w:rPr>
      </w:pPr>
      <w:bookmarkStart w:id="94" w:name="_Toc20272"/>
      <w:bookmarkEnd w:id="94"/>
      <w:r>
        <w:rPr>
          <w:rFonts w:hint="eastAsia" w:ascii="仿宋" w:hAnsi="仿宋" w:eastAsia="仿宋" w:cs="仿宋"/>
          <w:b/>
          <w:bCs/>
          <w:color w:val="000000"/>
          <w:sz w:val="32"/>
          <w:szCs w:val="32"/>
        </w:rPr>
        <w:br w:type="page"/>
      </w:r>
    </w:p>
    <w:p w14:paraId="6768C3DB">
      <w:pPr>
        <w:outlineLvl w:val="2"/>
        <w:rPr>
          <w:rFonts w:ascii="仿宋" w:hAnsi="仿宋" w:eastAsia="仿宋" w:cs="仿宋"/>
          <w:b/>
          <w:bCs/>
          <w:color w:val="000000"/>
          <w:sz w:val="32"/>
          <w:szCs w:val="32"/>
        </w:rPr>
      </w:pPr>
      <w:r>
        <w:rPr>
          <w:rFonts w:hint="eastAsia" w:ascii="仿宋" w:hAnsi="仿宋" w:eastAsia="仿宋" w:cs="仿宋"/>
          <w:b/>
          <w:bCs/>
          <w:color w:val="000000"/>
          <w:sz w:val="32"/>
          <w:szCs w:val="32"/>
        </w:rPr>
        <w:t>第一部分  资格审查部分</w:t>
      </w:r>
    </w:p>
    <w:p w14:paraId="4A01D452">
      <w:pPr>
        <w:jc w:val="center"/>
        <w:rPr>
          <w:rFonts w:ascii="仿宋" w:hAnsi="仿宋" w:eastAsia="仿宋" w:cs="仿宋"/>
          <w:b/>
          <w:color w:val="000000"/>
          <w:sz w:val="28"/>
          <w:szCs w:val="28"/>
        </w:rPr>
      </w:pPr>
      <w:r>
        <w:rPr>
          <w:rFonts w:hint="eastAsia" w:ascii="仿宋" w:hAnsi="仿宋" w:eastAsia="仿宋" w:cs="仿宋"/>
          <w:b/>
          <w:color w:val="000000"/>
          <w:sz w:val="28"/>
          <w:szCs w:val="28"/>
        </w:rPr>
        <w:t xml:space="preserve"> </w:t>
      </w:r>
    </w:p>
    <w:p w14:paraId="1ADD51AE">
      <w:pPr>
        <w:autoSpaceDE w:val="0"/>
        <w:spacing w:line="360" w:lineRule="auto"/>
        <w:jc w:val="center"/>
        <w:rPr>
          <w:rFonts w:ascii="仿宋" w:hAnsi="仿宋" w:eastAsia="仿宋" w:cs="仿宋"/>
          <w:b/>
          <w:color w:val="000000"/>
          <w:sz w:val="24"/>
          <w:szCs w:val="24"/>
        </w:rPr>
      </w:pPr>
      <w:r>
        <w:rPr>
          <w:rFonts w:hint="eastAsia" w:ascii="仿宋" w:hAnsi="仿宋" w:eastAsia="仿宋" w:cs="仿宋"/>
          <w:b/>
          <w:color w:val="000000"/>
          <w:sz w:val="28"/>
          <w:szCs w:val="28"/>
        </w:rPr>
        <w:t>一、营业执照</w:t>
      </w:r>
    </w:p>
    <w:p w14:paraId="7F03C08C">
      <w:pPr>
        <w:autoSpaceDE w:val="0"/>
        <w:spacing w:line="360" w:lineRule="auto"/>
        <w:ind w:firstLine="480" w:firstLineChars="200"/>
        <w:rPr>
          <w:rFonts w:ascii="仿宋" w:hAnsi="仿宋" w:eastAsia="仿宋" w:cs="仿宋"/>
          <w:bCs/>
          <w:color w:val="000000"/>
          <w:sz w:val="24"/>
          <w:szCs w:val="24"/>
        </w:rPr>
      </w:pPr>
      <w:r>
        <w:rPr>
          <w:rFonts w:hint="eastAsia" w:ascii="仿宋" w:hAnsi="仿宋" w:eastAsia="仿宋" w:cs="仿宋"/>
          <w:bCs/>
          <w:color w:val="000000"/>
          <w:sz w:val="24"/>
          <w:szCs w:val="24"/>
        </w:rPr>
        <w:t>具有独立承担民事责任的能力，具有营业执照或事业单位法人证书或民办非企业单位登记证书或社会团体法人登记证书或基金会法人登记证书或自然人的身份证明。（提供扫描件）</w:t>
      </w:r>
    </w:p>
    <w:p w14:paraId="3C0CC4FA">
      <w:pPr>
        <w:spacing w:line="360" w:lineRule="auto"/>
        <w:rPr>
          <w:rFonts w:ascii="仿宋" w:hAnsi="仿宋" w:eastAsia="仿宋" w:cs="仿宋"/>
          <w:b/>
          <w:color w:val="000000"/>
          <w:sz w:val="28"/>
          <w:szCs w:val="28"/>
        </w:rPr>
      </w:pPr>
    </w:p>
    <w:p w14:paraId="41696850">
      <w:pPr>
        <w:spacing w:line="360" w:lineRule="auto"/>
        <w:jc w:val="center"/>
        <w:rPr>
          <w:rFonts w:ascii="仿宋" w:hAnsi="仿宋" w:eastAsia="仿宋" w:cs="仿宋"/>
          <w:b/>
          <w:color w:val="000000"/>
          <w:sz w:val="28"/>
          <w:szCs w:val="28"/>
        </w:rPr>
      </w:pPr>
      <w:r>
        <w:rPr>
          <w:rFonts w:hint="eastAsia" w:ascii="仿宋" w:hAnsi="仿宋" w:eastAsia="仿宋" w:cs="仿宋"/>
          <w:b/>
          <w:color w:val="000000"/>
          <w:sz w:val="28"/>
          <w:szCs w:val="28"/>
        </w:rPr>
        <w:t>二、财务要求</w:t>
      </w:r>
    </w:p>
    <w:p w14:paraId="76508DEE">
      <w:pPr>
        <w:autoSpaceDE w:val="0"/>
        <w:spacing w:line="360" w:lineRule="auto"/>
        <w:ind w:firstLine="484" w:firstLineChars="200"/>
        <w:rPr>
          <w:rFonts w:ascii="仿宋" w:hAnsi="仿宋" w:eastAsia="仿宋" w:cs="仿宋"/>
          <w:b/>
          <w:color w:val="000000"/>
          <w:sz w:val="28"/>
          <w:szCs w:val="28"/>
        </w:rPr>
      </w:pPr>
      <w:r>
        <w:rPr>
          <w:rFonts w:hint="eastAsia" w:ascii="仿宋" w:hAnsi="仿宋" w:eastAsia="仿宋" w:cs="仿宋"/>
          <w:color w:val="000000"/>
          <w:spacing w:val="1"/>
          <w:sz w:val="24"/>
          <w:szCs w:val="24"/>
        </w:rPr>
        <w:t>具有良好的商业信誉和健全的财务会计制度，</w:t>
      </w:r>
      <w:r>
        <w:rPr>
          <w:rFonts w:hint="eastAsia" w:ascii="仿宋" w:hAnsi="仿宋" w:eastAsia="仿宋" w:cs="仿宋"/>
          <w:color w:val="000000"/>
          <w:sz w:val="24"/>
          <w:szCs w:val="24"/>
        </w:rPr>
        <w:t>提供投标人2024年度财务报表，财务报表包括资产负债表、利润表、现金流量表；投标人成立不足一年的，无需提供。（提供扫描件）</w:t>
      </w:r>
      <w:r>
        <w:rPr>
          <w:rFonts w:hint="eastAsia" w:ascii="仿宋" w:hAnsi="仿宋" w:eastAsia="仿宋" w:cs="仿宋"/>
          <w:b/>
          <w:color w:val="000000"/>
          <w:sz w:val="28"/>
          <w:szCs w:val="28"/>
        </w:rPr>
        <w:t xml:space="preserve"> </w:t>
      </w:r>
    </w:p>
    <w:p w14:paraId="5E172AA9">
      <w:pPr>
        <w:autoSpaceDE w:val="0"/>
        <w:spacing w:line="360" w:lineRule="auto"/>
        <w:jc w:val="center"/>
        <w:rPr>
          <w:rFonts w:ascii="仿宋" w:hAnsi="仿宋" w:eastAsia="仿宋" w:cs="仿宋"/>
          <w:b/>
          <w:color w:val="000000"/>
          <w:sz w:val="28"/>
          <w:szCs w:val="28"/>
        </w:rPr>
      </w:pPr>
    </w:p>
    <w:p w14:paraId="04977744">
      <w:pPr>
        <w:autoSpaceDE w:val="0"/>
        <w:spacing w:line="360" w:lineRule="auto"/>
        <w:jc w:val="center"/>
        <w:rPr>
          <w:rFonts w:ascii="仿宋" w:hAnsi="仿宋" w:eastAsia="仿宋" w:cs="仿宋"/>
          <w:b/>
          <w:color w:val="000000"/>
          <w:sz w:val="28"/>
          <w:szCs w:val="28"/>
        </w:rPr>
      </w:pPr>
      <w:r>
        <w:rPr>
          <w:rFonts w:hint="eastAsia" w:ascii="仿宋" w:hAnsi="仿宋" w:eastAsia="仿宋" w:cs="仿宋"/>
          <w:b/>
          <w:color w:val="000000"/>
          <w:sz w:val="28"/>
          <w:szCs w:val="28"/>
        </w:rPr>
        <w:t>三、税收要求</w:t>
      </w:r>
    </w:p>
    <w:p w14:paraId="49DFB7D0">
      <w:pPr>
        <w:autoSpaceDE w:val="0"/>
        <w:spacing w:line="360" w:lineRule="auto"/>
        <w:ind w:firstLine="480" w:firstLineChars="200"/>
        <w:rPr>
          <w:rFonts w:ascii="仿宋" w:hAnsi="仿宋" w:eastAsia="仿宋" w:cs="仿宋"/>
          <w:b/>
          <w:color w:val="000000"/>
          <w:sz w:val="28"/>
          <w:szCs w:val="28"/>
        </w:rPr>
      </w:pPr>
      <w:r>
        <w:rPr>
          <w:rFonts w:hint="eastAsia" w:ascii="仿宋" w:hAnsi="仿宋" w:eastAsia="仿宋" w:cs="仿宋"/>
          <w:color w:val="000000"/>
          <w:kern w:val="0"/>
          <w:sz w:val="24"/>
          <w:szCs w:val="24"/>
        </w:rPr>
        <w:t>提供投标人缴税所属时间在202</w:t>
      </w:r>
      <w:r>
        <w:rPr>
          <w:rFonts w:hint="eastAsia" w:ascii="仿宋" w:hAnsi="仿宋" w:eastAsia="仿宋" w:cs="仿宋"/>
          <w:color w:val="000000"/>
          <w:kern w:val="0"/>
          <w:sz w:val="24"/>
          <w:szCs w:val="24"/>
          <w:lang w:val="en-US" w:eastAsia="zh-CN"/>
        </w:rPr>
        <w:t>5</w:t>
      </w:r>
      <w:r>
        <w:rPr>
          <w:rFonts w:hint="eastAsia" w:ascii="仿宋" w:hAnsi="仿宋" w:eastAsia="仿宋" w:cs="仿宋"/>
          <w:color w:val="000000"/>
          <w:kern w:val="0"/>
          <w:sz w:val="24"/>
          <w:szCs w:val="24"/>
        </w:rPr>
        <w:t>年1月至本项目响应文件提交截止时间前任意1个月的税务局税收通用缴款书或银行电子缴税（费）凭证或税务局出具纳税情况的相关证明，依法免税的，应提供依法免税的相关证明文件，</w:t>
      </w:r>
      <w:r>
        <w:rPr>
          <w:rFonts w:hint="eastAsia" w:ascii="仿宋" w:hAnsi="仿宋" w:eastAsia="仿宋" w:cs="仿宋"/>
          <w:color w:val="000000"/>
          <w:sz w:val="24"/>
          <w:szCs w:val="24"/>
        </w:rPr>
        <w:t>投标人成立不足一年的，无需提供。（提供扫描件）</w:t>
      </w:r>
    </w:p>
    <w:p w14:paraId="65CF2827">
      <w:pPr>
        <w:autoSpaceDE w:val="0"/>
        <w:spacing w:line="360" w:lineRule="auto"/>
        <w:jc w:val="center"/>
        <w:rPr>
          <w:rFonts w:ascii="仿宋" w:hAnsi="仿宋" w:eastAsia="仿宋" w:cs="仿宋"/>
          <w:b/>
          <w:color w:val="000000"/>
          <w:sz w:val="28"/>
          <w:szCs w:val="28"/>
        </w:rPr>
      </w:pPr>
    </w:p>
    <w:p w14:paraId="2A94EDD2">
      <w:pPr>
        <w:autoSpaceDE w:val="0"/>
        <w:spacing w:line="360" w:lineRule="auto"/>
        <w:jc w:val="center"/>
        <w:rPr>
          <w:rFonts w:ascii="仿宋" w:hAnsi="仿宋" w:eastAsia="仿宋" w:cs="仿宋"/>
          <w:b/>
          <w:color w:val="000000"/>
          <w:sz w:val="28"/>
          <w:szCs w:val="28"/>
        </w:rPr>
      </w:pPr>
      <w:r>
        <w:rPr>
          <w:rFonts w:hint="eastAsia" w:ascii="仿宋" w:hAnsi="仿宋" w:eastAsia="仿宋" w:cs="仿宋"/>
          <w:b/>
          <w:color w:val="000000"/>
          <w:sz w:val="28"/>
          <w:szCs w:val="28"/>
        </w:rPr>
        <w:t>四、社保要求</w:t>
      </w:r>
    </w:p>
    <w:p w14:paraId="6EB1E006">
      <w:pPr>
        <w:autoSpaceDE w:val="0"/>
        <w:spacing w:line="360" w:lineRule="auto"/>
        <w:ind w:firstLine="480" w:firstLineChars="200"/>
        <w:rPr>
          <w:rFonts w:ascii="仿宋" w:hAnsi="仿宋" w:eastAsia="仿宋" w:cs="仿宋"/>
          <w:b/>
          <w:color w:val="000000"/>
          <w:sz w:val="28"/>
          <w:szCs w:val="28"/>
        </w:rPr>
      </w:pPr>
      <w:r>
        <w:rPr>
          <w:rFonts w:hint="eastAsia" w:ascii="仿宋" w:hAnsi="仿宋" w:eastAsia="仿宋" w:cs="仿宋"/>
          <w:color w:val="000000"/>
          <w:kern w:val="0"/>
          <w:sz w:val="24"/>
          <w:szCs w:val="24"/>
        </w:rPr>
        <w:t>提供投标人缴费所属时间在202</w:t>
      </w:r>
      <w:r>
        <w:rPr>
          <w:rFonts w:hint="eastAsia" w:ascii="仿宋" w:hAnsi="仿宋" w:eastAsia="仿宋" w:cs="仿宋"/>
          <w:color w:val="000000"/>
          <w:kern w:val="0"/>
          <w:sz w:val="24"/>
          <w:szCs w:val="24"/>
          <w:lang w:val="en-US" w:eastAsia="zh-CN"/>
        </w:rPr>
        <w:t>5</w:t>
      </w:r>
      <w:r>
        <w:rPr>
          <w:rFonts w:hint="eastAsia" w:ascii="仿宋" w:hAnsi="仿宋" w:eastAsia="仿宋" w:cs="仿宋"/>
          <w:color w:val="000000"/>
          <w:kern w:val="0"/>
          <w:sz w:val="24"/>
          <w:szCs w:val="24"/>
        </w:rPr>
        <w:t>年1月至本项目响应文件提交截止时间前任意1个月的社会保险费缴款书或银行电子缴税（费）凭证或社保管理部门出具的有效的缴款证明，依法免缴的，应提供依法免缴的相关证明文件，</w:t>
      </w:r>
      <w:r>
        <w:rPr>
          <w:rFonts w:hint="eastAsia" w:ascii="仿宋" w:hAnsi="仿宋" w:eastAsia="仿宋" w:cs="仿宋"/>
          <w:color w:val="000000"/>
          <w:sz w:val="24"/>
          <w:szCs w:val="24"/>
        </w:rPr>
        <w:t>投标人成立不足一年的，无需提供。（提供扫描件）</w:t>
      </w:r>
    </w:p>
    <w:p w14:paraId="7B0A87F7">
      <w:pPr>
        <w:autoSpaceDE w:val="0"/>
        <w:spacing w:line="360" w:lineRule="auto"/>
        <w:rPr>
          <w:rFonts w:ascii="仿宋" w:hAnsi="仿宋" w:eastAsia="仿宋" w:cs="仿宋"/>
          <w:b/>
          <w:color w:val="000000"/>
          <w:sz w:val="28"/>
          <w:szCs w:val="28"/>
        </w:rPr>
      </w:pPr>
    </w:p>
    <w:p w14:paraId="54ED1D39">
      <w:pPr>
        <w:jc w:val="center"/>
        <w:rPr>
          <w:rFonts w:ascii="仿宋" w:hAnsi="仿宋" w:eastAsia="仿宋" w:cs="仿宋"/>
          <w:b/>
          <w:color w:val="000000"/>
          <w:sz w:val="28"/>
          <w:szCs w:val="28"/>
        </w:rPr>
      </w:pPr>
      <w:r>
        <w:rPr>
          <w:rFonts w:hint="eastAsia" w:ascii="仿宋" w:hAnsi="仿宋" w:eastAsia="仿宋" w:cs="仿宋"/>
          <w:b/>
          <w:color w:val="000000"/>
          <w:sz w:val="28"/>
          <w:szCs w:val="28"/>
        </w:rPr>
        <w:t>五、专业技术能力</w:t>
      </w:r>
    </w:p>
    <w:p w14:paraId="0BDFD59E">
      <w:pPr>
        <w:autoSpaceDE w:val="0"/>
        <w:spacing w:line="360" w:lineRule="auto"/>
        <w:ind w:firstLine="480" w:firstLineChars="200"/>
        <w:rPr>
          <w:rFonts w:ascii="仿宋" w:hAnsi="仿宋" w:eastAsia="仿宋" w:cs="仿宋"/>
          <w:bCs/>
          <w:color w:val="000000"/>
          <w:sz w:val="24"/>
          <w:szCs w:val="24"/>
        </w:rPr>
      </w:pPr>
      <w:r>
        <w:rPr>
          <w:rFonts w:hint="eastAsia" w:ascii="仿宋" w:hAnsi="仿宋" w:eastAsia="仿宋" w:cs="仿宋"/>
          <w:color w:val="000000"/>
          <w:sz w:val="24"/>
          <w:szCs w:val="24"/>
        </w:rPr>
        <w:t>提供投标人具有履行合同所必需的设备和专业技术能力证明材料或书面声明</w:t>
      </w:r>
      <w:r>
        <w:rPr>
          <w:rFonts w:hint="eastAsia" w:ascii="仿宋" w:hAnsi="仿宋" w:eastAsia="仿宋" w:cs="仿宋"/>
          <w:bCs/>
          <w:color w:val="000000"/>
          <w:sz w:val="24"/>
          <w:szCs w:val="24"/>
        </w:rPr>
        <w:t>。（格式自拟）</w:t>
      </w:r>
    </w:p>
    <w:p w14:paraId="107D9691">
      <w:pPr>
        <w:rPr>
          <w:rFonts w:ascii="仿宋" w:hAnsi="仿宋" w:eastAsia="仿宋" w:cs="仿宋"/>
          <w:b/>
          <w:color w:val="000000"/>
          <w:sz w:val="28"/>
          <w:szCs w:val="28"/>
        </w:rPr>
      </w:pPr>
      <w:r>
        <w:rPr>
          <w:rFonts w:hint="eastAsia" w:ascii="仿宋" w:hAnsi="仿宋" w:eastAsia="仿宋" w:cs="仿宋"/>
          <w:b/>
          <w:color w:val="000000"/>
          <w:sz w:val="28"/>
          <w:szCs w:val="28"/>
        </w:rPr>
        <w:br w:type="page"/>
      </w:r>
    </w:p>
    <w:p w14:paraId="15D2115D">
      <w:pPr>
        <w:autoSpaceDE w:val="0"/>
        <w:spacing w:line="360" w:lineRule="auto"/>
        <w:jc w:val="center"/>
        <w:rPr>
          <w:rFonts w:ascii="仿宋" w:hAnsi="仿宋" w:eastAsia="仿宋" w:cs="仿宋"/>
          <w:b/>
          <w:color w:val="000000"/>
          <w:sz w:val="28"/>
          <w:szCs w:val="28"/>
        </w:rPr>
      </w:pPr>
      <w:r>
        <w:rPr>
          <w:rFonts w:hint="eastAsia" w:ascii="仿宋" w:hAnsi="仿宋" w:eastAsia="仿宋" w:cs="仿宋"/>
          <w:b/>
          <w:color w:val="000000"/>
          <w:sz w:val="28"/>
          <w:szCs w:val="28"/>
        </w:rPr>
        <w:t>六、书面声明</w:t>
      </w:r>
    </w:p>
    <w:p w14:paraId="2CC39104">
      <w:pPr>
        <w:autoSpaceDE w:val="0"/>
        <w:spacing w:line="360" w:lineRule="auto"/>
        <w:ind w:firstLine="480" w:firstLineChars="200"/>
        <w:rPr>
          <w:rFonts w:ascii="仿宋" w:hAnsi="仿宋" w:eastAsia="仿宋" w:cs="仿宋"/>
          <w:bCs/>
          <w:color w:val="000000"/>
          <w:sz w:val="24"/>
          <w:szCs w:val="24"/>
        </w:rPr>
      </w:pPr>
      <w:r>
        <w:rPr>
          <w:rFonts w:hint="eastAsia" w:ascii="仿宋" w:hAnsi="仿宋" w:eastAsia="仿宋" w:cs="仿宋"/>
          <w:bCs/>
          <w:color w:val="000000"/>
          <w:sz w:val="24"/>
          <w:szCs w:val="24"/>
        </w:rPr>
        <w:t>提供参加政府采购活动前3年内在经营活动中没有重大违法记录的书面声明（重大违法记录，是指投标人因违法经营受到刑事处罚或者责令停产停业、吊销许可证或者执照、较大数额罚款等行政处罚）。（格式自拟）</w:t>
      </w:r>
    </w:p>
    <w:p w14:paraId="28087645">
      <w:pPr>
        <w:autoSpaceDE w:val="0"/>
        <w:spacing w:line="360" w:lineRule="auto"/>
        <w:jc w:val="center"/>
        <w:rPr>
          <w:rFonts w:ascii="仿宋" w:hAnsi="仿宋" w:eastAsia="仿宋" w:cs="仿宋"/>
          <w:b/>
          <w:color w:val="000000"/>
          <w:sz w:val="28"/>
          <w:szCs w:val="28"/>
        </w:rPr>
      </w:pPr>
      <w:r>
        <w:rPr>
          <w:rFonts w:hint="eastAsia" w:ascii="仿宋" w:hAnsi="仿宋" w:eastAsia="仿宋" w:cs="仿宋"/>
          <w:b/>
          <w:color w:val="000000"/>
          <w:sz w:val="28"/>
          <w:szCs w:val="28"/>
        </w:rPr>
        <w:t xml:space="preserve"> </w:t>
      </w:r>
    </w:p>
    <w:p w14:paraId="47C3D6F1">
      <w:pPr>
        <w:autoSpaceDE w:val="0"/>
        <w:spacing w:line="360" w:lineRule="auto"/>
        <w:jc w:val="center"/>
        <w:rPr>
          <w:rFonts w:ascii="仿宋" w:hAnsi="仿宋" w:eastAsia="仿宋" w:cs="仿宋"/>
          <w:b/>
          <w:color w:val="000000"/>
          <w:sz w:val="28"/>
          <w:szCs w:val="28"/>
        </w:rPr>
      </w:pPr>
      <w:r>
        <w:rPr>
          <w:rFonts w:hint="eastAsia" w:ascii="仿宋" w:hAnsi="仿宋" w:eastAsia="仿宋" w:cs="仿宋"/>
          <w:b/>
          <w:color w:val="000000"/>
          <w:sz w:val="28"/>
          <w:szCs w:val="28"/>
        </w:rPr>
        <w:t>七、法律、行政法规规定的其他条件</w:t>
      </w:r>
    </w:p>
    <w:p w14:paraId="3A8FD70E">
      <w:pPr>
        <w:autoSpaceDE w:val="0"/>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1.投标人应在“信用中国”网站（www.creditchina.gov.cn）未被列入失信被执行人、重大税收违法失信主体，中国政府采购网（www.ccgp.gov.cn）没有政府采购严重违法失信行为记录。（注：采购人或采购代理机构通过“信用中国”网、“中国政府采购网”等渠道查询相关主体信用记录，若投标人存在被列入失信被执行人、重大税收违法失信主体、政府采购严重违法失信行为记录名单，则投标无效。）</w:t>
      </w:r>
    </w:p>
    <w:p w14:paraId="74547FC5">
      <w:pPr>
        <w:autoSpaceDE w:val="0"/>
        <w:spacing w:line="360" w:lineRule="auto"/>
        <w:ind w:firstLine="480" w:firstLineChars="200"/>
        <w:rPr>
          <w:rFonts w:ascii="仿宋" w:hAnsi="仿宋" w:eastAsia="仿宋" w:cs="仿宋"/>
          <w:color w:val="000000"/>
        </w:rPr>
      </w:pPr>
      <w:r>
        <w:rPr>
          <w:rFonts w:hint="eastAsia" w:ascii="仿宋" w:hAnsi="仿宋" w:eastAsia="仿宋" w:cs="仿宋"/>
          <w:color w:val="000000"/>
          <w:sz w:val="24"/>
          <w:szCs w:val="24"/>
        </w:rPr>
        <w:t>2.单位负责人为同一人或者存在直接控股、管理关系的不同投标人，不得参加同一合同项下的政府采购活动。</w:t>
      </w:r>
    </w:p>
    <w:p w14:paraId="4F6630CB">
      <w:pPr>
        <w:autoSpaceDE w:val="0"/>
        <w:spacing w:line="360" w:lineRule="auto"/>
        <w:rPr>
          <w:rFonts w:ascii="仿宋" w:hAnsi="仿宋" w:eastAsia="仿宋" w:cs="仿宋"/>
          <w:b/>
          <w:color w:val="000000"/>
          <w:sz w:val="28"/>
          <w:szCs w:val="28"/>
        </w:rPr>
      </w:pPr>
      <w:r>
        <w:rPr>
          <w:rFonts w:hint="eastAsia" w:ascii="仿宋" w:hAnsi="仿宋" w:eastAsia="仿宋" w:cs="仿宋"/>
          <w:b/>
          <w:color w:val="000000"/>
          <w:sz w:val="28"/>
          <w:szCs w:val="28"/>
        </w:rPr>
        <w:t xml:space="preserve"> </w:t>
      </w:r>
    </w:p>
    <w:p w14:paraId="095A55ED">
      <w:pPr>
        <w:jc w:val="center"/>
        <w:rPr>
          <w:rFonts w:ascii="仿宋" w:hAnsi="仿宋" w:eastAsia="仿宋" w:cs="仿宋"/>
          <w:color w:val="000000"/>
        </w:rPr>
      </w:pPr>
      <w:r>
        <w:rPr>
          <w:rFonts w:hint="eastAsia" w:ascii="仿宋" w:hAnsi="仿宋" w:eastAsia="仿宋" w:cs="仿宋"/>
          <w:color w:val="000000"/>
        </w:rPr>
        <w:t xml:space="preserve"> </w:t>
      </w:r>
    </w:p>
    <w:p w14:paraId="4422714D">
      <w:pPr>
        <w:autoSpaceDE w:val="0"/>
        <w:spacing w:line="360" w:lineRule="auto"/>
        <w:ind w:firstLine="480" w:firstLineChars="200"/>
        <w:rPr>
          <w:rFonts w:ascii="仿宋" w:hAnsi="仿宋" w:eastAsia="仿宋" w:cs="仿宋"/>
          <w:color w:val="000000"/>
          <w:sz w:val="24"/>
          <w:szCs w:val="24"/>
        </w:rPr>
      </w:pPr>
    </w:p>
    <w:p w14:paraId="54FC8FFB">
      <w:pPr>
        <w:autoSpaceDE w:val="0"/>
        <w:spacing w:line="360" w:lineRule="auto"/>
        <w:ind w:firstLine="643" w:firstLineChars="200"/>
        <w:rPr>
          <w:rFonts w:ascii="仿宋" w:hAnsi="仿宋" w:eastAsia="仿宋" w:cs="仿宋"/>
          <w:b/>
          <w:color w:val="000000"/>
          <w:sz w:val="32"/>
          <w:szCs w:val="32"/>
        </w:rPr>
      </w:pPr>
      <w:r>
        <w:rPr>
          <w:rFonts w:hint="eastAsia" w:ascii="仿宋" w:hAnsi="仿宋" w:eastAsia="仿宋" w:cs="仿宋"/>
          <w:b/>
          <w:color w:val="000000"/>
          <w:sz w:val="32"/>
          <w:szCs w:val="32"/>
        </w:rPr>
        <w:br w:type="page"/>
      </w:r>
    </w:p>
    <w:p w14:paraId="0ED6A3CD">
      <w:pPr>
        <w:spacing w:line="360" w:lineRule="auto"/>
        <w:jc w:val="center"/>
        <w:rPr>
          <w:rFonts w:ascii="仿宋" w:hAnsi="仿宋" w:eastAsia="仿宋" w:cs="仿宋"/>
          <w:color w:val="000000"/>
          <w:sz w:val="28"/>
          <w:szCs w:val="28"/>
          <w:highlight w:val="none"/>
        </w:rPr>
      </w:pPr>
      <w:bookmarkStart w:id="95" w:name="_Toc478214728"/>
      <w:bookmarkEnd w:id="95"/>
      <w:r>
        <w:rPr>
          <w:rFonts w:hint="eastAsia" w:ascii="仿宋" w:hAnsi="仿宋" w:eastAsia="仿宋" w:cs="仿宋"/>
          <w:b/>
          <w:bCs/>
          <w:color w:val="000000"/>
          <w:sz w:val="32"/>
          <w:szCs w:val="32"/>
          <w:highlight w:val="none"/>
        </w:rPr>
        <w:t>八、中小微企业声明函</w:t>
      </w:r>
    </w:p>
    <w:p w14:paraId="3CF7BA70">
      <w:pPr>
        <w:pStyle w:val="6"/>
        <w:pageBreakBefore w:val="0"/>
        <w:kinsoku/>
        <w:overflowPunct/>
        <w:bidi w:val="0"/>
        <w:spacing w:before="312" w:beforeLines="100" w:line="360" w:lineRule="auto"/>
        <w:ind w:left="0" w:leftChars="0" w:firstLine="0" w:firstLineChars="0"/>
        <w:jc w:val="center"/>
        <w:rPr>
          <w:rFonts w:hint="eastAsia"/>
          <w:lang w:val="en-US" w:eastAsia="zh-CN"/>
        </w:rPr>
      </w:pPr>
      <w:r>
        <w:rPr>
          <w:rFonts w:hint="eastAsia" w:ascii="仿宋" w:hAnsi="仿宋" w:eastAsia="仿宋" w:cs="仿宋"/>
          <w:b/>
          <w:sz w:val="28"/>
          <w:szCs w:val="28"/>
          <w:highlight w:val="none"/>
          <w:lang w:eastAsia="zh-CN"/>
        </w:rPr>
        <w:t>（</w:t>
      </w:r>
      <w:r>
        <w:rPr>
          <w:rFonts w:hint="eastAsia" w:ascii="仿宋" w:hAnsi="仿宋" w:eastAsia="仿宋" w:cs="仿宋"/>
          <w:b/>
          <w:sz w:val="28"/>
          <w:szCs w:val="28"/>
          <w:highlight w:val="none"/>
          <w:lang w:val="en-US" w:eastAsia="zh-CN"/>
        </w:rPr>
        <w:t>一</w:t>
      </w:r>
      <w:r>
        <w:rPr>
          <w:rFonts w:hint="eastAsia" w:ascii="仿宋" w:hAnsi="仿宋" w:eastAsia="仿宋" w:cs="仿宋"/>
          <w:b/>
          <w:sz w:val="28"/>
          <w:szCs w:val="28"/>
          <w:highlight w:val="none"/>
          <w:lang w:eastAsia="zh-CN"/>
        </w:rPr>
        <w:t>）</w:t>
      </w:r>
      <w:r>
        <w:rPr>
          <w:rFonts w:hint="eastAsia" w:ascii="仿宋" w:hAnsi="仿宋" w:eastAsia="仿宋" w:cs="仿宋"/>
          <w:b/>
          <w:spacing w:val="6"/>
          <w:sz w:val="28"/>
          <w:szCs w:val="28"/>
          <w:highlight w:val="none"/>
        </w:rPr>
        <w:t>中小企业声明函</w:t>
      </w:r>
      <w:r>
        <w:rPr>
          <w:rFonts w:hint="eastAsia" w:ascii="仿宋" w:hAnsi="仿宋" w:eastAsia="仿宋" w:cs="仿宋"/>
          <w:b/>
          <w:spacing w:val="6"/>
          <w:sz w:val="28"/>
          <w:szCs w:val="28"/>
          <w:highlight w:val="none"/>
          <w:lang w:eastAsia="zh-CN"/>
        </w:rPr>
        <w:t>（</w:t>
      </w:r>
      <w:r>
        <w:rPr>
          <w:rFonts w:hint="eastAsia" w:ascii="仿宋" w:hAnsi="仿宋" w:eastAsia="仿宋" w:cs="仿宋"/>
          <w:b/>
          <w:spacing w:val="6"/>
          <w:sz w:val="28"/>
          <w:szCs w:val="28"/>
          <w:highlight w:val="none"/>
          <w:lang w:val="en-US" w:eastAsia="zh-CN"/>
        </w:rPr>
        <w:t>服务）</w:t>
      </w:r>
    </w:p>
    <w:p w14:paraId="74DDCD4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kern w:val="0"/>
          <w:sz w:val="24"/>
          <w:szCs w:val="24"/>
          <w:highlight w:val="none"/>
        </w:rPr>
      </w:pPr>
      <w:r>
        <w:rPr>
          <w:rFonts w:hint="eastAsia" w:ascii="仿宋" w:hAnsi="仿宋" w:eastAsia="仿宋" w:cs="仿宋"/>
          <w:b w:val="0"/>
          <w:bCs w:val="0"/>
          <w:kern w:val="0"/>
          <w:sz w:val="24"/>
          <w:szCs w:val="24"/>
          <w:highlight w:val="none"/>
        </w:rPr>
        <w:t>本公司</w:t>
      </w:r>
      <w:r>
        <w:rPr>
          <w:rFonts w:hint="eastAsia" w:ascii="仿宋" w:hAnsi="仿宋" w:eastAsia="仿宋" w:cs="仿宋"/>
          <w:b w:val="0"/>
          <w:bCs w:val="0"/>
          <w:kern w:val="0"/>
          <w:sz w:val="24"/>
          <w:szCs w:val="24"/>
          <w:highlight w:val="none"/>
          <w:lang w:eastAsia="zh-CN"/>
        </w:rPr>
        <w:t>（</w:t>
      </w:r>
      <w:r>
        <w:rPr>
          <w:rFonts w:hint="eastAsia" w:ascii="仿宋" w:hAnsi="仿宋" w:eastAsia="仿宋" w:cs="仿宋"/>
          <w:b w:val="0"/>
          <w:bCs w:val="0"/>
          <w:kern w:val="0"/>
          <w:sz w:val="24"/>
          <w:szCs w:val="24"/>
          <w:highlight w:val="none"/>
        </w:rPr>
        <w:t>联合体</w:t>
      </w:r>
      <w:r>
        <w:rPr>
          <w:rFonts w:hint="eastAsia" w:ascii="仿宋" w:hAnsi="仿宋" w:eastAsia="仿宋" w:cs="仿宋"/>
          <w:b w:val="0"/>
          <w:bCs w:val="0"/>
          <w:kern w:val="0"/>
          <w:sz w:val="24"/>
          <w:szCs w:val="24"/>
          <w:highlight w:val="none"/>
          <w:lang w:eastAsia="zh-CN"/>
        </w:rPr>
        <w:t>）</w:t>
      </w:r>
      <w:r>
        <w:rPr>
          <w:rFonts w:hint="eastAsia" w:ascii="仿宋" w:hAnsi="仿宋" w:eastAsia="仿宋" w:cs="仿宋"/>
          <w:b w:val="0"/>
          <w:bCs w:val="0"/>
          <w:kern w:val="0"/>
          <w:sz w:val="24"/>
          <w:szCs w:val="24"/>
          <w:highlight w:val="none"/>
        </w:rPr>
        <w:t>郑重声明，根据《政府采购促进中小企业发展管理办法》</w:t>
      </w:r>
      <w:r>
        <w:rPr>
          <w:rFonts w:hint="eastAsia" w:ascii="仿宋" w:hAnsi="仿宋" w:eastAsia="仿宋" w:cs="仿宋"/>
          <w:b w:val="0"/>
          <w:bCs w:val="0"/>
          <w:kern w:val="0"/>
          <w:sz w:val="24"/>
          <w:szCs w:val="24"/>
          <w:highlight w:val="none"/>
          <w:lang w:eastAsia="zh-CN"/>
        </w:rPr>
        <w:t>（</w:t>
      </w:r>
      <w:r>
        <w:rPr>
          <w:rFonts w:hint="eastAsia" w:ascii="仿宋" w:hAnsi="仿宋" w:eastAsia="仿宋" w:cs="仿宋"/>
          <w:b w:val="0"/>
          <w:bCs w:val="0"/>
          <w:kern w:val="0"/>
          <w:sz w:val="24"/>
          <w:szCs w:val="24"/>
          <w:highlight w:val="none"/>
        </w:rPr>
        <w:t>财库( 2020 )46号</w:t>
      </w:r>
      <w:r>
        <w:rPr>
          <w:rFonts w:hint="eastAsia" w:ascii="仿宋" w:hAnsi="仿宋" w:eastAsia="仿宋" w:cs="仿宋"/>
          <w:b w:val="0"/>
          <w:bCs w:val="0"/>
          <w:kern w:val="0"/>
          <w:sz w:val="24"/>
          <w:szCs w:val="24"/>
          <w:highlight w:val="none"/>
          <w:lang w:eastAsia="zh-CN"/>
        </w:rPr>
        <w:t>）</w:t>
      </w:r>
      <w:r>
        <w:rPr>
          <w:rFonts w:hint="eastAsia" w:ascii="仿宋" w:hAnsi="仿宋" w:eastAsia="仿宋" w:cs="仿宋"/>
          <w:b w:val="0"/>
          <w:bCs w:val="0"/>
          <w:kern w:val="0"/>
          <w:sz w:val="24"/>
          <w:szCs w:val="24"/>
          <w:highlight w:val="none"/>
        </w:rPr>
        <w:t>的规定，本公司</w:t>
      </w:r>
      <w:r>
        <w:rPr>
          <w:rFonts w:hint="eastAsia" w:ascii="仿宋" w:hAnsi="仿宋" w:eastAsia="仿宋" w:cs="仿宋"/>
          <w:b w:val="0"/>
          <w:bCs w:val="0"/>
          <w:kern w:val="0"/>
          <w:sz w:val="24"/>
          <w:szCs w:val="24"/>
          <w:highlight w:val="none"/>
          <w:lang w:eastAsia="zh-CN"/>
        </w:rPr>
        <w:t>（</w:t>
      </w:r>
      <w:r>
        <w:rPr>
          <w:rFonts w:hint="eastAsia" w:ascii="仿宋" w:hAnsi="仿宋" w:eastAsia="仿宋" w:cs="仿宋"/>
          <w:b w:val="0"/>
          <w:bCs w:val="0"/>
          <w:kern w:val="0"/>
          <w:sz w:val="24"/>
          <w:szCs w:val="24"/>
          <w:highlight w:val="none"/>
        </w:rPr>
        <w:t>联合体</w:t>
      </w:r>
      <w:r>
        <w:rPr>
          <w:rFonts w:hint="eastAsia" w:ascii="仿宋" w:hAnsi="仿宋" w:eastAsia="仿宋" w:cs="仿宋"/>
          <w:b w:val="0"/>
          <w:bCs w:val="0"/>
          <w:kern w:val="0"/>
          <w:sz w:val="24"/>
          <w:szCs w:val="24"/>
          <w:highlight w:val="none"/>
          <w:lang w:eastAsia="zh-CN"/>
        </w:rPr>
        <w:t>）</w:t>
      </w:r>
      <w:r>
        <w:rPr>
          <w:rFonts w:hint="eastAsia" w:ascii="仿宋" w:hAnsi="仿宋" w:eastAsia="仿宋" w:cs="仿宋"/>
          <w:b w:val="0"/>
          <w:bCs w:val="0"/>
          <w:kern w:val="0"/>
          <w:sz w:val="24"/>
          <w:szCs w:val="24"/>
          <w:highlight w:val="none"/>
        </w:rPr>
        <w:t>参加</w:t>
      </w:r>
      <w:r>
        <w:rPr>
          <w:rFonts w:hint="eastAsia" w:ascii="仿宋" w:hAnsi="仿宋" w:eastAsia="仿宋" w:cs="仿宋"/>
          <w:b w:val="0"/>
          <w:bCs w:val="0"/>
          <w:kern w:val="0"/>
          <w:sz w:val="24"/>
          <w:szCs w:val="24"/>
          <w:highlight w:val="none"/>
          <w:u w:val="single"/>
        </w:rPr>
        <w:t xml:space="preserve"> </w:t>
      </w:r>
      <w:r>
        <w:rPr>
          <w:rFonts w:hint="eastAsia" w:ascii="仿宋" w:hAnsi="仿宋" w:eastAsia="仿宋" w:cs="仿宋"/>
          <w:b w:val="0"/>
          <w:bCs w:val="0"/>
          <w:kern w:val="0"/>
          <w:sz w:val="24"/>
          <w:szCs w:val="24"/>
          <w:highlight w:val="none"/>
          <w:u w:val="single"/>
          <w:lang w:eastAsia="zh-CN"/>
        </w:rPr>
        <w:t>（</w:t>
      </w:r>
      <w:r>
        <w:rPr>
          <w:rFonts w:hint="eastAsia" w:ascii="仿宋" w:hAnsi="仿宋" w:eastAsia="仿宋" w:cs="仿宋"/>
          <w:b w:val="0"/>
          <w:bCs w:val="0"/>
          <w:kern w:val="0"/>
          <w:sz w:val="24"/>
          <w:szCs w:val="24"/>
          <w:highlight w:val="none"/>
          <w:u w:val="single"/>
        </w:rPr>
        <w:t>单位名称</w:t>
      </w:r>
      <w:r>
        <w:rPr>
          <w:rFonts w:hint="eastAsia" w:ascii="仿宋" w:hAnsi="仿宋" w:eastAsia="仿宋" w:cs="仿宋"/>
          <w:b w:val="0"/>
          <w:bCs w:val="0"/>
          <w:kern w:val="0"/>
          <w:sz w:val="24"/>
          <w:szCs w:val="24"/>
          <w:highlight w:val="none"/>
          <w:u w:val="single"/>
          <w:lang w:eastAsia="zh-CN"/>
        </w:rPr>
        <w:t>）</w:t>
      </w:r>
      <w:r>
        <w:rPr>
          <w:rFonts w:hint="eastAsia" w:ascii="仿宋" w:hAnsi="仿宋" w:eastAsia="仿宋" w:cs="仿宋"/>
          <w:b w:val="0"/>
          <w:bCs w:val="0"/>
          <w:kern w:val="0"/>
          <w:sz w:val="24"/>
          <w:szCs w:val="24"/>
          <w:highlight w:val="none"/>
          <w:u w:val="single"/>
          <w:lang w:val="en-US" w:eastAsia="zh-CN"/>
        </w:rPr>
        <w:t xml:space="preserve">     </w:t>
      </w:r>
      <w:r>
        <w:rPr>
          <w:rFonts w:hint="eastAsia" w:ascii="仿宋" w:hAnsi="仿宋" w:eastAsia="仿宋" w:cs="仿宋"/>
          <w:b w:val="0"/>
          <w:bCs w:val="0"/>
          <w:kern w:val="0"/>
          <w:sz w:val="24"/>
          <w:szCs w:val="24"/>
          <w:highlight w:val="none"/>
        </w:rPr>
        <w:t>的</w:t>
      </w:r>
      <w:r>
        <w:rPr>
          <w:rFonts w:hint="eastAsia" w:ascii="仿宋" w:hAnsi="仿宋" w:eastAsia="仿宋" w:cs="仿宋"/>
          <w:b w:val="0"/>
          <w:bCs w:val="0"/>
          <w:kern w:val="0"/>
          <w:sz w:val="24"/>
          <w:szCs w:val="24"/>
          <w:highlight w:val="none"/>
          <w:u w:val="single"/>
          <w:lang w:val="en-US" w:eastAsia="zh-CN"/>
        </w:rPr>
        <w:t xml:space="preserve">  （</w:t>
      </w:r>
      <w:r>
        <w:rPr>
          <w:rFonts w:hint="eastAsia" w:ascii="仿宋" w:hAnsi="仿宋" w:eastAsia="仿宋" w:cs="仿宋"/>
          <w:b w:val="0"/>
          <w:bCs w:val="0"/>
          <w:kern w:val="0"/>
          <w:sz w:val="24"/>
          <w:szCs w:val="24"/>
          <w:highlight w:val="none"/>
          <w:u w:val="single"/>
        </w:rPr>
        <w:t>项目名称</w:t>
      </w:r>
      <w:r>
        <w:rPr>
          <w:rFonts w:hint="eastAsia" w:ascii="仿宋" w:hAnsi="仿宋" w:eastAsia="仿宋" w:cs="仿宋"/>
          <w:b w:val="0"/>
          <w:bCs w:val="0"/>
          <w:kern w:val="0"/>
          <w:sz w:val="24"/>
          <w:szCs w:val="24"/>
          <w:highlight w:val="none"/>
          <w:u w:val="single"/>
          <w:lang w:eastAsia="zh-CN"/>
        </w:rPr>
        <w:t>）</w:t>
      </w:r>
      <w:r>
        <w:rPr>
          <w:rFonts w:hint="eastAsia" w:ascii="仿宋" w:hAnsi="仿宋" w:eastAsia="仿宋" w:cs="仿宋"/>
          <w:b w:val="0"/>
          <w:bCs w:val="0"/>
          <w:kern w:val="0"/>
          <w:sz w:val="24"/>
          <w:szCs w:val="24"/>
          <w:highlight w:val="none"/>
          <w:u w:val="single"/>
          <w:lang w:val="en-US" w:eastAsia="zh-CN"/>
        </w:rPr>
        <w:t xml:space="preserve">   </w:t>
      </w:r>
      <w:r>
        <w:rPr>
          <w:rFonts w:hint="eastAsia" w:ascii="仿宋" w:hAnsi="仿宋" w:eastAsia="仿宋" w:cs="仿宋"/>
          <w:b w:val="0"/>
          <w:bCs w:val="0"/>
          <w:kern w:val="0"/>
          <w:sz w:val="24"/>
          <w:szCs w:val="24"/>
          <w:highlight w:val="none"/>
        </w:rPr>
        <w:t>采购活动，</w:t>
      </w:r>
      <w:r>
        <w:rPr>
          <w:rFonts w:hint="eastAsia" w:ascii="仿宋" w:hAnsi="仿宋" w:eastAsia="仿宋" w:cs="仿宋"/>
          <w:b w:val="0"/>
          <w:bCs w:val="0"/>
          <w:kern w:val="0"/>
          <w:sz w:val="24"/>
          <w:szCs w:val="24"/>
          <w:highlight w:val="none"/>
          <w:lang w:eastAsia="zh-CN"/>
        </w:rPr>
        <w:t>服务</w:t>
      </w:r>
      <w:r>
        <w:rPr>
          <w:rFonts w:hint="eastAsia" w:ascii="仿宋" w:hAnsi="仿宋" w:eastAsia="仿宋" w:cs="仿宋"/>
          <w:b w:val="0"/>
          <w:bCs w:val="0"/>
          <w:kern w:val="0"/>
          <w:sz w:val="24"/>
          <w:szCs w:val="24"/>
          <w:highlight w:val="none"/>
        </w:rPr>
        <w:t>的</w:t>
      </w:r>
      <w:r>
        <w:rPr>
          <w:rFonts w:hint="eastAsia" w:ascii="仿宋" w:hAnsi="仿宋" w:eastAsia="仿宋" w:cs="仿宋"/>
          <w:b w:val="0"/>
          <w:bCs w:val="0"/>
          <w:kern w:val="0"/>
          <w:sz w:val="24"/>
          <w:szCs w:val="24"/>
          <w:highlight w:val="none"/>
          <w:lang w:eastAsia="zh-CN"/>
        </w:rPr>
        <w:t>投标</w:t>
      </w:r>
      <w:r>
        <w:rPr>
          <w:rFonts w:hint="eastAsia" w:ascii="仿宋" w:hAnsi="仿宋" w:eastAsia="仿宋" w:cs="仿宋"/>
          <w:b w:val="0"/>
          <w:bCs w:val="0"/>
          <w:kern w:val="0"/>
          <w:sz w:val="24"/>
          <w:szCs w:val="24"/>
          <w:highlight w:val="none"/>
        </w:rPr>
        <w:t>单位全部为符合政策要求的中小企业。相关企业</w:t>
      </w:r>
      <w:r>
        <w:rPr>
          <w:rFonts w:hint="eastAsia" w:ascii="仿宋" w:hAnsi="仿宋" w:eastAsia="仿宋" w:cs="仿宋"/>
          <w:b w:val="0"/>
          <w:bCs w:val="0"/>
          <w:kern w:val="0"/>
          <w:sz w:val="24"/>
          <w:szCs w:val="24"/>
          <w:highlight w:val="none"/>
          <w:lang w:eastAsia="zh-CN"/>
        </w:rPr>
        <w:t>（</w:t>
      </w:r>
      <w:r>
        <w:rPr>
          <w:rFonts w:hint="eastAsia" w:ascii="仿宋" w:hAnsi="仿宋" w:eastAsia="仿宋" w:cs="仿宋"/>
          <w:b w:val="0"/>
          <w:bCs w:val="0"/>
          <w:kern w:val="0"/>
          <w:sz w:val="24"/>
          <w:szCs w:val="24"/>
          <w:highlight w:val="none"/>
        </w:rPr>
        <w:t>含联合体中的中小企业、签订分包意向协议的中小企业</w:t>
      </w:r>
      <w:r>
        <w:rPr>
          <w:rFonts w:hint="eastAsia" w:ascii="仿宋" w:hAnsi="仿宋" w:eastAsia="仿宋" w:cs="仿宋"/>
          <w:b w:val="0"/>
          <w:bCs w:val="0"/>
          <w:kern w:val="0"/>
          <w:sz w:val="24"/>
          <w:szCs w:val="24"/>
          <w:highlight w:val="none"/>
          <w:lang w:eastAsia="zh-CN"/>
        </w:rPr>
        <w:t>）</w:t>
      </w:r>
      <w:r>
        <w:rPr>
          <w:rFonts w:hint="eastAsia" w:ascii="仿宋" w:hAnsi="仿宋" w:eastAsia="仿宋" w:cs="仿宋"/>
          <w:b w:val="0"/>
          <w:bCs w:val="0"/>
          <w:kern w:val="0"/>
          <w:sz w:val="24"/>
          <w:szCs w:val="24"/>
          <w:highlight w:val="none"/>
        </w:rPr>
        <w:t>的具体情况如下</w:t>
      </w:r>
      <w:r>
        <w:rPr>
          <w:rFonts w:hint="eastAsia" w:ascii="仿宋" w:hAnsi="仿宋" w:eastAsia="仿宋" w:cs="仿宋"/>
          <w:b w:val="0"/>
          <w:bCs w:val="0"/>
          <w:kern w:val="0"/>
          <w:sz w:val="24"/>
          <w:szCs w:val="24"/>
          <w:highlight w:val="none"/>
          <w:lang w:eastAsia="zh-CN"/>
        </w:rPr>
        <w:t>：</w:t>
      </w:r>
    </w:p>
    <w:p w14:paraId="5C00018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kern w:val="0"/>
          <w:sz w:val="24"/>
          <w:szCs w:val="24"/>
          <w:highlight w:val="none"/>
          <w:lang w:val="en-US" w:eastAsia="zh-CN"/>
        </w:rPr>
      </w:pPr>
      <w:r>
        <w:rPr>
          <w:rFonts w:hint="eastAsia" w:ascii="仿宋" w:hAnsi="仿宋" w:eastAsia="仿宋" w:cs="仿宋"/>
          <w:b w:val="0"/>
          <w:bCs w:val="0"/>
          <w:kern w:val="0"/>
          <w:sz w:val="24"/>
          <w:szCs w:val="24"/>
          <w:highlight w:val="none"/>
        </w:rPr>
        <w:t>1</w:t>
      </w:r>
      <w:r>
        <w:rPr>
          <w:rFonts w:hint="eastAsia" w:ascii="仿宋" w:hAnsi="仿宋" w:eastAsia="仿宋" w:cs="仿宋"/>
          <w:b w:val="0"/>
          <w:bCs w:val="0"/>
          <w:kern w:val="0"/>
          <w:sz w:val="24"/>
          <w:szCs w:val="24"/>
          <w:highlight w:val="none"/>
          <w:u w:val="single"/>
        </w:rPr>
        <w:t>.</w:t>
      </w:r>
      <w:r>
        <w:rPr>
          <w:rFonts w:hint="eastAsia" w:ascii="仿宋" w:hAnsi="仿宋" w:eastAsia="仿宋" w:cs="仿宋"/>
          <w:b w:val="0"/>
          <w:bCs w:val="0"/>
          <w:kern w:val="0"/>
          <w:sz w:val="24"/>
          <w:szCs w:val="24"/>
          <w:highlight w:val="none"/>
          <w:u w:val="single"/>
          <w:lang w:eastAsia="zh-CN"/>
        </w:rPr>
        <w:t>（</w:t>
      </w:r>
      <w:r>
        <w:rPr>
          <w:rFonts w:hint="eastAsia" w:ascii="仿宋" w:hAnsi="仿宋" w:eastAsia="仿宋" w:cs="仿宋"/>
          <w:b w:val="0"/>
          <w:bCs w:val="0"/>
          <w:kern w:val="0"/>
          <w:sz w:val="24"/>
          <w:szCs w:val="24"/>
          <w:highlight w:val="none"/>
          <w:u w:val="single"/>
        </w:rPr>
        <w:t>标的名称</w:t>
      </w:r>
      <w:r>
        <w:rPr>
          <w:rFonts w:hint="eastAsia" w:ascii="仿宋" w:hAnsi="仿宋" w:eastAsia="仿宋" w:cs="仿宋"/>
          <w:b w:val="0"/>
          <w:bCs w:val="0"/>
          <w:kern w:val="0"/>
          <w:sz w:val="24"/>
          <w:szCs w:val="24"/>
          <w:highlight w:val="none"/>
          <w:u w:val="single"/>
          <w:lang w:eastAsia="zh-CN"/>
        </w:rPr>
        <w:t>）</w:t>
      </w:r>
      <w:r>
        <w:rPr>
          <w:rFonts w:hint="eastAsia" w:ascii="仿宋" w:hAnsi="仿宋" w:eastAsia="仿宋" w:cs="仿宋"/>
          <w:b w:val="0"/>
          <w:bCs w:val="0"/>
          <w:kern w:val="0"/>
          <w:sz w:val="24"/>
          <w:szCs w:val="24"/>
          <w:highlight w:val="none"/>
          <w:u w:val="single"/>
        </w:rPr>
        <w:t xml:space="preserve"> </w:t>
      </w:r>
      <w:r>
        <w:rPr>
          <w:rFonts w:hint="eastAsia" w:ascii="仿宋" w:hAnsi="仿宋" w:eastAsia="仿宋" w:cs="仿宋"/>
          <w:b w:val="0"/>
          <w:bCs w:val="0"/>
          <w:kern w:val="0"/>
          <w:sz w:val="24"/>
          <w:szCs w:val="24"/>
          <w:highlight w:val="none"/>
          <w:u w:val="single"/>
          <w:lang w:eastAsia="zh-CN"/>
        </w:rPr>
        <w:t>，</w:t>
      </w:r>
      <w:r>
        <w:rPr>
          <w:rFonts w:hint="eastAsia" w:ascii="仿宋" w:hAnsi="仿宋" w:eastAsia="仿宋" w:cs="仿宋"/>
          <w:b w:val="0"/>
          <w:bCs w:val="0"/>
          <w:kern w:val="0"/>
          <w:sz w:val="24"/>
          <w:szCs w:val="24"/>
          <w:highlight w:val="none"/>
        </w:rPr>
        <w:t>属于</w:t>
      </w:r>
      <w:r>
        <w:rPr>
          <w:rFonts w:hint="eastAsia" w:ascii="仿宋" w:hAnsi="仿宋" w:eastAsia="仿宋" w:cs="仿宋"/>
          <w:b w:val="0"/>
          <w:bCs w:val="0"/>
          <w:kern w:val="0"/>
          <w:sz w:val="24"/>
          <w:szCs w:val="24"/>
          <w:highlight w:val="none"/>
          <w:lang w:eastAsia="zh-CN"/>
        </w:rPr>
        <w:t>（采购</w:t>
      </w:r>
      <w:r>
        <w:rPr>
          <w:rFonts w:hint="eastAsia" w:ascii="仿宋" w:hAnsi="仿宋" w:eastAsia="仿宋" w:cs="仿宋"/>
          <w:b w:val="0"/>
          <w:bCs w:val="0"/>
          <w:kern w:val="0"/>
          <w:sz w:val="24"/>
          <w:szCs w:val="24"/>
          <w:highlight w:val="none"/>
          <w:u w:val="single"/>
        </w:rPr>
        <w:t>文件中明确的所属行业</w:t>
      </w:r>
      <w:r>
        <w:rPr>
          <w:rFonts w:hint="eastAsia" w:ascii="仿宋" w:hAnsi="仿宋" w:eastAsia="仿宋" w:cs="仿宋"/>
          <w:b w:val="0"/>
          <w:bCs w:val="0"/>
          <w:kern w:val="0"/>
          <w:sz w:val="24"/>
          <w:szCs w:val="24"/>
          <w:highlight w:val="none"/>
          <w:u w:val="single"/>
          <w:lang w:eastAsia="zh-CN"/>
        </w:rPr>
        <w:t>）；</w:t>
      </w:r>
      <w:r>
        <w:rPr>
          <w:rFonts w:hint="eastAsia" w:ascii="仿宋" w:hAnsi="仿宋" w:eastAsia="仿宋" w:cs="仿宋"/>
          <w:b w:val="0"/>
          <w:bCs w:val="0"/>
          <w:kern w:val="0"/>
          <w:sz w:val="24"/>
          <w:szCs w:val="24"/>
          <w:highlight w:val="none"/>
        </w:rPr>
        <w:t>承接企业为</w:t>
      </w:r>
      <w:r>
        <w:rPr>
          <w:rFonts w:hint="eastAsia" w:ascii="仿宋" w:hAnsi="仿宋" w:eastAsia="仿宋" w:cs="仿宋"/>
          <w:b w:val="0"/>
          <w:bCs w:val="0"/>
          <w:kern w:val="0"/>
          <w:sz w:val="24"/>
          <w:szCs w:val="24"/>
          <w:highlight w:val="none"/>
          <w:lang w:eastAsia="zh-CN"/>
        </w:rPr>
        <w:t>（</w:t>
      </w:r>
      <w:r>
        <w:rPr>
          <w:rFonts w:hint="eastAsia" w:ascii="仿宋" w:hAnsi="仿宋" w:eastAsia="仿宋" w:cs="仿宋"/>
          <w:b w:val="0"/>
          <w:bCs w:val="0"/>
          <w:kern w:val="0"/>
          <w:sz w:val="24"/>
          <w:szCs w:val="24"/>
          <w:highlight w:val="none"/>
          <w:u w:val="single"/>
        </w:rPr>
        <w:t>企业名称</w:t>
      </w:r>
      <w:r>
        <w:rPr>
          <w:rFonts w:hint="eastAsia" w:ascii="仿宋" w:hAnsi="仿宋" w:eastAsia="仿宋" w:cs="仿宋"/>
          <w:b w:val="0"/>
          <w:bCs w:val="0"/>
          <w:kern w:val="0"/>
          <w:sz w:val="24"/>
          <w:szCs w:val="24"/>
          <w:highlight w:val="none"/>
          <w:u w:val="single"/>
          <w:lang w:eastAsia="zh-CN"/>
        </w:rPr>
        <w:t>）</w:t>
      </w:r>
      <w:r>
        <w:rPr>
          <w:rFonts w:hint="eastAsia" w:ascii="仿宋" w:hAnsi="仿宋" w:eastAsia="仿宋" w:cs="仿宋"/>
          <w:b w:val="0"/>
          <w:bCs w:val="0"/>
          <w:kern w:val="0"/>
          <w:sz w:val="24"/>
          <w:szCs w:val="24"/>
          <w:highlight w:val="none"/>
        </w:rPr>
        <w:t>，从业人员</w:t>
      </w:r>
      <w:r>
        <w:rPr>
          <w:rFonts w:hint="eastAsia" w:ascii="仿宋" w:hAnsi="仿宋" w:eastAsia="仿宋" w:cs="仿宋"/>
          <w:b w:val="0"/>
          <w:bCs w:val="0"/>
          <w:kern w:val="0"/>
          <w:sz w:val="24"/>
          <w:szCs w:val="24"/>
          <w:highlight w:val="none"/>
          <w:u w:val="single"/>
          <w:lang w:val="en-US" w:eastAsia="zh-CN"/>
        </w:rPr>
        <w:t xml:space="preserve">   </w:t>
      </w:r>
      <w:r>
        <w:rPr>
          <w:rFonts w:hint="eastAsia" w:ascii="仿宋" w:hAnsi="仿宋" w:eastAsia="仿宋" w:cs="仿宋"/>
          <w:b w:val="0"/>
          <w:bCs w:val="0"/>
          <w:kern w:val="0"/>
          <w:sz w:val="24"/>
          <w:szCs w:val="24"/>
          <w:highlight w:val="none"/>
        </w:rPr>
        <w:t>人，营业收入为</w:t>
      </w:r>
      <w:r>
        <w:rPr>
          <w:rFonts w:hint="eastAsia" w:ascii="仿宋" w:hAnsi="仿宋" w:eastAsia="仿宋" w:cs="仿宋"/>
          <w:b w:val="0"/>
          <w:bCs w:val="0"/>
          <w:kern w:val="0"/>
          <w:sz w:val="24"/>
          <w:szCs w:val="24"/>
          <w:highlight w:val="none"/>
          <w:u w:val="single"/>
          <w:lang w:val="en-US" w:eastAsia="zh-CN"/>
        </w:rPr>
        <w:t xml:space="preserve">    </w:t>
      </w:r>
      <w:r>
        <w:rPr>
          <w:rFonts w:hint="eastAsia" w:ascii="仿宋" w:hAnsi="仿宋" w:eastAsia="仿宋" w:cs="仿宋"/>
          <w:b w:val="0"/>
          <w:bCs w:val="0"/>
          <w:kern w:val="0"/>
          <w:sz w:val="24"/>
          <w:szCs w:val="24"/>
          <w:highlight w:val="none"/>
        </w:rPr>
        <w:t>万元， 资产总额为</w:t>
      </w:r>
      <w:r>
        <w:rPr>
          <w:rFonts w:hint="eastAsia" w:ascii="仿宋" w:hAnsi="仿宋" w:eastAsia="仿宋" w:cs="仿宋"/>
          <w:b w:val="0"/>
          <w:bCs w:val="0"/>
          <w:kern w:val="0"/>
          <w:sz w:val="24"/>
          <w:szCs w:val="24"/>
          <w:highlight w:val="none"/>
          <w:u w:val="single"/>
          <w:lang w:val="en-US" w:eastAsia="zh-CN"/>
        </w:rPr>
        <w:t xml:space="preserve">    </w:t>
      </w:r>
      <w:r>
        <w:rPr>
          <w:rFonts w:hint="eastAsia" w:ascii="仿宋" w:hAnsi="仿宋" w:eastAsia="仿宋" w:cs="仿宋"/>
          <w:b w:val="0"/>
          <w:bCs w:val="0"/>
          <w:kern w:val="0"/>
          <w:sz w:val="24"/>
          <w:szCs w:val="24"/>
          <w:highlight w:val="none"/>
        </w:rPr>
        <w:t>万元，属于</w:t>
      </w:r>
      <w:r>
        <w:rPr>
          <w:rFonts w:hint="eastAsia" w:ascii="仿宋" w:hAnsi="仿宋" w:eastAsia="仿宋" w:cs="仿宋"/>
          <w:b w:val="0"/>
          <w:bCs w:val="0"/>
          <w:kern w:val="0"/>
          <w:sz w:val="24"/>
          <w:szCs w:val="24"/>
          <w:highlight w:val="none"/>
          <w:lang w:eastAsia="zh-CN"/>
        </w:rPr>
        <w:t>（</w:t>
      </w:r>
      <w:r>
        <w:rPr>
          <w:rFonts w:hint="eastAsia" w:ascii="仿宋" w:hAnsi="仿宋" w:eastAsia="仿宋" w:cs="仿宋"/>
          <w:b w:val="0"/>
          <w:bCs w:val="0"/>
          <w:kern w:val="0"/>
          <w:sz w:val="24"/>
          <w:szCs w:val="24"/>
          <w:highlight w:val="none"/>
          <w:u w:val="single"/>
        </w:rPr>
        <w:t>中型企业</w:t>
      </w:r>
      <w:r>
        <w:rPr>
          <w:rFonts w:hint="eastAsia" w:ascii="仿宋" w:hAnsi="仿宋" w:eastAsia="仿宋" w:cs="仿宋"/>
          <w:b w:val="0"/>
          <w:bCs w:val="0"/>
          <w:kern w:val="0"/>
          <w:sz w:val="24"/>
          <w:szCs w:val="24"/>
          <w:highlight w:val="none"/>
          <w:u w:val="single"/>
          <w:lang w:eastAsia="zh-CN"/>
        </w:rPr>
        <w:t>、</w:t>
      </w:r>
      <w:r>
        <w:rPr>
          <w:rFonts w:hint="eastAsia" w:ascii="仿宋" w:hAnsi="仿宋" w:eastAsia="仿宋" w:cs="仿宋"/>
          <w:b w:val="0"/>
          <w:bCs w:val="0"/>
          <w:kern w:val="0"/>
          <w:sz w:val="24"/>
          <w:szCs w:val="24"/>
          <w:highlight w:val="none"/>
          <w:u w:val="single"/>
        </w:rPr>
        <w:t>小型企业、微型企业</w:t>
      </w:r>
      <w:r>
        <w:rPr>
          <w:rFonts w:hint="eastAsia" w:ascii="仿宋" w:hAnsi="仿宋" w:eastAsia="仿宋" w:cs="仿宋"/>
          <w:b w:val="0"/>
          <w:bCs w:val="0"/>
          <w:kern w:val="0"/>
          <w:sz w:val="24"/>
          <w:szCs w:val="24"/>
          <w:highlight w:val="none"/>
          <w:u w:val="single"/>
          <w:lang w:eastAsia="zh-CN"/>
        </w:rPr>
        <w:t>）</w:t>
      </w:r>
      <w:r>
        <w:rPr>
          <w:rFonts w:hint="eastAsia" w:ascii="仿宋" w:hAnsi="仿宋" w:eastAsia="仿宋" w:cs="仿宋"/>
          <w:b w:val="0"/>
          <w:bCs w:val="0"/>
          <w:kern w:val="0"/>
          <w:sz w:val="24"/>
          <w:szCs w:val="24"/>
          <w:highlight w:val="none"/>
          <w:u w:val="none"/>
          <w:lang w:val="en-US" w:eastAsia="zh-CN"/>
        </w:rPr>
        <w:t>;</w:t>
      </w:r>
    </w:p>
    <w:p w14:paraId="5F98D48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kern w:val="0"/>
          <w:sz w:val="24"/>
          <w:szCs w:val="24"/>
          <w:highlight w:val="none"/>
        </w:rPr>
      </w:pPr>
      <w:r>
        <w:rPr>
          <w:rFonts w:hint="eastAsia" w:ascii="仿宋" w:hAnsi="仿宋" w:eastAsia="仿宋" w:cs="仿宋"/>
          <w:b w:val="0"/>
          <w:bCs w:val="0"/>
          <w:kern w:val="0"/>
          <w:sz w:val="24"/>
          <w:szCs w:val="24"/>
          <w:highlight w:val="none"/>
        </w:rPr>
        <w:t>2.</w:t>
      </w:r>
      <w:r>
        <w:rPr>
          <w:rFonts w:hint="eastAsia" w:ascii="仿宋" w:hAnsi="仿宋" w:eastAsia="仿宋" w:cs="仿宋"/>
          <w:b w:val="0"/>
          <w:bCs w:val="0"/>
          <w:kern w:val="0"/>
          <w:sz w:val="24"/>
          <w:szCs w:val="24"/>
          <w:highlight w:val="none"/>
          <w:lang w:eastAsia="zh-CN"/>
        </w:rPr>
        <w:t>（</w:t>
      </w:r>
      <w:r>
        <w:rPr>
          <w:rFonts w:hint="eastAsia" w:ascii="仿宋" w:hAnsi="仿宋" w:eastAsia="仿宋" w:cs="仿宋"/>
          <w:b w:val="0"/>
          <w:bCs w:val="0"/>
          <w:kern w:val="0"/>
          <w:sz w:val="24"/>
          <w:szCs w:val="24"/>
          <w:highlight w:val="none"/>
          <w:u w:val="single"/>
        </w:rPr>
        <w:t>标的名称</w:t>
      </w:r>
      <w:r>
        <w:rPr>
          <w:rFonts w:hint="eastAsia" w:ascii="仿宋" w:hAnsi="仿宋" w:eastAsia="仿宋" w:cs="仿宋"/>
          <w:b w:val="0"/>
          <w:bCs w:val="0"/>
          <w:kern w:val="0"/>
          <w:sz w:val="24"/>
          <w:szCs w:val="24"/>
          <w:highlight w:val="none"/>
          <w:u w:val="single"/>
          <w:lang w:eastAsia="zh-CN"/>
        </w:rPr>
        <w:t>）</w:t>
      </w:r>
      <w:r>
        <w:rPr>
          <w:rFonts w:hint="eastAsia" w:ascii="仿宋" w:hAnsi="仿宋" w:eastAsia="仿宋" w:cs="仿宋"/>
          <w:b w:val="0"/>
          <w:bCs w:val="0"/>
          <w:kern w:val="0"/>
          <w:sz w:val="24"/>
          <w:szCs w:val="24"/>
          <w:highlight w:val="none"/>
          <w:u w:val="single"/>
        </w:rPr>
        <w:t xml:space="preserve"> </w:t>
      </w:r>
      <w:r>
        <w:rPr>
          <w:rFonts w:hint="eastAsia" w:ascii="仿宋" w:hAnsi="仿宋" w:eastAsia="仿宋" w:cs="仿宋"/>
          <w:b w:val="0"/>
          <w:bCs w:val="0"/>
          <w:kern w:val="0"/>
          <w:sz w:val="24"/>
          <w:szCs w:val="24"/>
          <w:highlight w:val="none"/>
          <w:u w:val="single"/>
          <w:lang w:eastAsia="zh-CN"/>
        </w:rPr>
        <w:t>，</w:t>
      </w:r>
      <w:r>
        <w:rPr>
          <w:rFonts w:hint="eastAsia" w:ascii="仿宋" w:hAnsi="仿宋" w:eastAsia="仿宋" w:cs="仿宋"/>
          <w:b w:val="0"/>
          <w:bCs w:val="0"/>
          <w:kern w:val="0"/>
          <w:sz w:val="24"/>
          <w:szCs w:val="24"/>
          <w:highlight w:val="none"/>
        </w:rPr>
        <w:t>属于，</w:t>
      </w:r>
      <w:r>
        <w:rPr>
          <w:rFonts w:hint="eastAsia" w:ascii="仿宋" w:hAnsi="仿宋" w:eastAsia="仿宋" w:cs="仿宋"/>
          <w:b w:val="0"/>
          <w:bCs w:val="0"/>
          <w:kern w:val="0"/>
          <w:sz w:val="24"/>
          <w:szCs w:val="24"/>
          <w:highlight w:val="none"/>
          <w:lang w:eastAsia="zh-CN"/>
        </w:rPr>
        <w:t>（</w:t>
      </w:r>
      <w:r>
        <w:rPr>
          <w:rFonts w:hint="eastAsia" w:ascii="仿宋" w:hAnsi="仿宋" w:eastAsia="仿宋" w:cs="仿宋"/>
          <w:b w:val="0"/>
          <w:bCs w:val="0"/>
          <w:kern w:val="0"/>
          <w:sz w:val="24"/>
          <w:szCs w:val="24"/>
          <w:highlight w:val="none"/>
          <w:u w:val="single"/>
        </w:rPr>
        <w:t>采购文件中明确的</w:t>
      </w:r>
      <w:r>
        <w:rPr>
          <w:rFonts w:hint="eastAsia" w:ascii="仿宋" w:hAnsi="仿宋" w:eastAsia="仿宋" w:cs="仿宋"/>
          <w:b w:val="0"/>
          <w:bCs w:val="0"/>
          <w:kern w:val="0"/>
          <w:sz w:val="24"/>
          <w:szCs w:val="24"/>
          <w:highlight w:val="none"/>
          <w:u w:val="single"/>
          <w:lang w:eastAsia="zh-CN"/>
        </w:rPr>
        <w:t>所属</w:t>
      </w:r>
      <w:r>
        <w:rPr>
          <w:rFonts w:hint="eastAsia" w:ascii="仿宋" w:hAnsi="仿宋" w:eastAsia="仿宋" w:cs="仿宋"/>
          <w:b w:val="0"/>
          <w:bCs w:val="0"/>
          <w:kern w:val="0"/>
          <w:sz w:val="24"/>
          <w:szCs w:val="24"/>
          <w:highlight w:val="none"/>
          <w:u w:val="single"/>
        </w:rPr>
        <w:t>行业</w:t>
      </w:r>
      <w:r>
        <w:rPr>
          <w:rFonts w:hint="eastAsia" w:ascii="仿宋" w:hAnsi="仿宋" w:eastAsia="仿宋" w:cs="仿宋"/>
          <w:b w:val="0"/>
          <w:bCs w:val="0"/>
          <w:kern w:val="0"/>
          <w:sz w:val="24"/>
          <w:szCs w:val="24"/>
          <w:highlight w:val="none"/>
          <w:u w:val="single"/>
          <w:lang w:eastAsia="zh-CN"/>
        </w:rPr>
        <w:t>）；</w:t>
      </w:r>
      <w:r>
        <w:rPr>
          <w:rFonts w:hint="eastAsia" w:ascii="仿宋" w:hAnsi="仿宋" w:eastAsia="仿宋" w:cs="仿宋"/>
          <w:b w:val="0"/>
          <w:bCs w:val="0"/>
          <w:kern w:val="0"/>
          <w:sz w:val="24"/>
          <w:szCs w:val="24"/>
          <w:highlight w:val="none"/>
        </w:rPr>
        <w:t xml:space="preserve">承接企业为 </w:t>
      </w:r>
      <w:r>
        <w:rPr>
          <w:rFonts w:hint="eastAsia" w:ascii="仿宋" w:hAnsi="仿宋" w:eastAsia="仿宋" w:cs="仿宋"/>
          <w:b w:val="0"/>
          <w:bCs w:val="0"/>
          <w:kern w:val="0"/>
          <w:sz w:val="24"/>
          <w:szCs w:val="24"/>
          <w:highlight w:val="none"/>
          <w:lang w:eastAsia="zh-CN"/>
        </w:rPr>
        <w:t>（</w:t>
      </w:r>
      <w:r>
        <w:rPr>
          <w:rFonts w:hint="eastAsia" w:ascii="仿宋" w:hAnsi="仿宋" w:eastAsia="仿宋" w:cs="仿宋"/>
          <w:b w:val="0"/>
          <w:bCs w:val="0"/>
          <w:kern w:val="0"/>
          <w:sz w:val="24"/>
          <w:szCs w:val="24"/>
          <w:highlight w:val="none"/>
          <w:u w:val="single"/>
        </w:rPr>
        <w:t>企业名称</w:t>
      </w:r>
      <w:r>
        <w:rPr>
          <w:rFonts w:hint="eastAsia" w:ascii="仿宋" w:hAnsi="仿宋" w:eastAsia="仿宋" w:cs="仿宋"/>
          <w:b w:val="0"/>
          <w:bCs w:val="0"/>
          <w:kern w:val="0"/>
          <w:sz w:val="24"/>
          <w:szCs w:val="24"/>
          <w:highlight w:val="none"/>
          <w:u w:val="single"/>
          <w:lang w:eastAsia="zh-CN"/>
        </w:rPr>
        <w:t>）</w:t>
      </w:r>
      <w:r>
        <w:rPr>
          <w:rFonts w:hint="eastAsia" w:ascii="仿宋" w:hAnsi="仿宋" w:eastAsia="仿宋" w:cs="仿宋"/>
          <w:b w:val="0"/>
          <w:bCs w:val="0"/>
          <w:kern w:val="0"/>
          <w:sz w:val="24"/>
          <w:szCs w:val="24"/>
          <w:highlight w:val="none"/>
        </w:rPr>
        <w:t>，从业人员</w:t>
      </w:r>
      <w:r>
        <w:rPr>
          <w:rFonts w:hint="eastAsia" w:ascii="仿宋" w:hAnsi="仿宋" w:eastAsia="仿宋" w:cs="仿宋"/>
          <w:b w:val="0"/>
          <w:bCs w:val="0"/>
          <w:kern w:val="0"/>
          <w:sz w:val="24"/>
          <w:szCs w:val="24"/>
          <w:highlight w:val="none"/>
          <w:u w:val="single"/>
          <w:lang w:val="en-US" w:eastAsia="zh-CN"/>
        </w:rPr>
        <w:t xml:space="preserve">   </w:t>
      </w:r>
      <w:r>
        <w:rPr>
          <w:rFonts w:hint="eastAsia" w:ascii="仿宋" w:hAnsi="仿宋" w:eastAsia="仿宋" w:cs="仿宋"/>
          <w:b w:val="0"/>
          <w:bCs w:val="0"/>
          <w:kern w:val="0"/>
          <w:sz w:val="24"/>
          <w:szCs w:val="24"/>
          <w:highlight w:val="none"/>
        </w:rPr>
        <w:t>人，营业收入为</w:t>
      </w:r>
      <w:r>
        <w:rPr>
          <w:rFonts w:hint="eastAsia" w:ascii="仿宋" w:hAnsi="仿宋" w:eastAsia="仿宋" w:cs="仿宋"/>
          <w:b w:val="0"/>
          <w:bCs w:val="0"/>
          <w:kern w:val="0"/>
          <w:sz w:val="24"/>
          <w:szCs w:val="24"/>
          <w:highlight w:val="none"/>
          <w:u w:val="single"/>
          <w:lang w:val="en-US" w:eastAsia="zh-CN"/>
        </w:rPr>
        <w:t xml:space="preserve">    </w:t>
      </w:r>
      <w:r>
        <w:rPr>
          <w:rFonts w:hint="eastAsia" w:ascii="仿宋" w:hAnsi="仿宋" w:eastAsia="仿宋" w:cs="仿宋"/>
          <w:b w:val="0"/>
          <w:bCs w:val="0"/>
          <w:kern w:val="0"/>
          <w:sz w:val="24"/>
          <w:szCs w:val="24"/>
          <w:highlight w:val="none"/>
        </w:rPr>
        <w:t>万元， 资产总额为</w:t>
      </w:r>
      <w:r>
        <w:rPr>
          <w:rFonts w:hint="eastAsia" w:ascii="仿宋" w:hAnsi="仿宋" w:eastAsia="仿宋" w:cs="仿宋"/>
          <w:b w:val="0"/>
          <w:bCs w:val="0"/>
          <w:kern w:val="0"/>
          <w:sz w:val="24"/>
          <w:szCs w:val="24"/>
          <w:highlight w:val="none"/>
          <w:u w:val="single"/>
          <w:lang w:val="en-US" w:eastAsia="zh-CN"/>
        </w:rPr>
        <w:t xml:space="preserve">   </w:t>
      </w:r>
      <w:r>
        <w:rPr>
          <w:rFonts w:hint="eastAsia" w:ascii="仿宋" w:hAnsi="仿宋" w:eastAsia="仿宋" w:cs="仿宋"/>
          <w:b w:val="0"/>
          <w:bCs w:val="0"/>
          <w:kern w:val="0"/>
          <w:sz w:val="24"/>
          <w:szCs w:val="24"/>
          <w:highlight w:val="none"/>
        </w:rPr>
        <w:t>万元，属于_</w:t>
      </w:r>
      <w:r>
        <w:rPr>
          <w:rFonts w:hint="eastAsia" w:ascii="仿宋" w:hAnsi="仿宋" w:eastAsia="仿宋" w:cs="仿宋"/>
          <w:b w:val="0"/>
          <w:bCs w:val="0"/>
          <w:kern w:val="0"/>
          <w:sz w:val="24"/>
          <w:szCs w:val="24"/>
          <w:highlight w:val="none"/>
          <w:lang w:eastAsia="zh-CN"/>
        </w:rPr>
        <w:t>（</w:t>
      </w:r>
      <w:r>
        <w:rPr>
          <w:rFonts w:hint="eastAsia" w:ascii="仿宋" w:hAnsi="仿宋" w:eastAsia="仿宋" w:cs="仿宋"/>
          <w:b w:val="0"/>
          <w:bCs w:val="0"/>
          <w:kern w:val="0"/>
          <w:sz w:val="24"/>
          <w:szCs w:val="24"/>
          <w:highlight w:val="none"/>
          <w:u w:val="single"/>
        </w:rPr>
        <w:t>中型企业、小型企业、微型企业</w:t>
      </w:r>
      <w:r>
        <w:rPr>
          <w:rFonts w:hint="eastAsia" w:ascii="仿宋" w:hAnsi="仿宋" w:eastAsia="仿宋" w:cs="仿宋"/>
          <w:b w:val="0"/>
          <w:bCs w:val="0"/>
          <w:kern w:val="0"/>
          <w:sz w:val="24"/>
          <w:szCs w:val="24"/>
          <w:highlight w:val="none"/>
          <w:u w:val="single"/>
          <w:lang w:eastAsia="zh-CN"/>
        </w:rPr>
        <w:t>）</w:t>
      </w:r>
      <w:r>
        <w:rPr>
          <w:rFonts w:hint="eastAsia" w:ascii="仿宋" w:hAnsi="仿宋" w:eastAsia="仿宋" w:cs="仿宋"/>
          <w:b w:val="0"/>
          <w:bCs w:val="0"/>
          <w:kern w:val="0"/>
          <w:sz w:val="24"/>
          <w:szCs w:val="24"/>
          <w:highlight w:val="none"/>
        </w:rPr>
        <w:t>;</w:t>
      </w:r>
    </w:p>
    <w:p w14:paraId="6599651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ascii="仿宋" w:hAnsi="仿宋" w:eastAsia="仿宋" w:cs="仿宋"/>
          <w:color w:val="000000"/>
          <w:kern w:val="0"/>
          <w:sz w:val="24"/>
          <w:szCs w:val="24"/>
          <w:highlight w:val="none"/>
          <w:lang w:val="en-US" w:eastAsia="zh-CN" w:bidi="ar"/>
        </w:rPr>
      </w:pPr>
      <w:r>
        <w:rPr>
          <w:rFonts w:ascii="仿宋" w:hAnsi="仿宋" w:eastAsia="仿宋" w:cs="仿宋"/>
          <w:color w:val="000000"/>
          <w:kern w:val="0"/>
          <w:sz w:val="24"/>
          <w:szCs w:val="24"/>
          <w:highlight w:val="none"/>
          <w:lang w:val="en-US" w:eastAsia="zh-CN" w:bidi="ar"/>
        </w:rPr>
        <w:t>……</w:t>
      </w:r>
    </w:p>
    <w:p w14:paraId="0EB0E927">
      <w:pPr>
        <w:pStyle w:val="7"/>
        <w:spacing w:before="35" w:line="316" w:lineRule="auto"/>
        <w:ind w:right="2166"/>
        <w:rPr>
          <w:rFonts w:hint="eastAsia" w:ascii="仿宋" w:hAnsi="仿宋" w:eastAsia="仿宋" w:cs="仿宋"/>
          <w:sz w:val="24"/>
          <w:szCs w:val="24"/>
          <w:highlight w:val="none"/>
        </w:rPr>
      </w:pPr>
    </w:p>
    <w:p w14:paraId="5E48EE36">
      <w:pPr>
        <w:pStyle w:val="7"/>
        <w:spacing w:before="35" w:line="316" w:lineRule="auto"/>
        <w:ind w:right="2166"/>
        <w:jc w:val="right"/>
        <w:rPr>
          <w:rFonts w:hint="eastAsia" w:ascii="仿宋" w:hAnsi="仿宋" w:eastAsia="仿宋" w:cs="仿宋"/>
          <w:sz w:val="24"/>
          <w:szCs w:val="24"/>
          <w:highlight w:val="none"/>
        </w:rPr>
      </w:pPr>
      <w:r>
        <w:rPr>
          <w:rFonts w:hint="eastAsia" w:ascii="仿宋" w:hAnsi="仿宋" w:eastAsia="仿宋" w:cs="仿宋"/>
          <w:sz w:val="24"/>
          <w:szCs w:val="24"/>
          <w:highlight w:val="none"/>
        </w:rPr>
        <w:t>企业名称（盖章）：</w:t>
      </w:r>
    </w:p>
    <w:p w14:paraId="69C2C434">
      <w:pPr>
        <w:ind w:firstLine="240" w:firstLineChars="100"/>
        <w:jc w:val="center"/>
        <w:rPr>
          <w:rFonts w:hint="eastAsia" w:ascii="仿宋" w:hAnsi="仿宋" w:eastAsia="仿宋" w:cs="仿宋"/>
          <w:sz w:val="24"/>
          <w:szCs w:val="24"/>
          <w:highlight w:val="none"/>
          <w:lang w:bidi="zh-CN"/>
        </w:rPr>
      </w:pPr>
      <w:r>
        <w:rPr>
          <w:rFonts w:hint="eastAsia" w:ascii="仿宋" w:hAnsi="仿宋" w:eastAsia="仿宋" w:cs="仿宋"/>
          <w:sz w:val="24"/>
          <w:szCs w:val="24"/>
          <w:highlight w:val="none"/>
          <w:lang w:val="en-US" w:bidi="zh-CN"/>
        </w:rPr>
        <w:t xml:space="preserve">                                </w:t>
      </w:r>
      <w:r>
        <w:rPr>
          <w:rFonts w:hint="eastAsia" w:ascii="仿宋" w:hAnsi="仿宋" w:eastAsia="仿宋" w:cs="仿宋"/>
          <w:sz w:val="24"/>
          <w:szCs w:val="24"/>
          <w:highlight w:val="none"/>
          <w:lang w:val="zh-CN" w:bidi="zh-CN"/>
        </w:rPr>
        <w:t>日期：</w:t>
      </w:r>
    </w:p>
    <w:p w14:paraId="283655F5">
      <w:pPr>
        <w:rPr>
          <w:rFonts w:hint="eastAsia" w:ascii="仿宋" w:hAnsi="仿宋" w:eastAsia="仿宋" w:cs="仿宋"/>
          <w:sz w:val="24"/>
          <w:szCs w:val="24"/>
          <w:highlight w:val="none"/>
        </w:rPr>
      </w:pPr>
    </w:p>
    <w:p w14:paraId="00D04736">
      <w:pPr>
        <w:pStyle w:val="7"/>
        <w:rPr>
          <w:rFonts w:hint="eastAsia" w:ascii="仿宋" w:hAnsi="仿宋" w:eastAsia="仿宋" w:cs="仿宋"/>
          <w:sz w:val="24"/>
          <w:szCs w:val="24"/>
          <w:highlight w:val="none"/>
        </w:rPr>
      </w:pPr>
    </w:p>
    <w:p w14:paraId="5CAAD0C7">
      <w:pPr>
        <w:rPr>
          <w:rFonts w:hint="eastAsia" w:ascii="仿宋" w:hAnsi="仿宋" w:eastAsia="仿宋" w:cs="仿宋"/>
          <w:sz w:val="24"/>
          <w:szCs w:val="24"/>
          <w:highlight w:val="none"/>
        </w:rPr>
      </w:pPr>
    </w:p>
    <w:p w14:paraId="0BFB45C2">
      <w:pPr>
        <w:pStyle w:val="7"/>
        <w:pageBreakBefore w:val="0"/>
        <w:kinsoku/>
        <w:overflowPunct/>
        <w:bidi w:val="0"/>
        <w:spacing w:line="360" w:lineRule="auto"/>
        <w:ind w:left="0"/>
        <w:jc w:val="left"/>
        <w:rPr>
          <w:rFonts w:hint="eastAsia" w:ascii="仿宋" w:hAnsi="仿宋" w:eastAsia="仿宋" w:cs="仿宋"/>
          <w:b/>
          <w:color w:val="auto"/>
          <w:kern w:val="2"/>
          <w:sz w:val="28"/>
          <w:szCs w:val="28"/>
          <w:highlight w:val="none"/>
          <w:lang w:val="en-US" w:eastAsia="zh-CN" w:bidi="ar-SA"/>
        </w:rPr>
      </w:pPr>
      <w:r>
        <w:rPr>
          <w:rFonts w:hint="eastAsia" w:ascii="仿宋" w:hAnsi="仿宋" w:eastAsia="仿宋" w:cs="仿宋"/>
          <w:b/>
          <w:bCs w:val="0"/>
          <w:kern w:val="2"/>
          <w:sz w:val="24"/>
          <w:szCs w:val="24"/>
          <w:highlight w:val="none"/>
          <w:lang w:val="en-US" w:eastAsia="zh-CN" w:bidi="ar-SA"/>
        </w:rPr>
        <w:t>注：从业人员、营业收入、资产总额填报上一年度数据，无上一年度数据的新成立企业可不填报</w:t>
      </w:r>
      <w:r>
        <w:rPr>
          <w:rFonts w:hint="eastAsia" w:ascii="仿宋" w:hAnsi="仿宋" w:eastAsia="仿宋" w:cs="仿宋"/>
          <w:sz w:val="24"/>
          <w:szCs w:val="24"/>
          <w:highlight w:val="none"/>
        </w:rPr>
        <w:t>。</w:t>
      </w:r>
      <w:r>
        <w:rPr>
          <w:rFonts w:hint="eastAsia" w:ascii="仿宋" w:hAnsi="仿宋" w:eastAsia="仿宋" w:cs="仿宋"/>
          <w:b/>
          <w:color w:val="auto"/>
          <w:kern w:val="2"/>
          <w:sz w:val="28"/>
          <w:szCs w:val="28"/>
          <w:highlight w:val="none"/>
          <w:lang w:val="en-US" w:eastAsia="zh-CN" w:bidi="ar-SA"/>
        </w:rPr>
        <w:br w:type="page"/>
      </w:r>
    </w:p>
    <w:p w14:paraId="4061F314">
      <w:pPr>
        <w:pStyle w:val="7"/>
        <w:spacing w:line="360" w:lineRule="auto"/>
        <w:jc w:val="center"/>
        <w:rPr>
          <w:rFonts w:ascii="仿宋" w:hAnsi="仿宋" w:eastAsia="仿宋" w:cs="仿宋"/>
          <w:b/>
          <w:color w:val="000000"/>
          <w:kern w:val="0"/>
          <w:sz w:val="28"/>
          <w:szCs w:val="28"/>
        </w:rPr>
      </w:pPr>
      <w:r>
        <w:rPr>
          <w:rFonts w:hint="eastAsia" w:ascii="仿宋" w:hAnsi="仿宋" w:eastAsia="仿宋" w:cs="仿宋"/>
          <w:b/>
          <w:color w:val="000000"/>
          <w:sz w:val="28"/>
          <w:szCs w:val="28"/>
        </w:rPr>
        <w:t>（二）</w:t>
      </w:r>
      <w:r>
        <w:rPr>
          <w:rFonts w:hint="eastAsia" w:ascii="仿宋" w:hAnsi="仿宋" w:eastAsia="仿宋" w:cs="仿宋"/>
          <w:b/>
          <w:color w:val="000000"/>
          <w:kern w:val="0"/>
          <w:sz w:val="28"/>
          <w:szCs w:val="28"/>
        </w:rPr>
        <w:t>监狱企业声明函</w:t>
      </w:r>
    </w:p>
    <w:p w14:paraId="17FD2316">
      <w:pPr>
        <w:pStyle w:val="7"/>
        <w:spacing w:line="360" w:lineRule="auto"/>
        <w:jc w:val="center"/>
        <w:rPr>
          <w:rFonts w:ascii="仿宋" w:hAnsi="仿宋" w:eastAsia="仿宋" w:cs="仿宋"/>
          <w:color w:val="000000"/>
          <w:spacing w:val="-4"/>
          <w:sz w:val="24"/>
          <w:szCs w:val="24"/>
        </w:rPr>
      </w:pPr>
      <w:r>
        <w:rPr>
          <w:rFonts w:hint="eastAsia" w:ascii="仿宋" w:hAnsi="仿宋" w:eastAsia="仿宋" w:cs="仿宋"/>
          <w:color w:val="000000"/>
          <w:spacing w:val="-4"/>
          <w:sz w:val="24"/>
          <w:szCs w:val="24"/>
        </w:rPr>
        <w:t>（</w:t>
      </w:r>
      <w:r>
        <w:rPr>
          <w:rFonts w:hint="eastAsia" w:ascii="仿宋" w:hAnsi="仿宋" w:eastAsia="仿宋" w:cs="仿宋"/>
          <w:color w:val="000000"/>
          <w:sz w:val="24"/>
          <w:szCs w:val="24"/>
        </w:rPr>
        <w:t>不属于监狱企业的无需填写</w:t>
      </w:r>
      <w:r>
        <w:rPr>
          <w:rFonts w:hint="eastAsia" w:ascii="仿宋" w:hAnsi="仿宋" w:eastAsia="仿宋" w:cs="仿宋"/>
          <w:color w:val="000000"/>
          <w:spacing w:val="-4"/>
          <w:sz w:val="24"/>
          <w:szCs w:val="24"/>
        </w:rPr>
        <w:t>）</w:t>
      </w:r>
    </w:p>
    <w:p w14:paraId="68894BF3">
      <w:pPr>
        <w:pStyle w:val="7"/>
        <w:spacing w:line="360" w:lineRule="auto"/>
        <w:ind w:firstLine="464" w:firstLineChars="200"/>
        <w:jc w:val="left"/>
        <w:rPr>
          <w:rFonts w:ascii="仿宋" w:hAnsi="仿宋" w:eastAsia="仿宋" w:cs="仿宋"/>
          <w:color w:val="000000"/>
          <w:sz w:val="24"/>
          <w:szCs w:val="24"/>
        </w:rPr>
      </w:pPr>
      <w:r>
        <w:rPr>
          <w:rFonts w:hint="eastAsia" w:ascii="仿宋" w:hAnsi="仿宋" w:eastAsia="仿宋" w:cs="仿宋"/>
          <w:color w:val="000000"/>
          <w:spacing w:val="-4"/>
          <w:sz w:val="24"/>
          <w:szCs w:val="24"/>
        </w:rPr>
        <w:t xml:space="preserve">公司郑重声明，根据《关于政府采购支持监狱企业发展有关问题的通知》 </w:t>
      </w:r>
      <w:r>
        <w:rPr>
          <w:rFonts w:hint="eastAsia" w:ascii="仿宋" w:hAnsi="仿宋" w:eastAsia="仿宋" w:cs="仿宋"/>
          <w:color w:val="000000"/>
          <w:sz w:val="24"/>
          <w:szCs w:val="24"/>
        </w:rPr>
        <w:t>（财库〔2014〕68</w:t>
      </w:r>
      <w:r>
        <w:rPr>
          <w:rFonts w:hint="eastAsia" w:ascii="仿宋" w:hAnsi="仿宋" w:eastAsia="仿宋" w:cs="仿宋"/>
          <w:color w:val="000000"/>
          <w:spacing w:val="-47"/>
          <w:sz w:val="24"/>
          <w:szCs w:val="24"/>
        </w:rPr>
        <w:t xml:space="preserve"> </w:t>
      </w:r>
      <w:r>
        <w:rPr>
          <w:rFonts w:hint="eastAsia" w:ascii="仿宋" w:hAnsi="仿宋" w:eastAsia="仿宋" w:cs="仿宋"/>
          <w:color w:val="000000"/>
          <w:sz w:val="24"/>
          <w:szCs w:val="24"/>
        </w:rPr>
        <w:t xml:space="preserve">号）的规定，本公司为监狱企业。 </w:t>
      </w:r>
    </w:p>
    <w:p w14:paraId="31C6247E">
      <w:pPr>
        <w:pStyle w:val="7"/>
        <w:spacing w:line="360" w:lineRule="auto"/>
        <w:ind w:firstLine="452" w:firstLineChars="200"/>
        <w:jc w:val="left"/>
        <w:rPr>
          <w:rFonts w:ascii="仿宋" w:hAnsi="仿宋" w:eastAsia="仿宋" w:cs="仿宋"/>
          <w:color w:val="000000"/>
          <w:sz w:val="24"/>
          <w:szCs w:val="24"/>
        </w:rPr>
      </w:pPr>
      <w:r>
        <w:rPr>
          <w:rFonts w:hint="eastAsia" w:ascii="仿宋" w:hAnsi="仿宋" w:eastAsia="仿宋" w:cs="仿宋"/>
          <w:color w:val="000000"/>
          <w:spacing w:val="-7"/>
          <w:sz w:val="24"/>
          <w:szCs w:val="24"/>
        </w:rPr>
        <w:t>根据上述标准，我公司属于监狱企业的理由为：</w:t>
      </w:r>
      <w:r>
        <w:rPr>
          <w:rFonts w:hint="eastAsia" w:ascii="仿宋" w:hAnsi="仿宋" w:eastAsia="仿宋" w:cs="仿宋"/>
          <w:color w:val="000000"/>
          <w:spacing w:val="-7"/>
          <w:sz w:val="24"/>
          <w:szCs w:val="24"/>
          <w:u w:val="single"/>
        </w:rPr>
        <w:t xml:space="preserve">                    </w:t>
      </w:r>
      <w:r>
        <w:rPr>
          <w:rFonts w:hint="eastAsia" w:ascii="仿宋" w:hAnsi="仿宋" w:eastAsia="仿宋" w:cs="仿宋"/>
          <w:color w:val="000000"/>
          <w:spacing w:val="-7"/>
          <w:sz w:val="24"/>
          <w:szCs w:val="24"/>
        </w:rPr>
        <w:t>。</w:t>
      </w:r>
    </w:p>
    <w:p w14:paraId="6902FD15">
      <w:pPr>
        <w:pStyle w:val="7"/>
        <w:spacing w:line="360" w:lineRule="auto"/>
        <w:ind w:firstLine="476" w:firstLineChars="200"/>
        <w:jc w:val="left"/>
        <w:rPr>
          <w:rFonts w:ascii="仿宋" w:hAnsi="仿宋" w:eastAsia="仿宋" w:cs="仿宋"/>
          <w:color w:val="000000"/>
          <w:sz w:val="24"/>
          <w:szCs w:val="24"/>
        </w:rPr>
      </w:pPr>
      <w:r>
        <w:rPr>
          <w:rFonts w:hint="eastAsia" w:ascii="仿宋" w:hAnsi="仿宋" w:eastAsia="仿宋" w:cs="仿宋"/>
          <w:color w:val="000000"/>
          <w:spacing w:val="-1"/>
          <w:sz w:val="24"/>
          <w:szCs w:val="24"/>
        </w:rPr>
        <w:t>本公司为参加</w:t>
      </w:r>
      <w:r>
        <w:rPr>
          <w:rFonts w:hint="eastAsia" w:ascii="仿宋" w:hAnsi="仿宋" w:eastAsia="仿宋" w:cs="仿宋"/>
          <w:color w:val="000000"/>
          <w:spacing w:val="-1"/>
          <w:sz w:val="24"/>
          <w:szCs w:val="24"/>
          <w:u w:val="single" w:color="000000"/>
        </w:rPr>
        <w:tab/>
      </w:r>
      <w:r>
        <w:rPr>
          <w:rFonts w:hint="eastAsia" w:ascii="仿宋" w:hAnsi="仿宋" w:eastAsia="仿宋" w:cs="仿宋"/>
          <w:color w:val="000000"/>
          <w:spacing w:val="-1"/>
          <w:sz w:val="24"/>
          <w:szCs w:val="24"/>
          <w:u w:val="single" w:color="000000"/>
        </w:rPr>
        <w:t>（项目名称）</w:t>
      </w:r>
      <w:r>
        <w:rPr>
          <w:rFonts w:hint="eastAsia" w:ascii="仿宋" w:hAnsi="仿宋" w:eastAsia="仿宋" w:cs="仿宋"/>
          <w:color w:val="000000"/>
          <w:spacing w:val="-6"/>
          <w:sz w:val="24"/>
          <w:szCs w:val="24"/>
          <w:u w:val="single"/>
        </w:rPr>
        <w:t>（招标编号：         ）</w:t>
      </w:r>
      <w:r>
        <w:rPr>
          <w:rFonts w:hint="eastAsia" w:ascii="仿宋" w:hAnsi="仿宋" w:eastAsia="仿宋" w:cs="仿宋"/>
          <w:color w:val="000000"/>
          <w:spacing w:val="-6"/>
          <w:sz w:val="24"/>
          <w:szCs w:val="24"/>
        </w:rPr>
        <w:t>采购活动提供本企业</w:t>
      </w:r>
      <w:r>
        <w:rPr>
          <w:rFonts w:hint="eastAsia" w:ascii="仿宋" w:hAnsi="仿宋" w:eastAsia="仿宋" w:cs="仿宋"/>
          <w:color w:val="000000"/>
          <w:spacing w:val="-6"/>
          <w:sz w:val="24"/>
          <w:szCs w:val="24"/>
          <w:u w:val="single"/>
        </w:rPr>
        <w:t xml:space="preserve">     </w:t>
      </w:r>
      <w:r>
        <w:rPr>
          <w:rFonts w:hint="eastAsia" w:ascii="仿宋" w:hAnsi="仿宋" w:eastAsia="仿宋" w:cs="仿宋"/>
          <w:color w:val="000000"/>
          <w:spacing w:val="-6"/>
          <w:sz w:val="24"/>
          <w:szCs w:val="24"/>
          <w:u w:val="single" w:color="000000"/>
        </w:rPr>
        <w:t>（填写制造的货</w:t>
      </w:r>
      <w:r>
        <w:rPr>
          <w:rFonts w:hint="eastAsia" w:ascii="仿宋" w:hAnsi="仿宋" w:eastAsia="仿宋" w:cs="仿宋"/>
          <w:color w:val="000000"/>
          <w:spacing w:val="-8"/>
          <w:sz w:val="24"/>
          <w:szCs w:val="24"/>
          <w:u w:val="single" w:color="000000"/>
        </w:rPr>
        <w:t>物，由本企业承担工程、提供服务）</w:t>
      </w:r>
      <w:r>
        <w:rPr>
          <w:rFonts w:hint="eastAsia" w:ascii="仿宋" w:hAnsi="仿宋" w:eastAsia="仿宋" w:cs="仿宋"/>
          <w:color w:val="000000"/>
          <w:spacing w:val="-8"/>
          <w:sz w:val="24"/>
          <w:szCs w:val="24"/>
        </w:rPr>
        <w:t>。</w:t>
      </w:r>
    </w:p>
    <w:p w14:paraId="23395501">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 </w:t>
      </w:r>
    </w:p>
    <w:p w14:paraId="7BE1DF07">
      <w:pPr>
        <w:pStyle w:val="7"/>
        <w:spacing w:line="360" w:lineRule="auto"/>
        <w:ind w:firstLine="480" w:firstLineChars="200"/>
        <w:jc w:val="left"/>
        <w:rPr>
          <w:rFonts w:ascii="仿宋" w:hAnsi="仿宋" w:eastAsia="仿宋" w:cs="仿宋"/>
          <w:color w:val="000000"/>
          <w:sz w:val="24"/>
          <w:szCs w:val="24"/>
        </w:rPr>
      </w:pPr>
      <w:r>
        <w:rPr>
          <w:rFonts w:hint="eastAsia" w:ascii="仿宋" w:hAnsi="仿宋" w:eastAsia="仿宋" w:cs="仿宋"/>
          <w:color w:val="000000"/>
          <w:sz w:val="24"/>
          <w:szCs w:val="24"/>
        </w:rPr>
        <w:t xml:space="preserve">本条所称货物不包括使用大型企业注册商标的货物和服务。 </w:t>
      </w:r>
    </w:p>
    <w:p w14:paraId="74170D4D">
      <w:pPr>
        <w:pStyle w:val="7"/>
        <w:spacing w:line="360" w:lineRule="auto"/>
        <w:ind w:firstLine="472" w:firstLineChars="200"/>
        <w:jc w:val="left"/>
        <w:rPr>
          <w:rFonts w:ascii="仿宋" w:hAnsi="仿宋" w:eastAsia="仿宋" w:cs="仿宋"/>
          <w:color w:val="000000"/>
          <w:sz w:val="24"/>
          <w:szCs w:val="24"/>
        </w:rPr>
      </w:pPr>
      <w:r>
        <w:rPr>
          <w:rFonts w:hint="eastAsia" w:ascii="仿宋" w:hAnsi="仿宋" w:eastAsia="仿宋" w:cs="仿宋"/>
          <w:color w:val="000000"/>
          <w:spacing w:val="-2"/>
          <w:sz w:val="24"/>
          <w:szCs w:val="24"/>
        </w:rPr>
        <w:t>本公司对上述声明的真实性负责。如有虚假，将依法承担相应责任。</w:t>
      </w:r>
    </w:p>
    <w:p w14:paraId="29C255D5">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 </w:t>
      </w:r>
    </w:p>
    <w:p w14:paraId="195DAEBD">
      <w:pPr>
        <w:spacing w:line="360" w:lineRule="auto"/>
        <w:ind w:firstLine="2" w:firstLineChars="1"/>
        <w:rPr>
          <w:rFonts w:ascii="仿宋" w:hAnsi="仿宋" w:eastAsia="仿宋" w:cs="仿宋"/>
          <w:color w:val="000000"/>
          <w:sz w:val="24"/>
          <w:szCs w:val="24"/>
        </w:rPr>
      </w:pPr>
      <w:r>
        <w:rPr>
          <w:rFonts w:hint="eastAsia" w:ascii="仿宋" w:hAnsi="仿宋" w:eastAsia="仿宋" w:cs="仿宋"/>
          <w:color w:val="000000"/>
          <w:sz w:val="24"/>
          <w:szCs w:val="24"/>
        </w:rPr>
        <w:t xml:space="preserve"> </w:t>
      </w:r>
    </w:p>
    <w:p w14:paraId="5880F868">
      <w:pPr>
        <w:spacing w:line="360" w:lineRule="auto"/>
        <w:ind w:firstLine="2" w:firstLineChars="1"/>
        <w:rPr>
          <w:rFonts w:ascii="仿宋" w:hAnsi="仿宋" w:eastAsia="仿宋" w:cs="仿宋"/>
          <w:color w:val="000000"/>
          <w:sz w:val="24"/>
          <w:szCs w:val="24"/>
        </w:rPr>
      </w:pPr>
      <w:r>
        <w:rPr>
          <w:rFonts w:hint="eastAsia" w:ascii="仿宋" w:hAnsi="仿宋" w:eastAsia="仿宋" w:cs="仿宋"/>
          <w:color w:val="000000"/>
          <w:sz w:val="24"/>
          <w:szCs w:val="24"/>
        </w:rPr>
        <w:t>投标人全称（加盖电子公章）：</w:t>
      </w:r>
      <w:r>
        <w:rPr>
          <w:rFonts w:hint="eastAsia" w:ascii="仿宋" w:hAnsi="仿宋" w:eastAsia="仿宋" w:cs="仿宋"/>
          <w:color w:val="000000"/>
          <w:sz w:val="24"/>
          <w:szCs w:val="24"/>
          <w:u w:val="single"/>
        </w:rPr>
        <w:t xml:space="preserve">                </w:t>
      </w:r>
    </w:p>
    <w:p w14:paraId="535AE92D">
      <w:pPr>
        <w:adjustRightInd w:val="0"/>
        <w:snapToGrid w:val="0"/>
        <w:spacing w:line="360" w:lineRule="auto"/>
        <w:rPr>
          <w:rFonts w:ascii="仿宋" w:hAnsi="仿宋" w:eastAsia="仿宋" w:cs="仿宋"/>
          <w:color w:val="000000"/>
          <w:sz w:val="24"/>
          <w:szCs w:val="24"/>
          <w:u w:val="single"/>
        </w:rPr>
      </w:pPr>
      <w:r>
        <w:rPr>
          <w:rFonts w:hint="eastAsia" w:ascii="仿宋" w:hAnsi="仿宋" w:eastAsia="仿宋" w:cs="仿宋"/>
          <w:color w:val="000000"/>
          <w:sz w:val="24"/>
          <w:szCs w:val="24"/>
        </w:rPr>
        <w:t>法定代表人或其委托代理人（</w:t>
      </w:r>
      <w:r>
        <w:rPr>
          <w:rFonts w:hint="eastAsia" w:ascii="仿宋" w:hAnsi="仿宋" w:eastAsia="仿宋" w:cs="仿宋"/>
          <w:caps/>
          <w:color w:val="000000"/>
          <w:sz w:val="24"/>
          <w:szCs w:val="24"/>
        </w:rPr>
        <w:t>电子签章</w:t>
      </w:r>
      <w:r>
        <w:rPr>
          <w:rFonts w:hint="eastAsia" w:ascii="仿宋" w:hAnsi="仿宋" w:eastAsia="仿宋" w:cs="仿宋"/>
          <w:color w:val="000000"/>
          <w:sz w:val="24"/>
          <w:szCs w:val="24"/>
        </w:rPr>
        <w:t>）：</w:t>
      </w:r>
      <w:r>
        <w:rPr>
          <w:rFonts w:hint="eastAsia" w:ascii="仿宋" w:hAnsi="仿宋" w:eastAsia="仿宋" w:cs="仿宋"/>
          <w:color w:val="000000"/>
          <w:sz w:val="24"/>
          <w:szCs w:val="24"/>
          <w:u w:val="single"/>
        </w:rPr>
        <w:t xml:space="preserve">              </w:t>
      </w:r>
    </w:p>
    <w:p w14:paraId="45ECA134">
      <w:pPr>
        <w:adjustRightInd w:val="0"/>
        <w:snapToGrid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日期：</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日</w:t>
      </w:r>
    </w:p>
    <w:p w14:paraId="452E29BB">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 </w:t>
      </w:r>
    </w:p>
    <w:p w14:paraId="3254B49B">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 </w:t>
      </w:r>
    </w:p>
    <w:p w14:paraId="429F12DF">
      <w:pPr>
        <w:pStyle w:val="7"/>
        <w:spacing w:line="360" w:lineRule="auto"/>
        <w:ind w:firstLine="478" w:firstLineChars="200"/>
        <w:jc w:val="left"/>
        <w:rPr>
          <w:rFonts w:ascii="仿宋" w:hAnsi="仿宋" w:eastAsia="仿宋" w:cs="仿宋"/>
          <w:b/>
          <w:bCs/>
          <w:color w:val="000000"/>
          <w:spacing w:val="-1"/>
          <w:sz w:val="24"/>
          <w:szCs w:val="24"/>
        </w:rPr>
      </w:pPr>
      <w:r>
        <w:rPr>
          <w:rFonts w:hint="eastAsia" w:ascii="仿宋" w:hAnsi="仿宋" w:eastAsia="仿宋" w:cs="仿宋"/>
          <w:b/>
          <w:bCs/>
          <w:color w:val="000000"/>
          <w:spacing w:val="-1"/>
          <w:sz w:val="24"/>
          <w:szCs w:val="24"/>
        </w:rPr>
        <w:t>注：若产品出自符合国家规定的监狱企业，则该产品制造企业必须出具上述声明函，且投标人必须提供应当提供由省级以上监狱管理局、戒毒管理局（含新疆生产建设兵团）出具的属于监狱企业的证明文件，否则在评审时将不考虑对该监狱企业的相关优惠。监狱企业视同小型、微型企业，享受评审中价格扣除等政府采购促进中小企业发展的政府采购政策。</w:t>
      </w:r>
    </w:p>
    <w:p w14:paraId="648FE5CB">
      <w:pPr>
        <w:pStyle w:val="7"/>
        <w:spacing w:line="360" w:lineRule="auto"/>
        <w:jc w:val="center"/>
        <w:rPr>
          <w:rFonts w:ascii="仿宋" w:hAnsi="仿宋" w:eastAsia="仿宋" w:cs="仿宋"/>
          <w:b/>
          <w:color w:val="000000"/>
          <w:kern w:val="0"/>
          <w:sz w:val="24"/>
          <w:szCs w:val="24"/>
        </w:rPr>
      </w:pPr>
      <w:r>
        <w:rPr>
          <w:rFonts w:hint="eastAsia" w:ascii="仿宋" w:hAnsi="仿宋" w:eastAsia="仿宋" w:cs="仿宋"/>
          <w:b/>
          <w:bCs/>
          <w:color w:val="000000"/>
          <w:spacing w:val="-1"/>
          <w:sz w:val="24"/>
          <w:szCs w:val="24"/>
        </w:rPr>
        <w:br w:type="page"/>
      </w:r>
      <w:r>
        <w:rPr>
          <w:rFonts w:hint="eastAsia" w:ascii="仿宋" w:hAnsi="仿宋" w:eastAsia="仿宋" w:cs="仿宋"/>
          <w:b/>
          <w:color w:val="000000"/>
          <w:sz w:val="28"/>
          <w:szCs w:val="28"/>
        </w:rPr>
        <w:t>（三）</w:t>
      </w:r>
      <w:r>
        <w:rPr>
          <w:rFonts w:hint="eastAsia" w:ascii="仿宋" w:hAnsi="仿宋" w:eastAsia="仿宋" w:cs="仿宋"/>
          <w:b/>
          <w:color w:val="000000"/>
          <w:kern w:val="0"/>
          <w:sz w:val="28"/>
          <w:szCs w:val="28"/>
        </w:rPr>
        <w:t>残疾人福利性单位声明函</w:t>
      </w:r>
    </w:p>
    <w:p w14:paraId="261D84EC">
      <w:pPr>
        <w:pStyle w:val="7"/>
        <w:spacing w:line="360" w:lineRule="auto"/>
        <w:ind w:firstLine="420"/>
        <w:jc w:val="center"/>
        <w:rPr>
          <w:rFonts w:ascii="仿宋" w:hAnsi="仿宋" w:eastAsia="仿宋" w:cs="仿宋"/>
          <w:color w:val="000000"/>
          <w:sz w:val="24"/>
          <w:szCs w:val="24"/>
        </w:rPr>
      </w:pPr>
      <w:bookmarkStart w:id="96" w:name="_Toc20904"/>
      <w:bookmarkEnd w:id="96"/>
      <w:bookmarkStart w:id="97" w:name="_Toc12907"/>
      <w:r>
        <w:rPr>
          <w:rFonts w:hint="eastAsia" w:ascii="仿宋" w:hAnsi="仿宋" w:eastAsia="仿宋" w:cs="仿宋"/>
          <w:color w:val="000000"/>
          <w:sz w:val="24"/>
          <w:szCs w:val="24"/>
        </w:rPr>
        <w:t>（不属于残疾人福利性单位的无需填写）</w:t>
      </w:r>
      <w:bookmarkEnd w:id="97"/>
    </w:p>
    <w:p w14:paraId="4335EBE0">
      <w:pPr>
        <w:pStyle w:val="7"/>
        <w:spacing w:line="360" w:lineRule="auto"/>
        <w:ind w:firstLine="480" w:firstLineChars="200"/>
        <w:jc w:val="left"/>
        <w:rPr>
          <w:rFonts w:ascii="仿宋" w:hAnsi="仿宋" w:eastAsia="仿宋" w:cs="仿宋"/>
          <w:color w:val="000000"/>
          <w:sz w:val="24"/>
          <w:szCs w:val="24"/>
        </w:rPr>
      </w:pPr>
      <w:r>
        <w:rPr>
          <w:rFonts w:hint="eastAsia" w:ascii="仿宋" w:hAnsi="仿宋" w:eastAsia="仿宋" w:cs="仿宋"/>
          <w:color w:val="000000"/>
          <w:sz w:val="24"/>
          <w:szCs w:val="24"/>
        </w:rPr>
        <w:t>本单位郑重声明，根据《财政部 民政部 中国残疾人联合会关于促进残疾人就业政府采购政策</w:t>
      </w:r>
      <w:r>
        <w:rPr>
          <w:rFonts w:hint="eastAsia" w:ascii="仿宋" w:hAnsi="仿宋" w:eastAsia="仿宋" w:cs="仿宋"/>
          <w:color w:val="000000"/>
          <w:spacing w:val="-10"/>
          <w:sz w:val="24"/>
          <w:szCs w:val="24"/>
        </w:rPr>
        <w:t xml:space="preserve">的通知》（财库〔2017〕  </w:t>
      </w:r>
      <w:r>
        <w:rPr>
          <w:rFonts w:hint="eastAsia" w:ascii="仿宋" w:hAnsi="仿宋" w:eastAsia="仿宋" w:cs="仿宋"/>
          <w:color w:val="000000"/>
          <w:sz w:val="24"/>
          <w:szCs w:val="24"/>
        </w:rPr>
        <w:t>141</w:t>
      </w:r>
      <w:r>
        <w:rPr>
          <w:rFonts w:hint="eastAsia" w:ascii="仿宋" w:hAnsi="仿宋" w:eastAsia="仿宋" w:cs="仿宋"/>
          <w:color w:val="000000"/>
          <w:spacing w:val="-32"/>
          <w:sz w:val="24"/>
          <w:szCs w:val="24"/>
        </w:rPr>
        <w:t xml:space="preserve"> </w:t>
      </w:r>
      <w:r>
        <w:rPr>
          <w:rFonts w:hint="eastAsia" w:ascii="仿宋" w:hAnsi="仿宋" w:eastAsia="仿宋" w:cs="仿宋"/>
          <w:color w:val="000000"/>
          <w:sz w:val="24"/>
          <w:szCs w:val="24"/>
        </w:rPr>
        <w:t>号）的规定，本单位为符合条件的残疾人福利性单位，且本单位参加</w:t>
      </w:r>
      <w:r>
        <w:rPr>
          <w:rFonts w:hint="eastAsia" w:ascii="仿宋" w:hAnsi="仿宋" w:eastAsia="仿宋" w:cs="仿宋"/>
          <w:color w:val="000000"/>
          <w:sz w:val="24"/>
          <w:szCs w:val="24"/>
          <w:u w:val="single" w:color="000000"/>
        </w:rPr>
        <w:t xml:space="preserve"> </w:t>
      </w:r>
      <w:r>
        <w:rPr>
          <w:rFonts w:hint="eastAsia" w:ascii="仿宋" w:hAnsi="仿宋" w:eastAsia="仿宋" w:cs="仿宋"/>
          <w:color w:val="000000"/>
          <w:sz w:val="24"/>
          <w:szCs w:val="24"/>
          <w:u w:val="single" w:color="000000"/>
        </w:rPr>
        <w:tab/>
      </w:r>
      <w:r>
        <w:rPr>
          <w:rFonts w:hint="eastAsia" w:ascii="仿宋" w:hAnsi="仿宋" w:eastAsia="仿宋" w:cs="仿宋"/>
          <w:color w:val="000000"/>
          <w:sz w:val="24"/>
          <w:szCs w:val="24"/>
          <w:u w:val="single" w:color="000000"/>
        </w:rPr>
        <w:t xml:space="preserve">         </w:t>
      </w:r>
      <w:r>
        <w:rPr>
          <w:rFonts w:hint="eastAsia" w:ascii="仿宋" w:hAnsi="仿宋" w:eastAsia="仿宋" w:cs="仿宋"/>
          <w:color w:val="000000"/>
          <w:spacing w:val="-1"/>
          <w:sz w:val="24"/>
          <w:szCs w:val="24"/>
        </w:rPr>
        <w:t>单位的</w:t>
      </w:r>
      <w:r>
        <w:rPr>
          <w:rFonts w:hint="eastAsia" w:ascii="仿宋" w:hAnsi="仿宋" w:eastAsia="仿宋" w:cs="仿宋"/>
          <w:color w:val="000000"/>
          <w:spacing w:val="-1"/>
          <w:sz w:val="24"/>
          <w:szCs w:val="24"/>
          <w:u w:val="single" w:color="000000"/>
        </w:rPr>
        <w:tab/>
      </w:r>
      <w:r>
        <w:rPr>
          <w:rFonts w:hint="eastAsia" w:ascii="仿宋" w:hAnsi="仿宋" w:eastAsia="仿宋" w:cs="仿宋"/>
          <w:color w:val="000000"/>
          <w:spacing w:val="-1"/>
          <w:sz w:val="24"/>
          <w:szCs w:val="24"/>
          <w:u w:val="single" w:color="000000"/>
        </w:rPr>
        <w:t xml:space="preserve">              </w:t>
      </w:r>
      <w:r>
        <w:rPr>
          <w:rFonts w:hint="eastAsia" w:ascii="仿宋" w:hAnsi="仿宋" w:eastAsia="仿宋" w:cs="仿宋"/>
          <w:color w:val="000000"/>
          <w:spacing w:val="-4"/>
          <w:sz w:val="24"/>
          <w:szCs w:val="24"/>
        </w:rPr>
        <w:t>项目采购活动提供本单位制造的货物（由本单位承担工程/提供服务），或者提供其他残疾人福利性单位制造的货物（不包括使用非残疾人福利性单位注册商标的货物）。</w:t>
      </w:r>
    </w:p>
    <w:p w14:paraId="3FFBA362">
      <w:pPr>
        <w:pStyle w:val="7"/>
        <w:spacing w:line="360" w:lineRule="auto"/>
        <w:ind w:firstLine="480" w:firstLineChars="200"/>
        <w:jc w:val="left"/>
        <w:rPr>
          <w:rFonts w:ascii="仿宋" w:hAnsi="仿宋" w:eastAsia="仿宋" w:cs="仿宋"/>
          <w:color w:val="000000"/>
          <w:sz w:val="24"/>
          <w:szCs w:val="24"/>
        </w:rPr>
      </w:pPr>
      <w:r>
        <w:rPr>
          <w:rFonts w:hint="eastAsia" w:ascii="仿宋" w:hAnsi="仿宋" w:eastAsia="仿宋" w:cs="仿宋"/>
          <w:color w:val="000000"/>
          <w:sz w:val="24"/>
          <w:szCs w:val="24"/>
        </w:rPr>
        <w:t>本单位对上述声明的真实性负责。如有虚假，将依法承担相应责任。</w:t>
      </w:r>
    </w:p>
    <w:p w14:paraId="65DD0E03">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 </w:t>
      </w:r>
    </w:p>
    <w:p w14:paraId="4D53D8AC">
      <w:pPr>
        <w:pStyle w:val="7"/>
        <w:spacing w:line="360" w:lineRule="auto"/>
        <w:ind w:firstLine="420"/>
        <w:jc w:val="left"/>
        <w:rPr>
          <w:rFonts w:ascii="仿宋" w:hAnsi="仿宋" w:eastAsia="仿宋" w:cs="仿宋"/>
          <w:color w:val="000000"/>
          <w:spacing w:val="-4"/>
          <w:sz w:val="24"/>
          <w:szCs w:val="24"/>
        </w:rPr>
      </w:pPr>
      <w:r>
        <w:rPr>
          <w:rFonts w:hint="eastAsia" w:ascii="仿宋" w:hAnsi="仿宋" w:eastAsia="仿宋" w:cs="仿宋"/>
          <w:color w:val="000000"/>
          <w:spacing w:val="-4"/>
          <w:sz w:val="24"/>
          <w:szCs w:val="24"/>
        </w:rPr>
        <w:t>注： 单独列出所供残疾人福利性单位制造的货物产品单价和总价。</w:t>
      </w:r>
    </w:p>
    <w:p w14:paraId="211ED0D1">
      <w:pPr>
        <w:pStyle w:val="7"/>
        <w:spacing w:line="360" w:lineRule="auto"/>
        <w:jc w:val="left"/>
        <w:rPr>
          <w:rFonts w:ascii="仿宋" w:hAnsi="仿宋" w:eastAsia="仿宋" w:cs="仿宋"/>
          <w:color w:val="000000"/>
          <w:sz w:val="24"/>
          <w:szCs w:val="24"/>
        </w:rPr>
      </w:pPr>
      <w:r>
        <w:rPr>
          <w:rFonts w:hint="eastAsia" w:ascii="仿宋" w:hAnsi="仿宋" w:eastAsia="仿宋" w:cs="仿宋"/>
          <w:color w:val="000000"/>
          <w:spacing w:val="-5"/>
          <w:sz w:val="24"/>
          <w:szCs w:val="24"/>
        </w:rPr>
        <w:t>（若投标文件中无上述材料，则在评审时不考虑对该小、微企业的相关优惠。）</w:t>
      </w:r>
    </w:p>
    <w:p w14:paraId="329BB4A8">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 </w:t>
      </w:r>
    </w:p>
    <w:p w14:paraId="32ADEB93">
      <w:pPr>
        <w:spacing w:line="360" w:lineRule="auto"/>
        <w:ind w:firstLine="2" w:firstLineChars="1"/>
        <w:rPr>
          <w:rFonts w:ascii="仿宋" w:hAnsi="仿宋" w:eastAsia="仿宋" w:cs="仿宋"/>
          <w:color w:val="000000"/>
          <w:sz w:val="24"/>
          <w:szCs w:val="24"/>
        </w:rPr>
      </w:pPr>
      <w:r>
        <w:rPr>
          <w:rFonts w:hint="eastAsia" w:ascii="仿宋" w:hAnsi="仿宋" w:eastAsia="仿宋" w:cs="仿宋"/>
          <w:color w:val="000000"/>
          <w:sz w:val="24"/>
          <w:szCs w:val="24"/>
        </w:rPr>
        <w:t xml:space="preserve"> </w:t>
      </w:r>
    </w:p>
    <w:p w14:paraId="1B7B4C12">
      <w:pPr>
        <w:spacing w:line="360" w:lineRule="auto"/>
        <w:ind w:firstLine="2" w:firstLineChars="1"/>
        <w:rPr>
          <w:rFonts w:ascii="仿宋" w:hAnsi="仿宋" w:eastAsia="仿宋" w:cs="仿宋"/>
          <w:color w:val="000000"/>
          <w:sz w:val="24"/>
          <w:szCs w:val="24"/>
        </w:rPr>
      </w:pPr>
      <w:r>
        <w:rPr>
          <w:rFonts w:hint="eastAsia" w:ascii="仿宋" w:hAnsi="仿宋" w:eastAsia="仿宋" w:cs="仿宋"/>
          <w:color w:val="000000"/>
          <w:sz w:val="24"/>
          <w:szCs w:val="24"/>
        </w:rPr>
        <w:t>投标人全称（加盖电子公章）：</w:t>
      </w:r>
      <w:r>
        <w:rPr>
          <w:rFonts w:hint="eastAsia" w:ascii="仿宋" w:hAnsi="仿宋" w:eastAsia="仿宋" w:cs="仿宋"/>
          <w:color w:val="000000"/>
          <w:sz w:val="24"/>
          <w:szCs w:val="24"/>
          <w:u w:val="single"/>
        </w:rPr>
        <w:t xml:space="preserve">                </w:t>
      </w:r>
    </w:p>
    <w:p w14:paraId="44697E96">
      <w:pPr>
        <w:adjustRightInd w:val="0"/>
        <w:snapToGrid w:val="0"/>
        <w:spacing w:line="360" w:lineRule="auto"/>
        <w:rPr>
          <w:rFonts w:ascii="仿宋" w:hAnsi="仿宋" w:eastAsia="仿宋" w:cs="仿宋"/>
          <w:color w:val="000000"/>
          <w:sz w:val="24"/>
          <w:szCs w:val="24"/>
          <w:u w:val="single"/>
        </w:rPr>
      </w:pPr>
      <w:r>
        <w:rPr>
          <w:rFonts w:hint="eastAsia" w:ascii="仿宋" w:hAnsi="仿宋" w:eastAsia="仿宋" w:cs="仿宋"/>
          <w:color w:val="000000"/>
          <w:sz w:val="24"/>
          <w:szCs w:val="24"/>
        </w:rPr>
        <w:t>法定代表人或其委托代理人（</w:t>
      </w:r>
      <w:r>
        <w:rPr>
          <w:rFonts w:hint="eastAsia" w:ascii="仿宋" w:hAnsi="仿宋" w:eastAsia="仿宋" w:cs="仿宋"/>
          <w:caps/>
          <w:color w:val="000000"/>
          <w:sz w:val="24"/>
          <w:szCs w:val="24"/>
        </w:rPr>
        <w:t>电子签章</w:t>
      </w:r>
      <w:r>
        <w:rPr>
          <w:rFonts w:hint="eastAsia" w:ascii="仿宋" w:hAnsi="仿宋" w:eastAsia="仿宋" w:cs="仿宋"/>
          <w:color w:val="000000"/>
          <w:sz w:val="24"/>
          <w:szCs w:val="24"/>
        </w:rPr>
        <w:t>）：</w:t>
      </w:r>
      <w:r>
        <w:rPr>
          <w:rFonts w:hint="eastAsia" w:ascii="仿宋" w:hAnsi="仿宋" w:eastAsia="仿宋" w:cs="仿宋"/>
          <w:color w:val="000000"/>
          <w:sz w:val="24"/>
          <w:szCs w:val="24"/>
          <w:u w:val="single"/>
        </w:rPr>
        <w:t xml:space="preserve">              </w:t>
      </w:r>
    </w:p>
    <w:p w14:paraId="16D0F8B5">
      <w:pPr>
        <w:adjustRightInd w:val="0"/>
        <w:snapToGrid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日期：</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日</w:t>
      </w:r>
    </w:p>
    <w:p w14:paraId="21196E7C">
      <w:pPr>
        <w:pStyle w:val="7"/>
        <w:spacing w:line="360" w:lineRule="auto"/>
        <w:ind w:left="27" w:hanging="27"/>
        <w:jc w:val="left"/>
        <w:rPr>
          <w:rFonts w:ascii="仿宋" w:hAnsi="仿宋" w:eastAsia="仿宋" w:cs="仿宋"/>
          <w:color w:val="000000"/>
          <w:sz w:val="24"/>
          <w:szCs w:val="24"/>
        </w:rPr>
      </w:pPr>
      <w:r>
        <w:rPr>
          <w:rFonts w:hint="eastAsia" w:ascii="仿宋" w:hAnsi="仿宋" w:eastAsia="仿宋" w:cs="仿宋"/>
          <w:color w:val="000000"/>
          <w:sz w:val="24"/>
          <w:szCs w:val="24"/>
        </w:rPr>
        <w:t xml:space="preserve"> </w:t>
      </w:r>
    </w:p>
    <w:p w14:paraId="13684899">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 </w:t>
      </w:r>
    </w:p>
    <w:p w14:paraId="6796AE2B">
      <w:pPr>
        <w:pStyle w:val="19"/>
        <w:autoSpaceDE w:val="0"/>
        <w:spacing w:after="0" w:line="360" w:lineRule="auto"/>
        <w:ind w:left="0" w:leftChars="0" w:firstLine="478"/>
        <w:rPr>
          <w:rFonts w:ascii="仿宋" w:hAnsi="仿宋" w:eastAsia="仿宋" w:cs="仿宋"/>
          <w:b/>
          <w:bCs/>
          <w:color w:val="000000"/>
          <w:spacing w:val="-1"/>
          <w:sz w:val="24"/>
          <w:szCs w:val="24"/>
        </w:rPr>
      </w:pPr>
      <w:r>
        <w:rPr>
          <w:rFonts w:hint="eastAsia" w:ascii="仿宋" w:hAnsi="仿宋" w:eastAsia="仿宋" w:cs="仿宋"/>
          <w:b/>
          <w:bCs/>
          <w:color w:val="000000"/>
          <w:spacing w:val="-1"/>
          <w:sz w:val="24"/>
          <w:szCs w:val="24"/>
        </w:rPr>
        <w:t>注：符合条件的残疾人福利性单位在参加政府采购活动时，应当提供本通知规定的《残疾人福利性单位声明函》，并对声明的真实性负责。招标代理机构在随中标、中标结果同时公告其《残疾人福利性单位声明函》，接受社会监督。投标人提供的《残疾人福利性单位声明函》与事实不符的，依照《中华人民共和国政府采购法》第七十七条第一款的规定追究法律责任。</w:t>
      </w:r>
    </w:p>
    <w:p w14:paraId="3AE81B10">
      <w:pPr>
        <w:pStyle w:val="10"/>
        <w:spacing w:line="360" w:lineRule="auto"/>
        <w:rPr>
          <w:rFonts w:ascii="仿宋" w:hAnsi="仿宋" w:eastAsia="仿宋" w:cs="仿宋"/>
          <w:b/>
          <w:color w:val="000000"/>
          <w:sz w:val="32"/>
          <w:szCs w:val="32"/>
        </w:rPr>
      </w:pPr>
      <w:r>
        <w:rPr>
          <w:rFonts w:hint="eastAsia" w:ascii="仿宋" w:hAnsi="仿宋" w:eastAsia="仿宋" w:cs="仿宋"/>
          <w:b/>
          <w:color w:val="000000"/>
          <w:sz w:val="32"/>
          <w:szCs w:val="32"/>
        </w:rPr>
        <w:t xml:space="preserve"> </w:t>
      </w:r>
    </w:p>
    <w:p w14:paraId="410F99D9">
      <w:pPr>
        <w:pStyle w:val="10"/>
        <w:spacing w:line="360" w:lineRule="auto"/>
        <w:rPr>
          <w:rFonts w:ascii="仿宋" w:hAnsi="仿宋" w:eastAsia="仿宋" w:cs="仿宋"/>
          <w:b/>
          <w:color w:val="000000"/>
          <w:sz w:val="32"/>
          <w:szCs w:val="32"/>
        </w:rPr>
      </w:pPr>
      <w:r>
        <w:rPr>
          <w:rFonts w:hint="eastAsia" w:ascii="仿宋" w:hAnsi="仿宋" w:eastAsia="仿宋" w:cs="仿宋"/>
          <w:b/>
          <w:color w:val="000000"/>
          <w:sz w:val="32"/>
          <w:szCs w:val="32"/>
        </w:rPr>
        <w:t xml:space="preserve"> </w:t>
      </w:r>
    </w:p>
    <w:p w14:paraId="765D05E7">
      <w:pPr>
        <w:pStyle w:val="6"/>
        <w:autoSpaceDE w:val="0"/>
        <w:spacing w:line="360" w:lineRule="auto"/>
        <w:ind w:firstLine="0"/>
        <w:outlineLvl w:val="1"/>
        <w:rPr>
          <w:rFonts w:ascii="仿宋" w:hAnsi="仿宋" w:eastAsia="仿宋" w:cs="仿宋"/>
          <w:color w:val="000000"/>
          <w:sz w:val="32"/>
          <w:szCs w:val="32"/>
        </w:rPr>
      </w:pPr>
      <w:r>
        <w:rPr>
          <w:rFonts w:hint="eastAsia" w:ascii="仿宋" w:hAnsi="仿宋" w:eastAsia="仿宋" w:cs="仿宋"/>
          <w:b/>
          <w:bCs/>
          <w:color w:val="000000"/>
          <w:sz w:val="32"/>
          <w:szCs w:val="32"/>
        </w:rPr>
        <w:t>第二部分  报价部分</w:t>
      </w:r>
    </w:p>
    <w:p w14:paraId="1FAF21CF">
      <w:pPr>
        <w:pStyle w:val="4"/>
        <w:spacing w:line="360" w:lineRule="auto"/>
        <w:jc w:val="center"/>
        <w:rPr>
          <w:rFonts w:ascii="仿宋" w:hAnsi="仿宋" w:eastAsia="仿宋" w:cs="仿宋"/>
          <w:color w:val="000000"/>
        </w:rPr>
      </w:pPr>
      <w:r>
        <w:rPr>
          <w:rFonts w:hint="eastAsia" w:ascii="仿宋" w:hAnsi="仿宋" w:eastAsia="仿宋" w:cs="仿宋"/>
          <w:color w:val="000000"/>
        </w:rPr>
        <w:t>一、投标报价一览表</w:t>
      </w:r>
    </w:p>
    <w:p w14:paraId="51661ED8">
      <w:pPr>
        <w:ind w:firstLine="240" w:firstLineChars="100"/>
        <w:rPr>
          <w:rFonts w:ascii="仿宋" w:hAnsi="仿宋" w:eastAsia="仿宋" w:cs="仿宋"/>
          <w:color w:val="000000"/>
          <w:sz w:val="24"/>
          <w:szCs w:val="24"/>
        </w:rPr>
      </w:pPr>
      <w:r>
        <w:rPr>
          <w:rFonts w:hint="eastAsia" w:ascii="仿宋" w:hAnsi="仿宋" w:eastAsia="仿宋" w:cs="仿宋"/>
          <w:color w:val="000000"/>
          <w:sz w:val="24"/>
          <w:szCs w:val="24"/>
        </w:rPr>
        <w:t xml:space="preserve">项目名称：                              </w:t>
      </w:r>
    </w:p>
    <w:p w14:paraId="2F6BF636">
      <w:pPr>
        <w:rPr>
          <w:rFonts w:ascii="仿宋" w:hAnsi="仿宋" w:eastAsia="仿宋" w:cs="仿宋"/>
          <w:color w:val="000000"/>
          <w:sz w:val="24"/>
          <w:szCs w:val="24"/>
        </w:rPr>
      </w:pPr>
    </w:p>
    <w:tbl>
      <w:tblPr>
        <w:tblStyle w:val="20"/>
        <w:tblW w:w="8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23"/>
        <w:gridCol w:w="6433"/>
      </w:tblGrid>
      <w:tr w14:paraId="50A77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2423" w:type="dxa"/>
            <w:tcBorders>
              <w:top w:val="single" w:color="auto" w:sz="4" w:space="0"/>
              <w:left w:val="single" w:color="auto" w:sz="4" w:space="0"/>
              <w:bottom w:val="single" w:color="auto" w:sz="4" w:space="0"/>
              <w:right w:val="single" w:color="auto" w:sz="4" w:space="0"/>
            </w:tcBorders>
            <w:vAlign w:val="center"/>
          </w:tcPr>
          <w:p w14:paraId="1B110745">
            <w:pPr>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投标报价（元）</w:t>
            </w:r>
          </w:p>
        </w:tc>
        <w:tc>
          <w:tcPr>
            <w:tcW w:w="6433" w:type="dxa"/>
            <w:tcBorders>
              <w:top w:val="single" w:color="auto" w:sz="4" w:space="0"/>
              <w:left w:val="single" w:color="auto" w:sz="4" w:space="0"/>
              <w:bottom w:val="single" w:color="auto" w:sz="4" w:space="0"/>
              <w:right w:val="single" w:color="auto" w:sz="4" w:space="0"/>
            </w:tcBorders>
            <w:vAlign w:val="center"/>
          </w:tcPr>
          <w:p w14:paraId="0300945E">
            <w:pPr>
              <w:spacing w:line="360" w:lineRule="auto"/>
              <w:rPr>
                <w:rFonts w:ascii="仿宋" w:hAnsi="仿宋" w:eastAsia="仿宋" w:cs="仿宋"/>
                <w:bCs/>
                <w:color w:val="000000"/>
                <w:sz w:val="24"/>
                <w:szCs w:val="24"/>
                <w:u w:val="single"/>
              </w:rPr>
            </w:pPr>
            <w:r>
              <w:rPr>
                <w:rFonts w:hint="eastAsia" w:ascii="仿宋" w:hAnsi="仿宋" w:eastAsia="仿宋" w:cs="仿宋"/>
                <w:bCs/>
                <w:color w:val="000000"/>
                <w:sz w:val="24"/>
                <w:szCs w:val="24"/>
              </w:rPr>
              <w:t>小写：              大写：</w:t>
            </w:r>
          </w:p>
        </w:tc>
      </w:tr>
      <w:tr w14:paraId="77568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2423" w:type="dxa"/>
            <w:tcBorders>
              <w:top w:val="single" w:color="auto" w:sz="4" w:space="0"/>
              <w:left w:val="single" w:color="auto" w:sz="4" w:space="0"/>
              <w:bottom w:val="single" w:color="auto" w:sz="4" w:space="0"/>
              <w:right w:val="single" w:color="auto" w:sz="4" w:space="0"/>
            </w:tcBorders>
            <w:vAlign w:val="center"/>
          </w:tcPr>
          <w:p w14:paraId="034D61F2">
            <w:pPr>
              <w:autoSpaceDE w:val="0"/>
              <w:spacing w:line="40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合同履行期限</w:t>
            </w:r>
          </w:p>
        </w:tc>
        <w:tc>
          <w:tcPr>
            <w:tcW w:w="6433" w:type="dxa"/>
            <w:tcBorders>
              <w:top w:val="single" w:color="auto" w:sz="4" w:space="0"/>
              <w:left w:val="single" w:color="auto" w:sz="4" w:space="0"/>
              <w:bottom w:val="single" w:color="auto" w:sz="4" w:space="0"/>
              <w:right w:val="single" w:color="auto" w:sz="4" w:space="0"/>
            </w:tcBorders>
            <w:vAlign w:val="center"/>
          </w:tcPr>
          <w:p w14:paraId="652A325C">
            <w:pPr>
              <w:spacing w:line="360" w:lineRule="auto"/>
              <w:rPr>
                <w:rFonts w:ascii="仿宋" w:hAnsi="仿宋" w:eastAsia="仿宋" w:cs="仿宋"/>
                <w:color w:val="000000"/>
                <w:sz w:val="24"/>
                <w:szCs w:val="24"/>
              </w:rPr>
            </w:pPr>
          </w:p>
        </w:tc>
      </w:tr>
      <w:tr w14:paraId="39E1F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2423" w:type="dxa"/>
            <w:tcBorders>
              <w:top w:val="single" w:color="auto" w:sz="4" w:space="0"/>
              <w:left w:val="single" w:color="auto" w:sz="4" w:space="0"/>
              <w:bottom w:val="single" w:color="auto" w:sz="4" w:space="0"/>
              <w:right w:val="single" w:color="auto" w:sz="4" w:space="0"/>
            </w:tcBorders>
            <w:vAlign w:val="center"/>
          </w:tcPr>
          <w:p w14:paraId="412229CE">
            <w:pPr>
              <w:pStyle w:val="11"/>
              <w:spacing w:before="120" w:beforeAutospacing="0" w:after="120" w:afterAutospacing="0" w:line="360" w:lineRule="auto"/>
              <w:ind w:left="0" w:leftChars="0"/>
              <w:jc w:val="center"/>
              <w:rPr>
                <w:rFonts w:ascii="仿宋" w:hAnsi="仿宋" w:eastAsia="仿宋" w:cs="仿宋"/>
                <w:color w:val="000000"/>
                <w:sz w:val="24"/>
                <w:szCs w:val="24"/>
              </w:rPr>
            </w:pPr>
            <w:r>
              <w:rPr>
                <w:rFonts w:hint="eastAsia" w:ascii="仿宋" w:hAnsi="仿宋" w:eastAsia="仿宋" w:cs="仿宋"/>
                <w:sz w:val="24"/>
                <w:szCs w:val="24"/>
              </w:rPr>
              <w:t>质保期</w:t>
            </w:r>
          </w:p>
        </w:tc>
        <w:tc>
          <w:tcPr>
            <w:tcW w:w="6433" w:type="dxa"/>
            <w:tcBorders>
              <w:top w:val="single" w:color="auto" w:sz="4" w:space="0"/>
              <w:left w:val="single" w:color="auto" w:sz="4" w:space="0"/>
              <w:bottom w:val="single" w:color="auto" w:sz="4" w:space="0"/>
              <w:right w:val="single" w:color="auto" w:sz="4" w:space="0"/>
            </w:tcBorders>
            <w:vAlign w:val="center"/>
          </w:tcPr>
          <w:p w14:paraId="33105383">
            <w:pPr>
              <w:spacing w:line="360" w:lineRule="auto"/>
              <w:rPr>
                <w:rFonts w:ascii="仿宋" w:hAnsi="仿宋" w:eastAsia="仿宋" w:cs="仿宋"/>
                <w:bCs/>
                <w:color w:val="000000"/>
                <w:sz w:val="24"/>
                <w:szCs w:val="24"/>
                <w:u w:val="single"/>
              </w:rPr>
            </w:pPr>
          </w:p>
        </w:tc>
      </w:tr>
      <w:tr w14:paraId="413D6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2423" w:type="dxa"/>
            <w:tcBorders>
              <w:top w:val="single" w:color="auto" w:sz="4" w:space="0"/>
              <w:left w:val="single" w:color="auto" w:sz="4" w:space="0"/>
              <w:bottom w:val="single" w:color="auto" w:sz="4" w:space="0"/>
              <w:right w:val="single" w:color="auto" w:sz="4" w:space="0"/>
            </w:tcBorders>
            <w:vAlign w:val="center"/>
          </w:tcPr>
          <w:p w14:paraId="04A5DCE2">
            <w:pPr>
              <w:pStyle w:val="11"/>
              <w:spacing w:before="120" w:beforeAutospacing="0" w:after="120" w:afterAutospacing="0" w:line="360" w:lineRule="auto"/>
              <w:ind w:left="0" w:leftChars="0"/>
              <w:jc w:val="center"/>
              <w:rPr>
                <w:rFonts w:ascii="仿宋" w:hAnsi="仿宋" w:eastAsia="仿宋" w:cs="仿宋"/>
                <w:color w:val="000000"/>
                <w:sz w:val="24"/>
                <w:szCs w:val="24"/>
              </w:rPr>
            </w:pPr>
            <w:r>
              <w:rPr>
                <w:rFonts w:hint="eastAsia" w:ascii="仿宋" w:hAnsi="仿宋" w:eastAsia="仿宋" w:cs="仿宋"/>
                <w:sz w:val="24"/>
                <w:szCs w:val="24"/>
              </w:rPr>
              <w:t>服务地点</w:t>
            </w:r>
          </w:p>
        </w:tc>
        <w:tc>
          <w:tcPr>
            <w:tcW w:w="6433" w:type="dxa"/>
            <w:tcBorders>
              <w:top w:val="single" w:color="auto" w:sz="4" w:space="0"/>
              <w:left w:val="single" w:color="auto" w:sz="4" w:space="0"/>
              <w:bottom w:val="single" w:color="auto" w:sz="4" w:space="0"/>
              <w:right w:val="single" w:color="auto" w:sz="4" w:space="0"/>
            </w:tcBorders>
            <w:vAlign w:val="center"/>
          </w:tcPr>
          <w:p w14:paraId="04051D57">
            <w:pPr>
              <w:spacing w:line="360" w:lineRule="auto"/>
              <w:rPr>
                <w:rFonts w:ascii="仿宋" w:hAnsi="仿宋" w:eastAsia="仿宋" w:cs="仿宋"/>
                <w:bCs/>
                <w:color w:val="000000"/>
                <w:sz w:val="24"/>
                <w:szCs w:val="24"/>
                <w:u w:val="single"/>
              </w:rPr>
            </w:pPr>
          </w:p>
        </w:tc>
      </w:tr>
      <w:tr w14:paraId="2103C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2423" w:type="dxa"/>
            <w:tcBorders>
              <w:top w:val="single" w:color="auto" w:sz="4" w:space="0"/>
              <w:left w:val="single" w:color="auto" w:sz="4" w:space="0"/>
              <w:bottom w:val="single" w:color="auto" w:sz="4" w:space="0"/>
              <w:right w:val="single" w:color="auto" w:sz="4" w:space="0"/>
            </w:tcBorders>
            <w:vAlign w:val="center"/>
          </w:tcPr>
          <w:p w14:paraId="4D2BC110">
            <w:pPr>
              <w:pStyle w:val="11"/>
              <w:spacing w:before="120" w:beforeAutospacing="0" w:after="120" w:afterAutospacing="0" w:line="360" w:lineRule="auto"/>
              <w:ind w:left="0" w:leftChars="0"/>
              <w:jc w:val="center"/>
              <w:rPr>
                <w:rFonts w:ascii="仿宋" w:hAnsi="仿宋" w:eastAsia="仿宋" w:cs="仿宋"/>
                <w:color w:val="000000"/>
                <w:sz w:val="24"/>
                <w:szCs w:val="24"/>
              </w:rPr>
            </w:pPr>
            <w:r>
              <w:rPr>
                <w:rFonts w:hint="eastAsia" w:ascii="仿宋" w:hAnsi="仿宋" w:eastAsia="仿宋" w:cs="仿宋"/>
                <w:color w:val="000000"/>
                <w:sz w:val="24"/>
                <w:szCs w:val="24"/>
              </w:rPr>
              <w:t>投标保证金</w:t>
            </w:r>
          </w:p>
        </w:tc>
        <w:tc>
          <w:tcPr>
            <w:tcW w:w="6433" w:type="dxa"/>
            <w:tcBorders>
              <w:top w:val="single" w:color="auto" w:sz="4" w:space="0"/>
              <w:left w:val="single" w:color="auto" w:sz="4" w:space="0"/>
              <w:bottom w:val="single" w:color="auto" w:sz="4" w:space="0"/>
              <w:right w:val="single" w:color="auto" w:sz="4" w:space="0"/>
            </w:tcBorders>
            <w:vAlign w:val="center"/>
          </w:tcPr>
          <w:p w14:paraId="44861543">
            <w:pPr>
              <w:spacing w:line="360" w:lineRule="auto"/>
              <w:rPr>
                <w:rFonts w:ascii="仿宋" w:hAnsi="仿宋" w:eastAsia="仿宋" w:cs="仿宋"/>
                <w:bCs/>
                <w:color w:val="000000"/>
                <w:sz w:val="24"/>
                <w:szCs w:val="24"/>
                <w:u w:val="single"/>
              </w:rPr>
            </w:pPr>
          </w:p>
        </w:tc>
      </w:tr>
      <w:tr w14:paraId="26277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2423" w:type="dxa"/>
            <w:tcBorders>
              <w:top w:val="single" w:color="auto" w:sz="4" w:space="0"/>
              <w:left w:val="single" w:color="auto" w:sz="4" w:space="0"/>
              <w:bottom w:val="single" w:color="auto" w:sz="4" w:space="0"/>
              <w:right w:val="single" w:color="auto" w:sz="4" w:space="0"/>
            </w:tcBorders>
            <w:vAlign w:val="center"/>
          </w:tcPr>
          <w:p w14:paraId="5A0ED512">
            <w:pPr>
              <w:pStyle w:val="11"/>
              <w:spacing w:before="120" w:beforeAutospacing="0" w:after="120" w:afterAutospacing="0" w:line="360" w:lineRule="auto"/>
              <w:ind w:left="0" w:leftChars="0"/>
              <w:jc w:val="center"/>
              <w:rPr>
                <w:rFonts w:ascii="仿宋" w:hAnsi="仿宋" w:eastAsia="仿宋" w:cs="仿宋"/>
                <w:color w:val="000000"/>
                <w:sz w:val="24"/>
                <w:szCs w:val="24"/>
              </w:rPr>
            </w:pPr>
            <w:r>
              <w:rPr>
                <w:rFonts w:hint="eastAsia" w:ascii="仿宋" w:hAnsi="仿宋" w:eastAsia="仿宋" w:cs="仿宋"/>
                <w:color w:val="000000"/>
                <w:sz w:val="24"/>
                <w:szCs w:val="24"/>
              </w:rPr>
              <w:t>说明</w:t>
            </w:r>
          </w:p>
        </w:tc>
        <w:tc>
          <w:tcPr>
            <w:tcW w:w="6433" w:type="dxa"/>
            <w:tcBorders>
              <w:top w:val="single" w:color="auto" w:sz="4" w:space="0"/>
              <w:left w:val="single" w:color="auto" w:sz="4" w:space="0"/>
              <w:bottom w:val="single" w:color="auto" w:sz="4" w:space="0"/>
              <w:right w:val="single" w:color="auto" w:sz="4" w:space="0"/>
            </w:tcBorders>
            <w:vAlign w:val="center"/>
          </w:tcPr>
          <w:p w14:paraId="7DCF963C">
            <w:pPr>
              <w:spacing w:line="360" w:lineRule="auto"/>
              <w:rPr>
                <w:rFonts w:ascii="仿宋" w:hAnsi="仿宋" w:eastAsia="仿宋" w:cs="仿宋"/>
                <w:bCs/>
                <w:color w:val="000000"/>
                <w:sz w:val="24"/>
                <w:szCs w:val="24"/>
                <w:u w:val="single"/>
              </w:rPr>
            </w:pPr>
          </w:p>
        </w:tc>
      </w:tr>
    </w:tbl>
    <w:p w14:paraId="7C62000D">
      <w:pPr>
        <w:pStyle w:val="36"/>
        <w:spacing w:before="0" w:beforeAutospacing="0" w:after="0" w:afterAutospacing="0" w:line="360" w:lineRule="auto"/>
        <w:ind w:left="0" w:right="23"/>
        <w:rPr>
          <w:rFonts w:ascii="仿宋" w:hAnsi="仿宋" w:eastAsia="仿宋" w:cs="仿宋"/>
          <w:color w:val="000000"/>
        </w:rPr>
      </w:pPr>
      <w:r>
        <w:rPr>
          <w:rFonts w:hint="eastAsia" w:ascii="仿宋" w:hAnsi="仿宋" w:eastAsia="仿宋" w:cs="仿宋"/>
          <w:color w:val="000000"/>
        </w:rPr>
        <w:t xml:space="preserve"> </w:t>
      </w:r>
    </w:p>
    <w:p w14:paraId="53FFD2D1">
      <w:pPr>
        <w:pStyle w:val="36"/>
        <w:spacing w:before="0" w:beforeAutospacing="0" w:after="0" w:afterAutospacing="0" w:line="360" w:lineRule="auto"/>
        <w:ind w:left="0" w:right="0" w:firstLine="420" w:firstLineChars="200"/>
        <w:rPr>
          <w:rFonts w:ascii="仿宋" w:hAnsi="仿宋" w:eastAsia="仿宋" w:cs="仿宋"/>
          <w:color w:val="000000"/>
        </w:rPr>
      </w:pPr>
      <w:r>
        <w:rPr>
          <w:rFonts w:hint="eastAsia" w:ascii="仿宋" w:hAnsi="仿宋" w:eastAsia="仿宋" w:cs="仿宋"/>
          <w:color w:val="000000"/>
        </w:rPr>
        <w:t>注：1.</w:t>
      </w:r>
      <w:r>
        <w:rPr>
          <w:rFonts w:hint="eastAsia" w:ascii="仿宋" w:hAnsi="仿宋" w:eastAsia="仿宋" w:cs="仿宋"/>
          <w:color w:val="000000"/>
          <w:sz w:val="24"/>
          <w:szCs w:val="24"/>
        </w:rPr>
        <w:t>投标报价为全包干价，以人民币为结算单位。</w:t>
      </w:r>
    </w:p>
    <w:p w14:paraId="3F8969A8">
      <w:pPr>
        <w:pStyle w:val="36"/>
        <w:spacing w:before="0" w:beforeAutospacing="0" w:after="0" w:afterAutospacing="0" w:line="360" w:lineRule="auto"/>
        <w:ind w:right="23"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2.投标报价超过预算价作无效标书处理。</w:t>
      </w:r>
    </w:p>
    <w:p w14:paraId="1753105C">
      <w:pPr>
        <w:spacing w:line="360" w:lineRule="auto"/>
        <w:ind w:firstLine="2" w:firstLineChars="1"/>
        <w:rPr>
          <w:rFonts w:ascii="仿宋" w:hAnsi="仿宋" w:eastAsia="仿宋" w:cs="仿宋"/>
          <w:color w:val="000000"/>
        </w:rPr>
      </w:pPr>
      <w:r>
        <w:rPr>
          <w:rFonts w:hint="eastAsia" w:ascii="仿宋" w:hAnsi="仿宋" w:eastAsia="仿宋" w:cs="仿宋"/>
          <w:color w:val="000000"/>
        </w:rPr>
        <w:t xml:space="preserve"> </w:t>
      </w:r>
    </w:p>
    <w:p w14:paraId="614F4D7B">
      <w:pPr>
        <w:adjustRightInd w:val="0"/>
        <w:snapToGrid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 </w:t>
      </w:r>
    </w:p>
    <w:p w14:paraId="7E503F8A">
      <w:pPr>
        <w:adjustRightInd w:val="0"/>
        <w:snapToGrid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 </w:t>
      </w:r>
    </w:p>
    <w:p w14:paraId="41DEAA05">
      <w:pPr>
        <w:autoSpaceDE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投标人全称（加盖电子公章）：</w:t>
      </w:r>
      <w:r>
        <w:rPr>
          <w:rFonts w:hint="eastAsia" w:ascii="仿宋" w:hAnsi="仿宋" w:eastAsia="仿宋" w:cs="仿宋"/>
          <w:color w:val="000000"/>
          <w:sz w:val="24"/>
          <w:szCs w:val="24"/>
          <w:u w:val="single"/>
        </w:rPr>
        <w:t xml:space="preserve">                   </w:t>
      </w:r>
    </w:p>
    <w:p w14:paraId="4D83EDB4">
      <w:pPr>
        <w:autoSpaceDE w:val="0"/>
        <w:adjustRightInd w:val="0"/>
        <w:snapToGrid w:val="0"/>
        <w:spacing w:line="360" w:lineRule="auto"/>
        <w:rPr>
          <w:rFonts w:ascii="仿宋" w:hAnsi="仿宋" w:eastAsia="仿宋" w:cs="仿宋"/>
          <w:color w:val="000000"/>
          <w:sz w:val="24"/>
          <w:szCs w:val="24"/>
          <w:u w:val="single"/>
        </w:rPr>
      </w:pPr>
      <w:r>
        <w:rPr>
          <w:rFonts w:hint="eastAsia" w:ascii="仿宋" w:hAnsi="仿宋" w:eastAsia="仿宋" w:cs="仿宋"/>
          <w:color w:val="000000"/>
          <w:sz w:val="24"/>
          <w:szCs w:val="24"/>
        </w:rPr>
        <w:t>法定代表人或其委托代理人（</w:t>
      </w:r>
      <w:r>
        <w:rPr>
          <w:rFonts w:hint="eastAsia" w:ascii="仿宋" w:hAnsi="仿宋" w:eastAsia="仿宋" w:cs="仿宋"/>
          <w:caps/>
          <w:color w:val="000000"/>
          <w:sz w:val="24"/>
          <w:szCs w:val="24"/>
        </w:rPr>
        <w:t>电子签章</w:t>
      </w:r>
      <w:r>
        <w:rPr>
          <w:rFonts w:hint="eastAsia" w:ascii="仿宋" w:hAnsi="仿宋" w:eastAsia="仿宋" w:cs="仿宋"/>
          <w:color w:val="000000"/>
          <w:sz w:val="24"/>
          <w:szCs w:val="24"/>
        </w:rPr>
        <w:t>）：</w:t>
      </w:r>
      <w:r>
        <w:rPr>
          <w:rFonts w:hint="eastAsia" w:ascii="仿宋" w:hAnsi="仿宋" w:eastAsia="仿宋" w:cs="仿宋"/>
          <w:color w:val="000000"/>
          <w:sz w:val="24"/>
          <w:szCs w:val="24"/>
          <w:u w:val="single"/>
        </w:rPr>
        <w:t xml:space="preserve">              </w:t>
      </w:r>
    </w:p>
    <w:p w14:paraId="0672C29D">
      <w:pPr>
        <w:autoSpaceDE w:val="0"/>
        <w:spacing w:line="360" w:lineRule="auto"/>
        <w:jc w:val="left"/>
        <w:rPr>
          <w:rFonts w:ascii="仿宋" w:hAnsi="仿宋" w:eastAsia="仿宋" w:cs="仿宋"/>
          <w:b/>
          <w:bCs/>
          <w:color w:val="000000"/>
          <w:sz w:val="28"/>
          <w:szCs w:val="28"/>
        </w:rPr>
      </w:pPr>
      <w:r>
        <w:rPr>
          <w:rFonts w:hint="eastAsia" w:ascii="仿宋" w:hAnsi="仿宋" w:eastAsia="仿宋" w:cs="仿宋"/>
          <w:color w:val="000000"/>
          <w:sz w:val="24"/>
          <w:szCs w:val="24"/>
        </w:rPr>
        <w:t>日期：</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日</w:t>
      </w:r>
    </w:p>
    <w:p w14:paraId="592D1A58">
      <w:pPr>
        <w:pStyle w:val="10"/>
        <w:spacing w:line="360" w:lineRule="auto"/>
        <w:rPr>
          <w:rFonts w:ascii="仿宋" w:hAnsi="仿宋" w:eastAsia="仿宋" w:cs="仿宋"/>
          <w:b/>
          <w:color w:val="000000"/>
        </w:rPr>
      </w:pPr>
      <w:r>
        <w:rPr>
          <w:rFonts w:hint="eastAsia" w:ascii="仿宋" w:hAnsi="仿宋" w:eastAsia="仿宋" w:cs="仿宋"/>
          <w:b/>
          <w:color w:val="000000"/>
        </w:rPr>
        <w:t xml:space="preserve"> </w:t>
      </w:r>
    </w:p>
    <w:p w14:paraId="682220B4">
      <w:pPr>
        <w:rPr>
          <w:rFonts w:ascii="仿宋" w:hAnsi="仿宋" w:eastAsia="仿宋" w:cs="仿宋"/>
          <w:b/>
          <w:bCs/>
          <w:color w:val="000000"/>
          <w:kern w:val="0"/>
          <w:sz w:val="28"/>
          <w:szCs w:val="28"/>
        </w:rPr>
      </w:pPr>
      <w:r>
        <w:rPr>
          <w:rFonts w:hint="eastAsia" w:ascii="仿宋" w:hAnsi="仿宋" w:eastAsia="仿宋" w:cs="仿宋"/>
          <w:b/>
          <w:bCs/>
          <w:color w:val="000000"/>
          <w:kern w:val="0"/>
          <w:sz w:val="28"/>
          <w:szCs w:val="28"/>
        </w:rPr>
        <w:t xml:space="preserve"> </w:t>
      </w:r>
    </w:p>
    <w:p w14:paraId="5310A311">
      <w:pPr>
        <w:rPr>
          <w:rFonts w:ascii="仿宋" w:hAnsi="仿宋" w:eastAsia="仿宋" w:cs="仿宋"/>
          <w:b/>
          <w:bCs/>
          <w:color w:val="000000"/>
          <w:sz w:val="32"/>
          <w:szCs w:val="32"/>
        </w:rPr>
      </w:pPr>
      <w:r>
        <w:rPr>
          <w:rFonts w:hint="eastAsia" w:ascii="仿宋" w:hAnsi="仿宋" w:eastAsia="仿宋" w:cs="仿宋"/>
          <w:bCs/>
          <w:color w:val="000000"/>
          <w:kern w:val="0"/>
          <w:sz w:val="28"/>
          <w:szCs w:val="28"/>
        </w:rPr>
        <w:br w:type="page"/>
      </w:r>
    </w:p>
    <w:p w14:paraId="07195B5B">
      <w:pPr>
        <w:pStyle w:val="4"/>
        <w:spacing w:line="360" w:lineRule="auto"/>
        <w:jc w:val="center"/>
        <w:rPr>
          <w:rFonts w:ascii="仿宋" w:hAnsi="仿宋" w:eastAsia="仿宋" w:cs="仿宋"/>
          <w:color w:val="000000" w:themeColor="text1"/>
          <w:szCs w:val="28"/>
          <w14:textFill>
            <w14:solidFill>
              <w14:schemeClr w14:val="tx1"/>
            </w14:solidFill>
          </w14:textFill>
        </w:rPr>
      </w:pPr>
      <w:r>
        <w:rPr>
          <w:rFonts w:hint="eastAsia" w:ascii="仿宋" w:hAnsi="仿宋" w:eastAsia="仿宋" w:cs="仿宋"/>
          <w:color w:val="000000" w:themeColor="text1"/>
          <w:szCs w:val="28"/>
          <w14:textFill>
            <w14:solidFill>
              <w14:schemeClr w14:val="tx1"/>
            </w14:solidFill>
          </w14:textFill>
        </w:rPr>
        <w:t>二、分项报价表</w:t>
      </w:r>
    </w:p>
    <w:tbl>
      <w:tblPr>
        <w:tblStyle w:val="20"/>
        <w:tblW w:w="9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9"/>
        <w:gridCol w:w="1353"/>
        <w:gridCol w:w="1315"/>
        <w:gridCol w:w="1433"/>
        <w:gridCol w:w="1702"/>
        <w:gridCol w:w="1256"/>
        <w:gridCol w:w="847"/>
        <w:gridCol w:w="952"/>
      </w:tblGrid>
      <w:tr w14:paraId="6121E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jc w:val="center"/>
        </w:trPr>
        <w:tc>
          <w:tcPr>
            <w:tcW w:w="499" w:type="dxa"/>
            <w:vAlign w:val="center"/>
          </w:tcPr>
          <w:p w14:paraId="02DD752A">
            <w:pPr>
              <w:pStyle w:val="10"/>
              <w:widowControl/>
              <w:spacing w:line="360" w:lineRule="auto"/>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序号</w:t>
            </w:r>
          </w:p>
        </w:tc>
        <w:tc>
          <w:tcPr>
            <w:tcW w:w="1353" w:type="dxa"/>
            <w:vAlign w:val="center"/>
          </w:tcPr>
          <w:p w14:paraId="53104CCF">
            <w:pPr>
              <w:pStyle w:val="10"/>
              <w:widowControl/>
              <w:spacing w:line="360" w:lineRule="auto"/>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产品名称</w:t>
            </w:r>
          </w:p>
        </w:tc>
        <w:tc>
          <w:tcPr>
            <w:tcW w:w="1315" w:type="dxa"/>
            <w:vAlign w:val="center"/>
          </w:tcPr>
          <w:p w14:paraId="6D222A75">
            <w:pPr>
              <w:pStyle w:val="10"/>
              <w:widowControl/>
              <w:spacing w:line="360" w:lineRule="auto"/>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品牌</w:t>
            </w:r>
          </w:p>
        </w:tc>
        <w:tc>
          <w:tcPr>
            <w:tcW w:w="1433" w:type="dxa"/>
            <w:vAlign w:val="center"/>
          </w:tcPr>
          <w:p w14:paraId="5EC03F4C">
            <w:pPr>
              <w:pStyle w:val="10"/>
              <w:widowControl/>
              <w:spacing w:line="360" w:lineRule="auto"/>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规格型号</w:t>
            </w:r>
          </w:p>
        </w:tc>
        <w:tc>
          <w:tcPr>
            <w:tcW w:w="1702" w:type="dxa"/>
            <w:vAlign w:val="center"/>
          </w:tcPr>
          <w:p w14:paraId="348DF1BB">
            <w:pPr>
              <w:pStyle w:val="10"/>
              <w:widowControl/>
              <w:spacing w:line="360" w:lineRule="auto"/>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制造商</w:t>
            </w:r>
          </w:p>
        </w:tc>
        <w:tc>
          <w:tcPr>
            <w:tcW w:w="1256" w:type="dxa"/>
            <w:vAlign w:val="center"/>
          </w:tcPr>
          <w:p w14:paraId="0B9F1498">
            <w:pPr>
              <w:pStyle w:val="10"/>
              <w:widowControl/>
              <w:spacing w:line="360" w:lineRule="auto"/>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数量</w:t>
            </w:r>
          </w:p>
          <w:p w14:paraId="089E29CD">
            <w:pPr>
              <w:pStyle w:val="10"/>
              <w:widowControl/>
              <w:spacing w:line="360" w:lineRule="auto"/>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（单位）</w:t>
            </w:r>
          </w:p>
        </w:tc>
        <w:tc>
          <w:tcPr>
            <w:tcW w:w="847" w:type="dxa"/>
            <w:vAlign w:val="center"/>
          </w:tcPr>
          <w:p w14:paraId="529CC8EF">
            <w:pPr>
              <w:pStyle w:val="10"/>
              <w:widowControl/>
              <w:spacing w:line="360" w:lineRule="auto"/>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单价（元）</w:t>
            </w:r>
          </w:p>
        </w:tc>
        <w:tc>
          <w:tcPr>
            <w:tcW w:w="952" w:type="dxa"/>
            <w:vAlign w:val="center"/>
          </w:tcPr>
          <w:p w14:paraId="30A4F960">
            <w:pPr>
              <w:pStyle w:val="10"/>
              <w:widowControl/>
              <w:spacing w:line="360" w:lineRule="auto"/>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合价（元）</w:t>
            </w:r>
          </w:p>
        </w:tc>
      </w:tr>
      <w:tr w14:paraId="445EB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499" w:type="dxa"/>
          </w:tcPr>
          <w:p w14:paraId="317D07F1">
            <w:pPr>
              <w:pStyle w:val="10"/>
              <w:widowControl/>
              <w:spacing w:line="360" w:lineRule="auto"/>
              <w:rPr>
                <w:rFonts w:ascii="仿宋" w:hAnsi="仿宋" w:eastAsia="仿宋" w:cs="仿宋"/>
                <w:color w:val="000000" w:themeColor="text1"/>
                <w:sz w:val="24"/>
                <w:szCs w:val="24"/>
                <w14:textFill>
                  <w14:solidFill>
                    <w14:schemeClr w14:val="tx1"/>
                  </w14:solidFill>
                </w14:textFill>
              </w:rPr>
            </w:pPr>
          </w:p>
        </w:tc>
        <w:tc>
          <w:tcPr>
            <w:tcW w:w="1353" w:type="dxa"/>
          </w:tcPr>
          <w:p w14:paraId="72856706">
            <w:pPr>
              <w:pStyle w:val="10"/>
              <w:widowControl/>
              <w:spacing w:line="360" w:lineRule="auto"/>
              <w:rPr>
                <w:rFonts w:ascii="仿宋" w:hAnsi="仿宋" w:eastAsia="仿宋" w:cs="仿宋"/>
                <w:color w:val="000000" w:themeColor="text1"/>
                <w:sz w:val="24"/>
                <w:szCs w:val="24"/>
                <w14:textFill>
                  <w14:solidFill>
                    <w14:schemeClr w14:val="tx1"/>
                  </w14:solidFill>
                </w14:textFill>
              </w:rPr>
            </w:pPr>
          </w:p>
        </w:tc>
        <w:tc>
          <w:tcPr>
            <w:tcW w:w="1315" w:type="dxa"/>
          </w:tcPr>
          <w:p w14:paraId="5A87C533">
            <w:pPr>
              <w:pStyle w:val="10"/>
              <w:widowControl/>
              <w:spacing w:line="360" w:lineRule="auto"/>
              <w:rPr>
                <w:rFonts w:ascii="仿宋" w:hAnsi="仿宋" w:eastAsia="仿宋" w:cs="仿宋"/>
                <w:color w:val="000000" w:themeColor="text1"/>
                <w:sz w:val="24"/>
                <w:szCs w:val="24"/>
                <w14:textFill>
                  <w14:solidFill>
                    <w14:schemeClr w14:val="tx1"/>
                  </w14:solidFill>
                </w14:textFill>
              </w:rPr>
            </w:pPr>
          </w:p>
        </w:tc>
        <w:tc>
          <w:tcPr>
            <w:tcW w:w="1433" w:type="dxa"/>
          </w:tcPr>
          <w:p w14:paraId="02272F02">
            <w:pPr>
              <w:pStyle w:val="10"/>
              <w:widowControl/>
              <w:spacing w:line="360" w:lineRule="auto"/>
              <w:rPr>
                <w:rFonts w:ascii="仿宋" w:hAnsi="仿宋" w:eastAsia="仿宋" w:cs="仿宋"/>
                <w:color w:val="000000" w:themeColor="text1"/>
                <w:sz w:val="24"/>
                <w:szCs w:val="24"/>
                <w14:textFill>
                  <w14:solidFill>
                    <w14:schemeClr w14:val="tx1"/>
                  </w14:solidFill>
                </w14:textFill>
              </w:rPr>
            </w:pPr>
          </w:p>
        </w:tc>
        <w:tc>
          <w:tcPr>
            <w:tcW w:w="1702" w:type="dxa"/>
          </w:tcPr>
          <w:p w14:paraId="4FC27D13">
            <w:pPr>
              <w:pStyle w:val="10"/>
              <w:widowControl/>
              <w:spacing w:line="360" w:lineRule="auto"/>
              <w:rPr>
                <w:rFonts w:ascii="仿宋" w:hAnsi="仿宋" w:eastAsia="仿宋" w:cs="仿宋"/>
                <w:color w:val="000000" w:themeColor="text1"/>
                <w:sz w:val="24"/>
                <w:szCs w:val="24"/>
                <w14:textFill>
                  <w14:solidFill>
                    <w14:schemeClr w14:val="tx1"/>
                  </w14:solidFill>
                </w14:textFill>
              </w:rPr>
            </w:pPr>
          </w:p>
        </w:tc>
        <w:tc>
          <w:tcPr>
            <w:tcW w:w="1256" w:type="dxa"/>
          </w:tcPr>
          <w:p w14:paraId="77FA50B2">
            <w:pPr>
              <w:pStyle w:val="10"/>
              <w:widowControl/>
              <w:spacing w:line="360" w:lineRule="auto"/>
              <w:rPr>
                <w:rFonts w:ascii="仿宋" w:hAnsi="仿宋" w:eastAsia="仿宋" w:cs="仿宋"/>
                <w:color w:val="000000" w:themeColor="text1"/>
                <w:sz w:val="24"/>
                <w:szCs w:val="24"/>
                <w14:textFill>
                  <w14:solidFill>
                    <w14:schemeClr w14:val="tx1"/>
                  </w14:solidFill>
                </w14:textFill>
              </w:rPr>
            </w:pPr>
          </w:p>
        </w:tc>
        <w:tc>
          <w:tcPr>
            <w:tcW w:w="847" w:type="dxa"/>
          </w:tcPr>
          <w:p w14:paraId="54EACB01">
            <w:pPr>
              <w:pStyle w:val="10"/>
              <w:widowControl/>
              <w:spacing w:line="360" w:lineRule="auto"/>
              <w:rPr>
                <w:rFonts w:ascii="仿宋" w:hAnsi="仿宋" w:eastAsia="仿宋" w:cs="仿宋"/>
                <w:color w:val="000000" w:themeColor="text1"/>
                <w:sz w:val="24"/>
                <w:szCs w:val="24"/>
                <w14:textFill>
                  <w14:solidFill>
                    <w14:schemeClr w14:val="tx1"/>
                  </w14:solidFill>
                </w14:textFill>
              </w:rPr>
            </w:pPr>
          </w:p>
        </w:tc>
        <w:tc>
          <w:tcPr>
            <w:tcW w:w="952" w:type="dxa"/>
          </w:tcPr>
          <w:p w14:paraId="4743D3A6">
            <w:pPr>
              <w:pStyle w:val="10"/>
              <w:widowControl/>
              <w:spacing w:line="360" w:lineRule="auto"/>
              <w:rPr>
                <w:rFonts w:ascii="仿宋" w:hAnsi="仿宋" w:eastAsia="仿宋" w:cs="仿宋"/>
                <w:color w:val="000000" w:themeColor="text1"/>
                <w:sz w:val="24"/>
                <w:szCs w:val="24"/>
                <w14:textFill>
                  <w14:solidFill>
                    <w14:schemeClr w14:val="tx1"/>
                  </w14:solidFill>
                </w14:textFill>
              </w:rPr>
            </w:pPr>
          </w:p>
        </w:tc>
      </w:tr>
      <w:tr w14:paraId="4BDE3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499" w:type="dxa"/>
          </w:tcPr>
          <w:p w14:paraId="69C04BB8">
            <w:pPr>
              <w:pStyle w:val="10"/>
              <w:widowControl/>
              <w:spacing w:line="360" w:lineRule="auto"/>
              <w:rPr>
                <w:rFonts w:ascii="仿宋" w:hAnsi="仿宋" w:eastAsia="仿宋" w:cs="仿宋"/>
                <w:color w:val="000000" w:themeColor="text1"/>
                <w:sz w:val="24"/>
                <w:szCs w:val="24"/>
                <w14:textFill>
                  <w14:solidFill>
                    <w14:schemeClr w14:val="tx1"/>
                  </w14:solidFill>
                </w14:textFill>
              </w:rPr>
            </w:pPr>
          </w:p>
        </w:tc>
        <w:tc>
          <w:tcPr>
            <w:tcW w:w="1353" w:type="dxa"/>
          </w:tcPr>
          <w:p w14:paraId="7E3CD9CA">
            <w:pPr>
              <w:pStyle w:val="10"/>
              <w:widowControl/>
              <w:spacing w:line="360" w:lineRule="auto"/>
              <w:rPr>
                <w:rFonts w:ascii="仿宋" w:hAnsi="仿宋" w:eastAsia="仿宋" w:cs="仿宋"/>
                <w:color w:val="000000" w:themeColor="text1"/>
                <w:sz w:val="24"/>
                <w:szCs w:val="24"/>
                <w14:textFill>
                  <w14:solidFill>
                    <w14:schemeClr w14:val="tx1"/>
                  </w14:solidFill>
                </w14:textFill>
              </w:rPr>
            </w:pPr>
          </w:p>
        </w:tc>
        <w:tc>
          <w:tcPr>
            <w:tcW w:w="1315" w:type="dxa"/>
          </w:tcPr>
          <w:p w14:paraId="2D0F9BFA">
            <w:pPr>
              <w:pStyle w:val="10"/>
              <w:widowControl/>
              <w:spacing w:line="360" w:lineRule="auto"/>
              <w:rPr>
                <w:rFonts w:ascii="仿宋" w:hAnsi="仿宋" w:eastAsia="仿宋" w:cs="仿宋"/>
                <w:color w:val="000000" w:themeColor="text1"/>
                <w:sz w:val="24"/>
                <w:szCs w:val="24"/>
                <w14:textFill>
                  <w14:solidFill>
                    <w14:schemeClr w14:val="tx1"/>
                  </w14:solidFill>
                </w14:textFill>
              </w:rPr>
            </w:pPr>
          </w:p>
        </w:tc>
        <w:tc>
          <w:tcPr>
            <w:tcW w:w="1433" w:type="dxa"/>
          </w:tcPr>
          <w:p w14:paraId="689BFD14">
            <w:pPr>
              <w:pStyle w:val="10"/>
              <w:widowControl/>
              <w:spacing w:line="360" w:lineRule="auto"/>
              <w:rPr>
                <w:rFonts w:ascii="仿宋" w:hAnsi="仿宋" w:eastAsia="仿宋" w:cs="仿宋"/>
                <w:color w:val="000000" w:themeColor="text1"/>
                <w:sz w:val="24"/>
                <w:szCs w:val="24"/>
                <w14:textFill>
                  <w14:solidFill>
                    <w14:schemeClr w14:val="tx1"/>
                  </w14:solidFill>
                </w14:textFill>
              </w:rPr>
            </w:pPr>
          </w:p>
        </w:tc>
        <w:tc>
          <w:tcPr>
            <w:tcW w:w="1702" w:type="dxa"/>
          </w:tcPr>
          <w:p w14:paraId="2717EFD9">
            <w:pPr>
              <w:pStyle w:val="10"/>
              <w:widowControl/>
              <w:spacing w:line="360" w:lineRule="auto"/>
              <w:rPr>
                <w:rFonts w:ascii="仿宋" w:hAnsi="仿宋" w:eastAsia="仿宋" w:cs="仿宋"/>
                <w:color w:val="000000" w:themeColor="text1"/>
                <w:sz w:val="24"/>
                <w:szCs w:val="24"/>
                <w14:textFill>
                  <w14:solidFill>
                    <w14:schemeClr w14:val="tx1"/>
                  </w14:solidFill>
                </w14:textFill>
              </w:rPr>
            </w:pPr>
          </w:p>
        </w:tc>
        <w:tc>
          <w:tcPr>
            <w:tcW w:w="1256" w:type="dxa"/>
          </w:tcPr>
          <w:p w14:paraId="326DF4D2">
            <w:pPr>
              <w:pStyle w:val="10"/>
              <w:widowControl/>
              <w:spacing w:line="360" w:lineRule="auto"/>
              <w:rPr>
                <w:rFonts w:ascii="仿宋" w:hAnsi="仿宋" w:eastAsia="仿宋" w:cs="仿宋"/>
                <w:color w:val="000000" w:themeColor="text1"/>
                <w:sz w:val="24"/>
                <w:szCs w:val="24"/>
                <w14:textFill>
                  <w14:solidFill>
                    <w14:schemeClr w14:val="tx1"/>
                  </w14:solidFill>
                </w14:textFill>
              </w:rPr>
            </w:pPr>
          </w:p>
        </w:tc>
        <w:tc>
          <w:tcPr>
            <w:tcW w:w="847" w:type="dxa"/>
          </w:tcPr>
          <w:p w14:paraId="378AA144">
            <w:pPr>
              <w:pStyle w:val="10"/>
              <w:widowControl/>
              <w:spacing w:line="360" w:lineRule="auto"/>
              <w:rPr>
                <w:rFonts w:ascii="仿宋" w:hAnsi="仿宋" w:eastAsia="仿宋" w:cs="仿宋"/>
                <w:color w:val="000000" w:themeColor="text1"/>
                <w:sz w:val="24"/>
                <w:szCs w:val="24"/>
                <w14:textFill>
                  <w14:solidFill>
                    <w14:schemeClr w14:val="tx1"/>
                  </w14:solidFill>
                </w14:textFill>
              </w:rPr>
            </w:pPr>
          </w:p>
        </w:tc>
        <w:tc>
          <w:tcPr>
            <w:tcW w:w="952" w:type="dxa"/>
          </w:tcPr>
          <w:p w14:paraId="27A5B01A">
            <w:pPr>
              <w:pStyle w:val="10"/>
              <w:widowControl/>
              <w:spacing w:line="360" w:lineRule="auto"/>
              <w:rPr>
                <w:rFonts w:ascii="仿宋" w:hAnsi="仿宋" w:eastAsia="仿宋" w:cs="仿宋"/>
                <w:color w:val="000000" w:themeColor="text1"/>
                <w:sz w:val="24"/>
                <w:szCs w:val="24"/>
                <w14:textFill>
                  <w14:solidFill>
                    <w14:schemeClr w14:val="tx1"/>
                  </w14:solidFill>
                </w14:textFill>
              </w:rPr>
            </w:pPr>
          </w:p>
        </w:tc>
      </w:tr>
      <w:tr w14:paraId="2A7C7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499" w:type="dxa"/>
          </w:tcPr>
          <w:p w14:paraId="1E9CD8FC">
            <w:pPr>
              <w:pStyle w:val="10"/>
              <w:widowControl/>
              <w:spacing w:line="360" w:lineRule="auto"/>
              <w:rPr>
                <w:rFonts w:ascii="仿宋" w:hAnsi="仿宋" w:eastAsia="仿宋" w:cs="仿宋"/>
                <w:color w:val="000000" w:themeColor="text1"/>
                <w:sz w:val="24"/>
                <w:szCs w:val="24"/>
                <w14:textFill>
                  <w14:solidFill>
                    <w14:schemeClr w14:val="tx1"/>
                  </w14:solidFill>
                </w14:textFill>
              </w:rPr>
            </w:pPr>
          </w:p>
        </w:tc>
        <w:tc>
          <w:tcPr>
            <w:tcW w:w="1353" w:type="dxa"/>
          </w:tcPr>
          <w:p w14:paraId="6A727731">
            <w:pPr>
              <w:pStyle w:val="10"/>
              <w:widowControl/>
              <w:spacing w:line="360" w:lineRule="auto"/>
              <w:rPr>
                <w:rFonts w:ascii="仿宋" w:hAnsi="仿宋" w:eastAsia="仿宋" w:cs="仿宋"/>
                <w:color w:val="000000" w:themeColor="text1"/>
                <w:sz w:val="24"/>
                <w:szCs w:val="24"/>
                <w14:textFill>
                  <w14:solidFill>
                    <w14:schemeClr w14:val="tx1"/>
                  </w14:solidFill>
                </w14:textFill>
              </w:rPr>
            </w:pPr>
          </w:p>
        </w:tc>
        <w:tc>
          <w:tcPr>
            <w:tcW w:w="1315" w:type="dxa"/>
          </w:tcPr>
          <w:p w14:paraId="12774813">
            <w:pPr>
              <w:pStyle w:val="10"/>
              <w:widowControl/>
              <w:spacing w:line="360" w:lineRule="auto"/>
              <w:rPr>
                <w:rFonts w:ascii="仿宋" w:hAnsi="仿宋" w:eastAsia="仿宋" w:cs="仿宋"/>
                <w:color w:val="000000" w:themeColor="text1"/>
                <w:sz w:val="24"/>
                <w:szCs w:val="24"/>
                <w14:textFill>
                  <w14:solidFill>
                    <w14:schemeClr w14:val="tx1"/>
                  </w14:solidFill>
                </w14:textFill>
              </w:rPr>
            </w:pPr>
          </w:p>
        </w:tc>
        <w:tc>
          <w:tcPr>
            <w:tcW w:w="1433" w:type="dxa"/>
          </w:tcPr>
          <w:p w14:paraId="3FFC0B8E">
            <w:pPr>
              <w:pStyle w:val="10"/>
              <w:widowControl/>
              <w:spacing w:line="360" w:lineRule="auto"/>
              <w:rPr>
                <w:rFonts w:ascii="仿宋" w:hAnsi="仿宋" w:eastAsia="仿宋" w:cs="仿宋"/>
                <w:color w:val="000000" w:themeColor="text1"/>
                <w:sz w:val="24"/>
                <w:szCs w:val="24"/>
                <w14:textFill>
                  <w14:solidFill>
                    <w14:schemeClr w14:val="tx1"/>
                  </w14:solidFill>
                </w14:textFill>
              </w:rPr>
            </w:pPr>
          </w:p>
        </w:tc>
        <w:tc>
          <w:tcPr>
            <w:tcW w:w="1702" w:type="dxa"/>
          </w:tcPr>
          <w:p w14:paraId="0E13E16F">
            <w:pPr>
              <w:pStyle w:val="10"/>
              <w:widowControl/>
              <w:spacing w:line="360" w:lineRule="auto"/>
              <w:rPr>
                <w:rFonts w:ascii="仿宋" w:hAnsi="仿宋" w:eastAsia="仿宋" w:cs="仿宋"/>
                <w:color w:val="000000" w:themeColor="text1"/>
                <w:sz w:val="24"/>
                <w:szCs w:val="24"/>
                <w14:textFill>
                  <w14:solidFill>
                    <w14:schemeClr w14:val="tx1"/>
                  </w14:solidFill>
                </w14:textFill>
              </w:rPr>
            </w:pPr>
          </w:p>
        </w:tc>
        <w:tc>
          <w:tcPr>
            <w:tcW w:w="1256" w:type="dxa"/>
          </w:tcPr>
          <w:p w14:paraId="4B7CA039">
            <w:pPr>
              <w:pStyle w:val="10"/>
              <w:widowControl/>
              <w:spacing w:line="360" w:lineRule="auto"/>
              <w:rPr>
                <w:rFonts w:ascii="仿宋" w:hAnsi="仿宋" w:eastAsia="仿宋" w:cs="仿宋"/>
                <w:color w:val="000000" w:themeColor="text1"/>
                <w:sz w:val="24"/>
                <w:szCs w:val="24"/>
                <w14:textFill>
                  <w14:solidFill>
                    <w14:schemeClr w14:val="tx1"/>
                  </w14:solidFill>
                </w14:textFill>
              </w:rPr>
            </w:pPr>
          </w:p>
        </w:tc>
        <w:tc>
          <w:tcPr>
            <w:tcW w:w="847" w:type="dxa"/>
          </w:tcPr>
          <w:p w14:paraId="0175F03A">
            <w:pPr>
              <w:pStyle w:val="10"/>
              <w:widowControl/>
              <w:spacing w:line="360" w:lineRule="auto"/>
              <w:rPr>
                <w:rFonts w:ascii="仿宋" w:hAnsi="仿宋" w:eastAsia="仿宋" w:cs="仿宋"/>
                <w:color w:val="000000" w:themeColor="text1"/>
                <w:sz w:val="24"/>
                <w:szCs w:val="24"/>
                <w14:textFill>
                  <w14:solidFill>
                    <w14:schemeClr w14:val="tx1"/>
                  </w14:solidFill>
                </w14:textFill>
              </w:rPr>
            </w:pPr>
          </w:p>
        </w:tc>
        <w:tc>
          <w:tcPr>
            <w:tcW w:w="952" w:type="dxa"/>
          </w:tcPr>
          <w:p w14:paraId="1CE1F2F5">
            <w:pPr>
              <w:pStyle w:val="10"/>
              <w:widowControl/>
              <w:spacing w:line="360" w:lineRule="auto"/>
              <w:rPr>
                <w:rFonts w:ascii="仿宋" w:hAnsi="仿宋" w:eastAsia="仿宋" w:cs="仿宋"/>
                <w:color w:val="000000" w:themeColor="text1"/>
                <w:sz w:val="24"/>
                <w:szCs w:val="24"/>
                <w14:textFill>
                  <w14:solidFill>
                    <w14:schemeClr w14:val="tx1"/>
                  </w14:solidFill>
                </w14:textFill>
              </w:rPr>
            </w:pPr>
          </w:p>
        </w:tc>
      </w:tr>
      <w:tr w14:paraId="1C580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499" w:type="dxa"/>
          </w:tcPr>
          <w:p w14:paraId="2F93A878">
            <w:pPr>
              <w:pStyle w:val="10"/>
              <w:widowControl/>
              <w:spacing w:line="360" w:lineRule="auto"/>
              <w:rPr>
                <w:rFonts w:ascii="仿宋" w:hAnsi="仿宋" w:eastAsia="仿宋" w:cs="仿宋"/>
                <w:color w:val="000000" w:themeColor="text1"/>
                <w:sz w:val="24"/>
                <w:szCs w:val="24"/>
                <w14:textFill>
                  <w14:solidFill>
                    <w14:schemeClr w14:val="tx1"/>
                  </w14:solidFill>
                </w14:textFill>
              </w:rPr>
            </w:pPr>
          </w:p>
        </w:tc>
        <w:tc>
          <w:tcPr>
            <w:tcW w:w="1353" w:type="dxa"/>
          </w:tcPr>
          <w:p w14:paraId="6AB26E59">
            <w:pPr>
              <w:pStyle w:val="10"/>
              <w:widowControl/>
              <w:spacing w:line="360" w:lineRule="auto"/>
              <w:rPr>
                <w:rFonts w:ascii="仿宋" w:hAnsi="仿宋" w:eastAsia="仿宋" w:cs="仿宋"/>
                <w:color w:val="000000" w:themeColor="text1"/>
                <w:sz w:val="24"/>
                <w:szCs w:val="24"/>
                <w14:textFill>
                  <w14:solidFill>
                    <w14:schemeClr w14:val="tx1"/>
                  </w14:solidFill>
                </w14:textFill>
              </w:rPr>
            </w:pPr>
          </w:p>
        </w:tc>
        <w:tc>
          <w:tcPr>
            <w:tcW w:w="1315" w:type="dxa"/>
          </w:tcPr>
          <w:p w14:paraId="72F87C8A">
            <w:pPr>
              <w:pStyle w:val="10"/>
              <w:widowControl/>
              <w:spacing w:line="360" w:lineRule="auto"/>
              <w:rPr>
                <w:rFonts w:ascii="仿宋" w:hAnsi="仿宋" w:eastAsia="仿宋" w:cs="仿宋"/>
                <w:color w:val="000000" w:themeColor="text1"/>
                <w:sz w:val="24"/>
                <w:szCs w:val="24"/>
                <w14:textFill>
                  <w14:solidFill>
                    <w14:schemeClr w14:val="tx1"/>
                  </w14:solidFill>
                </w14:textFill>
              </w:rPr>
            </w:pPr>
          </w:p>
        </w:tc>
        <w:tc>
          <w:tcPr>
            <w:tcW w:w="1433" w:type="dxa"/>
          </w:tcPr>
          <w:p w14:paraId="257F535E">
            <w:pPr>
              <w:pStyle w:val="10"/>
              <w:widowControl/>
              <w:spacing w:line="360" w:lineRule="auto"/>
              <w:rPr>
                <w:rFonts w:ascii="仿宋" w:hAnsi="仿宋" w:eastAsia="仿宋" w:cs="仿宋"/>
                <w:color w:val="000000" w:themeColor="text1"/>
                <w:sz w:val="24"/>
                <w:szCs w:val="24"/>
                <w14:textFill>
                  <w14:solidFill>
                    <w14:schemeClr w14:val="tx1"/>
                  </w14:solidFill>
                </w14:textFill>
              </w:rPr>
            </w:pPr>
          </w:p>
        </w:tc>
        <w:tc>
          <w:tcPr>
            <w:tcW w:w="1702" w:type="dxa"/>
          </w:tcPr>
          <w:p w14:paraId="1AE4C809">
            <w:pPr>
              <w:pStyle w:val="10"/>
              <w:widowControl/>
              <w:spacing w:line="360" w:lineRule="auto"/>
              <w:rPr>
                <w:rFonts w:ascii="仿宋" w:hAnsi="仿宋" w:eastAsia="仿宋" w:cs="仿宋"/>
                <w:color w:val="000000" w:themeColor="text1"/>
                <w:sz w:val="24"/>
                <w:szCs w:val="24"/>
                <w14:textFill>
                  <w14:solidFill>
                    <w14:schemeClr w14:val="tx1"/>
                  </w14:solidFill>
                </w14:textFill>
              </w:rPr>
            </w:pPr>
          </w:p>
        </w:tc>
        <w:tc>
          <w:tcPr>
            <w:tcW w:w="1256" w:type="dxa"/>
          </w:tcPr>
          <w:p w14:paraId="56D4E22A">
            <w:pPr>
              <w:pStyle w:val="10"/>
              <w:widowControl/>
              <w:spacing w:line="360" w:lineRule="auto"/>
              <w:rPr>
                <w:rFonts w:ascii="仿宋" w:hAnsi="仿宋" w:eastAsia="仿宋" w:cs="仿宋"/>
                <w:color w:val="000000" w:themeColor="text1"/>
                <w:sz w:val="24"/>
                <w:szCs w:val="24"/>
                <w14:textFill>
                  <w14:solidFill>
                    <w14:schemeClr w14:val="tx1"/>
                  </w14:solidFill>
                </w14:textFill>
              </w:rPr>
            </w:pPr>
          </w:p>
        </w:tc>
        <w:tc>
          <w:tcPr>
            <w:tcW w:w="847" w:type="dxa"/>
          </w:tcPr>
          <w:p w14:paraId="334F8B8C">
            <w:pPr>
              <w:pStyle w:val="10"/>
              <w:widowControl/>
              <w:spacing w:line="360" w:lineRule="auto"/>
              <w:rPr>
                <w:rFonts w:ascii="仿宋" w:hAnsi="仿宋" w:eastAsia="仿宋" w:cs="仿宋"/>
                <w:color w:val="000000" w:themeColor="text1"/>
                <w:sz w:val="24"/>
                <w:szCs w:val="24"/>
                <w14:textFill>
                  <w14:solidFill>
                    <w14:schemeClr w14:val="tx1"/>
                  </w14:solidFill>
                </w14:textFill>
              </w:rPr>
            </w:pPr>
          </w:p>
        </w:tc>
        <w:tc>
          <w:tcPr>
            <w:tcW w:w="952" w:type="dxa"/>
          </w:tcPr>
          <w:p w14:paraId="01C0E1F3">
            <w:pPr>
              <w:pStyle w:val="10"/>
              <w:widowControl/>
              <w:spacing w:line="360" w:lineRule="auto"/>
              <w:rPr>
                <w:rFonts w:ascii="仿宋" w:hAnsi="仿宋" w:eastAsia="仿宋" w:cs="仿宋"/>
                <w:color w:val="000000" w:themeColor="text1"/>
                <w:sz w:val="24"/>
                <w:szCs w:val="24"/>
                <w14:textFill>
                  <w14:solidFill>
                    <w14:schemeClr w14:val="tx1"/>
                  </w14:solidFill>
                </w14:textFill>
              </w:rPr>
            </w:pPr>
          </w:p>
        </w:tc>
      </w:tr>
      <w:tr w14:paraId="6CE62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499" w:type="dxa"/>
          </w:tcPr>
          <w:p w14:paraId="6FB4B88E">
            <w:pPr>
              <w:pStyle w:val="10"/>
              <w:widowControl/>
              <w:spacing w:line="360" w:lineRule="auto"/>
              <w:rPr>
                <w:rFonts w:ascii="仿宋" w:hAnsi="仿宋" w:eastAsia="仿宋" w:cs="仿宋"/>
                <w:color w:val="000000" w:themeColor="text1"/>
                <w:sz w:val="24"/>
                <w:szCs w:val="24"/>
                <w14:textFill>
                  <w14:solidFill>
                    <w14:schemeClr w14:val="tx1"/>
                  </w14:solidFill>
                </w14:textFill>
              </w:rPr>
            </w:pPr>
          </w:p>
        </w:tc>
        <w:tc>
          <w:tcPr>
            <w:tcW w:w="1353" w:type="dxa"/>
          </w:tcPr>
          <w:p w14:paraId="4F840D4E">
            <w:pPr>
              <w:pStyle w:val="10"/>
              <w:widowControl/>
              <w:spacing w:line="360" w:lineRule="auto"/>
              <w:rPr>
                <w:rFonts w:ascii="仿宋" w:hAnsi="仿宋" w:eastAsia="仿宋" w:cs="仿宋"/>
                <w:color w:val="000000" w:themeColor="text1"/>
                <w:sz w:val="24"/>
                <w:szCs w:val="24"/>
                <w14:textFill>
                  <w14:solidFill>
                    <w14:schemeClr w14:val="tx1"/>
                  </w14:solidFill>
                </w14:textFill>
              </w:rPr>
            </w:pPr>
          </w:p>
        </w:tc>
        <w:tc>
          <w:tcPr>
            <w:tcW w:w="1315" w:type="dxa"/>
          </w:tcPr>
          <w:p w14:paraId="57D1AA1C">
            <w:pPr>
              <w:pStyle w:val="10"/>
              <w:widowControl/>
              <w:spacing w:line="360" w:lineRule="auto"/>
              <w:rPr>
                <w:rFonts w:ascii="仿宋" w:hAnsi="仿宋" w:eastAsia="仿宋" w:cs="仿宋"/>
                <w:color w:val="000000" w:themeColor="text1"/>
                <w:sz w:val="24"/>
                <w:szCs w:val="24"/>
                <w14:textFill>
                  <w14:solidFill>
                    <w14:schemeClr w14:val="tx1"/>
                  </w14:solidFill>
                </w14:textFill>
              </w:rPr>
            </w:pPr>
          </w:p>
        </w:tc>
        <w:tc>
          <w:tcPr>
            <w:tcW w:w="1433" w:type="dxa"/>
          </w:tcPr>
          <w:p w14:paraId="653207F7">
            <w:pPr>
              <w:pStyle w:val="10"/>
              <w:widowControl/>
              <w:spacing w:line="360" w:lineRule="auto"/>
              <w:rPr>
                <w:rFonts w:ascii="仿宋" w:hAnsi="仿宋" w:eastAsia="仿宋" w:cs="仿宋"/>
                <w:color w:val="000000" w:themeColor="text1"/>
                <w:sz w:val="24"/>
                <w:szCs w:val="24"/>
                <w14:textFill>
                  <w14:solidFill>
                    <w14:schemeClr w14:val="tx1"/>
                  </w14:solidFill>
                </w14:textFill>
              </w:rPr>
            </w:pPr>
          </w:p>
        </w:tc>
        <w:tc>
          <w:tcPr>
            <w:tcW w:w="1702" w:type="dxa"/>
          </w:tcPr>
          <w:p w14:paraId="1A1FC800">
            <w:pPr>
              <w:pStyle w:val="10"/>
              <w:widowControl/>
              <w:spacing w:line="360" w:lineRule="auto"/>
              <w:rPr>
                <w:rFonts w:ascii="仿宋" w:hAnsi="仿宋" w:eastAsia="仿宋" w:cs="仿宋"/>
                <w:color w:val="000000" w:themeColor="text1"/>
                <w:sz w:val="24"/>
                <w:szCs w:val="24"/>
                <w14:textFill>
                  <w14:solidFill>
                    <w14:schemeClr w14:val="tx1"/>
                  </w14:solidFill>
                </w14:textFill>
              </w:rPr>
            </w:pPr>
          </w:p>
        </w:tc>
        <w:tc>
          <w:tcPr>
            <w:tcW w:w="1256" w:type="dxa"/>
          </w:tcPr>
          <w:p w14:paraId="72F25305">
            <w:pPr>
              <w:pStyle w:val="10"/>
              <w:widowControl/>
              <w:spacing w:line="360" w:lineRule="auto"/>
              <w:rPr>
                <w:rFonts w:ascii="仿宋" w:hAnsi="仿宋" w:eastAsia="仿宋" w:cs="仿宋"/>
                <w:color w:val="000000" w:themeColor="text1"/>
                <w:sz w:val="24"/>
                <w:szCs w:val="24"/>
                <w14:textFill>
                  <w14:solidFill>
                    <w14:schemeClr w14:val="tx1"/>
                  </w14:solidFill>
                </w14:textFill>
              </w:rPr>
            </w:pPr>
          </w:p>
        </w:tc>
        <w:tc>
          <w:tcPr>
            <w:tcW w:w="847" w:type="dxa"/>
          </w:tcPr>
          <w:p w14:paraId="7023F865">
            <w:pPr>
              <w:pStyle w:val="10"/>
              <w:widowControl/>
              <w:spacing w:line="360" w:lineRule="auto"/>
              <w:rPr>
                <w:rFonts w:ascii="仿宋" w:hAnsi="仿宋" w:eastAsia="仿宋" w:cs="仿宋"/>
                <w:color w:val="000000" w:themeColor="text1"/>
                <w:sz w:val="24"/>
                <w:szCs w:val="24"/>
                <w14:textFill>
                  <w14:solidFill>
                    <w14:schemeClr w14:val="tx1"/>
                  </w14:solidFill>
                </w14:textFill>
              </w:rPr>
            </w:pPr>
          </w:p>
        </w:tc>
        <w:tc>
          <w:tcPr>
            <w:tcW w:w="952" w:type="dxa"/>
          </w:tcPr>
          <w:p w14:paraId="7F48A819">
            <w:pPr>
              <w:pStyle w:val="10"/>
              <w:widowControl/>
              <w:spacing w:line="360" w:lineRule="auto"/>
              <w:rPr>
                <w:rFonts w:ascii="仿宋" w:hAnsi="仿宋" w:eastAsia="仿宋" w:cs="仿宋"/>
                <w:color w:val="000000" w:themeColor="text1"/>
                <w:sz w:val="24"/>
                <w:szCs w:val="24"/>
                <w14:textFill>
                  <w14:solidFill>
                    <w14:schemeClr w14:val="tx1"/>
                  </w14:solidFill>
                </w14:textFill>
              </w:rPr>
            </w:pPr>
          </w:p>
        </w:tc>
      </w:tr>
      <w:tr w14:paraId="6C964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852" w:type="dxa"/>
            <w:gridSpan w:val="2"/>
            <w:vAlign w:val="center"/>
          </w:tcPr>
          <w:p w14:paraId="584B9C59">
            <w:pPr>
              <w:pStyle w:val="10"/>
              <w:widowControl/>
              <w:spacing w:line="360" w:lineRule="auto"/>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合计（元）</w:t>
            </w:r>
          </w:p>
        </w:tc>
        <w:tc>
          <w:tcPr>
            <w:tcW w:w="7505" w:type="dxa"/>
            <w:gridSpan w:val="6"/>
          </w:tcPr>
          <w:p w14:paraId="5A0CA895">
            <w:pPr>
              <w:pStyle w:val="10"/>
              <w:widowControl/>
              <w:spacing w:line="360" w:lineRule="auto"/>
              <w:rPr>
                <w:rFonts w:ascii="仿宋" w:hAnsi="仿宋" w:eastAsia="仿宋" w:cs="仿宋"/>
                <w:color w:val="000000" w:themeColor="text1"/>
                <w:sz w:val="24"/>
                <w:szCs w:val="24"/>
                <w14:textFill>
                  <w14:solidFill>
                    <w14:schemeClr w14:val="tx1"/>
                  </w14:solidFill>
                </w14:textFill>
              </w:rPr>
            </w:pPr>
          </w:p>
        </w:tc>
      </w:tr>
    </w:tbl>
    <w:p w14:paraId="31355F39">
      <w:pPr>
        <w:wordWrap w:val="0"/>
        <w:snapToGrid w:val="0"/>
        <w:spacing w:line="700" w:lineRule="exact"/>
        <w:ind w:firstLine="240" w:firstLineChars="100"/>
        <w:rPr>
          <w:rFonts w:ascii="仿宋" w:hAnsi="仿宋" w:eastAsia="仿宋" w:cs="仿宋"/>
          <w:caps/>
          <w:color w:val="000000" w:themeColor="text1"/>
          <w:sz w:val="24"/>
          <w:szCs w:val="24"/>
          <w14:textFill>
            <w14:solidFill>
              <w14:schemeClr w14:val="tx1"/>
            </w14:solidFill>
          </w14:textFill>
        </w:rPr>
      </w:pPr>
    </w:p>
    <w:p w14:paraId="1827EDB2">
      <w:pPr>
        <w:rPr>
          <w:rFonts w:ascii="仿宋" w:hAnsi="仿宋" w:eastAsia="仿宋" w:cs="仿宋"/>
          <w:color w:val="000000" w:themeColor="text1"/>
          <w:szCs w:val="28"/>
          <w14:textFill>
            <w14:solidFill>
              <w14:schemeClr w14:val="tx1"/>
            </w14:solidFill>
          </w14:textFill>
        </w:rPr>
      </w:pPr>
    </w:p>
    <w:p w14:paraId="089BB880">
      <w:pPr>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投标人全称（</w:t>
      </w:r>
      <w:r>
        <w:rPr>
          <w:rFonts w:hint="eastAsia" w:ascii="仿宋" w:hAnsi="仿宋" w:eastAsia="仿宋" w:cs="仿宋"/>
          <w:sz w:val="24"/>
          <w:szCs w:val="24"/>
        </w:rPr>
        <w:t>加盖电子公章</w:t>
      </w:r>
      <w:r>
        <w:rPr>
          <w:rFonts w:hint="eastAsia" w:ascii="仿宋" w:hAnsi="仿宋" w:eastAsia="仿宋" w:cs="仿宋"/>
          <w:color w:val="000000" w:themeColor="text1"/>
          <w:sz w:val="24"/>
          <w14:textFill>
            <w14:solidFill>
              <w14:schemeClr w14:val="tx1"/>
            </w14:solidFill>
          </w14:textFill>
        </w:rPr>
        <w:t>）：</w:t>
      </w:r>
      <w:r>
        <w:rPr>
          <w:rFonts w:hint="eastAsia" w:ascii="仿宋" w:hAnsi="仿宋" w:eastAsia="仿宋" w:cs="仿宋"/>
          <w:color w:val="000000" w:themeColor="text1"/>
          <w:sz w:val="24"/>
          <w:u w:val="single"/>
          <w14:textFill>
            <w14:solidFill>
              <w14:schemeClr w14:val="tx1"/>
            </w14:solidFill>
          </w14:textFill>
        </w:rPr>
        <w:t xml:space="preserve">                   </w:t>
      </w:r>
    </w:p>
    <w:p w14:paraId="0829CB22">
      <w:pPr>
        <w:adjustRightInd w:val="0"/>
        <w:snapToGrid w:val="0"/>
        <w:spacing w:line="360" w:lineRule="auto"/>
        <w:rPr>
          <w:rFonts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法定代表人或其委托代理人（</w:t>
      </w:r>
      <w:r>
        <w:rPr>
          <w:rFonts w:hint="eastAsia" w:ascii="仿宋" w:hAnsi="仿宋" w:eastAsia="仿宋" w:cs="仿宋"/>
          <w:caps/>
          <w:color w:val="000000" w:themeColor="text1"/>
          <w:sz w:val="24"/>
          <w:szCs w:val="24"/>
          <w14:textFill>
            <w14:solidFill>
              <w14:schemeClr w14:val="tx1"/>
            </w14:solidFill>
          </w14:textFill>
        </w:rPr>
        <w:t>电子签章</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u w:val="single"/>
          <w14:textFill>
            <w14:solidFill>
              <w14:schemeClr w14:val="tx1"/>
            </w14:solidFill>
          </w14:textFill>
        </w:rPr>
        <w:t xml:space="preserve">              </w:t>
      </w:r>
    </w:p>
    <w:p w14:paraId="042D70E1">
      <w:pPr>
        <w:spacing w:line="360" w:lineRule="auto"/>
        <w:jc w:val="left"/>
        <w:rPr>
          <w:rFonts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日期：</w:t>
      </w:r>
      <w:r>
        <w:rPr>
          <w:rFonts w:hint="eastAsia" w:ascii="仿宋" w:hAnsi="仿宋" w:eastAsia="仿宋" w:cs="仿宋"/>
          <w:color w:val="000000" w:themeColor="text1"/>
          <w:sz w:val="24"/>
          <w:szCs w:val="24"/>
          <w:u w:val="single"/>
          <w14:textFill>
            <w14:solidFill>
              <w14:schemeClr w14:val="tx1"/>
            </w14:solidFill>
          </w14:textFill>
        </w:rPr>
        <w:t>　　　</w:t>
      </w:r>
      <w:r>
        <w:rPr>
          <w:rFonts w:hint="eastAsia" w:ascii="仿宋" w:hAnsi="仿宋" w:eastAsia="仿宋" w:cs="仿宋"/>
          <w:color w:val="000000" w:themeColor="text1"/>
          <w:sz w:val="24"/>
          <w:szCs w:val="24"/>
          <w14:textFill>
            <w14:solidFill>
              <w14:schemeClr w14:val="tx1"/>
            </w14:solidFill>
          </w14:textFill>
        </w:rPr>
        <w:t>年</w:t>
      </w:r>
      <w:r>
        <w:rPr>
          <w:rFonts w:hint="eastAsia" w:ascii="仿宋" w:hAnsi="仿宋" w:eastAsia="仿宋" w:cs="仿宋"/>
          <w:color w:val="000000" w:themeColor="text1"/>
          <w:sz w:val="24"/>
          <w:szCs w:val="24"/>
          <w:u w:val="single"/>
          <w14:textFill>
            <w14:solidFill>
              <w14:schemeClr w14:val="tx1"/>
            </w14:solidFill>
          </w14:textFill>
        </w:rPr>
        <w:t>　　</w:t>
      </w:r>
      <w:r>
        <w:rPr>
          <w:rFonts w:hint="eastAsia" w:ascii="仿宋" w:hAnsi="仿宋" w:eastAsia="仿宋" w:cs="仿宋"/>
          <w:color w:val="000000" w:themeColor="text1"/>
          <w:sz w:val="24"/>
          <w:szCs w:val="24"/>
          <w14:textFill>
            <w14:solidFill>
              <w14:schemeClr w14:val="tx1"/>
            </w14:solidFill>
          </w14:textFill>
        </w:rPr>
        <w:t>月</w:t>
      </w:r>
      <w:r>
        <w:rPr>
          <w:rFonts w:hint="eastAsia" w:ascii="仿宋" w:hAnsi="仿宋" w:eastAsia="仿宋" w:cs="仿宋"/>
          <w:color w:val="000000" w:themeColor="text1"/>
          <w:sz w:val="24"/>
          <w:szCs w:val="24"/>
          <w:u w:val="single"/>
          <w14:textFill>
            <w14:solidFill>
              <w14:schemeClr w14:val="tx1"/>
            </w14:solidFill>
          </w14:textFill>
        </w:rPr>
        <w:t>　　</w:t>
      </w:r>
      <w:r>
        <w:rPr>
          <w:rFonts w:hint="eastAsia" w:ascii="仿宋" w:hAnsi="仿宋" w:eastAsia="仿宋" w:cs="仿宋"/>
          <w:color w:val="000000" w:themeColor="text1"/>
          <w:sz w:val="24"/>
          <w:szCs w:val="24"/>
          <w14:textFill>
            <w14:solidFill>
              <w14:schemeClr w14:val="tx1"/>
            </w14:solidFill>
          </w14:textFill>
        </w:rPr>
        <w:t>日</w:t>
      </w:r>
    </w:p>
    <w:p w14:paraId="7CC0D56A">
      <w:pPr>
        <w:rPr>
          <w:rFonts w:ascii="仿宋" w:hAnsi="仿宋" w:eastAsia="仿宋" w:cs="仿宋"/>
          <w:b/>
          <w:bCs/>
          <w:color w:val="000000"/>
          <w:sz w:val="32"/>
          <w:szCs w:val="32"/>
        </w:rPr>
      </w:pPr>
      <w:r>
        <w:rPr>
          <w:rFonts w:hint="eastAsia" w:ascii="仿宋" w:hAnsi="仿宋" w:eastAsia="仿宋" w:cs="仿宋"/>
          <w:b/>
          <w:bCs/>
          <w:color w:val="000000"/>
          <w:sz w:val="32"/>
          <w:szCs w:val="32"/>
        </w:rPr>
        <w:br w:type="page"/>
      </w:r>
    </w:p>
    <w:p w14:paraId="50E80D04">
      <w:pPr>
        <w:rPr>
          <w:rFonts w:ascii="仿宋" w:hAnsi="仿宋" w:eastAsia="仿宋" w:cs="仿宋"/>
          <w:b/>
          <w:bCs/>
          <w:color w:val="000000"/>
          <w:sz w:val="32"/>
          <w:szCs w:val="32"/>
        </w:rPr>
      </w:pPr>
      <w:r>
        <w:rPr>
          <w:rFonts w:hint="eastAsia" w:ascii="仿宋" w:hAnsi="仿宋" w:eastAsia="仿宋" w:cs="仿宋"/>
          <w:b/>
          <w:bCs/>
          <w:color w:val="000000"/>
          <w:sz w:val="32"/>
          <w:szCs w:val="32"/>
        </w:rPr>
        <w:t>第三部分  商务技术部分</w:t>
      </w:r>
    </w:p>
    <w:p w14:paraId="70C012AA">
      <w:pPr>
        <w:pStyle w:val="4"/>
        <w:spacing w:line="360" w:lineRule="auto"/>
        <w:jc w:val="center"/>
        <w:rPr>
          <w:rFonts w:ascii="仿宋" w:hAnsi="仿宋" w:eastAsia="仿宋" w:cs="仿宋"/>
          <w:color w:val="000000"/>
        </w:rPr>
      </w:pPr>
      <w:bookmarkStart w:id="98" w:name="_Toc486885404"/>
      <w:bookmarkEnd w:id="98"/>
      <w:bookmarkStart w:id="99" w:name="_Toc393354841"/>
      <w:r>
        <w:rPr>
          <w:rFonts w:hint="eastAsia" w:ascii="仿宋" w:hAnsi="仿宋" w:eastAsia="仿宋" w:cs="仿宋"/>
          <w:color w:val="000000"/>
        </w:rPr>
        <w:t>一</w:t>
      </w:r>
      <w:bookmarkEnd w:id="99"/>
      <w:r>
        <w:rPr>
          <w:rFonts w:hint="eastAsia" w:ascii="仿宋" w:hAnsi="仿宋" w:eastAsia="仿宋" w:cs="仿宋"/>
          <w:color w:val="000000"/>
        </w:rPr>
        <w:t>、投标函</w:t>
      </w:r>
    </w:p>
    <w:p w14:paraId="5EFFBC6D">
      <w:pPr>
        <w:pStyle w:val="1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致：</w:t>
      </w:r>
      <w:r>
        <w:rPr>
          <w:rFonts w:hint="eastAsia" w:ascii="仿宋" w:hAnsi="仿宋" w:eastAsia="仿宋" w:cs="仿宋"/>
          <w:color w:val="000000"/>
          <w:sz w:val="24"/>
          <w:szCs w:val="24"/>
          <w:u w:val="single"/>
        </w:rPr>
        <w:t>（采购人）</w:t>
      </w:r>
    </w:p>
    <w:p w14:paraId="566A86D1">
      <w:pPr>
        <w:spacing w:line="360" w:lineRule="auto"/>
        <w:ind w:firstLine="480" w:firstLineChars="200"/>
        <w:jc w:val="left"/>
        <w:rPr>
          <w:rFonts w:ascii="仿宋" w:hAnsi="仿宋" w:eastAsia="仿宋" w:cs="仿宋"/>
          <w:color w:val="000000"/>
          <w:sz w:val="24"/>
          <w:szCs w:val="24"/>
        </w:rPr>
      </w:pPr>
      <w:r>
        <w:rPr>
          <w:rFonts w:hint="eastAsia" w:ascii="仿宋" w:hAnsi="仿宋" w:eastAsia="仿宋" w:cs="仿宋"/>
          <w:color w:val="000000"/>
          <w:sz w:val="24"/>
          <w:szCs w:val="24"/>
        </w:rPr>
        <w:t>1.我方仔细研究了</w:t>
      </w:r>
      <w:r>
        <w:rPr>
          <w:rFonts w:hint="eastAsia" w:ascii="仿宋" w:hAnsi="仿宋" w:eastAsia="仿宋" w:cs="仿宋"/>
          <w:color w:val="000000"/>
          <w:sz w:val="24"/>
          <w:szCs w:val="24"/>
          <w:u w:val="single"/>
        </w:rPr>
        <w:t>（采购项目名称）（招标编号：  ）</w:t>
      </w:r>
      <w:r>
        <w:rPr>
          <w:rFonts w:hint="eastAsia" w:ascii="仿宋" w:hAnsi="仿宋" w:eastAsia="仿宋" w:cs="仿宋"/>
          <w:color w:val="000000"/>
          <w:sz w:val="24"/>
          <w:szCs w:val="24"/>
        </w:rPr>
        <w:t>项目招标文件的全部内容，</w:t>
      </w:r>
      <w:r>
        <w:rPr>
          <w:rFonts w:hint="eastAsia" w:ascii="仿宋" w:hAnsi="仿宋" w:eastAsia="仿宋" w:cs="仿宋"/>
          <w:color w:val="000000"/>
          <w:kern w:val="0"/>
          <w:sz w:val="24"/>
          <w:szCs w:val="24"/>
        </w:rPr>
        <w:t>愿意以人民币</w:t>
      </w:r>
      <w:r>
        <w:rPr>
          <w:rFonts w:hint="eastAsia" w:ascii="仿宋" w:hAnsi="仿宋" w:eastAsia="仿宋" w:cs="仿宋"/>
          <w:color w:val="000000"/>
          <w:kern w:val="0"/>
          <w:sz w:val="24"/>
          <w:szCs w:val="24"/>
          <w:u w:val="single"/>
        </w:rPr>
        <w:t>（大写）（￥）</w:t>
      </w:r>
      <w:r>
        <w:rPr>
          <w:rFonts w:hint="eastAsia" w:ascii="仿宋" w:hAnsi="仿宋" w:eastAsia="仿宋" w:cs="仿宋"/>
          <w:color w:val="000000"/>
          <w:kern w:val="0"/>
          <w:sz w:val="24"/>
          <w:szCs w:val="24"/>
        </w:rPr>
        <w:t>的投标总报价</w:t>
      </w:r>
      <w:r>
        <w:rPr>
          <w:rFonts w:hint="eastAsia" w:ascii="仿宋" w:hAnsi="仿宋" w:eastAsia="仿宋" w:cs="仿宋"/>
          <w:color w:val="000000"/>
          <w:sz w:val="24"/>
          <w:szCs w:val="24"/>
        </w:rPr>
        <w:t>，按合同约定实施和完成。</w:t>
      </w:r>
    </w:p>
    <w:p w14:paraId="3C27D9A2">
      <w:pPr>
        <w:pStyle w:val="10"/>
        <w:spacing w:line="360" w:lineRule="auto"/>
        <w:ind w:firstLine="420"/>
        <w:rPr>
          <w:rFonts w:ascii="仿宋" w:hAnsi="仿宋" w:eastAsia="仿宋" w:cs="仿宋"/>
          <w:color w:val="000000"/>
          <w:spacing w:val="-10"/>
          <w:sz w:val="24"/>
          <w:szCs w:val="24"/>
        </w:rPr>
      </w:pPr>
      <w:r>
        <w:rPr>
          <w:rFonts w:hint="eastAsia" w:ascii="仿宋" w:hAnsi="仿宋" w:eastAsia="仿宋" w:cs="仿宋"/>
          <w:color w:val="000000"/>
          <w:sz w:val="24"/>
          <w:szCs w:val="24"/>
        </w:rPr>
        <w:t>2.</w:t>
      </w:r>
      <w:r>
        <w:rPr>
          <w:rFonts w:hint="eastAsia" w:ascii="仿宋" w:hAnsi="仿宋" w:eastAsia="仿宋" w:cs="仿宋"/>
          <w:color w:val="000000"/>
          <w:spacing w:val="-10"/>
          <w:sz w:val="24"/>
          <w:szCs w:val="24"/>
        </w:rPr>
        <w:t>我方已详细审查全部招标文件，包括</w:t>
      </w:r>
      <w:r>
        <w:rPr>
          <w:rFonts w:hint="eastAsia" w:ascii="仿宋" w:hAnsi="仿宋" w:eastAsia="仿宋" w:cs="仿宋"/>
          <w:i/>
          <w:color w:val="000000"/>
          <w:spacing w:val="-10"/>
          <w:sz w:val="24"/>
          <w:szCs w:val="24"/>
          <w:u w:val="single"/>
        </w:rPr>
        <w:t>（</w:t>
      </w:r>
      <w:r>
        <w:rPr>
          <w:rFonts w:hint="eastAsia" w:ascii="仿宋" w:hAnsi="仿宋" w:eastAsia="仿宋" w:cs="仿宋"/>
          <w:color w:val="000000"/>
          <w:spacing w:val="-10"/>
          <w:sz w:val="24"/>
          <w:szCs w:val="24"/>
          <w:u w:val="single"/>
        </w:rPr>
        <w:t>澄清文件）（如果有的话）</w:t>
      </w:r>
      <w:r>
        <w:rPr>
          <w:rFonts w:hint="eastAsia" w:ascii="仿宋" w:hAnsi="仿宋" w:eastAsia="仿宋" w:cs="仿宋"/>
          <w:color w:val="000000"/>
          <w:spacing w:val="-10"/>
          <w:sz w:val="24"/>
          <w:szCs w:val="24"/>
        </w:rPr>
        <w:t>。我方完全理解相关文件要求，并承担对这方面有不明及误解的后果，</w:t>
      </w:r>
      <w:r>
        <w:rPr>
          <w:rFonts w:hint="eastAsia" w:ascii="仿宋" w:hAnsi="仿宋" w:eastAsia="仿宋" w:cs="仿宋"/>
          <w:color w:val="000000"/>
          <w:sz w:val="24"/>
          <w:szCs w:val="24"/>
        </w:rPr>
        <w:t>遵守国家有关法律、法规和规章</w:t>
      </w:r>
      <w:r>
        <w:rPr>
          <w:rFonts w:hint="eastAsia" w:ascii="仿宋" w:hAnsi="仿宋" w:eastAsia="仿宋" w:cs="仿宋"/>
          <w:color w:val="000000"/>
          <w:spacing w:val="-10"/>
          <w:sz w:val="24"/>
          <w:szCs w:val="24"/>
        </w:rPr>
        <w:t>。</w:t>
      </w:r>
    </w:p>
    <w:p w14:paraId="2BCA1D30">
      <w:pPr>
        <w:pStyle w:val="10"/>
        <w:spacing w:line="360" w:lineRule="auto"/>
        <w:ind w:firstLine="420"/>
        <w:rPr>
          <w:rFonts w:ascii="仿宋" w:hAnsi="仿宋" w:eastAsia="仿宋" w:cs="仿宋"/>
          <w:color w:val="000000"/>
          <w:sz w:val="24"/>
          <w:szCs w:val="24"/>
        </w:rPr>
      </w:pPr>
      <w:r>
        <w:rPr>
          <w:rFonts w:hint="eastAsia" w:ascii="仿宋" w:hAnsi="仿宋" w:eastAsia="仿宋" w:cs="仿宋"/>
          <w:color w:val="000000"/>
          <w:sz w:val="24"/>
          <w:szCs w:val="24"/>
        </w:rPr>
        <w:t>3.同意投标人须知中关于没收投标保证金的规定。</w:t>
      </w:r>
    </w:p>
    <w:p w14:paraId="28950C3E">
      <w:pPr>
        <w:pStyle w:val="10"/>
        <w:spacing w:line="360" w:lineRule="auto"/>
        <w:ind w:firstLine="420"/>
        <w:rPr>
          <w:rFonts w:ascii="仿宋" w:hAnsi="仿宋" w:eastAsia="仿宋" w:cs="仿宋"/>
          <w:color w:val="000000"/>
          <w:sz w:val="24"/>
          <w:szCs w:val="24"/>
        </w:rPr>
      </w:pPr>
      <w:r>
        <w:rPr>
          <w:rFonts w:hint="eastAsia" w:ascii="仿宋" w:hAnsi="仿宋" w:eastAsia="仿宋" w:cs="仿宋"/>
          <w:color w:val="000000"/>
          <w:sz w:val="24"/>
          <w:szCs w:val="24"/>
        </w:rPr>
        <w:t>4.同意应贵方要求提供与本次投标有关的任何数据或资料，并保证数据和资料的完整性和真实性。</w:t>
      </w:r>
    </w:p>
    <w:p w14:paraId="0F385B8B">
      <w:pPr>
        <w:pStyle w:val="10"/>
        <w:spacing w:line="360" w:lineRule="auto"/>
        <w:ind w:firstLine="420"/>
        <w:rPr>
          <w:rFonts w:ascii="仿宋" w:hAnsi="仿宋" w:eastAsia="仿宋" w:cs="仿宋"/>
          <w:color w:val="000000"/>
          <w:sz w:val="24"/>
          <w:szCs w:val="24"/>
        </w:rPr>
      </w:pPr>
      <w:r>
        <w:rPr>
          <w:rFonts w:hint="eastAsia" w:ascii="仿宋" w:hAnsi="仿宋" w:eastAsia="仿宋" w:cs="仿宋"/>
          <w:color w:val="000000"/>
          <w:sz w:val="24"/>
          <w:szCs w:val="24"/>
        </w:rPr>
        <w:t>5.我们郑重声明：我们符合政府采购法规定的参加采购活动应当具备的条件：具有健全的财务会计制度、依法缴纳税收和社会保障资金、参加本次采购活动之前的三年内在经营活动中无重大违法活动。</w:t>
      </w:r>
    </w:p>
    <w:p w14:paraId="34AC3BFF">
      <w:pPr>
        <w:pStyle w:val="10"/>
        <w:spacing w:line="360" w:lineRule="auto"/>
        <w:ind w:firstLine="420"/>
        <w:rPr>
          <w:rFonts w:ascii="仿宋" w:hAnsi="仿宋" w:eastAsia="仿宋" w:cs="仿宋"/>
          <w:color w:val="000000"/>
          <w:sz w:val="24"/>
          <w:szCs w:val="24"/>
        </w:rPr>
      </w:pPr>
      <w:r>
        <w:rPr>
          <w:rFonts w:hint="eastAsia" w:ascii="仿宋" w:hAnsi="仿宋" w:eastAsia="仿宋" w:cs="仿宋"/>
          <w:color w:val="000000"/>
          <w:sz w:val="24"/>
          <w:szCs w:val="24"/>
        </w:rPr>
        <w:t>6.我方具备《中华人民共和国政府采购法》第二十二条规定的所有条件。我方保证没有处于被责令停业，投标资料被取消，财产被接管、冻结，破产状态；保证在最近三年内的经营活动中没有重大违法记录、骗取中标和严重违约及重大质量、安全问题。我方不是为此招标项目的前期准备工作提供设计、咨询服务的任何法人及其任何附属机构（单位）。与招标采购单位聘请的为此项目提供咨询服务的公司及任何附属机构均无关联，我方不是招标采购单位的附属机构。</w:t>
      </w:r>
    </w:p>
    <w:p w14:paraId="22D9628B">
      <w:pPr>
        <w:pStyle w:val="10"/>
        <w:spacing w:line="360" w:lineRule="auto"/>
        <w:ind w:firstLine="420"/>
        <w:rPr>
          <w:rFonts w:ascii="仿宋" w:hAnsi="仿宋" w:eastAsia="仿宋" w:cs="仿宋"/>
          <w:color w:val="000000"/>
          <w:sz w:val="24"/>
          <w:szCs w:val="24"/>
        </w:rPr>
      </w:pPr>
      <w:r>
        <w:rPr>
          <w:rFonts w:hint="eastAsia" w:ascii="仿宋" w:hAnsi="仿宋" w:eastAsia="仿宋" w:cs="仿宋"/>
          <w:color w:val="000000"/>
          <w:sz w:val="24"/>
          <w:szCs w:val="24"/>
        </w:rPr>
        <w:t>7.完全理解贵方不一定要接受最低报价的投标人为中标人的行为。</w:t>
      </w:r>
    </w:p>
    <w:p w14:paraId="30A52FAE">
      <w:pPr>
        <w:pStyle w:val="10"/>
        <w:spacing w:line="360" w:lineRule="auto"/>
        <w:ind w:firstLine="420"/>
        <w:rPr>
          <w:rFonts w:ascii="仿宋" w:hAnsi="仿宋" w:eastAsia="仿宋" w:cs="仿宋"/>
          <w:color w:val="000000"/>
          <w:sz w:val="24"/>
          <w:szCs w:val="24"/>
        </w:rPr>
      </w:pPr>
      <w:r>
        <w:rPr>
          <w:rFonts w:hint="eastAsia" w:ascii="仿宋" w:hAnsi="仿宋" w:eastAsia="仿宋" w:cs="仿宋"/>
          <w:color w:val="000000"/>
          <w:sz w:val="24"/>
          <w:szCs w:val="24"/>
        </w:rPr>
        <w:t>8.如我方中标：</w:t>
      </w:r>
    </w:p>
    <w:p w14:paraId="4316DEBD">
      <w:pPr>
        <w:pStyle w:val="10"/>
        <w:spacing w:line="360" w:lineRule="auto"/>
        <w:ind w:firstLine="420"/>
        <w:rPr>
          <w:rFonts w:ascii="仿宋" w:hAnsi="仿宋" w:eastAsia="仿宋" w:cs="仿宋"/>
          <w:color w:val="000000"/>
          <w:sz w:val="24"/>
          <w:szCs w:val="24"/>
        </w:rPr>
      </w:pPr>
      <w:r>
        <w:rPr>
          <w:rFonts w:hint="eastAsia" w:ascii="仿宋" w:hAnsi="仿宋" w:eastAsia="仿宋" w:cs="仿宋"/>
          <w:color w:val="000000"/>
          <w:sz w:val="24"/>
          <w:szCs w:val="24"/>
        </w:rPr>
        <w:t>（1）我方承诺在收到中标通知书后，在中标通知书规定的期限内与你方签订合同，并履行相应的合同责任和义务。</w:t>
      </w:r>
    </w:p>
    <w:p w14:paraId="290DF5F4">
      <w:pPr>
        <w:pStyle w:val="10"/>
        <w:spacing w:line="360" w:lineRule="auto"/>
        <w:ind w:firstLine="420"/>
        <w:rPr>
          <w:rFonts w:ascii="仿宋" w:hAnsi="仿宋" w:eastAsia="仿宋" w:cs="仿宋"/>
          <w:color w:val="000000"/>
          <w:sz w:val="24"/>
          <w:szCs w:val="24"/>
        </w:rPr>
      </w:pPr>
      <w:r>
        <w:rPr>
          <w:rFonts w:hint="eastAsia" w:ascii="仿宋" w:hAnsi="仿宋" w:eastAsia="仿宋" w:cs="仿宋"/>
          <w:color w:val="000000"/>
          <w:sz w:val="24"/>
          <w:szCs w:val="24"/>
        </w:rPr>
        <w:t>（2）我方承诺按照招标文件规定向你方递交履约担保。</w:t>
      </w:r>
    </w:p>
    <w:p w14:paraId="57841EEE">
      <w:pPr>
        <w:pStyle w:val="10"/>
        <w:spacing w:line="360" w:lineRule="auto"/>
        <w:ind w:firstLine="420"/>
        <w:rPr>
          <w:rFonts w:ascii="仿宋" w:hAnsi="仿宋" w:eastAsia="仿宋" w:cs="仿宋"/>
          <w:color w:val="000000"/>
          <w:sz w:val="24"/>
          <w:szCs w:val="24"/>
        </w:rPr>
      </w:pPr>
      <w:r>
        <w:rPr>
          <w:rFonts w:hint="eastAsia" w:ascii="仿宋" w:hAnsi="仿宋" w:eastAsia="仿宋" w:cs="仿宋"/>
          <w:color w:val="000000"/>
          <w:sz w:val="24"/>
          <w:szCs w:val="24"/>
        </w:rPr>
        <w:t>（3）我方承诺将承担售后服务及保修责任。</w:t>
      </w:r>
    </w:p>
    <w:p w14:paraId="55A4827B">
      <w:pPr>
        <w:pStyle w:val="10"/>
        <w:spacing w:line="360" w:lineRule="auto"/>
        <w:ind w:firstLine="420"/>
        <w:rPr>
          <w:rFonts w:ascii="仿宋" w:hAnsi="仿宋" w:eastAsia="仿宋" w:cs="仿宋"/>
          <w:color w:val="000000"/>
          <w:sz w:val="24"/>
          <w:szCs w:val="24"/>
        </w:rPr>
      </w:pPr>
      <w:r>
        <w:rPr>
          <w:rFonts w:hint="eastAsia" w:ascii="仿宋" w:hAnsi="仿宋" w:eastAsia="仿宋" w:cs="仿宋"/>
          <w:color w:val="000000"/>
          <w:sz w:val="24"/>
          <w:szCs w:val="24"/>
        </w:rPr>
        <w:t>9.我方在此声明，所递交的投标文件及有关资料内容完整、真实和准确。</w:t>
      </w:r>
    </w:p>
    <w:p w14:paraId="2883271B">
      <w:pPr>
        <w:pStyle w:val="10"/>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我方同意按照贵方的要求，提供有关的数据和资料。为此，我们授权任何相关的个人和公司向贵方提供要求的和必要的真实情况和资料以证实我们所填报的各项内容。如果在该项目招标过程中或者在获得中标后，采购人或有管辖权的行政监管机构发现并查实我方在该项目的投标中所报的资料存在虚假或不真实的信息或者伪造数据、资料或证书等情况，我方将无条件地自动放弃该项目的投标资格和中标资格；如果我方已经收到中标通知书，我方将无条件地承认，我方收到的该项目的中标通知书为无效文件，对采购人不具有任何法律约束力，由此造成的任何损失均由我方承担；本段承诺是我方真实意思的表示且具有相对独立性，不管是否有其他相反的说明，本段承诺均为我方投标文件的有效组成内容，对我方在与该项目有关的任何行为中始终具有优先的法律约束力。</w:t>
      </w:r>
    </w:p>
    <w:p w14:paraId="5BE9A930">
      <w:pPr>
        <w:pStyle w:val="10"/>
        <w:spacing w:line="360" w:lineRule="auto"/>
        <w:ind w:firstLine="420"/>
        <w:rPr>
          <w:rFonts w:ascii="仿宋" w:hAnsi="仿宋" w:eastAsia="仿宋" w:cs="仿宋"/>
          <w:color w:val="000000"/>
          <w:sz w:val="24"/>
          <w:szCs w:val="24"/>
          <w:u w:val="single"/>
        </w:rPr>
      </w:pPr>
      <w:r>
        <w:rPr>
          <w:rFonts w:hint="eastAsia" w:ascii="仿宋" w:hAnsi="仿宋" w:eastAsia="仿宋" w:cs="仿宋"/>
          <w:color w:val="000000"/>
          <w:sz w:val="24"/>
          <w:szCs w:val="24"/>
        </w:rPr>
        <w:t>10.投标有效期为投标截止之日起90日历天。</w:t>
      </w:r>
    </w:p>
    <w:p w14:paraId="69ED7C25">
      <w:pPr>
        <w:pStyle w:val="10"/>
        <w:spacing w:line="360" w:lineRule="auto"/>
        <w:ind w:firstLine="420"/>
        <w:rPr>
          <w:rFonts w:ascii="仿宋" w:hAnsi="仿宋" w:eastAsia="仿宋" w:cs="仿宋"/>
          <w:color w:val="000000"/>
          <w:sz w:val="24"/>
          <w:szCs w:val="24"/>
        </w:rPr>
      </w:pPr>
      <w:r>
        <w:rPr>
          <w:rFonts w:hint="eastAsia" w:ascii="仿宋" w:hAnsi="仿宋" w:eastAsia="仿宋" w:cs="仿宋"/>
          <w:color w:val="000000"/>
          <w:sz w:val="24"/>
          <w:szCs w:val="24"/>
        </w:rPr>
        <w:t xml:space="preserve"> </w:t>
      </w:r>
    </w:p>
    <w:p w14:paraId="02D5EB9D">
      <w:pPr>
        <w:spacing w:line="360" w:lineRule="auto"/>
        <w:ind w:firstLine="1800" w:firstLineChars="750"/>
        <w:jc w:val="left"/>
        <w:rPr>
          <w:rFonts w:ascii="仿宋" w:hAnsi="仿宋" w:eastAsia="仿宋" w:cs="仿宋"/>
          <w:color w:val="000000"/>
          <w:sz w:val="24"/>
          <w:szCs w:val="24"/>
        </w:rPr>
      </w:pPr>
      <w:r>
        <w:rPr>
          <w:rFonts w:hint="eastAsia" w:ascii="仿宋" w:hAnsi="仿宋" w:eastAsia="仿宋" w:cs="仿宋"/>
          <w:color w:val="000000"/>
          <w:sz w:val="24"/>
          <w:szCs w:val="24"/>
        </w:rPr>
        <w:t xml:space="preserve"> </w:t>
      </w:r>
    </w:p>
    <w:p w14:paraId="4ED77387">
      <w:pPr>
        <w:spacing w:line="360" w:lineRule="auto"/>
        <w:ind w:firstLine="1800" w:firstLineChars="750"/>
        <w:jc w:val="left"/>
        <w:rPr>
          <w:rFonts w:ascii="仿宋" w:hAnsi="仿宋" w:eastAsia="仿宋" w:cs="仿宋"/>
          <w:color w:val="000000"/>
          <w:sz w:val="24"/>
          <w:szCs w:val="24"/>
        </w:rPr>
      </w:pPr>
      <w:r>
        <w:rPr>
          <w:rFonts w:hint="eastAsia" w:ascii="仿宋" w:hAnsi="仿宋" w:eastAsia="仿宋" w:cs="仿宋"/>
          <w:color w:val="000000"/>
          <w:sz w:val="24"/>
          <w:szCs w:val="24"/>
        </w:rPr>
        <w:t xml:space="preserve"> </w:t>
      </w:r>
    </w:p>
    <w:p w14:paraId="128788E2">
      <w:pPr>
        <w:spacing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 xml:space="preserve"> </w:t>
      </w:r>
    </w:p>
    <w:p w14:paraId="39A75CA8">
      <w:pPr>
        <w:spacing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 xml:space="preserve"> </w:t>
      </w:r>
    </w:p>
    <w:p w14:paraId="7371031A">
      <w:pPr>
        <w:spacing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 xml:space="preserve"> </w:t>
      </w:r>
    </w:p>
    <w:p w14:paraId="6B59DDF7">
      <w:pPr>
        <w:autoSpaceDE w:val="0"/>
        <w:spacing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投标人全称（加盖电子公章）：</w:t>
      </w:r>
      <w:r>
        <w:rPr>
          <w:rFonts w:hint="eastAsia" w:ascii="仿宋" w:hAnsi="仿宋" w:eastAsia="仿宋" w:cs="仿宋"/>
          <w:color w:val="000000"/>
          <w:sz w:val="24"/>
          <w:szCs w:val="24"/>
          <w:u w:val="single"/>
        </w:rPr>
        <w:t xml:space="preserve">            </w:t>
      </w:r>
    </w:p>
    <w:p w14:paraId="4698A49D">
      <w:pPr>
        <w:autoSpaceDE w:val="0"/>
        <w:spacing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法定代表人或其委托代理人（</w:t>
      </w:r>
      <w:r>
        <w:rPr>
          <w:rFonts w:hint="eastAsia" w:ascii="仿宋" w:hAnsi="仿宋" w:eastAsia="仿宋" w:cs="仿宋"/>
          <w:caps/>
          <w:color w:val="000000"/>
          <w:sz w:val="24"/>
          <w:szCs w:val="24"/>
        </w:rPr>
        <w:t>电子签章</w:t>
      </w:r>
      <w:r>
        <w:rPr>
          <w:rFonts w:hint="eastAsia" w:ascii="仿宋" w:hAnsi="仿宋" w:eastAsia="仿宋" w:cs="仿宋"/>
          <w:color w:val="000000"/>
          <w:sz w:val="24"/>
          <w:szCs w:val="24"/>
        </w:rPr>
        <w:t>）：</w:t>
      </w:r>
      <w:r>
        <w:rPr>
          <w:rFonts w:hint="eastAsia" w:ascii="仿宋" w:hAnsi="仿宋" w:eastAsia="仿宋" w:cs="仿宋"/>
          <w:color w:val="000000"/>
          <w:sz w:val="24"/>
          <w:szCs w:val="24"/>
          <w:u w:val="single"/>
        </w:rPr>
        <w:t xml:space="preserve">                </w:t>
      </w:r>
    </w:p>
    <w:p w14:paraId="13E3099B">
      <w:pPr>
        <w:autoSpaceDE w:val="0"/>
        <w:spacing w:line="360" w:lineRule="auto"/>
        <w:jc w:val="left"/>
        <w:rPr>
          <w:rFonts w:ascii="仿宋" w:hAnsi="仿宋" w:eastAsia="仿宋" w:cs="仿宋"/>
          <w:color w:val="000000"/>
          <w:sz w:val="24"/>
          <w:szCs w:val="24"/>
          <w:u w:val="single"/>
        </w:rPr>
      </w:pPr>
      <w:r>
        <w:rPr>
          <w:rFonts w:hint="eastAsia" w:ascii="仿宋" w:hAnsi="仿宋" w:eastAsia="仿宋" w:cs="仿宋"/>
          <w:color w:val="000000"/>
          <w:sz w:val="24"/>
          <w:szCs w:val="24"/>
        </w:rPr>
        <w:t>地址：</w:t>
      </w:r>
      <w:r>
        <w:rPr>
          <w:rFonts w:hint="eastAsia" w:ascii="仿宋" w:hAnsi="仿宋" w:eastAsia="仿宋" w:cs="仿宋"/>
          <w:color w:val="000000"/>
          <w:sz w:val="24"/>
          <w:szCs w:val="24"/>
          <w:u w:val="single"/>
        </w:rPr>
        <w:t xml:space="preserve">                        </w:t>
      </w:r>
    </w:p>
    <w:p w14:paraId="7142C757">
      <w:pPr>
        <w:autoSpaceDE w:val="0"/>
        <w:spacing w:line="360" w:lineRule="auto"/>
        <w:jc w:val="left"/>
        <w:rPr>
          <w:rFonts w:ascii="仿宋" w:hAnsi="仿宋" w:eastAsia="仿宋" w:cs="仿宋"/>
          <w:color w:val="000000"/>
          <w:sz w:val="24"/>
          <w:szCs w:val="24"/>
          <w:u w:val="single"/>
        </w:rPr>
      </w:pPr>
      <w:r>
        <w:rPr>
          <w:rFonts w:hint="eastAsia" w:ascii="仿宋" w:hAnsi="仿宋" w:eastAsia="仿宋" w:cs="仿宋"/>
          <w:color w:val="000000"/>
          <w:sz w:val="24"/>
          <w:szCs w:val="24"/>
        </w:rPr>
        <w:t>电话：</w:t>
      </w:r>
      <w:r>
        <w:rPr>
          <w:rFonts w:hint="eastAsia" w:ascii="仿宋" w:hAnsi="仿宋" w:eastAsia="仿宋" w:cs="仿宋"/>
          <w:color w:val="000000"/>
          <w:sz w:val="24"/>
          <w:szCs w:val="24"/>
          <w:u w:val="single"/>
        </w:rPr>
        <w:t xml:space="preserve">                        </w:t>
      </w:r>
    </w:p>
    <w:p w14:paraId="0EE2FAA5">
      <w:pPr>
        <w:autoSpaceDE w:val="0"/>
        <w:spacing w:line="360" w:lineRule="auto"/>
        <w:jc w:val="left"/>
        <w:rPr>
          <w:rFonts w:ascii="仿宋" w:hAnsi="仿宋" w:eastAsia="仿宋" w:cs="仿宋"/>
          <w:color w:val="000000"/>
          <w:sz w:val="24"/>
          <w:szCs w:val="24"/>
          <w:u w:val="single"/>
        </w:rPr>
      </w:pPr>
      <w:r>
        <w:rPr>
          <w:rFonts w:hint="eastAsia" w:ascii="仿宋" w:hAnsi="仿宋" w:eastAsia="仿宋" w:cs="仿宋"/>
          <w:color w:val="000000"/>
          <w:sz w:val="24"/>
          <w:szCs w:val="24"/>
        </w:rPr>
        <w:t>邮政编码：</w:t>
      </w:r>
      <w:r>
        <w:rPr>
          <w:rFonts w:hint="eastAsia" w:ascii="仿宋" w:hAnsi="仿宋" w:eastAsia="仿宋" w:cs="仿宋"/>
          <w:color w:val="000000"/>
          <w:sz w:val="24"/>
          <w:szCs w:val="24"/>
          <w:u w:val="single"/>
        </w:rPr>
        <w:t xml:space="preserve">                    </w:t>
      </w:r>
    </w:p>
    <w:p w14:paraId="784B78FA">
      <w:pPr>
        <w:autoSpaceDE w:val="0"/>
        <w:adjustRightInd w:val="0"/>
        <w:snapToGrid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日期：</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日</w:t>
      </w:r>
    </w:p>
    <w:p w14:paraId="4F5DC023">
      <w:pPr>
        <w:pStyle w:val="4"/>
        <w:spacing w:line="360" w:lineRule="auto"/>
        <w:jc w:val="left"/>
        <w:rPr>
          <w:rFonts w:ascii="仿宋" w:hAnsi="仿宋" w:eastAsia="仿宋" w:cs="仿宋"/>
          <w:color w:val="000000"/>
          <w:kern w:val="0"/>
          <w:sz w:val="24"/>
          <w:szCs w:val="24"/>
        </w:rPr>
      </w:pPr>
      <w:r>
        <w:rPr>
          <w:rFonts w:hint="eastAsia" w:ascii="仿宋" w:hAnsi="仿宋" w:eastAsia="仿宋" w:cs="仿宋"/>
          <w:color w:val="000000"/>
          <w:sz w:val="24"/>
          <w:szCs w:val="24"/>
        </w:rPr>
        <w:br w:type="page"/>
      </w:r>
    </w:p>
    <w:p w14:paraId="126EAF61">
      <w:pPr>
        <w:spacing w:line="360" w:lineRule="auto"/>
        <w:jc w:val="center"/>
        <w:rPr>
          <w:rFonts w:ascii="仿宋" w:hAnsi="仿宋" w:eastAsia="仿宋" w:cs="仿宋"/>
          <w:color w:val="000000"/>
          <w:sz w:val="32"/>
          <w:szCs w:val="32"/>
        </w:rPr>
      </w:pPr>
      <w:r>
        <w:rPr>
          <w:rFonts w:hint="eastAsia" w:ascii="仿宋" w:hAnsi="仿宋" w:eastAsia="仿宋" w:cs="仿宋"/>
          <w:b/>
          <w:bCs/>
          <w:color w:val="000000"/>
          <w:sz w:val="32"/>
          <w:szCs w:val="32"/>
        </w:rPr>
        <w:t>二、投标人基本情况表</w:t>
      </w:r>
    </w:p>
    <w:tbl>
      <w:tblPr>
        <w:tblStyle w:val="20"/>
        <w:tblW w:w="9193"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18"/>
        <w:gridCol w:w="2181"/>
        <w:gridCol w:w="2760"/>
        <w:gridCol w:w="1534"/>
      </w:tblGrid>
      <w:tr w14:paraId="179FE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2718" w:type="dxa"/>
            <w:tcBorders>
              <w:top w:val="single" w:color="auto" w:sz="4" w:space="0"/>
              <w:left w:val="single" w:color="auto" w:sz="4" w:space="0"/>
              <w:bottom w:val="single" w:color="auto" w:sz="4" w:space="0"/>
              <w:right w:val="single" w:color="auto" w:sz="4" w:space="0"/>
            </w:tcBorders>
            <w:vAlign w:val="center"/>
          </w:tcPr>
          <w:p w14:paraId="22B58CB8">
            <w:pPr>
              <w:pStyle w:val="10"/>
              <w:autoSpaceDE w:val="0"/>
              <w:snapToGrid w:val="0"/>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投标人名称</w:t>
            </w:r>
          </w:p>
        </w:tc>
        <w:tc>
          <w:tcPr>
            <w:tcW w:w="6475" w:type="dxa"/>
            <w:gridSpan w:val="3"/>
            <w:tcBorders>
              <w:top w:val="single" w:color="auto" w:sz="4" w:space="0"/>
              <w:left w:val="single" w:color="auto" w:sz="4" w:space="0"/>
              <w:bottom w:val="single" w:color="auto" w:sz="4" w:space="0"/>
              <w:right w:val="single" w:color="auto" w:sz="4" w:space="0"/>
            </w:tcBorders>
            <w:vAlign w:val="center"/>
          </w:tcPr>
          <w:p w14:paraId="4BD453C7">
            <w:pPr>
              <w:pStyle w:val="10"/>
              <w:autoSpaceDE w:val="0"/>
              <w:snapToGrid w:val="0"/>
              <w:spacing w:line="360" w:lineRule="auto"/>
              <w:jc w:val="center"/>
              <w:rPr>
                <w:rFonts w:ascii="仿宋" w:hAnsi="仿宋" w:eastAsia="仿宋" w:cs="仿宋"/>
                <w:color w:val="000000"/>
                <w:sz w:val="24"/>
                <w:szCs w:val="24"/>
              </w:rPr>
            </w:pPr>
          </w:p>
        </w:tc>
      </w:tr>
      <w:tr w14:paraId="515CE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trPr>
        <w:tc>
          <w:tcPr>
            <w:tcW w:w="2718" w:type="dxa"/>
            <w:tcBorders>
              <w:top w:val="single" w:color="auto" w:sz="4" w:space="0"/>
              <w:left w:val="single" w:color="auto" w:sz="4" w:space="0"/>
              <w:bottom w:val="single" w:color="auto" w:sz="4" w:space="0"/>
              <w:right w:val="single" w:color="auto" w:sz="4" w:space="0"/>
            </w:tcBorders>
            <w:vAlign w:val="center"/>
          </w:tcPr>
          <w:p w14:paraId="5EE04676">
            <w:pPr>
              <w:pStyle w:val="10"/>
              <w:autoSpaceDE w:val="0"/>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营业执照</w:t>
            </w:r>
          </w:p>
          <w:p w14:paraId="65EA8A10">
            <w:pPr>
              <w:pStyle w:val="10"/>
              <w:autoSpaceDE w:val="0"/>
              <w:snapToGrid w:val="0"/>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统一社会信用代码</w:t>
            </w:r>
          </w:p>
        </w:tc>
        <w:tc>
          <w:tcPr>
            <w:tcW w:w="6475" w:type="dxa"/>
            <w:gridSpan w:val="3"/>
            <w:tcBorders>
              <w:top w:val="single" w:color="auto" w:sz="4" w:space="0"/>
              <w:left w:val="single" w:color="auto" w:sz="4" w:space="0"/>
              <w:bottom w:val="single" w:color="auto" w:sz="4" w:space="0"/>
              <w:right w:val="single" w:color="auto" w:sz="4" w:space="0"/>
            </w:tcBorders>
            <w:vAlign w:val="center"/>
          </w:tcPr>
          <w:p w14:paraId="7DABF122">
            <w:pPr>
              <w:pStyle w:val="10"/>
              <w:autoSpaceDE w:val="0"/>
              <w:snapToGrid w:val="0"/>
              <w:spacing w:line="360" w:lineRule="auto"/>
              <w:jc w:val="center"/>
              <w:rPr>
                <w:rFonts w:ascii="仿宋" w:hAnsi="仿宋" w:eastAsia="仿宋" w:cs="仿宋"/>
                <w:color w:val="000000"/>
                <w:sz w:val="24"/>
                <w:szCs w:val="24"/>
              </w:rPr>
            </w:pPr>
          </w:p>
        </w:tc>
      </w:tr>
      <w:tr w14:paraId="54F34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2718" w:type="dxa"/>
            <w:tcBorders>
              <w:top w:val="single" w:color="auto" w:sz="4" w:space="0"/>
              <w:left w:val="single" w:color="auto" w:sz="4" w:space="0"/>
              <w:bottom w:val="single" w:color="auto" w:sz="4" w:space="0"/>
              <w:right w:val="single" w:color="auto" w:sz="4" w:space="0"/>
            </w:tcBorders>
            <w:vAlign w:val="center"/>
          </w:tcPr>
          <w:p w14:paraId="7BC4AAE9">
            <w:pPr>
              <w:pStyle w:val="10"/>
              <w:autoSpaceDE w:val="0"/>
              <w:snapToGrid w:val="0"/>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注册资金</w:t>
            </w:r>
          </w:p>
        </w:tc>
        <w:tc>
          <w:tcPr>
            <w:tcW w:w="2181" w:type="dxa"/>
            <w:tcBorders>
              <w:top w:val="single" w:color="auto" w:sz="4" w:space="0"/>
              <w:left w:val="single" w:color="auto" w:sz="4" w:space="0"/>
              <w:bottom w:val="single" w:color="auto" w:sz="4" w:space="0"/>
              <w:right w:val="single" w:color="auto" w:sz="4" w:space="0"/>
            </w:tcBorders>
            <w:vAlign w:val="center"/>
          </w:tcPr>
          <w:p w14:paraId="4BD71285">
            <w:pPr>
              <w:pStyle w:val="10"/>
              <w:autoSpaceDE w:val="0"/>
              <w:snapToGrid w:val="0"/>
              <w:spacing w:line="360" w:lineRule="auto"/>
              <w:jc w:val="center"/>
              <w:rPr>
                <w:rFonts w:ascii="仿宋" w:hAnsi="仿宋" w:eastAsia="仿宋" w:cs="仿宋"/>
                <w:color w:val="000000"/>
                <w:sz w:val="24"/>
                <w:szCs w:val="24"/>
              </w:rPr>
            </w:pPr>
          </w:p>
        </w:tc>
        <w:tc>
          <w:tcPr>
            <w:tcW w:w="2760" w:type="dxa"/>
            <w:tcBorders>
              <w:top w:val="single" w:color="auto" w:sz="4" w:space="0"/>
              <w:left w:val="single" w:color="auto" w:sz="4" w:space="0"/>
              <w:bottom w:val="single" w:color="auto" w:sz="4" w:space="0"/>
              <w:right w:val="single" w:color="auto" w:sz="4" w:space="0"/>
            </w:tcBorders>
            <w:vAlign w:val="center"/>
          </w:tcPr>
          <w:p w14:paraId="3B2C6BE7">
            <w:pPr>
              <w:pStyle w:val="10"/>
              <w:autoSpaceDE w:val="0"/>
              <w:snapToGrid w:val="0"/>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邮政编码</w:t>
            </w:r>
          </w:p>
        </w:tc>
        <w:tc>
          <w:tcPr>
            <w:tcW w:w="1534" w:type="dxa"/>
            <w:tcBorders>
              <w:top w:val="single" w:color="auto" w:sz="4" w:space="0"/>
              <w:left w:val="single" w:color="auto" w:sz="4" w:space="0"/>
              <w:bottom w:val="single" w:color="auto" w:sz="4" w:space="0"/>
              <w:right w:val="single" w:color="auto" w:sz="4" w:space="0"/>
            </w:tcBorders>
            <w:vAlign w:val="center"/>
          </w:tcPr>
          <w:p w14:paraId="5C6EA69A">
            <w:pPr>
              <w:pStyle w:val="10"/>
              <w:autoSpaceDE w:val="0"/>
              <w:snapToGrid w:val="0"/>
              <w:spacing w:line="360" w:lineRule="auto"/>
              <w:jc w:val="center"/>
              <w:rPr>
                <w:rFonts w:ascii="仿宋" w:hAnsi="仿宋" w:eastAsia="仿宋" w:cs="仿宋"/>
                <w:color w:val="000000"/>
                <w:sz w:val="24"/>
                <w:szCs w:val="24"/>
              </w:rPr>
            </w:pPr>
          </w:p>
        </w:tc>
      </w:tr>
      <w:tr w14:paraId="7C106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2718" w:type="dxa"/>
            <w:tcBorders>
              <w:top w:val="single" w:color="auto" w:sz="4" w:space="0"/>
              <w:left w:val="single" w:color="auto" w:sz="4" w:space="0"/>
              <w:bottom w:val="single" w:color="auto" w:sz="4" w:space="0"/>
              <w:right w:val="single" w:color="auto" w:sz="4" w:space="0"/>
            </w:tcBorders>
            <w:vAlign w:val="center"/>
          </w:tcPr>
          <w:p w14:paraId="647B266B">
            <w:pPr>
              <w:pStyle w:val="10"/>
              <w:autoSpaceDE w:val="0"/>
              <w:snapToGrid w:val="0"/>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公司成立日期</w:t>
            </w:r>
          </w:p>
        </w:tc>
        <w:tc>
          <w:tcPr>
            <w:tcW w:w="2181" w:type="dxa"/>
            <w:tcBorders>
              <w:top w:val="single" w:color="auto" w:sz="4" w:space="0"/>
              <w:left w:val="single" w:color="auto" w:sz="4" w:space="0"/>
              <w:bottom w:val="single" w:color="auto" w:sz="4" w:space="0"/>
              <w:right w:val="single" w:color="auto" w:sz="4" w:space="0"/>
            </w:tcBorders>
            <w:vAlign w:val="center"/>
          </w:tcPr>
          <w:p w14:paraId="4B657631">
            <w:pPr>
              <w:pStyle w:val="10"/>
              <w:autoSpaceDE w:val="0"/>
              <w:snapToGrid w:val="0"/>
              <w:spacing w:line="360" w:lineRule="auto"/>
              <w:jc w:val="center"/>
              <w:rPr>
                <w:rFonts w:ascii="仿宋" w:hAnsi="仿宋" w:eastAsia="仿宋" w:cs="仿宋"/>
                <w:color w:val="000000"/>
                <w:sz w:val="24"/>
                <w:szCs w:val="24"/>
              </w:rPr>
            </w:pPr>
          </w:p>
        </w:tc>
        <w:tc>
          <w:tcPr>
            <w:tcW w:w="2760" w:type="dxa"/>
            <w:tcBorders>
              <w:top w:val="single" w:color="auto" w:sz="4" w:space="0"/>
              <w:left w:val="single" w:color="auto" w:sz="4" w:space="0"/>
              <w:bottom w:val="single" w:color="auto" w:sz="4" w:space="0"/>
              <w:right w:val="single" w:color="auto" w:sz="4" w:space="0"/>
            </w:tcBorders>
            <w:vAlign w:val="center"/>
          </w:tcPr>
          <w:p w14:paraId="1E90D91F">
            <w:pPr>
              <w:pStyle w:val="10"/>
              <w:autoSpaceDE w:val="0"/>
              <w:snapToGrid w:val="0"/>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企业网站网址（如有）</w:t>
            </w:r>
          </w:p>
        </w:tc>
        <w:tc>
          <w:tcPr>
            <w:tcW w:w="1534" w:type="dxa"/>
            <w:tcBorders>
              <w:top w:val="single" w:color="auto" w:sz="4" w:space="0"/>
              <w:left w:val="single" w:color="auto" w:sz="4" w:space="0"/>
              <w:bottom w:val="single" w:color="auto" w:sz="4" w:space="0"/>
              <w:right w:val="single" w:color="auto" w:sz="4" w:space="0"/>
            </w:tcBorders>
            <w:vAlign w:val="center"/>
          </w:tcPr>
          <w:p w14:paraId="2B22B4D9">
            <w:pPr>
              <w:pStyle w:val="10"/>
              <w:autoSpaceDE w:val="0"/>
              <w:snapToGrid w:val="0"/>
              <w:spacing w:line="360" w:lineRule="auto"/>
              <w:jc w:val="center"/>
              <w:rPr>
                <w:rFonts w:ascii="仿宋" w:hAnsi="仿宋" w:eastAsia="仿宋" w:cs="仿宋"/>
                <w:color w:val="000000"/>
                <w:sz w:val="24"/>
                <w:szCs w:val="24"/>
              </w:rPr>
            </w:pPr>
          </w:p>
        </w:tc>
      </w:tr>
      <w:tr w14:paraId="55D75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2718" w:type="dxa"/>
            <w:tcBorders>
              <w:top w:val="single" w:color="auto" w:sz="4" w:space="0"/>
              <w:left w:val="single" w:color="auto" w:sz="4" w:space="0"/>
              <w:bottom w:val="single" w:color="auto" w:sz="4" w:space="0"/>
              <w:right w:val="single" w:color="auto" w:sz="4" w:space="0"/>
            </w:tcBorders>
            <w:vAlign w:val="center"/>
          </w:tcPr>
          <w:p w14:paraId="274EB132">
            <w:pPr>
              <w:pStyle w:val="10"/>
              <w:autoSpaceDE w:val="0"/>
              <w:snapToGrid w:val="0"/>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企业电话</w:t>
            </w:r>
          </w:p>
        </w:tc>
        <w:tc>
          <w:tcPr>
            <w:tcW w:w="2181" w:type="dxa"/>
            <w:tcBorders>
              <w:top w:val="single" w:color="auto" w:sz="4" w:space="0"/>
              <w:left w:val="single" w:color="auto" w:sz="4" w:space="0"/>
              <w:bottom w:val="single" w:color="auto" w:sz="4" w:space="0"/>
              <w:right w:val="single" w:color="auto" w:sz="4" w:space="0"/>
            </w:tcBorders>
            <w:vAlign w:val="center"/>
          </w:tcPr>
          <w:p w14:paraId="0FABB605">
            <w:pPr>
              <w:pStyle w:val="10"/>
              <w:autoSpaceDE w:val="0"/>
              <w:snapToGrid w:val="0"/>
              <w:spacing w:line="360" w:lineRule="auto"/>
              <w:jc w:val="center"/>
              <w:rPr>
                <w:rFonts w:ascii="仿宋" w:hAnsi="仿宋" w:eastAsia="仿宋" w:cs="仿宋"/>
                <w:color w:val="000000"/>
                <w:sz w:val="24"/>
                <w:szCs w:val="24"/>
              </w:rPr>
            </w:pPr>
          </w:p>
        </w:tc>
        <w:tc>
          <w:tcPr>
            <w:tcW w:w="2760" w:type="dxa"/>
            <w:tcBorders>
              <w:top w:val="single" w:color="auto" w:sz="4" w:space="0"/>
              <w:left w:val="single" w:color="auto" w:sz="4" w:space="0"/>
              <w:bottom w:val="single" w:color="auto" w:sz="4" w:space="0"/>
              <w:right w:val="single" w:color="auto" w:sz="4" w:space="0"/>
            </w:tcBorders>
            <w:vAlign w:val="center"/>
          </w:tcPr>
          <w:p w14:paraId="0F0FA2B4">
            <w:pPr>
              <w:pStyle w:val="10"/>
              <w:autoSpaceDE w:val="0"/>
              <w:snapToGrid w:val="0"/>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通讯地址</w:t>
            </w:r>
          </w:p>
        </w:tc>
        <w:tc>
          <w:tcPr>
            <w:tcW w:w="1534" w:type="dxa"/>
            <w:tcBorders>
              <w:top w:val="single" w:color="auto" w:sz="4" w:space="0"/>
              <w:left w:val="single" w:color="auto" w:sz="4" w:space="0"/>
              <w:bottom w:val="single" w:color="auto" w:sz="4" w:space="0"/>
              <w:right w:val="single" w:color="auto" w:sz="4" w:space="0"/>
            </w:tcBorders>
            <w:vAlign w:val="center"/>
          </w:tcPr>
          <w:p w14:paraId="5D8EF5D6">
            <w:pPr>
              <w:pStyle w:val="10"/>
              <w:autoSpaceDE w:val="0"/>
              <w:snapToGrid w:val="0"/>
              <w:spacing w:line="360" w:lineRule="auto"/>
              <w:jc w:val="center"/>
              <w:rPr>
                <w:rFonts w:ascii="仿宋" w:hAnsi="仿宋" w:eastAsia="仿宋" w:cs="仿宋"/>
                <w:color w:val="000000"/>
                <w:sz w:val="24"/>
                <w:szCs w:val="24"/>
              </w:rPr>
            </w:pPr>
          </w:p>
        </w:tc>
      </w:tr>
      <w:tr w14:paraId="56F8E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trPr>
        <w:tc>
          <w:tcPr>
            <w:tcW w:w="2718" w:type="dxa"/>
            <w:tcBorders>
              <w:top w:val="single" w:color="auto" w:sz="4" w:space="0"/>
              <w:left w:val="single" w:color="auto" w:sz="4" w:space="0"/>
              <w:bottom w:val="single" w:color="auto" w:sz="4" w:space="0"/>
              <w:right w:val="single" w:color="auto" w:sz="4" w:space="0"/>
            </w:tcBorders>
            <w:vAlign w:val="center"/>
          </w:tcPr>
          <w:p w14:paraId="0FC694FD">
            <w:pPr>
              <w:pStyle w:val="10"/>
              <w:autoSpaceDE w:val="0"/>
              <w:snapToGrid w:val="0"/>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公司简介</w:t>
            </w:r>
          </w:p>
        </w:tc>
        <w:tc>
          <w:tcPr>
            <w:tcW w:w="6475" w:type="dxa"/>
            <w:gridSpan w:val="3"/>
            <w:tcBorders>
              <w:top w:val="single" w:color="auto" w:sz="4" w:space="0"/>
              <w:left w:val="single" w:color="auto" w:sz="4" w:space="0"/>
              <w:bottom w:val="single" w:color="auto" w:sz="4" w:space="0"/>
              <w:right w:val="single" w:color="auto" w:sz="4" w:space="0"/>
            </w:tcBorders>
            <w:vAlign w:val="center"/>
          </w:tcPr>
          <w:p w14:paraId="787C895A">
            <w:pPr>
              <w:pStyle w:val="10"/>
              <w:autoSpaceDE w:val="0"/>
              <w:snapToGrid w:val="0"/>
              <w:spacing w:line="360" w:lineRule="auto"/>
              <w:jc w:val="center"/>
              <w:rPr>
                <w:rFonts w:ascii="仿宋" w:hAnsi="仿宋" w:eastAsia="仿宋" w:cs="仿宋"/>
                <w:color w:val="000000"/>
                <w:sz w:val="24"/>
                <w:szCs w:val="24"/>
              </w:rPr>
            </w:pPr>
          </w:p>
        </w:tc>
      </w:tr>
      <w:tr w14:paraId="4CF3F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rPr>
        <w:tc>
          <w:tcPr>
            <w:tcW w:w="2718" w:type="dxa"/>
            <w:tcBorders>
              <w:top w:val="single" w:color="auto" w:sz="4" w:space="0"/>
              <w:left w:val="single" w:color="auto" w:sz="4" w:space="0"/>
              <w:bottom w:val="single" w:color="auto" w:sz="4" w:space="0"/>
              <w:right w:val="single" w:color="auto" w:sz="4" w:space="0"/>
            </w:tcBorders>
            <w:vAlign w:val="center"/>
          </w:tcPr>
          <w:p w14:paraId="7F559903">
            <w:pPr>
              <w:pStyle w:val="10"/>
              <w:autoSpaceDE w:val="0"/>
              <w:snapToGrid w:val="0"/>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经营范围</w:t>
            </w:r>
          </w:p>
        </w:tc>
        <w:tc>
          <w:tcPr>
            <w:tcW w:w="6475" w:type="dxa"/>
            <w:gridSpan w:val="3"/>
            <w:tcBorders>
              <w:top w:val="single" w:color="auto" w:sz="4" w:space="0"/>
              <w:left w:val="single" w:color="auto" w:sz="4" w:space="0"/>
              <w:bottom w:val="single" w:color="auto" w:sz="4" w:space="0"/>
              <w:right w:val="single" w:color="auto" w:sz="4" w:space="0"/>
            </w:tcBorders>
            <w:vAlign w:val="center"/>
          </w:tcPr>
          <w:p w14:paraId="7EED91F8">
            <w:pPr>
              <w:pStyle w:val="10"/>
              <w:autoSpaceDE w:val="0"/>
              <w:snapToGrid w:val="0"/>
              <w:spacing w:line="360" w:lineRule="auto"/>
              <w:jc w:val="center"/>
              <w:rPr>
                <w:rFonts w:ascii="仿宋" w:hAnsi="仿宋" w:eastAsia="仿宋" w:cs="仿宋"/>
                <w:color w:val="000000"/>
                <w:sz w:val="24"/>
                <w:szCs w:val="24"/>
              </w:rPr>
            </w:pPr>
          </w:p>
        </w:tc>
      </w:tr>
      <w:tr w14:paraId="2707C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2718" w:type="dxa"/>
            <w:tcBorders>
              <w:top w:val="single" w:color="auto" w:sz="4" w:space="0"/>
              <w:left w:val="single" w:color="auto" w:sz="4" w:space="0"/>
              <w:bottom w:val="single" w:color="auto" w:sz="4" w:space="0"/>
              <w:right w:val="single" w:color="auto" w:sz="4" w:space="0"/>
            </w:tcBorders>
            <w:vAlign w:val="center"/>
          </w:tcPr>
          <w:p w14:paraId="4F55CE0B">
            <w:pPr>
              <w:pStyle w:val="10"/>
              <w:autoSpaceDE w:val="0"/>
              <w:snapToGrid w:val="0"/>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公司拥有资质证书</w:t>
            </w:r>
          </w:p>
        </w:tc>
        <w:tc>
          <w:tcPr>
            <w:tcW w:w="6475" w:type="dxa"/>
            <w:gridSpan w:val="3"/>
            <w:tcBorders>
              <w:top w:val="single" w:color="auto" w:sz="4" w:space="0"/>
              <w:left w:val="single" w:color="auto" w:sz="4" w:space="0"/>
              <w:bottom w:val="single" w:color="auto" w:sz="4" w:space="0"/>
              <w:right w:val="single" w:color="auto" w:sz="4" w:space="0"/>
            </w:tcBorders>
            <w:vAlign w:val="center"/>
          </w:tcPr>
          <w:p w14:paraId="3605D9B6">
            <w:pPr>
              <w:pStyle w:val="10"/>
              <w:autoSpaceDE w:val="0"/>
              <w:snapToGrid w:val="0"/>
              <w:spacing w:line="360" w:lineRule="auto"/>
              <w:jc w:val="center"/>
              <w:rPr>
                <w:rFonts w:ascii="仿宋" w:hAnsi="仿宋" w:eastAsia="仿宋" w:cs="仿宋"/>
                <w:color w:val="000000"/>
                <w:sz w:val="24"/>
                <w:szCs w:val="24"/>
              </w:rPr>
            </w:pPr>
          </w:p>
        </w:tc>
      </w:tr>
    </w:tbl>
    <w:p w14:paraId="4C99478B">
      <w:pPr>
        <w:spacing w:line="7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 </w:t>
      </w:r>
    </w:p>
    <w:p w14:paraId="723DF664">
      <w:pPr>
        <w:autoSpaceDE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 </w:t>
      </w:r>
    </w:p>
    <w:p w14:paraId="00E3E2A7">
      <w:pPr>
        <w:autoSpaceDE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投标人全称（加盖电子公章）：</w:t>
      </w:r>
      <w:r>
        <w:rPr>
          <w:rFonts w:hint="eastAsia" w:ascii="仿宋" w:hAnsi="仿宋" w:eastAsia="仿宋" w:cs="仿宋"/>
          <w:color w:val="000000"/>
          <w:sz w:val="24"/>
          <w:szCs w:val="24"/>
          <w:u w:val="single"/>
        </w:rPr>
        <w:t xml:space="preserve">               </w:t>
      </w:r>
    </w:p>
    <w:p w14:paraId="46317043">
      <w:pPr>
        <w:autoSpaceDE w:val="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法定代表人或其委托代理人（电子签章）：</w:t>
      </w:r>
      <w:r>
        <w:rPr>
          <w:rFonts w:hint="eastAsia" w:ascii="仿宋" w:hAnsi="仿宋" w:eastAsia="仿宋" w:cs="仿宋"/>
          <w:color w:val="000000"/>
          <w:sz w:val="24"/>
          <w:szCs w:val="24"/>
          <w:u w:val="single"/>
        </w:rPr>
        <w:t xml:space="preserve">                 </w:t>
      </w:r>
    </w:p>
    <w:p w14:paraId="1C8A4A80">
      <w:pPr>
        <w:autoSpaceDE w:val="0"/>
        <w:spacing w:line="360" w:lineRule="auto"/>
        <w:jc w:val="left"/>
        <w:rPr>
          <w:rFonts w:ascii="仿宋" w:hAnsi="仿宋" w:eastAsia="仿宋" w:cs="仿宋"/>
          <w:b/>
          <w:bCs/>
          <w:color w:val="000000"/>
          <w:sz w:val="28"/>
          <w:szCs w:val="28"/>
        </w:rPr>
      </w:pPr>
      <w:r>
        <w:rPr>
          <w:rFonts w:hint="eastAsia" w:ascii="仿宋" w:hAnsi="仿宋" w:eastAsia="仿宋" w:cs="仿宋"/>
          <w:color w:val="000000"/>
          <w:sz w:val="24"/>
          <w:szCs w:val="24"/>
        </w:rPr>
        <w:t>日期：</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日</w:t>
      </w:r>
    </w:p>
    <w:p w14:paraId="4CD5ED38">
      <w:pPr>
        <w:rPr>
          <w:rFonts w:ascii="仿宋" w:hAnsi="仿宋" w:eastAsia="仿宋" w:cs="仿宋"/>
          <w:b/>
          <w:bCs/>
          <w:color w:val="000000"/>
          <w:sz w:val="30"/>
          <w:szCs w:val="30"/>
        </w:rPr>
      </w:pPr>
      <w:r>
        <w:rPr>
          <w:rFonts w:hint="eastAsia" w:ascii="仿宋" w:hAnsi="仿宋" w:eastAsia="仿宋" w:cs="仿宋"/>
          <w:b/>
          <w:bCs/>
          <w:color w:val="000000"/>
          <w:sz w:val="30"/>
          <w:szCs w:val="30"/>
        </w:rPr>
        <w:br w:type="page"/>
      </w:r>
    </w:p>
    <w:p w14:paraId="51D6EAF3">
      <w:pPr>
        <w:jc w:val="center"/>
        <w:rPr>
          <w:rFonts w:ascii="仿宋" w:hAnsi="仿宋" w:eastAsia="仿宋" w:cs="仿宋"/>
          <w:b/>
          <w:bCs/>
          <w:color w:val="000000"/>
          <w:sz w:val="32"/>
          <w:szCs w:val="32"/>
        </w:rPr>
      </w:pPr>
      <w:r>
        <w:rPr>
          <w:rFonts w:hint="eastAsia" w:ascii="仿宋" w:hAnsi="仿宋" w:eastAsia="仿宋" w:cs="仿宋"/>
          <w:b/>
          <w:bCs/>
          <w:color w:val="000000"/>
          <w:sz w:val="32"/>
          <w:szCs w:val="32"/>
        </w:rPr>
        <w:t>三、法定代表人身份证明书及授权书</w:t>
      </w:r>
    </w:p>
    <w:p w14:paraId="07FBBBF8">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 </w:t>
      </w:r>
    </w:p>
    <w:p w14:paraId="36A672FD">
      <w:pPr>
        <w:spacing w:line="360" w:lineRule="auto"/>
        <w:jc w:val="center"/>
        <w:rPr>
          <w:rFonts w:ascii="仿宋" w:hAnsi="仿宋" w:eastAsia="仿宋" w:cs="仿宋"/>
          <w:b/>
          <w:bCs/>
          <w:color w:val="000000"/>
          <w:sz w:val="28"/>
          <w:szCs w:val="28"/>
        </w:rPr>
      </w:pPr>
      <w:r>
        <w:rPr>
          <w:rFonts w:hint="eastAsia" w:ascii="仿宋" w:hAnsi="仿宋" w:eastAsia="仿宋" w:cs="仿宋"/>
          <w:b/>
          <w:bCs/>
          <w:color w:val="000000"/>
          <w:sz w:val="28"/>
          <w:szCs w:val="28"/>
        </w:rPr>
        <w:t>（一）法定代表人身份证明书</w:t>
      </w:r>
    </w:p>
    <w:p w14:paraId="5BFB4DF0">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 </w:t>
      </w:r>
    </w:p>
    <w:p w14:paraId="1D822695">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单位名称：</w:t>
      </w:r>
      <w:r>
        <w:rPr>
          <w:rFonts w:hint="eastAsia" w:ascii="仿宋" w:hAnsi="仿宋" w:eastAsia="仿宋" w:cs="仿宋"/>
          <w:color w:val="000000"/>
          <w:sz w:val="24"/>
          <w:szCs w:val="24"/>
          <w:u w:val="single"/>
        </w:rPr>
        <w:tab/>
      </w:r>
      <w:r>
        <w:rPr>
          <w:rFonts w:hint="eastAsia" w:ascii="仿宋" w:hAnsi="仿宋" w:eastAsia="仿宋" w:cs="仿宋"/>
          <w:color w:val="000000"/>
          <w:sz w:val="24"/>
          <w:szCs w:val="24"/>
          <w:u w:val="single"/>
        </w:rPr>
        <w:tab/>
      </w:r>
      <w:r>
        <w:rPr>
          <w:rFonts w:hint="eastAsia" w:ascii="仿宋" w:hAnsi="仿宋" w:eastAsia="仿宋" w:cs="仿宋"/>
          <w:color w:val="000000"/>
          <w:sz w:val="24"/>
          <w:szCs w:val="24"/>
          <w:u w:val="single"/>
        </w:rPr>
        <w:tab/>
      </w:r>
      <w:r>
        <w:rPr>
          <w:rFonts w:hint="eastAsia" w:ascii="仿宋" w:hAnsi="仿宋" w:eastAsia="仿宋" w:cs="仿宋"/>
          <w:color w:val="000000"/>
          <w:sz w:val="24"/>
          <w:szCs w:val="24"/>
          <w:u w:val="single"/>
        </w:rPr>
        <w:tab/>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tab/>
      </w:r>
    </w:p>
    <w:p w14:paraId="13BFBF96">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单位性质：</w:t>
      </w:r>
      <w:r>
        <w:rPr>
          <w:rFonts w:hint="eastAsia" w:ascii="仿宋" w:hAnsi="仿宋" w:eastAsia="仿宋" w:cs="仿宋"/>
          <w:color w:val="000000"/>
          <w:sz w:val="24"/>
          <w:szCs w:val="24"/>
          <w:u w:val="single"/>
        </w:rPr>
        <w:tab/>
      </w:r>
      <w:r>
        <w:rPr>
          <w:rFonts w:hint="eastAsia" w:ascii="仿宋" w:hAnsi="仿宋" w:eastAsia="仿宋" w:cs="仿宋"/>
          <w:color w:val="000000"/>
          <w:sz w:val="24"/>
          <w:szCs w:val="24"/>
          <w:u w:val="single"/>
        </w:rPr>
        <w:tab/>
      </w:r>
      <w:r>
        <w:rPr>
          <w:rFonts w:hint="eastAsia" w:ascii="仿宋" w:hAnsi="仿宋" w:eastAsia="仿宋" w:cs="仿宋"/>
          <w:color w:val="000000"/>
          <w:sz w:val="24"/>
          <w:szCs w:val="24"/>
          <w:u w:val="single"/>
        </w:rPr>
        <w:tab/>
      </w:r>
      <w:r>
        <w:rPr>
          <w:rFonts w:hint="eastAsia" w:ascii="仿宋" w:hAnsi="仿宋" w:eastAsia="仿宋" w:cs="仿宋"/>
          <w:color w:val="000000"/>
          <w:sz w:val="24"/>
          <w:szCs w:val="24"/>
          <w:u w:val="single"/>
        </w:rPr>
        <w:tab/>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tab/>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tab/>
      </w:r>
    </w:p>
    <w:p w14:paraId="4E3B76B9">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地    址：</w:t>
      </w:r>
      <w:r>
        <w:rPr>
          <w:rFonts w:hint="eastAsia" w:ascii="仿宋" w:hAnsi="仿宋" w:eastAsia="仿宋" w:cs="仿宋"/>
          <w:color w:val="000000"/>
          <w:sz w:val="24"/>
          <w:szCs w:val="24"/>
          <w:u w:val="single"/>
        </w:rPr>
        <w:tab/>
      </w:r>
      <w:r>
        <w:rPr>
          <w:rFonts w:hint="eastAsia" w:ascii="仿宋" w:hAnsi="仿宋" w:eastAsia="仿宋" w:cs="仿宋"/>
          <w:color w:val="000000"/>
          <w:sz w:val="24"/>
          <w:szCs w:val="24"/>
          <w:u w:val="single"/>
        </w:rPr>
        <w:tab/>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tab/>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tab/>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tab/>
      </w:r>
      <w:r>
        <w:rPr>
          <w:rFonts w:hint="eastAsia" w:ascii="仿宋" w:hAnsi="仿宋" w:eastAsia="仿宋" w:cs="仿宋"/>
          <w:color w:val="000000"/>
          <w:sz w:val="24"/>
          <w:szCs w:val="24"/>
          <w:u w:val="single"/>
        </w:rPr>
        <w:tab/>
      </w:r>
    </w:p>
    <w:p w14:paraId="295BB95D">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成立时间：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日</w:t>
      </w:r>
    </w:p>
    <w:p w14:paraId="7B162725">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经营期限：</w:t>
      </w:r>
      <w:r>
        <w:rPr>
          <w:rFonts w:hint="eastAsia" w:ascii="仿宋" w:hAnsi="仿宋" w:eastAsia="仿宋" w:cs="仿宋"/>
          <w:color w:val="000000"/>
          <w:sz w:val="24"/>
          <w:szCs w:val="24"/>
          <w:u w:val="single"/>
        </w:rPr>
        <w:tab/>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tab/>
      </w:r>
    </w:p>
    <w:p w14:paraId="260285D8">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姓    名：</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性别：</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年龄：</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职务：</w:t>
      </w:r>
      <w:r>
        <w:rPr>
          <w:rFonts w:hint="eastAsia" w:ascii="仿宋" w:hAnsi="仿宋" w:eastAsia="仿宋" w:cs="仿宋"/>
          <w:color w:val="000000"/>
          <w:sz w:val="24"/>
          <w:szCs w:val="24"/>
          <w:u w:val="single"/>
        </w:rPr>
        <w:tab/>
      </w:r>
      <w:r>
        <w:rPr>
          <w:rFonts w:hint="eastAsia" w:ascii="仿宋" w:hAnsi="仿宋" w:eastAsia="仿宋" w:cs="仿宋"/>
          <w:color w:val="000000"/>
          <w:sz w:val="24"/>
          <w:szCs w:val="24"/>
          <w:u w:val="single"/>
        </w:rPr>
        <w:tab/>
      </w:r>
      <w:r>
        <w:rPr>
          <w:rFonts w:hint="eastAsia" w:ascii="仿宋" w:hAnsi="仿宋" w:eastAsia="仿宋" w:cs="仿宋"/>
          <w:color w:val="000000"/>
          <w:sz w:val="24"/>
          <w:szCs w:val="24"/>
          <w:u w:val="single"/>
        </w:rPr>
        <w:t xml:space="preserve"> </w:t>
      </w:r>
    </w:p>
    <w:p w14:paraId="5EBA5AD2">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系</w:t>
      </w:r>
      <w:r>
        <w:rPr>
          <w:rFonts w:hint="eastAsia" w:ascii="仿宋" w:hAnsi="仿宋" w:eastAsia="仿宋" w:cs="仿宋"/>
          <w:color w:val="000000"/>
          <w:sz w:val="24"/>
          <w:szCs w:val="24"/>
          <w:u w:val="single"/>
        </w:rPr>
        <w:t xml:space="preserve">         （投标人名称）  </w:t>
      </w:r>
      <w:r>
        <w:rPr>
          <w:rFonts w:hint="eastAsia" w:ascii="仿宋" w:hAnsi="仿宋" w:eastAsia="仿宋" w:cs="仿宋"/>
          <w:color w:val="000000"/>
          <w:sz w:val="24"/>
          <w:szCs w:val="24"/>
        </w:rPr>
        <w:t>的法定代表人。</w:t>
      </w:r>
    </w:p>
    <w:p w14:paraId="1804E779">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 </w:t>
      </w:r>
    </w:p>
    <w:p w14:paraId="4A4B40E9">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特此证明。</w:t>
      </w:r>
    </w:p>
    <w:p w14:paraId="705530EC">
      <w:pPr>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 xml:space="preserve"> </w:t>
      </w:r>
    </w:p>
    <w:p w14:paraId="36F720C1">
      <w:pPr>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附法定代表人身份证复印件</w:t>
      </w:r>
    </w:p>
    <w:p w14:paraId="4146CE50">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 </w:t>
      </w:r>
    </w:p>
    <w:p w14:paraId="1A76A984">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 </w:t>
      </w:r>
    </w:p>
    <w:p w14:paraId="46E8F080">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 </w:t>
      </w:r>
    </w:p>
    <w:p w14:paraId="73B3AA01">
      <w:pPr>
        <w:spacing w:line="360" w:lineRule="auto"/>
        <w:ind w:firstLine="3120" w:firstLineChars="1300"/>
        <w:rPr>
          <w:rFonts w:ascii="仿宋" w:hAnsi="仿宋" w:eastAsia="仿宋" w:cs="仿宋"/>
          <w:color w:val="000000"/>
          <w:sz w:val="24"/>
          <w:szCs w:val="24"/>
        </w:rPr>
      </w:pPr>
      <w:r>
        <w:rPr>
          <w:rFonts w:hint="eastAsia" w:ascii="仿宋" w:hAnsi="仿宋" w:eastAsia="仿宋" w:cs="仿宋"/>
          <w:color w:val="000000"/>
          <w:sz w:val="24"/>
          <w:szCs w:val="24"/>
        </w:rPr>
        <w:t>投标人全称（加盖电子公章） ：</w:t>
      </w:r>
      <w:r>
        <w:rPr>
          <w:rFonts w:hint="eastAsia" w:ascii="仿宋" w:hAnsi="仿宋" w:eastAsia="仿宋" w:cs="仿宋"/>
          <w:color w:val="000000"/>
          <w:sz w:val="24"/>
          <w:szCs w:val="24"/>
          <w:u w:val="single"/>
        </w:rPr>
        <w:t xml:space="preserve">           </w:t>
      </w:r>
    </w:p>
    <w:p w14:paraId="3EF6378C">
      <w:pPr>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     日 期：</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日</w:t>
      </w:r>
    </w:p>
    <w:p w14:paraId="7707D8FE">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 </w:t>
      </w:r>
    </w:p>
    <w:p w14:paraId="48CC41AB">
      <w:pPr>
        <w:pStyle w:val="4"/>
        <w:wordWrap w:val="0"/>
        <w:jc w:val="center"/>
        <w:rPr>
          <w:rFonts w:ascii="仿宋" w:hAnsi="仿宋" w:eastAsia="仿宋" w:cs="仿宋"/>
          <w:b w:val="0"/>
          <w:bCs/>
          <w:caps/>
          <w:color w:val="000000"/>
        </w:rPr>
      </w:pPr>
      <w:r>
        <w:rPr>
          <w:rFonts w:hint="eastAsia" w:ascii="仿宋" w:hAnsi="仿宋" w:eastAsia="仿宋" w:cs="仿宋"/>
          <w:b w:val="0"/>
          <w:bCs/>
          <w:color w:val="000000"/>
          <w:sz w:val="24"/>
          <w:szCs w:val="24"/>
        </w:rPr>
        <w:br w:type="page"/>
      </w:r>
      <w:r>
        <w:rPr>
          <w:rFonts w:hint="eastAsia" w:ascii="仿宋" w:hAnsi="仿宋" w:eastAsia="仿宋" w:cs="仿宋"/>
          <w:bCs/>
          <w:color w:val="000000"/>
          <w:sz w:val="28"/>
          <w:szCs w:val="28"/>
        </w:rPr>
        <w:t>（二）法定代表人授权书</w:t>
      </w:r>
    </w:p>
    <w:p w14:paraId="5B752B0A">
      <w:pPr>
        <w:spacing w:line="500" w:lineRule="exact"/>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本人</w:t>
      </w:r>
      <w:r>
        <w:rPr>
          <w:rFonts w:hint="eastAsia" w:ascii="仿宋" w:hAnsi="仿宋" w:eastAsia="仿宋" w:cs="仿宋"/>
          <w:color w:val="000000"/>
          <w:sz w:val="24"/>
          <w:szCs w:val="24"/>
          <w:u w:val="single"/>
        </w:rPr>
        <w:t xml:space="preserve"> （姓名）  </w:t>
      </w:r>
      <w:r>
        <w:rPr>
          <w:rFonts w:hint="eastAsia" w:ascii="仿宋" w:hAnsi="仿宋" w:eastAsia="仿宋" w:cs="仿宋"/>
          <w:color w:val="000000"/>
          <w:sz w:val="24"/>
          <w:szCs w:val="24"/>
        </w:rPr>
        <w:t>系</w:t>
      </w:r>
      <w:r>
        <w:rPr>
          <w:rFonts w:hint="eastAsia" w:ascii="仿宋" w:hAnsi="仿宋" w:eastAsia="仿宋" w:cs="仿宋"/>
          <w:color w:val="000000"/>
          <w:sz w:val="24"/>
          <w:szCs w:val="24"/>
          <w:u w:val="single"/>
        </w:rPr>
        <w:t xml:space="preserve">    （投标人名称）   </w:t>
      </w:r>
      <w:r>
        <w:rPr>
          <w:rFonts w:hint="eastAsia" w:ascii="仿宋" w:hAnsi="仿宋" w:eastAsia="仿宋" w:cs="仿宋"/>
          <w:color w:val="000000"/>
          <w:sz w:val="24"/>
          <w:szCs w:val="24"/>
        </w:rPr>
        <w:t>的法定代表人，现委托</w:t>
      </w:r>
      <w:r>
        <w:rPr>
          <w:rFonts w:hint="eastAsia" w:ascii="仿宋" w:hAnsi="仿宋" w:eastAsia="仿宋" w:cs="仿宋"/>
          <w:color w:val="000000"/>
          <w:sz w:val="24"/>
          <w:szCs w:val="24"/>
          <w:u w:val="single"/>
        </w:rPr>
        <w:t xml:space="preserve">  （姓名）  </w:t>
      </w:r>
      <w:r>
        <w:rPr>
          <w:rFonts w:hint="eastAsia" w:ascii="仿宋" w:hAnsi="仿宋" w:eastAsia="仿宋" w:cs="仿宋"/>
          <w:color w:val="000000"/>
          <w:sz w:val="24"/>
          <w:szCs w:val="24"/>
        </w:rPr>
        <w:t>为我方代理人。代理人根据授权，以我方名义签署、澄清、说明、补正、递交、撤回、修改</w:t>
      </w:r>
      <w:r>
        <w:rPr>
          <w:rFonts w:hint="eastAsia" w:ascii="仿宋" w:hAnsi="仿宋" w:eastAsia="仿宋" w:cs="仿宋"/>
          <w:color w:val="000000"/>
          <w:sz w:val="24"/>
          <w:szCs w:val="24"/>
          <w:u w:val="single"/>
        </w:rPr>
        <w:t xml:space="preserve">    （项目名称）  </w:t>
      </w:r>
      <w:r>
        <w:rPr>
          <w:rFonts w:hint="eastAsia" w:ascii="仿宋" w:hAnsi="仿宋" w:eastAsia="仿宋" w:cs="仿宋"/>
          <w:color w:val="000000"/>
          <w:sz w:val="24"/>
          <w:szCs w:val="24"/>
        </w:rPr>
        <w:t>响应文件、签订合同和处理有关事宜，其法律后果由我方承担。</w:t>
      </w:r>
    </w:p>
    <w:p w14:paraId="54825084">
      <w:pPr>
        <w:spacing w:before="120" w:beforeLines="50" w:line="500" w:lineRule="exact"/>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委托期限：</w:t>
      </w:r>
      <w:r>
        <w:rPr>
          <w:rFonts w:hint="eastAsia" w:ascii="仿宋" w:hAnsi="仿宋" w:eastAsia="仿宋" w:cs="仿宋"/>
          <w:color w:val="000000"/>
          <w:sz w:val="24"/>
          <w:szCs w:val="24"/>
          <w:u w:val="single"/>
        </w:rPr>
        <w:t xml:space="preserve">             </w:t>
      </w:r>
    </w:p>
    <w:p w14:paraId="529BBEAB">
      <w:pPr>
        <w:spacing w:before="240" w:beforeLines="100" w:after="240" w:afterLines="100" w:line="500" w:lineRule="exact"/>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代理人无转委托权。</w:t>
      </w:r>
    </w:p>
    <w:p w14:paraId="55AAC86B">
      <w:pPr>
        <w:spacing w:line="360" w:lineRule="auto"/>
        <w:ind w:left="100"/>
        <w:rPr>
          <w:rFonts w:ascii="仿宋" w:hAnsi="仿宋" w:eastAsia="仿宋" w:cs="仿宋"/>
          <w:color w:val="000000"/>
          <w:sz w:val="24"/>
          <w:szCs w:val="24"/>
        </w:rPr>
      </w:pPr>
      <w:r>
        <w:rPr>
          <w:rFonts w:hint="eastAsia" w:ascii="仿宋" w:hAnsi="仿宋" w:eastAsia="仿宋" w:cs="仿宋"/>
          <w:color w:val="000000"/>
          <w:sz w:val="24"/>
          <w:szCs w:val="24"/>
        </w:rPr>
        <w:t xml:space="preserve"> </w:t>
      </w:r>
    </w:p>
    <w:p w14:paraId="0CCBEA0F">
      <w:pPr>
        <w:spacing w:line="360" w:lineRule="auto"/>
        <w:ind w:left="100"/>
        <w:rPr>
          <w:rFonts w:ascii="仿宋" w:hAnsi="仿宋" w:eastAsia="仿宋" w:cs="仿宋"/>
          <w:color w:val="000000"/>
          <w:sz w:val="24"/>
          <w:szCs w:val="24"/>
        </w:rPr>
      </w:pPr>
      <w:r>
        <w:rPr>
          <w:rFonts w:hint="eastAsia" w:ascii="仿宋" w:hAnsi="仿宋" w:eastAsia="仿宋" w:cs="仿宋"/>
          <w:color w:val="000000"/>
          <w:sz w:val="24"/>
          <w:szCs w:val="24"/>
        </w:rPr>
        <w:t>附：身份证复印件</w:t>
      </w:r>
    </w:p>
    <w:p w14:paraId="5E56DCDC">
      <w:pPr>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 </w:t>
      </w:r>
    </w:p>
    <w:p w14:paraId="49275974">
      <w:pPr>
        <w:spacing w:line="3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 </w:t>
      </w:r>
    </w:p>
    <w:p w14:paraId="4FAE4D46">
      <w:pPr>
        <w:spacing w:line="3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 </w:t>
      </w:r>
    </w:p>
    <w:p w14:paraId="0A5A93DD">
      <w:pPr>
        <w:spacing w:line="300" w:lineRule="exact"/>
        <w:ind w:firstLine="240" w:firstLineChars="100"/>
        <w:rPr>
          <w:rFonts w:ascii="仿宋" w:hAnsi="仿宋" w:eastAsia="仿宋" w:cs="仿宋"/>
          <w:color w:val="000000"/>
          <w:sz w:val="24"/>
          <w:szCs w:val="24"/>
        </w:rPr>
      </w:pPr>
      <w:r>
        <w:rPr>
          <w:rFonts w:hint="eastAsia" w:ascii="仿宋" w:hAnsi="仿宋" w:eastAsia="仿宋" w:cs="仿宋"/>
          <w:color w:val="000000"/>
          <w:sz w:val="24"/>
          <w:szCs w:val="24"/>
        </w:rPr>
        <w:t>投标人全称（加盖电子公章）：</w:t>
      </w:r>
      <w:r>
        <w:rPr>
          <w:rFonts w:hint="eastAsia" w:ascii="仿宋" w:hAnsi="仿宋" w:eastAsia="仿宋" w:cs="仿宋"/>
          <w:color w:val="000000"/>
          <w:sz w:val="24"/>
          <w:szCs w:val="24"/>
          <w:u w:val="single"/>
        </w:rPr>
        <w:t xml:space="preserve">                  </w:t>
      </w:r>
    </w:p>
    <w:p w14:paraId="1E839C5A">
      <w:pPr>
        <w:spacing w:line="300" w:lineRule="exact"/>
        <w:ind w:firstLine="4080" w:firstLineChars="1700"/>
        <w:rPr>
          <w:rFonts w:ascii="仿宋" w:hAnsi="仿宋" w:eastAsia="仿宋" w:cs="仿宋"/>
          <w:color w:val="000000"/>
          <w:sz w:val="24"/>
          <w:szCs w:val="24"/>
        </w:rPr>
      </w:pPr>
      <w:r>
        <w:rPr>
          <w:rFonts w:hint="eastAsia" w:ascii="仿宋" w:hAnsi="仿宋" w:eastAsia="仿宋" w:cs="仿宋"/>
          <w:color w:val="000000"/>
          <w:sz w:val="24"/>
          <w:szCs w:val="24"/>
        </w:rPr>
        <w:t xml:space="preserve"> </w:t>
      </w:r>
    </w:p>
    <w:p w14:paraId="779E02AB">
      <w:pPr>
        <w:spacing w:line="300" w:lineRule="exact"/>
        <w:ind w:firstLine="240" w:firstLineChars="100"/>
        <w:rPr>
          <w:rFonts w:ascii="仿宋" w:hAnsi="仿宋" w:eastAsia="仿宋" w:cs="仿宋"/>
          <w:color w:val="000000"/>
          <w:sz w:val="24"/>
          <w:szCs w:val="24"/>
        </w:rPr>
      </w:pPr>
      <w:r>
        <w:rPr>
          <w:rFonts w:hint="eastAsia" w:ascii="仿宋" w:hAnsi="仿宋" w:eastAsia="仿宋" w:cs="仿宋"/>
          <w:color w:val="000000"/>
          <w:sz w:val="24"/>
          <w:szCs w:val="24"/>
        </w:rPr>
        <w:t>法定代表人：</w:t>
      </w:r>
      <w:r>
        <w:rPr>
          <w:rFonts w:hint="eastAsia" w:ascii="仿宋" w:hAnsi="仿宋" w:eastAsia="仿宋" w:cs="仿宋"/>
          <w:color w:val="000000"/>
          <w:sz w:val="24"/>
          <w:szCs w:val="24"/>
          <w:u w:val="single"/>
        </w:rPr>
        <w:t xml:space="preserve">             （电子签章）    </w:t>
      </w:r>
    </w:p>
    <w:p w14:paraId="1CF696F6">
      <w:pPr>
        <w:spacing w:line="300" w:lineRule="exact"/>
        <w:ind w:firstLine="4080" w:firstLineChars="1700"/>
        <w:rPr>
          <w:rFonts w:ascii="仿宋" w:hAnsi="仿宋" w:eastAsia="仿宋" w:cs="仿宋"/>
          <w:color w:val="000000"/>
          <w:sz w:val="24"/>
          <w:szCs w:val="24"/>
        </w:rPr>
      </w:pPr>
      <w:r>
        <w:rPr>
          <w:rFonts w:hint="eastAsia" w:ascii="仿宋" w:hAnsi="仿宋" w:eastAsia="仿宋" w:cs="仿宋"/>
          <w:color w:val="000000"/>
          <w:sz w:val="24"/>
          <w:szCs w:val="24"/>
        </w:rPr>
        <w:t xml:space="preserve"> </w:t>
      </w:r>
    </w:p>
    <w:p w14:paraId="73B19705">
      <w:pPr>
        <w:spacing w:line="300" w:lineRule="exact"/>
        <w:ind w:firstLine="240" w:firstLineChars="100"/>
        <w:rPr>
          <w:rFonts w:ascii="仿宋" w:hAnsi="仿宋" w:eastAsia="仿宋" w:cs="仿宋"/>
          <w:color w:val="000000"/>
          <w:sz w:val="24"/>
          <w:szCs w:val="24"/>
          <w:u w:val="single"/>
        </w:rPr>
      </w:pPr>
      <w:r>
        <w:rPr>
          <w:rFonts w:hint="eastAsia" w:ascii="仿宋" w:hAnsi="仿宋" w:eastAsia="仿宋" w:cs="仿宋"/>
          <w:color w:val="000000"/>
          <w:sz w:val="24"/>
          <w:szCs w:val="24"/>
        </w:rPr>
        <w:t>身份证号码：</w:t>
      </w:r>
      <w:r>
        <w:rPr>
          <w:rFonts w:hint="eastAsia" w:ascii="仿宋" w:hAnsi="仿宋" w:eastAsia="仿宋" w:cs="仿宋"/>
          <w:color w:val="000000"/>
          <w:sz w:val="24"/>
          <w:szCs w:val="24"/>
          <w:u w:val="single"/>
        </w:rPr>
        <w:t xml:space="preserve">                             </w:t>
      </w:r>
    </w:p>
    <w:p w14:paraId="337A6951">
      <w:pPr>
        <w:spacing w:line="300" w:lineRule="exact"/>
        <w:ind w:firstLine="4080" w:firstLineChars="1700"/>
        <w:rPr>
          <w:rFonts w:ascii="仿宋" w:hAnsi="仿宋" w:eastAsia="仿宋" w:cs="仿宋"/>
          <w:color w:val="000000"/>
          <w:sz w:val="24"/>
          <w:szCs w:val="24"/>
        </w:rPr>
      </w:pPr>
      <w:r>
        <w:rPr>
          <w:rFonts w:hint="eastAsia" w:ascii="仿宋" w:hAnsi="仿宋" w:eastAsia="仿宋" w:cs="仿宋"/>
          <w:color w:val="000000"/>
          <w:sz w:val="24"/>
          <w:szCs w:val="24"/>
        </w:rPr>
        <w:t xml:space="preserve"> </w:t>
      </w:r>
    </w:p>
    <w:p w14:paraId="52158543">
      <w:pPr>
        <w:spacing w:line="300" w:lineRule="exact"/>
        <w:ind w:firstLine="240" w:firstLineChars="100"/>
        <w:rPr>
          <w:rFonts w:ascii="仿宋" w:hAnsi="仿宋" w:eastAsia="仿宋" w:cs="仿宋"/>
          <w:color w:val="000000"/>
          <w:sz w:val="24"/>
          <w:szCs w:val="24"/>
        </w:rPr>
      </w:pPr>
      <w:r>
        <w:rPr>
          <w:rFonts w:hint="eastAsia" w:ascii="仿宋" w:hAnsi="仿宋" w:eastAsia="仿宋" w:cs="仿宋"/>
          <w:color w:val="000000"/>
          <w:sz w:val="24"/>
          <w:szCs w:val="24"/>
        </w:rPr>
        <w:t>委托代理人：</w:t>
      </w:r>
      <w:r>
        <w:rPr>
          <w:rFonts w:hint="eastAsia" w:ascii="仿宋" w:hAnsi="仿宋" w:eastAsia="仿宋" w:cs="仿宋"/>
          <w:color w:val="000000"/>
          <w:sz w:val="24"/>
          <w:szCs w:val="24"/>
          <w:u w:val="single"/>
        </w:rPr>
        <w:t xml:space="preserve">              （签字）       </w:t>
      </w:r>
    </w:p>
    <w:p w14:paraId="761474D5">
      <w:pPr>
        <w:spacing w:line="300" w:lineRule="exact"/>
        <w:ind w:firstLine="4080" w:firstLineChars="1700"/>
        <w:rPr>
          <w:rFonts w:ascii="仿宋" w:hAnsi="仿宋" w:eastAsia="仿宋" w:cs="仿宋"/>
          <w:color w:val="000000"/>
          <w:sz w:val="24"/>
          <w:szCs w:val="24"/>
        </w:rPr>
      </w:pPr>
      <w:r>
        <w:rPr>
          <w:rFonts w:hint="eastAsia" w:ascii="仿宋" w:hAnsi="仿宋" w:eastAsia="仿宋" w:cs="仿宋"/>
          <w:color w:val="000000"/>
          <w:sz w:val="24"/>
          <w:szCs w:val="24"/>
        </w:rPr>
        <w:t xml:space="preserve"> </w:t>
      </w:r>
    </w:p>
    <w:p w14:paraId="7A35B4F9">
      <w:pPr>
        <w:spacing w:line="300" w:lineRule="exact"/>
        <w:ind w:firstLine="240" w:firstLineChars="100"/>
        <w:rPr>
          <w:rFonts w:ascii="仿宋" w:hAnsi="仿宋" w:eastAsia="仿宋" w:cs="仿宋"/>
          <w:color w:val="000000"/>
          <w:sz w:val="24"/>
          <w:szCs w:val="24"/>
        </w:rPr>
      </w:pPr>
      <w:r>
        <w:rPr>
          <w:rFonts w:hint="eastAsia" w:ascii="仿宋" w:hAnsi="仿宋" w:eastAsia="仿宋" w:cs="仿宋"/>
          <w:color w:val="000000"/>
          <w:sz w:val="24"/>
          <w:szCs w:val="24"/>
        </w:rPr>
        <w:t>身份证号码：</w:t>
      </w:r>
      <w:r>
        <w:rPr>
          <w:rFonts w:hint="eastAsia" w:ascii="仿宋" w:hAnsi="仿宋" w:eastAsia="仿宋" w:cs="仿宋"/>
          <w:color w:val="000000"/>
          <w:sz w:val="24"/>
          <w:szCs w:val="24"/>
          <w:u w:val="single"/>
        </w:rPr>
        <w:t xml:space="preserve">                             </w:t>
      </w:r>
    </w:p>
    <w:p w14:paraId="11F5C79D">
      <w:pPr>
        <w:spacing w:line="300" w:lineRule="exact"/>
        <w:ind w:firstLine="4080" w:firstLineChars="1700"/>
        <w:rPr>
          <w:rFonts w:ascii="仿宋" w:hAnsi="仿宋" w:eastAsia="仿宋" w:cs="仿宋"/>
          <w:color w:val="000000"/>
          <w:sz w:val="24"/>
          <w:szCs w:val="24"/>
        </w:rPr>
      </w:pPr>
      <w:r>
        <w:rPr>
          <w:rFonts w:hint="eastAsia" w:ascii="仿宋" w:hAnsi="仿宋" w:eastAsia="仿宋" w:cs="仿宋"/>
          <w:color w:val="000000"/>
          <w:sz w:val="24"/>
          <w:szCs w:val="24"/>
        </w:rPr>
        <w:t xml:space="preserve"> </w:t>
      </w:r>
    </w:p>
    <w:p w14:paraId="44AE41D4">
      <w:pPr>
        <w:spacing w:line="300" w:lineRule="exact"/>
        <w:ind w:firstLine="240" w:firstLineChars="100"/>
        <w:rPr>
          <w:rFonts w:ascii="仿宋" w:hAnsi="仿宋" w:eastAsia="仿宋" w:cs="仿宋"/>
          <w:color w:val="000000"/>
          <w:sz w:val="24"/>
          <w:szCs w:val="24"/>
          <w:u w:val="single"/>
        </w:rPr>
      </w:pPr>
      <w:r>
        <w:rPr>
          <w:rFonts w:hint="eastAsia" w:ascii="仿宋" w:hAnsi="仿宋" w:eastAsia="仿宋" w:cs="仿宋"/>
          <w:color w:val="000000"/>
          <w:sz w:val="24"/>
          <w:szCs w:val="24"/>
        </w:rPr>
        <w:t>电子邮箱：</w:t>
      </w:r>
      <w:r>
        <w:rPr>
          <w:rFonts w:hint="eastAsia" w:ascii="仿宋" w:hAnsi="仿宋" w:eastAsia="仿宋" w:cs="仿宋"/>
          <w:color w:val="000000"/>
          <w:sz w:val="24"/>
          <w:szCs w:val="24"/>
          <w:u w:val="single"/>
        </w:rPr>
        <w:t xml:space="preserve">                               </w:t>
      </w:r>
    </w:p>
    <w:p w14:paraId="6623200D">
      <w:pPr>
        <w:spacing w:line="300" w:lineRule="exact"/>
        <w:ind w:firstLine="4080" w:firstLineChars="1700"/>
        <w:rPr>
          <w:rFonts w:ascii="仿宋" w:hAnsi="仿宋" w:eastAsia="仿宋" w:cs="仿宋"/>
          <w:color w:val="000000"/>
          <w:sz w:val="24"/>
          <w:szCs w:val="24"/>
        </w:rPr>
      </w:pPr>
      <w:r>
        <w:rPr>
          <w:rFonts w:hint="eastAsia" w:ascii="仿宋" w:hAnsi="仿宋" w:eastAsia="仿宋" w:cs="仿宋"/>
          <w:color w:val="000000"/>
          <w:sz w:val="24"/>
          <w:szCs w:val="24"/>
        </w:rPr>
        <w:t xml:space="preserve"> </w:t>
      </w:r>
    </w:p>
    <w:p w14:paraId="41C3111B">
      <w:pPr>
        <w:spacing w:line="300" w:lineRule="exact"/>
        <w:ind w:firstLine="240" w:firstLineChars="100"/>
        <w:rPr>
          <w:rFonts w:ascii="仿宋" w:hAnsi="仿宋" w:eastAsia="仿宋" w:cs="仿宋"/>
          <w:color w:val="000000"/>
          <w:sz w:val="24"/>
          <w:szCs w:val="24"/>
        </w:rPr>
      </w:pPr>
      <w:r>
        <w:rPr>
          <w:rFonts w:hint="eastAsia" w:ascii="仿宋" w:hAnsi="仿宋" w:eastAsia="仿宋" w:cs="仿宋"/>
          <w:color w:val="000000"/>
          <w:sz w:val="24"/>
          <w:szCs w:val="24"/>
        </w:rPr>
        <w:t>联系电话：</w:t>
      </w:r>
      <w:r>
        <w:rPr>
          <w:rFonts w:hint="eastAsia" w:ascii="仿宋" w:hAnsi="仿宋" w:eastAsia="仿宋" w:cs="仿宋"/>
          <w:color w:val="000000"/>
          <w:sz w:val="24"/>
          <w:szCs w:val="24"/>
          <w:u w:val="single"/>
        </w:rPr>
        <w:t xml:space="preserve">                              </w:t>
      </w:r>
    </w:p>
    <w:p w14:paraId="546341C2">
      <w:pPr>
        <w:spacing w:line="3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 </w:t>
      </w:r>
    </w:p>
    <w:p w14:paraId="665B1387">
      <w:pPr>
        <w:spacing w:line="300" w:lineRule="exact"/>
        <w:ind w:firstLine="240" w:firstLineChars="100"/>
        <w:rPr>
          <w:rFonts w:ascii="仿宋" w:hAnsi="仿宋" w:eastAsia="仿宋" w:cs="仿宋"/>
          <w:color w:val="000000"/>
          <w:sz w:val="24"/>
          <w:szCs w:val="24"/>
        </w:rPr>
      </w:pPr>
      <w:r>
        <w:rPr>
          <w:rFonts w:hint="eastAsia" w:ascii="仿宋" w:hAnsi="仿宋" w:eastAsia="仿宋" w:cs="仿宋"/>
          <w:color w:val="000000"/>
          <w:sz w:val="24"/>
          <w:szCs w:val="24"/>
        </w:rPr>
        <w:t>日期：</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日</w:t>
      </w:r>
    </w:p>
    <w:p w14:paraId="097A18A8">
      <w:pPr>
        <w:ind w:right="-328" w:rightChars="-156"/>
        <w:rPr>
          <w:rFonts w:ascii="仿宋" w:hAnsi="仿宋" w:eastAsia="仿宋" w:cs="仿宋"/>
          <w:color w:val="000000"/>
          <w:sz w:val="24"/>
          <w:szCs w:val="24"/>
        </w:rPr>
      </w:pPr>
      <w:r>
        <w:rPr>
          <w:rFonts w:hint="eastAsia" w:ascii="仿宋" w:hAnsi="仿宋" w:eastAsia="仿宋" w:cs="仿宋"/>
          <w:color w:val="000000"/>
          <w:sz w:val="24"/>
          <w:szCs w:val="24"/>
        </w:rPr>
        <w:t xml:space="preserve"> </w:t>
      </w:r>
    </w:p>
    <w:p w14:paraId="45C6DDE8">
      <w:pPr>
        <w:ind w:right="-328" w:rightChars="-156"/>
        <w:rPr>
          <w:rFonts w:ascii="仿宋" w:hAnsi="仿宋" w:eastAsia="仿宋" w:cs="仿宋"/>
          <w:color w:val="000000"/>
          <w:sz w:val="24"/>
          <w:szCs w:val="24"/>
        </w:rPr>
      </w:pPr>
      <w:r>
        <w:rPr>
          <w:rFonts w:hint="eastAsia" w:ascii="仿宋" w:hAnsi="仿宋" w:eastAsia="仿宋" w:cs="仿宋"/>
          <w:color w:val="000000"/>
          <w:sz w:val="24"/>
          <w:szCs w:val="24"/>
        </w:rPr>
        <w:t xml:space="preserve"> </w:t>
      </w:r>
    </w:p>
    <w:p w14:paraId="78A249E8">
      <w:pPr>
        <w:ind w:right="-328" w:rightChars="-156"/>
        <w:rPr>
          <w:rFonts w:ascii="仿宋" w:hAnsi="仿宋" w:eastAsia="仿宋" w:cs="仿宋"/>
          <w:color w:val="000000"/>
          <w:sz w:val="24"/>
          <w:szCs w:val="24"/>
        </w:rPr>
      </w:pPr>
      <w:r>
        <w:rPr>
          <w:rFonts w:hint="eastAsia" w:ascii="仿宋" w:hAnsi="仿宋" w:eastAsia="仿宋" w:cs="仿宋"/>
          <w:color w:val="000000"/>
          <w:sz w:val="24"/>
          <w:szCs w:val="24"/>
        </w:rPr>
        <w:t xml:space="preserve"> </w:t>
      </w:r>
    </w:p>
    <w:p w14:paraId="5804F817">
      <w:pPr>
        <w:rPr>
          <w:rFonts w:ascii="仿宋" w:hAnsi="仿宋" w:eastAsia="仿宋" w:cs="仿宋"/>
          <w:b/>
          <w:color w:val="000000"/>
          <w:sz w:val="32"/>
          <w:szCs w:val="32"/>
        </w:rPr>
      </w:pPr>
      <w:r>
        <w:rPr>
          <w:rFonts w:hint="eastAsia" w:ascii="仿宋" w:hAnsi="仿宋" w:eastAsia="仿宋" w:cs="仿宋"/>
          <w:b/>
          <w:color w:val="000000"/>
          <w:sz w:val="32"/>
          <w:szCs w:val="32"/>
        </w:rPr>
        <w:br w:type="page"/>
      </w:r>
    </w:p>
    <w:p w14:paraId="41F0CAB6">
      <w:pPr>
        <w:spacing w:line="360" w:lineRule="auto"/>
        <w:jc w:val="center"/>
        <w:rPr>
          <w:rFonts w:ascii="仿宋" w:hAnsi="仿宋" w:eastAsia="仿宋" w:cs="仿宋"/>
          <w:b/>
          <w:bCs/>
          <w:color w:val="000000"/>
          <w:sz w:val="32"/>
          <w:szCs w:val="32"/>
        </w:rPr>
      </w:pPr>
      <w:r>
        <w:rPr>
          <w:rFonts w:hint="eastAsia" w:ascii="仿宋" w:hAnsi="仿宋" w:eastAsia="仿宋" w:cs="仿宋"/>
          <w:b/>
          <w:bCs/>
          <w:color w:val="000000"/>
          <w:sz w:val="32"/>
          <w:szCs w:val="32"/>
        </w:rPr>
        <w:t>四、保证金</w:t>
      </w:r>
    </w:p>
    <w:p w14:paraId="51D4358C">
      <w:pPr>
        <w:spacing w:before="120" w:after="120"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t>提供相应凭证的扫描件</w:t>
      </w:r>
    </w:p>
    <w:p w14:paraId="36381452">
      <w:pPr>
        <w:spacing w:line="360" w:lineRule="auto"/>
        <w:jc w:val="center"/>
        <w:rPr>
          <w:rFonts w:ascii="仿宋" w:hAnsi="仿宋" w:eastAsia="仿宋" w:cs="仿宋"/>
          <w:b/>
          <w:bCs/>
          <w:color w:val="000000"/>
          <w:sz w:val="32"/>
          <w:szCs w:val="32"/>
        </w:rPr>
      </w:pPr>
    </w:p>
    <w:p w14:paraId="2A69E58F">
      <w:pPr>
        <w:spacing w:line="360" w:lineRule="auto"/>
        <w:jc w:val="center"/>
        <w:rPr>
          <w:rFonts w:ascii="仿宋" w:hAnsi="仿宋" w:eastAsia="仿宋" w:cs="仿宋"/>
          <w:b/>
          <w:bCs/>
          <w:color w:val="000000"/>
          <w:sz w:val="32"/>
          <w:szCs w:val="32"/>
        </w:rPr>
      </w:pPr>
      <w:r>
        <w:rPr>
          <w:rFonts w:hint="eastAsia" w:ascii="仿宋" w:hAnsi="仿宋" w:eastAsia="仿宋" w:cs="仿宋"/>
          <w:b/>
          <w:bCs/>
          <w:color w:val="000000"/>
          <w:sz w:val="32"/>
          <w:szCs w:val="32"/>
        </w:rPr>
        <w:t xml:space="preserve"> 五、商务条款偏离表</w:t>
      </w:r>
    </w:p>
    <w:p w14:paraId="13C66553">
      <w:pPr>
        <w:pStyle w:val="10"/>
        <w:spacing w:line="360" w:lineRule="auto"/>
        <w:ind w:firstLine="240" w:firstLineChars="1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项目名称：</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      </w:t>
      </w:r>
      <w:r>
        <w:rPr>
          <w:rFonts w:hint="eastAsia" w:ascii="仿宋" w:hAnsi="仿宋" w:eastAsia="仿宋" w:cs="仿宋"/>
          <w:sz w:val="24"/>
          <w:szCs w:val="24"/>
        </w:rPr>
        <w:t>招标编号：</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       </w:t>
      </w:r>
    </w:p>
    <w:tbl>
      <w:tblPr>
        <w:tblStyle w:val="20"/>
        <w:tblW w:w="92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7"/>
        <w:gridCol w:w="3150"/>
        <w:gridCol w:w="3357"/>
        <w:gridCol w:w="1068"/>
        <w:gridCol w:w="975"/>
      </w:tblGrid>
      <w:tr w14:paraId="0DBEA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727" w:type="dxa"/>
            <w:tcBorders>
              <w:top w:val="single" w:color="auto" w:sz="4" w:space="0"/>
              <w:left w:val="single" w:color="auto" w:sz="4" w:space="0"/>
              <w:bottom w:val="single" w:color="auto" w:sz="4" w:space="0"/>
              <w:right w:val="single" w:color="auto" w:sz="4" w:space="0"/>
            </w:tcBorders>
            <w:vAlign w:val="center"/>
          </w:tcPr>
          <w:p w14:paraId="1FF06CF5">
            <w:pPr>
              <w:jc w:val="center"/>
              <w:rPr>
                <w:rFonts w:ascii="仿宋" w:hAnsi="仿宋" w:eastAsia="仿宋" w:cs="仿宋"/>
                <w:b/>
                <w:bCs/>
                <w:sz w:val="24"/>
                <w:szCs w:val="24"/>
              </w:rPr>
            </w:pPr>
            <w:r>
              <w:rPr>
                <w:rFonts w:hint="eastAsia" w:ascii="仿宋" w:hAnsi="仿宋" w:eastAsia="仿宋" w:cs="仿宋"/>
                <w:b/>
                <w:bCs/>
                <w:sz w:val="24"/>
                <w:szCs w:val="24"/>
              </w:rPr>
              <w:t>序号</w:t>
            </w:r>
          </w:p>
        </w:tc>
        <w:tc>
          <w:tcPr>
            <w:tcW w:w="3150" w:type="dxa"/>
            <w:tcBorders>
              <w:top w:val="single" w:color="auto" w:sz="4" w:space="0"/>
              <w:left w:val="nil"/>
              <w:bottom w:val="single" w:color="auto" w:sz="4" w:space="0"/>
              <w:right w:val="single" w:color="auto" w:sz="4" w:space="0"/>
            </w:tcBorders>
            <w:vAlign w:val="center"/>
          </w:tcPr>
          <w:p w14:paraId="7549C5C0">
            <w:pPr>
              <w:jc w:val="center"/>
              <w:rPr>
                <w:rFonts w:ascii="仿宋" w:hAnsi="仿宋" w:eastAsia="仿宋" w:cs="仿宋"/>
                <w:b/>
                <w:bCs/>
                <w:sz w:val="24"/>
                <w:szCs w:val="24"/>
              </w:rPr>
            </w:pPr>
            <w:r>
              <w:rPr>
                <w:rFonts w:hint="eastAsia" w:ascii="仿宋" w:hAnsi="仿宋" w:eastAsia="仿宋" w:cs="仿宋"/>
                <w:b/>
                <w:bCs/>
                <w:sz w:val="24"/>
                <w:szCs w:val="24"/>
              </w:rPr>
              <w:t>招标文件的商务条款内容</w:t>
            </w:r>
          </w:p>
        </w:tc>
        <w:tc>
          <w:tcPr>
            <w:tcW w:w="3357" w:type="dxa"/>
            <w:tcBorders>
              <w:top w:val="single" w:color="auto" w:sz="4" w:space="0"/>
              <w:left w:val="nil"/>
              <w:bottom w:val="single" w:color="auto" w:sz="4" w:space="0"/>
              <w:right w:val="single" w:color="auto" w:sz="4" w:space="0"/>
            </w:tcBorders>
            <w:vAlign w:val="center"/>
          </w:tcPr>
          <w:p w14:paraId="1CADBC60">
            <w:pPr>
              <w:jc w:val="center"/>
              <w:rPr>
                <w:rFonts w:ascii="仿宋" w:hAnsi="仿宋" w:eastAsia="仿宋" w:cs="仿宋"/>
                <w:b/>
                <w:bCs/>
                <w:sz w:val="24"/>
                <w:szCs w:val="24"/>
              </w:rPr>
            </w:pPr>
            <w:r>
              <w:rPr>
                <w:rFonts w:hint="eastAsia" w:ascii="仿宋" w:hAnsi="仿宋" w:eastAsia="仿宋" w:cs="仿宋"/>
                <w:b/>
                <w:bCs/>
                <w:sz w:val="24"/>
                <w:szCs w:val="24"/>
              </w:rPr>
              <w:t>投标文件的商务条款响应情况</w:t>
            </w:r>
          </w:p>
        </w:tc>
        <w:tc>
          <w:tcPr>
            <w:tcW w:w="1068" w:type="dxa"/>
            <w:tcBorders>
              <w:top w:val="single" w:color="auto" w:sz="4" w:space="0"/>
              <w:left w:val="nil"/>
              <w:bottom w:val="single" w:color="auto" w:sz="4" w:space="0"/>
              <w:right w:val="single" w:color="auto" w:sz="4" w:space="0"/>
            </w:tcBorders>
            <w:vAlign w:val="center"/>
          </w:tcPr>
          <w:p w14:paraId="2A707113">
            <w:pPr>
              <w:jc w:val="center"/>
              <w:rPr>
                <w:rFonts w:ascii="仿宋" w:hAnsi="仿宋" w:eastAsia="仿宋" w:cs="仿宋"/>
                <w:b/>
                <w:bCs/>
                <w:sz w:val="24"/>
                <w:szCs w:val="24"/>
              </w:rPr>
            </w:pPr>
            <w:r>
              <w:rPr>
                <w:rFonts w:hint="eastAsia" w:ascii="仿宋" w:hAnsi="仿宋" w:eastAsia="仿宋" w:cs="仿宋"/>
                <w:b/>
                <w:bCs/>
                <w:sz w:val="24"/>
                <w:szCs w:val="24"/>
              </w:rPr>
              <w:t>偏离</w:t>
            </w:r>
          </w:p>
          <w:p w14:paraId="26A8E712">
            <w:pPr>
              <w:jc w:val="center"/>
              <w:rPr>
                <w:rFonts w:ascii="仿宋" w:hAnsi="仿宋" w:eastAsia="仿宋" w:cs="仿宋"/>
                <w:b/>
                <w:bCs/>
                <w:sz w:val="24"/>
                <w:szCs w:val="24"/>
              </w:rPr>
            </w:pPr>
            <w:r>
              <w:rPr>
                <w:rFonts w:hint="eastAsia" w:ascii="仿宋" w:hAnsi="仿宋" w:eastAsia="仿宋" w:cs="仿宋"/>
                <w:b/>
                <w:bCs/>
                <w:sz w:val="24"/>
                <w:szCs w:val="24"/>
              </w:rPr>
              <w:t>情况</w:t>
            </w:r>
          </w:p>
        </w:tc>
        <w:tc>
          <w:tcPr>
            <w:tcW w:w="975" w:type="dxa"/>
            <w:tcBorders>
              <w:top w:val="single" w:color="auto" w:sz="4" w:space="0"/>
              <w:left w:val="nil"/>
              <w:bottom w:val="single" w:color="auto" w:sz="4" w:space="0"/>
              <w:right w:val="single" w:color="auto" w:sz="4" w:space="0"/>
            </w:tcBorders>
            <w:vAlign w:val="center"/>
          </w:tcPr>
          <w:p w14:paraId="0DC620C4">
            <w:pPr>
              <w:jc w:val="center"/>
              <w:rPr>
                <w:rFonts w:ascii="仿宋" w:hAnsi="仿宋" w:eastAsia="仿宋" w:cs="仿宋"/>
                <w:b/>
                <w:bCs/>
                <w:sz w:val="24"/>
                <w:szCs w:val="24"/>
              </w:rPr>
            </w:pPr>
            <w:r>
              <w:rPr>
                <w:rFonts w:hint="eastAsia" w:ascii="仿宋" w:hAnsi="仿宋" w:eastAsia="仿宋" w:cs="仿宋"/>
                <w:b/>
                <w:bCs/>
                <w:sz w:val="24"/>
                <w:szCs w:val="24"/>
              </w:rPr>
              <w:t>说明</w:t>
            </w:r>
          </w:p>
        </w:tc>
      </w:tr>
      <w:tr w14:paraId="7E838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9" w:hRule="atLeast"/>
          <w:jc w:val="center"/>
        </w:trPr>
        <w:tc>
          <w:tcPr>
            <w:tcW w:w="727" w:type="dxa"/>
            <w:tcBorders>
              <w:top w:val="single" w:color="auto" w:sz="4" w:space="0"/>
              <w:left w:val="single" w:color="auto" w:sz="4" w:space="0"/>
              <w:bottom w:val="single" w:color="auto" w:sz="4" w:space="0"/>
              <w:right w:val="single" w:color="auto" w:sz="4" w:space="0"/>
            </w:tcBorders>
            <w:vAlign w:val="center"/>
          </w:tcPr>
          <w:p w14:paraId="41853090">
            <w:pPr>
              <w:jc w:val="center"/>
              <w:rPr>
                <w:rFonts w:ascii="仿宋" w:hAnsi="仿宋" w:eastAsia="仿宋" w:cs="仿宋"/>
                <w:sz w:val="24"/>
                <w:szCs w:val="24"/>
              </w:rPr>
            </w:pPr>
            <w:r>
              <w:rPr>
                <w:rFonts w:hint="eastAsia" w:ascii="仿宋" w:hAnsi="仿宋" w:eastAsia="仿宋" w:cs="仿宋"/>
                <w:sz w:val="24"/>
                <w:szCs w:val="24"/>
              </w:rPr>
              <w:t>1</w:t>
            </w:r>
          </w:p>
        </w:tc>
        <w:tc>
          <w:tcPr>
            <w:tcW w:w="3150" w:type="dxa"/>
            <w:tcBorders>
              <w:top w:val="single" w:color="auto" w:sz="4" w:space="0"/>
              <w:left w:val="nil"/>
              <w:bottom w:val="single" w:color="auto" w:sz="4" w:space="0"/>
              <w:right w:val="single" w:color="auto" w:sz="4" w:space="0"/>
            </w:tcBorders>
            <w:vAlign w:val="center"/>
          </w:tcPr>
          <w:p w14:paraId="15C147D4">
            <w:pPr>
              <w:jc w:val="center"/>
              <w:rPr>
                <w:rFonts w:ascii="仿宋" w:hAnsi="仿宋" w:eastAsia="仿宋" w:cs="仿宋"/>
                <w:sz w:val="24"/>
                <w:szCs w:val="24"/>
              </w:rPr>
            </w:pPr>
          </w:p>
        </w:tc>
        <w:tc>
          <w:tcPr>
            <w:tcW w:w="3357" w:type="dxa"/>
            <w:tcBorders>
              <w:top w:val="single" w:color="auto" w:sz="4" w:space="0"/>
              <w:left w:val="nil"/>
              <w:bottom w:val="single" w:color="auto" w:sz="4" w:space="0"/>
              <w:right w:val="single" w:color="auto" w:sz="4" w:space="0"/>
            </w:tcBorders>
            <w:vAlign w:val="center"/>
          </w:tcPr>
          <w:p w14:paraId="7CFFC8A9">
            <w:pPr>
              <w:jc w:val="center"/>
              <w:rPr>
                <w:rFonts w:ascii="仿宋" w:hAnsi="仿宋" w:eastAsia="仿宋" w:cs="仿宋"/>
                <w:sz w:val="24"/>
                <w:szCs w:val="24"/>
                <w:u w:val="single"/>
              </w:rPr>
            </w:pPr>
          </w:p>
        </w:tc>
        <w:tc>
          <w:tcPr>
            <w:tcW w:w="1068" w:type="dxa"/>
            <w:tcBorders>
              <w:top w:val="single" w:color="auto" w:sz="4" w:space="0"/>
              <w:left w:val="nil"/>
              <w:bottom w:val="single" w:color="auto" w:sz="4" w:space="0"/>
              <w:right w:val="single" w:color="auto" w:sz="4" w:space="0"/>
            </w:tcBorders>
            <w:vAlign w:val="center"/>
          </w:tcPr>
          <w:p w14:paraId="19A79459">
            <w:pPr>
              <w:jc w:val="center"/>
              <w:rPr>
                <w:rFonts w:ascii="仿宋" w:hAnsi="仿宋" w:eastAsia="仿宋" w:cs="仿宋"/>
                <w:sz w:val="24"/>
                <w:szCs w:val="24"/>
              </w:rPr>
            </w:pPr>
          </w:p>
        </w:tc>
        <w:tc>
          <w:tcPr>
            <w:tcW w:w="975" w:type="dxa"/>
            <w:tcBorders>
              <w:top w:val="single" w:color="auto" w:sz="4" w:space="0"/>
              <w:left w:val="nil"/>
              <w:bottom w:val="single" w:color="auto" w:sz="4" w:space="0"/>
              <w:right w:val="single" w:color="auto" w:sz="4" w:space="0"/>
            </w:tcBorders>
            <w:vAlign w:val="center"/>
          </w:tcPr>
          <w:p w14:paraId="79E101EF">
            <w:pPr>
              <w:jc w:val="center"/>
              <w:rPr>
                <w:rFonts w:ascii="仿宋" w:hAnsi="仿宋" w:eastAsia="仿宋" w:cs="仿宋"/>
                <w:sz w:val="24"/>
                <w:szCs w:val="24"/>
              </w:rPr>
            </w:pPr>
          </w:p>
        </w:tc>
      </w:tr>
      <w:tr w14:paraId="2FA94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jc w:val="center"/>
        </w:trPr>
        <w:tc>
          <w:tcPr>
            <w:tcW w:w="727" w:type="dxa"/>
            <w:tcBorders>
              <w:top w:val="single" w:color="auto" w:sz="4" w:space="0"/>
              <w:left w:val="single" w:color="auto" w:sz="4" w:space="0"/>
              <w:bottom w:val="single" w:color="auto" w:sz="4" w:space="0"/>
              <w:right w:val="single" w:color="auto" w:sz="4" w:space="0"/>
            </w:tcBorders>
            <w:vAlign w:val="center"/>
          </w:tcPr>
          <w:p w14:paraId="109A8CC0">
            <w:pPr>
              <w:jc w:val="center"/>
              <w:rPr>
                <w:rFonts w:ascii="仿宋" w:hAnsi="仿宋" w:eastAsia="仿宋" w:cs="仿宋"/>
                <w:sz w:val="24"/>
                <w:szCs w:val="24"/>
              </w:rPr>
            </w:pPr>
            <w:r>
              <w:rPr>
                <w:rFonts w:hint="eastAsia" w:ascii="仿宋" w:hAnsi="仿宋" w:eastAsia="仿宋" w:cs="仿宋"/>
                <w:sz w:val="24"/>
                <w:szCs w:val="24"/>
              </w:rPr>
              <w:t>2</w:t>
            </w:r>
          </w:p>
        </w:tc>
        <w:tc>
          <w:tcPr>
            <w:tcW w:w="3150" w:type="dxa"/>
            <w:tcBorders>
              <w:top w:val="single" w:color="auto" w:sz="4" w:space="0"/>
              <w:left w:val="nil"/>
              <w:bottom w:val="single" w:color="auto" w:sz="4" w:space="0"/>
              <w:right w:val="single" w:color="auto" w:sz="4" w:space="0"/>
            </w:tcBorders>
            <w:vAlign w:val="center"/>
          </w:tcPr>
          <w:p w14:paraId="794C3C9D">
            <w:pPr>
              <w:jc w:val="center"/>
              <w:rPr>
                <w:rFonts w:ascii="仿宋" w:hAnsi="仿宋" w:eastAsia="仿宋" w:cs="仿宋"/>
                <w:sz w:val="24"/>
                <w:szCs w:val="24"/>
              </w:rPr>
            </w:pPr>
          </w:p>
        </w:tc>
        <w:tc>
          <w:tcPr>
            <w:tcW w:w="3357" w:type="dxa"/>
            <w:tcBorders>
              <w:top w:val="single" w:color="auto" w:sz="4" w:space="0"/>
              <w:left w:val="nil"/>
              <w:bottom w:val="single" w:color="auto" w:sz="4" w:space="0"/>
              <w:right w:val="single" w:color="auto" w:sz="4" w:space="0"/>
            </w:tcBorders>
            <w:vAlign w:val="center"/>
          </w:tcPr>
          <w:p w14:paraId="01FD670A">
            <w:pPr>
              <w:jc w:val="center"/>
              <w:rPr>
                <w:rFonts w:ascii="仿宋" w:hAnsi="仿宋" w:eastAsia="仿宋" w:cs="仿宋"/>
                <w:sz w:val="24"/>
                <w:szCs w:val="24"/>
              </w:rPr>
            </w:pPr>
          </w:p>
        </w:tc>
        <w:tc>
          <w:tcPr>
            <w:tcW w:w="1068" w:type="dxa"/>
            <w:tcBorders>
              <w:top w:val="single" w:color="auto" w:sz="4" w:space="0"/>
              <w:left w:val="nil"/>
              <w:bottom w:val="single" w:color="auto" w:sz="4" w:space="0"/>
              <w:right w:val="single" w:color="auto" w:sz="4" w:space="0"/>
            </w:tcBorders>
            <w:vAlign w:val="center"/>
          </w:tcPr>
          <w:p w14:paraId="685077FA">
            <w:pPr>
              <w:jc w:val="center"/>
              <w:rPr>
                <w:rFonts w:ascii="仿宋" w:hAnsi="仿宋" w:eastAsia="仿宋" w:cs="仿宋"/>
                <w:sz w:val="24"/>
                <w:szCs w:val="24"/>
              </w:rPr>
            </w:pPr>
          </w:p>
        </w:tc>
        <w:tc>
          <w:tcPr>
            <w:tcW w:w="975" w:type="dxa"/>
            <w:tcBorders>
              <w:top w:val="single" w:color="auto" w:sz="4" w:space="0"/>
              <w:left w:val="nil"/>
              <w:bottom w:val="single" w:color="auto" w:sz="4" w:space="0"/>
              <w:right w:val="single" w:color="auto" w:sz="4" w:space="0"/>
            </w:tcBorders>
            <w:vAlign w:val="center"/>
          </w:tcPr>
          <w:p w14:paraId="32BB4407">
            <w:pPr>
              <w:jc w:val="center"/>
              <w:rPr>
                <w:rFonts w:ascii="仿宋" w:hAnsi="仿宋" w:eastAsia="仿宋" w:cs="仿宋"/>
                <w:sz w:val="24"/>
                <w:szCs w:val="24"/>
              </w:rPr>
            </w:pPr>
          </w:p>
        </w:tc>
      </w:tr>
      <w:tr w14:paraId="143AC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727" w:type="dxa"/>
            <w:tcBorders>
              <w:top w:val="single" w:color="auto" w:sz="4" w:space="0"/>
              <w:left w:val="single" w:color="auto" w:sz="4" w:space="0"/>
              <w:bottom w:val="single" w:color="auto" w:sz="4" w:space="0"/>
              <w:right w:val="single" w:color="auto" w:sz="4" w:space="0"/>
            </w:tcBorders>
            <w:vAlign w:val="center"/>
          </w:tcPr>
          <w:p w14:paraId="33660822">
            <w:pPr>
              <w:jc w:val="center"/>
              <w:rPr>
                <w:rFonts w:ascii="仿宋" w:hAnsi="仿宋" w:eastAsia="仿宋" w:cs="仿宋"/>
                <w:sz w:val="24"/>
                <w:szCs w:val="24"/>
              </w:rPr>
            </w:pPr>
            <w:r>
              <w:rPr>
                <w:rFonts w:hint="eastAsia" w:ascii="仿宋" w:hAnsi="仿宋" w:eastAsia="仿宋" w:cs="仿宋"/>
                <w:sz w:val="24"/>
                <w:szCs w:val="24"/>
              </w:rPr>
              <w:t>3</w:t>
            </w:r>
          </w:p>
        </w:tc>
        <w:tc>
          <w:tcPr>
            <w:tcW w:w="3150" w:type="dxa"/>
            <w:tcBorders>
              <w:top w:val="single" w:color="auto" w:sz="4" w:space="0"/>
              <w:left w:val="nil"/>
              <w:bottom w:val="single" w:color="auto" w:sz="4" w:space="0"/>
              <w:right w:val="single" w:color="auto" w:sz="4" w:space="0"/>
            </w:tcBorders>
            <w:vAlign w:val="center"/>
          </w:tcPr>
          <w:p w14:paraId="4D330363">
            <w:pPr>
              <w:jc w:val="center"/>
              <w:rPr>
                <w:rFonts w:ascii="仿宋" w:hAnsi="仿宋" w:eastAsia="仿宋" w:cs="仿宋"/>
                <w:sz w:val="24"/>
                <w:szCs w:val="24"/>
              </w:rPr>
            </w:pPr>
          </w:p>
        </w:tc>
        <w:tc>
          <w:tcPr>
            <w:tcW w:w="3357" w:type="dxa"/>
            <w:tcBorders>
              <w:top w:val="single" w:color="auto" w:sz="4" w:space="0"/>
              <w:left w:val="nil"/>
              <w:bottom w:val="single" w:color="auto" w:sz="4" w:space="0"/>
              <w:right w:val="single" w:color="auto" w:sz="4" w:space="0"/>
            </w:tcBorders>
            <w:vAlign w:val="center"/>
          </w:tcPr>
          <w:p w14:paraId="7DF96232">
            <w:pPr>
              <w:jc w:val="center"/>
              <w:rPr>
                <w:rFonts w:ascii="仿宋" w:hAnsi="仿宋" w:eastAsia="仿宋" w:cs="仿宋"/>
                <w:sz w:val="24"/>
                <w:szCs w:val="24"/>
              </w:rPr>
            </w:pPr>
          </w:p>
        </w:tc>
        <w:tc>
          <w:tcPr>
            <w:tcW w:w="1068" w:type="dxa"/>
            <w:tcBorders>
              <w:top w:val="single" w:color="auto" w:sz="4" w:space="0"/>
              <w:left w:val="nil"/>
              <w:bottom w:val="single" w:color="auto" w:sz="4" w:space="0"/>
              <w:right w:val="single" w:color="auto" w:sz="4" w:space="0"/>
            </w:tcBorders>
            <w:vAlign w:val="center"/>
          </w:tcPr>
          <w:p w14:paraId="657E91A8">
            <w:pPr>
              <w:jc w:val="center"/>
              <w:rPr>
                <w:rFonts w:ascii="仿宋" w:hAnsi="仿宋" w:eastAsia="仿宋" w:cs="仿宋"/>
                <w:sz w:val="24"/>
                <w:szCs w:val="24"/>
              </w:rPr>
            </w:pPr>
          </w:p>
        </w:tc>
        <w:tc>
          <w:tcPr>
            <w:tcW w:w="975" w:type="dxa"/>
            <w:tcBorders>
              <w:top w:val="single" w:color="auto" w:sz="4" w:space="0"/>
              <w:left w:val="nil"/>
              <w:bottom w:val="single" w:color="auto" w:sz="4" w:space="0"/>
              <w:right w:val="single" w:color="auto" w:sz="4" w:space="0"/>
            </w:tcBorders>
            <w:vAlign w:val="center"/>
          </w:tcPr>
          <w:p w14:paraId="608A90EC">
            <w:pPr>
              <w:jc w:val="center"/>
              <w:rPr>
                <w:rFonts w:ascii="仿宋" w:hAnsi="仿宋" w:eastAsia="仿宋" w:cs="仿宋"/>
                <w:sz w:val="24"/>
                <w:szCs w:val="24"/>
              </w:rPr>
            </w:pPr>
          </w:p>
        </w:tc>
      </w:tr>
      <w:tr w14:paraId="07344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727" w:type="dxa"/>
            <w:tcBorders>
              <w:top w:val="single" w:color="auto" w:sz="4" w:space="0"/>
              <w:left w:val="single" w:color="auto" w:sz="4" w:space="0"/>
              <w:bottom w:val="single" w:color="auto" w:sz="4" w:space="0"/>
              <w:right w:val="single" w:color="auto" w:sz="4" w:space="0"/>
            </w:tcBorders>
            <w:vAlign w:val="center"/>
          </w:tcPr>
          <w:p w14:paraId="2ED69DB5">
            <w:pPr>
              <w:jc w:val="center"/>
              <w:rPr>
                <w:rFonts w:ascii="仿宋" w:hAnsi="仿宋" w:eastAsia="仿宋" w:cs="仿宋"/>
                <w:sz w:val="24"/>
                <w:szCs w:val="24"/>
              </w:rPr>
            </w:pPr>
            <w:r>
              <w:rPr>
                <w:rFonts w:hint="eastAsia" w:ascii="仿宋" w:hAnsi="仿宋" w:eastAsia="仿宋" w:cs="仿宋"/>
                <w:sz w:val="24"/>
                <w:szCs w:val="24"/>
              </w:rPr>
              <w:t>4</w:t>
            </w:r>
          </w:p>
        </w:tc>
        <w:tc>
          <w:tcPr>
            <w:tcW w:w="3150" w:type="dxa"/>
            <w:tcBorders>
              <w:top w:val="single" w:color="auto" w:sz="4" w:space="0"/>
              <w:left w:val="nil"/>
              <w:bottom w:val="single" w:color="auto" w:sz="4" w:space="0"/>
              <w:right w:val="single" w:color="auto" w:sz="4" w:space="0"/>
            </w:tcBorders>
            <w:vAlign w:val="center"/>
          </w:tcPr>
          <w:p w14:paraId="123922D7">
            <w:pPr>
              <w:jc w:val="center"/>
              <w:rPr>
                <w:rFonts w:ascii="仿宋" w:hAnsi="仿宋" w:eastAsia="仿宋" w:cs="仿宋"/>
                <w:sz w:val="24"/>
                <w:szCs w:val="24"/>
              </w:rPr>
            </w:pPr>
          </w:p>
        </w:tc>
        <w:tc>
          <w:tcPr>
            <w:tcW w:w="3357" w:type="dxa"/>
            <w:tcBorders>
              <w:top w:val="single" w:color="auto" w:sz="4" w:space="0"/>
              <w:left w:val="nil"/>
              <w:bottom w:val="single" w:color="auto" w:sz="4" w:space="0"/>
              <w:right w:val="single" w:color="auto" w:sz="4" w:space="0"/>
            </w:tcBorders>
            <w:vAlign w:val="center"/>
          </w:tcPr>
          <w:p w14:paraId="0E9AC09A">
            <w:pPr>
              <w:jc w:val="center"/>
              <w:rPr>
                <w:rFonts w:ascii="仿宋" w:hAnsi="仿宋" w:eastAsia="仿宋" w:cs="仿宋"/>
                <w:sz w:val="24"/>
                <w:szCs w:val="24"/>
              </w:rPr>
            </w:pPr>
          </w:p>
        </w:tc>
        <w:tc>
          <w:tcPr>
            <w:tcW w:w="1068" w:type="dxa"/>
            <w:tcBorders>
              <w:top w:val="single" w:color="auto" w:sz="4" w:space="0"/>
              <w:left w:val="nil"/>
              <w:bottom w:val="single" w:color="auto" w:sz="4" w:space="0"/>
              <w:right w:val="single" w:color="auto" w:sz="4" w:space="0"/>
            </w:tcBorders>
            <w:vAlign w:val="center"/>
          </w:tcPr>
          <w:p w14:paraId="3441F63B">
            <w:pPr>
              <w:jc w:val="center"/>
              <w:rPr>
                <w:rFonts w:ascii="仿宋" w:hAnsi="仿宋" w:eastAsia="仿宋" w:cs="仿宋"/>
                <w:sz w:val="24"/>
                <w:szCs w:val="24"/>
              </w:rPr>
            </w:pPr>
          </w:p>
        </w:tc>
        <w:tc>
          <w:tcPr>
            <w:tcW w:w="975" w:type="dxa"/>
            <w:tcBorders>
              <w:top w:val="single" w:color="auto" w:sz="4" w:space="0"/>
              <w:left w:val="nil"/>
              <w:bottom w:val="single" w:color="auto" w:sz="4" w:space="0"/>
              <w:right w:val="single" w:color="auto" w:sz="4" w:space="0"/>
            </w:tcBorders>
            <w:vAlign w:val="center"/>
          </w:tcPr>
          <w:p w14:paraId="7BEDCEAC">
            <w:pPr>
              <w:jc w:val="center"/>
              <w:rPr>
                <w:rFonts w:ascii="仿宋" w:hAnsi="仿宋" w:eastAsia="仿宋" w:cs="仿宋"/>
                <w:sz w:val="24"/>
                <w:szCs w:val="24"/>
              </w:rPr>
            </w:pPr>
          </w:p>
        </w:tc>
      </w:tr>
      <w:tr w14:paraId="064BF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jc w:val="center"/>
        </w:trPr>
        <w:tc>
          <w:tcPr>
            <w:tcW w:w="727" w:type="dxa"/>
            <w:tcBorders>
              <w:top w:val="single" w:color="auto" w:sz="4" w:space="0"/>
              <w:left w:val="single" w:color="auto" w:sz="4" w:space="0"/>
              <w:bottom w:val="single" w:color="auto" w:sz="4" w:space="0"/>
              <w:right w:val="single" w:color="auto" w:sz="4" w:space="0"/>
            </w:tcBorders>
            <w:vAlign w:val="center"/>
          </w:tcPr>
          <w:p w14:paraId="4656BF58">
            <w:pPr>
              <w:jc w:val="center"/>
              <w:rPr>
                <w:rFonts w:ascii="仿宋" w:hAnsi="仿宋" w:eastAsia="仿宋" w:cs="仿宋"/>
                <w:sz w:val="24"/>
                <w:szCs w:val="24"/>
              </w:rPr>
            </w:pPr>
            <w:r>
              <w:rPr>
                <w:rFonts w:hint="eastAsia" w:ascii="仿宋" w:hAnsi="仿宋" w:eastAsia="仿宋" w:cs="仿宋"/>
                <w:sz w:val="24"/>
                <w:szCs w:val="24"/>
              </w:rPr>
              <w:t>5</w:t>
            </w:r>
          </w:p>
        </w:tc>
        <w:tc>
          <w:tcPr>
            <w:tcW w:w="3150" w:type="dxa"/>
            <w:tcBorders>
              <w:top w:val="single" w:color="auto" w:sz="4" w:space="0"/>
              <w:left w:val="nil"/>
              <w:bottom w:val="single" w:color="auto" w:sz="4" w:space="0"/>
              <w:right w:val="single" w:color="auto" w:sz="4" w:space="0"/>
            </w:tcBorders>
            <w:vAlign w:val="center"/>
          </w:tcPr>
          <w:p w14:paraId="08416D81">
            <w:pPr>
              <w:jc w:val="center"/>
              <w:rPr>
                <w:rFonts w:ascii="仿宋" w:hAnsi="仿宋" w:eastAsia="仿宋" w:cs="仿宋"/>
                <w:sz w:val="24"/>
                <w:szCs w:val="24"/>
              </w:rPr>
            </w:pPr>
          </w:p>
        </w:tc>
        <w:tc>
          <w:tcPr>
            <w:tcW w:w="3357" w:type="dxa"/>
            <w:tcBorders>
              <w:top w:val="single" w:color="auto" w:sz="4" w:space="0"/>
              <w:left w:val="nil"/>
              <w:bottom w:val="single" w:color="auto" w:sz="4" w:space="0"/>
              <w:right w:val="single" w:color="auto" w:sz="4" w:space="0"/>
            </w:tcBorders>
            <w:vAlign w:val="center"/>
          </w:tcPr>
          <w:p w14:paraId="5F0FC2C7">
            <w:pPr>
              <w:jc w:val="center"/>
              <w:rPr>
                <w:rFonts w:ascii="仿宋" w:hAnsi="仿宋" w:eastAsia="仿宋" w:cs="仿宋"/>
                <w:sz w:val="24"/>
                <w:szCs w:val="24"/>
              </w:rPr>
            </w:pPr>
          </w:p>
        </w:tc>
        <w:tc>
          <w:tcPr>
            <w:tcW w:w="1068" w:type="dxa"/>
            <w:tcBorders>
              <w:top w:val="single" w:color="auto" w:sz="4" w:space="0"/>
              <w:left w:val="nil"/>
              <w:bottom w:val="single" w:color="auto" w:sz="4" w:space="0"/>
              <w:right w:val="single" w:color="auto" w:sz="4" w:space="0"/>
            </w:tcBorders>
            <w:vAlign w:val="center"/>
          </w:tcPr>
          <w:p w14:paraId="16FD426D">
            <w:pPr>
              <w:jc w:val="center"/>
              <w:rPr>
                <w:rFonts w:ascii="仿宋" w:hAnsi="仿宋" w:eastAsia="仿宋" w:cs="仿宋"/>
                <w:sz w:val="24"/>
                <w:szCs w:val="24"/>
              </w:rPr>
            </w:pPr>
          </w:p>
        </w:tc>
        <w:tc>
          <w:tcPr>
            <w:tcW w:w="975" w:type="dxa"/>
            <w:tcBorders>
              <w:top w:val="single" w:color="auto" w:sz="4" w:space="0"/>
              <w:left w:val="nil"/>
              <w:bottom w:val="single" w:color="auto" w:sz="4" w:space="0"/>
              <w:right w:val="single" w:color="auto" w:sz="4" w:space="0"/>
            </w:tcBorders>
            <w:vAlign w:val="center"/>
          </w:tcPr>
          <w:p w14:paraId="1523B981">
            <w:pPr>
              <w:jc w:val="center"/>
              <w:rPr>
                <w:rFonts w:ascii="仿宋" w:hAnsi="仿宋" w:eastAsia="仿宋" w:cs="仿宋"/>
                <w:sz w:val="24"/>
                <w:szCs w:val="24"/>
              </w:rPr>
            </w:pPr>
          </w:p>
        </w:tc>
      </w:tr>
      <w:tr w14:paraId="061D6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jc w:val="center"/>
        </w:trPr>
        <w:tc>
          <w:tcPr>
            <w:tcW w:w="727" w:type="dxa"/>
            <w:tcBorders>
              <w:top w:val="single" w:color="auto" w:sz="4" w:space="0"/>
              <w:left w:val="single" w:color="auto" w:sz="4" w:space="0"/>
              <w:bottom w:val="single" w:color="auto" w:sz="4" w:space="0"/>
              <w:right w:val="single" w:color="auto" w:sz="4" w:space="0"/>
            </w:tcBorders>
            <w:vAlign w:val="center"/>
          </w:tcPr>
          <w:p w14:paraId="0D069B8C">
            <w:pPr>
              <w:jc w:val="center"/>
              <w:rPr>
                <w:rFonts w:ascii="仿宋" w:hAnsi="仿宋" w:eastAsia="仿宋" w:cs="仿宋"/>
                <w:sz w:val="24"/>
                <w:szCs w:val="24"/>
              </w:rPr>
            </w:pPr>
            <w:r>
              <w:rPr>
                <w:rFonts w:hint="eastAsia" w:ascii="仿宋" w:hAnsi="仿宋" w:eastAsia="仿宋" w:cs="仿宋"/>
                <w:sz w:val="24"/>
                <w:szCs w:val="24"/>
              </w:rPr>
              <w:t>...</w:t>
            </w:r>
          </w:p>
        </w:tc>
        <w:tc>
          <w:tcPr>
            <w:tcW w:w="3150" w:type="dxa"/>
            <w:tcBorders>
              <w:top w:val="single" w:color="auto" w:sz="4" w:space="0"/>
              <w:left w:val="nil"/>
              <w:bottom w:val="single" w:color="auto" w:sz="4" w:space="0"/>
              <w:right w:val="single" w:color="auto" w:sz="4" w:space="0"/>
            </w:tcBorders>
            <w:vAlign w:val="center"/>
          </w:tcPr>
          <w:p w14:paraId="5EBFCF6D">
            <w:pPr>
              <w:jc w:val="center"/>
              <w:rPr>
                <w:rFonts w:ascii="仿宋" w:hAnsi="仿宋" w:eastAsia="仿宋" w:cs="仿宋"/>
                <w:sz w:val="24"/>
                <w:szCs w:val="24"/>
              </w:rPr>
            </w:pPr>
          </w:p>
        </w:tc>
        <w:tc>
          <w:tcPr>
            <w:tcW w:w="3357" w:type="dxa"/>
            <w:tcBorders>
              <w:top w:val="single" w:color="auto" w:sz="4" w:space="0"/>
              <w:left w:val="nil"/>
              <w:bottom w:val="single" w:color="auto" w:sz="4" w:space="0"/>
              <w:right w:val="single" w:color="auto" w:sz="4" w:space="0"/>
            </w:tcBorders>
            <w:vAlign w:val="center"/>
          </w:tcPr>
          <w:p w14:paraId="2BF2E3EA">
            <w:pPr>
              <w:jc w:val="center"/>
              <w:rPr>
                <w:rFonts w:ascii="仿宋" w:hAnsi="仿宋" w:eastAsia="仿宋" w:cs="仿宋"/>
                <w:sz w:val="24"/>
                <w:szCs w:val="24"/>
              </w:rPr>
            </w:pPr>
          </w:p>
        </w:tc>
        <w:tc>
          <w:tcPr>
            <w:tcW w:w="1068" w:type="dxa"/>
            <w:tcBorders>
              <w:top w:val="single" w:color="auto" w:sz="4" w:space="0"/>
              <w:left w:val="nil"/>
              <w:bottom w:val="single" w:color="auto" w:sz="4" w:space="0"/>
              <w:right w:val="single" w:color="auto" w:sz="4" w:space="0"/>
            </w:tcBorders>
            <w:vAlign w:val="center"/>
          </w:tcPr>
          <w:p w14:paraId="654F9C52">
            <w:pPr>
              <w:jc w:val="center"/>
              <w:rPr>
                <w:rFonts w:ascii="仿宋" w:hAnsi="仿宋" w:eastAsia="仿宋" w:cs="仿宋"/>
                <w:sz w:val="24"/>
                <w:szCs w:val="24"/>
              </w:rPr>
            </w:pPr>
          </w:p>
        </w:tc>
        <w:tc>
          <w:tcPr>
            <w:tcW w:w="975" w:type="dxa"/>
            <w:tcBorders>
              <w:top w:val="single" w:color="auto" w:sz="4" w:space="0"/>
              <w:left w:val="nil"/>
              <w:bottom w:val="single" w:color="auto" w:sz="4" w:space="0"/>
              <w:right w:val="single" w:color="auto" w:sz="4" w:space="0"/>
            </w:tcBorders>
            <w:vAlign w:val="center"/>
          </w:tcPr>
          <w:p w14:paraId="308E08FB">
            <w:pPr>
              <w:jc w:val="center"/>
              <w:rPr>
                <w:rFonts w:ascii="仿宋" w:hAnsi="仿宋" w:eastAsia="仿宋" w:cs="仿宋"/>
                <w:sz w:val="24"/>
                <w:szCs w:val="24"/>
              </w:rPr>
            </w:pPr>
          </w:p>
        </w:tc>
      </w:tr>
    </w:tbl>
    <w:p w14:paraId="0A331C66">
      <w:pPr>
        <w:spacing w:line="360" w:lineRule="auto"/>
        <w:rPr>
          <w:rFonts w:ascii="仿宋" w:hAnsi="仿宋" w:eastAsia="仿宋" w:cs="仿宋"/>
          <w:sz w:val="24"/>
        </w:rPr>
      </w:pPr>
    </w:p>
    <w:p w14:paraId="3D4AC0FB">
      <w:pPr>
        <w:spacing w:line="360" w:lineRule="auto"/>
        <w:rPr>
          <w:rFonts w:ascii="仿宋" w:hAnsi="仿宋" w:eastAsia="仿宋" w:cs="仿宋"/>
          <w:color w:val="000000" w:themeColor="text1"/>
          <w:sz w:val="24"/>
          <w14:textFill>
            <w14:solidFill>
              <w14:schemeClr w14:val="tx1"/>
            </w14:solidFill>
          </w14:textFill>
        </w:rPr>
      </w:pPr>
    </w:p>
    <w:p w14:paraId="5747CFBC">
      <w:pPr>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投标人全称（</w:t>
      </w:r>
      <w:r>
        <w:rPr>
          <w:rFonts w:hint="eastAsia" w:ascii="仿宋" w:hAnsi="仿宋" w:eastAsia="仿宋" w:cs="仿宋"/>
          <w:sz w:val="24"/>
          <w:szCs w:val="24"/>
        </w:rPr>
        <w:t>加盖电子公章</w:t>
      </w:r>
      <w:r>
        <w:rPr>
          <w:rFonts w:hint="eastAsia" w:ascii="仿宋" w:hAnsi="仿宋" w:eastAsia="仿宋" w:cs="仿宋"/>
          <w:color w:val="000000" w:themeColor="text1"/>
          <w:sz w:val="24"/>
          <w14:textFill>
            <w14:solidFill>
              <w14:schemeClr w14:val="tx1"/>
            </w14:solidFill>
          </w14:textFill>
        </w:rPr>
        <w:t>）：</w:t>
      </w:r>
      <w:r>
        <w:rPr>
          <w:rFonts w:hint="eastAsia" w:ascii="仿宋" w:hAnsi="仿宋" w:eastAsia="仿宋" w:cs="仿宋"/>
          <w:color w:val="000000" w:themeColor="text1"/>
          <w:sz w:val="24"/>
          <w:u w:val="single"/>
          <w14:textFill>
            <w14:solidFill>
              <w14:schemeClr w14:val="tx1"/>
            </w14:solidFill>
          </w14:textFill>
        </w:rPr>
        <w:t xml:space="preserve">                   </w:t>
      </w:r>
    </w:p>
    <w:p w14:paraId="13FCA69E">
      <w:pPr>
        <w:adjustRightInd w:val="0"/>
        <w:snapToGrid w:val="0"/>
        <w:spacing w:line="360" w:lineRule="auto"/>
        <w:rPr>
          <w:rFonts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法定代表人或其委托代理人（</w:t>
      </w:r>
      <w:r>
        <w:rPr>
          <w:rFonts w:hint="eastAsia" w:ascii="仿宋" w:hAnsi="仿宋" w:eastAsia="仿宋" w:cs="仿宋"/>
          <w:caps/>
          <w:color w:val="000000" w:themeColor="text1"/>
          <w:sz w:val="24"/>
          <w:szCs w:val="24"/>
          <w14:textFill>
            <w14:solidFill>
              <w14:schemeClr w14:val="tx1"/>
            </w14:solidFill>
          </w14:textFill>
        </w:rPr>
        <w:t>电子签章</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u w:val="single"/>
          <w14:textFill>
            <w14:solidFill>
              <w14:schemeClr w14:val="tx1"/>
            </w14:solidFill>
          </w14:textFill>
        </w:rPr>
        <w:t xml:space="preserve">              </w:t>
      </w:r>
    </w:p>
    <w:p w14:paraId="5F0AA2CA">
      <w:pPr>
        <w:spacing w:line="360" w:lineRule="auto"/>
        <w:jc w:val="left"/>
        <w:rPr>
          <w:rFonts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日期：</w:t>
      </w:r>
      <w:r>
        <w:rPr>
          <w:rFonts w:hint="eastAsia" w:ascii="仿宋" w:hAnsi="仿宋" w:eastAsia="仿宋" w:cs="仿宋"/>
          <w:color w:val="000000" w:themeColor="text1"/>
          <w:sz w:val="24"/>
          <w:szCs w:val="24"/>
          <w:u w:val="single"/>
          <w14:textFill>
            <w14:solidFill>
              <w14:schemeClr w14:val="tx1"/>
            </w14:solidFill>
          </w14:textFill>
        </w:rPr>
        <w:t>　　　</w:t>
      </w:r>
      <w:r>
        <w:rPr>
          <w:rFonts w:hint="eastAsia" w:ascii="仿宋" w:hAnsi="仿宋" w:eastAsia="仿宋" w:cs="仿宋"/>
          <w:color w:val="000000" w:themeColor="text1"/>
          <w:sz w:val="24"/>
          <w:szCs w:val="24"/>
          <w14:textFill>
            <w14:solidFill>
              <w14:schemeClr w14:val="tx1"/>
            </w14:solidFill>
          </w14:textFill>
        </w:rPr>
        <w:t>年</w:t>
      </w:r>
      <w:r>
        <w:rPr>
          <w:rFonts w:hint="eastAsia" w:ascii="仿宋" w:hAnsi="仿宋" w:eastAsia="仿宋" w:cs="仿宋"/>
          <w:color w:val="000000" w:themeColor="text1"/>
          <w:sz w:val="24"/>
          <w:szCs w:val="24"/>
          <w:u w:val="single"/>
          <w14:textFill>
            <w14:solidFill>
              <w14:schemeClr w14:val="tx1"/>
            </w14:solidFill>
          </w14:textFill>
        </w:rPr>
        <w:t>　　</w:t>
      </w:r>
      <w:r>
        <w:rPr>
          <w:rFonts w:hint="eastAsia" w:ascii="仿宋" w:hAnsi="仿宋" w:eastAsia="仿宋" w:cs="仿宋"/>
          <w:color w:val="000000" w:themeColor="text1"/>
          <w:sz w:val="24"/>
          <w:szCs w:val="24"/>
          <w14:textFill>
            <w14:solidFill>
              <w14:schemeClr w14:val="tx1"/>
            </w14:solidFill>
          </w14:textFill>
        </w:rPr>
        <w:t>月</w:t>
      </w:r>
      <w:r>
        <w:rPr>
          <w:rFonts w:hint="eastAsia" w:ascii="仿宋" w:hAnsi="仿宋" w:eastAsia="仿宋" w:cs="仿宋"/>
          <w:color w:val="000000" w:themeColor="text1"/>
          <w:sz w:val="24"/>
          <w:szCs w:val="24"/>
          <w:u w:val="single"/>
          <w14:textFill>
            <w14:solidFill>
              <w14:schemeClr w14:val="tx1"/>
            </w14:solidFill>
          </w14:textFill>
        </w:rPr>
        <w:t>　　</w:t>
      </w:r>
      <w:r>
        <w:rPr>
          <w:rFonts w:hint="eastAsia" w:ascii="仿宋" w:hAnsi="仿宋" w:eastAsia="仿宋" w:cs="仿宋"/>
          <w:color w:val="000000" w:themeColor="text1"/>
          <w:sz w:val="24"/>
          <w:szCs w:val="24"/>
          <w14:textFill>
            <w14:solidFill>
              <w14:schemeClr w14:val="tx1"/>
            </w14:solidFill>
          </w14:textFill>
        </w:rPr>
        <w:t>日</w:t>
      </w:r>
    </w:p>
    <w:p w14:paraId="254DBF1F">
      <w:pPr>
        <w:spacing w:line="360" w:lineRule="auto"/>
        <w:rPr>
          <w:rFonts w:ascii="仿宋" w:hAnsi="仿宋" w:eastAsia="仿宋" w:cs="仿宋"/>
          <w:b/>
          <w:bCs/>
          <w:color w:val="000000"/>
          <w:sz w:val="32"/>
          <w:szCs w:val="32"/>
        </w:rPr>
      </w:pPr>
    </w:p>
    <w:p w14:paraId="2D1727F9">
      <w:pPr>
        <w:rPr>
          <w:rFonts w:ascii="仿宋" w:hAnsi="仿宋" w:eastAsia="仿宋" w:cs="仿宋"/>
          <w:b/>
          <w:bCs/>
          <w:color w:val="000000"/>
          <w:sz w:val="32"/>
          <w:szCs w:val="32"/>
        </w:rPr>
      </w:pPr>
      <w:r>
        <w:rPr>
          <w:rFonts w:hint="eastAsia" w:ascii="仿宋" w:hAnsi="仿宋" w:eastAsia="仿宋" w:cs="仿宋"/>
          <w:b/>
          <w:bCs/>
          <w:color w:val="000000"/>
          <w:sz w:val="32"/>
          <w:szCs w:val="32"/>
        </w:rPr>
        <w:br w:type="page"/>
      </w:r>
    </w:p>
    <w:p w14:paraId="55E9CE6B">
      <w:pPr>
        <w:pStyle w:val="4"/>
        <w:spacing w:line="360" w:lineRule="auto"/>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Cs w:val="28"/>
          <w14:textFill>
            <w14:solidFill>
              <w14:schemeClr w14:val="tx1"/>
            </w14:solidFill>
          </w14:textFill>
        </w:rPr>
        <w:t>六、技术规格偏离表</w:t>
      </w:r>
    </w:p>
    <w:p w14:paraId="730AF800">
      <w:pPr>
        <w:pStyle w:val="10"/>
        <w:spacing w:line="360" w:lineRule="auto"/>
        <w:ind w:firstLine="210" w:firstLineChars="1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请按提供技术、服务的实际响应情况，逐条对应招标文件的第三章采购需求，按要求认真填写该表。</w:t>
      </w:r>
    </w:p>
    <w:p w14:paraId="1255C01E">
      <w:pPr>
        <w:pStyle w:val="10"/>
        <w:spacing w:line="360" w:lineRule="auto"/>
        <w:jc w:val="left"/>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项目名称：                           招标编号：</w:t>
      </w:r>
    </w:p>
    <w:tbl>
      <w:tblPr>
        <w:tblStyle w:val="20"/>
        <w:tblW w:w="96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0"/>
        <w:gridCol w:w="1173"/>
        <w:gridCol w:w="2224"/>
        <w:gridCol w:w="2224"/>
        <w:gridCol w:w="2110"/>
        <w:gridCol w:w="1335"/>
      </w:tblGrid>
      <w:tr w14:paraId="623D9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1" w:hRule="atLeast"/>
          <w:jc w:val="center"/>
        </w:trPr>
        <w:tc>
          <w:tcPr>
            <w:tcW w:w="550" w:type="dxa"/>
            <w:vAlign w:val="center"/>
          </w:tcPr>
          <w:p w14:paraId="2F864AFC">
            <w:pPr>
              <w:spacing w:line="360" w:lineRule="auto"/>
              <w:jc w:val="center"/>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序号</w:t>
            </w:r>
          </w:p>
        </w:tc>
        <w:tc>
          <w:tcPr>
            <w:tcW w:w="1173" w:type="dxa"/>
            <w:vAlign w:val="center"/>
          </w:tcPr>
          <w:p w14:paraId="2F972D09">
            <w:pPr>
              <w:spacing w:line="360" w:lineRule="auto"/>
              <w:jc w:val="center"/>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产品名称</w:t>
            </w:r>
          </w:p>
        </w:tc>
        <w:tc>
          <w:tcPr>
            <w:tcW w:w="2224" w:type="dxa"/>
            <w:vAlign w:val="center"/>
          </w:tcPr>
          <w:p w14:paraId="2F5F1A0B">
            <w:pPr>
              <w:spacing w:line="360" w:lineRule="auto"/>
              <w:jc w:val="center"/>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品牌/规格型号/产地</w:t>
            </w:r>
          </w:p>
        </w:tc>
        <w:tc>
          <w:tcPr>
            <w:tcW w:w="2224" w:type="dxa"/>
            <w:vAlign w:val="center"/>
          </w:tcPr>
          <w:p w14:paraId="458BAB33">
            <w:pPr>
              <w:spacing w:line="360" w:lineRule="auto"/>
              <w:jc w:val="center"/>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招标文件采购要求</w:t>
            </w:r>
          </w:p>
        </w:tc>
        <w:tc>
          <w:tcPr>
            <w:tcW w:w="2110" w:type="dxa"/>
            <w:vAlign w:val="center"/>
          </w:tcPr>
          <w:p w14:paraId="3152C030">
            <w:pPr>
              <w:spacing w:line="360" w:lineRule="auto"/>
              <w:jc w:val="center"/>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投标文件响应参数</w:t>
            </w:r>
          </w:p>
        </w:tc>
        <w:tc>
          <w:tcPr>
            <w:tcW w:w="1335" w:type="dxa"/>
            <w:vAlign w:val="center"/>
          </w:tcPr>
          <w:p w14:paraId="5DAF8AB6">
            <w:pPr>
              <w:spacing w:line="360" w:lineRule="auto"/>
              <w:jc w:val="center"/>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偏离概述</w:t>
            </w:r>
          </w:p>
        </w:tc>
      </w:tr>
      <w:tr w14:paraId="6A4D1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jc w:val="center"/>
        </w:trPr>
        <w:tc>
          <w:tcPr>
            <w:tcW w:w="550" w:type="dxa"/>
            <w:vAlign w:val="center"/>
          </w:tcPr>
          <w:p w14:paraId="30CBA90C">
            <w:pPr>
              <w:spacing w:line="360" w:lineRule="auto"/>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w:t>
            </w:r>
          </w:p>
        </w:tc>
        <w:tc>
          <w:tcPr>
            <w:tcW w:w="1173" w:type="dxa"/>
            <w:vAlign w:val="center"/>
          </w:tcPr>
          <w:p w14:paraId="46538970">
            <w:pPr>
              <w:spacing w:line="360" w:lineRule="auto"/>
              <w:jc w:val="center"/>
              <w:rPr>
                <w:rFonts w:ascii="仿宋" w:hAnsi="仿宋" w:eastAsia="仿宋" w:cs="仿宋"/>
                <w:color w:val="000000" w:themeColor="text1"/>
                <w14:textFill>
                  <w14:solidFill>
                    <w14:schemeClr w14:val="tx1"/>
                  </w14:solidFill>
                </w14:textFill>
              </w:rPr>
            </w:pPr>
          </w:p>
        </w:tc>
        <w:tc>
          <w:tcPr>
            <w:tcW w:w="2224" w:type="dxa"/>
            <w:vAlign w:val="center"/>
          </w:tcPr>
          <w:p w14:paraId="040127D6">
            <w:pPr>
              <w:spacing w:line="360" w:lineRule="auto"/>
              <w:jc w:val="center"/>
              <w:rPr>
                <w:rFonts w:ascii="仿宋" w:hAnsi="仿宋" w:eastAsia="仿宋" w:cs="仿宋"/>
                <w:color w:val="000000" w:themeColor="text1"/>
                <w14:textFill>
                  <w14:solidFill>
                    <w14:schemeClr w14:val="tx1"/>
                  </w14:solidFill>
                </w14:textFill>
              </w:rPr>
            </w:pPr>
          </w:p>
        </w:tc>
        <w:tc>
          <w:tcPr>
            <w:tcW w:w="2224" w:type="dxa"/>
            <w:vAlign w:val="center"/>
          </w:tcPr>
          <w:p w14:paraId="084D3E6A">
            <w:pPr>
              <w:spacing w:line="360" w:lineRule="auto"/>
              <w:jc w:val="center"/>
              <w:rPr>
                <w:rFonts w:ascii="仿宋" w:hAnsi="仿宋" w:eastAsia="仿宋" w:cs="仿宋"/>
                <w:color w:val="000000" w:themeColor="text1"/>
                <w14:textFill>
                  <w14:solidFill>
                    <w14:schemeClr w14:val="tx1"/>
                  </w14:solidFill>
                </w14:textFill>
              </w:rPr>
            </w:pPr>
          </w:p>
        </w:tc>
        <w:tc>
          <w:tcPr>
            <w:tcW w:w="2110" w:type="dxa"/>
            <w:vAlign w:val="center"/>
          </w:tcPr>
          <w:p w14:paraId="5383FFE8">
            <w:pPr>
              <w:spacing w:line="360" w:lineRule="auto"/>
              <w:jc w:val="center"/>
              <w:rPr>
                <w:rFonts w:ascii="仿宋" w:hAnsi="仿宋" w:eastAsia="仿宋" w:cs="仿宋"/>
                <w:color w:val="000000" w:themeColor="text1"/>
                <w14:textFill>
                  <w14:solidFill>
                    <w14:schemeClr w14:val="tx1"/>
                  </w14:solidFill>
                </w14:textFill>
              </w:rPr>
            </w:pPr>
          </w:p>
        </w:tc>
        <w:tc>
          <w:tcPr>
            <w:tcW w:w="1335" w:type="dxa"/>
          </w:tcPr>
          <w:p w14:paraId="3498916E">
            <w:pPr>
              <w:spacing w:line="360" w:lineRule="auto"/>
              <w:jc w:val="center"/>
              <w:rPr>
                <w:rFonts w:ascii="仿宋" w:hAnsi="仿宋" w:eastAsia="仿宋" w:cs="仿宋"/>
                <w:color w:val="000000" w:themeColor="text1"/>
                <w14:textFill>
                  <w14:solidFill>
                    <w14:schemeClr w14:val="tx1"/>
                  </w14:solidFill>
                </w14:textFill>
              </w:rPr>
            </w:pPr>
          </w:p>
        </w:tc>
      </w:tr>
      <w:tr w14:paraId="3D20C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0" w:hRule="atLeast"/>
          <w:jc w:val="center"/>
        </w:trPr>
        <w:tc>
          <w:tcPr>
            <w:tcW w:w="550" w:type="dxa"/>
            <w:vAlign w:val="center"/>
          </w:tcPr>
          <w:p w14:paraId="3E78A74A">
            <w:pPr>
              <w:spacing w:line="360" w:lineRule="auto"/>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w:t>
            </w:r>
          </w:p>
        </w:tc>
        <w:tc>
          <w:tcPr>
            <w:tcW w:w="1173" w:type="dxa"/>
            <w:vAlign w:val="center"/>
          </w:tcPr>
          <w:p w14:paraId="656961D4">
            <w:pPr>
              <w:spacing w:line="360" w:lineRule="auto"/>
              <w:jc w:val="center"/>
              <w:rPr>
                <w:rFonts w:ascii="仿宋" w:hAnsi="仿宋" w:eastAsia="仿宋" w:cs="仿宋"/>
                <w:color w:val="000000" w:themeColor="text1"/>
                <w14:textFill>
                  <w14:solidFill>
                    <w14:schemeClr w14:val="tx1"/>
                  </w14:solidFill>
                </w14:textFill>
              </w:rPr>
            </w:pPr>
          </w:p>
        </w:tc>
        <w:tc>
          <w:tcPr>
            <w:tcW w:w="2224" w:type="dxa"/>
            <w:vAlign w:val="center"/>
          </w:tcPr>
          <w:p w14:paraId="06E6C616">
            <w:pPr>
              <w:spacing w:line="360" w:lineRule="auto"/>
              <w:jc w:val="center"/>
              <w:rPr>
                <w:rFonts w:ascii="仿宋" w:hAnsi="仿宋" w:eastAsia="仿宋" w:cs="仿宋"/>
                <w:color w:val="000000" w:themeColor="text1"/>
                <w14:textFill>
                  <w14:solidFill>
                    <w14:schemeClr w14:val="tx1"/>
                  </w14:solidFill>
                </w14:textFill>
              </w:rPr>
            </w:pPr>
          </w:p>
        </w:tc>
        <w:tc>
          <w:tcPr>
            <w:tcW w:w="2224" w:type="dxa"/>
            <w:vAlign w:val="center"/>
          </w:tcPr>
          <w:p w14:paraId="2F6151A9">
            <w:pPr>
              <w:spacing w:line="360" w:lineRule="auto"/>
              <w:jc w:val="center"/>
              <w:rPr>
                <w:rFonts w:ascii="仿宋" w:hAnsi="仿宋" w:eastAsia="仿宋" w:cs="仿宋"/>
                <w:color w:val="000000" w:themeColor="text1"/>
                <w14:textFill>
                  <w14:solidFill>
                    <w14:schemeClr w14:val="tx1"/>
                  </w14:solidFill>
                </w14:textFill>
              </w:rPr>
            </w:pPr>
          </w:p>
        </w:tc>
        <w:tc>
          <w:tcPr>
            <w:tcW w:w="2110" w:type="dxa"/>
            <w:vAlign w:val="center"/>
          </w:tcPr>
          <w:p w14:paraId="522D3B27">
            <w:pPr>
              <w:spacing w:line="360" w:lineRule="auto"/>
              <w:jc w:val="center"/>
              <w:rPr>
                <w:rFonts w:ascii="仿宋" w:hAnsi="仿宋" w:eastAsia="仿宋" w:cs="仿宋"/>
                <w:color w:val="000000" w:themeColor="text1"/>
                <w14:textFill>
                  <w14:solidFill>
                    <w14:schemeClr w14:val="tx1"/>
                  </w14:solidFill>
                </w14:textFill>
              </w:rPr>
            </w:pPr>
          </w:p>
        </w:tc>
        <w:tc>
          <w:tcPr>
            <w:tcW w:w="1335" w:type="dxa"/>
          </w:tcPr>
          <w:p w14:paraId="265D96D5">
            <w:pPr>
              <w:spacing w:line="360" w:lineRule="auto"/>
              <w:jc w:val="center"/>
              <w:rPr>
                <w:rFonts w:ascii="仿宋" w:hAnsi="仿宋" w:eastAsia="仿宋" w:cs="仿宋"/>
                <w:color w:val="000000" w:themeColor="text1"/>
                <w14:textFill>
                  <w14:solidFill>
                    <w14:schemeClr w14:val="tx1"/>
                  </w14:solidFill>
                </w14:textFill>
              </w:rPr>
            </w:pPr>
          </w:p>
        </w:tc>
      </w:tr>
      <w:tr w14:paraId="47E94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0" w:hRule="atLeast"/>
          <w:jc w:val="center"/>
        </w:trPr>
        <w:tc>
          <w:tcPr>
            <w:tcW w:w="550" w:type="dxa"/>
            <w:vAlign w:val="center"/>
          </w:tcPr>
          <w:p w14:paraId="35882B83">
            <w:pPr>
              <w:spacing w:line="360" w:lineRule="auto"/>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3</w:t>
            </w:r>
          </w:p>
        </w:tc>
        <w:tc>
          <w:tcPr>
            <w:tcW w:w="1173" w:type="dxa"/>
            <w:vAlign w:val="center"/>
          </w:tcPr>
          <w:p w14:paraId="33D16017">
            <w:pPr>
              <w:spacing w:line="360" w:lineRule="auto"/>
              <w:jc w:val="center"/>
              <w:rPr>
                <w:rFonts w:ascii="仿宋" w:hAnsi="仿宋" w:eastAsia="仿宋" w:cs="仿宋"/>
                <w:color w:val="000000" w:themeColor="text1"/>
                <w14:textFill>
                  <w14:solidFill>
                    <w14:schemeClr w14:val="tx1"/>
                  </w14:solidFill>
                </w14:textFill>
              </w:rPr>
            </w:pPr>
          </w:p>
        </w:tc>
        <w:tc>
          <w:tcPr>
            <w:tcW w:w="2224" w:type="dxa"/>
            <w:vAlign w:val="center"/>
          </w:tcPr>
          <w:p w14:paraId="7A0C2A2D">
            <w:pPr>
              <w:spacing w:line="360" w:lineRule="auto"/>
              <w:jc w:val="center"/>
              <w:rPr>
                <w:rFonts w:ascii="仿宋" w:hAnsi="仿宋" w:eastAsia="仿宋" w:cs="仿宋"/>
                <w:color w:val="000000" w:themeColor="text1"/>
                <w14:textFill>
                  <w14:solidFill>
                    <w14:schemeClr w14:val="tx1"/>
                  </w14:solidFill>
                </w14:textFill>
              </w:rPr>
            </w:pPr>
          </w:p>
        </w:tc>
        <w:tc>
          <w:tcPr>
            <w:tcW w:w="2224" w:type="dxa"/>
            <w:vAlign w:val="center"/>
          </w:tcPr>
          <w:p w14:paraId="1290B387">
            <w:pPr>
              <w:spacing w:line="360" w:lineRule="auto"/>
              <w:jc w:val="center"/>
              <w:rPr>
                <w:rFonts w:ascii="仿宋" w:hAnsi="仿宋" w:eastAsia="仿宋" w:cs="仿宋"/>
                <w:color w:val="000000" w:themeColor="text1"/>
                <w14:textFill>
                  <w14:solidFill>
                    <w14:schemeClr w14:val="tx1"/>
                  </w14:solidFill>
                </w14:textFill>
              </w:rPr>
            </w:pPr>
          </w:p>
        </w:tc>
        <w:tc>
          <w:tcPr>
            <w:tcW w:w="2110" w:type="dxa"/>
            <w:vAlign w:val="center"/>
          </w:tcPr>
          <w:p w14:paraId="0417975E">
            <w:pPr>
              <w:spacing w:line="360" w:lineRule="auto"/>
              <w:jc w:val="center"/>
              <w:rPr>
                <w:rFonts w:ascii="仿宋" w:hAnsi="仿宋" w:eastAsia="仿宋" w:cs="仿宋"/>
                <w:color w:val="000000" w:themeColor="text1"/>
                <w14:textFill>
                  <w14:solidFill>
                    <w14:schemeClr w14:val="tx1"/>
                  </w14:solidFill>
                </w14:textFill>
              </w:rPr>
            </w:pPr>
          </w:p>
        </w:tc>
        <w:tc>
          <w:tcPr>
            <w:tcW w:w="1335" w:type="dxa"/>
          </w:tcPr>
          <w:p w14:paraId="6B78ACB1">
            <w:pPr>
              <w:spacing w:line="360" w:lineRule="auto"/>
              <w:jc w:val="center"/>
              <w:rPr>
                <w:rFonts w:ascii="仿宋" w:hAnsi="仿宋" w:eastAsia="仿宋" w:cs="仿宋"/>
                <w:color w:val="000000" w:themeColor="text1"/>
                <w14:textFill>
                  <w14:solidFill>
                    <w14:schemeClr w14:val="tx1"/>
                  </w14:solidFill>
                </w14:textFill>
              </w:rPr>
            </w:pPr>
          </w:p>
        </w:tc>
      </w:tr>
      <w:tr w14:paraId="18B22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0" w:hRule="atLeast"/>
          <w:jc w:val="center"/>
        </w:trPr>
        <w:tc>
          <w:tcPr>
            <w:tcW w:w="550" w:type="dxa"/>
            <w:vAlign w:val="center"/>
          </w:tcPr>
          <w:p w14:paraId="06F6159C">
            <w:pPr>
              <w:spacing w:line="360" w:lineRule="auto"/>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w:t>
            </w:r>
          </w:p>
        </w:tc>
        <w:tc>
          <w:tcPr>
            <w:tcW w:w="1173" w:type="dxa"/>
            <w:vAlign w:val="center"/>
          </w:tcPr>
          <w:p w14:paraId="013DDA3F">
            <w:pPr>
              <w:spacing w:line="360" w:lineRule="auto"/>
              <w:jc w:val="center"/>
              <w:rPr>
                <w:rFonts w:ascii="仿宋" w:hAnsi="仿宋" w:eastAsia="仿宋" w:cs="仿宋"/>
                <w:color w:val="000000" w:themeColor="text1"/>
                <w14:textFill>
                  <w14:solidFill>
                    <w14:schemeClr w14:val="tx1"/>
                  </w14:solidFill>
                </w14:textFill>
              </w:rPr>
            </w:pPr>
          </w:p>
        </w:tc>
        <w:tc>
          <w:tcPr>
            <w:tcW w:w="2224" w:type="dxa"/>
            <w:vAlign w:val="center"/>
          </w:tcPr>
          <w:p w14:paraId="5736281B">
            <w:pPr>
              <w:spacing w:line="360" w:lineRule="auto"/>
              <w:jc w:val="center"/>
              <w:rPr>
                <w:rFonts w:ascii="仿宋" w:hAnsi="仿宋" w:eastAsia="仿宋" w:cs="仿宋"/>
                <w:color w:val="000000" w:themeColor="text1"/>
                <w14:textFill>
                  <w14:solidFill>
                    <w14:schemeClr w14:val="tx1"/>
                  </w14:solidFill>
                </w14:textFill>
              </w:rPr>
            </w:pPr>
          </w:p>
        </w:tc>
        <w:tc>
          <w:tcPr>
            <w:tcW w:w="2224" w:type="dxa"/>
            <w:vAlign w:val="center"/>
          </w:tcPr>
          <w:p w14:paraId="54404023">
            <w:pPr>
              <w:spacing w:line="360" w:lineRule="auto"/>
              <w:jc w:val="center"/>
              <w:rPr>
                <w:rFonts w:ascii="仿宋" w:hAnsi="仿宋" w:eastAsia="仿宋" w:cs="仿宋"/>
                <w:color w:val="000000" w:themeColor="text1"/>
                <w14:textFill>
                  <w14:solidFill>
                    <w14:schemeClr w14:val="tx1"/>
                  </w14:solidFill>
                </w14:textFill>
              </w:rPr>
            </w:pPr>
          </w:p>
        </w:tc>
        <w:tc>
          <w:tcPr>
            <w:tcW w:w="2110" w:type="dxa"/>
            <w:vAlign w:val="center"/>
          </w:tcPr>
          <w:p w14:paraId="64597C94">
            <w:pPr>
              <w:spacing w:line="360" w:lineRule="auto"/>
              <w:jc w:val="center"/>
              <w:rPr>
                <w:rFonts w:ascii="仿宋" w:hAnsi="仿宋" w:eastAsia="仿宋" w:cs="仿宋"/>
                <w:color w:val="000000" w:themeColor="text1"/>
                <w14:textFill>
                  <w14:solidFill>
                    <w14:schemeClr w14:val="tx1"/>
                  </w14:solidFill>
                </w14:textFill>
              </w:rPr>
            </w:pPr>
          </w:p>
        </w:tc>
        <w:tc>
          <w:tcPr>
            <w:tcW w:w="1335" w:type="dxa"/>
          </w:tcPr>
          <w:p w14:paraId="0AD40C98">
            <w:pPr>
              <w:spacing w:line="360" w:lineRule="auto"/>
              <w:jc w:val="center"/>
              <w:rPr>
                <w:rFonts w:ascii="仿宋" w:hAnsi="仿宋" w:eastAsia="仿宋" w:cs="仿宋"/>
                <w:color w:val="000000" w:themeColor="text1"/>
                <w14:textFill>
                  <w14:solidFill>
                    <w14:schemeClr w14:val="tx1"/>
                  </w14:solidFill>
                </w14:textFill>
              </w:rPr>
            </w:pPr>
          </w:p>
        </w:tc>
      </w:tr>
    </w:tbl>
    <w:p w14:paraId="79FE3D00">
      <w:pPr>
        <w:pStyle w:val="1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注：1.表格中“偏离”一列，投标人只能如实填写“正偏离”“负偏离”或“无偏离”。凡投标内容高于招标文件要求的，按“正偏离”填写（招标文件中参数关于“不低于”“不小于”的表述，只要投标参数“高于”或“大于”招标参数，均属正偏离，但该正偏离加分意义是否明显由评标专家决定）；低于招标文件要求的，按“负偏离”填写；满足招标文件要求的，按“无偏离”填写。并在“</w:t>
      </w:r>
      <w:r>
        <w:rPr>
          <w:rFonts w:hint="eastAsia" w:ascii="仿宋" w:hAnsi="仿宋" w:eastAsia="仿宋" w:cs="仿宋"/>
          <w:b/>
          <w:bCs/>
          <w:color w:val="000000" w:themeColor="text1"/>
          <w:sz w:val="24"/>
          <w:szCs w:val="24"/>
          <w14:textFill>
            <w14:solidFill>
              <w14:schemeClr w14:val="tx1"/>
            </w14:solidFill>
          </w14:textFill>
        </w:rPr>
        <w:t>投标文件响应栏</w:t>
      </w:r>
      <w:r>
        <w:rPr>
          <w:rFonts w:hint="eastAsia" w:ascii="仿宋" w:hAnsi="仿宋" w:eastAsia="仿宋" w:cs="仿宋"/>
          <w:color w:val="000000" w:themeColor="text1"/>
          <w:sz w:val="24"/>
          <w:szCs w:val="24"/>
          <w14:textFill>
            <w14:solidFill>
              <w14:schemeClr w14:val="tx1"/>
            </w14:solidFill>
          </w14:textFill>
        </w:rPr>
        <w:t>”一列中写明技术参数。</w:t>
      </w:r>
    </w:p>
    <w:p w14:paraId="2FB606DB">
      <w:pPr>
        <w:pStyle w:val="1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2.序号应对应该产品在</w:t>
      </w:r>
      <w:r>
        <w:rPr>
          <w:rFonts w:hint="eastAsia" w:ascii="仿宋" w:hAnsi="仿宋" w:eastAsia="仿宋" w:cs="仿宋"/>
          <w:b/>
          <w:bCs/>
          <w:color w:val="000000" w:themeColor="text1"/>
          <w:sz w:val="24"/>
          <w:szCs w:val="24"/>
          <w14:textFill>
            <w14:solidFill>
              <w14:schemeClr w14:val="tx1"/>
            </w14:solidFill>
          </w14:textFill>
        </w:rPr>
        <w:t>第三章《项目采购需求》</w:t>
      </w:r>
      <w:r>
        <w:rPr>
          <w:rFonts w:hint="eastAsia" w:ascii="仿宋" w:hAnsi="仿宋" w:eastAsia="仿宋" w:cs="仿宋"/>
          <w:color w:val="000000" w:themeColor="text1"/>
          <w:sz w:val="24"/>
          <w:szCs w:val="24"/>
          <w14:textFill>
            <w14:solidFill>
              <w14:schemeClr w14:val="tx1"/>
            </w14:solidFill>
          </w14:textFill>
        </w:rPr>
        <w:t>中的序号。</w:t>
      </w:r>
    </w:p>
    <w:p w14:paraId="4F687CAD">
      <w:pPr>
        <w:spacing w:line="360" w:lineRule="auto"/>
        <w:rPr>
          <w:rFonts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3.各投标人必须对招标文件第三章采购需求中的技术参数要求作出全面、真实的反映，投标人除如实填写技术规格偏离表外，投标产品所提供的参数信息必须与产品技术支持资料（</w:t>
      </w:r>
      <w:r>
        <w:rPr>
          <w:rFonts w:hint="eastAsia" w:ascii="仿宋" w:hAnsi="仿宋" w:eastAsia="仿宋" w:cs="仿宋"/>
          <w:b/>
          <w:bCs/>
          <w:color w:val="000000" w:themeColor="text1"/>
          <w:sz w:val="24"/>
          <w:szCs w:val="24"/>
          <w14:textFill>
            <w14:solidFill>
              <w14:schemeClr w14:val="tx1"/>
            </w14:solidFill>
          </w14:textFill>
        </w:rPr>
        <w:t>包括但不限于投标产品技术白皮书或检测报告或印刷宣传彩页或性能参数说明等）</w:t>
      </w:r>
      <w:r>
        <w:rPr>
          <w:rFonts w:hint="eastAsia" w:ascii="仿宋" w:hAnsi="仿宋" w:eastAsia="仿宋" w:cs="仿宋"/>
          <w:b/>
          <w:color w:val="000000" w:themeColor="text1"/>
          <w:sz w:val="24"/>
          <w:szCs w:val="24"/>
          <w14:textFill>
            <w14:solidFill>
              <w14:schemeClr w14:val="tx1"/>
            </w14:solidFill>
          </w14:textFill>
        </w:rPr>
        <w:t>一致，后附产品技术资料，若投标文件中最新技术支持资料参数与技术规格偏离表应答不符或无技术资料应答，而投标人又未在投标文件中作出说明和解释的，视为</w:t>
      </w:r>
      <w:r>
        <w:rPr>
          <w:rFonts w:hint="eastAsia" w:ascii="仿宋" w:hAnsi="仿宋" w:eastAsia="仿宋" w:cs="仿宋"/>
          <w:b/>
          <w:bCs/>
          <w:color w:val="000000" w:themeColor="text1"/>
          <w:sz w:val="24"/>
          <w:szCs w:val="24"/>
          <w14:textFill>
            <w14:solidFill>
              <w14:schemeClr w14:val="tx1"/>
            </w14:solidFill>
          </w14:textFill>
        </w:rPr>
        <w:t>不满足</w:t>
      </w:r>
      <w:r>
        <w:rPr>
          <w:rFonts w:hint="eastAsia" w:ascii="仿宋" w:hAnsi="仿宋" w:eastAsia="仿宋" w:cs="仿宋"/>
          <w:b/>
          <w:color w:val="000000" w:themeColor="text1"/>
          <w:sz w:val="24"/>
          <w:szCs w:val="24"/>
          <w14:textFill>
            <w14:solidFill>
              <w14:schemeClr w14:val="tx1"/>
            </w14:solidFill>
          </w14:textFill>
        </w:rPr>
        <w:t>该条技术参数要求。</w:t>
      </w:r>
    </w:p>
    <w:p w14:paraId="0C21DFD8">
      <w:pPr>
        <w:spacing w:line="360" w:lineRule="auto"/>
        <w:rPr>
          <w:rFonts w:ascii="仿宋" w:hAnsi="仿宋" w:eastAsia="仿宋" w:cs="仿宋"/>
          <w:color w:val="000000" w:themeColor="text1"/>
          <w:sz w:val="24"/>
          <w14:textFill>
            <w14:solidFill>
              <w14:schemeClr w14:val="tx1"/>
            </w14:solidFill>
          </w14:textFill>
        </w:rPr>
      </w:pPr>
    </w:p>
    <w:p w14:paraId="75DB8BBF">
      <w:pPr>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投标人全称（</w:t>
      </w:r>
      <w:r>
        <w:rPr>
          <w:rFonts w:hint="eastAsia" w:ascii="仿宋" w:hAnsi="仿宋" w:eastAsia="仿宋" w:cs="仿宋"/>
          <w:sz w:val="24"/>
          <w:szCs w:val="24"/>
        </w:rPr>
        <w:t>加盖电子公章</w:t>
      </w:r>
      <w:r>
        <w:rPr>
          <w:rFonts w:hint="eastAsia" w:ascii="仿宋" w:hAnsi="仿宋" w:eastAsia="仿宋" w:cs="仿宋"/>
          <w:color w:val="000000" w:themeColor="text1"/>
          <w:sz w:val="24"/>
          <w14:textFill>
            <w14:solidFill>
              <w14:schemeClr w14:val="tx1"/>
            </w14:solidFill>
          </w14:textFill>
        </w:rPr>
        <w:t>）：</w:t>
      </w:r>
      <w:r>
        <w:rPr>
          <w:rFonts w:hint="eastAsia" w:ascii="仿宋" w:hAnsi="仿宋" w:eastAsia="仿宋" w:cs="仿宋"/>
          <w:color w:val="000000" w:themeColor="text1"/>
          <w:sz w:val="24"/>
          <w:u w:val="single"/>
          <w14:textFill>
            <w14:solidFill>
              <w14:schemeClr w14:val="tx1"/>
            </w14:solidFill>
          </w14:textFill>
        </w:rPr>
        <w:t xml:space="preserve">                   </w:t>
      </w:r>
    </w:p>
    <w:p w14:paraId="42F78841">
      <w:pPr>
        <w:adjustRightInd w:val="0"/>
        <w:snapToGrid w:val="0"/>
        <w:spacing w:line="360" w:lineRule="auto"/>
        <w:rPr>
          <w:rFonts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法定代表人或其委托代理人（</w:t>
      </w:r>
      <w:r>
        <w:rPr>
          <w:rFonts w:hint="eastAsia" w:ascii="仿宋" w:hAnsi="仿宋" w:eastAsia="仿宋" w:cs="仿宋"/>
          <w:caps/>
          <w:color w:val="000000" w:themeColor="text1"/>
          <w:sz w:val="24"/>
          <w:szCs w:val="24"/>
          <w14:textFill>
            <w14:solidFill>
              <w14:schemeClr w14:val="tx1"/>
            </w14:solidFill>
          </w14:textFill>
        </w:rPr>
        <w:t>电子签章</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u w:val="single"/>
          <w14:textFill>
            <w14:solidFill>
              <w14:schemeClr w14:val="tx1"/>
            </w14:solidFill>
          </w14:textFill>
        </w:rPr>
        <w:t xml:space="preserve">              </w:t>
      </w:r>
    </w:p>
    <w:p w14:paraId="502A9B73">
      <w:pPr>
        <w:spacing w:line="360" w:lineRule="auto"/>
        <w:jc w:val="left"/>
        <w:rPr>
          <w:rFonts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日期：</w:t>
      </w:r>
      <w:r>
        <w:rPr>
          <w:rFonts w:hint="eastAsia" w:ascii="仿宋" w:hAnsi="仿宋" w:eastAsia="仿宋" w:cs="仿宋"/>
          <w:color w:val="000000" w:themeColor="text1"/>
          <w:sz w:val="24"/>
          <w:szCs w:val="24"/>
          <w:u w:val="single"/>
          <w14:textFill>
            <w14:solidFill>
              <w14:schemeClr w14:val="tx1"/>
            </w14:solidFill>
          </w14:textFill>
        </w:rPr>
        <w:t>　　　</w:t>
      </w:r>
      <w:r>
        <w:rPr>
          <w:rFonts w:hint="eastAsia" w:ascii="仿宋" w:hAnsi="仿宋" w:eastAsia="仿宋" w:cs="仿宋"/>
          <w:color w:val="000000" w:themeColor="text1"/>
          <w:sz w:val="24"/>
          <w:szCs w:val="24"/>
          <w14:textFill>
            <w14:solidFill>
              <w14:schemeClr w14:val="tx1"/>
            </w14:solidFill>
          </w14:textFill>
        </w:rPr>
        <w:t>年</w:t>
      </w:r>
      <w:r>
        <w:rPr>
          <w:rFonts w:hint="eastAsia" w:ascii="仿宋" w:hAnsi="仿宋" w:eastAsia="仿宋" w:cs="仿宋"/>
          <w:color w:val="000000" w:themeColor="text1"/>
          <w:sz w:val="24"/>
          <w:szCs w:val="24"/>
          <w:u w:val="single"/>
          <w14:textFill>
            <w14:solidFill>
              <w14:schemeClr w14:val="tx1"/>
            </w14:solidFill>
          </w14:textFill>
        </w:rPr>
        <w:t>　　</w:t>
      </w:r>
      <w:r>
        <w:rPr>
          <w:rFonts w:hint="eastAsia" w:ascii="仿宋" w:hAnsi="仿宋" w:eastAsia="仿宋" w:cs="仿宋"/>
          <w:color w:val="000000" w:themeColor="text1"/>
          <w:sz w:val="24"/>
          <w:szCs w:val="24"/>
          <w14:textFill>
            <w14:solidFill>
              <w14:schemeClr w14:val="tx1"/>
            </w14:solidFill>
          </w14:textFill>
        </w:rPr>
        <w:t>月</w:t>
      </w:r>
      <w:r>
        <w:rPr>
          <w:rFonts w:hint="eastAsia" w:ascii="仿宋" w:hAnsi="仿宋" w:eastAsia="仿宋" w:cs="仿宋"/>
          <w:color w:val="000000" w:themeColor="text1"/>
          <w:sz w:val="24"/>
          <w:szCs w:val="24"/>
          <w:u w:val="single"/>
          <w14:textFill>
            <w14:solidFill>
              <w14:schemeClr w14:val="tx1"/>
            </w14:solidFill>
          </w14:textFill>
        </w:rPr>
        <w:t>　　</w:t>
      </w:r>
      <w:r>
        <w:rPr>
          <w:rFonts w:hint="eastAsia" w:ascii="仿宋" w:hAnsi="仿宋" w:eastAsia="仿宋" w:cs="仿宋"/>
          <w:color w:val="000000" w:themeColor="text1"/>
          <w:sz w:val="24"/>
          <w:szCs w:val="24"/>
          <w14:textFill>
            <w14:solidFill>
              <w14:schemeClr w14:val="tx1"/>
            </w14:solidFill>
          </w14:textFill>
        </w:rPr>
        <w:t>日</w:t>
      </w:r>
    </w:p>
    <w:p w14:paraId="1B99EE88">
      <w:pPr>
        <w:keepLines w:val="0"/>
        <w:pageBreakBefore w:val="0"/>
        <w:widowControl w:val="0"/>
        <w:kinsoku/>
        <w:wordWrap/>
        <w:overflowPunct/>
        <w:topLinePunct w:val="0"/>
        <w:autoSpaceDN/>
        <w:bidi w:val="0"/>
        <w:adjustRightInd/>
        <w:snapToGrid/>
        <w:spacing w:line="360" w:lineRule="auto"/>
        <w:jc w:val="center"/>
        <w:textAlignment w:val="auto"/>
        <w:rPr>
          <w:rFonts w:ascii="仿宋" w:hAnsi="仿宋" w:eastAsia="仿宋" w:cs="仿宋"/>
          <w:b/>
          <w:bCs/>
          <w:color w:val="000000"/>
          <w:sz w:val="32"/>
          <w:szCs w:val="32"/>
        </w:rPr>
      </w:pPr>
      <w:r>
        <w:rPr>
          <w:rFonts w:hint="eastAsia" w:ascii="仿宋" w:hAnsi="仿宋" w:eastAsia="仿宋" w:cs="仿宋"/>
          <w:b/>
          <w:bCs/>
          <w:color w:val="000000"/>
          <w:sz w:val="32"/>
          <w:szCs w:val="32"/>
        </w:rPr>
        <w:br w:type="page"/>
      </w:r>
      <w:r>
        <w:rPr>
          <w:rFonts w:hint="eastAsia" w:ascii="仿宋" w:hAnsi="仿宋" w:eastAsia="仿宋" w:cs="仿宋"/>
          <w:b/>
          <w:bCs/>
          <w:color w:val="000000"/>
          <w:sz w:val="32"/>
          <w:szCs w:val="32"/>
        </w:rPr>
        <w:t xml:space="preserve">  七、项目实施方案</w:t>
      </w:r>
    </w:p>
    <w:p w14:paraId="69DB4B70">
      <w:pPr>
        <w:pStyle w:val="4"/>
        <w:keepLines w:val="0"/>
        <w:pageBreakBefore w:val="0"/>
        <w:widowControl w:val="0"/>
        <w:kinsoku/>
        <w:wordWrap/>
        <w:overflowPunct/>
        <w:topLinePunct w:val="0"/>
        <w:autoSpaceDE w:val="0"/>
        <w:autoSpaceDN/>
        <w:bidi w:val="0"/>
        <w:adjustRightInd/>
        <w:snapToGrid/>
        <w:spacing w:before="0" w:after="0" w:line="360" w:lineRule="auto"/>
        <w:ind w:left="1021" w:hanging="596"/>
        <w:jc w:val="center"/>
        <w:textAlignment w:val="auto"/>
        <w:rPr>
          <w:rFonts w:ascii="仿宋" w:hAnsi="仿宋" w:eastAsia="仿宋" w:cs="仿宋"/>
          <w:b/>
          <w:bCs/>
          <w:color w:val="000000"/>
          <w:sz w:val="32"/>
          <w:szCs w:val="32"/>
        </w:rPr>
      </w:pPr>
      <w:r>
        <w:rPr>
          <w:rFonts w:hint="eastAsia" w:ascii="仿宋" w:hAnsi="仿宋" w:eastAsia="仿宋" w:cs="仿宋"/>
          <w:b w:val="0"/>
          <w:bCs/>
          <w:color w:val="000000"/>
          <w:sz w:val="24"/>
          <w:szCs w:val="24"/>
        </w:rPr>
        <w:t>格式自拟</w:t>
      </w:r>
    </w:p>
    <w:p w14:paraId="590F00E4">
      <w:pPr>
        <w:adjustRightInd w:val="0"/>
        <w:spacing w:line="360" w:lineRule="auto"/>
        <w:jc w:val="center"/>
        <w:rPr>
          <w:rFonts w:ascii="仿宋" w:hAnsi="仿宋" w:eastAsia="仿宋" w:cs="仿宋"/>
          <w:color w:val="000000" w:themeColor="text1"/>
          <w:sz w:val="24"/>
          <w:szCs w:val="24"/>
          <w14:textFill>
            <w14:solidFill>
              <w14:schemeClr w14:val="tx1"/>
            </w14:solidFill>
          </w14:textFill>
        </w:rPr>
      </w:pPr>
    </w:p>
    <w:p w14:paraId="15B48280">
      <w:pPr>
        <w:spacing w:line="360" w:lineRule="auto"/>
        <w:jc w:val="center"/>
        <w:rPr>
          <w:rFonts w:ascii="仿宋" w:hAnsi="仿宋" w:eastAsia="仿宋" w:cs="仿宋"/>
          <w:b/>
          <w:bCs/>
          <w:color w:val="000000"/>
          <w:sz w:val="32"/>
          <w:szCs w:val="32"/>
        </w:rPr>
      </w:pPr>
      <w:r>
        <w:rPr>
          <w:rFonts w:hint="eastAsia" w:ascii="仿宋" w:hAnsi="仿宋" w:eastAsia="仿宋" w:cs="仿宋"/>
          <w:b/>
          <w:bCs/>
          <w:color w:val="000000"/>
          <w:sz w:val="32"/>
          <w:szCs w:val="32"/>
        </w:rPr>
        <w:t>八、产品质量承诺</w:t>
      </w:r>
      <w:r>
        <w:rPr>
          <w:rFonts w:hint="eastAsia" w:ascii="仿宋" w:hAnsi="仿宋" w:eastAsia="仿宋" w:cs="仿宋"/>
          <w:b/>
          <w:bCs/>
          <w:color w:val="000000"/>
          <w:sz w:val="32"/>
          <w:szCs w:val="32"/>
          <w:lang w:val="en-US" w:eastAsia="zh-CN"/>
        </w:rPr>
        <w:t>及</w:t>
      </w:r>
      <w:r>
        <w:rPr>
          <w:rFonts w:hint="eastAsia" w:ascii="仿宋" w:hAnsi="仿宋" w:eastAsia="仿宋" w:cs="仿宋"/>
          <w:b/>
          <w:bCs/>
          <w:color w:val="000000"/>
          <w:sz w:val="32"/>
          <w:szCs w:val="32"/>
        </w:rPr>
        <w:t>保证措施</w:t>
      </w:r>
    </w:p>
    <w:p w14:paraId="62F7561D">
      <w:pPr>
        <w:pStyle w:val="4"/>
        <w:keepLines w:val="0"/>
        <w:autoSpaceDE w:val="0"/>
        <w:spacing w:before="0" w:after="0" w:line="360" w:lineRule="auto"/>
        <w:ind w:left="1021" w:hanging="596"/>
        <w:jc w:val="center"/>
        <w:rPr>
          <w:rFonts w:ascii="仿宋" w:hAnsi="仿宋" w:eastAsia="仿宋" w:cs="仿宋"/>
          <w:b w:val="0"/>
          <w:bCs/>
          <w:color w:val="000000"/>
          <w:sz w:val="24"/>
          <w:szCs w:val="24"/>
        </w:rPr>
      </w:pPr>
      <w:r>
        <w:rPr>
          <w:rFonts w:hint="eastAsia" w:ascii="仿宋" w:hAnsi="仿宋" w:eastAsia="仿宋" w:cs="仿宋"/>
          <w:b w:val="0"/>
          <w:bCs/>
          <w:color w:val="000000"/>
          <w:sz w:val="24"/>
          <w:szCs w:val="24"/>
        </w:rPr>
        <w:t>格式自拟</w:t>
      </w:r>
    </w:p>
    <w:p w14:paraId="1F0DA88F">
      <w:pPr>
        <w:autoSpaceDE w:val="0"/>
        <w:adjustRightInd w:val="0"/>
        <w:spacing w:line="360" w:lineRule="auto"/>
        <w:rPr>
          <w:rFonts w:ascii="仿宋" w:hAnsi="仿宋" w:eastAsia="仿宋" w:cs="仿宋"/>
          <w:b/>
          <w:bCs/>
          <w:color w:val="000000"/>
          <w:sz w:val="32"/>
          <w:szCs w:val="32"/>
        </w:rPr>
      </w:pPr>
    </w:p>
    <w:p w14:paraId="6A6617CE">
      <w:pPr>
        <w:autoSpaceDE w:val="0"/>
        <w:adjustRightInd w:val="0"/>
        <w:spacing w:line="360" w:lineRule="auto"/>
        <w:jc w:val="center"/>
        <w:rPr>
          <w:rFonts w:ascii="仿宋" w:hAnsi="仿宋" w:eastAsia="仿宋" w:cs="仿宋"/>
          <w:b/>
          <w:bCs/>
          <w:color w:val="000000"/>
          <w:sz w:val="32"/>
          <w:szCs w:val="32"/>
        </w:rPr>
      </w:pPr>
      <w:r>
        <w:rPr>
          <w:rFonts w:hint="eastAsia" w:ascii="仿宋" w:hAnsi="仿宋" w:eastAsia="仿宋" w:cs="仿宋"/>
          <w:b/>
          <w:bCs/>
          <w:color w:val="000000"/>
          <w:sz w:val="32"/>
          <w:szCs w:val="32"/>
        </w:rPr>
        <w:t>九、售后服务方案</w:t>
      </w:r>
    </w:p>
    <w:p w14:paraId="5DCCB718">
      <w:pPr>
        <w:pStyle w:val="4"/>
        <w:keepLines w:val="0"/>
        <w:autoSpaceDE w:val="0"/>
        <w:spacing w:before="0" w:after="0" w:line="360" w:lineRule="auto"/>
        <w:ind w:left="1021" w:hanging="596"/>
        <w:jc w:val="center"/>
        <w:rPr>
          <w:rFonts w:ascii="仿宋" w:hAnsi="仿宋" w:eastAsia="仿宋" w:cs="仿宋"/>
          <w:b w:val="0"/>
          <w:bCs/>
          <w:color w:val="000000"/>
          <w:sz w:val="24"/>
          <w:szCs w:val="24"/>
        </w:rPr>
      </w:pPr>
      <w:r>
        <w:rPr>
          <w:rFonts w:hint="eastAsia" w:ascii="仿宋" w:hAnsi="仿宋" w:eastAsia="仿宋" w:cs="仿宋"/>
          <w:b w:val="0"/>
          <w:bCs/>
          <w:color w:val="000000"/>
          <w:sz w:val="24"/>
          <w:szCs w:val="24"/>
        </w:rPr>
        <w:t>格式自拟</w:t>
      </w:r>
    </w:p>
    <w:p w14:paraId="1242DA2A">
      <w:pPr>
        <w:autoSpaceDE w:val="0"/>
        <w:adjustRightInd w:val="0"/>
        <w:spacing w:line="360" w:lineRule="auto"/>
        <w:jc w:val="center"/>
        <w:rPr>
          <w:rFonts w:ascii="仿宋" w:hAnsi="仿宋" w:eastAsia="仿宋" w:cs="仿宋"/>
          <w:b/>
          <w:bCs/>
          <w:color w:val="000000"/>
          <w:sz w:val="32"/>
          <w:szCs w:val="32"/>
        </w:rPr>
      </w:pPr>
    </w:p>
    <w:p w14:paraId="37312C22">
      <w:pPr>
        <w:autoSpaceDE w:val="0"/>
        <w:adjustRightInd w:val="0"/>
        <w:spacing w:line="360" w:lineRule="auto"/>
        <w:jc w:val="center"/>
        <w:rPr>
          <w:rFonts w:hint="eastAsia" w:ascii="仿宋" w:hAnsi="仿宋" w:eastAsia="仿宋" w:cs="仿宋"/>
          <w:b/>
          <w:bCs/>
          <w:color w:val="000000"/>
          <w:sz w:val="32"/>
          <w:szCs w:val="32"/>
          <w:lang w:val="zh-TW"/>
        </w:rPr>
      </w:pPr>
      <w:r>
        <w:rPr>
          <w:rFonts w:hint="eastAsia" w:ascii="仿宋" w:hAnsi="仿宋" w:eastAsia="仿宋" w:cs="仿宋"/>
          <w:b/>
          <w:bCs/>
          <w:color w:val="000000"/>
          <w:sz w:val="32"/>
          <w:szCs w:val="32"/>
          <w:lang w:val="en-US" w:eastAsia="zh-CN"/>
        </w:rPr>
        <w:t>十</w:t>
      </w:r>
      <w:r>
        <w:rPr>
          <w:rFonts w:hint="eastAsia" w:ascii="仿宋" w:hAnsi="仿宋" w:eastAsia="仿宋" w:cs="仿宋"/>
          <w:b/>
          <w:bCs/>
          <w:color w:val="000000"/>
          <w:sz w:val="32"/>
          <w:szCs w:val="32"/>
        </w:rPr>
        <w:t>、</w:t>
      </w:r>
      <w:r>
        <w:rPr>
          <w:rFonts w:hint="eastAsia" w:ascii="仿宋" w:hAnsi="仿宋" w:eastAsia="仿宋" w:cs="仿宋"/>
          <w:b/>
          <w:bCs/>
          <w:color w:val="000000"/>
          <w:sz w:val="32"/>
          <w:szCs w:val="32"/>
          <w:lang w:val="zh-TW"/>
        </w:rPr>
        <w:t>售后服务能力</w:t>
      </w:r>
    </w:p>
    <w:p w14:paraId="15E4D37B">
      <w:pPr>
        <w:pStyle w:val="4"/>
        <w:keepLines w:val="0"/>
        <w:autoSpaceDE w:val="0"/>
        <w:spacing w:before="0" w:after="0" w:line="360" w:lineRule="auto"/>
        <w:ind w:left="1021" w:hanging="596"/>
        <w:jc w:val="center"/>
        <w:rPr>
          <w:rFonts w:ascii="仿宋" w:hAnsi="仿宋" w:eastAsia="仿宋" w:cs="仿宋"/>
          <w:b w:val="0"/>
          <w:bCs/>
          <w:color w:val="000000"/>
          <w:sz w:val="24"/>
          <w:szCs w:val="24"/>
        </w:rPr>
      </w:pPr>
      <w:r>
        <w:rPr>
          <w:rFonts w:hint="eastAsia" w:ascii="仿宋" w:hAnsi="仿宋" w:eastAsia="仿宋" w:cs="仿宋"/>
          <w:b w:val="0"/>
          <w:bCs/>
          <w:color w:val="000000"/>
          <w:sz w:val="24"/>
          <w:szCs w:val="24"/>
        </w:rPr>
        <w:t>格式自拟</w:t>
      </w:r>
    </w:p>
    <w:p w14:paraId="320CCCA4">
      <w:pPr>
        <w:autoSpaceDE w:val="0"/>
        <w:adjustRightInd w:val="0"/>
        <w:spacing w:line="360" w:lineRule="auto"/>
        <w:jc w:val="center"/>
        <w:rPr>
          <w:rFonts w:ascii="仿宋" w:hAnsi="仿宋" w:eastAsia="仿宋" w:cs="仿宋"/>
          <w:b/>
          <w:bCs/>
          <w:color w:val="000000"/>
          <w:sz w:val="32"/>
          <w:szCs w:val="32"/>
        </w:rPr>
      </w:pPr>
    </w:p>
    <w:p w14:paraId="3C9575A7">
      <w:pPr>
        <w:autoSpaceDE w:val="0"/>
        <w:adjustRightInd w:val="0"/>
        <w:spacing w:line="360" w:lineRule="auto"/>
        <w:jc w:val="center"/>
        <w:rPr>
          <w:rFonts w:hint="eastAsia" w:ascii="仿宋" w:hAnsi="仿宋" w:eastAsia="仿宋" w:cs="仿宋"/>
          <w:b/>
          <w:bCs/>
          <w:color w:val="000000"/>
          <w:sz w:val="32"/>
          <w:szCs w:val="32"/>
          <w:lang w:val="zh-TW" w:eastAsia="zh-CN"/>
        </w:rPr>
      </w:pPr>
      <w:r>
        <w:rPr>
          <w:rFonts w:hint="eastAsia" w:ascii="仿宋" w:hAnsi="仿宋" w:eastAsia="仿宋" w:cs="仿宋"/>
          <w:b/>
          <w:bCs/>
          <w:color w:val="000000"/>
          <w:sz w:val="32"/>
          <w:szCs w:val="32"/>
          <w:lang w:val="en-US" w:eastAsia="zh-CN"/>
        </w:rPr>
        <w:t>十一、实施经验</w:t>
      </w:r>
    </w:p>
    <w:p w14:paraId="0C318E51">
      <w:pPr>
        <w:pStyle w:val="4"/>
        <w:keepLines w:val="0"/>
        <w:autoSpaceDE w:val="0"/>
        <w:spacing w:before="0" w:after="0" w:line="360" w:lineRule="auto"/>
        <w:ind w:left="1021" w:hanging="596"/>
        <w:jc w:val="center"/>
        <w:rPr>
          <w:rFonts w:ascii="仿宋" w:hAnsi="仿宋" w:eastAsia="仿宋" w:cs="仿宋"/>
          <w:b w:val="0"/>
          <w:bCs/>
          <w:color w:val="000000"/>
          <w:sz w:val="24"/>
          <w:szCs w:val="24"/>
        </w:rPr>
      </w:pPr>
      <w:r>
        <w:rPr>
          <w:rFonts w:hint="eastAsia" w:ascii="仿宋" w:hAnsi="仿宋" w:eastAsia="仿宋" w:cs="仿宋"/>
          <w:b w:val="0"/>
          <w:bCs/>
          <w:color w:val="000000"/>
          <w:sz w:val="24"/>
          <w:szCs w:val="24"/>
        </w:rPr>
        <w:t>格式自拟</w:t>
      </w:r>
    </w:p>
    <w:p w14:paraId="1560A9F9">
      <w:pPr>
        <w:autoSpaceDE w:val="0"/>
        <w:adjustRightInd w:val="0"/>
        <w:spacing w:line="360" w:lineRule="auto"/>
        <w:jc w:val="center"/>
        <w:rPr>
          <w:rFonts w:ascii="仿宋" w:hAnsi="仿宋" w:eastAsia="仿宋" w:cs="仿宋"/>
          <w:b/>
          <w:bCs/>
          <w:color w:val="000000"/>
          <w:sz w:val="32"/>
          <w:szCs w:val="32"/>
        </w:rPr>
      </w:pPr>
    </w:p>
    <w:p w14:paraId="3B7987BE">
      <w:pPr>
        <w:autoSpaceDE w:val="0"/>
        <w:adjustRightInd w:val="0"/>
        <w:spacing w:line="360" w:lineRule="auto"/>
        <w:jc w:val="center"/>
        <w:rPr>
          <w:rFonts w:ascii="仿宋" w:hAnsi="仿宋" w:eastAsia="仿宋" w:cs="仿宋"/>
          <w:b/>
          <w:bCs/>
          <w:color w:val="000000"/>
          <w:sz w:val="32"/>
          <w:szCs w:val="32"/>
        </w:rPr>
      </w:pPr>
      <w:r>
        <w:rPr>
          <w:rFonts w:hint="eastAsia" w:ascii="仿宋" w:hAnsi="仿宋" w:eastAsia="仿宋" w:cs="仿宋"/>
          <w:b/>
          <w:bCs/>
          <w:color w:val="000000"/>
          <w:sz w:val="32"/>
          <w:szCs w:val="32"/>
        </w:rPr>
        <w:t>十</w:t>
      </w:r>
      <w:r>
        <w:rPr>
          <w:rFonts w:hint="eastAsia" w:ascii="仿宋" w:hAnsi="仿宋" w:eastAsia="仿宋" w:cs="仿宋"/>
          <w:b/>
          <w:bCs/>
          <w:color w:val="000000"/>
          <w:sz w:val="32"/>
          <w:szCs w:val="32"/>
          <w:lang w:val="en-US" w:eastAsia="zh-CN"/>
        </w:rPr>
        <w:t>二</w:t>
      </w:r>
      <w:r>
        <w:rPr>
          <w:rFonts w:hint="eastAsia" w:ascii="仿宋" w:hAnsi="仿宋" w:eastAsia="仿宋" w:cs="仿宋"/>
          <w:b/>
          <w:bCs/>
          <w:color w:val="000000"/>
          <w:sz w:val="32"/>
          <w:szCs w:val="32"/>
        </w:rPr>
        <w:t>、其他资料</w:t>
      </w:r>
    </w:p>
    <w:p w14:paraId="3D6405B9">
      <w:pPr>
        <w:rPr>
          <w:rFonts w:ascii="仿宋" w:hAnsi="仿宋" w:eastAsia="仿宋" w:cs="仿宋"/>
          <w:b/>
          <w:bCs/>
          <w:color w:val="000000"/>
          <w:kern w:val="0"/>
          <w:sz w:val="28"/>
          <w:szCs w:val="28"/>
        </w:rPr>
      </w:pPr>
      <w:r>
        <w:rPr>
          <w:rFonts w:hint="eastAsia" w:ascii="仿宋" w:hAnsi="仿宋" w:eastAsia="仿宋" w:cs="仿宋"/>
          <w:b/>
          <w:bCs/>
          <w:color w:val="000000"/>
          <w:kern w:val="0"/>
          <w:sz w:val="28"/>
          <w:szCs w:val="28"/>
        </w:rPr>
        <w:t xml:space="preserve"> </w:t>
      </w:r>
    </w:p>
    <w:p w14:paraId="4779DABF">
      <w:pPr>
        <w:rPr>
          <w:rFonts w:ascii="仿宋" w:hAnsi="仿宋" w:eastAsia="仿宋" w:cs="仿宋"/>
        </w:rPr>
      </w:pPr>
    </w:p>
    <w:sectPr>
      <w:footerReference r:id="rId6" w:type="default"/>
      <w:pgSz w:w="11906" w:h="16838"/>
      <w:pgMar w:top="1355" w:right="1321" w:bottom="1355" w:left="1321"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楷体">
    <w:altName w:val="宋体"/>
    <w:panose1 w:val="02010600040101010101"/>
    <w:charset w:val="86"/>
    <w:family w:val="auto"/>
    <w:pitch w:val="default"/>
    <w:sig w:usb0="00000000" w:usb1="00000000" w:usb2="00000000" w:usb3="00000000" w:csb0="0004009F" w:csb1="DFD70000"/>
  </w:font>
  <w:font w:name="方正仿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swiss"/>
    <w:pitch w:val="default"/>
    <w:sig w:usb0="E1002EFF" w:usb1="C000605B" w:usb2="00000029" w:usb3="00000000" w:csb0="200101FF" w:csb1="2028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E475BF">
    <w:pPr>
      <w:pStyle w:val="12"/>
      <w:jc w:val="right"/>
      <w:rPr>
        <w:rFonts w:ascii="仿宋" w:hAnsi="仿宋" w:eastAsia="仿宋" w:cs="仿宋"/>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16D55E">
    <w:pPr>
      <w:pStyle w:val="12"/>
      <w:jc w:val="right"/>
      <w:rPr>
        <w:rFonts w:ascii="仿宋" w:hAnsi="仿宋" w:eastAsia="仿宋" w:cs="仿宋"/>
        <w:sz w:val="21"/>
        <w:szCs w:val="21"/>
      </w:rPr>
    </w:pPr>
    <w:r>
      <w:rPr>
        <w:sz w:val="21"/>
        <w:szCs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ADA317">
                          <w:pPr>
                            <w:pStyle w:val="12"/>
                            <w:rPr>
                              <w:rFonts w:ascii="仿宋" w:hAnsi="仿宋" w:eastAsia="仿宋" w:cs="仿宋"/>
                              <w:sz w:val="10"/>
                              <w:szCs w:val="10"/>
                            </w:rPr>
                          </w:pPr>
                          <w:r>
                            <w:rPr>
                              <w:rFonts w:hint="eastAsia" w:ascii="仿宋" w:hAnsi="仿宋" w:eastAsia="仿宋" w:cs="仿宋"/>
                              <w:sz w:val="21"/>
                              <w:szCs w:val="21"/>
                            </w:rPr>
                            <w:t xml:space="preserve">— </w:t>
                          </w: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hint="eastAsia" w:ascii="仿宋" w:hAnsi="仿宋" w:eastAsia="仿宋" w:cs="仿宋"/>
                              <w:sz w:val="21"/>
                              <w:szCs w:val="21"/>
                            </w:rPr>
                            <w:t>1</w:t>
                          </w:r>
                          <w:r>
                            <w:rPr>
                              <w:rFonts w:hint="eastAsia" w:ascii="仿宋" w:hAnsi="仿宋" w:eastAsia="仿宋" w:cs="仿宋"/>
                              <w:sz w:val="21"/>
                              <w:szCs w:val="21"/>
                            </w:rPr>
                            <w:fldChar w:fldCharType="end"/>
                          </w:r>
                          <w:r>
                            <w:rPr>
                              <w:rFonts w:hint="eastAsia" w:ascii="仿宋" w:hAnsi="仿宋" w:eastAsia="仿宋" w:cs="仿宋"/>
                              <w:sz w:val="21"/>
                              <w:szCs w:val="21"/>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35ADA317">
                    <w:pPr>
                      <w:pStyle w:val="12"/>
                      <w:rPr>
                        <w:rFonts w:ascii="仿宋" w:hAnsi="仿宋" w:eastAsia="仿宋" w:cs="仿宋"/>
                        <w:sz w:val="10"/>
                        <w:szCs w:val="10"/>
                      </w:rPr>
                    </w:pPr>
                    <w:r>
                      <w:rPr>
                        <w:rFonts w:hint="eastAsia" w:ascii="仿宋" w:hAnsi="仿宋" w:eastAsia="仿宋" w:cs="仿宋"/>
                        <w:sz w:val="21"/>
                        <w:szCs w:val="21"/>
                      </w:rPr>
                      <w:t xml:space="preserve">— </w:t>
                    </w: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hint="eastAsia" w:ascii="仿宋" w:hAnsi="仿宋" w:eastAsia="仿宋" w:cs="仿宋"/>
                        <w:sz w:val="21"/>
                        <w:szCs w:val="21"/>
                      </w:rPr>
                      <w:t>1</w:t>
                    </w:r>
                    <w:r>
                      <w:rPr>
                        <w:rFonts w:hint="eastAsia" w:ascii="仿宋" w:hAnsi="仿宋" w:eastAsia="仿宋" w:cs="仿宋"/>
                        <w:sz w:val="21"/>
                        <w:szCs w:val="21"/>
                      </w:rPr>
                      <w:fldChar w:fldCharType="end"/>
                    </w:r>
                    <w:r>
                      <w:rPr>
                        <w:rFonts w:hint="eastAsia" w:ascii="仿宋" w:hAnsi="仿宋" w:eastAsia="仿宋" w:cs="仿宋"/>
                        <w:sz w:val="21"/>
                        <w:szCs w:val="21"/>
                      </w:rP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29B2BC">
    <w:pPr>
      <w:pStyle w:val="12"/>
      <w:jc w:val="right"/>
      <w:rPr>
        <w:rFonts w:hint="eastAsia" w:ascii="仿宋" w:hAnsi="仿宋" w:eastAsia="仿宋" w:cs="仿宋"/>
        <w:sz w:val="21"/>
        <w:szCs w:val="21"/>
        <w:lang w:val="en-US" w:eastAsia="zh-CN"/>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ACFFD5">
                          <w:pPr>
                            <w:pStyle w:val="12"/>
                          </w:pPr>
                          <w:r>
                            <w:t xml:space="preserve">— </w:t>
                          </w:r>
                          <w:r>
                            <w:fldChar w:fldCharType="begin"/>
                          </w:r>
                          <w:r>
                            <w:instrText xml:space="preserve"> PAGE  \* MERGEFORMAT </w:instrText>
                          </w:r>
                          <w:r>
                            <w:fldChar w:fldCharType="separate"/>
                          </w:r>
                          <w:r>
                            <w:t>30</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AACFFD5">
                    <w:pPr>
                      <w:pStyle w:val="12"/>
                    </w:pPr>
                    <w:r>
                      <w:t xml:space="preserve">— </w:t>
                    </w:r>
                    <w:r>
                      <w:fldChar w:fldCharType="begin"/>
                    </w:r>
                    <w:r>
                      <w:instrText xml:space="preserve"> PAGE  \* MERGEFORMAT </w:instrText>
                    </w:r>
                    <w:r>
                      <w:fldChar w:fldCharType="separate"/>
                    </w:r>
                    <w:r>
                      <w:t>30</w:t>
                    </w:r>
                    <w:r>
                      <w:fldChar w:fldCharType="end"/>
                    </w:r>
                    <w: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18EB21">
    <w:pPr>
      <w:pStyle w:val="12"/>
      <w:jc w:val="right"/>
      <w:rPr>
        <w:rFonts w:ascii="仿宋" w:hAnsi="仿宋" w:eastAsia="仿宋" w:cs="仿宋"/>
        <w:sz w:val="21"/>
        <w:szCs w:val="21"/>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B77C8E">
                          <w:pPr>
                            <w:pStyle w:val="12"/>
                          </w:pPr>
                          <w:r>
                            <w:t xml:space="preserve">— </w:t>
                          </w:r>
                          <w:r>
                            <w:fldChar w:fldCharType="begin"/>
                          </w:r>
                          <w:r>
                            <w:instrText xml:space="preserve"> PAGE  \* MERGEFORMAT </w:instrText>
                          </w:r>
                          <w:r>
                            <w:fldChar w:fldCharType="separate"/>
                          </w:r>
                          <w:r>
                            <w:t>31</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4EB77C8E">
                    <w:pPr>
                      <w:pStyle w:val="12"/>
                    </w:pPr>
                    <w:r>
                      <w:t xml:space="preserve">— </w:t>
                    </w:r>
                    <w:r>
                      <w:fldChar w:fldCharType="begin"/>
                    </w:r>
                    <w:r>
                      <w:instrText xml:space="preserve"> PAGE  \* MERGEFORMAT </w:instrText>
                    </w:r>
                    <w:r>
                      <w:fldChar w:fldCharType="separate"/>
                    </w:r>
                    <w:r>
                      <w:t>31</w:t>
                    </w:r>
                    <w:r>
                      <w:fldChar w:fldCharType="end"/>
                    </w:r>
                    <w: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793E44"/>
    <w:multiLevelType w:val="singleLevel"/>
    <w:tmpl w:val="94793E44"/>
    <w:lvl w:ilvl="0" w:tentative="0">
      <w:start w:val="1"/>
      <w:numFmt w:val="decimal"/>
      <w:lvlText w:val="%1."/>
      <w:lvlJc w:val="left"/>
      <w:pPr>
        <w:tabs>
          <w:tab w:val="left" w:pos="312"/>
        </w:tabs>
      </w:pPr>
    </w:lvl>
  </w:abstractNum>
  <w:abstractNum w:abstractNumId="1">
    <w:nsid w:val="BC101E74"/>
    <w:multiLevelType w:val="singleLevel"/>
    <w:tmpl w:val="BC101E74"/>
    <w:lvl w:ilvl="0" w:tentative="0">
      <w:start w:val="1"/>
      <w:numFmt w:val="decimal"/>
      <w:lvlText w:val="%1."/>
      <w:lvlJc w:val="left"/>
      <w:pPr>
        <w:tabs>
          <w:tab w:val="left" w:pos="312"/>
        </w:tabs>
      </w:pPr>
    </w:lvl>
  </w:abstractNum>
  <w:abstractNum w:abstractNumId="2">
    <w:nsid w:val="BF179962"/>
    <w:multiLevelType w:val="singleLevel"/>
    <w:tmpl w:val="BF179962"/>
    <w:lvl w:ilvl="0" w:tentative="0">
      <w:start w:val="9"/>
      <w:numFmt w:val="decimal"/>
      <w:lvlText w:val="%1."/>
      <w:lvlJc w:val="left"/>
      <w:pPr>
        <w:tabs>
          <w:tab w:val="left" w:pos="312"/>
        </w:tabs>
        <w:ind w:left="66" w:firstLine="0"/>
      </w:pPr>
    </w:lvl>
  </w:abstractNum>
  <w:abstractNum w:abstractNumId="3">
    <w:nsid w:val="CF1B2CA7"/>
    <w:multiLevelType w:val="singleLevel"/>
    <w:tmpl w:val="CF1B2CA7"/>
    <w:lvl w:ilvl="0" w:tentative="0">
      <w:start w:val="4"/>
      <w:numFmt w:val="decimal"/>
      <w:lvlText w:val="%1."/>
      <w:lvlJc w:val="left"/>
      <w:pPr>
        <w:tabs>
          <w:tab w:val="left" w:pos="312"/>
        </w:tabs>
        <w:ind w:left="66" w:firstLine="0"/>
      </w:pPr>
    </w:lvl>
  </w:abstractNum>
  <w:abstractNum w:abstractNumId="4">
    <w:nsid w:val="13AB2762"/>
    <w:multiLevelType w:val="singleLevel"/>
    <w:tmpl w:val="13AB2762"/>
    <w:lvl w:ilvl="0" w:tentative="0">
      <w:start w:val="1"/>
      <w:numFmt w:val="decimal"/>
      <w:lvlText w:val="%1."/>
      <w:lvlJc w:val="left"/>
      <w:pPr>
        <w:tabs>
          <w:tab w:val="left" w:pos="312"/>
        </w:tabs>
      </w:pPr>
    </w:lvl>
  </w:abstractNum>
  <w:abstractNum w:abstractNumId="5">
    <w:nsid w:val="2EF47B42"/>
    <w:multiLevelType w:val="singleLevel"/>
    <w:tmpl w:val="2EF47B42"/>
    <w:lvl w:ilvl="0" w:tentative="0">
      <w:start w:val="1"/>
      <w:numFmt w:val="decimal"/>
      <w:lvlText w:val="%1."/>
      <w:lvlJc w:val="left"/>
      <w:pPr>
        <w:tabs>
          <w:tab w:val="left" w:pos="312"/>
        </w:tabs>
      </w:pPr>
    </w:lvl>
  </w:abstractNum>
  <w:num w:numId="1">
    <w:abstractNumId w:val="2"/>
  </w:num>
  <w:num w:numId="2">
    <w:abstractNumId w:val="1"/>
  </w:num>
  <w:num w:numId="3">
    <w:abstractNumId w:val="4"/>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1"/>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2FkOGVjYTExM2VhNTMzZGMzYjVjNjU4YmJkZjJmZmYifQ=="/>
  </w:docVars>
  <w:rsids>
    <w:rsidRoot w:val="00971A65"/>
    <w:rsid w:val="00157914"/>
    <w:rsid w:val="00247343"/>
    <w:rsid w:val="002C4449"/>
    <w:rsid w:val="00303F39"/>
    <w:rsid w:val="003347A5"/>
    <w:rsid w:val="003532FE"/>
    <w:rsid w:val="00374B3E"/>
    <w:rsid w:val="0037720D"/>
    <w:rsid w:val="00443541"/>
    <w:rsid w:val="00522102"/>
    <w:rsid w:val="00525518"/>
    <w:rsid w:val="008322BB"/>
    <w:rsid w:val="008C6942"/>
    <w:rsid w:val="00902C2A"/>
    <w:rsid w:val="00971A65"/>
    <w:rsid w:val="00A3295D"/>
    <w:rsid w:val="00A67D58"/>
    <w:rsid w:val="00B21A3C"/>
    <w:rsid w:val="00BE02C9"/>
    <w:rsid w:val="00C46856"/>
    <w:rsid w:val="00C528D4"/>
    <w:rsid w:val="00C55BD2"/>
    <w:rsid w:val="00CB1EB4"/>
    <w:rsid w:val="00D074CA"/>
    <w:rsid w:val="00D24FF0"/>
    <w:rsid w:val="00D72607"/>
    <w:rsid w:val="00F63290"/>
    <w:rsid w:val="0111235A"/>
    <w:rsid w:val="012810B4"/>
    <w:rsid w:val="01374E54"/>
    <w:rsid w:val="0147153B"/>
    <w:rsid w:val="016C0FA1"/>
    <w:rsid w:val="017B5688"/>
    <w:rsid w:val="01AC75F0"/>
    <w:rsid w:val="01C25065"/>
    <w:rsid w:val="01CA3F1A"/>
    <w:rsid w:val="02056D00"/>
    <w:rsid w:val="0223654D"/>
    <w:rsid w:val="0233386D"/>
    <w:rsid w:val="023D293E"/>
    <w:rsid w:val="02571C51"/>
    <w:rsid w:val="02581525"/>
    <w:rsid w:val="02681684"/>
    <w:rsid w:val="02974B6E"/>
    <w:rsid w:val="02AF7A07"/>
    <w:rsid w:val="02DC317E"/>
    <w:rsid w:val="02DD63C4"/>
    <w:rsid w:val="02E46E92"/>
    <w:rsid w:val="03091E03"/>
    <w:rsid w:val="03092820"/>
    <w:rsid w:val="030A6CC4"/>
    <w:rsid w:val="030D2310"/>
    <w:rsid w:val="03200295"/>
    <w:rsid w:val="03250913"/>
    <w:rsid w:val="0326672B"/>
    <w:rsid w:val="0328539C"/>
    <w:rsid w:val="034A0C71"/>
    <w:rsid w:val="03563CB7"/>
    <w:rsid w:val="035A307B"/>
    <w:rsid w:val="0366286F"/>
    <w:rsid w:val="037203C5"/>
    <w:rsid w:val="03750ED4"/>
    <w:rsid w:val="037A17DE"/>
    <w:rsid w:val="03A84DE4"/>
    <w:rsid w:val="03BB1D6C"/>
    <w:rsid w:val="03BE185C"/>
    <w:rsid w:val="03C926DB"/>
    <w:rsid w:val="03D746CC"/>
    <w:rsid w:val="03E17915"/>
    <w:rsid w:val="03EE0F11"/>
    <w:rsid w:val="040E6340"/>
    <w:rsid w:val="04431588"/>
    <w:rsid w:val="045448AA"/>
    <w:rsid w:val="0460645B"/>
    <w:rsid w:val="046B42E1"/>
    <w:rsid w:val="048D195A"/>
    <w:rsid w:val="04903DA2"/>
    <w:rsid w:val="04991296"/>
    <w:rsid w:val="04B0389B"/>
    <w:rsid w:val="04BD0829"/>
    <w:rsid w:val="04C11604"/>
    <w:rsid w:val="055C757F"/>
    <w:rsid w:val="056401E1"/>
    <w:rsid w:val="05A83628"/>
    <w:rsid w:val="05CB200E"/>
    <w:rsid w:val="05D84E57"/>
    <w:rsid w:val="05E51322"/>
    <w:rsid w:val="05EC0902"/>
    <w:rsid w:val="06110369"/>
    <w:rsid w:val="06386398"/>
    <w:rsid w:val="066761DB"/>
    <w:rsid w:val="067D155B"/>
    <w:rsid w:val="068965D5"/>
    <w:rsid w:val="06913258"/>
    <w:rsid w:val="069468A4"/>
    <w:rsid w:val="06A4127A"/>
    <w:rsid w:val="06C76C7A"/>
    <w:rsid w:val="06E93094"/>
    <w:rsid w:val="070D6D82"/>
    <w:rsid w:val="07391925"/>
    <w:rsid w:val="074D2288"/>
    <w:rsid w:val="07523500"/>
    <w:rsid w:val="076369A2"/>
    <w:rsid w:val="078A2181"/>
    <w:rsid w:val="07A01ADB"/>
    <w:rsid w:val="07A34FF1"/>
    <w:rsid w:val="07A62D03"/>
    <w:rsid w:val="07B832B0"/>
    <w:rsid w:val="07B94814"/>
    <w:rsid w:val="07CA293D"/>
    <w:rsid w:val="07F67816"/>
    <w:rsid w:val="080D690E"/>
    <w:rsid w:val="082A74C0"/>
    <w:rsid w:val="083E2F6B"/>
    <w:rsid w:val="085602B5"/>
    <w:rsid w:val="085C2FC2"/>
    <w:rsid w:val="08807182"/>
    <w:rsid w:val="08A54D99"/>
    <w:rsid w:val="08F0070A"/>
    <w:rsid w:val="08F17FDE"/>
    <w:rsid w:val="090B5543"/>
    <w:rsid w:val="090E6DE2"/>
    <w:rsid w:val="09216B15"/>
    <w:rsid w:val="09265ED9"/>
    <w:rsid w:val="09436A8B"/>
    <w:rsid w:val="0960344D"/>
    <w:rsid w:val="096A6C1E"/>
    <w:rsid w:val="09864BCA"/>
    <w:rsid w:val="09891C54"/>
    <w:rsid w:val="098E3A7F"/>
    <w:rsid w:val="09B17E88"/>
    <w:rsid w:val="09B33420"/>
    <w:rsid w:val="09E54C2D"/>
    <w:rsid w:val="0A0B50CF"/>
    <w:rsid w:val="0A165F4E"/>
    <w:rsid w:val="0A20038D"/>
    <w:rsid w:val="0A2C39C3"/>
    <w:rsid w:val="0A2F0DBE"/>
    <w:rsid w:val="0A484C7A"/>
    <w:rsid w:val="0A580085"/>
    <w:rsid w:val="0A5847B8"/>
    <w:rsid w:val="0A5F5B47"/>
    <w:rsid w:val="0A91533A"/>
    <w:rsid w:val="0AA52E8C"/>
    <w:rsid w:val="0AA64BFD"/>
    <w:rsid w:val="0AAB6B91"/>
    <w:rsid w:val="0AC43BFC"/>
    <w:rsid w:val="0AC77248"/>
    <w:rsid w:val="0AE0030A"/>
    <w:rsid w:val="0AE222D4"/>
    <w:rsid w:val="0B0269E2"/>
    <w:rsid w:val="0B1D155E"/>
    <w:rsid w:val="0B1E1CA6"/>
    <w:rsid w:val="0B21407B"/>
    <w:rsid w:val="0B3568A8"/>
    <w:rsid w:val="0B3F6555"/>
    <w:rsid w:val="0B464611"/>
    <w:rsid w:val="0B4B7E79"/>
    <w:rsid w:val="0B544A71"/>
    <w:rsid w:val="0B640F3B"/>
    <w:rsid w:val="0B6B051B"/>
    <w:rsid w:val="0B6B22C9"/>
    <w:rsid w:val="0BA56877"/>
    <w:rsid w:val="0BA94BA0"/>
    <w:rsid w:val="0C097CD5"/>
    <w:rsid w:val="0C1939C9"/>
    <w:rsid w:val="0C252478"/>
    <w:rsid w:val="0C424FD1"/>
    <w:rsid w:val="0C5F7D2C"/>
    <w:rsid w:val="0C62191E"/>
    <w:rsid w:val="0C673F81"/>
    <w:rsid w:val="0C6D2071"/>
    <w:rsid w:val="0C8F1FE8"/>
    <w:rsid w:val="0C9950B0"/>
    <w:rsid w:val="0C996031"/>
    <w:rsid w:val="0CA37841"/>
    <w:rsid w:val="0CBD0903"/>
    <w:rsid w:val="0CC86E3B"/>
    <w:rsid w:val="0CCB227E"/>
    <w:rsid w:val="0CDB522D"/>
    <w:rsid w:val="0D13424E"/>
    <w:rsid w:val="0D31309F"/>
    <w:rsid w:val="0D352B8F"/>
    <w:rsid w:val="0D3F57BC"/>
    <w:rsid w:val="0D6B42BD"/>
    <w:rsid w:val="0DDA3736"/>
    <w:rsid w:val="0DDA4F6E"/>
    <w:rsid w:val="0E3D26F5"/>
    <w:rsid w:val="0E4F5ED2"/>
    <w:rsid w:val="0E707BF7"/>
    <w:rsid w:val="0EB87DB3"/>
    <w:rsid w:val="0EBE6BB4"/>
    <w:rsid w:val="0EE60EB2"/>
    <w:rsid w:val="0EE815E2"/>
    <w:rsid w:val="0EE96FB0"/>
    <w:rsid w:val="0EF6634E"/>
    <w:rsid w:val="0F136F00"/>
    <w:rsid w:val="0F220EF1"/>
    <w:rsid w:val="0F221070"/>
    <w:rsid w:val="0F270583"/>
    <w:rsid w:val="0F354CA9"/>
    <w:rsid w:val="0F474DFC"/>
    <w:rsid w:val="0F4B669A"/>
    <w:rsid w:val="0F5446EB"/>
    <w:rsid w:val="0F64775C"/>
    <w:rsid w:val="0F751969"/>
    <w:rsid w:val="0F865924"/>
    <w:rsid w:val="0F934097"/>
    <w:rsid w:val="0FAB0EE6"/>
    <w:rsid w:val="0FB32491"/>
    <w:rsid w:val="0FC82FDD"/>
    <w:rsid w:val="0FD14E12"/>
    <w:rsid w:val="0FD91EF8"/>
    <w:rsid w:val="0FF00FEF"/>
    <w:rsid w:val="0FFD1702"/>
    <w:rsid w:val="100D394F"/>
    <w:rsid w:val="102E6B3D"/>
    <w:rsid w:val="1034712E"/>
    <w:rsid w:val="1038523A"/>
    <w:rsid w:val="107439CE"/>
    <w:rsid w:val="10846DA4"/>
    <w:rsid w:val="10A818CA"/>
    <w:rsid w:val="10B25CFA"/>
    <w:rsid w:val="10C34956"/>
    <w:rsid w:val="10C67679"/>
    <w:rsid w:val="10ED3781"/>
    <w:rsid w:val="10F44B0F"/>
    <w:rsid w:val="10FD1C16"/>
    <w:rsid w:val="11082369"/>
    <w:rsid w:val="110F36F7"/>
    <w:rsid w:val="111A5379"/>
    <w:rsid w:val="1124023D"/>
    <w:rsid w:val="112E1369"/>
    <w:rsid w:val="11457119"/>
    <w:rsid w:val="115400B4"/>
    <w:rsid w:val="11895257"/>
    <w:rsid w:val="11A93B4C"/>
    <w:rsid w:val="11C10E95"/>
    <w:rsid w:val="11ED1C8A"/>
    <w:rsid w:val="11FA7F03"/>
    <w:rsid w:val="12045226"/>
    <w:rsid w:val="12274A70"/>
    <w:rsid w:val="123F000C"/>
    <w:rsid w:val="12577CF1"/>
    <w:rsid w:val="125D0492"/>
    <w:rsid w:val="12631F4C"/>
    <w:rsid w:val="126D4B79"/>
    <w:rsid w:val="12753A2E"/>
    <w:rsid w:val="127A4E8F"/>
    <w:rsid w:val="127C4DBC"/>
    <w:rsid w:val="12D06EB6"/>
    <w:rsid w:val="12E1661A"/>
    <w:rsid w:val="12F3641A"/>
    <w:rsid w:val="130D3C66"/>
    <w:rsid w:val="1336140F"/>
    <w:rsid w:val="13493373"/>
    <w:rsid w:val="134A6C68"/>
    <w:rsid w:val="13655850"/>
    <w:rsid w:val="13A46379"/>
    <w:rsid w:val="13B862C8"/>
    <w:rsid w:val="13BA2040"/>
    <w:rsid w:val="13FB4994"/>
    <w:rsid w:val="14040CF5"/>
    <w:rsid w:val="14357918"/>
    <w:rsid w:val="14411E19"/>
    <w:rsid w:val="14504752"/>
    <w:rsid w:val="148E5F32"/>
    <w:rsid w:val="1490549F"/>
    <w:rsid w:val="14A800EA"/>
    <w:rsid w:val="14B60A59"/>
    <w:rsid w:val="14D54096"/>
    <w:rsid w:val="14E35883"/>
    <w:rsid w:val="14E530ED"/>
    <w:rsid w:val="15044AF8"/>
    <w:rsid w:val="15064E11"/>
    <w:rsid w:val="150C68CB"/>
    <w:rsid w:val="150F3CC6"/>
    <w:rsid w:val="152534E9"/>
    <w:rsid w:val="152F4368"/>
    <w:rsid w:val="15335AEB"/>
    <w:rsid w:val="155C2C83"/>
    <w:rsid w:val="156C7A6F"/>
    <w:rsid w:val="15791A87"/>
    <w:rsid w:val="157E709D"/>
    <w:rsid w:val="158259D8"/>
    <w:rsid w:val="15826B8D"/>
    <w:rsid w:val="158D1367"/>
    <w:rsid w:val="158F3058"/>
    <w:rsid w:val="15916DD0"/>
    <w:rsid w:val="15926908"/>
    <w:rsid w:val="15A105F5"/>
    <w:rsid w:val="15AC7766"/>
    <w:rsid w:val="15AE1730"/>
    <w:rsid w:val="15D83496"/>
    <w:rsid w:val="15EC2259"/>
    <w:rsid w:val="161A0B74"/>
    <w:rsid w:val="161A6D46"/>
    <w:rsid w:val="16273291"/>
    <w:rsid w:val="162E2871"/>
    <w:rsid w:val="163D4862"/>
    <w:rsid w:val="16493207"/>
    <w:rsid w:val="1653052A"/>
    <w:rsid w:val="166167A3"/>
    <w:rsid w:val="1672275E"/>
    <w:rsid w:val="167D2153"/>
    <w:rsid w:val="16822ED3"/>
    <w:rsid w:val="169923E1"/>
    <w:rsid w:val="16C84A74"/>
    <w:rsid w:val="16DE1BA1"/>
    <w:rsid w:val="16FA2753"/>
    <w:rsid w:val="17081314"/>
    <w:rsid w:val="17092375"/>
    <w:rsid w:val="17124372"/>
    <w:rsid w:val="172627EC"/>
    <w:rsid w:val="17285513"/>
    <w:rsid w:val="172D0D7B"/>
    <w:rsid w:val="173C4B1A"/>
    <w:rsid w:val="175228DB"/>
    <w:rsid w:val="175C5697"/>
    <w:rsid w:val="175D107D"/>
    <w:rsid w:val="178564C1"/>
    <w:rsid w:val="17942BA8"/>
    <w:rsid w:val="17C36FE9"/>
    <w:rsid w:val="17D80A18"/>
    <w:rsid w:val="17F378CF"/>
    <w:rsid w:val="18061116"/>
    <w:rsid w:val="181810E3"/>
    <w:rsid w:val="18504D21"/>
    <w:rsid w:val="18585984"/>
    <w:rsid w:val="185873EF"/>
    <w:rsid w:val="187109D1"/>
    <w:rsid w:val="187F73B4"/>
    <w:rsid w:val="18925339"/>
    <w:rsid w:val="18A21AD3"/>
    <w:rsid w:val="18AE7C99"/>
    <w:rsid w:val="18CD6371"/>
    <w:rsid w:val="18D314AE"/>
    <w:rsid w:val="18DE232D"/>
    <w:rsid w:val="18E81049"/>
    <w:rsid w:val="18EC78F1"/>
    <w:rsid w:val="18FA2EDF"/>
    <w:rsid w:val="192561AE"/>
    <w:rsid w:val="1927005A"/>
    <w:rsid w:val="19881E8B"/>
    <w:rsid w:val="199D21ED"/>
    <w:rsid w:val="19AC6690"/>
    <w:rsid w:val="1A073B05"/>
    <w:rsid w:val="1A1906BD"/>
    <w:rsid w:val="1A432DD4"/>
    <w:rsid w:val="1A622AE9"/>
    <w:rsid w:val="1A69031C"/>
    <w:rsid w:val="1A6A7039"/>
    <w:rsid w:val="1A776632"/>
    <w:rsid w:val="1A7F161B"/>
    <w:rsid w:val="1A847E44"/>
    <w:rsid w:val="1AA03612"/>
    <w:rsid w:val="1ABC669E"/>
    <w:rsid w:val="1ABF16F8"/>
    <w:rsid w:val="1ABF3738"/>
    <w:rsid w:val="1AD4308C"/>
    <w:rsid w:val="1AD80FFE"/>
    <w:rsid w:val="1ADA6B24"/>
    <w:rsid w:val="1AE120ED"/>
    <w:rsid w:val="1AF5570C"/>
    <w:rsid w:val="1AFF2A2E"/>
    <w:rsid w:val="1B0D6EF9"/>
    <w:rsid w:val="1B1D4C62"/>
    <w:rsid w:val="1B222279"/>
    <w:rsid w:val="1B2304CB"/>
    <w:rsid w:val="1B245FF1"/>
    <w:rsid w:val="1B2D7691"/>
    <w:rsid w:val="1B324BB2"/>
    <w:rsid w:val="1B335045"/>
    <w:rsid w:val="1B3B4FB0"/>
    <w:rsid w:val="1B4D5548"/>
    <w:rsid w:val="1B570174"/>
    <w:rsid w:val="1B650AE3"/>
    <w:rsid w:val="1B6630B8"/>
    <w:rsid w:val="1BB24998"/>
    <w:rsid w:val="1BB83309"/>
    <w:rsid w:val="1BBE4697"/>
    <w:rsid w:val="1BC33A5C"/>
    <w:rsid w:val="1BCF0653"/>
    <w:rsid w:val="1BD75223"/>
    <w:rsid w:val="1C0B6E16"/>
    <w:rsid w:val="1C3B30F7"/>
    <w:rsid w:val="1C413713"/>
    <w:rsid w:val="1C5D7A0C"/>
    <w:rsid w:val="1C7134B8"/>
    <w:rsid w:val="1C744EE3"/>
    <w:rsid w:val="1C752FA8"/>
    <w:rsid w:val="1C777F77"/>
    <w:rsid w:val="1C8C16C7"/>
    <w:rsid w:val="1C980A44"/>
    <w:rsid w:val="1CAE64BA"/>
    <w:rsid w:val="1CE95744"/>
    <w:rsid w:val="1D174F16"/>
    <w:rsid w:val="1D1C585C"/>
    <w:rsid w:val="1D525097"/>
    <w:rsid w:val="1D5C0893"/>
    <w:rsid w:val="1D895589"/>
    <w:rsid w:val="1DA10708"/>
    <w:rsid w:val="1DAC0C4B"/>
    <w:rsid w:val="1DB96EC4"/>
    <w:rsid w:val="1DBD4754"/>
    <w:rsid w:val="1DC046F7"/>
    <w:rsid w:val="1DC601DF"/>
    <w:rsid w:val="1DDC0DD7"/>
    <w:rsid w:val="1DE101C9"/>
    <w:rsid w:val="1DF63C75"/>
    <w:rsid w:val="1E0839A8"/>
    <w:rsid w:val="1E100D38"/>
    <w:rsid w:val="1E195BB5"/>
    <w:rsid w:val="1E29229C"/>
    <w:rsid w:val="1E2D469C"/>
    <w:rsid w:val="1E51534F"/>
    <w:rsid w:val="1E616D7F"/>
    <w:rsid w:val="1E6F3A27"/>
    <w:rsid w:val="1E8872C6"/>
    <w:rsid w:val="1E8E20FF"/>
    <w:rsid w:val="1E9A1802"/>
    <w:rsid w:val="1EA27958"/>
    <w:rsid w:val="1EAD65EA"/>
    <w:rsid w:val="1EB90993"/>
    <w:rsid w:val="1EBA5E2B"/>
    <w:rsid w:val="1EBF675C"/>
    <w:rsid w:val="1EC51145"/>
    <w:rsid w:val="1EDA3596"/>
    <w:rsid w:val="1EDB4B64"/>
    <w:rsid w:val="1EF87EC0"/>
    <w:rsid w:val="1EFB350D"/>
    <w:rsid w:val="1F0506DA"/>
    <w:rsid w:val="1F2605E8"/>
    <w:rsid w:val="1F2962CC"/>
    <w:rsid w:val="1F3E63C5"/>
    <w:rsid w:val="1F417171"/>
    <w:rsid w:val="1F7E6617"/>
    <w:rsid w:val="1F9F1A13"/>
    <w:rsid w:val="1FA37E2C"/>
    <w:rsid w:val="1FA6661C"/>
    <w:rsid w:val="1FB2006F"/>
    <w:rsid w:val="1FF13E14"/>
    <w:rsid w:val="1FFC7CC1"/>
    <w:rsid w:val="200B777F"/>
    <w:rsid w:val="20146634"/>
    <w:rsid w:val="20230F6D"/>
    <w:rsid w:val="20277878"/>
    <w:rsid w:val="203A702A"/>
    <w:rsid w:val="205C1FDB"/>
    <w:rsid w:val="205C7FDB"/>
    <w:rsid w:val="20684BD2"/>
    <w:rsid w:val="20A839AB"/>
    <w:rsid w:val="20AE6A88"/>
    <w:rsid w:val="20B35E4D"/>
    <w:rsid w:val="20B82369"/>
    <w:rsid w:val="20C470C3"/>
    <w:rsid w:val="20DA2292"/>
    <w:rsid w:val="20E04477"/>
    <w:rsid w:val="20E701EC"/>
    <w:rsid w:val="215A6C10"/>
    <w:rsid w:val="215D55BF"/>
    <w:rsid w:val="21780E44"/>
    <w:rsid w:val="217C0760"/>
    <w:rsid w:val="21810F97"/>
    <w:rsid w:val="21894E00"/>
    <w:rsid w:val="219C4B33"/>
    <w:rsid w:val="21A6088D"/>
    <w:rsid w:val="21BC3427"/>
    <w:rsid w:val="21D544E9"/>
    <w:rsid w:val="220D313B"/>
    <w:rsid w:val="221C0C67"/>
    <w:rsid w:val="223B07F0"/>
    <w:rsid w:val="223E3E3C"/>
    <w:rsid w:val="22574EFE"/>
    <w:rsid w:val="226026FA"/>
    <w:rsid w:val="226715E5"/>
    <w:rsid w:val="226A69DF"/>
    <w:rsid w:val="22791318"/>
    <w:rsid w:val="227B0BEC"/>
    <w:rsid w:val="22AA3280"/>
    <w:rsid w:val="22D14DC5"/>
    <w:rsid w:val="22E5075C"/>
    <w:rsid w:val="22F15352"/>
    <w:rsid w:val="230230BC"/>
    <w:rsid w:val="232C638A"/>
    <w:rsid w:val="23356FED"/>
    <w:rsid w:val="23384D2F"/>
    <w:rsid w:val="234424ED"/>
    <w:rsid w:val="2355768F"/>
    <w:rsid w:val="23711FEF"/>
    <w:rsid w:val="238C6112"/>
    <w:rsid w:val="239D2DE4"/>
    <w:rsid w:val="23A10B26"/>
    <w:rsid w:val="23B02B18"/>
    <w:rsid w:val="23D033FF"/>
    <w:rsid w:val="23E24451"/>
    <w:rsid w:val="23EB1DA2"/>
    <w:rsid w:val="23F01166"/>
    <w:rsid w:val="241237D2"/>
    <w:rsid w:val="24194B61"/>
    <w:rsid w:val="2467741C"/>
    <w:rsid w:val="24704055"/>
    <w:rsid w:val="249266C1"/>
    <w:rsid w:val="24A80E38"/>
    <w:rsid w:val="24AB32DF"/>
    <w:rsid w:val="24B44889"/>
    <w:rsid w:val="24B6415E"/>
    <w:rsid w:val="24C04FDC"/>
    <w:rsid w:val="24CF1A0F"/>
    <w:rsid w:val="24E76A0D"/>
    <w:rsid w:val="250001C4"/>
    <w:rsid w:val="25015510"/>
    <w:rsid w:val="250A26FB"/>
    <w:rsid w:val="25230CFB"/>
    <w:rsid w:val="25270BB7"/>
    <w:rsid w:val="252E63EA"/>
    <w:rsid w:val="25553977"/>
    <w:rsid w:val="256B6C1B"/>
    <w:rsid w:val="25822292"/>
    <w:rsid w:val="259D0E7A"/>
    <w:rsid w:val="25AC5561"/>
    <w:rsid w:val="25D52D09"/>
    <w:rsid w:val="25ED1E01"/>
    <w:rsid w:val="25FD7B6A"/>
    <w:rsid w:val="26031625"/>
    <w:rsid w:val="262C2DBC"/>
    <w:rsid w:val="2661634B"/>
    <w:rsid w:val="267E6EFD"/>
    <w:rsid w:val="2685203A"/>
    <w:rsid w:val="26903450"/>
    <w:rsid w:val="26A76454"/>
    <w:rsid w:val="26B33A17"/>
    <w:rsid w:val="26C64A18"/>
    <w:rsid w:val="26CD39E1"/>
    <w:rsid w:val="26DA3B4A"/>
    <w:rsid w:val="270A0791"/>
    <w:rsid w:val="270C4509"/>
    <w:rsid w:val="27290E16"/>
    <w:rsid w:val="27376525"/>
    <w:rsid w:val="274B137F"/>
    <w:rsid w:val="275859A0"/>
    <w:rsid w:val="276F1A45"/>
    <w:rsid w:val="278C7CF4"/>
    <w:rsid w:val="278E13C2"/>
    <w:rsid w:val="27C76682"/>
    <w:rsid w:val="27CA47D6"/>
    <w:rsid w:val="27CE17BE"/>
    <w:rsid w:val="27D33279"/>
    <w:rsid w:val="27DB0DAB"/>
    <w:rsid w:val="27F73402"/>
    <w:rsid w:val="280276BA"/>
    <w:rsid w:val="281573ED"/>
    <w:rsid w:val="282B4250"/>
    <w:rsid w:val="282E7E53"/>
    <w:rsid w:val="28497097"/>
    <w:rsid w:val="288D1679"/>
    <w:rsid w:val="28942A08"/>
    <w:rsid w:val="28B14C9A"/>
    <w:rsid w:val="28BC1659"/>
    <w:rsid w:val="28CA01D8"/>
    <w:rsid w:val="28CC474C"/>
    <w:rsid w:val="28DD22C7"/>
    <w:rsid w:val="28E5332C"/>
    <w:rsid w:val="28ED3EC6"/>
    <w:rsid w:val="28F10206"/>
    <w:rsid w:val="290B259E"/>
    <w:rsid w:val="290D27BA"/>
    <w:rsid w:val="291476A5"/>
    <w:rsid w:val="2917694A"/>
    <w:rsid w:val="291B6C85"/>
    <w:rsid w:val="292518B2"/>
    <w:rsid w:val="292C49EE"/>
    <w:rsid w:val="29581C87"/>
    <w:rsid w:val="295F4405"/>
    <w:rsid w:val="29671ECA"/>
    <w:rsid w:val="29705256"/>
    <w:rsid w:val="297665B1"/>
    <w:rsid w:val="29916F47"/>
    <w:rsid w:val="299A0DCF"/>
    <w:rsid w:val="299D58EC"/>
    <w:rsid w:val="299D769A"/>
    <w:rsid w:val="299F2F4B"/>
    <w:rsid w:val="29C966E1"/>
    <w:rsid w:val="29D07A70"/>
    <w:rsid w:val="29D11D77"/>
    <w:rsid w:val="29EB2AFB"/>
    <w:rsid w:val="2A2A4E35"/>
    <w:rsid w:val="2A321551"/>
    <w:rsid w:val="2A426494"/>
    <w:rsid w:val="2A720B27"/>
    <w:rsid w:val="2A7F1496"/>
    <w:rsid w:val="2A866380"/>
    <w:rsid w:val="2A895E70"/>
    <w:rsid w:val="2A8D46CE"/>
    <w:rsid w:val="2AA53905"/>
    <w:rsid w:val="2AC109ED"/>
    <w:rsid w:val="2AD74E2E"/>
    <w:rsid w:val="2AFD73C3"/>
    <w:rsid w:val="2AFE685E"/>
    <w:rsid w:val="2B07429B"/>
    <w:rsid w:val="2B0B4AD7"/>
    <w:rsid w:val="2B485D2C"/>
    <w:rsid w:val="2B4F2C16"/>
    <w:rsid w:val="2B681F2A"/>
    <w:rsid w:val="2B732DA8"/>
    <w:rsid w:val="2BAA0794"/>
    <w:rsid w:val="2BAC0068"/>
    <w:rsid w:val="2BB25380"/>
    <w:rsid w:val="2BD66E93"/>
    <w:rsid w:val="2BE710A1"/>
    <w:rsid w:val="2BEF7F55"/>
    <w:rsid w:val="2BF57C61"/>
    <w:rsid w:val="2C043A01"/>
    <w:rsid w:val="2C0C6D59"/>
    <w:rsid w:val="2C10566F"/>
    <w:rsid w:val="2C1477D2"/>
    <w:rsid w:val="2C161986"/>
    <w:rsid w:val="2C424529"/>
    <w:rsid w:val="2C477D91"/>
    <w:rsid w:val="2C4C35F9"/>
    <w:rsid w:val="2C6170A5"/>
    <w:rsid w:val="2C690995"/>
    <w:rsid w:val="2C70553A"/>
    <w:rsid w:val="2C730B86"/>
    <w:rsid w:val="2C7A1F15"/>
    <w:rsid w:val="2C8430F7"/>
    <w:rsid w:val="2C8E5424"/>
    <w:rsid w:val="2CB73169"/>
    <w:rsid w:val="2CBC6A13"/>
    <w:rsid w:val="2CBD0053"/>
    <w:rsid w:val="2CC47634"/>
    <w:rsid w:val="2CD979CA"/>
    <w:rsid w:val="2CE43832"/>
    <w:rsid w:val="2D0363AE"/>
    <w:rsid w:val="2D1161A8"/>
    <w:rsid w:val="2D19127C"/>
    <w:rsid w:val="2D3C71CA"/>
    <w:rsid w:val="2D5371F7"/>
    <w:rsid w:val="2D984D48"/>
    <w:rsid w:val="2D99286E"/>
    <w:rsid w:val="2DAA682A"/>
    <w:rsid w:val="2DB476A8"/>
    <w:rsid w:val="2DF6515F"/>
    <w:rsid w:val="2E0A72C8"/>
    <w:rsid w:val="2E122447"/>
    <w:rsid w:val="2E1662EC"/>
    <w:rsid w:val="2E1F378E"/>
    <w:rsid w:val="2E6030FC"/>
    <w:rsid w:val="2E607376"/>
    <w:rsid w:val="2E8B77F8"/>
    <w:rsid w:val="2EA25753"/>
    <w:rsid w:val="2EB21E3A"/>
    <w:rsid w:val="2EB55486"/>
    <w:rsid w:val="2EED4C20"/>
    <w:rsid w:val="2F0C62FC"/>
    <w:rsid w:val="2F104DB2"/>
    <w:rsid w:val="2F176141"/>
    <w:rsid w:val="2F1C5505"/>
    <w:rsid w:val="2F1F0B51"/>
    <w:rsid w:val="2F4F58DB"/>
    <w:rsid w:val="2F6D3FB3"/>
    <w:rsid w:val="2F880DEC"/>
    <w:rsid w:val="2F9037FD"/>
    <w:rsid w:val="2F947791"/>
    <w:rsid w:val="2FC44A76"/>
    <w:rsid w:val="2FCF34F1"/>
    <w:rsid w:val="2FE75B13"/>
    <w:rsid w:val="2FEC5935"/>
    <w:rsid w:val="2FF40230"/>
    <w:rsid w:val="30094089"/>
    <w:rsid w:val="3011493E"/>
    <w:rsid w:val="302420E6"/>
    <w:rsid w:val="302F3016"/>
    <w:rsid w:val="30316D8E"/>
    <w:rsid w:val="30442AA0"/>
    <w:rsid w:val="30676828"/>
    <w:rsid w:val="307C75B0"/>
    <w:rsid w:val="30847806"/>
    <w:rsid w:val="30AB758A"/>
    <w:rsid w:val="30AF64B9"/>
    <w:rsid w:val="30B023A9"/>
    <w:rsid w:val="30C61BCC"/>
    <w:rsid w:val="30DD6F16"/>
    <w:rsid w:val="30E65DCB"/>
    <w:rsid w:val="30F06C49"/>
    <w:rsid w:val="310D3357"/>
    <w:rsid w:val="311C75B1"/>
    <w:rsid w:val="31216E03"/>
    <w:rsid w:val="31273481"/>
    <w:rsid w:val="31344D88"/>
    <w:rsid w:val="31376626"/>
    <w:rsid w:val="31411253"/>
    <w:rsid w:val="317909ED"/>
    <w:rsid w:val="31886C6D"/>
    <w:rsid w:val="31A33CBC"/>
    <w:rsid w:val="31AD0696"/>
    <w:rsid w:val="31B031A0"/>
    <w:rsid w:val="31B45EC9"/>
    <w:rsid w:val="31BE28A4"/>
    <w:rsid w:val="31C3406A"/>
    <w:rsid w:val="31C679AA"/>
    <w:rsid w:val="31E6045D"/>
    <w:rsid w:val="31FD3153"/>
    <w:rsid w:val="32140715"/>
    <w:rsid w:val="322D3335"/>
    <w:rsid w:val="32452FC5"/>
    <w:rsid w:val="324A05DB"/>
    <w:rsid w:val="324E3C27"/>
    <w:rsid w:val="32780CA4"/>
    <w:rsid w:val="327A2C6E"/>
    <w:rsid w:val="32A221C5"/>
    <w:rsid w:val="32B20B24"/>
    <w:rsid w:val="32CE4D68"/>
    <w:rsid w:val="32EB76C8"/>
    <w:rsid w:val="32EC3440"/>
    <w:rsid w:val="330B1B3D"/>
    <w:rsid w:val="334868C9"/>
    <w:rsid w:val="335544A0"/>
    <w:rsid w:val="335C6818"/>
    <w:rsid w:val="33704071"/>
    <w:rsid w:val="33955886"/>
    <w:rsid w:val="339935C8"/>
    <w:rsid w:val="339E0BDF"/>
    <w:rsid w:val="33AE5BBA"/>
    <w:rsid w:val="33CD3272"/>
    <w:rsid w:val="33CE4B25"/>
    <w:rsid w:val="33E3771F"/>
    <w:rsid w:val="33F702EF"/>
    <w:rsid w:val="340F388A"/>
    <w:rsid w:val="341474A9"/>
    <w:rsid w:val="341669C7"/>
    <w:rsid w:val="34254E5C"/>
    <w:rsid w:val="34405BE1"/>
    <w:rsid w:val="344A041F"/>
    <w:rsid w:val="3489363D"/>
    <w:rsid w:val="34A71D15"/>
    <w:rsid w:val="34B8751A"/>
    <w:rsid w:val="34DB19BE"/>
    <w:rsid w:val="34E6186B"/>
    <w:rsid w:val="34F230EB"/>
    <w:rsid w:val="353C4DCD"/>
    <w:rsid w:val="35647C06"/>
    <w:rsid w:val="35B44D6B"/>
    <w:rsid w:val="35B91D00"/>
    <w:rsid w:val="35CF1523"/>
    <w:rsid w:val="35E84393"/>
    <w:rsid w:val="36121410"/>
    <w:rsid w:val="3619454C"/>
    <w:rsid w:val="36453EFF"/>
    <w:rsid w:val="3670428D"/>
    <w:rsid w:val="36B424C7"/>
    <w:rsid w:val="36BC40FA"/>
    <w:rsid w:val="36D641EB"/>
    <w:rsid w:val="36F079A3"/>
    <w:rsid w:val="36F86858"/>
    <w:rsid w:val="36FD5C1C"/>
    <w:rsid w:val="36FE5B80"/>
    <w:rsid w:val="37101AAB"/>
    <w:rsid w:val="37386C54"/>
    <w:rsid w:val="37461371"/>
    <w:rsid w:val="374F7A62"/>
    <w:rsid w:val="377D0B0B"/>
    <w:rsid w:val="378A731C"/>
    <w:rsid w:val="378B147A"/>
    <w:rsid w:val="378D0FB6"/>
    <w:rsid w:val="37BD53AB"/>
    <w:rsid w:val="37CD13CC"/>
    <w:rsid w:val="37CF580A"/>
    <w:rsid w:val="37D01583"/>
    <w:rsid w:val="37F52FC7"/>
    <w:rsid w:val="38064FA4"/>
    <w:rsid w:val="38224416"/>
    <w:rsid w:val="383C632A"/>
    <w:rsid w:val="386D0B7F"/>
    <w:rsid w:val="3885411B"/>
    <w:rsid w:val="38C8225A"/>
    <w:rsid w:val="38EE1CC0"/>
    <w:rsid w:val="38FF4281"/>
    <w:rsid w:val="392A2581"/>
    <w:rsid w:val="39311BAD"/>
    <w:rsid w:val="3951224F"/>
    <w:rsid w:val="39842625"/>
    <w:rsid w:val="399A59A4"/>
    <w:rsid w:val="39A877B8"/>
    <w:rsid w:val="39F8254C"/>
    <w:rsid w:val="39FA6830"/>
    <w:rsid w:val="3A205E08"/>
    <w:rsid w:val="3A335FE0"/>
    <w:rsid w:val="3A3951BD"/>
    <w:rsid w:val="3A3F02FA"/>
    <w:rsid w:val="3A773F37"/>
    <w:rsid w:val="3A79380C"/>
    <w:rsid w:val="3A7B57D6"/>
    <w:rsid w:val="3A8E1EA0"/>
    <w:rsid w:val="3A9A3BD3"/>
    <w:rsid w:val="3ABC194A"/>
    <w:rsid w:val="3AC56A51"/>
    <w:rsid w:val="3AE75F01"/>
    <w:rsid w:val="3AE80991"/>
    <w:rsid w:val="3AF17846"/>
    <w:rsid w:val="3B30003E"/>
    <w:rsid w:val="3B351E28"/>
    <w:rsid w:val="3B442FD1"/>
    <w:rsid w:val="3B443E1A"/>
    <w:rsid w:val="3B4F1833"/>
    <w:rsid w:val="3B54214A"/>
    <w:rsid w:val="3B577D99"/>
    <w:rsid w:val="3B6049CB"/>
    <w:rsid w:val="3BAE1BDB"/>
    <w:rsid w:val="3BC9431F"/>
    <w:rsid w:val="3BF53366"/>
    <w:rsid w:val="3C047A4D"/>
    <w:rsid w:val="3C2D2B00"/>
    <w:rsid w:val="3C300842"/>
    <w:rsid w:val="3C3C1CB9"/>
    <w:rsid w:val="3C4542ED"/>
    <w:rsid w:val="3C601127"/>
    <w:rsid w:val="3C6B3628"/>
    <w:rsid w:val="3C860462"/>
    <w:rsid w:val="3C8841DA"/>
    <w:rsid w:val="3CA20B6B"/>
    <w:rsid w:val="3CB93553"/>
    <w:rsid w:val="3CC01BC6"/>
    <w:rsid w:val="3CC742A8"/>
    <w:rsid w:val="3CD70CBD"/>
    <w:rsid w:val="3CE63D21"/>
    <w:rsid w:val="3CEB6517"/>
    <w:rsid w:val="3D001AC2"/>
    <w:rsid w:val="3D384556"/>
    <w:rsid w:val="3D4225DB"/>
    <w:rsid w:val="3D4520CB"/>
    <w:rsid w:val="3D580050"/>
    <w:rsid w:val="3D5E4F3B"/>
    <w:rsid w:val="3D626ECE"/>
    <w:rsid w:val="3D6764E5"/>
    <w:rsid w:val="3D934BE4"/>
    <w:rsid w:val="3D995F73"/>
    <w:rsid w:val="3DCB0822"/>
    <w:rsid w:val="3DDA6CB7"/>
    <w:rsid w:val="3E4800C5"/>
    <w:rsid w:val="3E481E73"/>
    <w:rsid w:val="3E614CE2"/>
    <w:rsid w:val="3E726EF0"/>
    <w:rsid w:val="3E864749"/>
    <w:rsid w:val="3E9A6446"/>
    <w:rsid w:val="3EB05A28"/>
    <w:rsid w:val="3EBE2135"/>
    <w:rsid w:val="3EE33949"/>
    <w:rsid w:val="3EE55913"/>
    <w:rsid w:val="3EF155CC"/>
    <w:rsid w:val="3EF22F4F"/>
    <w:rsid w:val="3F402B4A"/>
    <w:rsid w:val="3F4C42E9"/>
    <w:rsid w:val="3F7E1438"/>
    <w:rsid w:val="3F7E18C4"/>
    <w:rsid w:val="3F8679B0"/>
    <w:rsid w:val="3F9A5CE4"/>
    <w:rsid w:val="3F9D12D9"/>
    <w:rsid w:val="3FB05F21"/>
    <w:rsid w:val="3FD414E4"/>
    <w:rsid w:val="3FFF2A05"/>
    <w:rsid w:val="40174A94"/>
    <w:rsid w:val="40295CD4"/>
    <w:rsid w:val="404E573A"/>
    <w:rsid w:val="405C39B3"/>
    <w:rsid w:val="406250BB"/>
    <w:rsid w:val="40890521"/>
    <w:rsid w:val="409969B6"/>
    <w:rsid w:val="409F7D44"/>
    <w:rsid w:val="40A4535A"/>
    <w:rsid w:val="40AD2461"/>
    <w:rsid w:val="40E83499"/>
    <w:rsid w:val="40F24318"/>
    <w:rsid w:val="41313092"/>
    <w:rsid w:val="4134048C"/>
    <w:rsid w:val="413A424B"/>
    <w:rsid w:val="41614FF9"/>
    <w:rsid w:val="41686388"/>
    <w:rsid w:val="41720FB5"/>
    <w:rsid w:val="418B2D79"/>
    <w:rsid w:val="41C00631"/>
    <w:rsid w:val="41D20247"/>
    <w:rsid w:val="41EA3241"/>
    <w:rsid w:val="41F1637D"/>
    <w:rsid w:val="41FD4D22"/>
    <w:rsid w:val="42191E43"/>
    <w:rsid w:val="421D53C4"/>
    <w:rsid w:val="422C64D3"/>
    <w:rsid w:val="423821FE"/>
    <w:rsid w:val="425D3A13"/>
    <w:rsid w:val="427E2307"/>
    <w:rsid w:val="42817701"/>
    <w:rsid w:val="4285031E"/>
    <w:rsid w:val="42980EEF"/>
    <w:rsid w:val="4298502E"/>
    <w:rsid w:val="429D6505"/>
    <w:rsid w:val="42A33B1C"/>
    <w:rsid w:val="42A653BA"/>
    <w:rsid w:val="42BB45B3"/>
    <w:rsid w:val="42BC4BDD"/>
    <w:rsid w:val="42DF267A"/>
    <w:rsid w:val="430E2866"/>
    <w:rsid w:val="431E31A2"/>
    <w:rsid w:val="434263FD"/>
    <w:rsid w:val="4352109E"/>
    <w:rsid w:val="436F49F9"/>
    <w:rsid w:val="43851473"/>
    <w:rsid w:val="438751EB"/>
    <w:rsid w:val="43947392"/>
    <w:rsid w:val="43A35D9D"/>
    <w:rsid w:val="43A47886"/>
    <w:rsid w:val="43B42B46"/>
    <w:rsid w:val="43BE4985"/>
    <w:rsid w:val="43C36BBC"/>
    <w:rsid w:val="43C71A8C"/>
    <w:rsid w:val="43C804E7"/>
    <w:rsid w:val="43D321DE"/>
    <w:rsid w:val="441F5424"/>
    <w:rsid w:val="44305883"/>
    <w:rsid w:val="44531571"/>
    <w:rsid w:val="446E0159"/>
    <w:rsid w:val="44771437"/>
    <w:rsid w:val="447D65EE"/>
    <w:rsid w:val="44C10289"/>
    <w:rsid w:val="44D77AAC"/>
    <w:rsid w:val="44F20D8A"/>
    <w:rsid w:val="44F93EC7"/>
    <w:rsid w:val="456149A8"/>
    <w:rsid w:val="457A3569"/>
    <w:rsid w:val="45877724"/>
    <w:rsid w:val="45967968"/>
    <w:rsid w:val="4597548E"/>
    <w:rsid w:val="45CB439E"/>
    <w:rsid w:val="45D466E2"/>
    <w:rsid w:val="45D95AA6"/>
    <w:rsid w:val="45E83F3B"/>
    <w:rsid w:val="45F36B68"/>
    <w:rsid w:val="45F91CA4"/>
    <w:rsid w:val="45F97EF6"/>
    <w:rsid w:val="46054AED"/>
    <w:rsid w:val="462629D5"/>
    <w:rsid w:val="46454EEA"/>
    <w:rsid w:val="465332B4"/>
    <w:rsid w:val="46584C1D"/>
    <w:rsid w:val="46647A66"/>
    <w:rsid w:val="467A2DE5"/>
    <w:rsid w:val="46971BE9"/>
    <w:rsid w:val="469B0FAE"/>
    <w:rsid w:val="46A14816"/>
    <w:rsid w:val="46C10A14"/>
    <w:rsid w:val="46DC584E"/>
    <w:rsid w:val="46E64526"/>
    <w:rsid w:val="46EB3CE3"/>
    <w:rsid w:val="46EE5581"/>
    <w:rsid w:val="46F25BDF"/>
    <w:rsid w:val="46FA25B9"/>
    <w:rsid w:val="47176886"/>
    <w:rsid w:val="4723522B"/>
    <w:rsid w:val="473045A1"/>
    <w:rsid w:val="473B3818"/>
    <w:rsid w:val="47705F96"/>
    <w:rsid w:val="47A25EB1"/>
    <w:rsid w:val="47A520E4"/>
    <w:rsid w:val="47AA59C1"/>
    <w:rsid w:val="47D227AD"/>
    <w:rsid w:val="47D4106D"/>
    <w:rsid w:val="480C3F11"/>
    <w:rsid w:val="48BF4A4F"/>
    <w:rsid w:val="48D03190"/>
    <w:rsid w:val="48F96348"/>
    <w:rsid w:val="490C1CEF"/>
    <w:rsid w:val="4929464F"/>
    <w:rsid w:val="49421913"/>
    <w:rsid w:val="49496057"/>
    <w:rsid w:val="494D658F"/>
    <w:rsid w:val="498166D1"/>
    <w:rsid w:val="498B70B7"/>
    <w:rsid w:val="49AE2DA6"/>
    <w:rsid w:val="49C425C9"/>
    <w:rsid w:val="49DD7F47"/>
    <w:rsid w:val="49EB5D84"/>
    <w:rsid w:val="4A123335"/>
    <w:rsid w:val="4A203CA4"/>
    <w:rsid w:val="4A3B6D2F"/>
    <w:rsid w:val="4A450D9C"/>
    <w:rsid w:val="4A4D3F38"/>
    <w:rsid w:val="4A4F6059"/>
    <w:rsid w:val="4A743FEF"/>
    <w:rsid w:val="4A7D4C52"/>
    <w:rsid w:val="4A807A1E"/>
    <w:rsid w:val="4A911E84"/>
    <w:rsid w:val="4AAC3626"/>
    <w:rsid w:val="4AB56AE2"/>
    <w:rsid w:val="4ACA1E61"/>
    <w:rsid w:val="4ADF76BB"/>
    <w:rsid w:val="4B054C48"/>
    <w:rsid w:val="4B0E344B"/>
    <w:rsid w:val="4B2E0642"/>
    <w:rsid w:val="4B2E29FB"/>
    <w:rsid w:val="4B325670"/>
    <w:rsid w:val="4B4C2876"/>
    <w:rsid w:val="4B4D67EF"/>
    <w:rsid w:val="4B55797D"/>
    <w:rsid w:val="4B646826"/>
    <w:rsid w:val="4B696C14"/>
    <w:rsid w:val="4B9078B5"/>
    <w:rsid w:val="4B9A1834"/>
    <w:rsid w:val="4BBE6944"/>
    <w:rsid w:val="4BCF5981"/>
    <w:rsid w:val="4BE920CC"/>
    <w:rsid w:val="4BED4059"/>
    <w:rsid w:val="4C177328"/>
    <w:rsid w:val="4C1A16B3"/>
    <w:rsid w:val="4C20442F"/>
    <w:rsid w:val="4C2B6930"/>
    <w:rsid w:val="4C4E2BE2"/>
    <w:rsid w:val="4C525465"/>
    <w:rsid w:val="4C766A43"/>
    <w:rsid w:val="4C89010E"/>
    <w:rsid w:val="4CB434FF"/>
    <w:rsid w:val="4CB46925"/>
    <w:rsid w:val="4CB66D8D"/>
    <w:rsid w:val="4CBA03DF"/>
    <w:rsid w:val="4CBD57DA"/>
    <w:rsid w:val="4CC65B7C"/>
    <w:rsid w:val="4CE54D31"/>
    <w:rsid w:val="4CF3569F"/>
    <w:rsid w:val="4D0B0C3B"/>
    <w:rsid w:val="4D161DBB"/>
    <w:rsid w:val="4D267823"/>
    <w:rsid w:val="4D387556"/>
    <w:rsid w:val="4D495787"/>
    <w:rsid w:val="4D761E2D"/>
    <w:rsid w:val="4D8B1C79"/>
    <w:rsid w:val="4D8B58D8"/>
    <w:rsid w:val="4DAC0F44"/>
    <w:rsid w:val="4DBA7F6B"/>
    <w:rsid w:val="4DE17BEE"/>
    <w:rsid w:val="4E0062C6"/>
    <w:rsid w:val="4E17716C"/>
    <w:rsid w:val="4E217FEA"/>
    <w:rsid w:val="4E2360F5"/>
    <w:rsid w:val="4E340E21"/>
    <w:rsid w:val="4E3F66C2"/>
    <w:rsid w:val="4E402B66"/>
    <w:rsid w:val="4E406DDB"/>
    <w:rsid w:val="4E516B22"/>
    <w:rsid w:val="4E645A88"/>
    <w:rsid w:val="4E6B6EA1"/>
    <w:rsid w:val="4E6F6FA8"/>
    <w:rsid w:val="4E8567CB"/>
    <w:rsid w:val="4E9407BC"/>
    <w:rsid w:val="4EA01857"/>
    <w:rsid w:val="4ED11A10"/>
    <w:rsid w:val="4EE72FE2"/>
    <w:rsid w:val="4F2204BE"/>
    <w:rsid w:val="4F55006F"/>
    <w:rsid w:val="4F5616D7"/>
    <w:rsid w:val="4F624310"/>
    <w:rsid w:val="4F8545A9"/>
    <w:rsid w:val="4FB31ECA"/>
    <w:rsid w:val="4FC357FD"/>
    <w:rsid w:val="4FD572DE"/>
    <w:rsid w:val="4FE85264"/>
    <w:rsid w:val="4FE92D8A"/>
    <w:rsid w:val="50040716"/>
    <w:rsid w:val="501F46C7"/>
    <w:rsid w:val="50325D21"/>
    <w:rsid w:val="504611C4"/>
    <w:rsid w:val="50506965"/>
    <w:rsid w:val="505E043D"/>
    <w:rsid w:val="507C3A71"/>
    <w:rsid w:val="50C64757"/>
    <w:rsid w:val="50C86E43"/>
    <w:rsid w:val="50E05F3B"/>
    <w:rsid w:val="50F975DD"/>
    <w:rsid w:val="510A2FB8"/>
    <w:rsid w:val="51142224"/>
    <w:rsid w:val="5156444F"/>
    <w:rsid w:val="515F3303"/>
    <w:rsid w:val="516A3A56"/>
    <w:rsid w:val="516C5A20"/>
    <w:rsid w:val="51730B5D"/>
    <w:rsid w:val="51A64A84"/>
    <w:rsid w:val="51AC0513"/>
    <w:rsid w:val="51C972C4"/>
    <w:rsid w:val="51CC130F"/>
    <w:rsid w:val="51CE2237"/>
    <w:rsid w:val="51DA0BDC"/>
    <w:rsid w:val="51E67581"/>
    <w:rsid w:val="51FB0B52"/>
    <w:rsid w:val="5201085F"/>
    <w:rsid w:val="52027EBF"/>
    <w:rsid w:val="52410B8F"/>
    <w:rsid w:val="5244083E"/>
    <w:rsid w:val="52495D62"/>
    <w:rsid w:val="524E3378"/>
    <w:rsid w:val="5256362F"/>
    <w:rsid w:val="529C2335"/>
    <w:rsid w:val="52AD009F"/>
    <w:rsid w:val="52C67E3B"/>
    <w:rsid w:val="52C76699"/>
    <w:rsid w:val="52DB2E5E"/>
    <w:rsid w:val="52E61D37"/>
    <w:rsid w:val="52F608EB"/>
    <w:rsid w:val="5311062D"/>
    <w:rsid w:val="531C0C1D"/>
    <w:rsid w:val="53283BC9"/>
    <w:rsid w:val="532C190B"/>
    <w:rsid w:val="53397FAB"/>
    <w:rsid w:val="53424C8B"/>
    <w:rsid w:val="53656C8D"/>
    <w:rsid w:val="53775BA0"/>
    <w:rsid w:val="53990623"/>
    <w:rsid w:val="53A07C03"/>
    <w:rsid w:val="53C37735"/>
    <w:rsid w:val="53DB1569"/>
    <w:rsid w:val="53E2646E"/>
    <w:rsid w:val="53FD70F6"/>
    <w:rsid w:val="540B2405"/>
    <w:rsid w:val="54400C9A"/>
    <w:rsid w:val="545A6004"/>
    <w:rsid w:val="545E69E5"/>
    <w:rsid w:val="545F361A"/>
    <w:rsid w:val="54890697"/>
    <w:rsid w:val="54984EB3"/>
    <w:rsid w:val="549A28A4"/>
    <w:rsid w:val="549E2395"/>
    <w:rsid w:val="549F50E1"/>
    <w:rsid w:val="54AF6350"/>
    <w:rsid w:val="54B80216"/>
    <w:rsid w:val="54D23DEC"/>
    <w:rsid w:val="54E545B6"/>
    <w:rsid w:val="54E55B5A"/>
    <w:rsid w:val="54EA382C"/>
    <w:rsid w:val="5503357A"/>
    <w:rsid w:val="552710F0"/>
    <w:rsid w:val="553700F3"/>
    <w:rsid w:val="5539030F"/>
    <w:rsid w:val="55390EB8"/>
    <w:rsid w:val="55410F72"/>
    <w:rsid w:val="55615CD7"/>
    <w:rsid w:val="55894DF3"/>
    <w:rsid w:val="55A7171D"/>
    <w:rsid w:val="55BC7D0E"/>
    <w:rsid w:val="55CF47D0"/>
    <w:rsid w:val="55EB1088"/>
    <w:rsid w:val="55FA184D"/>
    <w:rsid w:val="561346BC"/>
    <w:rsid w:val="564231F4"/>
    <w:rsid w:val="56440D1A"/>
    <w:rsid w:val="56535401"/>
    <w:rsid w:val="56586573"/>
    <w:rsid w:val="565D002E"/>
    <w:rsid w:val="56861332"/>
    <w:rsid w:val="568D0913"/>
    <w:rsid w:val="56B37C4E"/>
    <w:rsid w:val="56CF2DA7"/>
    <w:rsid w:val="56E073C6"/>
    <w:rsid w:val="56EB73E7"/>
    <w:rsid w:val="56F76F41"/>
    <w:rsid w:val="570F757A"/>
    <w:rsid w:val="574F7976"/>
    <w:rsid w:val="575504DF"/>
    <w:rsid w:val="5759499C"/>
    <w:rsid w:val="576F626A"/>
    <w:rsid w:val="5789732C"/>
    <w:rsid w:val="579637F7"/>
    <w:rsid w:val="579D49F0"/>
    <w:rsid w:val="579E08FE"/>
    <w:rsid w:val="57A8352A"/>
    <w:rsid w:val="57C13540"/>
    <w:rsid w:val="57DD0EBD"/>
    <w:rsid w:val="58174FCD"/>
    <w:rsid w:val="58230F3B"/>
    <w:rsid w:val="58580AAD"/>
    <w:rsid w:val="585D3A23"/>
    <w:rsid w:val="586569B5"/>
    <w:rsid w:val="586C4558"/>
    <w:rsid w:val="58793156"/>
    <w:rsid w:val="5886561A"/>
    <w:rsid w:val="589D2551"/>
    <w:rsid w:val="589F66DB"/>
    <w:rsid w:val="58E52E80"/>
    <w:rsid w:val="591C7D2C"/>
    <w:rsid w:val="594A0E70"/>
    <w:rsid w:val="594C0979"/>
    <w:rsid w:val="594F1EAF"/>
    <w:rsid w:val="59F12F67"/>
    <w:rsid w:val="5A0215A1"/>
    <w:rsid w:val="5A0A5DD6"/>
    <w:rsid w:val="5A0A666A"/>
    <w:rsid w:val="5A1621EF"/>
    <w:rsid w:val="5A3A61EC"/>
    <w:rsid w:val="5A405C9C"/>
    <w:rsid w:val="5A47527D"/>
    <w:rsid w:val="5A715E56"/>
    <w:rsid w:val="5A737E20"/>
    <w:rsid w:val="5A7F4351"/>
    <w:rsid w:val="5A867B53"/>
    <w:rsid w:val="5A981634"/>
    <w:rsid w:val="5AB04F68"/>
    <w:rsid w:val="5ACB37B8"/>
    <w:rsid w:val="5AD54636"/>
    <w:rsid w:val="5AEB07D5"/>
    <w:rsid w:val="5AF0321E"/>
    <w:rsid w:val="5B1D5A84"/>
    <w:rsid w:val="5B527A35"/>
    <w:rsid w:val="5B5419FF"/>
    <w:rsid w:val="5B5E462C"/>
    <w:rsid w:val="5B7200D7"/>
    <w:rsid w:val="5B766B2C"/>
    <w:rsid w:val="5B857E0A"/>
    <w:rsid w:val="5B962018"/>
    <w:rsid w:val="5B9C7A1E"/>
    <w:rsid w:val="5BC22E0D"/>
    <w:rsid w:val="5BFC4D42"/>
    <w:rsid w:val="5BFF72D5"/>
    <w:rsid w:val="5C3F26AF"/>
    <w:rsid w:val="5C4F4200"/>
    <w:rsid w:val="5C776F19"/>
    <w:rsid w:val="5C923FC7"/>
    <w:rsid w:val="5CA61FE4"/>
    <w:rsid w:val="5CAE513F"/>
    <w:rsid w:val="5CC03A3D"/>
    <w:rsid w:val="5CC93D27"/>
    <w:rsid w:val="5CDE2D0F"/>
    <w:rsid w:val="5CDF354A"/>
    <w:rsid w:val="5D071531"/>
    <w:rsid w:val="5D1D22C5"/>
    <w:rsid w:val="5D263B18"/>
    <w:rsid w:val="5D2B6790"/>
    <w:rsid w:val="5D3970FE"/>
    <w:rsid w:val="5D573A29"/>
    <w:rsid w:val="5D600B2F"/>
    <w:rsid w:val="5D7D63F1"/>
    <w:rsid w:val="5D850596"/>
    <w:rsid w:val="5D8A795A"/>
    <w:rsid w:val="5D924A61"/>
    <w:rsid w:val="5DBA7B13"/>
    <w:rsid w:val="5DD27C58"/>
    <w:rsid w:val="5DDE7CA6"/>
    <w:rsid w:val="5DE20B60"/>
    <w:rsid w:val="5DEB5F1F"/>
    <w:rsid w:val="5DF41277"/>
    <w:rsid w:val="5E021B2B"/>
    <w:rsid w:val="5E2B4CE1"/>
    <w:rsid w:val="5E5B27D5"/>
    <w:rsid w:val="5E5D0BCB"/>
    <w:rsid w:val="5E9B16F3"/>
    <w:rsid w:val="5E9B5A14"/>
    <w:rsid w:val="5EBB7FE7"/>
    <w:rsid w:val="5ED66BCF"/>
    <w:rsid w:val="5EEB4428"/>
    <w:rsid w:val="5EFC6636"/>
    <w:rsid w:val="5F03707F"/>
    <w:rsid w:val="5F1A4D0E"/>
    <w:rsid w:val="5F265461"/>
    <w:rsid w:val="5F4C0C3F"/>
    <w:rsid w:val="5F7563E8"/>
    <w:rsid w:val="5FA42829"/>
    <w:rsid w:val="5FAF36A8"/>
    <w:rsid w:val="5FB05863"/>
    <w:rsid w:val="5FBB1A30"/>
    <w:rsid w:val="5FCD1D80"/>
    <w:rsid w:val="5FD21144"/>
    <w:rsid w:val="5FD650D9"/>
    <w:rsid w:val="5FD924D3"/>
    <w:rsid w:val="5FDD7031"/>
    <w:rsid w:val="5FF437B1"/>
    <w:rsid w:val="5FFA1358"/>
    <w:rsid w:val="5FFF04A2"/>
    <w:rsid w:val="601B6F8F"/>
    <w:rsid w:val="601C07A3"/>
    <w:rsid w:val="603D5158"/>
    <w:rsid w:val="60477A6E"/>
    <w:rsid w:val="60575AEE"/>
    <w:rsid w:val="6065645C"/>
    <w:rsid w:val="606D6C2A"/>
    <w:rsid w:val="607B6A42"/>
    <w:rsid w:val="608F6A27"/>
    <w:rsid w:val="60E107A2"/>
    <w:rsid w:val="60F04CC1"/>
    <w:rsid w:val="611063C8"/>
    <w:rsid w:val="61227EAA"/>
    <w:rsid w:val="612B3202"/>
    <w:rsid w:val="6134408D"/>
    <w:rsid w:val="614E6EF1"/>
    <w:rsid w:val="61534507"/>
    <w:rsid w:val="615A5895"/>
    <w:rsid w:val="61682A61"/>
    <w:rsid w:val="61730705"/>
    <w:rsid w:val="61807AA7"/>
    <w:rsid w:val="618418C3"/>
    <w:rsid w:val="618648DC"/>
    <w:rsid w:val="61AD3C17"/>
    <w:rsid w:val="61DE2022"/>
    <w:rsid w:val="62265778"/>
    <w:rsid w:val="624706E9"/>
    <w:rsid w:val="62662018"/>
    <w:rsid w:val="62712E97"/>
    <w:rsid w:val="62DD22DA"/>
    <w:rsid w:val="63094CB9"/>
    <w:rsid w:val="63366026"/>
    <w:rsid w:val="633F2F95"/>
    <w:rsid w:val="634E31D8"/>
    <w:rsid w:val="636429FB"/>
    <w:rsid w:val="636B4CFE"/>
    <w:rsid w:val="637013A0"/>
    <w:rsid w:val="6372336A"/>
    <w:rsid w:val="63802963"/>
    <w:rsid w:val="639E74E9"/>
    <w:rsid w:val="63AD43A2"/>
    <w:rsid w:val="63AE3C76"/>
    <w:rsid w:val="63B079EF"/>
    <w:rsid w:val="63B9462A"/>
    <w:rsid w:val="63C33BC6"/>
    <w:rsid w:val="63CB4828"/>
    <w:rsid w:val="63DF15E8"/>
    <w:rsid w:val="63FB7E15"/>
    <w:rsid w:val="642072FA"/>
    <w:rsid w:val="642B52C7"/>
    <w:rsid w:val="64436AB5"/>
    <w:rsid w:val="644D7933"/>
    <w:rsid w:val="645875E3"/>
    <w:rsid w:val="647E189B"/>
    <w:rsid w:val="648570CD"/>
    <w:rsid w:val="64942E6C"/>
    <w:rsid w:val="64CD45D0"/>
    <w:rsid w:val="64CF0348"/>
    <w:rsid w:val="64D221EF"/>
    <w:rsid w:val="64ED07CF"/>
    <w:rsid w:val="65167D25"/>
    <w:rsid w:val="651A5A67"/>
    <w:rsid w:val="65420538"/>
    <w:rsid w:val="65534AD5"/>
    <w:rsid w:val="656C3E87"/>
    <w:rsid w:val="659550EE"/>
    <w:rsid w:val="65C37EAD"/>
    <w:rsid w:val="65DD0843"/>
    <w:rsid w:val="65E54F9C"/>
    <w:rsid w:val="65F509DC"/>
    <w:rsid w:val="661324B7"/>
    <w:rsid w:val="661C75BD"/>
    <w:rsid w:val="662C66AE"/>
    <w:rsid w:val="664D54D4"/>
    <w:rsid w:val="66576847"/>
    <w:rsid w:val="669C425A"/>
    <w:rsid w:val="66A15D14"/>
    <w:rsid w:val="66B23A7E"/>
    <w:rsid w:val="66C44D83"/>
    <w:rsid w:val="66C814F3"/>
    <w:rsid w:val="6703077D"/>
    <w:rsid w:val="67204E8B"/>
    <w:rsid w:val="672957C5"/>
    <w:rsid w:val="67371303"/>
    <w:rsid w:val="67580AC9"/>
    <w:rsid w:val="675863D3"/>
    <w:rsid w:val="675B2367"/>
    <w:rsid w:val="677F5452"/>
    <w:rsid w:val="67AA29A7"/>
    <w:rsid w:val="67AF7AE3"/>
    <w:rsid w:val="67B6759E"/>
    <w:rsid w:val="67D31EFE"/>
    <w:rsid w:val="67DF4006"/>
    <w:rsid w:val="67EB7247"/>
    <w:rsid w:val="67FC2C0A"/>
    <w:rsid w:val="680B78E9"/>
    <w:rsid w:val="681C2B17"/>
    <w:rsid w:val="682B3AE8"/>
    <w:rsid w:val="688F051A"/>
    <w:rsid w:val="68AE2977"/>
    <w:rsid w:val="68BA4E6C"/>
    <w:rsid w:val="68CC514C"/>
    <w:rsid w:val="68D42D08"/>
    <w:rsid w:val="68D75A1D"/>
    <w:rsid w:val="68EB3277"/>
    <w:rsid w:val="68EF4B15"/>
    <w:rsid w:val="69012A9A"/>
    <w:rsid w:val="690F0E48"/>
    <w:rsid w:val="690F6F65"/>
    <w:rsid w:val="69117181"/>
    <w:rsid w:val="69241531"/>
    <w:rsid w:val="6931512E"/>
    <w:rsid w:val="693E784B"/>
    <w:rsid w:val="696E4CB7"/>
    <w:rsid w:val="698403DD"/>
    <w:rsid w:val="6990454A"/>
    <w:rsid w:val="69A04061"/>
    <w:rsid w:val="69A753F0"/>
    <w:rsid w:val="69D65CD5"/>
    <w:rsid w:val="69DD4D5E"/>
    <w:rsid w:val="6A1F7993"/>
    <w:rsid w:val="6A220F1A"/>
    <w:rsid w:val="6A3A2708"/>
    <w:rsid w:val="6A3A3FF1"/>
    <w:rsid w:val="6A4477E0"/>
    <w:rsid w:val="6A5135AE"/>
    <w:rsid w:val="6A641533"/>
    <w:rsid w:val="6A647785"/>
    <w:rsid w:val="6A6D03E7"/>
    <w:rsid w:val="6A9A6D03"/>
    <w:rsid w:val="6AAB0F10"/>
    <w:rsid w:val="6AB9362D"/>
    <w:rsid w:val="6ADA14FF"/>
    <w:rsid w:val="6AEE4776"/>
    <w:rsid w:val="6B0362E6"/>
    <w:rsid w:val="6B0C237E"/>
    <w:rsid w:val="6B3A38E6"/>
    <w:rsid w:val="6B3E1D84"/>
    <w:rsid w:val="6B431148"/>
    <w:rsid w:val="6B4F3F91"/>
    <w:rsid w:val="6B7340E8"/>
    <w:rsid w:val="6B806E15"/>
    <w:rsid w:val="6B8D6867"/>
    <w:rsid w:val="6BA03BB4"/>
    <w:rsid w:val="6BAE515B"/>
    <w:rsid w:val="6BB362CE"/>
    <w:rsid w:val="6BBB4F8B"/>
    <w:rsid w:val="6BD54C66"/>
    <w:rsid w:val="6C046B2A"/>
    <w:rsid w:val="6C172D01"/>
    <w:rsid w:val="6C2E004A"/>
    <w:rsid w:val="6C4E3430"/>
    <w:rsid w:val="6C5A2BED"/>
    <w:rsid w:val="6C68614E"/>
    <w:rsid w:val="6C6E6699"/>
    <w:rsid w:val="6C8670B3"/>
    <w:rsid w:val="6C8C6B1F"/>
    <w:rsid w:val="6CAB3449"/>
    <w:rsid w:val="6CC03207"/>
    <w:rsid w:val="6CD02EB0"/>
    <w:rsid w:val="6CDC3602"/>
    <w:rsid w:val="6CE402EB"/>
    <w:rsid w:val="6D263BCB"/>
    <w:rsid w:val="6D2D0302"/>
    <w:rsid w:val="6D2D20B0"/>
    <w:rsid w:val="6D354A50"/>
    <w:rsid w:val="6D3B2A1F"/>
    <w:rsid w:val="6D464F20"/>
    <w:rsid w:val="6D631F76"/>
    <w:rsid w:val="6D934609"/>
    <w:rsid w:val="6D940381"/>
    <w:rsid w:val="6DBD091D"/>
    <w:rsid w:val="6DC36570"/>
    <w:rsid w:val="6DCA3DA3"/>
    <w:rsid w:val="6DD72E46"/>
    <w:rsid w:val="6DDD5884"/>
    <w:rsid w:val="6DE74955"/>
    <w:rsid w:val="6DFB3F5C"/>
    <w:rsid w:val="6DFE57FA"/>
    <w:rsid w:val="6E004F03"/>
    <w:rsid w:val="6E1B2439"/>
    <w:rsid w:val="6E1F40EF"/>
    <w:rsid w:val="6E361438"/>
    <w:rsid w:val="6E3F3116"/>
    <w:rsid w:val="6E535B46"/>
    <w:rsid w:val="6E566CE7"/>
    <w:rsid w:val="6E8D72AA"/>
    <w:rsid w:val="6E8E4DD0"/>
    <w:rsid w:val="6E9E10D6"/>
    <w:rsid w:val="6E9F2B3A"/>
    <w:rsid w:val="6EA35E84"/>
    <w:rsid w:val="6ED24CBD"/>
    <w:rsid w:val="6ED30BE7"/>
    <w:rsid w:val="6EE331A4"/>
    <w:rsid w:val="6EF74724"/>
    <w:rsid w:val="6F0A08FB"/>
    <w:rsid w:val="6F2B6AC3"/>
    <w:rsid w:val="6F323CF6"/>
    <w:rsid w:val="6F394D3C"/>
    <w:rsid w:val="6F4436E1"/>
    <w:rsid w:val="6F4B2CC1"/>
    <w:rsid w:val="6F667AFB"/>
    <w:rsid w:val="6F73078C"/>
    <w:rsid w:val="6FC36CFC"/>
    <w:rsid w:val="6FDD1A35"/>
    <w:rsid w:val="6FF8015F"/>
    <w:rsid w:val="70082960"/>
    <w:rsid w:val="70147557"/>
    <w:rsid w:val="70187047"/>
    <w:rsid w:val="701A0CC1"/>
    <w:rsid w:val="70311EB7"/>
    <w:rsid w:val="70383246"/>
    <w:rsid w:val="703D260A"/>
    <w:rsid w:val="70492654"/>
    <w:rsid w:val="704A673A"/>
    <w:rsid w:val="70785D38"/>
    <w:rsid w:val="707F2C23"/>
    <w:rsid w:val="70AB1C6A"/>
    <w:rsid w:val="70B86135"/>
    <w:rsid w:val="70CC1BE0"/>
    <w:rsid w:val="70DD61EF"/>
    <w:rsid w:val="70EB475C"/>
    <w:rsid w:val="70ED4030"/>
    <w:rsid w:val="7109434C"/>
    <w:rsid w:val="711A6DEF"/>
    <w:rsid w:val="711E068D"/>
    <w:rsid w:val="7122468C"/>
    <w:rsid w:val="714D0F73"/>
    <w:rsid w:val="714E0847"/>
    <w:rsid w:val="715679BC"/>
    <w:rsid w:val="717604C9"/>
    <w:rsid w:val="719B4A5D"/>
    <w:rsid w:val="71C83D14"/>
    <w:rsid w:val="71E33685"/>
    <w:rsid w:val="71F83C19"/>
    <w:rsid w:val="72002883"/>
    <w:rsid w:val="720205F5"/>
    <w:rsid w:val="721750DD"/>
    <w:rsid w:val="72181581"/>
    <w:rsid w:val="722079FA"/>
    <w:rsid w:val="722A4E10"/>
    <w:rsid w:val="723B701D"/>
    <w:rsid w:val="723D2D95"/>
    <w:rsid w:val="7251239D"/>
    <w:rsid w:val="7258197D"/>
    <w:rsid w:val="726E2F4F"/>
    <w:rsid w:val="72871193"/>
    <w:rsid w:val="728A3B01"/>
    <w:rsid w:val="72A222F6"/>
    <w:rsid w:val="72B702B0"/>
    <w:rsid w:val="72C76B03"/>
    <w:rsid w:val="72D82ABE"/>
    <w:rsid w:val="72F07E08"/>
    <w:rsid w:val="73467A28"/>
    <w:rsid w:val="736A5E0C"/>
    <w:rsid w:val="737C169B"/>
    <w:rsid w:val="73A62BBC"/>
    <w:rsid w:val="73AA6208"/>
    <w:rsid w:val="73C848E1"/>
    <w:rsid w:val="73D72D76"/>
    <w:rsid w:val="73DB1E6E"/>
    <w:rsid w:val="73E62FB9"/>
    <w:rsid w:val="73F74834"/>
    <w:rsid w:val="73FC27DC"/>
    <w:rsid w:val="7419513C"/>
    <w:rsid w:val="742D5592"/>
    <w:rsid w:val="7443665D"/>
    <w:rsid w:val="745B5755"/>
    <w:rsid w:val="747E4C2F"/>
    <w:rsid w:val="74850A24"/>
    <w:rsid w:val="74A40EAA"/>
    <w:rsid w:val="74B11819"/>
    <w:rsid w:val="74C652C4"/>
    <w:rsid w:val="74CC6652"/>
    <w:rsid w:val="74DA5A88"/>
    <w:rsid w:val="74F040EF"/>
    <w:rsid w:val="74F71921"/>
    <w:rsid w:val="75023CB3"/>
    <w:rsid w:val="750C6A4F"/>
    <w:rsid w:val="751B4EE4"/>
    <w:rsid w:val="7521074C"/>
    <w:rsid w:val="752B560F"/>
    <w:rsid w:val="7541494A"/>
    <w:rsid w:val="754B13E0"/>
    <w:rsid w:val="755A1EB0"/>
    <w:rsid w:val="755B7BD7"/>
    <w:rsid w:val="75651DC8"/>
    <w:rsid w:val="756B19C7"/>
    <w:rsid w:val="75862CA5"/>
    <w:rsid w:val="75884FFE"/>
    <w:rsid w:val="759E1D9D"/>
    <w:rsid w:val="75A4312B"/>
    <w:rsid w:val="75C335B1"/>
    <w:rsid w:val="75FE5772"/>
    <w:rsid w:val="76885999"/>
    <w:rsid w:val="76AF7FDA"/>
    <w:rsid w:val="76B15B00"/>
    <w:rsid w:val="76C375E1"/>
    <w:rsid w:val="770838E2"/>
    <w:rsid w:val="77455749"/>
    <w:rsid w:val="77630DEE"/>
    <w:rsid w:val="77672662"/>
    <w:rsid w:val="77884AB3"/>
    <w:rsid w:val="77A318EC"/>
    <w:rsid w:val="77A64FE7"/>
    <w:rsid w:val="77AF70F0"/>
    <w:rsid w:val="77E12415"/>
    <w:rsid w:val="780D320A"/>
    <w:rsid w:val="78487A51"/>
    <w:rsid w:val="78505C43"/>
    <w:rsid w:val="789456D9"/>
    <w:rsid w:val="78A07BDA"/>
    <w:rsid w:val="78A31478"/>
    <w:rsid w:val="78A9623C"/>
    <w:rsid w:val="78AC2A23"/>
    <w:rsid w:val="78CE2981"/>
    <w:rsid w:val="7931117A"/>
    <w:rsid w:val="793A002E"/>
    <w:rsid w:val="79674AD6"/>
    <w:rsid w:val="79677B15"/>
    <w:rsid w:val="798E3ED6"/>
    <w:rsid w:val="79A67472"/>
    <w:rsid w:val="79BE0C60"/>
    <w:rsid w:val="79CB0C87"/>
    <w:rsid w:val="79D17237"/>
    <w:rsid w:val="79E166FC"/>
    <w:rsid w:val="7A2111EE"/>
    <w:rsid w:val="7A356A48"/>
    <w:rsid w:val="7A480529"/>
    <w:rsid w:val="7A490A6F"/>
    <w:rsid w:val="7A492DB0"/>
    <w:rsid w:val="7A4A24F3"/>
    <w:rsid w:val="7A4C66FD"/>
    <w:rsid w:val="7A505630"/>
    <w:rsid w:val="7A545120"/>
    <w:rsid w:val="7A5F1610"/>
    <w:rsid w:val="7A652E89"/>
    <w:rsid w:val="7A664E53"/>
    <w:rsid w:val="7A6D4434"/>
    <w:rsid w:val="7A843FF9"/>
    <w:rsid w:val="7A923E9A"/>
    <w:rsid w:val="7A970A65"/>
    <w:rsid w:val="7A9F497D"/>
    <w:rsid w:val="7AB51C44"/>
    <w:rsid w:val="7AB62DD2"/>
    <w:rsid w:val="7ACA3634"/>
    <w:rsid w:val="7AE71AF0"/>
    <w:rsid w:val="7AEB01BC"/>
    <w:rsid w:val="7AF05002"/>
    <w:rsid w:val="7AF16E13"/>
    <w:rsid w:val="7AF20495"/>
    <w:rsid w:val="7AF45466"/>
    <w:rsid w:val="7B0E1773"/>
    <w:rsid w:val="7B1242D4"/>
    <w:rsid w:val="7B166879"/>
    <w:rsid w:val="7B2B62C3"/>
    <w:rsid w:val="7B2F5245"/>
    <w:rsid w:val="7B3960C4"/>
    <w:rsid w:val="7B63305F"/>
    <w:rsid w:val="7B6C0247"/>
    <w:rsid w:val="7B6E2211"/>
    <w:rsid w:val="7B7A2964"/>
    <w:rsid w:val="7B9671CE"/>
    <w:rsid w:val="7B9A3006"/>
    <w:rsid w:val="7BA46FB8"/>
    <w:rsid w:val="7BAB0D70"/>
    <w:rsid w:val="7BC2255D"/>
    <w:rsid w:val="7BC40083"/>
    <w:rsid w:val="7BDE5DCC"/>
    <w:rsid w:val="7BDF6C6B"/>
    <w:rsid w:val="7BF55B04"/>
    <w:rsid w:val="7BF73FB5"/>
    <w:rsid w:val="7C0155B9"/>
    <w:rsid w:val="7C035DAE"/>
    <w:rsid w:val="7C0D1A2A"/>
    <w:rsid w:val="7C3C010D"/>
    <w:rsid w:val="7C701FB9"/>
    <w:rsid w:val="7C776EA4"/>
    <w:rsid w:val="7C790E6E"/>
    <w:rsid w:val="7CAA54CB"/>
    <w:rsid w:val="7CB023B6"/>
    <w:rsid w:val="7CC16371"/>
    <w:rsid w:val="7CC51E13"/>
    <w:rsid w:val="7CD24A22"/>
    <w:rsid w:val="7CD97919"/>
    <w:rsid w:val="7CDB7433"/>
    <w:rsid w:val="7CED53B8"/>
    <w:rsid w:val="7CF149BD"/>
    <w:rsid w:val="7D083FA0"/>
    <w:rsid w:val="7D10537A"/>
    <w:rsid w:val="7D1172F8"/>
    <w:rsid w:val="7D16490F"/>
    <w:rsid w:val="7D1943FF"/>
    <w:rsid w:val="7D220DCD"/>
    <w:rsid w:val="7D221505"/>
    <w:rsid w:val="7D2A2168"/>
    <w:rsid w:val="7D311748"/>
    <w:rsid w:val="7D5B0573"/>
    <w:rsid w:val="7D641B1E"/>
    <w:rsid w:val="7D6C09D3"/>
    <w:rsid w:val="7D781125"/>
    <w:rsid w:val="7DB55ED6"/>
    <w:rsid w:val="7DB67EA0"/>
    <w:rsid w:val="7DD50326"/>
    <w:rsid w:val="7DD547CA"/>
    <w:rsid w:val="7DE06CCB"/>
    <w:rsid w:val="7DE1316F"/>
    <w:rsid w:val="7DE467BB"/>
    <w:rsid w:val="7E0C5029"/>
    <w:rsid w:val="7E0E1A8A"/>
    <w:rsid w:val="7E0F483C"/>
    <w:rsid w:val="7E394D59"/>
    <w:rsid w:val="7E4436FD"/>
    <w:rsid w:val="7E4B1469"/>
    <w:rsid w:val="7EA321D2"/>
    <w:rsid w:val="7EA63200"/>
    <w:rsid w:val="7EB62184"/>
    <w:rsid w:val="7EBA751C"/>
    <w:rsid w:val="7ECF1219"/>
    <w:rsid w:val="7EDB4EE6"/>
    <w:rsid w:val="7EEC1DCB"/>
    <w:rsid w:val="7EFE7470"/>
    <w:rsid w:val="7F016EF9"/>
    <w:rsid w:val="7F08472B"/>
    <w:rsid w:val="7F201A75"/>
    <w:rsid w:val="7F2F1CB8"/>
    <w:rsid w:val="7F3217A8"/>
    <w:rsid w:val="7F386CB6"/>
    <w:rsid w:val="7F6106E9"/>
    <w:rsid w:val="7F8D69DE"/>
    <w:rsid w:val="7F8E0F57"/>
    <w:rsid w:val="7FBD362E"/>
    <w:rsid w:val="7FC00B62"/>
    <w:rsid w:val="7FCF6FF7"/>
    <w:rsid w:val="7FD92A36"/>
    <w:rsid w:val="7FDD7966"/>
    <w:rsid w:val="7FF645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9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99" w:semiHidden="0" w:name="annotation reference"/>
    <w:lsdException w:uiPriority="99" w:name="line number"/>
    <w:lsdException w:qFormat="1"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qFormat="1" w:unhideWhenUsed="0" w:uiPriority="0"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link w:val="33"/>
    <w:qFormat/>
    <w:uiPriority w:val="99"/>
    <w:pPr>
      <w:keepNext/>
      <w:keepLines/>
      <w:adjustRightInd w:val="0"/>
      <w:spacing w:before="120" w:after="100" w:afterAutospacing="1" w:line="360" w:lineRule="auto"/>
      <w:outlineLvl w:val="0"/>
    </w:pPr>
    <w:rPr>
      <w:rFonts w:eastAsia="黑体"/>
      <w:b/>
      <w:kern w:val="44"/>
      <w:sz w:val="28"/>
      <w:szCs w:val="28"/>
    </w:rPr>
  </w:style>
  <w:style w:type="paragraph" w:styleId="4">
    <w:name w:val="heading 2"/>
    <w:basedOn w:val="1"/>
    <w:next w:val="1"/>
    <w:link w:val="32"/>
    <w:qFormat/>
    <w:uiPriority w:val="99"/>
    <w:pPr>
      <w:keepNext/>
      <w:keepLines/>
      <w:spacing w:before="260" w:after="260" w:line="412" w:lineRule="auto"/>
      <w:outlineLvl w:val="1"/>
    </w:pPr>
    <w:rPr>
      <w:rFonts w:ascii="Arial" w:hAnsi="Arial" w:eastAsia="黑体"/>
      <w:b/>
      <w:sz w:val="32"/>
      <w:szCs w:val="32"/>
    </w:rPr>
  </w:style>
  <w:style w:type="paragraph" w:styleId="5">
    <w:name w:val="heading 3"/>
    <w:basedOn w:val="1"/>
    <w:next w:val="1"/>
    <w:link w:val="31"/>
    <w:qFormat/>
    <w:uiPriority w:val="99"/>
    <w:pPr>
      <w:keepNext/>
      <w:keepLines/>
      <w:spacing w:before="260" w:after="260" w:line="412" w:lineRule="auto"/>
      <w:outlineLvl w:val="2"/>
    </w:pPr>
    <w:rPr>
      <w:b/>
      <w:sz w:val="32"/>
      <w:szCs w:val="32"/>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宋体" w:hAnsi="宋体" w:eastAsia="宋体" w:cs="Times New Roman"/>
      <w:color w:val="000000"/>
      <w:sz w:val="24"/>
      <w:lang w:val="en-US" w:eastAsia="zh-CN" w:bidi="ar-SA"/>
    </w:rPr>
  </w:style>
  <w:style w:type="paragraph" w:styleId="6">
    <w:name w:val="Normal Indent"/>
    <w:basedOn w:val="1"/>
    <w:next w:val="7"/>
    <w:unhideWhenUsed/>
    <w:qFormat/>
    <w:uiPriority w:val="0"/>
    <w:pPr>
      <w:ind w:firstLine="420"/>
    </w:pPr>
  </w:style>
  <w:style w:type="paragraph" w:styleId="7">
    <w:name w:val="Body Text"/>
    <w:basedOn w:val="1"/>
    <w:link w:val="38"/>
    <w:unhideWhenUsed/>
    <w:qFormat/>
    <w:uiPriority w:val="99"/>
    <w:pPr>
      <w:spacing w:before="100" w:beforeAutospacing="1" w:after="120"/>
    </w:pPr>
    <w:rPr>
      <w:sz w:val="36"/>
      <w:szCs w:val="36"/>
    </w:rPr>
  </w:style>
  <w:style w:type="paragraph" w:styleId="8">
    <w:name w:val="annotation text"/>
    <w:basedOn w:val="1"/>
    <w:link w:val="63"/>
    <w:unhideWhenUsed/>
    <w:qFormat/>
    <w:uiPriority w:val="0"/>
    <w:pPr>
      <w:jc w:val="left"/>
    </w:pPr>
  </w:style>
  <w:style w:type="paragraph" w:styleId="9">
    <w:name w:val="Body Text Indent"/>
    <w:basedOn w:val="1"/>
    <w:link w:val="42"/>
    <w:unhideWhenUsed/>
    <w:qFormat/>
    <w:uiPriority w:val="99"/>
    <w:pPr>
      <w:spacing w:before="100" w:beforeAutospacing="1" w:after="120"/>
      <w:ind w:left="420" w:leftChars="200"/>
    </w:pPr>
    <w:rPr>
      <w:rFonts w:ascii="宋体"/>
    </w:rPr>
  </w:style>
  <w:style w:type="paragraph" w:styleId="10">
    <w:name w:val="Plain Text"/>
    <w:basedOn w:val="1"/>
    <w:link w:val="35"/>
    <w:unhideWhenUsed/>
    <w:qFormat/>
    <w:uiPriority w:val="99"/>
    <w:rPr>
      <w:rFonts w:ascii="宋体" w:hAnsi="Courier New"/>
    </w:rPr>
  </w:style>
  <w:style w:type="paragraph" w:styleId="11">
    <w:name w:val="Date"/>
    <w:basedOn w:val="1"/>
    <w:next w:val="1"/>
    <w:link w:val="39"/>
    <w:unhideWhenUsed/>
    <w:qFormat/>
    <w:uiPriority w:val="99"/>
    <w:pPr>
      <w:spacing w:before="100" w:beforeAutospacing="1" w:after="100" w:afterAutospacing="1"/>
      <w:ind w:left="100" w:leftChars="2500"/>
    </w:pPr>
  </w:style>
  <w:style w:type="paragraph" w:styleId="12">
    <w:name w:val="footer"/>
    <w:basedOn w:val="1"/>
    <w:link w:val="41"/>
    <w:unhideWhenUsed/>
    <w:qFormat/>
    <w:uiPriority w:val="99"/>
    <w:pPr>
      <w:snapToGrid w:val="0"/>
      <w:jc w:val="left"/>
    </w:pPr>
    <w:rPr>
      <w:sz w:val="18"/>
      <w:szCs w:val="18"/>
    </w:rPr>
  </w:style>
  <w:style w:type="paragraph" w:styleId="13">
    <w:name w:val="envelope return"/>
    <w:basedOn w:val="1"/>
    <w:qFormat/>
    <w:uiPriority w:val="0"/>
    <w:pPr>
      <w:snapToGrid w:val="0"/>
    </w:pPr>
    <w:rPr>
      <w:rFonts w:ascii="Arial" w:hAnsi="Arial"/>
    </w:rPr>
  </w:style>
  <w:style w:type="paragraph" w:styleId="14">
    <w:name w:val="header"/>
    <w:basedOn w:val="1"/>
    <w:link w:val="46"/>
    <w:unhideWhenUsed/>
    <w:qFormat/>
    <w:uiPriority w:val="99"/>
    <w:pPr>
      <w:pBdr>
        <w:bottom w:val="single" w:color="auto" w:sz="6" w:space="1"/>
      </w:pBdr>
      <w:snapToGrid w:val="0"/>
      <w:jc w:val="center"/>
    </w:pPr>
    <w:rPr>
      <w:sz w:val="18"/>
      <w:szCs w:val="18"/>
    </w:rPr>
  </w:style>
  <w:style w:type="paragraph" w:styleId="15">
    <w:name w:val="toc 1"/>
    <w:basedOn w:val="1"/>
    <w:next w:val="1"/>
    <w:unhideWhenUsed/>
    <w:qFormat/>
    <w:uiPriority w:val="99"/>
    <w:pPr>
      <w:spacing w:before="120" w:after="120"/>
      <w:jc w:val="left"/>
    </w:pPr>
    <w:rPr>
      <w:b/>
      <w:caps/>
      <w:sz w:val="20"/>
      <w:szCs w:val="20"/>
    </w:rPr>
  </w:style>
  <w:style w:type="paragraph" w:styleId="16">
    <w:name w:val="Normal (Web)"/>
    <w:basedOn w:val="1"/>
    <w:unhideWhenUsed/>
    <w:qFormat/>
    <w:uiPriority w:val="99"/>
    <w:pPr>
      <w:widowControl/>
      <w:spacing w:before="100" w:beforeAutospacing="1" w:after="100" w:afterAutospacing="1"/>
      <w:jc w:val="left"/>
    </w:pPr>
    <w:rPr>
      <w:rFonts w:ascii="宋体" w:hAnsi="宋体"/>
      <w:color w:val="000000"/>
      <w:kern w:val="0"/>
      <w:sz w:val="18"/>
      <w:szCs w:val="18"/>
    </w:rPr>
  </w:style>
  <w:style w:type="paragraph" w:styleId="17">
    <w:name w:val="annotation subject"/>
    <w:basedOn w:val="8"/>
    <w:next w:val="8"/>
    <w:link w:val="64"/>
    <w:semiHidden/>
    <w:unhideWhenUsed/>
    <w:qFormat/>
    <w:uiPriority w:val="99"/>
    <w:rPr>
      <w:b/>
      <w:bCs/>
    </w:rPr>
  </w:style>
  <w:style w:type="paragraph" w:styleId="18">
    <w:name w:val="Body Text First Indent"/>
    <w:basedOn w:val="7"/>
    <w:qFormat/>
    <w:uiPriority w:val="0"/>
    <w:pPr>
      <w:ind w:firstLine="420" w:firstLineChars="100"/>
    </w:pPr>
    <w:rPr>
      <w:rFonts w:eastAsia="仿宋_GB2312"/>
      <w:sz w:val="30"/>
      <w:szCs w:val="24"/>
    </w:rPr>
  </w:style>
  <w:style w:type="paragraph" w:styleId="19">
    <w:name w:val="Body Text First Indent 2"/>
    <w:basedOn w:val="9"/>
    <w:next w:val="18"/>
    <w:link w:val="43"/>
    <w:unhideWhenUsed/>
    <w:qFormat/>
    <w:uiPriority w:val="99"/>
    <w:pPr>
      <w:ind w:firstLine="420" w:firstLineChars="200"/>
    </w:pPr>
    <w:rPr>
      <w:rFonts w:ascii="Times New Roman"/>
    </w:rPr>
  </w:style>
  <w:style w:type="table" w:styleId="21">
    <w:name w:val="Table Grid"/>
    <w:basedOn w:val="20"/>
    <w:unhideWhenUsed/>
    <w:qFormat/>
    <w:uiPriority w:val="99"/>
    <w:rPr>
      <w:rFonts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uiPriority w:val="22"/>
    <w:rPr>
      <w:b/>
    </w:rPr>
  </w:style>
  <w:style w:type="character" w:styleId="24">
    <w:name w:val="page number"/>
    <w:basedOn w:val="22"/>
    <w:unhideWhenUsed/>
    <w:qFormat/>
    <w:uiPriority w:val="99"/>
  </w:style>
  <w:style w:type="character" w:styleId="25">
    <w:name w:val="FollowedHyperlink"/>
    <w:basedOn w:val="22"/>
    <w:unhideWhenUsed/>
    <w:qFormat/>
    <w:uiPriority w:val="99"/>
    <w:rPr>
      <w:color w:val="800080"/>
      <w:u w:val="single"/>
    </w:rPr>
  </w:style>
  <w:style w:type="character" w:styleId="26">
    <w:name w:val="Hyperlink"/>
    <w:basedOn w:val="22"/>
    <w:unhideWhenUsed/>
    <w:qFormat/>
    <w:uiPriority w:val="99"/>
    <w:rPr>
      <w:color w:val="0000FF"/>
      <w:u w:val="single"/>
    </w:rPr>
  </w:style>
  <w:style w:type="character" w:styleId="27">
    <w:name w:val="annotation reference"/>
    <w:basedOn w:val="22"/>
    <w:qFormat/>
    <w:uiPriority w:val="99"/>
    <w:rPr>
      <w:sz w:val="21"/>
      <w:szCs w:val="21"/>
    </w:rPr>
  </w:style>
  <w:style w:type="paragraph" w:customStyle="1" w:styleId="28">
    <w:name w:val="一级条标题"/>
    <w:basedOn w:val="29"/>
    <w:next w:val="30"/>
    <w:qFormat/>
    <w:uiPriority w:val="0"/>
    <w:pPr>
      <w:tabs>
        <w:tab w:val="left" w:pos="360"/>
        <w:tab w:val="left" w:pos="1035"/>
        <w:tab w:val="left" w:pos="1137"/>
        <w:tab w:val="left" w:pos="2577"/>
      </w:tabs>
      <w:spacing w:beforeLines="0" w:afterLines="0"/>
      <w:ind w:left="1035" w:hanging="570"/>
      <w:outlineLvl w:val="2"/>
    </w:pPr>
  </w:style>
  <w:style w:type="paragraph" w:customStyle="1" w:styleId="29">
    <w:name w:val="章标题"/>
    <w:next w:val="1"/>
    <w:qFormat/>
    <w:uiPriority w:val="0"/>
    <w:pPr>
      <w:spacing w:beforeLines="50" w:afterLines="50"/>
      <w:jc w:val="both"/>
      <w:outlineLvl w:val="1"/>
    </w:pPr>
    <w:rPr>
      <w:rFonts w:ascii="黑体" w:hAnsi="Calibri" w:eastAsia="黑体" w:cs="Times New Roman"/>
      <w:sz w:val="21"/>
      <w:szCs w:val="22"/>
      <w:lang w:val="en-US" w:eastAsia="zh-CN" w:bidi="ar-SA"/>
    </w:rPr>
  </w:style>
  <w:style w:type="paragraph" w:customStyle="1" w:styleId="30">
    <w:name w:val="段"/>
    <w:next w:val="1"/>
    <w:qFormat/>
    <w:uiPriority w:val="0"/>
    <w:pPr>
      <w:autoSpaceDE w:val="0"/>
      <w:autoSpaceDN w:val="0"/>
      <w:ind w:firstLine="200" w:firstLineChars="200"/>
      <w:jc w:val="both"/>
    </w:pPr>
    <w:rPr>
      <w:rFonts w:ascii="宋体" w:hAnsi="Times New Roman" w:eastAsia="宋体" w:cs="宋体"/>
      <w:sz w:val="21"/>
      <w:szCs w:val="21"/>
      <w:lang w:val="en-US" w:eastAsia="zh-CN" w:bidi="ar-SA"/>
    </w:rPr>
  </w:style>
  <w:style w:type="character" w:customStyle="1" w:styleId="31">
    <w:name w:val="标题 3 字符"/>
    <w:basedOn w:val="22"/>
    <w:link w:val="5"/>
    <w:qFormat/>
    <w:uiPriority w:val="99"/>
    <w:rPr>
      <w:rFonts w:ascii="Times New Roman" w:hAnsi="Times New Roman" w:eastAsia="宋体" w:cs="Times New Roman"/>
      <w:b/>
      <w:sz w:val="32"/>
      <w:szCs w:val="32"/>
    </w:rPr>
  </w:style>
  <w:style w:type="character" w:customStyle="1" w:styleId="32">
    <w:name w:val="标题 2 字符"/>
    <w:basedOn w:val="22"/>
    <w:link w:val="4"/>
    <w:qFormat/>
    <w:uiPriority w:val="99"/>
    <w:rPr>
      <w:rFonts w:ascii="Arial" w:hAnsi="Arial" w:eastAsia="黑体" w:cs="Times New Roman"/>
      <w:b/>
      <w:sz w:val="32"/>
      <w:szCs w:val="32"/>
    </w:rPr>
  </w:style>
  <w:style w:type="character" w:customStyle="1" w:styleId="33">
    <w:name w:val="标题 1 字符"/>
    <w:basedOn w:val="22"/>
    <w:link w:val="3"/>
    <w:qFormat/>
    <w:uiPriority w:val="99"/>
    <w:rPr>
      <w:rFonts w:ascii="Times New Roman" w:hAnsi="Times New Roman" w:eastAsia="黑体" w:cs="Times New Roman"/>
      <w:b/>
      <w:kern w:val="44"/>
      <w:sz w:val="28"/>
      <w:szCs w:val="28"/>
    </w:rPr>
  </w:style>
  <w:style w:type="paragraph" w:customStyle="1" w:styleId="34">
    <w:name w:val="AONormal"/>
    <w:basedOn w:val="1"/>
    <w:qFormat/>
    <w:uiPriority w:val="0"/>
    <w:pPr>
      <w:widowControl/>
      <w:autoSpaceDE w:val="0"/>
      <w:autoSpaceDN w:val="0"/>
      <w:adjustRightInd w:val="0"/>
      <w:spacing w:line="400" w:lineRule="exact"/>
      <w:ind w:firstLine="440" w:firstLineChars="200"/>
      <w:jc w:val="left"/>
    </w:pPr>
    <w:rPr>
      <w:rFonts w:ascii="华文楷体" w:hAnsi="华文楷体" w:eastAsia="华文楷体" w:cs="宋体"/>
      <w:kern w:val="0"/>
      <w:sz w:val="22"/>
      <w:szCs w:val="22"/>
    </w:rPr>
  </w:style>
  <w:style w:type="character" w:customStyle="1" w:styleId="35">
    <w:name w:val="纯文本 字符"/>
    <w:basedOn w:val="22"/>
    <w:link w:val="10"/>
    <w:qFormat/>
    <w:uiPriority w:val="99"/>
    <w:rPr>
      <w:rFonts w:ascii="宋体" w:hAnsi="Courier New" w:eastAsia="宋体" w:cs="Times New Roman"/>
      <w:szCs w:val="21"/>
    </w:rPr>
  </w:style>
  <w:style w:type="paragraph" w:customStyle="1" w:styleId="36">
    <w:name w:val="Blockquote"/>
    <w:basedOn w:val="1"/>
    <w:qFormat/>
    <w:uiPriority w:val="0"/>
    <w:pPr>
      <w:autoSpaceDE w:val="0"/>
      <w:autoSpaceDN w:val="0"/>
      <w:adjustRightInd w:val="0"/>
      <w:spacing w:before="100" w:beforeAutospacing="1" w:after="100" w:afterAutospacing="1"/>
      <w:ind w:left="360" w:right="360"/>
    </w:pPr>
  </w:style>
  <w:style w:type="paragraph" w:customStyle="1" w:styleId="37">
    <w:name w:val="正文 New"/>
    <w:basedOn w:val="1"/>
    <w:qFormat/>
    <w:uiPriority w:val="0"/>
  </w:style>
  <w:style w:type="character" w:customStyle="1" w:styleId="38">
    <w:name w:val="正文文本 字符"/>
    <w:basedOn w:val="22"/>
    <w:link w:val="7"/>
    <w:qFormat/>
    <w:uiPriority w:val="99"/>
    <w:rPr>
      <w:rFonts w:ascii="Times New Roman" w:hAnsi="Times New Roman" w:eastAsia="宋体" w:cs="Times New Roman"/>
      <w:sz w:val="36"/>
      <w:szCs w:val="36"/>
    </w:rPr>
  </w:style>
  <w:style w:type="character" w:customStyle="1" w:styleId="39">
    <w:name w:val="日期 字符"/>
    <w:basedOn w:val="22"/>
    <w:link w:val="11"/>
    <w:qFormat/>
    <w:uiPriority w:val="99"/>
    <w:rPr>
      <w:rFonts w:ascii="Times New Roman" w:hAnsi="Times New Roman" w:eastAsia="宋体" w:cs="Times New Roman"/>
      <w:szCs w:val="21"/>
    </w:rPr>
  </w:style>
  <w:style w:type="paragraph" w:customStyle="1" w:styleId="40">
    <w:name w:val="p2"/>
    <w:basedOn w:val="1"/>
    <w:qFormat/>
    <w:uiPriority w:val="0"/>
    <w:pPr>
      <w:widowControl/>
      <w:spacing w:line="480" w:lineRule="auto"/>
      <w:ind w:firstLine="420"/>
      <w:jc w:val="left"/>
    </w:pPr>
    <w:rPr>
      <w:rFonts w:ascii="宋体" w:hAnsi="宋体" w:cs="宋体"/>
      <w:kern w:val="0"/>
    </w:rPr>
  </w:style>
  <w:style w:type="character" w:customStyle="1" w:styleId="41">
    <w:name w:val="页脚 字符"/>
    <w:basedOn w:val="22"/>
    <w:link w:val="12"/>
    <w:qFormat/>
    <w:uiPriority w:val="99"/>
    <w:rPr>
      <w:rFonts w:ascii="Times New Roman" w:hAnsi="Times New Roman" w:eastAsia="宋体" w:cs="Times New Roman"/>
      <w:sz w:val="18"/>
      <w:szCs w:val="18"/>
    </w:rPr>
  </w:style>
  <w:style w:type="character" w:customStyle="1" w:styleId="42">
    <w:name w:val="正文文本缩进 字符"/>
    <w:basedOn w:val="22"/>
    <w:link w:val="9"/>
    <w:qFormat/>
    <w:uiPriority w:val="99"/>
    <w:rPr>
      <w:rFonts w:ascii="宋体" w:hAnsi="Times New Roman" w:eastAsia="宋体" w:cs="Times New Roman"/>
      <w:szCs w:val="21"/>
    </w:rPr>
  </w:style>
  <w:style w:type="character" w:customStyle="1" w:styleId="43">
    <w:name w:val="正文文本首行缩进 2 字符"/>
    <w:basedOn w:val="42"/>
    <w:link w:val="19"/>
    <w:qFormat/>
    <w:uiPriority w:val="99"/>
    <w:rPr>
      <w:rFonts w:ascii="Times New Roman" w:hAnsi="Times New Roman" w:eastAsia="宋体" w:cs="Times New Roman"/>
      <w:szCs w:val="21"/>
    </w:rPr>
  </w:style>
  <w:style w:type="paragraph" w:customStyle="1" w:styleId="44">
    <w:name w:val="列表段落1"/>
    <w:basedOn w:val="1"/>
    <w:qFormat/>
    <w:uiPriority w:val="0"/>
    <w:pPr>
      <w:spacing w:before="100" w:beforeAutospacing="1" w:after="100" w:afterAutospacing="1"/>
      <w:ind w:left="1939" w:hanging="601"/>
    </w:pPr>
    <w:rPr>
      <w:rFonts w:ascii="宋体" w:hAnsi="宋体" w:cs="宋体"/>
    </w:rPr>
  </w:style>
  <w:style w:type="paragraph" w:customStyle="1" w:styleId="45">
    <w:name w:val="列出段落1"/>
    <w:basedOn w:val="1"/>
    <w:qFormat/>
    <w:uiPriority w:val="0"/>
    <w:pPr>
      <w:ind w:firstLine="420" w:firstLineChars="200"/>
    </w:pPr>
    <w:rPr>
      <w:rFonts w:ascii="Calibri" w:hAnsi="Calibri"/>
    </w:rPr>
  </w:style>
  <w:style w:type="character" w:customStyle="1" w:styleId="46">
    <w:name w:val="页眉 字符"/>
    <w:basedOn w:val="22"/>
    <w:link w:val="14"/>
    <w:qFormat/>
    <w:uiPriority w:val="99"/>
    <w:rPr>
      <w:rFonts w:ascii="Times New Roman" w:hAnsi="Times New Roman" w:eastAsia="宋体" w:cs="Times New Roman"/>
      <w:sz w:val="18"/>
      <w:szCs w:val="18"/>
    </w:rPr>
  </w:style>
  <w:style w:type="character" w:customStyle="1" w:styleId="47">
    <w:name w:val="10"/>
    <w:basedOn w:val="22"/>
    <w:qFormat/>
    <w:uiPriority w:val="0"/>
    <w:rPr>
      <w:rFonts w:hint="default" w:ascii="Times New Roman" w:hAnsi="Times New Roman" w:cs="Times New Roman"/>
    </w:rPr>
  </w:style>
  <w:style w:type="character" w:customStyle="1" w:styleId="48">
    <w:name w:val="15"/>
    <w:basedOn w:val="22"/>
    <w:qFormat/>
    <w:uiPriority w:val="0"/>
    <w:rPr>
      <w:rFonts w:hint="eastAsia" w:ascii="宋体" w:hAnsi="宋体" w:eastAsia="宋体"/>
      <w:color w:val="000000"/>
      <w:sz w:val="22"/>
      <w:szCs w:val="22"/>
    </w:rPr>
  </w:style>
  <w:style w:type="paragraph" w:customStyle="1" w:styleId="49">
    <w:name w:val="WPSOffice手动目录 1"/>
    <w:qFormat/>
    <w:uiPriority w:val="0"/>
    <w:rPr>
      <w:rFonts w:asciiTheme="minorHAnsi" w:hAnsiTheme="minorHAnsi" w:eastAsiaTheme="minorEastAsia" w:cstheme="minorBidi"/>
      <w:lang w:val="en-US" w:eastAsia="zh-CN" w:bidi="ar-SA"/>
    </w:rPr>
  </w:style>
  <w:style w:type="character" w:customStyle="1" w:styleId="50">
    <w:name w:val="font31"/>
    <w:basedOn w:val="22"/>
    <w:qFormat/>
    <w:uiPriority w:val="0"/>
    <w:rPr>
      <w:rFonts w:hint="default" w:ascii="Times New Roman" w:hAnsi="Times New Roman" w:cs="Times New Roman"/>
      <w:color w:val="FF0000"/>
      <w:sz w:val="22"/>
      <w:szCs w:val="22"/>
      <w:u w:val="none"/>
    </w:rPr>
  </w:style>
  <w:style w:type="character" w:customStyle="1" w:styleId="51">
    <w:name w:val="font51"/>
    <w:basedOn w:val="22"/>
    <w:qFormat/>
    <w:uiPriority w:val="0"/>
    <w:rPr>
      <w:rFonts w:hint="default" w:ascii="方正仿宋_GBK" w:hAnsi="方正仿宋_GBK" w:eastAsia="方正仿宋_GBK" w:cs="方正仿宋_GBK"/>
      <w:color w:val="FF0000"/>
      <w:sz w:val="22"/>
      <w:szCs w:val="22"/>
      <w:u w:val="none"/>
    </w:rPr>
  </w:style>
  <w:style w:type="character" w:customStyle="1" w:styleId="52">
    <w:name w:val="NormalCharacter"/>
    <w:qFormat/>
    <w:uiPriority w:val="0"/>
  </w:style>
  <w:style w:type="paragraph" w:customStyle="1" w:styleId="53">
    <w:name w:val="p0"/>
    <w:basedOn w:val="1"/>
    <w:qFormat/>
    <w:uiPriority w:val="0"/>
    <w:pPr>
      <w:widowControl/>
      <w:ind w:firstLine="420"/>
      <w:jc w:val="left"/>
    </w:pPr>
    <w:rPr>
      <w:kern w:val="0"/>
      <w:sz w:val="20"/>
      <w:szCs w:val="20"/>
    </w:rPr>
  </w:style>
  <w:style w:type="paragraph" w:styleId="54">
    <w:name w:val="No Spacing"/>
    <w:qFormat/>
    <w:uiPriority w:val="1"/>
    <w:pPr>
      <w:adjustRightInd w:val="0"/>
      <w:snapToGrid w:val="0"/>
    </w:pPr>
    <w:rPr>
      <w:rFonts w:ascii="Tahoma" w:hAnsi="Tahoma" w:eastAsia="宋体" w:cs="Times New Roman"/>
      <w:sz w:val="22"/>
      <w:szCs w:val="22"/>
      <w:lang w:val="en-US" w:eastAsia="zh-CN" w:bidi="ar-SA"/>
    </w:rPr>
  </w:style>
  <w:style w:type="character" w:customStyle="1" w:styleId="55">
    <w:name w:val="CharAttribute0"/>
    <w:qFormat/>
    <w:uiPriority w:val="0"/>
    <w:rPr>
      <w:rFonts w:ascii="Times New Roman" w:eastAsia="宋体"/>
      <w:sz w:val="21"/>
    </w:rPr>
  </w:style>
  <w:style w:type="paragraph" w:customStyle="1" w:styleId="56">
    <w:name w:val="style4"/>
    <w:basedOn w:val="57"/>
    <w:next w:val="58"/>
    <w:qFormat/>
    <w:uiPriority w:val="0"/>
    <w:pPr>
      <w:spacing w:before="100" w:beforeAutospacing="1" w:after="100" w:afterAutospacing="1"/>
      <w:jc w:val="left"/>
    </w:pPr>
    <w:rPr>
      <w:rFonts w:ascii="宋体" w:hAnsi="宋体" w:cs="宋体"/>
      <w:kern w:val="0"/>
      <w:sz w:val="18"/>
      <w:szCs w:val="18"/>
    </w:rPr>
  </w:style>
  <w:style w:type="paragraph" w:customStyle="1" w:styleId="57">
    <w:name w:val="正文1"/>
    <w:next w:val="18"/>
    <w:qFormat/>
    <w:uiPriority w:val="0"/>
    <w:pPr>
      <w:jc w:val="both"/>
    </w:pPr>
    <w:rPr>
      <w:rFonts w:ascii="Times New Roman" w:hAnsi="Times New Roman" w:eastAsia="宋体" w:cs="Times New Roman"/>
      <w:kern w:val="2"/>
      <w:sz w:val="21"/>
      <w:szCs w:val="21"/>
      <w:lang w:val="en-US" w:eastAsia="zh-CN" w:bidi="ar-SA"/>
    </w:rPr>
  </w:style>
  <w:style w:type="paragraph" w:customStyle="1" w:styleId="58">
    <w:name w:val="2"/>
    <w:basedOn w:val="1"/>
    <w:next w:val="1"/>
    <w:qFormat/>
    <w:uiPriority w:val="0"/>
    <w:pPr>
      <w:spacing w:line="360" w:lineRule="auto"/>
    </w:pPr>
    <w:rPr>
      <w:rFonts w:eastAsia="仿宋_GB2312"/>
      <w:sz w:val="28"/>
      <w:szCs w:val="28"/>
    </w:rPr>
  </w:style>
  <w:style w:type="paragraph" w:customStyle="1" w:styleId="59">
    <w:name w:val="正文-zy"/>
    <w:basedOn w:val="1"/>
    <w:qFormat/>
    <w:uiPriority w:val="0"/>
    <w:pPr>
      <w:ind w:firstLine="480" w:firstLineChars="200"/>
    </w:pPr>
    <w:rPr>
      <w:rFonts w:asciiTheme="minorHAnsi" w:hAnsiTheme="minorHAnsi" w:eastAsiaTheme="minorEastAsia" w:cstheme="minorBidi"/>
      <w:sz w:val="24"/>
      <w:szCs w:val="22"/>
    </w:rPr>
  </w:style>
  <w:style w:type="character" w:customStyle="1" w:styleId="60">
    <w:name w:val="font61"/>
    <w:basedOn w:val="22"/>
    <w:qFormat/>
    <w:uiPriority w:val="0"/>
    <w:rPr>
      <w:rFonts w:hint="eastAsia" w:ascii="宋体" w:hAnsi="宋体" w:eastAsia="宋体" w:cs="宋体"/>
      <w:color w:val="000000"/>
      <w:sz w:val="16"/>
      <w:szCs w:val="16"/>
      <w:u w:val="none"/>
    </w:rPr>
  </w:style>
  <w:style w:type="character" w:customStyle="1" w:styleId="61">
    <w:name w:val="font01"/>
    <w:basedOn w:val="22"/>
    <w:qFormat/>
    <w:uiPriority w:val="0"/>
    <w:rPr>
      <w:rFonts w:hint="eastAsia" w:ascii="宋体" w:hAnsi="宋体" w:eastAsia="宋体" w:cs="宋体"/>
      <w:color w:val="000000"/>
      <w:sz w:val="22"/>
      <w:szCs w:val="22"/>
      <w:u w:val="none"/>
    </w:rPr>
  </w:style>
  <w:style w:type="paragraph" w:customStyle="1" w:styleId="62">
    <w:name w:val="列出段落11"/>
    <w:basedOn w:val="1"/>
    <w:qFormat/>
    <w:uiPriority w:val="0"/>
    <w:pPr>
      <w:ind w:firstLine="420" w:firstLineChars="200"/>
    </w:pPr>
    <w:rPr>
      <w:rFonts w:ascii="Calibri" w:hAnsi="Calibri"/>
    </w:rPr>
  </w:style>
  <w:style w:type="character" w:customStyle="1" w:styleId="63">
    <w:name w:val="批注文字 字符"/>
    <w:basedOn w:val="22"/>
    <w:link w:val="8"/>
    <w:qFormat/>
    <w:uiPriority w:val="99"/>
    <w:rPr>
      <w:kern w:val="2"/>
      <w:sz w:val="21"/>
      <w:szCs w:val="21"/>
    </w:rPr>
  </w:style>
  <w:style w:type="character" w:customStyle="1" w:styleId="64">
    <w:name w:val="批注主题 字符"/>
    <w:basedOn w:val="63"/>
    <w:link w:val="17"/>
    <w:semiHidden/>
    <w:qFormat/>
    <w:uiPriority w:val="99"/>
    <w:rPr>
      <w:b/>
      <w:bCs/>
      <w:kern w:val="2"/>
      <w:sz w:val="21"/>
      <w:szCs w:val="21"/>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58</Pages>
  <Words>12661</Words>
  <Characters>14031</Characters>
  <Lines>291</Lines>
  <Paragraphs>82</Paragraphs>
  <TotalTime>32</TotalTime>
  <ScaleCrop>false</ScaleCrop>
  <LinksUpToDate>false</LinksUpToDate>
  <CharactersWithSpaces>14471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2025-09-09T09:03:00Z</dcterms:created>
  <dc:creator>Sky123.Org</dc:creator>
  <cp:lastModifiedBy>蔣淡定</cp:lastModifiedBy>
  <cp:lastPrinted>2024-10-11T02:59:00Z</cp:lastPrinted>
  <dcterms:modified xsi:type="dcterms:W3CDTF">2025-09-12T09:12:50Z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9DA4073C2178405EA5B3B92F33B43E39_13</vt:lpwstr>
  </property>
  <property fmtid="{D5CDD505-2E9C-101B-9397-08002B2CF9AE}" pid="4" name="KSOTemplateDocerSaveRecord">
    <vt:lpwstr>eyJoZGlkIjoiZmE1OGQzZWVjMjBiODQxMDc2NjI2NjFkOWZiYTc2ZWEiLCJ1c2VySWQiOiI0MzEwMzYzMzYifQ==</vt:lpwstr>
  </property>
</Properties>
</file>