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0B729F">
      <w:pPr>
        <w:rPr>
          <w:color w:val="000000"/>
          <w:sz w:val="28"/>
          <w:szCs w:val="28"/>
        </w:rPr>
      </w:pPr>
      <w:r>
        <w:rPr>
          <w:rFonts w:hint="eastAsia"/>
          <w:color w:val="000000"/>
          <w:sz w:val="28"/>
          <w:szCs w:val="28"/>
        </w:rPr>
        <w:t>合同类型：</w:t>
      </w:r>
    </w:p>
    <w:p w14:paraId="62BC57CC">
      <w:pPr>
        <w:rPr>
          <w:color w:val="000000"/>
          <w:sz w:val="28"/>
          <w:szCs w:val="28"/>
        </w:rPr>
      </w:pPr>
      <w:r>
        <w:rPr>
          <w:rFonts w:hint="eastAsia"/>
          <w:color w:val="000000"/>
          <w:sz w:val="28"/>
          <w:szCs w:val="28"/>
        </w:rPr>
        <w:t>合同编号：</w:t>
      </w:r>
    </w:p>
    <w:p w14:paraId="4C169C83">
      <w:pPr>
        <w:rPr>
          <w:color w:val="000000"/>
        </w:rPr>
      </w:pPr>
    </w:p>
    <w:p w14:paraId="562F8772">
      <w:pPr>
        <w:rPr>
          <w:color w:val="000000"/>
        </w:rPr>
      </w:pPr>
    </w:p>
    <w:p w14:paraId="0A280EB0">
      <w:pPr>
        <w:rPr>
          <w:color w:val="000000"/>
        </w:rPr>
      </w:pPr>
    </w:p>
    <w:p w14:paraId="3188C2D7">
      <w:pPr>
        <w:jc w:val="center"/>
        <w:rPr>
          <w:rFonts w:ascii="黑体" w:hAnsi="黑体" w:eastAsia="黑体"/>
          <w:color w:val="000000"/>
          <w:sz w:val="60"/>
          <w:szCs w:val="60"/>
        </w:rPr>
      </w:pPr>
      <w:r>
        <w:rPr>
          <w:rFonts w:hint="eastAsia" w:ascii="黑体" w:hAnsi="黑体" w:eastAsia="黑体"/>
          <w:color w:val="000000"/>
          <w:sz w:val="60"/>
          <w:szCs w:val="60"/>
        </w:rPr>
        <w:t>技术咨询服务合同</w:t>
      </w:r>
    </w:p>
    <w:p w14:paraId="3A77793D">
      <w:pPr>
        <w:rPr>
          <w:color w:val="000000"/>
          <w:sz w:val="36"/>
          <w:szCs w:val="36"/>
        </w:rPr>
      </w:pPr>
    </w:p>
    <w:p w14:paraId="37165DED">
      <w:pPr>
        <w:rPr>
          <w:color w:val="000000"/>
        </w:rPr>
      </w:pPr>
    </w:p>
    <w:p w14:paraId="5BC4D668">
      <w:pPr>
        <w:rPr>
          <w:color w:val="000000"/>
        </w:rPr>
      </w:pPr>
    </w:p>
    <w:p w14:paraId="1A959922">
      <w:pPr>
        <w:rPr>
          <w:color w:val="000000"/>
        </w:rPr>
      </w:pPr>
    </w:p>
    <w:p w14:paraId="47C3B0BC">
      <w:pPr>
        <w:ind w:left="1600" w:hanging="1600" w:hangingChars="500"/>
        <w:rPr>
          <w:color w:val="000000"/>
          <w:sz w:val="32"/>
          <w:szCs w:val="32"/>
          <w:highlight w:val="yellow"/>
        </w:rPr>
      </w:pPr>
      <w:r>
        <w:rPr>
          <w:rFonts w:hint="eastAsia"/>
          <w:color w:val="000000"/>
          <w:sz w:val="32"/>
          <w:szCs w:val="32"/>
        </w:rPr>
        <w:t>项目名称：</w:t>
      </w:r>
      <w:r>
        <w:rPr>
          <w:rFonts w:hint="eastAsia"/>
          <w:color w:val="000000"/>
          <w:sz w:val="32"/>
          <w:szCs w:val="32"/>
          <w:u w:val="single"/>
        </w:rPr>
        <w:t xml:space="preserve">                                       </w:t>
      </w:r>
    </w:p>
    <w:p w14:paraId="25542FF8">
      <w:pPr>
        <w:rPr>
          <w:color w:val="000000"/>
          <w:sz w:val="32"/>
          <w:szCs w:val="32"/>
        </w:rPr>
      </w:pPr>
      <w:r>
        <w:rPr>
          <w:rFonts w:hint="eastAsia"/>
          <w:color w:val="000000"/>
          <w:sz w:val="32"/>
          <w:szCs w:val="32"/>
        </w:rPr>
        <w:t>委 托 方：</w:t>
      </w:r>
      <w:r>
        <w:rPr>
          <w:rFonts w:hint="eastAsia"/>
          <w:color w:val="000000"/>
          <w:sz w:val="32"/>
          <w:szCs w:val="32"/>
          <w:u w:val="single"/>
        </w:rPr>
        <w:t xml:space="preserve">                                       </w:t>
      </w:r>
    </w:p>
    <w:p w14:paraId="1C7BD7C0">
      <w:pPr>
        <w:rPr>
          <w:color w:val="000000"/>
          <w:sz w:val="32"/>
          <w:szCs w:val="32"/>
          <w:u w:val="single"/>
        </w:rPr>
      </w:pPr>
      <w:r>
        <w:rPr>
          <w:rFonts w:hint="eastAsia"/>
          <w:color w:val="000000"/>
          <w:sz w:val="32"/>
          <w:szCs w:val="32"/>
        </w:rPr>
        <w:t>受 托 方：</w:t>
      </w:r>
      <w:r>
        <w:rPr>
          <w:rFonts w:hint="eastAsia"/>
          <w:color w:val="000000"/>
          <w:sz w:val="32"/>
          <w:szCs w:val="32"/>
          <w:u w:val="single"/>
        </w:rPr>
        <w:t xml:space="preserve">                                       </w:t>
      </w:r>
    </w:p>
    <w:p w14:paraId="23EA4A09">
      <w:pPr>
        <w:ind w:left="640" w:hanging="640" w:hangingChars="200"/>
        <w:jc w:val="left"/>
        <w:rPr>
          <w:color w:val="000000"/>
          <w:sz w:val="32"/>
          <w:szCs w:val="32"/>
          <w:u w:val="single"/>
        </w:rPr>
      </w:pPr>
      <w:r>
        <w:rPr>
          <w:rFonts w:hint="eastAsia"/>
          <w:color w:val="000000"/>
          <w:sz w:val="32"/>
          <w:szCs w:val="32"/>
        </w:rPr>
        <w:t>签订日期：</w:t>
      </w:r>
      <w:r>
        <w:rPr>
          <w:rFonts w:hint="eastAsia"/>
          <w:color w:val="000000"/>
          <w:sz w:val="32"/>
          <w:szCs w:val="32"/>
          <w:u w:val="single"/>
        </w:rPr>
        <w:t xml:space="preserve">                                       </w:t>
      </w:r>
    </w:p>
    <w:p w14:paraId="1BD86948">
      <w:pPr>
        <w:rPr>
          <w:color w:val="000000"/>
          <w:sz w:val="32"/>
          <w:szCs w:val="32"/>
          <w:u w:val="single"/>
        </w:rPr>
      </w:pPr>
      <w:r>
        <w:rPr>
          <w:rFonts w:hint="eastAsia"/>
          <w:color w:val="000000"/>
          <w:sz w:val="32"/>
          <w:szCs w:val="32"/>
        </w:rPr>
        <w:t>签订地点：</w:t>
      </w:r>
      <w:r>
        <w:rPr>
          <w:rFonts w:hint="eastAsia"/>
          <w:color w:val="000000"/>
          <w:sz w:val="32"/>
          <w:szCs w:val="32"/>
          <w:u w:val="single"/>
        </w:rPr>
        <w:t xml:space="preserve">                                       </w:t>
      </w:r>
    </w:p>
    <w:p w14:paraId="68E262A6">
      <w:pPr>
        <w:rPr>
          <w:color w:val="000000"/>
        </w:rPr>
      </w:pPr>
    </w:p>
    <w:p w14:paraId="0AD4520C">
      <w:pPr>
        <w:rPr>
          <w:color w:val="000000"/>
        </w:rPr>
      </w:pPr>
    </w:p>
    <w:p w14:paraId="474A1B28">
      <w:pPr>
        <w:rPr>
          <w:color w:val="000000"/>
        </w:rPr>
      </w:pPr>
    </w:p>
    <w:p w14:paraId="7502A690">
      <w:pPr>
        <w:rPr>
          <w:color w:val="000000"/>
        </w:rPr>
      </w:pPr>
    </w:p>
    <w:p w14:paraId="32D5BA62">
      <w:pPr>
        <w:rPr>
          <w:color w:val="000000"/>
        </w:rPr>
      </w:pPr>
    </w:p>
    <w:p w14:paraId="06954E65">
      <w:pPr>
        <w:rPr>
          <w:color w:val="000000"/>
        </w:rPr>
      </w:pPr>
    </w:p>
    <w:p w14:paraId="5494590F">
      <w:pPr>
        <w:jc w:val="center"/>
        <w:rPr>
          <w:rFonts w:ascii="黑体" w:hAnsi="黑体" w:eastAsia="黑体"/>
          <w:color w:val="auto"/>
          <w:sz w:val="40"/>
          <w:szCs w:val="40"/>
        </w:rPr>
      </w:pPr>
      <w:r>
        <w:rPr>
          <w:rFonts w:hint="eastAsia" w:ascii="黑体" w:hAnsi="黑体" w:eastAsia="黑体"/>
          <w:color w:val="auto"/>
          <w:sz w:val="40"/>
          <w:szCs w:val="40"/>
        </w:rPr>
        <w:t>技术咨询服务合同</w:t>
      </w:r>
    </w:p>
    <w:p w14:paraId="175D27BB">
      <w:pPr>
        <w:rPr>
          <w:color w:val="auto"/>
        </w:rPr>
      </w:pPr>
    </w:p>
    <w:p w14:paraId="6962DC56">
      <w:pPr>
        <w:spacing w:line="500" w:lineRule="exact"/>
        <w:rPr>
          <w:rFonts w:ascii="宋体" w:hAnsi="宋体"/>
          <w:color w:val="auto"/>
          <w:sz w:val="24"/>
          <w:szCs w:val="24"/>
          <w:u w:val="single"/>
        </w:rPr>
      </w:pPr>
      <w:r>
        <w:rPr>
          <w:rFonts w:hint="eastAsia" w:ascii="宋体" w:hAnsi="宋体"/>
          <w:color w:val="auto"/>
          <w:sz w:val="24"/>
          <w:szCs w:val="24"/>
        </w:rPr>
        <w:t>甲方（单位全称）：</w:t>
      </w:r>
      <w:r>
        <w:rPr>
          <w:rFonts w:hint="eastAsia" w:ascii="宋体" w:hAnsi="宋体"/>
          <w:color w:val="auto"/>
          <w:sz w:val="24"/>
          <w:szCs w:val="24"/>
          <w:u w:val="single"/>
        </w:rPr>
        <w:t xml:space="preserve">  大英县发展和改革局   </w:t>
      </w:r>
    </w:p>
    <w:p w14:paraId="2352E958">
      <w:pPr>
        <w:spacing w:line="500" w:lineRule="exact"/>
        <w:rPr>
          <w:rFonts w:ascii="宋体" w:hAnsi="宋体"/>
          <w:color w:val="auto"/>
          <w:sz w:val="24"/>
          <w:szCs w:val="24"/>
        </w:rPr>
      </w:pPr>
      <w:r>
        <w:rPr>
          <w:rFonts w:hint="eastAsia" w:ascii="宋体" w:hAnsi="宋体"/>
          <w:color w:val="auto"/>
          <w:sz w:val="24"/>
          <w:szCs w:val="24"/>
        </w:rPr>
        <w:t>住所地：</w:t>
      </w:r>
      <w:r>
        <w:rPr>
          <w:rFonts w:hint="eastAsia" w:ascii="宋体" w:hAnsi="宋体"/>
          <w:color w:val="auto"/>
          <w:sz w:val="24"/>
          <w:szCs w:val="24"/>
          <w:u w:val="single"/>
        </w:rPr>
        <w:t xml:space="preserve">  大英县政府街94号  </w:t>
      </w:r>
    </w:p>
    <w:p w14:paraId="7D1E162A">
      <w:pPr>
        <w:spacing w:line="500" w:lineRule="exact"/>
        <w:rPr>
          <w:rFonts w:ascii="宋体" w:hAnsi="宋体"/>
          <w:color w:val="auto"/>
          <w:sz w:val="24"/>
          <w:szCs w:val="24"/>
        </w:rPr>
      </w:pPr>
      <w:r>
        <w:rPr>
          <w:rFonts w:hint="eastAsia" w:ascii="宋体" w:hAnsi="宋体"/>
          <w:color w:val="auto"/>
          <w:sz w:val="24"/>
          <w:szCs w:val="24"/>
        </w:rPr>
        <w:t>项目联系人：</w:t>
      </w:r>
      <w:r>
        <w:rPr>
          <w:rFonts w:hint="eastAsia" w:ascii="宋体" w:hAnsi="宋体"/>
          <w:color w:val="auto"/>
          <w:sz w:val="24"/>
          <w:szCs w:val="24"/>
          <w:u w:val="single"/>
        </w:rPr>
        <w:t xml:space="preserve">                                     </w:t>
      </w:r>
    </w:p>
    <w:p w14:paraId="52C8D7AC">
      <w:pPr>
        <w:spacing w:line="500" w:lineRule="exact"/>
        <w:rPr>
          <w:rFonts w:ascii="宋体" w:hAnsi="宋体"/>
          <w:color w:val="auto"/>
          <w:sz w:val="24"/>
          <w:szCs w:val="24"/>
        </w:rPr>
      </w:pPr>
      <w:r>
        <w:rPr>
          <w:rFonts w:hint="eastAsia" w:ascii="宋体" w:hAnsi="宋体"/>
          <w:color w:val="auto"/>
          <w:sz w:val="24"/>
          <w:szCs w:val="24"/>
        </w:rPr>
        <w:t>电话：</w:t>
      </w:r>
      <w:r>
        <w:rPr>
          <w:rFonts w:hint="eastAsia" w:ascii="宋体" w:hAnsi="宋体"/>
          <w:color w:val="auto"/>
          <w:sz w:val="24"/>
          <w:szCs w:val="24"/>
          <w:u w:val="single"/>
        </w:rPr>
        <w:t xml:space="preserve">                           </w:t>
      </w:r>
    </w:p>
    <w:p w14:paraId="3DD48A63">
      <w:pPr>
        <w:spacing w:line="500" w:lineRule="exact"/>
        <w:rPr>
          <w:rFonts w:ascii="宋体" w:hAnsi="宋体"/>
          <w:color w:val="auto"/>
          <w:sz w:val="24"/>
          <w:szCs w:val="24"/>
        </w:rPr>
      </w:pPr>
      <w:r>
        <w:rPr>
          <w:rFonts w:hint="eastAsia" w:ascii="宋体" w:hAnsi="宋体"/>
          <w:color w:val="auto"/>
          <w:sz w:val="24"/>
          <w:szCs w:val="24"/>
        </w:rPr>
        <w:t xml:space="preserve">                  </w:t>
      </w:r>
    </w:p>
    <w:p w14:paraId="641BA467">
      <w:pPr>
        <w:spacing w:line="500" w:lineRule="exact"/>
        <w:rPr>
          <w:color w:val="auto"/>
          <w:sz w:val="24"/>
          <w:szCs w:val="24"/>
        </w:rPr>
      </w:pPr>
    </w:p>
    <w:p w14:paraId="0CB91261">
      <w:pPr>
        <w:snapToGrid w:val="0"/>
        <w:spacing w:line="500" w:lineRule="exact"/>
        <w:rPr>
          <w:rFonts w:ascii="宋体" w:hAnsi="宋体"/>
          <w:color w:val="auto"/>
          <w:sz w:val="24"/>
          <w:szCs w:val="24"/>
        </w:rPr>
      </w:pPr>
      <w:r>
        <w:rPr>
          <w:rFonts w:hint="eastAsia" w:ascii="宋体" w:hAnsi="宋体"/>
          <w:color w:val="auto"/>
          <w:sz w:val="24"/>
          <w:szCs w:val="24"/>
        </w:rPr>
        <w:t>乙方（单位全称）：</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p>
    <w:p w14:paraId="31F3AB3F">
      <w:pPr>
        <w:snapToGrid w:val="0"/>
        <w:spacing w:line="500" w:lineRule="exact"/>
        <w:ind w:left="240" w:hanging="240" w:hangingChars="100"/>
        <w:jc w:val="left"/>
        <w:rPr>
          <w:rFonts w:ascii="宋体" w:hAnsi="宋体"/>
          <w:color w:val="auto"/>
          <w:sz w:val="24"/>
          <w:szCs w:val="24"/>
          <w:u w:val="single"/>
        </w:rPr>
      </w:pPr>
      <w:r>
        <w:rPr>
          <w:rFonts w:hint="eastAsia" w:ascii="宋体" w:hAnsi="宋体"/>
          <w:color w:val="auto"/>
          <w:sz w:val="24"/>
          <w:szCs w:val="24"/>
        </w:rPr>
        <w:t>住所地：</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p>
    <w:p w14:paraId="38FE23F5">
      <w:pPr>
        <w:snapToGrid w:val="0"/>
        <w:spacing w:line="500" w:lineRule="exact"/>
        <w:ind w:left="240" w:hanging="240" w:hangingChars="100"/>
        <w:jc w:val="left"/>
        <w:rPr>
          <w:rFonts w:ascii="宋体" w:hAnsi="宋体"/>
          <w:color w:val="auto"/>
          <w:sz w:val="24"/>
          <w:szCs w:val="24"/>
        </w:rPr>
      </w:pPr>
      <w:r>
        <w:rPr>
          <w:rFonts w:hint="eastAsia" w:ascii="宋体" w:hAnsi="宋体"/>
          <w:color w:val="auto"/>
          <w:sz w:val="24"/>
          <w:szCs w:val="24"/>
        </w:rPr>
        <w:t>法定代表人（或负责人）：</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p>
    <w:p w14:paraId="0D5E595C">
      <w:pPr>
        <w:snapToGrid w:val="0"/>
        <w:spacing w:line="500" w:lineRule="exact"/>
        <w:rPr>
          <w:rFonts w:ascii="宋体" w:hAnsi="宋体"/>
          <w:color w:val="auto"/>
          <w:sz w:val="24"/>
          <w:szCs w:val="24"/>
        </w:rPr>
      </w:pPr>
      <w:r>
        <w:rPr>
          <w:rFonts w:hint="eastAsia" w:ascii="宋体" w:hAnsi="宋体"/>
          <w:color w:val="auto"/>
          <w:sz w:val="24"/>
          <w:szCs w:val="24"/>
        </w:rPr>
        <w:t>开 户 名：</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r>
        <w:rPr>
          <w:rFonts w:hint="eastAsia" w:ascii="宋体" w:hAnsi="宋体"/>
          <w:color w:val="auto"/>
          <w:sz w:val="24"/>
          <w:szCs w:val="24"/>
        </w:rPr>
        <w:t xml:space="preserve">     </w:t>
      </w:r>
    </w:p>
    <w:p w14:paraId="56D6D11D">
      <w:pPr>
        <w:snapToGrid w:val="0"/>
        <w:spacing w:line="500" w:lineRule="exact"/>
        <w:rPr>
          <w:rFonts w:ascii="宋体" w:hAnsi="宋体"/>
          <w:color w:val="auto"/>
          <w:sz w:val="24"/>
          <w:szCs w:val="24"/>
        </w:rPr>
      </w:pPr>
      <w:r>
        <w:rPr>
          <w:rFonts w:hint="eastAsia" w:ascii="宋体" w:hAnsi="宋体"/>
          <w:color w:val="auto"/>
          <w:sz w:val="24"/>
          <w:szCs w:val="24"/>
        </w:rPr>
        <w:t>开户银行：</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p>
    <w:p w14:paraId="761DC7A7">
      <w:pPr>
        <w:snapToGrid w:val="0"/>
        <w:spacing w:line="500" w:lineRule="exact"/>
        <w:rPr>
          <w:rFonts w:ascii="宋体" w:hAnsi="宋体"/>
          <w:color w:val="auto"/>
          <w:sz w:val="24"/>
          <w:szCs w:val="24"/>
        </w:rPr>
      </w:pPr>
      <w:r>
        <w:rPr>
          <w:rFonts w:hint="eastAsia" w:ascii="宋体" w:hAnsi="宋体"/>
          <w:color w:val="auto"/>
          <w:sz w:val="24"/>
          <w:szCs w:val="24"/>
        </w:rPr>
        <w:t>账　　号：</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p>
    <w:p w14:paraId="5F99EF49">
      <w:pPr>
        <w:snapToGrid w:val="0"/>
        <w:spacing w:line="500" w:lineRule="exact"/>
        <w:rPr>
          <w:rFonts w:ascii="宋体" w:hAnsi="宋体"/>
          <w:color w:val="auto"/>
          <w:sz w:val="24"/>
          <w:szCs w:val="24"/>
          <w:u w:val="single"/>
        </w:rPr>
      </w:pPr>
      <w:r>
        <w:rPr>
          <w:rFonts w:hint="eastAsia" w:ascii="宋体" w:hAnsi="宋体"/>
          <w:color w:val="auto"/>
          <w:sz w:val="24"/>
          <w:szCs w:val="24"/>
        </w:rPr>
        <w:t>联系方式：</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p>
    <w:p w14:paraId="1AAF53EA">
      <w:pPr>
        <w:snapToGrid w:val="0"/>
        <w:spacing w:line="500" w:lineRule="exact"/>
        <w:rPr>
          <w:rFonts w:ascii="宋体" w:hAnsi="宋体"/>
          <w:color w:val="auto"/>
          <w:sz w:val="24"/>
          <w:szCs w:val="24"/>
        </w:rPr>
      </w:pPr>
      <w:r>
        <w:rPr>
          <w:rFonts w:hint="eastAsia" w:ascii="宋体" w:hAnsi="宋体"/>
          <w:color w:val="auto"/>
          <w:sz w:val="24"/>
          <w:szCs w:val="24"/>
        </w:rPr>
        <w:t>项目联系人：</w:t>
      </w:r>
      <w:r>
        <w:rPr>
          <w:rFonts w:hint="eastAsia" w:ascii="宋体" w:hAnsi="宋体"/>
          <w:color w:val="auto"/>
          <w:sz w:val="24"/>
          <w:szCs w:val="24"/>
          <w:u w:val="single"/>
        </w:rPr>
        <w:t xml:space="preserve">                                                           </w:t>
      </w:r>
    </w:p>
    <w:p w14:paraId="0F31B83F">
      <w:pPr>
        <w:snapToGrid w:val="0"/>
        <w:spacing w:line="500" w:lineRule="exact"/>
        <w:rPr>
          <w:rFonts w:ascii="宋体" w:hAnsi="宋体"/>
          <w:color w:val="auto"/>
          <w:sz w:val="24"/>
          <w:szCs w:val="24"/>
          <w:u w:val="single"/>
        </w:rPr>
      </w:pPr>
      <w:r>
        <w:rPr>
          <w:rFonts w:hint="eastAsia" w:ascii="宋体" w:hAnsi="宋体"/>
          <w:color w:val="auto"/>
          <w:sz w:val="24"/>
          <w:szCs w:val="24"/>
        </w:rPr>
        <w:t>通讯地址：</w:t>
      </w:r>
      <w:r>
        <w:rPr>
          <w:rFonts w:hint="eastAsia" w:ascii="宋体" w:hAnsi="宋体"/>
          <w:color w:val="auto"/>
          <w:sz w:val="24"/>
          <w:szCs w:val="24"/>
          <w:u w:val="single"/>
          <w:lang w:val="en-US" w:eastAsia="zh-CN"/>
        </w:rPr>
        <w:t xml:space="preserve">                                                            </w:t>
      </w:r>
    </w:p>
    <w:p w14:paraId="5C0A28D7">
      <w:pPr>
        <w:spacing w:after="120" w:line="500" w:lineRule="exact"/>
        <w:ind w:firstLine="0" w:firstLineChars="0"/>
        <w:rPr>
          <w:rFonts w:ascii="宋体" w:hAnsi="宋体"/>
          <w:color w:val="auto"/>
          <w:sz w:val="24"/>
          <w:szCs w:val="24"/>
        </w:rPr>
      </w:pPr>
      <w:r>
        <w:rPr>
          <w:rFonts w:hint="eastAsia" w:ascii="宋体" w:hAnsi="宋体"/>
          <w:color w:val="auto"/>
          <w:sz w:val="24"/>
          <w:szCs w:val="24"/>
        </w:rPr>
        <w:t>邮政编码：</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r>
        <w:rPr>
          <w:rFonts w:hint="eastAsia" w:ascii="宋体" w:hAnsi="宋体"/>
          <w:color w:val="auto"/>
          <w:sz w:val="24"/>
          <w:szCs w:val="24"/>
        </w:rPr>
        <w:t xml:space="preserve">  电子信箱：</w:t>
      </w:r>
      <w:r>
        <w:rPr>
          <w:rFonts w:hint="eastAsia"/>
          <w:color w:val="auto"/>
          <w:u w:val="single"/>
          <w:lang w:val="en-US" w:eastAsia="zh-CN"/>
        </w:rPr>
        <w:t xml:space="preserve">              </w:t>
      </w:r>
      <w:r>
        <w:rPr>
          <w:rFonts w:hint="eastAsia" w:ascii="宋体" w:hAnsi="宋体"/>
          <w:color w:val="auto"/>
          <w:sz w:val="24"/>
          <w:szCs w:val="24"/>
          <w:u w:val="single"/>
        </w:rPr>
        <w:t xml:space="preserve">            </w:t>
      </w:r>
      <w:r>
        <w:rPr>
          <w:rFonts w:hint="eastAsia" w:ascii="宋体" w:hAnsi="宋体"/>
          <w:color w:val="auto"/>
          <w:sz w:val="28"/>
          <w:szCs w:val="28"/>
          <w:u w:val="single"/>
        </w:rPr>
        <w:t xml:space="preserve">        </w:t>
      </w:r>
      <w:r>
        <w:rPr>
          <w:rFonts w:hint="eastAsia" w:ascii="宋体" w:hAnsi="宋体"/>
          <w:color w:val="auto"/>
          <w:sz w:val="28"/>
          <w:szCs w:val="28"/>
        </w:rPr>
        <w:br w:type="page"/>
      </w:r>
      <w:r>
        <w:rPr>
          <w:rFonts w:hint="eastAsia" w:ascii="宋体" w:hAnsi="宋体"/>
          <w:color w:val="auto"/>
          <w:sz w:val="28"/>
          <w:szCs w:val="28"/>
        </w:rPr>
        <w:t xml:space="preserve">   </w:t>
      </w:r>
      <w:r>
        <w:rPr>
          <w:rFonts w:ascii="宋体" w:hAnsi="宋体" w:cs="宋体"/>
          <w:color w:val="auto"/>
          <w:sz w:val="24"/>
          <w:szCs w:val="24"/>
        </w:rPr>
        <w:t>鉴于</w:t>
      </w:r>
      <w:r>
        <w:rPr>
          <w:rFonts w:hint="eastAsia" w:ascii="宋体" w:hAnsi="宋体"/>
          <w:color w:val="auto"/>
          <w:sz w:val="24"/>
          <w:szCs w:val="24"/>
        </w:rPr>
        <w:t>甲方</w:t>
      </w:r>
      <w:r>
        <w:rPr>
          <w:rFonts w:ascii="宋体" w:hAnsi="宋体" w:cs="宋体"/>
          <w:color w:val="auto"/>
          <w:sz w:val="24"/>
          <w:szCs w:val="24"/>
        </w:rPr>
        <w:t>作为政府职能部门，承担着促进区域经济发展、推动公共事业建设等职责，有向上级政府部门及其他相关组织争取</w:t>
      </w:r>
      <w:r>
        <w:rPr>
          <w:rFonts w:hint="eastAsia" w:ascii="宋体" w:hAnsi="宋体" w:cs="宋体"/>
          <w:color w:val="auto"/>
          <w:sz w:val="24"/>
          <w:szCs w:val="24"/>
          <w:lang w:val="en-US" w:eastAsia="zh-CN"/>
        </w:rPr>
        <w:t>竞争</w:t>
      </w:r>
      <w:r>
        <w:rPr>
          <w:rFonts w:hint="eastAsia" w:ascii="宋体" w:hAnsi="宋体" w:cs="宋体"/>
          <w:color w:val="auto"/>
          <w:sz w:val="24"/>
          <w:szCs w:val="24"/>
        </w:rPr>
        <w:t>性</w:t>
      </w:r>
      <w:r>
        <w:rPr>
          <w:rFonts w:ascii="宋体" w:hAnsi="宋体" w:cs="宋体"/>
          <w:color w:val="auto"/>
          <w:sz w:val="24"/>
          <w:szCs w:val="24"/>
        </w:rPr>
        <w:t>资金的需求，以支持本地区特定项目的开展和实施；</w:t>
      </w:r>
      <w:r>
        <w:rPr>
          <w:rFonts w:hint="eastAsia" w:ascii="宋体" w:hAnsi="宋体"/>
          <w:color w:val="auto"/>
          <w:sz w:val="24"/>
          <w:szCs w:val="24"/>
        </w:rPr>
        <w:t>乙方</w:t>
      </w:r>
      <w:r>
        <w:rPr>
          <w:rFonts w:ascii="宋体" w:hAnsi="宋体" w:cs="宋体"/>
          <w:color w:val="auto"/>
          <w:sz w:val="24"/>
          <w:szCs w:val="24"/>
        </w:rPr>
        <w:t>在项目策划、资金申请报告编制、与上级部门沟通协调等方面具备专业能力和丰富经验，能够为甲方提供相关服务。现</w:t>
      </w:r>
      <w:r>
        <w:rPr>
          <w:rFonts w:hint="eastAsia" w:ascii="宋体" w:hAnsi="宋体"/>
          <w:color w:val="auto"/>
          <w:sz w:val="24"/>
          <w:szCs w:val="24"/>
        </w:rPr>
        <w:t>甲乙双方</w:t>
      </w:r>
      <w:r>
        <w:rPr>
          <w:rFonts w:ascii="宋体" w:hAnsi="宋体" w:cs="宋体"/>
          <w:color w:val="auto"/>
          <w:sz w:val="24"/>
          <w:szCs w:val="24"/>
        </w:rPr>
        <w:t>经友好协商，依据《中华人民共和国民法典》等相关法律法规的规定，就</w:t>
      </w:r>
      <w:r>
        <w:rPr>
          <w:rFonts w:hint="eastAsia" w:ascii="宋体" w:hAnsi="宋体"/>
          <w:color w:val="auto"/>
          <w:sz w:val="24"/>
          <w:szCs w:val="24"/>
        </w:rPr>
        <w:t>乙方</w:t>
      </w:r>
      <w:r>
        <w:rPr>
          <w:rFonts w:ascii="宋体" w:hAnsi="宋体" w:cs="宋体"/>
          <w:color w:val="auto"/>
          <w:sz w:val="24"/>
          <w:szCs w:val="24"/>
        </w:rPr>
        <w:t>协助</w:t>
      </w:r>
      <w:r>
        <w:rPr>
          <w:rFonts w:hint="eastAsia" w:ascii="宋体" w:hAnsi="宋体"/>
          <w:color w:val="auto"/>
          <w:sz w:val="24"/>
          <w:szCs w:val="24"/>
        </w:rPr>
        <w:t>甲方</w:t>
      </w:r>
      <w:r>
        <w:rPr>
          <w:rFonts w:ascii="宋体" w:hAnsi="宋体" w:cs="宋体"/>
          <w:color w:val="auto"/>
          <w:sz w:val="24"/>
          <w:szCs w:val="24"/>
        </w:rPr>
        <w:t>向上争取</w:t>
      </w:r>
      <w:r>
        <w:rPr>
          <w:rFonts w:hint="eastAsia" w:ascii="宋体" w:hAnsi="宋体" w:cs="宋体"/>
          <w:color w:val="auto"/>
          <w:sz w:val="24"/>
          <w:szCs w:val="24"/>
          <w:lang w:val="en-US" w:eastAsia="zh-CN"/>
        </w:rPr>
        <w:t>竞争</w:t>
      </w:r>
      <w:r>
        <w:rPr>
          <w:rFonts w:hint="eastAsia" w:ascii="宋体" w:hAnsi="宋体" w:cs="宋体"/>
          <w:color w:val="auto"/>
          <w:sz w:val="24"/>
          <w:szCs w:val="24"/>
        </w:rPr>
        <w:t>性</w:t>
      </w:r>
      <w:r>
        <w:rPr>
          <w:rFonts w:ascii="宋体" w:hAnsi="宋体" w:cs="宋体"/>
          <w:color w:val="auto"/>
          <w:sz w:val="24"/>
          <w:szCs w:val="24"/>
        </w:rPr>
        <w:t>资金事宜达成如下协议：</w:t>
      </w:r>
    </w:p>
    <w:p w14:paraId="71B1E56A">
      <w:pPr>
        <w:spacing w:after="120" w:line="500" w:lineRule="exact"/>
        <w:ind w:firstLine="482" w:firstLineChars="200"/>
        <w:outlineLvl w:val="0"/>
        <w:rPr>
          <w:rFonts w:ascii="黑体" w:hAnsi="黑体" w:eastAsia="黑体"/>
          <w:b/>
          <w:color w:val="auto"/>
          <w:sz w:val="24"/>
          <w:szCs w:val="24"/>
        </w:rPr>
      </w:pPr>
      <w:r>
        <w:rPr>
          <w:rFonts w:hint="eastAsia" w:ascii="黑体" w:hAnsi="黑体" w:eastAsia="黑体"/>
          <w:b/>
          <w:color w:val="auto"/>
          <w:sz w:val="24"/>
          <w:szCs w:val="24"/>
        </w:rPr>
        <w:t>第一条  咨询的名称、内容和要求</w:t>
      </w:r>
    </w:p>
    <w:p w14:paraId="532C2A05">
      <w:pPr>
        <w:spacing w:after="120" w:line="500" w:lineRule="exact"/>
        <w:ind w:firstLine="482" w:firstLineChars="200"/>
        <w:jc w:val="both"/>
        <w:rPr>
          <w:rFonts w:ascii="宋体" w:hAnsi="宋体"/>
          <w:color w:val="auto"/>
          <w:sz w:val="24"/>
          <w:szCs w:val="24"/>
        </w:rPr>
      </w:pPr>
      <w:r>
        <w:rPr>
          <w:rFonts w:hint="eastAsia" w:ascii="宋体" w:hAnsi="宋体"/>
          <w:b/>
          <w:bCs/>
          <w:color w:val="auto"/>
          <w:sz w:val="24"/>
          <w:szCs w:val="24"/>
        </w:rPr>
        <w:t>（一）咨询项目名称：</w:t>
      </w:r>
      <w:r>
        <w:rPr>
          <w:rFonts w:hint="eastAsia" w:ascii="宋体" w:hAnsi="宋体"/>
          <w:color w:val="auto"/>
          <w:sz w:val="24"/>
          <w:szCs w:val="24"/>
          <w:u w:val="single"/>
        </w:rPr>
        <w:t xml:space="preserve"> </w:t>
      </w:r>
      <w:r>
        <w:rPr>
          <w:rFonts w:hint="eastAsia"/>
          <w:color w:val="auto"/>
          <w:sz w:val="32"/>
          <w:szCs w:val="32"/>
          <w:u w:val="single"/>
        </w:rPr>
        <w:t xml:space="preserve"> </w:t>
      </w:r>
      <w:r>
        <w:rPr>
          <w:rFonts w:hint="eastAsia"/>
          <w:color w:val="auto"/>
          <w:sz w:val="32"/>
          <w:szCs w:val="32"/>
          <w:u w:val="single"/>
          <w:lang w:val="en-US" w:eastAsia="zh-CN"/>
        </w:rPr>
        <w:t xml:space="preserve">                                  </w:t>
      </w:r>
      <w:r>
        <w:rPr>
          <w:rFonts w:hint="eastAsia" w:ascii="宋体" w:hAnsi="宋体"/>
          <w:color w:val="auto"/>
          <w:sz w:val="24"/>
          <w:szCs w:val="24"/>
          <w:u w:val="single"/>
        </w:rPr>
        <w:t xml:space="preserve"> </w:t>
      </w:r>
    </w:p>
    <w:p w14:paraId="1D07C940">
      <w:pPr>
        <w:spacing w:after="120" w:line="500" w:lineRule="exact"/>
        <w:ind w:firstLine="482" w:firstLineChars="200"/>
        <w:rPr>
          <w:rFonts w:ascii="宋体" w:hAnsi="宋体"/>
          <w:color w:val="auto"/>
          <w:sz w:val="24"/>
          <w:szCs w:val="24"/>
        </w:rPr>
      </w:pPr>
      <w:r>
        <w:rPr>
          <w:rFonts w:hint="eastAsia" w:ascii="宋体" w:hAnsi="宋体"/>
          <w:b/>
          <w:bCs/>
          <w:color w:val="auto"/>
          <w:sz w:val="24"/>
          <w:szCs w:val="24"/>
        </w:rPr>
        <w:t>（二）咨询内容和要求：</w:t>
      </w:r>
    </w:p>
    <w:p w14:paraId="01D96DAA">
      <w:pPr>
        <w:numPr>
          <w:ilvl w:val="0"/>
          <w:numId w:val="0"/>
        </w:numPr>
        <w:tabs>
          <w:tab w:val="left" w:pos="1100"/>
        </w:tabs>
        <w:spacing w:line="500" w:lineRule="exact"/>
        <w:ind w:firstLine="560"/>
        <w:rPr>
          <w:color w:val="auto"/>
          <w:sz w:val="24"/>
          <w:szCs w:val="28"/>
          <w:highlight w:val="none"/>
        </w:rPr>
      </w:pPr>
      <w:r>
        <w:rPr>
          <w:rFonts w:ascii="Times New Roman" w:hAnsi="Times New Roman" w:eastAsia="宋体" w:cs="Times New Roman"/>
          <w:color w:val="auto"/>
          <w:kern w:val="2"/>
          <w:sz w:val="24"/>
          <w:szCs w:val="28"/>
          <w:highlight w:val="none"/>
          <w:lang w:val="en-US" w:eastAsia="zh-CN" w:bidi="ar-SA"/>
        </w:rPr>
        <w:t>1.</w:t>
      </w:r>
      <w:r>
        <w:rPr>
          <w:rFonts w:hint="eastAsia" w:ascii="宋体" w:hAnsi="宋体"/>
          <w:color w:val="auto"/>
          <w:sz w:val="24"/>
          <w:szCs w:val="28"/>
          <w:highlight w:val="none"/>
        </w:rPr>
        <w:t>咨询内容：</w:t>
      </w:r>
      <w:r>
        <w:rPr>
          <w:rFonts w:hint="eastAsia"/>
          <w:color w:val="auto"/>
          <w:sz w:val="24"/>
          <w:szCs w:val="28"/>
          <w:highlight w:val="none"/>
          <w:u w:val="single"/>
        </w:rPr>
        <w:t>为大英县</w:t>
      </w:r>
      <w:r>
        <w:rPr>
          <w:color w:val="auto"/>
          <w:sz w:val="24"/>
          <w:szCs w:val="28"/>
          <w:highlight w:val="none"/>
          <w:u w:val="single"/>
        </w:rPr>
        <w:t>202</w:t>
      </w:r>
      <w:r>
        <w:rPr>
          <w:rFonts w:hint="eastAsia"/>
          <w:color w:val="auto"/>
          <w:sz w:val="24"/>
          <w:szCs w:val="28"/>
          <w:highlight w:val="none"/>
          <w:u w:val="single"/>
        </w:rPr>
        <w:t>5-2026年超长期</w:t>
      </w:r>
      <w:r>
        <w:rPr>
          <w:rFonts w:hint="eastAsia"/>
          <w:color w:val="auto"/>
          <w:sz w:val="24"/>
          <w:szCs w:val="28"/>
          <w:highlight w:val="none"/>
          <w:u w:val="single"/>
          <w:lang w:val="en-US" w:eastAsia="zh-CN"/>
        </w:rPr>
        <w:t>特别</w:t>
      </w:r>
      <w:r>
        <w:rPr>
          <w:rFonts w:hint="eastAsia"/>
          <w:color w:val="auto"/>
          <w:sz w:val="24"/>
          <w:szCs w:val="28"/>
          <w:highlight w:val="none"/>
          <w:u w:val="single"/>
        </w:rPr>
        <w:t>国债</w:t>
      </w:r>
      <w:r>
        <w:rPr>
          <w:rFonts w:hint="eastAsia"/>
          <w:color w:val="auto"/>
          <w:sz w:val="24"/>
          <w:szCs w:val="28"/>
          <w:highlight w:val="none"/>
          <w:u w:val="single"/>
          <w:lang w:eastAsia="zh-CN"/>
        </w:rPr>
        <w:t>、</w:t>
      </w:r>
      <w:r>
        <w:rPr>
          <w:rFonts w:hint="eastAsia"/>
          <w:color w:val="auto"/>
          <w:sz w:val="24"/>
          <w:szCs w:val="28"/>
          <w:highlight w:val="none"/>
          <w:u w:val="single"/>
          <w:lang w:val="en-US" w:eastAsia="zh-CN"/>
        </w:rPr>
        <w:t>中央预算内投资</w:t>
      </w:r>
      <w:r>
        <w:rPr>
          <w:rFonts w:hint="eastAsia"/>
          <w:color w:val="auto"/>
          <w:sz w:val="24"/>
          <w:szCs w:val="28"/>
          <w:highlight w:val="none"/>
          <w:u w:val="single"/>
        </w:rPr>
        <w:t>咨询服务采购项目提供技术咨询服务工作。</w:t>
      </w:r>
    </w:p>
    <w:p w14:paraId="6CE33611">
      <w:pPr>
        <w:numPr>
          <w:ilvl w:val="0"/>
          <w:numId w:val="0"/>
        </w:numPr>
        <w:tabs>
          <w:tab w:val="left" w:pos="1100"/>
        </w:tabs>
        <w:spacing w:line="500" w:lineRule="exact"/>
        <w:ind w:firstLine="480" w:firstLineChars="200"/>
        <w:rPr>
          <w:color w:val="auto"/>
          <w:sz w:val="24"/>
          <w:szCs w:val="28"/>
          <w:highlight w:val="none"/>
        </w:rPr>
      </w:pPr>
      <w:r>
        <w:rPr>
          <w:rFonts w:ascii="Times New Roman" w:hAnsi="Times New Roman" w:eastAsia="宋体" w:cs="Times New Roman"/>
          <w:color w:val="auto"/>
          <w:kern w:val="2"/>
          <w:sz w:val="24"/>
          <w:szCs w:val="28"/>
          <w:highlight w:val="none"/>
          <w:lang w:val="en-US" w:eastAsia="zh-CN" w:bidi="ar-SA"/>
        </w:rPr>
        <w:t>2.</w:t>
      </w:r>
      <w:r>
        <w:rPr>
          <w:rFonts w:hint="eastAsia" w:ascii="宋体" w:hAnsi="宋体"/>
          <w:color w:val="auto"/>
          <w:sz w:val="24"/>
          <w:szCs w:val="28"/>
          <w:highlight w:val="none"/>
        </w:rPr>
        <w:t>咨询要求：</w:t>
      </w:r>
    </w:p>
    <w:p w14:paraId="349A64C4">
      <w:pPr>
        <w:tabs>
          <w:tab w:val="left" w:pos="1100"/>
        </w:tabs>
        <w:spacing w:line="500" w:lineRule="exact"/>
        <w:ind w:firstLine="480" w:firstLineChars="200"/>
        <w:rPr>
          <w:color w:val="auto"/>
          <w:sz w:val="24"/>
          <w:szCs w:val="28"/>
          <w:highlight w:val="none"/>
          <w:u w:val="single"/>
        </w:rPr>
      </w:pPr>
      <w:r>
        <w:rPr>
          <w:rFonts w:hint="eastAsia"/>
          <w:color w:val="auto"/>
          <w:sz w:val="24"/>
          <w:szCs w:val="28"/>
          <w:highlight w:val="none"/>
        </w:rPr>
        <w:t>（</w:t>
      </w:r>
      <w:r>
        <w:rPr>
          <w:color w:val="auto"/>
          <w:sz w:val="24"/>
          <w:szCs w:val="28"/>
          <w:highlight w:val="none"/>
        </w:rPr>
        <w:t>1</w:t>
      </w:r>
      <w:r>
        <w:rPr>
          <w:rFonts w:hint="eastAsia"/>
          <w:color w:val="auto"/>
          <w:sz w:val="24"/>
          <w:szCs w:val="28"/>
          <w:highlight w:val="none"/>
        </w:rPr>
        <w:t>）</w:t>
      </w:r>
      <w:r>
        <w:rPr>
          <w:rFonts w:hint="eastAsia"/>
          <w:color w:val="auto"/>
          <w:sz w:val="24"/>
          <w:szCs w:val="28"/>
          <w:highlight w:val="none"/>
          <w:u w:val="single"/>
        </w:rPr>
        <w:t>专题培训。针对大英县发展和改革</w:t>
      </w:r>
      <w:r>
        <w:rPr>
          <w:rFonts w:hint="eastAsia"/>
          <w:color w:val="auto"/>
          <w:sz w:val="24"/>
          <w:szCs w:val="28"/>
          <w:highlight w:val="none"/>
          <w:u w:val="single"/>
          <w:lang w:val="en-US" w:eastAsia="zh-CN"/>
        </w:rPr>
        <w:t>局</w:t>
      </w:r>
      <w:r>
        <w:rPr>
          <w:rFonts w:hint="eastAsia"/>
          <w:color w:val="auto"/>
          <w:sz w:val="24"/>
          <w:szCs w:val="28"/>
          <w:highlight w:val="none"/>
          <w:u w:val="single"/>
        </w:rPr>
        <w:t>（以下简称“大英县发改</w:t>
      </w:r>
      <w:r>
        <w:rPr>
          <w:rFonts w:hint="eastAsia"/>
          <w:color w:val="auto"/>
          <w:sz w:val="24"/>
          <w:szCs w:val="28"/>
          <w:highlight w:val="none"/>
          <w:u w:val="single"/>
          <w:lang w:val="en-US" w:eastAsia="zh-CN"/>
        </w:rPr>
        <w:t>局</w:t>
      </w:r>
      <w:r>
        <w:rPr>
          <w:rFonts w:hint="eastAsia"/>
          <w:color w:val="auto"/>
          <w:sz w:val="24"/>
          <w:szCs w:val="28"/>
          <w:highlight w:val="none"/>
          <w:u w:val="single"/>
        </w:rPr>
        <w:t>”）及相关部门和企业等，结合最新超长期国债</w:t>
      </w:r>
      <w:r>
        <w:rPr>
          <w:rFonts w:hint="eastAsia"/>
          <w:color w:val="auto"/>
          <w:sz w:val="24"/>
          <w:szCs w:val="28"/>
          <w:highlight w:val="none"/>
          <w:u w:val="single"/>
          <w:lang w:eastAsia="zh-CN"/>
        </w:rPr>
        <w:t>、</w:t>
      </w:r>
      <w:r>
        <w:rPr>
          <w:rFonts w:hint="eastAsia"/>
          <w:color w:val="auto"/>
          <w:sz w:val="24"/>
          <w:szCs w:val="28"/>
          <w:highlight w:val="none"/>
          <w:u w:val="single"/>
          <w:lang w:val="en-US" w:eastAsia="zh-CN"/>
        </w:rPr>
        <w:t>中央预算内投资</w:t>
      </w:r>
      <w:r>
        <w:rPr>
          <w:rFonts w:hint="eastAsia"/>
          <w:color w:val="auto"/>
          <w:sz w:val="24"/>
          <w:szCs w:val="28"/>
          <w:highlight w:val="none"/>
          <w:u w:val="single"/>
        </w:rPr>
        <w:t>政策背景及内容，组织相关专题培训及答疑。</w:t>
      </w:r>
    </w:p>
    <w:p w14:paraId="0A646DB0">
      <w:pPr>
        <w:tabs>
          <w:tab w:val="left" w:pos="0"/>
        </w:tabs>
        <w:spacing w:line="500" w:lineRule="exact"/>
        <w:ind w:firstLine="480" w:firstLineChars="200"/>
        <w:jc w:val="both"/>
        <w:rPr>
          <w:color w:val="auto"/>
          <w:sz w:val="24"/>
          <w:szCs w:val="28"/>
          <w:highlight w:val="none"/>
          <w:u w:val="single"/>
        </w:rPr>
      </w:pPr>
      <w:r>
        <w:rPr>
          <w:rFonts w:hint="eastAsia"/>
          <w:color w:val="auto"/>
          <w:sz w:val="24"/>
          <w:szCs w:val="28"/>
          <w:highlight w:val="none"/>
        </w:rPr>
        <w:t>（</w:t>
      </w:r>
      <w:r>
        <w:rPr>
          <w:color w:val="auto"/>
          <w:sz w:val="24"/>
          <w:szCs w:val="28"/>
          <w:highlight w:val="none"/>
        </w:rPr>
        <w:t>2</w:t>
      </w:r>
      <w:r>
        <w:rPr>
          <w:rFonts w:hint="eastAsia"/>
          <w:color w:val="auto"/>
          <w:sz w:val="24"/>
          <w:szCs w:val="28"/>
          <w:highlight w:val="none"/>
        </w:rPr>
        <w:t>）</w:t>
      </w:r>
      <w:r>
        <w:rPr>
          <w:rFonts w:hint="eastAsia"/>
          <w:color w:val="auto"/>
          <w:sz w:val="24"/>
          <w:szCs w:val="28"/>
          <w:highlight w:val="none"/>
          <w:u w:val="single"/>
        </w:rPr>
        <w:t>项目梳理及谋划。乙方派遣工作组在大英县驻点，与大英县发改</w:t>
      </w:r>
      <w:r>
        <w:rPr>
          <w:rFonts w:hint="eastAsia"/>
          <w:color w:val="auto"/>
          <w:sz w:val="24"/>
          <w:szCs w:val="28"/>
          <w:highlight w:val="none"/>
          <w:u w:val="single"/>
          <w:lang w:val="en-US" w:eastAsia="zh-CN"/>
        </w:rPr>
        <w:t>局</w:t>
      </w:r>
      <w:r>
        <w:rPr>
          <w:rFonts w:hint="eastAsia"/>
          <w:color w:val="auto"/>
          <w:sz w:val="24"/>
          <w:szCs w:val="28"/>
          <w:highlight w:val="none"/>
          <w:u w:val="single"/>
        </w:rPr>
        <w:t>及相关部门进行面对面帮扶，全面了解大英县</w:t>
      </w:r>
      <w:r>
        <w:rPr>
          <w:color w:val="auto"/>
          <w:sz w:val="24"/>
          <w:szCs w:val="28"/>
          <w:highlight w:val="none"/>
          <w:u w:val="single"/>
        </w:rPr>
        <w:t>202</w:t>
      </w:r>
      <w:r>
        <w:rPr>
          <w:rFonts w:hint="eastAsia"/>
          <w:color w:val="auto"/>
          <w:sz w:val="24"/>
          <w:szCs w:val="28"/>
          <w:highlight w:val="none"/>
          <w:u w:val="single"/>
        </w:rPr>
        <w:t>5年超长期</w:t>
      </w:r>
      <w:r>
        <w:rPr>
          <w:rFonts w:hint="eastAsia"/>
          <w:color w:val="auto"/>
          <w:sz w:val="24"/>
          <w:szCs w:val="28"/>
          <w:highlight w:val="none"/>
          <w:u w:val="single"/>
          <w:lang w:val="en-US" w:eastAsia="zh-CN"/>
        </w:rPr>
        <w:t>特别</w:t>
      </w:r>
      <w:r>
        <w:rPr>
          <w:rFonts w:hint="eastAsia"/>
          <w:color w:val="auto"/>
          <w:sz w:val="24"/>
          <w:szCs w:val="28"/>
          <w:highlight w:val="none"/>
          <w:u w:val="single"/>
        </w:rPr>
        <w:t>国债</w:t>
      </w:r>
      <w:r>
        <w:rPr>
          <w:rFonts w:hint="eastAsia"/>
          <w:color w:val="auto"/>
          <w:sz w:val="24"/>
          <w:szCs w:val="28"/>
          <w:highlight w:val="none"/>
          <w:u w:val="single"/>
          <w:lang w:eastAsia="zh-CN"/>
        </w:rPr>
        <w:t>、</w:t>
      </w:r>
      <w:r>
        <w:rPr>
          <w:rFonts w:hint="eastAsia"/>
          <w:color w:val="auto"/>
          <w:sz w:val="24"/>
          <w:szCs w:val="28"/>
          <w:highlight w:val="none"/>
          <w:u w:val="single"/>
          <w:lang w:val="en-US" w:eastAsia="zh-CN"/>
        </w:rPr>
        <w:t>中央预算内投资</w:t>
      </w:r>
      <w:r>
        <w:rPr>
          <w:rFonts w:hint="eastAsia"/>
          <w:color w:val="auto"/>
          <w:sz w:val="24"/>
          <w:szCs w:val="28"/>
          <w:highlight w:val="none"/>
          <w:u w:val="single"/>
        </w:rPr>
        <w:t>申报项目的情况，针对申报项目存在的问题，提出指导意见和谋划思路，聚焦超长期</w:t>
      </w:r>
      <w:r>
        <w:rPr>
          <w:rFonts w:hint="eastAsia"/>
          <w:color w:val="auto"/>
          <w:sz w:val="24"/>
          <w:szCs w:val="28"/>
          <w:highlight w:val="none"/>
          <w:u w:val="single"/>
          <w:lang w:val="en-US" w:eastAsia="zh-CN"/>
        </w:rPr>
        <w:t>特别</w:t>
      </w:r>
      <w:r>
        <w:rPr>
          <w:rFonts w:hint="eastAsia"/>
          <w:color w:val="auto"/>
          <w:sz w:val="24"/>
          <w:szCs w:val="28"/>
          <w:highlight w:val="none"/>
          <w:u w:val="single"/>
        </w:rPr>
        <w:t>国债</w:t>
      </w:r>
      <w:r>
        <w:rPr>
          <w:rFonts w:hint="eastAsia"/>
          <w:color w:val="auto"/>
          <w:sz w:val="24"/>
          <w:szCs w:val="28"/>
          <w:highlight w:val="none"/>
          <w:u w:val="single"/>
          <w:lang w:eastAsia="zh-CN"/>
        </w:rPr>
        <w:t>、</w:t>
      </w:r>
      <w:r>
        <w:rPr>
          <w:rFonts w:hint="eastAsia"/>
          <w:color w:val="auto"/>
          <w:sz w:val="24"/>
          <w:szCs w:val="28"/>
          <w:highlight w:val="none"/>
          <w:u w:val="single"/>
          <w:lang w:val="en-US" w:eastAsia="zh-CN"/>
        </w:rPr>
        <w:t>中央预算内投资</w:t>
      </w:r>
      <w:r>
        <w:rPr>
          <w:rFonts w:hint="eastAsia"/>
          <w:color w:val="auto"/>
          <w:sz w:val="24"/>
          <w:szCs w:val="28"/>
          <w:highlight w:val="none"/>
          <w:u w:val="single"/>
        </w:rPr>
        <w:t>重点支持的领域，通过“筛、改、谋、补”，建立更加完善的项目储备库。</w:t>
      </w:r>
    </w:p>
    <w:p w14:paraId="79B2A31D">
      <w:pPr>
        <w:tabs>
          <w:tab w:val="left" w:pos="0"/>
        </w:tabs>
        <w:spacing w:line="500" w:lineRule="exact"/>
        <w:ind w:firstLine="480" w:firstLineChars="200"/>
        <w:jc w:val="both"/>
        <w:rPr>
          <w:color w:val="auto"/>
          <w:sz w:val="24"/>
          <w:szCs w:val="28"/>
          <w:highlight w:val="none"/>
          <w:u w:val="single"/>
        </w:rPr>
      </w:pPr>
      <w:r>
        <w:rPr>
          <w:rFonts w:hint="eastAsia"/>
          <w:color w:val="auto"/>
          <w:sz w:val="24"/>
          <w:szCs w:val="28"/>
          <w:highlight w:val="none"/>
        </w:rPr>
        <w:t>（</w:t>
      </w:r>
      <w:r>
        <w:rPr>
          <w:color w:val="auto"/>
          <w:sz w:val="24"/>
          <w:szCs w:val="28"/>
          <w:highlight w:val="none"/>
        </w:rPr>
        <w:t>3</w:t>
      </w:r>
      <w:r>
        <w:rPr>
          <w:rFonts w:hint="eastAsia"/>
          <w:color w:val="auto"/>
          <w:sz w:val="24"/>
          <w:szCs w:val="28"/>
          <w:highlight w:val="none"/>
        </w:rPr>
        <w:t>）</w:t>
      </w:r>
      <w:r>
        <w:rPr>
          <w:rFonts w:hint="eastAsia"/>
          <w:color w:val="auto"/>
          <w:sz w:val="24"/>
          <w:szCs w:val="28"/>
          <w:highlight w:val="none"/>
          <w:u w:val="single"/>
        </w:rPr>
        <w:t>各部门一对一谋划指导。组织大英县</w:t>
      </w:r>
      <w:r>
        <w:rPr>
          <w:rFonts w:hint="eastAsia"/>
          <w:color w:val="auto"/>
          <w:sz w:val="24"/>
          <w:szCs w:val="28"/>
          <w:highlight w:val="none"/>
          <w:u w:val="single"/>
          <w:lang w:val="en-US" w:eastAsia="zh-CN"/>
        </w:rPr>
        <w:t>相关</w:t>
      </w:r>
      <w:r>
        <w:rPr>
          <w:rFonts w:hint="eastAsia"/>
          <w:color w:val="auto"/>
          <w:sz w:val="24"/>
          <w:szCs w:val="28"/>
          <w:highlight w:val="none"/>
          <w:u w:val="single"/>
        </w:rPr>
        <w:t>部门进行一对一指导，对口梳理申报的项目，结合实际情况，提出谋划及修改建议。</w:t>
      </w:r>
    </w:p>
    <w:p w14:paraId="068E664D">
      <w:pPr>
        <w:tabs>
          <w:tab w:val="left" w:pos="0"/>
        </w:tabs>
        <w:spacing w:line="500" w:lineRule="exact"/>
        <w:ind w:firstLine="480" w:firstLineChars="200"/>
        <w:jc w:val="both"/>
        <w:rPr>
          <w:color w:val="auto"/>
          <w:sz w:val="24"/>
          <w:szCs w:val="28"/>
          <w:highlight w:val="none"/>
          <w:u w:val="single"/>
        </w:rPr>
      </w:pPr>
      <w:r>
        <w:rPr>
          <w:rFonts w:hint="eastAsia"/>
          <w:color w:val="auto"/>
          <w:sz w:val="24"/>
          <w:szCs w:val="28"/>
          <w:highlight w:val="none"/>
        </w:rPr>
        <w:t>（</w:t>
      </w:r>
      <w:r>
        <w:rPr>
          <w:color w:val="auto"/>
          <w:sz w:val="24"/>
          <w:szCs w:val="28"/>
          <w:highlight w:val="none"/>
        </w:rPr>
        <w:t>4</w:t>
      </w:r>
      <w:r>
        <w:rPr>
          <w:rFonts w:hint="eastAsia"/>
          <w:color w:val="auto"/>
          <w:sz w:val="24"/>
          <w:szCs w:val="28"/>
          <w:highlight w:val="none"/>
        </w:rPr>
        <w:t>）</w:t>
      </w:r>
      <w:r>
        <w:rPr>
          <w:rFonts w:hint="eastAsia"/>
          <w:color w:val="auto"/>
          <w:sz w:val="24"/>
          <w:szCs w:val="28"/>
          <w:highlight w:val="none"/>
          <w:u w:val="single"/>
        </w:rPr>
        <w:t>申报辅导。对全</w:t>
      </w:r>
      <w:r>
        <w:rPr>
          <w:rFonts w:hint="eastAsia"/>
          <w:color w:val="auto"/>
          <w:sz w:val="24"/>
          <w:szCs w:val="28"/>
          <w:highlight w:val="none"/>
          <w:u w:val="single"/>
          <w:lang w:eastAsia="zh-CN"/>
        </w:rPr>
        <w:t>县</w:t>
      </w:r>
      <w:r>
        <w:rPr>
          <w:rFonts w:hint="eastAsia"/>
          <w:color w:val="auto"/>
          <w:sz w:val="24"/>
          <w:szCs w:val="28"/>
          <w:highlight w:val="none"/>
          <w:u w:val="single"/>
        </w:rPr>
        <w:t>申报超长期</w:t>
      </w:r>
      <w:r>
        <w:rPr>
          <w:rFonts w:hint="eastAsia"/>
          <w:color w:val="auto"/>
          <w:sz w:val="24"/>
          <w:szCs w:val="28"/>
          <w:highlight w:val="none"/>
          <w:u w:val="single"/>
          <w:lang w:val="en-US" w:eastAsia="zh-CN"/>
        </w:rPr>
        <w:t>特别</w:t>
      </w:r>
      <w:r>
        <w:rPr>
          <w:rFonts w:hint="eastAsia"/>
          <w:color w:val="auto"/>
          <w:sz w:val="24"/>
          <w:szCs w:val="28"/>
          <w:highlight w:val="none"/>
          <w:u w:val="single"/>
        </w:rPr>
        <w:t>国债</w:t>
      </w:r>
      <w:r>
        <w:rPr>
          <w:rFonts w:hint="eastAsia"/>
          <w:color w:val="auto"/>
          <w:sz w:val="24"/>
          <w:szCs w:val="28"/>
          <w:highlight w:val="none"/>
          <w:u w:val="single"/>
          <w:lang w:eastAsia="zh-CN"/>
        </w:rPr>
        <w:t>、</w:t>
      </w:r>
      <w:r>
        <w:rPr>
          <w:rFonts w:hint="eastAsia"/>
          <w:color w:val="auto"/>
          <w:sz w:val="24"/>
          <w:szCs w:val="28"/>
          <w:highlight w:val="none"/>
          <w:u w:val="single"/>
          <w:lang w:val="en-US" w:eastAsia="zh-CN"/>
        </w:rPr>
        <w:t>中央预算内投资</w:t>
      </w:r>
      <w:r>
        <w:rPr>
          <w:rFonts w:hint="eastAsia"/>
          <w:color w:val="auto"/>
          <w:sz w:val="24"/>
          <w:szCs w:val="28"/>
          <w:highlight w:val="none"/>
          <w:u w:val="single"/>
        </w:rPr>
        <w:t>的项目名称、建设内容、批复文件、重大项目库填报内容、资料完整性等方面进行全面审查，并协助大英县完善申报材料，同时，加强</w:t>
      </w:r>
      <w:r>
        <w:rPr>
          <w:rFonts w:hint="eastAsia"/>
          <w:color w:val="auto"/>
          <w:sz w:val="24"/>
          <w:szCs w:val="28"/>
          <w:highlight w:val="none"/>
          <w:u w:val="single"/>
          <w:lang w:val="en-US" w:eastAsia="zh-CN"/>
        </w:rPr>
        <w:t>向上</w:t>
      </w:r>
      <w:r>
        <w:rPr>
          <w:rFonts w:hint="eastAsia"/>
          <w:color w:val="auto"/>
          <w:sz w:val="24"/>
          <w:szCs w:val="28"/>
          <w:highlight w:val="none"/>
          <w:u w:val="single"/>
        </w:rPr>
        <w:t>沟通对接，提高项目申报质量</w:t>
      </w:r>
      <w:r>
        <w:rPr>
          <w:rFonts w:hint="eastAsia"/>
          <w:color w:val="auto"/>
          <w:sz w:val="24"/>
          <w:szCs w:val="28"/>
          <w:highlight w:val="none"/>
          <w:u w:val="single"/>
          <w:lang w:val="en-US" w:eastAsia="zh-CN"/>
        </w:rPr>
        <w:t>和通过率</w:t>
      </w:r>
      <w:r>
        <w:rPr>
          <w:rFonts w:hint="eastAsia"/>
          <w:color w:val="auto"/>
          <w:sz w:val="24"/>
          <w:szCs w:val="28"/>
          <w:highlight w:val="none"/>
          <w:u w:val="single"/>
        </w:rPr>
        <w:t>。</w:t>
      </w:r>
    </w:p>
    <w:p w14:paraId="6E2E0EDD">
      <w:pPr>
        <w:tabs>
          <w:tab w:val="left" w:pos="0"/>
        </w:tabs>
        <w:spacing w:line="500" w:lineRule="exact"/>
        <w:ind w:firstLine="480" w:firstLineChars="200"/>
        <w:jc w:val="both"/>
        <w:rPr>
          <w:color w:val="auto"/>
          <w:sz w:val="24"/>
          <w:szCs w:val="28"/>
          <w:highlight w:val="none"/>
          <w:u w:val="single"/>
        </w:rPr>
      </w:pPr>
      <w:r>
        <w:rPr>
          <w:rFonts w:hint="eastAsia"/>
          <w:color w:val="auto"/>
          <w:sz w:val="24"/>
          <w:szCs w:val="28"/>
          <w:highlight w:val="none"/>
        </w:rPr>
        <w:t>（</w:t>
      </w:r>
      <w:r>
        <w:rPr>
          <w:color w:val="auto"/>
          <w:sz w:val="24"/>
          <w:szCs w:val="28"/>
          <w:highlight w:val="none"/>
        </w:rPr>
        <w:t>5</w:t>
      </w:r>
      <w:r>
        <w:rPr>
          <w:rFonts w:hint="eastAsia"/>
          <w:color w:val="auto"/>
          <w:sz w:val="24"/>
          <w:szCs w:val="28"/>
          <w:highlight w:val="none"/>
        </w:rPr>
        <w:t>）</w:t>
      </w:r>
      <w:r>
        <w:rPr>
          <w:rFonts w:hint="eastAsia"/>
          <w:color w:val="auto"/>
          <w:sz w:val="24"/>
          <w:szCs w:val="28"/>
          <w:highlight w:val="none"/>
          <w:u w:val="single"/>
        </w:rPr>
        <w:t>进驻辅导。乙方派遣专门工作组，在超长期</w:t>
      </w:r>
      <w:r>
        <w:rPr>
          <w:rFonts w:hint="eastAsia"/>
          <w:color w:val="auto"/>
          <w:sz w:val="24"/>
          <w:szCs w:val="28"/>
          <w:highlight w:val="none"/>
          <w:u w:val="single"/>
          <w:lang w:val="en-US" w:eastAsia="zh-CN"/>
        </w:rPr>
        <w:t>特别</w:t>
      </w:r>
      <w:r>
        <w:rPr>
          <w:rFonts w:hint="eastAsia"/>
          <w:color w:val="auto"/>
          <w:sz w:val="24"/>
          <w:szCs w:val="28"/>
          <w:highlight w:val="none"/>
          <w:u w:val="single"/>
        </w:rPr>
        <w:t>国债</w:t>
      </w:r>
      <w:r>
        <w:rPr>
          <w:rFonts w:hint="eastAsia"/>
          <w:color w:val="auto"/>
          <w:sz w:val="24"/>
          <w:szCs w:val="28"/>
          <w:highlight w:val="none"/>
          <w:u w:val="single"/>
          <w:lang w:eastAsia="zh-CN"/>
        </w:rPr>
        <w:t>、</w:t>
      </w:r>
      <w:r>
        <w:rPr>
          <w:rFonts w:hint="eastAsia"/>
          <w:color w:val="auto"/>
          <w:sz w:val="24"/>
          <w:szCs w:val="28"/>
          <w:highlight w:val="none"/>
          <w:u w:val="single"/>
          <w:lang w:val="en-US" w:eastAsia="zh-CN"/>
        </w:rPr>
        <w:t>中央预算内投资</w:t>
      </w:r>
      <w:r>
        <w:rPr>
          <w:rFonts w:hint="eastAsia"/>
          <w:color w:val="auto"/>
          <w:sz w:val="24"/>
          <w:szCs w:val="28"/>
          <w:highlight w:val="none"/>
          <w:u w:val="single"/>
        </w:rPr>
        <w:t>申报期间进驻当地办公，以便对大英县发改</w:t>
      </w:r>
      <w:r>
        <w:rPr>
          <w:rFonts w:hint="eastAsia"/>
          <w:color w:val="auto"/>
          <w:sz w:val="24"/>
          <w:szCs w:val="28"/>
          <w:highlight w:val="none"/>
          <w:u w:val="single"/>
          <w:lang w:val="en-US" w:eastAsia="zh-CN"/>
        </w:rPr>
        <w:t>局、</w:t>
      </w:r>
      <w:r>
        <w:rPr>
          <w:rFonts w:hint="eastAsia"/>
          <w:color w:val="auto"/>
          <w:sz w:val="24"/>
          <w:szCs w:val="28"/>
          <w:highlight w:val="none"/>
          <w:u w:val="single"/>
        </w:rPr>
        <w:t>各部门的需求进行第一时间响应及解答。</w:t>
      </w:r>
    </w:p>
    <w:p w14:paraId="5BDD8B93">
      <w:pPr>
        <w:spacing w:after="120" w:line="500" w:lineRule="exact"/>
        <w:ind w:firstLine="482" w:firstLineChars="200"/>
        <w:outlineLvl w:val="0"/>
        <w:rPr>
          <w:rFonts w:ascii="黑体" w:hAnsi="黑体" w:eastAsia="黑体"/>
          <w:b/>
          <w:color w:val="auto"/>
          <w:sz w:val="24"/>
          <w:szCs w:val="24"/>
          <w:highlight w:val="none"/>
        </w:rPr>
      </w:pPr>
      <w:r>
        <w:rPr>
          <w:rFonts w:hint="eastAsia" w:ascii="黑体" w:hAnsi="黑体" w:eastAsia="黑体"/>
          <w:b/>
          <w:color w:val="auto"/>
          <w:sz w:val="24"/>
          <w:szCs w:val="24"/>
          <w:highlight w:val="none"/>
        </w:rPr>
        <w:t>第二条  委托咨询服务的期限</w:t>
      </w:r>
    </w:p>
    <w:p w14:paraId="356A9727">
      <w:pPr>
        <w:shd w:val="clear" w:color="auto" w:fill="auto"/>
        <w:tabs>
          <w:tab w:val="left" w:pos="0"/>
        </w:tabs>
        <w:spacing w:after="0" w:line="500" w:lineRule="exact"/>
        <w:ind w:firstLine="480" w:firstLineChars="200"/>
        <w:jc w:val="both"/>
        <w:rPr>
          <w:rFonts w:hint="eastAsia" w:ascii="Times New Roman" w:hAnsi="Times New Roman"/>
          <w:color w:val="auto"/>
          <w:sz w:val="24"/>
          <w:szCs w:val="28"/>
          <w:highlight w:val="none"/>
          <w:u w:val="single"/>
        </w:rPr>
      </w:pPr>
      <w:r>
        <w:rPr>
          <w:rFonts w:hint="eastAsia" w:ascii="Times New Roman" w:hAnsi="Times New Roman"/>
          <w:color w:val="auto"/>
          <w:sz w:val="24"/>
          <w:szCs w:val="28"/>
          <w:highlight w:val="none"/>
          <w:u w:val="none"/>
        </w:rPr>
        <w:t>本合同</w:t>
      </w:r>
      <w:r>
        <w:rPr>
          <w:rFonts w:hint="eastAsia" w:ascii="Times New Roman" w:hAnsi="Times New Roman"/>
          <w:color w:val="auto"/>
          <w:sz w:val="24"/>
          <w:szCs w:val="28"/>
          <w:highlight w:val="none"/>
          <w:u w:val="none"/>
          <w:lang w:val="en-US" w:eastAsia="zh-CN"/>
        </w:rPr>
        <w:t>签订后乙方开始提供咨询服务，服务期限为一年，</w:t>
      </w:r>
      <w:r>
        <w:rPr>
          <w:rFonts w:hint="eastAsia" w:ascii="Times New Roman" w:hAnsi="Times New Roman"/>
          <w:color w:val="auto"/>
          <w:sz w:val="24"/>
          <w:szCs w:val="28"/>
          <w:highlight w:val="none"/>
          <w:u w:val="none"/>
        </w:rPr>
        <w:t>自</w:t>
      </w:r>
      <w:r>
        <w:rPr>
          <w:rFonts w:hint="eastAsia" w:ascii="Times New Roman" w:hAnsi="Times New Roman"/>
          <w:color w:val="auto"/>
          <w:sz w:val="24"/>
          <w:szCs w:val="28"/>
          <w:highlight w:val="none"/>
          <w:u w:val="single"/>
        </w:rPr>
        <w:t>2025</w:t>
      </w:r>
      <w:r>
        <w:rPr>
          <w:rFonts w:hint="eastAsia" w:ascii="Times New Roman" w:hAnsi="Times New Roman"/>
          <w:color w:val="auto"/>
          <w:sz w:val="24"/>
          <w:szCs w:val="28"/>
          <w:highlight w:val="none"/>
          <w:u w:val="none"/>
        </w:rPr>
        <w:t>年</w:t>
      </w:r>
      <w:r>
        <w:rPr>
          <w:rFonts w:hint="eastAsia" w:ascii="Times New Roman" w:hAnsi="Times New Roman"/>
          <w:color w:val="auto"/>
          <w:sz w:val="24"/>
          <w:szCs w:val="28"/>
          <w:highlight w:val="none"/>
          <w:u w:val="single"/>
        </w:rPr>
        <w:t xml:space="preserve"> </w:t>
      </w:r>
      <w:r>
        <w:rPr>
          <w:rFonts w:hint="eastAsia" w:ascii="Times New Roman" w:hAnsi="Times New Roman"/>
          <w:color w:val="auto"/>
          <w:sz w:val="24"/>
          <w:szCs w:val="28"/>
          <w:highlight w:val="none"/>
          <w:u w:val="single"/>
          <w:lang w:val="en-US" w:eastAsia="zh-CN"/>
        </w:rPr>
        <w:t xml:space="preserve"> </w:t>
      </w:r>
      <w:r>
        <w:rPr>
          <w:rFonts w:hint="eastAsia" w:ascii="Times New Roman" w:hAnsi="Times New Roman"/>
          <w:color w:val="auto"/>
          <w:sz w:val="24"/>
          <w:szCs w:val="28"/>
          <w:highlight w:val="none"/>
          <w:u w:val="single"/>
        </w:rPr>
        <w:t xml:space="preserve"> </w:t>
      </w:r>
      <w:r>
        <w:rPr>
          <w:rFonts w:hint="eastAsia" w:ascii="Times New Roman" w:hAnsi="Times New Roman"/>
          <w:color w:val="auto"/>
          <w:sz w:val="24"/>
          <w:szCs w:val="28"/>
          <w:highlight w:val="none"/>
          <w:u w:val="none"/>
        </w:rPr>
        <w:t>月</w:t>
      </w:r>
      <w:r>
        <w:rPr>
          <w:rFonts w:hint="eastAsia" w:ascii="Times New Roman" w:hAnsi="Times New Roman"/>
          <w:color w:val="auto"/>
          <w:sz w:val="24"/>
          <w:szCs w:val="28"/>
          <w:highlight w:val="none"/>
          <w:u w:val="single"/>
        </w:rPr>
        <w:t xml:space="preserve">  </w:t>
      </w:r>
      <w:r>
        <w:rPr>
          <w:rFonts w:hint="eastAsia" w:ascii="Times New Roman" w:hAnsi="Times New Roman"/>
          <w:b/>
          <w:bCs/>
          <w:color w:val="auto"/>
          <w:sz w:val="24"/>
          <w:szCs w:val="28"/>
          <w:highlight w:val="none"/>
          <w:u w:val="none"/>
        </w:rPr>
        <w:t>日</w:t>
      </w:r>
      <w:r>
        <w:rPr>
          <w:rFonts w:hint="eastAsia"/>
          <w:color w:val="auto"/>
          <w:sz w:val="24"/>
          <w:szCs w:val="28"/>
          <w:highlight w:val="none"/>
          <w:u w:val="single"/>
          <w:lang w:val="en-US" w:eastAsia="zh-CN"/>
        </w:rPr>
        <w:t xml:space="preserve">   </w:t>
      </w:r>
      <w:r>
        <w:rPr>
          <w:rFonts w:hint="eastAsia" w:ascii="Times New Roman" w:hAnsi="Times New Roman"/>
          <w:color w:val="auto"/>
          <w:sz w:val="24"/>
          <w:szCs w:val="28"/>
          <w:highlight w:val="none"/>
          <w:u w:val="none"/>
        </w:rPr>
        <w:t>至</w:t>
      </w:r>
      <w:r>
        <w:rPr>
          <w:rFonts w:hint="eastAsia" w:ascii="Times New Roman" w:hAnsi="Times New Roman"/>
          <w:color w:val="auto"/>
          <w:sz w:val="24"/>
          <w:szCs w:val="28"/>
          <w:highlight w:val="none"/>
          <w:u w:val="single"/>
        </w:rPr>
        <w:t xml:space="preserve"> 2026 </w:t>
      </w:r>
      <w:r>
        <w:rPr>
          <w:rFonts w:hint="eastAsia" w:ascii="Times New Roman" w:hAnsi="Times New Roman"/>
          <w:color w:val="auto"/>
          <w:sz w:val="24"/>
          <w:szCs w:val="28"/>
          <w:highlight w:val="none"/>
          <w:u w:val="none"/>
        </w:rPr>
        <w:t>年</w:t>
      </w:r>
      <w:r>
        <w:rPr>
          <w:rFonts w:hint="eastAsia" w:ascii="Times New Roman" w:hAnsi="Times New Roman"/>
          <w:color w:val="auto"/>
          <w:sz w:val="24"/>
          <w:szCs w:val="28"/>
          <w:highlight w:val="none"/>
          <w:u w:val="single"/>
        </w:rPr>
        <w:t xml:space="preserve"> </w:t>
      </w:r>
      <w:r>
        <w:rPr>
          <w:rFonts w:hint="eastAsia" w:ascii="Times New Roman" w:hAnsi="Times New Roman"/>
          <w:color w:val="auto"/>
          <w:sz w:val="24"/>
          <w:szCs w:val="28"/>
          <w:highlight w:val="none"/>
          <w:u w:val="single"/>
          <w:lang w:val="en-US" w:eastAsia="zh-CN"/>
        </w:rPr>
        <w:t xml:space="preserve">  </w:t>
      </w:r>
      <w:r>
        <w:rPr>
          <w:rFonts w:hint="eastAsia" w:ascii="Times New Roman" w:hAnsi="Times New Roman"/>
          <w:color w:val="auto"/>
          <w:sz w:val="24"/>
          <w:szCs w:val="28"/>
          <w:highlight w:val="none"/>
          <w:u w:val="single"/>
        </w:rPr>
        <w:t xml:space="preserve"> </w:t>
      </w:r>
      <w:r>
        <w:rPr>
          <w:rFonts w:hint="eastAsia" w:ascii="Times New Roman" w:hAnsi="Times New Roman"/>
          <w:color w:val="auto"/>
          <w:sz w:val="24"/>
          <w:szCs w:val="28"/>
          <w:highlight w:val="none"/>
          <w:u w:val="none"/>
        </w:rPr>
        <w:t>月</w:t>
      </w:r>
      <w:r>
        <w:rPr>
          <w:rFonts w:hint="eastAsia" w:ascii="Times New Roman" w:hAnsi="Times New Roman"/>
          <w:color w:val="auto"/>
          <w:sz w:val="24"/>
          <w:szCs w:val="28"/>
          <w:highlight w:val="none"/>
          <w:u w:val="single"/>
        </w:rPr>
        <w:t xml:space="preserve"> </w:t>
      </w:r>
      <w:r>
        <w:rPr>
          <w:rFonts w:hint="eastAsia"/>
          <w:color w:val="auto"/>
          <w:sz w:val="24"/>
          <w:szCs w:val="28"/>
          <w:highlight w:val="none"/>
          <w:u w:val="single"/>
          <w:lang w:val="en-US" w:eastAsia="zh-CN"/>
        </w:rPr>
        <w:t xml:space="preserve"> </w:t>
      </w:r>
      <w:r>
        <w:rPr>
          <w:rFonts w:hint="eastAsia" w:ascii="Times New Roman" w:hAnsi="Times New Roman"/>
          <w:color w:val="auto"/>
          <w:sz w:val="24"/>
          <w:szCs w:val="28"/>
          <w:highlight w:val="none"/>
          <w:u w:val="single"/>
        </w:rPr>
        <w:t xml:space="preserve"> </w:t>
      </w:r>
      <w:r>
        <w:rPr>
          <w:rFonts w:hint="eastAsia" w:ascii="Times New Roman" w:hAnsi="Times New Roman"/>
          <w:color w:val="auto"/>
          <w:sz w:val="24"/>
          <w:szCs w:val="28"/>
          <w:highlight w:val="none"/>
          <w:u w:val="none"/>
        </w:rPr>
        <w:t>日。</w:t>
      </w:r>
    </w:p>
    <w:p w14:paraId="44B43EB7">
      <w:pPr>
        <w:spacing w:after="120" w:line="500" w:lineRule="exact"/>
        <w:ind w:firstLine="482" w:firstLineChars="200"/>
        <w:outlineLvl w:val="0"/>
        <w:rPr>
          <w:rFonts w:ascii="黑体" w:hAnsi="黑体" w:eastAsia="黑体"/>
          <w:b/>
          <w:color w:val="auto"/>
          <w:sz w:val="24"/>
          <w:szCs w:val="24"/>
          <w:highlight w:val="none"/>
        </w:rPr>
      </w:pPr>
      <w:r>
        <w:rPr>
          <w:rFonts w:hint="eastAsia" w:ascii="黑体" w:hAnsi="黑体" w:eastAsia="黑体"/>
          <w:b/>
          <w:color w:val="auto"/>
          <w:sz w:val="24"/>
          <w:szCs w:val="24"/>
          <w:highlight w:val="none"/>
        </w:rPr>
        <w:t>第三条  协作事项</w:t>
      </w:r>
    </w:p>
    <w:p w14:paraId="34A9B9F9">
      <w:pPr>
        <w:spacing w:after="120"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为保证乙方有效进行技术咨询工作，甲方应当向乙方提供下列协作事项：</w:t>
      </w:r>
    </w:p>
    <w:p w14:paraId="35C2093F">
      <w:pPr>
        <w:spacing w:after="120" w:line="500" w:lineRule="exact"/>
        <w:ind w:firstLine="482" w:firstLineChars="200"/>
        <w:rPr>
          <w:rFonts w:ascii="宋体" w:hAnsi="宋体"/>
          <w:color w:val="auto"/>
          <w:sz w:val="24"/>
          <w:szCs w:val="24"/>
          <w:highlight w:val="none"/>
        </w:rPr>
      </w:pPr>
      <w:r>
        <w:rPr>
          <w:rFonts w:hint="eastAsia" w:ascii="宋体" w:hAnsi="宋体"/>
          <w:b/>
          <w:bCs/>
          <w:color w:val="auto"/>
          <w:sz w:val="24"/>
          <w:szCs w:val="24"/>
          <w:highlight w:val="none"/>
        </w:rPr>
        <w:t>1.提供技术资料：</w:t>
      </w:r>
      <w:r>
        <w:rPr>
          <w:rFonts w:hint="eastAsia" w:ascii="宋体" w:hAnsi="宋体"/>
          <w:color w:val="auto"/>
          <w:sz w:val="24"/>
          <w:szCs w:val="24"/>
          <w:highlight w:val="none"/>
          <w:u w:val="single"/>
        </w:rPr>
        <w:t>根据乙方对咨询服务工作的要求和建议，提供有关技术资料和其它相关资料，资料的内容和深度应尽量满足编制项目的要求。</w:t>
      </w:r>
    </w:p>
    <w:p w14:paraId="4A79D5BC">
      <w:pPr>
        <w:spacing w:after="120" w:line="500" w:lineRule="exact"/>
        <w:ind w:firstLine="482" w:firstLineChars="200"/>
        <w:rPr>
          <w:rFonts w:ascii="宋体" w:hAnsi="宋体"/>
          <w:color w:val="auto"/>
          <w:sz w:val="24"/>
          <w:szCs w:val="24"/>
          <w:highlight w:val="none"/>
          <w:u w:val="single"/>
        </w:rPr>
      </w:pPr>
      <w:r>
        <w:rPr>
          <w:rFonts w:hint="eastAsia" w:ascii="宋体" w:hAnsi="宋体"/>
          <w:b/>
          <w:bCs/>
          <w:color w:val="auto"/>
          <w:sz w:val="24"/>
          <w:szCs w:val="24"/>
          <w:highlight w:val="none"/>
        </w:rPr>
        <w:t>2.提供工作条件：</w:t>
      </w:r>
      <w:r>
        <w:rPr>
          <w:rFonts w:hint="eastAsia" w:ascii="宋体" w:hAnsi="宋体"/>
          <w:color w:val="auto"/>
          <w:sz w:val="24"/>
          <w:szCs w:val="24"/>
          <w:highlight w:val="none"/>
          <w:u w:val="single"/>
        </w:rPr>
        <w:t xml:space="preserve"> 甲方委派熟悉项目情况的人员给予乙方密切配合和协作。</w:t>
      </w:r>
    </w:p>
    <w:p w14:paraId="59A3EB07">
      <w:pPr>
        <w:spacing w:after="120" w:line="500" w:lineRule="exact"/>
        <w:ind w:firstLine="482" w:firstLineChars="200"/>
        <w:rPr>
          <w:rFonts w:hint="eastAsia" w:ascii="宋体" w:hAnsi="宋体"/>
          <w:color w:val="auto"/>
          <w:sz w:val="24"/>
          <w:szCs w:val="24"/>
          <w:highlight w:val="none"/>
        </w:rPr>
      </w:pPr>
      <w:r>
        <w:rPr>
          <w:rFonts w:hint="eastAsia" w:ascii="宋体" w:hAnsi="宋体"/>
          <w:b/>
          <w:bCs/>
          <w:color w:val="auto"/>
          <w:sz w:val="24"/>
          <w:szCs w:val="24"/>
          <w:highlight w:val="none"/>
        </w:rPr>
        <w:t>3.</w:t>
      </w:r>
      <w:r>
        <w:rPr>
          <w:rFonts w:hint="eastAsia" w:ascii="宋体" w:hAnsi="宋体"/>
          <w:color w:val="auto"/>
          <w:sz w:val="24"/>
          <w:szCs w:val="24"/>
          <w:highlight w:val="none"/>
        </w:rPr>
        <w:t>甲乙双方应对本合同履行过程中涉及的相关资料、数据及其它信息履行保密义务，未经对方书面同意，不得向任何第三方泄露。</w:t>
      </w:r>
    </w:p>
    <w:p w14:paraId="22139E90">
      <w:pPr>
        <w:spacing w:after="120"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4.本次咨询服务工作结束后，乙方</w:t>
      </w:r>
      <w:r>
        <w:rPr>
          <w:rFonts w:hint="eastAsia" w:ascii="宋体" w:hAnsi="宋体"/>
          <w:color w:val="auto"/>
          <w:sz w:val="24"/>
          <w:szCs w:val="24"/>
          <w:highlight w:val="none"/>
          <w:lang w:val="en-US" w:eastAsia="zh-CN"/>
        </w:rPr>
        <w:t>应</w:t>
      </w:r>
      <w:r>
        <w:rPr>
          <w:rFonts w:hint="eastAsia" w:ascii="宋体" w:hAnsi="宋体"/>
          <w:color w:val="auto"/>
          <w:sz w:val="24"/>
          <w:szCs w:val="24"/>
          <w:highlight w:val="none"/>
        </w:rPr>
        <w:t>向甲方提交</w:t>
      </w:r>
      <w:bookmarkStart w:id="0" w:name="OLE_LINK2"/>
      <w:bookmarkStart w:id="1" w:name="OLE_LINK3"/>
      <w:r>
        <w:rPr>
          <w:rFonts w:hint="eastAsia" w:ascii="宋体" w:hAnsi="宋体"/>
          <w:color w:val="auto"/>
          <w:sz w:val="24"/>
          <w:szCs w:val="24"/>
          <w:highlight w:val="none"/>
        </w:rPr>
        <w:t>《咨询</w:t>
      </w:r>
      <w:r>
        <w:rPr>
          <w:rFonts w:hint="eastAsia" w:ascii="宋体" w:hAnsi="宋体"/>
          <w:color w:val="auto"/>
          <w:sz w:val="24"/>
          <w:szCs w:val="24"/>
          <w:highlight w:val="none"/>
          <w:lang w:val="en-US" w:eastAsia="zh-CN"/>
        </w:rPr>
        <w:t>内容</w:t>
      </w:r>
      <w:r>
        <w:rPr>
          <w:rFonts w:hint="eastAsia" w:ascii="宋体" w:hAnsi="宋体"/>
          <w:color w:val="auto"/>
          <w:sz w:val="24"/>
          <w:szCs w:val="24"/>
          <w:highlight w:val="none"/>
        </w:rPr>
        <w:t>工作报告》作为最终成果</w:t>
      </w:r>
      <w:bookmarkEnd w:id="0"/>
      <w:bookmarkEnd w:id="1"/>
      <w:r>
        <w:rPr>
          <w:rFonts w:hint="eastAsia" w:ascii="宋体" w:hAnsi="宋体"/>
          <w:color w:val="auto"/>
          <w:sz w:val="24"/>
          <w:szCs w:val="24"/>
          <w:highlight w:val="none"/>
        </w:rPr>
        <w:t>，甲方审核通过后，即为</w:t>
      </w:r>
      <w:r>
        <w:rPr>
          <w:rFonts w:hint="eastAsia" w:ascii="宋体" w:hAnsi="宋体"/>
          <w:color w:val="auto"/>
          <w:sz w:val="24"/>
          <w:szCs w:val="24"/>
          <w:highlight w:val="none"/>
          <w:lang w:val="en-US" w:eastAsia="zh-CN"/>
        </w:rPr>
        <w:t>乙方</w:t>
      </w:r>
      <w:r>
        <w:rPr>
          <w:rFonts w:hint="eastAsia" w:ascii="宋体" w:hAnsi="宋体"/>
          <w:color w:val="auto"/>
          <w:sz w:val="24"/>
          <w:szCs w:val="24"/>
          <w:highlight w:val="none"/>
        </w:rPr>
        <w:t>工作成果的完成。</w:t>
      </w:r>
    </w:p>
    <w:p w14:paraId="26F9C5FA">
      <w:pPr>
        <w:spacing w:after="120" w:line="500" w:lineRule="exact"/>
        <w:ind w:firstLine="482" w:firstLineChars="200"/>
        <w:rPr>
          <w:rFonts w:ascii="宋体" w:hAnsi="宋体"/>
          <w:color w:val="auto"/>
          <w:sz w:val="24"/>
          <w:szCs w:val="24"/>
          <w:highlight w:val="none"/>
        </w:rPr>
      </w:pPr>
      <w:r>
        <w:rPr>
          <w:rFonts w:hint="eastAsia" w:ascii="宋体" w:hAnsi="宋体"/>
          <w:b/>
          <w:bCs/>
          <w:color w:val="auto"/>
          <w:sz w:val="24"/>
          <w:szCs w:val="24"/>
          <w:highlight w:val="none"/>
        </w:rPr>
        <w:t>5.其它：</w:t>
      </w:r>
      <w:r>
        <w:rPr>
          <w:rFonts w:hint="eastAsia" w:ascii="宋体" w:hAnsi="宋体"/>
          <w:color w:val="auto"/>
          <w:sz w:val="24"/>
          <w:szCs w:val="24"/>
          <w:highlight w:val="none"/>
          <w:u w:val="single"/>
        </w:rPr>
        <w:t xml:space="preserve"> 根据本合同第四条的约定，向乙方支付咨询费用。</w:t>
      </w:r>
    </w:p>
    <w:p w14:paraId="70079546">
      <w:pPr>
        <w:spacing w:after="120" w:line="500" w:lineRule="exact"/>
        <w:ind w:firstLine="482" w:firstLineChars="200"/>
        <w:outlineLvl w:val="0"/>
        <w:rPr>
          <w:rFonts w:ascii="黑体" w:hAnsi="黑体" w:eastAsia="黑体"/>
          <w:b/>
          <w:color w:val="auto"/>
          <w:sz w:val="24"/>
          <w:szCs w:val="24"/>
          <w:highlight w:val="none"/>
        </w:rPr>
      </w:pPr>
      <w:r>
        <w:rPr>
          <w:rFonts w:hint="eastAsia" w:ascii="黑体" w:hAnsi="黑体" w:eastAsia="黑体"/>
          <w:b/>
          <w:color w:val="auto"/>
          <w:sz w:val="24"/>
          <w:szCs w:val="24"/>
          <w:highlight w:val="none"/>
        </w:rPr>
        <w:t>第四条  服务费用及支付方式</w:t>
      </w:r>
    </w:p>
    <w:p w14:paraId="42081213">
      <w:pPr>
        <w:spacing w:after="120" w:line="500" w:lineRule="exact"/>
        <w:ind w:firstLine="482" w:firstLineChars="200"/>
        <w:outlineLvl w:val="0"/>
        <w:rPr>
          <w:rFonts w:ascii="宋体" w:hAnsi="宋体"/>
          <w:b/>
          <w:bCs/>
          <w:color w:val="auto"/>
          <w:sz w:val="24"/>
          <w:szCs w:val="24"/>
          <w:highlight w:val="none"/>
        </w:rPr>
      </w:pPr>
      <w:r>
        <w:rPr>
          <w:rFonts w:hint="eastAsia" w:ascii="宋体" w:hAnsi="宋体"/>
          <w:b/>
          <w:bCs/>
          <w:color w:val="auto"/>
          <w:sz w:val="24"/>
          <w:szCs w:val="24"/>
          <w:highlight w:val="none"/>
        </w:rPr>
        <w:t xml:space="preserve">(一)合同金额 </w:t>
      </w:r>
    </w:p>
    <w:p w14:paraId="28627287">
      <w:pPr>
        <w:spacing w:after="120" w:line="500" w:lineRule="exact"/>
        <w:ind w:left="480" w:leftChars="150" w:firstLine="0" w:firstLineChars="0"/>
        <w:outlineLvl w:val="0"/>
        <w:rPr>
          <w:rFonts w:hint="eastAsia" w:ascii="宋体" w:hAnsi="宋体"/>
          <w:color w:val="auto"/>
          <w:sz w:val="24"/>
          <w:szCs w:val="24"/>
          <w:highlight w:val="none"/>
          <w:u w:val="single"/>
          <w:lang w:val="en-US" w:eastAsia="zh-CN"/>
        </w:rPr>
      </w:pPr>
      <w:r>
        <w:rPr>
          <w:rFonts w:hint="eastAsia" w:ascii="宋体" w:hAnsi="宋体"/>
          <w:color w:val="auto"/>
          <w:sz w:val="24"/>
          <w:szCs w:val="24"/>
          <w:highlight w:val="none"/>
        </w:rPr>
        <w:t>本项目咨询报酬</w:t>
      </w:r>
      <w:r>
        <w:rPr>
          <w:rFonts w:hint="eastAsia"/>
          <w:color w:val="auto"/>
          <w:sz w:val="24"/>
          <w:szCs w:val="24"/>
          <w:highlight w:val="none"/>
        </w:rPr>
        <w:t>分为基础咨询报酬及绩效奖励，合计金额不超过</w:t>
      </w:r>
      <w:r>
        <w:rPr>
          <w:rFonts w:hint="eastAsia" w:ascii="宋体" w:hAnsi="宋体"/>
          <w:color w:val="auto"/>
          <w:sz w:val="24"/>
          <w:szCs w:val="24"/>
          <w:highlight w:val="none"/>
        </w:rPr>
        <w:t xml:space="preserve"> (大写)</w:t>
      </w:r>
      <w:r>
        <w:rPr>
          <w:rFonts w:hint="eastAsia" w:ascii="宋体" w:hAnsi="宋体"/>
          <w:color w:val="auto"/>
          <w:sz w:val="24"/>
          <w:szCs w:val="24"/>
          <w:highlight w:val="none"/>
          <w:u w:val="single"/>
          <w:lang w:val="en-US" w:eastAsia="zh-CN"/>
        </w:rPr>
        <w:t xml:space="preserve"> </w:t>
      </w:r>
    </w:p>
    <w:p w14:paraId="14C22ADC">
      <w:pPr>
        <w:spacing w:after="120" w:line="500" w:lineRule="exact"/>
        <w:outlineLvl w:val="0"/>
        <w:rPr>
          <w:rFonts w:ascii="宋体" w:hAnsi="宋体"/>
          <w:color w:val="auto"/>
          <w:sz w:val="24"/>
          <w:szCs w:val="24"/>
          <w:highlight w:val="none"/>
        </w:rPr>
      </w:pPr>
      <w:r>
        <w:rPr>
          <w:rFonts w:hint="eastAsia" w:ascii="宋体" w:hAnsi="宋体"/>
          <w:color w:val="auto"/>
          <w:sz w:val="24"/>
          <w:szCs w:val="24"/>
          <w:highlight w:val="none"/>
        </w:rPr>
        <w:t>(￥</w:t>
      </w:r>
      <w:r>
        <w:rPr>
          <w:rFonts w:hint="eastAsia" w:ascii="宋体" w:hAnsi="宋体"/>
          <w:color w:val="auto"/>
          <w:sz w:val="24"/>
          <w:szCs w:val="24"/>
          <w:highlight w:val="none"/>
          <w:u w:val="single"/>
          <w:lang w:val="en-US" w:eastAsia="zh-CN"/>
        </w:rPr>
        <w:t xml:space="preserve">            </w:t>
      </w:r>
      <w:r>
        <w:rPr>
          <w:rFonts w:hint="eastAsia"/>
          <w:color w:val="auto"/>
          <w:sz w:val="24"/>
          <w:szCs w:val="24"/>
          <w:highlight w:val="none"/>
        </w:rPr>
        <w:t>元</w:t>
      </w:r>
      <w:r>
        <w:rPr>
          <w:rFonts w:hint="eastAsia" w:ascii="宋体" w:hAnsi="宋体"/>
          <w:color w:val="auto"/>
          <w:sz w:val="24"/>
          <w:szCs w:val="24"/>
          <w:highlight w:val="none"/>
        </w:rPr>
        <w:t>)。</w:t>
      </w:r>
    </w:p>
    <w:p w14:paraId="7FCFC324">
      <w:pPr>
        <w:spacing w:after="120" w:line="500" w:lineRule="exact"/>
        <w:ind w:firstLine="482" w:firstLineChars="200"/>
        <w:outlineLvl w:val="0"/>
        <w:rPr>
          <w:rFonts w:ascii="宋体" w:hAnsi="宋体"/>
          <w:b/>
          <w:bCs/>
          <w:color w:val="auto"/>
          <w:sz w:val="24"/>
          <w:szCs w:val="24"/>
          <w:highlight w:val="none"/>
        </w:rPr>
      </w:pPr>
      <w:r>
        <w:rPr>
          <w:rFonts w:hint="eastAsia" w:ascii="宋体" w:hAnsi="宋体"/>
          <w:b/>
          <w:bCs/>
          <w:color w:val="auto"/>
          <w:sz w:val="24"/>
          <w:szCs w:val="24"/>
          <w:highlight w:val="none"/>
        </w:rPr>
        <w:t>（二）支付费用</w:t>
      </w:r>
    </w:p>
    <w:p w14:paraId="065EB1DF">
      <w:pPr>
        <w:numPr>
          <w:ilvl w:val="0"/>
          <w:numId w:val="1"/>
        </w:numPr>
        <w:tabs>
          <w:tab w:val="left" w:pos="718"/>
        </w:tabs>
        <w:spacing w:line="500" w:lineRule="exact"/>
        <w:rPr>
          <w:color w:val="auto"/>
          <w:sz w:val="24"/>
          <w:highlight w:val="none"/>
        </w:rPr>
      </w:pPr>
      <w:r>
        <w:rPr>
          <w:rFonts w:hint="eastAsia"/>
          <w:color w:val="auto"/>
          <w:sz w:val="24"/>
          <w:highlight w:val="none"/>
        </w:rPr>
        <w:t>基础咨询报酬</w:t>
      </w:r>
    </w:p>
    <w:p w14:paraId="6FF2098B">
      <w:pPr>
        <w:spacing w:after="120" w:line="500" w:lineRule="exact"/>
        <w:ind w:firstLine="480" w:firstLineChars="200"/>
        <w:outlineLvl w:val="0"/>
        <w:rPr>
          <w:rFonts w:hint="eastAsia"/>
          <w:b/>
          <w:bCs/>
          <w:color w:val="auto"/>
          <w:sz w:val="24"/>
          <w:szCs w:val="24"/>
          <w:highlight w:val="none"/>
        </w:rPr>
      </w:pPr>
      <w:r>
        <w:rPr>
          <w:rFonts w:hint="eastAsia"/>
          <w:color w:val="auto"/>
          <w:sz w:val="24"/>
          <w:szCs w:val="24"/>
          <w:highlight w:val="none"/>
        </w:rPr>
        <w:t>合同签订后</w:t>
      </w:r>
      <w:r>
        <w:rPr>
          <w:rFonts w:hint="eastAsia"/>
          <w:color w:val="auto"/>
          <w:sz w:val="24"/>
          <w:szCs w:val="24"/>
          <w:highlight w:val="none"/>
          <w:lang w:val="en-US" w:eastAsia="zh-CN"/>
        </w:rPr>
        <w:t>10</w:t>
      </w:r>
      <w:r>
        <w:rPr>
          <w:rFonts w:hint="eastAsia"/>
          <w:color w:val="auto"/>
          <w:sz w:val="24"/>
          <w:szCs w:val="24"/>
          <w:highlight w:val="none"/>
        </w:rPr>
        <w:t>日内，甲方向乙方支付合同总额的20%，</w:t>
      </w:r>
      <w:bookmarkStart w:id="2" w:name="OLE_LINK18"/>
      <w:bookmarkStart w:id="3" w:name="OLE_LINK17"/>
      <w:r>
        <w:rPr>
          <w:rFonts w:hint="eastAsia"/>
          <w:color w:val="auto"/>
          <w:sz w:val="24"/>
          <w:szCs w:val="24"/>
          <w:highlight w:val="none"/>
        </w:rPr>
        <w:t>即人民币</w:t>
      </w:r>
      <w:r>
        <w:rPr>
          <w:rFonts w:hint="eastAsia" w:ascii="宋体" w:hAnsi="宋体"/>
          <w:color w:val="auto"/>
          <w:sz w:val="24"/>
          <w:szCs w:val="24"/>
          <w:highlight w:val="none"/>
          <w:u w:val="single"/>
          <w:lang w:val="en-US" w:eastAsia="zh-CN"/>
        </w:rPr>
        <w:t xml:space="preserve">    </w:t>
      </w:r>
      <w:r>
        <w:rPr>
          <w:rFonts w:hint="eastAsia"/>
          <w:color w:val="auto"/>
          <w:sz w:val="24"/>
          <w:szCs w:val="24"/>
          <w:highlight w:val="none"/>
        </w:rPr>
        <w:t>(￥</w:t>
      </w:r>
      <w:r>
        <w:rPr>
          <w:rFonts w:hint="eastAsia" w:ascii="宋体" w:hAnsi="宋体"/>
          <w:color w:val="auto"/>
          <w:sz w:val="24"/>
          <w:szCs w:val="24"/>
          <w:highlight w:val="none"/>
          <w:u w:val="single"/>
          <w:lang w:val="en-US" w:eastAsia="zh-CN"/>
        </w:rPr>
        <w:t xml:space="preserve">      </w:t>
      </w:r>
      <w:bookmarkStart w:id="14" w:name="_GoBack"/>
      <w:bookmarkEnd w:id="14"/>
      <w:r>
        <w:rPr>
          <w:rFonts w:hint="eastAsia"/>
          <w:color w:val="auto"/>
          <w:sz w:val="24"/>
          <w:szCs w:val="24"/>
          <w:highlight w:val="none"/>
        </w:rPr>
        <w:t>元)</w:t>
      </w:r>
      <w:bookmarkEnd w:id="2"/>
      <w:bookmarkEnd w:id="3"/>
      <w:r>
        <w:rPr>
          <w:rFonts w:hint="eastAsia"/>
          <w:b/>
          <w:bCs/>
          <w:color w:val="auto"/>
          <w:sz w:val="24"/>
          <w:szCs w:val="24"/>
          <w:highlight w:val="none"/>
        </w:rPr>
        <w:t>。</w:t>
      </w:r>
    </w:p>
    <w:p w14:paraId="1615DC71">
      <w:pPr>
        <w:numPr>
          <w:ilvl w:val="0"/>
          <w:numId w:val="2"/>
        </w:numPr>
        <w:tabs>
          <w:tab w:val="left" w:pos="718"/>
        </w:tabs>
        <w:spacing w:line="500" w:lineRule="exact"/>
        <w:rPr>
          <w:color w:val="auto"/>
          <w:sz w:val="24"/>
          <w:highlight w:val="none"/>
        </w:rPr>
      </w:pPr>
      <w:r>
        <w:rPr>
          <w:rFonts w:hint="eastAsia"/>
          <w:color w:val="auto"/>
          <w:sz w:val="24"/>
          <w:highlight w:val="none"/>
        </w:rPr>
        <w:t>绩效奖励</w:t>
      </w:r>
    </w:p>
    <w:p w14:paraId="7FB5CF3B">
      <w:pPr>
        <w:spacing w:after="120" w:line="500" w:lineRule="exact"/>
        <w:ind w:firstLine="480" w:firstLineChars="200"/>
        <w:outlineLvl w:val="0"/>
        <w:rPr>
          <w:rFonts w:ascii="宋体" w:hAnsi="宋体"/>
          <w:color w:val="auto"/>
          <w:sz w:val="24"/>
          <w:szCs w:val="24"/>
          <w:highlight w:val="none"/>
        </w:rPr>
      </w:pPr>
      <w:r>
        <w:rPr>
          <w:rFonts w:hint="eastAsia" w:ascii="宋体" w:hAnsi="宋体"/>
          <w:color w:val="auto"/>
          <w:sz w:val="24"/>
          <w:szCs w:val="24"/>
          <w:highlight w:val="none"/>
        </w:rPr>
        <w:t>甲方同意向乙方支付的咨询服务费用根据乙方在服务期内为甲方争取到的</w:t>
      </w:r>
      <w:r>
        <w:rPr>
          <w:rFonts w:hint="eastAsia" w:ascii="宋体" w:hAnsi="宋体"/>
          <w:color w:val="auto"/>
          <w:sz w:val="24"/>
          <w:szCs w:val="24"/>
          <w:highlight w:val="none"/>
          <w:lang w:val="en-US" w:eastAsia="zh-CN"/>
        </w:rPr>
        <w:t>竞争</w:t>
      </w:r>
      <w:r>
        <w:rPr>
          <w:rFonts w:hint="eastAsia" w:ascii="宋体" w:hAnsi="宋体"/>
          <w:color w:val="auto"/>
          <w:sz w:val="24"/>
          <w:szCs w:val="24"/>
          <w:highlight w:val="none"/>
        </w:rPr>
        <w:t>性资金金额按照</w:t>
      </w:r>
      <w:r>
        <w:rPr>
          <w:rFonts w:hint="eastAsia" w:ascii="宋体" w:hAnsi="宋体"/>
          <w:color w:val="auto"/>
          <w:sz w:val="24"/>
          <w:szCs w:val="24"/>
          <w:highlight w:val="none"/>
          <w:lang w:val="en-US" w:eastAsia="zh-CN"/>
        </w:rPr>
        <w:t>以下比例计算确定</w:t>
      </w:r>
      <w:r>
        <w:rPr>
          <w:rFonts w:hint="eastAsia" w:ascii="宋体" w:hAnsi="宋体"/>
          <w:color w:val="auto"/>
          <w:sz w:val="24"/>
          <w:szCs w:val="24"/>
          <w:highlight w:val="none"/>
        </w:rPr>
        <w:t>，具体</w:t>
      </w:r>
      <w:r>
        <w:rPr>
          <w:rFonts w:hint="default" w:ascii="宋体" w:hAnsi="宋体"/>
          <w:color w:val="auto"/>
          <w:sz w:val="24"/>
          <w:szCs w:val="24"/>
          <w:highlight w:val="none"/>
          <w:lang w:val="en-US"/>
        </w:rPr>
        <w:t>比例</w:t>
      </w:r>
      <w:r>
        <w:rPr>
          <w:rFonts w:hint="eastAsia" w:ascii="宋体" w:hAnsi="宋体"/>
          <w:color w:val="auto"/>
          <w:sz w:val="24"/>
          <w:szCs w:val="24"/>
          <w:highlight w:val="none"/>
          <w:lang w:val="en-US" w:eastAsia="zh-CN"/>
        </w:rPr>
        <w:t>规则</w:t>
      </w:r>
      <w:r>
        <w:rPr>
          <w:rFonts w:hint="eastAsia" w:ascii="宋体" w:hAnsi="宋体"/>
          <w:color w:val="auto"/>
          <w:sz w:val="24"/>
          <w:szCs w:val="24"/>
          <w:highlight w:val="none"/>
        </w:rPr>
        <w:t>如下：</w:t>
      </w:r>
    </w:p>
    <w:p w14:paraId="115B6ADC">
      <w:pPr>
        <w:spacing w:after="120" w:line="500" w:lineRule="exact"/>
        <w:ind w:firstLine="480" w:firstLineChars="200"/>
        <w:outlineLvl w:val="0"/>
        <w:rPr>
          <w:rFonts w:ascii="宋体" w:hAnsi="宋体"/>
          <w:color w:val="auto"/>
          <w:sz w:val="24"/>
          <w:szCs w:val="24"/>
          <w:highlight w:val="none"/>
        </w:rPr>
      </w:pPr>
      <w:r>
        <w:rPr>
          <w:rFonts w:hint="eastAsia" w:ascii="宋体" w:hAnsi="宋体"/>
          <w:color w:val="auto"/>
          <w:sz w:val="24"/>
          <w:szCs w:val="24"/>
          <w:highlight w:val="none"/>
        </w:rPr>
        <w:t>1.若乙方根据甲方提供符合申报基本要求的项目清单</w:t>
      </w:r>
      <w:r>
        <w:rPr>
          <w:rFonts w:hint="eastAsia" w:ascii="宋体" w:hAnsi="宋体"/>
          <w:color w:val="auto"/>
          <w:sz w:val="24"/>
          <w:szCs w:val="24"/>
          <w:highlight w:val="none"/>
          <w:lang w:eastAsia="zh-CN"/>
        </w:rPr>
        <w:t>，</w:t>
      </w:r>
      <w:r>
        <w:rPr>
          <w:rFonts w:hint="eastAsia" w:ascii="宋体" w:hAnsi="宋体"/>
          <w:color w:val="auto"/>
          <w:sz w:val="24"/>
          <w:szCs w:val="24"/>
          <w:highlight w:val="none"/>
        </w:rPr>
        <w:t>协助甲方争取资金额度在</w:t>
      </w:r>
      <w:r>
        <w:rPr>
          <w:rFonts w:hint="eastAsia" w:ascii="宋体" w:hAnsi="宋体"/>
          <w:color w:val="auto"/>
          <w:sz w:val="24"/>
          <w:szCs w:val="24"/>
          <w:highlight w:val="none"/>
          <w:lang w:val="en-US" w:eastAsia="zh-CN"/>
        </w:rPr>
        <w:t>1.5亿元（含）至2</w:t>
      </w:r>
      <w:r>
        <w:rPr>
          <w:rFonts w:hint="eastAsia" w:ascii="宋体" w:hAnsi="宋体"/>
          <w:color w:val="auto"/>
          <w:sz w:val="24"/>
          <w:szCs w:val="24"/>
          <w:highlight w:val="none"/>
        </w:rPr>
        <w:t>亿元</w:t>
      </w:r>
      <w:bookmarkStart w:id="4" w:name="OLE_LINK19"/>
      <w:bookmarkStart w:id="5" w:name="OLE_LINK20"/>
      <w:r>
        <w:rPr>
          <w:rFonts w:hint="eastAsia" w:ascii="宋体" w:hAnsi="宋体"/>
          <w:color w:val="auto"/>
          <w:sz w:val="24"/>
          <w:szCs w:val="24"/>
          <w:highlight w:val="none"/>
        </w:rPr>
        <w:t>（含）</w:t>
      </w:r>
      <w:bookmarkEnd w:id="4"/>
      <w:bookmarkEnd w:id="5"/>
      <w:r>
        <w:rPr>
          <w:rFonts w:hint="eastAsia" w:ascii="宋体" w:hAnsi="宋体"/>
          <w:color w:val="auto"/>
          <w:sz w:val="24"/>
          <w:szCs w:val="24"/>
          <w:highlight w:val="none"/>
          <w:lang w:val="en-US" w:eastAsia="zh-CN"/>
        </w:rPr>
        <w:t>之间</w:t>
      </w:r>
      <w:r>
        <w:rPr>
          <w:rFonts w:hint="eastAsia" w:ascii="宋体" w:hAnsi="宋体"/>
          <w:color w:val="auto"/>
          <w:sz w:val="24"/>
          <w:szCs w:val="24"/>
          <w:highlight w:val="none"/>
        </w:rPr>
        <w:t>，乙方收取</w:t>
      </w:r>
      <w:bookmarkStart w:id="6" w:name="OLE_LINK22"/>
      <w:bookmarkStart w:id="7" w:name="OLE_LINK21"/>
      <w:bookmarkStart w:id="8" w:name="OLE_LINK23"/>
      <w:bookmarkStart w:id="9" w:name="OLE_LINK24"/>
      <w:r>
        <w:rPr>
          <w:rFonts w:hint="eastAsia" w:ascii="宋体" w:hAnsi="宋体"/>
          <w:color w:val="auto"/>
          <w:sz w:val="24"/>
          <w:szCs w:val="24"/>
          <w:highlight w:val="none"/>
        </w:rPr>
        <w:t>合同总额的</w:t>
      </w: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0%</w:t>
      </w:r>
      <w:bookmarkEnd w:id="6"/>
      <w:bookmarkEnd w:id="7"/>
      <w:r>
        <w:rPr>
          <w:rFonts w:hint="eastAsia" w:ascii="宋体" w:hAnsi="宋体"/>
          <w:color w:val="auto"/>
          <w:sz w:val="24"/>
          <w:szCs w:val="24"/>
          <w:highlight w:val="none"/>
        </w:rPr>
        <w:t>作为绩效奖励</w:t>
      </w:r>
      <w:bookmarkEnd w:id="8"/>
      <w:bookmarkEnd w:id="9"/>
      <w:r>
        <w:rPr>
          <w:rFonts w:hint="eastAsia" w:ascii="宋体" w:hAnsi="宋体"/>
          <w:color w:val="auto"/>
          <w:sz w:val="24"/>
          <w:szCs w:val="24"/>
          <w:highlight w:val="none"/>
        </w:rPr>
        <w:t xml:space="preserve">; </w:t>
      </w:r>
    </w:p>
    <w:p w14:paraId="7B496D1B">
      <w:pPr>
        <w:spacing w:after="120" w:line="500" w:lineRule="exact"/>
        <w:ind w:firstLine="480" w:firstLineChars="200"/>
        <w:outlineLvl w:val="0"/>
        <w:rPr>
          <w:rFonts w:ascii="宋体" w:hAnsi="宋体"/>
          <w:color w:val="auto"/>
          <w:sz w:val="24"/>
          <w:szCs w:val="24"/>
          <w:highlight w:val="none"/>
        </w:rPr>
      </w:pPr>
      <w:r>
        <w:rPr>
          <w:rFonts w:hint="eastAsia" w:ascii="宋体" w:hAnsi="宋体"/>
          <w:color w:val="auto"/>
          <w:sz w:val="24"/>
          <w:szCs w:val="24"/>
          <w:highlight w:val="none"/>
        </w:rPr>
        <w:t>2.</w:t>
      </w:r>
      <w:bookmarkStart w:id="10" w:name="OLE_LINK26"/>
      <w:bookmarkStart w:id="11" w:name="OLE_LINK25"/>
      <w:bookmarkStart w:id="12" w:name="OLE_LINK27"/>
      <w:bookmarkStart w:id="13" w:name="OLE_LINK28"/>
      <w:r>
        <w:rPr>
          <w:rFonts w:hint="eastAsia" w:ascii="宋体" w:hAnsi="宋体"/>
          <w:color w:val="auto"/>
          <w:sz w:val="24"/>
          <w:szCs w:val="24"/>
          <w:highlight w:val="none"/>
        </w:rPr>
        <w:t>若乙方根据甲方提供符合申报基本要求的项目清单</w:t>
      </w:r>
      <w:r>
        <w:rPr>
          <w:rFonts w:hint="eastAsia" w:ascii="宋体" w:hAnsi="宋体"/>
          <w:color w:val="auto"/>
          <w:sz w:val="24"/>
          <w:szCs w:val="24"/>
          <w:highlight w:val="none"/>
          <w:lang w:eastAsia="zh-CN"/>
        </w:rPr>
        <w:t>，</w:t>
      </w:r>
      <w:r>
        <w:rPr>
          <w:rFonts w:hint="eastAsia" w:ascii="宋体" w:hAnsi="宋体"/>
          <w:color w:val="auto"/>
          <w:sz w:val="24"/>
          <w:szCs w:val="24"/>
          <w:highlight w:val="none"/>
        </w:rPr>
        <w:t>协助甲方争取到资金额度</w:t>
      </w:r>
      <w:bookmarkEnd w:id="10"/>
      <w:bookmarkEnd w:id="11"/>
      <w:r>
        <w:rPr>
          <w:rFonts w:hint="eastAsia" w:ascii="宋体" w:hAnsi="宋体"/>
          <w:color w:val="auto"/>
          <w:sz w:val="24"/>
          <w:szCs w:val="24"/>
          <w:highlight w:val="none"/>
          <w:lang w:val="en-US" w:eastAsia="zh-CN"/>
        </w:rPr>
        <w:t>超过2亿元（不含）但不超过3亿元（含）</w:t>
      </w:r>
      <w:r>
        <w:rPr>
          <w:rFonts w:hint="eastAsia" w:ascii="宋体" w:hAnsi="宋体"/>
          <w:color w:val="auto"/>
          <w:sz w:val="24"/>
          <w:szCs w:val="24"/>
          <w:highlight w:val="none"/>
        </w:rPr>
        <w:t>，</w:t>
      </w:r>
      <w:r>
        <w:rPr>
          <w:rFonts w:hint="eastAsia" w:ascii="宋体" w:hAnsi="宋体"/>
          <w:color w:val="auto"/>
          <w:sz w:val="24"/>
          <w:szCs w:val="24"/>
          <w:highlight w:val="none"/>
          <w:lang w:val="en-US" w:eastAsia="zh-CN"/>
        </w:rPr>
        <w:t>乙</w:t>
      </w:r>
      <w:r>
        <w:rPr>
          <w:rFonts w:hint="eastAsia" w:ascii="宋体" w:hAnsi="宋体"/>
          <w:color w:val="auto"/>
          <w:sz w:val="24"/>
          <w:szCs w:val="24"/>
          <w:highlight w:val="none"/>
        </w:rPr>
        <w:t>方收取合同总额的40%作为绩效奖励；</w:t>
      </w:r>
    </w:p>
    <w:bookmarkEnd w:id="12"/>
    <w:bookmarkEnd w:id="13"/>
    <w:p w14:paraId="5A7BDCF7">
      <w:pPr>
        <w:spacing w:after="120" w:line="500" w:lineRule="exact"/>
        <w:ind w:firstLine="480" w:firstLineChars="200"/>
        <w:outlineLvl w:val="0"/>
        <w:rPr>
          <w:rFonts w:ascii="宋体" w:hAnsi="宋体"/>
          <w:color w:val="auto"/>
          <w:sz w:val="24"/>
          <w:szCs w:val="24"/>
          <w:highlight w:val="none"/>
        </w:rPr>
      </w:pPr>
      <w:r>
        <w:rPr>
          <w:rFonts w:hint="eastAsia" w:ascii="宋体" w:hAnsi="宋体"/>
          <w:color w:val="auto"/>
          <w:sz w:val="24"/>
          <w:szCs w:val="24"/>
          <w:highlight w:val="none"/>
        </w:rPr>
        <w:t>3. 若乙方根据甲方提供符合申报基本要求的项目清单</w:t>
      </w:r>
      <w:r>
        <w:rPr>
          <w:rFonts w:hint="eastAsia" w:ascii="宋体" w:hAnsi="宋体"/>
          <w:color w:val="auto"/>
          <w:sz w:val="24"/>
          <w:szCs w:val="24"/>
          <w:highlight w:val="none"/>
          <w:lang w:eastAsia="zh-CN"/>
        </w:rPr>
        <w:t>，</w:t>
      </w:r>
      <w:r>
        <w:rPr>
          <w:rFonts w:hint="eastAsia" w:ascii="宋体" w:hAnsi="宋体"/>
          <w:color w:val="auto"/>
          <w:sz w:val="24"/>
          <w:szCs w:val="24"/>
          <w:highlight w:val="none"/>
        </w:rPr>
        <w:t>协助甲方争取到资金额度</w:t>
      </w:r>
      <w:r>
        <w:rPr>
          <w:rFonts w:hint="eastAsia" w:ascii="宋体" w:hAnsi="宋体"/>
          <w:color w:val="auto"/>
          <w:sz w:val="24"/>
          <w:szCs w:val="24"/>
          <w:highlight w:val="none"/>
          <w:lang w:val="en-US" w:eastAsia="zh-CN"/>
        </w:rPr>
        <w:t>超过3亿元（不含）</w:t>
      </w:r>
      <w:r>
        <w:rPr>
          <w:rFonts w:hint="eastAsia" w:ascii="宋体" w:hAnsi="宋体"/>
          <w:color w:val="auto"/>
          <w:sz w:val="24"/>
          <w:szCs w:val="24"/>
          <w:highlight w:val="none"/>
        </w:rPr>
        <w:t>，</w:t>
      </w:r>
      <w:r>
        <w:rPr>
          <w:rFonts w:hint="eastAsia" w:ascii="宋体" w:hAnsi="宋体"/>
          <w:color w:val="auto"/>
          <w:sz w:val="24"/>
          <w:szCs w:val="24"/>
          <w:highlight w:val="none"/>
          <w:lang w:val="en-US" w:eastAsia="zh-CN"/>
        </w:rPr>
        <w:t>乙</w:t>
      </w:r>
      <w:r>
        <w:rPr>
          <w:rFonts w:hint="eastAsia" w:ascii="宋体" w:hAnsi="宋体"/>
          <w:color w:val="auto"/>
          <w:sz w:val="24"/>
          <w:szCs w:val="24"/>
          <w:highlight w:val="none"/>
        </w:rPr>
        <w:t>方收取合同总额的</w:t>
      </w:r>
      <w:r>
        <w:rPr>
          <w:rFonts w:hint="eastAsia" w:ascii="宋体" w:hAnsi="宋体"/>
          <w:color w:val="auto"/>
          <w:sz w:val="24"/>
          <w:szCs w:val="24"/>
          <w:highlight w:val="none"/>
          <w:lang w:val="en-US" w:eastAsia="zh-CN"/>
        </w:rPr>
        <w:t>8</w:t>
      </w:r>
      <w:r>
        <w:rPr>
          <w:rFonts w:hint="eastAsia" w:ascii="宋体" w:hAnsi="宋体"/>
          <w:color w:val="auto"/>
          <w:sz w:val="24"/>
          <w:szCs w:val="24"/>
          <w:highlight w:val="none"/>
        </w:rPr>
        <w:t>0%作为绩效奖励；</w:t>
      </w:r>
    </w:p>
    <w:p w14:paraId="2148D320">
      <w:pPr>
        <w:spacing w:after="120" w:line="500" w:lineRule="exact"/>
        <w:ind w:firstLine="480" w:firstLineChars="200"/>
        <w:outlineLvl w:val="0"/>
        <w:rPr>
          <w:rFonts w:hint="eastAsia" w:ascii="宋体" w:hAnsi="宋体" w:eastAsia="宋体"/>
          <w:color w:val="auto"/>
          <w:sz w:val="24"/>
          <w:szCs w:val="24"/>
          <w:highlight w:val="none"/>
          <w:lang w:val="en-US" w:eastAsia="zh-CN"/>
        </w:rPr>
      </w:pPr>
      <w:r>
        <w:rPr>
          <w:rFonts w:hint="eastAsia" w:ascii="宋体" w:hAnsi="宋体"/>
          <w:color w:val="auto"/>
          <w:sz w:val="24"/>
          <w:szCs w:val="24"/>
          <w:highlight w:val="none"/>
          <w:lang w:val="en-US" w:eastAsia="zh-CN"/>
        </w:rPr>
        <w:t>4.</w:t>
      </w:r>
      <w:r>
        <w:rPr>
          <w:rFonts w:hint="eastAsia" w:ascii="宋体" w:hAnsi="宋体"/>
          <w:color w:val="auto"/>
          <w:sz w:val="24"/>
          <w:szCs w:val="24"/>
          <w:highlight w:val="none"/>
        </w:rPr>
        <w:t>若乙方根据甲方提供符合申报基本要求的项目清单</w:t>
      </w:r>
      <w:r>
        <w:rPr>
          <w:rFonts w:hint="eastAsia" w:ascii="宋体" w:hAnsi="宋体"/>
          <w:color w:val="auto"/>
          <w:sz w:val="24"/>
          <w:szCs w:val="24"/>
          <w:highlight w:val="none"/>
          <w:lang w:eastAsia="zh-CN"/>
        </w:rPr>
        <w:t>，</w:t>
      </w:r>
      <w:r>
        <w:rPr>
          <w:rFonts w:hint="eastAsia" w:ascii="宋体" w:hAnsi="宋体"/>
          <w:color w:val="auto"/>
          <w:sz w:val="24"/>
          <w:szCs w:val="24"/>
          <w:highlight w:val="none"/>
        </w:rPr>
        <w:t>协助甲方争取资金额度</w:t>
      </w:r>
      <w:r>
        <w:rPr>
          <w:rFonts w:hint="eastAsia" w:ascii="宋体" w:hAnsi="宋体"/>
          <w:color w:val="auto"/>
          <w:sz w:val="24"/>
          <w:szCs w:val="24"/>
          <w:highlight w:val="none"/>
          <w:lang w:eastAsia="zh-CN"/>
        </w:rPr>
        <w:t>低于</w:t>
      </w:r>
      <w:r>
        <w:rPr>
          <w:rFonts w:hint="eastAsia" w:ascii="宋体" w:hAnsi="宋体"/>
          <w:color w:val="auto"/>
          <w:sz w:val="24"/>
          <w:szCs w:val="24"/>
          <w:highlight w:val="none"/>
          <w:lang w:val="en-US" w:eastAsia="zh-CN"/>
        </w:rPr>
        <w:t>1.5亿元（不含）或未争取到资金，绩效奖励为0。</w:t>
      </w:r>
    </w:p>
    <w:p w14:paraId="48504D94">
      <w:pPr>
        <w:spacing w:after="120" w:line="500" w:lineRule="exact"/>
        <w:ind w:firstLine="480" w:firstLineChars="200"/>
        <w:outlineLvl w:val="0"/>
        <w:rPr>
          <w:rFonts w:hint="default" w:ascii="宋体" w:hAnsi="宋体" w:eastAsia="宋体"/>
          <w:color w:val="auto"/>
          <w:sz w:val="24"/>
          <w:szCs w:val="24"/>
          <w:highlight w:val="none"/>
          <w:lang w:val="en-US" w:eastAsia="zh-CN"/>
        </w:rPr>
      </w:pP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.项目清单由甲方提供，申报资金额度为甲方在2025年度内提供的项目清单资金需求之和，乙方需在甲方提供的项目清单内进行资金争取服务。</w:t>
      </w:r>
      <w:r>
        <w:rPr>
          <w:rFonts w:hint="eastAsia" w:ascii="宋体" w:hAnsi="宋体"/>
          <w:color w:val="auto"/>
          <w:sz w:val="24"/>
          <w:szCs w:val="24"/>
          <w:highlight w:val="none"/>
          <w:lang w:val="en-US" w:eastAsia="zh-CN"/>
        </w:rPr>
        <w:t>各档次绩效奖励不重复、不叠加计算。</w:t>
      </w:r>
    </w:p>
    <w:p w14:paraId="5316E6DE">
      <w:pPr>
        <w:spacing w:after="120" w:line="500" w:lineRule="exact"/>
        <w:ind w:firstLine="482" w:firstLineChars="200"/>
        <w:outlineLvl w:val="0"/>
        <w:rPr>
          <w:rFonts w:ascii="宋体" w:hAnsi="宋体"/>
          <w:b/>
          <w:bCs/>
          <w:color w:val="auto"/>
          <w:sz w:val="24"/>
          <w:szCs w:val="24"/>
          <w:highlight w:val="none"/>
        </w:rPr>
      </w:pPr>
      <w:r>
        <w:rPr>
          <w:rFonts w:hint="eastAsia" w:ascii="宋体" w:hAnsi="宋体"/>
          <w:b/>
          <w:bCs/>
          <w:color w:val="auto"/>
          <w:sz w:val="24"/>
          <w:szCs w:val="24"/>
          <w:highlight w:val="none"/>
        </w:rPr>
        <w:t>（三）支付方式</w:t>
      </w:r>
    </w:p>
    <w:p w14:paraId="62A3D709">
      <w:pPr>
        <w:spacing w:after="120" w:line="500" w:lineRule="exact"/>
        <w:ind w:firstLine="480" w:firstLineChars="200"/>
        <w:outlineLvl w:val="0"/>
        <w:rPr>
          <w:rFonts w:hint="eastAsia" w:ascii="宋体" w:hAnsi="宋体"/>
          <w:color w:val="auto"/>
          <w:sz w:val="24"/>
          <w:szCs w:val="24"/>
          <w:highlight w:val="none"/>
        </w:rPr>
      </w:pPr>
      <w:r>
        <w:rPr>
          <w:rFonts w:hint="eastAsia" w:ascii="宋体" w:hAnsi="宋体"/>
          <w:color w:val="auto"/>
          <w:sz w:val="24"/>
          <w:szCs w:val="24"/>
          <w:highlight w:val="none"/>
          <w:lang w:val="en-US" w:eastAsia="zh-CN"/>
        </w:rPr>
        <w:t>1.绩效奖励支付。在</w:t>
      </w:r>
      <w:r>
        <w:rPr>
          <w:rFonts w:hint="eastAsia" w:ascii="宋体" w:hAnsi="宋体"/>
          <w:color w:val="auto"/>
          <w:sz w:val="24"/>
          <w:szCs w:val="24"/>
          <w:highlight w:val="none"/>
        </w:rPr>
        <w:t>乙方协助甲方成功争取到</w:t>
      </w:r>
      <w:r>
        <w:rPr>
          <w:rFonts w:hint="eastAsia" w:ascii="宋体" w:hAnsi="宋体"/>
          <w:color w:val="auto"/>
          <w:sz w:val="24"/>
          <w:szCs w:val="24"/>
          <w:highlight w:val="none"/>
          <w:lang w:val="en-US" w:eastAsia="zh-CN"/>
        </w:rPr>
        <w:t>1.5亿元（含）以上</w:t>
      </w:r>
      <w:r>
        <w:rPr>
          <w:rFonts w:hint="eastAsia" w:ascii="宋体" w:hAnsi="宋体"/>
          <w:color w:val="auto"/>
          <w:sz w:val="24"/>
          <w:szCs w:val="24"/>
          <w:highlight w:val="none"/>
        </w:rPr>
        <w:t>资金</w:t>
      </w:r>
      <w:r>
        <w:rPr>
          <w:rFonts w:hint="eastAsia" w:ascii="宋体" w:hAnsi="宋体"/>
          <w:color w:val="auto"/>
          <w:sz w:val="24"/>
          <w:szCs w:val="24"/>
          <w:highlight w:val="none"/>
          <w:lang w:val="en-US" w:eastAsia="zh-CN"/>
        </w:rPr>
        <w:t>的前提下</w:t>
      </w:r>
      <w:r>
        <w:rPr>
          <w:rFonts w:hint="eastAsia" w:ascii="宋体" w:hAnsi="宋体"/>
          <w:color w:val="auto"/>
          <w:sz w:val="24"/>
          <w:szCs w:val="24"/>
          <w:highlight w:val="none"/>
        </w:rPr>
        <w:t>，甲方应向乙方出具书面的资金确认函，并根据本合同约定的</w:t>
      </w:r>
      <w:r>
        <w:rPr>
          <w:rFonts w:hint="eastAsia" w:ascii="宋体" w:hAnsi="宋体"/>
          <w:color w:val="auto"/>
          <w:sz w:val="24"/>
          <w:szCs w:val="24"/>
          <w:highlight w:val="none"/>
          <w:lang w:val="en-US" w:eastAsia="zh-CN"/>
        </w:rPr>
        <w:t>绩效奖励</w:t>
      </w:r>
      <w:r>
        <w:rPr>
          <w:rFonts w:hint="eastAsia" w:ascii="宋体" w:hAnsi="宋体"/>
          <w:color w:val="auto"/>
          <w:sz w:val="24"/>
          <w:szCs w:val="24"/>
          <w:highlight w:val="none"/>
        </w:rPr>
        <w:t>计算</w:t>
      </w:r>
      <w:r>
        <w:rPr>
          <w:rFonts w:hint="eastAsia" w:ascii="宋体" w:hAnsi="宋体"/>
          <w:color w:val="auto"/>
          <w:sz w:val="24"/>
          <w:szCs w:val="24"/>
          <w:highlight w:val="none"/>
          <w:lang w:val="en-US" w:eastAsia="zh-CN"/>
        </w:rPr>
        <w:t>规则</w:t>
      </w:r>
      <w:r>
        <w:rPr>
          <w:rFonts w:hint="eastAsia" w:ascii="宋体" w:hAnsi="宋体"/>
          <w:color w:val="auto"/>
          <w:sz w:val="24"/>
          <w:szCs w:val="24"/>
          <w:highlight w:val="none"/>
        </w:rPr>
        <w:t>确定应付</w:t>
      </w:r>
      <w:r>
        <w:rPr>
          <w:rFonts w:hint="eastAsia" w:ascii="宋体" w:hAnsi="宋体"/>
          <w:color w:val="auto"/>
          <w:sz w:val="24"/>
          <w:szCs w:val="24"/>
          <w:highlight w:val="none"/>
          <w:lang w:val="en-US" w:eastAsia="zh-CN"/>
        </w:rPr>
        <w:t>绩效奖励</w:t>
      </w:r>
      <w:r>
        <w:rPr>
          <w:rFonts w:hint="eastAsia" w:ascii="宋体" w:hAnsi="宋体"/>
          <w:color w:val="auto"/>
          <w:sz w:val="24"/>
          <w:szCs w:val="24"/>
          <w:highlight w:val="none"/>
        </w:rPr>
        <w:t>费用金额</w:t>
      </w: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咨询服务合同到期后三个月内一次性支付</w:t>
      </w:r>
      <w:r>
        <w:rPr>
          <w:rFonts w:hint="eastAsia" w:ascii="宋体" w:hAnsi="宋体"/>
          <w:color w:val="auto"/>
          <w:sz w:val="24"/>
          <w:szCs w:val="24"/>
          <w:highlight w:val="none"/>
        </w:rPr>
        <w:t>。</w:t>
      </w:r>
    </w:p>
    <w:p w14:paraId="1595C0EC">
      <w:pPr>
        <w:spacing w:after="120" w:line="500" w:lineRule="exact"/>
        <w:ind w:firstLine="480" w:firstLineChars="200"/>
        <w:outlineLvl w:val="0"/>
        <w:rPr>
          <w:rFonts w:ascii="宋体" w:hAnsi="宋体"/>
          <w:color w:val="auto"/>
          <w:sz w:val="24"/>
          <w:szCs w:val="24"/>
          <w:highlight w:val="none"/>
        </w:rPr>
      </w:pP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w:t>
      </w:r>
      <w:r>
        <w:rPr>
          <w:rFonts w:hint="eastAsia" w:ascii="宋体" w:hAnsi="宋体"/>
          <w:color w:val="auto"/>
          <w:sz w:val="24"/>
          <w:szCs w:val="24"/>
          <w:highlight w:val="none"/>
          <w:lang w:val="en-US" w:eastAsia="zh-CN"/>
        </w:rPr>
        <w:t>支付时限。</w:t>
      </w:r>
      <w:r>
        <w:rPr>
          <w:rFonts w:hint="eastAsia" w:ascii="宋体" w:hAnsi="宋体"/>
          <w:color w:val="auto"/>
          <w:sz w:val="24"/>
          <w:szCs w:val="24"/>
          <w:highlight w:val="none"/>
        </w:rPr>
        <w:t>乙方应在收到甲方的资金确认函后的10个工作日内，向甲方提供合法有效的发票。甲方在收到发票后的10个工作日内，将服务费用支付至乙方指定的银行账户。</w:t>
      </w:r>
    </w:p>
    <w:p w14:paraId="329C94F7">
      <w:pPr>
        <w:spacing w:after="0" w:line="500" w:lineRule="exact"/>
        <w:ind w:firstLine="482" w:firstLineChars="200"/>
        <w:outlineLvl w:val="9"/>
        <w:rPr>
          <w:rFonts w:ascii="宋体" w:hAnsi="宋体" w:cs="宋体"/>
          <w:b/>
          <w:bCs/>
          <w:color w:val="auto"/>
          <w:sz w:val="24"/>
          <w:szCs w:val="24"/>
        </w:rPr>
      </w:pPr>
      <w:r>
        <w:rPr>
          <w:rFonts w:hint="eastAsia" w:ascii="黑体" w:hAnsi="黑体" w:eastAsia="黑体" w:cs="黑体"/>
          <w:b/>
          <w:color w:val="auto"/>
          <w:sz w:val="24"/>
          <w:szCs w:val="24"/>
          <w:highlight w:val="none"/>
        </w:rPr>
        <w:t>第五条  双方权利义务</w:t>
      </w:r>
      <w:r>
        <w:rPr>
          <w:rFonts w:ascii="宋体" w:hAnsi="宋体" w:cs="宋体"/>
          <w:color w:val="auto"/>
          <w:sz w:val="24"/>
          <w:szCs w:val="24"/>
          <w:highlight w:val="none"/>
        </w:rPr>
        <w:br w:type="textWrapping"/>
      </w:r>
      <w:r>
        <w:rPr>
          <w:rFonts w:hint="eastAsia" w:ascii="宋体" w:hAnsi="宋体"/>
          <w:b/>
          <w:bCs/>
          <w:color w:val="auto"/>
          <w:sz w:val="24"/>
          <w:szCs w:val="24"/>
          <w:highlight w:val="none"/>
        </w:rPr>
        <w:t>（一）</w:t>
      </w:r>
      <w:r>
        <w:rPr>
          <w:rFonts w:ascii="宋体" w:hAnsi="宋体" w:cs="宋体"/>
          <w:b/>
          <w:bCs/>
          <w:color w:val="auto"/>
          <w:sz w:val="24"/>
          <w:szCs w:val="24"/>
          <w:highlight w:val="none"/>
        </w:rPr>
        <w:t>甲方权利义务</w:t>
      </w:r>
      <w:r>
        <w:rPr>
          <w:rFonts w:ascii="宋体" w:hAnsi="宋体" w:cs="宋体"/>
          <w:color w:val="auto"/>
          <w:sz w:val="24"/>
          <w:szCs w:val="24"/>
          <w:highlight w:val="none"/>
        </w:rPr>
        <w:br w:type="textWrapping"/>
      </w:r>
      <w:r>
        <w:rPr>
          <w:rFonts w:hint="eastAsia" w:ascii="宋体" w:hAnsi="宋体" w:cs="宋体"/>
          <w:color w:val="auto"/>
          <w:sz w:val="24"/>
          <w:szCs w:val="24"/>
          <w:highlight w:val="none"/>
        </w:rPr>
        <w:t xml:space="preserve">    </w:t>
      </w:r>
      <w:r>
        <w:rPr>
          <w:rFonts w:ascii="宋体" w:hAnsi="宋体" w:cs="宋体"/>
          <w:b/>
          <w:bCs/>
          <w:color w:val="auto"/>
          <w:sz w:val="24"/>
          <w:szCs w:val="24"/>
          <w:highlight w:val="none"/>
        </w:rPr>
        <w:t>1. 权利</w:t>
      </w:r>
      <w:r>
        <w:rPr>
          <w:rFonts w:ascii="宋体" w:hAnsi="宋体" w:cs="宋体"/>
          <w:color w:val="auto"/>
          <w:sz w:val="24"/>
          <w:szCs w:val="24"/>
          <w:highlight w:val="none"/>
        </w:rPr>
        <w:br w:type="textWrapping"/>
      </w:r>
      <w:r>
        <w:rPr>
          <w:rFonts w:hint="eastAsia" w:ascii="宋体" w:hAnsi="宋体" w:cs="宋体"/>
          <w:color w:val="auto"/>
          <w:sz w:val="24"/>
          <w:szCs w:val="24"/>
          <w:highlight w:val="none"/>
        </w:rPr>
        <w:t xml:space="preserve">  （1）</w:t>
      </w:r>
      <w:r>
        <w:rPr>
          <w:rFonts w:ascii="宋体" w:hAnsi="宋体" w:cs="宋体"/>
          <w:color w:val="auto"/>
          <w:sz w:val="24"/>
          <w:szCs w:val="24"/>
          <w:highlight w:val="none"/>
        </w:rPr>
        <w:t>有权对乙方的服务工作进行全程监督和检查，要求乙方按照本合同约定的服务内容、质量标准和时间进度提供服务，并对乙方提交的各类文件、报告等进行审核和提出修改意见。</w:t>
      </w:r>
      <w:r>
        <w:rPr>
          <w:rFonts w:ascii="宋体" w:hAnsi="宋体" w:cs="宋体"/>
          <w:color w:val="auto"/>
          <w:sz w:val="24"/>
          <w:szCs w:val="24"/>
          <w:highlight w:val="none"/>
        </w:rPr>
        <w:br w:type="textWrapping"/>
      </w:r>
      <w:r>
        <w:rPr>
          <w:rFonts w:hint="eastAsia" w:ascii="宋体" w:hAnsi="宋体" w:cs="宋体"/>
          <w:color w:val="auto"/>
          <w:sz w:val="24"/>
          <w:szCs w:val="24"/>
          <w:highlight w:val="none"/>
        </w:rPr>
        <w:t xml:space="preserve">  （2）</w:t>
      </w:r>
      <w:r>
        <w:rPr>
          <w:rFonts w:ascii="宋体" w:hAnsi="宋体" w:cs="宋体"/>
          <w:color w:val="auto"/>
          <w:sz w:val="24"/>
          <w:szCs w:val="24"/>
          <w:highlight w:val="none"/>
        </w:rPr>
        <w:t>有权要求乙方及时汇报项目资金争取工作的进展情况和存在的问题，以及与上级部门沟通协调的结果和反馈意见。</w:t>
      </w:r>
      <w:r>
        <w:rPr>
          <w:rFonts w:ascii="宋体" w:hAnsi="宋体" w:cs="宋体"/>
          <w:color w:val="auto"/>
          <w:sz w:val="24"/>
          <w:szCs w:val="24"/>
          <w:highlight w:val="none"/>
        </w:rPr>
        <w:br w:type="textWrapping"/>
      </w:r>
      <w:r>
        <w:rPr>
          <w:rFonts w:hint="eastAsia" w:ascii="宋体" w:hAnsi="宋体" w:cs="宋体"/>
          <w:color w:val="auto"/>
          <w:sz w:val="24"/>
          <w:szCs w:val="24"/>
          <w:highlight w:val="none"/>
        </w:rPr>
        <w:t xml:space="preserve">  （3）</w:t>
      </w:r>
      <w:r>
        <w:rPr>
          <w:rFonts w:hint="eastAsia" w:ascii="宋体" w:hAnsi="宋体" w:cs="宋体"/>
          <w:color w:val="auto"/>
          <w:sz w:val="24"/>
          <w:szCs w:val="24"/>
          <w:highlight w:val="none"/>
          <w:lang w:eastAsia="zh-CN"/>
        </w:rPr>
        <w:t>若乙方服务不符合合同约定</w:t>
      </w:r>
      <w:r>
        <w:rPr>
          <w:rFonts w:ascii="宋体" w:hAnsi="宋体" w:cs="宋体"/>
          <w:color w:val="auto"/>
          <w:sz w:val="24"/>
          <w:szCs w:val="24"/>
          <w:highlight w:val="none"/>
        </w:rPr>
        <w:t>，有权要求乙方采取补救措施或终止合同，并要求乙方承担相应的违约责任</w:t>
      </w:r>
      <w:r>
        <w:rPr>
          <w:rFonts w:hint="eastAsia" w:ascii="宋体" w:hAnsi="宋体" w:cs="宋体"/>
          <w:color w:val="auto"/>
          <w:sz w:val="24"/>
          <w:szCs w:val="24"/>
          <w:highlight w:val="none"/>
          <w:lang w:val="en-US" w:eastAsia="zh-CN"/>
        </w:rPr>
        <w:t>。</w:t>
      </w:r>
      <w:r>
        <w:rPr>
          <w:rFonts w:ascii="宋体" w:hAnsi="宋体" w:cs="宋体"/>
          <w:color w:val="auto"/>
          <w:sz w:val="24"/>
          <w:szCs w:val="24"/>
          <w:highlight w:val="none"/>
        </w:rPr>
        <w:br w:type="textWrapping"/>
      </w:r>
      <w:r>
        <w:rPr>
          <w:rFonts w:hint="eastAsia" w:ascii="宋体" w:hAnsi="宋体" w:cs="宋体"/>
          <w:color w:val="auto"/>
          <w:sz w:val="24"/>
          <w:szCs w:val="24"/>
          <w:highlight w:val="none"/>
        </w:rPr>
        <w:t xml:space="preserve">    </w:t>
      </w:r>
      <w:r>
        <w:rPr>
          <w:rFonts w:ascii="宋体" w:hAnsi="宋体" w:cs="宋体"/>
          <w:b/>
          <w:bCs/>
          <w:color w:val="auto"/>
          <w:sz w:val="24"/>
          <w:szCs w:val="24"/>
          <w:highlight w:val="none"/>
        </w:rPr>
        <w:t>2. 义务</w:t>
      </w:r>
      <w:r>
        <w:rPr>
          <w:rFonts w:ascii="宋体" w:hAnsi="宋体" w:cs="宋体"/>
          <w:color w:val="auto"/>
          <w:sz w:val="24"/>
          <w:szCs w:val="24"/>
          <w:highlight w:val="none"/>
        </w:rPr>
        <w:br w:type="textWrapping"/>
      </w:r>
      <w:r>
        <w:rPr>
          <w:rFonts w:hint="eastAsia" w:ascii="宋体" w:hAnsi="宋体" w:cs="宋体"/>
          <w:color w:val="auto"/>
          <w:sz w:val="24"/>
          <w:szCs w:val="24"/>
          <w:highlight w:val="none"/>
        </w:rPr>
        <w:t xml:space="preserve">  （1）</w:t>
      </w:r>
      <w:r>
        <w:rPr>
          <w:rFonts w:ascii="宋体" w:hAnsi="宋体" w:cs="宋体"/>
          <w:color w:val="auto"/>
          <w:sz w:val="24"/>
          <w:szCs w:val="24"/>
          <w:highlight w:val="none"/>
        </w:rPr>
        <w:t>应向乙方提供与项目相关的真实、准确、完整的基础资料和数据，包括但不限于地区经济社会发展规划、统计数据、项目前期调研资料、现有设施设备情况等，并保证所提供资料和数据的合法性和有效性。</w:t>
      </w:r>
      <w:r>
        <w:rPr>
          <w:rFonts w:ascii="宋体" w:hAnsi="宋体" w:cs="宋体"/>
          <w:color w:val="auto"/>
          <w:sz w:val="24"/>
          <w:szCs w:val="24"/>
          <w:highlight w:val="none"/>
        </w:rPr>
        <w:br w:type="textWrapping"/>
      </w:r>
      <w:r>
        <w:rPr>
          <w:rFonts w:hint="eastAsia" w:ascii="宋体" w:hAnsi="宋体" w:cs="宋体"/>
          <w:color w:val="auto"/>
          <w:sz w:val="24"/>
          <w:szCs w:val="24"/>
          <w:highlight w:val="none"/>
        </w:rPr>
        <w:t xml:space="preserve">  （2）</w:t>
      </w:r>
      <w:r>
        <w:rPr>
          <w:rFonts w:ascii="宋体" w:hAnsi="宋体" w:cs="宋体"/>
          <w:color w:val="auto"/>
          <w:sz w:val="24"/>
          <w:szCs w:val="24"/>
          <w:highlight w:val="none"/>
        </w:rPr>
        <w:t>应积极配合乙方的工作，协调本地区相关部门和单位为乙方开展服务工作提供必要的支持和协助，包括但不限于组织召开项目协调会议、安排实地调研考察、提供相关证明文件和盖章手续等。</w:t>
      </w:r>
      <w:r>
        <w:rPr>
          <w:rFonts w:ascii="宋体" w:hAnsi="宋体" w:cs="宋体"/>
          <w:color w:val="auto"/>
          <w:sz w:val="24"/>
          <w:szCs w:val="24"/>
          <w:highlight w:val="none"/>
        </w:rPr>
        <w:br w:type="textWrapping"/>
      </w:r>
      <w:r>
        <w:rPr>
          <w:rFonts w:hint="eastAsia" w:ascii="宋体" w:hAnsi="宋体" w:cs="宋体"/>
          <w:color w:val="auto"/>
          <w:sz w:val="24"/>
          <w:szCs w:val="24"/>
          <w:highlight w:val="none"/>
        </w:rPr>
        <w:t xml:space="preserve">   </w:t>
      </w:r>
      <w:r>
        <w:rPr>
          <w:rFonts w:hint="eastAsia" w:ascii="宋体" w:hAnsi="宋体"/>
          <w:b/>
          <w:bCs/>
          <w:color w:val="auto"/>
          <w:sz w:val="24"/>
          <w:szCs w:val="24"/>
          <w:highlight w:val="none"/>
        </w:rPr>
        <w:t>（二）</w:t>
      </w:r>
      <w:r>
        <w:rPr>
          <w:rFonts w:hint="eastAsia" w:ascii="宋体" w:hAnsi="宋体" w:cs="宋体"/>
          <w:b/>
          <w:bCs/>
          <w:color w:val="auto"/>
          <w:sz w:val="24"/>
          <w:szCs w:val="24"/>
          <w:highlight w:val="none"/>
        </w:rPr>
        <w:t>乙</w:t>
      </w:r>
      <w:r>
        <w:rPr>
          <w:rFonts w:ascii="宋体" w:hAnsi="宋体" w:cs="宋体"/>
          <w:b/>
          <w:bCs/>
          <w:color w:val="auto"/>
          <w:sz w:val="24"/>
          <w:szCs w:val="24"/>
          <w:highlight w:val="none"/>
        </w:rPr>
        <w:t>方权利义务</w:t>
      </w:r>
      <w:r>
        <w:rPr>
          <w:rFonts w:ascii="宋体" w:hAnsi="宋体" w:cs="宋体"/>
          <w:color w:val="auto"/>
          <w:sz w:val="24"/>
          <w:szCs w:val="24"/>
        </w:rPr>
        <w:br w:type="textWrapping"/>
      </w:r>
      <w:r>
        <w:rPr>
          <w:rFonts w:hint="eastAsia" w:ascii="宋体" w:hAnsi="宋体" w:cs="宋体"/>
          <w:color w:val="auto"/>
          <w:sz w:val="24"/>
          <w:szCs w:val="24"/>
        </w:rPr>
        <w:t xml:space="preserve">    </w:t>
      </w:r>
      <w:r>
        <w:rPr>
          <w:rFonts w:ascii="宋体" w:hAnsi="宋体" w:cs="宋体"/>
          <w:b/>
          <w:bCs/>
          <w:color w:val="auto"/>
          <w:sz w:val="24"/>
          <w:szCs w:val="24"/>
        </w:rPr>
        <w:t>1. 权利</w:t>
      </w:r>
      <w:r>
        <w:rPr>
          <w:rFonts w:ascii="宋体" w:hAnsi="宋体" w:cs="宋体"/>
          <w:color w:val="auto"/>
          <w:sz w:val="24"/>
          <w:szCs w:val="24"/>
        </w:rPr>
        <w:br w:type="textWrapping"/>
      </w:r>
      <w:r>
        <w:rPr>
          <w:rFonts w:hint="eastAsia" w:ascii="宋体" w:hAnsi="宋体" w:cs="宋体"/>
          <w:color w:val="auto"/>
          <w:sz w:val="24"/>
          <w:szCs w:val="24"/>
        </w:rPr>
        <w:t xml:space="preserve">  （1）</w:t>
      </w:r>
      <w:r>
        <w:rPr>
          <w:rFonts w:ascii="宋体" w:hAnsi="宋体" w:cs="宋体"/>
          <w:color w:val="auto"/>
          <w:sz w:val="24"/>
          <w:szCs w:val="24"/>
        </w:rPr>
        <w:t>有权要求甲方按照本合同约定提供开展服务所需的资料和信息，并对甲方提供的资料进行审核和验证。如因甲方资料不全或不符合要求影响服务工作进度，乙方有权要求甲方及时补充和完善资料，并相应顺延服务期限。</w:t>
      </w:r>
      <w:r>
        <w:rPr>
          <w:rFonts w:ascii="宋体" w:hAnsi="宋体" w:cs="宋体"/>
          <w:color w:val="auto"/>
          <w:sz w:val="24"/>
          <w:szCs w:val="24"/>
        </w:rPr>
        <w:br w:type="textWrapping"/>
      </w:r>
      <w:r>
        <w:rPr>
          <w:rFonts w:hint="eastAsia" w:ascii="宋体" w:hAnsi="宋体" w:cs="宋体"/>
          <w:color w:val="auto"/>
          <w:sz w:val="24"/>
          <w:szCs w:val="24"/>
        </w:rPr>
        <w:t xml:space="preserve">  （2）</w:t>
      </w:r>
      <w:r>
        <w:rPr>
          <w:rFonts w:ascii="宋体" w:hAnsi="宋体" w:cs="宋体"/>
          <w:color w:val="auto"/>
          <w:sz w:val="24"/>
          <w:szCs w:val="24"/>
        </w:rPr>
        <w:t>有权根据项目实际情况和资金争取工作的需要，自主制定工作计划和服务方案，但应事先征得甲方的书面同意。</w:t>
      </w:r>
      <w:r>
        <w:rPr>
          <w:rFonts w:ascii="宋体" w:hAnsi="宋体" w:cs="宋体"/>
          <w:color w:val="auto"/>
          <w:sz w:val="24"/>
          <w:szCs w:val="24"/>
        </w:rPr>
        <w:br w:type="textWrapping"/>
      </w:r>
      <w:r>
        <w:rPr>
          <w:rFonts w:hint="eastAsia" w:ascii="宋体" w:hAnsi="宋体" w:cs="宋体"/>
          <w:color w:val="auto"/>
          <w:sz w:val="24"/>
          <w:szCs w:val="24"/>
        </w:rPr>
        <w:t xml:space="preserve">  （3）</w:t>
      </w:r>
      <w:r>
        <w:rPr>
          <w:rFonts w:ascii="宋体" w:hAnsi="宋体" w:cs="宋体"/>
          <w:color w:val="auto"/>
          <w:sz w:val="24"/>
          <w:szCs w:val="24"/>
        </w:rPr>
        <w:t xml:space="preserve"> 在服务工作完成且符合本合同约定的情况下，有权要求甲方按照本合同约定支付服务费用。</w:t>
      </w:r>
      <w:r>
        <w:rPr>
          <w:rFonts w:ascii="宋体" w:hAnsi="宋体" w:cs="宋体"/>
          <w:color w:val="auto"/>
          <w:sz w:val="24"/>
          <w:szCs w:val="24"/>
        </w:rPr>
        <w:br w:type="textWrapping"/>
      </w:r>
      <w:r>
        <w:rPr>
          <w:rFonts w:hint="eastAsia" w:ascii="宋体" w:hAnsi="宋体" w:cs="宋体"/>
          <w:color w:val="auto"/>
          <w:sz w:val="24"/>
          <w:szCs w:val="24"/>
        </w:rPr>
        <w:t xml:space="preserve">   </w:t>
      </w:r>
      <w:r>
        <w:rPr>
          <w:rFonts w:hint="eastAsia" w:ascii="宋体" w:hAnsi="宋体" w:cs="宋体"/>
          <w:b/>
          <w:bCs/>
          <w:color w:val="auto"/>
          <w:sz w:val="24"/>
          <w:szCs w:val="24"/>
        </w:rPr>
        <w:t xml:space="preserve"> </w:t>
      </w:r>
      <w:r>
        <w:rPr>
          <w:rFonts w:ascii="宋体" w:hAnsi="宋体" w:cs="宋体"/>
          <w:b/>
          <w:bCs/>
          <w:color w:val="auto"/>
          <w:sz w:val="24"/>
          <w:szCs w:val="24"/>
        </w:rPr>
        <w:t>2. 义务</w:t>
      </w:r>
    </w:p>
    <w:p w14:paraId="3E26A106">
      <w:pPr>
        <w:spacing w:after="0" w:line="500" w:lineRule="exact"/>
        <w:ind w:firstLine="480" w:firstLineChars="200"/>
        <w:outlineLvl w:val="9"/>
        <w:rPr>
          <w:rFonts w:ascii="宋体" w:hAnsi="宋体" w:cs="宋体"/>
          <w:color w:val="auto"/>
          <w:sz w:val="24"/>
          <w:szCs w:val="24"/>
        </w:rPr>
      </w:pPr>
      <w:r>
        <w:rPr>
          <w:rFonts w:hint="default" w:ascii="宋体" w:hAnsi="宋体" w:cs="宋体"/>
          <w:color w:val="auto"/>
          <w:sz w:val="24"/>
          <w:szCs w:val="24"/>
        </w:rPr>
        <w:t>（1）</w:t>
      </w:r>
      <w:r>
        <w:rPr>
          <w:rFonts w:ascii="宋体" w:hAnsi="宋体" w:cs="宋体"/>
          <w:color w:val="auto"/>
          <w:sz w:val="24"/>
          <w:szCs w:val="24"/>
        </w:rPr>
        <w:t>应组建专业的服务团队，团队成员应具备相关的专业知识、技能和经验，能够胜任本合同约定的服务工作。乙方应保证服务团队的稳定性，如因人员变动影响服务质量和进度，应提前书面通知甲方并采取有效的补救措施。</w:t>
      </w:r>
    </w:p>
    <w:p w14:paraId="16E22F5E">
      <w:pPr>
        <w:spacing w:after="0" w:line="500" w:lineRule="exact"/>
        <w:ind w:firstLine="480" w:firstLineChars="200"/>
        <w:outlineLvl w:val="9"/>
        <w:rPr>
          <w:rFonts w:ascii="宋体" w:hAnsi="宋体"/>
          <w:color w:val="auto"/>
          <w:sz w:val="24"/>
          <w:szCs w:val="24"/>
        </w:rPr>
      </w:pPr>
      <w:r>
        <w:rPr>
          <w:rFonts w:hint="default" w:ascii="宋体" w:hAnsi="宋体" w:cs="宋体"/>
          <w:color w:val="auto"/>
          <w:sz w:val="24"/>
          <w:szCs w:val="24"/>
        </w:rPr>
        <w:t>（2）</w:t>
      </w:r>
      <w:r>
        <w:rPr>
          <w:rFonts w:ascii="宋体" w:hAnsi="宋体" w:cs="宋体"/>
          <w:color w:val="auto"/>
          <w:sz w:val="24"/>
          <w:szCs w:val="24"/>
        </w:rPr>
        <w:t>应严格遵守国家法律法规、政策规定以及上级部门的相关要求，确保为甲方提供的服务工作合法、合规、有效。在服务过程中，不得泄露甲方的</w:t>
      </w:r>
      <w:r>
        <w:rPr>
          <w:rFonts w:hint="default" w:ascii="宋体" w:hAnsi="宋体" w:cs="宋体"/>
          <w:color w:val="auto"/>
          <w:sz w:val="24"/>
          <w:szCs w:val="24"/>
        </w:rPr>
        <w:t>项目信息</w:t>
      </w:r>
      <w:r>
        <w:rPr>
          <w:rFonts w:ascii="宋体" w:hAnsi="宋体" w:cs="宋体"/>
          <w:color w:val="auto"/>
          <w:sz w:val="24"/>
          <w:szCs w:val="24"/>
        </w:rPr>
        <w:t>，不得利用甲方的名义从事任何违法违规活动。</w:t>
      </w:r>
      <w:r>
        <w:rPr>
          <w:rFonts w:ascii="Times New Roman" w:hAnsi="Times New Roman" w:cs="Times New Roman"/>
          <w:sz w:val="21"/>
          <w:szCs w:val="20"/>
        </w:rPr>
        <w:br w:type="textWrapping"/>
      </w:r>
      <w:r>
        <w:rPr>
          <w:rFonts w:hint="eastAsia" w:ascii="宋体" w:hAnsi="宋体" w:cs="宋体"/>
          <w:color w:val="auto"/>
          <w:sz w:val="24"/>
          <w:szCs w:val="24"/>
        </w:rPr>
        <w:t xml:space="preserve">   （3）</w:t>
      </w:r>
      <w:r>
        <w:rPr>
          <w:rFonts w:ascii="宋体" w:hAnsi="宋体" w:cs="宋体"/>
          <w:color w:val="auto"/>
          <w:sz w:val="24"/>
          <w:szCs w:val="24"/>
        </w:rPr>
        <w:t>应按照本合同约定的服务内容、质量标准和时间进度，认真、负责、高效地完成各项服务工作，确保项目资金争取工作的顺利进行。如因乙方原因导致项目未能成功争取到资金或服务质量不符合要求，乙方应承担相应的违约责任，包括但不限于退还已收取的服务费用等。</w:t>
      </w:r>
      <w:r>
        <w:rPr>
          <w:rFonts w:ascii="宋体" w:hAnsi="宋体" w:cs="宋体"/>
          <w:color w:val="auto"/>
          <w:sz w:val="24"/>
          <w:szCs w:val="24"/>
        </w:rPr>
        <w:br w:type="textWrapping"/>
      </w:r>
      <w:r>
        <w:rPr>
          <w:rFonts w:hint="eastAsia" w:ascii="宋体" w:hAnsi="宋体" w:cs="宋体"/>
          <w:color w:val="auto"/>
          <w:sz w:val="24"/>
          <w:szCs w:val="24"/>
        </w:rPr>
        <w:t xml:space="preserve">  （4）</w:t>
      </w:r>
      <w:r>
        <w:rPr>
          <w:rFonts w:ascii="宋体" w:hAnsi="宋体" w:cs="宋体"/>
          <w:color w:val="auto"/>
          <w:sz w:val="24"/>
          <w:szCs w:val="24"/>
        </w:rPr>
        <w:t>应定期向甲方书面报告项目资金争取工作的进展情况和存在的问题，及时反馈与上级部门沟通协调的结果和意见建议，并根据甲方的要求和反馈意见对服务工作进行调整和优化。</w:t>
      </w:r>
    </w:p>
    <w:p w14:paraId="1E0B94BA">
      <w:pPr>
        <w:spacing w:after="120" w:line="500" w:lineRule="exact"/>
        <w:ind w:firstLine="482" w:firstLineChars="200"/>
        <w:outlineLvl w:val="0"/>
        <w:rPr>
          <w:rFonts w:ascii="黑体" w:hAnsi="黑体" w:eastAsia="黑体"/>
          <w:b/>
          <w:color w:val="auto"/>
          <w:sz w:val="24"/>
          <w:szCs w:val="24"/>
        </w:rPr>
      </w:pPr>
      <w:r>
        <w:rPr>
          <w:rFonts w:hint="eastAsia" w:ascii="黑体" w:hAnsi="黑体" w:eastAsia="黑体"/>
          <w:b/>
          <w:color w:val="auto"/>
          <w:sz w:val="24"/>
          <w:szCs w:val="24"/>
        </w:rPr>
        <w:t>第六</w:t>
      </w:r>
      <w:r>
        <w:rPr>
          <w:rFonts w:hint="eastAsia" w:ascii="黑体" w:hAnsi="黑体" w:eastAsia="黑体"/>
          <w:b/>
          <w:color w:val="auto"/>
          <w:sz w:val="24"/>
          <w:szCs w:val="24"/>
          <w:lang w:val="en-US" w:eastAsia="zh-CN"/>
        </w:rPr>
        <w:t>条</w:t>
      </w:r>
      <w:r>
        <w:rPr>
          <w:rFonts w:hint="eastAsia" w:ascii="黑体" w:hAnsi="黑体" w:eastAsia="黑体"/>
          <w:b/>
          <w:color w:val="auto"/>
          <w:sz w:val="24"/>
          <w:szCs w:val="24"/>
        </w:rPr>
        <w:t xml:space="preserve">  不可抗力</w:t>
      </w:r>
    </w:p>
    <w:p w14:paraId="1D6C2D98">
      <w:pPr>
        <w:spacing w:after="120" w:line="500" w:lineRule="exact"/>
        <w:ind w:firstLine="480" w:firstLineChars="200"/>
        <w:rPr>
          <w:rFonts w:ascii="宋体" w:hAnsi="宋体"/>
          <w:color w:val="auto"/>
          <w:sz w:val="24"/>
          <w:szCs w:val="24"/>
        </w:rPr>
      </w:pPr>
      <w:r>
        <w:rPr>
          <w:rFonts w:hint="eastAsia" w:ascii="宋体" w:hAnsi="宋体"/>
          <w:color w:val="auto"/>
          <w:sz w:val="24"/>
          <w:szCs w:val="24"/>
        </w:rPr>
        <w:t>发生不可抗力事件，一方在本合同项下受不可抗力影响的义务在不可抗力造成的延误期间自动中止，其履行期限应自动延长，延长期间为中止的期间，该方无须为此承担违约责任。如果发生不可抗力事件，致使不能实现合同目的的，双方均可以解除合同，自解除合同的书面通知到达对方时合同解除，双方均不需向对方承担违约责任。</w:t>
      </w:r>
    </w:p>
    <w:p w14:paraId="6AC86891">
      <w:pPr>
        <w:spacing w:after="120" w:line="500" w:lineRule="exact"/>
        <w:ind w:firstLine="480" w:firstLineChars="200"/>
        <w:rPr>
          <w:rFonts w:ascii="宋体" w:hAnsi="宋体"/>
          <w:color w:val="auto"/>
          <w:sz w:val="24"/>
          <w:szCs w:val="24"/>
        </w:rPr>
      </w:pPr>
      <w:r>
        <w:rPr>
          <w:rFonts w:hint="eastAsia" w:ascii="宋体" w:hAnsi="宋体"/>
          <w:color w:val="auto"/>
          <w:sz w:val="24"/>
          <w:szCs w:val="24"/>
        </w:rPr>
        <w:t>提出受不可抗力影响的一方应及时书面通知对方，并且在随后的</w:t>
      </w:r>
      <w:r>
        <w:rPr>
          <w:rFonts w:hint="eastAsia" w:ascii="宋体" w:hAnsi="宋体"/>
          <w:color w:val="auto"/>
          <w:sz w:val="24"/>
          <w:szCs w:val="24"/>
          <w:u w:val="single"/>
        </w:rPr>
        <w:t>15</w:t>
      </w:r>
      <w:r>
        <w:rPr>
          <w:rFonts w:hint="eastAsia" w:ascii="宋体" w:hAnsi="宋体"/>
          <w:color w:val="auto"/>
          <w:sz w:val="24"/>
          <w:szCs w:val="24"/>
        </w:rPr>
        <w:t>日内向对方提供不可抗力发生和持续期间的充分证据。提出受不可抗力影响的一方，还应尽一切合理努力排除不可抗力对履行合同造成的影响。</w:t>
      </w:r>
    </w:p>
    <w:p w14:paraId="60F4A9A0">
      <w:pPr>
        <w:spacing w:after="120" w:line="500" w:lineRule="exact"/>
        <w:ind w:firstLine="480" w:firstLineChars="200"/>
        <w:rPr>
          <w:rFonts w:ascii="宋体" w:hAnsi="宋体"/>
          <w:color w:val="auto"/>
          <w:sz w:val="24"/>
          <w:szCs w:val="24"/>
        </w:rPr>
      </w:pPr>
      <w:r>
        <w:rPr>
          <w:rFonts w:hint="eastAsia" w:ascii="宋体" w:hAnsi="宋体"/>
          <w:color w:val="auto"/>
          <w:sz w:val="24"/>
          <w:szCs w:val="24"/>
        </w:rPr>
        <w:t>发生不可抗力的，双方应立即进行磋商，寻求合理的解决方案，并且要尽一切合理努力将不可抗力造成的损失降低到最小程度。</w:t>
      </w:r>
    </w:p>
    <w:p w14:paraId="5284AC58">
      <w:pPr>
        <w:spacing w:after="120" w:line="500" w:lineRule="exact"/>
        <w:ind w:firstLine="482" w:firstLineChars="200"/>
        <w:outlineLvl w:val="0"/>
        <w:rPr>
          <w:rFonts w:ascii="黑体" w:hAnsi="黑体" w:eastAsia="黑体"/>
          <w:b/>
          <w:color w:val="auto"/>
          <w:sz w:val="24"/>
          <w:szCs w:val="24"/>
        </w:rPr>
      </w:pPr>
      <w:r>
        <w:rPr>
          <w:rFonts w:hint="eastAsia" w:ascii="黑体" w:hAnsi="黑体" w:eastAsia="黑体"/>
          <w:b/>
          <w:color w:val="auto"/>
          <w:sz w:val="24"/>
          <w:szCs w:val="24"/>
        </w:rPr>
        <w:t>第七条  争议的解决</w:t>
      </w:r>
    </w:p>
    <w:p w14:paraId="6A328C50">
      <w:pPr>
        <w:spacing w:after="120" w:line="500" w:lineRule="exact"/>
        <w:ind w:firstLine="480" w:firstLineChars="200"/>
        <w:rPr>
          <w:rFonts w:ascii="宋体" w:hAnsi="宋体"/>
          <w:color w:val="auto"/>
          <w:sz w:val="24"/>
          <w:szCs w:val="24"/>
        </w:rPr>
      </w:pPr>
      <w:r>
        <w:rPr>
          <w:rFonts w:hint="eastAsia" w:ascii="宋体" w:hAnsi="宋体"/>
          <w:color w:val="auto"/>
          <w:sz w:val="24"/>
          <w:szCs w:val="24"/>
        </w:rPr>
        <w:t>双方因履行本合同而发生的争议，应协商、调解解决。协商、调解不成的，确定按下列第</w:t>
      </w:r>
      <w:r>
        <w:rPr>
          <w:rFonts w:hint="eastAsia" w:ascii="宋体" w:hAnsi="宋体"/>
          <w:color w:val="auto"/>
          <w:sz w:val="24"/>
          <w:szCs w:val="24"/>
          <w:u w:val="single"/>
        </w:rPr>
        <w:t xml:space="preserve"> （一） </w:t>
      </w:r>
      <w:r>
        <w:rPr>
          <w:rFonts w:hint="eastAsia" w:ascii="宋体" w:hAnsi="宋体"/>
          <w:color w:val="auto"/>
          <w:sz w:val="24"/>
          <w:szCs w:val="24"/>
        </w:rPr>
        <w:t>种方式解决：</w:t>
      </w:r>
    </w:p>
    <w:p w14:paraId="244758AE">
      <w:pPr>
        <w:spacing w:after="120" w:line="500" w:lineRule="exact"/>
        <w:ind w:firstLine="480" w:firstLineChars="200"/>
        <w:rPr>
          <w:rFonts w:ascii="宋体" w:hAnsi="宋体"/>
          <w:color w:val="auto"/>
          <w:sz w:val="24"/>
          <w:szCs w:val="24"/>
        </w:rPr>
      </w:pPr>
      <w:r>
        <w:rPr>
          <w:rFonts w:hint="eastAsia" w:ascii="宋体" w:hAnsi="宋体"/>
          <w:color w:val="auto"/>
          <w:sz w:val="24"/>
          <w:szCs w:val="24"/>
        </w:rPr>
        <w:t>（一）提交</w:t>
      </w:r>
      <w:r>
        <w:rPr>
          <w:rFonts w:hint="eastAsia" w:ascii="宋体" w:hAnsi="宋体"/>
          <w:color w:val="auto"/>
          <w:sz w:val="24"/>
          <w:szCs w:val="24"/>
          <w:u w:val="single"/>
        </w:rPr>
        <w:t xml:space="preserve">       遂宁      </w:t>
      </w:r>
      <w:r>
        <w:rPr>
          <w:rFonts w:hint="eastAsia" w:ascii="宋体" w:hAnsi="宋体"/>
          <w:color w:val="auto"/>
          <w:sz w:val="24"/>
          <w:szCs w:val="24"/>
        </w:rPr>
        <w:t>仲裁委员会仲裁；</w:t>
      </w:r>
    </w:p>
    <w:p w14:paraId="20BC3D54">
      <w:pPr>
        <w:spacing w:after="120" w:line="500" w:lineRule="exact"/>
        <w:ind w:firstLine="480" w:firstLineChars="200"/>
        <w:rPr>
          <w:rFonts w:ascii="宋体" w:hAnsi="宋体"/>
          <w:color w:val="auto"/>
          <w:sz w:val="24"/>
          <w:szCs w:val="24"/>
        </w:rPr>
      </w:pPr>
      <w:r>
        <w:rPr>
          <w:rFonts w:hint="eastAsia" w:ascii="宋体" w:hAnsi="宋体"/>
          <w:color w:val="auto"/>
          <w:sz w:val="24"/>
          <w:szCs w:val="24"/>
        </w:rPr>
        <w:t>（二）向被告所在地有管辖权的人民法院起诉；</w:t>
      </w:r>
    </w:p>
    <w:p w14:paraId="34329AA7">
      <w:pPr>
        <w:spacing w:after="120" w:line="500" w:lineRule="exact"/>
        <w:ind w:firstLine="482" w:firstLineChars="200"/>
        <w:outlineLvl w:val="0"/>
        <w:rPr>
          <w:rFonts w:ascii="黑体" w:hAnsi="黑体" w:eastAsia="黑体"/>
          <w:b/>
          <w:color w:val="auto"/>
          <w:sz w:val="24"/>
          <w:szCs w:val="24"/>
        </w:rPr>
      </w:pPr>
      <w:r>
        <w:rPr>
          <w:rFonts w:hint="eastAsia" w:ascii="黑体" w:hAnsi="黑体" w:eastAsia="黑体"/>
          <w:b/>
          <w:color w:val="auto"/>
          <w:sz w:val="24"/>
          <w:szCs w:val="24"/>
        </w:rPr>
        <w:t>第八条  其他</w:t>
      </w:r>
    </w:p>
    <w:p w14:paraId="42EEE868">
      <w:pPr>
        <w:spacing w:after="120" w:line="500" w:lineRule="exact"/>
        <w:ind w:firstLine="480" w:firstLineChars="200"/>
        <w:rPr>
          <w:rFonts w:ascii="宋体" w:hAnsi="宋体"/>
          <w:color w:val="auto"/>
          <w:sz w:val="24"/>
          <w:szCs w:val="24"/>
        </w:rPr>
      </w:pPr>
      <w:r>
        <w:rPr>
          <w:rFonts w:hint="eastAsia" w:ascii="宋体" w:hAnsi="宋体"/>
          <w:color w:val="auto"/>
          <w:sz w:val="24"/>
          <w:szCs w:val="24"/>
        </w:rPr>
        <w:t>（一）本合同一式</w:t>
      </w:r>
      <w:r>
        <w:rPr>
          <w:rFonts w:hint="eastAsia" w:ascii="宋体" w:hAnsi="宋体"/>
          <w:color w:val="auto"/>
          <w:sz w:val="24"/>
          <w:szCs w:val="24"/>
          <w:u w:val="single"/>
        </w:rPr>
        <w:t xml:space="preserve"> </w:t>
      </w:r>
      <w:r>
        <w:rPr>
          <w:rFonts w:hint="eastAsia" w:ascii="宋体" w:hAnsi="宋体"/>
          <w:b/>
          <w:bCs/>
          <w:color w:val="auto"/>
          <w:sz w:val="24"/>
          <w:szCs w:val="24"/>
          <w:u w:val="single"/>
        </w:rPr>
        <w:t xml:space="preserve">陆 </w:t>
      </w:r>
      <w:r>
        <w:rPr>
          <w:rFonts w:hint="eastAsia" w:ascii="宋体" w:hAnsi="宋体"/>
          <w:color w:val="auto"/>
          <w:sz w:val="24"/>
          <w:szCs w:val="24"/>
        </w:rPr>
        <w:t>份，具有同等法律效力，甲方和乙方各执</w:t>
      </w:r>
      <w:r>
        <w:rPr>
          <w:rFonts w:hint="eastAsia" w:ascii="宋体" w:hAnsi="宋体"/>
          <w:color w:val="auto"/>
          <w:sz w:val="24"/>
          <w:szCs w:val="24"/>
          <w:u w:val="single"/>
        </w:rPr>
        <w:t xml:space="preserve"> </w:t>
      </w:r>
      <w:r>
        <w:rPr>
          <w:rFonts w:hint="eastAsia" w:ascii="宋体" w:hAnsi="宋体"/>
          <w:b/>
          <w:bCs/>
          <w:color w:val="auto"/>
          <w:sz w:val="24"/>
          <w:szCs w:val="24"/>
          <w:u w:val="single"/>
        </w:rPr>
        <w:t xml:space="preserve">叁 </w:t>
      </w:r>
      <w:r>
        <w:rPr>
          <w:rFonts w:hint="eastAsia" w:ascii="宋体" w:hAnsi="宋体"/>
          <w:color w:val="auto"/>
          <w:sz w:val="24"/>
          <w:szCs w:val="24"/>
        </w:rPr>
        <w:t>份。</w:t>
      </w:r>
    </w:p>
    <w:p w14:paraId="13EC625C">
      <w:pPr>
        <w:spacing w:after="120" w:line="500" w:lineRule="exact"/>
        <w:ind w:firstLine="480" w:firstLineChars="200"/>
        <w:rPr>
          <w:rFonts w:ascii="宋体" w:hAnsi="宋体"/>
          <w:color w:val="auto"/>
          <w:sz w:val="24"/>
          <w:szCs w:val="24"/>
        </w:rPr>
      </w:pPr>
      <w:r>
        <w:rPr>
          <w:rFonts w:hint="eastAsia" w:ascii="宋体" w:hAnsi="宋体"/>
          <w:color w:val="auto"/>
          <w:sz w:val="24"/>
          <w:szCs w:val="24"/>
        </w:rPr>
        <w:t>（二）本合同自双方法人代表或其授权代表签字、盖章之日起生效，自双方履行完合同约定的义务后自动终止。</w:t>
      </w:r>
    </w:p>
    <w:p w14:paraId="61EE70E3">
      <w:pPr>
        <w:spacing w:after="120" w:line="500" w:lineRule="exact"/>
        <w:ind w:firstLine="480" w:firstLineChars="200"/>
        <w:rPr>
          <w:rFonts w:ascii="宋体" w:hAnsi="宋体"/>
          <w:color w:val="auto"/>
          <w:sz w:val="24"/>
          <w:szCs w:val="24"/>
        </w:rPr>
      </w:pPr>
      <w:r>
        <w:rPr>
          <w:rFonts w:hint="eastAsia" w:ascii="宋体" w:hAnsi="宋体"/>
          <w:color w:val="auto"/>
          <w:sz w:val="24"/>
          <w:szCs w:val="24"/>
        </w:rPr>
        <w:t>（三）本合同未尽事宜，由甲方和乙方双方协商并签订补充协议，与本合同具有同等法律效力。</w:t>
      </w:r>
    </w:p>
    <w:tbl>
      <w:tblPr>
        <w:tblStyle w:val="2"/>
        <w:tblpPr w:leftFromText="180" w:rightFromText="180" w:vertAnchor="text" w:horzAnchor="page" w:tblpX="1352" w:tblpY="528"/>
        <w:tblOverlap w:val="never"/>
        <w:tblW w:w="9840" w:type="dxa"/>
        <w:tblInd w:w="0" w:type="dxa"/>
        <w:tblLayout w:type="fixed"/>
        <w:tblCellMar>
          <w:top w:w="0" w:type="dxa"/>
          <w:left w:w="108" w:type="dxa"/>
          <w:bottom w:w="0" w:type="dxa"/>
          <w:right w:w="108" w:type="dxa"/>
        </w:tblCellMar>
      </w:tblPr>
      <w:tblGrid>
        <w:gridCol w:w="1800"/>
        <w:gridCol w:w="2745"/>
        <w:gridCol w:w="1622"/>
        <w:gridCol w:w="3673"/>
      </w:tblGrid>
      <w:tr w14:paraId="5AA7F917">
        <w:tblPrEx>
          <w:tblCellMar>
            <w:top w:w="0" w:type="dxa"/>
            <w:left w:w="108" w:type="dxa"/>
            <w:bottom w:w="0" w:type="dxa"/>
            <w:right w:w="108" w:type="dxa"/>
          </w:tblCellMar>
        </w:tblPrEx>
        <w:tc>
          <w:tcPr>
            <w:tcW w:w="1800" w:type="dxa"/>
            <w:noWrap w:val="0"/>
            <w:vAlign w:val="center"/>
          </w:tcPr>
          <w:p w14:paraId="1C833A20">
            <w:pPr>
              <w:spacing w:line="312" w:lineRule="auto"/>
              <w:rPr>
                <w:b/>
                <w:color w:val="000000"/>
                <w:sz w:val="24"/>
                <w:szCs w:val="24"/>
              </w:rPr>
            </w:pPr>
            <w:r>
              <w:rPr>
                <w:rFonts w:hint="eastAsia"/>
                <w:b/>
                <w:color w:val="000000"/>
                <w:sz w:val="24"/>
                <w:szCs w:val="24"/>
              </w:rPr>
              <w:t>甲方（盖章）：</w:t>
            </w:r>
          </w:p>
        </w:tc>
        <w:tc>
          <w:tcPr>
            <w:tcW w:w="2745" w:type="dxa"/>
            <w:noWrap w:val="0"/>
            <w:vAlign w:val="center"/>
          </w:tcPr>
          <w:p w14:paraId="5B8B265A">
            <w:pPr>
              <w:spacing w:line="312" w:lineRule="auto"/>
              <w:rPr>
                <w:color w:val="000000"/>
                <w:sz w:val="24"/>
                <w:szCs w:val="24"/>
              </w:rPr>
            </w:pPr>
            <w:r>
              <w:rPr>
                <w:rFonts w:hint="eastAsia"/>
                <w:color w:val="000000"/>
                <w:sz w:val="24"/>
                <w:szCs w:val="24"/>
              </w:rPr>
              <w:t>大英县发展和改革局</w:t>
            </w:r>
          </w:p>
        </w:tc>
        <w:tc>
          <w:tcPr>
            <w:tcW w:w="1622" w:type="dxa"/>
            <w:noWrap w:val="0"/>
            <w:vAlign w:val="center"/>
          </w:tcPr>
          <w:p w14:paraId="456CF81C">
            <w:pPr>
              <w:spacing w:line="312" w:lineRule="auto"/>
              <w:rPr>
                <w:b/>
                <w:color w:val="000000"/>
                <w:sz w:val="24"/>
                <w:szCs w:val="24"/>
              </w:rPr>
            </w:pPr>
            <w:r>
              <w:rPr>
                <w:rFonts w:hint="eastAsia"/>
                <w:b/>
                <w:color w:val="000000"/>
                <w:sz w:val="24"/>
                <w:szCs w:val="24"/>
              </w:rPr>
              <w:t>乙方（盖章）：</w:t>
            </w:r>
          </w:p>
        </w:tc>
        <w:tc>
          <w:tcPr>
            <w:tcW w:w="3673" w:type="dxa"/>
            <w:noWrap w:val="0"/>
            <w:vAlign w:val="top"/>
          </w:tcPr>
          <w:p w14:paraId="58015403">
            <w:pPr>
              <w:spacing w:line="312" w:lineRule="auto"/>
              <w:rPr>
                <w:color w:val="000000"/>
                <w:sz w:val="24"/>
                <w:szCs w:val="24"/>
              </w:rPr>
            </w:pPr>
          </w:p>
        </w:tc>
      </w:tr>
      <w:tr w14:paraId="22885F37">
        <w:tblPrEx>
          <w:tblCellMar>
            <w:top w:w="0" w:type="dxa"/>
            <w:left w:w="108" w:type="dxa"/>
            <w:bottom w:w="0" w:type="dxa"/>
            <w:right w:w="108" w:type="dxa"/>
          </w:tblCellMar>
        </w:tblPrEx>
        <w:tc>
          <w:tcPr>
            <w:tcW w:w="1800" w:type="dxa"/>
            <w:noWrap w:val="0"/>
            <w:vAlign w:val="center"/>
          </w:tcPr>
          <w:p w14:paraId="17C78058">
            <w:pPr>
              <w:spacing w:line="312" w:lineRule="auto"/>
              <w:rPr>
                <w:b/>
                <w:color w:val="000000"/>
                <w:sz w:val="24"/>
                <w:szCs w:val="24"/>
              </w:rPr>
            </w:pPr>
            <w:r>
              <w:rPr>
                <w:rFonts w:hint="eastAsia"/>
                <w:b/>
                <w:color w:val="000000"/>
                <w:sz w:val="24"/>
                <w:szCs w:val="24"/>
              </w:rPr>
              <w:t>法定代表人</w:t>
            </w:r>
          </w:p>
        </w:tc>
        <w:tc>
          <w:tcPr>
            <w:tcW w:w="2745" w:type="dxa"/>
            <w:noWrap w:val="0"/>
            <w:vAlign w:val="top"/>
          </w:tcPr>
          <w:p w14:paraId="03D08D12">
            <w:pPr>
              <w:spacing w:line="312" w:lineRule="auto"/>
              <w:rPr>
                <w:color w:val="000000"/>
                <w:sz w:val="24"/>
                <w:szCs w:val="24"/>
              </w:rPr>
            </w:pPr>
          </w:p>
        </w:tc>
        <w:tc>
          <w:tcPr>
            <w:tcW w:w="1622" w:type="dxa"/>
            <w:noWrap w:val="0"/>
            <w:vAlign w:val="center"/>
          </w:tcPr>
          <w:p w14:paraId="411ED902">
            <w:pPr>
              <w:spacing w:line="312" w:lineRule="auto"/>
              <w:rPr>
                <w:b/>
                <w:color w:val="000000"/>
                <w:sz w:val="24"/>
                <w:szCs w:val="24"/>
              </w:rPr>
            </w:pPr>
            <w:r>
              <w:rPr>
                <w:rFonts w:hint="eastAsia"/>
                <w:b/>
                <w:color w:val="000000"/>
                <w:sz w:val="24"/>
                <w:szCs w:val="24"/>
              </w:rPr>
              <w:t>法定代表人</w:t>
            </w:r>
          </w:p>
        </w:tc>
        <w:tc>
          <w:tcPr>
            <w:tcW w:w="3673" w:type="dxa"/>
            <w:noWrap w:val="0"/>
            <w:vAlign w:val="top"/>
          </w:tcPr>
          <w:p w14:paraId="67199DC1">
            <w:pPr>
              <w:spacing w:line="312" w:lineRule="auto"/>
              <w:rPr>
                <w:color w:val="000000"/>
                <w:sz w:val="24"/>
                <w:szCs w:val="24"/>
              </w:rPr>
            </w:pPr>
          </w:p>
        </w:tc>
      </w:tr>
      <w:tr w14:paraId="7DA168D2">
        <w:tblPrEx>
          <w:tblCellMar>
            <w:top w:w="0" w:type="dxa"/>
            <w:left w:w="108" w:type="dxa"/>
            <w:bottom w:w="0" w:type="dxa"/>
            <w:right w:w="108" w:type="dxa"/>
          </w:tblCellMar>
        </w:tblPrEx>
        <w:tc>
          <w:tcPr>
            <w:tcW w:w="1800" w:type="dxa"/>
            <w:noWrap w:val="0"/>
            <w:vAlign w:val="center"/>
          </w:tcPr>
          <w:p w14:paraId="46F3A7FC">
            <w:pPr>
              <w:spacing w:line="312" w:lineRule="auto"/>
              <w:rPr>
                <w:b/>
                <w:color w:val="000000"/>
                <w:sz w:val="24"/>
                <w:szCs w:val="24"/>
              </w:rPr>
            </w:pPr>
            <w:r>
              <w:rPr>
                <w:rFonts w:hint="eastAsia"/>
                <w:b/>
                <w:color w:val="000000"/>
                <w:sz w:val="24"/>
                <w:szCs w:val="24"/>
              </w:rPr>
              <w:t>或委托代理人：</w:t>
            </w:r>
          </w:p>
        </w:tc>
        <w:tc>
          <w:tcPr>
            <w:tcW w:w="2745" w:type="dxa"/>
            <w:noWrap w:val="0"/>
            <w:vAlign w:val="top"/>
          </w:tcPr>
          <w:p w14:paraId="3731F80B">
            <w:pPr>
              <w:spacing w:line="312" w:lineRule="auto"/>
              <w:rPr>
                <w:color w:val="000000"/>
                <w:sz w:val="24"/>
                <w:szCs w:val="24"/>
              </w:rPr>
            </w:pPr>
          </w:p>
        </w:tc>
        <w:tc>
          <w:tcPr>
            <w:tcW w:w="1622" w:type="dxa"/>
            <w:noWrap w:val="0"/>
            <w:vAlign w:val="center"/>
          </w:tcPr>
          <w:p w14:paraId="544A7418">
            <w:pPr>
              <w:spacing w:line="312" w:lineRule="auto"/>
              <w:rPr>
                <w:b/>
                <w:color w:val="000000"/>
                <w:sz w:val="24"/>
                <w:szCs w:val="24"/>
              </w:rPr>
            </w:pPr>
            <w:r>
              <w:rPr>
                <w:rFonts w:hint="eastAsia"/>
                <w:b/>
                <w:color w:val="000000"/>
                <w:sz w:val="24"/>
                <w:szCs w:val="24"/>
              </w:rPr>
              <w:t>或委托代理人：</w:t>
            </w:r>
          </w:p>
        </w:tc>
        <w:tc>
          <w:tcPr>
            <w:tcW w:w="3673" w:type="dxa"/>
            <w:noWrap w:val="0"/>
            <w:vAlign w:val="top"/>
          </w:tcPr>
          <w:p w14:paraId="026075E1">
            <w:pPr>
              <w:spacing w:line="312" w:lineRule="auto"/>
              <w:rPr>
                <w:color w:val="000000"/>
                <w:sz w:val="24"/>
                <w:szCs w:val="24"/>
              </w:rPr>
            </w:pPr>
          </w:p>
        </w:tc>
      </w:tr>
      <w:tr w14:paraId="0791383B">
        <w:tblPrEx>
          <w:tblCellMar>
            <w:top w:w="0" w:type="dxa"/>
            <w:left w:w="108" w:type="dxa"/>
            <w:bottom w:w="0" w:type="dxa"/>
            <w:right w:w="108" w:type="dxa"/>
          </w:tblCellMar>
        </w:tblPrEx>
        <w:tc>
          <w:tcPr>
            <w:tcW w:w="1800" w:type="dxa"/>
            <w:noWrap w:val="0"/>
            <w:vAlign w:val="center"/>
          </w:tcPr>
          <w:p w14:paraId="0F0ABDF8">
            <w:pPr>
              <w:spacing w:line="312" w:lineRule="auto"/>
              <w:rPr>
                <w:b/>
                <w:color w:val="000000"/>
                <w:sz w:val="24"/>
                <w:szCs w:val="24"/>
              </w:rPr>
            </w:pPr>
            <w:r>
              <w:rPr>
                <w:rFonts w:hint="eastAsia"/>
                <w:b/>
                <w:color w:val="000000"/>
                <w:sz w:val="24"/>
                <w:szCs w:val="24"/>
              </w:rPr>
              <w:t>经 办 人：</w:t>
            </w:r>
          </w:p>
        </w:tc>
        <w:tc>
          <w:tcPr>
            <w:tcW w:w="2745" w:type="dxa"/>
            <w:noWrap w:val="0"/>
            <w:vAlign w:val="top"/>
          </w:tcPr>
          <w:p w14:paraId="020AA20C">
            <w:pPr>
              <w:spacing w:line="312" w:lineRule="auto"/>
              <w:rPr>
                <w:color w:val="000000"/>
                <w:sz w:val="24"/>
                <w:szCs w:val="24"/>
              </w:rPr>
            </w:pPr>
          </w:p>
        </w:tc>
        <w:tc>
          <w:tcPr>
            <w:tcW w:w="1622" w:type="dxa"/>
            <w:noWrap w:val="0"/>
            <w:vAlign w:val="center"/>
          </w:tcPr>
          <w:p w14:paraId="78BC86FF">
            <w:pPr>
              <w:spacing w:line="312" w:lineRule="auto"/>
              <w:rPr>
                <w:b/>
                <w:color w:val="000000"/>
                <w:sz w:val="24"/>
                <w:szCs w:val="24"/>
              </w:rPr>
            </w:pPr>
            <w:r>
              <w:rPr>
                <w:rFonts w:hint="eastAsia"/>
                <w:b/>
                <w:color w:val="000000"/>
                <w:sz w:val="24"/>
                <w:szCs w:val="24"/>
              </w:rPr>
              <w:t>经 办 人：</w:t>
            </w:r>
          </w:p>
        </w:tc>
        <w:tc>
          <w:tcPr>
            <w:tcW w:w="3673" w:type="dxa"/>
            <w:noWrap w:val="0"/>
            <w:vAlign w:val="top"/>
          </w:tcPr>
          <w:p w14:paraId="0E623E78">
            <w:pPr>
              <w:spacing w:line="312" w:lineRule="auto"/>
              <w:rPr>
                <w:color w:val="000000"/>
                <w:sz w:val="24"/>
                <w:szCs w:val="24"/>
              </w:rPr>
            </w:pPr>
          </w:p>
        </w:tc>
      </w:tr>
      <w:tr w14:paraId="14D93899">
        <w:tblPrEx>
          <w:tblCellMar>
            <w:top w:w="0" w:type="dxa"/>
            <w:left w:w="108" w:type="dxa"/>
            <w:bottom w:w="0" w:type="dxa"/>
            <w:right w:w="108" w:type="dxa"/>
          </w:tblCellMar>
        </w:tblPrEx>
        <w:tc>
          <w:tcPr>
            <w:tcW w:w="1800" w:type="dxa"/>
            <w:noWrap w:val="0"/>
            <w:vAlign w:val="center"/>
          </w:tcPr>
          <w:p w14:paraId="2BA3E855">
            <w:pPr>
              <w:spacing w:line="312" w:lineRule="auto"/>
              <w:rPr>
                <w:b/>
                <w:color w:val="000000"/>
                <w:sz w:val="24"/>
                <w:szCs w:val="24"/>
              </w:rPr>
            </w:pPr>
            <w:r>
              <w:rPr>
                <w:rFonts w:hint="eastAsia"/>
                <w:b/>
                <w:color w:val="000000"/>
                <w:sz w:val="24"/>
                <w:szCs w:val="24"/>
              </w:rPr>
              <w:t>开 户 名：</w:t>
            </w:r>
          </w:p>
        </w:tc>
        <w:tc>
          <w:tcPr>
            <w:tcW w:w="2745" w:type="dxa"/>
            <w:noWrap w:val="0"/>
            <w:vAlign w:val="top"/>
          </w:tcPr>
          <w:p w14:paraId="77145630">
            <w:pPr>
              <w:spacing w:line="312" w:lineRule="auto"/>
              <w:rPr>
                <w:color w:val="000000"/>
                <w:sz w:val="24"/>
                <w:szCs w:val="24"/>
              </w:rPr>
            </w:pPr>
          </w:p>
        </w:tc>
        <w:tc>
          <w:tcPr>
            <w:tcW w:w="1622" w:type="dxa"/>
            <w:noWrap w:val="0"/>
            <w:vAlign w:val="center"/>
          </w:tcPr>
          <w:p w14:paraId="0660BFFD">
            <w:pPr>
              <w:spacing w:line="312" w:lineRule="auto"/>
              <w:rPr>
                <w:b/>
                <w:color w:val="000000"/>
                <w:sz w:val="24"/>
                <w:szCs w:val="24"/>
              </w:rPr>
            </w:pPr>
            <w:r>
              <w:rPr>
                <w:rFonts w:hint="eastAsia"/>
                <w:b/>
                <w:color w:val="000000"/>
                <w:sz w:val="24"/>
                <w:szCs w:val="24"/>
              </w:rPr>
              <w:t>开 户 名：</w:t>
            </w:r>
          </w:p>
        </w:tc>
        <w:tc>
          <w:tcPr>
            <w:tcW w:w="3673" w:type="dxa"/>
            <w:noWrap w:val="0"/>
            <w:vAlign w:val="top"/>
          </w:tcPr>
          <w:p w14:paraId="1556C818">
            <w:pPr>
              <w:spacing w:line="312" w:lineRule="auto"/>
              <w:rPr>
                <w:color w:val="000000"/>
                <w:sz w:val="24"/>
                <w:szCs w:val="24"/>
              </w:rPr>
            </w:pPr>
          </w:p>
        </w:tc>
      </w:tr>
      <w:tr w14:paraId="5E964BE0">
        <w:tblPrEx>
          <w:tblCellMar>
            <w:top w:w="0" w:type="dxa"/>
            <w:left w:w="108" w:type="dxa"/>
            <w:bottom w:w="0" w:type="dxa"/>
            <w:right w:w="108" w:type="dxa"/>
          </w:tblCellMar>
        </w:tblPrEx>
        <w:tc>
          <w:tcPr>
            <w:tcW w:w="1800" w:type="dxa"/>
            <w:noWrap w:val="0"/>
            <w:vAlign w:val="center"/>
          </w:tcPr>
          <w:p w14:paraId="7E8F7433">
            <w:pPr>
              <w:spacing w:line="312" w:lineRule="auto"/>
              <w:rPr>
                <w:b/>
                <w:color w:val="000000"/>
                <w:sz w:val="24"/>
                <w:szCs w:val="24"/>
              </w:rPr>
            </w:pPr>
            <w:r>
              <w:rPr>
                <w:rFonts w:hint="eastAsia"/>
                <w:b/>
                <w:color w:val="000000"/>
                <w:sz w:val="24"/>
                <w:szCs w:val="24"/>
              </w:rPr>
              <w:t>开户银行：</w:t>
            </w:r>
          </w:p>
        </w:tc>
        <w:tc>
          <w:tcPr>
            <w:tcW w:w="2745" w:type="dxa"/>
            <w:noWrap w:val="0"/>
            <w:vAlign w:val="top"/>
          </w:tcPr>
          <w:p w14:paraId="65184A9D">
            <w:pPr>
              <w:spacing w:line="312" w:lineRule="auto"/>
              <w:rPr>
                <w:color w:val="000000"/>
                <w:sz w:val="24"/>
                <w:szCs w:val="24"/>
              </w:rPr>
            </w:pPr>
          </w:p>
        </w:tc>
        <w:tc>
          <w:tcPr>
            <w:tcW w:w="1622" w:type="dxa"/>
            <w:noWrap w:val="0"/>
            <w:vAlign w:val="center"/>
          </w:tcPr>
          <w:p w14:paraId="3ADF28C4">
            <w:pPr>
              <w:spacing w:line="312" w:lineRule="auto"/>
              <w:rPr>
                <w:b/>
                <w:color w:val="000000"/>
                <w:sz w:val="24"/>
                <w:szCs w:val="24"/>
              </w:rPr>
            </w:pPr>
            <w:r>
              <w:rPr>
                <w:rFonts w:hint="eastAsia"/>
                <w:b/>
                <w:color w:val="000000"/>
                <w:sz w:val="24"/>
                <w:szCs w:val="24"/>
              </w:rPr>
              <w:t>开户银行：</w:t>
            </w:r>
          </w:p>
        </w:tc>
        <w:tc>
          <w:tcPr>
            <w:tcW w:w="3673" w:type="dxa"/>
            <w:noWrap w:val="0"/>
            <w:vAlign w:val="top"/>
          </w:tcPr>
          <w:p w14:paraId="7DCA9A9E">
            <w:pPr>
              <w:spacing w:line="312" w:lineRule="auto"/>
              <w:rPr>
                <w:color w:val="000000"/>
                <w:sz w:val="24"/>
                <w:szCs w:val="24"/>
              </w:rPr>
            </w:pPr>
          </w:p>
        </w:tc>
      </w:tr>
      <w:tr w14:paraId="009DC99F">
        <w:tblPrEx>
          <w:tblCellMar>
            <w:top w:w="0" w:type="dxa"/>
            <w:left w:w="108" w:type="dxa"/>
            <w:bottom w:w="0" w:type="dxa"/>
            <w:right w:w="108" w:type="dxa"/>
          </w:tblCellMar>
        </w:tblPrEx>
        <w:tc>
          <w:tcPr>
            <w:tcW w:w="1800" w:type="dxa"/>
            <w:noWrap w:val="0"/>
            <w:vAlign w:val="center"/>
          </w:tcPr>
          <w:p w14:paraId="5C896DBA">
            <w:pPr>
              <w:spacing w:line="312" w:lineRule="auto"/>
              <w:rPr>
                <w:b/>
                <w:color w:val="000000"/>
                <w:sz w:val="24"/>
                <w:szCs w:val="24"/>
              </w:rPr>
            </w:pPr>
            <w:r>
              <w:rPr>
                <w:rFonts w:hint="eastAsia"/>
                <w:b/>
                <w:color w:val="000000"/>
                <w:sz w:val="24"/>
                <w:szCs w:val="24"/>
              </w:rPr>
              <w:t>银行帐号：</w:t>
            </w:r>
          </w:p>
        </w:tc>
        <w:tc>
          <w:tcPr>
            <w:tcW w:w="2745" w:type="dxa"/>
            <w:noWrap w:val="0"/>
            <w:vAlign w:val="top"/>
          </w:tcPr>
          <w:p w14:paraId="34004008">
            <w:pPr>
              <w:spacing w:line="312" w:lineRule="auto"/>
              <w:rPr>
                <w:color w:val="000000"/>
                <w:sz w:val="24"/>
                <w:szCs w:val="24"/>
              </w:rPr>
            </w:pPr>
          </w:p>
        </w:tc>
        <w:tc>
          <w:tcPr>
            <w:tcW w:w="1622" w:type="dxa"/>
            <w:noWrap w:val="0"/>
            <w:vAlign w:val="center"/>
          </w:tcPr>
          <w:p w14:paraId="0AC6D4E2">
            <w:pPr>
              <w:spacing w:line="312" w:lineRule="auto"/>
              <w:rPr>
                <w:b/>
                <w:color w:val="000000"/>
                <w:sz w:val="24"/>
                <w:szCs w:val="24"/>
              </w:rPr>
            </w:pPr>
            <w:r>
              <w:rPr>
                <w:rFonts w:hint="eastAsia"/>
                <w:b/>
                <w:color w:val="000000"/>
                <w:sz w:val="24"/>
                <w:szCs w:val="24"/>
              </w:rPr>
              <w:t>银行帐号：</w:t>
            </w:r>
          </w:p>
        </w:tc>
        <w:tc>
          <w:tcPr>
            <w:tcW w:w="3673" w:type="dxa"/>
            <w:noWrap w:val="0"/>
            <w:vAlign w:val="top"/>
          </w:tcPr>
          <w:p w14:paraId="5BCB9078">
            <w:pPr>
              <w:spacing w:line="312" w:lineRule="auto"/>
              <w:rPr>
                <w:color w:val="000000"/>
                <w:sz w:val="24"/>
                <w:szCs w:val="24"/>
              </w:rPr>
            </w:pPr>
          </w:p>
        </w:tc>
      </w:tr>
      <w:tr w14:paraId="5CEF771A">
        <w:tblPrEx>
          <w:tblCellMar>
            <w:top w:w="0" w:type="dxa"/>
            <w:left w:w="108" w:type="dxa"/>
            <w:bottom w:w="0" w:type="dxa"/>
            <w:right w:w="108" w:type="dxa"/>
          </w:tblCellMar>
        </w:tblPrEx>
        <w:trPr>
          <w:trHeight w:val="410" w:hRule="atLeast"/>
        </w:trPr>
        <w:tc>
          <w:tcPr>
            <w:tcW w:w="1800" w:type="dxa"/>
            <w:noWrap w:val="0"/>
            <w:vAlign w:val="center"/>
          </w:tcPr>
          <w:p w14:paraId="30B091EC">
            <w:pPr>
              <w:spacing w:line="312" w:lineRule="auto"/>
              <w:rPr>
                <w:b/>
                <w:color w:val="000000"/>
                <w:sz w:val="24"/>
                <w:szCs w:val="24"/>
              </w:rPr>
            </w:pPr>
            <w:r>
              <w:rPr>
                <w:rFonts w:hint="eastAsia"/>
                <w:b/>
                <w:color w:val="000000"/>
                <w:sz w:val="24"/>
                <w:szCs w:val="24"/>
              </w:rPr>
              <w:t xml:space="preserve">日    期： </w:t>
            </w:r>
          </w:p>
        </w:tc>
        <w:tc>
          <w:tcPr>
            <w:tcW w:w="2745" w:type="dxa"/>
            <w:noWrap w:val="0"/>
            <w:vAlign w:val="center"/>
          </w:tcPr>
          <w:p w14:paraId="42ED2D0B">
            <w:pPr>
              <w:spacing w:line="312" w:lineRule="auto"/>
              <w:rPr>
                <w:color w:val="000000"/>
                <w:sz w:val="24"/>
                <w:szCs w:val="24"/>
              </w:rPr>
            </w:pPr>
            <w:r>
              <w:rPr>
                <w:rFonts w:hint="eastAsia"/>
                <w:color w:val="000000"/>
                <w:sz w:val="24"/>
                <w:szCs w:val="24"/>
              </w:rPr>
              <w:t xml:space="preserve">     年   月   日</w:t>
            </w:r>
          </w:p>
        </w:tc>
        <w:tc>
          <w:tcPr>
            <w:tcW w:w="1622" w:type="dxa"/>
            <w:noWrap w:val="0"/>
            <w:vAlign w:val="center"/>
          </w:tcPr>
          <w:p w14:paraId="3A42361F">
            <w:pPr>
              <w:spacing w:line="312" w:lineRule="auto"/>
              <w:rPr>
                <w:b/>
                <w:color w:val="000000"/>
                <w:sz w:val="24"/>
                <w:szCs w:val="24"/>
              </w:rPr>
            </w:pPr>
            <w:r>
              <w:rPr>
                <w:rFonts w:hint="eastAsia"/>
                <w:b/>
                <w:color w:val="000000"/>
                <w:sz w:val="24"/>
                <w:szCs w:val="24"/>
              </w:rPr>
              <w:t xml:space="preserve">日    期： </w:t>
            </w:r>
          </w:p>
        </w:tc>
        <w:tc>
          <w:tcPr>
            <w:tcW w:w="3673" w:type="dxa"/>
            <w:noWrap w:val="0"/>
            <w:vAlign w:val="center"/>
          </w:tcPr>
          <w:p w14:paraId="47E65B61">
            <w:pPr>
              <w:spacing w:line="312" w:lineRule="auto"/>
              <w:rPr>
                <w:color w:val="000000"/>
                <w:sz w:val="24"/>
                <w:szCs w:val="24"/>
              </w:rPr>
            </w:pPr>
            <w:r>
              <w:rPr>
                <w:rFonts w:hint="eastAsia"/>
                <w:color w:val="000000"/>
                <w:sz w:val="24"/>
                <w:szCs w:val="24"/>
              </w:rPr>
              <w:t xml:space="preserve">     年   月   日</w:t>
            </w:r>
          </w:p>
        </w:tc>
      </w:tr>
    </w:tbl>
    <w:p w14:paraId="4488A492">
      <w:pPr>
        <w:rPr>
          <w:color w:val="000000"/>
          <w:sz w:val="28"/>
          <w:szCs w:val="28"/>
        </w:rPr>
      </w:pPr>
    </w:p>
    <w:p w14:paraId="170B40E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
    <w:altName w:val="仿宋"/>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E164A2"/>
    <w:multiLevelType w:val="singleLevel"/>
    <w:tmpl w:val="E2E164A2"/>
    <w:lvl w:ilvl="0" w:tentative="0">
      <w:start w:val="2"/>
      <w:numFmt w:val="decimal"/>
      <w:suff w:val="nothing"/>
      <w:lvlText w:val="%1、"/>
      <w:lvlJc w:val="left"/>
      <w:pPr>
        <w:ind w:left="718" w:firstLine="0"/>
      </w:pPr>
    </w:lvl>
  </w:abstractNum>
  <w:abstractNum w:abstractNumId="1">
    <w:nsid w:val="1ABAA3BF"/>
    <w:multiLevelType w:val="multilevel"/>
    <w:tmpl w:val="1ABAA3BF"/>
    <w:lvl w:ilvl="0" w:tentative="0">
      <w:start w:val="1"/>
      <w:numFmt w:val="decimal"/>
      <w:suff w:val="nothing"/>
      <w:lvlText w:val="%1、"/>
      <w:lvlJc w:val="left"/>
      <w:pPr>
        <w:ind w:left="718" w:firstLine="0"/>
      </w:pPr>
    </w:lvl>
    <w:lvl w:ilvl="1" w:tentative="0">
      <w:start w:val="1"/>
      <w:numFmt w:val="decimal"/>
      <w:lvlText w:val="(%2)"/>
      <w:lvlJc w:val="left"/>
      <w:pPr>
        <w:tabs>
          <w:tab w:val="left" w:pos="840"/>
        </w:tabs>
        <w:ind w:left="1558" w:hanging="420"/>
      </w:pPr>
    </w:lvl>
    <w:lvl w:ilvl="2" w:tentative="0">
      <w:start w:val="1"/>
      <w:numFmt w:val="decimalEnclosedCircleChinese"/>
      <w:lvlText w:val="%3"/>
      <w:lvlJc w:val="left"/>
      <w:pPr>
        <w:tabs>
          <w:tab w:val="left" w:pos="1260"/>
        </w:tabs>
        <w:ind w:left="1978" w:hanging="420"/>
      </w:pPr>
    </w:lvl>
    <w:lvl w:ilvl="3" w:tentative="0">
      <w:start w:val="1"/>
      <w:numFmt w:val="decimal"/>
      <w:lvlText w:val="%4)"/>
      <w:lvlJc w:val="left"/>
      <w:pPr>
        <w:tabs>
          <w:tab w:val="left" w:pos="1680"/>
        </w:tabs>
        <w:ind w:left="2398" w:hanging="420"/>
      </w:pPr>
    </w:lvl>
    <w:lvl w:ilvl="4" w:tentative="0">
      <w:start w:val="1"/>
      <w:numFmt w:val="lowerLetter"/>
      <w:lvlText w:val="%5."/>
      <w:lvlJc w:val="left"/>
      <w:pPr>
        <w:tabs>
          <w:tab w:val="left" w:pos="2100"/>
        </w:tabs>
        <w:ind w:left="2818" w:hanging="420"/>
      </w:pPr>
    </w:lvl>
    <w:lvl w:ilvl="5" w:tentative="0">
      <w:start w:val="1"/>
      <w:numFmt w:val="lowerLetter"/>
      <w:lvlText w:val="%6)"/>
      <w:lvlJc w:val="left"/>
      <w:pPr>
        <w:tabs>
          <w:tab w:val="left" w:pos="2520"/>
        </w:tabs>
        <w:ind w:left="3238" w:hanging="420"/>
      </w:pPr>
    </w:lvl>
    <w:lvl w:ilvl="6" w:tentative="0">
      <w:start w:val="1"/>
      <w:numFmt w:val="lowerRoman"/>
      <w:lvlText w:val="%7."/>
      <w:lvlJc w:val="left"/>
      <w:pPr>
        <w:tabs>
          <w:tab w:val="left" w:pos="2940"/>
        </w:tabs>
        <w:ind w:left="3658" w:hanging="420"/>
      </w:pPr>
    </w:lvl>
    <w:lvl w:ilvl="7" w:tentative="0">
      <w:start w:val="1"/>
      <w:numFmt w:val="lowerRoman"/>
      <w:lvlText w:val="%8)"/>
      <w:lvlJc w:val="left"/>
      <w:pPr>
        <w:tabs>
          <w:tab w:val="left" w:pos="3360"/>
        </w:tabs>
        <w:ind w:left="4078" w:hanging="420"/>
      </w:pPr>
    </w:lvl>
    <w:lvl w:ilvl="8" w:tentative="0">
      <w:start w:val="1"/>
      <w:numFmt w:val="lowerLetter"/>
      <w:lvlText w:val="%9."/>
      <w:lvlJc w:val="left"/>
      <w:pPr>
        <w:tabs>
          <w:tab w:val="left" w:pos="3780"/>
        </w:tabs>
        <w:ind w:left="4498"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B400C7"/>
    <w:rsid w:val="05C563F6"/>
    <w:rsid w:val="28944FED"/>
    <w:rsid w:val="2B9F120C"/>
    <w:rsid w:val="35DC24A9"/>
    <w:rsid w:val="5EB400C7"/>
    <w:rsid w:val="66C20DB2"/>
    <w:rsid w:val="66C544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 w:cs="Times New Roman"/>
      <w:kern w:val="2"/>
      <w:sz w:val="32"/>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2025-07-24T08:26:00Z</dcterms:created>
  <dc:creator>NTKO</dc:creator>
  <cp:lastModifiedBy>NTKO</cp:lastModifiedBy>
  <dcterms:modified xsi:type="dcterms:W3CDTF">2025-07-24T08:27:27Z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006CE480853C438BBA68DF00002234E7_11</vt:lpwstr>
  </property>
  <property fmtid="{D5CDD505-2E9C-101B-9397-08002B2CF9AE}" pid="4" name="KSOTemplateDocerSaveRecord">
    <vt:lpwstr>eyJoZGlkIjoiYTQ2ODYyN2JmZDNjZDkyZDRkMDZhMDUwMDZjZDMxN2YiLCJ1c2VySWQiOiI0NDMzNzExNzIifQ==</vt:lpwstr>
  </property>
</Properties>
</file>